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F014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2347E7C3" w14:textId="77777777"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5C334A52" wp14:editId="36B70687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2FC08" w14:textId="77777777" w:rsidR="003F7284" w:rsidRPr="00F54409" w:rsidRDefault="00057082" w:rsidP="00BA5D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</w:t>
      </w:r>
      <w:r w:rsidR="001E554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  <w:r w:rsidR="00BA5D3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5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7B467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INF/3</w:t>
      </w:r>
    </w:p>
    <w:bookmarkEnd w:id="3"/>
    <w:p w14:paraId="59DB90BA" w14:textId="77777777" w:rsidR="003F7284" w:rsidRPr="007B4678" w:rsidRDefault="003F7284" w:rsidP="005D79F6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7B4678">
        <w:rPr>
          <w:rFonts w:hint="cs"/>
          <w:b/>
          <w:bCs/>
          <w:sz w:val="30"/>
          <w:szCs w:val="30"/>
          <w:rtl/>
          <w:lang w:val="fr-CH" w:bidi="ar-SY"/>
        </w:rPr>
        <w:t>بالإسبانية</w:t>
      </w:r>
    </w:p>
    <w:p w14:paraId="574C16E5" w14:textId="77777777" w:rsidR="003F7284" w:rsidRPr="007B4678" w:rsidRDefault="003F7284" w:rsidP="00F54409">
      <w:pPr>
        <w:spacing w:line="720" w:lineRule="auto"/>
        <w:jc w:val="right"/>
        <w:rPr>
          <w:b/>
          <w:bCs/>
          <w:sz w:val="30"/>
          <w:szCs w:val="30"/>
          <w:lang w:val="en-GB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7B4678">
        <w:rPr>
          <w:rFonts w:hint="cs"/>
          <w:b/>
          <w:bCs/>
          <w:sz w:val="30"/>
          <w:szCs w:val="30"/>
          <w:rtl/>
        </w:rPr>
        <w:t>30 مارس 2020</w:t>
      </w:r>
    </w:p>
    <w:p w14:paraId="1D173B8A" w14:textId="77777777"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14:paraId="1F53E9A3" w14:textId="77777777" w:rsidR="002E7810" w:rsidRPr="002E7810" w:rsidRDefault="00057082" w:rsidP="00BA5D39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BA5D39">
        <w:rPr>
          <w:rFonts w:ascii="Arial Black" w:hAnsi="Arial Black" w:cs="PT Bold Heading" w:hint="cs"/>
          <w:sz w:val="30"/>
          <w:szCs w:val="30"/>
          <w:rtl/>
        </w:rPr>
        <w:t>الخامسة</w:t>
      </w:r>
      <w:r w:rsidR="001E5546">
        <w:rPr>
          <w:rFonts w:ascii="Arial Black" w:hAnsi="Arial Black" w:cs="PT Bold Heading" w:hint="cs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14:paraId="7136D725" w14:textId="77777777" w:rsidR="002E7810" w:rsidRPr="002E7810" w:rsidRDefault="001E5546" w:rsidP="00BA5D39">
      <w:pPr>
        <w:spacing w:line="600" w:lineRule="auto"/>
        <w:rPr>
          <w:b/>
          <w:bCs/>
        </w:rPr>
      </w:pPr>
      <w:r>
        <w:rPr>
          <w:b/>
          <w:bCs/>
          <w:rtl/>
        </w:rPr>
        <w:t>جنيف، م</w:t>
      </w:r>
      <w:r>
        <w:rPr>
          <w:rFonts w:hint="cs"/>
          <w:b/>
          <w:bCs/>
          <w:rtl/>
        </w:rPr>
        <w:t xml:space="preserve">ن </w:t>
      </w:r>
      <w:r w:rsidR="00B053E9">
        <w:rPr>
          <w:rFonts w:hint="cs"/>
          <w:b/>
          <w:bCs/>
          <w:rtl/>
        </w:rPr>
        <w:t>18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إلى </w:t>
      </w:r>
      <w:r w:rsidR="00B053E9">
        <w:rPr>
          <w:rFonts w:hint="cs"/>
          <w:b/>
          <w:bCs/>
          <w:rtl/>
        </w:rPr>
        <w:t>22</w:t>
      </w:r>
      <w:r>
        <w:rPr>
          <w:b/>
          <w:bCs/>
          <w:rtl/>
        </w:rPr>
        <w:t xml:space="preserve"> </w:t>
      </w:r>
      <w:r w:rsidR="00BA5D39">
        <w:rPr>
          <w:rFonts w:hint="cs"/>
          <w:b/>
          <w:bCs/>
          <w:rtl/>
        </w:rPr>
        <w:t>مايو</w:t>
      </w:r>
      <w:r>
        <w:rPr>
          <w:b/>
          <w:bCs/>
          <w:rtl/>
        </w:rPr>
        <w:t xml:space="preserve"> </w:t>
      </w:r>
      <w:r w:rsidR="00BA5D39">
        <w:rPr>
          <w:rFonts w:hint="cs"/>
          <w:b/>
          <w:bCs/>
          <w:rtl/>
        </w:rPr>
        <w:t>2020</w:t>
      </w:r>
    </w:p>
    <w:p w14:paraId="5FE8AAD7" w14:textId="3CC4144B" w:rsidR="002E7810" w:rsidRPr="00B053E9" w:rsidRDefault="00661595" w:rsidP="00661595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موجز الدراسة الاستكشافية ل</w:t>
      </w:r>
      <w:r w:rsidR="00FD4F15">
        <w:rPr>
          <w:rFonts w:ascii="Arial Black" w:hAnsi="Arial Black" w:cs="PT Bold Heading" w:hint="cs"/>
          <w:sz w:val="26"/>
          <w:szCs w:val="26"/>
          <w:rtl/>
        </w:rPr>
        <w:t>مشروع "</w:t>
      </w:r>
      <w:r w:rsidR="002249BA">
        <w:rPr>
          <w:rFonts w:ascii="Arial Black" w:hAnsi="Arial Black" w:cs="PT Bold Heading" w:hint="cs"/>
          <w:sz w:val="26"/>
          <w:szCs w:val="26"/>
          <w:rtl/>
        </w:rPr>
        <w:t>ا</w:t>
      </w:r>
      <w:r w:rsidR="00FD4F15">
        <w:rPr>
          <w:rFonts w:ascii="Arial Black" w:hAnsi="Arial Black" w:cs="PT Bold Heading" w:hint="cs"/>
          <w:sz w:val="26"/>
          <w:szCs w:val="26"/>
          <w:rtl/>
        </w:rPr>
        <w:t>ل</w:t>
      </w:r>
      <w:r w:rsidR="00FD4F15" w:rsidRPr="00FD4F15">
        <w:rPr>
          <w:rFonts w:ascii="Arial Black" w:hAnsi="Arial Black" w:cs="PT Bold Heading"/>
          <w:sz w:val="26"/>
          <w:szCs w:val="26"/>
          <w:rtl/>
        </w:rPr>
        <w:t>ملكية الفكرية وسياحة المأكولات في بيرو وبلدان نامية أخرى</w:t>
      </w:r>
      <w:r w:rsidR="00FD4F15">
        <w:rPr>
          <w:rFonts w:ascii="Arial Black" w:hAnsi="Arial Black" w:cs="PT Bold Heading" w:hint="cs"/>
          <w:sz w:val="26"/>
          <w:szCs w:val="26"/>
          <w:rtl/>
        </w:rPr>
        <w:t>"</w:t>
      </w:r>
    </w:p>
    <w:p w14:paraId="7BEED271" w14:textId="79CC9E2E" w:rsidR="003F7284" w:rsidRPr="00FD4F15" w:rsidRDefault="003F7284" w:rsidP="00874721">
      <w:pPr>
        <w:spacing w:before="200" w:after="960"/>
        <w:rPr>
          <w:i/>
          <w:iCs/>
          <w:rtl/>
          <w:lang w:val="fr-CH" w:bidi="ar-SY"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FD4F15">
        <w:rPr>
          <w:rFonts w:hint="cs"/>
          <w:i/>
          <w:iCs/>
          <w:rtl/>
          <w:lang w:val="fr-CH" w:bidi="ar-SY"/>
        </w:rPr>
        <w:t>السيدة كارمين خوليا غارسيا تورريس، مستشارة</w:t>
      </w:r>
    </w:p>
    <w:p w14:paraId="140C3F2D" w14:textId="15FC2145" w:rsidR="00E3612C" w:rsidRPr="00D643BF" w:rsidRDefault="002249BA" w:rsidP="00661595">
      <w:pPr>
        <w:pStyle w:val="ONUMA"/>
      </w:pPr>
      <w:r>
        <w:rPr>
          <w:rFonts w:hint="cs"/>
          <w:rtl/>
        </w:rPr>
        <w:t>يتضمن مرفق هذه الوثيقة موجزاً للدراسة الا</w:t>
      </w:r>
      <w:r w:rsidR="00661595">
        <w:rPr>
          <w:rFonts w:hint="cs"/>
          <w:rtl/>
        </w:rPr>
        <w:t>ستكشافية التي أُجريت في إطار م</w:t>
      </w:r>
      <w:r>
        <w:rPr>
          <w:rFonts w:hint="cs"/>
          <w:rtl/>
        </w:rPr>
        <w:t xml:space="preserve">شروع </w:t>
      </w:r>
      <w:r w:rsidRPr="002249BA">
        <w:rPr>
          <w:rtl/>
        </w:rPr>
        <w:t>الملكية الفكرية وسياحة المأكولات في بيرو وبلدان نامية أخر</w:t>
      </w:r>
      <w:r>
        <w:rPr>
          <w:rFonts w:hint="cs"/>
          <w:rtl/>
        </w:rPr>
        <w:t xml:space="preserve">ى: </w:t>
      </w:r>
      <w:r w:rsidRPr="002249BA">
        <w:rPr>
          <w:rtl/>
        </w:rPr>
        <w:t>تسخير الملكية الفكرية لأغراض تنمية سياحة المأكولات</w:t>
      </w:r>
      <w:r>
        <w:rPr>
          <w:rFonts w:hint="cs"/>
          <w:rtl/>
        </w:rPr>
        <w:t xml:space="preserve"> (</w:t>
      </w:r>
      <w:r w:rsidRPr="002249BA">
        <w:t>CDIP/22/14</w:t>
      </w:r>
      <w:r w:rsidR="00D42F23">
        <w:rPr>
          <w:rFonts w:hint="eastAsia"/>
        </w:rPr>
        <w:t> </w:t>
      </w:r>
      <w:r w:rsidRPr="002249BA">
        <w:t>Rev.</w:t>
      </w:r>
      <w:r>
        <w:rPr>
          <w:rFonts w:hint="cs"/>
          <w:rtl/>
        </w:rPr>
        <w:t>). وأع</w:t>
      </w:r>
      <w:r w:rsidR="00EC422D">
        <w:rPr>
          <w:rFonts w:hint="cs"/>
          <w:rtl/>
        </w:rPr>
        <w:t>دَّ</w:t>
      </w:r>
      <w:r>
        <w:rPr>
          <w:rFonts w:hint="cs"/>
          <w:rtl/>
        </w:rPr>
        <w:t xml:space="preserve">ت الدراسة السيدة </w:t>
      </w:r>
      <w:r w:rsidR="00AF63AB" w:rsidRPr="00EC422D">
        <w:rPr>
          <w:rFonts w:hint="cs"/>
          <w:rtl/>
          <w:lang w:bidi="ar-SY"/>
        </w:rPr>
        <w:t>كارمين خوليا غارسيا تورريس</w:t>
      </w:r>
      <w:r w:rsidR="00AF63AB" w:rsidRPr="00AF63AB">
        <w:rPr>
          <w:rFonts w:hint="cs"/>
          <w:i/>
          <w:iCs/>
          <w:rtl/>
          <w:lang w:bidi="ar-SY"/>
        </w:rPr>
        <w:t xml:space="preserve">، </w:t>
      </w:r>
      <w:r w:rsidR="00AF63AB" w:rsidRPr="00EC422D">
        <w:rPr>
          <w:rFonts w:hint="cs"/>
          <w:rtl/>
          <w:lang w:bidi="ar-SY"/>
        </w:rPr>
        <w:t>مستشارة</w:t>
      </w:r>
      <w:r w:rsidR="00AF63AB">
        <w:rPr>
          <w:rFonts w:hint="cs"/>
          <w:i/>
          <w:iCs/>
          <w:rtl/>
          <w:lang w:bidi="ar-SY"/>
        </w:rPr>
        <w:t>.</w:t>
      </w:r>
    </w:p>
    <w:p w14:paraId="3D332025" w14:textId="6E7C05D1" w:rsidR="00D643BF" w:rsidRDefault="00D643BF" w:rsidP="00D42F23">
      <w:pPr>
        <w:pStyle w:val="Decision"/>
      </w:pPr>
      <w:r w:rsidRPr="00D643BF">
        <w:rPr>
          <w:rtl/>
        </w:rPr>
        <w:t>إن اللجنة المعنية بالتنمية والملكية الفكرية مدعوة إلى الإحاطة علماً بالمعلومات الواردة في مرفق هذه الوثيقة.</w:t>
      </w:r>
    </w:p>
    <w:p w14:paraId="392F3166" w14:textId="77777777" w:rsidR="00D643BF" w:rsidRDefault="00D643BF" w:rsidP="00D643BF">
      <w:pPr>
        <w:pStyle w:val="Endofdocument-Annex"/>
        <w:rPr>
          <w:rtl/>
        </w:rPr>
        <w:sectPr w:rsidR="00D643BF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[يلي ذلك المرفق]</w:t>
      </w:r>
    </w:p>
    <w:p w14:paraId="1DF1EB04" w14:textId="61C7BF4E" w:rsidR="000D7E81" w:rsidRDefault="00FF002E" w:rsidP="00661595">
      <w:pPr>
        <w:pStyle w:val="BodyText"/>
        <w:rPr>
          <w:rtl/>
        </w:rPr>
      </w:pPr>
      <w:r w:rsidRPr="00FF002E">
        <w:rPr>
          <w:b/>
          <w:bCs/>
          <w:rtl/>
        </w:rPr>
        <w:lastRenderedPageBreak/>
        <w:t>موجز</w:t>
      </w:r>
      <w:r w:rsidR="005970C0">
        <w:rPr>
          <w:rFonts w:hint="cs"/>
          <w:b/>
          <w:bCs/>
          <w:rtl/>
        </w:rPr>
        <w:t xml:space="preserve"> عملي</w:t>
      </w:r>
      <w:r w:rsidRPr="00FF002E">
        <w:rPr>
          <w:b/>
          <w:bCs/>
          <w:rtl/>
        </w:rPr>
        <w:t xml:space="preserve"> </w:t>
      </w:r>
      <w:r w:rsidR="005970C0">
        <w:rPr>
          <w:rFonts w:hint="cs"/>
          <w:b/>
          <w:bCs/>
          <w:rtl/>
        </w:rPr>
        <w:t>ل</w:t>
      </w:r>
      <w:r w:rsidRPr="00FF002E">
        <w:rPr>
          <w:b/>
          <w:bCs/>
          <w:rtl/>
        </w:rPr>
        <w:t xml:space="preserve">لدراسة الاستكشافية </w:t>
      </w:r>
      <w:r w:rsidR="005970C0">
        <w:rPr>
          <w:rFonts w:hint="cs"/>
          <w:b/>
          <w:bCs/>
          <w:rtl/>
        </w:rPr>
        <w:t>ل</w:t>
      </w:r>
      <w:r w:rsidRPr="00FF002E">
        <w:rPr>
          <w:b/>
          <w:bCs/>
          <w:rtl/>
        </w:rPr>
        <w:t>مشروع "الملكية الفكرية وسياحة المأكولات في بيرو وبلدان نامية أخرى"</w:t>
      </w:r>
      <w:r>
        <w:rPr>
          <w:rStyle w:val="FootnoteReference"/>
          <w:b/>
          <w:bCs/>
          <w:rtl/>
        </w:rPr>
        <w:footnoteReference w:id="1"/>
      </w:r>
    </w:p>
    <w:p w14:paraId="64D1B5AB" w14:textId="098ED2A6" w:rsidR="00BA5D39" w:rsidRDefault="005F3EFA" w:rsidP="00914C58">
      <w:pPr>
        <w:pStyle w:val="BodyText"/>
        <w:rPr>
          <w:rtl/>
        </w:rPr>
      </w:pPr>
      <w:r>
        <w:rPr>
          <w:rFonts w:hint="cs"/>
          <w:rtl/>
        </w:rPr>
        <w:t xml:space="preserve">بناء على طلب المنظمة العالمية للملكية الفكرية (الويبو) </w:t>
      </w:r>
      <w:r w:rsidRPr="005F3EFA">
        <w:rPr>
          <w:rtl/>
        </w:rPr>
        <w:t>والمعهد الوطني للدفاع عن المنافسة وحماية الملكية الفكرية</w:t>
      </w:r>
      <w:r>
        <w:rPr>
          <w:rFonts w:hint="cs"/>
          <w:rtl/>
        </w:rPr>
        <w:t xml:space="preserve"> (المعهد</w:t>
      </w:r>
      <w:r w:rsidR="003D7F9B">
        <w:rPr>
          <w:rFonts w:hint="eastAsia"/>
          <w:rtl/>
        </w:rPr>
        <w:t> </w:t>
      </w:r>
      <w:r>
        <w:rPr>
          <w:rFonts w:hint="cs"/>
          <w:rtl/>
        </w:rPr>
        <w:t xml:space="preserve">الوطني)، وبدعم من لجنة تعزيز الصادرات والسياحة في بيرو، أُجريت دراسة استكشافية من أجل توفير نظرة </w:t>
      </w:r>
      <w:r w:rsidR="00914C58">
        <w:rPr>
          <w:rFonts w:hint="cs"/>
          <w:rtl/>
        </w:rPr>
        <w:t xml:space="preserve">شاملة عن </w:t>
      </w:r>
      <w:r>
        <w:rPr>
          <w:rFonts w:hint="cs"/>
          <w:rtl/>
        </w:rPr>
        <w:t xml:space="preserve">تقاليد </w:t>
      </w:r>
      <w:r w:rsidR="00914C58">
        <w:rPr>
          <w:rFonts w:hint="cs"/>
          <w:rtl/>
        </w:rPr>
        <w:t>الطبخ</w:t>
      </w:r>
      <w:r>
        <w:rPr>
          <w:rFonts w:hint="cs"/>
          <w:rtl/>
        </w:rPr>
        <w:t xml:space="preserve"> في بيرو. وتندرج هذه الدراسة في إطار مشروع الملكية الفكرية وسياحة المأكولات الذي يجري تنفيذه في بيرو وبلدان أخرى (ماليزيا والمغرب والكاميرون) من أجل </w:t>
      </w:r>
      <w:r w:rsidRPr="005F3EFA">
        <w:rPr>
          <w:rtl/>
          <w:lang w:bidi="ar-SA"/>
        </w:rPr>
        <w:t>تسخير الملكية الفكرية لأغراض تنمية سياحة المأكولات</w:t>
      </w:r>
      <w:r w:rsidR="00941860">
        <w:rPr>
          <w:rFonts w:hint="cs"/>
          <w:rtl/>
          <w:lang w:bidi="ar-SA"/>
        </w:rPr>
        <w:t>. وفيما يلي أهداف الدراسة:</w:t>
      </w:r>
    </w:p>
    <w:p w14:paraId="47173943" w14:textId="0D27FC10" w:rsidR="00941860" w:rsidRDefault="00FA3DB8" w:rsidP="00FA3DB8">
      <w:pPr>
        <w:pStyle w:val="indent1"/>
      </w:pPr>
      <w:r>
        <w:rPr>
          <w:rFonts w:hint="cs"/>
          <w:rtl/>
        </w:rPr>
        <w:t>عرض نهج إزاء ال</w:t>
      </w:r>
      <w:r w:rsidR="00E95759">
        <w:rPr>
          <w:rFonts w:hint="cs"/>
          <w:rtl/>
        </w:rPr>
        <w:t xml:space="preserve">صلة بين </w:t>
      </w:r>
      <w:r w:rsidR="005970C0">
        <w:rPr>
          <w:rFonts w:hint="cs"/>
          <w:rtl/>
        </w:rPr>
        <w:t xml:space="preserve">فن </w:t>
      </w:r>
      <w:r>
        <w:rPr>
          <w:rFonts w:hint="cs"/>
          <w:rtl/>
        </w:rPr>
        <w:t>الطبخ</w:t>
      </w:r>
      <w:r w:rsidR="00E95759">
        <w:rPr>
          <w:rFonts w:hint="cs"/>
          <w:rtl/>
        </w:rPr>
        <w:t xml:space="preserve"> والملكية الفكرية عن طريق تحديد تقاليد </w:t>
      </w:r>
      <w:r>
        <w:rPr>
          <w:rFonts w:hint="cs"/>
          <w:rtl/>
        </w:rPr>
        <w:t>الطبخ</w:t>
      </w:r>
      <w:r w:rsidR="00E95759">
        <w:rPr>
          <w:rFonts w:hint="cs"/>
          <w:rtl/>
        </w:rPr>
        <w:t xml:space="preserve"> وفهرستها، </w:t>
      </w:r>
      <w:r w:rsidR="005970C0">
        <w:rPr>
          <w:rFonts w:hint="cs"/>
          <w:rtl/>
        </w:rPr>
        <w:t>من قبيل</w:t>
      </w:r>
      <w:r w:rsidR="00E95759">
        <w:rPr>
          <w:rFonts w:hint="cs"/>
          <w:rtl/>
        </w:rPr>
        <w:t xml:space="preserve"> الأطباق والمنتجات والوصفات وتقنيات الطهي والأواني</w:t>
      </w:r>
      <w:r w:rsidR="00941860">
        <w:rPr>
          <w:rFonts w:hint="cs"/>
          <w:rtl/>
        </w:rPr>
        <w:t>؛</w:t>
      </w:r>
    </w:p>
    <w:p w14:paraId="5010F68D" w14:textId="705916B7" w:rsidR="00941860" w:rsidRDefault="00FA3DB8" w:rsidP="00941860">
      <w:pPr>
        <w:pStyle w:val="indent1"/>
      </w:pPr>
      <w:r>
        <w:rPr>
          <w:rFonts w:hint="cs"/>
          <w:rtl/>
        </w:rPr>
        <w:t>و</w:t>
      </w:r>
      <w:r w:rsidR="008E516B">
        <w:rPr>
          <w:rFonts w:hint="cs"/>
          <w:rtl/>
        </w:rPr>
        <w:t xml:space="preserve">إرساء </w:t>
      </w:r>
      <w:r w:rsidR="005970C0">
        <w:rPr>
          <w:rFonts w:hint="cs"/>
          <w:rtl/>
        </w:rPr>
        <w:t>أس</w:t>
      </w:r>
      <w:r>
        <w:rPr>
          <w:rFonts w:hint="cs"/>
          <w:rtl/>
        </w:rPr>
        <w:t>ا</w:t>
      </w:r>
      <w:r w:rsidR="005970C0">
        <w:rPr>
          <w:rFonts w:hint="cs"/>
          <w:rtl/>
        </w:rPr>
        <w:t>س</w:t>
      </w:r>
      <w:r w:rsidR="008E516B">
        <w:rPr>
          <w:rFonts w:hint="cs"/>
          <w:rtl/>
        </w:rPr>
        <w:t xml:space="preserve"> المشروع ووضع مبادئ عمل توجيهية عامة بشأنه</w:t>
      </w:r>
      <w:r w:rsidR="00941860">
        <w:rPr>
          <w:rFonts w:hint="cs"/>
          <w:rtl/>
        </w:rPr>
        <w:t>؛</w:t>
      </w:r>
    </w:p>
    <w:p w14:paraId="473D8DE8" w14:textId="1558F156" w:rsidR="00941860" w:rsidRDefault="00FA3DB8" w:rsidP="00305425">
      <w:pPr>
        <w:pStyle w:val="indent1"/>
      </w:pPr>
      <w:r>
        <w:rPr>
          <w:rFonts w:hint="cs"/>
          <w:rtl/>
        </w:rPr>
        <w:t>و</w:t>
      </w:r>
      <w:r w:rsidR="008E516B">
        <w:rPr>
          <w:rFonts w:hint="cs"/>
          <w:rtl/>
        </w:rPr>
        <w:t xml:space="preserve">تقديم معلومات وجيهة من أجل تطوير المشروع، بما في ذلك تحليل </w:t>
      </w:r>
      <w:r>
        <w:rPr>
          <w:rFonts w:hint="cs"/>
          <w:rtl/>
        </w:rPr>
        <w:t>لسلاسل</w:t>
      </w:r>
      <w:r w:rsidR="008E516B">
        <w:rPr>
          <w:rFonts w:hint="cs"/>
          <w:rtl/>
        </w:rPr>
        <w:t xml:space="preserve"> القيمة </w:t>
      </w:r>
      <w:r>
        <w:rPr>
          <w:rFonts w:hint="cs"/>
          <w:rtl/>
        </w:rPr>
        <w:t>الداعمة</w:t>
      </w:r>
      <w:r w:rsidR="008E516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8E516B">
        <w:rPr>
          <w:rFonts w:hint="cs"/>
          <w:rtl/>
        </w:rPr>
        <w:t xml:space="preserve">تقاليد </w:t>
      </w:r>
      <w:r>
        <w:rPr>
          <w:rFonts w:hint="cs"/>
          <w:rtl/>
        </w:rPr>
        <w:t>الطبخ</w:t>
      </w:r>
      <w:r w:rsidR="008E516B">
        <w:rPr>
          <w:rFonts w:hint="cs"/>
          <w:rtl/>
        </w:rPr>
        <w:t xml:space="preserve"> التي تتناولها الدراسة الاستكشافية، </w:t>
      </w:r>
      <w:r>
        <w:rPr>
          <w:rFonts w:hint="cs"/>
          <w:rtl/>
        </w:rPr>
        <w:t>بالنظر إلى وجاهة تلك</w:t>
      </w:r>
      <w:r w:rsidR="008E516B">
        <w:rPr>
          <w:rFonts w:hint="cs"/>
          <w:rtl/>
        </w:rPr>
        <w:t xml:space="preserve"> المعلومات </w:t>
      </w:r>
      <w:r>
        <w:rPr>
          <w:rFonts w:hint="cs"/>
          <w:rtl/>
        </w:rPr>
        <w:t>من حيث</w:t>
      </w:r>
      <w:r w:rsidR="008E516B">
        <w:rPr>
          <w:rFonts w:hint="cs"/>
          <w:rtl/>
        </w:rPr>
        <w:t xml:space="preserve"> تحديد أدوات الملكية الفكرية التي يمكن أن </w:t>
      </w:r>
      <w:r w:rsidR="005970C0">
        <w:rPr>
          <w:rFonts w:hint="cs"/>
          <w:rtl/>
        </w:rPr>
        <w:t xml:space="preserve">تكون مفيدة بالنسبة إلى </w:t>
      </w:r>
      <w:r w:rsidR="008E516B">
        <w:rPr>
          <w:rFonts w:hint="cs"/>
          <w:rtl/>
        </w:rPr>
        <w:t>مختلف أصحاب</w:t>
      </w:r>
      <w:r w:rsidR="00305425">
        <w:rPr>
          <w:rFonts w:hint="cs"/>
          <w:rtl/>
        </w:rPr>
        <w:t xml:space="preserve"> المصلحة في نظام المأكولات ممن يشكّلون</w:t>
      </w:r>
      <w:r w:rsidR="008E516B">
        <w:rPr>
          <w:rFonts w:hint="cs"/>
          <w:rtl/>
        </w:rPr>
        <w:t xml:space="preserve"> سلاسل القيمة </w:t>
      </w:r>
      <w:r w:rsidR="00305425">
        <w:rPr>
          <w:rFonts w:hint="cs"/>
          <w:rtl/>
        </w:rPr>
        <w:t>المذكورة</w:t>
      </w:r>
      <w:r w:rsidR="00941860">
        <w:rPr>
          <w:rFonts w:hint="cs"/>
          <w:rtl/>
        </w:rPr>
        <w:t>.</w:t>
      </w:r>
    </w:p>
    <w:p w14:paraId="2ABCB658" w14:textId="5238F9A7" w:rsidR="00941860" w:rsidRDefault="00305425" w:rsidP="007E7216">
      <w:pPr>
        <w:pStyle w:val="BodyText"/>
        <w:rPr>
          <w:rtl/>
        </w:rPr>
      </w:pPr>
      <w:r>
        <w:rPr>
          <w:rFonts w:hint="cs"/>
          <w:rtl/>
        </w:rPr>
        <w:t>وتجد</w:t>
      </w:r>
      <w:r w:rsidR="00C33E73">
        <w:rPr>
          <w:rFonts w:hint="cs"/>
          <w:rtl/>
        </w:rPr>
        <w:t xml:space="preserve"> هذه الدراسة الاستكشافية </w:t>
      </w:r>
      <w:r>
        <w:rPr>
          <w:rFonts w:hint="cs"/>
          <w:rtl/>
        </w:rPr>
        <w:t xml:space="preserve">ما يبرّرها </w:t>
      </w:r>
      <w:r w:rsidR="00C33E73">
        <w:rPr>
          <w:rFonts w:hint="cs"/>
          <w:rtl/>
        </w:rPr>
        <w:t>في أهمية السياحة</w:t>
      </w:r>
      <w:r w:rsidR="005F4C0A">
        <w:rPr>
          <w:rFonts w:hint="cs"/>
          <w:rtl/>
        </w:rPr>
        <w:t xml:space="preserve"> وفن </w:t>
      </w:r>
      <w:r>
        <w:rPr>
          <w:rFonts w:hint="cs"/>
          <w:rtl/>
        </w:rPr>
        <w:t>الطبخ</w:t>
      </w:r>
      <w:r w:rsidR="00C33E73">
        <w:rPr>
          <w:rFonts w:hint="cs"/>
          <w:rtl/>
        </w:rPr>
        <w:t xml:space="preserve"> في بيرو. ونمت </w:t>
      </w:r>
      <w:r>
        <w:rPr>
          <w:rFonts w:hint="cs"/>
          <w:rtl/>
        </w:rPr>
        <w:t>تلك</w:t>
      </w:r>
      <w:r w:rsidR="00C33E73">
        <w:rPr>
          <w:rFonts w:hint="cs"/>
          <w:rtl/>
        </w:rPr>
        <w:t xml:space="preserve"> الأهمية بشكل تدريجي في العقود الأخيرة حتى أصبحت معترفاً بها </w:t>
      </w:r>
      <w:r w:rsidR="005F4C0A">
        <w:rPr>
          <w:rFonts w:hint="cs"/>
          <w:rtl/>
        </w:rPr>
        <w:t xml:space="preserve">الآن </w:t>
      </w:r>
      <w:r w:rsidR="00C33E73">
        <w:rPr>
          <w:rFonts w:hint="cs"/>
          <w:rtl/>
        </w:rPr>
        <w:t xml:space="preserve">وطنياً ودولياً. </w:t>
      </w:r>
      <w:r w:rsidR="005F4C0A">
        <w:rPr>
          <w:rFonts w:hint="cs"/>
          <w:rtl/>
        </w:rPr>
        <w:t>و</w:t>
      </w:r>
      <w:r>
        <w:rPr>
          <w:rFonts w:hint="cs"/>
          <w:rtl/>
        </w:rPr>
        <w:t>هاتان ال</w:t>
      </w:r>
      <w:r w:rsidR="006419EE">
        <w:rPr>
          <w:rFonts w:hint="cs"/>
          <w:rtl/>
        </w:rPr>
        <w:t>أداتا</w:t>
      </w:r>
      <w:r>
        <w:rPr>
          <w:rFonts w:hint="cs"/>
          <w:rtl/>
        </w:rPr>
        <w:t>ن من أدوات</w:t>
      </w:r>
      <w:r w:rsidR="006419EE">
        <w:rPr>
          <w:rFonts w:hint="cs"/>
          <w:rtl/>
        </w:rPr>
        <w:t xml:space="preserve"> </w:t>
      </w:r>
      <w:r w:rsidR="005F4C0A">
        <w:rPr>
          <w:rFonts w:hint="cs"/>
          <w:rtl/>
        </w:rPr>
        <w:t>ا</w:t>
      </w:r>
      <w:r w:rsidR="006419EE">
        <w:rPr>
          <w:rFonts w:hint="cs"/>
          <w:rtl/>
        </w:rPr>
        <w:t xml:space="preserve">لتنمية الاقتصادية، </w:t>
      </w:r>
      <w:r>
        <w:rPr>
          <w:rFonts w:hint="cs"/>
          <w:rtl/>
        </w:rPr>
        <w:t xml:space="preserve">أي </w:t>
      </w:r>
      <w:r w:rsidR="006419EE">
        <w:rPr>
          <w:rFonts w:hint="cs"/>
          <w:rtl/>
        </w:rPr>
        <w:t xml:space="preserve">السياحة </w:t>
      </w:r>
      <w:r w:rsidR="005F4C0A">
        <w:rPr>
          <w:rFonts w:hint="cs"/>
          <w:rtl/>
          <w:lang w:val="fr-CH" w:bidi="ar-SY"/>
        </w:rPr>
        <w:t xml:space="preserve">وفن </w:t>
      </w:r>
      <w:r>
        <w:rPr>
          <w:rFonts w:hint="cs"/>
          <w:rtl/>
          <w:lang w:val="fr-CH" w:bidi="ar-SY"/>
        </w:rPr>
        <w:t>الطبخ</w:t>
      </w:r>
      <w:r>
        <w:rPr>
          <w:rFonts w:hint="cs"/>
          <w:rtl/>
        </w:rPr>
        <w:t>، ي</w:t>
      </w:r>
      <w:r w:rsidR="006419EE">
        <w:rPr>
          <w:rFonts w:hint="cs"/>
          <w:rtl/>
        </w:rPr>
        <w:t>عز</w:t>
      </w:r>
      <w:r>
        <w:rPr>
          <w:rFonts w:hint="cs"/>
          <w:rtl/>
        </w:rPr>
        <w:t>ّ</w:t>
      </w:r>
      <w:r w:rsidR="006419EE">
        <w:rPr>
          <w:rFonts w:hint="cs"/>
          <w:rtl/>
        </w:rPr>
        <w:t xml:space="preserve">ز </w:t>
      </w:r>
      <w:r>
        <w:rPr>
          <w:rFonts w:hint="cs"/>
          <w:rtl/>
        </w:rPr>
        <w:t xml:space="preserve">كلاهما الآخر، </w:t>
      </w:r>
      <w:r w:rsidR="0037706E">
        <w:rPr>
          <w:rFonts w:hint="cs"/>
          <w:rtl/>
        </w:rPr>
        <w:t>ويمكن</w:t>
      </w:r>
      <w:r>
        <w:rPr>
          <w:rFonts w:hint="cs"/>
          <w:rtl/>
        </w:rPr>
        <w:t xml:space="preserve"> القول إن</w:t>
      </w:r>
      <w:r w:rsidR="006419EE">
        <w:rPr>
          <w:rFonts w:hint="cs"/>
          <w:rtl/>
        </w:rPr>
        <w:t xml:space="preserve"> </w:t>
      </w:r>
      <w:r>
        <w:rPr>
          <w:rFonts w:hint="cs"/>
          <w:rtl/>
        </w:rPr>
        <w:t xml:space="preserve">فن الطبخ في بيرو أحدث، </w:t>
      </w:r>
      <w:r w:rsidR="006419EE">
        <w:rPr>
          <w:rFonts w:hint="cs"/>
          <w:rtl/>
        </w:rPr>
        <w:t>خلال السنوات الماضية</w:t>
      </w:r>
      <w:r w:rsidR="0037706E">
        <w:rPr>
          <w:rFonts w:hint="cs"/>
          <w:rtl/>
        </w:rPr>
        <w:t>،</w:t>
      </w:r>
      <w:r w:rsidR="006419EE">
        <w:rPr>
          <w:rFonts w:hint="cs"/>
          <w:rtl/>
        </w:rPr>
        <w:t xml:space="preserve"> حركة سفر داخل البلاد، </w:t>
      </w:r>
      <w:r w:rsidR="00A4522B">
        <w:rPr>
          <w:rFonts w:hint="cs"/>
          <w:rtl/>
        </w:rPr>
        <w:t>و</w:t>
      </w:r>
      <w:r w:rsidR="005F4C0A">
        <w:rPr>
          <w:rFonts w:hint="cs"/>
          <w:rtl/>
        </w:rPr>
        <w:t xml:space="preserve">حركة سفر جزئية في </w:t>
      </w:r>
      <w:r w:rsidR="007B111E">
        <w:rPr>
          <w:rFonts w:hint="cs"/>
          <w:rtl/>
        </w:rPr>
        <w:t>ال</w:t>
      </w:r>
      <w:r w:rsidR="006419EE">
        <w:rPr>
          <w:rFonts w:hint="cs"/>
          <w:rtl/>
        </w:rPr>
        <w:t>سياحة الاستقبال</w:t>
      </w:r>
      <w:r w:rsidR="007B111E">
        <w:rPr>
          <w:rFonts w:hint="cs"/>
          <w:rtl/>
        </w:rPr>
        <w:t>ية</w:t>
      </w:r>
      <w:r w:rsidR="006419EE">
        <w:rPr>
          <w:rFonts w:hint="cs"/>
          <w:rtl/>
        </w:rPr>
        <w:t xml:space="preserve">. وبدأت الدراسة في أواخر عام 2019 بقائمة شاملة لتقاليد </w:t>
      </w:r>
      <w:r w:rsidR="0037706E">
        <w:rPr>
          <w:rFonts w:hint="cs"/>
          <w:rtl/>
        </w:rPr>
        <w:t>الطبخ</w:t>
      </w:r>
      <w:r w:rsidR="006419EE">
        <w:rPr>
          <w:rFonts w:hint="cs"/>
          <w:rtl/>
        </w:rPr>
        <w:t xml:space="preserve"> بحسب المقاطعة أو المنطقة، وذلك بناء على </w:t>
      </w:r>
      <w:r w:rsidR="0037706E">
        <w:rPr>
          <w:rFonts w:hint="cs"/>
          <w:rtl/>
        </w:rPr>
        <w:t>المراجع</w:t>
      </w:r>
      <w:r w:rsidR="006419EE">
        <w:rPr>
          <w:rFonts w:hint="cs"/>
          <w:rtl/>
        </w:rPr>
        <w:t xml:space="preserve"> الموجودة مثل المقابلات والصحف والمعارف </w:t>
      </w:r>
      <w:r w:rsidR="0037706E">
        <w:rPr>
          <w:rFonts w:hint="cs"/>
          <w:rtl/>
        </w:rPr>
        <w:t>الشعبية</w:t>
      </w:r>
      <w:r w:rsidR="006419EE">
        <w:rPr>
          <w:rFonts w:hint="cs"/>
          <w:rtl/>
        </w:rPr>
        <w:t xml:space="preserve">. وبعد ذلك، أُجريت مقابلات أولية </w:t>
      </w:r>
      <w:r w:rsidR="00C862F2">
        <w:rPr>
          <w:rFonts w:hint="cs"/>
          <w:rtl/>
        </w:rPr>
        <w:t xml:space="preserve">من أجل جمع معلومات </w:t>
      </w:r>
      <w:r w:rsidR="00A4522B">
        <w:rPr>
          <w:rFonts w:hint="cs"/>
          <w:rtl/>
        </w:rPr>
        <w:t>ساعدت</w:t>
      </w:r>
      <w:r w:rsidR="00C862F2">
        <w:rPr>
          <w:rFonts w:hint="cs"/>
          <w:rtl/>
        </w:rPr>
        <w:t xml:space="preserve"> على تحديد </w:t>
      </w:r>
      <w:r w:rsidR="00A4522B">
        <w:rPr>
          <w:rFonts w:hint="cs"/>
          <w:rtl/>
        </w:rPr>
        <w:t>محور</w:t>
      </w:r>
      <w:r w:rsidR="00C862F2">
        <w:rPr>
          <w:rFonts w:hint="cs"/>
          <w:rtl/>
        </w:rPr>
        <w:t xml:space="preserve"> تركيز الدراسة. وتضمنت العوامل الحاسمة </w:t>
      </w:r>
      <w:r w:rsidR="0037706E">
        <w:rPr>
          <w:rFonts w:hint="cs"/>
          <w:rtl/>
        </w:rPr>
        <w:t xml:space="preserve">تأكيد </w:t>
      </w:r>
      <w:r w:rsidR="00C862F2">
        <w:rPr>
          <w:rFonts w:hint="cs"/>
          <w:rtl/>
        </w:rPr>
        <w:t xml:space="preserve">المناطق المختارة </w:t>
      </w:r>
      <w:r w:rsidR="00C862F2">
        <w:rPr>
          <w:rFonts w:hint="cs"/>
          <w:rtl/>
        </w:rPr>
        <w:lastRenderedPageBreak/>
        <w:t>(لامب</w:t>
      </w:r>
      <w:r w:rsidR="00A4522B">
        <w:rPr>
          <w:rFonts w:hint="cs"/>
          <w:rtl/>
        </w:rPr>
        <w:t>ي</w:t>
      </w:r>
      <w:r w:rsidR="00C862F2">
        <w:rPr>
          <w:rFonts w:hint="cs"/>
          <w:rtl/>
        </w:rPr>
        <w:t>يك وليما وأريك</w:t>
      </w:r>
      <w:r w:rsidR="00CF3157">
        <w:rPr>
          <w:rFonts w:hint="cs"/>
          <w:rtl/>
        </w:rPr>
        <w:t>و</w:t>
      </w:r>
      <w:r w:rsidR="00C862F2">
        <w:rPr>
          <w:rFonts w:hint="cs"/>
          <w:rtl/>
        </w:rPr>
        <w:t>ي</w:t>
      </w:r>
      <w:r w:rsidR="0037706E">
        <w:rPr>
          <w:rFonts w:hint="cs"/>
          <w:rtl/>
        </w:rPr>
        <w:t>با وتاكنا وكسكو ولوريتو) وتقليص</w:t>
      </w:r>
      <w:r w:rsidR="00C862F2">
        <w:rPr>
          <w:rFonts w:hint="cs"/>
          <w:rtl/>
        </w:rPr>
        <w:t xml:space="preserve"> قائمة تقاليد </w:t>
      </w:r>
      <w:r w:rsidR="0037706E">
        <w:rPr>
          <w:rFonts w:hint="cs"/>
          <w:rtl/>
        </w:rPr>
        <w:t>الطبخ</w:t>
      </w:r>
      <w:r w:rsidR="00C862F2">
        <w:rPr>
          <w:rFonts w:hint="cs"/>
          <w:rtl/>
        </w:rPr>
        <w:t xml:space="preserve">، فضلاً عن </w:t>
      </w:r>
      <w:r w:rsidR="0037706E">
        <w:rPr>
          <w:rFonts w:hint="cs"/>
          <w:rtl/>
        </w:rPr>
        <w:t>عوامل</w:t>
      </w:r>
      <w:r w:rsidR="00C862F2">
        <w:rPr>
          <w:rFonts w:hint="cs"/>
          <w:rtl/>
        </w:rPr>
        <w:t xml:space="preserve"> أخرى.</w:t>
      </w:r>
    </w:p>
    <w:p w14:paraId="2F42FFE5" w14:textId="119C8BCA" w:rsidR="00C862F2" w:rsidRDefault="00C862F2" w:rsidP="007E7216">
      <w:pPr>
        <w:pStyle w:val="BodyText"/>
        <w:rPr>
          <w:rtl/>
        </w:rPr>
      </w:pPr>
      <w:r>
        <w:rPr>
          <w:rFonts w:hint="cs"/>
          <w:rtl/>
        </w:rPr>
        <w:t xml:space="preserve">واستمر بعد ذلك جمع المعلومات الأولية والثانوية وتحليلها. وأُعدت </w:t>
      </w:r>
      <w:r w:rsidR="0037706E">
        <w:rPr>
          <w:rFonts w:hint="cs"/>
          <w:rtl/>
        </w:rPr>
        <w:t>صحائف</w:t>
      </w:r>
      <w:r>
        <w:rPr>
          <w:rFonts w:hint="cs"/>
          <w:rtl/>
        </w:rPr>
        <w:t xml:space="preserve"> وقائع إقليمية (</w:t>
      </w:r>
      <w:r w:rsidR="00C2528F">
        <w:rPr>
          <w:rFonts w:hint="cs"/>
          <w:rtl/>
        </w:rPr>
        <w:t>تتضمن معلومات عن الوصفات والمنتجات والأواني والتقنيات</w:t>
      </w:r>
      <w:r>
        <w:rPr>
          <w:rFonts w:hint="cs"/>
          <w:rtl/>
        </w:rPr>
        <w:t xml:space="preserve">) </w:t>
      </w:r>
      <w:r w:rsidR="00A4522B">
        <w:rPr>
          <w:rFonts w:hint="cs"/>
          <w:rtl/>
        </w:rPr>
        <w:t>ست</w:t>
      </w:r>
      <w:r w:rsidR="007E7216">
        <w:rPr>
          <w:rFonts w:hint="cs"/>
          <w:rtl/>
          <w:lang w:bidi="ar-SA"/>
        </w:rPr>
        <w:t>ُ</w:t>
      </w:r>
      <w:r w:rsidR="00A4522B">
        <w:rPr>
          <w:rFonts w:hint="cs"/>
          <w:rtl/>
        </w:rPr>
        <w:t xml:space="preserve">ستخدم </w:t>
      </w:r>
      <w:r>
        <w:rPr>
          <w:rFonts w:hint="cs"/>
          <w:rtl/>
        </w:rPr>
        <w:t xml:space="preserve">في التحقق من المعلومات </w:t>
      </w:r>
      <w:r w:rsidR="00A4522B">
        <w:rPr>
          <w:rFonts w:hint="cs"/>
          <w:rtl/>
        </w:rPr>
        <w:t>في</w:t>
      </w:r>
      <w:r>
        <w:rPr>
          <w:rFonts w:hint="cs"/>
          <w:rtl/>
        </w:rPr>
        <w:t xml:space="preserve"> المقابلات الميدانية. </w:t>
      </w:r>
      <w:r w:rsidR="00C2528F">
        <w:rPr>
          <w:rFonts w:hint="cs"/>
          <w:rtl/>
        </w:rPr>
        <w:t>وجرت زيارة المناطق التي ستكون جزءاً من الدراسة الاستكشافية، وأُجريت مقابلات</w:t>
      </w:r>
      <w:r w:rsidR="00A4522B">
        <w:rPr>
          <w:rFonts w:hint="cs"/>
          <w:rtl/>
        </w:rPr>
        <w:t xml:space="preserve"> </w:t>
      </w:r>
      <w:r w:rsidR="00C2528F">
        <w:rPr>
          <w:rFonts w:hint="cs"/>
          <w:rtl/>
        </w:rPr>
        <w:t xml:space="preserve">مع أعضاء نظام </w:t>
      </w:r>
      <w:r w:rsidR="00A4522B">
        <w:rPr>
          <w:rFonts w:hint="cs"/>
          <w:rtl/>
        </w:rPr>
        <w:t>المأكولات</w:t>
      </w:r>
      <w:r w:rsidR="00C2528F">
        <w:rPr>
          <w:rFonts w:hint="cs"/>
          <w:rtl/>
        </w:rPr>
        <w:t xml:space="preserve"> في بيرو. وأتاح أصحاب المصلحة الإقليميون إمكانية </w:t>
      </w:r>
      <w:r w:rsidR="007E7216">
        <w:rPr>
          <w:rFonts w:hint="cs"/>
          <w:rtl/>
        </w:rPr>
        <w:t>تأكيد</w:t>
      </w:r>
      <w:r w:rsidR="00C2528F">
        <w:rPr>
          <w:rFonts w:hint="cs"/>
          <w:rtl/>
        </w:rPr>
        <w:t xml:space="preserve"> أهمية المنتجات والتقنيات والأطباق والوصفات. وأتاحوا أيضاً إمكانية تحديد أوجه التنوع الموجودة في تقاليد </w:t>
      </w:r>
      <w:r w:rsidR="007E7216">
        <w:rPr>
          <w:rFonts w:hint="cs"/>
          <w:rtl/>
        </w:rPr>
        <w:t>الطبخ</w:t>
      </w:r>
      <w:r w:rsidR="00C2528F">
        <w:rPr>
          <w:rFonts w:hint="cs"/>
          <w:rtl/>
        </w:rPr>
        <w:t xml:space="preserve"> </w:t>
      </w:r>
      <w:r w:rsidR="0034132A">
        <w:rPr>
          <w:rFonts w:hint="cs"/>
          <w:rtl/>
        </w:rPr>
        <w:t>والمكونات</w:t>
      </w:r>
      <w:r w:rsidR="00C2528F">
        <w:rPr>
          <w:rFonts w:hint="cs"/>
          <w:rtl/>
        </w:rPr>
        <w:t xml:space="preserve"> التي تضاف أو تحذف من مطبخ إلى آخر</w:t>
      </w:r>
      <w:r w:rsidR="00D36FEC">
        <w:rPr>
          <w:rFonts w:hint="cs"/>
          <w:rtl/>
        </w:rPr>
        <w:t>، وفقاً لذوق صانع الطبق</w:t>
      </w:r>
      <w:r w:rsidR="00E23535">
        <w:rPr>
          <w:rFonts w:hint="cs"/>
          <w:rtl/>
        </w:rPr>
        <w:t xml:space="preserve">، </w:t>
      </w:r>
      <w:r w:rsidR="009E5FDA">
        <w:rPr>
          <w:rFonts w:hint="cs"/>
          <w:rtl/>
        </w:rPr>
        <w:t>و</w:t>
      </w:r>
      <w:r w:rsidR="00E23535">
        <w:rPr>
          <w:rFonts w:hint="cs"/>
          <w:rtl/>
        </w:rPr>
        <w:t xml:space="preserve">تؤثر بشكل مباشر على تشكيل الهوية والثقافة </w:t>
      </w:r>
      <w:r w:rsidR="009E5FDA">
        <w:rPr>
          <w:rFonts w:hint="cs"/>
          <w:rtl/>
        </w:rPr>
        <w:t>على الصعيد المحلي</w:t>
      </w:r>
      <w:r w:rsidR="00E23535">
        <w:rPr>
          <w:rFonts w:hint="cs"/>
          <w:rtl/>
        </w:rPr>
        <w:t>.</w:t>
      </w:r>
    </w:p>
    <w:p w14:paraId="3DBE0012" w14:textId="7DD1314D" w:rsidR="00E23535" w:rsidRDefault="007E7216" w:rsidP="006452D7">
      <w:pPr>
        <w:pStyle w:val="BodyText"/>
        <w:rPr>
          <w:rtl/>
        </w:rPr>
      </w:pPr>
      <w:r>
        <w:rPr>
          <w:rFonts w:hint="cs"/>
          <w:rtl/>
        </w:rPr>
        <w:t>ولاكتساب</w:t>
      </w:r>
      <w:r w:rsidR="00454323">
        <w:rPr>
          <w:rFonts w:hint="cs"/>
          <w:rtl/>
        </w:rPr>
        <w:t xml:space="preserve"> </w:t>
      </w:r>
      <w:r>
        <w:rPr>
          <w:rFonts w:hint="cs"/>
          <w:rtl/>
        </w:rPr>
        <w:t>فكرة عامة عن</w:t>
      </w:r>
      <w:r w:rsidR="00454323">
        <w:rPr>
          <w:rFonts w:hint="cs"/>
          <w:rtl/>
        </w:rPr>
        <w:t xml:space="preserve"> </w:t>
      </w:r>
      <w:r w:rsidR="009E5FDA">
        <w:rPr>
          <w:rFonts w:hint="cs"/>
          <w:rtl/>
        </w:rPr>
        <w:t xml:space="preserve">فن </w:t>
      </w:r>
      <w:r>
        <w:rPr>
          <w:rFonts w:hint="cs"/>
          <w:rtl/>
        </w:rPr>
        <w:t>الطبخ</w:t>
      </w:r>
      <w:r w:rsidR="00454323">
        <w:rPr>
          <w:rFonts w:hint="cs"/>
          <w:rtl/>
        </w:rPr>
        <w:t xml:space="preserve"> في بيرو، تتضمن الدراسة تحليلاً </w:t>
      </w:r>
      <w:r w:rsidR="009E5FDA">
        <w:rPr>
          <w:rFonts w:hint="cs"/>
          <w:rtl/>
        </w:rPr>
        <w:t xml:space="preserve">لفن </w:t>
      </w:r>
      <w:r>
        <w:rPr>
          <w:rFonts w:hint="cs"/>
          <w:rtl/>
        </w:rPr>
        <w:t>الطبخ</w:t>
      </w:r>
      <w:r w:rsidR="009E5FDA">
        <w:rPr>
          <w:rFonts w:hint="cs"/>
          <w:rtl/>
        </w:rPr>
        <w:t xml:space="preserve"> المذكور</w:t>
      </w:r>
      <w:r w:rsidR="00454323">
        <w:rPr>
          <w:rFonts w:hint="cs"/>
          <w:rtl/>
        </w:rPr>
        <w:t xml:space="preserve"> وبعض الجوانب </w:t>
      </w:r>
      <w:r>
        <w:rPr>
          <w:rFonts w:hint="cs"/>
          <w:rtl/>
        </w:rPr>
        <w:t xml:space="preserve">الوجيهة </w:t>
      </w:r>
      <w:r w:rsidR="00454323">
        <w:rPr>
          <w:rFonts w:hint="cs"/>
          <w:rtl/>
        </w:rPr>
        <w:t>الأخرى التي حد</w:t>
      </w:r>
      <w:r>
        <w:rPr>
          <w:rFonts w:hint="cs"/>
          <w:rtl/>
        </w:rPr>
        <w:t>ّ</w:t>
      </w:r>
      <w:r w:rsidR="00454323">
        <w:rPr>
          <w:rFonts w:hint="cs"/>
          <w:rtl/>
        </w:rPr>
        <w:t xml:space="preserve">دت تطور تقاليد </w:t>
      </w:r>
      <w:r>
        <w:rPr>
          <w:rFonts w:hint="cs"/>
          <w:rtl/>
        </w:rPr>
        <w:t>الطبخ</w:t>
      </w:r>
      <w:r w:rsidR="00454323">
        <w:rPr>
          <w:rFonts w:hint="cs"/>
          <w:rtl/>
        </w:rPr>
        <w:t xml:space="preserve"> في كل منطقة من المناطق، مثل البيئة والمنتجات، والحالة الاقتصادية لهذا القطاع، والسمعة والتأثير على الصعيدين الوطني والدولي، وبعض التحديات </w:t>
      </w:r>
      <w:r w:rsidR="006452D7">
        <w:rPr>
          <w:rFonts w:hint="cs"/>
          <w:rtl/>
        </w:rPr>
        <w:t>التي يواجهها القطاع حالياً</w:t>
      </w:r>
      <w:r w:rsidR="00454323">
        <w:rPr>
          <w:rFonts w:hint="cs"/>
          <w:rtl/>
        </w:rPr>
        <w:t>.</w:t>
      </w:r>
    </w:p>
    <w:p w14:paraId="389B309D" w14:textId="7420046A" w:rsidR="0025204D" w:rsidRDefault="003640D5" w:rsidP="006452D7">
      <w:pPr>
        <w:pStyle w:val="BodyText"/>
        <w:rPr>
          <w:rtl/>
        </w:rPr>
      </w:pPr>
      <w:r>
        <w:rPr>
          <w:rFonts w:hint="cs"/>
          <w:rtl/>
        </w:rPr>
        <w:t>وبيرو بلد</w:t>
      </w:r>
      <w:r w:rsidR="006452D7">
        <w:rPr>
          <w:rFonts w:hint="cs"/>
          <w:rtl/>
        </w:rPr>
        <w:t xml:space="preserve"> ذو تركيبة جغرافية متميزة، م</w:t>
      </w:r>
      <w:r w:rsidR="009E5FDA">
        <w:rPr>
          <w:rFonts w:hint="cs"/>
          <w:rtl/>
        </w:rPr>
        <w:t xml:space="preserve">ما </w:t>
      </w:r>
      <w:r>
        <w:rPr>
          <w:rFonts w:hint="cs"/>
          <w:rtl/>
        </w:rPr>
        <w:t>يجعل بيئ</w:t>
      </w:r>
      <w:r w:rsidR="009E5FDA">
        <w:rPr>
          <w:rFonts w:hint="cs"/>
          <w:rtl/>
        </w:rPr>
        <w:t>ته</w:t>
      </w:r>
      <w:r>
        <w:rPr>
          <w:rFonts w:hint="cs"/>
          <w:rtl/>
        </w:rPr>
        <w:t xml:space="preserve"> وموارد</w:t>
      </w:r>
      <w:r w:rsidR="009E5FDA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3016FC">
        <w:rPr>
          <w:rFonts w:hint="cs"/>
          <w:rtl/>
        </w:rPr>
        <w:t xml:space="preserve">متنوعة جداً وفريدة في الوقت ذاته، لا من حيث الخصوصية فحسب، بل </w:t>
      </w:r>
      <w:r w:rsidR="006452D7">
        <w:rPr>
          <w:rFonts w:hint="cs"/>
          <w:rtl/>
        </w:rPr>
        <w:t xml:space="preserve">كذلك </w:t>
      </w:r>
      <w:r w:rsidR="003016FC">
        <w:rPr>
          <w:rFonts w:hint="cs"/>
          <w:rtl/>
        </w:rPr>
        <w:t>من حيث الط</w:t>
      </w:r>
      <w:r w:rsidR="006452D7">
        <w:rPr>
          <w:rFonts w:hint="cs"/>
          <w:rtl/>
        </w:rPr>
        <w:t>َ</w:t>
      </w:r>
      <w:r w:rsidR="003016FC">
        <w:rPr>
          <w:rFonts w:hint="cs"/>
          <w:rtl/>
        </w:rPr>
        <w:t xml:space="preserve">عم والقيمة الغذائية. وقد كان لتاريخ البلد والحفاظ على </w:t>
      </w:r>
      <w:r w:rsidR="006452D7">
        <w:rPr>
          <w:rFonts w:hint="cs"/>
          <w:rtl/>
        </w:rPr>
        <w:t>ال</w:t>
      </w:r>
      <w:r w:rsidR="003016FC">
        <w:rPr>
          <w:rFonts w:hint="cs"/>
          <w:rtl/>
        </w:rPr>
        <w:t>منتجات الأصلية وإدخال منتجات أخرى إلى ن</w:t>
      </w:r>
      <w:r w:rsidR="006452D7">
        <w:rPr>
          <w:rFonts w:hint="cs"/>
          <w:rtl/>
        </w:rPr>
        <w:t>ظام البلد وتكييفها معه</w:t>
      </w:r>
      <w:r w:rsidR="003016FC">
        <w:rPr>
          <w:rFonts w:hint="cs"/>
          <w:rtl/>
        </w:rPr>
        <w:t xml:space="preserve"> أثر مباشر على </w:t>
      </w:r>
      <w:r w:rsidR="009E5FDA">
        <w:rPr>
          <w:rFonts w:hint="cs"/>
          <w:rtl/>
        </w:rPr>
        <w:t xml:space="preserve">تطور </w:t>
      </w:r>
      <w:r w:rsidR="006452D7">
        <w:rPr>
          <w:rFonts w:hint="cs"/>
          <w:rtl/>
        </w:rPr>
        <w:t>الطبخ</w:t>
      </w:r>
      <w:r w:rsidR="009E5FDA">
        <w:rPr>
          <w:rFonts w:hint="cs"/>
          <w:rtl/>
        </w:rPr>
        <w:t xml:space="preserve"> على الصعيد الإقليمي</w:t>
      </w:r>
      <w:r w:rsidR="003016FC">
        <w:rPr>
          <w:rFonts w:hint="cs"/>
          <w:rtl/>
        </w:rPr>
        <w:t xml:space="preserve">. وبالتالي، </w:t>
      </w:r>
      <w:r w:rsidR="006452D7">
        <w:rPr>
          <w:rFonts w:hint="cs"/>
          <w:rtl/>
        </w:rPr>
        <w:t>و</w:t>
      </w:r>
      <w:r w:rsidR="003016FC">
        <w:rPr>
          <w:rFonts w:hint="cs"/>
          <w:rtl/>
        </w:rPr>
        <w:t xml:space="preserve">على نحو ما أشارت </w:t>
      </w:r>
      <w:r w:rsidR="006452D7">
        <w:rPr>
          <w:rFonts w:hint="cs"/>
          <w:rtl/>
        </w:rPr>
        <w:t xml:space="preserve">إليه </w:t>
      </w:r>
      <w:r w:rsidR="003016FC">
        <w:rPr>
          <w:rFonts w:hint="cs"/>
          <w:rtl/>
        </w:rPr>
        <w:t>وزارة الثقافة، تشك</w:t>
      </w:r>
      <w:r w:rsidR="006452D7">
        <w:rPr>
          <w:rFonts w:hint="cs"/>
          <w:rtl/>
        </w:rPr>
        <w:t>ّ</w:t>
      </w:r>
      <w:r w:rsidR="003016FC">
        <w:rPr>
          <w:rFonts w:hint="cs"/>
          <w:rtl/>
        </w:rPr>
        <w:t xml:space="preserve">ل ممارسات </w:t>
      </w:r>
      <w:r w:rsidR="006452D7">
        <w:rPr>
          <w:rFonts w:hint="cs"/>
          <w:rtl/>
        </w:rPr>
        <w:t>الطبخ</w:t>
      </w:r>
      <w:r w:rsidR="003016FC">
        <w:rPr>
          <w:rFonts w:hint="cs"/>
          <w:rtl/>
        </w:rPr>
        <w:t xml:space="preserve"> في بيرو جزءاً من نظام معقد ودينامي ورمزي وتعبيري وحس</w:t>
      </w:r>
      <w:r w:rsidR="008F2330">
        <w:rPr>
          <w:rFonts w:hint="cs"/>
          <w:rtl/>
        </w:rPr>
        <w:t>ّ</w:t>
      </w:r>
      <w:r w:rsidR="003016FC">
        <w:rPr>
          <w:rFonts w:hint="cs"/>
          <w:rtl/>
        </w:rPr>
        <w:t xml:space="preserve">ي، </w:t>
      </w:r>
      <w:r w:rsidR="00103E3F">
        <w:rPr>
          <w:rFonts w:hint="cs"/>
          <w:rtl/>
        </w:rPr>
        <w:t xml:space="preserve">وهي دلالة على </w:t>
      </w:r>
      <w:r w:rsidR="000A5C49">
        <w:rPr>
          <w:rFonts w:hint="cs"/>
          <w:rtl/>
        </w:rPr>
        <w:t>ا</w:t>
      </w:r>
      <w:r w:rsidR="003016FC">
        <w:rPr>
          <w:rFonts w:hint="cs"/>
          <w:rtl/>
        </w:rPr>
        <w:t xml:space="preserve">لهوية الإقليمية والوطنية. </w:t>
      </w:r>
      <w:r w:rsidR="00C43AFF">
        <w:rPr>
          <w:rFonts w:hint="cs"/>
          <w:rtl/>
        </w:rPr>
        <w:t xml:space="preserve">ونظراً إلى الغنى والتنوع الموجودين في التركيبة الجغرافية والتاريخية للبلد، كان من الضروري حصر الدراسة </w:t>
      </w:r>
      <w:r w:rsidR="00103E3F">
        <w:rPr>
          <w:rFonts w:hint="cs"/>
          <w:rtl/>
        </w:rPr>
        <w:t xml:space="preserve">الاستكشافية </w:t>
      </w:r>
      <w:r w:rsidR="006452D7">
        <w:rPr>
          <w:rFonts w:hint="cs"/>
          <w:rtl/>
        </w:rPr>
        <w:t>في منطقة جغرافية محد</w:t>
      </w:r>
      <w:r w:rsidR="00972B57">
        <w:rPr>
          <w:rFonts w:hint="cs"/>
          <w:rtl/>
        </w:rPr>
        <w:t>ّ</w:t>
      </w:r>
      <w:r w:rsidR="006452D7">
        <w:rPr>
          <w:rFonts w:hint="cs"/>
          <w:rtl/>
        </w:rPr>
        <w:t>دة كي ت</w:t>
      </w:r>
      <w:r w:rsidR="00C43AFF">
        <w:rPr>
          <w:rFonts w:hint="cs"/>
          <w:rtl/>
        </w:rPr>
        <w:t>تسنى إدارة نطاق</w:t>
      </w:r>
      <w:r w:rsidR="006452D7">
        <w:rPr>
          <w:rFonts w:hint="cs"/>
          <w:rtl/>
        </w:rPr>
        <w:t>ها</w:t>
      </w:r>
      <w:r w:rsidR="00C43AFF">
        <w:rPr>
          <w:rFonts w:hint="cs"/>
          <w:rtl/>
        </w:rPr>
        <w:t>.</w:t>
      </w:r>
    </w:p>
    <w:p w14:paraId="7A590405" w14:textId="0FF87BCF" w:rsidR="00C43AFF" w:rsidRDefault="00C43AFF" w:rsidP="000D7E81">
      <w:pPr>
        <w:pStyle w:val="BodyText"/>
        <w:rPr>
          <w:rtl/>
        </w:rPr>
      </w:pPr>
      <w:r>
        <w:rPr>
          <w:rFonts w:hint="cs"/>
          <w:rtl/>
        </w:rPr>
        <w:t xml:space="preserve">وبالتالي، استند </w:t>
      </w:r>
      <w:r w:rsidR="00103E3F">
        <w:rPr>
          <w:rFonts w:hint="cs"/>
          <w:rtl/>
        </w:rPr>
        <w:t>انتقاء</w:t>
      </w:r>
      <w:r>
        <w:rPr>
          <w:rFonts w:hint="cs"/>
          <w:rtl/>
        </w:rPr>
        <w:t xml:space="preserve"> المناطق الست المختارة إلى معايير تشمل الموقع والأهمية بالنسبة إلى تطور المأكولات و</w:t>
      </w:r>
      <w:r w:rsidR="00103E3F">
        <w:rPr>
          <w:rFonts w:hint="cs"/>
          <w:rtl/>
        </w:rPr>
        <w:t>الأهمية بالنسبة إلى</w:t>
      </w:r>
      <w:r w:rsidR="00A82619">
        <w:rPr>
          <w:rFonts w:hint="cs"/>
          <w:rtl/>
        </w:rPr>
        <w:t xml:space="preserve"> تنمية</w:t>
      </w:r>
      <w:r w:rsidR="00103E3F">
        <w:rPr>
          <w:rFonts w:hint="cs"/>
          <w:rtl/>
        </w:rPr>
        <w:t xml:space="preserve"> </w:t>
      </w:r>
      <w:r>
        <w:rPr>
          <w:rFonts w:hint="cs"/>
          <w:rtl/>
        </w:rPr>
        <w:t>السياحة في المناطق.</w:t>
      </w:r>
    </w:p>
    <w:p w14:paraId="1DCC5322" w14:textId="219094D0" w:rsidR="00C43AFF" w:rsidRDefault="00C43AFF" w:rsidP="00BD2DAD">
      <w:pPr>
        <w:pStyle w:val="BodyText"/>
        <w:rPr>
          <w:rtl/>
        </w:rPr>
      </w:pPr>
      <w:r>
        <w:rPr>
          <w:rFonts w:hint="cs"/>
          <w:rtl/>
        </w:rPr>
        <w:t>وتنقسم أراضي بيرو تقليدياً إ</w:t>
      </w:r>
      <w:r w:rsidR="00972B57">
        <w:rPr>
          <w:rFonts w:hint="cs"/>
          <w:rtl/>
        </w:rPr>
        <w:t>لى ساحل وأراضٍ جبلية و</w:t>
      </w:r>
      <w:r>
        <w:rPr>
          <w:rFonts w:hint="cs"/>
          <w:rtl/>
        </w:rPr>
        <w:t xml:space="preserve">غابات، وهي </w:t>
      </w:r>
      <w:r w:rsidR="00BD2DAD">
        <w:rPr>
          <w:rFonts w:hint="cs"/>
          <w:rtl/>
        </w:rPr>
        <w:t>مناطق</w:t>
      </w:r>
      <w:r>
        <w:rPr>
          <w:rFonts w:hint="cs"/>
          <w:rtl/>
        </w:rPr>
        <w:t xml:space="preserve"> ذات </w:t>
      </w:r>
      <w:r w:rsidR="00972B57">
        <w:rPr>
          <w:rFonts w:hint="cs"/>
          <w:rtl/>
        </w:rPr>
        <w:t>سمات</w:t>
      </w:r>
      <w:r>
        <w:rPr>
          <w:rFonts w:hint="cs"/>
          <w:rtl/>
        </w:rPr>
        <w:t xml:space="preserve"> جغرافية وبيئية </w:t>
      </w:r>
      <w:r w:rsidR="00972B57">
        <w:rPr>
          <w:rFonts w:hint="cs"/>
          <w:rtl/>
        </w:rPr>
        <w:t>محدّدة</w:t>
      </w:r>
      <w:r>
        <w:rPr>
          <w:rFonts w:hint="cs"/>
          <w:rtl/>
        </w:rPr>
        <w:t xml:space="preserve"> تجعل تقاليد </w:t>
      </w:r>
      <w:r w:rsidR="00972B57">
        <w:rPr>
          <w:rFonts w:hint="cs"/>
          <w:rtl/>
        </w:rPr>
        <w:t>الطبخ</w:t>
      </w:r>
      <w:r>
        <w:rPr>
          <w:rFonts w:hint="cs"/>
          <w:rtl/>
        </w:rPr>
        <w:t xml:space="preserve"> </w:t>
      </w:r>
      <w:r w:rsidR="00907CB7">
        <w:rPr>
          <w:rFonts w:hint="cs"/>
          <w:rtl/>
        </w:rPr>
        <w:t>تتباين</w:t>
      </w:r>
      <w:r>
        <w:rPr>
          <w:rFonts w:hint="cs"/>
          <w:rtl/>
        </w:rPr>
        <w:t xml:space="preserve"> في خصائصها ومكوناتها</w:t>
      </w:r>
      <w:r w:rsidR="00972B57">
        <w:rPr>
          <w:rFonts w:hint="cs"/>
          <w:rtl/>
        </w:rPr>
        <w:t xml:space="preserve"> من منطقة </w:t>
      </w:r>
      <w:r w:rsidR="00BD2DAD">
        <w:rPr>
          <w:rFonts w:hint="cs"/>
          <w:rtl/>
        </w:rPr>
        <w:t xml:space="preserve">فرعية </w:t>
      </w:r>
      <w:r w:rsidR="00972B57">
        <w:rPr>
          <w:rFonts w:hint="cs"/>
          <w:rtl/>
        </w:rPr>
        <w:t>إلى أخرى. ولهذا السبب</w:t>
      </w:r>
      <w:r>
        <w:rPr>
          <w:rFonts w:hint="cs"/>
          <w:rtl/>
        </w:rPr>
        <w:t xml:space="preserve"> </w:t>
      </w:r>
      <w:r w:rsidR="00431DB6">
        <w:rPr>
          <w:rFonts w:hint="cs"/>
          <w:rtl/>
        </w:rPr>
        <w:t xml:space="preserve">وكمعيار أول لاختيار النطاق الجغرافي </w:t>
      </w:r>
      <w:r w:rsidR="00907CB7">
        <w:rPr>
          <w:rFonts w:hint="cs"/>
          <w:rtl/>
        </w:rPr>
        <w:t>ل</w:t>
      </w:r>
      <w:r w:rsidR="00431DB6">
        <w:rPr>
          <w:rFonts w:hint="cs"/>
          <w:rtl/>
        </w:rPr>
        <w:t>هذه</w:t>
      </w:r>
      <w:r w:rsidR="00972B57">
        <w:rPr>
          <w:rFonts w:hint="eastAsia"/>
          <w:rtl/>
        </w:rPr>
        <w:t> </w:t>
      </w:r>
      <w:r w:rsidR="00431DB6">
        <w:rPr>
          <w:rFonts w:hint="cs"/>
          <w:rtl/>
        </w:rPr>
        <w:t xml:space="preserve">الدراسة، اعتُبر من الملائم تحديد منطقة </w:t>
      </w:r>
      <w:r w:rsidR="00BD2DAD">
        <w:rPr>
          <w:rFonts w:hint="cs"/>
          <w:rtl/>
        </w:rPr>
        <w:t xml:space="preserve">فرعية </w:t>
      </w:r>
      <w:r w:rsidR="00431DB6">
        <w:rPr>
          <w:rFonts w:hint="cs"/>
          <w:rtl/>
        </w:rPr>
        <w:t xml:space="preserve">واحدة في كل من </w:t>
      </w:r>
      <w:r w:rsidR="00BD2DAD">
        <w:rPr>
          <w:rFonts w:hint="cs"/>
          <w:rtl/>
        </w:rPr>
        <w:t>المناطق</w:t>
      </w:r>
      <w:r w:rsidR="00431DB6">
        <w:rPr>
          <w:rFonts w:hint="cs"/>
          <w:rtl/>
        </w:rPr>
        <w:t xml:space="preserve"> </w:t>
      </w:r>
      <w:r w:rsidR="00972B57">
        <w:rPr>
          <w:rFonts w:hint="cs"/>
          <w:rtl/>
        </w:rPr>
        <w:t>ال</w:t>
      </w:r>
      <w:r w:rsidR="00431DB6">
        <w:rPr>
          <w:rFonts w:hint="cs"/>
          <w:rtl/>
        </w:rPr>
        <w:t>تقليدية.</w:t>
      </w:r>
    </w:p>
    <w:p w14:paraId="45ABBC20" w14:textId="54C38411" w:rsidR="00431DB6" w:rsidRDefault="00972B57" w:rsidP="00BD2DAD">
      <w:pPr>
        <w:pStyle w:val="BodyText"/>
        <w:rPr>
          <w:rtl/>
        </w:rPr>
      </w:pPr>
      <w:r>
        <w:rPr>
          <w:rFonts w:hint="cs"/>
          <w:rtl/>
        </w:rPr>
        <w:t>ونتيجة لذلك</w:t>
      </w:r>
      <w:r w:rsidR="00431DB6">
        <w:rPr>
          <w:rFonts w:hint="cs"/>
          <w:rtl/>
        </w:rPr>
        <w:t xml:space="preserve"> </w:t>
      </w:r>
      <w:r w:rsidR="00B00647">
        <w:rPr>
          <w:rFonts w:hint="cs"/>
          <w:rtl/>
        </w:rPr>
        <w:t>و</w:t>
      </w:r>
      <w:r w:rsidR="00431DB6">
        <w:rPr>
          <w:rFonts w:hint="cs"/>
          <w:rtl/>
        </w:rPr>
        <w:t xml:space="preserve">كوسيلة </w:t>
      </w:r>
      <w:r>
        <w:rPr>
          <w:rFonts w:hint="cs"/>
          <w:rtl/>
        </w:rPr>
        <w:t>ترشيح</w:t>
      </w:r>
      <w:r w:rsidR="00431DB6">
        <w:rPr>
          <w:rFonts w:hint="cs"/>
          <w:rtl/>
        </w:rPr>
        <w:t xml:space="preserve"> أولى، تغطي الدراسة منطقة </w:t>
      </w:r>
      <w:r w:rsidR="00BD2DAD">
        <w:rPr>
          <w:rFonts w:hint="cs"/>
          <w:rtl/>
        </w:rPr>
        <w:t xml:space="preserve">فرعية </w:t>
      </w:r>
      <w:r w:rsidR="00B00647">
        <w:rPr>
          <w:rFonts w:hint="cs"/>
          <w:rtl/>
        </w:rPr>
        <w:t xml:space="preserve">في </w:t>
      </w:r>
      <w:r w:rsidR="00431DB6">
        <w:rPr>
          <w:rFonts w:hint="cs"/>
          <w:rtl/>
        </w:rPr>
        <w:t xml:space="preserve">كل </w:t>
      </w:r>
      <w:r w:rsidR="00B00647">
        <w:rPr>
          <w:rFonts w:hint="cs"/>
          <w:rtl/>
        </w:rPr>
        <w:t xml:space="preserve">من </w:t>
      </w:r>
      <w:r w:rsidR="00BD2DAD">
        <w:rPr>
          <w:rFonts w:hint="cs"/>
          <w:rtl/>
        </w:rPr>
        <w:t>المناطق</w:t>
      </w:r>
      <w:r w:rsidR="00431DB6">
        <w:rPr>
          <w:rFonts w:hint="cs"/>
          <w:rtl/>
        </w:rPr>
        <w:t xml:space="preserve"> التقليدية (الساحل و</w:t>
      </w:r>
      <w:r w:rsidR="00EF382A">
        <w:rPr>
          <w:rFonts w:hint="cs"/>
          <w:rtl/>
        </w:rPr>
        <w:t xml:space="preserve">الأراضي </w:t>
      </w:r>
      <w:r w:rsidR="00431DB6">
        <w:rPr>
          <w:rFonts w:hint="cs"/>
          <w:rtl/>
        </w:rPr>
        <w:t xml:space="preserve">الجبلية </w:t>
      </w:r>
      <w:r w:rsidR="00EF382A">
        <w:rPr>
          <w:rFonts w:hint="cs"/>
          <w:rtl/>
        </w:rPr>
        <w:t>والغابات</w:t>
      </w:r>
      <w:r w:rsidR="00431DB6">
        <w:rPr>
          <w:rFonts w:hint="cs"/>
          <w:rtl/>
        </w:rPr>
        <w:t>).</w:t>
      </w:r>
      <w:r w:rsidR="00B00647">
        <w:rPr>
          <w:rFonts w:hint="cs"/>
          <w:rtl/>
        </w:rPr>
        <w:t xml:space="preserve"> وتم</w:t>
      </w:r>
      <w:r w:rsidR="00431DB6">
        <w:rPr>
          <w:rFonts w:hint="cs"/>
          <w:rtl/>
        </w:rPr>
        <w:t xml:space="preserve"> هذا الاختيار وفقاً للتصنيف التالي:</w:t>
      </w:r>
    </w:p>
    <w:p w14:paraId="168D1CA4" w14:textId="50D997E6" w:rsidR="00431DB6" w:rsidRDefault="00EF382A" w:rsidP="00431DB6">
      <w:pPr>
        <w:pStyle w:val="ListBullet"/>
        <w:numPr>
          <w:ilvl w:val="0"/>
          <w:numId w:val="12"/>
        </w:numPr>
      </w:pPr>
      <w:r>
        <w:rPr>
          <w:rFonts w:hint="cs"/>
          <w:rtl/>
        </w:rPr>
        <w:t xml:space="preserve">الساحل: </w:t>
      </w:r>
      <w:r w:rsidR="006E26EF">
        <w:rPr>
          <w:rFonts w:hint="cs"/>
          <w:rtl/>
        </w:rPr>
        <w:t>تومبيس وبيورا ولامبي</w:t>
      </w:r>
      <w:r w:rsidR="00B00647">
        <w:rPr>
          <w:rFonts w:hint="cs"/>
          <w:rtl/>
        </w:rPr>
        <w:t>ي</w:t>
      </w:r>
      <w:r w:rsidR="006E26EF">
        <w:rPr>
          <w:rFonts w:hint="cs"/>
          <w:rtl/>
        </w:rPr>
        <w:t>ك ولاليبيرتاد وليما وإيكا وتاكنا</w:t>
      </w:r>
      <w:r w:rsidR="00CA0B3F">
        <w:rPr>
          <w:rFonts w:hint="cs"/>
          <w:rtl/>
        </w:rPr>
        <w:t>.</w:t>
      </w:r>
    </w:p>
    <w:p w14:paraId="4811B371" w14:textId="2CC2AF9A" w:rsidR="00CA0B3F" w:rsidRDefault="00EF382A" w:rsidP="00431DB6">
      <w:pPr>
        <w:pStyle w:val="ListBullet"/>
        <w:numPr>
          <w:ilvl w:val="0"/>
          <w:numId w:val="12"/>
        </w:numPr>
      </w:pPr>
      <w:r>
        <w:rPr>
          <w:rFonts w:hint="cs"/>
          <w:rtl/>
        </w:rPr>
        <w:t xml:space="preserve">الأراضي الجبلية: </w:t>
      </w:r>
      <w:r w:rsidR="006E26EF">
        <w:rPr>
          <w:rFonts w:hint="cs"/>
          <w:rtl/>
        </w:rPr>
        <w:t>كاهارماكا وأنكاش وهوانوكو وباسكو وهونين وهوانكافيليكا وأياكوتشو وأبوريماك وكوسكو وأريك</w:t>
      </w:r>
      <w:r w:rsidR="00CF3157">
        <w:rPr>
          <w:rFonts w:hint="cs"/>
          <w:rtl/>
        </w:rPr>
        <w:t>و</w:t>
      </w:r>
      <w:r w:rsidR="006E26EF">
        <w:rPr>
          <w:rFonts w:hint="cs"/>
          <w:rtl/>
        </w:rPr>
        <w:t>يبا وموكيغ</w:t>
      </w:r>
      <w:r w:rsidR="00B00647">
        <w:rPr>
          <w:rFonts w:hint="cs"/>
          <w:rtl/>
        </w:rPr>
        <w:t>و</w:t>
      </w:r>
      <w:r w:rsidR="006E26EF">
        <w:rPr>
          <w:rFonts w:hint="cs"/>
          <w:rtl/>
        </w:rPr>
        <w:t>ا وبونو</w:t>
      </w:r>
      <w:r w:rsidR="00CA0B3F">
        <w:rPr>
          <w:rFonts w:hint="cs"/>
          <w:rtl/>
        </w:rPr>
        <w:t>.</w:t>
      </w:r>
    </w:p>
    <w:p w14:paraId="2D6AC282" w14:textId="1D6D06CD" w:rsidR="00CA0B3F" w:rsidRDefault="00EF382A" w:rsidP="00431DB6">
      <w:pPr>
        <w:pStyle w:val="ListBullet"/>
        <w:numPr>
          <w:ilvl w:val="0"/>
          <w:numId w:val="12"/>
        </w:numPr>
        <w:rPr>
          <w:rtl/>
        </w:rPr>
      </w:pPr>
      <w:r>
        <w:rPr>
          <w:rFonts w:hint="cs"/>
          <w:rtl/>
        </w:rPr>
        <w:t xml:space="preserve">الغابات: </w:t>
      </w:r>
      <w:r w:rsidR="00733F31">
        <w:rPr>
          <w:rFonts w:hint="cs"/>
          <w:rtl/>
        </w:rPr>
        <w:t>أماثوناس ولوريتو وسان مارتين وأوكايالي ومادريه</w:t>
      </w:r>
      <w:r w:rsidR="00C61B82">
        <w:rPr>
          <w:rFonts w:hint="cs"/>
          <w:rtl/>
        </w:rPr>
        <w:t xml:space="preserve"> ديه</w:t>
      </w:r>
      <w:r w:rsidR="00733F31">
        <w:rPr>
          <w:rFonts w:hint="cs"/>
          <w:rtl/>
        </w:rPr>
        <w:t xml:space="preserve"> ديوس</w:t>
      </w:r>
      <w:r w:rsidR="00CA0B3F">
        <w:rPr>
          <w:rFonts w:hint="cs"/>
          <w:rtl/>
        </w:rPr>
        <w:t>.</w:t>
      </w:r>
    </w:p>
    <w:p w14:paraId="335822C1" w14:textId="4BCA0AAF" w:rsidR="0025204D" w:rsidRDefault="0089467A" w:rsidP="007B111E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أما المعيار الثاني </w:t>
      </w:r>
      <w:r w:rsidR="00B30C9F">
        <w:rPr>
          <w:rFonts w:hint="cs"/>
          <w:rtl/>
          <w:lang w:bidi="ar-SA"/>
        </w:rPr>
        <w:t>فهو</w:t>
      </w:r>
      <w:r>
        <w:rPr>
          <w:rFonts w:hint="cs"/>
          <w:rtl/>
          <w:lang w:bidi="ar-SA"/>
        </w:rPr>
        <w:t xml:space="preserve"> </w:t>
      </w:r>
      <w:r w:rsidR="009F4E7A">
        <w:rPr>
          <w:rFonts w:hint="cs"/>
          <w:rtl/>
          <w:lang w:bidi="ar-SA"/>
        </w:rPr>
        <w:t>ال</w:t>
      </w:r>
      <w:r>
        <w:rPr>
          <w:rFonts w:hint="cs"/>
          <w:rtl/>
          <w:lang w:bidi="ar-SA"/>
        </w:rPr>
        <w:t xml:space="preserve">أهمية </w:t>
      </w:r>
      <w:r w:rsidR="009F4E7A">
        <w:rPr>
          <w:rFonts w:hint="cs"/>
          <w:rtl/>
          <w:lang w:bidi="ar-SA"/>
        </w:rPr>
        <w:t xml:space="preserve">بالنسبة إلى </w:t>
      </w:r>
      <w:r w:rsidR="00A82619">
        <w:rPr>
          <w:rFonts w:hint="cs"/>
          <w:rtl/>
          <w:lang w:bidi="ar-SA"/>
        </w:rPr>
        <w:t>تطور</w:t>
      </w:r>
      <w:r>
        <w:rPr>
          <w:rFonts w:hint="cs"/>
          <w:rtl/>
          <w:lang w:bidi="ar-SA"/>
        </w:rPr>
        <w:t xml:space="preserve"> المأكولات، ويتضمن تحديد وتحليل التقاليد </w:t>
      </w:r>
      <w:r w:rsidR="00972B57">
        <w:rPr>
          <w:rFonts w:hint="cs"/>
          <w:rtl/>
          <w:lang w:bidi="ar-SA"/>
        </w:rPr>
        <w:t>ب</w:t>
      </w:r>
      <w:r w:rsidR="0039037B">
        <w:rPr>
          <w:rFonts w:hint="cs"/>
          <w:rtl/>
          <w:lang w:bidi="ar-SA"/>
        </w:rPr>
        <w:t>حسب</w:t>
      </w:r>
      <w:r w:rsidR="00B30C9F">
        <w:rPr>
          <w:rFonts w:hint="cs"/>
          <w:rtl/>
          <w:lang w:bidi="ar-SA"/>
        </w:rPr>
        <w:t xml:space="preserve"> </w:t>
      </w:r>
      <w:r w:rsidR="00972B57">
        <w:rPr>
          <w:rFonts w:hint="cs"/>
          <w:rtl/>
          <w:lang w:bidi="ar-SA"/>
        </w:rPr>
        <w:t>الإقليم</w:t>
      </w:r>
      <w:r w:rsidR="00B30C9F">
        <w:rPr>
          <w:rFonts w:hint="cs"/>
          <w:rtl/>
          <w:lang w:bidi="ar-SA"/>
        </w:rPr>
        <w:t>، والمنتجات</w:t>
      </w:r>
      <w:r w:rsidR="009F4E7A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الأصلية </w:t>
      </w:r>
      <w:r w:rsidR="009F4E7A">
        <w:rPr>
          <w:rFonts w:hint="cs"/>
          <w:rtl/>
          <w:lang w:bidi="ar-SA"/>
        </w:rPr>
        <w:t xml:space="preserve">والمنتجات </w:t>
      </w:r>
      <w:r>
        <w:rPr>
          <w:rFonts w:hint="cs"/>
          <w:rtl/>
          <w:lang w:bidi="ar-SA"/>
        </w:rPr>
        <w:t>المحددة كجزء من الثقافة</w:t>
      </w:r>
      <w:r w:rsidR="009F4E7A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</w:t>
      </w:r>
      <w:r w:rsidR="00B30C9F">
        <w:rPr>
          <w:rFonts w:hint="cs"/>
          <w:rtl/>
          <w:lang w:bidi="ar-SA"/>
        </w:rPr>
        <w:t xml:space="preserve">والوصفات </w:t>
      </w:r>
      <w:r>
        <w:rPr>
          <w:rFonts w:hint="cs"/>
          <w:rtl/>
          <w:lang w:bidi="ar-SA"/>
        </w:rPr>
        <w:t xml:space="preserve">التمثيلية، وعدد </w:t>
      </w:r>
      <w:r w:rsidR="007B111E">
        <w:rPr>
          <w:rFonts w:hint="cs"/>
          <w:rtl/>
          <w:lang w:bidi="ar-SA"/>
        </w:rPr>
        <w:t xml:space="preserve">تسميات </w:t>
      </w:r>
      <w:r w:rsidR="009F4E7A">
        <w:rPr>
          <w:rFonts w:hint="cs"/>
          <w:rtl/>
          <w:lang w:bidi="ar-SA"/>
        </w:rPr>
        <w:t>المنشأ</w:t>
      </w:r>
      <w:r w:rsidR="007B111E">
        <w:rPr>
          <w:rFonts w:hint="cs"/>
          <w:rtl/>
          <w:lang w:bidi="ar-SA"/>
        </w:rPr>
        <w:t xml:space="preserve"> المحصّل عليها</w:t>
      </w:r>
      <w:r>
        <w:rPr>
          <w:rFonts w:hint="cs"/>
          <w:rtl/>
          <w:lang w:bidi="ar-SA"/>
        </w:rPr>
        <w:t>، والإرث الثقافي المعترف به</w:t>
      </w:r>
      <w:r w:rsidR="007B111E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والحفاظ على التقاليد واستدامتها، وذلك </w:t>
      </w:r>
      <w:r w:rsidR="009F4E7A">
        <w:rPr>
          <w:rFonts w:hint="cs"/>
          <w:rtl/>
          <w:lang w:bidi="ar-SA"/>
        </w:rPr>
        <w:t xml:space="preserve">على النحو </w:t>
      </w:r>
      <w:r w:rsidR="007B111E">
        <w:rPr>
          <w:rFonts w:hint="cs"/>
          <w:rtl/>
          <w:lang w:bidi="ar-SA"/>
        </w:rPr>
        <w:t>المبيّن</w:t>
      </w:r>
      <w:r w:rsidR="009F4E7A">
        <w:rPr>
          <w:rFonts w:hint="cs"/>
          <w:rtl/>
          <w:lang w:bidi="ar-SA"/>
        </w:rPr>
        <w:t xml:space="preserve"> في</w:t>
      </w:r>
      <w:r>
        <w:rPr>
          <w:rFonts w:hint="cs"/>
          <w:rtl/>
          <w:lang w:bidi="ar-SA"/>
        </w:rPr>
        <w:t xml:space="preserve"> التقاليد </w:t>
      </w:r>
      <w:r w:rsidR="0039037B">
        <w:rPr>
          <w:rFonts w:hint="cs"/>
          <w:rtl/>
          <w:lang w:bidi="ar-SA"/>
        </w:rPr>
        <w:t>المعترف</w:t>
      </w:r>
      <w:r>
        <w:rPr>
          <w:rFonts w:hint="cs"/>
          <w:rtl/>
          <w:lang w:bidi="ar-SA"/>
        </w:rPr>
        <w:t xml:space="preserve"> بها عموماً في كل </w:t>
      </w:r>
      <w:r w:rsidR="007B111E">
        <w:rPr>
          <w:rFonts w:hint="cs"/>
          <w:rtl/>
          <w:lang w:bidi="ar-SA"/>
        </w:rPr>
        <w:t>إقليم</w:t>
      </w:r>
      <w:r>
        <w:rPr>
          <w:rFonts w:hint="cs"/>
          <w:rtl/>
          <w:lang w:bidi="ar-SA"/>
        </w:rPr>
        <w:t xml:space="preserve">. </w:t>
      </w:r>
      <w:r w:rsidR="007B111E">
        <w:rPr>
          <w:rFonts w:hint="cs"/>
          <w:rtl/>
          <w:lang w:bidi="ar-SA"/>
        </w:rPr>
        <w:t>وبالمثل</w:t>
      </w:r>
      <w:r w:rsidR="00B30C9F">
        <w:rPr>
          <w:rFonts w:hint="cs"/>
          <w:rtl/>
          <w:lang w:bidi="ar-SA"/>
        </w:rPr>
        <w:t xml:space="preserve">، اعتُبر من الوجيه وجود جمعيات </w:t>
      </w:r>
      <w:r w:rsidR="0039037B">
        <w:rPr>
          <w:rFonts w:hint="cs"/>
          <w:rtl/>
          <w:lang w:bidi="ar-SA"/>
        </w:rPr>
        <w:t xml:space="preserve">مرتبطة </w:t>
      </w:r>
      <w:r w:rsidR="00B30C9F">
        <w:rPr>
          <w:rFonts w:hint="cs"/>
          <w:rtl/>
          <w:lang w:bidi="ar-SA"/>
        </w:rPr>
        <w:t xml:space="preserve">بقطاع المأكولات يمكن أن تعمل كجهات مشاركة في المشروع </w:t>
      </w:r>
      <w:r w:rsidR="007B111E">
        <w:rPr>
          <w:rFonts w:hint="cs"/>
          <w:rtl/>
          <w:lang w:bidi="ar-SA"/>
        </w:rPr>
        <w:t>و</w:t>
      </w:r>
      <w:r w:rsidR="00B30C9F">
        <w:rPr>
          <w:rFonts w:hint="cs"/>
          <w:rtl/>
          <w:lang w:bidi="ar-SA"/>
        </w:rPr>
        <w:t xml:space="preserve">توفر </w:t>
      </w:r>
      <w:r w:rsidR="007B111E">
        <w:rPr>
          <w:rFonts w:hint="cs"/>
          <w:rtl/>
          <w:lang w:bidi="ar-SA"/>
        </w:rPr>
        <w:t>ما قد يلزم من م</w:t>
      </w:r>
      <w:r w:rsidR="00B30C9F">
        <w:rPr>
          <w:rFonts w:hint="cs"/>
          <w:rtl/>
          <w:lang w:bidi="ar-SA"/>
        </w:rPr>
        <w:t>علومات و</w:t>
      </w:r>
      <w:r w:rsidR="007B111E">
        <w:rPr>
          <w:rFonts w:hint="cs"/>
          <w:rtl/>
          <w:lang w:bidi="ar-SA"/>
        </w:rPr>
        <w:t xml:space="preserve">خدمات </w:t>
      </w:r>
      <w:r w:rsidR="00B30C9F">
        <w:rPr>
          <w:rFonts w:hint="cs"/>
          <w:rtl/>
          <w:lang w:bidi="ar-SA"/>
        </w:rPr>
        <w:t>تنسيق في المراحل اللاحقة من المشروع.</w:t>
      </w:r>
    </w:p>
    <w:p w14:paraId="137AE3E8" w14:textId="5D4ADC5D" w:rsidR="006A2DBF" w:rsidRDefault="006A2DBF" w:rsidP="00BD2DAD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وفي النهاية، أ</w:t>
      </w:r>
      <w:r w:rsidR="0039037B">
        <w:rPr>
          <w:rFonts w:hint="cs"/>
          <w:rtl/>
          <w:lang w:bidi="ar-SA"/>
        </w:rPr>
        <w:t>ُ</w:t>
      </w:r>
      <w:r>
        <w:rPr>
          <w:rFonts w:hint="cs"/>
          <w:rtl/>
          <w:lang w:bidi="ar-SA"/>
        </w:rPr>
        <w:t>خذ</w:t>
      </w:r>
      <w:r w:rsidR="0039037B">
        <w:rPr>
          <w:rFonts w:hint="cs"/>
          <w:rtl/>
          <w:lang w:bidi="ar-SA"/>
        </w:rPr>
        <w:t>ت</w:t>
      </w:r>
      <w:r>
        <w:rPr>
          <w:rFonts w:hint="cs"/>
          <w:rtl/>
          <w:lang w:bidi="ar-SA"/>
        </w:rPr>
        <w:t xml:space="preserve"> بعين الاعتبار الأهمية</w:t>
      </w:r>
      <w:r w:rsidR="0039037B">
        <w:rPr>
          <w:rFonts w:hint="cs"/>
          <w:rtl/>
          <w:lang w:bidi="ar-SA"/>
        </w:rPr>
        <w:t xml:space="preserve"> بالنسبة إلى</w:t>
      </w:r>
      <w:r>
        <w:rPr>
          <w:rFonts w:hint="cs"/>
          <w:rtl/>
          <w:lang w:bidi="ar-SA"/>
        </w:rPr>
        <w:t xml:space="preserve"> تنمية السياحة الداخلية والاستقبالية على السواء؛ ويقصد بذلك النسب المئوية للسياح الأجانب القادمين إلى مختلف </w:t>
      </w:r>
      <w:r w:rsidR="00BD2DAD">
        <w:rPr>
          <w:rFonts w:hint="cs"/>
          <w:rtl/>
          <w:lang w:bidi="ar-SA"/>
        </w:rPr>
        <w:t>المناطق</w:t>
      </w:r>
      <w:r>
        <w:rPr>
          <w:rFonts w:hint="cs"/>
          <w:rtl/>
          <w:lang w:bidi="ar-SA"/>
        </w:rPr>
        <w:t xml:space="preserve"> في بيرو، إضافة إلى أرقام السياحة الداخلية </w:t>
      </w:r>
      <w:r w:rsidR="00AD00D4">
        <w:rPr>
          <w:rFonts w:hint="cs"/>
          <w:rtl/>
          <w:lang w:bidi="ar-SA"/>
        </w:rPr>
        <w:t>المسجلة</w:t>
      </w:r>
      <w:r>
        <w:rPr>
          <w:rFonts w:hint="cs"/>
          <w:rtl/>
          <w:lang w:bidi="ar-SA"/>
        </w:rPr>
        <w:t xml:space="preserve"> في عام</w:t>
      </w:r>
      <w:r w:rsidR="00AD00D4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 xml:space="preserve">2018، وأثر </w:t>
      </w:r>
      <w:r w:rsidR="00AD00D4">
        <w:rPr>
          <w:rFonts w:hint="cs"/>
          <w:rtl/>
          <w:lang w:bidi="ar-SA"/>
        </w:rPr>
        <w:t>تلك</w:t>
      </w:r>
      <w:r>
        <w:rPr>
          <w:rFonts w:hint="cs"/>
          <w:rtl/>
          <w:lang w:bidi="ar-SA"/>
        </w:rPr>
        <w:t xml:space="preserve"> النسب والأرقام على </w:t>
      </w:r>
      <w:r w:rsidR="00BD2DAD">
        <w:rPr>
          <w:rFonts w:hint="cs"/>
          <w:rtl/>
          <w:lang w:bidi="ar-SA"/>
        </w:rPr>
        <w:t>المناطق</w:t>
      </w:r>
      <w:r>
        <w:rPr>
          <w:rFonts w:hint="cs"/>
          <w:rtl/>
          <w:lang w:bidi="ar-SA"/>
        </w:rPr>
        <w:t>.</w:t>
      </w:r>
    </w:p>
    <w:p w14:paraId="5C78041C" w14:textId="77AC4D2D" w:rsidR="006B28C5" w:rsidRDefault="00B01A1F" w:rsidP="00B756AA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وأخذاً</w:t>
      </w:r>
      <w:r w:rsidR="007434C6">
        <w:rPr>
          <w:rFonts w:hint="cs"/>
          <w:rtl/>
          <w:lang w:bidi="ar-SA"/>
        </w:rPr>
        <w:t xml:space="preserve"> بعين الاعتبار مجموعة المعايير والمعايير الفرعية المذكورة أعلاه، اختيرت </w:t>
      </w:r>
      <w:r w:rsidR="00BD2DAD">
        <w:rPr>
          <w:rFonts w:hint="cs"/>
          <w:rtl/>
          <w:lang w:bidi="ar-SA"/>
        </w:rPr>
        <w:t xml:space="preserve">ثلاث </w:t>
      </w:r>
      <w:r w:rsidR="007434C6">
        <w:rPr>
          <w:rFonts w:hint="cs"/>
          <w:rtl/>
          <w:lang w:bidi="ar-SA"/>
        </w:rPr>
        <w:t>مناطق في المقام الأول، وهي لامبييك وأريك</w:t>
      </w:r>
      <w:r w:rsidR="00CF3157">
        <w:rPr>
          <w:rFonts w:hint="cs"/>
          <w:rtl/>
          <w:lang w:bidi="ar-SA"/>
        </w:rPr>
        <w:t>و</w:t>
      </w:r>
      <w:r w:rsidR="007434C6">
        <w:rPr>
          <w:rFonts w:hint="cs"/>
          <w:rtl/>
          <w:lang w:bidi="ar-SA"/>
        </w:rPr>
        <w:t>يبا ولوريتو. وإضافة إلى ذلك، أدرجت مدينة ليما، عاصمة بيرو، نظراً إلى أهميتها</w:t>
      </w:r>
      <w:r w:rsidR="00CF3157">
        <w:rPr>
          <w:rFonts w:hint="cs"/>
          <w:rtl/>
          <w:lang w:bidi="ar-SA"/>
        </w:rPr>
        <w:t xml:space="preserve"> بالنسبة إلى</w:t>
      </w:r>
      <w:r w:rsidR="007434C6">
        <w:rPr>
          <w:rFonts w:hint="cs"/>
          <w:rtl/>
          <w:lang w:bidi="ar-SA"/>
        </w:rPr>
        <w:t xml:space="preserve"> </w:t>
      </w:r>
      <w:r w:rsidR="00A82619">
        <w:rPr>
          <w:rFonts w:hint="cs"/>
          <w:rtl/>
          <w:lang w:bidi="ar-SA"/>
        </w:rPr>
        <w:t>تطور</w:t>
      </w:r>
      <w:r w:rsidR="007434C6">
        <w:rPr>
          <w:rFonts w:hint="cs"/>
          <w:rtl/>
          <w:lang w:bidi="ar-SA"/>
        </w:rPr>
        <w:t xml:space="preserve"> المأكولات في البلد واستضافتها للتقاليد الثقافية وتقاليد المأكولات من بقية أنحاء البلد. وأخيراً، اختيرت منطقتان أخريان لأهميتهما السياحية. </w:t>
      </w:r>
      <w:r w:rsidR="00BD2DAD">
        <w:rPr>
          <w:rFonts w:hint="cs"/>
          <w:rtl/>
          <w:lang w:bidi="ar-SA"/>
        </w:rPr>
        <w:t>فقد</w:t>
      </w:r>
      <w:r w:rsidR="007434C6">
        <w:rPr>
          <w:rFonts w:hint="cs"/>
          <w:rtl/>
          <w:lang w:bidi="ar-SA"/>
        </w:rPr>
        <w:t xml:space="preserve"> اختيرت منطقة كوسكو لأنها المنطقة الرئيسية </w:t>
      </w:r>
      <w:r w:rsidR="00DE3F74">
        <w:rPr>
          <w:rFonts w:hint="cs"/>
          <w:rtl/>
          <w:lang w:bidi="ar-SA"/>
        </w:rPr>
        <w:t xml:space="preserve">في </w:t>
      </w:r>
      <w:r w:rsidR="00BD2DAD">
        <w:rPr>
          <w:rFonts w:hint="cs"/>
          <w:rtl/>
          <w:lang w:bidi="ar-SA"/>
        </w:rPr>
        <w:t>ال</w:t>
      </w:r>
      <w:r w:rsidR="007434C6">
        <w:rPr>
          <w:rFonts w:hint="cs"/>
          <w:rtl/>
          <w:lang w:bidi="ar-SA"/>
        </w:rPr>
        <w:t>سياحة الاستقبال</w:t>
      </w:r>
      <w:r w:rsidR="00BD2DAD">
        <w:rPr>
          <w:rFonts w:hint="cs"/>
          <w:rtl/>
          <w:lang w:bidi="ar-SA"/>
        </w:rPr>
        <w:t>ية</w:t>
      </w:r>
      <w:r w:rsidR="007434C6">
        <w:rPr>
          <w:rFonts w:hint="cs"/>
          <w:rtl/>
          <w:lang w:bidi="ar-SA"/>
        </w:rPr>
        <w:t xml:space="preserve"> </w:t>
      </w:r>
      <w:r w:rsidR="00BD2DAD">
        <w:rPr>
          <w:rFonts w:hint="cs"/>
          <w:rtl/>
          <w:lang w:bidi="ar-SA"/>
        </w:rPr>
        <w:t>كونها</w:t>
      </w:r>
      <w:r w:rsidR="007434C6">
        <w:rPr>
          <w:rFonts w:hint="cs"/>
          <w:rtl/>
          <w:lang w:bidi="ar-SA"/>
        </w:rPr>
        <w:t xml:space="preserve"> من عجائب العالم الحديث وموقع للتراث العالمي. واختيرت منطقة تاكنا أيضاً لأنها المدينة الأكثر تطوراً في </w:t>
      </w:r>
      <w:r w:rsidR="00DE3F74">
        <w:rPr>
          <w:rFonts w:hint="cs"/>
          <w:rtl/>
          <w:lang w:bidi="ar-SA"/>
        </w:rPr>
        <w:t xml:space="preserve">سياحة </w:t>
      </w:r>
      <w:r w:rsidR="007434C6">
        <w:rPr>
          <w:rFonts w:hint="cs"/>
          <w:rtl/>
          <w:lang w:bidi="ar-SA"/>
        </w:rPr>
        <w:t xml:space="preserve">المأكولات، وذلك بسبب </w:t>
      </w:r>
      <w:r w:rsidR="00BD2DAD">
        <w:rPr>
          <w:rFonts w:hint="cs"/>
          <w:rtl/>
          <w:lang w:bidi="ar-SA"/>
        </w:rPr>
        <w:t>موقعها</w:t>
      </w:r>
      <w:r w:rsidR="007434C6">
        <w:rPr>
          <w:rFonts w:hint="cs"/>
          <w:rtl/>
          <w:lang w:bidi="ar-SA"/>
        </w:rPr>
        <w:t xml:space="preserve"> الحدود</w:t>
      </w:r>
      <w:r w:rsidR="00D232A8">
        <w:rPr>
          <w:rFonts w:hint="cs"/>
          <w:rtl/>
          <w:lang w:bidi="ar-SA"/>
        </w:rPr>
        <w:t>ي</w:t>
      </w:r>
      <w:r w:rsidR="007434C6">
        <w:rPr>
          <w:rFonts w:hint="cs"/>
          <w:rtl/>
          <w:lang w:bidi="ar-SA"/>
        </w:rPr>
        <w:t>. وتحل</w:t>
      </w:r>
      <w:r w:rsidR="00D232A8">
        <w:rPr>
          <w:rFonts w:hint="cs"/>
          <w:rtl/>
          <w:lang w:bidi="ar-SA"/>
        </w:rPr>
        <w:t>ّ</w:t>
      </w:r>
      <w:r w:rsidR="007434C6">
        <w:rPr>
          <w:rFonts w:hint="cs"/>
          <w:rtl/>
          <w:lang w:bidi="ar-SA"/>
        </w:rPr>
        <w:t xml:space="preserve">ل الدراسة أيضاً </w:t>
      </w:r>
      <w:r w:rsidR="00CE4D39">
        <w:rPr>
          <w:rFonts w:hint="cs"/>
          <w:rtl/>
          <w:lang w:bidi="ar-SA"/>
        </w:rPr>
        <w:t>سلاسل القيمة لتقليدين في كل منطقة،</w:t>
      </w:r>
      <w:r w:rsidR="00CE4D39">
        <w:rPr>
          <w:rStyle w:val="FootnoteReference"/>
          <w:rtl/>
          <w:lang w:bidi="ar-SA"/>
        </w:rPr>
        <w:footnoteReference w:id="2"/>
      </w:r>
      <w:r w:rsidR="00CE4D39">
        <w:rPr>
          <w:rFonts w:hint="cs"/>
          <w:rtl/>
          <w:lang w:bidi="ar-SA"/>
        </w:rPr>
        <w:t xml:space="preserve"> مع مراعاة أن سلسلة القيمة تتضمن أنشطة مختلفة مثل الزراعة وصيد </w:t>
      </w:r>
      <w:r w:rsidR="00D232A8">
        <w:rPr>
          <w:rFonts w:hint="cs"/>
          <w:rtl/>
          <w:lang w:bidi="ar-SA"/>
        </w:rPr>
        <w:t>الأسماك</w:t>
      </w:r>
      <w:r w:rsidR="00CE4D39">
        <w:rPr>
          <w:rFonts w:hint="cs"/>
          <w:rtl/>
          <w:lang w:bidi="ar-SA"/>
        </w:rPr>
        <w:t xml:space="preserve"> والمنتجات المعالجة والتجارة في أسواق الإمداد </w:t>
      </w:r>
      <w:r w:rsidR="00746039">
        <w:rPr>
          <w:rFonts w:hint="cs"/>
          <w:rtl/>
          <w:lang w:bidi="ar-SA"/>
        </w:rPr>
        <w:t>ومصائد الأسماك</w:t>
      </w:r>
      <w:r w:rsidR="00CE4D39">
        <w:rPr>
          <w:rFonts w:hint="cs"/>
          <w:rtl/>
          <w:lang w:bidi="ar-SA"/>
        </w:rPr>
        <w:t xml:space="preserve"> ومتاجر الأغذية الكبرى.</w:t>
      </w:r>
      <w:r w:rsidR="00746039">
        <w:rPr>
          <w:rFonts w:hint="cs"/>
          <w:rtl/>
          <w:lang w:bidi="ar-SA"/>
        </w:rPr>
        <w:t xml:space="preserve"> وتراعي أيضاً جميع العوامل الكامنة وراء الاستهلاك، سواء في المنازل أو في مرافق تقديم الطعام، إضافة إلى النشاط</w:t>
      </w:r>
      <w:r w:rsidR="00521B91">
        <w:rPr>
          <w:rFonts w:hint="cs"/>
          <w:rtl/>
          <w:lang w:bidi="ar-SA"/>
        </w:rPr>
        <w:t xml:space="preserve"> الأكاديمي الذي لا يقتصر على م</w:t>
      </w:r>
      <w:r w:rsidR="00746039">
        <w:rPr>
          <w:rFonts w:hint="cs"/>
          <w:rtl/>
          <w:lang w:bidi="ar-SA"/>
        </w:rPr>
        <w:t xml:space="preserve">ؤسسات </w:t>
      </w:r>
      <w:r w:rsidR="00521B91">
        <w:rPr>
          <w:rFonts w:hint="cs"/>
          <w:rtl/>
          <w:lang w:bidi="ar-SA"/>
        </w:rPr>
        <w:t xml:space="preserve">تكوين الطباخين المحترفين، بل يشمل أيضاً </w:t>
      </w:r>
      <w:r w:rsidR="00746039">
        <w:rPr>
          <w:rFonts w:hint="cs"/>
          <w:rtl/>
          <w:lang w:bidi="ar-SA"/>
        </w:rPr>
        <w:t xml:space="preserve">مؤسسات </w:t>
      </w:r>
      <w:r w:rsidR="00521B91">
        <w:rPr>
          <w:rFonts w:hint="cs"/>
          <w:rtl/>
          <w:lang w:bidi="ar-SA"/>
        </w:rPr>
        <w:t>تكوين ال</w:t>
      </w:r>
      <w:r w:rsidR="00746039">
        <w:rPr>
          <w:rFonts w:hint="cs"/>
          <w:rtl/>
          <w:lang w:bidi="ar-SA"/>
        </w:rPr>
        <w:t xml:space="preserve">نُدُل، </w:t>
      </w:r>
      <w:r w:rsidR="00DE3F74">
        <w:rPr>
          <w:rFonts w:hint="cs"/>
          <w:rtl/>
          <w:lang w:bidi="ar-SA"/>
        </w:rPr>
        <w:t>فضلاً عن</w:t>
      </w:r>
      <w:r w:rsidR="00746039">
        <w:rPr>
          <w:rFonts w:hint="cs"/>
          <w:rtl/>
          <w:lang w:bidi="ar-SA"/>
        </w:rPr>
        <w:t xml:space="preserve"> نشاط تصنيع الأواني والتجارة بها.</w:t>
      </w:r>
      <w:r w:rsidR="00885FB9">
        <w:rPr>
          <w:rFonts w:hint="cs"/>
          <w:rtl/>
          <w:lang w:bidi="ar-SA"/>
        </w:rPr>
        <w:t xml:space="preserve"> وتتكون تقاليد </w:t>
      </w:r>
      <w:r w:rsidR="00B756AA">
        <w:rPr>
          <w:rFonts w:hint="cs"/>
          <w:rtl/>
          <w:lang w:bidi="ar-SA"/>
        </w:rPr>
        <w:t>الطبخ</w:t>
      </w:r>
      <w:r w:rsidR="00885FB9">
        <w:rPr>
          <w:rFonts w:hint="cs"/>
          <w:rtl/>
          <w:lang w:bidi="ar-SA"/>
        </w:rPr>
        <w:t xml:space="preserve"> </w:t>
      </w:r>
      <w:r w:rsidR="00B756AA">
        <w:rPr>
          <w:rFonts w:hint="cs"/>
          <w:rtl/>
          <w:lang w:bidi="ar-SA"/>
        </w:rPr>
        <w:t>كذلك</w:t>
      </w:r>
      <w:r w:rsidR="00885FB9">
        <w:rPr>
          <w:rFonts w:hint="cs"/>
          <w:rtl/>
          <w:lang w:bidi="ar-SA"/>
        </w:rPr>
        <w:t xml:space="preserve"> من وصفات وتقنيات وأواني ومعارف أخرى.</w:t>
      </w:r>
    </w:p>
    <w:p w14:paraId="4158DE33" w14:textId="76A7E585" w:rsidR="006B28C5" w:rsidRDefault="00274A09" w:rsidP="00601C62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وتم تحليل أهم </w:t>
      </w:r>
      <w:r w:rsidR="00EE5203">
        <w:rPr>
          <w:rFonts w:hint="cs"/>
          <w:rtl/>
          <w:lang w:bidi="ar-SA"/>
        </w:rPr>
        <w:t xml:space="preserve">جوانب </w:t>
      </w:r>
      <w:r>
        <w:rPr>
          <w:rFonts w:hint="cs"/>
          <w:rtl/>
          <w:lang w:bidi="ar-SA"/>
        </w:rPr>
        <w:t>تلك</w:t>
      </w:r>
      <w:r w:rsidR="00EE5203">
        <w:rPr>
          <w:rFonts w:hint="cs"/>
          <w:rtl/>
          <w:lang w:bidi="ar-SA"/>
        </w:rPr>
        <w:t xml:space="preserve"> السلاسل من أجل تحديد </w:t>
      </w:r>
      <w:r w:rsidR="00E6283E">
        <w:rPr>
          <w:rFonts w:hint="cs"/>
          <w:rtl/>
          <w:lang w:bidi="ar-SA"/>
        </w:rPr>
        <w:t>تاريخها،</w:t>
      </w:r>
      <w:r w:rsidR="00EE5203">
        <w:rPr>
          <w:rFonts w:hint="cs"/>
          <w:rtl/>
          <w:lang w:bidi="ar-SA"/>
        </w:rPr>
        <w:t xml:space="preserve"> ومستويات الإنتاج </w:t>
      </w:r>
      <w:r w:rsidR="00E6283E">
        <w:rPr>
          <w:rFonts w:hint="cs"/>
          <w:rtl/>
          <w:lang w:bidi="ar-SA"/>
        </w:rPr>
        <w:t>وراء ا</w:t>
      </w:r>
      <w:r w:rsidR="00EE5203">
        <w:rPr>
          <w:rFonts w:hint="cs"/>
          <w:rtl/>
          <w:lang w:bidi="ar-SA"/>
        </w:rPr>
        <w:t xml:space="preserve">لمكونات الرئيسية المستخدمة في إعدادها وفقاً للوصفات (على المستويين الوطني والإقليمي)، وتحديد مجموعات الأشخاص القائمين على إنتاجها و/أو </w:t>
      </w:r>
      <w:r w:rsidR="002673BA">
        <w:rPr>
          <w:rFonts w:hint="cs"/>
          <w:rtl/>
          <w:lang w:bidi="ar-SA"/>
        </w:rPr>
        <w:t>استغلالها تجارياً</w:t>
      </w:r>
      <w:r>
        <w:rPr>
          <w:rFonts w:hint="cs"/>
          <w:rtl/>
          <w:lang w:bidi="ar-SA"/>
        </w:rPr>
        <w:t>. وبالمثل</w:t>
      </w:r>
      <w:r w:rsidR="00EE5203">
        <w:rPr>
          <w:rFonts w:hint="cs"/>
          <w:rtl/>
          <w:lang w:bidi="ar-SA"/>
        </w:rPr>
        <w:t xml:space="preserve">، </w:t>
      </w:r>
      <w:r w:rsidR="002673BA">
        <w:rPr>
          <w:rFonts w:hint="cs"/>
          <w:rtl/>
          <w:lang w:bidi="ar-SA"/>
        </w:rPr>
        <w:t xml:space="preserve">دُرست أيضاً طريقة تسويق تقاليد </w:t>
      </w:r>
      <w:r w:rsidR="00601C62">
        <w:rPr>
          <w:rFonts w:hint="cs"/>
          <w:rtl/>
          <w:lang w:bidi="ar-SA"/>
        </w:rPr>
        <w:t>الطبخ</w:t>
      </w:r>
      <w:r w:rsidR="002673BA">
        <w:rPr>
          <w:rFonts w:hint="cs"/>
          <w:rtl/>
          <w:lang w:bidi="ar-SA"/>
        </w:rPr>
        <w:t xml:space="preserve"> ونشرها.</w:t>
      </w:r>
    </w:p>
    <w:p w14:paraId="3B585E40" w14:textId="08B18333" w:rsidR="00435167" w:rsidRDefault="00435167" w:rsidP="006B28C5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>والتقاليد التي خضعت للتحليل في هذه الدراسة هي:</w:t>
      </w:r>
    </w:p>
    <w:p w14:paraId="1D02E783" w14:textId="76DB543A" w:rsidR="00435167" w:rsidRDefault="00435167" w:rsidP="00435167">
      <w:pPr>
        <w:pStyle w:val="BodyText"/>
        <w:numPr>
          <w:ilvl w:val="0"/>
          <w:numId w:val="45"/>
        </w:numPr>
        <w:rPr>
          <w:lang w:bidi="ar-SA"/>
        </w:rPr>
      </w:pPr>
      <w:r>
        <w:rPr>
          <w:rFonts w:hint="cs"/>
          <w:rtl/>
          <w:lang w:bidi="ar-SA"/>
        </w:rPr>
        <w:t>في لامبييك: أروث كون باتو (</w:t>
      </w:r>
      <w:r w:rsidRPr="00435167">
        <w:rPr>
          <w:i/>
          <w:lang w:val="es-ES" w:bidi="ar-SA"/>
        </w:rPr>
        <w:t>arroz con pato</w:t>
      </w:r>
      <w:r>
        <w:rPr>
          <w:rFonts w:hint="cs"/>
          <w:rtl/>
          <w:lang w:bidi="ar-SA"/>
        </w:rPr>
        <w:t>) وكابريتو (</w:t>
      </w:r>
      <w:r w:rsidRPr="00435167">
        <w:rPr>
          <w:i/>
          <w:lang w:val="es-ES" w:bidi="ar-SA"/>
        </w:rPr>
        <w:t>cabrito</w:t>
      </w:r>
      <w:r>
        <w:rPr>
          <w:rFonts w:hint="cs"/>
          <w:rtl/>
          <w:lang w:bidi="ar-SA"/>
        </w:rPr>
        <w:t>)؛</w:t>
      </w:r>
    </w:p>
    <w:p w14:paraId="573B3A25" w14:textId="1540CCF7" w:rsidR="00435167" w:rsidRDefault="00435167" w:rsidP="00435167">
      <w:pPr>
        <w:pStyle w:val="BodyText"/>
        <w:numPr>
          <w:ilvl w:val="0"/>
          <w:numId w:val="45"/>
        </w:numPr>
        <w:rPr>
          <w:lang w:bidi="ar-SA"/>
        </w:rPr>
      </w:pPr>
      <w:r>
        <w:rPr>
          <w:rFonts w:hint="cs"/>
          <w:rtl/>
          <w:lang w:bidi="ar-SA"/>
        </w:rPr>
        <w:t>وفي ليما: سبيشه (</w:t>
      </w:r>
      <w:r w:rsidRPr="00435167">
        <w:rPr>
          <w:i/>
          <w:lang w:val="es-ES" w:bidi="ar-SA"/>
        </w:rPr>
        <w:t>cebiche</w:t>
      </w:r>
      <w:r>
        <w:rPr>
          <w:rFonts w:hint="cs"/>
          <w:rtl/>
          <w:lang w:bidi="ar-SA"/>
        </w:rPr>
        <w:t>) وآهي دي غالينا (</w:t>
      </w:r>
      <w:r w:rsidRPr="00435167">
        <w:rPr>
          <w:i/>
          <w:lang w:val="es-ES" w:bidi="ar-SA"/>
        </w:rPr>
        <w:t>aji de gallina</w:t>
      </w:r>
      <w:r>
        <w:rPr>
          <w:rFonts w:hint="cs"/>
          <w:rtl/>
          <w:lang w:bidi="ar-SA"/>
        </w:rPr>
        <w:t>)؛</w:t>
      </w:r>
    </w:p>
    <w:p w14:paraId="43C4411A" w14:textId="7203E017" w:rsidR="00435167" w:rsidRDefault="00435167" w:rsidP="00435167">
      <w:pPr>
        <w:pStyle w:val="BodyText"/>
        <w:numPr>
          <w:ilvl w:val="0"/>
          <w:numId w:val="45"/>
        </w:numPr>
        <w:rPr>
          <w:lang w:bidi="ar-SA"/>
        </w:rPr>
      </w:pPr>
      <w:r>
        <w:rPr>
          <w:rFonts w:hint="cs"/>
          <w:rtl/>
          <w:lang w:bidi="ar-SA"/>
        </w:rPr>
        <w:t>وفي آريكيبا: أوكوبا (</w:t>
      </w:r>
      <w:r w:rsidRPr="00435167">
        <w:rPr>
          <w:i/>
          <w:lang w:val="es-ES" w:bidi="ar-SA"/>
        </w:rPr>
        <w:t>ocopa</w:t>
      </w:r>
      <w:r>
        <w:rPr>
          <w:rFonts w:hint="cs"/>
          <w:rtl/>
          <w:lang w:bidi="ar-SA"/>
        </w:rPr>
        <w:t>) وروكوتو ريينو (</w:t>
      </w:r>
      <w:r w:rsidRPr="00435167">
        <w:rPr>
          <w:i/>
          <w:lang w:val="es-ES" w:bidi="ar-SA"/>
        </w:rPr>
        <w:t>rocoto relleno</w:t>
      </w:r>
      <w:r>
        <w:rPr>
          <w:rFonts w:hint="cs"/>
          <w:rtl/>
          <w:lang w:bidi="ar-SA"/>
        </w:rPr>
        <w:t>)؛</w:t>
      </w:r>
    </w:p>
    <w:p w14:paraId="371133D8" w14:textId="19B8D3AF" w:rsidR="00435167" w:rsidRDefault="00435167" w:rsidP="00435167">
      <w:pPr>
        <w:pStyle w:val="BodyText"/>
        <w:numPr>
          <w:ilvl w:val="0"/>
          <w:numId w:val="45"/>
        </w:numPr>
        <w:rPr>
          <w:lang w:bidi="ar-SA"/>
        </w:rPr>
      </w:pPr>
      <w:r>
        <w:rPr>
          <w:rFonts w:hint="cs"/>
          <w:rtl/>
          <w:lang w:bidi="ar-SA"/>
        </w:rPr>
        <w:t>وفي تاكانا: باتاسكا (</w:t>
      </w:r>
      <w:r w:rsidRPr="00435167">
        <w:rPr>
          <w:i/>
          <w:lang w:val="pt-BR" w:bidi="ar-SA"/>
        </w:rPr>
        <w:t>patasca</w:t>
      </w:r>
      <w:r>
        <w:rPr>
          <w:rFonts w:hint="cs"/>
          <w:rtl/>
          <w:lang w:bidi="ar-SA"/>
        </w:rPr>
        <w:t>) وأسادو ديه كورديرو كاندارافيه (</w:t>
      </w:r>
      <w:r w:rsidRPr="00435167">
        <w:rPr>
          <w:i/>
          <w:lang w:val="pt-BR" w:bidi="ar-SA"/>
        </w:rPr>
        <w:t>asado de cordero Candarave</w:t>
      </w:r>
      <w:r>
        <w:rPr>
          <w:rFonts w:hint="cs"/>
          <w:rtl/>
          <w:lang w:bidi="ar-SA"/>
        </w:rPr>
        <w:t>)؛</w:t>
      </w:r>
    </w:p>
    <w:p w14:paraId="5092F151" w14:textId="0D902689" w:rsidR="00435167" w:rsidRDefault="00435167" w:rsidP="0034677D">
      <w:pPr>
        <w:pStyle w:val="BodyText"/>
        <w:numPr>
          <w:ilvl w:val="0"/>
          <w:numId w:val="45"/>
        </w:numPr>
        <w:rPr>
          <w:lang w:bidi="ar-SA"/>
        </w:rPr>
      </w:pPr>
      <w:r>
        <w:rPr>
          <w:rFonts w:hint="cs"/>
          <w:rtl/>
          <w:lang w:bidi="ar-SA"/>
        </w:rPr>
        <w:t>و</w:t>
      </w:r>
      <w:r w:rsidR="0034677D">
        <w:rPr>
          <w:rFonts w:hint="cs"/>
          <w:rtl/>
          <w:lang w:bidi="ar-SA"/>
        </w:rPr>
        <w:t>في كوسكو: باتشامانكا (</w:t>
      </w:r>
      <w:r w:rsidR="0034677D" w:rsidRPr="0034677D">
        <w:rPr>
          <w:i/>
          <w:lang w:val="es-ES" w:bidi="ar-SA"/>
        </w:rPr>
        <w:t>pachamanca</w:t>
      </w:r>
      <w:r w:rsidR="0034677D">
        <w:rPr>
          <w:rFonts w:hint="cs"/>
          <w:rtl/>
          <w:lang w:bidi="ar-SA"/>
        </w:rPr>
        <w:t>) وكوي أسادو (</w:t>
      </w:r>
      <w:r w:rsidR="0034677D" w:rsidRPr="0034677D">
        <w:rPr>
          <w:i/>
          <w:lang w:val="es-ES" w:bidi="ar-SA"/>
        </w:rPr>
        <w:t>cuy asado</w:t>
      </w:r>
      <w:r w:rsidR="0034677D">
        <w:rPr>
          <w:rFonts w:hint="cs"/>
          <w:rtl/>
          <w:lang w:bidi="ar-SA"/>
        </w:rPr>
        <w:t>)؛</w:t>
      </w:r>
    </w:p>
    <w:p w14:paraId="092B9738" w14:textId="396970D8" w:rsidR="00435167" w:rsidRDefault="00435167" w:rsidP="0034677D">
      <w:pPr>
        <w:pStyle w:val="BodyText"/>
        <w:numPr>
          <w:ilvl w:val="0"/>
          <w:numId w:val="45"/>
        </w:numPr>
        <w:rPr>
          <w:rtl/>
          <w:lang w:bidi="ar-SA"/>
        </w:rPr>
      </w:pPr>
      <w:r>
        <w:rPr>
          <w:rFonts w:hint="cs"/>
          <w:rtl/>
          <w:lang w:bidi="ar-SA"/>
        </w:rPr>
        <w:t>و</w:t>
      </w:r>
      <w:r w:rsidR="0034677D">
        <w:rPr>
          <w:rFonts w:hint="cs"/>
          <w:rtl/>
          <w:lang w:bidi="ar-SA"/>
        </w:rPr>
        <w:t>في لوريتو: باتاراشكا (</w:t>
      </w:r>
      <w:r w:rsidR="0034677D" w:rsidRPr="0034677D">
        <w:rPr>
          <w:i/>
          <w:lang w:val="es-ES" w:bidi="ar-SA"/>
        </w:rPr>
        <w:t>patarashca</w:t>
      </w:r>
      <w:r w:rsidR="0034677D">
        <w:rPr>
          <w:rFonts w:hint="cs"/>
          <w:rtl/>
          <w:lang w:bidi="ar-SA"/>
        </w:rPr>
        <w:t>) وتاكاتشو كون سيسينا (</w:t>
      </w:r>
      <w:r w:rsidR="0034677D" w:rsidRPr="0034677D">
        <w:rPr>
          <w:i/>
          <w:lang w:val="es-ES" w:bidi="ar-SA"/>
        </w:rPr>
        <w:t>tacacho con Cecina</w:t>
      </w:r>
      <w:r w:rsidR="0034677D">
        <w:rPr>
          <w:rFonts w:hint="cs"/>
          <w:rtl/>
          <w:lang w:bidi="ar-SA"/>
        </w:rPr>
        <w:t>)</w:t>
      </w:r>
      <w:r w:rsidR="0098792A">
        <w:rPr>
          <w:rFonts w:hint="cs"/>
          <w:rtl/>
          <w:lang w:bidi="ar-SA"/>
        </w:rPr>
        <w:t>.</w:t>
      </w:r>
    </w:p>
    <w:p w14:paraId="68C3C986" w14:textId="55327408" w:rsidR="0025204D" w:rsidRDefault="002C3119" w:rsidP="00C06F16">
      <w:pPr>
        <w:pStyle w:val="BodyTex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وفي النهاية، من المهم الإشارة إلى أن الدراسة عُرضت </w:t>
      </w:r>
      <w:r w:rsidR="00E6283E">
        <w:rPr>
          <w:rFonts w:hint="cs"/>
          <w:rtl/>
          <w:lang w:val="fr-CH" w:bidi="ar-SY"/>
        </w:rPr>
        <w:t>في</w:t>
      </w:r>
      <w:r>
        <w:rPr>
          <w:rFonts w:hint="cs"/>
          <w:rtl/>
          <w:lang w:val="fr-CH" w:bidi="ar-SY"/>
        </w:rPr>
        <w:t xml:space="preserve"> </w:t>
      </w:r>
      <w:r w:rsidR="00F642FC">
        <w:rPr>
          <w:rFonts w:hint="cs"/>
          <w:rtl/>
          <w:lang w:val="fr-CH" w:bidi="ar-SY"/>
        </w:rPr>
        <w:t>مائدة مستديرة لممثلين ع</w:t>
      </w:r>
      <w:r>
        <w:rPr>
          <w:rFonts w:hint="cs"/>
          <w:rtl/>
          <w:lang w:val="fr-CH" w:bidi="ar-SY"/>
        </w:rPr>
        <w:t>ن نظام المأكولات</w:t>
      </w:r>
      <w:r w:rsidR="00E6283E">
        <w:rPr>
          <w:rFonts w:hint="cs"/>
          <w:rtl/>
          <w:lang w:val="fr-CH" w:bidi="ar-SY"/>
        </w:rPr>
        <w:t>،</w:t>
      </w:r>
      <w:r>
        <w:rPr>
          <w:rFonts w:hint="cs"/>
          <w:rtl/>
          <w:lang w:val="fr-CH" w:bidi="ar-SY"/>
        </w:rPr>
        <w:t xml:space="preserve"> </w:t>
      </w:r>
      <w:r w:rsidR="00F642FC">
        <w:rPr>
          <w:rFonts w:hint="cs"/>
          <w:rtl/>
          <w:lang w:val="fr-CH" w:bidi="ar-SY"/>
        </w:rPr>
        <w:t xml:space="preserve">مثل الطباخين المحترفين والأكادميين والباحثين وغيرهم. كما </w:t>
      </w:r>
      <w:r>
        <w:rPr>
          <w:rFonts w:hint="cs"/>
          <w:rtl/>
          <w:lang w:val="fr-CH" w:bidi="ar-SY"/>
        </w:rPr>
        <w:t>عُرض</w:t>
      </w:r>
      <w:r w:rsidR="00F642FC">
        <w:rPr>
          <w:rFonts w:hint="cs"/>
          <w:rtl/>
          <w:lang w:val="fr-CH" w:bidi="ar-SY"/>
        </w:rPr>
        <w:t>ت،</w:t>
      </w:r>
      <w:r>
        <w:rPr>
          <w:rFonts w:hint="cs"/>
          <w:rtl/>
          <w:lang w:val="fr-CH" w:bidi="ar-SY"/>
        </w:rPr>
        <w:t xml:space="preserve"> خلال </w:t>
      </w:r>
      <w:r w:rsidR="00F642FC">
        <w:rPr>
          <w:rFonts w:hint="cs"/>
          <w:rtl/>
          <w:lang w:val="fr-CH" w:bidi="ar-SY"/>
        </w:rPr>
        <w:t xml:space="preserve">تلك المائدة المستديرة، </w:t>
      </w:r>
      <w:r>
        <w:rPr>
          <w:rFonts w:hint="cs"/>
          <w:rtl/>
          <w:lang w:val="fr-CH" w:bidi="ar-SY"/>
        </w:rPr>
        <w:t xml:space="preserve">سلسلة من النتائج </w:t>
      </w:r>
      <w:r w:rsidR="00E6283E">
        <w:rPr>
          <w:rFonts w:hint="cs"/>
          <w:rtl/>
          <w:lang w:val="fr-CH" w:bidi="ar-SY"/>
        </w:rPr>
        <w:t>التي حُددت أثناء القيام با</w:t>
      </w:r>
      <w:r w:rsidR="00DE6ED9">
        <w:rPr>
          <w:rFonts w:hint="cs"/>
          <w:rtl/>
          <w:lang w:val="fr-CH" w:bidi="ar-SY"/>
        </w:rPr>
        <w:t xml:space="preserve">لدراسة </w:t>
      </w:r>
      <w:r w:rsidR="00E6283E">
        <w:rPr>
          <w:rFonts w:hint="cs"/>
          <w:rtl/>
          <w:lang w:val="fr-CH" w:bidi="ar-SY"/>
        </w:rPr>
        <w:t>و</w:t>
      </w:r>
      <w:r w:rsidR="00DE6ED9">
        <w:rPr>
          <w:rFonts w:hint="cs"/>
          <w:rtl/>
          <w:lang w:val="fr-CH" w:bidi="ar-SY"/>
        </w:rPr>
        <w:t>أث</w:t>
      </w:r>
      <w:r w:rsidR="00F642FC">
        <w:rPr>
          <w:rFonts w:hint="cs"/>
          <w:rtl/>
          <w:lang w:val="fr-CH" w:bidi="ar-SY"/>
        </w:rPr>
        <w:t>ّ</w:t>
      </w:r>
      <w:r w:rsidR="00DE6ED9">
        <w:rPr>
          <w:rFonts w:hint="cs"/>
          <w:rtl/>
          <w:lang w:val="fr-CH" w:bidi="ar-SY"/>
        </w:rPr>
        <w:t xml:space="preserve">رت بشكل مباشر على تطورها. وتشمل </w:t>
      </w:r>
      <w:r w:rsidR="00F642FC">
        <w:rPr>
          <w:rFonts w:hint="cs"/>
          <w:rtl/>
          <w:lang w:val="fr-CH" w:bidi="ar-SY"/>
        </w:rPr>
        <w:t>تلك</w:t>
      </w:r>
      <w:r w:rsidR="00DE6ED9">
        <w:rPr>
          <w:rFonts w:hint="cs"/>
          <w:rtl/>
          <w:lang w:val="fr-CH" w:bidi="ar-SY"/>
        </w:rPr>
        <w:t xml:space="preserve"> النتائج </w:t>
      </w:r>
      <w:r w:rsidR="00C06F16">
        <w:rPr>
          <w:rFonts w:hint="cs"/>
          <w:rtl/>
          <w:lang w:val="fr-CH" w:bidi="ar-SY"/>
        </w:rPr>
        <w:t xml:space="preserve">انعدام </w:t>
      </w:r>
      <w:r w:rsidR="00DE6ED9">
        <w:rPr>
          <w:rFonts w:hint="cs"/>
          <w:rtl/>
          <w:lang w:val="fr-CH" w:bidi="ar-SY"/>
        </w:rPr>
        <w:t xml:space="preserve">تنظيم المعلومات في </w:t>
      </w:r>
      <w:r w:rsidR="00F642FC">
        <w:rPr>
          <w:rFonts w:hint="cs"/>
          <w:rtl/>
          <w:lang w:val="fr-CH" w:bidi="ar-SY"/>
        </w:rPr>
        <w:t xml:space="preserve">ذلك </w:t>
      </w:r>
      <w:r w:rsidR="00DE6ED9">
        <w:rPr>
          <w:rFonts w:hint="cs"/>
          <w:rtl/>
          <w:lang w:val="fr-CH" w:bidi="ar-SY"/>
        </w:rPr>
        <w:t xml:space="preserve">القطاع والقطاعات الأخرى </w:t>
      </w:r>
      <w:r w:rsidR="00F642FC">
        <w:rPr>
          <w:rFonts w:hint="cs"/>
          <w:rtl/>
          <w:lang w:val="fr-CH" w:bidi="ar-SY"/>
        </w:rPr>
        <w:t>ذات الصلة</w:t>
      </w:r>
      <w:r w:rsidR="00DE6ED9">
        <w:rPr>
          <w:rFonts w:hint="cs"/>
          <w:rtl/>
          <w:lang w:val="fr-CH" w:bidi="ar-SY"/>
        </w:rPr>
        <w:t>، مثل الزر</w:t>
      </w:r>
      <w:r w:rsidR="00F642FC">
        <w:rPr>
          <w:rFonts w:hint="cs"/>
          <w:rtl/>
          <w:lang w:val="fr-CH" w:bidi="ar-SY"/>
        </w:rPr>
        <w:t>اعة وتربية الأحياء المائية، م</w:t>
      </w:r>
      <w:r w:rsidR="00DE6ED9">
        <w:rPr>
          <w:rFonts w:hint="cs"/>
          <w:rtl/>
          <w:lang w:val="fr-CH" w:bidi="ar-SY"/>
        </w:rPr>
        <w:t xml:space="preserve">ما يحول دون تجديد و/أو </w:t>
      </w:r>
      <w:r w:rsidR="005724ED">
        <w:rPr>
          <w:rFonts w:hint="cs"/>
          <w:rtl/>
          <w:lang w:val="fr-CH" w:bidi="ar-SY"/>
        </w:rPr>
        <w:t>إمكانية تعقب</w:t>
      </w:r>
      <w:r w:rsidR="00DE6ED9">
        <w:rPr>
          <w:rFonts w:hint="cs"/>
          <w:rtl/>
          <w:lang w:val="fr-CH" w:bidi="ar-SY"/>
        </w:rPr>
        <w:t xml:space="preserve"> </w:t>
      </w:r>
      <w:r w:rsidR="00F642FC">
        <w:rPr>
          <w:rFonts w:hint="cs"/>
          <w:rtl/>
          <w:lang w:val="fr-CH" w:bidi="ar-SY"/>
        </w:rPr>
        <w:t>طريق</w:t>
      </w:r>
      <w:r w:rsidR="00DE6ED9">
        <w:rPr>
          <w:rFonts w:hint="cs"/>
          <w:rtl/>
          <w:lang w:val="fr-CH" w:bidi="ar-SY"/>
        </w:rPr>
        <w:t xml:space="preserve"> المكونات حتى تصل إلى الطاولة.</w:t>
      </w:r>
      <w:r w:rsidR="00ED6D14">
        <w:rPr>
          <w:rFonts w:hint="cs"/>
          <w:rtl/>
          <w:lang w:val="fr-CH" w:bidi="ar-SY"/>
        </w:rPr>
        <w:t xml:space="preserve"> </w:t>
      </w:r>
      <w:r w:rsidR="005724ED">
        <w:rPr>
          <w:rFonts w:hint="cs"/>
          <w:rtl/>
          <w:lang w:val="fr-CH" w:bidi="ar-SY"/>
        </w:rPr>
        <w:t>وتتعلق نتيجة أخرى</w:t>
      </w:r>
      <w:r w:rsidR="003E5489">
        <w:rPr>
          <w:rFonts w:hint="cs"/>
          <w:rtl/>
          <w:lang w:val="fr-CH" w:bidi="ar-SY"/>
        </w:rPr>
        <w:t xml:space="preserve"> </w:t>
      </w:r>
      <w:r w:rsidR="00C06F16">
        <w:rPr>
          <w:rFonts w:hint="cs"/>
          <w:rtl/>
          <w:lang w:val="fr-CH" w:bidi="ar-SY"/>
        </w:rPr>
        <w:t>بانعدام</w:t>
      </w:r>
      <w:r w:rsidR="003E5489">
        <w:rPr>
          <w:rFonts w:hint="cs"/>
          <w:rtl/>
          <w:lang w:val="fr-CH" w:bidi="ar-SY"/>
        </w:rPr>
        <w:t xml:space="preserve"> المعارف العامة </w:t>
      </w:r>
      <w:r w:rsidR="00C06F16">
        <w:rPr>
          <w:rFonts w:hint="cs"/>
          <w:rtl/>
          <w:lang w:val="fr-CH" w:bidi="ar-SY"/>
        </w:rPr>
        <w:t>بشأن</w:t>
      </w:r>
      <w:r w:rsidR="003E5489">
        <w:rPr>
          <w:rFonts w:hint="cs"/>
          <w:rtl/>
          <w:lang w:val="fr-CH" w:bidi="ar-SY"/>
        </w:rPr>
        <w:t xml:space="preserve"> القيمة الغذائية للم</w:t>
      </w:r>
      <w:r w:rsidR="00C06F16">
        <w:rPr>
          <w:rFonts w:hint="cs"/>
          <w:rtl/>
          <w:lang w:val="fr-CH" w:bidi="ar-SY"/>
        </w:rPr>
        <w:t xml:space="preserve">كونات و/أو المنتجات في البلد، مما </w:t>
      </w:r>
      <w:r w:rsidR="003E5489">
        <w:rPr>
          <w:rFonts w:hint="cs"/>
          <w:rtl/>
          <w:lang w:val="fr-CH" w:bidi="ar-SY"/>
        </w:rPr>
        <w:t xml:space="preserve">قد </w:t>
      </w:r>
      <w:r w:rsidR="00C06F16">
        <w:rPr>
          <w:rFonts w:hint="cs"/>
          <w:rtl/>
          <w:lang w:val="fr-CH" w:bidi="ar-SY"/>
        </w:rPr>
        <w:t>يضرّ</w:t>
      </w:r>
      <w:r w:rsidR="003E5489">
        <w:rPr>
          <w:rFonts w:hint="cs"/>
          <w:rtl/>
          <w:lang w:val="fr-CH" w:bidi="ar-SY"/>
        </w:rPr>
        <w:t xml:space="preserve"> بالصحة.</w:t>
      </w:r>
    </w:p>
    <w:p w14:paraId="0721F39C" w14:textId="7CBB70AC" w:rsidR="00BA009B" w:rsidRDefault="00202898" w:rsidP="008A1E32">
      <w:pPr>
        <w:pStyle w:val="BodyTex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 xml:space="preserve">وتجدر الإشارة </w:t>
      </w:r>
      <w:r w:rsidR="008A1E32">
        <w:rPr>
          <w:rFonts w:hint="cs"/>
          <w:rtl/>
          <w:lang w:val="fr-CH" w:bidi="ar-SY"/>
        </w:rPr>
        <w:t>كذلك</w:t>
      </w:r>
      <w:r>
        <w:rPr>
          <w:rFonts w:hint="cs"/>
          <w:rtl/>
          <w:lang w:val="fr-CH" w:bidi="ar-SY"/>
        </w:rPr>
        <w:t xml:space="preserve"> إلى </w:t>
      </w:r>
      <w:r w:rsidR="005724ED">
        <w:rPr>
          <w:rFonts w:hint="cs"/>
          <w:rtl/>
          <w:lang w:val="fr-CH" w:bidi="ar-SY"/>
        </w:rPr>
        <w:t xml:space="preserve">أن </w:t>
      </w:r>
      <w:r>
        <w:rPr>
          <w:rFonts w:hint="cs"/>
          <w:rtl/>
          <w:lang w:val="fr-CH" w:bidi="ar-SY"/>
        </w:rPr>
        <w:t xml:space="preserve">البحوث الأكاديمية بشأن </w:t>
      </w:r>
      <w:r w:rsidR="00901D36">
        <w:rPr>
          <w:rFonts w:hint="cs"/>
          <w:rtl/>
          <w:lang w:val="fr-CH" w:bidi="ar-SY"/>
        </w:rPr>
        <w:t xml:space="preserve">فن </w:t>
      </w:r>
      <w:r w:rsidR="00C06F16">
        <w:rPr>
          <w:rFonts w:hint="cs"/>
          <w:rtl/>
          <w:lang w:val="fr-CH" w:bidi="ar-SY"/>
        </w:rPr>
        <w:t>الطبخ</w:t>
      </w:r>
      <w:r>
        <w:rPr>
          <w:rFonts w:hint="cs"/>
          <w:rtl/>
          <w:lang w:val="fr-CH" w:bidi="ar-SY"/>
        </w:rPr>
        <w:t xml:space="preserve"> في بيرو </w:t>
      </w:r>
      <w:r w:rsidR="00C06F16">
        <w:rPr>
          <w:rFonts w:hint="cs"/>
          <w:rtl/>
          <w:lang w:val="fr-CH" w:bidi="ar-SY"/>
        </w:rPr>
        <w:t>من الأمور</w:t>
      </w:r>
      <w:r>
        <w:rPr>
          <w:rFonts w:hint="cs"/>
          <w:rtl/>
          <w:lang w:val="fr-CH" w:bidi="ar-SY"/>
        </w:rPr>
        <w:t xml:space="preserve"> </w:t>
      </w:r>
      <w:r w:rsidR="00C06F16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 xml:space="preserve">ضرورية </w:t>
      </w:r>
      <w:r w:rsidR="00C06F16">
        <w:rPr>
          <w:rFonts w:hint="cs"/>
          <w:rtl/>
          <w:lang w:val="fr-CH" w:bidi="ar-SY"/>
        </w:rPr>
        <w:t>لضمان ابتكار يتسم بأكبر مستوى من ال</w:t>
      </w:r>
      <w:r w:rsidR="00BE6D52">
        <w:rPr>
          <w:rFonts w:hint="cs"/>
          <w:rtl/>
          <w:lang w:val="fr-CH" w:bidi="ar-SY"/>
        </w:rPr>
        <w:t>سلاسة والتعاقب</w:t>
      </w:r>
      <w:r w:rsidR="00901D36">
        <w:rPr>
          <w:rFonts w:hint="cs"/>
          <w:rtl/>
          <w:lang w:val="fr-CH" w:bidi="ar-SY"/>
        </w:rPr>
        <w:t xml:space="preserve">، </w:t>
      </w:r>
      <w:r>
        <w:rPr>
          <w:rFonts w:hint="cs"/>
          <w:rtl/>
          <w:lang w:val="fr-CH" w:bidi="ar-SY"/>
        </w:rPr>
        <w:t xml:space="preserve">في قطاع اكتسب في السنوات القليلة الماضية أهمية اقتصادية كبيرة. </w:t>
      </w:r>
      <w:r w:rsidR="008A1E32">
        <w:rPr>
          <w:rFonts w:hint="cs"/>
          <w:rtl/>
          <w:lang w:val="fr-CH" w:bidi="ar-SY"/>
        </w:rPr>
        <w:t xml:space="preserve">ومكّنت هذه الدراسة </w:t>
      </w:r>
      <w:r w:rsidR="00EC357D">
        <w:rPr>
          <w:rFonts w:hint="cs"/>
          <w:rtl/>
          <w:lang w:val="fr-CH" w:bidi="ar-SY"/>
        </w:rPr>
        <w:t xml:space="preserve">أيضاً </w:t>
      </w:r>
      <w:r w:rsidR="008A1E32">
        <w:rPr>
          <w:rFonts w:hint="cs"/>
          <w:rtl/>
          <w:lang w:val="fr-CH" w:bidi="ar-SY"/>
        </w:rPr>
        <w:t xml:space="preserve">من </w:t>
      </w:r>
      <w:r w:rsidR="00EC357D">
        <w:rPr>
          <w:rFonts w:hint="cs"/>
          <w:rtl/>
          <w:lang w:val="fr-CH" w:bidi="ar-SY"/>
        </w:rPr>
        <w:t>ملاحظة أن</w:t>
      </w:r>
      <w:r w:rsidR="008A1E32">
        <w:rPr>
          <w:rFonts w:hint="cs"/>
          <w:rtl/>
          <w:lang w:val="fr-CH" w:bidi="ar-SY"/>
        </w:rPr>
        <w:t>ه</w:t>
      </w:r>
      <w:r w:rsidR="00EC357D">
        <w:rPr>
          <w:rFonts w:hint="cs"/>
          <w:rtl/>
          <w:lang w:val="fr-CH" w:bidi="ar-SY"/>
        </w:rPr>
        <w:t xml:space="preserve"> </w:t>
      </w:r>
      <w:r w:rsidR="008A1E32">
        <w:rPr>
          <w:rFonts w:hint="cs"/>
          <w:rtl/>
          <w:lang w:val="fr-CH" w:bidi="ar-SY"/>
        </w:rPr>
        <w:t xml:space="preserve">يمكن، بوضع </w:t>
      </w:r>
      <w:r w:rsidR="00EC357D">
        <w:rPr>
          <w:rFonts w:hint="cs"/>
          <w:rtl/>
          <w:lang w:val="fr-CH" w:bidi="ar-SY"/>
        </w:rPr>
        <w:t xml:space="preserve">سياسة عامة بشأن </w:t>
      </w:r>
      <w:r w:rsidR="00BE6D52">
        <w:rPr>
          <w:rFonts w:hint="cs"/>
          <w:rtl/>
          <w:lang w:val="fr-CH" w:bidi="ar-SY"/>
        </w:rPr>
        <w:t>فن الطبخ</w:t>
      </w:r>
      <w:r w:rsidR="00EC357D">
        <w:rPr>
          <w:rFonts w:hint="cs"/>
          <w:rtl/>
          <w:lang w:val="fr-CH" w:bidi="ar-SY"/>
        </w:rPr>
        <w:t xml:space="preserve"> البيرو</w:t>
      </w:r>
      <w:r w:rsidR="00BE6D52">
        <w:rPr>
          <w:rFonts w:hint="cs"/>
          <w:rtl/>
          <w:lang w:val="fr-CH" w:bidi="ar-SY"/>
        </w:rPr>
        <w:t>ف</w:t>
      </w:r>
      <w:r w:rsidR="00EC357D">
        <w:rPr>
          <w:rFonts w:hint="cs"/>
          <w:rtl/>
          <w:lang w:val="fr-CH" w:bidi="ar-SY"/>
        </w:rPr>
        <w:t>ي</w:t>
      </w:r>
      <w:r w:rsidR="008A1E32">
        <w:rPr>
          <w:rFonts w:hint="cs"/>
          <w:rtl/>
          <w:lang w:val="fr-CH" w:bidi="ar-SY"/>
        </w:rPr>
        <w:t>،</w:t>
      </w:r>
      <w:r w:rsidR="00EC357D">
        <w:rPr>
          <w:rFonts w:hint="cs"/>
          <w:rtl/>
          <w:lang w:val="fr-CH" w:bidi="ar-SY"/>
        </w:rPr>
        <w:t xml:space="preserve"> </w:t>
      </w:r>
      <w:r w:rsidR="008A1E32">
        <w:rPr>
          <w:rFonts w:hint="cs"/>
          <w:rtl/>
          <w:lang w:val="fr-CH" w:bidi="ar-SY"/>
        </w:rPr>
        <w:t>الإسهام</w:t>
      </w:r>
      <w:r w:rsidR="00EC357D">
        <w:rPr>
          <w:rFonts w:hint="cs"/>
          <w:rtl/>
          <w:lang w:val="fr-CH" w:bidi="ar-SY"/>
        </w:rPr>
        <w:t xml:space="preserve"> في تحويل </w:t>
      </w:r>
      <w:r w:rsidR="008A1E32">
        <w:rPr>
          <w:rFonts w:hint="cs"/>
          <w:rtl/>
          <w:lang w:val="fr-CH" w:bidi="ar-SY"/>
        </w:rPr>
        <w:t>تلك</w:t>
      </w:r>
      <w:r w:rsidR="00EC357D">
        <w:rPr>
          <w:rFonts w:hint="cs"/>
          <w:rtl/>
          <w:lang w:val="fr-CH" w:bidi="ar-SY"/>
        </w:rPr>
        <w:t xml:space="preserve"> النتائج إلى فر</w:t>
      </w:r>
      <w:r w:rsidR="008A1E32">
        <w:rPr>
          <w:rFonts w:hint="cs"/>
          <w:rtl/>
          <w:lang w:val="fr-CH" w:bidi="ar-SY"/>
        </w:rPr>
        <w:t>ص</w:t>
      </w:r>
      <w:r w:rsidR="005724ED">
        <w:rPr>
          <w:rFonts w:hint="cs"/>
          <w:rtl/>
          <w:lang w:val="fr-CH" w:bidi="ar-SY"/>
        </w:rPr>
        <w:t xml:space="preserve"> و</w:t>
      </w:r>
      <w:r w:rsidR="00EC357D">
        <w:rPr>
          <w:rFonts w:hint="cs"/>
          <w:rtl/>
          <w:lang w:val="fr-CH" w:bidi="ar-SY"/>
        </w:rPr>
        <w:t>تعزيز المأكولات في بيرو.</w:t>
      </w:r>
    </w:p>
    <w:p w14:paraId="0F420C9B" w14:textId="52595C7B" w:rsidR="0025204D" w:rsidRPr="00A9361E" w:rsidRDefault="00480CA3" w:rsidP="008A1E32">
      <w:pPr>
        <w:pStyle w:val="BodyText"/>
        <w:rPr>
          <w:rtl/>
          <w:lang w:val="fr-CH" w:bidi="ar-SY"/>
        </w:rPr>
      </w:pPr>
      <w:r>
        <w:rPr>
          <w:rFonts w:hint="cs"/>
          <w:rtl/>
          <w:lang w:val="fr-CH" w:bidi="ar-SY"/>
        </w:rPr>
        <w:t>و</w:t>
      </w:r>
      <w:r w:rsidR="008A1E32">
        <w:rPr>
          <w:rFonts w:hint="cs"/>
          <w:rtl/>
          <w:lang w:val="fr-CH" w:bidi="ar-SY"/>
        </w:rPr>
        <w:t>ال</w:t>
      </w:r>
      <w:r>
        <w:rPr>
          <w:rFonts w:hint="cs"/>
          <w:rtl/>
          <w:lang w:val="fr-CH" w:bidi="ar-SY"/>
        </w:rPr>
        <w:t xml:space="preserve">جدير بالذكر </w:t>
      </w:r>
      <w:r w:rsidR="008A1E32">
        <w:rPr>
          <w:rFonts w:hint="cs"/>
          <w:rtl/>
          <w:lang w:val="fr-CH" w:bidi="ar-SY"/>
        </w:rPr>
        <w:t xml:space="preserve">أيضاً </w:t>
      </w:r>
      <w:r>
        <w:rPr>
          <w:rFonts w:hint="cs"/>
          <w:rtl/>
          <w:lang w:val="fr-CH" w:bidi="ar-SY"/>
        </w:rPr>
        <w:t>أنه</w:t>
      </w:r>
      <w:r w:rsidR="008A1E32">
        <w:rPr>
          <w:rFonts w:hint="cs"/>
          <w:rtl/>
          <w:lang w:val="fr-CH" w:bidi="ar-SY"/>
        </w:rPr>
        <w:t xml:space="preserve"> تم</w:t>
      </w:r>
      <w:r>
        <w:rPr>
          <w:rFonts w:hint="cs"/>
          <w:rtl/>
          <w:lang w:val="fr-CH" w:bidi="ar-SY"/>
        </w:rPr>
        <w:t xml:space="preserve">، </w:t>
      </w:r>
      <w:r w:rsidR="008A1E32">
        <w:rPr>
          <w:rFonts w:hint="cs"/>
          <w:rtl/>
          <w:lang w:val="fr-CH" w:bidi="ar-SY"/>
        </w:rPr>
        <w:t>أثناء</w:t>
      </w:r>
      <w:r>
        <w:rPr>
          <w:rFonts w:hint="cs"/>
          <w:rtl/>
          <w:lang w:val="fr-CH" w:bidi="ar-SY"/>
        </w:rPr>
        <w:t xml:space="preserve"> </w:t>
      </w:r>
      <w:r w:rsidR="005724ED">
        <w:rPr>
          <w:rFonts w:hint="cs"/>
          <w:rtl/>
          <w:lang w:val="fr-CH" w:bidi="ar-SY"/>
        </w:rPr>
        <w:t>المائدة</w:t>
      </w:r>
      <w:r>
        <w:rPr>
          <w:rFonts w:hint="cs"/>
          <w:rtl/>
          <w:lang w:val="fr-CH" w:bidi="ar-SY"/>
        </w:rPr>
        <w:t xml:space="preserve"> المستديرة، </w:t>
      </w:r>
      <w:r w:rsidR="008A1E32">
        <w:rPr>
          <w:rFonts w:hint="cs"/>
          <w:rtl/>
          <w:lang w:val="fr-CH" w:bidi="ar-SY"/>
        </w:rPr>
        <w:t>اختيار</w:t>
      </w:r>
      <w:r>
        <w:rPr>
          <w:rFonts w:hint="cs"/>
          <w:rtl/>
          <w:lang w:val="fr-CH" w:bidi="ar-SY"/>
        </w:rPr>
        <w:t xml:space="preserve"> التقاليد الستة لكل منطقة كي ت</w:t>
      </w:r>
      <w:r w:rsidR="008A1E32">
        <w:rPr>
          <w:rFonts w:hint="cs"/>
          <w:rtl/>
          <w:lang w:val="fr-CH" w:bidi="ar-SY"/>
        </w:rPr>
        <w:t xml:space="preserve">كون جزءاً من مرحلة </w:t>
      </w:r>
      <w:r>
        <w:rPr>
          <w:rFonts w:hint="cs"/>
          <w:rtl/>
          <w:lang w:val="fr-CH" w:bidi="ar-SY"/>
        </w:rPr>
        <w:t>المشروع</w:t>
      </w:r>
      <w:r w:rsidR="008A1E32">
        <w:rPr>
          <w:rFonts w:hint="cs"/>
          <w:rtl/>
          <w:lang w:val="fr-CH" w:bidi="ar-SY"/>
        </w:rPr>
        <w:t xml:space="preserve"> المقبلة</w:t>
      </w:r>
      <w:r>
        <w:rPr>
          <w:rFonts w:hint="cs"/>
          <w:rtl/>
          <w:lang w:val="fr-CH" w:bidi="ar-SY"/>
        </w:rPr>
        <w:t>.</w:t>
      </w:r>
      <w:r w:rsidR="00A9361E">
        <w:rPr>
          <w:rFonts w:hint="cs"/>
          <w:rtl/>
          <w:lang w:val="fr-CH" w:bidi="ar-SY"/>
        </w:rPr>
        <w:t xml:space="preserve"> والتقاليد الستة هي كابريتو</w:t>
      </w:r>
      <w:r w:rsidR="0000087B">
        <w:rPr>
          <w:rFonts w:hint="cs"/>
          <w:rtl/>
          <w:lang w:val="fr-CH" w:bidi="ar-SY"/>
        </w:rPr>
        <w:t>،</w:t>
      </w:r>
      <w:r w:rsidR="00A9361E">
        <w:rPr>
          <w:rFonts w:hint="cs"/>
          <w:rtl/>
          <w:lang w:val="fr-CH" w:bidi="ar-SY"/>
        </w:rPr>
        <w:t xml:space="preserve"> وأهي دي غالينا</w:t>
      </w:r>
      <w:r w:rsidR="0000087B">
        <w:rPr>
          <w:rFonts w:hint="cs"/>
          <w:rtl/>
          <w:lang w:val="fr-CH" w:bidi="ar-SY"/>
        </w:rPr>
        <w:t>،</w:t>
      </w:r>
      <w:r w:rsidR="00A9361E">
        <w:rPr>
          <w:rFonts w:hint="cs"/>
          <w:rtl/>
          <w:lang w:val="fr-CH" w:bidi="ar-SY"/>
        </w:rPr>
        <w:t xml:space="preserve"> وأوكوبا</w:t>
      </w:r>
      <w:r w:rsidR="0000087B">
        <w:rPr>
          <w:rFonts w:hint="cs"/>
          <w:rtl/>
          <w:lang w:val="fr-CH" w:bidi="ar-SY"/>
        </w:rPr>
        <w:t>،</w:t>
      </w:r>
      <w:r w:rsidR="00A9361E">
        <w:rPr>
          <w:rFonts w:hint="cs"/>
          <w:rtl/>
          <w:lang w:val="fr-CH" w:bidi="ar-SY"/>
        </w:rPr>
        <w:t xml:space="preserve"> وبيكانته أه لا تاكنينيا</w:t>
      </w:r>
      <w:r w:rsidR="0000087B">
        <w:rPr>
          <w:rFonts w:hint="cs"/>
          <w:rtl/>
          <w:lang w:val="fr-CH" w:bidi="ar-SY"/>
        </w:rPr>
        <w:t>،</w:t>
      </w:r>
      <w:r w:rsidR="00A9361E">
        <w:rPr>
          <w:rFonts w:hint="cs"/>
          <w:rtl/>
          <w:lang w:val="fr-CH" w:bidi="ar-SY"/>
        </w:rPr>
        <w:t xml:space="preserve"> وكوي</w:t>
      </w:r>
      <w:r w:rsidR="0000087B">
        <w:rPr>
          <w:rFonts w:hint="cs"/>
          <w:rtl/>
          <w:lang w:val="fr-CH" w:bidi="ar-SY"/>
        </w:rPr>
        <w:t>،</w:t>
      </w:r>
      <w:r w:rsidR="00A9361E">
        <w:rPr>
          <w:rFonts w:hint="cs"/>
          <w:rtl/>
          <w:lang w:val="fr-CH" w:bidi="ar-SY"/>
        </w:rPr>
        <w:t xml:space="preserve"> وهوانيه.</w:t>
      </w:r>
      <w:r w:rsidR="00A9361E">
        <w:rPr>
          <w:rStyle w:val="FootnoteReference"/>
          <w:rtl/>
          <w:lang w:val="fr-CH" w:bidi="ar-SY"/>
        </w:rPr>
        <w:footnoteReference w:id="3"/>
      </w:r>
    </w:p>
    <w:p w14:paraId="7D431685" w14:textId="099D1EAD" w:rsidR="0025204D" w:rsidRPr="000D7E81" w:rsidRDefault="003B700C" w:rsidP="008A1E32">
      <w:pPr>
        <w:pStyle w:val="Endofdocument-Annex"/>
        <w:spacing w:before="480"/>
        <w:ind w:left="5530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25204D" w:rsidRPr="000D7E81" w:rsidSect="0025204D">
      <w:headerReference w:type="default" r:id="rId10"/>
      <w:headerReference w:type="first" r:id="rId11"/>
      <w:foot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24D5C" w14:textId="77777777" w:rsidR="008D297B" w:rsidRDefault="008D297B">
      <w:r>
        <w:separator/>
      </w:r>
    </w:p>
  </w:endnote>
  <w:endnote w:type="continuationSeparator" w:id="0">
    <w:p w14:paraId="4E755439" w14:textId="77777777" w:rsidR="008D297B" w:rsidRDefault="008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0052" w14:textId="77777777" w:rsidR="0025204D" w:rsidRDefault="00252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67F3" w14:textId="77777777" w:rsidR="008D297B" w:rsidRDefault="008D297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38907CDD" w14:textId="77777777" w:rsidR="008D297B" w:rsidRDefault="008D297B" w:rsidP="009622BF">
      <w:r>
        <w:separator/>
      </w:r>
    </w:p>
  </w:footnote>
  <w:footnote w:id="1">
    <w:p w14:paraId="065D12F6" w14:textId="579C21E1" w:rsidR="00FF002E" w:rsidRDefault="00FF002E" w:rsidP="00661595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ستتاح الدراسة كاملة </w:t>
      </w:r>
      <w:r w:rsidR="00661595">
        <w:rPr>
          <w:rFonts w:hint="cs"/>
          <w:rtl/>
        </w:rPr>
        <w:t>على</w:t>
      </w:r>
      <w:r w:rsidR="000451D9">
        <w:rPr>
          <w:rFonts w:hint="cs"/>
          <w:rtl/>
        </w:rPr>
        <w:t xml:space="preserve"> </w:t>
      </w:r>
      <w:r w:rsidR="00661595">
        <w:rPr>
          <w:rFonts w:hint="cs"/>
          <w:rtl/>
        </w:rPr>
        <w:t>الرابط</w:t>
      </w:r>
      <w:r>
        <w:rPr>
          <w:rFonts w:hint="cs"/>
          <w:rtl/>
        </w:rPr>
        <w:t xml:space="preserve"> التالي: </w:t>
      </w:r>
      <w:hyperlink r:id="rId1" w:history="1">
        <w:r w:rsidRPr="00FF002E">
          <w:rPr>
            <w:rStyle w:val="Hyperlink"/>
          </w:rPr>
          <w:t>https://www.wipo.int/ip-development/en/agenda/work_undertaken.html</w:t>
        </w:r>
      </w:hyperlink>
      <w:r>
        <w:rPr>
          <w:rFonts w:hint="cs"/>
          <w:rtl/>
        </w:rPr>
        <w:t>.</w:t>
      </w:r>
    </w:p>
  </w:footnote>
  <w:footnote w:id="2">
    <w:p w14:paraId="7779822A" w14:textId="79911CB8" w:rsidR="00CE4D39" w:rsidRDefault="00CE4D39" w:rsidP="00D232A8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 xml:space="preserve">تجدر الإشارة إلى أنه رغم ارتباط تقاليد </w:t>
      </w:r>
      <w:r w:rsidR="00D232A8">
        <w:rPr>
          <w:rFonts w:hint="cs"/>
          <w:rtl/>
          <w:lang w:bidi="ar-SY"/>
        </w:rPr>
        <w:t>الطبخ</w:t>
      </w:r>
      <w:r>
        <w:rPr>
          <w:rFonts w:hint="cs"/>
          <w:rtl/>
          <w:lang w:bidi="ar-SY"/>
        </w:rPr>
        <w:t xml:space="preserve"> بهذه المنطقة، </w:t>
      </w:r>
      <w:r w:rsidR="00D232A8">
        <w:rPr>
          <w:rFonts w:hint="cs"/>
          <w:rtl/>
          <w:lang w:bidi="ar-SY"/>
        </w:rPr>
        <w:t>يمكن العثور عليها</w:t>
      </w:r>
      <w:r>
        <w:rPr>
          <w:rFonts w:hint="cs"/>
          <w:rtl/>
          <w:lang w:bidi="ar-SY"/>
        </w:rPr>
        <w:t xml:space="preserve"> في مناطق أخرى في بيرو.</w:t>
      </w:r>
    </w:p>
  </w:footnote>
  <w:footnote w:id="3">
    <w:p w14:paraId="3F30129A" w14:textId="0B318CD0" w:rsidR="00A9361E" w:rsidRDefault="00A9361E" w:rsidP="008A1E32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ست</w:t>
      </w:r>
      <w:r w:rsidR="005724ED">
        <w:rPr>
          <w:rFonts w:hint="cs"/>
          <w:rtl/>
        </w:rPr>
        <w:t>ُ</w:t>
      </w:r>
      <w:r>
        <w:rPr>
          <w:rFonts w:hint="cs"/>
          <w:rtl/>
        </w:rPr>
        <w:t>درج في الدراسة الاستكشافية التقاليد المتعلقة بتاكنينيا وهوانيه الغنيين بالبهارات.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41798" w14:textId="77777777" w:rsidR="0025204D" w:rsidRPr="0025204D" w:rsidRDefault="0025204D" w:rsidP="0025204D">
    <w:pPr>
      <w:bidi w:val="0"/>
      <w:rPr>
        <w:rFonts w:ascii="Arial" w:hAnsi="Arial" w:cs="Arial"/>
        <w:sz w:val="22"/>
        <w:szCs w:val="22"/>
      </w:rPr>
    </w:pPr>
    <w:r w:rsidRPr="0025204D">
      <w:rPr>
        <w:rFonts w:ascii="Arial" w:hAnsi="Arial" w:cs="Arial"/>
        <w:sz w:val="22"/>
        <w:szCs w:val="22"/>
      </w:rPr>
      <w:t>CDIP/25/INF/3</w:t>
    </w:r>
  </w:p>
  <w:p w14:paraId="35775218" w14:textId="293486A4" w:rsidR="0025204D" w:rsidRDefault="0025204D" w:rsidP="0025204D">
    <w:pPr>
      <w:bidi w:val="0"/>
      <w:rPr>
        <w:rFonts w:ascii="Arial" w:hAnsi="Arial" w:cs="Arial"/>
        <w:sz w:val="22"/>
        <w:szCs w:val="22"/>
      </w:rPr>
    </w:pPr>
    <w:r w:rsidRPr="0025204D">
      <w:rPr>
        <w:rFonts w:ascii="Arial" w:hAnsi="Arial" w:cs="Arial"/>
        <w:sz w:val="22"/>
        <w:szCs w:val="22"/>
      </w:rPr>
      <w:t>ANNEX</w:t>
    </w:r>
  </w:p>
  <w:p w14:paraId="4D0F78D1" w14:textId="5FB2F9CE"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269B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14:paraId="659AC051" w14:textId="77777777"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85D23" w14:textId="77777777" w:rsidR="003269BD" w:rsidRPr="0025204D" w:rsidRDefault="003269BD" w:rsidP="0025204D">
    <w:pPr>
      <w:bidi w:val="0"/>
      <w:rPr>
        <w:rFonts w:ascii="Arial" w:hAnsi="Arial" w:cs="Arial"/>
        <w:sz w:val="22"/>
        <w:szCs w:val="22"/>
      </w:rPr>
    </w:pPr>
    <w:r w:rsidRPr="0025204D">
      <w:rPr>
        <w:rFonts w:ascii="Arial" w:hAnsi="Arial" w:cs="Arial"/>
        <w:sz w:val="22"/>
        <w:szCs w:val="22"/>
      </w:rPr>
      <w:t>CDIP/25/INF/3</w:t>
    </w:r>
  </w:p>
  <w:p w14:paraId="12E9D904" w14:textId="1EDC0E70" w:rsidR="003269BD" w:rsidRDefault="003269BD" w:rsidP="0025204D">
    <w:pPr>
      <w:bidi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Annex</w:t>
    </w:r>
  </w:p>
  <w:p w14:paraId="30372501" w14:textId="648567EF" w:rsidR="003269BD" w:rsidRPr="00C50A61" w:rsidRDefault="003269BD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61F66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14:paraId="4E9353D4" w14:textId="77777777" w:rsidR="003269BD" w:rsidRPr="00C50A61" w:rsidRDefault="003269BD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BF6" w14:textId="77777777" w:rsidR="00D643BF" w:rsidRPr="00D643BF" w:rsidRDefault="00D643BF" w:rsidP="00D643BF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D643BF">
      <w:rPr>
        <w:rFonts w:asciiTheme="minorBidi" w:hAnsiTheme="minorBidi" w:cstheme="minorBidi"/>
        <w:sz w:val="22"/>
        <w:szCs w:val="22"/>
      </w:rPr>
      <w:t>CDIP/25/INF/3</w:t>
    </w:r>
  </w:p>
  <w:p w14:paraId="03CC9C83" w14:textId="77777777" w:rsidR="00D643BF" w:rsidRPr="00D643BF" w:rsidRDefault="00D643BF" w:rsidP="00D643BF">
    <w:pPr>
      <w:pStyle w:val="Header"/>
      <w:bidi w:val="0"/>
      <w:rPr>
        <w:rFonts w:asciiTheme="minorBidi" w:hAnsiTheme="minorBidi" w:cstheme="minorBidi"/>
        <w:sz w:val="22"/>
        <w:szCs w:val="22"/>
      </w:rPr>
    </w:pPr>
    <w:r w:rsidRPr="00D643BF">
      <w:rPr>
        <w:rFonts w:asciiTheme="minorBidi" w:hAnsiTheme="minorBidi" w:cstheme="minorBidi"/>
        <w:sz w:val="22"/>
        <w:szCs w:val="22"/>
      </w:rPr>
      <w:t>ANNEX</w:t>
    </w:r>
  </w:p>
  <w:p w14:paraId="0C0750DF" w14:textId="1E12DDB4" w:rsidR="00D643BF" w:rsidRDefault="00D643BF" w:rsidP="003269BD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14:paraId="74A6FBF3" w14:textId="77777777" w:rsidR="003269BD" w:rsidRPr="00C50A61" w:rsidRDefault="003269BD" w:rsidP="003269BD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4D38D37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80AD3"/>
    <w:multiLevelType w:val="hybridMultilevel"/>
    <w:tmpl w:val="E3EEBF5A"/>
    <w:lvl w:ilvl="0" w:tplc="4D38D3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0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3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7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8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0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1" w15:restartNumberingAfterBreak="0">
    <w:nsid w:val="5C950DE4"/>
    <w:multiLevelType w:val="multilevel"/>
    <w:tmpl w:val="FD6E1136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  <w:lang w:bidi="ar-SA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2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6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37"/>
  </w:num>
  <w:num w:numId="5">
    <w:abstractNumId w:val="8"/>
  </w:num>
  <w:num w:numId="6">
    <w:abstractNumId w:val="38"/>
  </w:num>
  <w:num w:numId="7">
    <w:abstractNumId w:val="21"/>
  </w:num>
  <w:num w:numId="8">
    <w:abstractNumId w:val="36"/>
  </w:num>
  <w:num w:numId="9">
    <w:abstractNumId w:val="32"/>
  </w:num>
  <w:num w:numId="10">
    <w:abstractNumId w:val="39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24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1"/>
  </w:num>
  <w:num w:numId="30">
    <w:abstractNumId w:val="30"/>
  </w:num>
  <w:num w:numId="31">
    <w:abstractNumId w:val="22"/>
  </w:num>
  <w:num w:numId="32">
    <w:abstractNumId w:val="27"/>
  </w:num>
  <w:num w:numId="33">
    <w:abstractNumId w:val="35"/>
  </w:num>
  <w:num w:numId="34">
    <w:abstractNumId w:val="13"/>
  </w:num>
  <w:num w:numId="35">
    <w:abstractNumId w:val="34"/>
  </w:num>
  <w:num w:numId="36">
    <w:abstractNumId w:val="26"/>
  </w:num>
  <w:num w:numId="37">
    <w:abstractNumId w:val="33"/>
  </w:num>
  <w:num w:numId="38">
    <w:abstractNumId w:val="17"/>
  </w:num>
  <w:num w:numId="39">
    <w:abstractNumId w:val="29"/>
  </w:num>
  <w:num w:numId="40">
    <w:abstractNumId w:val="28"/>
  </w:num>
  <w:num w:numId="41">
    <w:abstractNumId w:val="19"/>
  </w:num>
  <w:num w:numId="42">
    <w:abstractNumId w:val="10"/>
  </w:num>
  <w:num w:numId="43">
    <w:abstractNumId w:val="23"/>
  </w:num>
  <w:num w:numId="44">
    <w:abstractNumId w:val="3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78"/>
    <w:rsid w:val="0000087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1D9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5F70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5C49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3E3F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8A7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AF3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46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898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49B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04D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3BA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A09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19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6FC"/>
    <w:rsid w:val="00301FE4"/>
    <w:rsid w:val="00303E3A"/>
    <w:rsid w:val="00305417"/>
    <w:rsid w:val="00305425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9BD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132A"/>
    <w:rsid w:val="00343339"/>
    <w:rsid w:val="003433E5"/>
    <w:rsid w:val="00344082"/>
    <w:rsid w:val="0034582C"/>
    <w:rsid w:val="00345916"/>
    <w:rsid w:val="00345CAC"/>
    <w:rsid w:val="0034677D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0D5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06E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37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B700C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F9B"/>
    <w:rsid w:val="003E1A49"/>
    <w:rsid w:val="003E2D01"/>
    <w:rsid w:val="003E330E"/>
    <w:rsid w:val="003E3AE3"/>
    <w:rsid w:val="003E548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1DB6"/>
    <w:rsid w:val="00433C0A"/>
    <w:rsid w:val="004349FA"/>
    <w:rsid w:val="00435167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323"/>
    <w:rsid w:val="00455A93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0CA3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1B91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4ED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970C0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394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3EFA"/>
    <w:rsid w:val="005F4C0A"/>
    <w:rsid w:val="005F6B68"/>
    <w:rsid w:val="005F6F2E"/>
    <w:rsid w:val="005F7D85"/>
    <w:rsid w:val="00601A1F"/>
    <w:rsid w:val="00601C62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19EE"/>
    <w:rsid w:val="006452D7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595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1B9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2DBF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8C5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4C0"/>
    <w:rsid w:val="006D0636"/>
    <w:rsid w:val="006D06DC"/>
    <w:rsid w:val="006D6E46"/>
    <w:rsid w:val="006D7FA8"/>
    <w:rsid w:val="006E26EF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1014"/>
    <w:rsid w:val="0073264A"/>
    <w:rsid w:val="00733416"/>
    <w:rsid w:val="0073377E"/>
    <w:rsid w:val="00733E05"/>
    <w:rsid w:val="00733F31"/>
    <w:rsid w:val="0073551B"/>
    <w:rsid w:val="00735C8A"/>
    <w:rsid w:val="00735FE2"/>
    <w:rsid w:val="0073719A"/>
    <w:rsid w:val="007379B1"/>
    <w:rsid w:val="00737C62"/>
    <w:rsid w:val="00737C91"/>
    <w:rsid w:val="0074130E"/>
    <w:rsid w:val="007434C6"/>
    <w:rsid w:val="00743937"/>
    <w:rsid w:val="00744889"/>
    <w:rsid w:val="00744910"/>
    <w:rsid w:val="00745BA4"/>
    <w:rsid w:val="00745E8A"/>
    <w:rsid w:val="00746039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11E"/>
    <w:rsid w:val="007B1C4C"/>
    <w:rsid w:val="007B2800"/>
    <w:rsid w:val="007B38F7"/>
    <w:rsid w:val="007B40D4"/>
    <w:rsid w:val="007B4511"/>
    <w:rsid w:val="007B4678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216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20B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32DE"/>
    <w:rsid w:val="00884939"/>
    <w:rsid w:val="008853E0"/>
    <w:rsid w:val="00885BE2"/>
    <w:rsid w:val="00885FB9"/>
    <w:rsid w:val="008863C8"/>
    <w:rsid w:val="00886D40"/>
    <w:rsid w:val="00887A0E"/>
    <w:rsid w:val="008907F3"/>
    <w:rsid w:val="008920C2"/>
    <w:rsid w:val="0089467A"/>
    <w:rsid w:val="00895702"/>
    <w:rsid w:val="00897566"/>
    <w:rsid w:val="0089757B"/>
    <w:rsid w:val="008A1594"/>
    <w:rsid w:val="008A1757"/>
    <w:rsid w:val="008A1ADB"/>
    <w:rsid w:val="008A1CE6"/>
    <w:rsid w:val="008A1E32"/>
    <w:rsid w:val="008A1F25"/>
    <w:rsid w:val="008A3536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297B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16B"/>
    <w:rsid w:val="008E5282"/>
    <w:rsid w:val="008E5E2C"/>
    <w:rsid w:val="008E78F1"/>
    <w:rsid w:val="008E7AFD"/>
    <w:rsid w:val="008F03CE"/>
    <w:rsid w:val="008F075B"/>
    <w:rsid w:val="008F0E9E"/>
    <w:rsid w:val="008F2330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D36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07CB7"/>
    <w:rsid w:val="00912257"/>
    <w:rsid w:val="00913495"/>
    <w:rsid w:val="00913874"/>
    <w:rsid w:val="00914C58"/>
    <w:rsid w:val="009163CC"/>
    <w:rsid w:val="0091674C"/>
    <w:rsid w:val="00916862"/>
    <w:rsid w:val="00916B2A"/>
    <w:rsid w:val="00916D96"/>
    <w:rsid w:val="009174F7"/>
    <w:rsid w:val="00917E76"/>
    <w:rsid w:val="00920167"/>
    <w:rsid w:val="009214CD"/>
    <w:rsid w:val="0092172A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860"/>
    <w:rsid w:val="00941A84"/>
    <w:rsid w:val="0094204A"/>
    <w:rsid w:val="009443ED"/>
    <w:rsid w:val="00945DBF"/>
    <w:rsid w:val="00945E46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57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92A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DA"/>
    <w:rsid w:val="009F045D"/>
    <w:rsid w:val="009F0E5F"/>
    <w:rsid w:val="009F1098"/>
    <w:rsid w:val="009F1458"/>
    <w:rsid w:val="009F1D3A"/>
    <w:rsid w:val="009F2C2E"/>
    <w:rsid w:val="009F4190"/>
    <w:rsid w:val="009F4911"/>
    <w:rsid w:val="009F4E7A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469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22B"/>
    <w:rsid w:val="00A4582E"/>
    <w:rsid w:val="00A45BD2"/>
    <w:rsid w:val="00A45DFA"/>
    <w:rsid w:val="00A46A1E"/>
    <w:rsid w:val="00A4721F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261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61E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0D4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3AB"/>
    <w:rsid w:val="00B00647"/>
    <w:rsid w:val="00B0072E"/>
    <w:rsid w:val="00B01A1F"/>
    <w:rsid w:val="00B03B63"/>
    <w:rsid w:val="00B0513A"/>
    <w:rsid w:val="00B053E9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0C9F"/>
    <w:rsid w:val="00B322BC"/>
    <w:rsid w:val="00B334DE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56AA"/>
    <w:rsid w:val="00B76AF5"/>
    <w:rsid w:val="00B76C0D"/>
    <w:rsid w:val="00B77D0D"/>
    <w:rsid w:val="00B80817"/>
    <w:rsid w:val="00B827E6"/>
    <w:rsid w:val="00B82A28"/>
    <w:rsid w:val="00B82B8D"/>
    <w:rsid w:val="00B82C97"/>
    <w:rsid w:val="00B84755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09B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5D39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2DAD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B5C"/>
    <w:rsid w:val="00BE48A8"/>
    <w:rsid w:val="00BE528F"/>
    <w:rsid w:val="00BE5850"/>
    <w:rsid w:val="00BE58D6"/>
    <w:rsid w:val="00BE5CA6"/>
    <w:rsid w:val="00BE6D52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6F16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28F"/>
    <w:rsid w:val="00C31362"/>
    <w:rsid w:val="00C32151"/>
    <w:rsid w:val="00C3217A"/>
    <w:rsid w:val="00C33551"/>
    <w:rsid w:val="00C3357D"/>
    <w:rsid w:val="00C33BE9"/>
    <w:rsid w:val="00C33C13"/>
    <w:rsid w:val="00C33E7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3AFF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2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2F2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97F4C"/>
    <w:rsid w:val="00CA0049"/>
    <w:rsid w:val="00CA0980"/>
    <w:rsid w:val="00CA0B3F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D39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157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2A8"/>
    <w:rsid w:val="00D23557"/>
    <w:rsid w:val="00D2427F"/>
    <w:rsid w:val="00D24BB7"/>
    <w:rsid w:val="00D2506D"/>
    <w:rsid w:val="00D263AE"/>
    <w:rsid w:val="00D27855"/>
    <w:rsid w:val="00D27E5A"/>
    <w:rsid w:val="00D31021"/>
    <w:rsid w:val="00D31EEE"/>
    <w:rsid w:val="00D329B9"/>
    <w:rsid w:val="00D33412"/>
    <w:rsid w:val="00D3482C"/>
    <w:rsid w:val="00D3664C"/>
    <w:rsid w:val="00D3683A"/>
    <w:rsid w:val="00D36FEC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2F23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1F66"/>
    <w:rsid w:val="00D621B7"/>
    <w:rsid w:val="00D6294E"/>
    <w:rsid w:val="00D63C9A"/>
    <w:rsid w:val="00D640BC"/>
    <w:rsid w:val="00D643BF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74"/>
    <w:rsid w:val="00DE3FEB"/>
    <w:rsid w:val="00DE4905"/>
    <w:rsid w:val="00DE510C"/>
    <w:rsid w:val="00DE6ED9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1926"/>
    <w:rsid w:val="00E13F46"/>
    <w:rsid w:val="00E15BD4"/>
    <w:rsid w:val="00E16458"/>
    <w:rsid w:val="00E16FB6"/>
    <w:rsid w:val="00E17001"/>
    <w:rsid w:val="00E17814"/>
    <w:rsid w:val="00E17CEF"/>
    <w:rsid w:val="00E20FBC"/>
    <w:rsid w:val="00E23535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0CB8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AD"/>
    <w:rsid w:val="00E428D6"/>
    <w:rsid w:val="00E43284"/>
    <w:rsid w:val="00E43F36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83E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5759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57D"/>
    <w:rsid w:val="00EC36AD"/>
    <w:rsid w:val="00EC3BCF"/>
    <w:rsid w:val="00EC422D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14"/>
    <w:rsid w:val="00ED6DDB"/>
    <w:rsid w:val="00ED7555"/>
    <w:rsid w:val="00ED7985"/>
    <w:rsid w:val="00EE270D"/>
    <w:rsid w:val="00EE5203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382A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2FC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B11"/>
    <w:rsid w:val="00F96E21"/>
    <w:rsid w:val="00FA00AF"/>
    <w:rsid w:val="00FA0A0A"/>
    <w:rsid w:val="00FA0C9D"/>
    <w:rsid w:val="00FA169B"/>
    <w:rsid w:val="00FA29C1"/>
    <w:rsid w:val="00FA2C4B"/>
    <w:rsid w:val="00FA3DB8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4F15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3DBA"/>
    <w:rsid w:val="00FE4B40"/>
    <w:rsid w:val="00FE5DC4"/>
    <w:rsid w:val="00FE5E87"/>
    <w:rsid w:val="00FE6E94"/>
    <w:rsid w:val="00FE76CB"/>
    <w:rsid w:val="00FE7BD8"/>
    <w:rsid w:val="00FF002E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0E2AAF"/>
  <w15:docId w15:val="{090DAC8C-1C13-4B9F-B087-FA89046D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6394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spacing w:before="200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F0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ip-development/en/agenda/work_undertake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hmad\WIPO\Accessible%20Templates\CDIP_25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EAB4-B63A-4B6E-A908-E11BB26E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CDIP_25_AR</Template>
  <TotalTime>0</TotalTime>
  <Pages>3</Pages>
  <Words>1345</Words>
  <Characters>7360</Characters>
  <Application>Microsoft Office Word</Application>
  <DocSecurity>4</DocSecurity>
  <Lines>141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 (Arabic)</vt:lpstr>
    </vt:vector>
  </TitlesOfParts>
  <Company>World Intellectual Property Organization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 (Arabic)</dc:title>
  <dc:creator>Ahmad Endani</dc:creator>
  <cp:keywords>FOR OFFICIAL USE ONLY</cp:keywords>
  <cp:lastModifiedBy>ESTEVES DOS SANTOS Anabela</cp:lastModifiedBy>
  <cp:revision>2</cp:revision>
  <cp:lastPrinted>2020-04-14T17:46:00Z</cp:lastPrinted>
  <dcterms:created xsi:type="dcterms:W3CDTF">2020-04-21T11:27:00Z</dcterms:created>
  <dcterms:modified xsi:type="dcterms:W3CDTF">2020-04-21T11:27:00Z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599930ad-9a54-4f62-92fe-5267368db564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