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bookmarkStart w:id="2" w:name="_GoBack"/>
      <w:bookmarkEnd w:id="2"/>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057082" w:rsidP="00B053E9">
      <w:pPr>
        <w:pBdr>
          <w:top w:val="single" w:sz="4" w:space="10" w:color="auto"/>
        </w:pBdr>
        <w:bidi w:val="0"/>
        <w:rPr>
          <w:rFonts w:ascii="Arial Black" w:eastAsia="SimSun" w:hAnsi="Arial Black" w:cs="Arial"/>
          <w:b/>
          <w:caps/>
          <w:noProof/>
          <w:sz w:val="16"/>
          <w:szCs w:val="16"/>
          <w:rtl/>
          <w:lang w:eastAsia="zh-CN"/>
        </w:rPr>
      </w:pPr>
      <w:bookmarkStart w:id="3" w:name="Code2"/>
      <w:r>
        <w:rPr>
          <w:rFonts w:ascii="Arial Black" w:eastAsia="SimSun" w:hAnsi="Arial Black" w:cs="Arial"/>
          <w:b/>
          <w:caps/>
          <w:noProof/>
          <w:sz w:val="16"/>
          <w:szCs w:val="16"/>
          <w:lang w:eastAsia="zh-CN"/>
        </w:rPr>
        <w:t>CDIP/</w:t>
      </w:r>
      <w:r w:rsidR="001E5546">
        <w:rPr>
          <w:rFonts w:ascii="Arial Black" w:eastAsia="SimSun" w:hAnsi="Arial Black" w:cs="Arial"/>
          <w:b/>
          <w:caps/>
          <w:noProof/>
          <w:sz w:val="16"/>
          <w:szCs w:val="16"/>
          <w:lang w:eastAsia="zh-CN"/>
        </w:rPr>
        <w:t>2</w:t>
      </w:r>
      <w:r w:rsidR="00B053E9">
        <w:rPr>
          <w:rFonts w:ascii="Arial Black" w:eastAsia="SimSun" w:hAnsi="Arial Black" w:cs="Arial"/>
          <w:b/>
          <w:caps/>
          <w:noProof/>
          <w:sz w:val="16"/>
          <w:szCs w:val="16"/>
          <w:lang w:eastAsia="zh-CN"/>
        </w:rPr>
        <w:t>4</w:t>
      </w:r>
      <w:r>
        <w:rPr>
          <w:rFonts w:ascii="Arial Black" w:eastAsia="SimSun" w:hAnsi="Arial Black" w:cs="Arial"/>
          <w:b/>
          <w:caps/>
          <w:noProof/>
          <w:sz w:val="16"/>
          <w:szCs w:val="16"/>
          <w:lang w:eastAsia="zh-CN"/>
        </w:rPr>
        <w:t>/</w:t>
      </w:r>
      <w:r w:rsidR="00B9644B">
        <w:rPr>
          <w:rFonts w:ascii="Arial Black" w:eastAsia="SimSun" w:hAnsi="Arial Black" w:cs="Arial"/>
          <w:b/>
          <w:caps/>
          <w:noProof/>
          <w:sz w:val="16"/>
          <w:szCs w:val="16"/>
          <w:lang w:eastAsia="zh-CN"/>
        </w:rPr>
        <w:t>11</w:t>
      </w:r>
    </w:p>
    <w:bookmarkEnd w:id="3"/>
    <w:p w:rsidR="003F7284" w:rsidRPr="00BB6440" w:rsidRDefault="003F7284" w:rsidP="005D79F6">
      <w:pPr>
        <w:jc w:val="right"/>
        <w:rPr>
          <w:b/>
          <w:bCs/>
          <w:sz w:val="30"/>
          <w:szCs w:val="30"/>
          <w:rtl/>
        </w:rPr>
      </w:pPr>
      <w:r w:rsidRPr="00BB6440">
        <w:rPr>
          <w:b/>
          <w:bCs/>
          <w:sz w:val="30"/>
          <w:szCs w:val="30"/>
          <w:rtl/>
        </w:rPr>
        <w:t xml:space="preserve">الأصل: </w:t>
      </w:r>
      <w:r w:rsidR="00B9644B">
        <w:rPr>
          <w:rFonts w:hint="cs"/>
          <w:b/>
          <w:bCs/>
          <w:sz w:val="30"/>
          <w:szCs w:val="30"/>
          <w:rtl/>
        </w:rPr>
        <w:t>بالإنكليزية</w:t>
      </w:r>
    </w:p>
    <w:p w:rsidR="003F7284" w:rsidRPr="00BB6440" w:rsidRDefault="003F7284" w:rsidP="00F54409">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B9644B">
        <w:rPr>
          <w:rFonts w:hint="cs"/>
          <w:b/>
          <w:bCs/>
          <w:sz w:val="30"/>
          <w:szCs w:val="30"/>
          <w:rtl/>
        </w:rPr>
        <w:t>13 سبتمبر 2019</w:t>
      </w:r>
    </w:p>
    <w:p w:rsidR="002E7810" w:rsidRPr="00FD6D15" w:rsidRDefault="00057082" w:rsidP="009B7572">
      <w:pPr>
        <w:pStyle w:val="Heading1"/>
        <w:spacing w:after="600" w:line="240" w:lineRule="auto"/>
        <w:rPr>
          <w:rtl/>
        </w:rPr>
      </w:pPr>
      <w:bookmarkStart w:id="4" w:name="_Toc20745217"/>
      <w:r>
        <w:rPr>
          <w:rFonts w:hint="eastAsia"/>
          <w:rtl/>
        </w:rPr>
        <w:t>اللجنة</w:t>
      </w:r>
      <w:r>
        <w:rPr>
          <w:rtl/>
        </w:rPr>
        <w:t xml:space="preserve"> </w:t>
      </w:r>
      <w:r>
        <w:rPr>
          <w:rFonts w:hint="eastAsia"/>
          <w:rtl/>
        </w:rPr>
        <w:t>المعنية</w:t>
      </w:r>
      <w:r>
        <w:rPr>
          <w:rtl/>
        </w:rPr>
        <w:t xml:space="preserve"> </w:t>
      </w:r>
      <w:r>
        <w:rPr>
          <w:rFonts w:hint="eastAsia"/>
          <w:rtl/>
        </w:rPr>
        <w:t>بالتنمية</w:t>
      </w:r>
      <w:r>
        <w:rPr>
          <w:rtl/>
        </w:rPr>
        <w:t xml:space="preserve"> </w:t>
      </w:r>
      <w:r>
        <w:rPr>
          <w:rFonts w:hint="eastAsia"/>
          <w:rtl/>
        </w:rPr>
        <w:t>والملكية</w:t>
      </w:r>
      <w:r>
        <w:rPr>
          <w:rtl/>
        </w:rPr>
        <w:t xml:space="preserve"> </w:t>
      </w:r>
      <w:r>
        <w:rPr>
          <w:rFonts w:hint="eastAsia"/>
          <w:rtl/>
        </w:rPr>
        <w:t>الفكرية</w:t>
      </w:r>
      <w:bookmarkEnd w:id="4"/>
    </w:p>
    <w:p w:rsidR="002E7810" w:rsidRPr="002E7810" w:rsidRDefault="00057082" w:rsidP="00B053E9">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B053E9">
        <w:rPr>
          <w:rFonts w:ascii="Arial Black" w:hAnsi="Arial Black" w:cs="PT Bold Heading" w:hint="cs"/>
          <w:sz w:val="30"/>
          <w:szCs w:val="30"/>
          <w:rtl/>
        </w:rPr>
        <w:t>الرابعة</w:t>
      </w:r>
      <w:r w:rsidR="001E5546">
        <w:rPr>
          <w:rFonts w:ascii="Arial Black" w:hAnsi="Arial Black" w:cs="PT Bold Heading" w:hint="cs"/>
          <w:sz w:val="30"/>
          <w:szCs w:val="30"/>
          <w:rtl/>
        </w:rPr>
        <w:t xml:space="preserve"> </w:t>
      </w:r>
      <w:r>
        <w:rPr>
          <w:rFonts w:ascii="Arial Black" w:hAnsi="Arial Black" w:cs="PT Bold Heading" w:hint="eastAsia"/>
          <w:sz w:val="30"/>
          <w:szCs w:val="30"/>
          <w:rtl/>
        </w:rPr>
        <w:t>والعشرون</w:t>
      </w:r>
    </w:p>
    <w:p w:rsidR="002E7810" w:rsidRPr="002E7810" w:rsidRDefault="001E5546" w:rsidP="00B053E9">
      <w:pPr>
        <w:spacing w:line="600" w:lineRule="auto"/>
        <w:rPr>
          <w:b/>
          <w:bCs/>
        </w:rPr>
      </w:pPr>
      <w:r>
        <w:rPr>
          <w:b/>
          <w:bCs/>
          <w:rtl/>
        </w:rPr>
        <w:t>جنيف، م</w:t>
      </w:r>
      <w:r>
        <w:rPr>
          <w:rFonts w:hint="cs"/>
          <w:b/>
          <w:bCs/>
          <w:rtl/>
        </w:rPr>
        <w:t xml:space="preserve">ن </w:t>
      </w:r>
      <w:r w:rsidR="00B053E9">
        <w:rPr>
          <w:rFonts w:hint="cs"/>
          <w:b/>
          <w:bCs/>
          <w:rtl/>
        </w:rPr>
        <w:t>18</w:t>
      </w:r>
      <w:r>
        <w:rPr>
          <w:rFonts w:hint="cs"/>
          <w:b/>
          <w:bCs/>
          <w:rtl/>
        </w:rPr>
        <w:t xml:space="preserve"> </w:t>
      </w:r>
      <w:r>
        <w:rPr>
          <w:b/>
          <w:bCs/>
          <w:rtl/>
        </w:rPr>
        <w:t xml:space="preserve">إلى </w:t>
      </w:r>
      <w:r w:rsidR="00B053E9">
        <w:rPr>
          <w:rFonts w:hint="cs"/>
          <w:b/>
          <w:bCs/>
          <w:rtl/>
        </w:rPr>
        <w:t>22</w:t>
      </w:r>
      <w:r>
        <w:rPr>
          <w:b/>
          <w:bCs/>
          <w:rtl/>
        </w:rPr>
        <w:t xml:space="preserve"> </w:t>
      </w:r>
      <w:r w:rsidR="00B053E9">
        <w:rPr>
          <w:rFonts w:hint="cs"/>
          <w:b/>
          <w:bCs/>
          <w:rtl/>
        </w:rPr>
        <w:t>نوفمبر</w:t>
      </w:r>
      <w:r>
        <w:rPr>
          <w:b/>
          <w:bCs/>
          <w:rtl/>
        </w:rPr>
        <w:t xml:space="preserve"> 201</w:t>
      </w:r>
      <w:r>
        <w:rPr>
          <w:rFonts w:hint="cs"/>
          <w:b/>
          <w:bCs/>
          <w:rtl/>
        </w:rPr>
        <w:t>9</w:t>
      </w:r>
    </w:p>
    <w:p w:rsidR="00B9644B" w:rsidRPr="000716CB" w:rsidRDefault="00B9644B" w:rsidP="00B9644B">
      <w:pPr>
        <w:pStyle w:val="DocumentTitleAR"/>
        <w:bidi/>
      </w:pPr>
      <w:bookmarkStart w:id="5" w:name="OLE_LINK3"/>
      <w:r w:rsidRPr="00FE318A">
        <w:rPr>
          <w:rtl/>
        </w:rPr>
        <w:t xml:space="preserve">تقرير عن تقييم </w:t>
      </w:r>
      <w:bookmarkEnd w:id="5"/>
      <w:r>
        <w:rPr>
          <w:rFonts w:hint="cs"/>
          <w:rtl/>
        </w:rPr>
        <w:t>م</w:t>
      </w:r>
      <w:r w:rsidRPr="00FE318A">
        <w:rPr>
          <w:rtl/>
        </w:rPr>
        <w:t>شروع استخدام المعلومات الموجودة في الملك العام لأغراض التنمية الاقتصادية</w:t>
      </w:r>
    </w:p>
    <w:p w:rsidR="00B9644B" w:rsidRDefault="00B9644B" w:rsidP="00B9644B">
      <w:pPr>
        <w:pStyle w:val="PreparedbyAR"/>
        <w:bidi/>
      </w:pPr>
      <w:r>
        <w:rPr>
          <w:rFonts w:hint="cs"/>
          <w:rtl/>
        </w:rPr>
        <w:t>من إعداد</w:t>
      </w:r>
      <w:r w:rsidRPr="000716CB">
        <w:rPr>
          <w:rtl/>
        </w:rPr>
        <w:t xml:space="preserve"> السيد غلين أونيل، من شركة أول ري (</w:t>
      </w:r>
      <w:r w:rsidRPr="000716CB">
        <w:t>Owl RE</w:t>
      </w:r>
      <w:r w:rsidRPr="000716CB">
        <w:rPr>
          <w:rtl/>
        </w:rPr>
        <w:t>) لاستشارات التقييم، جنيف</w:t>
      </w:r>
    </w:p>
    <w:p w:rsidR="00B9644B" w:rsidRPr="000716CB" w:rsidRDefault="00B9644B" w:rsidP="00B9644B">
      <w:pPr>
        <w:pStyle w:val="ONUMA"/>
      </w:pPr>
      <w:r w:rsidRPr="000716CB">
        <w:rPr>
          <w:rtl/>
        </w:rPr>
        <w:t>يرد في المرفق بهذه الوثيقة تقرير عن تقييم خارجي مستقل لمشروع استخدام الملكية المعلومات الموجودة في الملك العام لأغراض التنمية الاقتصادية، الذي أعده السيد غلين أونيل، مؤسس شركة أول ري (</w:t>
      </w:r>
      <w:r w:rsidRPr="000716CB">
        <w:t>Owl RE</w:t>
      </w:r>
      <w:r w:rsidRPr="000716CB">
        <w:rPr>
          <w:rtl/>
        </w:rPr>
        <w:t>)</w:t>
      </w:r>
      <w:r>
        <w:t xml:space="preserve"> </w:t>
      </w:r>
      <w:r>
        <w:rPr>
          <w:rFonts w:hint="cs"/>
          <w:rtl/>
        </w:rPr>
        <w:t>ب</w:t>
      </w:r>
      <w:r w:rsidRPr="000716CB">
        <w:rPr>
          <w:rtl/>
        </w:rPr>
        <w:t>جنيف</w:t>
      </w:r>
      <w:r>
        <w:rPr>
          <w:rFonts w:hint="cs"/>
          <w:rtl/>
        </w:rPr>
        <w:t>.</w:t>
      </w:r>
    </w:p>
    <w:p w:rsidR="00B9644B" w:rsidRDefault="00B9644B" w:rsidP="00B9644B">
      <w:pPr>
        <w:pStyle w:val="DecisionParaAR"/>
        <w:tabs>
          <w:tab w:val="clear" w:pos="567"/>
        </w:tabs>
        <w:ind w:left="5534"/>
        <w:jc w:val="both"/>
        <w:rPr>
          <w:lang w:bidi="ar-JO"/>
        </w:rPr>
      </w:pPr>
    </w:p>
    <w:p w:rsidR="00B9644B" w:rsidRDefault="00B9644B" w:rsidP="00B9644B">
      <w:pPr>
        <w:pStyle w:val="Decision"/>
        <w:rPr>
          <w:lang w:bidi="ar-JO"/>
        </w:rPr>
      </w:pPr>
      <w:r w:rsidRPr="000716CB">
        <w:rPr>
          <w:rtl/>
          <w:lang w:bidi="ar-JO"/>
        </w:rPr>
        <w:t>إن اللجنة المعنية بالتنمية والملكية الفكرية مدعوة إلى الإحاطة علماً بالمعلومات الواردة في مرفق هذه الوثيقة.</w:t>
      </w:r>
    </w:p>
    <w:p w:rsidR="00B9644B" w:rsidRDefault="00B9644B" w:rsidP="00B9644B">
      <w:pPr>
        <w:pStyle w:val="DecisionParaAR"/>
        <w:tabs>
          <w:tab w:val="clear" w:pos="567"/>
        </w:tabs>
        <w:ind w:left="5575"/>
        <w:jc w:val="both"/>
        <w:rPr>
          <w:i w:val="0"/>
          <w:iCs w:val="0"/>
          <w:rtl/>
          <w:lang w:bidi="ar-JO"/>
        </w:rPr>
      </w:pPr>
      <w:r w:rsidRPr="000716CB">
        <w:rPr>
          <w:i w:val="0"/>
          <w:iCs w:val="0"/>
          <w:rtl/>
          <w:lang w:bidi="ar-JO"/>
        </w:rPr>
        <w:t>[يلي ذلك المرفق]</w:t>
      </w:r>
    </w:p>
    <w:p w:rsidR="00DB2933" w:rsidRDefault="00DB2933" w:rsidP="00B9644B">
      <w:pPr>
        <w:pStyle w:val="DecisionParaAR"/>
        <w:tabs>
          <w:tab w:val="clear" w:pos="567"/>
        </w:tabs>
        <w:ind w:left="5575"/>
        <w:jc w:val="both"/>
        <w:rPr>
          <w:i w:val="0"/>
          <w:iCs w:val="0"/>
          <w:rtl/>
          <w:lang w:bidi="ar-JO"/>
        </w:rPr>
        <w:sectPr w:rsidR="00DB2933" w:rsidSect="00DB2933">
          <w:headerReference w:type="even" r:id="rId9"/>
          <w:headerReference w:type="default" r:id="rId10"/>
          <w:footerReference w:type="even" r:id="rId11"/>
          <w:footerReference w:type="default" r:id="rId12"/>
          <w:endnotePr>
            <w:numFmt w:val="decimal"/>
          </w:endnotePr>
          <w:pgSz w:w="11907" w:h="16840" w:code="9"/>
          <w:pgMar w:top="567" w:right="1134" w:bottom="1418" w:left="1418" w:header="510" w:footer="1021" w:gutter="0"/>
          <w:pgNumType w:start="1"/>
          <w:cols w:space="720"/>
          <w:titlePg/>
          <w:docGrid w:linePitch="299"/>
        </w:sectPr>
      </w:pPr>
    </w:p>
    <w:p w:rsidR="00DB2933" w:rsidRDefault="00DB2933" w:rsidP="00B9644B">
      <w:pPr>
        <w:jc w:val="center"/>
        <w:rPr>
          <w:rFonts w:eastAsia="Arial"/>
          <w:b/>
          <w:bCs/>
          <w:sz w:val="40"/>
          <w:szCs w:val="40"/>
          <w:bdr w:val="nil"/>
          <w:rtl/>
        </w:rPr>
      </w:pPr>
      <w:bookmarkStart w:id="10" w:name="_Toc336032059"/>
    </w:p>
    <w:p w:rsidR="00B9644B" w:rsidRPr="005C0033" w:rsidRDefault="00B9644B" w:rsidP="00B9644B">
      <w:pPr>
        <w:jc w:val="center"/>
        <w:rPr>
          <w:b/>
          <w:sz w:val="40"/>
          <w:szCs w:val="40"/>
        </w:rPr>
      </w:pPr>
      <w:r w:rsidRPr="005C0033">
        <w:rPr>
          <w:rFonts w:eastAsia="Arial"/>
          <w:b/>
          <w:bCs/>
          <w:sz w:val="40"/>
          <w:szCs w:val="40"/>
          <w:bdr w:val="nil"/>
          <w:rtl/>
        </w:rPr>
        <w:t>جدول المحتويات</w:t>
      </w:r>
      <w:bookmarkEnd w:id="10"/>
    </w:p>
    <w:p w:rsidR="00CA3E34" w:rsidRPr="00EE5081" w:rsidRDefault="00B9644B" w:rsidP="00CA3E34">
      <w:pPr>
        <w:pStyle w:val="TOC1"/>
        <w:rPr>
          <w:rStyle w:val="Hyperlink"/>
          <w:b w:val="0"/>
          <w:bCs w:val="0"/>
          <w:color w:val="auto"/>
          <w:lang w:val="fr-CH"/>
        </w:rPr>
      </w:pPr>
      <w:r w:rsidRPr="00EE5081">
        <w:rPr>
          <w:b w:val="0"/>
          <w:bCs w:val="0"/>
        </w:rPr>
        <w:fldChar w:fldCharType="begin"/>
      </w:r>
      <w:r w:rsidRPr="00EE5081">
        <w:rPr>
          <w:b w:val="0"/>
          <w:bCs w:val="0"/>
        </w:rPr>
        <w:instrText xml:space="preserve"> TOC \o "1-3" \h \z </w:instrText>
      </w:r>
      <w:r w:rsidRPr="00EE5081">
        <w:rPr>
          <w:b w:val="0"/>
          <w:bCs w:val="0"/>
        </w:rPr>
        <w:fldChar w:fldCharType="separate"/>
      </w:r>
      <w:hyperlink w:anchor="_Toc20745218" w:history="1">
        <w:r w:rsidR="00CA3E34" w:rsidRPr="00EE5081">
          <w:rPr>
            <w:rStyle w:val="Hyperlink"/>
            <w:b w:val="0"/>
            <w:bCs w:val="0"/>
            <w:color w:val="auto"/>
            <w:rtl/>
            <w:lang w:val="fr-CH"/>
          </w:rPr>
          <w:t>ملخص تنفيذي</w:t>
        </w:r>
        <w:r w:rsidR="00CA3E34" w:rsidRPr="00EE5081">
          <w:rPr>
            <w:rStyle w:val="Hyperlink"/>
            <w:b w:val="0"/>
            <w:bCs w:val="0"/>
            <w:webHidden/>
            <w:color w:val="auto"/>
            <w:lang w:val="fr-CH"/>
          </w:rPr>
          <w:tab/>
        </w:r>
        <w:r w:rsidR="00CA3E34" w:rsidRPr="00EE5081">
          <w:rPr>
            <w:rStyle w:val="Hyperlink"/>
            <w:b w:val="0"/>
            <w:bCs w:val="0"/>
            <w:webHidden/>
            <w:color w:val="auto"/>
            <w:lang w:val="fr-CH"/>
          </w:rPr>
          <w:fldChar w:fldCharType="begin"/>
        </w:r>
        <w:r w:rsidR="00CA3E34" w:rsidRPr="00EE5081">
          <w:rPr>
            <w:rStyle w:val="Hyperlink"/>
            <w:b w:val="0"/>
            <w:bCs w:val="0"/>
            <w:webHidden/>
            <w:color w:val="auto"/>
            <w:lang w:val="fr-CH"/>
          </w:rPr>
          <w:instrText xml:space="preserve"> PAGEREF _Toc20745218 \h </w:instrText>
        </w:r>
        <w:r w:rsidR="00CA3E34" w:rsidRPr="00EE5081">
          <w:rPr>
            <w:rStyle w:val="Hyperlink"/>
            <w:b w:val="0"/>
            <w:bCs w:val="0"/>
            <w:webHidden/>
            <w:color w:val="auto"/>
            <w:lang w:val="fr-CH"/>
          </w:rPr>
        </w:r>
        <w:r w:rsidR="00CA3E34" w:rsidRPr="00EE5081">
          <w:rPr>
            <w:rStyle w:val="Hyperlink"/>
            <w:b w:val="0"/>
            <w:bCs w:val="0"/>
            <w:webHidden/>
            <w:color w:val="auto"/>
            <w:lang w:val="fr-CH"/>
          </w:rPr>
          <w:fldChar w:fldCharType="separate"/>
        </w:r>
        <w:r w:rsidR="00417035">
          <w:rPr>
            <w:rStyle w:val="Hyperlink"/>
            <w:b w:val="0"/>
            <w:bCs w:val="0"/>
            <w:webHidden/>
            <w:color w:val="auto"/>
            <w:rtl/>
            <w:lang w:val="fr-CH"/>
          </w:rPr>
          <w:t>2</w:t>
        </w:r>
        <w:r w:rsidR="00CA3E34" w:rsidRPr="00EE5081">
          <w:rPr>
            <w:rStyle w:val="Hyperlink"/>
            <w:b w:val="0"/>
            <w:bCs w:val="0"/>
            <w:webHidden/>
            <w:color w:val="auto"/>
            <w:lang w:val="fr-CH"/>
          </w:rPr>
          <w:fldChar w:fldCharType="end"/>
        </w:r>
      </w:hyperlink>
    </w:p>
    <w:p w:rsidR="00CA3E34" w:rsidRPr="00EE5081" w:rsidRDefault="00C12EA8" w:rsidP="00CA3E34">
      <w:pPr>
        <w:pStyle w:val="TOC1"/>
        <w:rPr>
          <w:rStyle w:val="Hyperlink"/>
          <w:b w:val="0"/>
          <w:bCs w:val="0"/>
          <w:color w:val="auto"/>
          <w:lang w:val="fr-CH"/>
        </w:rPr>
      </w:pPr>
      <w:hyperlink w:anchor="_Toc20745220" w:history="1">
        <w:r w:rsidR="00CA3E34" w:rsidRPr="00EE5081">
          <w:rPr>
            <w:rStyle w:val="Hyperlink"/>
            <w:b w:val="0"/>
            <w:bCs w:val="0"/>
            <w:color w:val="auto"/>
            <w:rtl/>
            <w:lang w:val="fr-CH"/>
          </w:rPr>
          <w:t>أولا: مقدمة</w:t>
        </w:r>
        <w:r w:rsidR="00CA3E34" w:rsidRPr="00EE5081">
          <w:rPr>
            <w:rStyle w:val="Hyperlink"/>
            <w:b w:val="0"/>
            <w:bCs w:val="0"/>
            <w:webHidden/>
            <w:color w:val="auto"/>
            <w:lang w:val="fr-CH"/>
          </w:rPr>
          <w:tab/>
        </w:r>
        <w:r w:rsidR="00CA3E34" w:rsidRPr="00EE5081">
          <w:rPr>
            <w:rStyle w:val="Hyperlink"/>
            <w:b w:val="0"/>
            <w:bCs w:val="0"/>
            <w:webHidden/>
            <w:color w:val="auto"/>
            <w:lang w:val="fr-CH"/>
          </w:rPr>
          <w:fldChar w:fldCharType="begin"/>
        </w:r>
        <w:r w:rsidR="00CA3E34" w:rsidRPr="00EE5081">
          <w:rPr>
            <w:rStyle w:val="Hyperlink"/>
            <w:b w:val="0"/>
            <w:bCs w:val="0"/>
            <w:webHidden/>
            <w:color w:val="auto"/>
            <w:lang w:val="fr-CH"/>
          </w:rPr>
          <w:instrText xml:space="preserve"> PAGEREF _Toc20745220 \h </w:instrText>
        </w:r>
        <w:r w:rsidR="00CA3E34" w:rsidRPr="00EE5081">
          <w:rPr>
            <w:rStyle w:val="Hyperlink"/>
            <w:b w:val="0"/>
            <w:bCs w:val="0"/>
            <w:webHidden/>
            <w:color w:val="auto"/>
            <w:lang w:val="fr-CH"/>
          </w:rPr>
        </w:r>
        <w:r w:rsidR="00CA3E34" w:rsidRPr="00EE5081">
          <w:rPr>
            <w:rStyle w:val="Hyperlink"/>
            <w:b w:val="0"/>
            <w:bCs w:val="0"/>
            <w:webHidden/>
            <w:color w:val="auto"/>
            <w:lang w:val="fr-CH"/>
          </w:rPr>
          <w:fldChar w:fldCharType="separate"/>
        </w:r>
        <w:r w:rsidR="00417035">
          <w:rPr>
            <w:rStyle w:val="Hyperlink"/>
            <w:b w:val="0"/>
            <w:bCs w:val="0"/>
            <w:webHidden/>
            <w:color w:val="auto"/>
            <w:rtl/>
            <w:lang w:val="fr-CH"/>
          </w:rPr>
          <w:t>6</w:t>
        </w:r>
        <w:r w:rsidR="00CA3E34" w:rsidRPr="00EE5081">
          <w:rPr>
            <w:rStyle w:val="Hyperlink"/>
            <w:b w:val="0"/>
            <w:bCs w:val="0"/>
            <w:webHidden/>
            <w:color w:val="auto"/>
            <w:lang w:val="fr-CH"/>
          </w:rPr>
          <w:fldChar w:fldCharType="end"/>
        </w:r>
      </w:hyperlink>
    </w:p>
    <w:p w:rsidR="00CA3E34" w:rsidRPr="00EE5081" w:rsidRDefault="00C12EA8" w:rsidP="00CA3E34">
      <w:pPr>
        <w:pStyle w:val="TOC1"/>
        <w:rPr>
          <w:rStyle w:val="Hyperlink"/>
          <w:b w:val="0"/>
          <w:bCs w:val="0"/>
          <w:color w:val="auto"/>
          <w:lang w:val="fr-CH"/>
        </w:rPr>
      </w:pPr>
      <w:hyperlink w:anchor="_Toc20745221" w:history="1">
        <w:r w:rsidR="00CA3E34" w:rsidRPr="00EE5081">
          <w:rPr>
            <w:rStyle w:val="Hyperlink"/>
            <w:b w:val="0"/>
            <w:bCs w:val="0"/>
            <w:color w:val="auto"/>
            <w:rtl/>
            <w:lang w:val="fr-CH"/>
          </w:rPr>
          <w:t>ثانيا: وصف المشروع</w:t>
        </w:r>
        <w:r w:rsidR="00CA3E34" w:rsidRPr="00EE5081">
          <w:rPr>
            <w:rStyle w:val="Hyperlink"/>
            <w:b w:val="0"/>
            <w:bCs w:val="0"/>
            <w:webHidden/>
            <w:color w:val="auto"/>
            <w:lang w:val="fr-CH"/>
          </w:rPr>
          <w:tab/>
        </w:r>
        <w:r w:rsidR="00CA3E34" w:rsidRPr="00EE5081">
          <w:rPr>
            <w:rStyle w:val="Hyperlink"/>
            <w:b w:val="0"/>
            <w:bCs w:val="0"/>
            <w:webHidden/>
            <w:color w:val="auto"/>
            <w:lang w:val="fr-CH"/>
          </w:rPr>
          <w:fldChar w:fldCharType="begin"/>
        </w:r>
        <w:r w:rsidR="00CA3E34" w:rsidRPr="00EE5081">
          <w:rPr>
            <w:rStyle w:val="Hyperlink"/>
            <w:b w:val="0"/>
            <w:bCs w:val="0"/>
            <w:webHidden/>
            <w:color w:val="auto"/>
            <w:lang w:val="fr-CH"/>
          </w:rPr>
          <w:instrText xml:space="preserve"> PAGEREF _Toc20745221 \h </w:instrText>
        </w:r>
        <w:r w:rsidR="00CA3E34" w:rsidRPr="00EE5081">
          <w:rPr>
            <w:rStyle w:val="Hyperlink"/>
            <w:b w:val="0"/>
            <w:bCs w:val="0"/>
            <w:webHidden/>
            <w:color w:val="auto"/>
            <w:lang w:val="fr-CH"/>
          </w:rPr>
        </w:r>
        <w:r w:rsidR="00CA3E34" w:rsidRPr="00EE5081">
          <w:rPr>
            <w:rStyle w:val="Hyperlink"/>
            <w:b w:val="0"/>
            <w:bCs w:val="0"/>
            <w:webHidden/>
            <w:color w:val="auto"/>
            <w:lang w:val="fr-CH"/>
          </w:rPr>
          <w:fldChar w:fldCharType="separate"/>
        </w:r>
        <w:r w:rsidR="00417035">
          <w:rPr>
            <w:rStyle w:val="Hyperlink"/>
            <w:b w:val="0"/>
            <w:bCs w:val="0"/>
            <w:webHidden/>
            <w:color w:val="auto"/>
            <w:rtl/>
            <w:lang w:val="fr-CH"/>
          </w:rPr>
          <w:t>6</w:t>
        </w:r>
        <w:r w:rsidR="00CA3E34" w:rsidRPr="00EE5081">
          <w:rPr>
            <w:rStyle w:val="Hyperlink"/>
            <w:b w:val="0"/>
            <w:bCs w:val="0"/>
            <w:webHidden/>
            <w:color w:val="auto"/>
            <w:lang w:val="fr-CH"/>
          </w:rPr>
          <w:fldChar w:fldCharType="end"/>
        </w:r>
      </w:hyperlink>
    </w:p>
    <w:p w:rsidR="00CA3E34" w:rsidRPr="00EE5081" w:rsidRDefault="00C12EA8" w:rsidP="00CA3E34">
      <w:pPr>
        <w:pStyle w:val="TOC1"/>
        <w:rPr>
          <w:rStyle w:val="Hyperlink"/>
          <w:b w:val="0"/>
          <w:bCs w:val="0"/>
          <w:color w:val="auto"/>
          <w:lang w:val="fr-CH"/>
        </w:rPr>
      </w:pPr>
      <w:hyperlink w:anchor="_Toc20745222" w:history="1">
        <w:r w:rsidR="00CA3E34" w:rsidRPr="00EE5081">
          <w:rPr>
            <w:rStyle w:val="Hyperlink"/>
            <w:b w:val="0"/>
            <w:bCs w:val="0"/>
            <w:color w:val="auto"/>
            <w:rtl/>
            <w:lang w:val="fr-CH"/>
          </w:rPr>
          <w:t>ثالثا: لمحة عامة عن معايير التقييم ومنهجيته</w:t>
        </w:r>
        <w:r w:rsidR="00CA3E34" w:rsidRPr="00EE5081">
          <w:rPr>
            <w:rStyle w:val="Hyperlink"/>
            <w:b w:val="0"/>
            <w:bCs w:val="0"/>
            <w:webHidden/>
            <w:color w:val="auto"/>
            <w:lang w:val="fr-CH"/>
          </w:rPr>
          <w:tab/>
        </w:r>
        <w:r w:rsidR="00CA3E34" w:rsidRPr="00EE5081">
          <w:rPr>
            <w:rStyle w:val="Hyperlink"/>
            <w:b w:val="0"/>
            <w:bCs w:val="0"/>
            <w:webHidden/>
            <w:color w:val="auto"/>
            <w:lang w:val="fr-CH"/>
          </w:rPr>
          <w:fldChar w:fldCharType="begin"/>
        </w:r>
        <w:r w:rsidR="00CA3E34" w:rsidRPr="00EE5081">
          <w:rPr>
            <w:rStyle w:val="Hyperlink"/>
            <w:b w:val="0"/>
            <w:bCs w:val="0"/>
            <w:webHidden/>
            <w:color w:val="auto"/>
            <w:lang w:val="fr-CH"/>
          </w:rPr>
          <w:instrText xml:space="preserve"> PAGEREF _Toc20745222 \h </w:instrText>
        </w:r>
        <w:r w:rsidR="00CA3E34" w:rsidRPr="00EE5081">
          <w:rPr>
            <w:rStyle w:val="Hyperlink"/>
            <w:b w:val="0"/>
            <w:bCs w:val="0"/>
            <w:webHidden/>
            <w:color w:val="auto"/>
            <w:lang w:val="fr-CH"/>
          </w:rPr>
        </w:r>
        <w:r w:rsidR="00CA3E34" w:rsidRPr="00EE5081">
          <w:rPr>
            <w:rStyle w:val="Hyperlink"/>
            <w:b w:val="0"/>
            <w:bCs w:val="0"/>
            <w:webHidden/>
            <w:color w:val="auto"/>
            <w:lang w:val="fr-CH"/>
          </w:rPr>
          <w:fldChar w:fldCharType="separate"/>
        </w:r>
        <w:r w:rsidR="00417035">
          <w:rPr>
            <w:rStyle w:val="Hyperlink"/>
            <w:b w:val="0"/>
            <w:bCs w:val="0"/>
            <w:webHidden/>
            <w:color w:val="auto"/>
            <w:rtl/>
            <w:lang w:val="fr-CH"/>
          </w:rPr>
          <w:t>7</w:t>
        </w:r>
        <w:r w:rsidR="00CA3E34" w:rsidRPr="00EE5081">
          <w:rPr>
            <w:rStyle w:val="Hyperlink"/>
            <w:b w:val="0"/>
            <w:bCs w:val="0"/>
            <w:webHidden/>
            <w:color w:val="auto"/>
            <w:lang w:val="fr-CH"/>
          </w:rPr>
          <w:fldChar w:fldCharType="end"/>
        </w:r>
      </w:hyperlink>
    </w:p>
    <w:p w:rsidR="00CA3E34" w:rsidRPr="00EE5081" w:rsidRDefault="00C12EA8" w:rsidP="00CA3E34">
      <w:pPr>
        <w:pStyle w:val="TOC1"/>
        <w:rPr>
          <w:rFonts w:asciiTheme="minorHAnsi" w:eastAsiaTheme="minorEastAsia" w:hAnsiTheme="minorHAnsi" w:cstheme="minorBidi"/>
          <w:b w:val="0"/>
          <w:bCs w:val="0"/>
          <w:sz w:val="22"/>
          <w:szCs w:val="22"/>
        </w:rPr>
      </w:pPr>
      <w:hyperlink w:anchor="_Toc20745223" w:history="1">
        <w:r w:rsidR="00CA3E34" w:rsidRPr="00EE5081">
          <w:rPr>
            <w:rStyle w:val="Hyperlink"/>
            <w:b w:val="0"/>
            <w:bCs w:val="0"/>
            <w:color w:val="auto"/>
            <w:rtl/>
            <w:lang w:val="fr-CH"/>
          </w:rPr>
          <w:t>رابعا: النتائج الرئيسية</w:t>
        </w:r>
        <w:r w:rsidR="00CA3E34" w:rsidRPr="00EE5081">
          <w:rPr>
            <w:rStyle w:val="Hyperlink"/>
            <w:b w:val="0"/>
            <w:bCs w:val="0"/>
            <w:webHidden/>
            <w:color w:val="auto"/>
            <w:lang w:val="fr-CH"/>
          </w:rPr>
          <w:tab/>
        </w:r>
        <w:r w:rsidR="00CA3E34" w:rsidRPr="00EE5081">
          <w:rPr>
            <w:rStyle w:val="Hyperlink"/>
            <w:b w:val="0"/>
            <w:bCs w:val="0"/>
            <w:webHidden/>
            <w:color w:val="auto"/>
            <w:lang w:val="fr-CH"/>
          </w:rPr>
          <w:fldChar w:fldCharType="begin"/>
        </w:r>
        <w:r w:rsidR="00CA3E34" w:rsidRPr="00EE5081">
          <w:rPr>
            <w:rStyle w:val="Hyperlink"/>
            <w:b w:val="0"/>
            <w:bCs w:val="0"/>
            <w:webHidden/>
            <w:color w:val="auto"/>
            <w:lang w:val="fr-CH"/>
          </w:rPr>
          <w:instrText xml:space="preserve"> PAGEREF _Toc20745223 \h </w:instrText>
        </w:r>
        <w:r w:rsidR="00CA3E34" w:rsidRPr="00EE5081">
          <w:rPr>
            <w:rStyle w:val="Hyperlink"/>
            <w:b w:val="0"/>
            <w:bCs w:val="0"/>
            <w:webHidden/>
            <w:color w:val="auto"/>
            <w:lang w:val="fr-CH"/>
          </w:rPr>
        </w:r>
        <w:r w:rsidR="00CA3E34" w:rsidRPr="00EE5081">
          <w:rPr>
            <w:rStyle w:val="Hyperlink"/>
            <w:b w:val="0"/>
            <w:bCs w:val="0"/>
            <w:webHidden/>
            <w:color w:val="auto"/>
            <w:lang w:val="fr-CH"/>
          </w:rPr>
          <w:fldChar w:fldCharType="separate"/>
        </w:r>
        <w:r w:rsidR="00417035">
          <w:rPr>
            <w:rStyle w:val="Hyperlink"/>
            <w:b w:val="0"/>
            <w:bCs w:val="0"/>
            <w:webHidden/>
            <w:color w:val="auto"/>
            <w:rtl/>
            <w:lang w:val="fr-CH"/>
          </w:rPr>
          <w:t>7</w:t>
        </w:r>
        <w:r w:rsidR="00CA3E34" w:rsidRPr="00EE5081">
          <w:rPr>
            <w:rStyle w:val="Hyperlink"/>
            <w:b w:val="0"/>
            <w:bCs w:val="0"/>
            <w:webHidden/>
            <w:color w:val="auto"/>
            <w:lang w:val="fr-CH"/>
          </w:rPr>
          <w:fldChar w:fldCharType="end"/>
        </w:r>
      </w:hyperlink>
    </w:p>
    <w:p w:rsidR="00CA3E34" w:rsidRPr="00EE5081" w:rsidRDefault="00C12EA8" w:rsidP="00CA3E34">
      <w:pPr>
        <w:pStyle w:val="TOC2"/>
        <w:rPr>
          <w:rFonts w:asciiTheme="minorHAnsi" w:eastAsiaTheme="minorEastAsia" w:hAnsiTheme="minorHAnsi" w:cstheme="minorBidi"/>
          <w:noProof/>
          <w:sz w:val="22"/>
          <w:szCs w:val="22"/>
        </w:rPr>
      </w:pPr>
      <w:hyperlink w:anchor="_Toc20745224" w:history="1">
        <w:r w:rsidR="00CA3E34" w:rsidRPr="00EE5081">
          <w:rPr>
            <w:rStyle w:val="Hyperlink"/>
            <w:noProof/>
            <w:color w:val="auto"/>
            <w:rtl/>
            <w:lang w:val="fr-CH"/>
          </w:rPr>
          <w:t>ألف: تصميم المشروع وإدارته</w:t>
        </w:r>
        <w:r w:rsidR="00CA3E34" w:rsidRPr="00EE5081">
          <w:rPr>
            <w:noProof/>
            <w:webHidden/>
          </w:rPr>
          <w:tab/>
        </w:r>
        <w:r w:rsidR="00CA3E34" w:rsidRPr="00EE5081">
          <w:rPr>
            <w:noProof/>
            <w:webHidden/>
          </w:rPr>
          <w:fldChar w:fldCharType="begin"/>
        </w:r>
        <w:r w:rsidR="00CA3E34" w:rsidRPr="00EE5081">
          <w:rPr>
            <w:noProof/>
            <w:webHidden/>
          </w:rPr>
          <w:instrText xml:space="preserve"> PAGEREF _Toc20745224 \h </w:instrText>
        </w:r>
        <w:r w:rsidR="00CA3E34" w:rsidRPr="00EE5081">
          <w:rPr>
            <w:noProof/>
            <w:webHidden/>
          </w:rPr>
        </w:r>
        <w:r w:rsidR="00CA3E34" w:rsidRPr="00EE5081">
          <w:rPr>
            <w:noProof/>
            <w:webHidden/>
          </w:rPr>
          <w:fldChar w:fldCharType="separate"/>
        </w:r>
        <w:r w:rsidR="00417035">
          <w:rPr>
            <w:noProof/>
            <w:webHidden/>
            <w:rtl/>
          </w:rPr>
          <w:t>7</w:t>
        </w:r>
        <w:r w:rsidR="00CA3E34" w:rsidRPr="00EE5081">
          <w:rPr>
            <w:noProof/>
            <w:webHidden/>
          </w:rPr>
          <w:fldChar w:fldCharType="end"/>
        </w:r>
      </w:hyperlink>
    </w:p>
    <w:p w:rsidR="00CA3E34" w:rsidRPr="00EE5081" w:rsidRDefault="00C12EA8" w:rsidP="00CA3E34">
      <w:pPr>
        <w:pStyle w:val="TOC2"/>
        <w:rPr>
          <w:rFonts w:asciiTheme="minorHAnsi" w:eastAsiaTheme="minorEastAsia" w:hAnsiTheme="minorHAnsi" w:cstheme="minorBidi"/>
          <w:noProof/>
          <w:sz w:val="22"/>
          <w:szCs w:val="22"/>
        </w:rPr>
      </w:pPr>
      <w:hyperlink w:anchor="_Toc20745225" w:history="1">
        <w:r w:rsidR="00CA3E34" w:rsidRPr="00EE5081">
          <w:rPr>
            <w:rStyle w:val="Hyperlink"/>
            <w:noProof/>
            <w:color w:val="auto"/>
            <w:rtl/>
            <w:lang w:val="fr-CH"/>
          </w:rPr>
          <w:t>باء. فعالية المشروع</w:t>
        </w:r>
        <w:r w:rsidR="00CA3E34" w:rsidRPr="00EE5081">
          <w:rPr>
            <w:noProof/>
            <w:webHidden/>
          </w:rPr>
          <w:tab/>
        </w:r>
        <w:r w:rsidR="00CA3E34" w:rsidRPr="00EE5081">
          <w:rPr>
            <w:noProof/>
            <w:webHidden/>
          </w:rPr>
          <w:fldChar w:fldCharType="begin"/>
        </w:r>
        <w:r w:rsidR="00CA3E34" w:rsidRPr="00EE5081">
          <w:rPr>
            <w:noProof/>
            <w:webHidden/>
          </w:rPr>
          <w:instrText xml:space="preserve"> PAGEREF _Toc20745225 \h </w:instrText>
        </w:r>
        <w:r w:rsidR="00CA3E34" w:rsidRPr="00EE5081">
          <w:rPr>
            <w:noProof/>
            <w:webHidden/>
          </w:rPr>
        </w:r>
        <w:r w:rsidR="00CA3E34" w:rsidRPr="00EE5081">
          <w:rPr>
            <w:noProof/>
            <w:webHidden/>
          </w:rPr>
          <w:fldChar w:fldCharType="separate"/>
        </w:r>
        <w:r w:rsidR="00417035">
          <w:rPr>
            <w:noProof/>
            <w:webHidden/>
            <w:rtl/>
          </w:rPr>
          <w:t>10</w:t>
        </w:r>
        <w:r w:rsidR="00CA3E34" w:rsidRPr="00EE5081">
          <w:rPr>
            <w:noProof/>
            <w:webHidden/>
          </w:rPr>
          <w:fldChar w:fldCharType="end"/>
        </w:r>
      </w:hyperlink>
    </w:p>
    <w:p w:rsidR="00CA3E34" w:rsidRPr="00EE5081" w:rsidRDefault="00C12EA8" w:rsidP="00CA3E34">
      <w:pPr>
        <w:pStyle w:val="TOC2"/>
        <w:rPr>
          <w:rFonts w:asciiTheme="minorHAnsi" w:eastAsiaTheme="minorEastAsia" w:hAnsiTheme="minorHAnsi" w:cstheme="minorBidi"/>
          <w:noProof/>
          <w:sz w:val="22"/>
          <w:szCs w:val="22"/>
        </w:rPr>
      </w:pPr>
      <w:hyperlink w:anchor="_Toc20745226" w:history="1">
        <w:r w:rsidR="00CA3E34" w:rsidRPr="00EE5081">
          <w:rPr>
            <w:rStyle w:val="Hyperlink"/>
            <w:noProof/>
            <w:color w:val="auto"/>
            <w:rtl/>
            <w:lang w:val="fr-CH"/>
          </w:rPr>
          <w:t>جيم. الاستدامة</w:t>
        </w:r>
        <w:r w:rsidR="00CA3E34" w:rsidRPr="00EE5081">
          <w:rPr>
            <w:noProof/>
            <w:webHidden/>
          </w:rPr>
          <w:tab/>
        </w:r>
        <w:r w:rsidR="00CA3E34" w:rsidRPr="00EE5081">
          <w:rPr>
            <w:noProof/>
            <w:webHidden/>
          </w:rPr>
          <w:fldChar w:fldCharType="begin"/>
        </w:r>
        <w:r w:rsidR="00CA3E34" w:rsidRPr="00EE5081">
          <w:rPr>
            <w:noProof/>
            <w:webHidden/>
          </w:rPr>
          <w:instrText xml:space="preserve"> PAGEREF _Toc20745226 \h </w:instrText>
        </w:r>
        <w:r w:rsidR="00CA3E34" w:rsidRPr="00EE5081">
          <w:rPr>
            <w:noProof/>
            <w:webHidden/>
          </w:rPr>
        </w:r>
        <w:r w:rsidR="00CA3E34" w:rsidRPr="00EE5081">
          <w:rPr>
            <w:noProof/>
            <w:webHidden/>
          </w:rPr>
          <w:fldChar w:fldCharType="separate"/>
        </w:r>
        <w:r w:rsidR="00417035">
          <w:rPr>
            <w:noProof/>
            <w:webHidden/>
            <w:rtl/>
          </w:rPr>
          <w:t>12</w:t>
        </w:r>
        <w:r w:rsidR="00CA3E34" w:rsidRPr="00EE5081">
          <w:rPr>
            <w:noProof/>
            <w:webHidden/>
          </w:rPr>
          <w:fldChar w:fldCharType="end"/>
        </w:r>
      </w:hyperlink>
    </w:p>
    <w:p w:rsidR="00CA3E34" w:rsidRPr="00EE5081" w:rsidRDefault="00C12EA8" w:rsidP="00CA3E34">
      <w:pPr>
        <w:pStyle w:val="TOC2"/>
        <w:rPr>
          <w:rFonts w:asciiTheme="minorHAnsi" w:eastAsiaTheme="minorEastAsia" w:hAnsiTheme="minorHAnsi" w:cstheme="minorBidi"/>
          <w:noProof/>
          <w:sz w:val="22"/>
          <w:szCs w:val="22"/>
        </w:rPr>
      </w:pPr>
      <w:hyperlink w:anchor="_Toc20745227" w:history="1">
        <w:r w:rsidR="00CA3E34" w:rsidRPr="00EE5081">
          <w:rPr>
            <w:rStyle w:val="Hyperlink"/>
            <w:noProof/>
            <w:color w:val="auto"/>
            <w:rtl/>
            <w:lang w:val="fr-CH"/>
          </w:rPr>
          <w:t>دال. تنفيذ توصيات جدول أعمال التنمية</w:t>
        </w:r>
        <w:r w:rsidR="00CA3E34" w:rsidRPr="00EE5081">
          <w:rPr>
            <w:noProof/>
            <w:webHidden/>
          </w:rPr>
          <w:tab/>
        </w:r>
        <w:r w:rsidR="00CA3E34" w:rsidRPr="00EE5081">
          <w:rPr>
            <w:noProof/>
            <w:webHidden/>
          </w:rPr>
          <w:fldChar w:fldCharType="begin"/>
        </w:r>
        <w:r w:rsidR="00CA3E34" w:rsidRPr="00EE5081">
          <w:rPr>
            <w:noProof/>
            <w:webHidden/>
          </w:rPr>
          <w:instrText xml:space="preserve"> PAGEREF _Toc20745227 \h </w:instrText>
        </w:r>
        <w:r w:rsidR="00CA3E34" w:rsidRPr="00EE5081">
          <w:rPr>
            <w:noProof/>
            <w:webHidden/>
          </w:rPr>
        </w:r>
        <w:r w:rsidR="00CA3E34" w:rsidRPr="00EE5081">
          <w:rPr>
            <w:noProof/>
            <w:webHidden/>
          </w:rPr>
          <w:fldChar w:fldCharType="separate"/>
        </w:r>
        <w:r w:rsidR="00417035">
          <w:rPr>
            <w:noProof/>
            <w:webHidden/>
            <w:rtl/>
          </w:rPr>
          <w:t>13</w:t>
        </w:r>
        <w:r w:rsidR="00CA3E34" w:rsidRPr="00EE5081">
          <w:rPr>
            <w:noProof/>
            <w:webHidden/>
          </w:rPr>
          <w:fldChar w:fldCharType="end"/>
        </w:r>
      </w:hyperlink>
    </w:p>
    <w:p w:rsidR="00CA3E34" w:rsidRPr="00EE5081" w:rsidRDefault="00C12EA8" w:rsidP="00CA3E34">
      <w:pPr>
        <w:pStyle w:val="TOC1"/>
        <w:rPr>
          <w:rStyle w:val="Hyperlink"/>
          <w:b w:val="0"/>
          <w:bCs w:val="0"/>
          <w:color w:val="auto"/>
          <w:lang w:val="fr-CH"/>
        </w:rPr>
      </w:pPr>
      <w:hyperlink w:anchor="_Toc20745228" w:history="1">
        <w:r w:rsidR="00CA3E34" w:rsidRPr="00EE5081">
          <w:rPr>
            <w:rStyle w:val="Hyperlink"/>
            <w:b w:val="0"/>
            <w:bCs w:val="0"/>
            <w:color w:val="auto"/>
            <w:rtl/>
            <w:lang w:val="fr-CH"/>
          </w:rPr>
          <w:t>خامسا: الاستنتاجات والتوصيات</w:t>
        </w:r>
        <w:r w:rsidR="00CA3E34" w:rsidRPr="00EE5081">
          <w:rPr>
            <w:rStyle w:val="Hyperlink"/>
            <w:b w:val="0"/>
            <w:bCs w:val="0"/>
            <w:webHidden/>
            <w:color w:val="auto"/>
            <w:lang w:val="fr-CH"/>
          </w:rPr>
          <w:tab/>
        </w:r>
        <w:r w:rsidR="00CA3E34" w:rsidRPr="00EE5081">
          <w:rPr>
            <w:rStyle w:val="Hyperlink"/>
            <w:b w:val="0"/>
            <w:bCs w:val="0"/>
            <w:webHidden/>
            <w:color w:val="auto"/>
            <w:lang w:val="fr-CH"/>
          </w:rPr>
          <w:fldChar w:fldCharType="begin"/>
        </w:r>
        <w:r w:rsidR="00CA3E34" w:rsidRPr="00EE5081">
          <w:rPr>
            <w:rStyle w:val="Hyperlink"/>
            <w:b w:val="0"/>
            <w:bCs w:val="0"/>
            <w:webHidden/>
            <w:color w:val="auto"/>
            <w:lang w:val="fr-CH"/>
          </w:rPr>
          <w:instrText xml:space="preserve"> PAGEREF _Toc20745228 \h </w:instrText>
        </w:r>
        <w:r w:rsidR="00CA3E34" w:rsidRPr="00EE5081">
          <w:rPr>
            <w:rStyle w:val="Hyperlink"/>
            <w:b w:val="0"/>
            <w:bCs w:val="0"/>
            <w:webHidden/>
            <w:color w:val="auto"/>
            <w:lang w:val="fr-CH"/>
          </w:rPr>
        </w:r>
        <w:r w:rsidR="00CA3E34" w:rsidRPr="00EE5081">
          <w:rPr>
            <w:rStyle w:val="Hyperlink"/>
            <w:b w:val="0"/>
            <w:bCs w:val="0"/>
            <w:webHidden/>
            <w:color w:val="auto"/>
            <w:lang w:val="fr-CH"/>
          </w:rPr>
          <w:fldChar w:fldCharType="separate"/>
        </w:r>
        <w:r w:rsidR="00417035">
          <w:rPr>
            <w:rStyle w:val="Hyperlink"/>
            <w:b w:val="0"/>
            <w:bCs w:val="0"/>
            <w:webHidden/>
            <w:color w:val="auto"/>
            <w:rtl/>
            <w:lang w:val="fr-CH"/>
          </w:rPr>
          <w:t>13</w:t>
        </w:r>
        <w:r w:rsidR="00CA3E34" w:rsidRPr="00EE5081">
          <w:rPr>
            <w:rStyle w:val="Hyperlink"/>
            <w:b w:val="0"/>
            <w:bCs w:val="0"/>
            <w:webHidden/>
            <w:color w:val="auto"/>
            <w:lang w:val="fr-CH"/>
          </w:rPr>
          <w:fldChar w:fldCharType="end"/>
        </w:r>
      </w:hyperlink>
    </w:p>
    <w:p w:rsidR="000E2893" w:rsidRDefault="00B9644B" w:rsidP="000E2893">
      <w:pPr>
        <w:pStyle w:val="BodyText"/>
        <w:jc w:val="center"/>
        <w:rPr>
          <w:rFonts w:ascii="Calibri" w:hAnsi="Calibri"/>
          <w:rtl/>
        </w:rPr>
      </w:pPr>
      <w:r w:rsidRPr="00EE5081">
        <w:fldChar w:fldCharType="end"/>
      </w:r>
      <w:bookmarkStart w:id="11" w:name="_Toc320700949"/>
      <w:bookmarkStart w:id="12" w:name="_Toc336031966"/>
      <w:bookmarkStart w:id="13" w:name="_Toc336032066"/>
    </w:p>
    <w:p w:rsidR="000E2893" w:rsidRDefault="000E2893">
      <w:pPr>
        <w:bidi w:val="0"/>
        <w:rPr>
          <w:rFonts w:ascii="Calibri" w:hAnsi="Calibri"/>
          <w:rtl/>
          <w:lang w:bidi="ar-EG"/>
        </w:rPr>
      </w:pPr>
      <w:r>
        <w:rPr>
          <w:rFonts w:ascii="Calibri" w:hAnsi="Calibri"/>
          <w:rtl/>
        </w:rPr>
        <w:br w:type="page"/>
      </w:r>
    </w:p>
    <w:p w:rsidR="00B9644B" w:rsidRPr="00D52F77" w:rsidRDefault="00B9644B" w:rsidP="00E832ED">
      <w:pPr>
        <w:pStyle w:val="Heading2"/>
      </w:pPr>
      <w:bookmarkStart w:id="14" w:name="_Toc20745218"/>
      <w:r w:rsidRPr="005C0033">
        <w:rPr>
          <w:rFonts w:hint="cs"/>
          <w:rtl/>
          <w:lang w:val="fr-CH"/>
        </w:rPr>
        <w:lastRenderedPageBreak/>
        <w:t>ملخص</w:t>
      </w:r>
      <w:r>
        <w:rPr>
          <w:rFonts w:eastAsia="Arial"/>
          <w:szCs w:val="22"/>
          <w:bdr w:val="nil"/>
          <w:rtl/>
        </w:rPr>
        <w:t xml:space="preserve"> </w:t>
      </w:r>
      <w:r w:rsidRPr="005C0033">
        <w:rPr>
          <w:rtl/>
          <w:lang w:val="fr-CH"/>
        </w:rPr>
        <w:t>تنفيذي</w:t>
      </w:r>
      <w:bookmarkEnd w:id="14"/>
      <w:r>
        <w:rPr>
          <w:rFonts w:eastAsia="Arial"/>
          <w:szCs w:val="22"/>
          <w:bdr w:val="nil"/>
          <w:rtl/>
        </w:rPr>
        <w:t xml:space="preserve"> </w:t>
      </w:r>
      <w:bookmarkEnd w:id="11"/>
      <w:bookmarkEnd w:id="12"/>
      <w:bookmarkEnd w:id="13"/>
    </w:p>
    <w:p w:rsidR="00B9644B" w:rsidRPr="00E832ED" w:rsidRDefault="00B9644B" w:rsidP="00E832ED">
      <w:pPr>
        <w:pStyle w:val="ONUMA"/>
        <w:numPr>
          <w:ilvl w:val="0"/>
          <w:numId w:val="29"/>
        </w:numPr>
        <w:rPr>
          <w:lang w:val="fr-CH"/>
        </w:rPr>
      </w:pPr>
      <w:r w:rsidRPr="00E832ED">
        <w:rPr>
          <w:rtl/>
          <w:lang w:val="fr-CH"/>
        </w:rPr>
        <w:t xml:space="preserve">هذا التقرير تقييم مستقل لمشروع جدول أعمال التنمية </w:t>
      </w:r>
      <w:r w:rsidRPr="00E832ED">
        <w:rPr>
          <w:bCs/>
          <w:rtl/>
          <w:lang w:val="fr-CH"/>
        </w:rPr>
        <w:t>(</w:t>
      </w:r>
      <w:r w:rsidRPr="00E832ED">
        <w:rPr>
          <w:bCs/>
          <w:lang w:val="fr-CH"/>
        </w:rPr>
        <w:t>DA_16_20_03</w:t>
      </w:r>
      <w:r w:rsidRPr="00E832ED">
        <w:rPr>
          <w:bCs/>
          <w:rtl/>
          <w:lang w:val="fr-CH"/>
        </w:rPr>
        <w:t>)</w:t>
      </w:r>
      <w:r w:rsidRPr="00E832ED">
        <w:rPr>
          <w:rtl/>
          <w:lang w:val="fr-CH"/>
        </w:rPr>
        <w:t xml:space="preserve"> بشأن استخدام المعلومات الموجودة في الملك العام لأغراض التنمية الاقتصادية.</w:t>
      </w:r>
      <w:r w:rsidRPr="00E832ED">
        <w:rPr>
          <w:rFonts w:hint="cs"/>
          <w:rtl/>
          <w:lang w:val="fr-CH"/>
        </w:rPr>
        <w:t xml:space="preserve"> </w:t>
      </w:r>
      <w:r w:rsidRPr="00E832ED">
        <w:rPr>
          <w:rtl/>
          <w:lang w:val="fr-CH"/>
        </w:rPr>
        <w:t xml:space="preserve">وكانت مدة المشروع من شهر إبريل </w:t>
      </w:r>
      <w:r w:rsidRPr="00E832ED">
        <w:rPr>
          <w:bCs/>
          <w:lang w:val="fr-CH"/>
        </w:rPr>
        <w:t>2016</w:t>
      </w:r>
      <w:r w:rsidRPr="00E832ED">
        <w:rPr>
          <w:rFonts w:hint="cs"/>
          <w:rtl/>
          <w:lang w:val="fr-CH"/>
        </w:rPr>
        <w:t xml:space="preserve"> </w:t>
      </w:r>
      <w:r w:rsidRPr="00E832ED">
        <w:rPr>
          <w:rtl/>
          <w:lang w:val="fr-CH"/>
        </w:rPr>
        <w:t xml:space="preserve">وحتى </w:t>
      </w:r>
      <w:r w:rsidRPr="00E832ED">
        <w:rPr>
          <w:rFonts w:hint="cs"/>
          <w:rtl/>
          <w:lang w:val="fr-CH"/>
        </w:rPr>
        <w:t>يونية</w:t>
      </w:r>
      <w:r w:rsidRPr="00E832ED">
        <w:rPr>
          <w:rtl/>
          <w:lang w:val="fr-CH"/>
        </w:rPr>
        <w:t xml:space="preserve"> </w:t>
      </w:r>
      <w:r w:rsidRPr="00E832ED">
        <w:rPr>
          <w:bCs/>
          <w:lang w:val="fr-CH"/>
        </w:rPr>
        <w:t>2019</w:t>
      </w:r>
      <w:r w:rsidRPr="00E832ED">
        <w:rPr>
          <w:rtl/>
          <w:lang w:val="fr-CH"/>
        </w:rPr>
        <w:t>، شملت تمديد المشروع ستة أشهر.</w:t>
      </w:r>
    </w:p>
    <w:p w:rsidR="00B9644B" w:rsidRDefault="00B9644B" w:rsidP="000E2893">
      <w:pPr>
        <w:pStyle w:val="ONUMA"/>
        <w:rPr>
          <w:lang w:val="fr-CH"/>
        </w:rPr>
      </w:pPr>
      <w:r>
        <w:rPr>
          <w:rFonts w:hint="cs"/>
          <w:rtl/>
          <w:lang w:val="fr-CH"/>
        </w:rPr>
        <w:t xml:space="preserve">وهدف المشروع إلى </w:t>
      </w:r>
      <w:r w:rsidRPr="00FE5670">
        <w:rPr>
          <w:rtl/>
          <w:lang w:val="fr-CH"/>
        </w:rPr>
        <w:t>تيسير نفاذ البلدان النامية والبلدان الأقل نمواً إلى المعارف والتكنولوجيا ومساعدة الدول الأعضاء المهتمة على تحديد واستخدام الموضوع الموجود في الملك العام أو الموضوع الذي آل إلى الملك العام ضمن ولاياتها القضائية، من خلال الخدمات المحسنة التي تقدمها مراكز دعم التكنولوجيا والابتكار.</w:t>
      </w:r>
      <w:r>
        <w:rPr>
          <w:rFonts w:hint="cs"/>
          <w:rtl/>
          <w:lang w:val="fr-CH"/>
        </w:rPr>
        <w:t xml:space="preserve"> </w:t>
      </w:r>
      <w:r w:rsidRPr="00FE5670">
        <w:rPr>
          <w:rtl/>
          <w:lang w:val="fr-CH"/>
        </w:rPr>
        <w:t>واشتملت النتائج الرئيسية للمشروع على إعداد دليلين عمليين عن تحديد الاختراعات الموجودة في الملك العام واستخدامها؛ ووثائق تتناول التجارب وأفضل الممارسات؛ وإعداد مواد تدريبية جديدة ومحسنة؛ وقائمة بالخبراء الرئيسيين؛ وبوابة محسنة للوضع القانوني.</w:t>
      </w:r>
    </w:p>
    <w:p w:rsidR="00B9644B" w:rsidRDefault="00B9644B" w:rsidP="000E2893">
      <w:pPr>
        <w:pStyle w:val="ONUMA"/>
        <w:rPr>
          <w:lang w:val="fr-CH"/>
        </w:rPr>
      </w:pPr>
      <w:r w:rsidRPr="00FE5670">
        <w:rPr>
          <w:rtl/>
          <w:lang w:val="fr-CH"/>
        </w:rPr>
        <w:t>وكان الهدف من هذا التقييم الاستفادة من الخبرات التي تكونت أثناء تنفيذ المشروع. وشمل ذلك تقييم إدارة المشروع وتصميمه بما في ذلك أدوات الرصد والإبلاغ، فضلا عن تقدير النتائج التي تحققت حتى الآن والإبلاغ عنها وتقييم إمكانية الاستدامة.</w:t>
      </w:r>
      <w:r>
        <w:rPr>
          <w:lang w:val="fr-CH"/>
        </w:rPr>
        <w:t xml:space="preserve"> </w:t>
      </w:r>
      <w:r w:rsidRPr="00FE5670">
        <w:rPr>
          <w:rtl/>
          <w:lang w:val="fr-CH"/>
        </w:rPr>
        <w:t>واستخدم التقييم مجموعة من الأساليب شملت استعراضا للوثائق ومقابلات مع أحد عشر موظفا في أمانة الويبو بجنيف ومقابلات هاتفية مع ثلاثة عشر من أصحاب المصلحة بما في ذلك خبرا</w:t>
      </w:r>
      <w:r w:rsidRPr="00495B75">
        <w:rPr>
          <w:rtl/>
          <w:lang w:val="fr-CH"/>
        </w:rPr>
        <w:t>ء مواضيعيين واس</w:t>
      </w:r>
      <w:r w:rsidRPr="00FE5670">
        <w:rPr>
          <w:rtl/>
          <w:lang w:val="fr-CH"/>
        </w:rPr>
        <w:t>تشاريين وأكاديميين ممن شاركوا في المشروع، ومع أحد ممثلي مستخدمي البراءات، ومع جهات التنسيق الخاصة بشبكات مراكز دعم التكنولوجيا والابتكار وموظفيها.</w:t>
      </w:r>
      <w:r>
        <w:rPr>
          <w:rtl/>
          <w:lang w:val="fr-CH"/>
        </w:rPr>
        <w:t xml:space="preserve"> </w:t>
      </w:r>
    </w:p>
    <w:p w:rsidR="00B9644B" w:rsidRPr="00D52F77" w:rsidRDefault="00B9644B" w:rsidP="00E832ED">
      <w:pPr>
        <w:pStyle w:val="Heading2"/>
        <w:rPr>
          <w:lang w:val="fr-CH"/>
        </w:rPr>
      </w:pPr>
      <w:bookmarkStart w:id="15" w:name="_Toc336031962"/>
      <w:bookmarkStart w:id="16" w:name="_Toc336032062"/>
      <w:bookmarkStart w:id="17" w:name="_Toc20745219"/>
      <w:bookmarkStart w:id="18" w:name="_Toc320700946"/>
      <w:r w:rsidRPr="00D52F77">
        <w:rPr>
          <w:rtl/>
          <w:lang w:val="fr-CH"/>
        </w:rPr>
        <w:t>النتائج الرئيسية</w:t>
      </w:r>
      <w:bookmarkEnd w:id="15"/>
      <w:bookmarkEnd w:id="16"/>
      <w:bookmarkEnd w:id="17"/>
    </w:p>
    <w:p w:rsidR="00B9644B" w:rsidRPr="004975E2" w:rsidRDefault="00B9644B" w:rsidP="00E832ED">
      <w:pPr>
        <w:pStyle w:val="Heading5"/>
        <w:rPr>
          <w:b/>
          <w:bCs/>
          <w:lang w:val="fr-CH"/>
        </w:rPr>
      </w:pPr>
      <w:bookmarkStart w:id="19" w:name="_Toc336031963"/>
      <w:bookmarkStart w:id="20" w:name="_Toc336032063"/>
      <w:r w:rsidRPr="004975E2">
        <w:rPr>
          <w:b/>
          <w:bCs/>
          <w:rtl/>
          <w:lang w:val="fr-CH"/>
        </w:rPr>
        <w:t>تصميم المشروع وإدارته</w:t>
      </w:r>
      <w:bookmarkEnd w:id="18"/>
      <w:bookmarkEnd w:id="19"/>
      <w:bookmarkEnd w:id="20"/>
      <w:r w:rsidRPr="004975E2">
        <w:rPr>
          <w:b/>
          <w:bCs/>
          <w:rtl/>
          <w:lang w:val="fr-CH"/>
        </w:rPr>
        <w:t xml:space="preserve"> </w:t>
      </w:r>
    </w:p>
    <w:p w:rsidR="00B9644B" w:rsidRDefault="00B9644B" w:rsidP="000E2893">
      <w:pPr>
        <w:pStyle w:val="ONUMA"/>
        <w:rPr>
          <w:lang w:val="fr-CH"/>
        </w:rPr>
      </w:pPr>
      <w:r w:rsidRPr="00E832ED">
        <w:rPr>
          <w:b/>
          <w:bCs/>
          <w:rtl/>
          <w:lang w:val="fr-CH"/>
        </w:rPr>
        <w:t xml:space="preserve">النتيجة </w:t>
      </w:r>
      <w:r w:rsidRPr="00E832ED">
        <w:rPr>
          <w:b/>
          <w:bCs/>
          <w:lang w:val="fr-CH"/>
        </w:rPr>
        <w:t>1</w:t>
      </w:r>
      <w:r w:rsidRPr="00D52F77">
        <w:rPr>
          <w:rtl/>
          <w:lang w:val="fr-CH"/>
        </w:rPr>
        <w:t>: تبيّن أن وثيقة المشروع كانت كافية في توجيه مجمل أنشطة التنفيذ وتقييم التقدم المحرز.</w:t>
      </w:r>
      <w:r>
        <w:rPr>
          <w:rFonts w:hint="cs"/>
          <w:rtl/>
          <w:lang w:val="fr-CH"/>
        </w:rPr>
        <w:t xml:space="preserve"> </w:t>
      </w:r>
      <w:r w:rsidRPr="00D52F77">
        <w:rPr>
          <w:rtl/>
          <w:lang w:val="fr-CH"/>
        </w:rPr>
        <w:t>وبالنظر إلى مخرجات المشروع السبعة، أ</w:t>
      </w:r>
      <w:r>
        <w:rPr>
          <w:rFonts w:hint="cs"/>
          <w:rtl/>
          <w:lang w:val="fr-CH"/>
        </w:rPr>
        <w:t>ُ</w:t>
      </w:r>
      <w:r w:rsidRPr="00D52F77">
        <w:rPr>
          <w:rtl/>
          <w:lang w:val="fr-CH"/>
        </w:rPr>
        <w:t>عدت المزيد من الوثائق والتوجيهات لتيسير تنفيذ المشروع.</w:t>
      </w:r>
      <w:r>
        <w:rPr>
          <w:rtl/>
          <w:lang w:val="fr-CH"/>
        </w:rPr>
        <w:t xml:space="preserve"> </w:t>
      </w:r>
    </w:p>
    <w:p w:rsidR="00B9644B" w:rsidRDefault="00B9644B" w:rsidP="000E2893">
      <w:pPr>
        <w:pStyle w:val="ONUMA"/>
        <w:rPr>
          <w:lang w:val="fr-CH"/>
        </w:rPr>
      </w:pPr>
      <w:r w:rsidRPr="00E832ED">
        <w:rPr>
          <w:b/>
          <w:bCs/>
          <w:rtl/>
          <w:lang w:val="fr-CH"/>
        </w:rPr>
        <w:t xml:space="preserve">النتيجة </w:t>
      </w:r>
      <w:r w:rsidRPr="00E832ED">
        <w:rPr>
          <w:b/>
          <w:bCs/>
          <w:lang w:val="fr-CH"/>
        </w:rPr>
        <w:t>2</w:t>
      </w:r>
      <w:r w:rsidR="004975E2">
        <w:rPr>
          <w:rtl/>
          <w:lang w:val="fr-CH"/>
        </w:rPr>
        <w:t>:</w:t>
      </w:r>
      <w:r w:rsidR="00E832ED">
        <w:rPr>
          <w:lang w:val="fr-CH"/>
        </w:rPr>
        <w:t xml:space="preserve"> </w:t>
      </w:r>
      <w:r w:rsidRPr="00D52F77">
        <w:rPr>
          <w:rtl/>
          <w:lang w:val="fr-CH"/>
        </w:rPr>
        <w:t>كانت أدوات رصد المشروع مناسبة لأغراض إبلاغ الدول الأعضاء باللجنة بشأن التقدم العام المحرز، ولا سيما من خلال التقارير المرحلية للمشروع. وق</w:t>
      </w:r>
      <w:r>
        <w:rPr>
          <w:rFonts w:hint="cs"/>
          <w:rtl/>
          <w:lang w:val="fr-CH"/>
        </w:rPr>
        <w:t>ُ</w:t>
      </w:r>
      <w:r w:rsidRPr="00D52F77">
        <w:rPr>
          <w:rtl/>
          <w:lang w:val="fr-CH"/>
        </w:rPr>
        <w:t>دم عدد من الملاحظات بشأن أدوات الإبلاغ والتحليل، ولا سيما وضع أدوات متعدد</w:t>
      </w:r>
      <w:r>
        <w:rPr>
          <w:rFonts w:hint="cs"/>
          <w:rtl/>
          <w:lang w:val="fr-CH"/>
        </w:rPr>
        <w:t>ة</w:t>
      </w:r>
      <w:r w:rsidRPr="00D52F77">
        <w:rPr>
          <w:rtl/>
          <w:lang w:val="fr-CH"/>
        </w:rPr>
        <w:t xml:space="preserve"> للرصد من بينها: تجريب الدليلين والدراسات الاستقصائية التي أعقبت حلقات العمل التدريبية والإحصاءات الإلكترونية والجدول الزمني للمشروع. ولم يكن أعضاء الفريق قادرين بعد على قياس هدف المشروع، ولكنهم كانوا يحرزون تقدما تجاهه.</w:t>
      </w:r>
      <w:r>
        <w:rPr>
          <w:rtl/>
          <w:lang w:val="fr-CH"/>
        </w:rPr>
        <w:t xml:space="preserve"> </w:t>
      </w:r>
    </w:p>
    <w:p w:rsidR="00B9644B" w:rsidRDefault="00B9644B" w:rsidP="000E2893">
      <w:pPr>
        <w:pStyle w:val="ONUMA"/>
        <w:rPr>
          <w:lang w:val="fr-CH"/>
        </w:rPr>
      </w:pPr>
      <w:r w:rsidRPr="00495B75">
        <w:rPr>
          <w:b/>
          <w:bCs/>
          <w:rtl/>
          <w:lang w:val="fr-CH"/>
        </w:rPr>
        <w:t xml:space="preserve">النتيجة </w:t>
      </w:r>
      <w:r w:rsidRPr="00495B75">
        <w:rPr>
          <w:b/>
          <w:bCs/>
          <w:lang w:val="fr-CH"/>
        </w:rPr>
        <w:t>3</w:t>
      </w:r>
      <w:r w:rsidRPr="00D52F77">
        <w:rPr>
          <w:rtl/>
          <w:lang w:val="fr-CH"/>
        </w:rPr>
        <w:t xml:space="preserve">: تولى إدارة هذه الأنشطة شعبة دعم التكنولوجيا والابتكار التابعة لإدارة الابتكار والبنية التحتية المعرفية في قطاع البنية التحتية العالمية في الويبو، بدعم من جهات أخرى داخل الأمانة، من بينها قسم قانون البراءات وقسم الاتصالات بشبكة الإنترنت وقسم أمن المعلومات وقسم المعايير ومكتب المستشار القانوني، والمكاتب الإقليمية وإدارة البلدان التي تمر بمرحلة انتقالية والبلدان المتقدمة. </w:t>
      </w:r>
    </w:p>
    <w:p w:rsidR="00B9644B" w:rsidRDefault="00B9644B" w:rsidP="000E2893">
      <w:pPr>
        <w:pStyle w:val="ONUMA"/>
        <w:rPr>
          <w:lang w:val="fr-CH"/>
        </w:rPr>
      </w:pPr>
      <w:r w:rsidRPr="00495B75">
        <w:rPr>
          <w:b/>
          <w:bCs/>
          <w:rtl/>
          <w:lang w:val="fr-CH"/>
        </w:rPr>
        <w:t xml:space="preserve">النتيجة </w:t>
      </w:r>
      <w:r w:rsidRPr="00495B75">
        <w:rPr>
          <w:b/>
          <w:bCs/>
          <w:lang w:val="fr-CH"/>
        </w:rPr>
        <w:t>4</w:t>
      </w:r>
      <w:r w:rsidRPr="00D52F77">
        <w:rPr>
          <w:rtl/>
          <w:lang w:val="fr-CH"/>
        </w:rPr>
        <w:t>: حددت وثيقة المشروع الأولية خطرا واحدا يواجه المشروع.</w:t>
      </w:r>
      <w:r>
        <w:rPr>
          <w:rtl/>
          <w:lang w:val="fr-CH"/>
        </w:rPr>
        <w:t xml:space="preserve"> </w:t>
      </w:r>
      <w:r w:rsidRPr="00D52F77">
        <w:rPr>
          <w:rtl/>
          <w:lang w:val="fr-CH"/>
        </w:rPr>
        <w:t xml:space="preserve">ولم يتحقق هذا الخطر بدرجة ملحوظة، مع مراعاة استراتيجيات التخفيف من المخاطر التي وثقها المشروع واعتمدها. </w:t>
      </w:r>
    </w:p>
    <w:p w:rsidR="00B9644B" w:rsidRPr="00D52F77" w:rsidRDefault="00B9644B" w:rsidP="000E2893">
      <w:pPr>
        <w:pStyle w:val="ONUMA"/>
        <w:rPr>
          <w:lang w:val="fr-CH"/>
        </w:rPr>
      </w:pPr>
      <w:r w:rsidRPr="00495B75">
        <w:rPr>
          <w:b/>
          <w:bCs/>
          <w:rtl/>
          <w:lang w:val="fr-CH"/>
        </w:rPr>
        <w:t xml:space="preserve">النتيجة </w:t>
      </w:r>
      <w:r w:rsidRPr="00495B75">
        <w:rPr>
          <w:b/>
          <w:bCs/>
          <w:lang w:val="fr-CH"/>
        </w:rPr>
        <w:t>5</w:t>
      </w:r>
      <w:r w:rsidRPr="00D52F77">
        <w:rPr>
          <w:rtl/>
          <w:lang w:val="fr-CH"/>
        </w:rPr>
        <w:t xml:space="preserve">: حدد المشروع عاملين خارجيين كان يتعين الاستجابة لهما: القدرات المتنوعة لشبكات مراكز دعم التكنولوجيا والابتكار واستخدام الخرائط في إطار الأدوات الإلكترونية للويبو. وراعى فريق المشروع هذين العاملين وتوصل إلى حلول بشأنهما. </w:t>
      </w:r>
    </w:p>
    <w:p w:rsidR="00B9644B" w:rsidRPr="00495B75" w:rsidRDefault="00B9644B" w:rsidP="00495B75">
      <w:pPr>
        <w:pStyle w:val="Heading5"/>
        <w:rPr>
          <w:b/>
          <w:bCs/>
          <w:rtl/>
          <w:lang w:val="fr-CH"/>
        </w:rPr>
      </w:pPr>
      <w:r w:rsidRPr="00495B75">
        <w:rPr>
          <w:rFonts w:hint="cs"/>
          <w:b/>
          <w:bCs/>
          <w:rtl/>
          <w:lang w:val="fr-CH"/>
        </w:rPr>
        <w:t>الفعالية</w:t>
      </w:r>
    </w:p>
    <w:p w:rsidR="00B9644B" w:rsidRDefault="00B9644B" w:rsidP="004975E2">
      <w:pPr>
        <w:pStyle w:val="ONUMA"/>
        <w:rPr>
          <w:lang w:val="fr-CH"/>
        </w:rPr>
      </w:pPr>
      <w:r w:rsidRPr="00495B75">
        <w:rPr>
          <w:b/>
          <w:bCs/>
          <w:rtl/>
          <w:lang w:val="fr-CH"/>
        </w:rPr>
        <w:t xml:space="preserve">النتائج </w:t>
      </w:r>
      <w:r w:rsidR="004975E2">
        <w:rPr>
          <w:b/>
          <w:bCs/>
          <w:lang w:val="fr-CH"/>
        </w:rPr>
        <w:t>9-6</w:t>
      </w:r>
      <w:r w:rsidRPr="00D52F77">
        <w:rPr>
          <w:rtl/>
          <w:lang w:val="fr-CH"/>
        </w:rPr>
        <w:t>: تم تجريب الدليليين في تسعة بلدان بدعم من الخبراء القطريين وشبكات مراكز دعم التكنولوجيا والابتكار. ومن خلال هذه العملية جُمعت الأمثلة العملية التي تضمنتها الصيغ النهائية للدليليين. وعزز المسار التشاو</w:t>
      </w:r>
      <w:r>
        <w:rPr>
          <w:rFonts w:hint="cs"/>
          <w:rtl/>
          <w:lang w:val="fr-CH"/>
        </w:rPr>
        <w:t>ر</w:t>
      </w:r>
      <w:r w:rsidRPr="00D52F77">
        <w:rPr>
          <w:rtl/>
          <w:lang w:val="fr-CH"/>
        </w:rPr>
        <w:t>ي الدليليين تعزيزا ملحوظا وزاد من استخداماتها المحتملة للمراكز. واعت</w:t>
      </w:r>
      <w:r>
        <w:rPr>
          <w:rFonts w:hint="cs"/>
          <w:rtl/>
          <w:lang w:val="fr-CH"/>
        </w:rPr>
        <w:t>ُ</w:t>
      </w:r>
      <w:r w:rsidRPr="00D52F77">
        <w:rPr>
          <w:rtl/>
          <w:lang w:val="fr-CH"/>
        </w:rPr>
        <w:t>بر الدليلان شامل</w:t>
      </w:r>
      <w:r>
        <w:rPr>
          <w:rFonts w:hint="cs"/>
          <w:rtl/>
          <w:lang w:val="fr-CH"/>
        </w:rPr>
        <w:t>ي</w:t>
      </w:r>
      <w:r w:rsidRPr="00D52F77">
        <w:rPr>
          <w:rtl/>
          <w:lang w:val="fr-CH"/>
        </w:rPr>
        <w:t xml:space="preserve">ن وأنهما يسدا الفجوة التي كانت قائمة، بل </w:t>
      </w:r>
      <w:r>
        <w:rPr>
          <w:rFonts w:hint="cs"/>
          <w:rtl/>
          <w:lang w:val="fr-CH"/>
        </w:rPr>
        <w:t>وأن لهما فائدة</w:t>
      </w:r>
      <w:r w:rsidRPr="00D52F77">
        <w:rPr>
          <w:rtl/>
          <w:lang w:val="fr-CH"/>
        </w:rPr>
        <w:t xml:space="preserve"> محتملة للبلدان النامية. وقد تبدو فعالية وفائدة الدليلين لدعم خدمات جديدة تقدمها بعض المراكز المختارة واعدة على الرغم من أنها ليست واضحة في هذه المرحلة.</w:t>
      </w:r>
      <w:r>
        <w:rPr>
          <w:rtl/>
          <w:lang w:val="fr-CH"/>
        </w:rPr>
        <w:t xml:space="preserve"> </w:t>
      </w:r>
    </w:p>
    <w:p w:rsidR="00B9644B" w:rsidRPr="002B1365" w:rsidRDefault="00B9644B" w:rsidP="004975E2">
      <w:pPr>
        <w:pStyle w:val="ONUMA"/>
        <w:rPr>
          <w:lang w:val="fr-CH"/>
        </w:rPr>
      </w:pPr>
      <w:r w:rsidRPr="00495B75">
        <w:rPr>
          <w:b/>
          <w:bCs/>
          <w:rtl/>
          <w:lang w:val="fr-CH"/>
        </w:rPr>
        <w:t xml:space="preserve">النتائج </w:t>
      </w:r>
      <w:r w:rsidR="004975E2">
        <w:rPr>
          <w:b/>
          <w:bCs/>
          <w:lang w:val="fr-CH"/>
        </w:rPr>
        <w:t>12-10</w:t>
      </w:r>
      <w:r w:rsidRPr="002B1365">
        <w:rPr>
          <w:rtl/>
          <w:lang w:val="fr-CH"/>
        </w:rPr>
        <w:t xml:space="preserve">: المادة التدريبية المستندة إلى الدليليين أحدثها الخبيران الرئيسيان (المؤلفان) بالتعاون مع خبراء الدعم (الخبراء المساعدون والقطريون) وقدمت سلسلة من حلقات العمل لمدة يومين في تسعة بلدان تجريبية (باستثناء كوبا وبالإضافة إلى الهند). وتمكنت حلقات العمل من الوصول إلى حوالي </w:t>
      </w:r>
      <w:r w:rsidRPr="002B1365">
        <w:rPr>
          <w:lang w:val="fr-CH"/>
        </w:rPr>
        <w:t>500</w:t>
      </w:r>
      <w:r w:rsidRPr="002B1365">
        <w:rPr>
          <w:rtl/>
          <w:lang w:val="fr-CH"/>
        </w:rPr>
        <w:t xml:space="preserve"> مشارك و</w:t>
      </w:r>
      <w:r w:rsidRPr="002B1365">
        <w:rPr>
          <w:rFonts w:hint="cs"/>
          <w:rtl/>
          <w:lang w:val="fr-CH"/>
        </w:rPr>
        <w:t xml:space="preserve">إلى </w:t>
      </w:r>
      <w:r w:rsidRPr="002B1365">
        <w:rPr>
          <w:rtl/>
          <w:lang w:val="fr-CH"/>
        </w:rPr>
        <w:t>موظفي مراكز دعم التكنولوجيا والابتكار ومستخدمين محتملين آخرين. وأكد جميع المشاركين في حلقات العمل تقريبا (</w:t>
      </w:r>
      <w:r w:rsidRPr="002B1365">
        <w:rPr>
          <w:lang w:val="fr-CH"/>
        </w:rPr>
        <w:t>99.6</w:t>
      </w:r>
      <w:r w:rsidRPr="002B1365">
        <w:rPr>
          <w:rtl/>
          <w:lang w:val="fr-CH"/>
        </w:rPr>
        <w:t xml:space="preserve">%) من خلال استقصاءات التعليقات على نجاح حلقات العمل في بناء معارفهم ومهاراتهم في مجال الملك العام، وأجاب </w:t>
      </w:r>
      <w:r w:rsidRPr="002B1365">
        <w:rPr>
          <w:lang w:val="fr-CH"/>
        </w:rPr>
        <w:t>98</w:t>
      </w:r>
      <w:r w:rsidRPr="002B1365">
        <w:rPr>
          <w:rtl/>
          <w:lang w:val="fr-CH"/>
        </w:rPr>
        <w:t>% أن الدليليين كانا مفيدان في عملهم اليومي. ومع ذلك حقق التدريب والمادة التدريبية أفضل النتائج مع المشاركين الذين لهم خبرة مسبقة في هذا المجال (أي البحث في البراءات) ولم يكن مناسبا بالقدر الكافي لمن هم أقل تقدما في هذا المجال.</w:t>
      </w:r>
      <w:r>
        <w:rPr>
          <w:rtl/>
          <w:lang w:val="fr-CH"/>
        </w:rPr>
        <w:t xml:space="preserve">  </w:t>
      </w:r>
    </w:p>
    <w:p w:rsidR="00B9644B" w:rsidRDefault="00B9644B" w:rsidP="004975E2">
      <w:pPr>
        <w:pStyle w:val="ONUMA"/>
        <w:rPr>
          <w:lang w:val="fr-CH"/>
        </w:rPr>
      </w:pPr>
      <w:r w:rsidRPr="00495B75">
        <w:rPr>
          <w:b/>
          <w:bCs/>
          <w:rtl/>
          <w:lang w:val="fr-CH"/>
        </w:rPr>
        <w:t xml:space="preserve">النتيجتان </w:t>
      </w:r>
      <w:r w:rsidR="004975E2">
        <w:rPr>
          <w:b/>
          <w:bCs/>
          <w:lang w:val="fr-CH"/>
        </w:rPr>
        <w:t>14-13</w:t>
      </w:r>
      <w:r w:rsidRPr="002B1365">
        <w:rPr>
          <w:rtl/>
          <w:lang w:val="fr-CH"/>
        </w:rPr>
        <w:t xml:space="preserve">: من خلال إعداد هذين الدليليين وضعت قائمة تحوي أسماء </w:t>
      </w:r>
      <w:r w:rsidRPr="002B1365">
        <w:rPr>
          <w:lang w:val="fr-CH"/>
        </w:rPr>
        <w:t>14</w:t>
      </w:r>
      <w:r w:rsidRPr="002B1365">
        <w:rPr>
          <w:rtl/>
          <w:lang w:val="fr-CH"/>
        </w:rPr>
        <w:t xml:space="preserve"> خبيرا أساسيا. و</w:t>
      </w:r>
      <w:r>
        <w:rPr>
          <w:rFonts w:hint="cs"/>
          <w:rtl/>
          <w:lang w:val="fr-CH"/>
        </w:rPr>
        <w:t xml:space="preserve">شكل </w:t>
      </w:r>
      <w:r w:rsidRPr="002B1365">
        <w:rPr>
          <w:rtl/>
          <w:lang w:val="fr-CH"/>
        </w:rPr>
        <w:t>هؤلاء الخبراء حجر الزاوية في إعداد الدليليين واختبارهما. وسوف يشارك الخبراء الأساسيون أيضا في إعداد خدمات جديدة لمراكز دعم التكنولوجيا والابتكار في مجال الملك العام، ولم يكن موظفو المراكز على دراية بهذا الدور المحتمل.</w:t>
      </w:r>
    </w:p>
    <w:p w:rsidR="00B9644B" w:rsidRPr="002B1365" w:rsidRDefault="00B9644B" w:rsidP="004975E2">
      <w:pPr>
        <w:pStyle w:val="ONUMA"/>
        <w:rPr>
          <w:lang w:val="fr-CH"/>
        </w:rPr>
      </w:pPr>
      <w:r w:rsidRPr="00495B75">
        <w:rPr>
          <w:b/>
          <w:bCs/>
          <w:rtl/>
          <w:lang w:val="fr-CH"/>
        </w:rPr>
        <w:t xml:space="preserve">النتائج </w:t>
      </w:r>
      <w:r w:rsidR="004975E2">
        <w:rPr>
          <w:b/>
          <w:bCs/>
          <w:lang w:val="fr-CH"/>
        </w:rPr>
        <w:t>17-15</w:t>
      </w:r>
      <w:r w:rsidRPr="002B1365">
        <w:rPr>
          <w:rtl/>
          <w:lang w:val="fr-CH"/>
        </w:rPr>
        <w:t xml:space="preserve">: حُددت بوابة الوضع القانوني في الوثائق الأولية للمشروع باعتبارها أحد أهم أدوات الدعم في مجال الملك العام. وبناء على الأبحاث والتعليقات، أنشأت بوابة </w:t>
      </w:r>
      <w:r>
        <w:rPr>
          <w:rFonts w:hint="cs"/>
          <w:rtl/>
          <w:lang w:val="fr-CH"/>
        </w:rPr>
        <w:t>سجلات</w:t>
      </w:r>
      <w:r w:rsidRPr="002B1365">
        <w:rPr>
          <w:rtl/>
          <w:lang w:val="fr-CH"/>
        </w:rPr>
        <w:t xml:space="preserve"> البراءات وأ</w:t>
      </w:r>
      <w:r>
        <w:rPr>
          <w:rFonts w:hint="cs"/>
          <w:rtl/>
          <w:lang w:val="fr-CH"/>
        </w:rPr>
        <w:t>ُ</w:t>
      </w:r>
      <w:r w:rsidRPr="002B1365">
        <w:rPr>
          <w:rtl/>
          <w:lang w:val="fr-CH"/>
        </w:rPr>
        <w:t xml:space="preserve">طلقت في نوفمبر </w:t>
      </w:r>
      <w:r w:rsidRPr="002B1365">
        <w:rPr>
          <w:lang w:val="fr-CH"/>
        </w:rPr>
        <w:t>2018</w:t>
      </w:r>
      <w:r w:rsidRPr="002B1365">
        <w:rPr>
          <w:rtl/>
          <w:lang w:val="fr-CH"/>
        </w:rPr>
        <w:t>. وتحتوي هذه البوابة على واجهة جديدة فضلا عن المزيد من الوظائف.</w:t>
      </w:r>
      <w:r>
        <w:rPr>
          <w:rtl/>
          <w:lang w:val="fr-CH"/>
        </w:rPr>
        <w:t xml:space="preserve"> </w:t>
      </w:r>
      <w:r w:rsidRPr="002B1365">
        <w:rPr>
          <w:rtl/>
          <w:lang w:val="fr-CH"/>
        </w:rPr>
        <w:t xml:space="preserve">وقد شهدت البوابة زيادة بلغت </w:t>
      </w:r>
      <w:r w:rsidRPr="002B1365">
        <w:rPr>
          <w:lang w:val="fr-CH"/>
        </w:rPr>
        <w:t>500</w:t>
      </w:r>
      <w:r w:rsidRPr="002B1365">
        <w:rPr>
          <w:rtl/>
          <w:lang w:val="fr-CH"/>
        </w:rPr>
        <w:t xml:space="preserve">% من المشاهدات مقارنة بإصدارها السابق وكان </w:t>
      </w:r>
      <w:r>
        <w:rPr>
          <w:rFonts w:hint="cs"/>
          <w:rtl/>
          <w:lang w:val="fr-CH"/>
        </w:rPr>
        <w:t xml:space="preserve">هذا </w:t>
      </w:r>
      <w:r w:rsidRPr="002B1365">
        <w:rPr>
          <w:rtl/>
          <w:lang w:val="fr-CH"/>
        </w:rPr>
        <w:t xml:space="preserve">تحسنا ملحوظا من منظور تحسين استخدامها واكتمال محتواها. ومن بين المسائل التي أثيرت كانت تحديد البوابة على جميع صفحات البراءات ومراكز دعم التكنولوجيا والابتكار ذات الصلة الموجودة على موقع الويبو على شبكة الإنترنت. </w:t>
      </w:r>
    </w:p>
    <w:p w:rsidR="00B9644B" w:rsidRPr="00495B75" w:rsidRDefault="00B9644B" w:rsidP="00495B75">
      <w:pPr>
        <w:pStyle w:val="Heading5"/>
        <w:rPr>
          <w:b/>
          <w:bCs/>
          <w:lang w:val="fr-CH"/>
        </w:rPr>
      </w:pPr>
      <w:r w:rsidRPr="00495B75">
        <w:rPr>
          <w:b/>
          <w:bCs/>
          <w:rtl/>
          <w:lang w:val="fr-CH"/>
        </w:rPr>
        <w:t>الاستدامة</w:t>
      </w:r>
    </w:p>
    <w:p w:rsidR="00B9644B" w:rsidRPr="00FE5670" w:rsidRDefault="00B9644B" w:rsidP="004975E2">
      <w:pPr>
        <w:pStyle w:val="ONUMA"/>
        <w:rPr>
          <w:lang w:val="fr-CH"/>
        </w:rPr>
      </w:pPr>
      <w:r w:rsidRPr="004975E2">
        <w:rPr>
          <w:rFonts w:hint="cs"/>
          <w:b/>
          <w:bCs/>
          <w:rtl/>
          <w:lang w:val="fr-CH"/>
        </w:rPr>
        <w:t>النتائج</w:t>
      </w:r>
      <w:r w:rsidR="004975E2">
        <w:rPr>
          <w:rFonts w:hint="cs"/>
          <w:b/>
          <w:bCs/>
          <w:rtl/>
          <w:lang w:val="fr-CH"/>
        </w:rPr>
        <w:t xml:space="preserve"> </w:t>
      </w:r>
      <w:r w:rsidR="004975E2">
        <w:rPr>
          <w:b/>
          <w:bCs/>
          <w:lang w:val="fr-CH"/>
        </w:rPr>
        <w:t>18</w:t>
      </w:r>
      <w:r w:rsidR="004975E2">
        <w:rPr>
          <w:rFonts w:hint="cs"/>
          <w:b/>
          <w:bCs/>
          <w:rtl/>
          <w:lang w:val="fr-CH"/>
        </w:rPr>
        <w:t>-</w:t>
      </w:r>
      <w:r w:rsidR="004975E2">
        <w:rPr>
          <w:b/>
          <w:bCs/>
          <w:lang w:val="fr-CH"/>
        </w:rPr>
        <w:t>20</w:t>
      </w:r>
      <w:r w:rsidR="004975E2">
        <w:rPr>
          <w:rFonts w:hint="cs"/>
          <w:b/>
          <w:bCs/>
          <w:rtl/>
          <w:lang w:val="fr-CH"/>
        </w:rPr>
        <w:t>:</w:t>
      </w:r>
      <w:r w:rsidRPr="00FE5670">
        <w:rPr>
          <w:rtl/>
          <w:lang w:val="fr-CH"/>
        </w:rPr>
        <w:t xml:space="preserve"> الدليلان </w:t>
      </w:r>
      <w:r>
        <w:rPr>
          <w:rFonts w:hint="cs"/>
          <w:rtl/>
          <w:lang w:val="fr-CH"/>
        </w:rPr>
        <w:t xml:space="preserve">متاحان </w:t>
      </w:r>
      <w:r w:rsidRPr="00FE5670">
        <w:rPr>
          <w:rtl/>
          <w:lang w:val="fr-CH"/>
        </w:rPr>
        <w:t xml:space="preserve">وبوابة </w:t>
      </w:r>
      <w:r>
        <w:rPr>
          <w:rFonts w:hint="cs"/>
          <w:rtl/>
          <w:lang w:val="fr-CH"/>
        </w:rPr>
        <w:t>سجلات</w:t>
      </w:r>
      <w:r w:rsidRPr="00FE5670">
        <w:rPr>
          <w:rtl/>
          <w:lang w:val="fr-CH"/>
        </w:rPr>
        <w:t xml:space="preserve"> البراءات الجديد</w:t>
      </w:r>
      <w:r>
        <w:rPr>
          <w:rFonts w:hint="cs"/>
          <w:rtl/>
          <w:lang w:val="fr-CH"/>
        </w:rPr>
        <w:t>ة</w:t>
      </w:r>
      <w:r w:rsidRPr="00FE5670">
        <w:rPr>
          <w:rtl/>
          <w:lang w:val="fr-CH"/>
        </w:rPr>
        <w:t xml:space="preserve"> متاحة للجمهور (أو سوف كون متاحة) وتشكل مساهمة جوهرية في دعم استخدام المعلومات في الملك العام. وبالنظر إلى تعميم المشروع على مستوى قطاع البنية التحتية العالمية، فمن المرتقب أن تواصل الويبو أنشطة دعمها. وبالنظر إلى مستوى النضج الضروري الذي ينبغي أن تصل إليه مراكز دعم التكنولوجيا والابتكار لكي تتمكن من تطوير خدماتها وتقدمها في هذا المجال، سوف يتعين أن تكون الويبو انتقائية بشأن الخدمات المقدمة. وتعتمد استدامة إنجازات المشروع أيضا على مراكز دعم التكنولوجيا والابتكار، والمؤسسات المضيفة ومكاتب الملكية الفكرية الوطنية والدول الأعضاء الداعمة. </w:t>
      </w:r>
    </w:p>
    <w:p w:rsidR="00B9644B" w:rsidRPr="00495B75" w:rsidRDefault="00B9644B" w:rsidP="00495B75">
      <w:pPr>
        <w:pStyle w:val="Heading5"/>
        <w:rPr>
          <w:b/>
          <w:bCs/>
          <w:lang w:val="fr-CH"/>
        </w:rPr>
      </w:pPr>
      <w:r w:rsidRPr="00495B75">
        <w:rPr>
          <w:b/>
          <w:bCs/>
          <w:rtl/>
          <w:lang w:val="fr-CH"/>
        </w:rPr>
        <w:t xml:space="preserve">تنفيذ توصيات جدول أعمال التنمية </w:t>
      </w:r>
    </w:p>
    <w:p w:rsidR="00B9644B" w:rsidRPr="00AA16C1" w:rsidRDefault="00B9644B" w:rsidP="004975E2">
      <w:pPr>
        <w:pStyle w:val="ONUMA"/>
        <w:rPr>
          <w:lang w:val="fr-CH"/>
        </w:rPr>
      </w:pPr>
      <w:r w:rsidRPr="004975E2">
        <w:rPr>
          <w:b/>
          <w:bCs/>
          <w:rtl/>
          <w:lang w:val="fr-CH"/>
        </w:rPr>
        <w:t xml:space="preserve">النتيجتان </w:t>
      </w:r>
      <w:r w:rsidRPr="004975E2">
        <w:rPr>
          <w:b/>
          <w:bCs/>
          <w:lang w:val="fr-CH"/>
        </w:rPr>
        <w:t>2</w:t>
      </w:r>
      <w:r w:rsidR="004975E2">
        <w:rPr>
          <w:b/>
          <w:bCs/>
          <w:lang w:val="fr-CH"/>
        </w:rPr>
        <w:t>2</w:t>
      </w:r>
      <w:r w:rsidRPr="004975E2">
        <w:rPr>
          <w:b/>
          <w:bCs/>
          <w:lang w:val="fr-CH"/>
        </w:rPr>
        <w:t>-2</w:t>
      </w:r>
      <w:r w:rsidR="004975E2">
        <w:rPr>
          <w:b/>
          <w:bCs/>
          <w:lang w:val="fr-CH"/>
        </w:rPr>
        <w:t>1</w:t>
      </w:r>
      <w:r w:rsidRPr="00FE5670">
        <w:rPr>
          <w:rtl/>
          <w:lang w:val="fr-CH"/>
        </w:rPr>
        <w:t xml:space="preserve">: أحرز المشروع مساهمة ملحوظة في إنجاز التوصية </w:t>
      </w:r>
      <w:r w:rsidRPr="00FE5670">
        <w:rPr>
          <w:lang w:val="fr-CH"/>
        </w:rPr>
        <w:t>16</w:t>
      </w:r>
      <w:r w:rsidRPr="00FE5670">
        <w:rPr>
          <w:rtl/>
          <w:lang w:val="fr-CH"/>
        </w:rPr>
        <w:t xml:space="preserve"> المتعلقة بأخذ حماية الملك العام بعين الاعتبار عند وضع القواعد والمعايير في سياق الويبو والتعمق في تحليل منافعها، والتوصية </w:t>
      </w:r>
      <w:r w:rsidRPr="00FE5670">
        <w:rPr>
          <w:lang w:val="fr-CH"/>
        </w:rPr>
        <w:t>20</w:t>
      </w:r>
      <w:r w:rsidRPr="00FE5670">
        <w:rPr>
          <w:rtl/>
          <w:lang w:val="fr-CH"/>
        </w:rPr>
        <w:t xml:space="preserve"> بشأن النهوض بالأنشطة الداعمة للملك العام بما في ذلك إمكانية إعداد مبادئ توجيهية بإمكانها أن تساعد على تحديد المواد التي آلت إلى الملك العام. </w:t>
      </w:r>
    </w:p>
    <w:p w:rsidR="00B9644B" w:rsidRPr="00495B75" w:rsidRDefault="00B9644B" w:rsidP="00495B75">
      <w:pPr>
        <w:pStyle w:val="Heading5"/>
        <w:rPr>
          <w:b/>
          <w:bCs/>
          <w:lang w:val="fr-CH"/>
        </w:rPr>
      </w:pPr>
      <w:r w:rsidRPr="00495B75">
        <w:rPr>
          <w:b/>
          <w:bCs/>
          <w:rtl/>
          <w:lang w:val="fr-CH"/>
        </w:rPr>
        <w:t xml:space="preserve">الاستنتاجات والتوصيات </w:t>
      </w:r>
    </w:p>
    <w:p w:rsidR="00B9644B" w:rsidRDefault="00B9644B" w:rsidP="004975E2">
      <w:pPr>
        <w:pStyle w:val="ONUMA"/>
        <w:rPr>
          <w:lang w:val="fr-CH"/>
        </w:rPr>
      </w:pPr>
      <w:r w:rsidRPr="004975E2">
        <w:rPr>
          <w:b/>
          <w:bCs/>
          <w:rtl/>
          <w:lang w:val="fr-CH"/>
        </w:rPr>
        <w:t xml:space="preserve">الاستنتاج </w:t>
      </w:r>
      <w:r w:rsidRPr="004975E2">
        <w:rPr>
          <w:b/>
          <w:bCs/>
          <w:lang w:val="fr-CH"/>
        </w:rPr>
        <w:t>1</w:t>
      </w:r>
      <w:r w:rsidRPr="004975E2">
        <w:rPr>
          <w:b/>
          <w:bCs/>
          <w:rtl/>
          <w:lang w:val="fr-CH"/>
        </w:rPr>
        <w:t xml:space="preserve"> (</w:t>
      </w:r>
      <w:r w:rsidRPr="004975E2">
        <w:rPr>
          <w:b/>
          <w:bCs/>
          <w:i/>
          <w:iCs/>
          <w:rtl/>
          <w:lang w:val="fr-CH"/>
        </w:rPr>
        <w:t xml:space="preserve">بخصوص النتائج </w:t>
      </w:r>
      <w:r w:rsidR="004975E2">
        <w:rPr>
          <w:b/>
          <w:bCs/>
          <w:i/>
          <w:iCs/>
          <w:lang w:val="fr-CH"/>
        </w:rPr>
        <w:t>17</w:t>
      </w:r>
      <w:r w:rsidRPr="004975E2">
        <w:rPr>
          <w:b/>
          <w:bCs/>
          <w:i/>
          <w:iCs/>
          <w:lang w:val="fr-CH"/>
        </w:rPr>
        <w:t>-</w:t>
      </w:r>
      <w:r w:rsidR="004975E2">
        <w:rPr>
          <w:b/>
          <w:bCs/>
          <w:i/>
          <w:iCs/>
          <w:lang w:val="fr-CH"/>
        </w:rPr>
        <w:t>1</w:t>
      </w:r>
      <w:r w:rsidRPr="004975E2">
        <w:rPr>
          <w:b/>
          <w:bCs/>
          <w:rtl/>
          <w:lang w:val="fr-CH"/>
        </w:rPr>
        <w:t>)</w:t>
      </w:r>
      <w:r w:rsidRPr="00FE5670">
        <w:rPr>
          <w:rtl/>
          <w:lang w:val="fr-CH"/>
        </w:rPr>
        <w:t>.</w:t>
      </w:r>
      <w:r>
        <w:rPr>
          <w:rtl/>
          <w:lang w:val="fr-CH"/>
        </w:rPr>
        <w:t xml:space="preserve"> </w:t>
      </w:r>
      <w:r w:rsidRPr="00FE5670">
        <w:rPr>
          <w:rtl/>
          <w:lang w:val="fr-CH"/>
        </w:rPr>
        <w:t>قدم المشروع أهم نتائجه بنجاح، ولا سيما الدليلين وبوابة الوضع القانوني المحسنة. وقد وضع هذان الم</w:t>
      </w:r>
      <w:r>
        <w:rPr>
          <w:rFonts w:hint="cs"/>
          <w:rtl/>
          <w:lang w:val="fr-CH"/>
        </w:rPr>
        <w:t>ُ</w:t>
      </w:r>
      <w:r w:rsidRPr="00FE5670">
        <w:rPr>
          <w:rtl/>
          <w:lang w:val="fr-CH"/>
        </w:rPr>
        <w:t xml:space="preserve">خرجان على نحو تعاوني اشتمل على جمع التعقيبات ومشاركة المستخدمين المحتملين، ما أدى </w:t>
      </w:r>
      <w:r>
        <w:rPr>
          <w:rFonts w:hint="cs"/>
          <w:rtl/>
          <w:lang w:val="fr-CH"/>
        </w:rPr>
        <w:t>إلى</w:t>
      </w:r>
      <w:r w:rsidRPr="00FE5670">
        <w:rPr>
          <w:rtl/>
          <w:lang w:val="fr-CH"/>
        </w:rPr>
        <w:t xml:space="preserve"> زيادة قدرتهما على تحقيق الفعالية والفائدة. وقد توفرت الأدلة الموضحة على أن البوابة أثبتت زيادة استخدامها وفائدتها مقارنة بالإصدار السابق منها، وهو ما اتضح بناء على إحصاءات زيارتها. </w:t>
      </w:r>
      <w:r>
        <w:rPr>
          <w:rFonts w:hint="cs"/>
          <w:rtl/>
          <w:lang w:val="fr-CH"/>
        </w:rPr>
        <w:t xml:space="preserve">أما في شأن </w:t>
      </w:r>
      <w:r w:rsidRPr="00FE5670">
        <w:rPr>
          <w:rtl/>
          <w:lang w:val="fr-CH"/>
        </w:rPr>
        <w:t>الدليل</w:t>
      </w:r>
      <w:r>
        <w:rPr>
          <w:rFonts w:hint="cs"/>
          <w:rtl/>
          <w:lang w:val="fr-CH"/>
        </w:rPr>
        <w:t>ي</w:t>
      </w:r>
      <w:r w:rsidRPr="00FE5670">
        <w:rPr>
          <w:rtl/>
          <w:lang w:val="fr-CH"/>
        </w:rPr>
        <w:t>ن فإن ردود مراكز دعم التكنول</w:t>
      </w:r>
      <w:r w:rsidR="00495B75">
        <w:rPr>
          <w:rFonts w:hint="cs"/>
          <w:rtl/>
          <w:lang w:val="fr-CH"/>
        </w:rPr>
        <w:t>و</w:t>
      </w:r>
      <w:r w:rsidRPr="00FE5670">
        <w:rPr>
          <w:rtl/>
          <w:lang w:val="fr-CH"/>
        </w:rPr>
        <w:t>جيا والابتكار والمستخدمين الآخرين كانت إيجابية ومرحبة بإضافة مجال استشعروا فيه الافتقار إلى معلومات شاملة وجوهرية.</w:t>
      </w:r>
      <w:r>
        <w:rPr>
          <w:rtl/>
          <w:lang w:val="fr-CH"/>
        </w:rPr>
        <w:t xml:space="preserve"> </w:t>
      </w:r>
    </w:p>
    <w:p w:rsidR="00B9644B" w:rsidRPr="006E5C23" w:rsidRDefault="00B9644B" w:rsidP="004975E2">
      <w:pPr>
        <w:pStyle w:val="ONUMA"/>
        <w:rPr>
          <w:lang w:val="fr-CH"/>
        </w:rPr>
      </w:pPr>
      <w:r w:rsidRPr="004975E2">
        <w:rPr>
          <w:b/>
          <w:bCs/>
          <w:rtl/>
          <w:lang w:val="fr-CH"/>
        </w:rPr>
        <w:t xml:space="preserve">الاستنتاج </w:t>
      </w:r>
      <w:r w:rsidRPr="004975E2">
        <w:rPr>
          <w:b/>
          <w:bCs/>
          <w:lang w:val="fr-CH"/>
        </w:rPr>
        <w:t>2</w:t>
      </w:r>
      <w:r w:rsidRPr="004975E2">
        <w:rPr>
          <w:b/>
          <w:bCs/>
          <w:rtl/>
          <w:lang w:val="fr-CH"/>
        </w:rPr>
        <w:t xml:space="preserve"> (</w:t>
      </w:r>
      <w:r w:rsidRPr="004975E2">
        <w:rPr>
          <w:b/>
          <w:bCs/>
          <w:i/>
          <w:iCs/>
          <w:rtl/>
          <w:lang w:val="fr-CH"/>
        </w:rPr>
        <w:t xml:space="preserve">بخصوص النتائج </w:t>
      </w:r>
      <w:r w:rsidR="004975E2">
        <w:rPr>
          <w:b/>
          <w:bCs/>
          <w:i/>
          <w:iCs/>
          <w:lang w:val="fr-CH"/>
        </w:rPr>
        <w:t>9</w:t>
      </w:r>
      <w:r w:rsidRPr="004975E2">
        <w:rPr>
          <w:b/>
          <w:bCs/>
          <w:i/>
          <w:iCs/>
          <w:lang w:val="fr-CH"/>
        </w:rPr>
        <w:t>-</w:t>
      </w:r>
      <w:r w:rsidR="004975E2">
        <w:rPr>
          <w:b/>
          <w:bCs/>
          <w:i/>
          <w:iCs/>
          <w:lang w:val="fr-CH"/>
        </w:rPr>
        <w:t>6</w:t>
      </w:r>
      <w:r w:rsidR="004975E2">
        <w:rPr>
          <w:rFonts w:hint="cs"/>
          <w:b/>
          <w:bCs/>
          <w:i/>
          <w:iCs/>
          <w:rtl/>
          <w:lang w:val="fr-CH"/>
        </w:rPr>
        <w:t xml:space="preserve"> و</w:t>
      </w:r>
      <w:r w:rsidR="004975E2">
        <w:rPr>
          <w:b/>
          <w:bCs/>
          <w:i/>
          <w:iCs/>
          <w:lang w:val="fr-CH"/>
        </w:rPr>
        <w:t>20</w:t>
      </w:r>
      <w:r w:rsidRPr="004975E2">
        <w:rPr>
          <w:b/>
          <w:bCs/>
          <w:i/>
          <w:iCs/>
          <w:lang w:val="fr-CH"/>
        </w:rPr>
        <w:t>-</w:t>
      </w:r>
      <w:r w:rsidR="004975E2">
        <w:rPr>
          <w:b/>
          <w:bCs/>
          <w:i/>
          <w:iCs/>
          <w:lang w:val="fr-CH"/>
        </w:rPr>
        <w:t>18</w:t>
      </w:r>
      <w:r w:rsidRPr="004975E2">
        <w:rPr>
          <w:b/>
          <w:bCs/>
          <w:rtl/>
          <w:lang w:val="fr-CH"/>
        </w:rPr>
        <w:t>)</w:t>
      </w:r>
      <w:r w:rsidRPr="006E5C23">
        <w:rPr>
          <w:rtl/>
          <w:lang w:val="fr-CH"/>
        </w:rPr>
        <w:t>. أبدى المشروع تقدما ملحوظا نحو إنجاز أهدافه، على الرغم من أنه لم يكن من الواقعي توقع تطوير مراكز دعم التكنولوجيا والابتكار خدمات إضافية في مجال الملك العام في الإطار الزمني للمشروع وفي ضوء الدعم الذي حصلت عليه المراكز حتى تاريخه. ومن الممكن أيضا أن يكون تطوير الخدمات في هذا المجال مقتصرا على تلك المراكز التي بلغت درجة من النضج النسبي، ما يعد مؤشرا على الاتجاه الذي ينبغي أن ينصب عليه الدعم من الويبو في المستقبل.</w:t>
      </w:r>
      <w:r>
        <w:rPr>
          <w:rFonts w:hint="cs"/>
          <w:rtl/>
          <w:lang w:val="fr-CH"/>
        </w:rPr>
        <w:t xml:space="preserve"> </w:t>
      </w:r>
      <w:r w:rsidRPr="006E5C23">
        <w:rPr>
          <w:rtl/>
          <w:lang w:val="fr-CH"/>
        </w:rPr>
        <w:t xml:space="preserve">وسوف يكون لقائمة الخبراء الأساسيين دورا تؤديه في تطوير الخدمات لمراكز دعم التكنولوجيا والابتكار. وكان من الأمور التي استُشعرت أهميتها أنه ينبغي أن تعرف جميع مراكز دعم التكنولوجيا والابتكار وأن تفهم دور مجال الملك العام في عملها، حتى وإن لم تتمكن من </w:t>
      </w:r>
      <w:r>
        <w:rPr>
          <w:rFonts w:hint="cs"/>
          <w:rtl/>
          <w:lang w:val="fr-CH"/>
        </w:rPr>
        <w:t xml:space="preserve">تقديم </w:t>
      </w:r>
      <w:r w:rsidRPr="006E5C23">
        <w:rPr>
          <w:rtl/>
          <w:lang w:val="fr-CH"/>
        </w:rPr>
        <w:t xml:space="preserve">خدمات في هذا المجال بعد. </w:t>
      </w:r>
    </w:p>
    <w:p w:rsidR="00B9644B" w:rsidRDefault="00B9644B" w:rsidP="004975E2">
      <w:pPr>
        <w:pStyle w:val="ONUMA"/>
        <w:rPr>
          <w:lang w:val="fr-CH"/>
        </w:rPr>
      </w:pPr>
      <w:r w:rsidRPr="004975E2">
        <w:rPr>
          <w:b/>
          <w:bCs/>
          <w:rtl/>
          <w:lang w:val="fr-CH"/>
        </w:rPr>
        <w:t xml:space="preserve">الاستنتاج </w:t>
      </w:r>
      <w:r w:rsidRPr="004975E2">
        <w:rPr>
          <w:b/>
          <w:bCs/>
          <w:lang w:val="fr-CH"/>
        </w:rPr>
        <w:t>3</w:t>
      </w:r>
      <w:r w:rsidRPr="004975E2">
        <w:rPr>
          <w:b/>
          <w:bCs/>
          <w:rtl/>
          <w:lang w:val="fr-CH"/>
        </w:rPr>
        <w:t xml:space="preserve"> (</w:t>
      </w:r>
      <w:r w:rsidRPr="004975E2">
        <w:rPr>
          <w:b/>
          <w:bCs/>
          <w:i/>
          <w:iCs/>
          <w:rtl/>
          <w:lang w:val="fr-CH"/>
        </w:rPr>
        <w:t>بخصوص النتائج</w:t>
      </w:r>
      <w:r w:rsidR="004975E2">
        <w:rPr>
          <w:rFonts w:hint="cs"/>
          <w:b/>
          <w:bCs/>
          <w:i/>
          <w:iCs/>
          <w:rtl/>
          <w:lang w:val="fr-CH"/>
        </w:rPr>
        <w:t xml:space="preserve"> 6-17 و21-22</w:t>
      </w:r>
      <w:r w:rsidRPr="004975E2">
        <w:rPr>
          <w:b/>
          <w:bCs/>
          <w:rtl/>
          <w:lang w:val="fr-CH"/>
        </w:rPr>
        <w:t>)</w:t>
      </w:r>
      <w:r w:rsidRPr="00FE5670">
        <w:rPr>
          <w:rtl/>
          <w:lang w:val="fr-CH"/>
        </w:rPr>
        <w:t>.</w:t>
      </w:r>
      <w:r>
        <w:rPr>
          <w:rtl/>
          <w:lang w:val="fr-CH"/>
        </w:rPr>
        <w:t xml:space="preserve"> </w:t>
      </w:r>
      <w:r w:rsidRPr="00FE5670">
        <w:rPr>
          <w:rtl/>
          <w:lang w:val="fr-CH"/>
        </w:rPr>
        <w:t xml:space="preserve">يوضح الدليلان إمكانات استخدامهما فيما وراء شبكات مراكز دعم التكنولوجيا والابتكار وأنهما سيكونان موردا مهما بشكل عام في مجال الملك العام. وقد اعتُبرت البوابة بمثابة </w:t>
      </w:r>
      <w:r>
        <w:rPr>
          <w:rFonts w:hint="cs"/>
          <w:rtl/>
          <w:lang w:val="fr-CH"/>
        </w:rPr>
        <w:t>أكبر</w:t>
      </w:r>
      <w:r w:rsidRPr="00FE5670">
        <w:rPr>
          <w:rtl/>
          <w:lang w:val="fr-CH"/>
        </w:rPr>
        <w:t xml:space="preserve"> من مجرد دعم للمراكز، بل لها إمكانات فيما يتعلق باستخدام من يعملون في مجال البراءات استخداما كبيرا، في حالة وضوحها ونشرها والتعريف بها.</w:t>
      </w:r>
      <w:r>
        <w:rPr>
          <w:rtl/>
          <w:lang w:val="fr-CH"/>
        </w:rPr>
        <w:t xml:space="preserve">  </w:t>
      </w:r>
      <w:r w:rsidRPr="00FE5670">
        <w:rPr>
          <w:rtl/>
          <w:lang w:val="fr-CH"/>
        </w:rPr>
        <w:t xml:space="preserve"> </w:t>
      </w:r>
    </w:p>
    <w:p w:rsidR="00B9644B" w:rsidRDefault="00B9644B" w:rsidP="000E2893">
      <w:pPr>
        <w:pStyle w:val="ONUMA"/>
        <w:rPr>
          <w:lang w:val="fr-CH"/>
        </w:rPr>
      </w:pPr>
      <w:r w:rsidRPr="004975E2">
        <w:rPr>
          <w:b/>
          <w:bCs/>
          <w:rtl/>
          <w:lang w:val="fr-CH"/>
        </w:rPr>
        <w:t xml:space="preserve">الاستنتاج </w:t>
      </w:r>
      <w:r w:rsidRPr="004975E2">
        <w:rPr>
          <w:b/>
          <w:bCs/>
          <w:lang w:val="fr-CH"/>
        </w:rPr>
        <w:t>4</w:t>
      </w:r>
      <w:r w:rsidRPr="004975E2">
        <w:rPr>
          <w:b/>
          <w:bCs/>
          <w:rtl/>
          <w:lang w:val="fr-CH"/>
        </w:rPr>
        <w:t xml:space="preserve"> (</w:t>
      </w:r>
      <w:r w:rsidRPr="004975E2">
        <w:rPr>
          <w:b/>
          <w:bCs/>
          <w:i/>
          <w:iCs/>
          <w:rtl/>
          <w:lang w:val="fr-CH"/>
        </w:rPr>
        <w:t xml:space="preserve">بخصوص النتيجة </w:t>
      </w:r>
      <w:r w:rsidRPr="004975E2">
        <w:rPr>
          <w:b/>
          <w:bCs/>
          <w:i/>
          <w:iCs/>
          <w:lang w:val="fr-CH"/>
        </w:rPr>
        <w:t>2</w:t>
      </w:r>
      <w:r w:rsidRPr="004975E2">
        <w:rPr>
          <w:b/>
          <w:bCs/>
          <w:rtl/>
          <w:lang w:val="fr-CH"/>
        </w:rPr>
        <w:t>)</w:t>
      </w:r>
      <w:r w:rsidRPr="006E5C23">
        <w:rPr>
          <w:rtl/>
          <w:lang w:val="fr-CH"/>
        </w:rPr>
        <w:t xml:space="preserve">. لن يمكن تحديد الإنجاز الفعلي لأهداف المشروع، ألا وهو تأسيس خدمات جديدة لمراكز </w:t>
      </w:r>
      <w:r>
        <w:rPr>
          <w:rFonts w:hint="cs"/>
          <w:rtl/>
          <w:lang w:val="fr-CH"/>
        </w:rPr>
        <w:t>دعم</w:t>
      </w:r>
      <w:r w:rsidRPr="006E5C23">
        <w:rPr>
          <w:rtl/>
          <w:lang w:val="fr-CH"/>
        </w:rPr>
        <w:t xml:space="preserve"> التكنولوجيا والابتكار في مجال الملك العام واستخدامها إلا مع مرور الوقت وإتاحة الدليلين وتقديم الدعم. وفي هذا الصدد ينبغي مواصلة أهداف المشروع ومؤشراته بغية رصدها.</w:t>
      </w:r>
      <w:r>
        <w:rPr>
          <w:rtl/>
          <w:lang w:val="fr-CH"/>
        </w:rPr>
        <w:t xml:space="preserve"> </w:t>
      </w:r>
    </w:p>
    <w:p w:rsidR="00B9644B" w:rsidRPr="006E5C23" w:rsidRDefault="00B9644B" w:rsidP="00BB4143">
      <w:pPr>
        <w:pStyle w:val="ONUMA"/>
        <w:rPr>
          <w:lang w:val="fr-CH"/>
        </w:rPr>
      </w:pPr>
      <w:r w:rsidRPr="004975E2">
        <w:rPr>
          <w:b/>
          <w:bCs/>
          <w:rtl/>
          <w:lang w:val="fr-CH"/>
        </w:rPr>
        <w:t xml:space="preserve">التوصية </w:t>
      </w:r>
      <w:r w:rsidRPr="004975E2">
        <w:rPr>
          <w:b/>
          <w:bCs/>
          <w:lang w:val="fr-CH"/>
        </w:rPr>
        <w:t>1</w:t>
      </w:r>
      <w:r w:rsidRPr="004975E2">
        <w:rPr>
          <w:b/>
          <w:bCs/>
          <w:rtl/>
          <w:lang w:val="fr-CH"/>
        </w:rPr>
        <w:t xml:space="preserve"> (</w:t>
      </w:r>
      <w:r w:rsidRPr="004975E2">
        <w:rPr>
          <w:b/>
          <w:bCs/>
          <w:i/>
          <w:iCs/>
          <w:rtl/>
          <w:lang w:val="fr-CH"/>
        </w:rPr>
        <w:t xml:space="preserve">بخصوص: الاستنتاجات </w:t>
      </w:r>
      <w:r w:rsidR="004975E2">
        <w:rPr>
          <w:b/>
          <w:bCs/>
          <w:i/>
          <w:iCs/>
          <w:lang w:val="fr-CH"/>
        </w:rPr>
        <w:t>4-1</w:t>
      </w:r>
      <w:r w:rsidRPr="004975E2">
        <w:rPr>
          <w:b/>
          <w:bCs/>
          <w:i/>
          <w:iCs/>
          <w:rtl/>
          <w:lang w:val="fr-CH"/>
        </w:rPr>
        <w:t xml:space="preserve"> والاستنتاجات</w:t>
      </w:r>
      <w:r w:rsidR="00BB4143">
        <w:rPr>
          <w:rFonts w:hint="cs"/>
          <w:b/>
          <w:bCs/>
          <w:i/>
          <w:iCs/>
          <w:rtl/>
          <w:lang w:val="fr-CH"/>
        </w:rPr>
        <w:t xml:space="preserve"> 1-22</w:t>
      </w:r>
      <w:r w:rsidRPr="004975E2">
        <w:rPr>
          <w:b/>
          <w:bCs/>
          <w:rtl/>
          <w:lang w:val="fr-CH"/>
        </w:rPr>
        <w:t>)</w:t>
      </w:r>
      <w:r w:rsidRPr="006E5C23">
        <w:rPr>
          <w:rtl/>
          <w:lang w:val="fr-CH"/>
        </w:rPr>
        <w:t>.</w:t>
      </w:r>
      <w:r>
        <w:rPr>
          <w:rtl/>
          <w:lang w:val="fr-CH"/>
        </w:rPr>
        <w:t xml:space="preserve"> </w:t>
      </w:r>
      <w:r w:rsidRPr="006E5C23">
        <w:rPr>
          <w:rtl/>
          <w:lang w:val="fr-CH"/>
        </w:rPr>
        <w:t>توصى شعبة</w:t>
      </w:r>
      <w:r>
        <w:rPr>
          <w:rFonts w:hint="cs"/>
          <w:rtl/>
          <w:lang w:val="fr-CH"/>
        </w:rPr>
        <w:t xml:space="preserve"> دعم</w:t>
      </w:r>
      <w:r w:rsidRPr="006E5C23">
        <w:rPr>
          <w:rtl/>
          <w:lang w:val="fr-CH"/>
        </w:rPr>
        <w:t xml:space="preserve"> التكنولوجيا </w:t>
      </w:r>
      <w:r>
        <w:rPr>
          <w:rFonts w:hint="cs"/>
          <w:rtl/>
          <w:lang w:val="fr-CH"/>
        </w:rPr>
        <w:t>و</w:t>
      </w:r>
      <w:r w:rsidRPr="006E5C23">
        <w:rPr>
          <w:rtl/>
          <w:lang w:val="fr-CH"/>
        </w:rPr>
        <w:t>الابتكار التابعة لأمانة الويبو في إطار تعميمها هذا المشروع أن تنظر فيما يلي:</w:t>
      </w:r>
      <w:r>
        <w:rPr>
          <w:rtl/>
          <w:lang w:val="fr-CH"/>
        </w:rPr>
        <w:t xml:space="preserve"> </w:t>
      </w:r>
    </w:p>
    <w:p w:rsidR="00B9644B" w:rsidRPr="00FE5670" w:rsidRDefault="00B9644B" w:rsidP="00B9644B">
      <w:pPr>
        <w:pStyle w:val="BodyText"/>
        <w:numPr>
          <w:ilvl w:val="0"/>
          <w:numId w:val="19"/>
        </w:numPr>
        <w:spacing w:before="0" w:after="240" w:line="360" w:lineRule="exact"/>
        <w:ind w:left="567" w:firstLine="0"/>
        <w:rPr>
          <w:b/>
          <w:lang w:val="fr-CH" w:bidi="ar-SA"/>
        </w:rPr>
      </w:pPr>
      <w:r w:rsidRPr="00FE5670">
        <w:rPr>
          <w:b/>
          <w:rtl/>
          <w:lang w:val="fr-CH" w:bidi="ar-SA"/>
        </w:rPr>
        <w:t xml:space="preserve">التركيز على تقديم الدعم لشبكات منتقاة من مراكز التكنولوجيا ودعم الابتكار (مستوى النضج الثالث) لتطوير خدماتها في مجال الملك العام بما في ذلك كيفية انتقال هذه المراكز من مجرد الوعي بمحتوى الدليليين وصولا إلى تقديم إحدى الخدمات الجديدة؛ </w:t>
      </w:r>
    </w:p>
    <w:p w:rsidR="00B9644B" w:rsidRPr="00FE5670" w:rsidRDefault="00B9644B" w:rsidP="00B9644B">
      <w:pPr>
        <w:pStyle w:val="BodyText"/>
        <w:numPr>
          <w:ilvl w:val="0"/>
          <w:numId w:val="19"/>
        </w:numPr>
        <w:spacing w:before="0" w:after="240" w:line="360" w:lineRule="exact"/>
        <w:ind w:left="567" w:firstLine="0"/>
        <w:rPr>
          <w:b/>
          <w:lang w:val="fr-CH" w:bidi="ar-SA"/>
        </w:rPr>
      </w:pPr>
      <w:r w:rsidRPr="00FE5670">
        <w:rPr>
          <w:b/>
          <w:rtl/>
          <w:lang w:val="fr-CH" w:bidi="ar-SA"/>
        </w:rPr>
        <w:t xml:space="preserve">الاستفاضة في تعريف دور قائمة الخبراء الرئيسيين وإعلام شبكات مراكز دعم التكنولوجيا والابتكار بدورها المحتمل في تقديم الدعم؛ </w:t>
      </w:r>
    </w:p>
    <w:p w:rsidR="00B9644B" w:rsidRPr="00FE5670" w:rsidRDefault="00B9644B" w:rsidP="00B9644B">
      <w:pPr>
        <w:pStyle w:val="BodyText"/>
        <w:numPr>
          <w:ilvl w:val="0"/>
          <w:numId w:val="19"/>
        </w:numPr>
        <w:spacing w:before="0" w:after="240" w:line="360" w:lineRule="exact"/>
        <w:ind w:left="567" w:firstLine="0"/>
        <w:rPr>
          <w:b/>
          <w:lang w:val="fr-CH" w:bidi="ar-SA"/>
        </w:rPr>
      </w:pPr>
      <w:r w:rsidRPr="00FE5670">
        <w:rPr>
          <w:b/>
          <w:rtl/>
          <w:lang w:val="fr-CH" w:bidi="ar-SA"/>
        </w:rPr>
        <w:t>تضمين معلومات عن مجال الملك العام مستقاة من المواد التدريبية في حلقات العمل/ جلسات الإحاطة الخاصة بالتدريبات الموحدة للمراكز؛</w:t>
      </w:r>
    </w:p>
    <w:p w:rsidR="00B9644B" w:rsidRPr="00FE5670" w:rsidRDefault="00B9644B" w:rsidP="00B9644B">
      <w:pPr>
        <w:pStyle w:val="BodyText"/>
        <w:numPr>
          <w:ilvl w:val="0"/>
          <w:numId w:val="19"/>
        </w:numPr>
        <w:spacing w:before="0" w:after="240" w:line="360" w:lineRule="exact"/>
        <w:ind w:left="567" w:firstLine="0"/>
        <w:rPr>
          <w:b/>
          <w:lang w:val="fr-CH" w:bidi="ar-SA"/>
        </w:rPr>
      </w:pPr>
      <w:r w:rsidRPr="00FE5670">
        <w:rPr>
          <w:b/>
          <w:rtl/>
          <w:lang w:val="fr-CH" w:bidi="ar-SA"/>
        </w:rPr>
        <w:t>استعراض جدوى إعداد دورة / وحدة تعلم إلكتروني بناء على الدليلين بالتعاون مع أكاديمية الويبو؛</w:t>
      </w:r>
    </w:p>
    <w:p w:rsidR="00B9644B" w:rsidRPr="00FE5670" w:rsidRDefault="00B9644B" w:rsidP="00B9644B">
      <w:pPr>
        <w:pStyle w:val="BodyText"/>
        <w:numPr>
          <w:ilvl w:val="0"/>
          <w:numId w:val="19"/>
        </w:numPr>
        <w:spacing w:before="0" w:after="240" w:line="360" w:lineRule="exact"/>
        <w:ind w:left="567" w:firstLine="0"/>
        <w:rPr>
          <w:b/>
          <w:lang w:val="fr-CH" w:bidi="ar-SA"/>
        </w:rPr>
      </w:pPr>
      <w:r w:rsidRPr="00FE5670">
        <w:rPr>
          <w:b/>
          <w:rtl/>
          <w:lang w:val="fr-CH" w:bidi="ar-SA"/>
        </w:rPr>
        <w:t xml:space="preserve">تحديث محتوى بوابة </w:t>
      </w:r>
      <w:r>
        <w:rPr>
          <w:rFonts w:hint="cs"/>
          <w:b/>
          <w:rtl/>
          <w:lang w:val="fr-CH" w:bidi="ar-SA"/>
        </w:rPr>
        <w:t>سجلات</w:t>
      </w:r>
      <w:r w:rsidRPr="00FE5670">
        <w:rPr>
          <w:b/>
          <w:rtl/>
          <w:lang w:val="fr-CH" w:bidi="ar-SA"/>
        </w:rPr>
        <w:t xml:space="preserve"> البراءات بانتظام (بناء على آراء المستخدمين) واستعراض/ تحديث ملفات الولاية القضائية سنويا أو كل سنتين؛ </w:t>
      </w:r>
    </w:p>
    <w:p w:rsidR="00B9644B" w:rsidRPr="00FE5670" w:rsidRDefault="00B9644B" w:rsidP="00B9644B">
      <w:pPr>
        <w:pStyle w:val="BodyText"/>
        <w:numPr>
          <w:ilvl w:val="0"/>
          <w:numId w:val="19"/>
        </w:numPr>
        <w:spacing w:before="0" w:after="240" w:line="360" w:lineRule="exact"/>
        <w:ind w:left="567" w:firstLine="0"/>
        <w:rPr>
          <w:b/>
          <w:lang w:val="fr-CH" w:bidi="ar-SA"/>
        </w:rPr>
      </w:pPr>
      <w:r w:rsidRPr="00FE5670">
        <w:rPr>
          <w:b/>
          <w:rtl/>
          <w:lang w:val="fr-CH" w:bidi="ar-SA"/>
        </w:rPr>
        <w:t xml:space="preserve">العمل مع قسم الاتصالات بشبكة الإنترنت بغية ضمان وضوح بوابة سجلات البراءات على موقع الويبو على شبكة الإنترنت؛ </w:t>
      </w:r>
    </w:p>
    <w:p w:rsidR="00B9644B" w:rsidRDefault="00B9644B" w:rsidP="00B9644B">
      <w:pPr>
        <w:pStyle w:val="BodyText"/>
        <w:numPr>
          <w:ilvl w:val="0"/>
          <w:numId w:val="19"/>
        </w:numPr>
        <w:spacing w:before="0" w:after="240" w:line="360" w:lineRule="exact"/>
        <w:ind w:left="567" w:firstLine="0"/>
        <w:rPr>
          <w:b/>
          <w:lang w:val="fr-CH" w:bidi="ar-SA"/>
        </w:rPr>
      </w:pPr>
      <w:r w:rsidRPr="00FE5670">
        <w:rPr>
          <w:b/>
          <w:rtl/>
          <w:lang w:val="fr-CH" w:bidi="ar-SA"/>
        </w:rPr>
        <w:t xml:space="preserve">العمل مع شعبة المنشورات بشأن وضوح الدليلين </w:t>
      </w:r>
      <w:r>
        <w:rPr>
          <w:rFonts w:hint="cs"/>
          <w:b/>
          <w:rtl/>
          <w:lang w:val="fr-CH" w:bidi="ar-SA"/>
        </w:rPr>
        <w:t>في شبكات أخرى بخلاف شبكات</w:t>
      </w:r>
      <w:r w:rsidRPr="00FE5670">
        <w:rPr>
          <w:b/>
          <w:rtl/>
          <w:lang w:val="fr-CH" w:bidi="ar-SA"/>
        </w:rPr>
        <w:t xml:space="preserve"> مراكز دعم التكنولوجيا والابتكار؛</w:t>
      </w:r>
    </w:p>
    <w:p w:rsidR="00B9644B" w:rsidRPr="005E17AF" w:rsidRDefault="00B9644B" w:rsidP="00B9644B">
      <w:pPr>
        <w:pStyle w:val="BodyText"/>
        <w:numPr>
          <w:ilvl w:val="0"/>
          <w:numId w:val="19"/>
        </w:numPr>
        <w:spacing w:before="0" w:after="240" w:line="360" w:lineRule="exact"/>
        <w:ind w:left="567" w:firstLine="0"/>
        <w:rPr>
          <w:b/>
          <w:lang w:val="fr-CH" w:bidi="ar-SA"/>
        </w:rPr>
      </w:pPr>
      <w:r w:rsidRPr="005E17AF">
        <w:rPr>
          <w:b/>
          <w:rtl/>
          <w:lang w:val="fr-CH" w:bidi="ar-SA"/>
        </w:rPr>
        <w:t>ضمان مواصلة رصد مؤشرات نتائج المشروع من خلال الرصد/ الإبلاغ المنتظم من شبكات مراكز عدم التكنولوجيا والابتكار إلى أمانة الويبو.</w:t>
      </w:r>
      <w:r>
        <w:rPr>
          <w:b/>
          <w:rtl/>
          <w:lang w:val="fr-CH" w:bidi="ar-SA"/>
        </w:rPr>
        <w:t xml:space="preserve">  </w:t>
      </w:r>
    </w:p>
    <w:p w:rsidR="00B9644B" w:rsidRPr="00FE5670" w:rsidRDefault="00B9644B" w:rsidP="004975E2">
      <w:pPr>
        <w:pStyle w:val="ONUMA"/>
        <w:rPr>
          <w:lang w:val="fr-CH"/>
        </w:rPr>
      </w:pPr>
      <w:r w:rsidRPr="004975E2">
        <w:rPr>
          <w:b/>
          <w:bCs/>
          <w:rtl/>
          <w:lang w:val="fr-CH"/>
        </w:rPr>
        <w:t xml:space="preserve">التوصية </w:t>
      </w:r>
      <w:r w:rsidRPr="004975E2">
        <w:rPr>
          <w:b/>
          <w:bCs/>
          <w:lang w:val="fr-CH"/>
        </w:rPr>
        <w:t>2</w:t>
      </w:r>
      <w:r w:rsidRPr="004975E2">
        <w:rPr>
          <w:b/>
          <w:bCs/>
          <w:rtl/>
          <w:lang w:val="fr-CH"/>
        </w:rPr>
        <w:t xml:space="preserve"> (</w:t>
      </w:r>
      <w:r w:rsidRPr="004975E2">
        <w:rPr>
          <w:b/>
          <w:bCs/>
          <w:i/>
          <w:iCs/>
          <w:rtl/>
          <w:lang w:val="fr-CH"/>
        </w:rPr>
        <w:t xml:space="preserve">بخصوص: الاستنتاجات </w:t>
      </w:r>
      <w:r w:rsidR="004975E2">
        <w:rPr>
          <w:b/>
          <w:bCs/>
          <w:i/>
          <w:iCs/>
          <w:lang w:val="fr-CH"/>
        </w:rPr>
        <w:t>4-1</w:t>
      </w:r>
      <w:r w:rsidRPr="004975E2">
        <w:rPr>
          <w:b/>
          <w:bCs/>
          <w:i/>
          <w:iCs/>
          <w:rtl/>
          <w:lang w:val="fr-CH"/>
        </w:rPr>
        <w:t xml:space="preserve"> والاستنتاجات </w:t>
      </w:r>
      <w:r w:rsidR="004975E2">
        <w:rPr>
          <w:b/>
          <w:bCs/>
          <w:i/>
          <w:iCs/>
          <w:lang w:val="fr-CH"/>
        </w:rPr>
        <w:t>22</w:t>
      </w:r>
      <w:r w:rsidRPr="004975E2">
        <w:rPr>
          <w:b/>
          <w:bCs/>
          <w:i/>
          <w:iCs/>
          <w:lang w:val="fr-CH"/>
        </w:rPr>
        <w:t>-</w:t>
      </w:r>
      <w:r w:rsidR="004975E2">
        <w:rPr>
          <w:b/>
          <w:bCs/>
          <w:i/>
          <w:iCs/>
          <w:lang w:val="fr-CH"/>
        </w:rPr>
        <w:t>1</w:t>
      </w:r>
      <w:r w:rsidRPr="004975E2">
        <w:rPr>
          <w:b/>
          <w:bCs/>
          <w:rtl/>
          <w:lang w:val="fr-CH"/>
        </w:rPr>
        <w:t>)</w:t>
      </w:r>
      <w:r w:rsidRPr="00FE5670">
        <w:rPr>
          <w:rtl/>
          <w:lang w:val="fr-CH"/>
        </w:rPr>
        <w:t>.</w:t>
      </w:r>
      <w:r>
        <w:rPr>
          <w:rtl/>
          <w:lang w:val="fr-CH"/>
        </w:rPr>
        <w:t xml:space="preserve"> </w:t>
      </w:r>
      <w:r w:rsidRPr="00FE5670">
        <w:rPr>
          <w:rtl/>
          <w:lang w:val="fr-CH"/>
        </w:rPr>
        <w:t>توصى الدول الأعضاء ومكاتب الملكية الفكرية الوطنية فيها والكيانات الأخرى التي تستضيف مراكز دعم التكنولوجيا والابتكار وشبكاتها بتوفير الدعم اللازم بغية تشجيع هذه المراكز على الوصول إلى مستوى النضج الذي يمكنها من تقديم الخدمات في مجال الملك العام.</w:t>
      </w:r>
      <w:r>
        <w:rPr>
          <w:rtl/>
          <w:lang w:val="fr-CH"/>
        </w:rPr>
        <w:t xml:space="preserve"> </w:t>
      </w:r>
    </w:p>
    <w:p w:rsidR="00B9644B" w:rsidRPr="00A96D65" w:rsidRDefault="00B9644B" w:rsidP="00B9644B">
      <w:pPr>
        <w:pStyle w:val="Heading1"/>
        <w:spacing w:after="120"/>
        <w:rPr>
          <w:rFonts w:ascii="Arabic Typesetting" w:hAnsi="Arabic Typesetting" w:cs="Arabic Typesetting"/>
          <w:bCs/>
          <w:sz w:val="36"/>
          <w:szCs w:val="36"/>
          <w:lang w:val="fr-CH"/>
        </w:rPr>
      </w:pPr>
      <w:r w:rsidRPr="00FE5670">
        <w:rPr>
          <w:rFonts w:ascii="Arabic Typesetting" w:hAnsi="Arabic Typesetting" w:cs="Arabic Typesetting"/>
          <w:b/>
          <w:sz w:val="36"/>
          <w:szCs w:val="36"/>
          <w:rtl/>
          <w:lang w:val="fr-CH"/>
        </w:rPr>
        <w:br w:type="page"/>
      </w:r>
      <w:bookmarkStart w:id="21" w:name="_Toc336032067"/>
      <w:bookmarkStart w:id="22" w:name="_Toc20745220"/>
      <w:r w:rsidRPr="00A96D65">
        <w:rPr>
          <w:rFonts w:ascii="Arabic Typesetting" w:hAnsi="Arabic Typesetting" w:cs="Arabic Typesetting"/>
          <w:bCs/>
          <w:sz w:val="36"/>
          <w:szCs w:val="36"/>
          <w:rtl/>
          <w:lang w:val="fr-CH"/>
        </w:rPr>
        <w:t>أولا:</w:t>
      </w:r>
      <w:bookmarkEnd w:id="21"/>
      <w:r w:rsidRPr="00A96D65">
        <w:rPr>
          <w:rFonts w:ascii="Arabic Typesetting" w:hAnsi="Arabic Typesetting" w:cs="Arabic Typesetting" w:hint="cs"/>
          <w:bCs/>
          <w:sz w:val="36"/>
          <w:szCs w:val="36"/>
          <w:rtl/>
          <w:lang w:val="fr-CH"/>
        </w:rPr>
        <w:t xml:space="preserve"> </w:t>
      </w:r>
      <w:r w:rsidRPr="00A96D65">
        <w:rPr>
          <w:rFonts w:ascii="Arabic Typesetting" w:hAnsi="Arabic Typesetting" w:cs="Arabic Typesetting"/>
          <w:bCs/>
          <w:sz w:val="36"/>
          <w:szCs w:val="36"/>
          <w:rtl/>
          <w:lang w:val="fr-CH"/>
        </w:rPr>
        <w:t>مقدمة</w:t>
      </w:r>
      <w:bookmarkEnd w:id="22"/>
    </w:p>
    <w:p w:rsidR="00B9644B" w:rsidRPr="00FE5670" w:rsidRDefault="00B9644B" w:rsidP="000E2893">
      <w:pPr>
        <w:pStyle w:val="ONUMA"/>
        <w:rPr>
          <w:lang w:val="fr-CH"/>
        </w:rPr>
      </w:pPr>
      <w:r w:rsidRPr="00FE5670">
        <w:rPr>
          <w:rtl/>
          <w:lang w:val="fr-CH"/>
        </w:rPr>
        <w:t>هذا التقرير تقييم مستقل لمشروع جدول أعمال التنمية (</w:t>
      </w:r>
      <w:r w:rsidRPr="00FE5670">
        <w:rPr>
          <w:lang w:val="fr-CH"/>
        </w:rPr>
        <w:t>DA_16_20_03</w:t>
      </w:r>
      <w:r w:rsidRPr="00FE5670">
        <w:rPr>
          <w:rtl/>
          <w:lang w:val="fr-CH"/>
        </w:rPr>
        <w:t>) بشأن استخدام المعلومات الموجودة في الملك العام لأغراض التنمية الاقتصادية.</w:t>
      </w:r>
      <w:r>
        <w:rPr>
          <w:rFonts w:hint="cs"/>
          <w:rtl/>
          <w:lang w:val="fr-CH"/>
        </w:rPr>
        <w:t xml:space="preserve"> </w:t>
      </w:r>
      <w:r w:rsidRPr="00FE5670">
        <w:rPr>
          <w:rtl/>
          <w:lang w:val="fr-CH"/>
        </w:rPr>
        <w:t xml:space="preserve">اعتُمد هذا المشروع خلال الدورة السابعة عشرة للجنة المعنية بالتنمية والملكية الفكرية (الوثيقة </w:t>
      </w:r>
      <w:r w:rsidRPr="00FE5670">
        <w:rPr>
          <w:lang w:val="fr-CH"/>
        </w:rPr>
        <w:t>CDIP/16/4/REV</w:t>
      </w:r>
      <w:r w:rsidRPr="00FE5670">
        <w:rPr>
          <w:rtl/>
          <w:lang w:val="fr-CH"/>
        </w:rPr>
        <w:t xml:space="preserve">) التي عُقدت في جنيف في أبريل </w:t>
      </w:r>
      <w:r w:rsidRPr="00FE5670">
        <w:rPr>
          <w:lang w:val="fr-CH"/>
        </w:rPr>
        <w:t>2016</w:t>
      </w:r>
      <w:r w:rsidRPr="00FE5670">
        <w:rPr>
          <w:rtl/>
          <w:lang w:val="fr-CH"/>
        </w:rPr>
        <w:t xml:space="preserve">. وكانت مدة المشروع من شهر إبريل </w:t>
      </w:r>
      <w:r w:rsidRPr="00FE5670">
        <w:rPr>
          <w:lang w:val="fr-CH"/>
        </w:rPr>
        <w:t>2016</w:t>
      </w:r>
      <w:r w:rsidRPr="00FE5670">
        <w:rPr>
          <w:rtl/>
          <w:lang w:val="fr-CH"/>
        </w:rPr>
        <w:t xml:space="preserve"> وحتى </w:t>
      </w:r>
      <w:r w:rsidRPr="00FE5670">
        <w:rPr>
          <w:rFonts w:hint="cs"/>
          <w:rtl/>
          <w:lang w:val="fr-CH"/>
        </w:rPr>
        <w:t>يونية</w:t>
      </w:r>
      <w:r w:rsidRPr="00FE5670">
        <w:rPr>
          <w:rtl/>
          <w:lang w:val="fr-CH"/>
        </w:rPr>
        <w:t xml:space="preserve"> </w:t>
      </w:r>
      <w:r w:rsidRPr="00FE5670">
        <w:rPr>
          <w:lang w:val="fr-CH"/>
        </w:rPr>
        <w:t>2019</w:t>
      </w:r>
      <w:r w:rsidRPr="00FE5670">
        <w:rPr>
          <w:rtl/>
          <w:lang w:val="fr-CH"/>
        </w:rPr>
        <w:t xml:space="preserve">، شملت تمديد المشروع ستة أشهر (الذي أقرته الدول الأعضاء في الدورة الثانية والعشرين للجنة </w:t>
      </w:r>
      <w:r w:rsidRPr="00FE5670">
        <w:rPr>
          <w:lang w:val="fr-CH"/>
        </w:rPr>
        <w:t>CDIP/22</w:t>
      </w:r>
      <w:r w:rsidRPr="00FE5670">
        <w:rPr>
          <w:rtl/>
          <w:lang w:val="fr-CH"/>
        </w:rPr>
        <w:t xml:space="preserve">). </w:t>
      </w:r>
    </w:p>
    <w:p w:rsidR="00B9644B" w:rsidRPr="00A96D65" w:rsidRDefault="00B9644B" w:rsidP="0000413E">
      <w:pPr>
        <w:pStyle w:val="Heading2"/>
        <w:rPr>
          <w:lang w:val="fr-CH"/>
        </w:rPr>
      </w:pPr>
      <w:bookmarkStart w:id="23" w:name="_Toc336032068"/>
      <w:bookmarkStart w:id="24" w:name="_Toc20745221"/>
      <w:r w:rsidRPr="00A96D65">
        <w:rPr>
          <w:rtl/>
          <w:lang w:val="fr-CH"/>
        </w:rPr>
        <w:t>ثانيا: وصف المشروع</w:t>
      </w:r>
      <w:bookmarkEnd w:id="23"/>
      <w:bookmarkEnd w:id="24"/>
    </w:p>
    <w:p w:rsidR="00B9644B" w:rsidRPr="00FE5670" w:rsidRDefault="00B9644B" w:rsidP="000E2893">
      <w:pPr>
        <w:pStyle w:val="ONUMA"/>
        <w:rPr>
          <w:lang w:val="fr-CH"/>
        </w:rPr>
      </w:pPr>
      <w:r w:rsidRPr="00A96D65">
        <w:rPr>
          <w:bCs/>
          <w:rtl/>
          <w:lang w:val="fr-CH"/>
        </w:rPr>
        <w:t>الأهداف</w:t>
      </w:r>
      <w:r w:rsidRPr="00FE5670">
        <w:rPr>
          <w:rtl/>
          <w:lang w:val="fr-CH"/>
        </w:rPr>
        <w:t xml:space="preserve">: يهدف هذا المشروع إلى تيسير نفاذ البلدان النامية والبلدان الأقل نمواً إلى المعارف والتكنولوجيا ومساعدة الدول الأعضاء المهتمة على تحديد واستخدام الموضوع الذي آل إلى الملك العام أو الذي يقع فيه ضمن ولاياتها القضائية، من خلال تعزيز وتقديم ما يلي: </w:t>
      </w:r>
    </w:p>
    <w:p w:rsidR="00B9644B" w:rsidRPr="00FE5670" w:rsidRDefault="00B9644B" w:rsidP="0000413E">
      <w:pPr>
        <w:numPr>
          <w:ilvl w:val="0"/>
          <w:numId w:val="16"/>
        </w:numPr>
        <w:autoSpaceDE w:val="0"/>
        <w:autoSpaceDN w:val="0"/>
        <w:adjustRightInd w:val="0"/>
        <w:spacing w:after="240" w:line="360" w:lineRule="exact"/>
        <w:ind w:left="715" w:firstLine="0"/>
        <w:rPr>
          <w:b/>
          <w:lang w:val="fr-CH"/>
        </w:rPr>
      </w:pPr>
      <w:r w:rsidRPr="00FE5670">
        <w:rPr>
          <w:b/>
          <w:rtl/>
          <w:lang w:val="fr-CH"/>
        </w:rPr>
        <w:t>خدمات معزّزة لمراكز دعم التكنولوجيا والابتكار بغرض تحديد الاختراعات الموجودة في الملك العام.</w:t>
      </w:r>
    </w:p>
    <w:p w:rsidR="00B9644B" w:rsidRPr="00FE5670" w:rsidRDefault="00B9644B" w:rsidP="0000413E">
      <w:pPr>
        <w:numPr>
          <w:ilvl w:val="0"/>
          <w:numId w:val="16"/>
        </w:numPr>
        <w:autoSpaceDE w:val="0"/>
        <w:autoSpaceDN w:val="0"/>
        <w:adjustRightInd w:val="0"/>
        <w:spacing w:after="240" w:line="360" w:lineRule="exact"/>
        <w:ind w:left="715" w:firstLine="0"/>
        <w:rPr>
          <w:b/>
          <w:lang w:val="fr-CH"/>
        </w:rPr>
      </w:pPr>
      <w:r w:rsidRPr="00FE5670">
        <w:rPr>
          <w:b/>
          <w:rtl/>
          <w:lang w:val="fr-CH"/>
        </w:rPr>
        <w:t xml:space="preserve">وخدمات معزّزة لمراكز دعم التكنولوجيا والابتكار بغرض دعم استخدام الاختراعات الموجودة في الملك العام باعتبارها أساساً لاستحداث نتائج بحثية ومنتجات جديدة؛ وإدارة تلك النتائج والمنتجات وتسويقها لاحقا. </w:t>
      </w:r>
    </w:p>
    <w:p w:rsidR="00B9644B" w:rsidRPr="00A96D65" w:rsidRDefault="00B9644B" w:rsidP="0000413E">
      <w:pPr>
        <w:numPr>
          <w:ilvl w:val="0"/>
          <w:numId w:val="16"/>
        </w:numPr>
        <w:autoSpaceDE w:val="0"/>
        <w:autoSpaceDN w:val="0"/>
        <w:adjustRightInd w:val="0"/>
        <w:spacing w:after="240" w:line="360" w:lineRule="exact"/>
        <w:ind w:left="715" w:firstLine="0"/>
        <w:rPr>
          <w:b/>
          <w:lang w:val="fr-CH"/>
        </w:rPr>
      </w:pPr>
      <w:r w:rsidRPr="00FE5670">
        <w:rPr>
          <w:b/>
          <w:rtl/>
          <w:lang w:val="fr-CH"/>
        </w:rPr>
        <w:t>وبوابة محسّنة للوضع القانوني تتيح إمكانية استخدام أسهل ومحتوى أكبر عن كيفية الحصول على المعلومات الخاصة بالوضع القانوني في مختلف الولايات القضائية.</w:t>
      </w:r>
    </w:p>
    <w:p w:rsidR="00B9644B" w:rsidRPr="00FE5670" w:rsidRDefault="00B9644B" w:rsidP="000E2893">
      <w:pPr>
        <w:pStyle w:val="ONUMA"/>
        <w:rPr>
          <w:lang w:val="fr-CH"/>
        </w:rPr>
      </w:pPr>
      <w:r w:rsidRPr="0000413E">
        <w:rPr>
          <w:b/>
          <w:bCs/>
          <w:rtl/>
          <w:lang w:val="fr-CH"/>
        </w:rPr>
        <w:t>المخرجات:</w:t>
      </w:r>
      <w:r w:rsidRPr="00FE5670">
        <w:rPr>
          <w:rtl/>
          <w:lang w:val="fr-CH"/>
        </w:rPr>
        <w:t xml:space="preserve"> حددت وثيقة المشروع المخرجات السبعة الأساسية الآتية للمشروع:</w:t>
      </w:r>
    </w:p>
    <w:p w:rsidR="00B9644B" w:rsidRPr="00FE5670" w:rsidRDefault="00B9644B" w:rsidP="0000413E">
      <w:pPr>
        <w:numPr>
          <w:ilvl w:val="0"/>
          <w:numId w:val="17"/>
        </w:numPr>
        <w:autoSpaceDE w:val="0"/>
        <w:autoSpaceDN w:val="0"/>
        <w:adjustRightInd w:val="0"/>
        <w:spacing w:after="240" w:line="360" w:lineRule="exact"/>
        <w:ind w:left="715" w:firstLine="0"/>
        <w:rPr>
          <w:b/>
          <w:lang w:val="fr-CH"/>
        </w:rPr>
      </w:pPr>
      <w:r w:rsidRPr="00FE5670">
        <w:rPr>
          <w:b/>
          <w:rtl/>
          <w:lang w:val="fr-CH"/>
        </w:rPr>
        <w:t>دليلان عمليان عن (أ) تحديد الاختراعات الموجودة في الملك العام و(ب) استخدامها.</w:t>
      </w:r>
    </w:p>
    <w:p w:rsidR="00B9644B" w:rsidRPr="00FE5670" w:rsidRDefault="00B9644B" w:rsidP="0000413E">
      <w:pPr>
        <w:numPr>
          <w:ilvl w:val="0"/>
          <w:numId w:val="17"/>
        </w:numPr>
        <w:autoSpaceDE w:val="0"/>
        <w:autoSpaceDN w:val="0"/>
        <w:adjustRightInd w:val="0"/>
        <w:spacing w:after="240" w:line="360" w:lineRule="exact"/>
        <w:ind w:left="715" w:firstLine="0"/>
        <w:rPr>
          <w:b/>
          <w:lang w:val="fr-CH"/>
        </w:rPr>
      </w:pPr>
      <w:r w:rsidRPr="00FE5670">
        <w:rPr>
          <w:b/>
          <w:rtl/>
          <w:lang w:val="fr-CH"/>
        </w:rPr>
        <w:t>الوثائق التي تتناول التجارب وأفضل الممارسات في تحديد الاختراعات الموجودة في الملك العام واستخدامها.</w:t>
      </w:r>
    </w:p>
    <w:p w:rsidR="00B9644B" w:rsidRPr="00FE5670" w:rsidRDefault="00B9644B" w:rsidP="0000413E">
      <w:pPr>
        <w:numPr>
          <w:ilvl w:val="0"/>
          <w:numId w:val="17"/>
        </w:numPr>
        <w:autoSpaceDE w:val="0"/>
        <w:autoSpaceDN w:val="0"/>
        <w:adjustRightInd w:val="0"/>
        <w:spacing w:after="240" w:line="360" w:lineRule="exact"/>
        <w:ind w:left="715" w:firstLine="0"/>
        <w:rPr>
          <w:b/>
          <w:lang w:val="fr-CH"/>
        </w:rPr>
      </w:pPr>
      <w:r w:rsidRPr="00FE5670">
        <w:rPr>
          <w:b/>
          <w:rtl/>
          <w:lang w:val="fr-CH"/>
        </w:rPr>
        <w:t>مواد تدريبية جديدة ومحسّنة لفائدة مراكز دعم التكنولوجيا والابتكار، استنادا إلى الدليلين الخاصين بتحديد الاختراعات الموجودة في الملك العام واستخدامها.</w:t>
      </w:r>
    </w:p>
    <w:p w:rsidR="00B9644B" w:rsidRPr="00FE5670" w:rsidRDefault="00B9644B" w:rsidP="0000413E">
      <w:pPr>
        <w:numPr>
          <w:ilvl w:val="0"/>
          <w:numId w:val="17"/>
        </w:numPr>
        <w:autoSpaceDE w:val="0"/>
        <w:autoSpaceDN w:val="0"/>
        <w:adjustRightInd w:val="0"/>
        <w:spacing w:after="240" w:line="360" w:lineRule="exact"/>
        <w:ind w:left="715" w:firstLine="0"/>
        <w:rPr>
          <w:b/>
          <w:lang w:val="fr-CH"/>
        </w:rPr>
      </w:pPr>
      <w:r w:rsidRPr="00FE5670">
        <w:rPr>
          <w:b/>
          <w:rtl/>
          <w:lang w:val="fr-CH"/>
        </w:rPr>
        <w:t>قائمة تضمّ خبراء أساسيين (خبيران لكل منطقة على الأقل) يؤدون دور المرجع في تدعيم الشبكات الوطنية لمراكز دعم التكنولوجيا والابتكار.</w:t>
      </w:r>
    </w:p>
    <w:p w:rsidR="00B9644B" w:rsidRPr="00FE5670" w:rsidRDefault="00B9644B" w:rsidP="0000413E">
      <w:pPr>
        <w:numPr>
          <w:ilvl w:val="0"/>
          <w:numId w:val="17"/>
        </w:numPr>
        <w:autoSpaceDE w:val="0"/>
        <w:autoSpaceDN w:val="0"/>
        <w:adjustRightInd w:val="0"/>
        <w:spacing w:after="240" w:line="360" w:lineRule="exact"/>
        <w:ind w:left="715" w:firstLine="0"/>
        <w:rPr>
          <w:b/>
          <w:lang w:val="fr-CH"/>
        </w:rPr>
      </w:pPr>
      <w:r w:rsidRPr="00FE5670">
        <w:rPr>
          <w:b/>
          <w:rtl/>
          <w:lang w:val="fr-CH"/>
        </w:rPr>
        <w:t>بوابة محسّنة للوضع القانوني.</w:t>
      </w:r>
    </w:p>
    <w:p w:rsidR="00B9644B" w:rsidRPr="00FE5670" w:rsidRDefault="00B9644B" w:rsidP="0000413E">
      <w:pPr>
        <w:numPr>
          <w:ilvl w:val="0"/>
          <w:numId w:val="17"/>
        </w:numPr>
        <w:autoSpaceDE w:val="0"/>
        <w:autoSpaceDN w:val="0"/>
        <w:adjustRightInd w:val="0"/>
        <w:spacing w:after="240" w:line="360" w:lineRule="exact"/>
        <w:ind w:left="715" w:firstLine="0"/>
        <w:rPr>
          <w:b/>
          <w:lang w:val="fr-CH"/>
        </w:rPr>
      </w:pPr>
      <w:r w:rsidRPr="00FE5670">
        <w:rPr>
          <w:b/>
          <w:rtl/>
          <w:lang w:val="fr-CH"/>
        </w:rPr>
        <w:t xml:space="preserve">يوجد الدليلان المذكوران فيما سبق باللغات الست الرسمية. </w:t>
      </w:r>
    </w:p>
    <w:p w:rsidR="00B9644B" w:rsidRPr="00A96D65" w:rsidRDefault="00B9644B" w:rsidP="0000413E">
      <w:pPr>
        <w:numPr>
          <w:ilvl w:val="0"/>
          <w:numId w:val="17"/>
        </w:numPr>
        <w:autoSpaceDE w:val="0"/>
        <w:autoSpaceDN w:val="0"/>
        <w:adjustRightInd w:val="0"/>
        <w:spacing w:after="240" w:line="360" w:lineRule="exact"/>
        <w:ind w:left="715" w:firstLine="0"/>
        <w:rPr>
          <w:b/>
          <w:lang w:val="fr-CH"/>
        </w:rPr>
      </w:pPr>
      <w:r w:rsidRPr="00FE5670">
        <w:rPr>
          <w:b/>
          <w:rtl/>
          <w:lang w:val="fr-CH"/>
        </w:rPr>
        <w:t>مهارات لإدارة وتوفير الخدمات المتعلقة بالاختراعات المدرجة في الملك العام.</w:t>
      </w:r>
      <w:bookmarkStart w:id="25" w:name="_Toc336032069"/>
    </w:p>
    <w:p w:rsidR="00B9644B" w:rsidRPr="00FE5670" w:rsidRDefault="00B9644B" w:rsidP="00581A73">
      <w:pPr>
        <w:pStyle w:val="ONUMA"/>
        <w:rPr>
          <w:lang w:val="fr-CH"/>
        </w:rPr>
      </w:pPr>
      <w:r w:rsidRPr="00FE5670">
        <w:rPr>
          <w:rtl/>
          <w:lang w:val="fr-CH"/>
        </w:rPr>
        <w:t xml:space="preserve">وفي إطار الويبو تولى إدارة المشروع شعبة دعم التكنولوجيا والابتكار وإدارة الابتكار والبنية التحتية المعرفية وقطاع البنية التحتية العالمية. وفي أعقاب الانتهاء من المشروع في </w:t>
      </w:r>
      <w:r w:rsidRPr="00FE5670">
        <w:rPr>
          <w:rFonts w:hint="cs"/>
          <w:rtl/>
          <w:lang w:val="fr-CH"/>
        </w:rPr>
        <w:t>يونية</w:t>
      </w:r>
      <w:r w:rsidRPr="00FE5670">
        <w:rPr>
          <w:rtl/>
          <w:lang w:val="fr-CH"/>
        </w:rPr>
        <w:t xml:space="preserve"> </w:t>
      </w:r>
      <w:r w:rsidRPr="00FE5670">
        <w:rPr>
          <w:lang w:val="fr-CH"/>
        </w:rPr>
        <w:t>2019</w:t>
      </w:r>
      <w:r w:rsidRPr="00FE5670">
        <w:rPr>
          <w:rtl/>
          <w:lang w:val="fr-CH"/>
        </w:rPr>
        <w:t xml:space="preserve"> بدأ تعميم المشروع في إطار أنشطة شعبة دعم التكنولوجيا والابتكار. </w:t>
      </w:r>
    </w:p>
    <w:p w:rsidR="00B9644B" w:rsidRPr="00A96D65" w:rsidRDefault="00B9644B" w:rsidP="0059154C">
      <w:pPr>
        <w:pStyle w:val="Heading2"/>
        <w:rPr>
          <w:lang w:val="fr-CH"/>
        </w:rPr>
      </w:pPr>
      <w:bookmarkStart w:id="26" w:name="_Toc20745222"/>
      <w:r w:rsidRPr="00A96D65">
        <w:rPr>
          <w:rtl/>
          <w:lang w:val="fr-CH"/>
        </w:rPr>
        <w:t>ثالثا: لمحة عامة عن معايير التقييم ومنهجيته</w:t>
      </w:r>
      <w:bookmarkEnd w:id="25"/>
      <w:bookmarkEnd w:id="26"/>
    </w:p>
    <w:p w:rsidR="00B9644B" w:rsidRPr="00FE5670" w:rsidRDefault="00B9644B" w:rsidP="00581A73">
      <w:pPr>
        <w:pStyle w:val="ONUMA"/>
        <w:rPr>
          <w:lang w:val="fr-CH"/>
        </w:rPr>
      </w:pPr>
      <w:r w:rsidRPr="00FE5670">
        <w:rPr>
          <w:rtl/>
          <w:lang w:val="fr-CH"/>
        </w:rPr>
        <w:t xml:space="preserve">إن الهدف من هذا التقييم هو تقويم أداء المشروع بما في ذلك تصميم المشروع وإدارته وتنسيقه وتماسكه وتنفيذه والنتائج التي أنجزها. وهدف التقرير أيضا إلى تقديم معلومات خاصة بالتقييم قائمة على الأدلة لدعم عملية اتخاذ القرار باعتبارها أحد البرامج المعممة للويبو. </w:t>
      </w:r>
    </w:p>
    <w:p w:rsidR="00B9644B" w:rsidRPr="00FE5670" w:rsidRDefault="00B9644B" w:rsidP="00581A73">
      <w:pPr>
        <w:pStyle w:val="ONUMA"/>
        <w:rPr>
          <w:lang w:val="fr-CH"/>
        </w:rPr>
      </w:pPr>
      <w:r>
        <w:rPr>
          <w:rFonts w:hint="cs"/>
          <w:rtl/>
          <w:lang w:val="fr-CH"/>
        </w:rPr>
        <w:t>واستند</w:t>
      </w:r>
      <w:r w:rsidRPr="00FE5670">
        <w:rPr>
          <w:rtl/>
          <w:lang w:val="fr-CH"/>
        </w:rPr>
        <w:t xml:space="preserve"> التقييم </w:t>
      </w:r>
      <w:r>
        <w:rPr>
          <w:rFonts w:hint="cs"/>
          <w:rtl/>
          <w:lang w:val="fr-CH"/>
        </w:rPr>
        <w:t>إلى</w:t>
      </w:r>
      <w:r w:rsidRPr="00FE5670">
        <w:rPr>
          <w:rtl/>
          <w:lang w:val="fr-CH"/>
        </w:rPr>
        <w:t xml:space="preserve"> </w:t>
      </w:r>
      <w:r w:rsidRPr="00FE5670">
        <w:rPr>
          <w:lang w:val="fr-CH"/>
        </w:rPr>
        <w:t>11</w:t>
      </w:r>
      <w:r w:rsidRPr="00FE5670">
        <w:rPr>
          <w:rtl/>
          <w:lang w:val="fr-CH"/>
        </w:rPr>
        <w:t xml:space="preserve"> سؤالا من أسئلة التقييم مقسمة على أربعة مجالات وهي: تصميم المشروع وإدارته والفعالية والاستدامة وتنفيذ توصيات جدول أعمال التنمية. ورد المشاركون على هذه الأسئلة مباشرة في القسم بعنوان "النتائج الرئيسية" فيما يلي. </w:t>
      </w:r>
    </w:p>
    <w:p w:rsidR="00B9644B" w:rsidRPr="00FE5670" w:rsidRDefault="00B9644B" w:rsidP="00581A73">
      <w:pPr>
        <w:pStyle w:val="ONUMA"/>
        <w:rPr>
          <w:lang w:val="fr-CH"/>
        </w:rPr>
      </w:pPr>
      <w:r w:rsidRPr="00FE5670">
        <w:rPr>
          <w:rtl/>
          <w:lang w:val="fr-CH"/>
        </w:rPr>
        <w:t>استخدم التقييم توليفة من المناهج. واستخدم مجموعة من الأساليب شملت استعراضا للوثائق ومقابلات مع أحد عشر موظفا في أمانة الويبو بجنيف ومقابلات هاتفية مع ثلاثة عشر من أصحاب المصلحة بما في ذلك خبراء مواضيعيين واستشاريين وأكاديميين ممن شاركوا في المشروع، ومع أحد ممثلي مستخدمي البراءات، ومع جهات التنسيق الخاصة بشبكات مراكز دعم التكنولوجيا والابتكار وموظفيها.</w:t>
      </w:r>
      <w:r>
        <w:rPr>
          <w:rtl/>
          <w:lang w:val="fr-CH"/>
        </w:rPr>
        <w:t xml:space="preserve"> </w:t>
      </w:r>
      <w:r w:rsidRPr="00FE5670">
        <w:rPr>
          <w:rtl/>
          <w:lang w:val="fr-CH"/>
        </w:rPr>
        <w:t xml:space="preserve"> </w:t>
      </w:r>
    </w:p>
    <w:p w:rsidR="00B9644B" w:rsidRPr="00954163" w:rsidRDefault="00B9644B" w:rsidP="00E7748D">
      <w:pPr>
        <w:pStyle w:val="Heading2"/>
        <w:rPr>
          <w:lang w:val="fr-CH"/>
        </w:rPr>
      </w:pPr>
      <w:bookmarkStart w:id="27" w:name="_Toc336032070"/>
      <w:bookmarkStart w:id="28" w:name="_Toc20745223"/>
      <w:r w:rsidRPr="00954163">
        <w:rPr>
          <w:rtl/>
          <w:lang w:val="fr-CH"/>
        </w:rPr>
        <w:t>رابعا: النتائج الرئيسية</w:t>
      </w:r>
      <w:bookmarkEnd w:id="27"/>
      <w:bookmarkEnd w:id="28"/>
    </w:p>
    <w:p w:rsidR="00B9644B" w:rsidRPr="00FE5670" w:rsidRDefault="00B9644B" w:rsidP="00E7748D">
      <w:pPr>
        <w:pStyle w:val="ONUMA"/>
        <w:rPr>
          <w:lang w:val="fr-CH"/>
        </w:rPr>
      </w:pPr>
      <w:r w:rsidRPr="00FE5670">
        <w:rPr>
          <w:rtl/>
          <w:lang w:val="fr-CH"/>
        </w:rPr>
        <w:t xml:space="preserve">ينظم هذا القسم بناء على أربعة مجالات من مجالات التقييم. وقد أجيب على كل سؤال من أسئلة التقييم مباشرة تحت عنوان كل مجال من المجالات. </w:t>
      </w:r>
    </w:p>
    <w:p w:rsidR="00B9644B" w:rsidRPr="00954163" w:rsidRDefault="00B9644B" w:rsidP="00B9644B">
      <w:pPr>
        <w:pStyle w:val="Heading2"/>
        <w:spacing w:before="0" w:after="240" w:line="360" w:lineRule="exact"/>
        <w:rPr>
          <w:b w:val="0"/>
          <w:sz w:val="36"/>
          <w:szCs w:val="36"/>
          <w:lang w:val="fr-CH"/>
        </w:rPr>
      </w:pPr>
      <w:bookmarkStart w:id="29" w:name="_Toc20745224"/>
      <w:r w:rsidRPr="00954163">
        <w:rPr>
          <w:b w:val="0"/>
          <w:sz w:val="36"/>
          <w:szCs w:val="36"/>
          <w:rtl/>
          <w:lang w:val="fr-CH"/>
        </w:rPr>
        <w:t>ألف: تصميم المشروع وإدارته</w:t>
      </w:r>
      <w:bookmarkEnd w:id="29"/>
    </w:p>
    <w:p w:rsidR="00B9644B" w:rsidRPr="00E7748D" w:rsidRDefault="00B9644B" w:rsidP="00E7748D">
      <w:pPr>
        <w:pStyle w:val="Heading4"/>
        <w:rPr>
          <w:i/>
          <w:iCs/>
          <w:lang w:val="fr-CH"/>
        </w:rPr>
      </w:pPr>
      <w:r w:rsidRPr="00E7748D">
        <w:rPr>
          <w:i/>
          <w:iCs/>
          <w:rtl/>
          <w:lang w:val="fr-CH"/>
        </w:rPr>
        <w:t xml:space="preserve">مدى مناسبة وثيقة المشروع الأولية للاسترشاد بها في تنفيذ المشروع وتقييم النتائج التي ينجزها. </w:t>
      </w:r>
    </w:p>
    <w:p w:rsidR="00B9644B" w:rsidRPr="00FE5670" w:rsidRDefault="00B9644B" w:rsidP="00E7748D">
      <w:pPr>
        <w:pStyle w:val="ONUMA"/>
        <w:rPr>
          <w:lang w:val="fr-CH"/>
        </w:rPr>
      </w:pPr>
      <w:r w:rsidRPr="00E7748D">
        <w:rPr>
          <w:b/>
          <w:bCs/>
          <w:rtl/>
          <w:lang w:val="fr-CH"/>
        </w:rPr>
        <w:t xml:space="preserve">النتيجة </w:t>
      </w:r>
      <w:r w:rsidRPr="00E7748D">
        <w:rPr>
          <w:b/>
          <w:bCs/>
          <w:lang w:val="fr-CH"/>
        </w:rPr>
        <w:t>1</w:t>
      </w:r>
      <w:r w:rsidRPr="00FE5670">
        <w:rPr>
          <w:rtl/>
          <w:lang w:val="fr-CH"/>
        </w:rPr>
        <w:t>: قدمت وثيقة المشروع وصفا لاستراتيجية تنفيذه وأنشطة المشروع وجدوله وميزانيته ومؤشرات رصده.</w:t>
      </w:r>
      <w:r>
        <w:rPr>
          <w:rtl/>
          <w:lang w:val="fr-CH"/>
        </w:rPr>
        <w:t xml:space="preserve"> </w:t>
      </w:r>
      <w:r w:rsidRPr="00FE5670">
        <w:rPr>
          <w:rtl/>
          <w:lang w:val="fr-CH"/>
        </w:rPr>
        <w:t xml:space="preserve">تبيّن أن وثيقة المشروع كانت كافية في توجيه مجمل أنشطة التنفيذ وتقييم التقدم المحرز. وإذ احتوى المشروع على سبعة مخرجات وعلى الرغم من ترابطها كان من الضروري استكمال الوثيقة الأولية للمشروع بوثائق إضافية لتيسير تنفيذه (مثل اختصاصات الخبراء </w:t>
      </w:r>
      <w:r w:rsidR="00E7748D">
        <w:rPr>
          <w:rFonts w:hint="cs"/>
          <w:rtl/>
          <w:lang w:val="fr-CH"/>
        </w:rPr>
        <w:t>وجداول</w:t>
      </w:r>
      <w:r w:rsidRPr="00FE5670">
        <w:rPr>
          <w:rtl/>
          <w:lang w:val="fr-CH"/>
        </w:rPr>
        <w:t xml:space="preserve"> المحتويات للدليلين).</w:t>
      </w:r>
      <w:r>
        <w:rPr>
          <w:rtl/>
          <w:lang w:val="fr-CH"/>
        </w:rPr>
        <w:t xml:space="preserve">  </w:t>
      </w:r>
    </w:p>
    <w:p w:rsidR="00B9644B" w:rsidRPr="00E7748D" w:rsidRDefault="00B9644B" w:rsidP="00E7748D">
      <w:pPr>
        <w:pStyle w:val="Heading4"/>
        <w:rPr>
          <w:i/>
          <w:iCs/>
          <w:lang w:val="fr-CH"/>
        </w:rPr>
      </w:pPr>
      <w:r w:rsidRPr="00E7748D">
        <w:rPr>
          <w:i/>
          <w:iCs/>
          <w:rtl/>
          <w:lang w:val="fr-CH"/>
        </w:rPr>
        <w:t>رصد المشروع وأدوات التقييم الذاتي والإبلاغ وتحليل مدى فائدتها وملاءمتها لتوفير المعلومات ذات الصلة لفريق المشروع وأصحاب المصلحة الرئيسيين لأغراض اتخاذ القرار.</w:t>
      </w:r>
    </w:p>
    <w:p w:rsidR="00B9644B" w:rsidRPr="00FE5670" w:rsidRDefault="00B9644B" w:rsidP="00581A73">
      <w:pPr>
        <w:pStyle w:val="ONUMA"/>
        <w:rPr>
          <w:lang w:val="fr-CH"/>
        </w:rPr>
      </w:pPr>
      <w:r w:rsidRPr="00E317EC">
        <w:rPr>
          <w:b/>
          <w:bCs/>
          <w:rtl/>
          <w:lang w:val="fr-CH"/>
        </w:rPr>
        <w:t xml:space="preserve">النتيجة </w:t>
      </w:r>
      <w:r w:rsidRPr="00E317EC">
        <w:rPr>
          <w:b/>
          <w:bCs/>
          <w:lang w:val="fr-CH"/>
        </w:rPr>
        <w:t>2</w:t>
      </w:r>
      <w:r w:rsidRPr="00FE5670">
        <w:rPr>
          <w:rtl/>
          <w:lang w:val="fr-CH"/>
        </w:rPr>
        <w:t>: كانت أدوات رصد المشروع مناسبة لأغراض إبلاغ الدول الأعضاء باللجنة بشأن التقدم العام المحرز، ولا سيما من خلال التقارير المرحلية للمشروع.</w:t>
      </w:r>
      <w:r>
        <w:rPr>
          <w:rtl/>
          <w:lang w:val="fr-CH"/>
        </w:rPr>
        <w:t xml:space="preserve"> </w:t>
      </w:r>
      <w:r w:rsidRPr="00FE5670">
        <w:rPr>
          <w:rtl/>
          <w:lang w:val="fr-CH"/>
        </w:rPr>
        <w:t>وقد ذكر عدد من الملاحظات بشأن الإبلاغ وأدوات التحليل:</w:t>
      </w:r>
    </w:p>
    <w:p w:rsidR="00B9644B" w:rsidRPr="00FE5670" w:rsidRDefault="00B9644B" w:rsidP="00E317EC">
      <w:pPr>
        <w:pStyle w:val="ONUME"/>
        <w:numPr>
          <w:ilvl w:val="0"/>
          <w:numId w:val="21"/>
        </w:numPr>
        <w:bidi/>
        <w:spacing w:after="240" w:line="360" w:lineRule="exact"/>
        <w:ind w:left="715" w:firstLine="0"/>
        <w:rPr>
          <w:rFonts w:ascii="Arabic Typesetting" w:eastAsia="Times New Roman" w:hAnsi="Arabic Typesetting" w:cs="Arabic Typesetting"/>
          <w:b/>
          <w:sz w:val="36"/>
          <w:szCs w:val="36"/>
          <w:lang w:val="fr-CH" w:eastAsia="en-US"/>
        </w:rPr>
      </w:pPr>
      <w:r w:rsidRPr="00FE5670">
        <w:rPr>
          <w:rFonts w:ascii="Arabic Typesetting" w:eastAsia="Times New Roman" w:hAnsi="Arabic Typesetting" w:cs="Arabic Typesetting"/>
          <w:b/>
          <w:sz w:val="36"/>
          <w:szCs w:val="36"/>
          <w:rtl/>
          <w:lang w:val="fr-CH" w:eastAsia="en-US"/>
        </w:rPr>
        <w:t xml:space="preserve">شارك في تجريب أحد المخرجات الرئيسية والدليلين سبعة خبراء من الخبراء القطريين واختبروه مباشرة مع المستخدمين المحتملين (أي موظفي مركز دعم التكنولوجيا والابتكار والمخترعين) في تسعة </w:t>
      </w:r>
      <w:r>
        <w:rPr>
          <w:rFonts w:ascii="Arabic Typesetting" w:eastAsia="Times New Roman" w:hAnsi="Arabic Typesetting" w:cs="Arabic Typesetting" w:hint="cs"/>
          <w:b/>
          <w:sz w:val="36"/>
          <w:szCs w:val="36"/>
          <w:rtl/>
          <w:lang w:val="fr-CH" w:eastAsia="en-US"/>
        </w:rPr>
        <w:t>بلدان.</w:t>
      </w:r>
      <w:r w:rsidRPr="00954163">
        <w:rPr>
          <w:rFonts w:eastAsia="Times New Roman"/>
          <w:b/>
          <w:vertAlign w:val="superscript"/>
          <w:lang w:val="fr-CH" w:eastAsia="en-US"/>
        </w:rPr>
        <w:footnoteReference w:id="1"/>
      </w:r>
      <w:r w:rsidRPr="00FE5670">
        <w:rPr>
          <w:rFonts w:ascii="Arabic Typesetting" w:eastAsia="Times New Roman" w:hAnsi="Arabic Typesetting" w:cs="Arabic Typesetting"/>
          <w:b/>
          <w:sz w:val="36"/>
          <w:szCs w:val="36"/>
          <w:rtl/>
          <w:lang w:val="fr-CH" w:eastAsia="en-US"/>
        </w:rPr>
        <w:t xml:space="preserve"> ووثقت تعليقاتهم توثيقا منهجيا واستخدمها مؤلفو الدليلين في تحسين محتواها. </w:t>
      </w:r>
    </w:p>
    <w:p w:rsidR="00B9644B" w:rsidRDefault="00B9644B" w:rsidP="00E317EC">
      <w:pPr>
        <w:pStyle w:val="ONUME"/>
        <w:numPr>
          <w:ilvl w:val="0"/>
          <w:numId w:val="21"/>
        </w:numPr>
        <w:bidi/>
        <w:spacing w:after="240" w:line="360" w:lineRule="exact"/>
        <w:ind w:left="715" w:firstLine="0"/>
        <w:rPr>
          <w:rFonts w:ascii="Arabic Typesetting" w:eastAsia="Times New Roman" w:hAnsi="Arabic Typesetting" w:cs="Arabic Typesetting"/>
          <w:b/>
          <w:sz w:val="36"/>
          <w:szCs w:val="36"/>
          <w:lang w:val="fr-CH" w:eastAsia="en-US"/>
        </w:rPr>
      </w:pPr>
      <w:r w:rsidRPr="00FE5670">
        <w:rPr>
          <w:rFonts w:ascii="Arabic Typesetting" w:eastAsia="Times New Roman" w:hAnsi="Arabic Typesetting" w:cs="Arabic Typesetting"/>
          <w:b/>
          <w:sz w:val="36"/>
          <w:szCs w:val="36"/>
          <w:rtl/>
          <w:lang w:val="fr-CH" w:eastAsia="en-US"/>
        </w:rPr>
        <w:t xml:space="preserve">وعُقدت حلقات العمل لتدريب موظفي مراكز دعم التكنولوجيا والابتكار على محتوى الدليلين في البلدان التسعة (في البلدان المذكورة فيما سبق باستثناء كوبا وبالإضافة إلى الهند). وأتاح الاستقصاء الموحد للمشروع فرصة مقارنة المعلومات وتجمعيها من حلقات العمل بهدف تحسين المادة التدريبية بناء على الدليلين. </w:t>
      </w:r>
    </w:p>
    <w:p w:rsidR="00B9644B" w:rsidRDefault="00B9644B" w:rsidP="00E317EC">
      <w:pPr>
        <w:pStyle w:val="ONUME"/>
        <w:numPr>
          <w:ilvl w:val="0"/>
          <w:numId w:val="22"/>
        </w:numPr>
        <w:bidi/>
        <w:spacing w:after="240" w:line="360" w:lineRule="exact"/>
        <w:ind w:left="715" w:firstLine="0"/>
        <w:rPr>
          <w:rFonts w:ascii="Arabic Typesetting" w:eastAsia="Times New Roman" w:hAnsi="Arabic Typesetting" w:cs="Arabic Typesetting"/>
          <w:b/>
          <w:sz w:val="36"/>
          <w:szCs w:val="36"/>
          <w:lang w:val="fr-CH" w:eastAsia="en-US"/>
        </w:rPr>
      </w:pPr>
      <w:r w:rsidRPr="00235F0E">
        <w:rPr>
          <w:rFonts w:ascii="Arabic Typesetting" w:eastAsia="Times New Roman" w:hAnsi="Arabic Typesetting" w:cs="Arabic Typesetting"/>
          <w:b/>
          <w:sz w:val="36"/>
          <w:szCs w:val="36"/>
          <w:rtl/>
          <w:lang w:val="fr-CH" w:eastAsia="en-US"/>
        </w:rPr>
        <w:t>أما بوابة الوضع القانوني وسابقتها فيمكن رصدها من خلال قياس الإحصاءات إلكترونيا لعدد الزائرين وأصولهم والوثائق التي يتم تنزيلها. وأتاح ذلك لفريق المشروع ببيانات رصد محدثة عن مستوى الأنشطة ويوفر مقارنة فيما بين البوابة فور إطلاقها وسابقتها</w:t>
      </w:r>
      <w:r>
        <w:rPr>
          <w:rFonts w:ascii="Arabic Typesetting" w:eastAsia="Times New Roman" w:hAnsi="Arabic Typesetting" w:cs="Arabic Typesetting" w:hint="cs"/>
          <w:b/>
          <w:sz w:val="36"/>
          <w:szCs w:val="36"/>
          <w:rtl/>
          <w:lang w:val="fr-CH" w:eastAsia="en-US"/>
        </w:rPr>
        <w:t>.</w:t>
      </w:r>
    </w:p>
    <w:p w:rsidR="00B9644B" w:rsidRDefault="00B9644B" w:rsidP="00E317EC">
      <w:pPr>
        <w:pStyle w:val="ONUME"/>
        <w:numPr>
          <w:ilvl w:val="0"/>
          <w:numId w:val="23"/>
        </w:numPr>
        <w:bidi/>
        <w:spacing w:after="240" w:line="360" w:lineRule="exact"/>
        <w:ind w:left="715" w:firstLine="0"/>
        <w:rPr>
          <w:rFonts w:ascii="Arabic Typesetting" w:eastAsia="Times New Roman" w:hAnsi="Arabic Typesetting" w:cs="Arabic Typesetting"/>
          <w:b/>
          <w:sz w:val="36"/>
          <w:szCs w:val="36"/>
          <w:lang w:val="fr-CH" w:eastAsia="en-US"/>
        </w:rPr>
      </w:pPr>
      <w:r w:rsidRPr="00235F0E">
        <w:rPr>
          <w:rFonts w:ascii="Arabic Typesetting" w:eastAsia="Times New Roman" w:hAnsi="Arabic Typesetting" w:cs="Arabic Typesetting"/>
          <w:b/>
          <w:sz w:val="36"/>
          <w:szCs w:val="36"/>
          <w:rtl/>
          <w:lang w:val="fr-CH" w:eastAsia="en-US"/>
        </w:rPr>
        <w:t>واستخدم فريق المشروع إطار</w:t>
      </w:r>
      <w:r>
        <w:rPr>
          <w:rFonts w:ascii="Arabic Typesetting" w:eastAsia="Times New Roman" w:hAnsi="Arabic Typesetting" w:cs="Arabic Typesetting" w:hint="cs"/>
          <w:b/>
          <w:sz w:val="36"/>
          <w:szCs w:val="36"/>
          <w:rtl/>
          <w:lang w:val="fr-CH" w:eastAsia="en-US"/>
        </w:rPr>
        <w:t>ا</w:t>
      </w:r>
      <w:r w:rsidRPr="00235F0E">
        <w:rPr>
          <w:rFonts w:ascii="Arabic Typesetting" w:eastAsia="Times New Roman" w:hAnsi="Arabic Typesetting" w:cs="Arabic Typesetting"/>
          <w:b/>
          <w:sz w:val="36"/>
          <w:szCs w:val="36"/>
          <w:rtl/>
          <w:lang w:val="fr-CH" w:eastAsia="en-US"/>
        </w:rPr>
        <w:t xml:space="preserve"> زمني</w:t>
      </w:r>
      <w:r>
        <w:rPr>
          <w:rFonts w:ascii="Arabic Typesetting" w:eastAsia="Times New Roman" w:hAnsi="Arabic Typesetting" w:cs="Arabic Typesetting" w:hint="cs"/>
          <w:b/>
          <w:sz w:val="36"/>
          <w:szCs w:val="36"/>
          <w:rtl/>
          <w:lang w:val="fr-CH" w:eastAsia="en-US"/>
        </w:rPr>
        <w:t>ا</w:t>
      </w:r>
      <w:r w:rsidRPr="00235F0E">
        <w:rPr>
          <w:rFonts w:ascii="Arabic Typesetting" w:eastAsia="Times New Roman" w:hAnsi="Arabic Typesetting" w:cs="Arabic Typesetting"/>
          <w:b/>
          <w:sz w:val="36"/>
          <w:szCs w:val="36"/>
          <w:rtl/>
          <w:lang w:val="fr-CH" w:eastAsia="en-US"/>
        </w:rPr>
        <w:t xml:space="preserve"> للمشروع (باستخدام برنامج إكسيل) لتتبع التقدم المحرز في مختلف المخرجات وأنشطتها ومخصصاتها من الموازنة. وقد أتاح ذلك لفريق المشروع القدرة على رصد الأنشطة وتقدمها المحرز. </w:t>
      </w:r>
    </w:p>
    <w:p w:rsidR="00B9644B" w:rsidRPr="00235F0E" w:rsidRDefault="00B9644B" w:rsidP="00E317EC">
      <w:pPr>
        <w:pStyle w:val="ONUME"/>
        <w:tabs>
          <w:tab w:val="clear" w:pos="1134"/>
        </w:tabs>
        <w:bidi/>
        <w:spacing w:after="240" w:line="360" w:lineRule="exact"/>
        <w:ind w:left="715"/>
        <w:rPr>
          <w:rFonts w:ascii="Arabic Typesetting" w:eastAsia="Times New Roman" w:hAnsi="Arabic Typesetting" w:cs="Arabic Typesetting"/>
          <w:b/>
          <w:sz w:val="36"/>
          <w:szCs w:val="36"/>
          <w:lang w:val="fr-CH" w:eastAsia="en-US"/>
        </w:rPr>
      </w:pPr>
      <w:r>
        <w:rPr>
          <w:rFonts w:ascii="Arabic Typesetting" w:eastAsia="Times New Roman" w:hAnsi="Arabic Typesetting" w:cs="Arabic Typesetting" w:hint="cs"/>
          <w:b/>
          <w:sz w:val="36"/>
          <w:szCs w:val="36"/>
          <w:rtl/>
          <w:lang w:val="fr-CH" w:eastAsia="en-US"/>
        </w:rPr>
        <w:t xml:space="preserve">(هـ) </w:t>
      </w:r>
      <w:r w:rsidRPr="00235F0E">
        <w:rPr>
          <w:rFonts w:ascii="Arabic Typesetting" w:eastAsia="Times New Roman" w:hAnsi="Arabic Typesetting" w:cs="Arabic Typesetting"/>
          <w:b/>
          <w:sz w:val="36"/>
          <w:szCs w:val="36"/>
          <w:rtl/>
          <w:lang w:val="fr-CH" w:eastAsia="en-US"/>
        </w:rPr>
        <w:t>كان لأهداف المشروع مؤشرات محددة على مستوى النتائج، مثل "تمكّن ما لا يقل عن ستة مراكز على مستوى مختلف الشبكات الوطنية لمراكز دعم التكنولوجيا والابتكار من إقامة خدمات لتحديد الاختراعات الموجودة في الملك العام." ولم يتمكن فريق المشروع بعد من قياس هذا الهدف بل قاس التقدم المحرز تجاه تحقيقه، مثل تدريب موظفي مراكز دعم التكنولوجيا والابتكار على استخدام المعلومات في الملك العام.</w:t>
      </w:r>
    </w:p>
    <w:p w:rsidR="00B9644B" w:rsidRPr="00E317EC" w:rsidRDefault="00B9644B" w:rsidP="00E317EC">
      <w:pPr>
        <w:pStyle w:val="Heading4"/>
        <w:rPr>
          <w:i/>
          <w:iCs/>
          <w:lang w:val="fr-CH"/>
        </w:rPr>
      </w:pPr>
      <w:r w:rsidRPr="00E317EC">
        <w:rPr>
          <w:i/>
          <w:iCs/>
          <w:rtl/>
          <w:lang w:val="fr-CH"/>
        </w:rPr>
        <w:t xml:space="preserve">مدى مساهمة هيئات أخرى في أمانة الويبو في فعالية وكفاءة تنفيذ المشروع وفي التمكين من ذلك. </w:t>
      </w:r>
    </w:p>
    <w:p w:rsidR="00B9644B" w:rsidRPr="00FE5670" w:rsidRDefault="00B9644B" w:rsidP="00E317EC">
      <w:pPr>
        <w:pStyle w:val="ONUMA"/>
        <w:rPr>
          <w:lang w:val="fr-CH"/>
        </w:rPr>
      </w:pPr>
      <w:r w:rsidRPr="00FE5670">
        <w:rPr>
          <w:rtl/>
          <w:lang w:val="fr-CH"/>
        </w:rPr>
        <w:t xml:space="preserve"> </w:t>
      </w:r>
      <w:r w:rsidRPr="00E317EC">
        <w:rPr>
          <w:b/>
          <w:bCs/>
          <w:rtl/>
          <w:lang w:val="fr-CH"/>
        </w:rPr>
        <w:t xml:space="preserve">النتيجة </w:t>
      </w:r>
      <w:r w:rsidRPr="00E317EC">
        <w:rPr>
          <w:b/>
          <w:bCs/>
          <w:lang w:val="fr-CH"/>
        </w:rPr>
        <w:t>3</w:t>
      </w:r>
      <w:r w:rsidRPr="00FE5670">
        <w:rPr>
          <w:rtl/>
          <w:lang w:val="fr-CH"/>
        </w:rPr>
        <w:t xml:space="preserve">: أدار أنشطة هذا المشروع شعبة دعم التكنولوجيا والابتكار التابعة لإدارة الابتكار والبنية التحتية المعرفية في قطاع البنية التحتية العالمية بدعم من الهيئات الأخرى في الأمانة. وساهمت هيئات أخرى في أمانة الويبو في المشروع ومن أهمها: قسم قانون البراءات، وقسم الاتصالات بشبكة الإنترنت وقسم أمن المعلومات وقسم المعايير ومكتب المستشار القانوني. وانصب أغلب التعاون على استحداث بوابة جديدة للوضع القانوني. وساهمت المكاتب الإقليمية بالإضافة إلى إدارة البلدان التي تمر بمرحلة انتقالية والبلدان المتقدمة في المشروع في دعم التعاون مع البلدان كل في إطار إقليمه. </w:t>
      </w:r>
    </w:p>
    <w:p w:rsidR="00B9644B" w:rsidRPr="00E317EC" w:rsidRDefault="00B9644B" w:rsidP="00E317EC">
      <w:pPr>
        <w:pStyle w:val="Heading4"/>
        <w:rPr>
          <w:i/>
          <w:iCs/>
          <w:lang w:val="fr-CH"/>
        </w:rPr>
      </w:pPr>
      <w:r w:rsidRPr="00E317EC">
        <w:rPr>
          <w:i/>
          <w:iCs/>
          <w:rtl/>
          <w:lang w:val="fr-CH"/>
        </w:rPr>
        <w:t xml:space="preserve">مدى تحقق المخاطر المحددة في وثيقة المشروع الأولية أو مدى التخفيف من حدتها. </w:t>
      </w:r>
    </w:p>
    <w:p w:rsidR="00B9644B" w:rsidRPr="00235F0E" w:rsidRDefault="00B9644B" w:rsidP="00581A73">
      <w:pPr>
        <w:pStyle w:val="ONUMA"/>
        <w:rPr>
          <w:lang w:val="fr-CH"/>
        </w:rPr>
      </w:pPr>
      <w:r w:rsidRPr="00E317EC">
        <w:rPr>
          <w:b/>
          <w:bCs/>
          <w:rtl/>
          <w:lang w:val="fr-CH"/>
        </w:rPr>
        <w:t xml:space="preserve">النتيجة </w:t>
      </w:r>
      <w:r w:rsidRPr="00E317EC">
        <w:rPr>
          <w:b/>
          <w:bCs/>
          <w:lang w:val="fr-CH"/>
        </w:rPr>
        <w:t>4</w:t>
      </w:r>
      <w:r w:rsidRPr="00FE5670">
        <w:rPr>
          <w:rtl/>
          <w:lang w:val="fr-CH"/>
        </w:rPr>
        <w:t>: حددت وثيقة المشروع الأولية خطرا واحدا يواجه المشروع.</w:t>
      </w:r>
      <w:r>
        <w:rPr>
          <w:rtl/>
          <w:lang w:val="fr-CH"/>
        </w:rPr>
        <w:t xml:space="preserve"> </w:t>
      </w:r>
      <w:r w:rsidRPr="00FE5670">
        <w:rPr>
          <w:rtl/>
          <w:lang w:val="fr-CH"/>
        </w:rPr>
        <w:t xml:space="preserve">ووصفت وثيقة المشروع الاستجابة لتخفيف حدة الخطر هذا حسبما </w:t>
      </w:r>
      <w:r>
        <w:rPr>
          <w:rFonts w:hint="cs"/>
          <w:rtl/>
          <w:lang w:val="fr-CH"/>
        </w:rPr>
        <w:t>يوضح</w:t>
      </w:r>
      <w:r w:rsidRPr="00FE5670">
        <w:rPr>
          <w:rtl/>
          <w:lang w:val="fr-CH"/>
        </w:rPr>
        <w:t xml:space="preserve"> لاحقا. لم يشكل هذا الخطر </w:t>
      </w:r>
      <w:r>
        <w:rPr>
          <w:rFonts w:hint="cs"/>
          <w:rtl/>
          <w:lang w:val="fr-CH"/>
        </w:rPr>
        <w:t>عائقا</w:t>
      </w:r>
      <w:r w:rsidRPr="00FE5670">
        <w:rPr>
          <w:rtl/>
          <w:lang w:val="fr-CH"/>
        </w:rPr>
        <w:t xml:space="preserve"> ملحوظا على النحو المبين في الجدول الآتي:</w:t>
      </w:r>
    </w:p>
    <w:tbl>
      <w:tblPr>
        <w:bidiVisu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7"/>
        <w:gridCol w:w="4200"/>
      </w:tblGrid>
      <w:tr w:rsidR="00B9644B" w:rsidRPr="00E317EC" w:rsidTr="00DB2933">
        <w:tc>
          <w:tcPr>
            <w:tcW w:w="5103" w:type="dxa"/>
          </w:tcPr>
          <w:p w:rsidR="00B9644B" w:rsidRPr="00E317EC" w:rsidRDefault="00B9644B" w:rsidP="00E317EC">
            <w:pPr>
              <w:keepNext/>
              <w:keepLines/>
              <w:spacing w:after="240" w:line="360" w:lineRule="exact"/>
              <w:jc w:val="center"/>
              <w:rPr>
                <w:bCs/>
                <w:i/>
                <w:iCs/>
                <w:lang w:val="fr-CH"/>
              </w:rPr>
            </w:pPr>
            <w:r w:rsidRPr="00E317EC">
              <w:rPr>
                <w:bCs/>
                <w:i/>
                <w:iCs/>
                <w:rtl/>
                <w:lang w:val="fr-CH"/>
              </w:rPr>
              <w:t>الخطر المحدد واستجابة التخفيف من أثره</w:t>
            </w:r>
          </w:p>
        </w:tc>
        <w:tc>
          <w:tcPr>
            <w:tcW w:w="4253" w:type="dxa"/>
          </w:tcPr>
          <w:p w:rsidR="00B9644B" w:rsidRPr="00E317EC" w:rsidRDefault="00B9644B" w:rsidP="00DB2933">
            <w:pPr>
              <w:spacing w:after="240" w:line="360" w:lineRule="exact"/>
              <w:jc w:val="center"/>
              <w:rPr>
                <w:bCs/>
                <w:i/>
                <w:iCs/>
                <w:lang w:val="fr-CH"/>
              </w:rPr>
            </w:pPr>
            <w:r w:rsidRPr="00E317EC">
              <w:rPr>
                <w:bCs/>
                <w:i/>
                <w:iCs/>
                <w:rtl/>
                <w:lang w:val="fr-CH"/>
              </w:rPr>
              <w:t>التحليل</w:t>
            </w:r>
          </w:p>
        </w:tc>
      </w:tr>
      <w:tr w:rsidR="00B9644B" w:rsidRPr="00FE5670" w:rsidTr="00DB2933">
        <w:tc>
          <w:tcPr>
            <w:tcW w:w="5103" w:type="dxa"/>
          </w:tcPr>
          <w:p w:rsidR="00B9644B" w:rsidRPr="00FE5670" w:rsidRDefault="00B9644B" w:rsidP="00DB2933">
            <w:pPr>
              <w:pStyle w:val="BodyText"/>
              <w:spacing w:after="240" w:line="360" w:lineRule="exact"/>
              <w:rPr>
                <w:b/>
                <w:lang w:val="fr-CH" w:bidi="ar-SA"/>
              </w:rPr>
            </w:pPr>
            <w:r w:rsidRPr="00FE5670">
              <w:rPr>
                <w:b/>
                <w:rtl/>
                <w:lang w:val="fr-CH" w:bidi="ar-SA"/>
              </w:rPr>
              <w:t xml:space="preserve">الخطر </w:t>
            </w:r>
            <w:r w:rsidRPr="00FE5670">
              <w:rPr>
                <w:b/>
                <w:lang w:val="fr-CH" w:bidi="ar-SA"/>
              </w:rPr>
              <w:t>1</w:t>
            </w:r>
            <w:r w:rsidRPr="00FE5670">
              <w:rPr>
                <w:b/>
                <w:rtl/>
                <w:lang w:val="fr-CH" w:bidi="ar-SA"/>
              </w:rPr>
              <w:t>: عجز موظفي مراكز دعم التكنولوجيا والابتكار عن فهم المعلومات الواردة في الدليلين بشكل كاف، واستخدام تلك المعلومات بالفعالية المطلوبة في تحديد الاختراعات الواقعة في الملك العام واستخدامها.</w:t>
            </w:r>
          </w:p>
          <w:p w:rsidR="00B9644B" w:rsidRPr="00FE5670" w:rsidRDefault="00B9644B" w:rsidP="00DB2933">
            <w:pPr>
              <w:pStyle w:val="BodyText"/>
              <w:spacing w:after="240" w:line="360" w:lineRule="exact"/>
              <w:rPr>
                <w:b/>
                <w:lang w:val="fr-CH" w:bidi="ar-SA"/>
              </w:rPr>
            </w:pPr>
            <w:r w:rsidRPr="00FE5670">
              <w:rPr>
                <w:b/>
                <w:rtl/>
                <w:lang w:val="fr-CH" w:bidi="ar-SA"/>
              </w:rPr>
              <w:t>التخفيف من أثر الخطر: ملاءمة الدليلين لاحتياجات موظفي المراكز، بشكل يتماشى مع تقييم قدراتهم، وإنشاء قائمة بالخبراء الأساسيين لتقديم الدعم التفاعلي بشأن المسائل التي يتناولها الدليلين.</w:t>
            </w:r>
          </w:p>
        </w:tc>
        <w:tc>
          <w:tcPr>
            <w:tcW w:w="4253" w:type="dxa"/>
          </w:tcPr>
          <w:p w:rsidR="00B9644B" w:rsidRPr="00FE5670" w:rsidRDefault="00B9644B" w:rsidP="00DB2933">
            <w:pPr>
              <w:spacing w:after="240" w:line="360" w:lineRule="exact"/>
              <w:rPr>
                <w:b/>
                <w:lang w:val="fr-CH"/>
              </w:rPr>
            </w:pPr>
            <w:r>
              <w:rPr>
                <w:rFonts w:hint="cs"/>
                <w:b/>
                <w:rtl/>
                <w:lang w:val="fr-CH"/>
              </w:rPr>
              <w:t>ل</w:t>
            </w:r>
            <w:r w:rsidRPr="00FE5670">
              <w:rPr>
                <w:b/>
                <w:rtl/>
                <w:lang w:val="fr-CH"/>
              </w:rPr>
              <w:t xml:space="preserve">قد ساعد تجريب الدليلين في شبكات مراكز دعم التكنولوجيا والابتكار في تسعة بلدان على ضمان ملاءمة الدليلين وفقا للمستوى المناسب لكي تتمكن المراكز من استخدامهما. وتنوعت خبرات المشاركين في الدورات التدريبية ما يبين أن استخدام الدليلين بفعالية يتطلب معرفة متينة بالمعلومات المتعلقة بالبراءات فضلا عن أساليب البحث. ودعم الخبراء القطريون ومؤلفو هذين الدليلين هذا المشروع. </w:t>
            </w:r>
          </w:p>
          <w:p w:rsidR="00B9644B" w:rsidRPr="00FE5670" w:rsidRDefault="00B9644B" w:rsidP="00DB2933">
            <w:pPr>
              <w:spacing w:after="240" w:line="360" w:lineRule="exact"/>
              <w:rPr>
                <w:b/>
                <w:lang w:val="fr-CH"/>
              </w:rPr>
            </w:pPr>
          </w:p>
        </w:tc>
      </w:tr>
    </w:tbl>
    <w:p w:rsidR="00B9644B" w:rsidRPr="00E317EC" w:rsidRDefault="00B9644B" w:rsidP="00B9644B">
      <w:pPr>
        <w:pStyle w:val="BodyText"/>
        <w:tabs>
          <w:tab w:val="left" w:pos="450"/>
        </w:tabs>
        <w:jc w:val="center"/>
        <w:rPr>
          <w:b/>
          <w:i/>
          <w:iCs/>
          <w:lang w:val="fr-CH" w:bidi="ar-SA"/>
        </w:rPr>
      </w:pPr>
      <w:r w:rsidRPr="00E317EC">
        <w:rPr>
          <w:b/>
          <w:i/>
          <w:iCs/>
          <w:rtl/>
          <w:lang w:val="fr-CH" w:bidi="ar-SA"/>
        </w:rPr>
        <w:t xml:space="preserve">جدول </w:t>
      </w:r>
      <w:r w:rsidRPr="00E317EC">
        <w:rPr>
          <w:b/>
          <w:i/>
          <w:iCs/>
          <w:lang w:val="fr-CH" w:bidi="ar-SA"/>
        </w:rPr>
        <w:t>1</w:t>
      </w:r>
      <w:r w:rsidRPr="00E317EC">
        <w:rPr>
          <w:b/>
          <w:i/>
          <w:iCs/>
          <w:rtl/>
          <w:lang w:val="fr-CH" w:bidi="ar-SA"/>
        </w:rPr>
        <w:t>: المخاطر والتخفيف من آثارها وتحليلها</w:t>
      </w:r>
    </w:p>
    <w:p w:rsidR="00B9644B" w:rsidRPr="00E317EC" w:rsidRDefault="00B9644B" w:rsidP="00E317EC">
      <w:pPr>
        <w:pStyle w:val="Heading4"/>
        <w:rPr>
          <w:i/>
          <w:iCs/>
          <w:lang w:val="fr-CH"/>
        </w:rPr>
      </w:pPr>
      <w:r w:rsidRPr="00E317EC">
        <w:rPr>
          <w:i/>
          <w:iCs/>
          <w:rtl/>
          <w:lang w:val="fr-CH"/>
        </w:rPr>
        <w:t>قدرة المشروع على الاستجابة للاتجاهات والتكنولوجيات الجديدة وغيرها من العوامل الخارجية</w:t>
      </w:r>
      <w:r w:rsidR="00E317EC" w:rsidRPr="00E317EC">
        <w:rPr>
          <w:rFonts w:hint="cs"/>
          <w:i/>
          <w:iCs/>
          <w:rtl/>
          <w:lang w:val="fr-CH"/>
        </w:rPr>
        <w:t>.</w:t>
      </w:r>
      <w:r w:rsidRPr="00E317EC">
        <w:rPr>
          <w:i/>
          <w:iCs/>
          <w:rtl/>
          <w:lang w:val="fr-CH"/>
        </w:rPr>
        <w:t xml:space="preserve"> </w:t>
      </w:r>
    </w:p>
    <w:p w:rsidR="00B9644B" w:rsidRPr="00FE5670" w:rsidRDefault="00B9644B" w:rsidP="00581A73">
      <w:pPr>
        <w:pStyle w:val="ONUMA"/>
        <w:rPr>
          <w:lang w:val="fr-CH"/>
        </w:rPr>
      </w:pPr>
      <w:r w:rsidRPr="00E317EC">
        <w:rPr>
          <w:b/>
          <w:bCs/>
          <w:rtl/>
          <w:lang w:val="fr-CH"/>
        </w:rPr>
        <w:t xml:space="preserve">النتيجة </w:t>
      </w:r>
      <w:r w:rsidRPr="00E317EC">
        <w:rPr>
          <w:b/>
          <w:bCs/>
          <w:lang w:val="fr-CH"/>
        </w:rPr>
        <w:t>5</w:t>
      </w:r>
      <w:r w:rsidRPr="00FE5670">
        <w:rPr>
          <w:rtl/>
          <w:lang w:val="fr-CH"/>
        </w:rPr>
        <w:t xml:space="preserve">: كان على المشروع أن يستجيب لعدد من الاتجاهات والتكنولوجيات الجديدة وغيرها من العوامل الخارجية. وحدد التقييم العوامل الآتية ويصف طريقة استجابة فريق المشروع لها: </w:t>
      </w:r>
    </w:p>
    <w:p w:rsidR="00B9644B" w:rsidRPr="00FE5670" w:rsidRDefault="00B9644B" w:rsidP="00AD7355">
      <w:pPr>
        <w:pStyle w:val="ONUME"/>
        <w:numPr>
          <w:ilvl w:val="0"/>
          <w:numId w:val="30"/>
        </w:numPr>
        <w:bidi/>
        <w:spacing w:after="240" w:line="360" w:lineRule="exact"/>
        <w:ind w:left="715" w:firstLine="0"/>
        <w:rPr>
          <w:rFonts w:ascii="Arabic Typesetting" w:eastAsia="Times New Roman" w:hAnsi="Arabic Typesetting" w:cs="Arabic Typesetting"/>
          <w:b/>
          <w:sz w:val="36"/>
          <w:szCs w:val="36"/>
          <w:lang w:val="fr-CH" w:eastAsia="en-US"/>
        </w:rPr>
      </w:pPr>
      <w:r w:rsidRPr="00235F0E">
        <w:rPr>
          <w:rFonts w:ascii="Arabic Typesetting" w:eastAsia="Times New Roman" w:hAnsi="Arabic Typesetting" w:cs="Arabic Typesetting"/>
          <w:b/>
          <w:i/>
          <w:iCs/>
          <w:sz w:val="36"/>
          <w:szCs w:val="36"/>
          <w:rtl/>
          <w:lang w:val="fr-CH" w:eastAsia="en-US"/>
        </w:rPr>
        <w:t xml:space="preserve">تنوع قدرات </w:t>
      </w:r>
      <w:bookmarkStart w:id="30" w:name="_Toc336032071"/>
      <w:r w:rsidRPr="00235F0E">
        <w:rPr>
          <w:rFonts w:ascii="Arabic Typesetting" w:eastAsia="Times New Roman" w:hAnsi="Arabic Typesetting" w:cs="Arabic Typesetting"/>
          <w:b/>
          <w:i/>
          <w:iCs/>
          <w:sz w:val="36"/>
          <w:szCs w:val="36"/>
          <w:rtl/>
          <w:lang w:val="fr-CH" w:eastAsia="en-US"/>
        </w:rPr>
        <w:t>شبكات مراكز دعم التكنولوجيا والابتكار</w:t>
      </w:r>
      <w:r w:rsidRPr="00FE5670">
        <w:rPr>
          <w:rFonts w:ascii="Arabic Typesetting" w:eastAsia="Times New Roman" w:hAnsi="Arabic Typesetting" w:cs="Arabic Typesetting"/>
          <w:b/>
          <w:sz w:val="36"/>
          <w:szCs w:val="36"/>
          <w:rtl/>
          <w:lang w:val="fr-CH" w:eastAsia="en-US"/>
        </w:rPr>
        <w:t xml:space="preserve">: تعني طبيعة شبكات مراكز دعم التكنولوجيا والابتكار ضمنا أن نموذجها وهيكلها يختلف من بلد إلى آخر، مع استناد مستوى نضج أي شبكة من شبكات مراكز دعم التكنولوجيا والابتكار إلى حد كبير إلى عوامل خاصة بسياق كل منها ولذا كان على فريق المشروع التأني في انتقاء شبكات مراكز دعم التكنولوجيا والابتكار المشاركة بغية ضمان كونها عند المستوى المناسب من النضج لتجريب الدليلين واستخدامهما. ومع ذلك أفاد الخبراء القطريون أن هذا التنوع لوحظ أيضا داخل شبكات مراكز دعم التكنولوجيا والابتكار فيما بين بعض الموظفين والمستخدمين الذين اتضحت خبرتهم في قدرتهم على استخدام الدليلين مقارنة بآخرين لم يتمكنوا من ذلك. </w:t>
      </w:r>
    </w:p>
    <w:p w:rsidR="00B9644B" w:rsidRPr="00FE5670" w:rsidRDefault="00B9644B" w:rsidP="00AD7355">
      <w:pPr>
        <w:pStyle w:val="ONUME"/>
        <w:numPr>
          <w:ilvl w:val="0"/>
          <w:numId w:val="30"/>
        </w:numPr>
        <w:bidi/>
        <w:spacing w:after="240" w:line="360" w:lineRule="exact"/>
        <w:ind w:left="715" w:firstLine="0"/>
        <w:rPr>
          <w:rFonts w:ascii="Arabic Typesetting" w:eastAsia="Times New Roman" w:hAnsi="Arabic Typesetting" w:cs="Arabic Typesetting"/>
          <w:b/>
          <w:sz w:val="36"/>
          <w:szCs w:val="36"/>
          <w:lang w:val="fr-CH" w:eastAsia="en-US"/>
        </w:rPr>
      </w:pPr>
      <w:r w:rsidRPr="00AD7355">
        <w:rPr>
          <w:rFonts w:ascii="Arabic Typesetting" w:eastAsia="Times New Roman" w:hAnsi="Arabic Typesetting" w:cs="Arabic Typesetting"/>
          <w:b/>
          <w:i/>
          <w:iCs/>
          <w:sz w:val="36"/>
          <w:szCs w:val="36"/>
          <w:rtl/>
          <w:lang w:val="fr-CH" w:eastAsia="en-US"/>
        </w:rPr>
        <w:t>استخدام الخرائط في إطار أدوات الويبو الإلكترونية</w:t>
      </w:r>
      <w:r w:rsidRPr="00FE5670">
        <w:rPr>
          <w:rFonts w:ascii="Arabic Typesetting" w:eastAsia="Times New Roman" w:hAnsi="Arabic Typesetting" w:cs="Arabic Typesetting"/>
          <w:b/>
          <w:sz w:val="36"/>
          <w:szCs w:val="36"/>
          <w:rtl/>
          <w:lang w:val="fr-CH" w:eastAsia="en-US"/>
        </w:rPr>
        <w:t xml:space="preserve">: أبرزت الأبحاث التي أجريت على سهولة الاستخدام عند تطوير بوابة محسنة للوضع القانوني ميزة استخدام خريطة العالم </w:t>
      </w:r>
      <w:r w:rsidRPr="00AD7355">
        <w:rPr>
          <w:rFonts w:ascii="Arabic Typesetting" w:eastAsia="Times New Roman" w:hAnsi="Arabic Typesetting" w:cs="Arabic Typesetting"/>
          <w:b/>
          <w:i/>
          <w:iCs/>
          <w:sz w:val="36"/>
          <w:szCs w:val="36"/>
          <w:rtl/>
          <w:lang w:val="fr-CH" w:eastAsia="en-US"/>
        </w:rPr>
        <w:t>لتيسير</w:t>
      </w:r>
      <w:r w:rsidRPr="00FE5670">
        <w:rPr>
          <w:rFonts w:ascii="Arabic Typesetting" w:eastAsia="Times New Roman" w:hAnsi="Arabic Typesetting" w:cs="Arabic Typesetting"/>
          <w:b/>
          <w:sz w:val="36"/>
          <w:szCs w:val="36"/>
          <w:rtl/>
          <w:lang w:val="fr-CH" w:eastAsia="en-US"/>
        </w:rPr>
        <w:t xml:space="preserve"> البحث في معلومات تتعلق بالوضع القانوني (مثلا عادة يبحث المستخدم عن معلومات عن بلدان مجاورة أو بلدان في منطقة جغرافية محددة). ومع ذلك لم يحظ استخدام الخرائط على موقع الويبو على الإنترنت وأدواتها بالتشجيع محليا نظرا للمسائل السياسية المرتبطة بالخرائط (مثل الحدود والدول المتنازع عليها). وتم التوصل إلى حل للمسألة بناء على مبادرة من فريق المشروع نتج عنه التوقيع على اتفاقية مع قسم الأمم المتحدة للمعلومات الجغرافية المكانية (</w:t>
      </w:r>
      <w:r w:rsidRPr="00AD7355">
        <w:rPr>
          <w:rFonts w:ascii="Arabic Typesetting" w:eastAsia="Times New Roman" w:hAnsi="Arabic Typesetting" w:cs="Arabic Typesetting"/>
          <w:bCs/>
          <w:sz w:val="36"/>
          <w:szCs w:val="36"/>
          <w:lang w:val="fr-CH" w:eastAsia="en-US"/>
        </w:rPr>
        <w:t>UNGIS</w:t>
      </w:r>
      <w:r w:rsidRPr="00FE5670">
        <w:rPr>
          <w:rFonts w:ascii="Arabic Typesetting" w:eastAsia="Times New Roman" w:hAnsi="Arabic Typesetting" w:cs="Arabic Typesetting"/>
          <w:b/>
          <w:sz w:val="36"/>
          <w:szCs w:val="36"/>
          <w:rtl/>
          <w:lang w:val="fr-CH" w:eastAsia="en-US"/>
        </w:rPr>
        <w:t xml:space="preserve">) بشأن استخدام بيانات الأمم المتحدة الرسمية الخاصة بالحدود الدولية التي أتاحت استخدام خريطة العالم لأغراض البوابة المحسنة بما يتماشى مع سياسات المنظمة. </w:t>
      </w:r>
    </w:p>
    <w:p w:rsidR="00B9644B" w:rsidRPr="00235F0E" w:rsidRDefault="00B9644B" w:rsidP="00B9644B">
      <w:pPr>
        <w:pStyle w:val="Heading2"/>
        <w:rPr>
          <w:b w:val="0"/>
          <w:sz w:val="36"/>
          <w:szCs w:val="36"/>
          <w:lang w:val="fr-CH"/>
        </w:rPr>
      </w:pPr>
      <w:bookmarkStart w:id="31" w:name="_Toc20745225"/>
      <w:r w:rsidRPr="00235F0E">
        <w:rPr>
          <w:b w:val="0"/>
          <w:sz w:val="36"/>
          <w:szCs w:val="36"/>
          <w:rtl/>
          <w:lang w:val="fr-CH"/>
        </w:rPr>
        <w:t>باء. فعالية</w:t>
      </w:r>
      <w:bookmarkEnd w:id="30"/>
      <w:r w:rsidRPr="00235F0E">
        <w:rPr>
          <w:b w:val="0"/>
          <w:sz w:val="36"/>
          <w:szCs w:val="36"/>
          <w:rtl/>
          <w:lang w:val="fr-CH"/>
        </w:rPr>
        <w:t xml:space="preserve"> المشروع</w:t>
      </w:r>
      <w:bookmarkEnd w:id="31"/>
    </w:p>
    <w:p w:rsidR="00B9644B" w:rsidRPr="00AD7355" w:rsidRDefault="00B9644B" w:rsidP="00AD7355">
      <w:pPr>
        <w:pStyle w:val="Heading4"/>
        <w:rPr>
          <w:i/>
          <w:iCs/>
          <w:lang w:val="fr-CH"/>
        </w:rPr>
      </w:pPr>
      <w:r w:rsidRPr="00AD7355">
        <w:rPr>
          <w:i/>
          <w:iCs/>
          <w:rtl/>
          <w:lang w:val="fr-CH"/>
        </w:rPr>
        <w:t>فعالية الدليلين العمليين للمشروع وفائدتهما في تحديد الاختراعات الموجودة في الملك العام واستخدامها فضلا عن الوثائق التي تتناول التجارب وأفضل الممارسات في هذه المجالات في بعض المراكز المختارة، ولا سيما في الدول النامية.</w:t>
      </w:r>
    </w:p>
    <w:p w:rsidR="00B9644B" w:rsidRPr="00FE5670" w:rsidRDefault="00B9644B" w:rsidP="00AD7355">
      <w:pPr>
        <w:pStyle w:val="ONUMA"/>
        <w:rPr>
          <w:lang w:val="fr-CH"/>
        </w:rPr>
      </w:pPr>
      <w:r w:rsidRPr="00AD7355">
        <w:rPr>
          <w:b/>
          <w:bCs/>
          <w:rtl/>
          <w:lang w:val="fr-CH"/>
        </w:rPr>
        <w:t xml:space="preserve">النتيجة </w:t>
      </w:r>
      <w:r w:rsidRPr="00AD7355">
        <w:rPr>
          <w:b/>
          <w:bCs/>
          <w:lang w:val="fr-CH"/>
        </w:rPr>
        <w:t>6</w:t>
      </w:r>
      <w:r w:rsidRPr="00FE5670">
        <w:rPr>
          <w:rtl/>
          <w:lang w:val="fr-CH"/>
        </w:rPr>
        <w:t xml:space="preserve">: كُلف بصياغة الدليلين خبير أساسي (المؤلف) لكل دليل بمشاركة خمسة خبراء مساعدين من أهل الاختصاص. تم تجريب الدليليين في تسعة بلدان (انظر الهامش </w:t>
      </w:r>
      <w:r w:rsidRPr="00FE5670">
        <w:rPr>
          <w:lang w:val="fr-CH"/>
        </w:rPr>
        <w:t>1</w:t>
      </w:r>
      <w:r w:rsidRPr="00FE5670">
        <w:rPr>
          <w:rtl/>
          <w:lang w:val="fr-CH"/>
        </w:rPr>
        <w:t>) بدعم من الخبراء القطريين وبالتعاون مع شبكات مراكز دعم التكنولوجيا والابتكار.</w:t>
      </w:r>
      <w:r>
        <w:rPr>
          <w:rFonts w:hint="cs"/>
          <w:rtl/>
          <w:lang w:val="fr-CH"/>
        </w:rPr>
        <w:t xml:space="preserve"> و</w:t>
      </w:r>
      <w:r w:rsidRPr="00FE5670">
        <w:rPr>
          <w:rtl/>
          <w:lang w:val="fr-CH"/>
        </w:rPr>
        <w:t xml:space="preserve">انطوت عملية تجريب الدليلين على استعراضهما مع موظفي المراكز والمستخدمين الآخرين المحتملين مثل المخترعين. ومن خلال هذا المسار جمعت الأمثلة العملية المتعلقة بالملك العام التي تضمنها الإصدارين النهائيين للدليليين، فضلا عن أية اقتراحات أخرى مقدمة من الخبراء القطريين ومراكز دعم التكنولوجيا والابتكار والمستخدمين المحتملين. وبدأ العمل على الدليلين في شهر أكتوبر </w:t>
      </w:r>
      <w:r w:rsidRPr="00FE5670">
        <w:rPr>
          <w:lang w:val="fr-CH"/>
        </w:rPr>
        <w:t>2016</w:t>
      </w:r>
      <w:r w:rsidRPr="00FE5670">
        <w:rPr>
          <w:rtl/>
          <w:lang w:val="fr-CH"/>
        </w:rPr>
        <w:t xml:space="preserve"> ووصلا إلى تصميمهما النهائي ومرحلة التدقيق الإملائي في سبتمبر </w:t>
      </w:r>
      <w:r w:rsidRPr="00FE5670">
        <w:rPr>
          <w:lang w:val="fr-CH"/>
        </w:rPr>
        <w:t>2019</w:t>
      </w:r>
      <w:r w:rsidRPr="00FE5670">
        <w:rPr>
          <w:rtl/>
          <w:lang w:val="fr-CH"/>
        </w:rPr>
        <w:t xml:space="preserve"> (النسخة الإنكليزية). ومن المرتقب نشر الدليلين قبل نهاية عام</w:t>
      </w:r>
      <w:r>
        <w:rPr>
          <w:rtl/>
          <w:lang w:val="fr-CH"/>
        </w:rPr>
        <w:t xml:space="preserve"> </w:t>
      </w:r>
      <w:r w:rsidRPr="00FE5670">
        <w:rPr>
          <w:lang w:val="fr-CH"/>
        </w:rPr>
        <w:t>2019</w:t>
      </w:r>
      <w:r w:rsidRPr="00FE5670">
        <w:rPr>
          <w:rtl/>
          <w:lang w:val="fr-CH"/>
        </w:rPr>
        <w:t xml:space="preserve"> مع ترقب نشرهما باللغات الأخرى في عام </w:t>
      </w:r>
      <w:r w:rsidRPr="00FE5670">
        <w:rPr>
          <w:lang w:val="fr-CH"/>
        </w:rPr>
        <w:t>2020</w:t>
      </w:r>
      <w:r w:rsidRPr="00FE5670">
        <w:rPr>
          <w:rtl/>
          <w:lang w:val="fr-CH"/>
        </w:rPr>
        <w:t>.</w:t>
      </w:r>
      <w:r>
        <w:rPr>
          <w:rtl/>
          <w:lang w:val="fr-CH"/>
        </w:rPr>
        <w:t xml:space="preserve"> </w:t>
      </w:r>
    </w:p>
    <w:p w:rsidR="00B9644B" w:rsidRDefault="00B9644B" w:rsidP="00581A73">
      <w:pPr>
        <w:pStyle w:val="ONUMA"/>
        <w:rPr>
          <w:lang w:val="fr-CH"/>
        </w:rPr>
      </w:pPr>
      <w:r w:rsidRPr="00AD7355">
        <w:rPr>
          <w:b/>
          <w:bCs/>
          <w:rtl/>
          <w:lang w:val="fr-CH"/>
        </w:rPr>
        <w:t xml:space="preserve">النتيجة </w:t>
      </w:r>
      <w:r w:rsidRPr="00AD7355">
        <w:rPr>
          <w:b/>
          <w:bCs/>
          <w:lang w:val="fr-CH"/>
        </w:rPr>
        <w:t>7</w:t>
      </w:r>
      <w:r w:rsidRPr="00FE5670">
        <w:rPr>
          <w:rtl/>
          <w:lang w:val="fr-CH"/>
        </w:rPr>
        <w:t>: كان الإطار الزمني البالغ ثلاث سنوات لوضع الدليلين، وهي المدة التي كانت أطول بسنة تقريبا مقارنة بالمدة المتوقعة في وثيقة المشروع الأولية، ضروريا لتطوير الدليلين بالتشاور مع المستخدمين المستهدفين لهما، أي شبكات مراكز دعم التكنولوجيا والابتكار وعملائها (مثل المخترعين والباحثين وغيرهم). وتوافق مؤلفو الدليلين والخبراء والموظفون في المراكز ممن أجريت معهم مقابلات على أن المسار التشاوري قد عزز بقدر كبير هذين الدليلين وزاد من فائدتهما المحتملة لمراكز دعم التكنولوجيا والابتكار.</w:t>
      </w:r>
      <w:r>
        <w:rPr>
          <w:rtl/>
          <w:lang w:val="fr-CH"/>
        </w:rPr>
        <w:t xml:space="preserve">  </w:t>
      </w:r>
    </w:p>
    <w:p w:rsidR="00B9644B" w:rsidRDefault="00AD7355" w:rsidP="00581A73">
      <w:pPr>
        <w:pStyle w:val="ONUMA"/>
        <w:rPr>
          <w:lang w:val="fr-CH"/>
        </w:rPr>
      </w:pPr>
      <w:r w:rsidRPr="00AD7355">
        <w:rPr>
          <w:rFonts w:hint="cs"/>
          <w:b/>
          <w:bCs/>
          <w:rtl/>
          <w:lang w:val="fr-CH"/>
        </w:rPr>
        <w:t>ا</w:t>
      </w:r>
      <w:r w:rsidR="00B9644B" w:rsidRPr="00AD7355">
        <w:rPr>
          <w:b/>
          <w:bCs/>
          <w:rtl/>
          <w:lang w:val="fr-CH"/>
        </w:rPr>
        <w:t xml:space="preserve">لنتيجة </w:t>
      </w:r>
      <w:r w:rsidR="00B9644B" w:rsidRPr="00AD7355">
        <w:rPr>
          <w:b/>
          <w:bCs/>
          <w:lang w:val="fr-CH"/>
        </w:rPr>
        <w:t>8</w:t>
      </w:r>
      <w:r w:rsidR="00B9644B" w:rsidRPr="007F3E7D">
        <w:rPr>
          <w:rtl/>
          <w:lang w:val="fr-CH"/>
        </w:rPr>
        <w:t>:</w:t>
      </w:r>
      <w:r w:rsidR="00B9644B">
        <w:rPr>
          <w:rtl/>
          <w:lang w:val="fr-CH"/>
        </w:rPr>
        <w:t xml:space="preserve"> </w:t>
      </w:r>
      <w:r w:rsidR="00B9644B" w:rsidRPr="007F3E7D">
        <w:rPr>
          <w:rtl/>
          <w:lang w:val="fr-CH"/>
        </w:rPr>
        <w:t>بالنظر لهذه العملية التعاونية التي استخدمت في وضع الدليلين و</w:t>
      </w:r>
      <w:r w:rsidR="00B9644B" w:rsidRPr="007F3E7D">
        <w:rPr>
          <w:rFonts w:hint="cs"/>
          <w:rtl/>
          <w:lang w:val="fr-CH"/>
        </w:rPr>
        <w:t>أخذا في الاعتبار</w:t>
      </w:r>
      <w:r w:rsidR="00B9644B">
        <w:rPr>
          <w:rFonts w:hint="cs"/>
          <w:rtl/>
          <w:lang w:val="fr-CH"/>
        </w:rPr>
        <w:t xml:space="preserve"> </w:t>
      </w:r>
      <w:r w:rsidR="00B9644B" w:rsidRPr="007F3E7D">
        <w:rPr>
          <w:rtl/>
          <w:lang w:val="fr-CH"/>
        </w:rPr>
        <w:t>عدد الخبراء المشاركين، اعتُبر هذان الدليلان شاملان فيما يتعلق بتحديد الاختراعات الواقعة في الملك العام واستخداماتها، ما يسد فجوة موجودة بل وحتى احتمال استخدامهما فيما وراء مراكز دعم التكنولوجيا والابتكار وفي البلدان النامية.</w:t>
      </w:r>
      <w:r w:rsidR="00B9644B">
        <w:rPr>
          <w:rtl/>
          <w:lang w:val="fr-CH"/>
        </w:rPr>
        <w:t xml:space="preserve"> </w:t>
      </w:r>
    </w:p>
    <w:p w:rsidR="00B9644B" w:rsidRDefault="00B9644B" w:rsidP="00581A73">
      <w:pPr>
        <w:pStyle w:val="ONUMA"/>
        <w:rPr>
          <w:lang w:val="fr-CH"/>
        </w:rPr>
      </w:pPr>
      <w:r w:rsidRPr="00AD7355">
        <w:rPr>
          <w:b/>
          <w:bCs/>
          <w:rtl/>
          <w:lang w:val="fr-CH"/>
        </w:rPr>
        <w:t xml:space="preserve">النتيجة </w:t>
      </w:r>
      <w:r w:rsidRPr="00AD7355">
        <w:rPr>
          <w:b/>
          <w:bCs/>
          <w:lang w:val="fr-CH"/>
        </w:rPr>
        <w:t>9</w:t>
      </w:r>
      <w:r w:rsidRPr="007F3E7D">
        <w:rPr>
          <w:rtl/>
          <w:lang w:val="fr-CH"/>
        </w:rPr>
        <w:t xml:space="preserve">: كانت فعالية وفائدة الدليلين في دعم الخدمات الجديدة لدى المراكز المختارة (حسب هدف المشروع) لتبدو واعدة على الرغم من أنها لم </w:t>
      </w:r>
      <w:r w:rsidRPr="007F3E7D">
        <w:rPr>
          <w:rFonts w:hint="cs"/>
          <w:rtl/>
          <w:lang w:val="fr-CH"/>
        </w:rPr>
        <w:t>ت</w:t>
      </w:r>
      <w:r w:rsidRPr="007F3E7D">
        <w:rPr>
          <w:rtl/>
          <w:lang w:val="fr-CH"/>
        </w:rPr>
        <w:t>تضح بعد في هذه المرحلة، أي لم ت</w:t>
      </w:r>
      <w:r w:rsidRPr="007F3E7D">
        <w:rPr>
          <w:rFonts w:hint="cs"/>
          <w:rtl/>
          <w:lang w:val="fr-CH"/>
        </w:rPr>
        <w:t>ُ</w:t>
      </w:r>
      <w:r w:rsidRPr="007F3E7D">
        <w:rPr>
          <w:rtl/>
          <w:lang w:val="fr-CH"/>
        </w:rPr>
        <w:t xml:space="preserve">طلق مراكز دعم التكنولوجيا والابتكار خدمات جديدة على حد ما تمكن هذا التقييم من تحديده قطعا. وقد أوضح الخبراء وموظفو المراكز الذين أجريت معهم مقابلات أن إتاحة الخدمات في مجال الملك العام </w:t>
      </w:r>
      <w:r w:rsidRPr="007F3E7D">
        <w:rPr>
          <w:rFonts w:hint="cs"/>
          <w:rtl/>
          <w:lang w:val="fr-CH"/>
        </w:rPr>
        <w:t>لن يكون مناسبا ولا ممكنا إلا</w:t>
      </w:r>
      <w:r w:rsidRPr="007F3E7D">
        <w:rPr>
          <w:rtl/>
          <w:lang w:val="fr-CH"/>
        </w:rPr>
        <w:t xml:space="preserve"> للمراكز التي قد وصلت إلى </w:t>
      </w:r>
      <w:r w:rsidRPr="007F3E7D">
        <w:rPr>
          <w:rFonts w:hint="cs"/>
          <w:rtl/>
          <w:lang w:val="fr-CH"/>
        </w:rPr>
        <w:t>مستويات من التنمية تتسم بالنضج نسبيا</w:t>
      </w:r>
      <w:r w:rsidRPr="007F3E7D">
        <w:rPr>
          <w:rtl/>
          <w:lang w:val="fr-CH"/>
        </w:rPr>
        <w:t>.</w:t>
      </w:r>
      <w:r w:rsidRPr="00086140">
        <w:rPr>
          <w:bCs/>
          <w:vertAlign w:val="superscript"/>
          <w:lang w:val="fr-CH"/>
        </w:rPr>
        <w:footnoteReference w:id="2"/>
      </w:r>
      <w:r w:rsidRPr="007F3E7D">
        <w:rPr>
          <w:rtl/>
          <w:lang w:val="fr-CH"/>
        </w:rPr>
        <w:t xml:space="preserve"> ودعم وجهة النظر هذه </w:t>
      </w:r>
      <w:r w:rsidRPr="007F3E7D">
        <w:rPr>
          <w:rFonts w:hint="cs"/>
          <w:rtl/>
          <w:lang w:val="fr-CH"/>
        </w:rPr>
        <w:t>أن</w:t>
      </w:r>
      <w:r w:rsidRPr="007F3E7D">
        <w:rPr>
          <w:rtl/>
          <w:lang w:val="fr-CH"/>
        </w:rPr>
        <w:t xml:space="preserve"> </w:t>
      </w:r>
      <w:r w:rsidRPr="007F3E7D">
        <w:rPr>
          <w:lang w:val="fr-CH"/>
        </w:rPr>
        <w:t>32</w:t>
      </w:r>
      <w:r w:rsidRPr="007F3E7D">
        <w:rPr>
          <w:rtl/>
          <w:lang w:val="fr-CH"/>
        </w:rPr>
        <w:t xml:space="preserve">% من مراكز دعم التكنولوجيا والابتكار </w:t>
      </w:r>
      <w:r w:rsidRPr="007F3E7D">
        <w:rPr>
          <w:rFonts w:hint="cs"/>
          <w:rtl/>
          <w:lang w:val="fr-CH"/>
        </w:rPr>
        <w:t xml:space="preserve">أفادت في </w:t>
      </w:r>
      <w:r w:rsidRPr="007F3E7D">
        <w:t>2018</w:t>
      </w:r>
      <w:r>
        <w:rPr>
          <w:rtl/>
        </w:rPr>
        <w:t xml:space="preserve"> </w:t>
      </w:r>
      <w:r w:rsidRPr="007F3E7D">
        <w:rPr>
          <w:rFonts w:hint="cs"/>
          <w:rtl/>
        </w:rPr>
        <w:t xml:space="preserve"> </w:t>
      </w:r>
      <w:r w:rsidRPr="007F3E7D">
        <w:rPr>
          <w:rtl/>
          <w:lang w:val="fr-CH"/>
        </w:rPr>
        <w:t>أنها تمكنت من الاضطلاع بعمليات البحث القائمة على أساس حرية العمل، وهي من ضمن الخدمات الأساسية في مجال الملك العام</w:t>
      </w:r>
      <w:r w:rsidRPr="007F3E7D">
        <w:rPr>
          <w:rFonts w:hint="cs"/>
          <w:rtl/>
          <w:lang w:val="fr-CH"/>
        </w:rPr>
        <w:t>.</w:t>
      </w:r>
      <w:r w:rsidRPr="00086140">
        <w:rPr>
          <w:vertAlign w:val="superscript"/>
          <w:lang w:val="fr-CH"/>
        </w:rPr>
        <w:footnoteReference w:id="3"/>
      </w:r>
      <w:r w:rsidRPr="007F3E7D">
        <w:rPr>
          <w:rtl/>
          <w:lang w:val="fr-CH"/>
        </w:rPr>
        <w:t xml:space="preserve"> ومع ذلك أبرز الأشخاص الذين أجريت مقابلات معهم أنه حتى في حالة عدم إدخال خدمات جديدة في هذا المجال في مراكز دعم التكنولوجيا والابتكار، ينبغي أن تكون جميعها على دراية بأهمية مجال الملك العام للابتكار وتطوير المنتجات وأن تتمكن من توصيل هذه المعلومة لعملائها. </w:t>
      </w:r>
    </w:p>
    <w:p w:rsidR="00B9644B" w:rsidRPr="00AD7355" w:rsidRDefault="00B9644B" w:rsidP="00AD7355">
      <w:pPr>
        <w:pStyle w:val="Heading4"/>
        <w:rPr>
          <w:i/>
          <w:iCs/>
          <w:rtl/>
          <w:lang w:val="fr-CH"/>
        </w:rPr>
      </w:pPr>
      <w:r w:rsidRPr="00AD7355">
        <w:rPr>
          <w:i/>
          <w:iCs/>
          <w:rtl/>
          <w:lang w:val="fr-CH"/>
        </w:rPr>
        <w:t>فعالية وفائدة المادة التدريبية التي وضعت لمراكز دعم التكنولوجيا والابتكار بناء على الدليلين للمساعدة على تطوير مهاراتها في توفير الخدمات المرتبطة بتحديد الاختراعات واستخدامها في الملك العام.</w:t>
      </w:r>
    </w:p>
    <w:p w:rsidR="00B9644B" w:rsidRPr="007F3E7D" w:rsidRDefault="00B9644B" w:rsidP="00581A73">
      <w:pPr>
        <w:pStyle w:val="ONUMA"/>
        <w:rPr>
          <w:u w:val="single"/>
          <w:lang w:val="fr-CH"/>
        </w:rPr>
      </w:pPr>
      <w:r w:rsidRPr="00AD7355">
        <w:rPr>
          <w:b/>
          <w:bCs/>
          <w:rtl/>
          <w:lang w:val="fr-CH"/>
        </w:rPr>
        <w:t xml:space="preserve">النتيجة </w:t>
      </w:r>
      <w:r w:rsidRPr="00AD7355">
        <w:rPr>
          <w:b/>
          <w:bCs/>
          <w:lang w:val="fr-CH"/>
        </w:rPr>
        <w:t>10</w:t>
      </w:r>
      <w:r w:rsidRPr="00FE5670">
        <w:rPr>
          <w:rtl/>
          <w:lang w:val="fr-CH"/>
        </w:rPr>
        <w:t xml:space="preserve">: المادة التدريبية المستندة إلى الدليليين أحدثها الخبيران الرئيسيان (المؤلفان) بالتعاون مع خبراء الدعم (الخبراء المساعدون والقطريون) وقدمت سلسلة من حلقات العمل لمدة يومين في تسعة بلدان تجريبية (باستثناء كوبا وبالإضافة إلى الهند). وتمكنت حلقات العمل من الوصول إلى حوالي </w:t>
      </w:r>
      <w:r w:rsidRPr="00FE5670">
        <w:rPr>
          <w:lang w:val="fr-CH"/>
        </w:rPr>
        <w:t>500</w:t>
      </w:r>
      <w:r w:rsidRPr="00FE5670">
        <w:rPr>
          <w:rtl/>
          <w:lang w:val="fr-CH"/>
        </w:rPr>
        <w:t xml:space="preserve"> مشارك وموظفي مراكز دعم التكنولوجيا والابتكار ومستخدمين محتملين آخرين. </w:t>
      </w:r>
      <w:r>
        <w:rPr>
          <w:rFonts w:hint="cs"/>
          <w:rtl/>
          <w:lang w:val="fr-CH"/>
        </w:rPr>
        <w:t>و</w:t>
      </w:r>
      <w:r w:rsidRPr="00FE5670">
        <w:rPr>
          <w:rtl/>
          <w:lang w:val="fr-CH"/>
        </w:rPr>
        <w:t xml:space="preserve">اشتملت المادة التدريبية على شرائح باوربوينت </w:t>
      </w:r>
      <w:r w:rsidRPr="00FE5670">
        <w:rPr>
          <w:lang w:val="fr-CH"/>
        </w:rPr>
        <w:t>PowerPoint</w:t>
      </w:r>
      <w:r w:rsidRPr="00FE5670">
        <w:rPr>
          <w:rtl/>
          <w:lang w:val="fr-CH"/>
        </w:rPr>
        <w:t xml:space="preserve"> لكل مجال من مجالات المحتوى الرئيسية المتضمنة في الدليلين وللتدريبات العملية.</w:t>
      </w:r>
    </w:p>
    <w:p w:rsidR="00B9644B" w:rsidRPr="007F3E7D" w:rsidRDefault="00B9644B" w:rsidP="00581A73">
      <w:pPr>
        <w:pStyle w:val="ONUMA"/>
        <w:rPr>
          <w:u w:val="single"/>
          <w:lang w:val="fr-CH"/>
        </w:rPr>
      </w:pPr>
      <w:r w:rsidRPr="00AD7355">
        <w:rPr>
          <w:b/>
          <w:bCs/>
          <w:rtl/>
          <w:lang w:val="fr-CH"/>
        </w:rPr>
        <w:t xml:space="preserve">النتيجة </w:t>
      </w:r>
      <w:r w:rsidRPr="00AD7355">
        <w:rPr>
          <w:b/>
          <w:bCs/>
          <w:lang w:val="fr-CH"/>
        </w:rPr>
        <w:t>11</w:t>
      </w:r>
      <w:r w:rsidRPr="007F3E7D">
        <w:rPr>
          <w:rtl/>
          <w:lang w:val="fr-CH"/>
        </w:rPr>
        <w:t>:</w:t>
      </w:r>
      <w:r>
        <w:rPr>
          <w:rtl/>
          <w:lang w:val="fr-CH"/>
        </w:rPr>
        <w:t xml:space="preserve"> </w:t>
      </w:r>
      <w:r w:rsidRPr="007F3E7D">
        <w:rPr>
          <w:rtl/>
          <w:lang w:val="fr-CH"/>
        </w:rPr>
        <w:t>وأكد جميع المشاركين في حلقات العمل تقريبا (</w:t>
      </w:r>
      <w:r w:rsidRPr="007F3E7D">
        <w:rPr>
          <w:lang w:val="fr-CH"/>
        </w:rPr>
        <w:t>99.6</w:t>
      </w:r>
      <w:r w:rsidRPr="007F3E7D">
        <w:rPr>
          <w:rtl/>
          <w:lang w:val="fr-CH"/>
        </w:rPr>
        <w:t>%) من خلال استقصاءات التعليقات في أعقاب حلقات العمل على نجاح حلقات العمل في بناء معارفهم ومهاراتهم</w:t>
      </w:r>
      <w:r>
        <w:rPr>
          <w:rtl/>
          <w:lang w:val="fr-CH"/>
        </w:rPr>
        <w:t xml:space="preserve"> </w:t>
      </w:r>
      <w:r w:rsidRPr="007F3E7D">
        <w:rPr>
          <w:rtl/>
          <w:lang w:val="fr-CH"/>
        </w:rPr>
        <w:t xml:space="preserve">في تحديد واستخدام الاختراعات الواقعة في الملك العام، وأجاب </w:t>
      </w:r>
      <w:r w:rsidRPr="007F3E7D">
        <w:rPr>
          <w:lang w:val="fr-CH"/>
        </w:rPr>
        <w:t>98</w:t>
      </w:r>
      <w:r w:rsidRPr="007F3E7D">
        <w:rPr>
          <w:rtl/>
          <w:lang w:val="fr-CH"/>
        </w:rPr>
        <w:t>% أن الدليليين كانا مفيدين في عملهم اليومي.</w:t>
      </w:r>
    </w:p>
    <w:p w:rsidR="00B9644B" w:rsidRPr="007F3E7D" w:rsidRDefault="00B9644B" w:rsidP="00581A73">
      <w:pPr>
        <w:pStyle w:val="ONUMA"/>
        <w:rPr>
          <w:u w:val="single"/>
          <w:lang w:val="fr-CH"/>
        </w:rPr>
      </w:pPr>
      <w:r w:rsidRPr="00AD7355">
        <w:rPr>
          <w:b/>
          <w:bCs/>
          <w:rtl/>
          <w:lang w:val="fr-CH"/>
        </w:rPr>
        <w:t xml:space="preserve">النتيجة </w:t>
      </w:r>
      <w:r w:rsidRPr="00AD7355">
        <w:rPr>
          <w:b/>
          <w:bCs/>
          <w:lang w:val="fr-CH"/>
        </w:rPr>
        <w:t>12</w:t>
      </w:r>
      <w:r w:rsidRPr="007F3E7D">
        <w:rPr>
          <w:rtl/>
          <w:lang w:val="fr-CH"/>
        </w:rPr>
        <w:t xml:space="preserve">: أبرزت التعليقات من المشاركين في حلقات العمل ومن الخبراء أن التدريب والمادة التدريبية حققا أفضل النتائج مع المشاركين الذين </w:t>
      </w:r>
      <w:r>
        <w:rPr>
          <w:rFonts w:hint="cs"/>
          <w:rtl/>
          <w:lang w:val="fr-CH"/>
        </w:rPr>
        <w:t>يمتلكون</w:t>
      </w:r>
      <w:r w:rsidRPr="007F3E7D">
        <w:rPr>
          <w:rtl/>
          <w:lang w:val="fr-CH"/>
        </w:rPr>
        <w:t xml:space="preserve"> خبرة </w:t>
      </w:r>
      <w:r>
        <w:rPr>
          <w:rFonts w:hint="cs"/>
          <w:rtl/>
          <w:lang w:val="fr-CH"/>
        </w:rPr>
        <w:t>سابقة</w:t>
      </w:r>
      <w:r w:rsidRPr="007F3E7D">
        <w:rPr>
          <w:rtl/>
          <w:lang w:val="fr-CH"/>
        </w:rPr>
        <w:t xml:space="preserve"> في هذا المجال (أي البحث في البراءات) وأنه لم يكن مناسبا بالقدر الكافي لمن هم أقل تقدما في هذا المجال.</w:t>
      </w:r>
      <w:r>
        <w:rPr>
          <w:rtl/>
          <w:lang w:val="fr-CH"/>
        </w:rPr>
        <w:t xml:space="preserve">  </w:t>
      </w:r>
    </w:p>
    <w:p w:rsidR="00B9644B" w:rsidRPr="00AD7355" w:rsidRDefault="00B9644B" w:rsidP="00AD7355">
      <w:pPr>
        <w:pStyle w:val="Heading4"/>
        <w:rPr>
          <w:i/>
          <w:iCs/>
          <w:rtl/>
          <w:lang w:val="fr-CH"/>
        </w:rPr>
      </w:pPr>
      <w:r w:rsidRPr="00AD7355">
        <w:rPr>
          <w:i/>
          <w:iCs/>
          <w:rtl/>
          <w:lang w:val="fr-CH"/>
        </w:rPr>
        <w:t>مدى فائدة قائمة الخبراء الأساسيين في دعم الشبكات الوطنية لمراكز دعم التكنولوجيا والابتكار في استخدام الدليلين وتطوير خدمات جديدة لتحديد الاختراعات الواقعة في الملك العام واستخدامها في كل منطقة.</w:t>
      </w:r>
    </w:p>
    <w:p w:rsidR="00B9644B" w:rsidRDefault="00B9644B" w:rsidP="00581A73">
      <w:pPr>
        <w:pStyle w:val="ONUMA"/>
        <w:rPr>
          <w:lang w:val="fr-CH"/>
        </w:rPr>
      </w:pPr>
      <w:r w:rsidRPr="00AD7355">
        <w:rPr>
          <w:b/>
          <w:bCs/>
          <w:rtl/>
          <w:lang w:val="fr-CH"/>
        </w:rPr>
        <w:t xml:space="preserve">النتيجة </w:t>
      </w:r>
      <w:r w:rsidRPr="00AD7355">
        <w:rPr>
          <w:b/>
          <w:bCs/>
          <w:lang w:val="fr-CH"/>
        </w:rPr>
        <w:t>13</w:t>
      </w:r>
      <w:r w:rsidRPr="00FE5670">
        <w:rPr>
          <w:rtl/>
          <w:lang w:val="fr-CH"/>
        </w:rPr>
        <w:t xml:space="preserve">: وضعت قائمة بأسماء أربعة عشرة خبيرا أساسيا من خلال إعداد الدليلين، وهم: الخبيران الرئيسيان (المؤلفان) وخمسة خبراء مساعدين وسبعة خبراء قطريين. وكان هؤلاء الخبراء أساسيين في تطوير الدليلين واختبارهما وساهم عملهم بقدر كبير في شمول هذين الدليلين. </w:t>
      </w:r>
    </w:p>
    <w:p w:rsidR="00B9644B" w:rsidRPr="007F3E7D" w:rsidRDefault="00B9644B" w:rsidP="00581A73">
      <w:pPr>
        <w:pStyle w:val="ONUMA"/>
        <w:rPr>
          <w:lang w:val="fr-CH"/>
        </w:rPr>
      </w:pPr>
      <w:r w:rsidRPr="00AD7355">
        <w:rPr>
          <w:b/>
          <w:bCs/>
          <w:rtl/>
          <w:lang w:val="fr-CH"/>
        </w:rPr>
        <w:t xml:space="preserve">النتيجة </w:t>
      </w:r>
      <w:r w:rsidRPr="00AD7355">
        <w:rPr>
          <w:b/>
          <w:bCs/>
          <w:lang w:val="fr-CH"/>
        </w:rPr>
        <w:t>14</w:t>
      </w:r>
      <w:r w:rsidRPr="007F3E7D">
        <w:rPr>
          <w:rtl/>
          <w:lang w:val="fr-CH"/>
        </w:rPr>
        <w:t xml:space="preserve">: اقتصر دور الخبراء الأساسيين حتى تاريخه على وضع الدليلين وتنفيذ التدريب في البلدان التسعة على النحو المبين فيما سبق. وسوف يشارك الخبراء الأساسيون أيضا في إعداد خدمات جديدة لمراكز دعم التكنولوجيا والابتكار في مجال الملك العام. ولم يكن جميع موظفو المراكز على توفر مثل هذا النوع من الدعم من الخبراء الأساسيين لهم. </w:t>
      </w:r>
    </w:p>
    <w:p w:rsidR="00B9644B" w:rsidRPr="00AD7355" w:rsidRDefault="00B9644B" w:rsidP="00AD7355">
      <w:pPr>
        <w:pStyle w:val="Heading4"/>
        <w:rPr>
          <w:i/>
          <w:iCs/>
          <w:lang w:val="fr-CH"/>
        </w:rPr>
      </w:pPr>
      <w:r w:rsidRPr="00AD7355">
        <w:rPr>
          <w:i/>
          <w:iCs/>
          <w:rtl/>
          <w:lang w:val="fr-CH"/>
        </w:rPr>
        <w:t>تعمل فعالية عمل المشروع وفائدته على تحسين بوابة الوضع القانوني</w:t>
      </w:r>
      <w:r w:rsidR="00AD7355">
        <w:rPr>
          <w:rFonts w:hint="cs"/>
          <w:i/>
          <w:iCs/>
          <w:rtl/>
          <w:lang w:val="fr-CH"/>
        </w:rPr>
        <w:t xml:space="preserve"> </w:t>
      </w:r>
      <w:r w:rsidRPr="00AD7355">
        <w:rPr>
          <w:i/>
          <w:iCs/>
          <w:rtl/>
          <w:lang w:val="fr-CH"/>
        </w:rPr>
        <w:t>بحيث تحقق قدرا أكبر من سهولة الاستخدام والتوسع في المحتوى الخاص بكيفية</w:t>
      </w:r>
      <w:r w:rsidR="00AD7355">
        <w:rPr>
          <w:rFonts w:hint="cs"/>
          <w:i/>
          <w:iCs/>
          <w:rtl/>
          <w:lang w:val="fr-CH"/>
        </w:rPr>
        <w:t xml:space="preserve"> </w:t>
      </w:r>
      <w:r w:rsidRPr="00AD7355">
        <w:rPr>
          <w:i/>
          <w:iCs/>
          <w:rtl/>
          <w:lang w:val="fr-CH"/>
        </w:rPr>
        <w:t>الحصول على المزيد من المعلومات المتعلقة بالوضع القانوني في الاختصاصات القضائية المختلفة.</w:t>
      </w:r>
    </w:p>
    <w:p w:rsidR="00B9644B" w:rsidRDefault="00B9644B" w:rsidP="00581A73">
      <w:pPr>
        <w:pStyle w:val="ONUMA"/>
        <w:rPr>
          <w:lang w:val="fr-CH"/>
        </w:rPr>
      </w:pPr>
      <w:r w:rsidRPr="00AD7355">
        <w:rPr>
          <w:b/>
          <w:bCs/>
          <w:rtl/>
          <w:lang w:val="fr-CH"/>
        </w:rPr>
        <w:t xml:space="preserve">النتيجة </w:t>
      </w:r>
      <w:r w:rsidRPr="00AD7355">
        <w:rPr>
          <w:b/>
          <w:bCs/>
          <w:lang w:val="fr-CH"/>
        </w:rPr>
        <w:t>15</w:t>
      </w:r>
      <w:r w:rsidRPr="00FE5670">
        <w:rPr>
          <w:rtl/>
          <w:lang w:val="fr-CH"/>
        </w:rPr>
        <w:t>: حُددت بوابة الوضع القانوني في الوثائق الأولية للمشروع باعتبارها أحد أهم أدوات الدعم في مجال الملك العام (أي لكي يتمكن المستخدمون من تحديد الوضع القانوني للبراءات في مختلف الولايات القضائية). واستعرض أحد خبراء الاتصالات البوابة الحالية وج</w:t>
      </w:r>
      <w:r>
        <w:rPr>
          <w:rFonts w:hint="cs"/>
          <w:rtl/>
          <w:lang w:val="fr-CH"/>
        </w:rPr>
        <w:t>ُ</w:t>
      </w:r>
      <w:r w:rsidRPr="00FE5670">
        <w:rPr>
          <w:rtl/>
          <w:lang w:val="fr-CH"/>
        </w:rPr>
        <w:t xml:space="preserve">معت تعليقات من حوالي </w:t>
      </w:r>
      <w:r w:rsidRPr="00FE5670">
        <w:rPr>
          <w:lang w:val="fr-CH"/>
        </w:rPr>
        <w:t>200</w:t>
      </w:r>
      <w:r w:rsidRPr="00FE5670">
        <w:rPr>
          <w:rtl/>
          <w:lang w:val="fr-CH"/>
        </w:rPr>
        <w:t xml:space="preserve"> مستخدم من </w:t>
      </w:r>
      <w:r w:rsidRPr="00FE5670">
        <w:rPr>
          <w:lang w:val="fr-CH"/>
        </w:rPr>
        <w:t>20</w:t>
      </w:r>
      <w:r w:rsidRPr="00FE5670">
        <w:rPr>
          <w:rtl/>
          <w:lang w:val="fr-CH"/>
        </w:rPr>
        <w:t xml:space="preserve"> بلد. وبناء على الأبحاث والتعليقات، أنشأت بوابة </w:t>
      </w:r>
      <w:r>
        <w:rPr>
          <w:rFonts w:hint="cs"/>
          <w:rtl/>
          <w:lang w:val="fr-CH"/>
        </w:rPr>
        <w:t>سجلات</w:t>
      </w:r>
      <w:r w:rsidRPr="00FE5670">
        <w:rPr>
          <w:rtl/>
          <w:lang w:val="fr-CH"/>
        </w:rPr>
        <w:t xml:space="preserve"> البراءات وأطلقت في نوفمبر </w:t>
      </w:r>
      <w:r w:rsidRPr="00FE5670">
        <w:rPr>
          <w:lang w:val="fr-CH"/>
        </w:rPr>
        <w:t>2018</w:t>
      </w:r>
      <w:r w:rsidRPr="00FE5670">
        <w:rPr>
          <w:rtl/>
          <w:lang w:val="fr-CH"/>
        </w:rPr>
        <w:t>.</w:t>
      </w:r>
      <w:r w:rsidRPr="007F3E7D">
        <w:rPr>
          <w:bCs/>
          <w:vertAlign w:val="superscript"/>
          <w:lang w:val="fr-CH"/>
        </w:rPr>
        <w:footnoteReference w:id="4"/>
      </w:r>
    </w:p>
    <w:p w:rsidR="00B9644B" w:rsidRPr="007F3E7D" w:rsidRDefault="00B9644B" w:rsidP="00581A73">
      <w:pPr>
        <w:pStyle w:val="ONUMA"/>
        <w:rPr>
          <w:lang w:val="fr-CH"/>
        </w:rPr>
      </w:pPr>
      <w:r w:rsidRPr="009A02BB">
        <w:rPr>
          <w:b/>
          <w:bCs/>
          <w:rtl/>
          <w:lang w:val="fr-CH"/>
        </w:rPr>
        <w:t xml:space="preserve">النتيجة </w:t>
      </w:r>
      <w:r w:rsidRPr="009A02BB">
        <w:rPr>
          <w:b/>
          <w:bCs/>
          <w:lang w:val="fr-CH"/>
        </w:rPr>
        <w:t>16</w:t>
      </w:r>
      <w:r w:rsidRPr="007F3E7D">
        <w:rPr>
          <w:rtl/>
          <w:lang w:val="fr-CH"/>
        </w:rPr>
        <w:t xml:space="preserve">: تحتوي البوابة الجديدة على معلومات من حوالي </w:t>
      </w:r>
      <w:r w:rsidRPr="007F3E7D">
        <w:rPr>
          <w:lang w:val="fr-CH"/>
        </w:rPr>
        <w:t>200</w:t>
      </w:r>
      <w:r w:rsidRPr="007F3E7D">
        <w:rPr>
          <w:rtl/>
          <w:lang w:val="fr-CH"/>
        </w:rPr>
        <w:t xml:space="preserve"> ولاية قضائية تم تحديثها في إطار المشروع، بإضافة حوالي </w:t>
      </w:r>
      <w:r w:rsidRPr="007F3E7D">
        <w:rPr>
          <w:lang w:val="fr-CH"/>
        </w:rPr>
        <w:t>25</w:t>
      </w:r>
      <w:r w:rsidRPr="007F3E7D">
        <w:rPr>
          <w:rtl/>
          <w:lang w:val="fr-CH"/>
        </w:rPr>
        <w:t xml:space="preserve">% ولاية قضائية وجمع معلومات تخص البراءات مقارنة بالنسخة القديمة منها. وفي ضوء تعليقات المستخدمين، قدمت واجهة البوابة الجديدة بعد إضافة وظائف لها، مثل القدرة على تجميع معايير البحث والاطلاع على معلومات إما من خلال خريطة العالم أو من خلال زر عرض الجدول. </w:t>
      </w:r>
    </w:p>
    <w:p w:rsidR="00B9644B" w:rsidRPr="00FE5670" w:rsidRDefault="00B9644B" w:rsidP="009A02BB">
      <w:pPr>
        <w:pStyle w:val="ONUMA"/>
        <w:rPr>
          <w:b/>
          <w:lang w:val="fr-CH"/>
        </w:rPr>
      </w:pPr>
      <w:r w:rsidRPr="009A02BB">
        <w:rPr>
          <w:bCs/>
          <w:rtl/>
          <w:lang w:val="fr-CH"/>
        </w:rPr>
        <w:t xml:space="preserve">النتيجة </w:t>
      </w:r>
      <w:r w:rsidRPr="009A02BB">
        <w:rPr>
          <w:b/>
          <w:lang w:val="fr-CH"/>
        </w:rPr>
        <w:t>17</w:t>
      </w:r>
      <w:r w:rsidRPr="00FE5670">
        <w:rPr>
          <w:b/>
          <w:rtl/>
          <w:lang w:val="fr-CH"/>
        </w:rPr>
        <w:t>: شهدت البوابة الجديدة زيادة ملحوظة في عدد زائريها مقارنة بنسختها الأولى: ووفقا لإحصاءات الموقع بلغ عدد المشاهدات في المتوسط</w:t>
      </w:r>
      <w:r w:rsidRPr="00FF11A2">
        <w:rPr>
          <w:bCs/>
          <w:rtl/>
          <w:lang w:val="fr-CH"/>
        </w:rPr>
        <w:t xml:space="preserve"> </w:t>
      </w:r>
      <w:r w:rsidRPr="00FF11A2">
        <w:rPr>
          <w:bCs/>
          <w:lang w:val="fr-CH"/>
        </w:rPr>
        <w:t>333</w:t>
      </w:r>
      <w:r w:rsidRPr="00FF11A2">
        <w:rPr>
          <w:bCs/>
          <w:rtl/>
          <w:lang w:val="fr-CH"/>
        </w:rPr>
        <w:t xml:space="preserve"> </w:t>
      </w:r>
      <w:r w:rsidRPr="00FE5670">
        <w:rPr>
          <w:b/>
          <w:rtl/>
          <w:lang w:val="fr-CH"/>
        </w:rPr>
        <w:t>مشاهد</w:t>
      </w:r>
      <w:r>
        <w:rPr>
          <w:rFonts w:hint="cs"/>
          <w:b/>
          <w:rtl/>
          <w:lang w:val="fr-CH"/>
        </w:rPr>
        <w:t>ة</w:t>
      </w:r>
      <w:r w:rsidRPr="00FE5670">
        <w:rPr>
          <w:b/>
          <w:rtl/>
          <w:lang w:val="fr-CH"/>
        </w:rPr>
        <w:t xml:space="preserve"> في الشهر، مقارنة بعدد</w:t>
      </w:r>
      <w:r w:rsidRPr="00FF11A2">
        <w:rPr>
          <w:bCs/>
          <w:rtl/>
          <w:lang w:val="fr-CH"/>
        </w:rPr>
        <w:t xml:space="preserve"> </w:t>
      </w:r>
      <w:r w:rsidRPr="00FF11A2">
        <w:rPr>
          <w:bCs/>
          <w:lang w:val="fr-CH"/>
        </w:rPr>
        <w:t>2000</w:t>
      </w:r>
      <w:r w:rsidRPr="00FE5670">
        <w:rPr>
          <w:b/>
          <w:rtl/>
          <w:lang w:val="fr-CH"/>
        </w:rPr>
        <w:t xml:space="preserve"> مشاهد</w:t>
      </w:r>
      <w:r>
        <w:rPr>
          <w:rFonts w:hint="cs"/>
          <w:b/>
          <w:rtl/>
          <w:lang w:val="fr-CH"/>
        </w:rPr>
        <w:t>ة</w:t>
      </w:r>
      <w:r w:rsidRPr="00FE5670">
        <w:rPr>
          <w:b/>
          <w:rtl/>
          <w:lang w:val="fr-CH"/>
        </w:rPr>
        <w:t xml:space="preserve"> للبوابة الجديدة، بزيادة </w:t>
      </w:r>
      <w:r w:rsidRPr="00FE5670">
        <w:rPr>
          <w:rFonts w:hint="cs"/>
          <w:b/>
          <w:rtl/>
          <w:lang w:val="fr-CH"/>
        </w:rPr>
        <w:t>بلغت 500</w:t>
      </w:r>
      <w:r w:rsidRPr="00FE5670">
        <w:rPr>
          <w:b/>
          <w:rtl/>
          <w:lang w:val="fr-CH"/>
        </w:rPr>
        <w:t>%. والأشخاص الذين أجريت مقابلات معهم ولم يكونوا</w:t>
      </w:r>
      <w:r>
        <w:rPr>
          <w:rFonts w:hint="cs"/>
          <w:b/>
          <w:rtl/>
          <w:lang w:val="fr-CH"/>
        </w:rPr>
        <w:t xml:space="preserve"> </w:t>
      </w:r>
      <w:r w:rsidRPr="00FE5670">
        <w:rPr>
          <w:b/>
          <w:rtl/>
          <w:lang w:val="fr-CH"/>
        </w:rPr>
        <w:t xml:space="preserve">على دراية بالمنصة القديمة والجديدة علقوا قائلين إن البوابة الجديدة مثلت تحسنا ملحوظا على مستوى </w:t>
      </w:r>
      <w:r w:rsidRPr="009A02BB">
        <w:rPr>
          <w:rtl/>
          <w:lang w:val="fr-CH"/>
        </w:rPr>
        <w:t>سهولة</w:t>
      </w:r>
      <w:r w:rsidRPr="00FE5670">
        <w:rPr>
          <w:b/>
          <w:rtl/>
          <w:lang w:val="fr-CH"/>
        </w:rPr>
        <w:t xml:space="preserve"> استخدامها واكتمال محتواها. ومن بين المسائل التي أثيرت كانت تحديد البوابة على جميع صفحات البراءات ومراكز دعم التكنولوجيا والابتكار ذات الصلة الموجودة على موقع الويبو على شبكة الإنترنت. مثلا لم تكن البوابة واضحة/ مربوطة بالصفحات الأساسية الآتية التي كان يتوقع المستخدمون المحتملون إشارة إليها فيها: </w:t>
      </w:r>
    </w:p>
    <w:p w:rsidR="00B9644B" w:rsidRPr="00FE5670" w:rsidRDefault="00B9644B" w:rsidP="009A02BB">
      <w:pPr>
        <w:numPr>
          <w:ilvl w:val="0"/>
          <w:numId w:val="18"/>
        </w:numPr>
        <w:spacing w:after="240" w:line="360" w:lineRule="exact"/>
        <w:ind w:left="715" w:firstLine="0"/>
        <w:rPr>
          <w:b/>
          <w:lang w:val="fr-CH"/>
        </w:rPr>
      </w:pPr>
      <w:r w:rsidRPr="00FE5670">
        <w:rPr>
          <w:b/>
          <w:rtl/>
          <w:lang w:val="fr-CH"/>
        </w:rPr>
        <w:t>الصفحة الرئيسية للبراءات:</w:t>
      </w:r>
      <w:hyperlink r:id="rId13" w:history="1">
        <w:r w:rsidR="00CA3E34" w:rsidRPr="00CA3E34">
          <w:rPr>
            <w:rStyle w:val="Hyperlink"/>
          </w:rPr>
          <w:t>https://www.wipo.int/patents/en/</w:t>
        </w:r>
      </w:hyperlink>
      <w:r w:rsidR="009A02BB">
        <w:rPr>
          <w:rFonts w:hint="cs"/>
          <w:b/>
          <w:rtl/>
          <w:lang w:val="fr-CH"/>
        </w:rPr>
        <w:t xml:space="preserve"> </w:t>
      </w:r>
      <w:hyperlink r:id="rId14" w:history="1">
        <w:r w:rsidR="009A02BB">
          <w:rPr>
            <w:rStyle w:val="Hyperlink"/>
          </w:rPr>
          <w:t>https://www.wipo.int/patents/ar/index.html</w:t>
        </w:r>
      </w:hyperlink>
    </w:p>
    <w:p w:rsidR="00B9644B" w:rsidRPr="00FE5670" w:rsidRDefault="00B9644B" w:rsidP="009A02BB">
      <w:pPr>
        <w:numPr>
          <w:ilvl w:val="0"/>
          <w:numId w:val="18"/>
        </w:numPr>
        <w:spacing w:after="240" w:line="360" w:lineRule="exact"/>
        <w:ind w:left="715" w:firstLine="0"/>
        <w:rPr>
          <w:b/>
          <w:lang w:val="fr-CH"/>
        </w:rPr>
      </w:pPr>
      <w:r w:rsidRPr="00FE5670">
        <w:rPr>
          <w:b/>
          <w:rtl/>
          <w:lang w:val="fr-CH"/>
        </w:rPr>
        <w:t xml:space="preserve">الصفحة الرئيسية لركن البراءات </w:t>
      </w:r>
      <w:hyperlink r:id="rId15" w:history="1">
        <w:r w:rsidR="009A02BB">
          <w:rPr>
            <w:rStyle w:val="Hyperlink"/>
          </w:rPr>
          <w:t>https://www.wipo.int/patentscope/ar/index.html</w:t>
        </w:r>
      </w:hyperlink>
    </w:p>
    <w:p w:rsidR="00B9644B" w:rsidRPr="00FE5670" w:rsidRDefault="00B9644B" w:rsidP="009A02BB">
      <w:pPr>
        <w:numPr>
          <w:ilvl w:val="0"/>
          <w:numId w:val="18"/>
        </w:numPr>
        <w:spacing w:after="240" w:line="360" w:lineRule="exact"/>
        <w:ind w:left="715" w:firstLine="0"/>
        <w:rPr>
          <w:b/>
          <w:lang w:val="fr-CH"/>
        </w:rPr>
      </w:pPr>
      <w:r w:rsidRPr="00FE5670">
        <w:rPr>
          <w:b/>
          <w:rtl/>
          <w:lang w:val="fr-CH"/>
        </w:rPr>
        <w:t>صفحة الوضع القانوني للبراءات</w:t>
      </w:r>
      <w:r w:rsidR="009A02BB">
        <w:rPr>
          <w:rFonts w:hint="cs"/>
          <w:b/>
          <w:rtl/>
          <w:lang w:val="fr-CH"/>
        </w:rPr>
        <w:t xml:space="preserve"> </w:t>
      </w:r>
      <w:hyperlink r:id="rId16" w:history="1">
        <w:r w:rsidR="009A02BB">
          <w:rPr>
            <w:rStyle w:val="Hyperlink"/>
          </w:rPr>
          <w:t>https://www.wipo.int/patentscope/en/programs/legal_status/</w:t>
        </w:r>
      </w:hyperlink>
    </w:p>
    <w:p w:rsidR="00B9644B" w:rsidRPr="00FE5670" w:rsidRDefault="00B9644B" w:rsidP="009A02BB">
      <w:pPr>
        <w:numPr>
          <w:ilvl w:val="0"/>
          <w:numId w:val="18"/>
        </w:numPr>
        <w:spacing w:after="240" w:line="360" w:lineRule="exact"/>
        <w:ind w:left="715" w:firstLine="0"/>
        <w:rPr>
          <w:b/>
          <w:lang w:val="fr-CH"/>
        </w:rPr>
      </w:pPr>
      <w:r w:rsidRPr="00FE5670">
        <w:rPr>
          <w:b/>
          <w:rtl/>
          <w:lang w:val="fr-CH"/>
        </w:rPr>
        <w:t>الصفحة الرئيسية لمراكز دعم التكنولوجيا والابتكار:</w:t>
      </w:r>
      <w:r w:rsidR="009A02BB">
        <w:rPr>
          <w:rFonts w:hint="cs"/>
          <w:b/>
          <w:rtl/>
          <w:lang w:val="fr-CH"/>
        </w:rPr>
        <w:t xml:space="preserve"> </w:t>
      </w:r>
      <w:hyperlink r:id="rId17" w:history="1">
        <w:r w:rsidR="009A02BB">
          <w:rPr>
            <w:rStyle w:val="Hyperlink"/>
          </w:rPr>
          <w:t>https://www.wipo.int/tisc/ar/index.html</w:t>
        </w:r>
      </w:hyperlink>
    </w:p>
    <w:p w:rsidR="00B9644B" w:rsidRPr="00CD318D" w:rsidRDefault="00B9644B" w:rsidP="00B9644B">
      <w:pPr>
        <w:pStyle w:val="Heading2"/>
        <w:spacing w:before="0" w:after="240" w:line="360" w:lineRule="exact"/>
        <w:rPr>
          <w:b w:val="0"/>
          <w:sz w:val="36"/>
          <w:szCs w:val="36"/>
          <w:lang w:val="fr-CH"/>
        </w:rPr>
      </w:pPr>
      <w:bookmarkStart w:id="32" w:name="_Toc336032072"/>
      <w:bookmarkStart w:id="33" w:name="_Toc20745226"/>
      <w:r w:rsidRPr="00CD318D">
        <w:rPr>
          <w:b w:val="0"/>
          <w:sz w:val="36"/>
          <w:szCs w:val="36"/>
          <w:rtl/>
          <w:lang w:val="fr-CH"/>
        </w:rPr>
        <w:t>جيم. الاستدامة</w:t>
      </w:r>
      <w:bookmarkEnd w:id="32"/>
      <w:bookmarkEnd w:id="33"/>
    </w:p>
    <w:p w:rsidR="00B9644B" w:rsidRPr="00E15332" w:rsidRDefault="00B9644B" w:rsidP="00E15332">
      <w:pPr>
        <w:pStyle w:val="Heading4"/>
        <w:rPr>
          <w:i/>
          <w:iCs/>
          <w:lang w:val="fr-CH"/>
        </w:rPr>
      </w:pPr>
      <w:r w:rsidRPr="00E15332">
        <w:rPr>
          <w:i/>
          <w:iCs/>
          <w:rtl/>
          <w:lang w:val="fr-CH"/>
        </w:rPr>
        <w:t>احتمال مواصلة العمل على تيسير قدرة البلدان النامية والبلدان الأقل نموا</w:t>
      </w:r>
      <w:r w:rsidRPr="00E15332">
        <w:rPr>
          <w:rFonts w:hint="cs"/>
          <w:i/>
          <w:iCs/>
          <w:rtl/>
          <w:lang w:val="fr-CH"/>
        </w:rPr>
        <w:t xml:space="preserve"> </w:t>
      </w:r>
      <w:r w:rsidRPr="00E15332">
        <w:rPr>
          <w:i/>
          <w:iCs/>
          <w:rtl/>
          <w:lang w:val="fr-CH"/>
        </w:rPr>
        <w:t xml:space="preserve">على تحديد واستخدام الموضوع الموجود في الملك العام أو الموضوع الذي آل إلى الملك العام </w:t>
      </w:r>
    </w:p>
    <w:p w:rsidR="00B9644B" w:rsidRDefault="00B9644B" w:rsidP="00840925">
      <w:pPr>
        <w:pStyle w:val="ONUMA"/>
        <w:rPr>
          <w:lang w:val="fr-CH"/>
        </w:rPr>
      </w:pPr>
      <w:r w:rsidRPr="00E15332">
        <w:rPr>
          <w:b/>
          <w:bCs/>
          <w:rtl/>
          <w:lang w:val="fr-CH"/>
        </w:rPr>
        <w:t xml:space="preserve">النتيجة </w:t>
      </w:r>
      <w:r w:rsidRPr="00E15332">
        <w:rPr>
          <w:b/>
          <w:bCs/>
          <w:lang w:val="fr-CH"/>
        </w:rPr>
        <w:t>18</w:t>
      </w:r>
      <w:r w:rsidRPr="00FE5670">
        <w:rPr>
          <w:rtl/>
          <w:lang w:val="fr-CH"/>
        </w:rPr>
        <w:t>: المخرجات الأساسية للمشروع، الدليلان والبوابة الجديدة لسجلات البراءات، متاحة لعموم الجمهور (أو</w:t>
      </w:r>
      <w:r w:rsidR="00840925">
        <w:rPr>
          <w:rFonts w:hint="cs"/>
          <w:rtl/>
          <w:lang w:val="fr-CH"/>
        </w:rPr>
        <w:t> </w:t>
      </w:r>
      <w:r w:rsidRPr="00FE5670">
        <w:rPr>
          <w:rtl/>
          <w:lang w:val="fr-CH"/>
        </w:rPr>
        <w:t>سوف تصبح متاحة).</w:t>
      </w:r>
      <w:r>
        <w:rPr>
          <w:rtl/>
          <w:lang w:val="fr-CH"/>
        </w:rPr>
        <w:t xml:space="preserve"> </w:t>
      </w:r>
      <w:r>
        <w:rPr>
          <w:rFonts w:hint="cs"/>
          <w:rtl/>
          <w:lang w:val="fr-CH"/>
        </w:rPr>
        <w:t>و</w:t>
      </w:r>
      <w:r w:rsidRPr="00FE5670">
        <w:rPr>
          <w:rtl/>
          <w:lang w:val="fr-CH"/>
        </w:rPr>
        <w:t xml:space="preserve">وفقا لمن أجريت مقابلات معهم، تعتبر هذه المخرجات مساهمة مهمة في دعم استخدام المعلومات في الملك العام. وفي هذا الصدد سوف تتم مواصلة العمل بناء على توافر هذه المخرجات. فضلا عن ذلك، إذ بدأ تعميم أنشطة الدعم في إطار ميزانية الويبو الخاصة بقطاع البنية التحتية العالمية، فإن هذا </w:t>
      </w:r>
      <w:r>
        <w:rPr>
          <w:rFonts w:hint="cs"/>
          <w:rtl/>
          <w:lang w:val="fr-CH"/>
        </w:rPr>
        <w:t>س</w:t>
      </w:r>
      <w:r w:rsidRPr="00FE5670">
        <w:rPr>
          <w:rtl/>
          <w:lang w:val="fr-CH"/>
        </w:rPr>
        <w:t xml:space="preserve">يعزز من الاستدامة. ويتوقف الأمر أيضا على توافر الميزانيات المطلوبة للاضطلاع بأنشطة الدعم الضرورية. </w:t>
      </w:r>
    </w:p>
    <w:p w:rsidR="00B9644B" w:rsidRDefault="00B9644B" w:rsidP="00581A73">
      <w:pPr>
        <w:pStyle w:val="ONUMA"/>
        <w:rPr>
          <w:lang w:val="fr-CH"/>
        </w:rPr>
      </w:pPr>
      <w:r w:rsidRPr="00AC42AA">
        <w:rPr>
          <w:b/>
          <w:bCs/>
          <w:rtl/>
          <w:lang w:val="fr-CH"/>
        </w:rPr>
        <w:t xml:space="preserve">النتيجة </w:t>
      </w:r>
      <w:r w:rsidRPr="00AC42AA">
        <w:rPr>
          <w:b/>
          <w:bCs/>
          <w:lang w:val="fr-CH"/>
        </w:rPr>
        <w:t>19</w:t>
      </w:r>
      <w:r w:rsidRPr="00CD318D">
        <w:rPr>
          <w:rtl/>
          <w:lang w:val="fr-CH"/>
        </w:rPr>
        <w:t>: بالنظر إلى هذا التعميم فإنه من المتوقع أن تواصل الويبو أنشطة الدعم التي تقدمها لمجال الملك العام، ولا سيما باستخدام قائمة الخبراء الأساسيين لدعم شبكات مراكز دعم التكنولوجيا والابتكار والحفاظ على تحديث محتوى البوابة. وفي الوقت نفسه، بالنظر إلى مستوى النضج اللازم لدى مراكز دعم التكنولوجيا والابتكار لتتمكن من تطوير خدمات واستخدامها في هذا المجال على النحو المبين فيما سبق، أفاد من أجريت معهم مقابلات أنه على الويبو</w:t>
      </w:r>
      <w:r>
        <w:rPr>
          <w:rFonts w:hint="cs"/>
          <w:rtl/>
          <w:lang w:val="fr-CH"/>
        </w:rPr>
        <w:t xml:space="preserve"> </w:t>
      </w:r>
      <w:r w:rsidRPr="00CD318D">
        <w:rPr>
          <w:rtl/>
          <w:lang w:val="fr-CH"/>
        </w:rPr>
        <w:t xml:space="preserve">أن تتبع نهجا انتقائيا بشأن الخدمات المقدمة (أي نوع الخدمات ومن يحصلون عليها). ويناقش هذا الأمر لاحقا في القسم الخاص </w:t>
      </w:r>
      <w:r w:rsidRPr="00CD318D">
        <w:rPr>
          <w:rFonts w:hint="cs"/>
          <w:rtl/>
          <w:lang w:val="fr-CH"/>
        </w:rPr>
        <w:t>بالاستنتاجا</w:t>
      </w:r>
      <w:r w:rsidRPr="00CD318D">
        <w:rPr>
          <w:rFonts w:hint="eastAsia"/>
          <w:rtl/>
          <w:lang w:val="fr-CH"/>
        </w:rPr>
        <w:t>ت</w:t>
      </w:r>
      <w:r w:rsidRPr="00CD318D">
        <w:rPr>
          <w:rtl/>
          <w:lang w:val="fr-CH"/>
        </w:rPr>
        <w:t xml:space="preserve"> والنتائج. </w:t>
      </w:r>
    </w:p>
    <w:p w:rsidR="00B9644B" w:rsidRPr="00CD318D" w:rsidRDefault="00B9644B" w:rsidP="00581A73">
      <w:pPr>
        <w:pStyle w:val="ONUMA"/>
        <w:rPr>
          <w:lang w:val="fr-CH"/>
        </w:rPr>
      </w:pPr>
      <w:r w:rsidRPr="00AC42AA">
        <w:rPr>
          <w:b/>
          <w:bCs/>
          <w:rtl/>
          <w:lang w:val="fr-CH"/>
        </w:rPr>
        <w:t xml:space="preserve">النتيجة </w:t>
      </w:r>
      <w:r w:rsidRPr="00AC42AA">
        <w:rPr>
          <w:b/>
          <w:bCs/>
          <w:lang w:val="fr-CH"/>
        </w:rPr>
        <w:t>20</w:t>
      </w:r>
      <w:r w:rsidRPr="00CD318D">
        <w:rPr>
          <w:rtl/>
          <w:lang w:val="fr-CH"/>
        </w:rPr>
        <w:t>:</w:t>
      </w:r>
      <w:r>
        <w:rPr>
          <w:rtl/>
          <w:lang w:val="fr-CH"/>
        </w:rPr>
        <w:t xml:space="preserve"> </w:t>
      </w:r>
      <w:r w:rsidRPr="00CD318D">
        <w:rPr>
          <w:rtl/>
          <w:lang w:val="fr-CH"/>
        </w:rPr>
        <w:t>لا تقتصر استدامة إنجازات المشروع</w:t>
      </w:r>
      <w:r>
        <w:rPr>
          <w:rtl/>
          <w:lang w:val="fr-CH"/>
        </w:rPr>
        <w:t xml:space="preserve"> </w:t>
      </w:r>
      <w:r w:rsidRPr="00CD318D">
        <w:rPr>
          <w:rtl/>
          <w:lang w:val="fr-CH"/>
        </w:rPr>
        <w:t>على الويبو بل تعتمد أيضا على مراكز دعم التكنولوجيا والابتكار، وشبكاتها والمؤسسات المضيفة ومكاتب الملكية الفكرية الوطنية والدول الأعضاء الداعمة. وسوف يكون اهتمامها ودعمها لمجال الملك العام أمرا مهما لاستدامة المشروع، حسبما أفاد من أجريت المقابلات معهم.</w:t>
      </w:r>
      <w:r>
        <w:rPr>
          <w:rtl/>
          <w:lang w:val="fr-CH"/>
        </w:rPr>
        <w:t xml:space="preserve"> </w:t>
      </w:r>
    </w:p>
    <w:p w:rsidR="00B9644B" w:rsidRPr="00CD318D" w:rsidRDefault="00B9644B" w:rsidP="00B9644B">
      <w:pPr>
        <w:pStyle w:val="Heading2"/>
        <w:rPr>
          <w:b w:val="0"/>
          <w:sz w:val="36"/>
          <w:szCs w:val="36"/>
          <w:lang w:val="fr-CH"/>
        </w:rPr>
      </w:pPr>
      <w:bookmarkStart w:id="34" w:name="_Toc20745227"/>
      <w:bookmarkStart w:id="35" w:name="_Toc336032073"/>
      <w:r w:rsidRPr="00CD318D">
        <w:rPr>
          <w:b w:val="0"/>
          <w:sz w:val="36"/>
          <w:szCs w:val="36"/>
          <w:rtl/>
          <w:lang w:val="fr-CH"/>
        </w:rPr>
        <w:t>دال. تنفيذ توصيات جدول أعمال التنمية</w:t>
      </w:r>
      <w:bookmarkEnd w:id="34"/>
      <w:r w:rsidRPr="00CD318D">
        <w:rPr>
          <w:b w:val="0"/>
          <w:sz w:val="36"/>
          <w:szCs w:val="36"/>
          <w:rtl/>
          <w:lang w:val="fr-CH"/>
        </w:rPr>
        <w:t xml:space="preserve"> </w:t>
      </w:r>
      <w:bookmarkEnd w:id="35"/>
    </w:p>
    <w:p w:rsidR="00B9644B" w:rsidRPr="00CD318D" w:rsidRDefault="00B9644B" w:rsidP="00B9644B">
      <w:pPr>
        <w:pStyle w:val="BodyText"/>
        <w:rPr>
          <w:b/>
          <w:u w:val="single"/>
          <w:lang w:val="fr-CH" w:bidi="ar-SA"/>
        </w:rPr>
      </w:pPr>
      <w:r w:rsidRPr="00AC42AA">
        <w:rPr>
          <w:rStyle w:val="Heading4Char"/>
          <w:i/>
          <w:iCs/>
          <w:rtl/>
        </w:rPr>
        <w:t xml:space="preserve">مدى تنفيذ توصيتي جدول أعمال التنمية </w:t>
      </w:r>
      <w:r w:rsidRPr="00AC42AA">
        <w:rPr>
          <w:rStyle w:val="Heading4Char"/>
          <w:i/>
          <w:iCs/>
        </w:rPr>
        <w:t>16</w:t>
      </w:r>
      <w:r w:rsidRPr="00AC42AA">
        <w:rPr>
          <w:rStyle w:val="Heading4Char"/>
          <w:i/>
          <w:iCs/>
          <w:rtl/>
        </w:rPr>
        <w:t xml:space="preserve"> و</w:t>
      </w:r>
      <w:r w:rsidRPr="00AC42AA">
        <w:rPr>
          <w:rStyle w:val="Heading4Char"/>
          <w:i/>
          <w:iCs/>
        </w:rPr>
        <w:t>20</w:t>
      </w:r>
      <w:r w:rsidRPr="00AC42AA">
        <w:rPr>
          <w:rStyle w:val="Heading4Char"/>
          <w:i/>
          <w:iCs/>
          <w:rtl/>
        </w:rPr>
        <w:t xml:space="preserve"> من خلال هذا المشروع</w:t>
      </w:r>
      <w:r w:rsidRPr="00CD318D">
        <w:rPr>
          <w:b/>
          <w:u w:val="single"/>
          <w:rtl/>
          <w:lang w:val="fr-CH" w:bidi="ar-SA"/>
        </w:rPr>
        <w:t>.</w:t>
      </w:r>
    </w:p>
    <w:p w:rsidR="00B9644B" w:rsidRPr="00FE5670" w:rsidRDefault="00B9644B" w:rsidP="00AC42AA">
      <w:pPr>
        <w:pStyle w:val="ONUMA"/>
        <w:rPr>
          <w:b/>
          <w:lang w:val="fr-CH"/>
        </w:rPr>
      </w:pPr>
      <w:r w:rsidRPr="00AC42AA">
        <w:rPr>
          <w:bCs/>
          <w:rtl/>
          <w:lang w:val="fr-CH"/>
        </w:rPr>
        <w:t xml:space="preserve">النتيجة </w:t>
      </w:r>
      <w:r w:rsidRPr="00FE5670">
        <w:rPr>
          <w:b/>
          <w:lang w:val="fr-CH"/>
        </w:rPr>
        <w:t>21</w:t>
      </w:r>
      <w:r w:rsidRPr="00FE5670">
        <w:rPr>
          <w:b/>
          <w:rtl/>
          <w:lang w:val="fr-CH"/>
        </w:rPr>
        <w:t xml:space="preserve">: تتعلق التوصية </w:t>
      </w:r>
      <w:r w:rsidRPr="00FE5670">
        <w:rPr>
          <w:b/>
          <w:lang w:val="fr-CH"/>
        </w:rPr>
        <w:t>16</w:t>
      </w:r>
      <w:r w:rsidRPr="00FE5670">
        <w:rPr>
          <w:b/>
          <w:rtl/>
          <w:lang w:val="fr-CH"/>
        </w:rPr>
        <w:t xml:space="preserve"> بأخذ حماية الملك العام بعين </w:t>
      </w:r>
      <w:r w:rsidRPr="00AC42AA">
        <w:rPr>
          <w:rtl/>
          <w:lang w:val="fr-CH"/>
        </w:rPr>
        <w:t>الاعتبار</w:t>
      </w:r>
      <w:r w:rsidRPr="00FE5670">
        <w:rPr>
          <w:b/>
          <w:rtl/>
          <w:lang w:val="fr-CH"/>
        </w:rPr>
        <w:t xml:space="preserve"> عند وضع القواعد والمعايير في سياق الويبو والتعمق في تحليل منافعه. وتتعلق التوصية </w:t>
      </w:r>
      <w:r w:rsidRPr="00FE5670">
        <w:rPr>
          <w:b/>
          <w:lang w:val="fr-CH"/>
        </w:rPr>
        <w:t>20</w:t>
      </w:r>
      <w:r w:rsidRPr="00FE5670">
        <w:rPr>
          <w:b/>
          <w:rtl/>
          <w:lang w:val="fr-CH"/>
        </w:rPr>
        <w:t xml:space="preserve"> بالنهوض بأنشطة داعمة للملك العام بما في ذلك إمكانية إعداد مبادئ توجيهية لتحديد المواد التي آلت إلى الملك العام.</w:t>
      </w:r>
    </w:p>
    <w:p w:rsidR="00B9644B" w:rsidRPr="00FE5670" w:rsidRDefault="00B9644B" w:rsidP="00581A73">
      <w:pPr>
        <w:pStyle w:val="ONUMA"/>
        <w:rPr>
          <w:lang w:val="fr-CH"/>
        </w:rPr>
      </w:pPr>
      <w:r w:rsidRPr="00FE5670">
        <w:rPr>
          <w:rtl/>
          <w:lang w:val="fr-CH"/>
        </w:rPr>
        <w:t>ا</w:t>
      </w:r>
      <w:r w:rsidRPr="00AC42AA">
        <w:rPr>
          <w:b/>
          <w:bCs/>
          <w:rtl/>
          <w:lang w:val="fr-CH"/>
        </w:rPr>
        <w:t xml:space="preserve">لنتيجة </w:t>
      </w:r>
      <w:r w:rsidRPr="00AC42AA">
        <w:rPr>
          <w:b/>
          <w:bCs/>
          <w:lang w:val="fr-CH"/>
        </w:rPr>
        <w:t>22</w:t>
      </w:r>
      <w:r w:rsidRPr="00FE5670">
        <w:rPr>
          <w:rtl/>
          <w:lang w:val="fr-CH"/>
        </w:rPr>
        <w:t xml:space="preserve">: قدم المشروع إسهاما ملحوظا في تحقيق هاتين التوصيتين. فقد عمق المشروع تحليل منافع الملك العام من خلال الدليلين الشاملين اللذين أنتجهما والتدريب الذي أجري في إطاره إلى الآن. واستجاب المشروع مباشرة أيضا إلى التوصية </w:t>
      </w:r>
      <w:r w:rsidRPr="00FE5670">
        <w:rPr>
          <w:lang w:val="fr-CH"/>
        </w:rPr>
        <w:t>20</w:t>
      </w:r>
      <w:r w:rsidRPr="00FE5670">
        <w:rPr>
          <w:rtl/>
          <w:lang w:val="fr-CH"/>
        </w:rPr>
        <w:t xml:space="preserve"> بإنتاجه الدليلين، وخصوصا الدليل الأول الذي يركز على تحديد المواد الواقعة في الملك العام. </w:t>
      </w:r>
    </w:p>
    <w:p w:rsidR="00B9644B" w:rsidRPr="00CD318D" w:rsidRDefault="00B9644B" w:rsidP="00AC42AA">
      <w:pPr>
        <w:pStyle w:val="Heading2"/>
        <w:rPr>
          <w:lang w:val="fr-CH"/>
        </w:rPr>
      </w:pPr>
      <w:bookmarkStart w:id="36" w:name="_Toc20745228"/>
      <w:r w:rsidRPr="00CD318D">
        <w:rPr>
          <w:rtl/>
          <w:lang w:val="fr-CH"/>
        </w:rPr>
        <w:t>خامسا: الاستنتاجات والتوصيات</w:t>
      </w:r>
      <w:bookmarkEnd w:id="36"/>
    </w:p>
    <w:p w:rsidR="00B9644B" w:rsidRDefault="00B9644B" w:rsidP="009266D9">
      <w:pPr>
        <w:pStyle w:val="ONUMA"/>
        <w:rPr>
          <w:lang w:val="fr-CH"/>
        </w:rPr>
      </w:pPr>
      <w:r w:rsidRPr="00AC42AA">
        <w:rPr>
          <w:b/>
          <w:bCs/>
          <w:rtl/>
          <w:lang w:val="fr-CH"/>
        </w:rPr>
        <w:t xml:space="preserve">الاستنتاج </w:t>
      </w:r>
      <w:r w:rsidRPr="009266D9">
        <w:rPr>
          <w:b/>
          <w:bCs/>
          <w:lang w:val="fr-CH"/>
        </w:rPr>
        <w:t>1</w:t>
      </w:r>
      <w:r w:rsidRPr="009266D9">
        <w:rPr>
          <w:b/>
          <w:bCs/>
          <w:rtl/>
          <w:lang w:val="fr-CH"/>
        </w:rPr>
        <w:t xml:space="preserve"> (</w:t>
      </w:r>
      <w:r w:rsidRPr="009266D9">
        <w:rPr>
          <w:b/>
          <w:bCs/>
          <w:i/>
          <w:iCs/>
          <w:rtl/>
          <w:lang w:val="fr-CH"/>
        </w:rPr>
        <w:t xml:space="preserve">بخصوص النتائج </w:t>
      </w:r>
      <w:r w:rsidR="009266D9" w:rsidRPr="009266D9">
        <w:rPr>
          <w:b/>
          <w:bCs/>
          <w:i/>
          <w:iCs/>
          <w:lang w:val="fr-CH"/>
        </w:rPr>
        <w:t>17</w:t>
      </w:r>
      <w:r w:rsidRPr="009266D9">
        <w:rPr>
          <w:b/>
          <w:bCs/>
          <w:i/>
          <w:iCs/>
          <w:lang w:val="fr-CH"/>
        </w:rPr>
        <w:t>-</w:t>
      </w:r>
      <w:r w:rsidR="009266D9" w:rsidRPr="009266D9">
        <w:rPr>
          <w:b/>
          <w:bCs/>
          <w:i/>
          <w:iCs/>
          <w:lang w:val="fr-CH"/>
        </w:rPr>
        <w:t>1</w:t>
      </w:r>
      <w:r w:rsidRPr="009266D9">
        <w:rPr>
          <w:b/>
          <w:bCs/>
          <w:rtl/>
          <w:lang w:val="fr-CH"/>
        </w:rPr>
        <w:t>)</w:t>
      </w:r>
      <w:r w:rsidRPr="009266D9">
        <w:rPr>
          <w:rtl/>
          <w:lang w:val="fr-CH"/>
        </w:rPr>
        <w:t>. قدم المش</w:t>
      </w:r>
      <w:r w:rsidRPr="00FE5670">
        <w:rPr>
          <w:rtl/>
          <w:lang w:val="fr-CH"/>
        </w:rPr>
        <w:t>روع أهم نتائجه بنجاح، ولا سيما الدليلين وبوابة الوضع القانوني المحسنة. وقد وضع هذان المخرجان على نحو تعاوني اشتمل على جمع التعقيبات ومشاركة المستخدمين المحتملين، ما أدى من زيادة قدرتهما على تحقيق الفعالية والفائدة. وقد توفرت الأدلة الموضحة على أن البوابة أثبتت زيادة استخدامها وفائدتها مقارنة بالإصدار السابق منها،</w:t>
      </w:r>
      <w:r>
        <w:rPr>
          <w:rtl/>
          <w:lang w:val="fr-CH"/>
        </w:rPr>
        <w:t xml:space="preserve"> </w:t>
      </w:r>
      <w:r w:rsidRPr="00FE5670">
        <w:rPr>
          <w:rtl/>
          <w:lang w:val="fr-CH"/>
        </w:rPr>
        <w:t>وهو ما اتضح بناء على إحصاءات زيارتها.</w:t>
      </w:r>
      <w:r>
        <w:rPr>
          <w:rtl/>
          <w:lang w:val="fr-CH"/>
        </w:rPr>
        <w:t xml:space="preserve"> </w:t>
      </w:r>
      <w:r w:rsidRPr="00FE5670">
        <w:rPr>
          <w:rtl/>
          <w:lang w:val="fr-CH"/>
        </w:rPr>
        <w:t xml:space="preserve">أما الدليلان فإن ردود مراكز دعم </w:t>
      </w:r>
      <w:r w:rsidR="00AC42AA">
        <w:rPr>
          <w:rFonts w:hint="cs"/>
          <w:rtl/>
          <w:lang w:val="fr-CH"/>
        </w:rPr>
        <w:t>التكنولوجيا</w:t>
      </w:r>
      <w:r w:rsidRPr="00FE5670">
        <w:rPr>
          <w:rtl/>
          <w:lang w:val="fr-CH"/>
        </w:rPr>
        <w:t xml:space="preserve"> والابتكار والمستخدمين الآخرين كانت إيجابية ومرحبة بإضافة مجال استشعروا فيه الافتقار إلى معلومات شاملة وجوهرية.</w:t>
      </w:r>
      <w:r>
        <w:rPr>
          <w:rtl/>
          <w:lang w:val="fr-CH"/>
        </w:rPr>
        <w:t xml:space="preserve"> </w:t>
      </w:r>
    </w:p>
    <w:p w:rsidR="00B9644B" w:rsidRDefault="00B9644B" w:rsidP="00AC42AA">
      <w:pPr>
        <w:pStyle w:val="ONUMA"/>
        <w:rPr>
          <w:lang w:val="fr-CH"/>
        </w:rPr>
      </w:pPr>
      <w:r w:rsidRPr="00AC42AA">
        <w:rPr>
          <w:b/>
          <w:bCs/>
          <w:rtl/>
          <w:lang w:val="fr-CH"/>
        </w:rPr>
        <w:t xml:space="preserve">الاستنتاج </w:t>
      </w:r>
      <w:r w:rsidRPr="00AC42AA">
        <w:rPr>
          <w:b/>
          <w:bCs/>
          <w:lang w:val="fr-CH"/>
        </w:rPr>
        <w:t>2</w:t>
      </w:r>
      <w:r w:rsidRPr="00AC42AA">
        <w:rPr>
          <w:b/>
          <w:bCs/>
          <w:rtl/>
          <w:lang w:val="fr-CH"/>
        </w:rPr>
        <w:t xml:space="preserve"> </w:t>
      </w:r>
      <w:r w:rsidRPr="00FE5DD0">
        <w:rPr>
          <w:b/>
          <w:bCs/>
          <w:rtl/>
          <w:lang w:val="fr-CH"/>
        </w:rPr>
        <w:t>(</w:t>
      </w:r>
      <w:r w:rsidRPr="00F01EE0">
        <w:rPr>
          <w:b/>
          <w:bCs/>
          <w:i/>
          <w:iCs/>
          <w:rtl/>
          <w:lang w:val="fr-CH"/>
        </w:rPr>
        <w:t xml:space="preserve">بخصوص النتائج </w:t>
      </w:r>
      <w:r w:rsidR="00AC42AA" w:rsidRPr="00F01EE0">
        <w:rPr>
          <w:b/>
          <w:bCs/>
          <w:i/>
          <w:iCs/>
          <w:lang w:val="fr-CH"/>
        </w:rPr>
        <w:t>9</w:t>
      </w:r>
      <w:r w:rsidRPr="00F01EE0">
        <w:rPr>
          <w:b/>
          <w:bCs/>
          <w:i/>
          <w:iCs/>
          <w:lang w:val="fr-CH"/>
        </w:rPr>
        <w:t>-</w:t>
      </w:r>
      <w:r w:rsidR="00AC42AA" w:rsidRPr="00F01EE0">
        <w:rPr>
          <w:b/>
          <w:bCs/>
          <w:i/>
          <w:iCs/>
          <w:lang w:val="fr-CH"/>
        </w:rPr>
        <w:t>6</w:t>
      </w:r>
      <w:r w:rsidR="00AC42AA" w:rsidRPr="00F01EE0">
        <w:rPr>
          <w:rFonts w:hint="cs"/>
          <w:b/>
          <w:bCs/>
          <w:i/>
          <w:iCs/>
          <w:rtl/>
          <w:lang w:val="fr-CH"/>
        </w:rPr>
        <w:t xml:space="preserve"> و</w:t>
      </w:r>
      <w:r w:rsidR="00AC42AA" w:rsidRPr="00F01EE0">
        <w:rPr>
          <w:b/>
          <w:bCs/>
          <w:i/>
          <w:iCs/>
          <w:lang w:val="fr-CH"/>
        </w:rPr>
        <w:t>20</w:t>
      </w:r>
      <w:r w:rsidRPr="00F01EE0">
        <w:rPr>
          <w:b/>
          <w:bCs/>
          <w:i/>
          <w:iCs/>
          <w:lang w:val="fr-CH"/>
        </w:rPr>
        <w:t>-</w:t>
      </w:r>
      <w:r w:rsidR="00AC42AA" w:rsidRPr="00F01EE0">
        <w:rPr>
          <w:b/>
          <w:bCs/>
          <w:i/>
          <w:iCs/>
          <w:lang w:val="fr-CH"/>
        </w:rPr>
        <w:t>18</w:t>
      </w:r>
      <w:r w:rsidRPr="00F01EE0">
        <w:rPr>
          <w:b/>
          <w:bCs/>
          <w:rtl/>
          <w:lang w:val="fr-CH"/>
        </w:rPr>
        <w:t>)</w:t>
      </w:r>
      <w:r w:rsidRPr="00CD318D">
        <w:rPr>
          <w:rtl/>
          <w:lang w:val="fr-CH"/>
        </w:rPr>
        <w:t xml:space="preserve">. أبدى المشروع تقدما ملحوظا نحو إنجاز أهدافه، على الرغم من أنه لم يكن من الواقعي توقع تطوير مراكز دعم التكنولوجيا والابتكار خدمات إضافية في مجال الملك العام في الإطار الزمني للمشروع وفي ضوء الدعم الذي حصلت عليه المراكز حتى تاريخه. ومن الممكن أيضا أن يكون تطوير الخدمات في هذا المجال مقتصرا على تلك المراكز التي بلغت درجة من النضج النسبي، ما يعد مؤشرا على الاتجاه الذي ينبغي أن ينصب عليه الدعم من الويبو في المستقبل. وسوف يكون لقائمة الخبراء الأساسيين دورا تؤديه في تطوير الخدمات لمراكز دعم التكنولوجيا والابتكار. وكان من الأمور التي استُشعرت أهميتها أنه ينبغي أن تعرف جميع مراكز دعم التكنولوجيا والابتكار وأن تفهم دور مجال الملك العام في عملها، حتى وإن لم تتمكن من خدمات في هذا المجال بعد. </w:t>
      </w:r>
    </w:p>
    <w:p w:rsidR="00B9644B" w:rsidRDefault="00B9644B" w:rsidP="00AC42AA">
      <w:pPr>
        <w:pStyle w:val="ONUMA"/>
        <w:rPr>
          <w:lang w:val="fr-CH"/>
        </w:rPr>
      </w:pPr>
      <w:r w:rsidRPr="00AC42AA">
        <w:rPr>
          <w:b/>
          <w:bCs/>
          <w:rtl/>
          <w:lang w:val="fr-CH"/>
        </w:rPr>
        <w:t xml:space="preserve">الاستنتاج </w:t>
      </w:r>
      <w:r w:rsidRPr="00AC42AA">
        <w:rPr>
          <w:b/>
          <w:bCs/>
          <w:lang w:val="fr-CH"/>
        </w:rPr>
        <w:t>3</w:t>
      </w:r>
      <w:r w:rsidRPr="00AC42AA">
        <w:rPr>
          <w:b/>
          <w:bCs/>
          <w:rtl/>
          <w:lang w:val="fr-CH"/>
        </w:rPr>
        <w:t xml:space="preserve"> (</w:t>
      </w:r>
      <w:r w:rsidRPr="00F01EE0">
        <w:rPr>
          <w:b/>
          <w:bCs/>
          <w:i/>
          <w:iCs/>
          <w:rtl/>
          <w:lang w:val="fr-CH"/>
        </w:rPr>
        <w:t xml:space="preserve">بخصوص النتائج </w:t>
      </w:r>
      <w:r w:rsidR="00AC42AA" w:rsidRPr="00F01EE0">
        <w:rPr>
          <w:b/>
          <w:bCs/>
          <w:i/>
          <w:iCs/>
          <w:lang w:val="fr-CH"/>
        </w:rPr>
        <w:t>17</w:t>
      </w:r>
      <w:r w:rsidRPr="00F01EE0">
        <w:rPr>
          <w:b/>
          <w:bCs/>
          <w:i/>
          <w:iCs/>
          <w:lang w:val="fr-CH"/>
        </w:rPr>
        <w:t>-</w:t>
      </w:r>
      <w:r w:rsidR="00AC42AA" w:rsidRPr="00F01EE0">
        <w:rPr>
          <w:b/>
          <w:bCs/>
          <w:i/>
          <w:iCs/>
          <w:lang w:val="fr-CH"/>
        </w:rPr>
        <w:t>6</w:t>
      </w:r>
      <w:r w:rsidRPr="00F01EE0">
        <w:rPr>
          <w:b/>
          <w:bCs/>
          <w:i/>
          <w:iCs/>
          <w:rtl/>
          <w:lang w:val="fr-CH"/>
        </w:rPr>
        <w:t xml:space="preserve"> و</w:t>
      </w:r>
      <w:r w:rsidR="00AC42AA" w:rsidRPr="00F01EE0">
        <w:rPr>
          <w:b/>
          <w:bCs/>
          <w:i/>
          <w:iCs/>
          <w:lang w:val="fr-CH"/>
        </w:rPr>
        <w:t>22</w:t>
      </w:r>
      <w:r w:rsidRPr="00F01EE0">
        <w:rPr>
          <w:b/>
          <w:bCs/>
          <w:i/>
          <w:iCs/>
          <w:lang w:val="fr-CH"/>
        </w:rPr>
        <w:t>-</w:t>
      </w:r>
      <w:r w:rsidR="00AC42AA" w:rsidRPr="00F01EE0">
        <w:rPr>
          <w:b/>
          <w:bCs/>
          <w:i/>
          <w:iCs/>
          <w:lang w:val="fr-CH"/>
        </w:rPr>
        <w:t>21</w:t>
      </w:r>
      <w:r w:rsidRPr="00AC42AA">
        <w:rPr>
          <w:b/>
          <w:bCs/>
          <w:rtl/>
          <w:lang w:val="fr-CH"/>
        </w:rPr>
        <w:t>).</w:t>
      </w:r>
      <w:r w:rsidRPr="00CD318D">
        <w:rPr>
          <w:rtl/>
          <w:lang w:val="fr-CH"/>
        </w:rPr>
        <w:t xml:space="preserve"> يوضح الدليلان إمكانات استخدامهما فيما وراء شبكات مراكز دعم التكنولوجيا والابتكار وأنهما سيكونان موردا مهما بشكل عام في مجال الملك العام. وقد اعتُبرت البوابة بمثابة أكثر من مجرد دعم للمراكز، بل لها إمكانات</w:t>
      </w:r>
      <w:r>
        <w:rPr>
          <w:rFonts w:hint="cs"/>
          <w:rtl/>
          <w:lang w:val="fr-CH"/>
        </w:rPr>
        <w:t>،</w:t>
      </w:r>
      <w:r w:rsidRPr="00CD318D">
        <w:rPr>
          <w:rtl/>
          <w:lang w:val="fr-CH"/>
        </w:rPr>
        <w:t xml:space="preserve"> في حالة وضوحها ونشرها والتعريف بها</w:t>
      </w:r>
      <w:r>
        <w:rPr>
          <w:rFonts w:hint="cs"/>
          <w:rtl/>
          <w:lang w:val="fr-CH"/>
        </w:rPr>
        <w:t xml:space="preserve">، </w:t>
      </w:r>
      <w:r w:rsidRPr="00CD318D">
        <w:rPr>
          <w:rtl/>
          <w:lang w:val="fr-CH"/>
        </w:rPr>
        <w:t>فيما يتعلق باستخدام من يعملون في مجال البراءات استخداما كبيرا</w:t>
      </w:r>
      <w:r>
        <w:rPr>
          <w:rFonts w:hint="cs"/>
          <w:rtl/>
          <w:lang w:val="fr-CH"/>
        </w:rPr>
        <w:t>.</w:t>
      </w:r>
      <w:r>
        <w:rPr>
          <w:rtl/>
          <w:lang w:val="fr-CH"/>
        </w:rPr>
        <w:t xml:space="preserve">  </w:t>
      </w:r>
    </w:p>
    <w:p w:rsidR="00B9644B" w:rsidRPr="00F01EE0" w:rsidRDefault="00B9644B" w:rsidP="00581A73">
      <w:pPr>
        <w:pStyle w:val="ONUMA"/>
        <w:rPr>
          <w:lang w:val="fr-CH"/>
        </w:rPr>
      </w:pPr>
      <w:r w:rsidRPr="00F01EE0">
        <w:rPr>
          <w:b/>
          <w:bCs/>
          <w:rtl/>
          <w:lang w:val="fr-CH"/>
        </w:rPr>
        <w:t xml:space="preserve">الاستنتاج </w:t>
      </w:r>
      <w:r w:rsidRPr="00F01EE0">
        <w:rPr>
          <w:b/>
          <w:bCs/>
          <w:lang w:val="fr-CH"/>
        </w:rPr>
        <w:t>4</w:t>
      </w:r>
      <w:r w:rsidRPr="00F01EE0">
        <w:rPr>
          <w:b/>
          <w:bCs/>
          <w:rtl/>
          <w:lang w:val="fr-CH"/>
        </w:rPr>
        <w:t xml:space="preserve"> (</w:t>
      </w:r>
      <w:r w:rsidRPr="00F01EE0">
        <w:rPr>
          <w:b/>
          <w:bCs/>
          <w:i/>
          <w:iCs/>
          <w:rtl/>
          <w:lang w:val="fr-CH"/>
        </w:rPr>
        <w:t xml:space="preserve">بخصوص النتيجة </w:t>
      </w:r>
      <w:r w:rsidRPr="00F01EE0">
        <w:rPr>
          <w:b/>
          <w:bCs/>
          <w:i/>
          <w:iCs/>
          <w:lang w:val="fr-CH"/>
        </w:rPr>
        <w:t>2</w:t>
      </w:r>
      <w:r w:rsidRPr="00F01EE0">
        <w:rPr>
          <w:b/>
          <w:bCs/>
          <w:rtl/>
          <w:lang w:val="fr-CH"/>
        </w:rPr>
        <w:t>)</w:t>
      </w:r>
      <w:r w:rsidRPr="00F01EE0">
        <w:rPr>
          <w:rtl/>
          <w:lang w:val="fr-CH"/>
        </w:rPr>
        <w:t xml:space="preserve">. لن يمكن تحديد الإنجاز الفعلي لأهداف المشروع، ألا وهو تأسيس خدمات جديدة لمراكز </w:t>
      </w:r>
      <w:r w:rsidRPr="00F01EE0">
        <w:rPr>
          <w:rFonts w:hint="cs"/>
          <w:rtl/>
          <w:lang w:val="fr-CH"/>
        </w:rPr>
        <w:t>دعم</w:t>
      </w:r>
      <w:r w:rsidRPr="00F01EE0">
        <w:rPr>
          <w:rtl/>
          <w:lang w:val="fr-CH"/>
        </w:rPr>
        <w:t xml:space="preserve"> التكنولوجيا والابتكار في مجال الملك العام واستخدامها إلا مع مرور الوقت وإتاحة الدليلين وتقديم الدعم. وفي هذا الصدد ينبغي مواصلة أهداف المشروع ومؤشراته بغية رصدها. </w:t>
      </w:r>
    </w:p>
    <w:p w:rsidR="00AC42AA" w:rsidRPr="00AC42AA" w:rsidRDefault="00B9644B" w:rsidP="00AC42AA">
      <w:pPr>
        <w:pStyle w:val="ONUMA"/>
        <w:rPr>
          <w:b/>
          <w:lang w:val="fr-CH"/>
        </w:rPr>
      </w:pPr>
      <w:r w:rsidRPr="00F01EE0">
        <w:rPr>
          <w:b/>
          <w:bCs/>
          <w:rtl/>
          <w:lang w:val="fr-CH"/>
        </w:rPr>
        <w:t xml:space="preserve">التوصية </w:t>
      </w:r>
      <w:r w:rsidRPr="00F01EE0">
        <w:rPr>
          <w:b/>
          <w:bCs/>
          <w:lang w:val="fr-CH"/>
        </w:rPr>
        <w:t>1</w:t>
      </w:r>
      <w:r w:rsidRPr="00F01EE0">
        <w:rPr>
          <w:b/>
          <w:bCs/>
          <w:rtl/>
          <w:lang w:val="fr-CH"/>
        </w:rPr>
        <w:t xml:space="preserve"> (</w:t>
      </w:r>
      <w:r w:rsidRPr="00F01EE0">
        <w:rPr>
          <w:b/>
          <w:bCs/>
          <w:i/>
          <w:iCs/>
          <w:rtl/>
          <w:lang w:val="fr-CH"/>
        </w:rPr>
        <w:t xml:space="preserve">بخصوص: الاستنتاجات </w:t>
      </w:r>
      <w:r w:rsidR="00AC42AA" w:rsidRPr="00F01EE0">
        <w:rPr>
          <w:b/>
          <w:bCs/>
          <w:i/>
          <w:iCs/>
          <w:lang w:val="fr-CH"/>
        </w:rPr>
        <w:t>4</w:t>
      </w:r>
      <w:r w:rsidRPr="00F01EE0">
        <w:rPr>
          <w:b/>
          <w:bCs/>
          <w:i/>
          <w:iCs/>
          <w:lang w:val="fr-CH"/>
        </w:rPr>
        <w:t>-</w:t>
      </w:r>
      <w:r w:rsidR="00AC42AA" w:rsidRPr="00F01EE0">
        <w:rPr>
          <w:b/>
          <w:bCs/>
          <w:i/>
          <w:iCs/>
          <w:lang w:val="fr-CH"/>
        </w:rPr>
        <w:t>1</w:t>
      </w:r>
      <w:r w:rsidRPr="00F01EE0">
        <w:rPr>
          <w:b/>
          <w:bCs/>
          <w:i/>
          <w:iCs/>
          <w:rtl/>
          <w:lang w:val="fr-CH"/>
        </w:rPr>
        <w:t xml:space="preserve"> والاستنتاجات </w:t>
      </w:r>
      <w:r w:rsidR="00AC42AA" w:rsidRPr="00F01EE0">
        <w:rPr>
          <w:b/>
          <w:bCs/>
          <w:i/>
          <w:iCs/>
          <w:lang w:val="fr-CH"/>
        </w:rPr>
        <w:t>22</w:t>
      </w:r>
      <w:r w:rsidRPr="00F01EE0">
        <w:rPr>
          <w:b/>
          <w:bCs/>
          <w:i/>
          <w:iCs/>
          <w:lang w:val="fr-CH"/>
        </w:rPr>
        <w:t>-</w:t>
      </w:r>
      <w:r w:rsidR="00AC42AA" w:rsidRPr="00F01EE0">
        <w:rPr>
          <w:b/>
          <w:bCs/>
          <w:i/>
          <w:iCs/>
          <w:lang w:val="fr-CH"/>
        </w:rPr>
        <w:t>1</w:t>
      </w:r>
      <w:r w:rsidRPr="00AC42AA">
        <w:rPr>
          <w:b/>
          <w:bCs/>
          <w:rtl/>
          <w:lang w:val="fr-CH"/>
        </w:rPr>
        <w:t>)</w:t>
      </w:r>
      <w:r w:rsidRPr="00AC42AA">
        <w:rPr>
          <w:rtl/>
          <w:lang w:val="fr-CH"/>
        </w:rPr>
        <w:t xml:space="preserve">. توصى شعبة التكنولوجيا ودعم الابتكار التابعة لأمانة الويبو في إطار تعميمها هذا المشروع أن تنظر فيما يلي: </w:t>
      </w:r>
    </w:p>
    <w:p w:rsidR="00B9644B" w:rsidRPr="00AC42AA" w:rsidRDefault="00B9644B" w:rsidP="00DC7679">
      <w:pPr>
        <w:pStyle w:val="ONUMA"/>
        <w:numPr>
          <w:ilvl w:val="0"/>
          <w:numId w:val="24"/>
        </w:numPr>
        <w:spacing w:before="0" w:after="60" w:line="360" w:lineRule="exact"/>
        <w:ind w:left="720" w:firstLine="0"/>
        <w:rPr>
          <w:b/>
          <w:lang w:val="fr-CH"/>
        </w:rPr>
      </w:pPr>
      <w:r w:rsidRPr="00AC42AA">
        <w:rPr>
          <w:b/>
          <w:rtl/>
          <w:lang w:val="fr-CH"/>
        </w:rPr>
        <w:t xml:space="preserve">التركيز على تقديم الدعم لشبكات منتقاة من مراكز التكنولوجيا ودعم الابتكار (مستوى النضج الثالث) لتطوير خدماتها في مجال الملك العام بما في ذلك كيفية انتقال هذه المراكز من مجرد الوعي بمحتوى الدليليين وصولا إلى تقديم إحدى الخدمات الجديدة؛ </w:t>
      </w:r>
    </w:p>
    <w:p w:rsidR="00B9644B" w:rsidRDefault="00B9644B" w:rsidP="00DC7679">
      <w:pPr>
        <w:pStyle w:val="BodyText"/>
        <w:numPr>
          <w:ilvl w:val="0"/>
          <w:numId w:val="24"/>
        </w:numPr>
        <w:spacing w:before="0" w:after="60" w:line="360" w:lineRule="exact"/>
        <w:ind w:left="715" w:firstLine="0"/>
        <w:rPr>
          <w:b/>
          <w:lang w:val="fr-CH" w:bidi="ar-SA"/>
        </w:rPr>
      </w:pPr>
      <w:r w:rsidRPr="00EE2E4C">
        <w:rPr>
          <w:b/>
          <w:rtl/>
          <w:lang w:val="fr-CH" w:bidi="ar-SA"/>
        </w:rPr>
        <w:t>الاستفاضة في تعريف دور قائمة الخبراء الرئيسيين وإعلام شبكات مراكز دعم التكنولوجيا والابتكار بدورها المحتمل في تقديم الدعم؛</w:t>
      </w:r>
    </w:p>
    <w:p w:rsidR="00B9644B" w:rsidRDefault="00B9644B" w:rsidP="00DC7679">
      <w:pPr>
        <w:pStyle w:val="BodyText"/>
        <w:numPr>
          <w:ilvl w:val="0"/>
          <w:numId w:val="25"/>
        </w:numPr>
        <w:spacing w:before="0" w:after="60" w:line="360" w:lineRule="exact"/>
        <w:ind w:left="720" w:firstLine="0"/>
        <w:rPr>
          <w:b/>
          <w:lang w:val="fr-CH" w:bidi="ar-SA"/>
        </w:rPr>
      </w:pPr>
      <w:r w:rsidRPr="00EE2E4C">
        <w:rPr>
          <w:b/>
          <w:rtl/>
          <w:lang w:val="fr-CH" w:bidi="ar-SA"/>
        </w:rPr>
        <w:t>تضمين معلومات عن مجال الملك العام مستقاة من المواد التدريبية في حلقات العمل/جلسات الإحاطة الخاصة بالتدريبات الموحدة للمراكز؛</w:t>
      </w:r>
    </w:p>
    <w:p w:rsidR="00B9644B" w:rsidRDefault="00B9644B" w:rsidP="00DC7679">
      <w:pPr>
        <w:pStyle w:val="BodyText"/>
        <w:numPr>
          <w:ilvl w:val="0"/>
          <w:numId w:val="26"/>
        </w:numPr>
        <w:spacing w:before="0" w:after="60" w:line="360" w:lineRule="exact"/>
        <w:ind w:firstLine="0"/>
        <w:rPr>
          <w:b/>
          <w:lang w:val="fr-CH" w:bidi="ar-SA"/>
        </w:rPr>
      </w:pPr>
      <w:r w:rsidRPr="00EE2E4C">
        <w:rPr>
          <w:b/>
          <w:rtl/>
          <w:lang w:val="fr-CH" w:bidi="ar-SA"/>
        </w:rPr>
        <w:t>استعراض جدوى إعداد دورة/وحدة تعلم إلكتروني بناء على الدليلين بالتعاون مع أكاديمية الويبو؛</w:t>
      </w:r>
    </w:p>
    <w:p w:rsidR="00B9644B" w:rsidRDefault="00B9644B" w:rsidP="00DC7679">
      <w:pPr>
        <w:pStyle w:val="BodyText"/>
        <w:spacing w:before="0" w:after="60" w:line="360" w:lineRule="exact"/>
        <w:ind w:left="720"/>
        <w:rPr>
          <w:b/>
          <w:rtl/>
          <w:lang w:val="fr-CH" w:bidi="ar-SA"/>
        </w:rPr>
      </w:pPr>
      <w:r>
        <w:rPr>
          <w:rFonts w:hint="cs"/>
          <w:b/>
          <w:rtl/>
          <w:lang w:val="fr-CH" w:bidi="ar-SA"/>
        </w:rPr>
        <w:t xml:space="preserve">(هـ) </w:t>
      </w:r>
      <w:r w:rsidRPr="00EE2E4C">
        <w:rPr>
          <w:rFonts w:hint="cs"/>
          <w:b/>
          <w:rtl/>
          <w:lang w:val="fr-CH" w:bidi="ar-SA"/>
        </w:rPr>
        <w:t>تحديث</w:t>
      </w:r>
      <w:r w:rsidRPr="00EE2E4C">
        <w:rPr>
          <w:b/>
          <w:rtl/>
          <w:lang w:val="fr-CH" w:bidi="ar-SA"/>
        </w:rPr>
        <w:t xml:space="preserve"> محتوى بوابة سجلات البراءات بانتظام (بناء على آراء المستخدمين) واستعراض/تحديث ملفات الولاية القضائية سنويا أو كل سنتين؛ </w:t>
      </w:r>
    </w:p>
    <w:p w:rsidR="00B9644B" w:rsidRDefault="00B9644B" w:rsidP="00DC7679">
      <w:pPr>
        <w:pStyle w:val="BodyText"/>
        <w:spacing w:before="0" w:after="60" w:line="360" w:lineRule="exact"/>
        <w:ind w:left="720"/>
        <w:rPr>
          <w:b/>
          <w:rtl/>
          <w:lang w:val="fr-CH" w:bidi="ar-SA"/>
        </w:rPr>
      </w:pPr>
      <w:r>
        <w:rPr>
          <w:rFonts w:hint="cs"/>
          <w:b/>
          <w:rtl/>
          <w:lang w:val="fr-CH" w:bidi="ar-SA"/>
        </w:rPr>
        <w:t xml:space="preserve">(و) </w:t>
      </w:r>
      <w:r w:rsidRPr="00FE5670">
        <w:rPr>
          <w:b/>
          <w:rtl/>
          <w:lang w:val="fr-CH" w:bidi="ar-SA"/>
        </w:rPr>
        <w:t xml:space="preserve">العمل مع قسم الاتصالات بشبكة الإنترنت بغية ضمان وضوح بوابة سجلات البراءات على موقع الويبو على شبكة الإنترنت؛ </w:t>
      </w:r>
    </w:p>
    <w:p w:rsidR="00B9644B" w:rsidRPr="00FE5670" w:rsidRDefault="00B9644B" w:rsidP="00DC7679">
      <w:pPr>
        <w:pStyle w:val="BodyText"/>
        <w:spacing w:before="0" w:after="60" w:line="360" w:lineRule="exact"/>
        <w:ind w:left="720"/>
        <w:rPr>
          <w:b/>
          <w:lang w:val="fr-CH" w:bidi="ar-SA"/>
        </w:rPr>
      </w:pPr>
      <w:r>
        <w:rPr>
          <w:rFonts w:hint="cs"/>
          <w:b/>
          <w:rtl/>
          <w:lang w:val="fr-CH" w:bidi="ar-SA"/>
        </w:rPr>
        <w:t xml:space="preserve">(ز) </w:t>
      </w:r>
      <w:r w:rsidRPr="00FE5670">
        <w:rPr>
          <w:b/>
          <w:rtl/>
          <w:lang w:val="fr-CH" w:bidi="ar-SA"/>
        </w:rPr>
        <w:t>العمل مع شعبة المنشورات بشأن وضوح الدليلين فيما وراء شبكات مراكز دعم التكنولوجيا والابتكار؛</w:t>
      </w:r>
    </w:p>
    <w:p w:rsidR="00B9644B" w:rsidRPr="00FE5670" w:rsidRDefault="00B9644B" w:rsidP="00AC42AA">
      <w:pPr>
        <w:pStyle w:val="BodyText"/>
        <w:spacing w:before="0" w:after="240" w:line="360" w:lineRule="exact"/>
        <w:ind w:left="715"/>
        <w:rPr>
          <w:b/>
          <w:lang w:val="fr-CH" w:bidi="ar-SA"/>
        </w:rPr>
      </w:pPr>
      <w:r>
        <w:rPr>
          <w:rFonts w:hint="cs"/>
          <w:b/>
          <w:rtl/>
          <w:lang w:val="fr-CH" w:bidi="ar-SA"/>
        </w:rPr>
        <w:t xml:space="preserve">(هـ) </w:t>
      </w:r>
      <w:r w:rsidRPr="00FE5670">
        <w:rPr>
          <w:b/>
          <w:rtl/>
          <w:lang w:val="fr-CH" w:bidi="ar-SA"/>
        </w:rPr>
        <w:t>ضمان مواصلة رصد مؤشرات نتائج المشروع من خلال الرصد/ الإبلاغ المنتظم من شبكات مراكز عدم التكنولوجيا والابتكار إلى أمانة الويبو.</w:t>
      </w:r>
      <w:r>
        <w:rPr>
          <w:b/>
          <w:rtl/>
          <w:lang w:val="fr-CH" w:bidi="ar-SA"/>
        </w:rPr>
        <w:t xml:space="preserve">  </w:t>
      </w:r>
    </w:p>
    <w:p w:rsidR="00B9644B" w:rsidRPr="00FE5670" w:rsidRDefault="00B9644B" w:rsidP="00AC42AA">
      <w:pPr>
        <w:pStyle w:val="ONUMA"/>
        <w:rPr>
          <w:lang w:val="fr-CH"/>
        </w:rPr>
      </w:pPr>
      <w:r w:rsidRPr="00AC42AA">
        <w:rPr>
          <w:b/>
          <w:bCs/>
          <w:rtl/>
          <w:lang w:val="fr-CH"/>
        </w:rPr>
        <w:t xml:space="preserve">التوصية </w:t>
      </w:r>
      <w:r w:rsidRPr="00AC42AA">
        <w:rPr>
          <w:b/>
          <w:bCs/>
          <w:lang w:val="fr-CH"/>
        </w:rPr>
        <w:t>2</w:t>
      </w:r>
      <w:r w:rsidRPr="00AC42AA">
        <w:rPr>
          <w:b/>
          <w:bCs/>
          <w:rtl/>
          <w:lang w:val="fr-CH"/>
        </w:rPr>
        <w:t xml:space="preserve"> </w:t>
      </w:r>
      <w:r w:rsidRPr="00FF11A2">
        <w:rPr>
          <w:b/>
          <w:bCs/>
          <w:rtl/>
          <w:lang w:val="fr-CH"/>
        </w:rPr>
        <w:t>(</w:t>
      </w:r>
      <w:r w:rsidRPr="00FF11A2">
        <w:rPr>
          <w:b/>
          <w:bCs/>
          <w:i/>
          <w:iCs/>
          <w:rtl/>
          <w:lang w:val="fr-CH"/>
        </w:rPr>
        <w:t xml:space="preserve">بخصوص: الاستنتاجات </w:t>
      </w:r>
      <w:r w:rsidR="00AC42AA" w:rsidRPr="00FF11A2">
        <w:rPr>
          <w:b/>
          <w:bCs/>
          <w:i/>
          <w:iCs/>
          <w:lang w:val="fr-CH"/>
        </w:rPr>
        <w:t>4</w:t>
      </w:r>
      <w:r w:rsidRPr="00FF11A2">
        <w:rPr>
          <w:b/>
          <w:bCs/>
          <w:i/>
          <w:iCs/>
          <w:lang w:val="fr-CH"/>
        </w:rPr>
        <w:t>-</w:t>
      </w:r>
      <w:r w:rsidR="00AC42AA" w:rsidRPr="00FF11A2">
        <w:rPr>
          <w:b/>
          <w:bCs/>
          <w:i/>
          <w:iCs/>
          <w:lang w:val="fr-CH"/>
        </w:rPr>
        <w:t>1</w:t>
      </w:r>
      <w:r w:rsidRPr="00FF11A2">
        <w:rPr>
          <w:b/>
          <w:bCs/>
          <w:i/>
          <w:iCs/>
          <w:rtl/>
          <w:lang w:val="fr-CH"/>
        </w:rPr>
        <w:t xml:space="preserve"> والاستنتاجات </w:t>
      </w:r>
      <w:r w:rsidR="00AC42AA" w:rsidRPr="00FF11A2">
        <w:rPr>
          <w:b/>
          <w:bCs/>
          <w:i/>
          <w:iCs/>
          <w:lang w:val="fr-CH"/>
        </w:rPr>
        <w:t>22</w:t>
      </w:r>
      <w:r w:rsidRPr="00FF11A2">
        <w:rPr>
          <w:b/>
          <w:bCs/>
          <w:i/>
          <w:iCs/>
          <w:lang w:val="fr-CH"/>
        </w:rPr>
        <w:t>-</w:t>
      </w:r>
      <w:r w:rsidR="00AC42AA" w:rsidRPr="00FF11A2">
        <w:rPr>
          <w:b/>
          <w:bCs/>
          <w:i/>
          <w:iCs/>
          <w:lang w:val="fr-CH"/>
        </w:rPr>
        <w:t>1</w:t>
      </w:r>
      <w:r w:rsidRPr="00FF11A2">
        <w:rPr>
          <w:b/>
          <w:bCs/>
          <w:rtl/>
          <w:lang w:val="fr-CH"/>
        </w:rPr>
        <w:t>)</w:t>
      </w:r>
      <w:r w:rsidRPr="00FF11A2">
        <w:rPr>
          <w:rtl/>
          <w:lang w:val="fr-CH"/>
        </w:rPr>
        <w:t>. ت</w:t>
      </w:r>
      <w:r w:rsidRPr="00FE5670">
        <w:rPr>
          <w:rtl/>
          <w:lang w:val="fr-CH"/>
        </w:rPr>
        <w:t>وصى الدول الأعضاء ومكاتب الملكية الفكرية الوطنية فيها والكيانات الأخرى التي تستضيف مراكز دعم التكنولوجيا والابتكار وشبكاتها بتوفير الدعم اللازم بغية تشجيع هذه المراكز على الوصول إلى مستوى النضج الذي يمكنها من تقديم الخدمات في مجال الملك العام.</w:t>
      </w:r>
      <w:r>
        <w:rPr>
          <w:rtl/>
          <w:lang w:val="fr-CH"/>
        </w:rPr>
        <w:t xml:space="preserve"> </w:t>
      </w:r>
    </w:p>
    <w:p w:rsidR="00B9644B" w:rsidRPr="00FE5670" w:rsidRDefault="00B9644B" w:rsidP="00B9644B">
      <w:pPr>
        <w:pStyle w:val="Endofdocument"/>
        <w:bidi/>
        <w:ind w:left="5080"/>
        <w:rPr>
          <w:rFonts w:ascii="Arabic Typesetting" w:hAnsi="Arabic Typesetting" w:cs="Arabic Typesetting"/>
          <w:b/>
          <w:sz w:val="36"/>
          <w:szCs w:val="36"/>
          <w:lang w:val="fr-CH"/>
        </w:rPr>
      </w:pPr>
      <w:r w:rsidRPr="00FE5670">
        <w:rPr>
          <w:rFonts w:ascii="Arabic Typesetting" w:hAnsi="Arabic Typesetting" w:cs="Arabic Typesetting"/>
          <w:b/>
          <w:sz w:val="36"/>
          <w:szCs w:val="36"/>
          <w:rtl/>
          <w:lang w:val="fr-CH"/>
        </w:rPr>
        <w:t>[يلي ذلك الملحق الأول]</w:t>
      </w:r>
    </w:p>
    <w:p w:rsidR="00B9644B" w:rsidRPr="00FE5670" w:rsidRDefault="00B9644B" w:rsidP="00B9644B">
      <w:pPr>
        <w:pStyle w:val="Endofdocument"/>
        <w:ind w:left="5080"/>
        <w:rPr>
          <w:rFonts w:ascii="Arabic Typesetting" w:hAnsi="Arabic Typesetting" w:cs="Arabic Typesetting"/>
          <w:b/>
          <w:sz w:val="36"/>
          <w:szCs w:val="36"/>
          <w:lang w:val="fr-CH"/>
        </w:rPr>
      </w:pPr>
    </w:p>
    <w:p w:rsidR="00B9644B" w:rsidRPr="00FE5670" w:rsidRDefault="00B9644B" w:rsidP="00B9644B">
      <w:pPr>
        <w:pStyle w:val="Endofdocument"/>
        <w:ind w:left="5080"/>
        <w:rPr>
          <w:rFonts w:ascii="Arabic Typesetting" w:hAnsi="Arabic Typesetting" w:cs="Arabic Typesetting"/>
          <w:b/>
          <w:sz w:val="36"/>
          <w:szCs w:val="36"/>
          <w:lang w:val="fr-CH"/>
        </w:rPr>
        <w:sectPr w:rsidR="00B9644B" w:rsidRPr="00FE5670" w:rsidSect="000E2893">
          <w:headerReference w:type="default" r:id="rId18"/>
          <w:headerReference w:type="first" r:id="rId19"/>
          <w:endnotePr>
            <w:numFmt w:val="decimal"/>
          </w:endnotePr>
          <w:pgSz w:w="11907" w:h="16840" w:code="9"/>
          <w:pgMar w:top="567" w:right="1134" w:bottom="1418" w:left="1418" w:header="510" w:footer="1021" w:gutter="0"/>
          <w:pgNumType w:start="1"/>
          <w:cols w:space="720"/>
          <w:titlePg/>
          <w:docGrid w:linePitch="299"/>
        </w:sectPr>
      </w:pPr>
    </w:p>
    <w:p w:rsidR="00B9644B" w:rsidRPr="00DC7679" w:rsidRDefault="00B9644B" w:rsidP="00DC7679">
      <w:pPr>
        <w:pStyle w:val="Heading2"/>
        <w:rPr>
          <w:lang w:val="fr-CH"/>
        </w:rPr>
      </w:pPr>
      <w:bookmarkStart w:id="37" w:name="_Toc336032075"/>
      <w:bookmarkStart w:id="38" w:name="_Toc18392483"/>
      <w:bookmarkStart w:id="39" w:name="_Toc20572617"/>
      <w:bookmarkStart w:id="40" w:name="_Toc20745229"/>
      <w:r w:rsidRPr="00DC7679">
        <w:rPr>
          <w:rtl/>
          <w:lang w:val="fr-CH"/>
        </w:rPr>
        <w:t>الملحق الأول: الأشخاص الذين أجريت معهم مقابلات / استشيروا</w:t>
      </w:r>
      <w:bookmarkEnd w:id="37"/>
      <w:bookmarkEnd w:id="38"/>
      <w:bookmarkEnd w:id="39"/>
      <w:bookmarkEnd w:id="40"/>
    </w:p>
    <w:p w:rsidR="00B9644B" w:rsidRPr="00DC7679" w:rsidRDefault="00B9644B" w:rsidP="00DC7679">
      <w:pPr>
        <w:pStyle w:val="Heading2"/>
        <w:rPr>
          <w:lang w:val="fr-CH"/>
        </w:rPr>
      </w:pPr>
      <w:bookmarkStart w:id="41" w:name="_Toc20745230"/>
      <w:r w:rsidRPr="00DC7679">
        <w:rPr>
          <w:rtl/>
          <w:lang w:val="fr-CH"/>
        </w:rPr>
        <w:t>موظفو الويبو:</w:t>
      </w:r>
      <w:bookmarkEnd w:id="41"/>
      <w:r w:rsidRPr="00DC7679">
        <w:rPr>
          <w:rtl/>
          <w:lang w:val="fr-CH"/>
        </w:rPr>
        <w:t xml:space="preserve"> </w:t>
      </w:r>
    </w:p>
    <w:p w:rsidR="00B9644B" w:rsidRPr="00FE5670" w:rsidRDefault="00B9644B" w:rsidP="00DC7679">
      <w:pPr>
        <w:pStyle w:val="BodyText"/>
        <w:rPr>
          <w:lang w:val="fr-CH"/>
        </w:rPr>
      </w:pPr>
      <w:r w:rsidRPr="00FE5670">
        <w:rPr>
          <w:rtl/>
          <w:lang w:val="fr-CH"/>
        </w:rPr>
        <w:t>مايا باتشنر، شعبة أداء البرنامج والميزانية</w:t>
      </w:r>
    </w:p>
    <w:p w:rsidR="00B9644B" w:rsidRPr="00FE5670" w:rsidRDefault="00B9644B" w:rsidP="00DC7679">
      <w:pPr>
        <w:pStyle w:val="BodyText"/>
        <w:rPr>
          <w:lang w:val="fr-CH"/>
        </w:rPr>
      </w:pPr>
      <w:r w:rsidRPr="00FE5670">
        <w:rPr>
          <w:rtl/>
          <w:lang w:val="fr-CH"/>
        </w:rPr>
        <w:t>عرفان بالوخ، شعبة تنسيق جدول أعمال التنمية</w:t>
      </w:r>
    </w:p>
    <w:p w:rsidR="00B9644B" w:rsidRPr="00FE5670" w:rsidRDefault="00B9644B" w:rsidP="00DC7679">
      <w:pPr>
        <w:pStyle w:val="BodyText"/>
        <w:rPr>
          <w:lang w:val="fr-CH"/>
        </w:rPr>
      </w:pPr>
      <w:r w:rsidRPr="00FE5670">
        <w:rPr>
          <w:rtl/>
          <w:lang w:val="fr-CH"/>
        </w:rPr>
        <w:t xml:space="preserve">أليخاندرو روكا كامبانيا، كبير مديرين، إدارة الابتكار والبنية التحتية المعرفية، قطاع البنية التحتية العالمية </w:t>
      </w:r>
    </w:p>
    <w:p w:rsidR="00B9644B" w:rsidRPr="00FE5670" w:rsidRDefault="00B9644B" w:rsidP="00DC7679">
      <w:pPr>
        <w:pStyle w:val="BodyText"/>
        <w:rPr>
          <w:lang w:val="fr-CH"/>
        </w:rPr>
      </w:pPr>
      <w:r w:rsidRPr="00FE5670">
        <w:rPr>
          <w:rtl/>
          <w:lang w:val="fr-CH"/>
        </w:rPr>
        <w:t xml:space="preserve">أندرو </w:t>
      </w:r>
      <w:r w:rsidRPr="00FE5670">
        <w:rPr>
          <w:lang w:val="fr-CH"/>
        </w:rPr>
        <w:t>Czajkowski</w:t>
      </w:r>
      <w:r w:rsidRPr="00FE5670">
        <w:rPr>
          <w:rtl/>
          <w:lang w:val="fr-CH"/>
        </w:rPr>
        <w:t xml:space="preserve">، شعبة دعم التكنولوجيا والابتكار، قطاع البنية التحتية العالمية </w:t>
      </w:r>
    </w:p>
    <w:p w:rsidR="00B9644B" w:rsidRPr="00FE5670" w:rsidRDefault="00B9644B" w:rsidP="00DC7679">
      <w:pPr>
        <w:pStyle w:val="BodyText"/>
        <w:rPr>
          <w:b/>
          <w:lang w:val="fr-CH"/>
        </w:rPr>
      </w:pPr>
      <w:r w:rsidRPr="00FE5670">
        <w:rPr>
          <w:b/>
          <w:rtl/>
          <w:lang w:val="fr-CH"/>
        </w:rPr>
        <w:t xml:space="preserve">جورج غندور، موظف رئيسي مكلف بالبرامج، شعبة تنسيق جدول أعمال التنمية، قطاع التنمية </w:t>
      </w:r>
    </w:p>
    <w:p w:rsidR="00B9644B" w:rsidRPr="00FE5670" w:rsidRDefault="00B9644B" w:rsidP="00DC7679">
      <w:pPr>
        <w:pStyle w:val="BodyText"/>
        <w:rPr>
          <w:b/>
          <w:lang w:val="fr-CH"/>
        </w:rPr>
      </w:pPr>
      <w:r w:rsidRPr="00FE5670">
        <w:rPr>
          <w:b/>
          <w:rtl/>
          <w:lang w:val="fr-CH"/>
        </w:rPr>
        <w:t xml:space="preserve">ستيفن كيلي، مؤلف محتوى </w:t>
      </w:r>
      <w:r w:rsidR="00DC7679">
        <w:rPr>
          <w:b/>
          <w:rtl/>
          <w:lang w:val="fr-CH"/>
        </w:rPr>
        <w:t>رقمي، قسم الاتصالات بشبكة الإنت</w:t>
      </w:r>
      <w:r w:rsidRPr="00FE5670">
        <w:rPr>
          <w:b/>
          <w:rtl/>
          <w:lang w:val="fr-CH"/>
        </w:rPr>
        <w:t xml:space="preserve">رنت </w:t>
      </w:r>
    </w:p>
    <w:p w:rsidR="00B9644B" w:rsidRPr="00FE5670" w:rsidRDefault="00B9644B" w:rsidP="00DC7679">
      <w:pPr>
        <w:pStyle w:val="BodyText"/>
        <w:rPr>
          <w:b/>
          <w:lang w:val="fr-CH"/>
        </w:rPr>
      </w:pPr>
      <w:r w:rsidRPr="00FE5670">
        <w:rPr>
          <w:b/>
          <w:rtl/>
          <w:lang w:val="fr-CH"/>
        </w:rPr>
        <w:t>إيرين كيتسارا، موظفة معلومات للملكية الفكرية، شعبة دعم التكنولوجيا والابتكار</w:t>
      </w:r>
    </w:p>
    <w:p w:rsidR="00B9644B" w:rsidRPr="00FE5670" w:rsidRDefault="00B9644B" w:rsidP="00DC7679">
      <w:pPr>
        <w:pStyle w:val="BodyText"/>
        <w:rPr>
          <w:b/>
          <w:lang w:val="fr-CH"/>
        </w:rPr>
      </w:pPr>
      <w:r w:rsidRPr="00FE5670">
        <w:rPr>
          <w:b/>
          <w:rtl/>
          <w:lang w:val="fr-CH"/>
        </w:rPr>
        <w:t xml:space="preserve">مارو ماتوس، نائب المدير العام، قطاع التنمية </w:t>
      </w:r>
    </w:p>
    <w:p w:rsidR="00B9644B" w:rsidRPr="00FE5670" w:rsidRDefault="00B9644B" w:rsidP="00DC7679">
      <w:pPr>
        <w:pStyle w:val="BodyText"/>
        <w:rPr>
          <w:b/>
          <w:lang w:val="fr-CH"/>
        </w:rPr>
      </w:pPr>
      <w:r w:rsidRPr="00FE5670">
        <w:rPr>
          <w:b/>
          <w:rtl/>
          <w:lang w:val="fr-CH"/>
        </w:rPr>
        <w:t>ناتالي مونتيلوت، موظفة مكلفة بالبرامج، شعبة دعم التكنولوجيا والابتكار</w:t>
      </w:r>
    </w:p>
    <w:p w:rsidR="00B9644B" w:rsidRPr="00FE5670" w:rsidRDefault="00B9644B" w:rsidP="00DC7679">
      <w:pPr>
        <w:pStyle w:val="BodyText"/>
        <w:rPr>
          <w:b/>
          <w:lang w:val="fr-CH"/>
        </w:rPr>
      </w:pPr>
      <w:r w:rsidRPr="00FE5670">
        <w:rPr>
          <w:b/>
          <w:rtl/>
          <w:lang w:val="fr-CH"/>
        </w:rPr>
        <w:t>أليكس رايخل، موظف معلومات للملكية الفكرية، شعبة دعم التكنولوجيا والابتكار</w:t>
      </w:r>
    </w:p>
    <w:p w:rsidR="00B9644B" w:rsidRPr="00FE5670" w:rsidRDefault="00B9644B" w:rsidP="00DC7679">
      <w:pPr>
        <w:pStyle w:val="BodyText"/>
        <w:rPr>
          <w:b/>
          <w:lang w:val="fr-CH"/>
        </w:rPr>
      </w:pPr>
      <w:r w:rsidRPr="00FE5670">
        <w:rPr>
          <w:b/>
          <w:rtl/>
          <w:lang w:val="fr-CH"/>
        </w:rPr>
        <w:t>فيبين ساروها، مدير إدارة معلومات مساعد، الشراكات، قسم المنصات والأدوات</w:t>
      </w:r>
    </w:p>
    <w:p w:rsidR="00B9644B" w:rsidRPr="00360FA4" w:rsidRDefault="00B9644B" w:rsidP="00DC7679">
      <w:pPr>
        <w:pStyle w:val="Heading2"/>
        <w:rPr>
          <w:lang w:val="fr-CH"/>
        </w:rPr>
      </w:pPr>
      <w:bookmarkStart w:id="42" w:name="_Toc20745231"/>
      <w:r w:rsidRPr="00360FA4">
        <w:rPr>
          <w:rtl/>
          <w:lang w:val="fr-CH"/>
        </w:rPr>
        <w:t>من الخارج:</w:t>
      </w:r>
      <w:bookmarkEnd w:id="42"/>
      <w:r w:rsidRPr="00360FA4">
        <w:rPr>
          <w:rtl/>
          <w:lang w:val="fr-CH"/>
        </w:rPr>
        <w:t xml:space="preserve"> </w:t>
      </w:r>
    </w:p>
    <w:p w:rsidR="00B9644B" w:rsidRPr="00FE5670" w:rsidRDefault="00B9644B" w:rsidP="00DC7679">
      <w:pPr>
        <w:pStyle w:val="BodyText"/>
        <w:rPr>
          <w:lang w:val="fr-CH"/>
        </w:rPr>
      </w:pPr>
      <w:r w:rsidRPr="00FE5670">
        <w:rPr>
          <w:rtl/>
          <w:lang w:val="fr-CH"/>
        </w:rPr>
        <w:t>كمال باجراشاريا، مساعد باحث، كلية كيلوغ للإدارة، شيكاغو، الولايات المتحدة الأمريكية</w:t>
      </w:r>
    </w:p>
    <w:p w:rsidR="00B9644B" w:rsidRPr="00FE5670" w:rsidRDefault="00B9644B" w:rsidP="00DC7679">
      <w:pPr>
        <w:pStyle w:val="BodyText"/>
        <w:rPr>
          <w:lang w:val="fr-CH"/>
        </w:rPr>
      </w:pPr>
      <w:r w:rsidRPr="00FE5670">
        <w:rPr>
          <w:rtl/>
          <w:lang w:val="fr-CH"/>
        </w:rPr>
        <w:t>نورالدين بوخروصة، منسق مركز دعم التكنولوجيا والمعلومات، مكتب الملكية الصناعية والتجارية في المغرب، الدار البيضاء، المغرب</w:t>
      </w:r>
    </w:p>
    <w:p w:rsidR="00B9644B" w:rsidRPr="00FE5670" w:rsidRDefault="00B9644B" w:rsidP="00DC7679">
      <w:pPr>
        <w:pStyle w:val="BodyText"/>
        <w:rPr>
          <w:lang w:val="fr-CH"/>
        </w:rPr>
      </w:pPr>
      <w:r w:rsidRPr="00FE5670">
        <w:rPr>
          <w:rtl/>
          <w:lang w:val="fr-CH"/>
        </w:rPr>
        <w:t xml:space="preserve">مرسيدس كالن، رئيسة العلاقات الدولية والصناعية، المؤسسة الوطنية للملكية الصناعية، بوينس أيريس، الأرجنتين </w:t>
      </w:r>
    </w:p>
    <w:p w:rsidR="00B9644B" w:rsidRPr="00FE5670" w:rsidRDefault="00B9644B" w:rsidP="00DC7679">
      <w:pPr>
        <w:pStyle w:val="BodyText"/>
        <w:rPr>
          <w:lang w:val="fr-CH"/>
        </w:rPr>
      </w:pPr>
      <w:r w:rsidRPr="00FE5670">
        <w:rPr>
          <w:rtl/>
          <w:lang w:val="fr-CH"/>
        </w:rPr>
        <w:t>سينثيا غالغر، مجموعة مستخدمي المعلومات المتعلقة بالبراءات (</w:t>
      </w:r>
      <w:r w:rsidRPr="00FE5670">
        <w:rPr>
          <w:lang w:val="fr-CH"/>
        </w:rPr>
        <w:t>PIUG</w:t>
      </w:r>
      <w:r w:rsidRPr="00FE5670">
        <w:rPr>
          <w:rtl/>
          <w:lang w:val="fr-CH"/>
        </w:rPr>
        <w:t xml:space="preserve">)، صاحبة مشروع، مشروع سجل البراءات، شركة فايزر </w:t>
      </w:r>
    </w:p>
    <w:p w:rsidR="00B9644B" w:rsidRPr="00FE5670" w:rsidRDefault="00B9644B" w:rsidP="00DC7679">
      <w:pPr>
        <w:pStyle w:val="BodyText"/>
        <w:rPr>
          <w:lang w:val="fr-CH"/>
        </w:rPr>
      </w:pPr>
      <w:r w:rsidRPr="00FE5670">
        <w:rPr>
          <w:rtl/>
          <w:lang w:val="fr-CH"/>
        </w:rPr>
        <w:t>بول غيرهارد، استشاري اتصالات، جنيف، سويسرا</w:t>
      </w:r>
    </w:p>
    <w:p w:rsidR="00B9644B" w:rsidRDefault="00B9644B" w:rsidP="00DC7679">
      <w:pPr>
        <w:pStyle w:val="BodyText"/>
        <w:rPr>
          <w:rtl/>
          <w:lang w:val="fr-CH"/>
        </w:rPr>
      </w:pPr>
      <w:r w:rsidRPr="00FE5670">
        <w:rPr>
          <w:rtl/>
          <w:lang w:val="fr-CH"/>
        </w:rPr>
        <w:t>لونغيلوا كولا، نائبة مديرة مكتب إدارة الملكية الفكرية، بريتوريا، جنوب أفريقي</w:t>
      </w:r>
      <w:r>
        <w:rPr>
          <w:rFonts w:hint="cs"/>
          <w:rtl/>
          <w:lang w:val="fr-CH"/>
        </w:rPr>
        <w:t>ا</w:t>
      </w:r>
    </w:p>
    <w:p w:rsidR="00B9644B" w:rsidRPr="00360FA4" w:rsidRDefault="00B9644B" w:rsidP="00DC7679">
      <w:pPr>
        <w:pStyle w:val="BodyText"/>
        <w:rPr>
          <w:b/>
          <w:lang w:val="fr-CH"/>
        </w:rPr>
      </w:pPr>
      <w:r w:rsidRPr="00FE5670">
        <w:rPr>
          <w:b/>
          <w:rtl/>
          <w:lang w:val="fr-CH"/>
        </w:rPr>
        <w:t>غيدو مورادي، متخصص في المعلومات المتعلقة بالبراءات، إيطاليا، وعضو مجلس إدارة كونفدرالية مجموعات مستخدمي المعلومات المتعلقة بالبراءات (</w:t>
      </w:r>
      <w:r w:rsidRPr="00DC7679">
        <w:rPr>
          <w:bCs/>
          <w:lang w:val="fr-CH"/>
        </w:rPr>
        <w:t>CEPIUG</w:t>
      </w:r>
      <w:r w:rsidRPr="00FE5670">
        <w:rPr>
          <w:b/>
          <w:rtl/>
          <w:lang w:val="fr-CH"/>
        </w:rPr>
        <w:t xml:space="preserve">)، وعضو الجمعية الإيطالية لمستخدمي المعلومات المتعلقة بالبراءات. </w:t>
      </w:r>
    </w:p>
    <w:p w:rsidR="00B9644B" w:rsidRPr="00FE5670" w:rsidRDefault="00B9644B" w:rsidP="00DC7679">
      <w:pPr>
        <w:pStyle w:val="BodyText"/>
        <w:rPr>
          <w:b/>
          <w:lang w:val="fr-CH"/>
        </w:rPr>
      </w:pPr>
      <w:r w:rsidRPr="00FE5670">
        <w:rPr>
          <w:b/>
          <w:rtl/>
          <w:lang w:val="fr-CH"/>
        </w:rPr>
        <w:t>بابلو باز، استشاري، بوينس آيريس، الأرجنتين</w:t>
      </w:r>
    </w:p>
    <w:p w:rsidR="00B9644B" w:rsidRPr="00FE5670" w:rsidRDefault="00B9644B" w:rsidP="00DC7679">
      <w:pPr>
        <w:pStyle w:val="BodyText"/>
        <w:rPr>
          <w:b/>
          <w:lang w:val="fr-CH"/>
        </w:rPr>
      </w:pPr>
      <w:r w:rsidRPr="00FE5670">
        <w:rPr>
          <w:b/>
          <w:rtl/>
          <w:lang w:val="fr-CH"/>
        </w:rPr>
        <w:t>دونا بيرديو، مستشارة، سان دييغو، الولايات المتحدة الأمريكية</w:t>
      </w:r>
    </w:p>
    <w:p w:rsidR="00B9644B" w:rsidRPr="00FE5670" w:rsidRDefault="00B9644B" w:rsidP="00DC7679">
      <w:pPr>
        <w:pStyle w:val="BodyText"/>
        <w:rPr>
          <w:b/>
          <w:lang w:val="fr-CH"/>
        </w:rPr>
      </w:pPr>
      <w:r w:rsidRPr="00FE5670">
        <w:rPr>
          <w:b/>
          <w:rtl/>
          <w:lang w:val="fr-CH"/>
        </w:rPr>
        <w:t>ليليان ريستريبو،</w:t>
      </w:r>
      <w:r>
        <w:rPr>
          <w:b/>
          <w:rtl/>
          <w:lang w:val="fr-CH"/>
        </w:rPr>
        <w:t xml:space="preserve"> </w:t>
      </w:r>
      <w:r w:rsidRPr="00FE5670">
        <w:rPr>
          <w:b/>
          <w:rtl/>
          <w:lang w:val="fr-CH"/>
        </w:rPr>
        <w:t>مركز معلومات التكنولوجيا ودعم إدارة الملكية الصناعية (</w:t>
      </w:r>
      <w:r w:rsidRPr="00DC7679">
        <w:rPr>
          <w:bCs/>
          <w:lang w:val="fr-CH"/>
        </w:rPr>
        <w:t>CIGEPI</w:t>
      </w:r>
      <w:r w:rsidRPr="00FE5670">
        <w:rPr>
          <w:b/>
          <w:rtl/>
          <w:lang w:val="fr-CH"/>
        </w:rPr>
        <w:t xml:space="preserve">)، مشرفة على الصناعة والتجارة، بوغوتا، كولومبيا </w:t>
      </w:r>
    </w:p>
    <w:p w:rsidR="00B9644B" w:rsidRPr="00FE5670" w:rsidRDefault="00B9644B" w:rsidP="00DC7679">
      <w:pPr>
        <w:pStyle w:val="BodyText"/>
        <w:rPr>
          <w:b/>
          <w:lang w:val="fr-CH"/>
        </w:rPr>
      </w:pPr>
      <w:r w:rsidRPr="00FE5670">
        <w:rPr>
          <w:b/>
          <w:rtl/>
          <w:lang w:val="fr-CH"/>
        </w:rPr>
        <w:t>أدريان سابلان، منسق، مكتب الملكية الفكرية في الفلبين، مانيلا، الفلبين</w:t>
      </w:r>
      <w:r>
        <w:rPr>
          <w:b/>
          <w:rtl/>
          <w:lang w:val="fr-CH"/>
        </w:rPr>
        <w:t xml:space="preserve"> </w:t>
      </w:r>
    </w:p>
    <w:p w:rsidR="00B9644B" w:rsidRPr="00FE5670" w:rsidRDefault="00B9644B" w:rsidP="00DC7679">
      <w:pPr>
        <w:pStyle w:val="BodyText"/>
        <w:rPr>
          <w:b/>
          <w:lang w:val="fr-CH"/>
        </w:rPr>
      </w:pPr>
      <w:r w:rsidRPr="00FE5670">
        <w:rPr>
          <w:b/>
          <w:rtl/>
          <w:lang w:val="fr-CH"/>
        </w:rPr>
        <w:t>تشايرين ترولوك، أحد شركاء شركة سبور وفيشر (</w:t>
      </w:r>
      <w:r w:rsidRPr="00DC7679">
        <w:rPr>
          <w:bCs/>
          <w:lang w:val="fr-CH"/>
        </w:rPr>
        <w:t>Spoor &amp; Fisher</w:t>
      </w:r>
      <w:r w:rsidRPr="00FE5670">
        <w:rPr>
          <w:b/>
          <w:rtl/>
          <w:lang w:val="fr-CH"/>
        </w:rPr>
        <w:t xml:space="preserve">)، جنوب أفريقيا </w:t>
      </w:r>
    </w:p>
    <w:p w:rsidR="00B9644B" w:rsidRPr="00FE5670" w:rsidRDefault="00B9644B" w:rsidP="00DC7679">
      <w:pPr>
        <w:pStyle w:val="BodyText"/>
        <w:rPr>
          <w:b/>
          <w:lang w:val="fr-CH"/>
        </w:rPr>
      </w:pPr>
      <w:r w:rsidRPr="00FE5670">
        <w:rPr>
          <w:b/>
          <w:rtl/>
          <w:lang w:val="fr-CH"/>
        </w:rPr>
        <w:t>فاسيلوس فالاكيس، استشاري، أثينا، اليونان</w:t>
      </w:r>
    </w:p>
    <w:p w:rsidR="00B9644B" w:rsidRDefault="00B9644B" w:rsidP="00B9644B">
      <w:pPr>
        <w:pStyle w:val="Endofdocument"/>
        <w:bidi/>
        <w:ind w:left="5080"/>
        <w:rPr>
          <w:rFonts w:ascii="Arabic Typesetting" w:hAnsi="Arabic Typesetting" w:cs="Arabic Typesetting"/>
          <w:b/>
          <w:sz w:val="36"/>
          <w:szCs w:val="36"/>
          <w:lang w:val="fr-CH"/>
        </w:rPr>
      </w:pPr>
      <w:r w:rsidRPr="00FE5670">
        <w:rPr>
          <w:rFonts w:ascii="Arabic Typesetting" w:hAnsi="Arabic Typesetting" w:cs="Arabic Typesetting"/>
          <w:b/>
          <w:sz w:val="36"/>
          <w:szCs w:val="36"/>
          <w:rtl/>
          <w:lang w:val="fr-CH"/>
        </w:rPr>
        <w:t>[يلي ذلك الملحق الثاني]</w:t>
      </w:r>
    </w:p>
    <w:p w:rsidR="00581A73" w:rsidRDefault="00581A73" w:rsidP="00581A73">
      <w:pPr>
        <w:pStyle w:val="Endofdocument"/>
        <w:bidi/>
        <w:ind w:left="5080"/>
        <w:rPr>
          <w:rFonts w:ascii="Arabic Typesetting" w:hAnsi="Arabic Typesetting" w:cs="Arabic Typesetting"/>
          <w:b/>
          <w:sz w:val="36"/>
          <w:szCs w:val="36"/>
          <w:lang w:val="fr-CH"/>
        </w:rPr>
      </w:pPr>
    </w:p>
    <w:p w:rsidR="00581A73" w:rsidRDefault="00581A73" w:rsidP="00581A73">
      <w:pPr>
        <w:pStyle w:val="Endofdocument"/>
        <w:bidi/>
        <w:ind w:left="5080"/>
        <w:rPr>
          <w:rFonts w:ascii="Arabic Typesetting" w:hAnsi="Arabic Typesetting" w:cs="Arabic Typesetting"/>
          <w:b/>
          <w:sz w:val="36"/>
          <w:szCs w:val="36"/>
          <w:rtl/>
          <w:lang w:val="fr-CH"/>
        </w:rPr>
        <w:sectPr w:rsidR="00581A73" w:rsidSect="00581A73">
          <w:headerReference w:type="default" r:id="rId20"/>
          <w:headerReference w:type="first" r:id="rId21"/>
          <w:endnotePr>
            <w:numFmt w:val="decimal"/>
          </w:endnotePr>
          <w:pgSz w:w="11907" w:h="16840" w:code="9"/>
          <w:pgMar w:top="567" w:right="1134" w:bottom="1418" w:left="1418" w:header="510" w:footer="1021" w:gutter="0"/>
          <w:pgNumType w:start="1"/>
          <w:cols w:space="720"/>
          <w:titlePg/>
          <w:docGrid w:linePitch="299"/>
        </w:sectPr>
      </w:pPr>
    </w:p>
    <w:p w:rsidR="00B9644B" w:rsidRPr="00360FA4" w:rsidRDefault="00B9644B" w:rsidP="00DC7679">
      <w:pPr>
        <w:pStyle w:val="Heading2"/>
        <w:rPr>
          <w:lang w:val="fr-CH"/>
        </w:rPr>
      </w:pPr>
      <w:bookmarkStart w:id="43" w:name="_Toc336032076"/>
      <w:bookmarkStart w:id="44" w:name="_Toc18392484"/>
      <w:bookmarkStart w:id="45" w:name="_Toc20572618"/>
      <w:bookmarkStart w:id="46" w:name="_Toc20745232"/>
      <w:r w:rsidRPr="00360FA4">
        <w:rPr>
          <w:rtl/>
          <w:lang w:val="fr-CH"/>
        </w:rPr>
        <w:t>الملحق الثاني: الوثائق التي استخدمت</w:t>
      </w:r>
      <w:bookmarkEnd w:id="43"/>
      <w:bookmarkEnd w:id="44"/>
      <w:bookmarkEnd w:id="45"/>
      <w:bookmarkEnd w:id="46"/>
    </w:p>
    <w:p w:rsidR="00B9644B" w:rsidRPr="00DC7679" w:rsidRDefault="00B9644B" w:rsidP="00DC7679">
      <w:pPr>
        <w:pStyle w:val="BodyText"/>
        <w:rPr>
          <w:i/>
          <w:iCs/>
          <w:rtl/>
        </w:rPr>
      </w:pPr>
      <w:r>
        <w:rPr>
          <w:rFonts w:hint="cs"/>
          <w:rtl/>
          <w:lang w:val="fr-CH"/>
        </w:rPr>
        <w:t xml:space="preserve">ب. غيرهارد (مارس </w:t>
      </w:r>
      <w:r w:rsidRPr="00360FA4">
        <w:rPr>
          <w:lang w:val="fr-CH"/>
        </w:rPr>
        <w:t>2016</w:t>
      </w:r>
      <w:r>
        <w:rPr>
          <w:rFonts w:hint="cs"/>
          <w:rtl/>
        </w:rPr>
        <w:t xml:space="preserve">). </w:t>
      </w:r>
      <w:r w:rsidRPr="00DC7679">
        <w:rPr>
          <w:rFonts w:hint="cs"/>
          <w:i/>
          <w:iCs/>
          <w:rtl/>
        </w:rPr>
        <w:t>ترشيد الاتصال الرقمي لخدمات وأدوات شعبة المعلومات والمعارف ووجودها على شبكة الإنترنت "دراسة تحليل الفجوات وتقديم التوصيات."</w:t>
      </w:r>
    </w:p>
    <w:p w:rsidR="00B9644B" w:rsidRPr="00FE5670" w:rsidRDefault="00B9644B" w:rsidP="00DC7679">
      <w:pPr>
        <w:pStyle w:val="BodyText"/>
        <w:rPr>
          <w:b/>
          <w:lang w:val="fr-CH"/>
        </w:rPr>
      </w:pPr>
      <w:r w:rsidRPr="00FE5670">
        <w:rPr>
          <w:b/>
          <w:rtl/>
          <w:lang w:val="fr-CH"/>
        </w:rPr>
        <w:t>الويبو (</w:t>
      </w:r>
      <w:r w:rsidRPr="00EF3F97">
        <w:rPr>
          <w:bCs/>
          <w:lang w:val="fr-CH"/>
        </w:rPr>
        <w:t>2014</w:t>
      </w:r>
      <w:r w:rsidRPr="00EF3F97">
        <w:rPr>
          <w:b/>
          <w:rtl/>
          <w:lang w:val="fr-CH"/>
        </w:rPr>
        <w:t>)</w:t>
      </w:r>
      <w:r w:rsidRPr="00FE5670">
        <w:rPr>
          <w:b/>
          <w:rtl/>
          <w:lang w:val="fr-CH"/>
        </w:rPr>
        <w:t>، ا</w:t>
      </w:r>
      <w:r w:rsidRPr="00DC7679">
        <w:rPr>
          <w:b/>
          <w:i/>
          <w:iCs/>
          <w:rtl/>
          <w:lang w:val="fr-CH"/>
        </w:rPr>
        <w:t>للجنة المعنية بالتنمية والملكية الفكرية،</w:t>
      </w:r>
      <w:r w:rsidRPr="00DC7679">
        <w:rPr>
          <w:rFonts w:hint="cs"/>
          <w:b/>
          <w:i/>
          <w:iCs/>
          <w:rtl/>
          <w:lang w:val="fr-CH"/>
        </w:rPr>
        <w:t xml:space="preserve"> </w:t>
      </w:r>
      <w:r w:rsidRPr="00DC7679">
        <w:rPr>
          <w:b/>
          <w:i/>
          <w:iCs/>
          <w:rtl/>
          <w:lang w:val="fr-CH"/>
        </w:rPr>
        <w:t xml:space="preserve">مشروع استخدام المعلومات الموجودة في الملك العام لأغراض التنمية </w:t>
      </w:r>
      <w:r w:rsidRPr="00DC7679">
        <w:rPr>
          <w:rFonts w:hint="cs"/>
          <w:b/>
          <w:i/>
          <w:iCs/>
          <w:rtl/>
          <w:lang w:val="fr-CH"/>
        </w:rPr>
        <w:t>الاقتصادية</w:t>
      </w:r>
      <w:r>
        <w:rPr>
          <w:rFonts w:hint="cs"/>
          <w:b/>
          <w:rtl/>
          <w:lang w:val="fr-CH"/>
        </w:rPr>
        <w:t xml:space="preserve"> </w:t>
      </w:r>
      <w:r w:rsidRPr="00EF3F97">
        <w:rPr>
          <w:bCs/>
          <w:lang w:val="fr-CH"/>
        </w:rPr>
        <w:t>CDIP/16/4</w:t>
      </w:r>
      <w:r w:rsidRPr="00EF3F97">
        <w:rPr>
          <w:bCs/>
          <w:rtl/>
          <w:lang w:val="fr-CH"/>
        </w:rPr>
        <w:t>.</w:t>
      </w:r>
    </w:p>
    <w:p w:rsidR="00B9644B" w:rsidRPr="00FE5670" w:rsidRDefault="00B9644B" w:rsidP="00DC7679">
      <w:pPr>
        <w:pStyle w:val="BodyText"/>
        <w:rPr>
          <w:b/>
          <w:lang w:val="fr-CH"/>
        </w:rPr>
      </w:pPr>
      <w:r w:rsidRPr="00FE5670">
        <w:rPr>
          <w:b/>
          <w:rtl/>
          <w:lang w:val="fr-CH"/>
        </w:rPr>
        <w:t>الويبو (</w:t>
      </w:r>
      <w:r w:rsidRPr="00EF3F97">
        <w:rPr>
          <w:bCs/>
          <w:lang w:val="fr-CH"/>
        </w:rPr>
        <w:t>2016</w:t>
      </w:r>
      <w:r w:rsidRPr="00FE5670">
        <w:rPr>
          <w:b/>
          <w:rtl/>
          <w:lang w:val="fr-CH"/>
        </w:rPr>
        <w:t xml:space="preserve">)، اللجنة المعنية بالتنمية والملكية الفكرية، الدورة الثامنة عشرة، التقارير المرحلية، </w:t>
      </w:r>
      <w:r w:rsidRPr="00EF3F97">
        <w:rPr>
          <w:bCs/>
          <w:lang w:val="fr-CH"/>
        </w:rPr>
        <w:t>CDIP/18/2</w:t>
      </w:r>
      <w:r w:rsidRPr="00EF3F97">
        <w:rPr>
          <w:bCs/>
          <w:rtl/>
          <w:lang w:val="fr-CH"/>
        </w:rPr>
        <w:t>.</w:t>
      </w:r>
    </w:p>
    <w:p w:rsidR="00B9644B" w:rsidRPr="00FE5670" w:rsidRDefault="00B9644B" w:rsidP="00DC7679">
      <w:pPr>
        <w:pStyle w:val="BodyText"/>
        <w:rPr>
          <w:b/>
          <w:lang w:val="fr-CH"/>
        </w:rPr>
      </w:pPr>
      <w:r w:rsidRPr="00FE5670">
        <w:rPr>
          <w:b/>
          <w:rtl/>
          <w:lang w:val="fr-CH"/>
        </w:rPr>
        <w:t>الويبو (</w:t>
      </w:r>
      <w:r w:rsidRPr="00EF3F97">
        <w:rPr>
          <w:bCs/>
          <w:lang w:val="fr-CH"/>
        </w:rPr>
        <w:t>2017</w:t>
      </w:r>
      <w:r w:rsidRPr="00FE5670">
        <w:rPr>
          <w:b/>
          <w:rtl/>
          <w:lang w:val="fr-CH"/>
        </w:rPr>
        <w:t xml:space="preserve">)، اللجنة المعنية بالتنمية والملكية الفكرية، الدورة العشرون، التقارير المرحلية، </w:t>
      </w:r>
      <w:r w:rsidRPr="00EF3F97">
        <w:rPr>
          <w:bCs/>
          <w:lang w:val="fr-CH"/>
        </w:rPr>
        <w:t>CDIP/20/2</w:t>
      </w:r>
      <w:r w:rsidRPr="00EF3F97">
        <w:rPr>
          <w:bCs/>
          <w:rtl/>
          <w:lang w:val="fr-CH"/>
        </w:rPr>
        <w:t>.</w:t>
      </w:r>
    </w:p>
    <w:p w:rsidR="00B9644B" w:rsidRPr="00FE5670" w:rsidRDefault="00B9644B" w:rsidP="00DC7679">
      <w:pPr>
        <w:pStyle w:val="BodyText"/>
        <w:rPr>
          <w:b/>
          <w:lang w:val="fr-CH"/>
        </w:rPr>
      </w:pPr>
      <w:r w:rsidRPr="00FE5670">
        <w:rPr>
          <w:b/>
          <w:rtl/>
          <w:lang w:val="fr-CH"/>
        </w:rPr>
        <w:t>الويبو (</w:t>
      </w:r>
      <w:r w:rsidRPr="00EF3F97">
        <w:rPr>
          <w:bCs/>
          <w:lang w:val="fr-CH"/>
        </w:rPr>
        <w:t>2018</w:t>
      </w:r>
      <w:r w:rsidRPr="00FE5670">
        <w:rPr>
          <w:b/>
          <w:rtl/>
          <w:lang w:val="fr-CH"/>
        </w:rPr>
        <w:t xml:space="preserve">)، اللجنة المعنية بالتنمية والملكية الفكرية، الدورة العشرون، التقارير المرحلية، </w:t>
      </w:r>
      <w:r w:rsidRPr="00EF3F97">
        <w:rPr>
          <w:bCs/>
          <w:lang w:val="fr-CH"/>
        </w:rPr>
        <w:t>CDIP/22/2</w:t>
      </w:r>
      <w:r w:rsidRPr="00EF3F97">
        <w:rPr>
          <w:bCs/>
          <w:rtl/>
          <w:lang w:val="fr-CH"/>
        </w:rPr>
        <w:t>.</w:t>
      </w:r>
    </w:p>
    <w:p w:rsidR="00B9644B" w:rsidRPr="00FE5670" w:rsidRDefault="00B9644B" w:rsidP="00DC7679">
      <w:pPr>
        <w:pStyle w:val="BodyText"/>
        <w:rPr>
          <w:b/>
          <w:lang w:val="fr-CH"/>
        </w:rPr>
      </w:pPr>
      <w:r w:rsidRPr="00FE5670">
        <w:rPr>
          <w:b/>
          <w:rtl/>
          <w:lang w:val="fr-CH"/>
        </w:rPr>
        <w:t>الويبو (</w:t>
      </w:r>
      <w:r w:rsidRPr="00EF3F97">
        <w:rPr>
          <w:bCs/>
          <w:lang w:val="fr-CH"/>
        </w:rPr>
        <w:t>2019</w:t>
      </w:r>
      <w:r w:rsidRPr="00FE5670">
        <w:rPr>
          <w:b/>
          <w:rtl/>
          <w:lang w:val="fr-CH"/>
        </w:rPr>
        <w:t xml:space="preserve">)، التقرير السنوي الخاص بمراكز دعم التكنولوجيا والابتكار </w:t>
      </w:r>
      <w:r w:rsidRPr="00EF3F97">
        <w:rPr>
          <w:bCs/>
          <w:lang w:val="fr-CH"/>
        </w:rPr>
        <w:t>2018</w:t>
      </w:r>
      <w:r w:rsidRPr="00FE5670">
        <w:rPr>
          <w:b/>
          <w:rtl/>
          <w:lang w:val="fr-CH"/>
        </w:rPr>
        <w:t>.</w:t>
      </w:r>
    </w:p>
    <w:p w:rsidR="00B9644B" w:rsidRPr="00FE5670" w:rsidRDefault="00B9644B" w:rsidP="00DC7679">
      <w:pPr>
        <w:pStyle w:val="BodyText"/>
        <w:rPr>
          <w:b/>
          <w:lang w:val="fr-CH"/>
        </w:rPr>
      </w:pPr>
      <w:r w:rsidRPr="00FE5670">
        <w:rPr>
          <w:b/>
          <w:rtl/>
          <w:lang w:val="fr-CH"/>
        </w:rPr>
        <w:t>الويبو (</w:t>
      </w:r>
      <w:r w:rsidRPr="005D6E5A">
        <w:rPr>
          <w:bCs/>
          <w:lang w:val="fr-CH"/>
        </w:rPr>
        <w:t>2019</w:t>
      </w:r>
      <w:r w:rsidRPr="00FE5670">
        <w:rPr>
          <w:b/>
          <w:rtl/>
          <w:lang w:val="fr-CH"/>
        </w:rPr>
        <w:t>)، اللجنة المعنية بالتنمية والملكية الفكرية،</w:t>
      </w:r>
      <w:r>
        <w:rPr>
          <w:rFonts w:hint="cs"/>
          <w:b/>
          <w:rtl/>
          <w:lang w:val="fr-CH"/>
        </w:rPr>
        <w:t xml:space="preserve"> </w:t>
      </w:r>
      <w:r w:rsidRPr="005D6E5A">
        <w:rPr>
          <w:b/>
          <w:i/>
          <w:iCs/>
          <w:rtl/>
          <w:lang w:val="fr-CH"/>
        </w:rPr>
        <w:t xml:space="preserve">تقرير الإنجاز حول مشروع استخدام المعلومات الموجودة في الملك العام لأغراض التنمية </w:t>
      </w:r>
      <w:r w:rsidRPr="005D6E5A">
        <w:rPr>
          <w:rFonts w:hint="cs"/>
          <w:b/>
          <w:i/>
          <w:iCs/>
          <w:rtl/>
          <w:lang w:val="fr-CH"/>
        </w:rPr>
        <w:t>الاقتصادية</w:t>
      </w:r>
      <w:r w:rsidRPr="00FE5670">
        <w:rPr>
          <w:rFonts w:hint="cs"/>
          <w:b/>
          <w:rtl/>
          <w:lang w:val="fr-CH"/>
        </w:rPr>
        <w:t xml:space="preserve"> </w:t>
      </w:r>
      <w:r w:rsidRPr="005D6E5A">
        <w:rPr>
          <w:bCs/>
          <w:lang w:val="fr-CH"/>
        </w:rPr>
        <w:t>CDIP/24/3</w:t>
      </w:r>
      <w:r w:rsidRPr="00FE5670">
        <w:rPr>
          <w:b/>
          <w:rtl/>
          <w:lang w:val="fr-CH"/>
        </w:rPr>
        <w:t>.</w:t>
      </w:r>
    </w:p>
    <w:p w:rsidR="00B9644B" w:rsidRPr="00FE5670" w:rsidRDefault="00B9644B" w:rsidP="00DC7679">
      <w:pPr>
        <w:pStyle w:val="BodyText"/>
        <w:rPr>
          <w:b/>
          <w:lang w:val="fr-CH"/>
        </w:rPr>
      </w:pPr>
      <w:r w:rsidRPr="00FE5670">
        <w:rPr>
          <w:b/>
          <w:rtl/>
          <w:lang w:val="fr-CH"/>
        </w:rPr>
        <w:t>الويبو (</w:t>
      </w:r>
      <w:r w:rsidRPr="005D6E5A">
        <w:rPr>
          <w:bCs/>
          <w:lang w:val="fr-CH"/>
        </w:rPr>
        <w:t>2019</w:t>
      </w:r>
      <w:r w:rsidRPr="00FE5670">
        <w:rPr>
          <w:b/>
          <w:rtl/>
          <w:lang w:val="fr-CH"/>
        </w:rPr>
        <w:t xml:space="preserve">)، </w:t>
      </w:r>
      <w:r w:rsidRPr="00140077">
        <w:rPr>
          <w:b/>
          <w:i/>
          <w:iCs/>
          <w:rtl/>
          <w:lang w:val="fr-CH"/>
        </w:rPr>
        <w:t>ا</w:t>
      </w:r>
      <w:r w:rsidRPr="005D6E5A">
        <w:rPr>
          <w:b/>
          <w:i/>
          <w:iCs/>
          <w:rtl/>
          <w:lang w:val="fr-CH"/>
        </w:rPr>
        <w:t>لدليل الخاص بتحديد الاختراعات في الملك العام</w:t>
      </w:r>
      <w:r w:rsidRPr="00FE5670">
        <w:rPr>
          <w:b/>
          <w:rtl/>
          <w:lang w:val="fr-CH"/>
        </w:rPr>
        <w:t xml:space="preserve"> (مشروع). </w:t>
      </w:r>
    </w:p>
    <w:p w:rsidR="00B9644B" w:rsidRPr="00FE5670" w:rsidRDefault="00B9644B" w:rsidP="00DC7679">
      <w:pPr>
        <w:pStyle w:val="BodyText"/>
        <w:rPr>
          <w:b/>
          <w:lang w:val="fr-CH"/>
        </w:rPr>
      </w:pPr>
      <w:r w:rsidRPr="00FE5670">
        <w:rPr>
          <w:b/>
          <w:rtl/>
          <w:lang w:val="fr-CH"/>
        </w:rPr>
        <w:t>الويبو (</w:t>
      </w:r>
      <w:r w:rsidRPr="00140077">
        <w:rPr>
          <w:bCs/>
          <w:lang w:val="fr-CH"/>
        </w:rPr>
        <w:t>2019</w:t>
      </w:r>
      <w:r w:rsidRPr="00FE5670">
        <w:rPr>
          <w:b/>
          <w:rtl/>
          <w:lang w:val="fr-CH"/>
        </w:rPr>
        <w:t xml:space="preserve">)، </w:t>
      </w:r>
      <w:r w:rsidRPr="00140077">
        <w:rPr>
          <w:b/>
          <w:i/>
          <w:iCs/>
          <w:rtl/>
          <w:lang w:val="fr-CH"/>
        </w:rPr>
        <w:t xml:space="preserve">الدليل الخاص باستخدام الاختراعات في الملك العام </w:t>
      </w:r>
      <w:r w:rsidRPr="00FE5670">
        <w:rPr>
          <w:b/>
          <w:rtl/>
          <w:lang w:val="fr-CH"/>
        </w:rPr>
        <w:t xml:space="preserve">(مشروع). </w:t>
      </w:r>
    </w:p>
    <w:p w:rsidR="00B9644B" w:rsidRPr="00FE5670" w:rsidRDefault="00140077" w:rsidP="00DC7679">
      <w:pPr>
        <w:pStyle w:val="BodyText"/>
        <w:rPr>
          <w:b/>
          <w:lang w:val="fr-CH"/>
        </w:rPr>
      </w:pPr>
      <w:r>
        <w:rPr>
          <w:b/>
          <w:rtl/>
          <w:lang w:val="fr-CH"/>
        </w:rPr>
        <w:t xml:space="preserve">الويبو (بدون تاريخ)، </w:t>
      </w:r>
      <w:r w:rsidR="00B9644B" w:rsidRPr="00140077">
        <w:rPr>
          <w:b/>
          <w:i/>
          <w:iCs/>
          <w:rtl/>
          <w:lang w:val="fr-CH"/>
        </w:rPr>
        <w:t>الجدول الزمني - مشروع استخدام المعلومات الموجودة في الملك العام لأغراض التنمية الاقتصادية.</w:t>
      </w:r>
      <w:r w:rsidR="00B9644B" w:rsidRPr="00FE5670">
        <w:rPr>
          <w:b/>
          <w:rtl/>
          <w:lang w:val="fr-CH"/>
        </w:rPr>
        <w:t xml:space="preserve"> </w:t>
      </w:r>
    </w:p>
    <w:p w:rsidR="00B9644B" w:rsidRPr="00FE5670" w:rsidRDefault="00B9644B" w:rsidP="00DC7679">
      <w:pPr>
        <w:pStyle w:val="BodyText"/>
        <w:rPr>
          <w:b/>
          <w:lang w:val="fr-CH"/>
        </w:rPr>
      </w:pPr>
      <w:r w:rsidRPr="00FE5670">
        <w:rPr>
          <w:b/>
          <w:rtl/>
          <w:lang w:val="fr-CH"/>
        </w:rPr>
        <w:t xml:space="preserve">الويبو (بدون تاريخ)، </w:t>
      </w:r>
      <w:r w:rsidRPr="00140077">
        <w:rPr>
          <w:b/>
          <w:i/>
          <w:iCs/>
          <w:rtl/>
          <w:lang w:val="fr-CH"/>
        </w:rPr>
        <w:t>عملية التجريب - التعليقات على الدليلين</w:t>
      </w:r>
      <w:r w:rsidRPr="00FE5670">
        <w:rPr>
          <w:b/>
          <w:rtl/>
          <w:lang w:val="fr-CH"/>
        </w:rPr>
        <w:t>.</w:t>
      </w:r>
    </w:p>
    <w:p w:rsidR="00B9644B" w:rsidRPr="00FE5670" w:rsidRDefault="00B9644B" w:rsidP="00140077">
      <w:pPr>
        <w:pStyle w:val="BodyText"/>
        <w:rPr>
          <w:b/>
          <w:lang w:val="fr-CH"/>
        </w:rPr>
      </w:pPr>
      <w:r w:rsidRPr="00FE5670">
        <w:rPr>
          <w:b/>
          <w:rtl/>
          <w:lang w:val="fr-CH"/>
        </w:rPr>
        <w:t>الويبو (</w:t>
      </w:r>
      <w:r w:rsidR="00140077">
        <w:rPr>
          <w:bCs/>
          <w:lang w:val="fr-CH"/>
        </w:rPr>
        <w:t>2019</w:t>
      </w:r>
      <w:r w:rsidRPr="00140077">
        <w:rPr>
          <w:bCs/>
          <w:lang w:val="fr-CH"/>
        </w:rPr>
        <w:t>-</w:t>
      </w:r>
      <w:r w:rsidR="00140077">
        <w:rPr>
          <w:bCs/>
          <w:lang w:val="fr-CH"/>
        </w:rPr>
        <w:t>2018</w:t>
      </w:r>
      <w:r w:rsidRPr="00FE5670">
        <w:rPr>
          <w:b/>
          <w:rtl/>
          <w:lang w:val="fr-CH"/>
        </w:rPr>
        <w:t xml:space="preserve">)، </w:t>
      </w:r>
      <w:r w:rsidRPr="00140077">
        <w:rPr>
          <w:b/>
          <w:i/>
          <w:iCs/>
          <w:rtl/>
          <w:lang w:val="fr-CH"/>
        </w:rPr>
        <w:t>استمارة التقييم - حلقة العمل المعنية بالدليلين المتعلقين بتحديد الاختراعات في الملك العام واستخداماتها (متنوعة).</w:t>
      </w:r>
      <w:r w:rsidRPr="00FE5670">
        <w:rPr>
          <w:b/>
          <w:rtl/>
          <w:lang w:val="fr-CH"/>
        </w:rPr>
        <w:t xml:space="preserve"> </w:t>
      </w:r>
    </w:p>
    <w:p w:rsidR="00B9644B" w:rsidRPr="00FE5670" w:rsidRDefault="00B9644B" w:rsidP="00B9644B">
      <w:pPr>
        <w:pStyle w:val="Endofdocument"/>
        <w:bidi/>
        <w:ind w:left="5080"/>
        <w:rPr>
          <w:rFonts w:ascii="Arabic Typesetting" w:hAnsi="Arabic Typesetting" w:cs="Arabic Typesetting"/>
          <w:b/>
          <w:sz w:val="36"/>
          <w:szCs w:val="36"/>
          <w:lang w:val="fr-CH"/>
        </w:rPr>
        <w:sectPr w:rsidR="00B9644B" w:rsidRPr="00FE5670" w:rsidSect="00581A73">
          <w:headerReference w:type="default" r:id="rId22"/>
          <w:headerReference w:type="first" r:id="rId23"/>
          <w:endnotePr>
            <w:numFmt w:val="decimal"/>
          </w:endnotePr>
          <w:pgSz w:w="11907" w:h="16840" w:code="9"/>
          <w:pgMar w:top="567" w:right="1134" w:bottom="1418" w:left="1418" w:header="510" w:footer="1021" w:gutter="0"/>
          <w:pgNumType w:start="1"/>
          <w:cols w:space="720"/>
          <w:titlePg/>
          <w:docGrid w:linePitch="299"/>
        </w:sectPr>
      </w:pPr>
      <w:r w:rsidRPr="00FE5670">
        <w:rPr>
          <w:rFonts w:ascii="Arabic Typesetting" w:hAnsi="Arabic Typesetting" w:cs="Arabic Typesetting"/>
          <w:b/>
          <w:sz w:val="36"/>
          <w:szCs w:val="36"/>
          <w:rtl/>
          <w:lang w:val="fr-CH"/>
        </w:rPr>
        <w:t>[يلي ذلك الملحق الثالث]</w:t>
      </w:r>
    </w:p>
    <w:p w:rsidR="00B9644B" w:rsidRPr="00DC0DF4" w:rsidRDefault="00B9644B" w:rsidP="00140077">
      <w:pPr>
        <w:pStyle w:val="Heading2"/>
        <w:rPr>
          <w:lang w:val="fr-CH"/>
        </w:rPr>
      </w:pPr>
      <w:bookmarkStart w:id="47" w:name="_Toc336032077"/>
      <w:bookmarkStart w:id="48" w:name="_Toc18392485"/>
      <w:bookmarkStart w:id="49" w:name="_Toc20572619"/>
      <w:bookmarkStart w:id="50" w:name="_Toc20745233"/>
      <w:r w:rsidRPr="00DC0DF4">
        <w:rPr>
          <w:rtl/>
          <w:lang w:val="fr-CH"/>
        </w:rPr>
        <w:t>الملحق الثالث: التقرير الأولي</w:t>
      </w:r>
      <w:bookmarkEnd w:id="47"/>
      <w:bookmarkEnd w:id="48"/>
      <w:bookmarkEnd w:id="49"/>
      <w:bookmarkEnd w:id="50"/>
    </w:p>
    <w:p w:rsidR="00B9644B" w:rsidRPr="00FE5670" w:rsidRDefault="00B9644B" w:rsidP="00140077">
      <w:pPr>
        <w:pStyle w:val="Heading2"/>
        <w:rPr>
          <w:lang w:val="fr-CH"/>
        </w:rPr>
      </w:pPr>
      <w:bookmarkStart w:id="51" w:name="_Toc20745234"/>
      <w:r w:rsidRPr="00FE5670">
        <w:rPr>
          <w:lang w:val="fr-CH"/>
        </w:rPr>
        <w:t>1</w:t>
      </w:r>
      <w:r w:rsidRPr="00DC0DF4">
        <w:rPr>
          <w:rtl/>
          <w:lang w:val="fr-CH"/>
        </w:rPr>
        <w:t>- مقدمة</w:t>
      </w:r>
      <w:bookmarkEnd w:id="51"/>
    </w:p>
    <w:p w:rsidR="00B9644B" w:rsidRPr="00FE5670" w:rsidRDefault="00B9644B" w:rsidP="00140077">
      <w:pPr>
        <w:pStyle w:val="BodyText"/>
        <w:rPr>
          <w:lang w:val="fr-CH"/>
        </w:rPr>
      </w:pPr>
      <w:r w:rsidRPr="00FE5670">
        <w:rPr>
          <w:rtl/>
          <w:lang w:val="fr-CH"/>
        </w:rPr>
        <w:t>هذه الوثيقة تقييم أولي لمشروع جدول أعمال التنمية بشأن استخدام المعلومات الموجودة في الملك العام لأغراض التنمية الاقتصادية.</w:t>
      </w:r>
      <w:r>
        <w:rPr>
          <w:rtl/>
          <w:lang w:val="fr-CH"/>
        </w:rPr>
        <w:t xml:space="preserve"> </w:t>
      </w:r>
      <w:r w:rsidRPr="00FE5670">
        <w:rPr>
          <w:rtl/>
          <w:lang w:val="fr-CH"/>
        </w:rPr>
        <w:t>وتحدد الوثيقة الغرض من التقييم واستراتيجيته ومنهجيته وخطة عمله. وسوف يستند التقرير النهائي إلى هذا التقرير الأولي، قيد موافقة الويبو عليه.</w:t>
      </w:r>
    </w:p>
    <w:p w:rsidR="00B9644B" w:rsidRPr="00A746B5" w:rsidRDefault="00B9644B" w:rsidP="00140077">
      <w:pPr>
        <w:pStyle w:val="Heading2"/>
        <w:rPr>
          <w:lang w:val="fr-CH"/>
        </w:rPr>
      </w:pPr>
      <w:bookmarkStart w:id="52" w:name="_Toc20745235"/>
      <w:r w:rsidRPr="00FE5670">
        <w:rPr>
          <w:lang w:val="fr-CH"/>
        </w:rPr>
        <w:t>2</w:t>
      </w:r>
      <w:r w:rsidRPr="00DC0DF4">
        <w:rPr>
          <w:rtl/>
          <w:lang w:val="fr-CH"/>
        </w:rPr>
        <w:t>- الغرض والأهداف</w:t>
      </w:r>
      <w:bookmarkEnd w:id="52"/>
    </w:p>
    <w:p w:rsidR="00B9644B" w:rsidRPr="00A746B5" w:rsidRDefault="00B9644B" w:rsidP="00140077">
      <w:pPr>
        <w:pStyle w:val="BodyText"/>
        <w:rPr>
          <w:lang w:val="fr-CH"/>
        </w:rPr>
      </w:pPr>
      <w:r w:rsidRPr="00FE5670">
        <w:rPr>
          <w:rtl/>
          <w:lang w:val="fr-CH"/>
        </w:rPr>
        <w:t>الغرض الأساسي من هذا التقييم هو تقييم تنفيذ المشروع وأدائه بشكل عام. وسوف يغذي هذا التقرير عملية اتخاذ القرار داخل اللجنة المعنية بالتنمية والملكية الفكرية.</w:t>
      </w:r>
    </w:p>
    <w:p w:rsidR="00B9644B" w:rsidRPr="00FE5670" w:rsidRDefault="00B9644B" w:rsidP="00140077">
      <w:pPr>
        <w:pStyle w:val="BodyText"/>
        <w:rPr>
          <w:lang w:val="fr-CH"/>
        </w:rPr>
      </w:pPr>
      <w:r w:rsidRPr="00FE5670">
        <w:rPr>
          <w:rtl/>
          <w:lang w:val="fr-CH"/>
        </w:rPr>
        <w:t>ولهذا التقييم هدفان أساسيان:</w:t>
      </w:r>
      <w:r>
        <w:rPr>
          <w:rtl/>
          <w:lang w:val="fr-CH"/>
        </w:rPr>
        <w:t xml:space="preserve"> </w:t>
      </w:r>
    </w:p>
    <w:p w:rsidR="00B9644B" w:rsidRPr="00140077" w:rsidRDefault="00B9644B" w:rsidP="00140077">
      <w:pPr>
        <w:pStyle w:val="ONUMA"/>
        <w:numPr>
          <w:ilvl w:val="0"/>
          <w:numId w:val="35"/>
        </w:numPr>
        <w:rPr>
          <w:lang w:val="fr-CH"/>
        </w:rPr>
      </w:pPr>
      <w:r w:rsidRPr="00140077">
        <w:rPr>
          <w:rtl/>
          <w:lang w:val="fr-CH"/>
        </w:rPr>
        <w:t xml:space="preserve"> التعلم من التجارب المستخلصة خلال تنفيذ المشروع، أي ما ثبت نجاحه وما لم يثبت نجاحه، لمواصلة تنفيذ أنشطة في هذا المجال. ويشمل ذلك تقييم إطار تصميم المشروع وإدارة المشروع، بما في ذلك أدوات الرصد وإعداد التقارير، علاوة على قياس النتائج المحققة حتى الآن والإبلاغ بها وتحديد احتمالية استدامة النتائج المحققة.</w:t>
      </w:r>
    </w:p>
    <w:p w:rsidR="00B9644B" w:rsidRPr="00FE5670" w:rsidRDefault="00B9644B" w:rsidP="00140077">
      <w:pPr>
        <w:pStyle w:val="ONUMA"/>
        <w:rPr>
          <w:lang w:val="fr-CH"/>
        </w:rPr>
      </w:pPr>
      <w:r w:rsidRPr="00FE5670">
        <w:rPr>
          <w:rtl/>
          <w:lang w:val="fr-CH"/>
        </w:rPr>
        <w:t xml:space="preserve">توفير معلومات تقييمية قائمة على الأدلة لدعم عملية اتخاذ القرار عند تطوير هذا النشاط. </w:t>
      </w:r>
    </w:p>
    <w:p w:rsidR="00140077" w:rsidRDefault="00B9644B" w:rsidP="00140077">
      <w:pPr>
        <w:pStyle w:val="ONUME"/>
        <w:tabs>
          <w:tab w:val="clear" w:pos="1134"/>
        </w:tabs>
        <w:bidi/>
        <w:spacing w:after="240" w:line="360" w:lineRule="exact"/>
        <w:ind w:left="0"/>
        <w:rPr>
          <w:rFonts w:ascii="Arabic Typesetting" w:eastAsia="Times New Roman" w:hAnsi="Arabic Typesetting" w:cs="Arabic Typesetting"/>
          <w:b/>
          <w:sz w:val="36"/>
          <w:szCs w:val="36"/>
          <w:lang w:val="fr-CH" w:eastAsia="en-US"/>
        </w:rPr>
      </w:pPr>
      <w:r w:rsidRPr="00FE5670">
        <w:rPr>
          <w:rFonts w:ascii="Arabic Typesetting" w:eastAsia="Times New Roman" w:hAnsi="Arabic Typesetting" w:cs="Arabic Typesetting"/>
          <w:b/>
          <w:sz w:val="36"/>
          <w:szCs w:val="36"/>
          <w:rtl/>
          <w:lang w:val="fr-CH" w:eastAsia="en-US"/>
        </w:rPr>
        <w:t>وسيركز التقييم بشكل خاص على قياس مدى أداء المشروع دوراً محورياً في تيسير نفاذ البلدان النامية والبلدان الأقل نمواً إلى المعارف والتكنولوجيا ومساعدة الدول الأعضاء المهتمة على تحديد واستخدام الموضوع الموجود في الملك العام أو الموضوع الذي آل إلى الملك العام ضمن ولاياتها القضائية من خلال تعزيز وتوفير:</w:t>
      </w:r>
      <w:r>
        <w:rPr>
          <w:rFonts w:ascii="Arabic Typesetting" w:eastAsia="Times New Roman" w:hAnsi="Arabic Typesetting" w:cs="Arabic Typesetting"/>
          <w:b/>
          <w:sz w:val="36"/>
          <w:szCs w:val="36"/>
          <w:rtl/>
          <w:lang w:val="fr-CH" w:eastAsia="en-US"/>
        </w:rPr>
        <w:t xml:space="preserve"> </w:t>
      </w:r>
    </w:p>
    <w:p w:rsidR="00E832ED" w:rsidRDefault="00B9644B" w:rsidP="00140077">
      <w:pPr>
        <w:pStyle w:val="ONUME"/>
        <w:numPr>
          <w:ilvl w:val="0"/>
          <w:numId w:val="27"/>
        </w:numPr>
        <w:bidi/>
        <w:spacing w:after="240" w:line="360" w:lineRule="exact"/>
        <w:ind w:hanging="5"/>
        <w:rPr>
          <w:rFonts w:ascii="Arabic Typesetting" w:eastAsia="Times New Roman" w:hAnsi="Arabic Typesetting" w:cs="Arabic Typesetting"/>
          <w:b/>
          <w:sz w:val="36"/>
          <w:szCs w:val="36"/>
          <w:lang w:val="fr-CH" w:eastAsia="en-US"/>
        </w:rPr>
      </w:pPr>
      <w:r w:rsidRPr="00FE5670">
        <w:rPr>
          <w:rFonts w:ascii="Arabic Typesetting" w:eastAsia="Times New Roman" w:hAnsi="Arabic Typesetting" w:cs="Arabic Typesetting"/>
          <w:b/>
          <w:sz w:val="36"/>
          <w:szCs w:val="36"/>
          <w:rtl/>
          <w:lang w:val="fr-CH" w:eastAsia="en-US"/>
        </w:rPr>
        <w:t>خدمات معزّزة لمراكز دعم التكنولوجيا والابتكار بغرض تحديد الاختراعات الموجودة في الملك العام؛</w:t>
      </w:r>
    </w:p>
    <w:p w:rsidR="00E832ED" w:rsidRDefault="00B9644B" w:rsidP="00140077">
      <w:pPr>
        <w:pStyle w:val="ONUME"/>
        <w:numPr>
          <w:ilvl w:val="0"/>
          <w:numId w:val="27"/>
        </w:numPr>
        <w:bidi/>
        <w:spacing w:after="240" w:line="360" w:lineRule="exact"/>
        <w:ind w:hanging="5"/>
        <w:rPr>
          <w:rFonts w:ascii="Arabic Typesetting" w:eastAsia="Times New Roman" w:hAnsi="Arabic Typesetting" w:cs="Arabic Typesetting"/>
          <w:b/>
          <w:sz w:val="36"/>
          <w:szCs w:val="36"/>
          <w:lang w:val="fr-CH" w:eastAsia="en-US"/>
        </w:rPr>
      </w:pPr>
      <w:r w:rsidRPr="00FE5670">
        <w:rPr>
          <w:rFonts w:ascii="Arabic Typesetting" w:eastAsia="Times New Roman" w:hAnsi="Arabic Typesetting" w:cs="Arabic Typesetting"/>
          <w:b/>
          <w:sz w:val="36"/>
          <w:szCs w:val="36"/>
          <w:rtl/>
          <w:lang w:val="fr-CH" w:eastAsia="en-US"/>
        </w:rPr>
        <w:t xml:space="preserve">خدمات معزّزة لمراكز دعم التكنولوجيا والابتكار بغرض دعم استخدام الاختراعات الموجودة في الملك العام باعتبارها أساساً لاستحداث نتائج بحثية ومنتجات جديدة؛ وإدارة تلك النتائج والمنتجات وتسويقها لاحقا؛ </w:t>
      </w:r>
    </w:p>
    <w:p w:rsidR="00B9644B" w:rsidRPr="00A746B5" w:rsidRDefault="00B9644B" w:rsidP="00140077">
      <w:pPr>
        <w:pStyle w:val="ONUME"/>
        <w:numPr>
          <w:ilvl w:val="0"/>
          <w:numId w:val="27"/>
        </w:numPr>
        <w:bidi/>
        <w:spacing w:after="240" w:line="360" w:lineRule="exact"/>
        <w:ind w:hanging="5"/>
        <w:rPr>
          <w:rFonts w:ascii="Arabic Typesetting" w:eastAsia="Times New Roman" w:hAnsi="Arabic Typesetting" w:cs="Arabic Typesetting"/>
          <w:b/>
          <w:sz w:val="36"/>
          <w:szCs w:val="36"/>
          <w:lang w:val="fr-CH" w:eastAsia="en-US"/>
        </w:rPr>
      </w:pPr>
      <w:r w:rsidRPr="00FE5670">
        <w:rPr>
          <w:rFonts w:ascii="Arabic Typesetting" w:eastAsia="Times New Roman" w:hAnsi="Arabic Typesetting" w:cs="Arabic Typesetting"/>
          <w:b/>
          <w:sz w:val="36"/>
          <w:szCs w:val="36"/>
          <w:rtl/>
          <w:lang w:val="fr-CH" w:eastAsia="en-US"/>
        </w:rPr>
        <w:t xml:space="preserve"> بوابة محسّنة للوضع القانوني تتيح إمكانية استخدام أسهل ومحتوى أكبر عن كيفية الحصول على المعلومات الخاصة بالوضع القانوني في مختلف الولايات القضائية.</w:t>
      </w:r>
    </w:p>
    <w:p w:rsidR="00B9644B" w:rsidRPr="00FE5670" w:rsidRDefault="00B9644B" w:rsidP="00140077">
      <w:pPr>
        <w:pStyle w:val="Heading2"/>
        <w:rPr>
          <w:lang w:val="fr-CH"/>
        </w:rPr>
      </w:pPr>
      <w:bookmarkStart w:id="53" w:name="_Toc20745236"/>
      <w:r w:rsidRPr="00FE5670">
        <w:rPr>
          <w:lang w:val="fr-CH"/>
        </w:rPr>
        <w:t>3</w:t>
      </w:r>
      <w:r w:rsidRPr="00DC0DF4">
        <w:rPr>
          <w:rtl/>
          <w:lang w:val="fr-CH"/>
        </w:rPr>
        <w:t>- استراتيجية التقييم</w:t>
      </w:r>
      <w:bookmarkEnd w:id="53"/>
    </w:p>
    <w:p w:rsidR="00B9644B" w:rsidRPr="00DC0DF4" w:rsidRDefault="00B9644B" w:rsidP="00140077">
      <w:pPr>
        <w:numPr>
          <w:ilvl w:val="0"/>
          <w:numId w:val="14"/>
        </w:numPr>
        <w:spacing w:after="120" w:line="360" w:lineRule="exact"/>
        <w:ind w:firstLine="0"/>
        <w:jc w:val="both"/>
        <w:rPr>
          <w:b/>
          <w:lang w:val="fr-CH"/>
        </w:rPr>
      </w:pPr>
      <w:r w:rsidRPr="00FE5670">
        <w:rPr>
          <w:b/>
          <w:rtl/>
          <w:lang w:val="fr-CH"/>
        </w:rPr>
        <w:t xml:space="preserve">سوف يتم التقييم باستخدام نهج تشاركي وبمشاركة جميع </w:t>
      </w:r>
      <w:r>
        <w:rPr>
          <w:rFonts w:hint="cs"/>
          <w:b/>
          <w:rtl/>
          <w:lang w:val="fr-CH"/>
        </w:rPr>
        <w:t>أصحاب</w:t>
      </w:r>
      <w:r w:rsidRPr="00FE5670">
        <w:rPr>
          <w:b/>
          <w:rtl/>
          <w:lang w:val="fr-CH"/>
        </w:rPr>
        <w:t xml:space="preserve"> المصلحة المعنيين في مختلف خطوات التقييم متى كان ذلك ممكنا.</w:t>
      </w:r>
      <w:r>
        <w:rPr>
          <w:b/>
          <w:rtl/>
          <w:lang w:val="fr-CH"/>
        </w:rPr>
        <w:t xml:space="preserve"> </w:t>
      </w:r>
    </w:p>
    <w:p w:rsidR="00B9644B" w:rsidRPr="00DC0DF4" w:rsidRDefault="00B9644B" w:rsidP="00140077">
      <w:pPr>
        <w:numPr>
          <w:ilvl w:val="0"/>
          <w:numId w:val="14"/>
        </w:numPr>
        <w:spacing w:after="120" w:line="360" w:lineRule="exact"/>
        <w:ind w:firstLine="0"/>
        <w:jc w:val="both"/>
        <w:rPr>
          <w:b/>
          <w:lang w:val="fr-CH"/>
        </w:rPr>
      </w:pPr>
      <w:r w:rsidRPr="00FE5670">
        <w:rPr>
          <w:b/>
          <w:rtl/>
          <w:lang w:val="fr-CH"/>
        </w:rPr>
        <w:t>وسوف تُجمع البيانات والمعلومات من مصادر متعددة باستخدام مختلف مناهج البحث بغية التمكن من التحقق من النتائج التي تم التوصل إليها ومرجعيتها.</w:t>
      </w:r>
      <w:r>
        <w:rPr>
          <w:b/>
          <w:rtl/>
          <w:lang w:val="fr-CH"/>
        </w:rPr>
        <w:t xml:space="preserve"> </w:t>
      </w:r>
    </w:p>
    <w:p w:rsidR="00B9644B" w:rsidRPr="00A746B5" w:rsidRDefault="00B9644B" w:rsidP="00140077">
      <w:pPr>
        <w:numPr>
          <w:ilvl w:val="0"/>
          <w:numId w:val="14"/>
        </w:numPr>
        <w:spacing w:after="240" w:line="360" w:lineRule="exact"/>
        <w:ind w:firstLine="0"/>
        <w:jc w:val="both"/>
        <w:rPr>
          <w:b/>
          <w:lang w:val="fr-CH"/>
        </w:rPr>
      </w:pPr>
      <w:r w:rsidRPr="00FE5670">
        <w:rPr>
          <w:b/>
          <w:rtl/>
          <w:lang w:val="fr-CH"/>
        </w:rPr>
        <w:t>وسوف يعمل التقييم على التوصل إلى توازن فيما بين مسائل تصميم المشروع ("ما نجح") ومسائل الفعالية ("ما تم إنجازه"). وسوف يؤدي هذا إلى دعم الوفاء بالأهداف المذكورة سابقا دعما مباشرا.</w:t>
      </w:r>
      <w:r>
        <w:rPr>
          <w:b/>
          <w:rtl/>
          <w:lang w:val="fr-CH"/>
        </w:rPr>
        <w:t xml:space="preserve"> </w:t>
      </w:r>
    </w:p>
    <w:p w:rsidR="00B9644B" w:rsidRDefault="00B9644B" w:rsidP="00140077">
      <w:pPr>
        <w:pStyle w:val="Heading2"/>
        <w:rPr>
          <w:lang w:val="fr-CH"/>
        </w:rPr>
      </w:pPr>
      <w:bookmarkStart w:id="54" w:name="_Toc20745237"/>
      <w:r w:rsidRPr="00FE5670">
        <w:rPr>
          <w:lang w:val="fr-CH"/>
        </w:rPr>
        <w:t>4</w:t>
      </w:r>
      <w:r w:rsidRPr="00FE5670">
        <w:rPr>
          <w:rtl/>
          <w:lang w:val="fr-CH"/>
        </w:rPr>
        <w:t>- إطار التقييم</w:t>
      </w:r>
      <w:bookmarkEnd w:id="54"/>
    </w:p>
    <w:p w:rsidR="00A8706F" w:rsidRPr="00A8706F" w:rsidRDefault="00A8706F" w:rsidP="00A8706F">
      <w:pPr>
        <w:pStyle w:val="BodyText"/>
        <w:rPr>
          <w:lang w:val="fr-CH" w:bidi="ar-SA"/>
        </w:rPr>
      </w:pPr>
    </w:p>
    <w:tbl>
      <w:tblPr>
        <w:bidiVisual/>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843"/>
        <w:gridCol w:w="1936"/>
        <w:gridCol w:w="2033"/>
      </w:tblGrid>
      <w:tr w:rsidR="00B9644B" w:rsidRPr="00FE5670" w:rsidTr="00DB2933">
        <w:trPr>
          <w:trHeight w:val="242"/>
        </w:trPr>
        <w:tc>
          <w:tcPr>
            <w:tcW w:w="3261" w:type="dxa"/>
            <w:tcBorders>
              <w:bottom w:val="single" w:sz="4" w:space="0" w:color="auto"/>
            </w:tcBorders>
          </w:tcPr>
          <w:p w:rsidR="00B9644B" w:rsidRPr="00A746B5" w:rsidRDefault="00B9644B" w:rsidP="00DB2933">
            <w:pPr>
              <w:spacing w:after="240" w:line="360" w:lineRule="exact"/>
              <w:jc w:val="center"/>
              <w:rPr>
                <w:bCs/>
                <w:lang w:val="fr-CH"/>
              </w:rPr>
            </w:pPr>
            <w:r w:rsidRPr="00A746B5">
              <w:rPr>
                <w:bCs/>
                <w:rtl/>
                <w:lang w:val="fr-CH"/>
              </w:rPr>
              <w:t>الموضوع والأسئلة</w:t>
            </w:r>
          </w:p>
        </w:tc>
        <w:tc>
          <w:tcPr>
            <w:tcW w:w="1843" w:type="dxa"/>
            <w:tcBorders>
              <w:bottom w:val="single" w:sz="4" w:space="0" w:color="auto"/>
            </w:tcBorders>
          </w:tcPr>
          <w:p w:rsidR="00B9644B" w:rsidRPr="00A746B5" w:rsidRDefault="00B9644B" w:rsidP="00DB2933">
            <w:pPr>
              <w:spacing w:after="240" w:line="360" w:lineRule="exact"/>
              <w:jc w:val="center"/>
              <w:rPr>
                <w:bCs/>
                <w:lang w:val="fr-CH"/>
              </w:rPr>
            </w:pPr>
            <w:r w:rsidRPr="00A746B5">
              <w:rPr>
                <w:bCs/>
                <w:rtl/>
                <w:lang w:val="fr-CH"/>
              </w:rPr>
              <w:t>المؤشرات المقترحة</w:t>
            </w:r>
          </w:p>
        </w:tc>
        <w:tc>
          <w:tcPr>
            <w:tcW w:w="1936" w:type="dxa"/>
            <w:tcBorders>
              <w:bottom w:val="single" w:sz="4" w:space="0" w:color="auto"/>
            </w:tcBorders>
          </w:tcPr>
          <w:p w:rsidR="00B9644B" w:rsidRPr="00A746B5" w:rsidRDefault="00B9644B" w:rsidP="00DB2933">
            <w:pPr>
              <w:spacing w:after="240" w:line="360" w:lineRule="exact"/>
              <w:jc w:val="center"/>
              <w:rPr>
                <w:bCs/>
                <w:lang w:val="fr-CH"/>
              </w:rPr>
            </w:pPr>
            <w:r w:rsidRPr="00A746B5">
              <w:rPr>
                <w:bCs/>
                <w:rtl/>
                <w:lang w:val="fr-CH"/>
              </w:rPr>
              <w:t>أدوات جمع البيانات</w:t>
            </w:r>
          </w:p>
        </w:tc>
        <w:tc>
          <w:tcPr>
            <w:tcW w:w="2033" w:type="dxa"/>
            <w:tcBorders>
              <w:bottom w:val="single" w:sz="4" w:space="0" w:color="auto"/>
            </w:tcBorders>
          </w:tcPr>
          <w:p w:rsidR="00B9644B" w:rsidRPr="00A746B5" w:rsidRDefault="00B9644B" w:rsidP="00DB2933">
            <w:pPr>
              <w:spacing w:after="240" w:line="360" w:lineRule="exact"/>
              <w:jc w:val="center"/>
              <w:rPr>
                <w:bCs/>
                <w:lang w:val="fr-CH"/>
              </w:rPr>
            </w:pPr>
            <w:r w:rsidRPr="00A746B5">
              <w:rPr>
                <w:bCs/>
                <w:rtl/>
                <w:lang w:val="fr-CH"/>
              </w:rPr>
              <w:t>مصادر المعلومات</w:t>
            </w:r>
          </w:p>
        </w:tc>
      </w:tr>
      <w:tr w:rsidR="00B9644B" w:rsidRPr="00FE5670" w:rsidTr="00DB2933">
        <w:trPr>
          <w:trHeight w:val="242"/>
        </w:trPr>
        <w:tc>
          <w:tcPr>
            <w:tcW w:w="9073" w:type="dxa"/>
            <w:gridSpan w:val="4"/>
            <w:tcBorders>
              <w:bottom w:val="single" w:sz="4" w:space="0" w:color="auto"/>
            </w:tcBorders>
          </w:tcPr>
          <w:p w:rsidR="00B9644B" w:rsidRPr="00A8706F" w:rsidRDefault="00B9644B" w:rsidP="00DB2933">
            <w:pPr>
              <w:spacing w:after="240" w:line="360" w:lineRule="exact"/>
              <w:rPr>
                <w:bCs/>
                <w:lang w:val="fr-CH"/>
              </w:rPr>
            </w:pPr>
            <w:r w:rsidRPr="00A8706F">
              <w:rPr>
                <w:bCs/>
                <w:rtl/>
                <w:lang w:val="fr-CH"/>
              </w:rPr>
              <w:t xml:space="preserve">تصميم المشروع وإدارته  </w:t>
            </w:r>
          </w:p>
        </w:tc>
      </w:tr>
      <w:tr w:rsidR="00B9644B" w:rsidRPr="00FE5670" w:rsidTr="00DB2933">
        <w:trPr>
          <w:trHeight w:val="242"/>
        </w:trPr>
        <w:tc>
          <w:tcPr>
            <w:tcW w:w="3261" w:type="dxa"/>
            <w:tcBorders>
              <w:bottom w:val="single" w:sz="4" w:space="0" w:color="auto"/>
            </w:tcBorders>
          </w:tcPr>
          <w:p w:rsidR="00B9644B" w:rsidRPr="00FE5670" w:rsidRDefault="00B9644B" w:rsidP="00DB2933">
            <w:pPr>
              <w:spacing w:after="240" w:line="360" w:lineRule="exact"/>
              <w:rPr>
                <w:b/>
                <w:lang w:val="fr-CH"/>
              </w:rPr>
            </w:pPr>
            <w:r w:rsidRPr="00A8706F">
              <w:rPr>
                <w:bCs/>
                <w:lang w:val="fr-CH"/>
              </w:rPr>
              <w:t>1</w:t>
            </w:r>
            <w:r w:rsidRPr="00FE5670">
              <w:rPr>
                <w:b/>
                <w:rtl/>
                <w:lang w:val="fr-CH"/>
              </w:rPr>
              <w:t>- مدى مناسبة وثيقة المشروع الأولية للاسترشاد بها في تنفيذ المشروع وتقييم النتائج التي ينجزها.</w:t>
            </w:r>
          </w:p>
        </w:tc>
        <w:tc>
          <w:tcPr>
            <w:tcW w:w="1843" w:type="dxa"/>
            <w:tcBorders>
              <w:bottom w:val="single" w:sz="4" w:space="0" w:color="auto"/>
            </w:tcBorders>
          </w:tcPr>
          <w:p w:rsidR="00B9644B" w:rsidRPr="00FE5670" w:rsidRDefault="00B9644B" w:rsidP="00DB2933">
            <w:pPr>
              <w:spacing w:after="240" w:line="360" w:lineRule="exact"/>
              <w:rPr>
                <w:b/>
                <w:lang w:val="fr-CH"/>
              </w:rPr>
            </w:pPr>
            <w:r w:rsidRPr="00FE5670">
              <w:rPr>
                <w:b/>
                <w:rtl/>
                <w:lang w:val="fr-CH"/>
              </w:rPr>
              <w:t xml:space="preserve">التعديلات المطلوبة خلال تنفيذ المشروع </w:t>
            </w:r>
          </w:p>
        </w:tc>
        <w:tc>
          <w:tcPr>
            <w:tcW w:w="1936" w:type="dxa"/>
            <w:tcBorders>
              <w:bottom w:val="single" w:sz="4" w:space="0" w:color="auto"/>
            </w:tcBorders>
          </w:tcPr>
          <w:p w:rsidR="00B9644B" w:rsidRPr="00FE5670" w:rsidRDefault="00B9644B" w:rsidP="00DB2933">
            <w:pPr>
              <w:spacing w:after="240" w:line="360" w:lineRule="exact"/>
              <w:rPr>
                <w:b/>
                <w:lang w:val="fr-CH"/>
              </w:rPr>
            </w:pPr>
            <w:r w:rsidRPr="00FE5670">
              <w:rPr>
                <w:b/>
                <w:rtl/>
                <w:lang w:val="fr-CH"/>
              </w:rPr>
              <w:t xml:space="preserve">استعراض الوثائق </w:t>
            </w:r>
            <w:r w:rsidRPr="00FE5670">
              <w:rPr>
                <w:b/>
                <w:rtl/>
                <w:lang w:val="fr-CH"/>
              </w:rPr>
              <w:br/>
              <w:t xml:space="preserve"> المقابلات الشخصية</w:t>
            </w:r>
          </w:p>
        </w:tc>
        <w:tc>
          <w:tcPr>
            <w:tcW w:w="2033" w:type="dxa"/>
            <w:tcBorders>
              <w:bottom w:val="single" w:sz="4" w:space="0" w:color="auto"/>
            </w:tcBorders>
          </w:tcPr>
          <w:p w:rsidR="00B9644B" w:rsidRPr="00FE5670" w:rsidRDefault="00B9644B" w:rsidP="00DB2933">
            <w:pPr>
              <w:spacing w:after="240" w:line="360" w:lineRule="exact"/>
              <w:rPr>
                <w:b/>
                <w:lang w:val="fr-CH"/>
              </w:rPr>
            </w:pPr>
            <w:r w:rsidRPr="00FE5670">
              <w:rPr>
                <w:b/>
                <w:rtl/>
                <w:lang w:val="fr-CH"/>
              </w:rPr>
              <w:t xml:space="preserve">موظفو الويبو </w:t>
            </w:r>
            <w:r w:rsidRPr="00FE5670">
              <w:rPr>
                <w:b/>
                <w:rtl/>
                <w:lang w:val="fr-CH"/>
              </w:rPr>
              <w:br/>
              <w:t xml:space="preserve"> أصحاب المصلحة الخارجيين</w:t>
            </w:r>
          </w:p>
        </w:tc>
      </w:tr>
      <w:tr w:rsidR="00B9644B" w:rsidRPr="00FE5670" w:rsidTr="00DB2933">
        <w:trPr>
          <w:trHeight w:val="242"/>
        </w:trPr>
        <w:tc>
          <w:tcPr>
            <w:tcW w:w="3261" w:type="dxa"/>
            <w:tcBorders>
              <w:bottom w:val="single" w:sz="4" w:space="0" w:color="auto"/>
            </w:tcBorders>
          </w:tcPr>
          <w:p w:rsidR="00B9644B" w:rsidRPr="00FE5670" w:rsidRDefault="00B9644B" w:rsidP="00DB2933">
            <w:pPr>
              <w:spacing w:after="240" w:line="360" w:lineRule="exact"/>
              <w:rPr>
                <w:b/>
                <w:lang w:val="fr-CH"/>
              </w:rPr>
            </w:pPr>
            <w:r w:rsidRPr="00A8706F">
              <w:rPr>
                <w:bCs/>
                <w:lang w:val="fr-CH"/>
              </w:rPr>
              <w:t>2</w:t>
            </w:r>
            <w:r w:rsidRPr="00FE5670">
              <w:rPr>
                <w:b/>
                <w:rtl/>
                <w:lang w:val="fr-CH"/>
              </w:rPr>
              <w:t>- رصد المشروع وأدوات التقييم الذاتي والإبلاغ وتحليل مدى فائدتها وملاءمتها لتوفير المعلومات ذات الصلة لفريق المشروع وأصحاب المصلحة الرئيسيين لأغراض اتخاذ القرار.</w:t>
            </w:r>
          </w:p>
          <w:p w:rsidR="00B9644B" w:rsidRPr="00FE5670" w:rsidRDefault="00B9644B" w:rsidP="00DB2933">
            <w:pPr>
              <w:spacing w:after="240" w:line="360" w:lineRule="exact"/>
              <w:rPr>
                <w:b/>
                <w:lang w:val="fr-CH"/>
              </w:rPr>
            </w:pPr>
          </w:p>
        </w:tc>
        <w:tc>
          <w:tcPr>
            <w:tcW w:w="1843" w:type="dxa"/>
            <w:tcBorders>
              <w:bottom w:val="single" w:sz="4" w:space="0" w:color="auto"/>
            </w:tcBorders>
          </w:tcPr>
          <w:p w:rsidR="00B9644B" w:rsidRPr="00FE5670" w:rsidRDefault="00B9644B" w:rsidP="00DB2933">
            <w:pPr>
              <w:spacing w:after="240" w:line="360" w:lineRule="exact"/>
              <w:rPr>
                <w:b/>
                <w:lang w:val="fr-CH"/>
              </w:rPr>
            </w:pPr>
            <w:r w:rsidRPr="00FE5670">
              <w:rPr>
                <w:b/>
                <w:rtl/>
                <w:lang w:val="fr-CH"/>
              </w:rPr>
              <w:t>مستوى الاستفادة من أدوات الرصد وإعداد التقارير</w:t>
            </w:r>
          </w:p>
        </w:tc>
        <w:tc>
          <w:tcPr>
            <w:tcW w:w="1936" w:type="dxa"/>
            <w:tcBorders>
              <w:bottom w:val="single" w:sz="4" w:space="0" w:color="auto"/>
            </w:tcBorders>
          </w:tcPr>
          <w:p w:rsidR="00B9644B" w:rsidRPr="00FE5670" w:rsidRDefault="00B9644B" w:rsidP="00DB2933">
            <w:pPr>
              <w:spacing w:after="240" w:line="360" w:lineRule="exact"/>
              <w:rPr>
                <w:b/>
                <w:lang w:val="fr-CH"/>
              </w:rPr>
            </w:pPr>
            <w:r w:rsidRPr="00FE5670">
              <w:rPr>
                <w:b/>
                <w:rtl/>
                <w:lang w:val="fr-CH"/>
              </w:rPr>
              <w:t xml:space="preserve">استعراض الوثائق </w:t>
            </w:r>
            <w:r w:rsidRPr="00FE5670">
              <w:rPr>
                <w:b/>
                <w:rtl/>
                <w:lang w:val="fr-CH"/>
              </w:rPr>
              <w:br/>
              <w:t xml:space="preserve"> المقابلات الشخصية</w:t>
            </w:r>
          </w:p>
        </w:tc>
        <w:tc>
          <w:tcPr>
            <w:tcW w:w="2033" w:type="dxa"/>
            <w:tcBorders>
              <w:bottom w:val="single" w:sz="4" w:space="0" w:color="auto"/>
            </w:tcBorders>
          </w:tcPr>
          <w:p w:rsidR="00B9644B" w:rsidRPr="00FE5670" w:rsidRDefault="00B9644B" w:rsidP="00DB2933">
            <w:pPr>
              <w:spacing w:after="240" w:line="360" w:lineRule="exact"/>
              <w:rPr>
                <w:b/>
                <w:lang w:val="fr-CH"/>
              </w:rPr>
            </w:pPr>
            <w:r w:rsidRPr="00FE5670">
              <w:rPr>
                <w:b/>
                <w:rtl/>
                <w:lang w:val="fr-CH"/>
              </w:rPr>
              <w:t xml:space="preserve">موظفو الويبو </w:t>
            </w:r>
            <w:r w:rsidRPr="00FE5670">
              <w:rPr>
                <w:b/>
                <w:rtl/>
                <w:lang w:val="fr-CH"/>
              </w:rPr>
              <w:br/>
              <w:t xml:space="preserve"> أصحاب المصلحة الخارجيين</w:t>
            </w:r>
          </w:p>
        </w:tc>
      </w:tr>
      <w:tr w:rsidR="00B9644B" w:rsidRPr="00FE5670" w:rsidTr="00DB2933">
        <w:trPr>
          <w:trHeight w:val="242"/>
        </w:trPr>
        <w:tc>
          <w:tcPr>
            <w:tcW w:w="3261" w:type="dxa"/>
            <w:tcBorders>
              <w:bottom w:val="single" w:sz="4" w:space="0" w:color="auto"/>
            </w:tcBorders>
          </w:tcPr>
          <w:p w:rsidR="00B9644B" w:rsidRPr="00FE5670" w:rsidRDefault="00B9644B" w:rsidP="00DB2933">
            <w:pPr>
              <w:spacing w:after="240" w:line="360" w:lineRule="exact"/>
              <w:rPr>
                <w:b/>
                <w:lang w:val="fr-CH"/>
              </w:rPr>
            </w:pPr>
            <w:r w:rsidRPr="00450510">
              <w:rPr>
                <w:bCs/>
                <w:lang w:val="fr-CH"/>
              </w:rPr>
              <w:t>3</w:t>
            </w:r>
            <w:r w:rsidRPr="00FE5670">
              <w:rPr>
                <w:b/>
                <w:rtl/>
                <w:lang w:val="fr-CH"/>
              </w:rPr>
              <w:t>- مدى مساهمة هيئات أخرى في أمانة الويبو في فعالية وكفاءة تنفيذ المشروع وفي التمكين من ذلك.</w:t>
            </w:r>
            <w:r>
              <w:rPr>
                <w:b/>
                <w:rtl/>
                <w:lang w:val="fr-CH"/>
              </w:rPr>
              <w:t xml:space="preserve"> </w:t>
            </w:r>
          </w:p>
        </w:tc>
        <w:tc>
          <w:tcPr>
            <w:tcW w:w="1843" w:type="dxa"/>
            <w:tcBorders>
              <w:bottom w:val="single" w:sz="4" w:space="0" w:color="auto"/>
            </w:tcBorders>
          </w:tcPr>
          <w:p w:rsidR="00B9644B" w:rsidRPr="00FE5670" w:rsidRDefault="00B9644B" w:rsidP="00DB2933">
            <w:pPr>
              <w:spacing w:after="240" w:line="360" w:lineRule="exact"/>
              <w:rPr>
                <w:b/>
                <w:lang w:val="fr-CH"/>
              </w:rPr>
            </w:pPr>
            <w:r w:rsidRPr="00FE5670">
              <w:rPr>
                <w:b/>
                <w:rtl/>
                <w:lang w:val="fr-CH"/>
              </w:rPr>
              <w:t>عدد وحدات الويبو المشاركة في المشاركة ومساهمة كل منها</w:t>
            </w:r>
          </w:p>
        </w:tc>
        <w:tc>
          <w:tcPr>
            <w:tcW w:w="1936" w:type="dxa"/>
            <w:tcBorders>
              <w:bottom w:val="single" w:sz="4" w:space="0" w:color="auto"/>
            </w:tcBorders>
          </w:tcPr>
          <w:p w:rsidR="00B9644B" w:rsidRPr="00FE5670" w:rsidRDefault="00B9644B" w:rsidP="00DB2933">
            <w:pPr>
              <w:spacing w:after="240" w:line="360" w:lineRule="exact"/>
              <w:rPr>
                <w:b/>
                <w:lang w:val="fr-CH"/>
              </w:rPr>
            </w:pPr>
            <w:r w:rsidRPr="00FE5670">
              <w:rPr>
                <w:b/>
                <w:rtl/>
                <w:lang w:val="fr-CH"/>
              </w:rPr>
              <w:t xml:space="preserve">استعراض الوثائق </w:t>
            </w:r>
            <w:r w:rsidRPr="00FE5670">
              <w:rPr>
                <w:b/>
                <w:rtl/>
                <w:lang w:val="fr-CH"/>
              </w:rPr>
              <w:br/>
              <w:t xml:space="preserve"> المقابلات الشخصية</w:t>
            </w:r>
          </w:p>
        </w:tc>
        <w:tc>
          <w:tcPr>
            <w:tcW w:w="2033" w:type="dxa"/>
            <w:tcBorders>
              <w:bottom w:val="single" w:sz="4" w:space="0" w:color="auto"/>
            </w:tcBorders>
          </w:tcPr>
          <w:p w:rsidR="00B9644B" w:rsidRPr="00FE5670" w:rsidRDefault="00B9644B" w:rsidP="00DB2933">
            <w:pPr>
              <w:spacing w:after="240" w:line="360" w:lineRule="exact"/>
              <w:rPr>
                <w:b/>
                <w:lang w:val="fr-CH"/>
              </w:rPr>
            </w:pPr>
            <w:r w:rsidRPr="00FE5670">
              <w:rPr>
                <w:b/>
                <w:rtl/>
                <w:lang w:val="fr-CH"/>
              </w:rPr>
              <w:t xml:space="preserve">موظفو الويبو </w:t>
            </w:r>
            <w:r w:rsidRPr="00FE5670">
              <w:rPr>
                <w:b/>
                <w:rtl/>
                <w:lang w:val="fr-CH"/>
              </w:rPr>
              <w:br/>
              <w:t xml:space="preserve"> أصحاب المصلحة الخارجيين</w:t>
            </w:r>
          </w:p>
        </w:tc>
      </w:tr>
      <w:tr w:rsidR="00B9644B" w:rsidRPr="00FE5670" w:rsidTr="00DB2933">
        <w:trPr>
          <w:trHeight w:val="242"/>
        </w:trPr>
        <w:tc>
          <w:tcPr>
            <w:tcW w:w="3261" w:type="dxa"/>
            <w:tcBorders>
              <w:bottom w:val="single" w:sz="4" w:space="0" w:color="auto"/>
            </w:tcBorders>
          </w:tcPr>
          <w:p w:rsidR="00B9644B" w:rsidRPr="00FE5670" w:rsidRDefault="00B9644B" w:rsidP="00DB2933">
            <w:pPr>
              <w:spacing w:after="240" w:line="360" w:lineRule="exact"/>
              <w:rPr>
                <w:b/>
                <w:lang w:val="fr-CH"/>
              </w:rPr>
            </w:pPr>
            <w:r w:rsidRPr="00450510">
              <w:rPr>
                <w:bCs/>
                <w:lang w:val="fr-CH"/>
              </w:rPr>
              <w:t>4</w:t>
            </w:r>
            <w:r w:rsidRPr="00FE5670">
              <w:rPr>
                <w:b/>
                <w:rtl/>
                <w:lang w:val="fr-CH"/>
              </w:rPr>
              <w:t xml:space="preserve">- مدى تحقق المخاطر المحددة في وثيقة المشروع الأولية أو مدى التخفيف من حدتها. </w:t>
            </w:r>
          </w:p>
        </w:tc>
        <w:tc>
          <w:tcPr>
            <w:tcW w:w="1843" w:type="dxa"/>
            <w:tcBorders>
              <w:bottom w:val="single" w:sz="4" w:space="0" w:color="auto"/>
            </w:tcBorders>
          </w:tcPr>
          <w:p w:rsidR="00B9644B" w:rsidRPr="00FE5670" w:rsidRDefault="00B9644B" w:rsidP="00DB2933">
            <w:pPr>
              <w:spacing w:after="240" w:line="360" w:lineRule="exact"/>
              <w:rPr>
                <w:b/>
                <w:lang w:val="fr-CH"/>
              </w:rPr>
            </w:pPr>
            <w:r w:rsidRPr="00FE5670">
              <w:rPr>
                <w:b/>
                <w:rtl/>
                <w:lang w:val="fr-CH"/>
              </w:rPr>
              <w:t>نوع المخاطر التي قابلها المشروع خلال تنفيذه وطريقة التصدي لها</w:t>
            </w:r>
          </w:p>
        </w:tc>
        <w:tc>
          <w:tcPr>
            <w:tcW w:w="1936" w:type="dxa"/>
            <w:tcBorders>
              <w:bottom w:val="single" w:sz="4" w:space="0" w:color="auto"/>
            </w:tcBorders>
          </w:tcPr>
          <w:p w:rsidR="00B9644B" w:rsidRPr="00FE5670" w:rsidRDefault="00B9644B" w:rsidP="00DB2933">
            <w:pPr>
              <w:spacing w:after="240" w:line="360" w:lineRule="exact"/>
              <w:rPr>
                <w:b/>
                <w:lang w:val="fr-CH"/>
              </w:rPr>
            </w:pPr>
            <w:r w:rsidRPr="00FE5670">
              <w:rPr>
                <w:b/>
                <w:rtl/>
                <w:lang w:val="fr-CH"/>
              </w:rPr>
              <w:t xml:space="preserve">استعراض الوثائق </w:t>
            </w:r>
            <w:r w:rsidRPr="00FE5670">
              <w:rPr>
                <w:b/>
                <w:rtl/>
                <w:lang w:val="fr-CH"/>
              </w:rPr>
              <w:br/>
              <w:t xml:space="preserve"> المقابلات الشخصية</w:t>
            </w:r>
          </w:p>
        </w:tc>
        <w:tc>
          <w:tcPr>
            <w:tcW w:w="2033" w:type="dxa"/>
            <w:tcBorders>
              <w:bottom w:val="single" w:sz="4" w:space="0" w:color="auto"/>
            </w:tcBorders>
          </w:tcPr>
          <w:p w:rsidR="00B9644B" w:rsidRPr="00FE5670" w:rsidRDefault="00B9644B" w:rsidP="00DB2933">
            <w:pPr>
              <w:spacing w:after="240" w:line="360" w:lineRule="exact"/>
              <w:rPr>
                <w:b/>
                <w:lang w:val="fr-CH"/>
              </w:rPr>
            </w:pPr>
            <w:r w:rsidRPr="00FE5670">
              <w:rPr>
                <w:b/>
                <w:rtl/>
                <w:lang w:val="fr-CH"/>
              </w:rPr>
              <w:t xml:space="preserve">موظفو الويبو </w:t>
            </w:r>
            <w:r w:rsidRPr="00FE5670">
              <w:rPr>
                <w:b/>
                <w:rtl/>
                <w:lang w:val="fr-CH"/>
              </w:rPr>
              <w:br/>
              <w:t xml:space="preserve"> أصحاب المصلحة الخارجيين</w:t>
            </w:r>
          </w:p>
        </w:tc>
      </w:tr>
      <w:tr w:rsidR="00B9644B" w:rsidRPr="00FE5670" w:rsidTr="00DB2933">
        <w:trPr>
          <w:trHeight w:val="242"/>
        </w:trPr>
        <w:tc>
          <w:tcPr>
            <w:tcW w:w="3261" w:type="dxa"/>
            <w:tcBorders>
              <w:bottom w:val="single" w:sz="4" w:space="0" w:color="auto"/>
            </w:tcBorders>
          </w:tcPr>
          <w:p w:rsidR="00B9644B" w:rsidRPr="00FE5670" w:rsidRDefault="00B9644B" w:rsidP="00DB2933">
            <w:pPr>
              <w:spacing w:after="240" w:line="360" w:lineRule="exact"/>
              <w:rPr>
                <w:b/>
                <w:lang w:val="fr-CH"/>
              </w:rPr>
            </w:pPr>
            <w:r w:rsidRPr="00450510">
              <w:rPr>
                <w:bCs/>
                <w:lang w:val="fr-CH"/>
              </w:rPr>
              <w:t>5</w:t>
            </w:r>
            <w:r w:rsidRPr="00FE5670">
              <w:rPr>
                <w:b/>
                <w:rtl/>
                <w:lang w:val="fr-CH"/>
              </w:rPr>
              <w:t>- قدرة المشروع على الاستجابة للاتجاهات والتكنولوجيات الجديدة وغيرها من العوامل الخارجية.</w:t>
            </w:r>
            <w:r>
              <w:rPr>
                <w:b/>
                <w:rtl/>
                <w:lang w:val="fr-CH"/>
              </w:rPr>
              <w:t xml:space="preserve"> </w:t>
            </w:r>
          </w:p>
        </w:tc>
        <w:tc>
          <w:tcPr>
            <w:tcW w:w="1843" w:type="dxa"/>
            <w:tcBorders>
              <w:bottom w:val="single" w:sz="4" w:space="0" w:color="auto"/>
            </w:tcBorders>
          </w:tcPr>
          <w:p w:rsidR="00B9644B" w:rsidRPr="00FE5670" w:rsidRDefault="00B9644B" w:rsidP="00DB2933">
            <w:pPr>
              <w:spacing w:after="240" w:line="360" w:lineRule="exact"/>
              <w:rPr>
                <w:b/>
                <w:lang w:val="fr-CH"/>
              </w:rPr>
            </w:pPr>
            <w:r w:rsidRPr="00FE5670">
              <w:rPr>
                <w:b/>
                <w:rtl/>
                <w:lang w:val="fr-CH"/>
              </w:rPr>
              <w:t xml:space="preserve">مستوى قدرة المشروع على الاستجابة </w:t>
            </w:r>
          </w:p>
        </w:tc>
        <w:tc>
          <w:tcPr>
            <w:tcW w:w="1936" w:type="dxa"/>
            <w:tcBorders>
              <w:bottom w:val="single" w:sz="4" w:space="0" w:color="auto"/>
            </w:tcBorders>
          </w:tcPr>
          <w:p w:rsidR="00B9644B" w:rsidRPr="00FE5670" w:rsidRDefault="00B9644B" w:rsidP="00DB2933">
            <w:pPr>
              <w:spacing w:after="240" w:line="360" w:lineRule="exact"/>
              <w:rPr>
                <w:b/>
                <w:lang w:val="fr-CH"/>
              </w:rPr>
            </w:pPr>
            <w:r w:rsidRPr="00FE5670">
              <w:rPr>
                <w:b/>
                <w:rtl/>
                <w:lang w:val="fr-CH"/>
              </w:rPr>
              <w:t xml:space="preserve">استعراض الوثائق </w:t>
            </w:r>
            <w:r w:rsidRPr="00FE5670">
              <w:rPr>
                <w:b/>
                <w:rtl/>
                <w:lang w:val="fr-CH"/>
              </w:rPr>
              <w:br/>
              <w:t xml:space="preserve"> المقابلات الشخصية</w:t>
            </w:r>
          </w:p>
        </w:tc>
        <w:tc>
          <w:tcPr>
            <w:tcW w:w="2033" w:type="dxa"/>
            <w:tcBorders>
              <w:bottom w:val="single" w:sz="4" w:space="0" w:color="auto"/>
            </w:tcBorders>
          </w:tcPr>
          <w:p w:rsidR="00B9644B" w:rsidRPr="00FE5670" w:rsidRDefault="00B9644B" w:rsidP="00DB2933">
            <w:pPr>
              <w:spacing w:after="240" w:line="360" w:lineRule="exact"/>
              <w:rPr>
                <w:b/>
                <w:lang w:val="fr-CH"/>
              </w:rPr>
            </w:pPr>
            <w:r w:rsidRPr="00FE5670">
              <w:rPr>
                <w:b/>
                <w:rtl/>
                <w:lang w:val="fr-CH"/>
              </w:rPr>
              <w:t xml:space="preserve">موظفو الويبو </w:t>
            </w:r>
            <w:r w:rsidRPr="00FE5670">
              <w:rPr>
                <w:b/>
                <w:rtl/>
                <w:lang w:val="fr-CH"/>
              </w:rPr>
              <w:br/>
              <w:t xml:space="preserve"> أصحاب المصلحة الخارجيين</w:t>
            </w:r>
          </w:p>
        </w:tc>
      </w:tr>
      <w:tr w:rsidR="00B9644B" w:rsidRPr="00FE5670" w:rsidTr="00DB2933">
        <w:trPr>
          <w:trHeight w:val="242"/>
        </w:trPr>
        <w:tc>
          <w:tcPr>
            <w:tcW w:w="9073" w:type="dxa"/>
            <w:gridSpan w:val="4"/>
            <w:tcBorders>
              <w:bottom w:val="single" w:sz="4" w:space="0" w:color="auto"/>
            </w:tcBorders>
          </w:tcPr>
          <w:p w:rsidR="00B9644B" w:rsidRPr="00A746B5" w:rsidRDefault="00B9644B" w:rsidP="00DB2933">
            <w:pPr>
              <w:spacing w:after="240" w:line="360" w:lineRule="exact"/>
              <w:rPr>
                <w:bCs/>
                <w:lang w:val="fr-CH"/>
              </w:rPr>
            </w:pPr>
            <w:r w:rsidRPr="00A746B5">
              <w:rPr>
                <w:bCs/>
                <w:rtl/>
                <w:lang w:val="fr-CH"/>
              </w:rPr>
              <w:t>الفعالية</w:t>
            </w:r>
            <w:r>
              <w:rPr>
                <w:bCs/>
                <w:rtl/>
                <w:lang w:val="fr-CH"/>
              </w:rPr>
              <w:t xml:space="preserve"> </w:t>
            </w:r>
          </w:p>
        </w:tc>
      </w:tr>
      <w:tr w:rsidR="00B9644B" w:rsidRPr="00FE5670" w:rsidTr="00DB2933">
        <w:trPr>
          <w:trHeight w:val="242"/>
        </w:trPr>
        <w:tc>
          <w:tcPr>
            <w:tcW w:w="3261" w:type="dxa"/>
          </w:tcPr>
          <w:p w:rsidR="00B9644B" w:rsidRPr="00FE5670" w:rsidRDefault="00B9644B" w:rsidP="00DB2933">
            <w:pPr>
              <w:spacing w:after="240" w:line="360" w:lineRule="exact"/>
              <w:rPr>
                <w:b/>
                <w:lang w:val="fr-CH"/>
              </w:rPr>
            </w:pPr>
            <w:r w:rsidRPr="00450510">
              <w:rPr>
                <w:bCs/>
                <w:lang w:val="fr-CH"/>
              </w:rPr>
              <w:t>1</w:t>
            </w:r>
            <w:r w:rsidRPr="00FE5670">
              <w:rPr>
                <w:b/>
                <w:rtl/>
                <w:lang w:val="fr-CH"/>
              </w:rPr>
              <w:t>- فعالية الدليلين العمليين للمشروع وفائدتهما في تحديد الاختراعات الموجودة في الملك العام واستخدامها فضلا عن الوثائق التي تتناول التجارب وأفضل الممارسات في هذه المجالات في بعض المراكز المختارة، ولا سيما في الدول النامية.</w:t>
            </w:r>
          </w:p>
        </w:tc>
        <w:tc>
          <w:tcPr>
            <w:tcW w:w="1843" w:type="dxa"/>
          </w:tcPr>
          <w:p w:rsidR="00B9644B" w:rsidRPr="00FE5670" w:rsidRDefault="00B9644B" w:rsidP="00DB2933">
            <w:pPr>
              <w:spacing w:after="240" w:line="360" w:lineRule="exact"/>
              <w:rPr>
                <w:b/>
                <w:lang w:val="fr-CH"/>
              </w:rPr>
            </w:pPr>
            <w:r w:rsidRPr="00FE5670">
              <w:rPr>
                <w:b/>
                <w:rtl/>
                <w:lang w:val="fr-CH"/>
              </w:rPr>
              <w:t>مدى فعالية الدليلين العمليين للمشروع وفائدتهما</w:t>
            </w:r>
          </w:p>
        </w:tc>
        <w:tc>
          <w:tcPr>
            <w:tcW w:w="1936" w:type="dxa"/>
          </w:tcPr>
          <w:p w:rsidR="00B9644B" w:rsidRPr="00FE5670" w:rsidRDefault="00B9644B" w:rsidP="00DB2933">
            <w:pPr>
              <w:spacing w:after="240" w:line="360" w:lineRule="exact"/>
              <w:rPr>
                <w:b/>
                <w:lang w:val="fr-CH"/>
              </w:rPr>
            </w:pPr>
            <w:r w:rsidRPr="00FE5670">
              <w:rPr>
                <w:b/>
                <w:rtl/>
                <w:lang w:val="fr-CH"/>
              </w:rPr>
              <w:t xml:space="preserve">استعراض الوثائق </w:t>
            </w:r>
            <w:r w:rsidRPr="00FE5670">
              <w:rPr>
                <w:b/>
                <w:rtl/>
                <w:lang w:val="fr-CH"/>
              </w:rPr>
              <w:br/>
              <w:t xml:space="preserve"> المقابلات الشخصية</w:t>
            </w:r>
          </w:p>
        </w:tc>
        <w:tc>
          <w:tcPr>
            <w:tcW w:w="2033" w:type="dxa"/>
          </w:tcPr>
          <w:p w:rsidR="00B9644B" w:rsidRPr="00FE5670" w:rsidRDefault="00B9644B" w:rsidP="00DB2933">
            <w:pPr>
              <w:spacing w:after="240" w:line="360" w:lineRule="exact"/>
              <w:rPr>
                <w:b/>
                <w:lang w:val="fr-CH"/>
              </w:rPr>
            </w:pPr>
            <w:r w:rsidRPr="00FE5670">
              <w:rPr>
                <w:b/>
                <w:rtl/>
                <w:lang w:val="fr-CH"/>
              </w:rPr>
              <w:t xml:space="preserve">موظفو الويبو </w:t>
            </w:r>
            <w:r w:rsidRPr="00FE5670">
              <w:rPr>
                <w:b/>
                <w:rtl/>
                <w:lang w:val="fr-CH"/>
              </w:rPr>
              <w:br/>
              <w:t xml:space="preserve"> أصحاب المصلحة الخارجيين</w:t>
            </w:r>
          </w:p>
        </w:tc>
      </w:tr>
      <w:tr w:rsidR="00B9644B" w:rsidRPr="00FE5670" w:rsidTr="00DB2933">
        <w:trPr>
          <w:trHeight w:val="242"/>
        </w:trPr>
        <w:tc>
          <w:tcPr>
            <w:tcW w:w="3261" w:type="dxa"/>
          </w:tcPr>
          <w:p w:rsidR="00B9644B" w:rsidRPr="00FE5670" w:rsidRDefault="00B9644B" w:rsidP="00DB2933">
            <w:pPr>
              <w:spacing w:after="240" w:line="360" w:lineRule="exact"/>
              <w:rPr>
                <w:b/>
                <w:lang w:val="fr-CH"/>
              </w:rPr>
            </w:pPr>
            <w:r w:rsidRPr="00FE5670">
              <w:rPr>
                <w:b/>
                <w:rtl/>
                <w:lang w:val="fr-CH"/>
              </w:rPr>
              <w:br w:type="page"/>
            </w:r>
            <w:r w:rsidRPr="00450510">
              <w:rPr>
                <w:bCs/>
                <w:lang w:val="fr-CH"/>
              </w:rPr>
              <w:t>2</w:t>
            </w:r>
            <w:r w:rsidRPr="00FE5670">
              <w:rPr>
                <w:b/>
                <w:rtl/>
                <w:lang w:val="fr-CH"/>
              </w:rPr>
              <w:t>- فعالية وفائدة المادة التدريبية التي وضعت لمراكز دعم التكنولوجيا والابتكار بناء على الدليلين للمساعدة على تطوير مهاراتها في توفير الخدمات المرتبطة بتحديد الاختراعات واستخدامها في الملك العام.</w:t>
            </w:r>
          </w:p>
        </w:tc>
        <w:tc>
          <w:tcPr>
            <w:tcW w:w="1843" w:type="dxa"/>
          </w:tcPr>
          <w:p w:rsidR="00B9644B" w:rsidRPr="00FE5670" w:rsidRDefault="00B9644B" w:rsidP="00DB2933">
            <w:pPr>
              <w:spacing w:after="240" w:line="360" w:lineRule="exact"/>
              <w:rPr>
                <w:b/>
                <w:lang w:val="fr-CH"/>
              </w:rPr>
            </w:pPr>
            <w:r w:rsidRPr="00FE5670">
              <w:rPr>
                <w:b/>
                <w:rtl/>
                <w:lang w:val="fr-CH"/>
              </w:rPr>
              <w:t xml:space="preserve">مدى فعالية وفائدة المادة التدريبية التي استخدمت خلال حلقات العمل والمستندة إلى الدليلين </w:t>
            </w:r>
          </w:p>
        </w:tc>
        <w:tc>
          <w:tcPr>
            <w:tcW w:w="1936" w:type="dxa"/>
          </w:tcPr>
          <w:p w:rsidR="00B9644B" w:rsidRPr="00FE5670" w:rsidRDefault="00B9644B" w:rsidP="00450510">
            <w:pPr>
              <w:spacing w:after="240" w:line="360" w:lineRule="exact"/>
              <w:rPr>
                <w:b/>
                <w:lang w:val="fr-CH"/>
              </w:rPr>
            </w:pPr>
            <w:r w:rsidRPr="00FE5670">
              <w:rPr>
                <w:b/>
                <w:rtl/>
                <w:lang w:val="fr-CH"/>
              </w:rPr>
              <w:t xml:space="preserve">استعراض الوثائق </w:t>
            </w:r>
            <w:r w:rsidRPr="00FE5670">
              <w:rPr>
                <w:b/>
                <w:rtl/>
                <w:lang w:val="fr-CH"/>
              </w:rPr>
              <w:br/>
              <w:t>المقابلات الشخصية</w:t>
            </w:r>
          </w:p>
          <w:p w:rsidR="00B9644B" w:rsidRPr="00FE5670" w:rsidRDefault="00B9644B" w:rsidP="00DB2933">
            <w:pPr>
              <w:spacing w:after="240" w:line="360" w:lineRule="exact"/>
              <w:rPr>
                <w:b/>
                <w:lang w:val="fr-CH"/>
              </w:rPr>
            </w:pPr>
            <w:r w:rsidRPr="00FE5670">
              <w:rPr>
                <w:b/>
                <w:lang w:val="fr-CH"/>
              </w:rPr>
              <w:br/>
            </w:r>
          </w:p>
        </w:tc>
        <w:tc>
          <w:tcPr>
            <w:tcW w:w="2033" w:type="dxa"/>
          </w:tcPr>
          <w:p w:rsidR="00B9644B" w:rsidRPr="00FE5670" w:rsidRDefault="00B9644B" w:rsidP="00DB2933">
            <w:pPr>
              <w:spacing w:after="240" w:line="360" w:lineRule="exact"/>
              <w:rPr>
                <w:b/>
                <w:lang w:val="fr-CH"/>
              </w:rPr>
            </w:pPr>
            <w:r w:rsidRPr="00FE5670">
              <w:rPr>
                <w:b/>
                <w:rtl/>
                <w:lang w:val="fr-CH"/>
              </w:rPr>
              <w:t xml:space="preserve">موظفو الويبو </w:t>
            </w:r>
            <w:r w:rsidRPr="00FE5670">
              <w:rPr>
                <w:b/>
                <w:rtl/>
                <w:lang w:val="fr-CH"/>
              </w:rPr>
              <w:br/>
              <w:t xml:space="preserve"> أصحاب المصلحة الخارجيين</w:t>
            </w:r>
          </w:p>
        </w:tc>
      </w:tr>
      <w:tr w:rsidR="00B9644B" w:rsidRPr="00FE5670" w:rsidTr="00DB2933">
        <w:trPr>
          <w:trHeight w:val="242"/>
        </w:trPr>
        <w:tc>
          <w:tcPr>
            <w:tcW w:w="3261" w:type="dxa"/>
          </w:tcPr>
          <w:p w:rsidR="00B9644B" w:rsidRPr="00FE5670" w:rsidRDefault="00B9644B" w:rsidP="00DB2933">
            <w:pPr>
              <w:spacing w:after="240" w:line="360" w:lineRule="exact"/>
              <w:rPr>
                <w:b/>
                <w:lang w:val="fr-CH"/>
              </w:rPr>
            </w:pPr>
            <w:r w:rsidRPr="00450510">
              <w:rPr>
                <w:bCs/>
                <w:lang w:val="fr-CH"/>
              </w:rPr>
              <w:t>3</w:t>
            </w:r>
            <w:r w:rsidRPr="00FE5670">
              <w:rPr>
                <w:b/>
                <w:rtl/>
                <w:lang w:val="fr-CH"/>
              </w:rPr>
              <w:t>- مدى فائدة قائمة الخبراء الأساسيين في دعم الشبكات الوطنية لمراكز دعم التكنولوجيا والابتكار في استخدام الدليلين وتطوير خدمات جديدة لتحديد الاختراعات الواقعة في الملك العام واستخدامها في كل منطقة.</w:t>
            </w:r>
          </w:p>
        </w:tc>
        <w:tc>
          <w:tcPr>
            <w:tcW w:w="1843" w:type="dxa"/>
          </w:tcPr>
          <w:p w:rsidR="00B9644B" w:rsidRPr="00FE5670" w:rsidRDefault="00B9644B" w:rsidP="00DB2933">
            <w:pPr>
              <w:spacing w:after="240" w:line="360" w:lineRule="exact"/>
              <w:rPr>
                <w:b/>
                <w:lang w:val="fr-CH"/>
              </w:rPr>
            </w:pPr>
            <w:r w:rsidRPr="00FE5670">
              <w:rPr>
                <w:b/>
                <w:rtl/>
                <w:lang w:val="fr-CH"/>
              </w:rPr>
              <w:t>مدى فائدة قائمة الخبراء</w:t>
            </w:r>
          </w:p>
        </w:tc>
        <w:tc>
          <w:tcPr>
            <w:tcW w:w="1936" w:type="dxa"/>
          </w:tcPr>
          <w:p w:rsidR="00B9644B" w:rsidRPr="00FE5670" w:rsidRDefault="00B9644B" w:rsidP="00DB2933">
            <w:pPr>
              <w:spacing w:after="240" w:line="360" w:lineRule="exact"/>
              <w:rPr>
                <w:b/>
                <w:lang w:val="fr-CH"/>
              </w:rPr>
            </w:pPr>
            <w:r w:rsidRPr="00FE5670">
              <w:rPr>
                <w:b/>
                <w:rtl/>
                <w:lang w:val="fr-CH"/>
              </w:rPr>
              <w:t xml:space="preserve">استعراض الوثائق </w:t>
            </w:r>
            <w:r w:rsidRPr="00FE5670">
              <w:rPr>
                <w:b/>
                <w:rtl/>
                <w:lang w:val="fr-CH"/>
              </w:rPr>
              <w:br/>
              <w:t xml:space="preserve"> المقابلات الشخصية</w:t>
            </w:r>
          </w:p>
          <w:p w:rsidR="00B9644B" w:rsidRPr="00FE5670" w:rsidRDefault="00B9644B" w:rsidP="00DB2933">
            <w:pPr>
              <w:spacing w:after="240" w:line="360" w:lineRule="exact"/>
              <w:rPr>
                <w:b/>
                <w:lang w:val="fr-CH"/>
              </w:rPr>
            </w:pPr>
          </w:p>
        </w:tc>
        <w:tc>
          <w:tcPr>
            <w:tcW w:w="2033" w:type="dxa"/>
          </w:tcPr>
          <w:p w:rsidR="00B9644B" w:rsidRPr="00FE5670" w:rsidRDefault="00B9644B" w:rsidP="00DB2933">
            <w:pPr>
              <w:spacing w:after="240" w:line="360" w:lineRule="exact"/>
              <w:rPr>
                <w:b/>
                <w:lang w:val="fr-CH"/>
              </w:rPr>
            </w:pPr>
            <w:r w:rsidRPr="00FE5670">
              <w:rPr>
                <w:b/>
                <w:rtl/>
                <w:lang w:val="fr-CH"/>
              </w:rPr>
              <w:t xml:space="preserve">موظفو الويبو </w:t>
            </w:r>
            <w:r w:rsidRPr="00FE5670">
              <w:rPr>
                <w:b/>
                <w:rtl/>
                <w:lang w:val="fr-CH"/>
              </w:rPr>
              <w:br/>
              <w:t xml:space="preserve"> أصحاب المصلحة الخارجيين</w:t>
            </w:r>
          </w:p>
        </w:tc>
      </w:tr>
      <w:tr w:rsidR="00B9644B" w:rsidRPr="00FE5670" w:rsidTr="00DB2933">
        <w:trPr>
          <w:trHeight w:val="242"/>
        </w:trPr>
        <w:tc>
          <w:tcPr>
            <w:tcW w:w="3261" w:type="dxa"/>
          </w:tcPr>
          <w:p w:rsidR="00B9644B" w:rsidRPr="00FE5670" w:rsidRDefault="00B9644B" w:rsidP="00DB2933">
            <w:pPr>
              <w:spacing w:after="240" w:line="360" w:lineRule="exact"/>
              <w:rPr>
                <w:b/>
                <w:lang w:val="fr-CH"/>
              </w:rPr>
            </w:pPr>
            <w:r w:rsidRPr="00450510">
              <w:rPr>
                <w:bCs/>
                <w:lang w:val="fr-CH"/>
              </w:rPr>
              <w:t>4</w:t>
            </w:r>
            <w:r w:rsidRPr="00FE5670">
              <w:rPr>
                <w:rFonts w:hint="cs"/>
                <w:b/>
                <w:rtl/>
                <w:lang w:val="fr-CH"/>
              </w:rPr>
              <w:t>-</w:t>
            </w:r>
            <w:r>
              <w:rPr>
                <w:rFonts w:hint="cs"/>
                <w:b/>
                <w:rtl/>
                <w:lang w:val="fr-CH"/>
              </w:rPr>
              <w:t xml:space="preserve"> </w:t>
            </w:r>
            <w:r w:rsidRPr="00FE5670">
              <w:rPr>
                <w:rFonts w:hint="cs"/>
                <w:b/>
                <w:rtl/>
                <w:lang w:val="fr-CH"/>
              </w:rPr>
              <w:t>فعالية</w:t>
            </w:r>
            <w:r w:rsidRPr="00FE5670">
              <w:rPr>
                <w:b/>
                <w:rtl/>
                <w:lang w:val="fr-CH"/>
              </w:rPr>
              <w:t xml:space="preserve"> عمل المشروع وفائدته في تحسين بوابة الوضع القانوني</w:t>
            </w:r>
            <w:r>
              <w:rPr>
                <w:rFonts w:hint="cs"/>
                <w:b/>
                <w:rtl/>
                <w:lang w:val="fr-CH"/>
              </w:rPr>
              <w:t xml:space="preserve"> </w:t>
            </w:r>
            <w:r w:rsidRPr="00FE5670">
              <w:rPr>
                <w:b/>
                <w:rtl/>
                <w:lang w:val="fr-CH"/>
              </w:rPr>
              <w:t>بحيث تحقق قدرا أكبر من سهولة الاستخدام والتوسع في المحتوى الخاص بكيفية</w:t>
            </w:r>
            <w:r>
              <w:rPr>
                <w:rFonts w:hint="cs"/>
                <w:b/>
                <w:rtl/>
                <w:lang w:val="fr-CH"/>
              </w:rPr>
              <w:t xml:space="preserve"> </w:t>
            </w:r>
            <w:r w:rsidRPr="00FE5670">
              <w:rPr>
                <w:b/>
                <w:rtl/>
                <w:lang w:val="fr-CH"/>
              </w:rPr>
              <w:t>الحصول على المزيد من المعلومات المتعلقة بالوضع القانوني في الاختصاصات القضائية المختلفة.</w:t>
            </w:r>
          </w:p>
        </w:tc>
        <w:tc>
          <w:tcPr>
            <w:tcW w:w="1843" w:type="dxa"/>
          </w:tcPr>
          <w:p w:rsidR="00B9644B" w:rsidRPr="00FE5670" w:rsidRDefault="00B9644B" w:rsidP="00DB2933">
            <w:pPr>
              <w:spacing w:after="240" w:line="360" w:lineRule="exact"/>
              <w:rPr>
                <w:b/>
                <w:lang w:val="fr-CH"/>
              </w:rPr>
            </w:pPr>
            <w:r w:rsidRPr="00FE5670">
              <w:rPr>
                <w:b/>
                <w:rtl/>
                <w:lang w:val="fr-CH"/>
              </w:rPr>
              <w:t>مدى فعالية بوابة الوضع القانوني المحسنة وفائدتها</w:t>
            </w:r>
          </w:p>
        </w:tc>
        <w:tc>
          <w:tcPr>
            <w:tcW w:w="1936" w:type="dxa"/>
          </w:tcPr>
          <w:p w:rsidR="00B9644B" w:rsidRPr="00FE5670" w:rsidRDefault="00B9644B" w:rsidP="00DB2933">
            <w:pPr>
              <w:spacing w:after="240" w:line="360" w:lineRule="exact"/>
              <w:rPr>
                <w:b/>
                <w:lang w:val="fr-CH"/>
              </w:rPr>
            </w:pPr>
            <w:r w:rsidRPr="00FE5670">
              <w:rPr>
                <w:b/>
                <w:rtl/>
                <w:lang w:val="fr-CH"/>
              </w:rPr>
              <w:t xml:space="preserve">استعراض الوثائق </w:t>
            </w:r>
            <w:r w:rsidRPr="00FE5670">
              <w:rPr>
                <w:b/>
                <w:rtl/>
                <w:lang w:val="fr-CH"/>
              </w:rPr>
              <w:br/>
              <w:t xml:space="preserve"> المقابلات الشخصية</w:t>
            </w:r>
          </w:p>
          <w:p w:rsidR="00B9644B" w:rsidRPr="00FE5670" w:rsidRDefault="00B9644B" w:rsidP="00DB2933">
            <w:pPr>
              <w:spacing w:after="240" w:line="360" w:lineRule="exact"/>
              <w:rPr>
                <w:b/>
                <w:lang w:val="fr-CH"/>
              </w:rPr>
            </w:pPr>
          </w:p>
        </w:tc>
        <w:tc>
          <w:tcPr>
            <w:tcW w:w="2033" w:type="dxa"/>
          </w:tcPr>
          <w:p w:rsidR="00B9644B" w:rsidRPr="00FE5670" w:rsidRDefault="00B9644B" w:rsidP="00DB2933">
            <w:pPr>
              <w:spacing w:after="240" w:line="360" w:lineRule="exact"/>
              <w:rPr>
                <w:b/>
                <w:lang w:val="fr-CH"/>
              </w:rPr>
            </w:pPr>
            <w:r w:rsidRPr="00FE5670">
              <w:rPr>
                <w:b/>
                <w:rtl/>
                <w:lang w:val="fr-CH"/>
              </w:rPr>
              <w:t xml:space="preserve">موظفو الويبو </w:t>
            </w:r>
            <w:r w:rsidRPr="00FE5670">
              <w:rPr>
                <w:b/>
                <w:rtl/>
                <w:lang w:val="fr-CH"/>
              </w:rPr>
              <w:br/>
              <w:t xml:space="preserve"> أصحاب المصلحة الخارجيين</w:t>
            </w:r>
          </w:p>
        </w:tc>
      </w:tr>
      <w:tr w:rsidR="00B9644B" w:rsidRPr="00FE5670" w:rsidTr="00DB2933">
        <w:trPr>
          <w:trHeight w:val="242"/>
        </w:trPr>
        <w:tc>
          <w:tcPr>
            <w:tcW w:w="9073" w:type="dxa"/>
            <w:gridSpan w:val="4"/>
          </w:tcPr>
          <w:p w:rsidR="00B9644B" w:rsidRPr="00A746B5" w:rsidRDefault="00B9644B" w:rsidP="00DB2933">
            <w:pPr>
              <w:spacing w:after="240" w:line="360" w:lineRule="exact"/>
              <w:rPr>
                <w:bCs/>
                <w:lang w:val="fr-CH"/>
              </w:rPr>
            </w:pPr>
            <w:r w:rsidRPr="00A746B5">
              <w:rPr>
                <w:bCs/>
                <w:rtl/>
                <w:lang w:val="fr-CH"/>
              </w:rPr>
              <w:t>الاستدامة</w:t>
            </w:r>
          </w:p>
        </w:tc>
      </w:tr>
      <w:tr w:rsidR="00B9644B" w:rsidRPr="00FE5670" w:rsidTr="00DB2933">
        <w:trPr>
          <w:trHeight w:val="242"/>
        </w:trPr>
        <w:tc>
          <w:tcPr>
            <w:tcW w:w="3261" w:type="dxa"/>
          </w:tcPr>
          <w:p w:rsidR="00B9644B" w:rsidRPr="00FE5670" w:rsidRDefault="00B9644B" w:rsidP="00DB2933">
            <w:pPr>
              <w:spacing w:after="240" w:line="360" w:lineRule="exact"/>
              <w:rPr>
                <w:b/>
                <w:lang w:val="fr-CH"/>
              </w:rPr>
            </w:pPr>
            <w:r w:rsidRPr="00450510">
              <w:rPr>
                <w:bCs/>
                <w:lang w:val="fr-CH"/>
              </w:rPr>
              <w:t>1</w:t>
            </w:r>
            <w:r w:rsidRPr="00FE5670">
              <w:rPr>
                <w:b/>
                <w:rtl/>
                <w:lang w:val="fr-CH"/>
              </w:rPr>
              <w:t>- احتمال مواصلة العمل على تيسير قدرة البلدان النامية والبلدان الأقل نموا</w:t>
            </w:r>
            <w:r>
              <w:rPr>
                <w:rFonts w:hint="cs"/>
                <w:b/>
                <w:rtl/>
                <w:lang w:val="fr-CH"/>
              </w:rPr>
              <w:t xml:space="preserve"> </w:t>
            </w:r>
            <w:r w:rsidRPr="00FE5670">
              <w:rPr>
                <w:b/>
                <w:rtl/>
                <w:lang w:val="fr-CH"/>
              </w:rPr>
              <w:t xml:space="preserve">على تحديد واستخدام الموضوع الموجود في الملك العام أو الموضوع الذي آل إلى الملك العام </w:t>
            </w:r>
          </w:p>
        </w:tc>
        <w:tc>
          <w:tcPr>
            <w:tcW w:w="1843" w:type="dxa"/>
          </w:tcPr>
          <w:p w:rsidR="00B9644B" w:rsidRPr="00FE5670" w:rsidRDefault="00B9644B" w:rsidP="00DB2933">
            <w:pPr>
              <w:spacing w:after="240" w:line="360" w:lineRule="exact"/>
              <w:rPr>
                <w:b/>
                <w:lang w:val="fr-CH"/>
              </w:rPr>
            </w:pPr>
            <w:r w:rsidRPr="00FE5670">
              <w:rPr>
                <w:b/>
                <w:rtl/>
                <w:lang w:val="fr-CH"/>
              </w:rPr>
              <w:t>احتمال مواصلة العمل</w:t>
            </w:r>
            <w:r>
              <w:rPr>
                <w:b/>
                <w:rtl/>
                <w:lang w:val="fr-CH"/>
              </w:rPr>
              <w:t xml:space="preserve"> </w:t>
            </w:r>
          </w:p>
        </w:tc>
        <w:tc>
          <w:tcPr>
            <w:tcW w:w="1936" w:type="dxa"/>
          </w:tcPr>
          <w:p w:rsidR="00B9644B" w:rsidRPr="00FE5670" w:rsidRDefault="00B9644B" w:rsidP="00DB2933">
            <w:pPr>
              <w:spacing w:after="240" w:line="360" w:lineRule="exact"/>
              <w:rPr>
                <w:b/>
                <w:lang w:val="fr-CH"/>
              </w:rPr>
            </w:pPr>
            <w:r w:rsidRPr="00FE5670">
              <w:rPr>
                <w:b/>
                <w:rtl/>
                <w:lang w:val="fr-CH"/>
              </w:rPr>
              <w:t xml:space="preserve">استعراض الوثائق </w:t>
            </w:r>
            <w:r w:rsidRPr="00FE5670">
              <w:rPr>
                <w:b/>
                <w:rtl/>
                <w:lang w:val="fr-CH"/>
              </w:rPr>
              <w:br/>
              <w:t xml:space="preserve"> المقابلات الشخصية</w:t>
            </w:r>
          </w:p>
          <w:p w:rsidR="00B9644B" w:rsidRPr="00FE5670" w:rsidRDefault="00B9644B" w:rsidP="00DB2933">
            <w:pPr>
              <w:spacing w:after="240" w:line="360" w:lineRule="exact"/>
              <w:rPr>
                <w:b/>
                <w:lang w:val="fr-CH"/>
              </w:rPr>
            </w:pPr>
          </w:p>
        </w:tc>
        <w:tc>
          <w:tcPr>
            <w:tcW w:w="2033" w:type="dxa"/>
          </w:tcPr>
          <w:p w:rsidR="00B9644B" w:rsidRPr="00FE5670" w:rsidRDefault="00B9644B" w:rsidP="00DB2933">
            <w:pPr>
              <w:spacing w:after="240" w:line="360" w:lineRule="exact"/>
              <w:rPr>
                <w:b/>
                <w:lang w:val="fr-CH"/>
              </w:rPr>
            </w:pPr>
            <w:r w:rsidRPr="00FE5670">
              <w:rPr>
                <w:b/>
                <w:rtl/>
                <w:lang w:val="fr-CH"/>
              </w:rPr>
              <w:t xml:space="preserve">موظفو الويبو </w:t>
            </w:r>
            <w:r w:rsidRPr="00FE5670">
              <w:rPr>
                <w:b/>
                <w:rtl/>
                <w:lang w:val="fr-CH"/>
              </w:rPr>
              <w:br/>
              <w:t xml:space="preserve"> أصحاب المصلحة الخارجيين</w:t>
            </w:r>
          </w:p>
        </w:tc>
      </w:tr>
      <w:tr w:rsidR="00B9644B" w:rsidRPr="00FE5670" w:rsidTr="00DB2933">
        <w:trPr>
          <w:trHeight w:val="242"/>
        </w:trPr>
        <w:tc>
          <w:tcPr>
            <w:tcW w:w="9073" w:type="dxa"/>
            <w:gridSpan w:val="4"/>
          </w:tcPr>
          <w:p w:rsidR="00B9644B" w:rsidRPr="00A746B5" w:rsidRDefault="00B9644B" w:rsidP="00DB2933">
            <w:pPr>
              <w:spacing w:after="240" w:line="360" w:lineRule="exact"/>
              <w:rPr>
                <w:bCs/>
                <w:lang w:val="fr-CH"/>
              </w:rPr>
            </w:pPr>
            <w:r w:rsidRPr="00A746B5">
              <w:rPr>
                <w:bCs/>
                <w:rtl/>
                <w:lang w:val="fr-CH"/>
              </w:rPr>
              <w:t>تنفيذ توصيات جدول أعمال التنمية</w:t>
            </w:r>
            <w:r>
              <w:rPr>
                <w:bCs/>
                <w:rtl/>
                <w:lang w:val="fr-CH"/>
              </w:rPr>
              <w:t xml:space="preserve"> </w:t>
            </w:r>
          </w:p>
        </w:tc>
      </w:tr>
      <w:tr w:rsidR="00B9644B" w:rsidRPr="00FE5670" w:rsidTr="00DB2933">
        <w:trPr>
          <w:trHeight w:val="242"/>
        </w:trPr>
        <w:tc>
          <w:tcPr>
            <w:tcW w:w="3261" w:type="dxa"/>
          </w:tcPr>
          <w:p w:rsidR="00B9644B" w:rsidRPr="00FE5670" w:rsidRDefault="00B9644B" w:rsidP="00DB2933">
            <w:pPr>
              <w:spacing w:after="240" w:line="360" w:lineRule="exact"/>
              <w:rPr>
                <w:b/>
                <w:lang w:val="fr-CH"/>
              </w:rPr>
            </w:pPr>
            <w:r w:rsidRPr="00450510">
              <w:rPr>
                <w:bCs/>
                <w:lang w:val="fr-CH"/>
              </w:rPr>
              <w:t>2</w:t>
            </w:r>
            <w:r w:rsidRPr="00FE5670">
              <w:rPr>
                <w:b/>
                <w:rtl/>
                <w:lang w:val="fr-CH"/>
              </w:rPr>
              <w:t xml:space="preserve">- مدى تنفيذ توصيتي جدول أعمال التنمية </w:t>
            </w:r>
            <w:r w:rsidRPr="00450510">
              <w:rPr>
                <w:bCs/>
                <w:lang w:val="fr-CH"/>
              </w:rPr>
              <w:t>16</w:t>
            </w:r>
            <w:r w:rsidRPr="00FE5670">
              <w:rPr>
                <w:b/>
                <w:rtl/>
                <w:lang w:val="fr-CH"/>
              </w:rPr>
              <w:t xml:space="preserve"> و</w:t>
            </w:r>
            <w:r w:rsidRPr="00450510">
              <w:rPr>
                <w:bCs/>
                <w:lang w:val="fr-CH"/>
              </w:rPr>
              <w:t>20</w:t>
            </w:r>
            <w:r w:rsidRPr="00FE5670">
              <w:rPr>
                <w:b/>
                <w:rtl/>
                <w:lang w:val="fr-CH"/>
              </w:rPr>
              <w:t xml:space="preserve"> من خلال هذا المشروع.</w:t>
            </w:r>
            <w:r>
              <w:rPr>
                <w:b/>
                <w:rtl/>
                <w:lang w:val="fr-CH"/>
              </w:rPr>
              <w:t xml:space="preserve"> </w:t>
            </w:r>
            <w:r w:rsidRPr="00FE5670">
              <w:rPr>
                <w:b/>
                <w:rtl/>
                <w:lang w:val="fr-CH"/>
              </w:rPr>
              <w:t xml:space="preserve"> </w:t>
            </w:r>
          </w:p>
        </w:tc>
        <w:tc>
          <w:tcPr>
            <w:tcW w:w="1843" w:type="dxa"/>
          </w:tcPr>
          <w:p w:rsidR="00B9644B" w:rsidRPr="00FE5670" w:rsidRDefault="00B9644B" w:rsidP="00DB2933">
            <w:pPr>
              <w:spacing w:after="240" w:line="360" w:lineRule="exact"/>
              <w:rPr>
                <w:b/>
                <w:lang w:val="fr-CH"/>
              </w:rPr>
            </w:pPr>
            <w:r w:rsidRPr="00FE5670">
              <w:rPr>
                <w:b/>
                <w:rtl/>
                <w:lang w:val="fr-CH"/>
              </w:rPr>
              <w:t>مدى تنفيذ هذه التوصية</w:t>
            </w:r>
          </w:p>
        </w:tc>
        <w:tc>
          <w:tcPr>
            <w:tcW w:w="1936" w:type="dxa"/>
          </w:tcPr>
          <w:p w:rsidR="00B9644B" w:rsidRPr="00FE5670" w:rsidRDefault="00B9644B" w:rsidP="00DB2933">
            <w:pPr>
              <w:spacing w:after="240" w:line="360" w:lineRule="exact"/>
              <w:rPr>
                <w:b/>
                <w:lang w:val="fr-CH"/>
              </w:rPr>
            </w:pPr>
            <w:r w:rsidRPr="00FE5670">
              <w:rPr>
                <w:b/>
                <w:rtl/>
                <w:lang w:val="fr-CH"/>
              </w:rPr>
              <w:t xml:space="preserve">استعراض الوثائق </w:t>
            </w:r>
            <w:r w:rsidRPr="00FE5670">
              <w:rPr>
                <w:b/>
                <w:rtl/>
                <w:lang w:val="fr-CH"/>
              </w:rPr>
              <w:br/>
              <w:t xml:space="preserve"> المقابلات الشخصية</w:t>
            </w:r>
          </w:p>
          <w:p w:rsidR="00B9644B" w:rsidRPr="00FE5670" w:rsidRDefault="00B9644B" w:rsidP="00DB2933">
            <w:pPr>
              <w:spacing w:after="240" w:line="360" w:lineRule="exact"/>
              <w:rPr>
                <w:b/>
                <w:lang w:val="fr-CH"/>
              </w:rPr>
            </w:pPr>
          </w:p>
        </w:tc>
        <w:tc>
          <w:tcPr>
            <w:tcW w:w="2033" w:type="dxa"/>
          </w:tcPr>
          <w:p w:rsidR="00B9644B" w:rsidRPr="00FE5670" w:rsidRDefault="00B9644B" w:rsidP="00DB2933">
            <w:pPr>
              <w:spacing w:after="240" w:line="360" w:lineRule="exact"/>
              <w:rPr>
                <w:b/>
                <w:lang w:val="fr-CH"/>
              </w:rPr>
            </w:pPr>
            <w:r w:rsidRPr="00FE5670">
              <w:rPr>
                <w:b/>
                <w:rtl/>
                <w:lang w:val="fr-CH"/>
              </w:rPr>
              <w:t xml:space="preserve">موظفو الويبو </w:t>
            </w:r>
            <w:r w:rsidRPr="00FE5670">
              <w:rPr>
                <w:b/>
                <w:rtl/>
                <w:lang w:val="fr-CH"/>
              </w:rPr>
              <w:br/>
              <w:t xml:space="preserve"> أصحاب المصلحة الخارجيين</w:t>
            </w:r>
          </w:p>
        </w:tc>
      </w:tr>
    </w:tbl>
    <w:p w:rsidR="00B9644B" w:rsidRPr="00450510" w:rsidRDefault="00450510" w:rsidP="00450510">
      <w:pPr>
        <w:pStyle w:val="Heading2"/>
        <w:rPr>
          <w:b w:val="0"/>
          <w:bCs w:val="0"/>
          <w:lang w:val="fr-CH"/>
        </w:rPr>
      </w:pPr>
      <w:bookmarkStart w:id="55" w:name="_Toc20745238"/>
      <w:r w:rsidRPr="00450510">
        <w:rPr>
          <w:b w:val="0"/>
          <w:bCs w:val="0"/>
          <w:lang w:val="fr-CH"/>
        </w:rPr>
        <w:t>1</w:t>
      </w:r>
      <w:r w:rsidR="00B9644B" w:rsidRPr="00450510">
        <w:rPr>
          <w:b w:val="0"/>
          <w:bCs w:val="0"/>
          <w:lang w:val="fr-CH"/>
        </w:rPr>
        <w:t>-</w:t>
      </w:r>
      <w:r w:rsidRPr="00450510">
        <w:rPr>
          <w:b w:val="0"/>
          <w:bCs w:val="0"/>
          <w:lang w:val="fr-CH"/>
        </w:rPr>
        <w:t>4</w:t>
      </w:r>
      <w:r w:rsidR="00B9644B" w:rsidRPr="00450510">
        <w:rPr>
          <w:b w:val="0"/>
          <w:bCs w:val="0"/>
          <w:rtl/>
          <w:lang w:val="fr-CH"/>
        </w:rPr>
        <w:t xml:space="preserve"> أدوات التقييم</w:t>
      </w:r>
      <w:bookmarkEnd w:id="55"/>
      <w:r w:rsidR="00B9644B" w:rsidRPr="00450510">
        <w:rPr>
          <w:b w:val="0"/>
          <w:bCs w:val="0"/>
          <w:rtl/>
          <w:lang w:val="fr-CH"/>
        </w:rPr>
        <w:t xml:space="preserve"> </w:t>
      </w:r>
    </w:p>
    <w:p w:rsidR="00B9644B" w:rsidRPr="00FE5670" w:rsidRDefault="00B9644B" w:rsidP="00FF11A2">
      <w:pPr>
        <w:pStyle w:val="BodyText"/>
        <w:rPr>
          <w:lang w:val="fr-CH"/>
        </w:rPr>
      </w:pPr>
      <w:r w:rsidRPr="00FE5670">
        <w:rPr>
          <w:rtl/>
          <w:lang w:val="fr-CH"/>
        </w:rPr>
        <w:t xml:space="preserve">سوف تستخدم أدوات البحث على مستوى مختلف الموضوعات والأسئلة. وفيما يلي يوضح الجدول الآتي المزيد من المعلومات بشأن هذه الأدوات وطريقة نشرها. </w:t>
      </w:r>
    </w:p>
    <w:p w:rsidR="00B9644B" w:rsidRPr="00FE5670" w:rsidRDefault="00B9644B" w:rsidP="00B9644B">
      <w:pPr>
        <w:spacing w:line="240" w:lineRule="atLeast"/>
        <w:rPr>
          <w:b/>
          <w:lang w:val="fr-CH"/>
        </w:rPr>
      </w:pPr>
    </w:p>
    <w:tbl>
      <w:tblPr>
        <w:bidiVisual/>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3158"/>
        <w:gridCol w:w="3632"/>
      </w:tblGrid>
      <w:tr w:rsidR="00B9644B" w:rsidRPr="00FE5670" w:rsidTr="00DB2933">
        <w:trPr>
          <w:trHeight w:val="481"/>
        </w:trPr>
        <w:tc>
          <w:tcPr>
            <w:tcW w:w="1858" w:type="dxa"/>
            <w:shd w:val="clear" w:color="auto" w:fill="auto"/>
          </w:tcPr>
          <w:p w:rsidR="00B9644B" w:rsidRPr="00A746B5" w:rsidRDefault="00B9644B" w:rsidP="00DB2933">
            <w:pPr>
              <w:spacing w:after="240" w:line="360" w:lineRule="exact"/>
              <w:jc w:val="center"/>
              <w:rPr>
                <w:bCs/>
                <w:lang w:val="fr-CH"/>
              </w:rPr>
            </w:pPr>
            <w:r w:rsidRPr="00A746B5">
              <w:rPr>
                <w:bCs/>
                <w:rtl/>
                <w:lang w:val="fr-CH"/>
              </w:rPr>
              <w:t>الأداة</w:t>
            </w:r>
          </w:p>
        </w:tc>
        <w:tc>
          <w:tcPr>
            <w:tcW w:w="3158" w:type="dxa"/>
          </w:tcPr>
          <w:p w:rsidR="00B9644B" w:rsidRPr="00A746B5" w:rsidRDefault="00B9644B" w:rsidP="00DB2933">
            <w:pPr>
              <w:spacing w:after="240" w:line="360" w:lineRule="exact"/>
              <w:jc w:val="center"/>
              <w:rPr>
                <w:bCs/>
                <w:lang w:val="fr-CH"/>
              </w:rPr>
            </w:pPr>
            <w:r w:rsidRPr="00A746B5">
              <w:rPr>
                <w:bCs/>
                <w:rtl/>
                <w:lang w:val="fr-CH"/>
              </w:rPr>
              <w:t>وصفها</w:t>
            </w:r>
          </w:p>
        </w:tc>
        <w:tc>
          <w:tcPr>
            <w:tcW w:w="3632" w:type="dxa"/>
            <w:shd w:val="clear" w:color="auto" w:fill="auto"/>
          </w:tcPr>
          <w:p w:rsidR="00B9644B" w:rsidRPr="00A746B5" w:rsidRDefault="00B9644B" w:rsidP="00DB2933">
            <w:pPr>
              <w:spacing w:after="240" w:line="360" w:lineRule="exact"/>
              <w:jc w:val="center"/>
              <w:rPr>
                <w:bCs/>
                <w:lang w:val="fr-CH"/>
              </w:rPr>
            </w:pPr>
            <w:r w:rsidRPr="00A746B5">
              <w:rPr>
                <w:bCs/>
                <w:rtl/>
                <w:lang w:val="fr-CH"/>
              </w:rPr>
              <w:t>مصدر المعلومات</w:t>
            </w:r>
          </w:p>
        </w:tc>
      </w:tr>
      <w:tr w:rsidR="00B9644B" w:rsidRPr="00FE5670" w:rsidTr="00DB2933">
        <w:trPr>
          <w:trHeight w:val="299"/>
        </w:trPr>
        <w:tc>
          <w:tcPr>
            <w:tcW w:w="1858" w:type="dxa"/>
            <w:shd w:val="clear" w:color="auto" w:fill="auto"/>
          </w:tcPr>
          <w:p w:rsidR="00B9644B" w:rsidRPr="00A746B5" w:rsidRDefault="00B9644B" w:rsidP="00DB2933">
            <w:pPr>
              <w:spacing w:after="240" w:line="360" w:lineRule="exact"/>
              <w:rPr>
                <w:b/>
                <w:i/>
                <w:iCs/>
                <w:lang w:val="fr-CH"/>
              </w:rPr>
            </w:pPr>
            <w:r w:rsidRPr="00A746B5">
              <w:rPr>
                <w:b/>
                <w:i/>
                <w:iCs/>
                <w:rtl/>
                <w:lang w:val="fr-CH"/>
              </w:rPr>
              <w:t xml:space="preserve">المقابلات الشخصية - الداخلية </w:t>
            </w:r>
          </w:p>
        </w:tc>
        <w:tc>
          <w:tcPr>
            <w:tcW w:w="3158" w:type="dxa"/>
          </w:tcPr>
          <w:p w:rsidR="00B9644B" w:rsidRPr="00FE5670" w:rsidRDefault="00B9644B" w:rsidP="00DB2933">
            <w:pPr>
              <w:spacing w:after="240" w:line="360" w:lineRule="exact"/>
              <w:rPr>
                <w:b/>
                <w:lang w:val="fr-CH"/>
              </w:rPr>
            </w:pPr>
            <w:r w:rsidRPr="00FE5670">
              <w:rPr>
                <w:b/>
                <w:rtl/>
                <w:lang w:val="fr-CH"/>
              </w:rPr>
              <w:t xml:space="preserve">ست مقابلات شخصية شبه منظمة </w:t>
            </w:r>
          </w:p>
        </w:tc>
        <w:tc>
          <w:tcPr>
            <w:tcW w:w="3632" w:type="dxa"/>
            <w:shd w:val="clear" w:color="auto" w:fill="auto"/>
          </w:tcPr>
          <w:p w:rsidR="00B9644B" w:rsidRPr="00FE5670" w:rsidRDefault="00B9644B" w:rsidP="00DB2933">
            <w:pPr>
              <w:spacing w:after="240" w:line="360" w:lineRule="exact"/>
              <w:rPr>
                <w:b/>
                <w:lang w:val="fr-CH"/>
              </w:rPr>
            </w:pPr>
            <w:r w:rsidRPr="00FE5670">
              <w:rPr>
                <w:b/>
                <w:rtl/>
                <w:lang w:val="fr-CH"/>
              </w:rPr>
              <w:t>بالهاتف وشخصية:</w:t>
            </w:r>
          </w:p>
          <w:p w:rsidR="00B9644B" w:rsidRPr="00FE5670" w:rsidRDefault="00B9644B" w:rsidP="00DB2933">
            <w:pPr>
              <w:spacing w:after="240" w:line="360" w:lineRule="exact"/>
              <w:rPr>
                <w:b/>
                <w:lang w:val="fr-CH"/>
              </w:rPr>
            </w:pPr>
            <w:r w:rsidRPr="00FE5670">
              <w:rPr>
                <w:b/>
                <w:rtl/>
                <w:lang w:val="fr-CH"/>
              </w:rPr>
              <w:t xml:space="preserve">موظفو أمانة الويبو، ومنهم: </w:t>
            </w:r>
            <w:r w:rsidRPr="00FE5670">
              <w:rPr>
                <w:b/>
                <w:rtl/>
                <w:lang w:val="fr-CH"/>
              </w:rPr>
              <w:br/>
              <w:t>- قطاع التنمية</w:t>
            </w:r>
            <w:r w:rsidRPr="00FE5670">
              <w:rPr>
                <w:b/>
                <w:rtl/>
                <w:lang w:val="fr-CH"/>
              </w:rPr>
              <w:br/>
              <w:t xml:space="preserve"> - إدارة الابتكار والبنية التحتية المعرفية/ شعبة دعم التكنولوجيا والابتكار</w:t>
            </w:r>
          </w:p>
          <w:p w:rsidR="00B9644B" w:rsidRPr="00FE5670" w:rsidRDefault="00B9644B" w:rsidP="00DB2933">
            <w:pPr>
              <w:spacing w:after="240" w:line="360" w:lineRule="exact"/>
              <w:rPr>
                <w:b/>
                <w:lang w:val="fr-CH"/>
              </w:rPr>
            </w:pPr>
            <w:r w:rsidRPr="00FE5670">
              <w:rPr>
                <w:b/>
                <w:rtl/>
                <w:lang w:val="fr-CH"/>
              </w:rPr>
              <w:t>- قسم الاتصالات بشبكة الإنترنت، شعبة الاتصالات</w:t>
            </w:r>
          </w:p>
        </w:tc>
      </w:tr>
      <w:tr w:rsidR="00B9644B" w:rsidRPr="00FE5670" w:rsidTr="00DB2933">
        <w:trPr>
          <w:trHeight w:val="299"/>
        </w:trPr>
        <w:tc>
          <w:tcPr>
            <w:tcW w:w="1858" w:type="dxa"/>
            <w:shd w:val="clear" w:color="auto" w:fill="auto"/>
          </w:tcPr>
          <w:p w:rsidR="00B9644B" w:rsidRPr="00A746B5" w:rsidRDefault="00B9644B" w:rsidP="00DB2933">
            <w:pPr>
              <w:spacing w:after="240" w:line="360" w:lineRule="exact"/>
              <w:rPr>
                <w:b/>
                <w:i/>
                <w:iCs/>
                <w:lang w:val="fr-CH"/>
              </w:rPr>
            </w:pPr>
            <w:r w:rsidRPr="00A746B5">
              <w:rPr>
                <w:b/>
                <w:i/>
                <w:iCs/>
                <w:rtl/>
                <w:lang w:val="fr-CH"/>
              </w:rPr>
              <w:t xml:space="preserve">المقابلات الشخصية - الخارجية </w:t>
            </w:r>
          </w:p>
        </w:tc>
        <w:tc>
          <w:tcPr>
            <w:tcW w:w="3158" w:type="dxa"/>
          </w:tcPr>
          <w:p w:rsidR="00B9644B" w:rsidRPr="00FE5670" w:rsidRDefault="00B9644B" w:rsidP="00DB2933">
            <w:pPr>
              <w:spacing w:after="240" w:line="360" w:lineRule="exact"/>
              <w:rPr>
                <w:b/>
                <w:lang w:val="fr-CH"/>
              </w:rPr>
            </w:pPr>
            <w:r w:rsidRPr="00FE5670">
              <w:rPr>
                <w:b/>
                <w:rtl/>
                <w:lang w:val="fr-CH"/>
              </w:rPr>
              <w:t>عشرة مقابلات شخصية شبه منظمة تقريبا</w:t>
            </w:r>
          </w:p>
        </w:tc>
        <w:tc>
          <w:tcPr>
            <w:tcW w:w="3632" w:type="dxa"/>
            <w:shd w:val="clear" w:color="auto" w:fill="auto"/>
          </w:tcPr>
          <w:p w:rsidR="00B9644B" w:rsidRPr="00FE5670" w:rsidRDefault="00B9644B" w:rsidP="00DB2933">
            <w:pPr>
              <w:spacing w:after="240" w:line="360" w:lineRule="exact"/>
              <w:rPr>
                <w:b/>
                <w:lang w:val="fr-CH"/>
              </w:rPr>
            </w:pPr>
            <w:r w:rsidRPr="00FE5670">
              <w:rPr>
                <w:b/>
                <w:rtl/>
                <w:lang w:val="fr-CH"/>
              </w:rPr>
              <w:t>بالهاتف وشخصية:</w:t>
            </w:r>
          </w:p>
          <w:p w:rsidR="00B9644B" w:rsidRPr="00FE5670" w:rsidRDefault="00B9644B" w:rsidP="00DB2933">
            <w:pPr>
              <w:spacing w:after="240" w:line="360" w:lineRule="exact"/>
              <w:rPr>
                <w:b/>
                <w:lang w:val="fr-CH"/>
              </w:rPr>
            </w:pPr>
            <w:r w:rsidRPr="00FE5670">
              <w:rPr>
                <w:b/>
                <w:rtl/>
                <w:lang w:val="fr-CH"/>
              </w:rPr>
              <w:t>- استشاريين خارجيين (البوابة والدليلين والتدريب)</w:t>
            </w:r>
          </w:p>
          <w:p w:rsidR="00B9644B" w:rsidRPr="00FE5670" w:rsidRDefault="00B9644B" w:rsidP="00DB2933">
            <w:pPr>
              <w:spacing w:after="240" w:line="360" w:lineRule="exact"/>
              <w:rPr>
                <w:b/>
                <w:lang w:val="fr-CH"/>
              </w:rPr>
            </w:pPr>
            <w:r w:rsidRPr="00FE5670">
              <w:rPr>
                <w:b/>
                <w:rtl/>
                <w:lang w:val="fr-CH"/>
              </w:rPr>
              <w:t>- جهات تنسيق مراكز دعم التكنولوجيا والابتكار</w:t>
            </w:r>
            <w:r>
              <w:rPr>
                <w:b/>
                <w:rtl/>
                <w:lang w:val="fr-CH"/>
              </w:rPr>
              <w:t xml:space="preserve"> </w:t>
            </w:r>
          </w:p>
          <w:p w:rsidR="00B9644B" w:rsidRPr="00FE5670" w:rsidRDefault="00B9644B" w:rsidP="00DB2933">
            <w:pPr>
              <w:spacing w:after="240" w:line="360" w:lineRule="exact"/>
              <w:rPr>
                <w:b/>
                <w:lang w:val="fr-CH"/>
              </w:rPr>
            </w:pPr>
            <w:r w:rsidRPr="00FE5670">
              <w:rPr>
                <w:b/>
                <w:rtl/>
                <w:lang w:val="fr-CH"/>
              </w:rPr>
              <w:t>- الخبراء القطريين بمراكز دعم التكنولوجيا والابتكار</w:t>
            </w:r>
            <w:r>
              <w:rPr>
                <w:b/>
                <w:rtl/>
                <w:lang w:val="fr-CH"/>
              </w:rPr>
              <w:t xml:space="preserve">  </w:t>
            </w:r>
          </w:p>
        </w:tc>
      </w:tr>
      <w:tr w:rsidR="00B9644B" w:rsidRPr="00FE5670" w:rsidTr="00DB2933">
        <w:trPr>
          <w:trHeight w:val="299"/>
        </w:trPr>
        <w:tc>
          <w:tcPr>
            <w:tcW w:w="1858" w:type="dxa"/>
            <w:shd w:val="clear" w:color="auto" w:fill="auto"/>
          </w:tcPr>
          <w:p w:rsidR="00B9644B" w:rsidRPr="00FE5670" w:rsidRDefault="00B9644B" w:rsidP="00DB2933">
            <w:pPr>
              <w:spacing w:after="240" w:line="360" w:lineRule="exact"/>
              <w:rPr>
                <w:b/>
                <w:lang w:val="fr-CH"/>
              </w:rPr>
            </w:pPr>
            <w:r w:rsidRPr="00FE5670">
              <w:rPr>
                <w:b/>
                <w:rtl/>
                <w:lang w:val="fr-CH"/>
              </w:rPr>
              <w:t>استعراض الوثائق</w:t>
            </w:r>
          </w:p>
        </w:tc>
        <w:tc>
          <w:tcPr>
            <w:tcW w:w="3158" w:type="dxa"/>
          </w:tcPr>
          <w:p w:rsidR="00B9644B" w:rsidRPr="00FE5670" w:rsidRDefault="00B9644B" w:rsidP="00DB2933">
            <w:pPr>
              <w:spacing w:after="240" w:line="360" w:lineRule="exact"/>
              <w:rPr>
                <w:b/>
                <w:lang w:val="fr-CH"/>
              </w:rPr>
            </w:pPr>
            <w:r w:rsidRPr="00FE5670">
              <w:rPr>
                <w:b/>
                <w:rtl/>
                <w:lang w:val="fr-CH"/>
              </w:rPr>
              <w:t xml:space="preserve">استعراض الوثائق الأساسية </w:t>
            </w:r>
          </w:p>
        </w:tc>
        <w:tc>
          <w:tcPr>
            <w:tcW w:w="3632" w:type="dxa"/>
            <w:shd w:val="clear" w:color="auto" w:fill="auto"/>
          </w:tcPr>
          <w:p w:rsidR="00B9644B" w:rsidRPr="00FE5670" w:rsidRDefault="00B9644B" w:rsidP="00DB2933">
            <w:pPr>
              <w:spacing w:after="240" w:line="360" w:lineRule="exact"/>
              <w:rPr>
                <w:b/>
                <w:lang w:val="fr-CH"/>
              </w:rPr>
            </w:pPr>
            <w:r w:rsidRPr="00FE5670">
              <w:rPr>
                <w:b/>
                <w:rtl/>
                <w:lang w:val="fr-CH"/>
              </w:rPr>
              <w:t xml:space="preserve">تشمل وثائق الويبو التقارير/ المنشورات الداخلية والخارجية والتعليقات على حلقات العمل ومشروعي الدليلين والمادة التدريبية. </w:t>
            </w:r>
          </w:p>
        </w:tc>
      </w:tr>
    </w:tbl>
    <w:p w:rsidR="00B9644B" w:rsidRPr="00FE5670" w:rsidRDefault="00B9644B" w:rsidP="00B9644B">
      <w:pPr>
        <w:rPr>
          <w:b/>
          <w:lang w:val="fr-CH"/>
        </w:rPr>
      </w:pPr>
    </w:p>
    <w:p w:rsidR="00B9644B" w:rsidRPr="00FE5670" w:rsidRDefault="00B9644B" w:rsidP="00FF11A2">
      <w:pPr>
        <w:pStyle w:val="BodyText"/>
        <w:rPr>
          <w:lang w:val="fr-CH"/>
        </w:rPr>
      </w:pPr>
      <w:r w:rsidRPr="00FE5670">
        <w:rPr>
          <w:rtl/>
          <w:lang w:val="fr-CH"/>
        </w:rPr>
        <w:t xml:space="preserve">سوف يجري الاتفاق على قائمة الأِشخاص الذين أجريت مقابلات معهم بمشاركة الويبو. </w:t>
      </w:r>
    </w:p>
    <w:p w:rsidR="00B9644B" w:rsidRPr="00FE5670" w:rsidRDefault="00B9644B" w:rsidP="00FF11A2">
      <w:pPr>
        <w:pStyle w:val="BodyText"/>
        <w:rPr>
          <w:lang w:val="fr-CH"/>
        </w:rPr>
      </w:pPr>
      <w:r w:rsidRPr="00A746B5">
        <w:rPr>
          <w:bCs/>
          <w:rtl/>
          <w:lang w:val="fr-CH"/>
        </w:rPr>
        <w:t>مناهج تحليل البيانات:</w:t>
      </w:r>
      <w:r w:rsidRPr="00FE5670">
        <w:rPr>
          <w:rtl/>
          <w:lang w:val="fr-CH"/>
        </w:rPr>
        <w:t xml:space="preserve"> سوف يتم تحليل البيانات الكمية والنوعية التي جمعت باستخدام منهجيات مقارنة وإحصائية متى كان ذلك مناسبا. وسوف تربط البيانات ببعضها البعض ويتم تنظيمها للرد على أسئلة التقييم. وسوف تستخدم هذه النتائج فيما بعد لتسترشد الاستنتاجات والتوصيات المقترحة بها. </w:t>
      </w:r>
    </w:p>
    <w:p w:rsidR="00B9644B" w:rsidRPr="007E3662" w:rsidRDefault="00B9644B" w:rsidP="00450510">
      <w:pPr>
        <w:pStyle w:val="Heading2"/>
        <w:keepLines/>
        <w:rPr>
          <w:lang w:val="fr-CH"/>
        </w:rPr>
      </w:pPr>
      <w:bookmarkStart w:id="56" w:name="_Toc20745239"/>
      <w:r w:rsidRPr="00FE5670">
        <w:rPr>
          <w:lang w:val="fr-CH"/>
        </w:rPr>
        <w:t>5</w:t>
      </w:r>
      <w:r w:rsidRPr="00A746B5">
        <w:rPr>
          <w:rtl/>
          <w:lang w:val="fr-CH"/>
        </w:rPr>
        <w:t xml:space="preserve">- </w:t>
      </w:r>
      <w:r w:rsidRPr="00A746B5">
        <w:rPr>
          <w:rtl/>
          <w:lang w:val="fr-CH"/>
        </w:rPr>
        <w:tab/>
        <w:t>خطة العمل والجدول الزمني</w:t>
      </w:r>
      <w:bookmarkEnd w:id="56"/>
    </w:p>
    <w:p w:rsidR="00B9644B" w:rsidRPr="00FE5670" w:rsidRDefault="00B9644B" w:rsidP="00FF11A2">
      <w:pPr>
        <w:pStyle w:val="BodyText"/>
        <w:rPr>
          <w:lang w:val="fr-CH"/>
        </w:rPr>
      </w:pPr>
      <w:r w:rsidRPr="00FE5670">
        <w:rPr>
          <w:rtl/>
          <w:lang w:val="fr-CH"/>
        </w:rPr>
        <w:t>فيما يلي أبرز النقاط والجداول الزمنية المقترحة على النحو المبين</w:t>
      </w:r>
    </w:p>
    <w:p w:rsidR="00B9644B" w:rsidRPr="00FE5670" w:rsidRDefault="00B9644B" w:rsidP="00B9644B">
      <w:pPr>
        <w:jc w:val="both"/>
        <w:rPr>
          <w:b/>
          <w:lang w:val="fr-CH"/>
        </w:rPr>
      </w:pPr>
    </w:p>
    <w:tbl>
      <w:tblPr>
        <w:bidiVisual/>
        <w:tblW w:w="4850"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0"/>
        <w:gridCol w:w="3445"/>
      </w:tblGrid>
      <w:tr w:rsidR="00B9644B" w:rsidRPr="00FE5670" w:rsidTr="00DB2933">
        <w:trPr>
          <w:tblHeader/>
        </w:trPr>
        <w:tc>
          <w:tcPr>
            <w:tcW w:w="3100" w:type="pct"/>
            <w:shd w:val="clear" w:color="auto" w:fill="DBE5F1"/>
          </w:tcPr>
          <w:p w:rsidR="00B9644B" w:rsidRPr="00FE5670" w:rsidRDefault="00B9644B" w:rsidP="00DB2933">
            <w:pPr>
              <w:pStyle w:val="Reporttext"/>
              <w:bidi/>
              <w:jc w:val="center"/>
              <w:rPr>
                <w:rFonts w:ascii="Arabic Typesetting" w:hAnsi="Arabic Typesetting" w:cs="Arabic Typesetting"/>
                <w:b/>
                <w:sz w:val="36"/>
                <w:szCs w:val="36"/>
                <w:lang w:val="fr-CH" w:eastAsia="en-US"/>
              </w:rPr>
            </w:pPr>
            <w:r w:rsidRPr="00FE5670">
              <w:rPr>
                <w:rFonts w:ascii="Arabic Typesetting" w:hAnsi="Arabic Typesetting" w:cs="Arabic Typesetting"/>
                <w:b/>
                <w:sz w:val="36"/>
                <w:szCs w:val="36"/>
                <w:rtl/>
                <w:lang w:val="fr-CH" w:eastAsia="en-US"/>
              </w:rPr>
              <w:t>أبرز النقاط / النتائج</w:t>
            </w:r>
            <w:r>
              <w:rPr>
                <w:rFonts w:ascii="Arabic Typesetting" w:hAnsi="Arabic Typesetting" w:cs="Arabic Typesetting"/>
                <w:b/>
                <w:sz w:val="36"/>
                <w:szCs w:val="36"/>
                <w:rtl/>
                <w:lang w:val="fr-CH" w:eastAsia="en-US"/>
              </w:rPr>
              <w:t xml:space="preserve"> </w:t>
            </w:r>
          </w:p>
        </w:tc>
        <w:tc>
          <w:tcPr>
            <w:tcW w:w="1900" w:type="pct"/>
            <w:shd w:val="clear" w:color="auto" w:fill="DBE5F1"/>
          </w:tcPr>
          <w:p w:rsidR="00B9644B" w:rsidRPr="00FE5670" w:rsidRDefault="00B9644B" w:rsidP="00DB2933">
            <w:pPr>
              <w:pStyle w:val="Reporttext"/>
              <w:bidi/>
              <w:jc w:val="center"/>
              <w:rPr>
                <w:rFonts w:ascii="Arabic Typesetting" w:hAnsi="Arabic Typesetting" w:cs="Arabic Typesetting"/>
                <w:b/>
                <w:sz w:val="36"/>
                <w:szCs w:val="36"/>
                <w:lang w:val="fr-CH" w:eastAsia="en-US"/>
              </w:rPr>
            </w:pPr>
            <w:r w:rsidRPr="00FE5670">
              <w:rPr>
                <w:rFonts w:ascii="Arabic Typesetting" w:hAnsi="Arabic Typesetting" w:cs="Arabic Typesetting"/>
                <w:b/>
                <w:sz w:val="36"/>
                <w:szCs w:val="36"/>
                <w:rtl/>
                <w:lang w:val="fr-CH" w:eastAsia="en-US"/>
              </w:rPr>
              <w:t xml:space="preserve">التواريخ الأساسية </w:t>
            </w:r>
          </w:p>
        </w:tc>
      </w:tr>
      <w:tr w:rsidR="00B9644B" w:rsidRPr="00FE5670" w:rsidTr="00DB2933">
        <w:tc>
          <w:tcPr>
            <w:tcW w:w="3100" w:type="pct"/>
          </w:tcPr>
          <w:p w:rsidR="00B9644B" w:rsidRPr="00FE5670" w:rsidRDefault="00B9644B" w:rsidP="00DB2933">
            <w:pPr>
              <w:pStyle w:val="Reporttext"/>
              <w:bidi/>
              <w:spacing w:before="0" w:after="240" w:line="360" w:lineRule="exact"/>
              <w:ind w:hanging="18"/>
              <w:jc w:val="both"/>
              <w:rPr>
                <w:rFonts w:ascii="Arabic Typesetting" w:hAnsi="Arabic Typesetting" w:cs="Arabic Typesetting"/>
                <w:b/>
                <w:sz w:val="36"/>
                <w:szCs w:val="36"/>
                <w:lang w:val="fr-CH" w:eastAsia="en-US"/>
              </w:rPr>
            </w:pPr>
            <w:r w:rsidRPr="00FE5670">
              <w:rPr>
                <w:rFonts w:ascii="Arabic Typesetting" w:hAnsi="Arabic Typesetting" w:cs="Arabic Typesetting"/>
                <w:b/>
                <w:sz w:val="36"/>
                <w:szCs w:val="36"/>
                <w:rtl/>
                <w:lang w:val="fr-CH" w:eastAsia="en-US"/>
              </w:rPr>
              <w:t>يبدأ العمل</w:t>
            </w:r>
          </w:p>
        </w:tc>
        <w:tc>
          <w:tcPr>
            <w:tcW w:w="1900" w:type="pct"/>
          </w:tcPr>
          <w:p w:rsidR="00B9644B" w:rsidRPr="00450510" w:rsidRDefault="00B9644B" w:rsidP="00DB2933">
            <w:pPr>
              <w:pStyle w:val="Reporttext"/>
              <w:bidi/>
              <w:spacing w:before="0" w:after="240" w:line="360" w:lineRule="exact"/>
              <w:ind w:hanging="18"/>
              <w:jc w:val="both"/>
              <w:rPr>
                <w:rFonts w:ascii="Arabic Typesetting" w:hAnsi="Arabic Typesetting" w:cs="Arabic Typesetting"/>
                <w:sz w:val="36"/>
                <w:szCs w:val="36"/>
                <w:lang w:val="fr-CH" w:eastAsia="en-US"/>
              </w:rPr>
            </w:pPr>
            <w:r w:rsidRPr="00450510">
              <w:rPr>
                <w:rFonts w:ascii="Arabic Typesetting" w:hAnsi="Arabic Typesetting" w:cs="Arabic Typesetting"/>
                <w:sz w:val="36"/>
                <w:szCs w:val="36"/>
                <w:lang w:val="fr-CH" w:eastAsia="en-US"/>
              </w:rPr>
              <w:t>12</w:t>
            </w:r>
            <w:r w:rsidR="00450510">
              <w:rPr>
                <w:rFonts w:ascii="Arabic Typesetting" w:hAnsi="Arabic Typesetting" w:cs="Arabic Typesetting"/>
                <w:sz w:val="36"/>
                <w:szCs w:val="36"/>
                <w:rtl/>
                <w:lang w:val="fr-CH" w:eastAsia="en-US"/>
              </w:rPr>
              <w:t xml:space="preserve"> يولي</w:t>
            </w:r>
            <w:r w:rsidR="00450510">
              <w:rPr>
                <w:rFonts w:ascii="Arabic Typesetting" w:hAnsi="Arabic Typesetting" w:cs="Arabic Typesetting" w:hint="cs"/>
                <w:sz w:val="36"/>
                <w:szCs w:val="36"/>
                <w:rtl/>
                <w:lang w:val="fr-CH" w:eastAsia="en-US"/>
              </w:rPr>
              <w:t>و</w:t>
            </w:r>
            <w:r w:rsidRPr="00450510">
              <w:rPr>
                <w:rFonts w:ascii="Arabic Typesetting" w:hAnsi="Arabic Typesetting" w:cs="Arabic Typesetting"/>
                <w:sz w:val="36"/>
                <w:szCs w:val="36"/>
                <w:rtl/>
                <w:lang w:val="fr-CH" w:eastAsia="en-US"/>
              </w:rPr>
              <w:t xml:space="preserve"> </w:t>
            </w:r>
            <w:r w:rsidRPr="00450510">
              <w:rPr>
                <w:rFonts w:ascii="Arabic Typesetting" w:hAnsi="Arabic Typesetting" w:cs="Arabic Typesetting"/>
                <w:sz w:val="36"/>
                <w:szCs w:val="36"/>
                <w:lang w:val="fr-CH" w:eastAsia="en-US"/>
              </w:rPr>
              <w:t>2019</w:t>
            </w:r>
          </w:p>
        </w:tc>
      </w:tr>
      <w:tr w:rsidR="00B9644B" w:rsidRPr="00FE5670" w:rsidTr="00DB2933">
        <w:tc>
          <w:tcPr>
            <w:tcW w:w="3100" w:type="pct"/>
          </w:tcPr>
          <w:p w:rsidR="00B9644B" w:rsidRPr="00FE5670" w:rsidRDefault="00B9644B" w:rsidP="00DB2933">
            <w:pPr>
              <w:pStyle w:val="Reporttext"/>
              <w:bidi/>
              <w:spacing w:before="0" w:after="240" w:line="360" w:lineRule="exact"/>
              <w:ind w:hanging="18"/>
              <w:jc w:val="both"/>
              <w:rPr>
                <w:rFonts w:ascii="Arabic Typesetting" w:hAnsi="Arabic Typesetting" w:cs="Arabic Typesetting"/>
                <w:b/>
                <w:sz w:val="36"/>
                <w:szCs w:val="36"/>
                <w:lang w:val="fr-CH" w:eastAsia="en-US"/>
              </w:rPr>
            </w:pPr>
            <w:r w:rsidRPr="00FE5670">
              <w:rPr>
                <w:rFonts w:ascii="Arabic Typesetting" w:hAnsi="Arabic Typesetting" w:cs="Arabic Typesetting"/>
                <w:b/>
                <w:sz w:val="36"/>
                <w:szCs w:val="36"/>
                <w:rtl/>
                <w:lang w:val="fr-CH" w:eastAsia="en-US"/>
              </w:rPr>
              <w:t xml:space="preserve">تسليم التقرير الأولي إلى الويبو </w:t>
            </w:r>
          </w:p>
        </w:tc>
        <w:tc>
          <w:tcPr>
            <w:tcW w:w="1900" w:type="pct"/>
          </w:tcPr>
          <w:p w:rsidR="00B9644B" w:rsidRPr="00450510" w:rsidRDefault="00B9644B" w:rsidP="00DB2933">
            <w:pPr>
              <w:pStyle w:val="Reporttext"/>
              <w:bidi/>
              <w:spacing w:before="0" w:after="240" w:line="360" w:lineRule="exact"/>
              <w:ind w:firstLine="0"/>
              <w:jc w:val="both"/>
              <w:rPr>
                <w:rFonts w:ascii="Arabic Typesetting" w:hAnsi="Arabic Typesetting" w:cs="Arabic Typesetting"/>
                <w:sz w:val="36"/>
                <w:szCs w:val="36"/>
                <w:lang w:val="fr-CH" w:eastAsia="en-US"/>
              </w:rPr>
            </w:pPr>
            <w:r w:rsidRPr="00450510">
              <w:rPr>
                <w:rFonts w:ascii="Arabic Typesetting" w:hAnsi="Arabic Typesetting" w:cs="Arabic Typesetting"/>
                <w:sz w:val="36"/>
                <w:szCs w:val="36"/>
                <w:lang w:val="fr-CH" w:eastAsia="en-US"/>
              </w:rPr>
              <w:t>21</w:t>
            </w:r>
            <w:r w:rsidR="00450510">
              <w:rPr>
                <w:rFonts w:ascii="Arabic Typesetting" w:hAnsi="Arabic Typesetting" w:cs="Arabic Typesetting"/>
                <w:sz w:val="36"/>
                <w:szCs w:val="36"/>
                <w:rtl/>
                <w:lang w:val="fr-CH" w:eastAsia="en-US"/>
              </w:rPr>
              <w:t xml:space="preserve"> يولي</w:t>
            </w:r>
            <w:r w:rsidR="00450510">
              <w:rPr>
                <w:rFonts w:ascii="Arabic Typesetting" w:hAnsi="Arabic Typesetting" w:cs="Arabic Typesetting" w:hint="cs"/>
                <w:sz w:val="36"/>
                <w:szCs w:val="36"/>
                <w:rtl/>
                <w:lang w:val="fr-CH" w:eastAsia="en-US"/>
              </w:rPr>
              <w:t>و</w:t>
            </w:r>
            <w:r w:rsidRPr="00450510">
              <w:rPr>
                <w:rFonts w:ascii="Arabic Typesetting" w:hAnsi="Arabic Typesetting" w:cs="Arabic Typesetting"/>
                <w:sz w:val="36"/>
                <w:szCs w:val="36"/>
                <w:rtl/>
                <w:lang w:val="fr-CH" w:eastAsia="en-US"/>
              </w:rPr>
              <w:t xml:space="preserve"> </w:t>
            </w:r>
            <w:r w:rsidRPr="00450510">
              <w:rPr>
                <w:rFonts w:ascii="Arabic Typesetting" w:hAnsi="Arabic Typesetting" w:cs="Arabic Typesetting"/>
                <w:sz w:val="36"/>
                <w:szCs w:val="36"/>
                <w:lang w:val="fr-CH" w:eastAsia="en-US"/>
              </w:rPr>
              <w:t>2019</w:t>
            </w:r>
          </w:p>
        </w:tc>
      </w:tr>
      <w:tr w:rsidR="00B9644B" w:rsidRPr="00FE5670" w:rsidTr="00DB2933">
        <w:tc>
          <w:tcPr>
            <w:tcW w:w="3100" w:type="pct"/>
          </w:tcPr>
          <w:p w:rsidR="00B9644B" w:rsidRPr="00FE5670" w:rsidRDefault="00B9644B" w:rsidP="00DB2933">
            <w:pPr>
              <w:pStyle w:val="Reporttext"/>
              <w:bidi/>
              <w:spacing w:before="0" w:after="240" w:line="360" w:lineRule="exact"/>
              <w:ind w:hanging="18"/>
              <w:jc w:val="both"/>
              <w:rPr>
                <w:rFonts w:ascii="Arabic Typesetting" w:hAnsi="Arabic Typesetting" w:cs="Arabic Typesetting"/>
                <w:b/>
                <w:sz w:val="36"/>
                <w:szCs w:val="36"/>
                <w:lang w:val="fr-CH" w:eastAsia="en-US"/>
              </w:rPr>
            </w:pPr>
            <w:r w:rsidRPr="00FE5670">
              <w:rPr>
                <w:rFonts w:ascii="Arabic Typesetting" w:hAnsi="Arabic Typesetting" w:cs="Arabic Typesetting"/>
                <w:b/>
                <w:sz w:val="36"/>
                <w:szCs w:val="36"/>
                <w:rtl/>
                <w:lang w:val="fr-CH" w:eastAsia="en-US"/>
              </w:rPr>
              <w:t>تلقي التعليقات من الويبو على التقرير الأولي</w:t>
            </w:r>
          </w:p>
        </w:tc>
        <w:tc>
          <w:tcPr>
            <w:tcW w:w="1900" w:type="pct"/>
          </w:tcPr>
          <w:p w:rsidR="00B9644B" w:rsidRPr="00450510" w:rsidRDefault="00B9644B" w:rsidP="00DB2933">
            <w:pPr>
              <w:pStyle w:val="Reporttext"/>
              <w:bidi/>
              <w:spacing w:before="0" w:after="240" w:line="360" w:lineRule="exact"/>
              <w:ind w:hanging="18"/>
              <w:jc w:val="both"/>
              <w:rPr>
                <w:rFonts w:ascii="Arabic Typesetting" w:hAnsi="Arabic Typesetting" w:cs="Arabic Typesetting"/>
                <w:sz w:val="36"/>
                <w:szCs w:val="36"/>
                <w:lang w:val="fr-CH" w:eastAsia="en-US"/>
              </w:rPr>
            </w:pPr>
            <w:r w:rsidRPr="00450510">
              <w:rPr>
                <w:rFonts w:ascii="Arabic Typesetting" w:hAnsi="Arabic Typesetting" w:cs="Arabic Typesetting"/>
                <w:sz w:val="36"/>
                <w:szCs w:val="36"/>
                <w:lang w:val="fr-CH" w:eastAsia="en-US"/>
              </w:rPr>
              <w:t>27</w:t>
            </w:r>
            <w:r w:rsidR="00450510">
              <w:rPr>
                <w:rFonts w:ascii="Arabic Typesetting" w:hAnsi="Arabic Typesetting" w:cs="Arabic Typesetting"/>
                <w:sz w:val="36"/>
                <w:szCs w:val="36"/>
                <w:rtl/>
                <w:lang w:val="fr-CH" w:eastAsia="en-US"/>
              </w:rPr>
              <w:t xml:space="preserve"> يولي</w:t>
            </w:r>
            <w:r w:rsidR="00450510">
              <w:rPr>
                <w:rFonts w:ascii="Arabic Typesetting" w:hAnsi="Arabic Typesetting" w:cs="Arabic Typesetting" w:hint="cs"/>
                <w:sz w:val="36"/>
                <w:szCs w:val="36"/>
                <w:rtl/>
                <w:lang w:val="fr-CH" w:eastAsia="en-US"/>
              </w:rPr>
              <w:t>و</w:t>
            </w:r>
            <w:r w:rsidRPr="00450510">
              <w:rPr>
                <w:rFonts w:ascii="Arabic Typesetting" w:hAnsi="Arabic Typesetting" w:cs="Arabic Typesetting"/>
                <w:sz w:val="36"/>
                <w:szCs w:val="36"/>
                <w:rtl/>
                <w:lang w:val="fr-CH" w:eastAsia="en-US"/>
              </w:rPr>
              <w:t xml:space="preserve"> </w:t>
            </w:r>
            <w:r w:rsidRPr="00450510">
              <w:rPr>
                <w:rFonts w:ascii="Arabic Typesetting" w:hAnsi="Arabic Typesetting" w:cs="Arabic Typesetting"/>
                <w:sz w:val="36"/>
                <w:szCs w:val="36"/>
                <w:lang w:val="fr-CH" w:eastAsia="en-US"/>
              </w:rPr>
              <w:t>2019</w:t>
            </w:r>
          </w:p>
        </w:tc>
      </w:tr>
      <w:tr w:rsidR="00B9644B" w:rsidRPr="00FE5670" w:rsidTr="00DB2933">
        <w:tc>
          <w:tcPr>
            <w:tcW w:w="3100" w:type="pct"/>
          </w:tcPr>
          <w:p w:rsidR="00B9644B" w:rsidRPr="00FE5670" w:rsidRDefault="00B9644B" w:rsidP="00DB2933">
            <w:pPr>
              <w:pStyle w:val="Reporttext"/>
              <w:bidi/>
              <w:spacing w:before="0" w:after="240" w:line="360" w:lineRule="exact"/>
              <w:ind w:hanging="18"/>
              <w:jc w:val="both"/>
              <w:rPr>
                <w:rFonts w:ascii="Arabic Typesetting" w:hAnsi="Arabic Typesetting" w:cs="Arabic Typesetting"/>
                <w:b/>
                <w:sz w:val="36"/>
                <w:szCs w:val="36"/>
                <w:lang w:val="fr-CH" w:eastAsia="en-US"/>
              </w:rPr>
            </w:pPr>
            <w:r w:rsidRPr="00FE5670">
              <w:rPr>
                <w:rFonts w:ascii="Arabic Typesetting" w:hAnsi="Arabic Typesetting" w:cs="Arabic Typesetting"/>
                <w:b/>
                <w:sz w:val="36"/>
                <w:szCs w:val="36"/>
                <w:rtl/>
                <w:lang w:val="fr-CH" w:eastAsia="en-US"/>
              </w:rPr>
              <w:t xml:space="preserve">تسليم التقرير الأولي النهائي إلى الويبو </w:t>
            </w:r>
          </w:p>
        </w:tc>
        <w:tc>
          <w:tcPr>
            <w:tcW w:w="1900" w:type="pct"/>
          </w:tcPr>
          <w:p w:rsidR="00B9644B" w:rsidRPr="00450510" w:rsidRDefault="00B9644B" w:rsidP="00DB2933">
            <w:pPr>
              <w:pStyle w:val="Reporttext"/>
              <w:bidi/>
              <w:spacing w:before="0" w:after="240" w:line="360" w:lineRule="exact"/>
              <w:ind w:hanging="18"/>
              <w:jc w:val="both"/>
              <w:rPr>
                <w:rFonts w:ascii="Arabic Typesetting" w:hAnsi="Arabic Typesetting" w:cs="Arabic Typesetting"/>
                <w:sz w:val="36"/>
                <w:szCs w:val="36"/>
                <w:lang w:val="fr-CH" w:eastAsia="en-US"/>
              </w:rPr>
            </w:pPr>
            <w:r w:rsidRPr="00450510">
              <w:rPr>
                <w:rFonts w:ascii="Arabic Typesetting" w:hAnsi="Arabic Typesetting" w:cs="Arabic Typesetting"/>
                <w:sz w:val="36"/>
                <w:szCs w:val="36"/>
                <w:lang w:val="fr-CH" w:eastAsia="en-US"/>
              </w:rPr>
              <w:t>5</w:t>
            </w:r>
            <w:r w:rsidRPr="00450510">
              <w:rPr>
                <w:rFonts w:ascii="Arabic Typesetting" w:hAnsi="Arabic Typesetting" w:cs="Arabic Typesetting"/>
                <w:sz w:val="36"/>
                <w:szCs w:val="36"/>
                <w:rtl/>
                <w:lang w:val="fr-CH" w:eastAsia="en-US"/>
              </w:rPr>
              <w:t xml:space="preserve"> أغسطس </w:t>
            </w:r>
            <w:r w:rsidRPr="00450510">
              <w:rPr>
                <w:rFonts w:ascii="Arabic Typesetting" w:hAnsi="Arabic Typesetting" w:cs="Arabic Typesetting"/>
                <w:sz w:val="36"/>
                <w:szCs w:val="36"/>
                <w:lang w:val="fr-CH" w:eastAsia="en-US"/>
              </w:rPr>
              <w:t>2019</w:t>
            </w:r>
          </w:p>
        </w:tc>
      </w:tr>
      <w:tr w:rsidR="00B9644B" w:rsidRPr="00FE5670" w:rsidTr="00DB2933">
        <w:tc>
          <w:tcPr>
            <w:tcW w:w="3100" w:type="pct"/>
          </w:tcPr>
          <w:p w:rsidR="00B9644B" w:rsidRPr="00FE5670" w:rsidRDefault="00B9644B" w:rsidP="00DB2933">
            <w:pPr>
              <w:pStyle w:val="Reporttext"/>
              <w:bidi/>
              <w:spacing w:before="0" w:after="240" w:line="360" w:lineRule="exact"/>
              <w:ind w:hanging="18"/>
              <w:jc w:val="both"/>
              <w:rPr>
                <w:rFonts w:ascii="Arabic Typesetting" w:hAnsi="Arabic Typesetting" w:cs="Arabic Typesetting"/>
                <w:b/>
                <w:sz w:val="36"/>
                <w:szCs w:val="36"/>
                <w:lang w:val="fr-CH" w:eastAsia="en-US"/>
              </w:rPr>
            </w:pPr>
            <w:r w:rsidRPr="00FE5670">
              <w:rPr>
                <w:rFonts w:ascii="Arabic Typesetting" w:hAnsi="Arabic Typesetting" w:cs="Arabic Typesetting"/>
                <w:b/>
                <w:sz w:val="36"/>
                <w:szCs w:val="36"/>
                <w:rtl/>
                <w:lang w:val="fr-CH" w:eastAsia="en-US"/>
              </w:rPr>
              <w:t xml:space="preserve">تسليم مشروع التقرير إلى الويبو </w:t>
            </w:r>
          </w:p>
        </w:tc>
        <w:tc>
          <w:tcPr>
            <w:tcW w:w="1900" w:type="pct"/>
          </w:tcPr>
          <w:p w:rsidR="00B9644B" w:rsidRPr="00450510" w:rsidRDefault="00B9644B" w:rsidP="00DB2933">
            <w:pPr>
              <w:pStyle w:val="Reporttext"/>
              <w:bidi/>
              <w:spacing w:before="0" w:after="240" w:line="360" w:lineRule="exact"/>
              <w:ind w:hanging="18"/>
              <w:jc w:val="both"/>
              <w:rPr>
                <w:rFonts w:ascii="Arabic Typesetting" w:hAnsi="Arabic Typesetting" w:cs="Arabic Typesetting"/>
                <w:sz w:val="36"/>
                <w:szCs w:val="36"/>
                <w:lang w:val="fr-CH" w:eastAsia="en-US"/>
              </w:rPr>
            </w:pPr>
            <w:r w:rsidRPr="00450510">
              <w:rPr>
                <w:rFonts w:ascii="Arabic Typesetting" w:hAnsi="Arabic Typesetting" w:cs="Arabic Typesetting"/>
                <w:sz w:val="36"/>
                <w:szCs w:val="36"/>
                <w:lang w:val="fr-CH" w:eastAsia="en-US"/>
              </w:rPr>
              <w:t>2</w:t>
            </w:r>
            <w:r w:rsidRPr="00450510">
              <w:rPr>
                <w:rFonts w:ascii="Arabic Typesetting" w:hAnsi="Arabic Typesetting" w:cs="Arabic Typesetting"/>
                <w:sz w:val="36"/>
                <w:szCs w:val="36"/>
                <w:rtl/>
                <w:lang w:val="fr-CH" w:eastAsia="en-US"/>
              </w:rPr>
              <w:t xml:space="preserve"> سبتمبر </w:t>
            </w:r>
            <w:r w:rsidRPr="00450510">
              <w:rPr>
                <w:rFonts w:ascii="Arabic Typesetting" w:hAnsi="Arabic Typesetting" w:cs="Arabic Typesetting"/>
                <w:sz w:val="36"/>
                <w:szCs w:val="36"/>
                <w:lang w:val="fr-CH" w:eastAsia="en-US"/>
              </w:rPr>
              <w:t>2019</w:t>
            </w:r>
          </w:p>
        </w:tc>
      </w:tr>
      <w:tr w:rsidR="00B9644B" w:rsidRPr="00FE5670" w:rsidTr="00DB2933">
        <w:tc>
          <w:tcPr>
            <w:tcW w:w="3100" w:type="pct"/>
          </w:tcPr>
          <w:p w:rsidR="00B9644B" w:rsidRPr="00FE5670" w:rsidRDefault="00B9644B" w:rsidP="00DB2933">
            <w:pPr>
              <w:pStyle w:val="Reporttext"/>
              <w:bidi/>
              <w:spacing w:before="0" w:after="240" w:line="360" w:lineRule="exact"/>
              <w:ind w:hanging="18"/>
              <w:jc w:val="both"/>
              <w:rPr>
                <w:rFonts w:ascii="Arabic Typesetting" w:hAnsi="Arabic Typesetting" w:cs="Arabic Typesetting"/>
                <w:b/>
                <w:sz w:val="36"/>
                <w:szCs w:val="36"/>
                <w:lang w:val="fr-CH" w:eastAsia="en-US"/>
              </w:rPr>
            </w:pPr>
            <w:r w:rsidRPr="00FE5670">
              <w:rPr>
                <w:rFonts w:ascii="Arabic Typesetting" w:hAnsi="Arabic Typesetting" w:cs="Arabic Typesetting"/>
                <w:b/>
                <w:sz w:val="36"/>
                <w:szCs w:val="36"/>
                <w:rtl/>
                <w:lang w:val="fr-CH" w:eastAsia="en-US"/>
              </w:rPr>
              <w:t>التصحيحات الوقائعية من الويبو على مشروع التقرير</w:t>
            </w:r>
          </w:p>
        </w:tc>
        <w:tc>
          <w:tcPr>
            <w:tcW w:w="1900" w:type="pct"/>
          </w:tcPr>
          <w:p w:rsidR="00B9644B" w:rsidRPr="00450510" w:rsidRDefault="00B9644B" w:rsidP="00DB2933">
            <w:pPr>
              <w:pStyle w:val="Reporttext"/>
              <w:bidi/>
              <w:spacing w:before="0" w:after="240" w:line="360" w:lineRule="exact"/>
              <w:ind w:firstLine="0"/>
              <w:jc w:val="both"/>
              <w:rPr>
                <w:rFonts w:ascii="Arabic Typesetting" w:hAnsi="Arabic Typesetting" w:cs="Arabic Typesetting"/>
                <w:sz w:val="36"/>
                <w:szCs w:val="36"/>
                <w:lang w:val="fr-CH" w:eastAsia="en-US"/>
              </w:rPr>
            </w:pPr>
            <w:r w:rsidRPr="00450510">
              <w:rPr>
                <w:rFonts w:ascii="Arabic Typesetting" w:hAnsi="Arabic Typesetting" w:cs="Arabic Typesetting"/>
                <w:sz w:val="36"/>
                <w:szCs w:val="36"/>
                <w:lang w:val="fr-CH" w:eastAsia="en-US"/>
              </w:rPr>
              <w:t>6</w:t>
            </w:r>
            <w:r w:rsidRPr="00450510">
              <w:rPr>
                <w:rFonts w:ascii="Arabic Typesetting" w:hAnsi="Arabic Typesetting" w:cs="Arabic Typesetting"/>
                <w:sz w:val="36"/>
                <w:szCs w:val="36"/>
                <w:rtl/>
                <w:lang w:val="fr-CH" w:eastAsia="en-US"/>
              </w:rPr>
              <w:t xml:space="preserve"> سبتمبر </w:t>
            </w:r>
            <w:r w:rsidRPr="00450510">
              <w:rPr>
                <w:rFonts w:ascii="Arabic Typesetting" w:hAnsi="Arabic Typesetting" w:cs="Arabic Typesetting"/>
                <w:sz w:val="36"/>
                <w:szCs w:val="36"/>
                <w:lang w:val="fr-CH" w:eastAsia="en-US"/>
              </w:rPr>
              <w:t>2019</w:t>
            </w:r>
          </w:p>
        </w:tc>
      </w:tr>
      <w:tr w:rsidR="00B9644B" w:rsidRPr="00FE5670" w:rsidTr="00DB2933">
        <w:tc>
          <w:tcPr>
            <w:tcW w:w="3100" w:type="pct"/>
          </w:tcPr>
          <w:p w:rsidR="00B9644B" w:rsidRPr="00FE5670" w:rsidRDefault="00B9644B" w:rsidP="00DB2933">
            <w:pPr>
              <w:pStyle w:val="Reporttext"/>
              <w:bidi/>
              <w:spacing w:before="0" w:after="240" w:line="360" w:lineRule="exact"/>
              <w:ind w:hanging="18"/>
              <w:jc w:val="both"/>
              <w:rPr>
                <w:rFonts w:ascii="Arabic Typesetting" w:hAnsi="Arabic Typesetting" w:cs="Arabic Typesetting"/>
                <w:b/>
                <w:sz w:val="36"/>
                <w:szCs w:val="36"/>
                <w:lang w:val="fr-CH" w:eastAsia="en-US"/>
              </w:rPr>
            </w:pPr>
            <w:r w:rsidRPr="00FE5670">
              <w:rPr>
                <w:rFonts w:ascii="Arabic Typesetting" w:hAnsi="Arabic Typesetting" w:cs="Arabic Typesetting"/>
                <w:b/>
                <w:sz w:val="36"/>
                <w:szCs w:val="36"/>
                <w:rtl/>
                <w:lang w:val="fr-CH" w:eastAsia="en-US"/>
              </w:rPr>
              <w:t xml:space="preserve">تسليم التقرير النهائي إلى الويبو </w:t>
            </w:r>
          </w:p>
        </w:tc>
        <w:tc>
          <w:tcPr>
            <w:tcW w:w="1900" w:type="pct"/>
          </w:tcPr>
          <w:p w:rsidR="00B9644B" w:rsidRPr="00450510" w:rsidRDefault="00B9644B" w:rsidP="00DB2933">
            <w:pPr>
              <w:pStyle w:val="Reporttext"/>
              <w:bidi/>
              <w:spacing w:before="0" w:after="240" w:line="360" w:lineRule="exact"/>
              <w:ind w:hanging="18"/>
              <w:jc w:val="both"/>
              <w:rPr>
                <w:rFonts w:ascii="Arabic Typesetting" w:hAnsi="Arabic Typesetting" w:cs="Arabic Typesetting"/>
                <w:sz w:val="36"/>
                <w:szCs w:val="36"/>
                <w:lang w:val="fr-CH" w:eastAsia="en-US"/>
              </w:rPr>
            </w:pPr>
            <w:r w:rsidRPr="00450510">
              <w:rPr>
                <w:rFonts w:ascii="Arabic Typesetting" w:hAnsi="Arabic Typesetting" w:cs="Arabic Typesetting"/>
                <w:sz w:val="36"/>
                <w:szCs w:val="36"/>
                <w:lang w:val="fr-CH" w:eastAsia="en-US"/>
              </w:rPr>
              <w:t>13</w:t>
            </w:r>
            <w:r w:rsidRPr="00450510">
              <w:rPr>
                <w:rFonts w:ascii="Arabic Typesetting" w:hAnsi="Arabic Typesetting" w:cs="Arabic Typesetting"/>
                <w:sz w:val="36"/>
                <w:szCs w:val="36"/>
                <w:rtl/>
                <w:lang w:val="fr-CH" w:eastAsia="en-US"/>
              </w:rPr>
              <w:t xml:space="preserve"> سبتمبر </w:t>
            </w:r>
            <w:r w:rsidRPr="00450510">
              <w:rPr>
                <w:rFonts w:ascii="Arabic Typesetting" w:hAnsi="Arabic Typesetting" w:cs="Arabic Typesetting"/>
                <w:sz w:val="36"/>
                <w:szCs w:val="36"/>
                <w:lang w:val="fr-CH" w:eastAsia="en-US"/>
              </w:rPr>
              <w:t>2019</w:t>
            </w:r>
          </w:p>
        </w:tc>
      </w:tr>
      <w:tr w:rsidR="00B9644B" w:rsidRPr="00FE5670" w:rsidTr="00DB2933">
        <w:tc>
          <w:tcPr>
            <w:tcW w:w="3100" w:type="pct"/>
          </w:tcPr>
          <w:p w:rsidR="00B9644B" w:rsidRPr="00FE5670" w:rsidRDefault="00B9644B" w:rsidP="00DB2933">
            <w:pPr>
              <w:pStyle w:val="Reporttext"/>
              <w:bidi/>
              <w:spacing w:before="0" w:after="240" w:line="360" w:lineRule="exact"/>
              <w:ind w:hanging="18"/>
              <w:jc w:val="both"/>
              <w:rPr>
                <w:rFonts w:ascii="Arabic Typesetting" w:hAnsi="Arabic Typesetting" w:cs="Arabic Typesetting"/>
                <w:b/>
                <w:sz w:val="36"/>
                <w:szCs w:val="36"/>
                <w:lang w:val="fr-CH" w:eastAsia="en-US"/>
              </w:rPr>
            </w:pPr>
            <w:r w:rsidRPr="00FE5670">
              <w:rPr>
                <w:rFonts w:ascii="Arabic Typesetting" w:hAnsi="Arabic Typesetting" w:cs="Arabic Typesetting"/>
                <w:b/>
                <w:sz w:val="36"/>
                <w:szCs w:val="36"/>
                <w:rtl/>
                <w:lang w:val="fr-CH" w:eastAsia="en-US"/>
              </w:rPr>
              <w:t>عرض تقرير التقييم على اللجنة المعنية بالتنمية والملكية الفكرية</w:t>
            </w:r>
          </w:p>
        </w:tc>
        <w:tc>
          <w:tcPr>
            <w:tcW w:w="1900" w:type="pct"/>
          </w:tcPr>
          <w:p w:rsidR="00B9644B" w:rsidRPr="00450510" w:rsidRDefault="00450510" w:rsidP="00450510">
            <w:pPr>
              <w:pStyle w:val="Reporttext"/>
              <w:bidi/>
              <w:spacing w:before="0" w:after="240" w:line="360" w:lineRule="exact"/>
              <w:ind w:hanging="18"/>
              <w:jc w:val="both"/>
              <w:rPr>
                <w:rFonts w:ascii="Arabic Typesetting" w:hAnsi="Arabic Typesetting" w:cs="Arabic Typesetting"/>
                <w:sz w:val="36"/>
                <w:szCs w:val="36"/>
                <w:lang w:val="fr-CH" w:eastAsia="en-US"/>
              </w:rPr>
            </w:pPr>
            <w:r>
              <w:rPr>
                <w:rFonts w:ascii="Arabic Typesetting" w:hAnsi="Arabic Typesetting" w:cs="Arabic Typesetting"/>
                <w:sz w:val="36"/>
                <w:szCs w:val="36"/>
                <w:lang w:val="fr-CH" w:eastAsia="en-US"/>
              </w:rPr>
              <w:t>22</w:t>
            </w:r>
            <w:r w:rsidR="00B9644B" w:rsidRPr="00450510">
              <w:rPr>
                <w:rFonts w:ascii="Arabic Typesetting" w:hAnsi="Arabic Typesetting" w:cs="Arabic Typesetting"/>
                <w:sz w:val="36"/>
                <w:szCs w:val="36"/>
                <w:lang w:val="fr-CH" w:eastAsia="en-US"/>
              </w:rPr>
              <w:t>-</w:t>
            </w:r>
            <w:r>
              <w:rPr>
                <w:rFonts w:ascii="Arabic Typesetting" w:hAnsi="Arabic Typesetting" w:cs="Arabic Typesetting"/>
                <w:sz w:val="36"/>
                <w:szCs w:val="36"/>
                <w:lang w:val="fr-CH" w:eastAsia="en-US"/>
              </w:rPr>
              <w:t>18</w:t>
            </w:r>
            <w:r w:rsidR="00B9644B" w:rsidRPr="00450510">
              <w:rPr>
                <w:rFonts w:ascii="Arabic Typesetting" w:hAnsi="Arabic Typesetting" w:cs="Arabic Typesetting"/>
                <w:sz w:val="36"/>
                <w:szCs w:val="36"/>
                <w:rtl/>
                <w:lang w:val="fr-CH" w:eastAsia="en-US"/>
              </w:rPr>
              <w:t xml:space="preserve"> نوفمبر </w:t>
            </w:r>
            <w:r w:rsidR="00B9644B" w:rsidRPr="00450510">
              <w:rPr>
                <w:rFonts w:ascii="Arabic Typesetting" w:hAnsi="Arabic Typesetting" w:cs="Arabic Typesetting"/>
                <w:sz w:val="36"/>
                <w:szCs w:val="36"/>
                <w:lang w:val="fr-CH" w:eastAsia="en-US"/>
              </w:rPr>
              <w:t>2019</w:t>
            </w:r>
          </w:p>
        </w:tc>
      </w:tr>
    </w:tbl>
    <w:p w:rsidR="00B9644B" w:rsidRPr="00FE5670" w:rsidRDefault="00B9644B" w:rsidP="00B9644B">
      <w:pPr>
        <w:pStyle w:val="Reporttext"/>
        <w:rPr>
          <w:rFonts w:ascii="Arabic Typesetting" w:hAnsi="Arabic Typesetting" w:cs="Arabic Typesetting"/>
          <w:b/>
          <w:sz w:val="36"/>
          <w:szCs w:val="36"/>
          <w:lang w:val="fr-CH" w:eastAsia="en-US"/>
        </w:rPr>
      </w:pPr>
    </w:p>
    <w:p w:rsidR="00B9644B" w:rsidRPr="00727502" w:rsidRDefault="00B9644B" w:rsidP="00450510">
      <w:pPr>
        <w:pStyle w:val="Heading2"/>
        <w:rPr>
          <w:lang w:val="fr-CH"/>
        </w:rPr>
      </w:pPr>
      <w:bookmarkStart w:id="57" w:name="_Toc20745240"/>
      <w:r w:rsidRPr="00727502">
        <w:rPr>
          <w:lang w:val="fr-CH"/>
        </w:rPr>
        <w:t>6</w:t>
      </w:r>
      <w:r w:rsidRPr="00727502">
        <w:rPr>
          <w:rtl/>
          <w:lang w:val="fr-CH"/>
        </w:rPr>
        <w:t xml:space="preserve">- </w:t>
      </w:r>
      <w:r w:rsidRPr="00727502">
        <w:rPr>
          <w:rtl/>
          <w:lang w:val="fr-CH"/>
        </w:rPr>
        <w:tab/>
        <w:t>أهم الافتراضات والمخاطر</w:t>
      </w:r>
      <w:bookmarkEnd w:id="57"/>
    </w:p>
    <w:p w:rsidR="00B9644B" w:rsidRPr="00FE5670" w:rsidRDefault="00B9644B" w:rsidP="00FF11A2">
      <w:pPr>
        <w:pStyle w:val="BodyText"/>
        <w:rPr>
          <w:lang w:val="fr-CH"/>
        </w:rPr>
      </w:pPr>
      <w:r w:rsidRPr="00FE5670">
        <w:rPr>
          <w:rtl/>
          <w:lang w:val="fr-CH"/>
        </w:rPr>
        <w:t>من المفترض أن يتعاون فريق العمل بالمشروع وشعبة تنسيق جدول أعمال التنمية مع الخبير بشأن تحديد جميع الوثائق الأساسية والوصول إليه؛ وأن يعلم أصحاب المصالح الأساسيين بشأن التقييم وأن يتو</w:t>
      </w:r>
      <w:r>
        <w:rPr>
          <w:rFonts w:hint="cs"/>
          <w:rtl/>
          <w:lang w:val="fr-CH"/>
        </w:rPr>
        <w:t>لى</w:t>
      </w:r>
      <w:r w:rsidRPr="00FE5670">
        <w:rPr>
          <w:rtl/>
          <w:lang w:val="fr-CH"/>
        </w:rPr>
        <w:t xml:space="preserve"> تقديمه</w:t>
      </w:r>
      <w:r>
        <w:rPr>
          <w:rFonts w:hint="cs"/>
          <w:rtl/>
          <w:lang w:val="fr-CH"/>
        </w:rPr>
        <w:t>ا</w:t>
      </w:r>
      <w:r w:rsidRPr="00FE5670">
        <w:rPr>
          <w:rtl/>
          <w:lang w:val="fr-CH"/>
        </w:rPr>
        <w:t xml:space="preserve"> إلى الاستشاري وتوفير معلومات الاتصال الشخصي وتيسير المقابلات الشخصية حسب الحاجة، وأن يقدم تعليقات مجمعة في الوقت المناسب بشأن النتائج. وي</w:t>
      </w:r>
      <w:r>
        <w:rPr>
          <w:rFonts w:hint="cs"/>
          <w:rtl/>
          <w:lang w:val="fr-CH"/>
        </w:rPr>
        <w:t>ُ</w:t>
      </w:r>
      <w:r w:rsidRPr="00FE5670">
        <w:rPr>
          <w:rtl/>
          <w:lang w:val="fr-CH"/>
        </w:rPr>
        <w:t>فترض أيضا نجاح المقابلات الشخصية التي ت</w:t>
      </w:r>
      <w:r>
        <w:rPr>
          <w:rFonts w:hint="cs"/>
          <w:rtl/>
          <w:lang w:val="fr-CH"/>
        </w:rPr>
        <w:t>ُ</w:t>
      </w:r>
      <w:r w:rsidRPr="00FE5670">
        <w:rPr>
          <w:rtl/>
          <w:lang w:val="fr-CH"/>
        </w:rPr>
        <w:t>جرى وألا تشكل اللغة عائقة (يتحدث الاستشاري الإنكليزية والفرنسية). ويفترض أيضا أن يكون الأشخاص المطلوبين للمقابلة الشخصية متاحين وراغبين في تقديم المعلومات المطلوبة.</w:t>
      </w:r>
    </w:p>
    <w:p w:rsidR="00B9644B" w:rsidRPr="00FE5670" w:rsidRDefault="00B9644B" w:rsidP="00B9644B">
      <w:pPr>
        <w:rPr>
          <w:b/>
          <w:lang w:val="fr-CH"/>
        </w:rPr>
      </w:pPr>
    </w:p>
    <w:p w:rsidR="00B9644B" w:rsidRPr="00FE5670" w:rsidRDefault="00B9644B" w:rsidP="00B9644B">
      <w:pPr>
        <w:spacing w:before="200" w:after="960"/>
        <w:ind w:left="4536" w:firstLine="567"/>
        <w:rPr>
          <w:b/>
          <w:rtl/>
          <w:lang w:val="fr-CH"/>
        </w:rPr>
      </w:pPr>
      <w:r w:rsidRPr="00FE5670">
        <w:rPr>
          <w:b/>
          <w:rtl/>
          <w:lang w:val="fr-CH"/>
        </w:rPr>
        <w:t>[نهاية الملحق الثالث والوثيقة]</w:t>
      </w:r>
    </w:p>
    <w:sectPr w:rsidR="00B9644B" w:rsidRPr="00FE5670" w:rsidSect="00581A73">
      <w:headerReference w:type="default" r:id="rId24"/>
      <w:headerReference w:type="first" r:id="rId25"/>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2BB" w:rsidRDefault="009A02BB">
      <w:r>
        <w:separator/>
      </w:r>
    </w:p>
  </w:endnote>
  <w:endnote w:type="continuationSeparator" w:id="0">
    <w:p w:rsidR="009A02BB" w:rsidRDefault="009A0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altName w:val="Times New Roman"/>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2BB" w:rsidRDefault="009A02BB" w:rsidP="00DB2933">
    <w:pPr>
      <w:pStyle w:val="Footer"/>
      <w:jc w:val="right"/>
      <w:rPr>
        <w:color w:val="000000"/>
        <w:sz w:val="17"/>
      </w:rPr>
    </w:pPr>
    <w:bookmarkStart w:id="8" w:name="TITUS2FooterEvenPages"/>
    <w:r>
      <w:rPr>
        <w:color w:val="000000"/>
        <w:sz w:val="17"/>
        <w:rtl/>
      </w:rPr>
      <w:t xml:space="preserve"> </w:t>
    </w:r>
  </w:p>
  <w:p w:rsidR="009A02BB" w:rsidRDefault="009A02BB" w:rsidP="00DB2933">
    <w:pPr>
      <w:pStyle w:val="Footer"/>
      <w:jc w:val="right"/>
      <w:rPr>
        <w:color w:val="000000"/>
        <w:sz w:val="17"/>
      </w:rPr>
    </w:pPr>
  </w:p>
  <w:bookmarkEnd w:id="8"/>
  <w:p w:rsidR="009A02BB" w:rsidRDefault="009A02BB" w:rsidP="00DB29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2BB" w:rsidRDefault="009A02BB" w:rsidP="00C17095">
    <w:pPr>
      <w:pStyle w:val="Footer"/>
      <w:rPr>
        <w:color w:val="000000"/>
        <w:sz w:val="17"/>
      </w:rPr>
    </w:pPr>
    <w:bookmarkStart w:id="9" w:name="TITUS2FooterPrimary"/>
  </w:p>
  <w:bookmarkEnd w:id="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2BB" w:rsidRDefault="009A02BB" w:rsidP="009622BF">
      <w:bookmarkStart w:id="0" w:name="OLE_LINK1"/>
      <w:bookmarkStart w:id="1" w:name="OLE_LINK2"/>
      <w:r>
        <w:separator/>
      </w:r>
      <w:bookmarkEnd w:id="0"/>
      <w:bookmarkEnd w:id="1"/>
    </w:p>
  </w:footnote>
  <w:footnote w:type="continuationSeparator" w:id="0">
    <w:p w:rsidR="009A02BB" w:rsidRDefault="009A02BB" w:rsidP="009622BF">
      <w:r>
        <w:separator/>
      </w:r>
    </w:p>
  </w:footnote>
  <w:footnote w:id="1">
    <w:p w:rsidR="009A02BB" w:rsidRPr="00FE5670" w:rsidRDefault="009A02BB" w:rsidP="00B9644B">
      <w:pPr>
        <w:pStyle w:val="FootnoteText"/>
        <w:spacing w:after="240" w:line="360" w:lineRule="exact"/>
        <w:rPr>
          <w:lang w:val="en-AU"/>
        </w:rPr>
      </w:pPr>
      <w:r w:rsidRPr="00FE5670">
        <w:rPr>
          <w:rStyle w:val="FootnoteReference"/>
          <w:sz w:val="28"/>
          <w:szCs w:val="28"/>
        </w:rPr>
        <w:footnoteRef/>
      </w:r>
      <w:r w:rsidRPr="00FE5670">
        <w:rPr>
          <w:rFonts w:eastAsia="Arial"/>
          <w:bdr w:val="nil"/>
          <w:rtl/>
        </w:rPr>
        <w:t xml:space="preserve"> كينيا وجنوب أفريقيا (المجموعة الأفريقية) والمغرب (مجموعة البلدان العربية) وماليزيا والفلبين (منطقة آسيا والمحيط الهادئ) والأرجنتين وكولومبيا وكوبا (منطقة أمريكا اللاتينية والكاريبي) والاتحاد الروسي (الاقتصادات الناشئة والبلدان المتقدمة).</w:t>
      </w:r>
    </w:p>
  </w:footnote>
  <w:footnote w:id="2">
    <w:p w:rsidR="009A02BB" w:rsidRPr="00AD7355" w:rsidRDefault="009A02BB" w:rsidP="00AD7355">
      <w:pPr>
        <w:pStyle w:val="FootnoteText"/>
        <w:spacing w:line="360" w:lineRule="exact"/>
        <w:rPr>
          <w:lang w:val="en-GB"/>
        </w:rPr>
      </w:pPr>
      <w:r w:rsidRPr="00AD7355">
        <w:rPr>
          <w:rStyle w:val="FootnoteReference"/>
          <w:sz w:val="28"/>
          <w:szCs w:val="28"/>
        </w:rPr>
        <w:footnoteRef/>
      </w:r>
      <w:r>
        <w:rPr>
          <w:rFonts w:eastAsia="Arial"/>
          <w:bdr w:val="nil"/>
          <w:rtl/>
        </w:rPr>
        <w:tab/>
      </w:r>
      <w:r>
        <w:rPr>
          <w:rFonts w:eastAsia="Arial" w:hint="cs"/>
          <w:bdr w:val="nil"/>
          <w:rtl/>
        </w:rPr>
        <w:t>ع</w:t>
      </w:r>
      <w:r w:rsidRPr="00AD7355">
        <w:rPr>
          <w:rFonts w:eastAsia="Arial"/>
          <w:bdr w:val="nil"/>
          <w:rtl/>
        </w:rPr>
        <w:t>لى مستوى تصنيف الويبو لمستوى النضج، تبلغ المستوى الثالث والأعلى من مستويات النضج. أنظر الويبو (</w:t>
      </w:r>
      <w:r w:rsidRPr="00AD7355">
        <w:rPr>
          <w:rFonts w:eastAsia="Arial"/>
          <w:bdr w:val="nil"/>
        </w:rPr>
        <w:t>2019</w:t>
      </w:r>
      <w:r w:rsidRPr="00AD7355">
        <w:rPr>
          <w:rFonts w:eastAsia="Arial"/>
          <w:bdr w:val="nil"/>
          <w:rtl/>
        </w:rPr>
        <w:t xml:space="preserve">). التقرير السنوي الخاص بمراكز دعم التكنولوجيا والابتكار </w:t>
      </w:r>
      <w:r w:rsidRPr="00AD7355">
        <w:rPr>
          <w:rFonts w:eastAsia="Arial"/>
          <w:bdr w:val="nil"/>
        </w:rPr>
        <w:t>2018</w:t>
      </w:r>
      <w:r w:rsidRPr="00AD7355">
        <w:rPr>
          <w:rFonts w:eastAsia="Arial"/>
          <w:bdr w:val="nil"/>
          <w:rtl/>
        </w:rPr>
        <w:t xml:space="preserve"> ، ص.</w:t>
      </w:r>
      <w:r w:rsidRPr="00AD7355">
        <w:rPr>
          <w:rFonts w:eastAsia="Arial"/>
          <w:bdr w:val="nil"/>
        </w:rPr>
        <w:t>9</w:t>
      </w:r>
      <w:r w:rsidRPr="00AD7355">
        <w:rPr>
          <w:rFonts w:eastAsia="Arial"/>
          <w:bdr w:val="nil"/>
          <w:rtl/>
        </w:rPr>
        <w:t>.</w:t>
      </w:r>
    </w:p>
  </w:footnote>
  <w:footnote w:id="3">
    <w:p w:rsidR="009A02BB" w:rsidRPr="00FE5670" w:rsidRDefault="009A02BB" w:rsidP="00AD7355">
      <w:pPr>
        <w:pStyle w:val="FootnoteText"/>
        <w:spacing w:line="360" w:lineRule="exact"/>
        <w:rPr>
          <w:lang w:val="en-GB"/>
        </w:rPr>
      </w:pPr>
      <w:r w:rsidRPr="00AD7355">
        <w:rPr>
          <w:rStyle w:val="FootnoteReference"/>
          <w:sz w:val="28"/>
          <w:szCs w:val="28"/>
        </w:rPr>
        <w:footnoteRef/>
      </w:r>
      <w:r>
        <w:rPr>
          <w:rFonts w:eastAsia="Arial" w:hint="cs"/>
          <w:bdr w:val="nil"/>
          <w:rtl/>
        </w:rPr>
        <w:tab/>
      </w:r>
      <w:r w:rsidRPr="00AD7355">
        <w:rPr>
          <w:rFonts w:eastAsia="Arial"/>
          <w:bdr w:val="nil"/>
          <w:rtl/>
        </w:rPr>
        <w:t>المرجع السابق،</w:t>
      </w:r>
      <w:r w:rsidRPr="00AD7355">
        <w:rPr>
          <w:rFonts w:eastAsia="Arial" w:hint="cs"/>
          <w:bdr w:val="nil"/>
          <w:rtl/>
        </w:rPr>
        <w:t xml:space="preserve"> </w:t>
      </w:r>
      <w:r w:rsidRPr="00AD7355">
        <w:rPr>
          <w:rFonts w:eastAsia="Arial"/>
          <w:bdr w:val="nil"/>
          <w:rtl/>
        </w:rPr>
        <w:t xml:space="preserve">ص. </w:t>
      </w:r>
      <w:r w:rsidRPr="00AD7355">
        <w:rPr>
          <w:rFonts w:eastAsia="Arial"/>
          <w:bdr w:val="nil"/>
        </w:rPr>
        <w:t>5</w:t>
      </w:r>
      <w:r w:rsidRPr="00AD7355">
        <w:rPr>
          <w:rFonts w:eastAsia="Arial" w:hint="cs"/>
          <w:bdr w:val="nil"/>
          <w:rtl/>
          <w:lang w:bidi="ar-SA"/>
        </w:rPr>
        <w:t>.</w:t>
      </w:r>
      <w:r w:rsidRPr="00AD7355">
        <w:rPr>
          <w:rFonts w:eastAsia="Arial" w:hint="cs"/>
          <w:bdr w:val="nil"/>
          <w:rtl/>
        </w:rPr>
        <w:t xml:space="preserve"> </w:t>
      </w:r>
      <w:r w:rsidRPr="00AD7355">
        <w:rPr>
          <w:rFonts w:eastAsia="Arial"/>
          <w:bdr w:val="nil"/>
        </w:rPr>
        <w:t>239</w:t>
      </w:r>
      <w:r w:rsidRPr="00AD7355">
        <w:rPr>
          <w:rFonts w:eastAsia="Arial"/>
          <w:bdr w:val="nil"/>
          <w:rtl/>
        </w:rPr>
        <w:t xml:space="preserve"> من بين </w:t>
      </w:r>
      <w:r w:rsidRPr="00AD7355">
        <w:rPr>
          <w:rFonts w:eastAsia="Arial"/>
          <w:bdr w:val="nil"/>
        </w:rPr>
        <w:t>750</w:t>
      </w:r>
      <w:r w:rsidRPr="00AD7355">
        <w:rPr>
          <w:rFonts w:eastAsia="Arial"/>
          <w:bdr w:val="nil"/>
          <w:rtl/>
        </w:rPr>
        <w:t xml:space="preserve"> مركزا من مراكز دعم التكنولوجيا والابتكار. </w:t>
      </w:r>
    </w:p>
  </w:footnote>
  <w:footnote w:id="4">
    <w:p w:rsidR="009A02BB" w:rsidRPr="00FE5670" w:rsidRDefault="009A02BB" w:rsidP="00380DE3">
      <w:pPr>
        <w:pStyle w:val="FootnoteText"/>
        <w:spacing w:after="240" w:line="360" w:lineRule="exact"/>
        <w:rPr>
          <w:lang w:val="fr-CH"/>
        </w:rPr>
      </w:pPr>
      <w:r w:rsidRPr="00FE5670">
        <w:rPr>
          <w:rStyle w:val="FootnoteReference"/>
          <w:sz w:val="28"/>
          <w:szCs w:val="28"/>
        </w:rPr>
        <w:footnoteRef/>
      </w:r>
      <w:r w:rsidRPr="00FE5670">
        <w:rPr>
          <w:rFonts w:eastAsia="Arial"/>
          <w:bdr w:val="nil"/>
          <w:rtl/>
          <w:lang w:val="fr-CH"/>
        </w:rPr>
        <w:t xml:space="preserve"> </w:t>
      </w:r>
      <w:r>
        <w:rPr>
          <w:rFonts w:eastAsia="Arial" w:hint="cs"/>
          <w:bdr w:val="nil"/>
          <w:rtl/>
          <w:lang w:val="fr-CH"/>
        </w:rPr>
        <w:t>بوابة تسجيلات البراءات</w:t>
      </w:r>
      <w:r w:rsidRPr="00FE5670">
        <w:rPr>
          <w:rFonts w:eastAsia="Arial"/>
          <w:bdr w:val="nil"/>
          <w:rtl/>
          <w:lang w:val="fr-CH"/>
        </w:rPr>
        <w:t xml:space="preserve">: </w:t>
      </w:r>
      <w:hyperlink r:id="rId1" w:history="1">
        <w:r w:rsidRPr="00FE5670">
          <w:rPr>
            <w:rFonts w:eastAsia="Arial"/>
            <w:color w:val="0000FF"/>
            <w:u w:val="single"/>
            <w:bdr w:val="nil"/>
            <w:lang w:val="fr-CH"/>
          </w:rPr>
          <w:t>https://www.wipo.int/patent_register_portal/en/index.html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2BB" w:rsidRDefault="009A02BB" w:rsidP="00DB2933">
    <w:pPr>
      <w:jc w:val="right"/>
      <w:rPr>
        <w:color w:val="000000"/>
        <w:sz w:val="17"/>
      </w:rPr>
    </w:pPr>
    <w:bookmarkStart w:id="6" w:name="TITUS2HeaderEvenPages"/>
    <w:r>
      <w:rPr>
        <w:color w:val="000000"/>
        <w:sz w:val="17"/>
      </w:rPr>
      <w:t xml:space="preserve"> </w:t>
    </w:r>
  </w:p>
  <w:bookmarkEnd w:id="6"/>
  <w:p w:rsidR="009A02BB" w:rsidRDefault="009A02BB" w:rsidP="00DB2933">
    <w:pPr>
      <w:jc w:val="right"/>
    </w:pPr>
    <w:r>
      <w:rPr>
        <w:rFonts w:eastAsia="Arial"/>
        <w:szCs w:val="22"/>
        <w:bdr w:val="nil"/>
      </w:rPr>
      <w:t>CDIP/24/11</w:t>
    </w:r>
  </w:p>
  <w:p w:rsidR="009A02BB" w:rsidRDefault="009A02BB" w:rsidP="00DB2933">
    <w:pPr>
      <w:jc w:val="right"/>
    </w:pPr>
    <w:r>
      <w:rPr>
        <w:rFonts w:eastAsia="Arial"/>
        <w:szCs w:val="22"/>
        <w:bdr w:val="nil"/>
        <w:rtl/>
      </w:rPr>
      <w:t xml:space="preserve"> مرفق، صفحة </w:t>
    </w:r>
    <w:r>
      <w:rPr>
        <w:rStyle w:val="PageNumber"/>
      </w:rPr>
      <w:fldChar w:fldCharType="begin"/>
    </w:r>
    <w:r>
      <w:rPr>
        <w:rStyle w:val="PageNumber"/>
      </w:rPr>
      <w:instrText xml:space="preserve"> PAGE </w:instrText>
    </w:r>
    <w:r>
      <w:rPr>
        <w:rStyle w:val="PageNumber"/>
      </w:rPr>
      <w:fldChar w:fldCharType="separate"/>
    </w:r>
    <w:r w:rsidR="00417035">
      <w:rPr>
        <w:rStyle w:val="PageNumber"/>
        <w:noProof/>
        <w:rtl/>
      </w:rPr>
      <w:t>4</w:t>
    </w:r>
    <w:r>
      <w:rPr>
        <w:rStyle w:val="PageNumber"/>
      </w:rPr>
      <w:fldChar w:fldCharType="end"/>
    </w:r>
  </w:p>
  <w:p w:rsidR="009A02BB" w:rsidRDefault="009A02BB" w:rsidP="00DB2933">
    <w:pPr>
      <w:jc w:val="right"/>
    </w:pPr>
  </w:p>
  <w:p w:rsidR="009A02BB" w:rsidRDefault="009A02BB" w:rsidP="00DB2933">
    <w:pP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2BB" w:rsidRPr="00581A73" w:rsidRDefault="009A02BB" w:rsidP="00581A73">
    <w:pPr>
      <w:pStyle w:val="Header"/>
      <w:bidi w:val="0"/>
      <w:rPr>
        <w:rFonts w:asciiTheme="minorBidi" w:hAnsiTheme="minorBidi" w:cstheme="minorBidi"/>
        <w:sz w:val="22"/>
        <w:szCs w:val="22"/>
      </w:rPr>
    </w:pPr>
    <w:r w:rsidRPr="00581A73">
      <w:rPr>
        <w:rFonts w:asciiTheme="minorBidi" w:eastAsia="Arial" w:hAnsiTheme="minorBidi" w:cstheme="minorBidi"/>
        <w:sz w:val="22"/>
        <w:szCs w:val="22"/>
        <w:bdr w:val="nil"/>
      </w:rPr>
      <w:t>CDIP/24/11</w:t>
    </w:r>
  </w:p>
  <w:p w:rsidR="009A02BB" w:rsidRPr="00581A73" w:rsidRDefault="009A02BB" w:rsidP="00581A73">
    <w:pPr>
      <w:pStyle w:val="Header"/>
      <w:bidi w:val="0"/>
      <w:rPr>
        <w:rFonts w:asciiTheme="minorBidi" w:hAnsiTheme="minorBidi" w:cstheme="minorBidi"/>
        <w:sz w:val="22"/>
        <w:szCs w:val="22"/>
        <w:lang w:val="fr-FR"/>
      </w:rPr>
    </w:pPr>
    <w:r w:rsidRPr="00581A73">
      <w:rPr>
        <w:rFonts w:asciiTheme="minorBidi" w:eastAsia="Arial" w:hAnsiTheme="minorBidi" w:cstheme="minorBidi"/>
        <w:sz w:val="22"/>
        <w:szCs w:val="22"/>
        <w:bdr w:val="nil"/>
      </w:rPr>
      <w:t xml:space="preserve">APPENDIX </w:t>
    </w:r>
    <w:r w:rsidRPr="00581A73">
      <w:rPr>
        <w:rFonts w:asciiTheme="minorBidi" w:eastAsia="Arial" w:hAnsiTheme="minorBidi" w:cstheme="minorBidi"/>
        <w:sz w:val="22"/>
        <w:szCs w:val="22"/>
        <w:bdr w:val="nil"/>
        <w:lang w:val="fr-FR"/>
      </w:rPr>
      <w:t>I</w:t>
    </w:r>
    <w:r>
      <w:rPr>
        <w:rFonts w:asciiTheme="minorBidi" w:eastAsia="Arial" w:hAnsiTheme="minorBidi" w:cstheme="minorBidi"/>
        <w:sz w:val="22"/>
        <w:szCs w:val="22"/>
        <w:bdr w:val="nil"/>
        <w:lang w:val="fr-FR"/>
      </w:rPr>
      <w:t>II</w:t>
    </w:r>
  </w:p>
  <w:p w:rsidR="009A02BB" w:rsidRDefault="009A02BB" w:rsidP="00581A73">
    <w:pPr>
      <w:pStyle w:val="Header"/>
      <w:jc w:val="right"/>
      <w:rPr>
        <w:rtl/>
      </w:rPr>
    </w:pPr>
    <w:r>
      <w:tab/>
    </w:r>
    <w:r>
      <w:rPr>
        <w:rFonts w:hint="cs"/>
        <w:rtl/>
      </w:rPr>
      <w:t>الملحق الثالث</w:t>
    </w:r>
  </w:p>
  <w:p w:rsidR="009A02BB" w:rsidRDefault="009A02BB" w:rsidP="00DB2933">
    <w:pPr>
      <w:pStyle w:val="Header"/>
      <w:jc w:val="right"/>
      <w:rPr>
        <w:rt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2BB" w:rsidRDefault="009A02BB" w:rsidP="00DB2933">
    <w:pPr>
      <w:jc w:val="right"/>
      <w:rPr>
        <w:color w:val="000000"/>
        <w:sz w:val="17"/>
      </w:rPr>
    </w:pPr>
    <w:bookmarkStart w:id="7" w:name="TITUS2HeaderPrimary"/>
    <w:r>
      <w:rPr>
        <w:color w:val="000000"/>
        <w:sz w:val="17"/>
      </w:rPr>
      <w:t xml:space="preserve"> </w:t>
    </w:r>
  </w:p>
  <w:bookmarkEnd w:id="7"/>
  <w:p w:rsidR="009A02BB" w:rsidRPr="005C0033" w:rsidRDefault="009A02BB" w:rsidP="00DB2933">
    <w:pPr>
      <w:pStyle w:val="Header"/>
      <w:jc w:val="right"/>
      <w:rPr>
        <w:rFonts w:asciiTheme="minorBidi" w:eastAsia="Arial" w:hAnsiTheme="minorBidi" w:cstheme="minorBidi"/>
        <w:sz w:val="22"/>
        <w:szCs w:val="22"/>
        <w:bdr w:val="nil"/>
        <w:rtl/>
      </w:rPr>
    </w:pPr>
    <w:r w:rsidRPr="005C0033">
      <w:rPr>
        <w:rFonts w:asciiTheme="minorBidi" w:eastAsia="Arial" w:hAnsiTheme="minorBidi" w:cstheme="minorBidi"/>
        <w:sz w:val="22"/>
        <w:szCs w:val="22"/>
        <w:bdr w:val="nil"/>
      </w:rPr>
      <w:t>CDIP/24/11</w:t>
    </w:r>
  </w:p>
  <w:p w:rsidR="009A02BB" w:rsidRPr="005C0033" w:rsidRDefault="009A02BB" w:rsidP="00DB2933">
    <w:pPr>
      <w:pStyle w:val="Header"/>
      <w:bidi w:val="0"/>
      <w:rPr>
        <w:rFonts w:asciiTheme="minorBidi" w:hAnsiTheme="minorBidi" w:cstheme="minorBidi"/>
        <w:sz w:val="22"/>
        <w:szCs w:val="22"/>
      </w:rPr>
    </w:pPr>
    <w:r w:rsidRPr="005C0033">
      <w:rPr>
        <w:rFonts w:asciiTheme="minorBidi" w:hAnsiTheme="minorBidi" w:cstheme="minorBidi"/>
        <w:sz w:val="22"/>
        <w:szCs w:val="22"/>
      </w:rPr>
      <w:t>ANNEX</w:t>
    </w:r>
  </w:p>
  <w:p w:rsidR="009A02BB" w:rsidRPr="005C0033" w:rsidRDefault="009A02BB" w:rsidP="00DB2933">
    <w:pPr>
      <w:pStyle w:val="Header"/>
      <w:jc w:val="right"/>
    </w:pPr>
    <w:r w:rsidRPr="005C0033">
      <w:rPr>
        <w:rFonts w:eastAsia="Arial"/>
        <w:bdr w:val="nil"/>
        <w:rtl/>
      </w:rPr>
      <w:t xml:space="preserve">المرفق </w:t>
    </w:r>
  </w:p>
  <w:p w:rsidR="009A02BB" w:rsidRDefault="009A02BB" w:rsidP="00DB2933">
    <w:pPr>
      <w:jc w:val="right"/>
    </w:pPr>
  </w:p>
  <w:p w:rsidR="009A02BB" w:rsidRDefault="009A02BB" w:rsidP="00DB2933">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2BB" w:rsidRPr="000E2893" w:rsidRDefault="009A02BB" w:rsidP="00DB2933">
    <w:pPr>
      <w:pStyle w:val="Header"/>
      <w:jc w:val="right"/>
      <w:rPr>
        <w:rFonts w:asciiTheme="minorBidi" w:eastAsia="Arial" w:hAnsiTheme="minorBidi" w:cstheme="minorBidi"/>
        <w:sz w:val="22"/>
        <w:szCs w:val="22"/>
        <w:bdr w:val="nil"/>
      </w:rPr>
    </w:pPr>
    <w:r w:rsidRPr="000E2893">
      <w:rPr>
        <w:rFonts w:asciiTheme="minorBidi" w:eastAsia="Arial" w:hAnsiTheme="minorBidi" w:cstheme="minorBidi"/>
        <w:sz w:val="22"/>
        <w:szCs w:val="22"/>
        <w:bdr w:val="nil"/>
      </w:rPr>
      <w:t>CDIP/24/11</w:t>
    </w:r>
  </w:p>
  <w:p w:rsidR="009A02BB" w:rsidRPr="000E2893" w:rsidRDefault="009A02BB" w:rsidP="00DB2933">
    <w:pPr>
      <w:pStyle w:val="Header"/>
      <w:jc w:val="right"/>
      <w:rPr>
        <w:rFonts w:asciiTheme="minorBidi" w:eastAsia="Arial" w:hAnsiTheme="minorBidi" w:cstheme="minorBidi"/>
        <w:sz w:val="22"/>
        <w:szCs w:val="22"/>
        <w:bdr w:val="nil"/>
      </w:rPr>
    </w:pPr>
    <w:r w:rsidRPr="000E2893">
      <w:rPr>
        <w:rFonts w:asciiTheme="minorBidi" w:eastAsia="Arial" w:hAnsiTheme="minorBidi" w:cstheme="minorBidi"/>
        <w:sz w:val="22"/>
        <w:szCs w:val="22"/>
        <w:bdr w:val="nil"/>
      </w:rPr>
      <w:t>Annex</w:t>
    </w:r>
  </w:p>
  <w:p w:rsidR="009A02BB" w:rsidRPr="000E2893" w:rsidRDefault="009A02BB" w:rsidP="00DB2933">
    <w:pPr>
      <w:jc w:val="right"/>
      <w:rPr>
        <w:rFonts w:asciiTheme="minorBidi" w:hAnsiTheme="minorBidi" w:cstheme="minorBidi"/>
        <w:sz w:val="22"/>
        <w:szCs w:val="22"/>
      </w:rPr>
    </w:pPr>
    <w:r w:rsidRPr="000E2893">
      <w:rPr>
        <w:rFonts w:asciiTheme="minorBidi" w:hAnsiTheme="minorBidi" w:cstheme="minorBidi"/>
        <w:sz w:val="22"/>
        <w:szCs w:val="22"/>
      </w:rPr>
      <w:fldChar w:fldCharType="begin"/>
    </w:r>
    <w:r w:rsidRPr="000E2893">
      <w:rPr>
        <w:rFonts w:asciiTheme="minorBidi" w:hAnsiTheme="minorBidi" w:cstheme="minorBidi"/>
        <w:sz w:val="22"/>
        <w:szCs w:val="22"/>
      </w:rPr>
      <w:instrText xml:space="preserve"> PAGE   \* MERGEFORMAT </w:instrText>
    </w:r>
    <w:r w:rsidRPr="000E2893">
      <w:rPr>
        <w:rFonts w:asciiTheme="minorBidi" w:hAnsiTheme="minorBidi" w:cstheme="minorBidi"/>
        <w:sz w:val="22"/>
        <w:szCs w:val="22"/>
      </w:rPr>
      <w:fldChar w:fldCharType="separate"/>
    </w:r>
    <w:r w:rsidR="00417035">
      <w:rPr>
        <w:rFonts w:asciiTheme="minorBidi" w:hAnsiTheme="minorBidi" w:cstheme="minorBidi"/>
        <w:noProof/>
        <w:sz w:val="22"/>
        <w:szCs w:val="22"/>
        <w:rtl/>
      </w:rPr>
      <w:t>14</w:t>
    </w:r>
    <w:r w:rsidRPr="000E2893">
      <w:rPr>
        <w:rFonts w:asciiTheme="minorBidi" w:hAnsiTheme="minorBidi" w:cstheme="minorBidi"/>
        <w:noProof/>
        <w:sz w:val="22"/>
        <w:szCs w:val="22"/>
      </w:rPr>
      <w:fldChar w:fldCharType="end"/>
    </w:r>
  </w:p>
  <w:p w:rsidR="009A02BB" w:rsidRDefault="009A02BB" w:rsidP="00DB2933">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2BB" w:rsidRPr="00FE5670" w:rsidRDefault="009A02BB" w:rsidP="000E2893">
    <w:pPr>
      <w:pStyle w:val="Header"/>
      <w:bidi w:val="0"/>
      <w:rPr>
        <w:rFonts w:asciiTheme="minorBidi" w:eastAsia="Arial" w:hAnsiTheme="minorBidi" w:cstheme="minorBidi"/>
        <w:sz w:val="22"/>
        <w:szCs w:val="22"/>
        <w:bdr w:val="nil"/>
        <w:rtl/>
      </w:rPr>
    </w:pPr>
    <w:r w:rsidRPr="00FE5670">
      <w:rPr>
        <w:rFonts w:asciiTheme="minorBidi" w:eastAsia="Arial" w:hAnsiTheme="minorBidi" w:cstheme="minorBidi"/>
        <w:sz w:val="22"/>
        <w:szCs w:val="22"/>
        <w:bdr w:val="nil"/>
      </w:rPr>
      <w:t>CDIP/24/11</w:t>
    </w:r>
  </w:p>
  <w:p w:rsidR="009A02BB" w:rsidRDefault="009A02BB" w:rsidP="000E2893">
    <w:pPr>
      <w:pStyle w:val="Header"/>
      <w:bidi w:val="0"/>
      <w:rPr>
        <w:rFonts w:asciiTheme="minorBidi" w:hAnsiTheme="minorBidi" w:cstheme="minorBidi"/>
        <w:sz w:val="22"/>
        <w:szCs w:val="22"/>
      </w:rPr>
    </w:pPr>
    <w:r w:rsidRPr="00FE5670">
      <w:rPr>
        <w:rFonts w:asciiTheme="minorBidi" w:hAnsiTheme="minorBidi" w:cstheme="minorBidi"/>
        <w:sz w:val="22"/>
        <w:szCs w:val="22"/>
      </w:rPr>
      <w:t>ANNEX</w:t>
    </w:r>
  </w:p>
  <w:p w:rsidR="009A02BB" w:rsidRPr="000E2893" w:rsidRDefault="009A02BB" w:rsidP="000E2893">
    <w:pPr>
      <w:pStyle w:val="Header"/>
      <w:bidi w:val="0"/>
      <w:rPr>
        <w:rtl/>
      </w:rPr>
    </w:pPr>
    <w:r w:rsidRPr="000E2893">
      <w:rPr>
        <w:rtl/>
      </w:rPr>
      <w:t>المرفق</w:t>
    </w:r>
  </w:p>
  <w:p w:rsidR="009A02BB" w:rsidRDefault="009A02BB" w:rsidP="00DB2933">
    <w:pPr>
      <w:pStyle w:val="Header"/>
      <w:jc w:val="right"/>
    </w:pP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2BB" w:rsidRPr="000E2893" w:rsidRDefault="009A02BB" w:rsidP="00DB2933">
    <w:pPr>
      <w:pStyle w:val="Header"/>
      <w:jc w:val="right"/>
      <w:rPr>
        <w:rFonts w:asciiTheme="minorBidi" w:eastAsia="Arial" w:hAnsiTheme="minorBidi" w:cstheme="minorBidi"/>
        <w:sz w:val="22"/>
        <w:szCs w:val="22"/>
        <w:bdr w:val="nil"/>
      </w:rPr>
    </w:pPr>
    <w:r w:rsidRPr="000E2893">
      <w:rPr>
        <w:rFonts w:asciiTheme="minorBidi" w:eastAsia="Arial" w:hAnsiTheme="minorBidi" w:cstheme="minorBidi"/>
        <w:sz w:val="22"/>
        <w:szCs w:val="22"/>
        <w:bdr w:val="nil"/>
      </w:rPr>
      <w:t>CDIP/24/11</w:t>
    </w:r>
  </w:p>
  <w:p w:rsidR="009A02BB" w:rsidRPr="00581A73" w:rsidRDefault="009A02BB" w:rsidP="00581A73">
    <w:pPr>
      <w:pStyle w:val="Header"/>
      <w:jc w:val="right"/>
      <w:rPr>
        <w:rFonts w:asciiTheme="minorBidi" w:eastAsia="Arial" w:hAnsiTheme="minorBidi" w:cstheme="minorBidi"/>
        <w:sz w:val="22"/>
        <w:szCs w:val="22"/>
        <w:bdr w:val="nil"/>
      </w:rPr>
    </w:pPr>
    <w:r>
      <w:rPr>
        <w:rFonts w:asciiTheme="minorBidi" w:eastAsia="Arial" w:hAnsiTheme="minorBidi" w:cstheme="minorBidi"/>
        <w:sz w:val="22"/>
        <w:szCs w:val="22"/>
        <w:bdr w:val="nil"/>
      </w:rPr>
      <w:t>Appendix I</w:t>
    </w:r>
  </w:p>
  <w:p w:rsidR="009A02BB" w:rsidRDefault="009A02BB" w:rsidP="00DB2933">
    <w:pPr>
      <w:jc w:val="right"/>
      <w:rPr>
        <w:rFonts w:asciiTheme="minorBidi" w:hAnsiTheme="minorBidi" w:cstheme="minorBidi"/>
        <w:sz w:val="22"/>
        <w:szCs w:val="22"/>
      </w:rPr>
    </w:pPr>
    <w:r w:rsidRPr="00581A73">
      <w:rPr>
        <w:rFonts w:asciiTheme="minorBidi" w:hAnsiTheme="minorBidi" w:cstheme="minorBidi"/>
        <w:sz w:val="22"/>
        <w:szCs w:val="22"/>
      </w:rPr>
      <w:fldChar w:fldCharType="begin"/>
    </w:r>
    <w:r w:rsidRPr="00581A73">
      <w:rPr>
        <w:rFonts w:asciiTheme="minorBidi" w:hAnsiTheme="minorBidi" w:cstheme="minorBidi"/>
        <w:sz w:val="22"/>
        <w:szCs w:val="22"/>
      </w:rPr>
      <w:instrText xml:space="preserve"> PAGE   \* MERGEFORMAT </w:instrText>
    </w:r>
    <w:r w:rsidRPr="00581A73">
      <w:rPr>
        <w:rFonts w:asciiTheme="minorBidi" w:hAnsiTheme="minorBidi" w:cstheme="minorBidi"/>
        <w:sz w:val="22"/>
        <w:szCs w:val="22"/>
      </w:rPr>
      <w:fldChar w:fldCharType="separate"/>
    </w:r>
    <w:r w:rsidR="00417035">
      <w:rPr>
        <w:rFonts w:asciiTheme="minorBidi" w:hAnsiTheme="minorBidi" w:cstheme="minorBidi"/>
        <w:noProof/>
        <w:sz w:val="22"/>
        <w:szCs w:val="22"/>
        <w:rtl/>
      </w:rPr>
      <w:t>2</w:t>
    </w:r>
    <w:r w:rsidRPr="00581A73">
      <w:rPr>
        <w:rFonts w:asciiTheme="minorBidi" w:hAnsiTheme="minorBidi" w:cstheme="minorBidi"/>
        <w:noProof/>
        <w:sz w:val="22"/>
        <w:szCs w:val="22"/>
      </w:rPr>
      <w:fldChar w:fldCharType="end"/>
    </w:r>
  </w:p>
  <w:p w:rsidR="009A02BB" w:rsidRPr="00581A73" w:rsidRDefault="009A02BB" w:rsidP="00DB2933">
    <w:pPr>
      <w:jc w:val="right"/>
      <w:rPr>
        <w:rFonts w:asciiTheme="minorBidi" w:hAnsiTheme="minorBidi" w:cstheme="minorBidi"/>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2BB" w:rsidRPr="00581A73" w:rsidRDefault="009A02BB" w:rsidP="00581A73">
    <w:pPr>
      <w:pStyle w:val="Header"/>
      <w:bidi w:val="0"/>
      <w:rPr>
        <w:rFonts w:asciiTheme="minorBidi" w:hAnsiTheme="minorBidi" w:cstheme="minorBidi"/>
        <w:sz w:val="22"/>
        <w:szCs w:val="22"/>
      </w:rPr>
    </w:pPr>
    <w:r w:rsidRPr="00581A73">
      <w:rPr>
        <w:rFonts w:asciiTheme="minorBidi" w:eastAsia="Arial" w:hAnsiTheme="minorBidi" w:cstheme="minorBidi"/>
        <w:sz w:val="22"/>
        <w:szCs w:val="22"/>
        <w:bdr w:val="nil"/>
      </w:rPr>
      <w:t>CDIP/24/11</w:t>
    </w:r>
  </w:p>
  <w:p w:rsidR="009A02BB" w:rsidRPr="00581A73" w:rsidRDefault="009A02BB" w:rsidP="00581A73">
    <w:pPr>
      <w:pStyle w:val="Header"/>
      <w:bidi w:val="0"/>
      <w:rPr>
        <w:rFonts w:asciiTheme="minorBidi" w:hAnsiTheme="minorBidi" w:cstheme="minorBidi"/>
        <w:sz w:val="22"/>
        <w:szCs w:val="22"/>
        <w:lang w:val="fr-FR"/>
      </w:rPr>
    </w:pPr>
    <w:r w:rsidRPr="00581A73">
      <w:rPr>
        <w:rFonts w:asciiTheme="minorBidi" w:eastAsia="Arial" w:hAnsiTheme="minorBidi" w:cstheme="minorBidi"/>
        <w:sz w:val="22"/>
        <w:szCs w:val="22"/>
        <w:bdr w:val="nil"/>
      </w:rPr>
      <w:t xml:space="preserve">APPENDIX </w:t>
    </w:r>
    <w:r w:rsidRPr="00581A73">
      <w:rPr>
        <w:rFonts w:asciiTheme="minorBidi" w:eastAsia="Arial" w:hAnsiTheme="minorBidi" w:cstheme="minorBidi"/>
        <w:sz w:val="22"/>
        <w:szCs w:val="22"/>
        <w:bdr w:val="nil"/>
        <w:lang w:val="fr-FR"/>
      </w:rPr>
      <w:t>I</w:t>
    </w:r>
  </w:p>
  <w:p w:rsidR="009A02BB" w:rsidRDefault="009A02BB" w:rsidP="00DB2933">
    <w:pPr>
      <w:pStyle w:val="Header"/>
      <w:jc w:val="right"/>
      <w:rPr>
        <w:rtl/>
      </w:rPr>
    </w:pPr>
    <w:r>
      <w:tab/>
    </w:r>
    <w:r>
      <w:rPr>
        <w:rFonts w:hint="cs"/>
        <w:rtl/>
      </w:rPr>
      <w:t>الملحق الأول</w:t>
    </w:r>
  </w:p>
  <w:p w:rsidR="009A02BB" w:rsidRDefault="009A02BB" w:rsidP="00DB2933">
    <w:pPr>
      <w:pStyle w:val="Header"/>
      <w:jc w:val="right"/>
      <w:rPr>
        <w:rtl/>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2BB" w:rsidRPr="000E2893" w:rsidRDefault="009A02BB" w:rsidP="00DB2933">
    <w:pPr>
      <w:pStyle w:val="Header"/>
      <w:jc w:val="right"/>
      <w:rPr>
        <w:rFonts w:asciiTheme="minorBidi" w:eastAsia="Arial" w:hAnsiTheme="minorBidi" w:cstheme="minorBidi"/>
        <w:sz w:val="22"/>
        <w:szCs w:val="22"/>
        <w:bdr w:val="nil"/>
      </w:rPr>
    </w:pPr>
    <w:r w:rsidRPr="000E2893">
      <w:rPr>
        <w:rFonts w:asciiTheme="minorBidi" w:eastAsia="Arial" w:hAnsiTheme="minorBidi" w:cstheme="minorBidi"/>
        <w:sz w:val="22"/>
        <w:szCs w:val="22"/>
        <w:bdr w:val="nil"/>
      </w:rPr>
      <w:t>CDIP/24/11</w:t>
    </w:r>
  </w:p>
  <w:p w:rsidR="009A02BB" w:rsidRPr="00581A73" w:rsidRDefault="009A02BB" w:rsidP="00581A73">
    <w:pPr>
      <w:pStyle w:val="Header"/>
      <w:jc w:val="right"/>
      <w:rPr>
        <w:rFonts w:asciiTheme="minorBidi" w:eastAsia="Arial" w:hAnsiTheme="minorBidi" w:cstheme="minorBidi"/>
        <w:sz w:val="22"/>
        <w:szCs w:val="22"/>
        <w:bdr w:val="nil"/>
      </w:rPr>
    </w:pPr>
    <w:r>
      <w:rPr>
        <w:rFonts w:asciiTheme="minorBidi" w:eastAsia="Arial" w:hAnsiTheme="minorBidi" w:cstheme="minorBidi"/>
        <w:sz w:val="22"/>
        <w:szCs w:val="22"/>
        <w:bdr w:val="nil"/>
      </w:rPr>
      <w:t>Appendix II</w:t>
    </w:r>
  </w:p>
  <w:p w:rsidR="009A02BB" w:rsidRDefault="009A02BB" w:rsidP="00DB2933">
    <w:pPr>
      <w:jc w:val="right"/>
      <w:rPr>
        <w:rFonts w:asciiTheme="minorBidi" w:hAnsiTheme="minorBidi" w:cstheme="minorBidi"/>
        <w:sz w:val="22"/>
        <w:szCs w:val="22"/>
      </w:rPr>
    </w:pPr>
    <w:r w:rsidRPr="00581A73">
      <w:rPr>
        <w:rFonts w:asciiTheme="minorBidi" w:hAnsiTheme="minorBidi" w:cstheme="minorBidi"/>
        <w:sz w:val="22"/>
        <w:szCs w:val="22"/>
      </w:rPr>
      <w:fldChar w:fldCharType="begin"/>
    </w:r>
    <w:r w:rsidRPr="00581A73">
      <w:rPr>
        <w:rFonts w:asciiTheme="minorBidi" w:hAnsiTheme="minorBidi" w:cstheme="minorBidi"/>
        <w:sz w:val="22"/>
        <w:szCs w:val="22"/>
      </w:rPr>
      <w:instrText xml:space="preserve"> PAGE   \* MERGEFORMAT </w:instrText>
    </w:r>
    <w:r w:rsidRPr="00581A73">
      <w:rPr>
        <w:rFonts w:asciiTheme="minorBidi" w:hAnsiTheme="minorBidi" w:cstheme="minorBidi"/>
        <w:sz w:val="22"/>
        <w:szCs w:val="22"/>
      </w:rPr>
      <w:fldChar w:fldCharType="separate"/>
    </w:r>
    <w:r w:rsidR="00417035">
      <w:rPr>
        <w:rFonts w:asciiTheme="minorBidi" w:hAnsiTheme="minorBidi" w:cstheme="minorBidi"/>
        <w:noProof/>
        <w:sz w:val="22"/>
        <w:szCs w:val="22"/>
        <w:rtl/>
      </w:rPr>
      <w:t>4</w:t>
    </w:r>
    <w:r w:rsidRPr="00581A73">
      <w:rPr>
        <w:rFonts w:asciiTheme="minorBidi" w:hAnsiTheme="minorBidi" w:cstheme="minorBidi"/>
        <w:noProof/>
        <w:sz w:val="22"/>
        <w:szCs w:val="22"/>
      </w:rPr>
      <w:fldChar w:fldCharType="end"/>
    </w:r>
  </w:p>
  <w:p w:rsidR="009A02BB" w:rsidRPr="00581A73" w:rsidRDefault="009A02BB" w:rsidP="00DB2933">
    <w:pPr>
      <w:jc w:val="right"/>
      <w:rPr>
        <w:rFonts w:asciiTheme="minorBidi" w:hAnsiTheme="minorBidi" w:cstheme="minorBidi"/>
        <w:sz w:val="22"/>
        <w:szCs w:val="2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2BB" w:rsidRPr="00581A73" w:rsidRDefault="009A02BB" w:rsidP="00581A73">
    <w:pPr>
      <w:pStyle w:val="Header"/>
      <w:bidi w:val="0"/>
      <w:rPr>
        <w:rFonts w:asciiTheme="minorBidi" w:hAnsiTheme="minorBidi" w:cstheme="minorBidi"/>
        <w:sz w:val="22"/>
        <w:szCs w:val="22"/>
      </w:rPr>
    </w:pPr>
    <w:r w:rsidRPr="00581A73">
      <w:rPr>
        <w:rFonts w:asciiTheme="minorBidi" w:eastAsia="Arial" w:hAnsiTheme="minorBidi" w:cstheme="minorBidi"/>
        <w:sz w:val="22"/>
        <w:szCs w:val="22"/>
        <w:bdr w:val="nil"/>
      </w:rPr>
      <w:t>CDIP/24/11</w:t>
    </w:r>
  </w:p>
  <w:p w:rsidR="009A02BB" w:rsidRPr="00581A73" w:rsidRDefault="009A02BB" w:rsidP="00581A73">
    <w:pPr>
      <w:pStyle w:val="Header"/>
      <w:bidi w:val="0"/>
      <w:rPr>
        <w:rFonts w:asciiTheme="minorBidi" w:hAnsiTheme="minorBidi" w:cstheme="minorBidi"/>
        <w:sz w:val="22"/>
        <w:szCs w:val="22"/>
        <w:lang w:val="fr-FR"/>
      </w:rPr>
    </w:pPr>
    <w:r w:rsidRPr="00581A73">
      <w:rPr>
        <w:rFonts w:asciiTheme="minorBidi" w:eastAsia="Arial" w:hAnsiTheme="minorBidi" w:cstheme="minorBidi"/>
        <w:sz w:val="22"/>
        <w:szCs w:val="22"/>
        <w:bdr w:val="nil"/>
      </w:rPr>
      <w:t xml:space="preserve">APPENDIX </w:t>
    </w:r>
    <w:r w:rsidRPr="00581A73">
      <w:rPr>
        <w:rFonts w:asciiTheme="minorBidi" w:eastAsia="Arial" w:hAnsiTheme="minorBidi" w:cstheme="minorBidi"/>
        <w:sz w:val="22"/>
        <w:szCs w:val="22"/>
        <w:bdr w:val="nil"/>
        <w:lang w:val="fr-FR"/>
      </w:rPr>
      <w:t>I</w:t>
    </w:r>
    <w:r>
      <w:rPr>
        <w:rFonts w:asciiTheme="minorBidi" w:eastAsia="Arial" w:hAnsiTheme="minorBidi" w:cstheme="minorBidi"/>
        <w:sz w:val="22"/>
        <w:szCs w:val="22"/>
        <w:bdr w:val="nil"/>
        <w:lang w:val="fr-FR"/>
      </w:rPr>
      <w:t>I</w:t>
    </w:r>
  </w:p>
  <w:p w:rsidR="009A02BB" w:rsidRDefault="009A02BB" w:rsidP="00581A73">
    <w:pPr>
      <w:pStyle w:val="Header"/>
      <w:jc w:val="right"/>
      <w:rPr>
        <w:rtl/>
      </w:rPr>
    </w:pPr>
    <w:r>
      <w:tab/>
    </w:r>
    <w:r>
      <w:rPr>
        <w:rFonts w:hint="cs"/>
        <w:rtl/>
      </w:rPr>
      <w:t>الملحق الثاني</w:t>
    </w:r>
  </w:p>
  <w:p w:rsidR="009A02BB" w:rsidRDefault="009A02BB" w:rsidP="00DB2933">
    <w:pPr>
      <w:pStyle w:val="Header"/>
      <w:jc w:val="right"/>
      <w:rPr>
        <w:rtl/>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2BB" w:rsidRPr="00581A73" w:rsidRDefault="009A02BB" w:rsidP="00B053E9">
    <w:pPr>
      <w:bidi w:val="0"/>
      <w:rPr>
        <w:rFonts w:ascii="Arial" w:hAnsi="Arial" w:cs="Arial"/>
        <w:sz w:val="22"/>
        <w:szCs w:val="22"/>
      </w:rPr>
    </w:pPr>
    <w:bookmarkStart w:id="58" w:name="Code3"/>
    <w:bookmarkEnd w:id="58"/>
    <w:r>
      <w:rPr>
        <w:rFonts w:ascii="Arial" w:hAnsi="Arial" w:cs="Arial"/>
        <w:sz w:val="22"/>
        <w:szCs w:val="22"/>
      </w:rPr>
      <w:t>CDIP/24/11</w:t>
    </w:r>
  </w:p>
  <w:p w:rsidR="009A02BB" w:rsidRDefault="009A02BB" w:rsidP="0023693F">
    <w:pPr>
      <w:bidi w:val="0"/>
      <w:rPr>
        <w:rFonts w:ascii="Arial" w:hAnsi="Arial" w:cs="Arial"/>
        <w:sz w:val="22"/>
        <w:szCs w:val="22"/>
      </w:rPr>
    </w:pPr>
    <w:r>
      <w:rPr>
        <w:rFonts w:ascii="Arial" w:hAnsi="Arial" w:cs="Arial"/>
        <w:sz w:val="22"/>
        <w:szCs w:val="22"/>
      </w:rPr>
      <w:t>Appendix III</w:t>
    </w:r>
  </w:p>
  <w:p w:rsidR="009A02BB" w:rsidRPr="00C50A61" w:rsidRDefault="009A02BB" w:rsidP="00581A73">
    <w:pPr>
      <w:bidi w:val="0"/>
      <w:rPr>
        <w:rFonts w:ascii="Arial" w:hAnsi="Arial" w:cs="Arial"/>
        <w:sz w:val="22"/>
        <w:szCs w:val="22"/>
      </w:rPr>
    </w:pPr>
    <w:r w:rsidRPr="00581A73">
      <w:rPr>
        <w:rFonts w:ascii="Arial" w:hAnsi="Arial" w:cs="Arial"/>
        <w:sz w:val="22"/>
        <w:szCs w:val="22"/>
      </w:rPr>
      <w:fldChar w:fldCharType="begin"/>
    </w:r>
    <w:r w:rsidRPr="00581A73">
      <w:rPr>
        <w:rFonts w:ascii="Arial" w:hAnsi="Arial" w:cs="Arial"/>
        <w:sz w:val="22"/>
        <w:szCs w:val="22"/>
      </w:rPr>
      <w:instrText xml:space="preserve"> PAGE   \* MERGEFORMAT </w:instrText>
    </w:r>
    <w:r w:rsidRPr="00581A73">
      <w:rPr>
        <w:rFonts w:ascii="Arial" w:hAnsi="Arial" w:cs="Arial"/>
        <w:sz w:val="22"/>
        <w:szCs w:val="22"/>
      </w:rPr>
      <w:fldChar w:fldCharType="separate"/>
    </w:r>
    <w:r w:rsidR="00417035">
      <w:rPr>
        <w:rFonts w:ascii="Arial" w:hAnsi="Arial" w:cs="Arial"/>
        <w:noProof/>
        <w:sz w:val="22"/>
        <w:szCs w:val="22"/>
      </w:rPr>
      <w:t>4</w:t>
    </w:r>
    <w:r w:rsidRPr="00581A73">
      <w:rPr>
        <w:rFonts w:ascii="Arial" w:hAnsi="Arial" w:cs="Arial"/>
        <w:noProof/>
        <w:sz w:val="22"/>
        <w:szCs w:val="22"/>
      </w:rPr>
      <w:fldChar w:fldCharType="end"/>
    </w:r>
  </w:p>
  <w:p w:rsidR="009A02BB" w:rsidRPr="00C50A61" w:rsidRDefault="009A02BB" w:rsidP="0023693F">
    <w:pPr>
      <w:bidi w:val="0"/>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15:restartNumberingAfterBreak="0">
    <w:nsid w:val="024077E0"/>
    <w:multiLevelType w:val="hybridMultilevel"/>
    <w:tmpl w:val="AE2A1B80"/>
    <w:lvl w:ilvl="0" w:tplc="4A168E36">
      <w:start w:val="1"/>
      <w:numFmt w:val="decimalFullWidth"/>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128479E8"/>
    <w:multiLevelType w:val="hybridMultilevel"/>
    <w:tmpl w:val="A36CE5B8"/>
    <w:lvl w:ilvl="0" w:tplc="12A6E7C2">
      <w:start w:val="8"/>
      <w:numFmt w:val="arabicAlpha"/>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E26543F"/>
    <w:multiLevelType w:val="hybridMultilevel"/>
    <w:tmpl w:val="4DD0ADFC"/>
    <w:lvl w:ilvl="0" w:tplc="5C1AB66E">
      <w:start w:val="1"/>
      <w:numFmt w:val="arabicAlpha"/>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15:restartNumberingAfterBreak="0">
    <w:nsid w:val="22001675"/>
    <w:multiLevelType w:val="hybridMultilevel"/>
    <w:tmpl w:val="B75001CC"/>
    <w:lvl w:ilvl="0" w:tplc="CEF63076">
      <w:start w:val="1"/>
      <w:numFmt w:val="arabicAbjad"/>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8618A9"/>
    <w:multiLevelType w:val="hybridMultilevel"/>
    <w:tmpl w:val="FFF4BFA4"/>
    <w:lvl w:ilvl="0" w:tplc="2892D348">
      <w:start w:val="5"/>
      <w:numFmt w:val="arabicAlpha"/>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15:restartNumberingAfterBreak="0">
    <w:nsid w:val="2AC62EC1"/>
    <w:multiLevelType w:val="hybridMultilevel"/>
    <w:tmpl w:val="AB9AC1B2"/>
    <w:lvl w:ilvl="0" w:tplc="4D6228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E8505D"/>
    <w:multiLevelType w:val="hybridMultilevel"/>
    <w:tmpl w:val="765E610A"/>
    <w:lvl w:ilvl="0" w:tplc="5EF8E076">
      <w:start w:val="1"/>
      <w:numFmt w:val="arabicAbjad"/>
      <w:lvlText w:val="(%1)"/>
      <w:lvlJc w:val="left"/>
      <w:pPr>
        <w:ind w:left="720" w:hanging="360"/>
      </w:pPr>
      <w:rPr>
        <w:rFonts w:hint="default"/>
        <w:lang w:val="fr-C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EC5ED7"/>
    <w:multiLevelType w:val="hybridMultilevel"/>
    <w:tmpl w:val="F766CE0C"/>
    <w:lvl w:ilvl="0" w:tplc="60B45896">
      <w:start w:val="8"/>
      <w:numFmt w:val="arabicAlpha"/>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F6C30B7"/>
    <w:multiLevelType w:val="hybridMultilevel"/>
    <w:tmpl w:val="9CEE05CC"/>
    <w:lvl w:ilvl="0" w:tplc="C7DAAE32">
      <w:start w:val="1"/>
      <w:numFmt w:val="bullet"/>
      <w:lvlText w:val=""/>
      <w:lvlJc w:val="left"/>
      <w:pPr>
        <w:ind w:left="720" w:hanging="360"/>
      </w:pPr>
      <w:rPr>
        <w:rFonts w:ascii="Symbol" w:hAnsi="Symbol" w:hint="default"/>
        <w:sz w:val="24"/>
        <w:szCs w:val="24"/>
      </w:rPr>
    </w:lvl>
    <w:lvl w:ilvl="1" w:tplc="AC7ECFE6" w:tentative="1">
      <w:start w:val="1"/>
      <w:numFmt w:val="bullet"/>
      <w:lvlText w:val="o"/>
      <w:lvlJc w:val="left"/>
      <w:pPr>
        <w:ind w:left="1440" w:hanging="360"/>
      </w:pPr>
      <w:rPr>
        <w:rFonts w:ascii="Courier New" w:hAnsi="Courier New" w:cs="Courier New" w:hint="default"/>
      </w:rPr>
    </w:lvl>
    <w:lvl w:ilvl="2" w:tplc="1F3244AA" w:tentative="1">
      <w:start w:val="1"/>
      <w:numFmt w:val="bullet"/>
      <w:lvlText w:val=""/>
      <w:lvlJc w:val="left"/>
      <w:pPr>
        <w:ind w:left="2160" w:hanging="360"/>
      </w:pPr>
      <w:rPr>
        <w:rFonts w:ascii="Wingdings" w:hAnsi="Wingdings" w:hint="default"/>
      </w:rPr>
    </w:lvl>
    <w:lvl w:ilvl="3" w:tplc="B2D04734" w:tentative="1">
      <w:start w:val="1"/>
      <w:numFmt w:val="bullet"/>
      <w:lvlText w:val=""/>
      <w:lvlJc w:val="left"/>
      <w:pPr>
        <w:ind w:left="2880" w:hanging="360"/>
      </w:pPr>
      <w:rPr>
        <w:rFonts w:ascii="Symbol" w:hAnsi="Symbol" w:hint="default"/>
      </w:rPr>
    </w:lvl>
    <w:lvl w:ilvl="4" w:tplc="0E5650B8" w:tentative="1">
      <w:start w:val="1"/>
      <w:numFmt w:val="bullet"/>
      <w:lvlText w:val="o"/>
      <w:lvlJc w:val="left"/>
      <w:pPr>
        <w:ind w:left="3600" w:hanging="360"/>
      </w:pPr>
      <w:rPr>
        <w:rFonts w:ascii="Courier New" w:hAnsi="Courier New" w:cs="Courier New" w:hint="default"/>
      </w:rPr>
    </w:lvl>
    <w:lvl w:ilvl="5" w:tplc="2294DAF8" w:tentative="1">
      <w:start w:val="1"/>
      <w:numFmt w:val="bullet"/>
      <w:lvlText w:val=""/>
      <w:lvlJc w:val="left"/>
      <w:pPr>
        <w:ind w:left="4320" w:hanging="360"/>
      </w:pPr>
      <w:rPr>
        <w:rFonts w:ascii="Wingdings" w:hAnsi="Wingdings" w:hint="default"/>
      </w:rPr>
    </w:lvl>
    <w:lvl w:ilvl="6" w:tplc="019C1262" w:tentative="1">
      <w:start w:val="1"/>
      <w:numFmt w:val="bullet"/>
      <w:lvlText w:val=""/>
      <w:lvlJc w:val="left"/>
      <w:pPr>
        <w:ind w:left="5040" w:hanging="360"/>
      </w:pPr>
      <w:rPr>
        <w:rFonts w:ascii="Symbol" w:hAnsi="Symbol" w:hint="default"/>
      </w:rPr>
    </w:lvl>
    <w:lvl w:ilvl="7" w:tplc="834A2E98" w:tentative="1">
      <w:start w:val="1"/>
      <w:numFmt w:val="bullet"/>
      <w:lvlText w:val="o"/>
      <w:lvlJc w:val="left"/>
      <w:pPr>
        <w:ind w:left="5760" w:hanging="360"/>
      </w:pPr>
      <w:rPr>
        <w:rFonts w:ascii="Courier New" w:hAnsi="Courier New" w:cs="Courier New" w:hint="default"/>
      </w:rPr>
    </w:lvl>
    <w:lvl w:ilvl="8" w:tplc="EF7869BC" w:tentative="1">
      <w:start w:val="1"/>
      <w:numFmt w:val="bullet"/>
      <w:lvlText w:val=""/>
      <w:lvlJc w:val="left"/>
      <w:pPr>
        <w:ind w:left="6480" w:hanging="360"/>
      </w:pPr>
      <w:rPr>
        <w:rFonts w:ascii="Wingdings" w:hAnsi="Wingdings" w:hint="default"/>
      </w:rPr>
    </w:lvl>
  </w:abstractNum>
  <w:abstractNum w:abstractNumId="19" w15:restartNumberingAfterBreak="0">
    <w:nsid w:val="4F6E6F15"/>
    <w:multiLevelType w:val="hybridMultilevel"/>
    <w:tmpl w:val="48F66B12"/>
    <w:lvl w:ilvl="0" w:tplc="40263D26">
      <w:start w:val="5"/>
      <w:numFmt w:val="arabicAlpha"/>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13B1DFA"/>
    <w:multiLevelType w:val="hybridMultilevel"/>
    <w:tmpl w:val="1B701124"/>
    <w:lvl w:ilvl="0" w:tplc="3B629C66">
      <w:start w:val="1"/>
      <w:numFmt w:val="decimal"/>
      <w:pStyle w:val="Numbers"/>
      <w:lvlText w:val="%1)"/>
      <w:lvlJc w:val="left"/>
      <w:pPr>
        <w:tabs>
          <w:tab w:val="num" w:pos="792"/>
        </w:tabs>
        <w:ind w:left="792" w:hanging="360"/>
      </w:pPr>
      <w:rPr>
        <w:rFonts w:hint="default"/>
        <w:b w:val="0"/>
        <w:i w:val="0"/>
        <w:sz w:val="22"/>
      </w:rPr>
    </w:lvl>
    <w:lvl w:ilvl="1" w:tplc="6C1A9648" w:tentative="1">
      <w:start w:val="1"/>
      <w:numFmt w:val="lowerLetter"/>
      <w:lvlText w:val="%2."/>
      <w:lvlJc w:val="left"/>
      <w:pPr>
        <w:tabs>
          <w:tab w:val="num" w:pos="1872"/>
        </w:tabs>
        <w:ind w:left="1872" w:hanging="360"/>
      </w:pPr>
    </w:lvl>
    <w:lvl w:ilvl="2" w:tplc="DE5638DE" w:tentative="1">
      <w:start w:val="1"/>
      <w:numFmt w:val="lowerRoman"/>
      <w:lvlText w:val="%3."/>
      <w:lvlJc w:val="right"/>
      <w:pPr>
        <w:tabs>
          <w:tab w:val="num" w:pos="2592"/>
        </w:tabs>
        <w:ind w:left="2592" w:hanging="180"/>
      </w:pPr>
    </w:lvl>
    <w:lvl w:ilvl="3" w:tplc="FFE80622" w:tentative="1">
      <w:start w:val="1"/>
      <w:numFmt w:val="decimal"/>
      <w:lvlText w:val="%4."/>
      <w:lvlJc w:val="left"/>
      <w:pPr>
        <w:tabs>
          <w:tab w:val="num" w:pos="3312"/>
        </w:tabs>
        <w:ind w:left="3312" w:hanging="360"/>
      </w:pPr>
    </w:lvl>
    <w:lvl w:ilvl="4" w:tplc="A314A3EE" w:tentative="1">
      <w:start w:val="1"/>
      <w:numFmt w:val="lowerLetter"/>
      <w:lvlText w:val="%5."/>
      <w:lvlJc w:val="left"/>
      <w:pPr>
        <w:tabs>
          <w:tab w:val="num" w:pos="4032"/>
        </w:tabs>
        <w:ind w:left="4032" w:hanging="360"/>
      </w:pPr>
    </w:lvl>
    <w:lvl w:ilvl="5" w:tplc="67802F8E" w:tentative="1">
      <w:start w:val="1"/>
      <w:numFmt w:val="lowerRoman"/>
      <w:lvlText w:val="%6."/>
      <w:lvlJc w:val="right"/>
      <w:pPr>
        <w:tabs>
          <w:tab w:val="num" w:pos="4752"/>
        </w:tabs>
        <w:ind w:left="4752" w:hanging="180"/>
      </w:pPr>
    </w:lvl>
    <w:lvl w:ilvl="6" w:tplc="B2D671F8" w:tentative="1">
      <w:start w:val="1"/>
      <w:numFmt w:val="decimal"/>
      <w:lvlText w:val="%7."/>
      <w:lvlJc w:val="left"/>
      <w:pPr>
        <w:tabs>
          <w:tab w:val="num" w:pos="5472"/>
        </w:tabs>
        <w:ind w:left="5472" w:hanging="360"/>
      </w:pPr>
    </w:lvl>
    <w:lvl w:ilvl="7" w:tplc="95DC7EF6" w:tentative="1">
      <w:start w:val="1"/>
      <w:numFmt w:val="lowerLetter"/>
      <w:lvlText w:val="%8."/>
      <w:lvlJc w:val="left"/>
      <w:pPr>
        <w:tabs>
          <w:tab w:val="num" w:pos="6192"/>
        </w:tabs>
        <w:ind w:left="6192" w:hanging="360"/>
      </w:pPr>
    </w:lvl>
    <w:lvl w:ilvl="8" w:tplc="07CA48BC" w:tentative="1">
      <w:start w:val="1"/>
      <w:numFmt w:val="lowerRoman"/>
      <w:lvlText w:val="%9."/>
      <w:lvlJc w:val="right"/>
      <w:pPr>
        <w:tabs>
          <w:tab w:val="num" w:pos="6912"/>
        </w:tabs>
        <w:ind w:left="6912" w:hanging="180"/>
      </w:pPr>
    </w:lvl>
  </w:abstractNum>
  <w:abstractNum w:abstractNumId="21" w15:restartNumberingAfterBreak="0">
    <w:nsid w:val="569146CA"/>
    <w:multiLevelType w:val="hybridMultilevel"/>
    <w:tmpl w:val="4C3ACEB0"/>
    <w:lvl w:ilvl="0" w:tplc="DE26F38E">
      <w:start w:val="1"/>
      <w:numFmt w:val="bullet"/>
      <w:lvlText w:val=""/>
      <w:lvlJc w:val="left"/>
      <w:pPr>
        <w:ind w:left="720" w:hanging="360"/>
      </w:pPr>
      <w:rPr>
        <w:rFonts w:ascii="Symbol" w:hAnsi="Symbol" w:hint="default"/>
        <w:sz w:val="24"/>
        <w:szCs w:val="24"/>
      </w:rPr>
    </w:lvl>
    <w:lvl w:ilvl="1" w:tplc="D7741C00">
      <w:start w:val="1"/>
      <w:numFmt w:val="bullet"/>
      <w:lvlText w:val="o"/>
      <w:lvlJc w:val="left"/>
      <w:pPr>
        <w:ind w:left="1440" w:hanging="360"/>
      </w:pPr>
      <w:rPr>
        <w:rFonts w:ascii="Courier New" w:hAnsi="Courier New" w:cs="Arial" w:hint="default"/>
      </w:rPr>
    </w:lvl>
    <w:lvl w:ilvl="2" w:tplc="72B4E5B8">
      <w:start w:val="1"/>
      <w:numFmt w:val="bullet"/>
      <w:lvlText w:val=""/>
      <w:lvlJc w:val="left"/>
      <w:pPr>
        <w:ind w:left="2160" w:hanging="360"/>
      </w:pPr>
      <w:rPr>
        <w:rFonts w:ascii="Wingdings" w:hAnsi="Wingdings" w:hint="default"/>
      </w:rPr>
    </w:lvl>
    <w:lvl w:ilvl="3" w:tplc="7922AA46" w:tentative="1">
      <w:start w:val="1"/>
      <w:numFmt w:val="bullet"/>
      <w:lvlText w:val=""/>
      <w:lvlJc w:val="left"/>
      <w:pPr>
        <w:ind w:left="2880" w:hanging="360"/>
      </w:pPr>
      <w:rPr>
        <w:rFonts w:ascii="Symbol" w:hAnsi="Symbol" w:hint="default"/>
      </w:rPr>
    </w:lvl>
    <w:lvl w:ilvl="4" w:tplc="DCD0AAE0" w:tentative="1">
      <w:start w:val="1"/>
      <w:numFmt w:val="bullet"/>
      <w:lvlText w:val="o"/>
      <w:lvlJc w:val="left"/>
      <w:pPr>
        <w:ind w:left="3600" w:hanging="360"/>
      </w:pPr>
      <w:rPr>
        <w:rFonts w:ascii="Courier New" w:hAnsi="Courier New" w:cs="Arial" w:hint="default"/>
      </w:rPr>
    </w:lvl>
    <w:lvl w:ilvl="5" w:tplc="E80EEE48" w:tentative="1">
      <w:start w:val="1"/>
      <w:numFmt w:val="bullet"/>
      <w:lvlText w:val=""/>
      <w:lvlJc w:val="left"/>
      <w:pPr>
        <w:ind w:left="4320" w:hanging="360"/>
      </w:pPr>
      <w:rPr>
        <w:rFonts w:ascii="Wingdings" w:hAnsi="Wingdings" w:hint="default"/>
      </w:rPr>
    </w:lvl>
    <w:lvl w:ilvl="6" w:tplc="FCD41262" w:tentative="1">
      <w:start w:val="1"/>
      <w:numFmt w:val="bullet"/>
      <w:lvlText w:val=""/>
      <w:lvlJc w:val="left"/>
      <w:pPr>
        <w:ind w:left="5040" w:hanging="360"/>
      </w:pPr>
      <w:rPr>
        <w:rFonts w:ascii="Symbol" w:hAnsi="Symbol" w:hint="default"/>
      </w:rPr>
    </w:lvl>
    <w:lvl w:ilvl="7" w:tplc="A63E0B84" w:tentative="1">
      <w:start w:val="1"/>
      <w:numFmt w:val="bullet"/>
      <w:lvlText w:val="o"/>
      <w:lvlJc w:val="left"/>
      <w:pPr>
        <w:ind w:left="5760" w:hanging="360"/>
      </w:pPr>
      <w:rPr>
        <w:rFonts w:ascii="Courier New" w:hAnsi="Courier New" w:cs="Arial" w:hint="default"/>
      </w:rPr>
    </w:lvl>
    <w:lvl w:ilvl="8" w:tplc="28C437EE" w:tentative="1">
      <w:start w:val="1"/>
      <w:numFmt w:val="bullet"/>
      <w:lvlText w:val=""/>
      <w:lvlJc w:val="left"/>
      <w:pPr>
        <w:ind w:left="6480" w:hanging="360"/>
      </w:pPr>
      <w:rPr>
        <w:rFonts w:ascii="Wingdings" w:hAnsi="Wingdings" w:hint="default"/>
      </w:rPr>
    </w:lvl>
  </w:abstractNum>
  <w:abstractNum w:abstractNumId="22"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23" w15:restartNumberingAfterBreak="0">
    <w:nsid w:val="5D4913B9"/>
    <w:multiLevelType w:val="hybridMultilevel"/>
    <w:tmpl w:val="BC48919A"/>
    <w:lvl w:ilvl="0" w:tplc="5EF8E076">
      <w:start w:val="1"/>
      <w:numFmt w:val="arabicAbjad"/>
      <w:lvlText w:val="(%1)"/>
      <w:lvlJc w:val="left"/>
      <w:pPr>
        <w:ind w:left="1068" w:hanging="360"/>
      </w:pPr>
      <w:rPr>
        <w:rFonts w:hint="default"/>
        <w:lang w:val="fr-CH"/>
      </w:rPr>
    </w:lvl>
    <w:lvl w:ilvl="1" w:tplc="0A8E627E" w:tentative="1">
      <w:start w:val="1"/>
      <w:numFmt w:val="lowerLetter"/>
      <w:lvlText w:val="%2."/>
      <w:lvlJc w:val="left"/>
      <w:pPr>
        <w:ind w:left="1440" w:hanging="360"/>
      </w:pPr>
    </w:lvl>
    <w:lvl w:ilvl="2" w:tplc="DEBC7AE8" w:tentative="1">
      <w:start w:val="1"/>
      <w:numFmt w:val="lowerRoman"/>
      <w:lvlText w:val="%3."/>
      <w:lvlJc w:val="right"/>
      <w:pPr>
        <w:ind w:left="2160" w:hanging="180"/>
      </w:pPr>
    </w:lvl>
    <w:lvl w:ilvl="3" w:tplc="B59EEDF8" w:tentative="1">
      <w:start w:val="1"/>
      <w:numFmt w:val="decimal"/>
      <w:lvlText w:val="%4."/>
      <w:lvlJc w:val="left"/>
      <w:pPr>
        <w:ind w:left="2880" w:hanging="360"/>
      </w:pPr>
    </w:lvl>
    <w:lvl w:ilvl="4" w:tplc="DD2A28A4" w:tentative="1">
      <w:start w:val="1"/>
      <w:numFmt w:val="lowerLetter"/>
      <w:lvlText w:val="%5."/>
      <w:lvlJc w:val="left"/>
      <w:pPr>
        <w:ind w:left="3600" w:hanging="360"/>
      </w:pPr>
    </w:lvl>
    <w:lvl w:ilvl="5" w:tplc="9730B4B0" w:tentative="1">
      <w:start w:val="1"/>
      <w:numFmt w:val="lowerRoman"/>
      <w:lvlText w:val="%6."/>
      <w:lvlJc w:val="right"/>
      <w:pPr>
        <w:ind w:left="4320" w:hanging="180"/>
      </w:pPr>
    </w:lvl>
    <w:lvl w:ilvl="6" w:tplc="4F8C3442" w:tentative="1">
      <w:start w:val="1"/>
      <w:numFmt w:val="decimal"/>
      <w:lvlText w:val="%7."/>
      <w:lvlJc w:val="left"/>
      <w:pPr>
        <w:ind w:left="5040" w:hanging="360"/>
      </w:pPr>
    </w:lvl>
    <w:lvl w:ilvl="7" w:tplc="3A82179A" w:tentative="1">
      <w:start w:val="1"/>
      <w:numFmt w:val="lowerLetter"/>
      <w:lvlText w:val="%8."/>
      <w:lvlJc w:val="left"/>
      <w:pPr>
        <w:ind w:left="5760" w:hanging="360"/>
      </w:pPr>
    </w:lvl>
    <w:lvl w:ilvl="8" w:tplc="E9921334" w:tentative="1">
      <w:start w:val="1"/>
      <w:numFmt w:val="lowerRoman"/>
      <w:lvlText w:val="%9."/>
      <w:lvlJc w:val="right"/>
      <w:pPr>
        <w:ind w:left="6480" w:hanging="180"/>
      </w:pPr>
    </w:lvl>
  </w:abstractNum>
  <w:abstractNum w:abstractNumId="24" w15:restartNumberingAfterBreak="0">
    <w:nsid w:val="5F02124F"/>
    <w:multiLevelType w:val="hybridMultilevel"/>
    <w:tmpl w:val="B7804936"/>
    <w:lvl w:ilvl="0" w:tplc="08981188">
      <w:start w:val="1"/>
      <w:numFmt w:val="arabicAbjad"/>
      <w:lvlText w:val="(%1)"/>
      <w:lvlJc w:val="left"/>
      <w:pPr>
        <w:ind w:left="1068" w:hanging="360"/>
      </w:pPr>
      <w:rPr>
        <w:rFonts w:hint="default"/>
      </w:rPr>
    </w:lvl>
    <w:lvl w:ilvl="1" w:tplc="5BF65A4C">
      <w:start w:val="1"/>
      <w:numFmt w:val="lowerLetter"/>
      <w:lvlText w:val="%2."/>
      <w:lvlJc w:val="left"/>
      <w:pPr>
        <w:ind w:left="1647" w:hanging="360"/>
      </w:pPr>
    </w:lvl>
    <w:lvl w:ilvl="2" w:tplc="8092CC4E" w:tentative="1">
      <w:start w:val="1"/>
      <w:numFmt w:val="lowerRoman"/>
      <w:lvlText w:val="%3."/>
      <w:lvlJc w:val="right"/>
      <w:pPr>
        <w:ind w:left="2367" w:hanging="180"/>
      </w:pPr>
    </w:lvl>
    <w:lvl w:ilvl="3" w:tplc="4BE6049A" w:tentative="1">
      <w:start w:val="1"/>
      <w:numFmt w:val="decimal"/>
      <w:lvlText w:val="%4."/>
      <w:lvlJc w:val="left"/>
      <w:pPr>
        <w:ind w:left="3087" w:hanging="360"/>
      </w:pPr>
    </w:lvl>
    <w:lvl w:ilvl="4" w:tplc="0442A984" w:tentative="1">
      <w:start w:val="1"/>
      <w:numFmt w:val="lowerLetter"/>
      <w:lvlText w:val="%5."/>
      <w:lvlJc w:val="left"/>
      <w:pPr>
        <w:ind w:left="3807" w:hanging="360"/>
      </w:pPr>
    </w:lvl>
    <w:lvl w:ilvl="5" w:tplc="DDD85040" w:tentative="1">
      <w:start w:val="1"/>
      <w:numFmt w:val="lowerRoman"/>
      <w:lvlText w:val="%6."/>
      <w:lvlJc w:val="right"/>
      <w:pPr>
        <w:ind w:left="4527" w:hanging="180"/>
      </w:pPr>
    </w:lvl>
    <w:lvl w:ilvl="6" w:tplc="213C8368" w:tentative="1">
      <w:start w:val="1"/>
      <w:numFmt w:val="decimal"/>
      <w:lvlText w:val="%7."/>
      <w:lvlJc w:val="left"/>
      <w:pPr>
        <w:ind w:left="5247" w:hanging="360"/>
      </w:pPr>
    </w:lvl>
    <w:lvl w:ilvl="7" w:tplc="8FA408F8" w:tentative="1">
      <w:start w:val="1"/>
      <w:numFmt w:val="lowerLetter"/>
      <w:lvlText w:val="%8."/>
      <w:lvlJc w:val="left"/>
      <w:pPr>
        <w:ind w:left="5967" w:hanging="360"/>
      </w:pPr>
    </w:lvl>
    <w:lvl w:ilvl="8" w:tplc="6860A786" w:tentative="1">
      <w:start w:val="1"/>
      <w:numFmt w:val="lowerRoman"/>
      <w:lvlText w:val="%9."/>
      <w:lvlJc w:val="right"/>
      <w:pPr>
        <w:ind w:left="6687" w:hanging="180"/>
      </w:pPr>
    </w:lvl>
  </w:abstractNum>
  <w:abstractNum w:abstractNumId="25" w15:restartNumberingAfterBreak="0">
    <w:nsid w:val="676F480C"/>
    <w:multiLevelType w:val="multilevel"/>
    <w:tmpl w:val="AF389572"/>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6" w15:restartNumberingAfterBreak="0">
    <w:nsid w:val="67AC6EC2"/>
    <w:multiLevelType w:val="hybridMultilevel"/>
    <w:tmpl w:val="C292FEC4"/>
    <w:lvl w:ilvl="0" w:tplc="60E2440E">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32237C"/>
    <w:multiLevelType w:val="hybridMultilevel"/>
    <w:tmpl w:val="BCB8874C"/>
    <w:lvl w:ilvl="0" w:tplc="08981188">
      <w:start w:val="1"/>
      <w:numFmt w:val="arabicAbjad"/>
      <w:lvlText w:val="(%1)"/>
      <w:lvlJc w:val="left"/>
      <w:pPr>
        <w:ind w:left="1068" w:hanging="360"/>
      </w:pPr>
      <w:rPr>
        <w:rFonts w:hint="default"/>
      </w:rPr>
    </w:lvl>
    <w:lvl w:ilvl="1" w:tplc="E268765E">
      <w:start w:val="1"/>
      <w:numFmt w:val="lowerLetter"/>
      <w:lvlText w:val="%2."/>
      <w:lvlJc w:val="left"/>
      <w:pPr>
        <w:ind w:left="1647" w:hanging="360"/>
      </w:pPr>
    </w:lvl>
    <w:lvl w:ilvl="2" w:tplc="58A8B25C" w:tentative="1">
      <w:start w:val="1"/>
      <w:numFmt w:val="lowerRoman"/>
      <w:lvlText w:val="%3."/>
      <w:lvlJc w:val="right"/>
      <w:pPr>
        <w:ind w:left="2367" w:hanging="180"/>
      </w:pPr>
    </w:lvl>
    <w:lvl w:ilvl="3" w:tplc="08889B58" w:tentative="1">
      <w:start w:val="1"/>
      <w:numFmt w:val="decimal"/>
      <w:lvlText w:val="%4."/>
      <w:lvlJc w:val="left"/>
      <w:pPr>
        <w:ind w:left="3087" w:hanging="360"/>
      </w:pPr>
    </w:lvl>
    <w:lvl w:ilvl="4" w:tplc="FAB0EA7A" w:tentative="1">
      <w:start w:val="1"/>
      <w:numFmt w:val="lowerLetter"/>
      <w:lvlText w:val="%5."/>
      <w:lvlJc w:val="left"/>
      <w:pPr>
        <w:ind w:left="3807" w:hanging="360"/>
      </w:pPr>
    </w:lvl>
    <w:lvl w:ilvl="5" w:tplc="0D246F6A" w:tentative="1">
      <w:start w:val="1"/>
      <w:numFmt w:val="lowerRoman"/>
      <w:lvlText w:val="%6."/>
      <w:lvlJc w:val="right"/>
      <w:pPr>
        <w:ind w:left="4527" w:hanging="180"/>
      </w:pPr>
    </w:lvl>
    <w:lvl w:ilvl="6" w:tplc="D4ECDEB8" w:tentative="1">
      <w:start w:val="1"/>
      <w:numFmt w:val="decimal"/>
      <w:lvlText w:val="%7."/>
      <w:lvlJc w:val="left"/>
      <w:pPr>
        <w:ind w:left="5247" w:hanging="360"/>
      </w:pPr>
    </w:lvl>
    <w:lvl w:ilvl="7" w:tplc="F36073E6" w:tentative="1">
      <w:start w:val="1"/>
      <w:numFmt w:val="lowerLetter"/>
      <w:lvlText w:val="%8."/>
      <w:lvlJc w:val="left"/>
      <w:pPr>
        <w:ind w:left="5967" w:hanging="360"/>
      </w:pPr>
    </w:lvl>
    <w:lvl w:ilvl="8" w:tplc="B3124CC0" w:tentative="1">
      <w:start w:val="1"/>
      <w:numFmt w:val="lowerRoman"/>
      <w:lvlText w:val="%9."/>
      <w:lvlJc w:val="right"/>
      <w:pPr>
        <w:ind w:left="6687" w:hanging="180"/>
      </w:pPr>
    </w:lvl>
  </w:abstractNum>
  <w:abstractNum w:abstractNumId="28"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num w:numId="1">
    <w:abstractNumId w:val="28"/>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 w:numId="12">
    <w:abstractNumId w:val="22"/>
  </w:num>
  <w:num w:numId="13">
    <w:abstractNumId w:val="20"/>
  </w:num>
  <w:num w:numId="14">
    <w:abstractNumId w:val="21"/>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7"/>
  </w:num>
  <w:num w:numId="18">
    <w:abstractNumId w:val="18"/>
  </w:num>
  <w:num w:numId="19">
    <w:abstractNumId w:val="23"/>
  </w:num>
  <w:num w:numId="20">
    <w:abstractNumId w:val="9"/>
  </w:num>
  <w:num w:numId="21">
    <w:abstractNumId w:val="26"/>
  </w:num>
  <w:num w:numId="22">
    <w:abstractNumId w:val="19"/>
  </w:num>
  <w:num w:numId="23">
    <w:abstractNumId w:val="11"/>
  </w:num>
  <w:num w:numId="24">
    <w:abstractNumId w:val="12"/>
  </w:num>
  <w:num w:numId="25">
    <w:abstractNumId w:val="14"/>
  </w:num>
  <w:num w:numId="26">
    <w:abstractNumId w:val="17"/>
  </w:num>
  <w:num w:numId="27">
    <w:abstractNumId w:val="16"/>
  </w:num>
  <w:num w:numId="28">
    <w:abstractNumId w:val="15"/>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0"/>
  </w:num>
  <w:num w:numId="32">
    <w:abstractNumId w:val="10"/>
  </w:num>
  <w:num w:numId="33">
    <w:abstractNumId w:val="10"/>
  </w:num>
  <w:num w:numId="34">
    <w:abstractNumId w:val="10"/>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029"/>
    <w:rsid w:val="00002CBE"/>
    <w:rsid w:val="00003232"/>
    <w:rsid w:val="000033DA"/>
    <w:rsid w:val="0000413E"/>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08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2893"/>
    <w:rsid w:val="000E591F"/>
    <w:rsid w:val="000E5A23"/>
    <w:rsid w:val="000E6045"/>
    <w:rsid w:val="000E7872"/>
    <w:rsid w:val="000F0029"/>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077"/>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38A7"/>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46"/>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0DE3"/>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035"/>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510"/>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5B75"/>
    <w:rsid w:val="00497356"/>
    <w:rsid w:val="004975E2"/>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A73"/>
    <w:rsid w:val="00581FF0"/>
    <w:rsid w:val="005825FC"/>
    <w:rsid w:val="00583437"/>
    <w:rsid w:val="00583CE0"/>
    <w:rsid w:val="00584B4A"/>
    <w:rsid w:val="00584DCB"/>
    <w:rsid w:val="00585A16"/>
    <w:rsid w:val="00585B98"/>
    <w:rsid w:val="005863D8"/>
    <w:rsid w:val="005865B2"/>
    <w:rsid w:val="00586812"/>
    <w:rsid w:val="00587BC2"/>
    <w:rsid w:val="0059154C"/>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394"/>
    <w:rsid w:val="005C6474"/>
    <w:rsid w:val="005C6A68"/>
    <w:rsid w:val="005C7AB5"/>
    <w:rsid w:val="005D0AE3"/>
    <w:rsid w:val="005D1103"/>
    <w:rsid w:val="005D276D"/>
    <w:rsid w:val="005D5912"/>
    <w:rsid w:val="005D6E5A"/>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3BA4"/>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4C0"/>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C1E"/>
    <w:rsid w:val="00783D11"/>
    <w:rsid w:val="00785E46"/>
    <w:rsid w:val="00787917"/>
    <w:rsid w:val="00791489"/>
    <w:rsid w:val="00791683"/>
    <w:rsid w:val="00792F0C"/>
    <w:rsid w:val="00793AEB"/>
    <w:rsid w:val="00795460"/>
    <w:rsid w:val="0079634C"/>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925"/>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6D9"/>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2BB"/>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06F"/>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42AA"/>
    <w:rsid w:val="00AC5E85"/>
    <w:rsid w:val="00AD03D8"/>
    <w:rsid w:val="00AD0D5F"/>
    <w:rsid w:val="00AD34CF"/>
    <w:rsid w:val="00AD36C8"/>
    <w:rsid w:val="00AD37C9"/>
    <w:rsid w:val="00AD47D3"/>
    <w:rsid w:val="00AD652F"/>
    <w:rsid w:val="00AD7355"/>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53E9"/>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44B"/>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4143"/>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2EA8"/>
    <w:rsid w:val="00C14741"/>
    <w:rsid w:val="00C1544B"/>
    <w:rsid w:val="00C1665A"/>
    <w:rsid w:val="00C17095"/>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3E34"/>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933"/>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C7679"/>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332"/>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7EC"/>
    <w:rsid w:val="00E31BC7"/>
    <w:rsid w:val="00E31E7F"/>
    <w:rsid w:val="00E3612C"/>
    <w:rsid w:val="00E363CD"/>
    <w:rsid w:val="00E365C4"/>
    <w:rsid w:val="00E36C7F"/>
    <w:rsid w:val="00E37652"/>
    <w:rsid w:val="00E3768F"/>
    <w:rsid w:val="00E402BC"/>
    <w:rsid w:val="00E41403"/>
    <w:rsid w:val="00E418C7"/>
    <w:rsid w:val="00E41BD7"/>
    <w:rsid w:val="00E428AD"/>
    <w:rsid w:val="00E428D6"/>
    <w:rsid w:val="00E43284"/>
    <w:rsid w:val="00E43F36"/>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48D"/>
    <w:rsid w:val="00E77C2E"/>
    <w:rsid w:val="00E80A1A"/>
    <w:rsid w:val="00E8292A"/>
    <w:rsid w:val="00E82DE7"/>
    <w:rsid w:val="00E832ED"/>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5081"/>
    <w:rsid w:val="00EE6989"/>
    <w:rsid w:val="00EE7604"/>
    <w:rsid w:val="00EE7912"/>
    <w:rsid w:val="00EE7915"/>
    <w:rsid w:val="00EF0465"/>
    <w:rsid w:val="00EF13C5"/>
    <w:rsid w:val="00EF16D8"/>
    <w:rsid w:val="00EF28EF"/>
    <w:rsid w:val="00EF2EB9"/>
    <w:rsid w:val="00EF3F97"/>
    <w:rsid w:val="00EF40E7"/>
    <w:rsid w:val="00EF4529"/>
    <w:rsid w:val="00EF5B34"/>
    <w:rsid w:val="00EF657C"/>
    <w:rsid w:val="00F004D1"/>
    <w:rsid w:val="00F00C0D"/>
    <w:rsid w:val="00F0128B"/>
    <w:rsid w:val="00F01EE0"/>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B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DD0"/>
    <w:rsid w:val="00FE5E87"/>
    <w:rsid w:val="00FE6E94"/>
    <w:rsid w:val="00FE76CB"/>
    <w:rsid w:val="00FE7BD8"/>
    <w:rsid w:val="00FF11A2"/>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4A663C5-5F09-4C08-A000-FD6AF74D4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5C6394"/>
    <w:pPr>
      <w:bidi/>
    </w:pPr>
  </w:style>
  <w:style w:type="paragraph" w:styleId="Heading1">
    <w:name w:val="heading 1"/>
    <w:basedOn w:val="Normal"/>
    <w:next w:val="BodyText"/>
    <w:link w:val="Heading1Char"/>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semiHidden/>
    <w:rsid w:val="00874721"/>
    <w:pPr>
      <w:bidi/>
    </w:pPr>
    <w:rPr>
      <w:sz w:val="28"/>
      <w:szCs w:val="28"/>
      <w:lang w:bidi="ar-EG"/>
    </w:rPr>
  </w:style>
  <w:style w:type="character" w:customStyle="1" w:styleId="Heading1Char">
    <w:name w:val="Heading 1 Char"/>
    <w:basedOn w:val="DefaultParagraphFont"/>
    <w:link w:val="Heading1"/>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1"/>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rsid w:val="00DA37C7"/>
    <w:pPr>
      <w:tabs>
        <w:tab w:val="right" w:leader="dot" w:pos="9345"/>
      </w:tabs>
      <w:spacing w:after="120"/>
    </w:pPr>
    <w:rPr>
      <w:b/>
      <w:bCs/>
      <w:noProof/>
    </w:rPr>
  </w:style>
  <w:style w:type="paragraph" w:styleId="TOC2">
    <w:name w:val="toc 2"/>
    <w:basedOn w:val="Normal"/>
    <w:next w:val="Normal"/>
    <w:autoRedefine/>
    <w:uiPriority w:val="39"/>
    <w:rsid w:val="00CA3E34"/>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 w:type="paragraph" w:customStyle="1" w:styleId="ONUME">
    <w:name w:val="ONUM E"/>
    <w:basedOn w:val="BodyText"/>
    <w:rsid w:val="00B9644B"/>
    <w:pPr>
      <w:tabs>
        <w:tab w:val="num" w:pos="1134"/>
      </w:tabs>
      <w:bidi w:val="0"/>
      <w:spacing w:before="0" w:after="220"/>
      <w:ind w:left="567"/>
    </w:pPr>
    <w:rPr>
      <w:rFonts w:ascii="Arial" w:eastAsia="SimSun" w:hAnsi="Arial" w:cs="Arial"/>
      <w:sz w:val="22"/>
      <w:szCs w:val="20"/>
      <w:lang w:eastAsia="zh-CN" w:bidi="ar-SA"/>
    </w:rPr>
  </w:style>
  <w:style w:type="paragraph" w:customStyle="1" w:styleId="Endofdocument">
    <w:name w:val="End of document"/>
    <w:basedOn w:val="Normal"/>
    <w:rsid w:val="00B9644B"/>
    <w:pPr>
      <w:bidi w:val="0"/>
      <w:spacing w:line="260" w:lineRule="atLeast"/>
      <w:ind w:left="5534"/>
    </w:pPr>
    <w:rPr>
      <w:rFonts w:ascii="Arial" w:hAnsi="Arial" w:cs="Times New Roman"/>
      <w:sz w:val="22"/>
      <w:szCs w:val="20"/>
    </w:rPr>
  </w:style>
  <w:style w:type="paragraph" w:customStyle="1" w:styleId="Default">
    <w:name w:val="Default"/>
    <w:rsid w:val="00B9644B"/>
    <w:pPr>
      <w:autoSpaceDE w:val="0"/>
      <w:autoSpaceDN w:val="0"/>
      <w:adjustRightInd w:val="0"/>
    </w:pPr>
    <w:rPr>
      <w:rFonts w:ascii="Times New Roman" w:eastAsia="Batang" w:hAnsi="Times New Roman" w:cs="Times New Roman"/>
      <w:color w:val="000000"/>
      <w:sz w:val="24"/>
      <w:szCs w:val="24"/>
      <w:lang w:eastAsia="ko-KR"/>
    </w:rPr>
  </w:style>
  <w:style w:type="paragraph" w:styleId="ListParagraph">
    <w:name w:val="List Paragraph"/>
    <w:basedOn w:val="Normal"/>
    <w:uiPriority w:val="34"/>
    <w:qFormat/>
    <w:rsid w:val="00B9644B"/>
    <w:pPr>
      <w:bidi w:val="0"/>
      <w:spacing w:line="260" w:lineRule="atLeast"/>
      <w:ind w:left="720"/>
      <w:contextualSpacing/>
    </w:pPr>
    <w:rPr>
      <w:rFonts w:ascii="Arial" w:hAnsi="Arial" w:cs="Times New Roman"/>
      <w:sz w:val="22"/>
      <w:szCs w:val="20"/>
    </w:rPr>
  </w:style>
  <w:style w:type="character" w:styleId="PageNumber">
    <w:name w:val="page number"/>
    <w:basedOn w:val="DefaultParagraphFont"/>
    <w:rsid w:val="00B9644B"/>
  </w:style>
  <w:style w:type="paragraph" w:customStyle="1" w:styleId="Reporttext">
    <w:name w:val="Report text"/>
    <w:link w:val="ReporttextChar"/>
    <w:rsid w:val="00B9644B"/>
    <w:pPr>
      <w:spacing w:before="120"/>
      <w:ind w:firstLine="360"/>
    </w:pPr>
    <w:rPr>
      <w:rFonts w:ascii="Times New Roman" w:hAnsi="Times New Roman" w:cs="Times New Roman"/>
      <w:sz w:val="22"/>
      <w:szCs w:val="22"/>
      <w:lang w:val="en-GB" w:eastAsia="en-GB"/>
    </w:rPr>
  </w:style>
  <w:style w:type="character" w:customStyle="1" w:styleId="ReporttextChar">
    <w:name w:val="Report text Char"/>
    <w:link w:val="Reporttext"/>
    <w:rsid w:val="00B9644B"/>
    <w:rPr>
      <w:rFonts w:ascii="Times New Roman" w:hAnsi="Times New Roman" w:cs="Times New Roman"/>
      <w:sz w:val="22"/>
      <w:szCs w:val="22"/>
      <w:lang w:val="en-GB" w:eastAsia="en-GB"/>
    </w:rPr>
  </w:style>
  <w:style w:type="paragraph" w:customStyle="1" w:styleId="Numbers">
    <w:name w:val="Numbers"/>
    <w:basedOn w:val="Reporttext"/>
    <w:rsid w:val="00B9644B"/>
    <w:pPr>
      <w:numPr>
        <w:numId w:val="13"/>
      </w:numPr>
      <w:tabs>
        <w:tab w:val="clear" w:pos="792"/>
        <w:tab w:val="num" w:pos="567"/>
        <w:tab w:val="num" w:pos="926"/>
      </w:tabs>
      <w:ind w:left="0" w:firstLine="0"/>
    </w:pPr>
  </w:style>
  <w:style w:type="character" w:customStyle="1" w:styleId="HeaderChar">
    <w:name w:val="Header Char"/>
    <w:basedOn w:val="DefaultParagraphFont"/>
    <w:link w:val="Header"/>
    <w:uiPriority w:val="99"/>
    <w:rsid w:val="00B9644B"/>
  </w:style>
  <w:style w:type="paragraph" w:customStyle="1" w:styleId="DocumentTitleAR">
    <w:name w:val="Document_Title_AR"/>
    <w:basedOn w:val="Normal"/>
    <w:next w:val="Normal"/>
    <w:rsid w:val="00B9644B"/>
    <w:pPr>
      <w:bidi w:val="0"/>
      <w:spacing w:line="360" w:lineRule="exact"/>
    </w:pPr>
    <w:rPr>
      <w:rFonts w:ascii="Arial Black" w:hAnsi="Arial Black" w:cs="PT Bold Heading"/>
      <w:sz w:val="26"/>
      <w:szCs w:val="26"/>
    </w:rPr>
  </w:style>
  <w:style w:type="paragraph" w:customStyle="1" w:styleId="PreparedbyAR">
    <w:name w:val="Prepared_by_AR"/>
    <w:basedOn w:val="Normal"/>
    <w:next w:val="Normal"/>
    <w:rsid w:val="00B9644B"/>
    <w:pPr>
      <w:bidi w:val="0"/>
      <w:spacing w:before="240" w:after="840" w:line="360" w:lineRule="exact"/>
    </w:pPr>
    <w:rPr>
      <w:i/>
      <w:iCs/>
    </w:rPr>
  </w:style>
  <w:style w:type="paragraph" w:customStyle="1" w:styleId="DecisionParaAR">
    <w:name w:val="Decision_Para_AR"/>
    <w:basedOn w:val="Normal"/>
    <w:rsid w:val="00B9644B"/>
    <w:pPr>
      <w:tabs>
        <w:tab w:val="num" w:pos="567"/>
      </w:tabs>
      <w:spacing w:after="240" w:line="360" w:lineRule="exact"/>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patents/en/"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wipo.int/tisc/ar/index.html" TargetMode="Externa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https://www.wipo.int/patentscope/en/programs/legal_status/"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https://www.wipo.int/patentscope/ar/index.html" TargetMode="Externa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wipo.int/patents/ar/index.html" TargetMode="External"/><Relationship Id="rId22" Type="http://schemas.openxmlformats.org/officeDocument/2006/relationships/header" Target="header7.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patent_register_portal/e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75469-EFCC-4736-BB82-139D66F3F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6517</Words>
  <Characters>35849</Characters>
  <Application>Microsoft Office Word</Application>
  <DocSecurity>4</DocSecurity>
  <Lines>957</Lines>
  <Paragraphs>305</Paragraphs>
  <ScaleCrop>false</ScaleCrop>
  <HeadingPairs>
    <vt:vector size="2" baseType="variant">
      <vt:variant>
        <vt:lpstr>Title</vt:lpstr>
      </vt:variant>
      <vt:variant>
        <vt:i4>1</vt:i4>
      </vt:variant>
    </vt:vector>
  </HeadingPairs>
  <TitlesOfParts>
    <vt:vector size="1" baseType="lpstr">
      <vt:lpstr>CDIP/24/ (Arabic)</vt:lpstr>
    </vt:vector>
  </TitlesOfParts>
  <Company>World Intellectual Property Organization</Company>
  <LinksUpToDate>false</LinksUpToDate>
  <CharactersWithSpaces>42255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CDIP/24/ (Arabic)</dc:title>
  <dc:creator>YOUSSEF Randa</dc:creator>
  <cp:keywords>FOR OFFICIAL USE ONLY</cp:keywords>
  <cp:lastModifiedBy>ESTEVES DOS SANTOS Anabela</cp:lastModifiedBy>
  <cp:revision>2</cp:revision>
  <cp:lastPrinted>2019-09-30T12:17:00Z</cp:lastPrinted>
  <dcterms:created xsi:type="dcterms:W3CDTF">2019-09-30T13:18:00Z</dcterms:created>
  <dcterms:modified xsi:type="dcterms:W3CDTF">2019-09-30T13:18:00Z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42b086ac-e5ee-4465-a595-931cd3c02e55</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