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C74AE0">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CDIP/2</w:t>
      </w:r>
      <w:r w:rsidR="00C74AE0">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9836F8">
        <w:rPr>
          <w:rFonts w:ascii="Arial Black" w:eastAsia="SimSun" w:hAnsi="Arial Black" w:cs="Arial"/>
          <w:b/>
          <w:caps/>
          <w:noProof/>
          <w:sz w:val="16"/>
          <w:szCs w:val="16"/>
          <w:lang w:eastAsia="zh-CN"/>
        </w:rPr>
        <w:t>5</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B57E41">
        <w:rPr>
          <w:b/>
          <w:bCs/>
          <w:sz w:val="30"/>
          <w:szCs w:val="30"/>
          <w:rtl/>
        </w:rPr>
        <w:t>بالإنكليزية</w:t>
      </w:r>
    </w:p>
    <w:p w:rsidR="003F7284" w:rsidRPr="00BB6440" w:rsidRDefault="003F7284" w:rsidP="009836F8">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74AE0">
        <w:rPr>
          <w:rFonts w:hint="cs"/>
          <w:b/>
          <w:bCs/>
          <w:sz w:val="30"/>
          <w:szCs w:val="30"/>
          <w:rtl/>
        </w:rPr>
        <w:t>1</w:t>
      </w:r>
      <w:r w:rsidR="00D35EAD">
        <w:rPr>
          <w:rFonts w:hint="cs"/>
          <w:b/>
          <w:bCs/>
          <w:sz w:val="30"/>
          <w:szCs w:val="30"/>
          <w:rtl/>
        </w:rPr>
        <w:t xml:space="preserve"> </w:t>
      </w:r>
      <w:r w:rsidR="009836F8">
        <w:rPr>
          <w:rFonts w:hint="cs"/>
          <w:b/>
          <w:bCs/>
          <w:sz w:val="30"/>
          <w:szCs w:val="30"/>
          <w:rtl/>
        </w:rPr>
        <w:t>مارس</w:t>
      </w:r>
      <w:r w:rsidR="00B57E41">
        <w:rPr>
          <w:b/>
          <w:bCs/>
          <w:sz w:val="30"/>
          <w:szCs w:val="30"/>
          <w:rtl/>
        </w:rPr>
        <w:t xml:space="preserve"> 201</w:t>
      </w:r>
      <w:r w:rsidR="00C74AE0">
        <w:rPr>
          <w:rFonts w:hint="cs"/>
          <w:b/>
          <w:bCs/>
          <w:sz w:val="30"/>
          <w:szCs w:val="30"/>
          <w:rtl/>
        </w:rPr>
        <w:t>9</w:t>
      </w:r>
    </w:p>
    <w:p w:rsidR="002E7810" w:rsidRPr="00FD6D15" w:rsidRDefault="00057082" w:rsidP="00C74AE0">
      <w:pPr>
        <w:pStyle w:val="Heading1"/>
        <w:spacing w:after="600" w:line="240" w:lineRule="auto"/>
        <w:rPr>
          <w:rtl/>
        </w:rPr>
      </w:pPr>
      <w:r>
        <w:rPr>
          <w:rFonts w:hint="eastAsia"/>
          <w:rtl/>
        </w:rPr>
        <w:t>اللجنة</w:t>
      </w:r>
      <w:r w:rsidR="00C74AE0">
        <w:rPr>
          <w:rFonts w:hint="cs"/>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C74AE0">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C74AE0">
        <w:rPr>
          <w:rFonts w:ascii="Arial Black" w:hAnsi="Arial Black" w:cs="PT Bold Heading" w:hint="cs"/>
          <w:sz w:val="30"/>
          <w:szCs w:val="30"/>
          <w:rtl/>
        </w:rPr>
        <w:t>الثالثة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p>
    <w:p w:rsidR="002E7810" w:rsidRPr="002E7810" w:rsidRDefault="00057082" w:rsidP="00C74AE0">
      <w:pPr>
        <w:spacing w:line="600" w:lineRule="auto"/>
        <w:rPr>
          <w:b/>
          <w:bCs/>
          <w:rtl/>
        </w:rPr>
      </w:pPr>
      <w:r>
        <w:rPr>
          <w:b/>
          <w:bCs/>
          <w:rtl/>
        </w:rPr>
        <w:t xml:space="preserve">جنيف، من </w:t>
      </w:r>
      <w:r w:rsidR="00C74AE0">
        <w:rPr>
          <w:b/>
          <w:bCs/>
        </w:rPr>
        <w:t>20</w:t>
      </w:r>
      <w:r>
        <w:rPr>
          <w:b/>
          <w:bCs/>
          <w:rtl/>
        </w:rPr>
        <w:t xml:space="preserve"> إلى </w:t>
      </w:r>
      <w:r w:rsidR="00C74AE0">
        <w:rPr>
          <w:b/>
          <w:bCs/>
        </w:rPr>
        <w:t>24</w:t>
      </w:r>
      <w:r>
        <w:rPr>
          <w:b/>
          <w:bCs/>
          <w:rtl/>
        </w:rPr>
        <w:t xml:space="preserve"> </w:t>
      </w:r>
      <w:r w:rsidR="00C74AE0">
        <w:rPr>
          <w:rFonts w:hint="cs"/>
          <w:b/>
          <w:bCs/>
          <w:rtl/>
        </w:rPr>
        <w:t>مايو</w:t>
      </w:r>
      <w:r>
        <w:rPr>
          <w:b/>
          <w:bCs/>
          <w:rtl/>
        </w:rPr>
        <w:t xml:space="preserve"> </w:t>
      </w:r>
      <w:r w:rsidR="00C74AE0">
        <w:rPr>
          <w:rFonts w:hint="cs"/>
          <w:b/>
          <w:bCs/>
          <w:rtl/>
        </w:rPr>
        <w:t>2019</w:t>
      </w:r>
    </w:p>
    <w:p w:rsidR="009836F8" w:rsidRPr="009836F8" w:rsidRDefault="009836F8" w:rsidP="009836F8">
      <w:pPr>
        <w:rPr>
          <w:rFonts w:ascii="Arial Black" w:hAnsi="Arial Black" w:cs="Calibri"/>
          <w:sz w:val="26"/>
          <w:szCs w:val="26"/>
          <w:rtl/>
          <w:lang w:val="fr-CH" w:bidi="ar-SY"/>
        </w:rPr>
      </w:pPr>
      <w:r>
        <w:rPr>
          <w:rFonts w:ascii="Arial Black" w:hAnsi="Arial Black" w:cs="PT Bold Heading" w:hint="cs"/>
          <w:sz w:val="26"/>
          <w:szCs w:val="26"/>
          <w:rtl/>
          <w:lang w:val="fr-CH" w:bidi="ar-SY"/>
        </w:rPr>
        <w:t xml:space="preserve">تقرير إنجاز المشروع الخاص بتعزيز القطاع السمعي البصري وتطويره في بوركينا </w:t>
      </w:r>
      <w:r w:rsidR="00CA372D">
        <w:rPr>
          <w:rFonts w:ascii="Arial Black" w:hAnsi="Arial Black" w:cs="PT Bold Heading" w:hint="cs"/>
          <w:sz w:val="26"/>
          <w:szCs w:val="26"/>
          <w:rtl/>
          <w:lang w:val="fr-CH" w:bidi="ar-SY"/>
        </w:rPr>
        <w:t>فاسو</w:t>
      </w:r>
      <w:r>
        <w:rPr>
          <w:rFonts w:ascii="Arial Black" w:hAnsi="Arial Black" w:cs="PT Bold Heading" w:hint="cs"/>
          <w:sz w:val="26"/>
          <w:szCs w:val="26"/>
          <w:rtl/>
          <w:lang w:val="fr-CH" w:bidi="ar-SY"/>
        </w:rPr>
        <w:t xml:space="preserve"> وبعض البلدان الأفريقية </w:t>
      </w:r>
      <w:r>
        <w:rPr>
          <w:rFonts w:ascii="Times New Roman" w:hAnsi="Times New Roman" w:cs="Times New Roman" w:hint="cs"/>
          <w:sz w:val="26"/>
          <w:szCs w:val="26"/>
          <w:rtl/>
          <w:lang w:val="fr-CH" w:bidi="ar-SY"/>
        </w:rPr>
        <w:t>–</w:t>
      </w:r>
      <w:r>
        <w:rPr>
          <w:rFonts w:ascii="Arial Black" w:hAnsi="Arial Black" w:cs="PT Bold Heading" w:hint="cs"/>
          <w:sz w:val="26"/>
          <w:szCs w:val="26"/>
          <w:rtl/>
          <w:lang w:val="fr-CH" w:bidi="ar-SY"/>
        </w:rPr>
        <w:t xml:space="preserve"> المرحلة الثانية</w:t>
      </w:r>
    </w:p>
    <w:p w:rsidR="003F7284" w:rsidRDefault="003F7284" w:rsidP="00874721">
      <w:pPr>
        <w:spacing w:before="200" w:after="960"/>
        <w:rPr>
          <w:i/>
          <w:iCs/>
        </w:rPr>
      </w:pPr>
      <w:r w:rsidRPr="00BB6440">
        <w:rPr>
          <w:i/>
          <w:iCs/>
          <w:rtl/>
        </w:rPr>
        <w:t>من إعداد</w:t>
      </w:r>
      <w:r w:rsidR="005D79F6" w:rsidRPr="00BB6440">
        <w:rPr>
          <w:rFonts w:hint="cs"/>
          <w:i/>
          <w:iCs/>
          <w:rtl/>
        </w:rPr>
        <w:t xml:space="preserve"> </w:t>
      </w:r>
      <w:r w:rsidR="00B57E41">
        <w:rPr>
          <w:rFonts w:hint="eastAsia"/>
          <w:i/>
          <w:iCs/>
          <w:rtl/>
        </w:rPr>
        <w:t>الأمانة</w:t>
      </w:r>
    </w:p>
    <w:p w:rsidR="00B64DCD" w:rsidRDefault="00755A55" w:rsidP="00936031">
      <w:pPr>
        <w:pStyle w:val="ONUMA"/>
      </w:pPr>
      <w:r>
        <w:rPr>
          <w:rFonts w:hint="cs"/>
          <w:rtl/>
        </w:rPr>
        <w:t xml:space="preserve">يقدم مرفق </w:t>
      </w:r>
      <w:r w:rsidR="009836F8">
        <w:rPr>
          <w:rFonts w:hint="cs"/>
          <w:rtl/>
        </w:rPr>
        <w:t xml:space="preserve">هذه الوثيقة تقرير إنجاز مشروع أجندة التنمية الخاص </w:t>
      </w:r>
      <w:r>
        <w:rPr>
          <w:rFonts w:hint="cs"/>
          <w:rtl/>
        </w:rPr>
        <w:t>ب</w:t>
      </w:r>
      <w:r w:rsidR="009836F8">
        <w:rPr>
          <w:rFonts w:hint="cs"/>
          <w:rtl/>
        </w:rPr>
        <w:t>تعزيز القطاع السمعي البصري وتطويره في بوركينا</w:t>
      </w:r>
      <w:r w:rsidR="009836F8">
        <w:rPr>
          <w:rFonts w:hint="eastAsia"/>
        </w:rPr>
        <w:t> </w:t>
      </w:r>
      <w:r w:rsidR="00CA372D">
        <w:rPr>
          <w:rFonts w:hint="cs"/>
          <w:rtl/>
        </w:rPr>
        <w:t>فاسو</w:t>
      </w:r>
      <w:r w:rsidR="009836F8">
        <w:rPr>
          <w:rFonts w:hint="cs"/>
          <w:rtl/>
        </w:rPr>
        <w:t xml:space="preserve"> </w:t>
      </w:r>
      <w:r w:rsidR="009836F8">
        <w:rPr>
          <w:rFonts w:hint="cs"/>
          <w:rtl/>
          <w:lang w:val="fr-CH" w:bidi="ar-SY"/>
        </w:rPr>
        <w:t xml:space="preserve">وبعض البلدان الأفريقية </w:t>
      </w:r>
      <w:r w:rsidR="009836F8">
        <w:rPr>
          <w:rtl/>
          <w:lang w:val="fr-CH" w:bidi="ar-SY"/>
        </w:rPr>
        <w:t>–</w:t>
      </w:r>
      <w:r w:rsidR="009836F8">
        <w:rPr>
          <w:rFonts w:hint="cs"/>
          <w:rtl/>
          <w:lang w:val="fr-CH" w:bidi="ar-SY"/>
        </w:rPr>
        <w:t xml:space="preserve"> المرحلة الثانية. ويغطي التقرير </w:t>
      </w:r>
      <w:r w:rsidR="00936031">
        <w:rPr>
          <w:rFonts w:hint="cs"/>
          <w:rtl/>
          <w:lang w:val="fr-CH" w:bidi="ar-SY"/>
        </w:rPr>
        <w:t xml:space="preserve">الفترة الكاملة لتنفيذ المشروع، أي من يونيو </w:t>
      </w:r>
      <w:r w:rsidR="00936031">
        <w:rPr>
          <w:lang w:bidi="ar-SY"/>
        </w:rPr>
        <w:t>2016</w:t>
      </w:r>
      <w:r w:rsidR="00936031">
        <w:rPr>
          <w:rFonts w:hint="cs"/>
          <w:rtl/>
          <w:lang w:bidi="ar-SY"/>
        </w:rPr>
        <w:t xml:space="preserve"> إلى أكتوبر 2018.</w:t>
      </w:r>
    </w:p>
    <w:p w:rsidR="00B64DCD" w:rsidRDefault="00936031" w:rsidP="00817626">
      <w:pPr>
        <w:pStyle w:val="ONUMA"/>
      </w:pPr>
      <w:r>
        <w:rPr>
          <w:rFonts w:hint="cs"/>
          <w:rtl/>
        </w:rPr>
        <w:t xml:space="preserve">ويرد تقرير تقييم مستقل للمشروع في الوثيقة </w:t>
      </w:r>
      <w:r>
        <w:t>CDIP/23/6</w:t>
      </w:r>
      <w:r>
        <w:rPr>
          <w:rFonts w:hint="cs"/>
          <w:rtl/>
          <w:lang w:bidi="ar-SY"/>
        </w:rPr>
        <w:t>.</w:t>
      </w:r>
    </w:p>
    <w:p w:rsidR="00FA6BD9" w:rsidRDefault="00FA6BD9" w:rsidP="00936031">
      <w:pPr>
        <w:pStyle w:val="Decision"/>
      </w:pPr>
      <w:r w:rsidRPr="00FA6BD9">
        <w:rPr>
          <w:rtl/>
        </w:rPr>
        <w:t xml:space="preserve">إن اللجنة مطالبة </w:t>
      </w:r>
      <w:r w:rsidR="00307527">
        <w:rPr>
          <w:rFonts w:hint="cs"/>
          <w:rtl/>
          <w:lang w:val="fr-CH" w:bidi="ar-SY"/>
        </w:rPr>
        <w:t>بالإحاطة علماً</w:t>
      </w:r>
      <w:r>
        <w:rPr>
          <w:rtl/>
        </w:rPr>
        <w:t xml:space="preserve"> </w:t>
      </w:r>
      <w:r w:rsidR="00307527">
        <w:rPr>
          <w:rFonts w:hint="cs"/>
          <w:rtl/>
        </w:rPr>
        <w:t>ب</w:t>
      </w:r>
      <w:r>
        <w:rPr>
          <w:rtl/>
        </w:rPr>
        <w:t xml:space="preserve">المعلومات الواردة في </w:t>
      </w:r>
      <w:r w:rsidR="00936031">
        <w:rPr>
          <w:rFonts w:hint="cs"/>
          <w:rtl/>
        </w:rPr>
        <w:t>مرفق</w:t>
      </w:r>
      <w:r w:rsidRPr="00FA6BD9">
        <w:rPr>
          <w:rtl/>
        </w:rPr>
        <w:t xml:space="preserve"> هذه الوثيقة</w:t>
      </w:r>
      <w:r>
        <w:rPr>
          <w:rFonts w:hint="cs"/>
          <w:rtl/>
        </w:rPr>
        <w:t>.</w:t>
      </w:r>
    </w:p>
    <w:p w:rsidR="00FA6BD9" w:rsidRDefault="00FA6BD9" w:rsidP="00936031">
      <w:pPr>
        <w:pStyle w:val="Endofdocument-Annex"/>
        <w:rPr>
          <w:rtl/>
        </w:rPr>
      </w:pPr>
      <w:r>
        <w:rPr>
          <w:rtl/>
        </w:rPr>
        <w:t>[</w:t>
      </w:r>
      <w:r w:rsidR="00D35EAD">
        <w:rPr>
          <w:rFonts w:hint="cs"/>
          <w:rtl/>
        </w:rPr>
        <w:t>ي</w:t>
      </w:r>
      <w:r w:rsidRPr="00FA6BD9">
        <w:rPr>
          <w:rtl/>
        </w:rPr>
        <w:t xml:space="preserve">لي ذلك </w:t>
      </w:r>
      <w:r w:rsidR="00936031">
        <w:rPr>
          <w:rFonts w:hint="cs"/>
          <w:rtl/>
        </w:rPr>
        <w:t>المرفق</w:t>
      </w:r>
      <w:r>
        <w:rPr>
          <w:rtl/>
        </w:rPr>
        <w:t>]</w:t>
      </w:r>
    </w:p>
    <w:p w:rsidR="004D558F" w:rsidRDefault="004D558F">
      <w:pPr>
        <w:bidi w:val="0"/>
        <w:sectPr w:rsidR="004D558F" w:rsidSect="00EB7752">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299"/>
        </w:sectPr>
      </w:pPr>
    </w:p>
    <w:tbl>
      <w:tblPr>
        <w:tblpPr w:leftFromText="180" w:rightFromText="180" w:vertAnchor="text" w:tblpY="1"/>
        <w:tblOverlap w:val="never"/>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930"/>
      </w:tblGrid>
      <w:tr w:rsidR="00936031" w:rsidRPr="00936031" w:rsidTr="002F68FB">
        <w:trPr>
          <w:trHeight w:val="432"/>
        </w:trPr>
        <w:tc>
          <w:tcPr>
            <w:tcW w:w="9360" w:type="dxa"/>
            <w:gridSpan w:val="2"/>
            <w:shd w:val="clear" w:color="auto" w:fill="auto"/>
            <w:vAlign w:val="center"/>
          </w:tcPr>
          <w:p w:rsidR="00936031" w:rsidRPr="007D1C3C" w:rsidRDefault="00936031" w:rsidP="002F68FB">
            <w:pPr>
              <w:pStyle w:val="Heading2"/>
              <w:rPr>
                <w:b w:val="0"/>
                <w:bCs w:val="0"/>
                <w:sz w:val="36"/>
                <w:szCs w:val="36"/>
              </w:rPr>
            </w:pPr>
            <w:r w:rsidRPr="007D1C3C">
              <w:rPr>
                <w:rFonts w:hint="cs"/>
                <w:b w:val="0"/>
                <w:bCs w:val="0"/>
                <w:rtl/>
              </w:rPr>
              <w:lastRenderedPageBreak/>
              <w:t>ملخص المشروع</w:t>
            </w:r>
          </w:p>
        </w:tc>
      </w:tr>
      <w:tr w:rsidR="00936031" w:rsidRPr="00936031" w:rsidTr="002F68FB">
        <w:trPr>
          <w:trHeight w:val="496"/>
        </w:trPr>
        <w:tc>
          <w:tcPr>
            <w:tcW w:w="2430" w:type="dxa"/>
            <w:shd w:val="clear" w:color="auto" w:fill="auto"/>
          </w:tcPr>
          <w:p w:rsidR="00936031" w:rsidRPr="00936031" w:rsidRDefault="00936031" w:rsidP="002F68FB">
            <w:pPr>
              <w:pStyle w:val="Heading3"/>
              <w:rPr>
                <w:sz w:val="36"/>
                <w:szCs w:val="36"/>
                <w:u w:val="single"/>
              </w:rPr>
            </w:pPr>
            <w:r w:rsidRPr="00936031">
              <w:rPr>
                <w:rFonts w:hint="cs"/>
                <w:sz w:val="36"/>
                <w:szCs w:val="36"/>
                <w:u w:val="single"/>
                <w:rtl/>
              </w:rPr>
              <w:t>رمز المشروع</w:t>
            </w:r>
          </w:p>
        </w:tc>
        <w:tc>
          <w:tcPr>
            <w:tcW w:w="6930" w:type="dxa"/>
            <w:shd w:val="clear" w:color="auto" w:fill="auto"/>
            <w:vAlign w:val="center"/>
          </w:tcPr>
          <w:p w:rsidR="00936031" w:rsidRPr="00936031" w:rsidRDefault="00936031" w:rsidP="002F68FB">
            <w:r w:rsidRPr="00936031">
              <w:t>DA_1_2_4_10_11</w:t>
            </w:r>
          </w:p>
        </w:tc>
      </w:tr>
      <w:tr w:rsidR="00936031" w:rsidRPr="00936031" w:rsidTr="002F68FB">
        <w:trPr>
          <w:trHeight w:val="404"/>
        </w:trPr>
        <w:tc>
          <w:tcPr>
            <w:tcW w:w="2430" w:type="dxa"/>
            <w:shd w:val="clear" w:color="auto" w:fill="auto"/>
          </w:tcPr>
          <w:p w:rsidR="00936031" w:rsidRPr="00936031" w:rsidRDefault="00936031" w:rsidP="002F68FB">
            <w:pPr>
              <w:pStyle w:val="Heading3"/>
              <w:rPr>
                <w:sz w:val="36"/>
                <w:szCs w:val="36"/>
                <w:u w:val="single"/>
              </w:rPr>
            </w:pPr>
            <w:r w:rsidRPr="00936031">
              <w:rPr>
                <w:rFonts w:hint="cs"/>
                <w:sz w:val="36"/>
                <w:szCs w:val="36"/>
                <w:u w:val="single"/>
                <w:rtl/>
              </w:rPr>
              <w:t>العنوان</w:t>
            </w:r>
          </w:p>
          <w:p w:rsidR="00936031" w:rsidRPr="00936031" w:rsidRDefault="00936031" w:rsidP="002F68FB"/>
        </w:tc>
        <w:tc>
          <w:tcPr>
            <w:tcW w:w="6930" w:type="dxa"/>
            <w:shd w:val="clear" w:color="auto" w:fill="auto"/>
            <w:vAlign w:val="center"/>
          </w:tcPr>
          <w:p w:rsidR="00936031" w:rsidRPr="00936031" w:rsidRDefault="00936031" w:rsidP="002F68FB">
            <w:r>
              <w:rPr>
                <w:rFonts w:hint="cs"/>
                <w:rtl/>
              </w:rPr>
              <w:t xml:space="preserve">تعزيز القطاع السمعي البصري وتطويره في بوركينا </w:t>
            </w:r>
            <w:r w:rsidR="00CA372D">
              <w:rPr>
                <w:rFonts w:hint="cs"/>
                <w:rtl/>
              </w:rPr>
              <w:t>فاسو</w:t>
            </w:r>
            <w:r>
              <w:rPr>
                <w:rFonts w:hint="cs"/>
                <w:rtl/>
              </w:rPr>
              <w:t xml:space="preserve"> وبعض البلدان الأفريقية </w:t>
            </w:r>
            <w:r>
              <w:rPr>
                <w:rtl/>
              </w:rPr>
              <w:t>–</w:t>
            </w:r>
            <w:r>
              <w:rPr>
                <w:rFonts w:hint="cs"/>
                <w:rtl/>
              </w:rPr>
              <w:t xml:space="preserve"> المرحلة الثانية</w:t>
            </w:r>
          </w:p>
        </w:tc>
      </w:tr>
      <w:tr w:rsidR="00936031" w:rsidRPr="00936031" w:rsidTr="002F68FB">
        <w:tc>
          <w:tcPr>
            <w:tcW w:w="2430" w:type="dxa"/>
            <w:shd w:val="clear" w:color="auto" w:fill="auto"/>
          </w:tcPr>
          <w:p w:rsidR="00936031" w:rsidRPr="0037301F" w:rsidRDefault="00936031" w:rsidP="002F68FB">
            <w:pPr>
              <w:pStyle w:val="Heading3"/>
              <w:rPr>
                <w:sz w:val="36"/>
                <w:szCs w:val="36"/>
                <w:u w:val="single"/>
              </w:rPr>
            </w:pPr>
            <w:r w:rsidRPr="0037301F">
              <w:rPr>
                <w:rFonts w:hint="cs"/>
                <w:sz w:val="36"/>
                <w:szCs w:val="36"/>
                <w:u w:val="single"/>
                <w:rtl/>
              </w:rPr>
              <w:t>توصية أجندة التنمية</w:t>
            </w:r>
          </w:p>
          <w:p w:rsidR="00936031" w:rsidRPr="00936031" w:rsidRDefault="00936031" w:rsidP="002F68FB"/>
        </w:tc>
        <w:tc>
          <w:tcPr>
            <w:tcW w:w="6930" w:type="dxa"/>
            <w:shd w:val="clear" w:color="auto" w:fill="auto"/>
          </w:tcPr>
          <w:p w:rsidR="00936031" w:rsidRDefault="00936031" w:rsidP="002F68FB">
            <w:pPr>
              <w:rPr>
                <w:rtl/>
                <w:lang w:val="en"/>
              </w:rPr>
            </w:pPr>
          </w:p>
          <w:p w:rsidR="00936031" w:rsidRPr="00936031" w:rsidRDefault="00936031" w:rsidP="002F68FB">
            <w:pPr>
              <w:rPr>
                <w:rtl/>
                <w:lang w:val="fr-CH" w:bidi="ar-SY"/>
              </w:rPr>
            </w:pPr>
            <w:r>
              <w:rPr>
                <w:rFonts w:hint="cs"/>
                <w:rtl/>
              </w:rPr>
              <w:t xml:space="preserve">التوصية </w:t>
            </w:r>
            <w:r>
              <w:rPr>
                <w:rFonts w:hint="cs"/>
                <w:rtl/>
                <w:lang w:val="fr-CH" w:bidi="ar-SY"/>
              </w:rPr>
              <w:t>1:</w:t>
            </w:r>
          </w:p>
          <w:p w:rsidR="00936031" w:rsidRPr="0037301F" w:rsidRDefault="0037301F" w:rsidP="002F68FB">
            <w:pPr>
              <w:rPr>
                <w:rtl/>
                <w:lang w:val="fr-CH" w:bidi="ar-SY"/>
              </w:rPr>
            </w:pPr>
            <w:r>
              <w:rPr>
                <w:rFonts w:hint="cs"/>
                <w:rtl/>
              </w:rPr>
              <w:t>يجب أن تتميز المساعدة التقنية التي تقدمها الويبو بعدة ميزات من بينها أن تكون موجهة نحو التنمية وقائمة على الطلب وشفافة، و</w:t>
            </w:r>
            <w:r w:rsidR="00755A55">
              <w:rPr>
                <w:rFonts w:hint="cs"/>
                <w:rtl/>
              </w:rPr>
              <w:t xml:space="preserve">أن </w:t>
            </w:r>
            <w:r>
              <w:rPr>
                <w:rFonts w:hint="cs"/>
                <w:rtl/>
              </w:rPr>
              <w:t xml:space="preserve">تراعي أولويات البلدان النامية واحتياجاتها، لا سيما </w:t>
            </w:r>
            <w:r>
              <w:rPr>
                <w:rFonts w:hint="cs"/>
                <w:rtl/>
                <w:lang w:val="fr-CH" w:bidi="ar-SY"/>
              </w:rPr>
              <w:t xml:space="preserve">البلدان الأقل نمواً، فضلاً عن مختلف مستويات التنمية في الدول الأعضاء. وينبغي أن تتضمن الأنشطة أطراً زمنية لاستكمالها. وفي هذا الصدد، ينبغي أن يكون تصميم برامج </w:t>
            </w:r>
            <w:r w:rsidR="005B0BEA">
              <w:rPr>
                <w:rFonts w:hint="cs"/>
                <w:rtl/>
                <w:lang w:val="fr-CH" w:bidi="ar-SY"/>
              </w:rPr>
              <w:t>المساعدة التقنية وآليات تسليمها مخصصة لبلد بعينه</w:t>
            </w:r>
            <w:r>
              <w:rPr>
                <w:rFonts w:hint="cs"/>
                <w:rtl/>
                <w:lang w:val="fr-CH" w:bidi="ar-SY"/>
              </w:rPr>
              <w:t>.</w:t>
            </w:r>
          </w:p>
          <w:p w:rsidR="00936031" w:rsidRPr="00936031" w:rsidRDefault="00936031" w:rsidP="002F68FB">
            <w:pPr>
              <w:rPr>
                <w:bCs/>
              </w:rPr>
            </w:pPr>
          </w:p>
          <w:p w:rsidR="005B0BEA" w:rsidRPr="00936031" w:rsidRDefault="005B0BEA" w:rsidP="002F68FB">
            <w:r>
              <w:rPr>
                <w:rFonts w:hint="cs"/>
                <w:rtl/>
              </w:rPr>
              <w:t>التوصية 2:</w:t>
            </w:r>
          </w:p>
          <w:p w:rsidR="00936031" w:rsidRPr="00936031" w:rsidRDefault="005B0BEA" w:rsidP="002F68FB">
            <w:pPr>
              <w:rPr>
                <w:bCs/>
              </w:rPr>
            </w:pPr>
            <w:r>
              <w:rPr>
                <w:rFonts w:hint="cs"/>
                <w:rtl/>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إيلاء أولوية عالية لأنشطة التمويل في أفريقيا من خلال الموارد من داخل الميزانية وخارجها، لتعزيز عدة مجالات من بينها الانتفاع القانوني والتجاري والثقافي والاقتصادي بالملكية الفكرية في البلدان المذكورة.</w:t>
            </w:r>
          </w:p>
          <w:p w:rsidR="00936031" w:rsidRPr="00936031" w:rsidRDefault="00936031" w:rsidP="002F68FB"/>
          <w:p w:rsidR="00936031" w:rsidRPr="00936031" w:rsidRDefault="005B0BEA" w:rsidP="002F68FB">
            <w:r>
              <w:rPr>
                <w:rFonts w:hint="cs"/>
                <w:rtl/>
              </w:rPr>
              <w:t>التوصية 4:</w:t>
            </w:r>
          </w:p>
          <w:p w:rsidR="00936031" w:rsidRPr="00936031" w:rsidRDefault="00A31305" w:rsidP="002F68FB">
            <w:r>
              <w:rPr>
                <w:rFonts w:hint="cs"/>
                <w:rtl/>
              </w:rPr>
              <w:t>التركيز بشكل خاص على احتياجات الشركات الصغيرة والمتوسطة والمؤسسات التي تعمل في مجال البحث العلمي والصناعات الثقافية، ومساعدة الدول الأعضاء، بناءً على طلب منها، في وضع الاستراتيجيات الوطنية المناسبة في مجال الملكية الفكرية.</w:t>
            </w:r>
          </w:p>
          <w:p w:rsidR="00936031" w:rsidRDefault="00936031" w:rsidP="002F68FB">
            <w:pPr>
              <w:rPr>
                <w:rtl/>
              </w:rPr>
            </w:pPr>
          </w:p>
          <w:p w:rsidR="00A31305" w:rsidRPr="00A31305" w:rsidRDefault="00A31305" w:rsidP="002F68FB">
            <w:pPr>
              <w:rPr>
                <w:i/>
                <w:iCs/>
                <w:rtl/>
              </w:rPr>
            </w:pPr>
            <w:r w:rsidRPr="00A31305">
              <w:rPr>
                <w:rFonts w:hint="cs"/>
                <w:i/>
                <w:iCs/>
                <w:rtl/>
              </w:rPr>
              <w:t>التوصية 10:</w:t>
            </w:r>
          </w:p>
          <w:p w:rsidR="00A31305" w:rsidRDefault="00A31305" w:rsidP="002F68FB">
            <w:pPr>
              <w:rPr>
                <w:rtl/>
              </w:rPr>
            </w:pPr>
            <w:r>
              <w:rPr>
                <w:rFonts w:hint="cs"/>
                <w:rtl/>
              </w:rPr>
              <w:t>مساعدة الدول الأعضاء على تطوير قدرتها المؤسسية الوطنية في مجال الملكية الفكرية وتحسي</w:t>
            </w:r>
            <w:r w:rsidR="00755A55">
              <w:rPr>
                <w:rFonts w:hint="cs"/>
                <w:rtl/>
              </w:rPr>
              <w:t>نها من خلال المضي في تطوير البنية</w:t>
            </w:r>
            <w:r>
              <w:rPr>
                <w:rFonts w:hint="cs"/>
                <w:rtl/>
              </w:rPr>
              <w:t xml:space="preserve"> التحتية وغيرها من المرافق بهدف جعل مؤسسات الملكية الفكرية أكثر كفاءة وتعزيز توازن عادل بين حماية الملكية الفكرية والمصلحة العامة. وينبغي أن يمتد نطاق هذه المساعدة التقنية أيضاً إلى المنظمات الإقليمية ودون الإقليمية المعنية بالملكية الفكرية.</w:t>
            </w:r>
          </w:p>
          <w:p w:rsidR="00A31305" w:rsidRPr="00936031" w:rsidRDefault="00A31305" w:rsidP="002F68FB">
            <w:pPr>
              <w:rPr>
                <w:bCs/>
                <w:i/>
              </w:rPr>
            </w:pPr>
          </w:p>
          <w:p w:rsidR="00936031" w:rsidRDefault="00A31305" w:rsidP="002F68FB">
            <w:pPr>
              <w:rPr>
                <w:i/>
                <w:iCs/>
                <w:rtl/>
              </w:rPr>
            </w:pPr>
            <w:r w:rsidRPr="00A31305">
              <w:rPr>
                <w:rFonts w:hint="cs"/>
                <w:i/>
                <w:iCs/>
                <w:rtl/>
              </w:rPr>
              <w:t>التوصية 11:</w:t>
            </w:r>
          </w:p>
          <w:p w:rsidR="002F68FB" w:rsidRPr="002F68FB" w:rsidRDefault="00A31305" w:rsidP="002F68FB">
            <w:r>
              <w:rPr>
                <w:rFonts w:hint="cs"/>
                <w:rtl/>
              </w:rPr>
              <w:lastRenderedPageBreak/>
              <w:t>مساعدة الدول الأعضاء على تعزيز قدرتها الوطنية من أجل حماية أعمال الإبداع والابتكار والاختراع على الصعيد المحلي</w:t>
            </w:r>
            <w:r w:rsidR="00755A55">
              <w:rPr>
                <w:rFonts w:hint="cs"/>
                <w:rtl/>
              </w:rPr>
              <w:t>، ودعم تطوير البنية</w:t>
            </w:r>
            <w:r w:rsidR="002F68FB">
              <w:rPr>
                <w:rFonts w:hint="cs"/>
                <w:rtl/>
              </w:rPr>
              <w:t xml:space="preserve"> التحتية الوطنية في مجال العلوم والتكنولوجيا، حيثما كان ذلك مناسباً، ووفقاً لاختصاص الويبو.</w:t>
            </w:r>
          </w:p>
          <w:p w:rsidR="00936031" w:rsidRPr="002F68FB" w:rsidRDefault="00936031" w:rsidP="002F68FB"/>
        </w:tc>
      </w:tr>
      <w:tr w:rsidR="00936031" w:rsidRPr="00936031" w:rsidTr="002F68FB">
        <w:tc>
          <w:tcPr>
            <w:tcW w:w="2430" w:type="dxa"/>
            <w:shd w:val="clear" w:color="auto" w:fill="auto"/>
          </w:tcPr>
          <w:p w:rsidR="00936031" w:rsidRPr="002F68FB" w:rsidRDefault="002F68FB" w:rsidP="002F68FB">
            <w:pPr>
              <w:pStyle w:val="Heading3"/>
              <w:rPr>
                <w:sz w:val="36"/>
                <w:szCs w:val="36"/>
                <w:u w:val="single"/>
              </w:rPr>
            </w:pPr>
            <w:r w:rsidRPr="002F68FB">
              <w:rPr>
                <w:rFonts w:hint="cs"/>
                <w:sz w:val="36"/>
                <w:szCs w:val="36"/>
                <w:u w:val="single"/>
                <w:rtl/>
              </w:rPr>
              <w:lastRenderedPageBreak/>
              <w:t>ميزانية المشروع</w:t>
            </w:r>
          </w:p>
          <w:p w:rsidR="00936031" w:rsidRPr="00936031" w:rsidRDefault="00936031" w:rsidP="002F68FB"/>
        </w:tc>
        <w:tc>
          <w:tcPr>
            <w:tcW w:w="6930" w:type="dxa"/>
            <w:shd w:val="clear" w:color="auto" w:fill="auto"/>
          </w:tcPr>
          <w:p w:rsidR="00936031" w:rsidRPr="00936031" w:rsidRDefault="00936031" w:rsidP="002F68FB"/>
          <w:p w:rsidR="00936031" w:rsidRPr="002F68FB" w:rsidRDefault="002F68FB" w:rsidP="002F68FB">
            <w:pPr>
              <w:rPr>
                <w:rtl/>
                <w:lang w:val="fr-CH" w:bidi="ar-SY"/>
              </w:rPr>
            </w:pPr>
            <w:r>
              <w:rPr>
                <w:rFonts w:hint="cs"/>
                <w:rtl/>
              </w:rPr>
              <w:t xml:space="preserve">التكاليف المتعلقة بالموظفين: </w:t>
            </w:r>
            <w:r>
              <w:t>110 000</w:t>
            </w:r>
            <w:r>
              <w:rPr>
                <w:rFonts w:hint="cs"/>
                <w:rtl/>
                <w:lang w:val="fr-CH" w:bidi="ar-SY"/>
              </w:rPr>
              <w:t xml:space="preserve"> فرنك سويسري</w:t>
            </w:r>
          </w:p>
          <w:p w:rsidR="00936031" w:rsidRPr="00936031" w:rsidRDefault="00936031" w:rsidP="002F68FB"/>
          <w:p w:rsidR="00936031" w:rsidRPr="002F68FB" w:rsidRDefault="002F68FB" w:rsidP="002F68FB">
            <w:pPr>
              <w:rPr>
                <w:rtl/>
                <w:lang w:val="fr-CH" w:bidi="ar-SY"/>
              </w:rPr>
            </w:pPr>
            <w:r>
              <w:rPr>
                <w:rFonts w:hint="cs"/>
                <w:rtl/>
              </w:rPr>
              <w:t xml:space="preserve">التكاليف غير المتعلقة بالموظفين: </w:t>
            </w:r>
            <w:r>
              <w:t>430 000</w:t>
            </w:r>
            <w:r>
              <w:rPr>
                <w:rFonts w:hint="cs"/>
                <w:rtl/>
                <w:lang w:val="fr-CH" w:bidi="ar-SY"/>
              </w:rPr>
              <w:t xml:space="preserve"> فرنك سويسري</w:t>
            </w:r>
          </w:p>
          <w:p w:rsidR="00936031" w:rsidRPr="00936031" w:rsidRDefault="00936031" w:rsidP="002F68FB"/>
          <w:p w:rsidR="00936031" w:rsidRPr="002F68FB" w:rsidRDefault="002F68FB" w:rsidP="002F68FB">
            <w:pPr>
              <w:rPr>
                <w:rtl/>
                <w:lang w:val="fr-CH" w:bidi="ar-SY"/>
              </w:rPr>
            </w:pPr>
            <w:r>
              <w:rPr>
                <w:rFonts w:hint="cs"/>
                <w:rtl/>
              </w:rPr>
              <w:t xml:space="preserve">المجموع: </w:t>
            </w:r>
            <w:r>
              <w:t>540 000</w:t>
            </w:r>
            <w:r>
              <w:rPr>
                <w:rFonts w:hint="cs"/>
                <w:rtl/>
                <w:lang w:val="fr-CH" w:bidi="ar-SY"/>
              </w:rPr>
              <w:t xml:space="preserve"> فرنك سويسري</w:t>
            </w:r>
          </w:p>
        </w:tc>
      </w:tr>
      <w:tr w:rsidR="00936031" w:rsidRPr="00936031" w:rsidTr="002F68FB">
        <w:tc>
          <w:tcPr>
            <w:tcW w:w="2430" w:type="dxa"/>
            <w:shd w:val="clear" w:color="auto" w:fill="auto"/>
          </w:tcPr>
          <w:p w:rsidR="00936031" w:rsidRPr="00512D0D" w:rsidRDefault="00512D0D" w:rsidP="002F68FB">
            <w:pPr>
              <w:pStyle w:val="Heading3"/>
              <w:rPr>
                <w:sz w:val="36"/>
                <w:szCs w:val="36"/>
                <w:u w:val="single"/>
              </w:rPr>
            </w:pPr>
            <w:r w:rsidRPr="00512D0D">
              <w:rPr>
                <w:rFonts w:hint="cs"/>
                <w:sz w:val="36"/>
                <w:szCs w:val="36"/>
                <w:u w:val="single"/>
                <w:rtl/>
              </w:rPr>
              <w:t>مدة المشروع</w:t>
            </w:r>
          </w:p>
          <w:p w:rsidR="00936031" w:rsidRPr="00936031" w:rsidRDefault="00936031" w:rsidP="002F68FB"/>
        </w:tc>
        <w:tc>
          <w:tcPr>
            <w:tcW w:w="6930" w:type="dxa"/>
            <w:shd w:val="clear" w:color="auto" w:fill="auto"/>
          </w:tcPr>
          <w:p w:rsidR="00936031" w:rsidRPr="00936031" w:rsidRDefault="00936031" w:rsidP="002F68FB"/>
          <w:p w:rsidR="00936031" w:rsidRPr="00936031" w:rsidRDefault="00512D0D" w:rsidP="002F68FB">
            <w:r>
              <w:rPr>
                <w:rFonts w:hint="cs"/>
                <w:rtl/>
              </w:rPr>
              <w:t>30 شهراً</w:t>
            </w:r>
          </w:p>
          <w:p w:rsidR="00936031" w:rsidRPr="00936031" w:rsidRDefault="00936031" w:rsidP="002F68FB"/>
        </w:tc>
      </w:tr>
      <w:tr w:rsidR="00936031" w:rsidRPr="00936031" w:rsidTr="002F68FB">
        <w:tc>
          <w:tcPr>
            <w:tcW w:w="2430" w:type="dxa"/>
            <w:shd w:val="clear" w:color="auto" w:fill="auto"/>
          </w:tcPr>
          <w:p w:rsidR="00936031" w:rsidRPr="00512D0D" w:rsidRDefault="00512D0D" w:rsidP="002F68FB">
            <w:pPr>
              <w:pStyle w:val="Heading3"/>
              <w:rPr>
                <w:sz w:val="36"/>
                <w:szCs w:val="36"/>
                <w:u w:val="single"/>
              </w:rPr>
            </w:pPr>
            <w:r w:rsidRPr="00512D0D">
              <w:rPr>
                <w:rFonts w:hint="cs"/>
                <w:sz w:val="36"/>
                <w:szCs w:val="36"/>
                <w:u w:val="single"/>
                <w:rtl/>
              </w:rPr>
              <w:t>قطاعات الويبو الرئيسية المعنية والصلة ببرامج الويبو</w:t>
            </w:r>
          </w:p>
        </w:tc>
        <w:tc>
          <w:tcPr>
            <w:tcW w:w="6930" w:type="dxa"/>
            <w:shd w:val="clear" w:color="auto" w:fill="auto"/>
          </w:tcPr>
          <w:p w:rsidR="00936031" w:rsidRPr="00936031" w:rsidRDefault="00936031" w:rsidP="002F68FB"/>
          <w:p w:rsidR="00936031" w:rsidRPr="00936031" w:rsidRDefault="00512D0D" w:rsidP="002F68FB">
            <w:r>
              <w:rPr>
                <w:rFonts w:hint="cs"/>
                <w:rtl/>
              </w:rPr>
              <w:t>البرامج 9 و11 و15 و16</w:t>
            </w:r>
          </w:p>
        </w:tc>
      </w:tr>
      <w:tr w:rsidR="00936031" w:rsidRPr="00936031" w:rsidTr="002F68FB">
        <w:trPr>
          <w:trHeight w:val="2664"/>
        </w:trPr>
        <w:tc>
          <w:tcPr>
            <w:tcW w:w="2430" w:type="dxa"/>
            <w:shd w:val="clear" w:color="auto" w:fill="auto"/>
          </w:tcPr>
          <w:p w:rsidR="00936031" w:rsidRPr="00512D0D" w:rsidRDefault="00512D0D" w:rsidP="002F68FB">
            <w:pPr>
              <w:pStyle w:val="Heading3"/>
              <w:rPr>
                <w:sz w:val="36"/>
                <w:szCs w:val="36"/>
                <w:u w:val="single"/>
              </w:rPr>
            </w:pPr>
            <w:r w:rsidRPr="00512D0D">
              <w:rPr>
                <w:rFonts w:hint="cs"/>
                <w:sz w:val="36"/>
                <w:szCs w:val="36"/>
                <w:u w:val="single"/>
                <w:rtl/>
              </w:rPr>
              <w:t>وصف موجز للمشروع</w:t>
            </w:r>
          </w:p>
        </w:tc>
        <w:tc>
          <w:tcPr>
            <w:tcW w:w="6930" w:type="dxa"/>
            <w:shd w:val="clear" w:color="auto" w:fill="auto"/>
          </w:tcPr>
          <w:p w:rsidR="00936031" w:rsidRDefault="00512D0D" w:rsidP="00D82C9F">
            <w:pPr>
              <w:rPr>
                <w:rtl/>
              </w:rPr>
            </w:pPr>
            <w:r>
              <w:rPr>
                <w:rFonts w:hint="cs"/>
                <w:rtl/>
                <w:lang w:val="fr-CH" w:bidi="ar-SY"/>
              </w:rPr>
              <w:t>تنطوي</w:t>
            </w:r>
            <w:r>
              <w:rPr>
                <w:rFonts w:hint="cs"/>
                <w:rtl/>
              </w:rPr>
              <w:t xml:space="preserve"> </w:t>
            </w:r>
            <w:r>
              <w:rPr>
                <w:rFonts w:hint="cs"/>
                <w:rtl/>
                <w:lang w:val="fr-CH" w:bidi="ar-SY"/>
              </w:rPr>
              <w:t>ال</w:t>
            </w:r>
            <w:r>
              <w:rPr>
                <w:rFonts w:hint="cs"/>
                <w:rtl/>
              </w:rPr>
              <w:t xml:space="preserve">صناعات السمعية البصرية على إمكانات هائلة لدعم التنمية الاقتصادية الوطنية في البلدان الأفريقية وتؤدي دوراً هاماً في تعزيز الهوية الثقافية. كما </w:t>
            </w:r>
            <w:r w:rsidR="008D3927">
              <w:rPr>
                <w:rFonts w:hint="cs"/>
                <w:rtl/>
              </w:rPr>
              <w:t xml:space="preserve">أنها </w:t>
            </w:r>
            <w:r w:rsidR="008D3927">
              <w:rPr>
                <w:rFonts w:hint="cs"/>
                <w:rtl/>
                <w:lang w:val="fr-CH" w:bidi="ar-SY"/>
              </w:rPr>
              <w:t>تتيح</w:t>
            </w:r>
            <w:r w:rsidR="008D3927">
              <w:rPr>
                <w:rFonts w:hint="cs"/>
                <w:rtl/>
              </w:rPr>
              <w:t xml:space="preserve"> فرص </w:t>
            </w:r>
            <w:r>
              <w:rPr>
                <w:rFonts w:hint="cs"/>
                <w:rtl/>
              </w:rPr>
              <w:t xml:space="preserve">عمل </w:t>
            </w:r>
            <w:r w:rsidR="008D3927">
              <w:rPr>
                <w:rFonts w:hint="cs"/>
                <w:rtl/>
              </w:rPr>
              <w:t>وتشجع الابتكار. ومع ذلك، لا بد من اتخاذ خطوات ملموسة لتحقيق إمكاناتها الاقتصادية الكاملة.</w:t>
            </w:r>
          </w:p>
          <w:p w:rsidR="008D3927" w:rsidRDefault="008D3927" w:rsidP="00D82C9F">
            <w:pPr>
              <w:rPr>
                <w:rtl/>
              </w:rPr>
            </w:pPr>
          </w:p>
          <w:p w:rsidR="00936031" w:rsidRPr="008D3927" w:rsidRDefault="008D3927" w:rsidP="00DC7E04">
            <w:pPr>
              <w:rPr>
                <w:lang w:val="fr-CH" w:bidi="ar-SY"/>
              </w:rPr>
            </w:pPr>
            <w:r>
              <w:rPr>
                <w:rFonts w:hint="cs"/>
                <w:rtl/>
              </w:rPr>
              <w:t xml:space="preserve">وكانت المرحلة الثانية للمشروع (الواردة في الوثيقة </w:t>
            </w:r>
            <w:r>
              <w:t>CDIP/17/7</w:t>
            </w:r>
            <w:r>
              <w:rPr>
                <w:rFonts w:hint="cs"/>
                <w:rtl/>
              </w:rPr>
              <w:t>) متابعة للمرحلة الأولى لهذا المشروع</w:t>
            </w:r>
            <w:r>
              <w:rPr>
                <w:rFonts w:hint="cs"/>
                <w:rtl/>
                <w:lang w:val="fr-CH" w:bidi="ar-SY"/>
              </w:rPr>
              <w:t xml:space="preserve"> (الواردة في الوثيقة </w:t>
            </w:r>
            <w:r>
              <w:rPr>
                <w:lang w:bidi="ar-SY"/>
              </w:rPr>
              <w:t>CDIP/9/13</w:t>
            </w:r>
            <w:r>
              <w:rPr>
                <w:rFonts w:hint="cs"/>
                <w:rtl/>
                <w:lang w:val="fr-CH" w:bidi="ar-SY"/>
              </w:rPr>
              <w:t xml:space="preserve">)، التي استندت </w:t>
            </w:r>
            <w:r w:rsidR="00755A55">
              <w:rPr>
                <w:rFonts w:hint="cs"/>
                <w:rtl/>
                <w:lang w:val="fr-CH" w:bidi="ar-SY"/>
              </w:rPr>
              <w:t>إلى</w:t>
            </w:r>
            <w:r>
              <w:rPr>
                <w:rFonts w:hint="cs"/>
                <w:rtl/>
                <w:lang w:val="fr-CH" w:bidi="ar-SY"/>
              </w:rPr>
              <w:t xml:space="preserve"> المقترح الذي قدمه وفد بوركينا </w:t>
            </w:r>
            <w:r w:rsidR="00CA372D">
              <w:rPr>
                <w:rFonts w:hint="cs"/>
                <w:rtl/>
                <w:lang w:val="fr-CH" w:bidi="ar-SY"/>
              </w:rPr>
              <w:t>فاسو</w:t>
            </w:r>
            <w:r w:rsidR="00755A55">
              <w:rPr>
                <w:rFonts w:hint="cs"/>
                <w:rtl/>
                <w:lang w:val="fr-CH" w:bidi="ar-SY"/>
              </w:rPr>
              <w:t>. واكتملت المرحلة الأولى وجرى</w:t>
            </w:r>
            <w:r>
              <w:rPr>
                <w:rFonts w:hint="cs"/>
                <w:rtl/>
                <w:lang w:val="fr-CH" w:bidi="ar-SY"/>
              </w:rPr>
              <w:t xml:space="preserve"> تقييمها تقييماً مستقلاً في نهاية عام</w:t>
            </w:r>
            <w:r w:rsidR="00DC7E04">
              <w:rPr>
                <w:rFonts w:hint="eastAsia"/>
                <w:rtl/>
                <w:lang w:val="fr-CH" w:bidi="ar-SY"/>
              </w:rPr>
              <w:t> </w:t>
            </w:r>
            <w:r w:rsidR="00D82C9F">
              <w:rPr>
                <w:rFonts w:hint="cs"/>
                <w:rtl/>
                <w:lang w:val="fr-CH" w:bidi="ar-SY"/>
              </w:rPr>
              <w:t>2016</w:t>
            </w:r>
            <w:r w:rsidRPr="00936031">
              <w:rPr>
                <w:vertAlign w:val="superscript"/>
              </w:rPr>
              <w:footnoteReference w:id="1"/>
            </w:r>
            <w:r>
              <w:rPr>
                <w:rFonts w:hint="cs"/>
                <w:rtl/>
                <w:lang w:val="fr-CH" w:bidi="ar-SY"/>
              </w:rPr>
              <w:t>).</w:t>
            </w:r>
          </w:p>
          <w:p w:rsidR="00936031" w:rsidRDefault="00936031" w:rsidP="00D82C9F">
            <w:pPr>
              <w:rPr>
                <w:rtl/>
              </w:rPr>
            </w:pPr>
          </w:p>
          <w:p w:rsidR="00D82C9F" w:rsidRPr="00936031" w:rsidRDefault="00D82C9F" w:rsidP="00563246">
            <w:pPr>
              <w:rPr>
                <w:rtl/>
                <w:lang w:bidi="ar-SY"/>
              </w:rPr>
            </w:pPr>
            <w:r>
              <w:rPr>
                <w:rFonts w:hint="cs"/>
                <w:rtl/>
              </w:rPr>
              <w:t>وكان الغرض من المرحلة الثانية من المشروع تسريع تطوير القطاع السمعي البصري في أفريقيا من خلال المساعدة التقنية و</w:t>
            </w:r>
            <w:r w:rsidR="00563246">
              <w:rPr>
                <w:rFonts w:hint="cs"/>
                <w:rtl/>
              </w:rPr>
              <w:t xml:space="preserve">تكوين الكفاءات </w:t>
            </w:r>
            <w:r>
              <w:rPr>
                <w:rFonts w:hint="cs"/>
                <w:rtl/>
              </w:rPr>
              <w:t>من أجل زيادة فهم نظام حق المؤلف واستخدامه.</w:t>
            </w:r>
          </w:p>
          <w:p w:rsidR="00936031" w:rsidRDefault="00936031" w:rsidP="00D82C9F">
            <w:pPr>
              <w:rPr>
                <w:rtl/>
              </w:rPr>
            </w:pPr>
          </w:p>
          <w:p w:rsidR="00CA372D" w:rsidRDefault="00CA372D" w:rsidP="00D82C9F">
            <w:pPr>
              <w:rPr>
                <w:rtl/>
              </w:rPr>
            </w:pPr>
          </w:p>
          <w:p w:rsidR="00936031" w:rsidRPr="00CA372D" w:rsidRDefault="00CA372D" w:rsidP="00CA372D">
            <w:r>
              <w:rPr>
                <w:rFonts w:hint="cs"/>
                <w:rtl/>
              </w:rPr>
              <w:t>ويتضمن المشروع ثلاثة عناصر رئيسية:</w:t>
            </w:r>
          </w:p>
          <w:p w:rsidR="00936031" w:rsidRPr="00936031" w:rsidRDefault="00CA372D" w:rsidP="00D75F61">
            <w:pPr>
              <w:numPr>
                <w:ilvl w:val="0"/>
                <w:numId w:val="13"/>
              </w:numPr>
            </w:pPr>
            <w:r>
              <w:rPr>
                <w:rFonts w:hint="cs"/>
                <w:rtl/>
              </w:rPr>
              <w:t xml:space="preserve">المبادرات القائمة على </w:t>
            </w:r>
            <w:r w:rsidR="00BC0E07">
              <w:rPr>
                <w:rFonts w:hint="cs"/>
                <w:rtl/>
              </w:rPr>
              <w:t>البحوث</w:t>
            </w:r>
            <w:r>
              <w:rPr>
                <w:rFonts w:hint="cs"/>
                <w:rtl/>
              </w:rPr>
              <w:t>؛</w:t>
            </w:r>
          </w:p>
          <w:p w:rsidR="00936031" w:rsidRPr="00936031" w:rsidRDefault="00B82FE9" w:rsidP="00D75F61">
            <w:pPr>
              <w:numPr>
                <w:ilvl w:val="0"/>
                <w:numId w:val="13"/>
              </w:numPr>
            </w:pPr>
            <w:r>
              <w:rPr>
                <w:rFonts w:hint="cs"/>
                <w:rtl/>
                <w:lang w:val="fr-CH" w:bidi="ar-SY"/>
              </w:rPr>
              <w:lastRenderedPageBreak/>
              <w:t>التطوير المهني و</w:t>
            </w:r>
            <w:r w:rsidR="00563246">
              <w:rPr>
                <w:rFonts w:hint="cs"/>
                <w:rtl/>
                <w:lang w:val="fr-CH" w:bidi="ar-SY"/>
              </w:rPr>
              <w:t>تكوين الكفاءات</w:t>
            </w:r>
            <w:r>
              <w:rPr>
                <w:rFonts w:hint="cs"/>
                <w:rtl/>
                <w:lang w:val="fr-CH" w:bidi="ar-SY"/>
              </w:rPr>
              <w:t>؛</w:t>
            </w:r>
          </w:p>
          <w:p w:rsidR="00936031" w:rsidRPr="00936031" w:rsidRDefault="00E967E9" w:rsidP="00D75F61">
            <w:pPr>
              <w:numPr>
                <w:ilvl w:val="0"/>
                <w:numId w:val="13"/>
              </w:numPr>
            </w:pPr>
            <w:r>
              <w:rPr>
                <w:rFonts w:hint="cs"/>
                <w:rtl/>
              </w:rPr>
              <w:t>الإطار المؤسسي والسياسي: دعم تطوير المهارات والأدوات.</w:t>
            </w:r>
          </w:p>
          <w:p w:rsidR="00936031" w:rsidRDefault="00936031" w:rsidP="00D82C9F"/>
          <w:p w:rsidR="00E967E9" w:rsidRPr="00E967E9" w:rsidRDefault="00E967E9" w:rsidP="00755A55">
            <w:pPr>
              <w:rPr>
                <w:rtl/>
                <w:lang w:bidi="ar-SY"/>
              </w:rPr>
            </w:pPr>
            <w:r>
              <w:rPr>
                <w:rFonts w:hint="cs"/>
                <w:rtl/>
                <w:lang w:bidi="ar-SY"/>
              </w:rPr>
              <w:t>وسعت جميع المكونات إلى زيادة</w:t>
            </w:r>
            <w:r w:rsidR="00755A55">
              <w:rPr>
                <w:rFonts w:hint="cs"/>
                <w:rtl/>
                <w:lang w:bidi="ar-SY"/>
              </w:rPr>
              <w:t xml:space="preserve"> استخدام</w:t>
            </w:r>
            <w:r>
              <w:rPr>
                <w:rFonts w:hint="cs"/>
                <w:rtl/>
                <w:lang w:bidi="ar-SY"/>
              </w:rPr>
              <w:t xml:space="preserve"> المعاملات القائمة على الملكية الفكرية </w:t>
            </w:r>
            <w:proofErr w:type="spellStart"/>
            <w:r w:rsidR="00755A55">
              <w:rPr>
                <w:rFonts w:hint="cs"/>
                <w:rtl/>
                <w:lang w:bidi="ar-SY"/>
              </w:rPr>
              <w:t>وربحيتها</w:t>
            </w:r>
            <w:proofErr w:type="spellEnd"/>
            <w:r w:rsidR="00755A55">
              <w:rPr>
                <w:rFonts w:hint="cs"/>
                <w:rtl/>
                <w:lang w:bidi="ar-SY"/>
              </w:rPr>
              <w:t xml:space="preserve"> </w:t>
            </w:r>
            <w:r>
              <w:rPr>
                <w:rFonts w:hint="cs"/>
                <w:rtl/>
                <w:lang w:bidi="ar-SY"/>
              </w:rPr>
              <w:t>في القطاع السمعي البصري. والبلدان الرائدة المستفيدة من المشروع هي بوركينا فاسو وكوت ديفوار وكينيا والمغرب والسنغال.</w:t>
            </w:r>
          </w:p>
          <w:p w:rsidR="00936031" w:rsidRDefault="00936031" w:rsidP="00D82C9F">
            <w:pPr>
              <w:rPr>
                <w:rtl/>
              </w:rPr>
            </w:pPr>
          </w:p>
          <w:p w:rsidR="00936031" w:rsidRPr="00936031" w:rsidRDefault="00E967E9" w:rsidP="000D2652">
            <w:r>
              <w:rPr>
                <w:rFonts w:hint="cs"/>
                <w:rtl/>
              </w:rPr>
              <w:t xml:space="preserve">والمرحلة الثانية من المشروع مبنية على الزخم الذي تولد عن المرحلة الأولى </w:t>
            </w:r>
            <w:r w:rsidR="00755A55">
              <w:rPr>
                <w:rFonts w:hint="cs"/>
                <w:rtl/>
              </w:rPr>
              <w:t xml:space="preserve">بهدف </w:t>
            </w:r>
            <w:r w:rsidR="000D2652">
              <w:rPr>
                <w:rFonts w:hint="cs"/>
                <w:rtl/>
                <w:lang w:bidi="ar-SY"/>
              </w:rPr>
              <w:t>تعزيز</w:t>
            </w:r>
            <w:r>
              <w:rPr>
                <w:rFonts w:hint="cs"/>
                <w:rtl/>
              </w:rPr>
              <w:t xml:space="preserve"> استدامة المشروع في </w:t>
            </w:r>
            <w:r w:rsidR="000D2652">
              <w:rPr>
                <w:rFonts w:hint="cs"/>
                <w:rtl/>
              </w:rPr>
              <w:t>قيادة</w:t>
            </w:r>
            <w:r>
              <w:rPr>
                <w:rFonts w:hint="cs"/>
                <w:rtl/>
              </w:rPr>
              <w:t xml:space="preserve"> التغييرات الهيكلية للقطاع.</w:t>
            </w:r>
          </w:p>
        </w:tc>
      </w:tr>
      <w:tr w:rsidR="00936031" w:rsidRPr="00936031" w:rsidTr="002F68FB">
        <w:trPr>
          <w:trHeight w:val="846"/>
        </w:trPr>
        <w:tc>
          <w:tcPr>
            <w:tcW w:w="2430" w:type="dxa"/>
            <w:shd w:val="clear" w:color="auto" w:fill="auto"/>
          </w:tcPr>
          <w:p w:rsidR="00936031" w:rsidRPr="000D2652" w:rsidRDefault="000D2652" w:rsidP="002F68FB">
            <w:pPr>
              <w:pStyle w:val="Heading3"/>
              <w:rPr>
                <w:sz w:val="36"/>
                <w:szCs w:val="36"/>
                <w:u w:val="single"/>
              </w:rPr>
            </w:pPr>
            <w:r w:rsidRPr="000D2652">
              <w:rPr>
                <w:rFonts w:hint="cs"/>
                <w:sz w:val="36"/>
                <w:szCs w:val="36"/>
                <w:u w:val="single"/>
                <w:rtl/>
              </w:rPr>
              <w:lastRenderedPageBreak/>
              <w:t>مدير</w:t>
            </w:r>
            <w:r>
              <w:rPr>
                <w:rFonts w:hint="cs"/>
                <w:sz w:val="36"/>
                <w:szCs w:val="36"/>
                <w:u w:val="single"/>
                <w:rtl/>
              </w:rPr>
              <w:t>ة</w:t>
            </w:r>
            <w:r w:rsidRPr="000D2652">
              <w:rPr>
                <w:rFonts w:hint="cs"/>
                <w:sz w:val="36"/>
                <w:szCs w:val="36"/>
                <w:u w:val="single"/>
                <w:rtl/>
              </w:rPr>
              <w:t xml:space="preserve"> المشروع</w:t>
            </w:r>
          </w:p>
        </w:tc>
        <w:tc>
          <w:tcPr>
            <w:tcW w:w="6930" w:type="dxa"/>
          </w:tcPr>
          <w:p w:rsidR="00936031" w:rsidRDefault="00936031" w:rsidP="002F68FB">
            <w:pPr>
              <w:rPr>
                <w:iCs/>
                <w:rtl/>
              </w:rPr>
            </w:pPr>
          </w:p>
          <w:p w:rsidR="00936031" w:rsidRPr="000D2652" w:rsidRDefault="000D2652" w:rsidP="000D2652">
            <w:pPr>
              <w:rPr>
                <w:i/>
                <w:lang w:val="fr-CH" w:bidi="ar-SY"/>
              </w:rPr>
            </w:pPr>
            <w:r w:rsidRPr="000D2652">
              <w:rPr>
                <w:rFonts w:hint="cs"/>
                <w:i/>
                <w:rtl/>
              </w:rPr>
              <w:t xml:space="preserve">السيدة كارول </w:t>
            </w:r>
            <w:proofErr w:type="spellStart"/>
            <w:r w:rsidRPr="000D2652">
              <w:rPr>
                <w:rFonts w:hint="cs"/>
                <w:i/>
                <w:rtl/>
              </w:rPr>
              <w:t>كرويلا</w:t>
            </w:r>
            <w:proofErr w:type="spellEnd"/>
            <w:r w:rsidRPr="000D2652">
              <w:rPr>
                <w:rFonts w:hint="cs"/>
                <w:i/>
                <w:rtl/>
              </w:rPr>
              <w:t xml:space="preserve"> </w:t>
            </w:r>
            <w:r w:rsidRPr="000D2652">
              <w:rPr>
                <w:iCs/>
              </w:rPr>
              <w:t xml:space="preserve">(Carole </w:t>
            </w:r>
            <w:proofErr w:type="spellStart"/>
            <w:r w:rsidRPr="000D2652">
              <w:rPr>
                <w:iCs/>
              </w:rPr>
              <w:t>Croella</w:t>
            </w:r>
            <w:proofErr w:type="spellEnd"/>
            <w:r w:rsidRPr="000D2652">
              <w:rPr>
                <w:iCs/>
              </w:rPr>
              <w:t>)</w:t>
            </w:r>
            <w:r w:rsidRPr="000D2652">
              <w:rPr>
                <w:rFonts w:hint="cs"/>
                <w:i/>
                <w:rtl/>
                <w:lang w:val="fr-CH" w:bidi="ar-SY"/>
              </w:rPr>
              <w:t>،</w:t>
            </w:r>
            <w:r w:rsidRPr="000D2652">
              <w:rPr>
                <w:rFonts w:hint="cs"/>
                <w:iCs/>
                <w:rtl/>
                <w:lang w:val="fr-CH" w:bidi="ar-SY"/>
              </w:rPr>
              <w:t xml:space="preserve"> </w:t>
            </w:r>
            <w:r w:rsidRPr="000D2652">
              <w:rPr>
                <w:rFonts w:hint="cs"/>
                <w:i/>
                <w:rtl/>
                <w:lang w:val="fr-CH" w:bidi="ar-SY"/>
              </w:rPr>
              <w:t>من كبار المستشارين، شعبة قانون حق المؤلف، قطاع الثقافة والصناعات الإبداعية.</w:t>
            </w:r>
          </w:p>
        </w:tc>
      </w:tr>
      <w:tr w:rsidR="00936031" w:rsidRPr="00936031" w:rsidTr="002F68FB">
        <w:trPr>
          <w:trHeight w:val="846"/>
        </w:trPr>
        <w:tc>
          <w:tcPr>
            <w:tcW w:w="2430" w:type="dxa"/>
            <w:shd w:val="clear" w:color="auto" w:fill="auto"/>
          </w:tcPr>
          <w:p w:rsidR="00936031" w:rsidRPr="000D2652" w:rsidRDefault="000D2652" w:rsidP="002F68FB">
            <w:pPr>
              <w:pStyle w:val="Heading3"/>
              <w:rPr>
                <w:sz w:val="36"/>
                <w:szCs w:val="36"/>
                <w:u w:val="single"/>
              </w:rPr>
            </w:pPr>
            <w:r w:rsidRPr="000D2652">
              <w:rPr>
                <w:rFonts w:hint="cs"/>
                <w:sz w:val="36"/>
                <w:szCs w:val="36"/>
                <w:u w:val="single"/>
                <w:rtl/>
              </w:rPr>
              <w:t>الصلة بالنتائج المرتقبة في وثيقة البرنامج والميزانية</w:t>
            </w:r>
          </w:p>
          <w:p w:rsidR="00936031" w:rsidRPr="00936031" w:rsidRDefault="00936031" w:rsidP="002F68FB">
            <w:pPr>
              <w:pStyle w:val="Heading3"/>
              <w:rPr>
                <w:sz w:val="36"/>
                <w:szCs w:val="36"/>
              </w:rPr>
            </w:pPr>
          </w:p>
        </w:tc>
        <w:tc>
          <w:tcPr>
            <w:tcW w:w="6930" w:type="dxa"/>
          </w:tcPr>
          <w:p w:rsidR="00936031" w:rsidRPr="00936031" w:rsidRDefault="00936031" w:rsidP="002F68FB">
            <w:pPr>
              <w:rPr>
                <w:i/>
                <w:iCs/>
              </w:rPr>
            </w:pPr>
          </w:p>
          <w:p w:rsidR="00936031" w:rsidRDefault="0093216C" w:rsidP="002F68FB">
            <w:pPr>
              <w:rPr>
                <w:rtl/>
              </w:rPr>
            </w:pPr>
            <w:r w:rsidRPr="00755A55">
              <w:rPr>
                <w:rFonts w:hint="cs"/>
                <w:i/>
                <w:iCs/>
                <w:rtl/>
              </w:rPr>
              <w:t>الهدف الاستراتيجي الثالث</w:t>
            </w:r>
            <w:r w:rsidRPr="0093216C">
              <w:rPr>
                <w:rFonts w:hint="cs"/>
                <w:rtl/>
              </w:rPr>
              <w:t xml:space="preserve">: تسهيل الانتفاع بالملكية الفكرية </w:t>
            </w:r>
            <w:r>
              <w:rPr>
                <w:rFonts w:hint="cs"/>
                <w:rtl/>
              </w:rPr>
              <w:t>في سبيل التنمية.</w:t>
            </w:r>
          </w:p>
          <w:p w:rsidR="0093216C" w:rsidRPr="00755A55" w:rsidRDefault="0093216C" w:rsidP="002F68FB">
            <w:pPr>
              <w:rPr>
                <w:i/>
                <w:iCs/>
                <w:rtl/>
                <w:lang w:bidi="ar-SY"/>
              </w:rPr>
            </w:pPr>
            <w:r w:rsidRPr="00755A55">
              <w:rPr>
                <w:rFonts w:hint="cs"/>
                <w:i/>
                <w:iCs/>
                <w:rtl/>
              </w:rPr>
              <w:t xml:space="preserve">البرنامج </w:t>
            </w:r>
            <w:r w:rsidRPr="00755A55">
              <w:rPr>
                <w:i/>
                <w:iCs/>
              </w:rPr>
              <w:t>3</w:t>
            </w:r>
          </w:p>
        </w:tc>
      </w:tr>
      <w:tr w:rsidR="00936031" w:rsidRPr="00936031" w:rsidTr="00A27EA9">
        <w:trPr>
          <w:trHeight w:val="846"/>
        </w:trPr>
        <w:tc>
          <w:tcPr>
            <w:tcW w:w="2430" w:type="dxa"/>
            <w:shd w:val="clear" w:color="auto" w:fill="auto"/>
          </w:tcPr>
          <w:p w:rsidR="00936031" w:rsidRPr="0093216C" w:rsidRDefault="0093216C" w:rsidP="002F68FB">
            <w:pPr>
              <w:pStyle w:val="Heading3"/>
              <w:rPr>
                <w:sz w:val="36"/>
                <w:szCs w:val="36"/>
                <w:u w:val="single"/>
              </w:rPr>
            </w:pPr>
            <w:r w:rsidRPr="0093216C">
              <w:rPr>
                <w:rFonts w:hint="cs"/>
                <w:sz w:val="36"/>
                <w:szCs w:val="36"/>
                <w:u w:val="single"/>
                <w:rtl/>
              </w:rPr>
              <w:t>نظرة عامة موجزة عن تنفيذ المشروع</w:t>
            </w:r>
          </w:p>
          <w:p w:rsidR="00936031" w:rsidRPr="00936031" w:rsidRDefault="00936031" w:rsidP="002F68FB"/>
        </w:tc>
        <w:tc>
          <w:tcPr>
            <w:tcW w:w="6930" w:type="dxa"/>
            <w:shd w:val="clear" w:color="auto" w:fill="FFFFFF" w:themeFill="background1"/>
          </w:tcPr>
          <w:p w:rsidR="00936031" w:rsidRPr="00936031" w:rsidRDefault="00936031" w:rsidP="002F68FB"/>
          <w:p w:rsidR="00936031" w:rsidRDefault="0093216C" w:rsidP="00DC7E04">
            <w:pPr>
              <w:rPr>
                <w:sz w:val="40"/>
                <w:szCs w:val="40"/>
                <w:rtl/>
                <w:lang w:val="fr-CH" w:bidi="ar-SY"/>
              </w:rPr>
            </w:pPr>
            <w:r w:rsidRPr="00755A55">
              <w:rPr>
                <w:rFonts w:hint="cs"/>
                <w:sz w:val="40"/>
                <w:szCs w:val="40"/>
                <w:rtl/>
              </w:rPr>
              <w:t>أولاً.</w:t>
            </w:r>
            <w:r w:rsidR="00DC7E04">
              <w:rPr>
                <w:sz w:val="40"/>
                <w:szCs w:val="40"/>
                <w:rtl/>
              </w:rPr>
              <w:tab/>
            </w:r>
            <w:r w:rsidR="00F83E1E" w:rsidRPr="00755A55">
              <w:rPr>
                <w:rFonts w:hint="cs"/>
                <w:sz w:val="40"/>
                <w:szCs w:val="40"/>
                <w:rtl/>
                <w:lang w:val="fr-CH" w:bidi="ar-SY"/>
              </w:rPr>
              <w:t>معلومات أساسية عن المشروع والنهج المتبع</w:t>
            </w:r>
          </w:p>
          <w:p w:rsidR="00755A55" w:rsidRPr="00755A55" w:rsidRDefault="00755A55" w:rsidP="0093216C">
            <w:pPr>
              <w:rPr>
                <w:sz w:val="40"/>
                <w:szCs w:val="40"/>
                <w:rtl/>
                <w:lang w:val="fr-CH" w:bidi="ar-SY"/>
              </w:rPr>
            </w:pPr>
          </w:p>
          <w:p w:rsidR="00F83E1E" w:rsidRPr="00F83E1E" w:rsidRDefault="00F83E1E" w:rsidP="00755A55">
            <w:pPr>
              <w:rPr>
                <w:rtl/>
                <w:lang w:val="fr-CH" w:bidi="ar-SY"/>
              </w:rPr>
            </w:pPr>
            <w:r>
              <w:rPr>
                <w:rFonts w:hint="cs"/>
                <w:rtl/>
                <w:lang w:val="fr-CH" w:bidi="ar-SY"/>
              </w:rPr>
              <w:t xml:space="preserve">بدأ تنفيذ المشروع في يونيو </w:t>
            </w:r>
            <w:r>
              <w:rPr>
                <w:lang w:bidi="ar-SY"/>
              </w:rPr>
              <w:t>2016</w:t>
            </w:r>
            <w:r>
              <w:rPr>
                <w:rFonts w:hint="cs"/>
                <w:rtl/>
                <w:lang w:bidi="ar-SY"/>
              </w:rPr>
              <w:t xml:space="preserve"> وانتهى في أكتوبر </w:t>
            </w:r>
            <w:r>
              <w:rPr>
                <w:lang w:bidi="ar-SY"/>
              </w:rPr>
              <w:t>2018</w:t>
            </w:r>
            <w:r>
              <w:rPr>
                <w:rFonts w:hint="cs"/>
                <w:rtl/>
                <w:lang w:val="fr-CH" w:bidi="ar-SY"/>
              </w:rPr>
              <w:t>. ونُفّذت الأنشطة المخطط لها</w:t>
            </w:r>
            <w:r w:rsidR="00755A55">
              <w:rPr>
                <w:rFonts w:hint="cs"/>
                <w:rtl/>
                <w:lang w:val="fr-CH" w:bidi="ar-SY"/>
              </w:rPr>
              <w:t xml:space="preserve"> جميعها</w:t>
            </w:r>
            <w:r>
              <w:rPr>
                <w:rFonts w:hint="cs"/>
                <w:rtl/>
                <w:lang w:val="fr-CH" w:bidi="ar-SY"/>
              </w:rPr>
              <w:t xml:space="preserve"> واستخدمت الميزانية على النحو المتوخى. وجرى تنسيق المشروع بصورة وثيقة مع البلدان الرائدة. وراعى المشروع </w:t>
            </w:r>
            <w:r w:rsidR="00755A55">
              <w:rPr>
                <w:rFonts w:hint="cs"/>
                <w:rtl/>
                <w:lang w:val="fr-CH" w:bidi="ar-SY"/>
              </w:rPr>
              <w:t>على أتم وجه</w:t>
            </w:r>
            <w:r>
              <w:rPr>
                <w:rFonts w:hint="cs"/>
                <w:rtl/>
                <w:lang w:val="fr-CH" w:bidi="ar-SY"/>
              </w:rPr>
              <w:t xml:space="preserve"> الأولويات والاحتياجات المحددة لهذه البلدان. ووردت تفاصيل محتويات المشروع في وثيقة المشروع </w:t>
            </w:r>
            <w:r>
              <w:rPr>
                <w:lang w:bidi="ar-SY"/>
              </w:rPr>
              <w:t>CDIP/17/7</w:t>
            </w:r>
            <w:r>
              <w:rPr>
                <w:rFonts w:hint="cs"/>
                <w:rtl/>
                <w:lang w:val="fr-CH" w:bidi="ar-SY"/>
              </w:rPr>
              <w:t>.</w:t>
            </w:r>
          </w:p>
          <w:p w:rsidR="00936031" w:rsidRDefault="00936031" w:rsidP="002F68FB">
            <w:pPr>
              <w:rPr>
                <w:rtl/>
              </w:rPr>
            </w:pPr>
          </w:p>
          <w:p w:rsidR="00F83E1E" w:rsidRPr="00936031" w:rsidRDefault="00F83E1E" w:rsidP="002F68FB">
            <w:r>
              <w:rPr>
                <w:rFonts w:hint="cs"/>
                <w:rtl/>
              </w:rPr>
              <w:t>وشاركت في هذا المشروع خمسة بلدان رائدة، وهي بوركينا فاسو والسنغال وكينيا وكوت</w:t>
            </w:r>
            <w:r>
              <w:rPr>
                <w:rFonts w:hint="eastAsia"/>
                <w:rtl/>
              </w:rPr>
              <w:t xml:space="preserve"> ديفوار والمغرب، على النحو </w:t>
            </w:r>
            <w:r w:rsidR="00BC0E07">
              <w:rPr>
                <w:rFonts w:hint="cs"/>
                <w:rtl/>
              </w:rPr>
              <w:t>الذي وافقت عليه لجنة التنمية.</w:t>
            </w:r>
          </w:p>
          <w:p w:rsidR="00936031" w:rsidRPr="00936031" w:rsidRDefault="00936031" w:rsidP="002F68FB"/>
          <w:p w:rsidR="00E61CA5" w:rsidRPr="00936031" w:rsidRDefault="00755A55" w:rsidP="00755A55">
            <w:r>
              <w:rPr>
                <w:rFonts w:hint="cs"/>
                <w:rtl/>
              </w:rPr>
              <w:t>و</w:t>
            </w:r>
            <w:r w:rsidR="00BC0E07">
              <w:rPr>
                <w:rFonts w:hint="cs"/>
                <w:rtl/>
              </w:rPr>
              <w:t>رك</w:t>
            </w:r>
            <w:r>
              <w:rPr>
                <w:rFonts w:hint="cs"/>
                <w:rtl/>
              </w:rPr>
              <w:t>ّ</w:t>
            </w:r>
            <w:r w:rsidR="00BC0E07">
              <w:rPr>
                <w:rFonts w:hint="cs"/>
                <w:rtl/>
              </w:rPr>
              <w:t>ز المشروع على العناصر التالية:</w:t>
            </w:r>
          </w:p>
          <w:p w:rsidR="00BC0E07" w:rsidRPr="00936031" w:rsidRDefault="00BC0E07" w:rsidP="00D75F61">
            <w:pPr>
              <w:numPr>
                <w:ilvl w:val="0"/>
                <w:numId w:val="13"/>
              </w:numPr>
            </w:pPr>
            <w:r>
              <w:rPr>
                <w:rFonts w:hint="cs"/>
                <w:rtl/>
              </w:rPr>
              <w:t>المبادرات القائمة على البح</w:t>
            </w:r>
            <w:r w:rsidR="00755A55">
              <w:rPr>
                <w:rFonts w:hint="cs"/>
                <w:rtl/>
              </w:rPr>
              <w:t>و</w:t>
            </w:r>
            <w:r>
              <w:rPr>
                <w:rFonts w:hint="cs"/>
                <w:rtl/>
              </w:rPr>
              <w:t>ث؛</w:t>
            </w:r>
          </w:p>
          <w:p w:rsidR="00BC0E07" w:rsidRPr="00936031" w:rsidRDefault="00BC0E07" w:rsidP="00D75F61">
            <w:pPr>
              <w:numPr>
                <w:ilvl w:val="0"/>
                <w:numId w:val="13"/>
              </w:numPr>
            </w:pPr>
            <w:r>
              <w:rPr>
                <w:rFonts w:hint="cs"/>
                <w:rtl/>
                <w:lang w:val="fr-CH" w:bidi="ar-SY"/>
              </w:rPr>
              <w:t>أنشطة التطوير المهني والأنشطة التدريبية؛</w:t>
            </w:r>
          </w:p>
          <w:p w:rsidR="00BC0E07" w:rsidRPr="00936031" w:rsidRDefault="00BC0E07" w:rsidP="00D75F61">
            <w:pPr>
              <w:numPr>
                <w:ilvl w:val="0"/>
                <w:numId w:val="13"/>
              </w:numPr>
            </w:pPr>
            <w:r>
              <w:rPr>
                <w:rFonts w:hint="cs"/>
                <w:rtl/>
              </w:rPr>
              <w:t>تعزيز الإطار المؤسسي والسياسي: دعم تطوير المهارات والأدوات.</w:t>
            </w:r>
          </w:p>
          <w:p w:rsidR="00936031" w:rsidRPr="00BC0E07" w:rsidRDefault="00936031" w:rsidP="002F68FB"/>
          <w:p w:rsidR="00BC0E07" w:rsidRPr="00936031" w:rsidRDefault="00BC0E07" w:rsidP="00755A55">
            <w:pPr>
              <w:rPr>
                <w:lang w:bidi="ar-SY"/>
              </w:rPr>
            </w:pPr>
            <w:r>
              <w:rPr>
                <w:rFonts w:hint="cs"/>
                <w:rtl/>
              </w:rPr>
              <w:lastRenderedPageBreak/>
              <w:t>وكان الغرض من المرحلة الثانية من المشروع تسريع تطوير القطاع السمعي البصري في أفريقيا من خلال المساعدة التقنية و</w:t>
            </w:r>
            <w:r w:rsidR="00563246">
              <w:rPr>
                <w:rFonts w:hint="cs"/>
                <w:rtl/>
              </w:rPr>
              <w:t xml:space="preserve">تكوين الكفاءات </w:t>
            </w:r>
            <w:r>
              <w:rPr>
                <w:rFonts w:hint="cs"/>
                <w:rtl/>
              </w:rPr>
              <w:t>من أجل زيادة فهم نظام حق المؤلف واستخدامه.</w:t>
            </w:r>
            <w:r>
              <w:rPr>
                <w:rFonts w:hint="cs"/>
                <w:rtl/>
                <w:lang w:bidi="ar-SY"/>
              </w:rPr>
              <w:t xml:space="preserve"> </w:t>
            </w:r>
            <w:r w:rsidR="00755A55">
              <w:rPr>
                <w:rFonts w:hint="cs"/>
                <w:rtl/>
                <w:lang w:bidi="ar-SY"/>
              </w:rPr>
              <w:t>وأتاحت</w:t>
            </w:r>
            <w:r>
              <w:rPr>
                <w:rFonts w:hint="cs"/>
                <w:rtl/>
                <w:lang w:bidi="ar-SY"/>
              </w:rPr>
              <w:t xml:space="preserve"> هذه المرحلة الاستفادة من المرحلة الأولى، التي وضعت الأسس الأولى لإذكاء الوعي والمعارف بشأن </w:t>
            </w:r>
            <w:r w:rsidR="00755A55">
              <w:rPr>
                <w:rFonts w:hint="cs"/>
                <w:rtl/>
                <w:lang w:bidi="ar-SY"/>
              </w:rPr>
              <w:t>الانتفاع</w:t>
            </w:r>
            <w:r>
              <w:rPr>
                <w:rFonts w:hint="cs"/>
                <w:rtl/>
                <w:lang w:bidi="ar-SY"/>
              </w:rPr>
              <w:t xml:space="preserve"> </w:t>
            </w:r>
            <w:r w:rsidR="00755A55">
              <w:rPr>
                <w:rFonts w:hint="cs"/>
                <w:rtl/>
                <w:lang w:bidi="ar-SY"/>
              </w:rPr>
              <w:t>ب</w:t>
            </w:r>
            <w:r>
              <w:rPr>
                <w:rFonts w:hint="cs"/>
                <w:rtl/>
                <w:lang w:bidi="ar-SY"/>
              </w:rPr>
              <w:t>الملكية الفكرية في القطاع.</w:t>
            </w:r>
          </w:p>
          <w:p w:rsidR="00936031" w:rsidRDefault="00936031" w:rsidP="002F68FB">
            <w:pPr>
              <w:rPr>
                <w:rtl/>
              </w:rPr>
            </w:pPr>
          </w:p>
          <w:p w:rsidR="00BC0E07" w:rsidRPr="00936031" w:rsidRDefault="00AD54D9" w:rsidP="00755A55">
            <w:r>
              <w:rPr>
                <w:rFonts w:hint="cs"/>
                <w:rtl/>
              </w:rPr>
              <w:t xml:space="preserve">وشمل تنفيذ المشروع تعاوناً مع أصحاب المصلحة التاليين </w:t>
            </w:r>
            <w:r w:rsidR="00755A55">
              <w:rPr>
                <w:rFonts w:hint="cs"/>
                <w:rtl/>
              </w:rPr>
              <w:t>بوصفهم</w:t>
            </w:r>
            <w:r>
              <w:rPr>
                <w:rFonts w:hint="cs"/>
                <w:rtl/>
              </w:rPr>
              <w:t xml:space="preserve"> شركاء خلال مختلف مراحل التنفيذ العملي:</w:t>
            </w:r>
          </w:p>
          <w:p w:rsidR="00936031" w:rsidRDefault="00936031" w:rsidP="002F68FB">
            <w:pPr>
              <w:rPr>
                <w:rtl/>
              </w:rPr>
            </w:pPr>
          </w:p>
          <w:p w:rsidR="00AD54D9" w:rsidRPr="00936031" w:rsidRDefault="00DC7E04" w:rsidP="00DC7E04">
            <w:r>
              <w:rPr>
                <w:rtl/>
              </w:rPr>
              <w:tab/>
            </w:r>
            <w:r w:rsidR="00AD54D9">
              <w:rPr>
                <w:rFonts w:hint="cs"/>
                <w:rtl/>
              </w:rPr>
              <w:t>ألف.</w:t>
            </w:r>
            <w:r>
              <w:rPr>
                <w:rtl/>
              </w:rPr>
              <w:tab/>
            </w:r>
            <w:r w:rsidR="00AD54D9">
              <w:rPr>
                <w:rFonts w:hint="cs"/>
                <w:rtl/>
              </w:rPr>
              <w:t>جهات الاتصال الوطنية:</w:t>
            </w:r>
          </w:p>
          <w:p w:rsidR="00936031" w:rsidRDefault="00936031" w:rsidP="002F68FB"/>
          <w:p w:rsidR="00936031" w:rsidRPr="00E61CA5" w:rsidRDefault="00E61CA5" w:rsidP="00E61CA5">
            <w:pPr>
              <w:rPr>
                <w:lang w:val="fr-CH" w:bidi="ar-SY"/>
              </w:rPr>
            </w:pPr>
            <w:r>
              <w:rPr>
                <w:rFonts w:hint="cs"/>
                <w:rtl/>
                <w:lang w:val="fr-CH" w:bidi="ar-SY"/>
              </w:rPr>
              <w:t xml:space="preserve">أمّن المشروع تخطيط الأنشطة وتنسيقها على نحو فعال مع البلدان المشاركة من خلال التعاون مع جهات الاتصال الوطنية. وعيّن كل بلد رائد ممثل له. وأدت جهات الاتصال دوراً رئيسياً في ضمان أن تكون الأنشطة المصممة ملائمة للبلدان، وفي منظماتها وفي اختيار </w:t>
            </w:r>
            <w:r w:rsidR="00755A55">
              <w:rPr>
                <w:rFonts w:hint="cs"/>
                <w:rtl/>
                <w:lang w:val="fr-CH" w:bidi="ar-SY"/>
              </w:rPr>
              <w:t>ال</w:t>
            </w:r>
            <w:r>
              <w:rPr>
                <w:rFonts w:hint="cs"/>
                <w:rtl/>
                <w:lang w:val="fr-CH" w:bidi="ar-SY"/>
              </w:rPr>
              <w:t xml:space="preserve">مشاركين </w:t>
            </w:r>
            <w:r w:rsidR="00755A55">
              <w:rPr>
                <w:rFonts w:hint="cs"/>
                <w:rtl/>
                <w:lang w:val="fr-CH" w:bidi="ar-SY"/>
              </w:rPr>
              <w:t>ال</w:t>
            </w:r>
            <w:r>
              <w:rPr>
                <w:rFonts w:hint="cs"/>
                <w:rtl/>
                <w:lang w:val="fr-CH" w:bidi="ar-SY"/>
              </w:rPr>
              <w:t>محليين. ولتسهيل هدف استدامة المشروع نظمت اجتماعات تنسيقية عديدة مع جهات الاتصال.</w:t>
            </w:r>
          </w:p>
          <w:p w:rsidR="00DC7E04" w:rsidRDefault="00DC7E04" w:rsidP="00DC7E04">
            <w:pPr>
              <w:rPr>
                <w:rtl/>
              </w:rPr>
            </w:pPr>
          </w:p>
          <w:p w:rsidR="00E61CA5" w:rsidRDefault="00DC7E04" w:rsidP="00DC7E04">
            <w:pPr>
              <w:rPr>
                <w:rtl/>
              </w:rPr>
            </w:pPr>
            <w:r>
              <w:rPr>
                <w:rtl/>
              </w:rPr>
              <w:tab/>
            </w:r>
            <w:r>
              <w:rPr>
                <w:rFonts w:hint="cs"/>
                <w:rtl/>
              </w:rPr>
              <w:t>باء</w:t>
            </w:r>
            <w:r>
              <w:rPr>
                <w:rtl/>
              </w:rPr>
              <w:tab/>
            </w:r>
            <w:r w:rsidR="00E61CA5">
              <w:rPr>
                <w:rFonts w:hint="cs"/>
                <w:rtl/>
              </w:rPr>
              <w:t>المؤسسات والسلطات الوطنية</w:t>
            </w:r>
            <w:r w:rsidR="00563246">
              <w:rPr>
                <w:rFonts w:hint="cs"/>
                <w:rtl/>
              </w:rPr>
              <w:t>:</w:t>
            </w:r>
          </w:p>
          <w:p w:rsidR="00E61CA5" w:rsidRDefault="00E61CA5" w:rsidP="002F68FB">
            <w:pPr>
              <w:rPr>
                <w:rtl/>
              </w:rPr>
            </w:pPr>
          </w:p>
          <w:p w:rsidR="00936031" w:rsidRPr="00E61CA5" w:rsidRDefault="00E61CA5" w:rsidP="00FF44EF">
            <w:pPr>
              <w:rPr>
                <w:rtl/>
                <w:lang w:val="fr-CH" w:bidi="ar-SY"/>
              </w:rPr>
            </w:pPr>
            <w:r>
              <w:rPr>
                <w:rFonts w:hint="cs"/>
                <w:rtl/>
              </w:rPr>
              <w:t>تشمل هذه المؤسسات أساساً المؤسسات الوطنية المسؤولة عن سياسة حق المؤلف و</w:t>
            </w:r>
            <w:r w:rsidR="00FF44EF">
              <w:rPr>
                <w:rFonts w:hint="cs"/>
                <w:rtl/>
              </w:rPr>
              <w:t>ال</w:t>
            </w:r>
            <w:r>
              <w:rPr>
                <w:rFonts w:hint="cs"/>
                <w:rtl/>
              </w:rPr>
              <w:t>سياسة</w:t>
            </w:r>
            <w:r w:rsidR="00FF44EF">
              <w:rPr>
                <w:rFonts w:hint="cs"/>
                <w:rtl/>
              </w:rPr>
              <w:t xml:space="preserve"> السينمائية</w:t>
            </w:r>
            <w:r>
              <w:rPr>
                <w:rFonts w:hint="cs"/>
                <w:rtl/>
              </w:rPr>
              <w:t xml:space="preserve"> </w:t>
            </w:r>
            <w:r>
              <w:rPr>
                <w:rFonts w:hint="cs"/>
                <w:rtl/>
                <w:lang w:val="fr-CH" w:bidi="ar-SY"/>
              </w:rPr>
              <w:t>وهي كالآتي:</w:t>
            </w:r>
          </w:p>
          <w:p w:rsidR="00936031" w:rsidRDefault="00FF44EF" w:rsidP="00D75F61">
            <w:pPr>
              <w:pStyle w:val="ListParagraph"/>
              <w:numPr>
                <w:ilvl w:val="0"/>
                <w:numId w:val="14"/>
              </w:numPr>
            </w:pPr>
            <w:r>
              <w:rPr>
                <w:rFonts w:hint="cs"/>
                <w:rtl/>
              </w:rPr>
              <w:t>مكتب بوركينا</w:t>
            </w:r>
            <w:r>
              <w:rPr>
                <w:rFonts w:hint="eastAsia"/>
                <w:rtl/>
              </w:rPr>
              <w:t> </w:t>
            </w:r>
            <w:r>
              <w:rPr>
                <w:rFonts w:hint="cs"/>
                <w:rtl/>
              </w:rPr>
              <w:t xml:space="preserve">فاسو لحق المؤلف </w:t>
            </w:r>
            <w:r>
              <w:t>(BBDA)</w:t>
            </w:r>
            <w:r>
              <w:rPr>
                <w:rFonts w:hint="cs"/>
                <w:rtl/>
                <w:lang w:bidi="ar-SY"/>
              </w:rPr>
              <w:t>، بوركينا فاسو</w:t>
            </w:r>
            <w:r w:rsidR="0074434F">
              <w:rPr>
                <w:rFonts w:hint="cs"/>
                <w:rtl/>
                <w:lang w:bidi="ar-SY"/>
              </w:rPr>
              <w:t>؛</w:t>
            </w:r>
          </w:p>
          <w:p w:rsidR="00FF44EF" w:rsidRPr="00FF44EF" w:rsidRDefault="00FF44EF" w:rsidP="00D75F61">
            <w:pPr>
              <w:pStyle w:val="ListParagraph"/>
              <w:numPr>
                <w:ilvl w:val="0"/>
                <w:numId w:val="14"/>
              </w:numPr>
            </w:pPr>
            <w:r>
              <w:rPr>
                <w:rFonts w:hint="cs"/>
                <w:rtl/>
              </w:rPr>
              <w:t xml:space="preserve">المجلس الكيني لحق المؤلف </w:t>
            </w:r>
            <w:r>
              <w:t>(KECOBO)</w:t>
            </w:r>
            <w:r>
              <w:rPr>
                <w:rFonts w:hint="cs"/>
                <w:rtl/>
                <w:lang w:val="fr-CH" w:bidi="ar-SY"/>
              </w:rPr>
              <w:t>، كينيا</w:t>
            </w:r>
            <w:r w:rsidR="0074434F">
              <w:rPr>
                <w:rFonts w:hint="cs"/>
                <w:rtl/>
                <w:lang w:val="fr-CH" w:bidi="ar-SY"/>
              </w:rPr>
              <w:t>؛</w:t>
            </w:r>
          </w:p>
          <w:p w:rsidR="00FF44EF" w:rsidRPr="0074434F" w:rsidRDefault="0074434F" w:rsidP="00D75F61">
            <w:pPr>
              <w:pStyle w:val="ListParagraph"/>
              <w:numPr>
                <w:ilvl w:val="0"/>
                <w:numId w:val="14"/>
              </w:numPr>
            </w:pPr>
            <w:r>
              <w:rPr>
                <w:rFonts w:hint="cs"/>
                <w:rtl/>
              </w:rPr>
              <w:t xml:space="preserve">المكتب السنغالي لحق المؤلف </w:t>
            </w:r>
            <w:r>
              <w:t>(SODAV)</w:t>
            </w:r>
            <w:r>
              <w:rPr>
                <w:rFonts w:hint="cs"/>
                <w:rtl/>
                <w:lang w:val="fr-CH" w:bidi="ar-SY"/>
              </w:rPr>
              <w:t>، السنغال؛</w:t>
            </w:r>
          </w:p>
          <w:p w:rsidR="0074434F" w:rsidRDefault="0074434F" w:rsidP="00D75F61">
            <w:pPr>
              <w:pStyle w:val="ListParagraph"/>
              <w:numPr>
                <w:ilvl w:val="0"/>
                <w:numId w:val="14"/>
              </w:numPr>
            </w:pPr>
            <w:r>
              <w:rPr>
                <w:rFonts w:hint="cs"/>
                <w:rtl/>
              </w:rPr>
              <w:t>وزارتا الثقافة في السنغال وكوت ديفوار؛</w:t>
            </w:r>
          </w:p>
          <w:p w:rsidR="0074434F" w:rsidRDefault="0074434F" w:rsidP="00D75F61">
            <w:pPr>
              <w:pStyle w:val="ListParagraph"/>
              <w:numPr>
                <w:ilvl w:val="0"/>
                <w:numId w:val="14"/>
              </w:numPr>
            </w:pPr>
            <w:r>
              <w:rPr>
                <w:rFonts w:hint="cs"/>
                <w:rtl/>
              </w:rPr>
              <w:t>المركز السينمائي المغربي، المغرب؛</w:t>
            </w:r>
          </w:p>
          <w:p w:rsidR="0074434F" w:rsidRPr="0074434F" w:rsidRDefault="0074434F" w:rsidP="00D75F61">
            <w:pPr>
              <w:pStyle w:val="ListParagraph"/>
              <w:numPr>
                <w:ilvl w:val="0"/>
                <w:numId w:val="14"/>
              </w:numPr>
            </w:pPr>
            <w:r>
              <w:rPr>
                <w:rFonts w:hint="cs"/>
                <w:rtl/>
              </w:rPr>
              <w:t xml:space="preserve">اللجنة الكينية السينمائية </w:t>
            </w:r>
            <w:r>
              <w:t>(KFC)</w:t>
            </w:r>
            <w:r>
              <w:rPr>
                <w:rFonts w:hint="cs"/>
                <w:rtl/>
                <w:lang w:val="fr-CH" w:bidi="ar-SY"/>
              </w:rPr>
              <w:t>، كينيا؛</w:t>
            </w:r>
          </w:p>
          <w:p w:rsidR="0074434F" w:rsidRPr="00936031" w:rsidRDefault="0074434F" w:rsidP="00D75F61">
            <w:pPr>
              <w:pStyle w:val="ListParagraph"/>
              <w:numPr>
                <w:ilvl w:val="0"/>
                <w:numId w:val="14"/>
              </w:numPr>
            </w:pPr>
            <w:r>
              <w:rPr>
                <w:rFonts w:hint="cs"/>
                <w:rtl/>
                <w:lang w:val="fr-CH" w:bidi="ar-SY"/>
              </w:rPr>
              <w:t>إدارة السينما، السنغال.</w:t>
            </w:r>
          </w:p>
          <w:p w:rsidR="00936031" w:rsidRDefault="00936031" w:rsidP="002F68FB">
            <w:pPr>
              <w:rPr>
                <w:rtl/>
                <w:lang w:val="fr-CH"/>
              </w:rPr>
            </w:pPr>
          </w:p>
          <w:p w:rsidR="0074434F" w:rsidRDefault="00C55148" w:rsidP="00DC7E04">
            <w:pPr>
              <w:rPr>
                <w:rtl/>
                <w:lang w:val="fr-CH" w:bidi="ar-SY"/>
              </w:rPr>
            </w:pPr>
            <w:r>
              <w:rPr>
                <w:rFonts w:hint="cs"/>
                <w:rtl/>
                <w:lang w:val="fr-CH" w:bidi="ar-SY"/>
              </w:rPr>
              <w:t>جيم.</w:t>
            </w:r>
            <w:r w:rsidR="00DC7E04">
              <w:rPr>
                <w:rtl/>
                <w:lang w:val="fr-CH" w:bidi="ar-SY"/>
              </w:rPr>
              <w:tab/>
            </w:r>
            <w:r>
              <w:rPr>
                <w:rFonts w:hint="cs"/>
                <w:rtl/>
                <w:lang w:val="fr-CH" w:bidi="ar-SY"/>
              </w:rPr>
              <w:t>المهنيين السينمائيين</w:t>
            </w:r>
            <w:r w:rsidR="00563246">
              <w:rPr>
                <w:rFonts w:hint="cs"/>
                <w:rtl/>
                <w:lang w:val="fr-CH" w:bidi="ar-SY"/>
              </w:rPr>
              <w:t>:</w:t>
            </w:r>
          </w:p>
          <w:p w:rsidR="00C55148" w:rsidRPr="00936031" w:rsidRDefault="00C55148" w:rsidP="002F68FB">
            <w:pPr>
              <w:rPr>
                <w:rtl/>
                <w:lang w:val="fr-CH" w:bidi="ar-SY"/>
              </w:rPr>
            </w:pPr>
          </w:p>
          <w:p w:rsidR="00936031" w:rsidRPr="00936031" w:rsidRDefault="00C55148" w:rsidP="00563246">
            <w:r>
              <w:rPr>
                <w:rFonts w:hint="cs"/>
                <w:rtl/>
              </w:rPr>
              <w:t xml:space="preserve">سعى المشروع إلى </w:t>
            </w:r>
            <w:r w:rsidR="00F559E1">
              <w:rPr>
                <w:rFonts w:hint="cs"/>
                <w:rtl/>
              </w:rPr>
              <w:t xml:space="preserve">شمل </w:t>
            </w:r>
            <w:r>
              <w:rPr>
                <w:rFonts w:hint="cs"/>
                <w:rtl/>
              </w:rPr>
              <w:t>مجموعة واسعة من المهنيين من سلسة القيمة المتعلقة بالقطاع السمعي البصري مع التركيز بشكل خاص على المخرجين</w:t>
            </w:r>
            <w:r w:rsidR="00F559E1">
              <w:rPr>
                <w:rFonts w:hint="cs"/>
                <w:rtl/>
              </w:rPr>
              <w:t xml:space="preserve"> السينمائيين</w:t>
            </w:r>
            <w:r>
              <w:rPr>
                <w:rFonts w:hint="cs"/>
                <w:rtl/>
              </w:rPr>
              <w:t xml:space="preserve"> والمنتجين والموزعين وفناني الأد</w:t>
            </w:r>
            <w:r w:rsidR="00137FA7">
              <w:rPr>
                <w:rFonts w:hint="cs"/>
                <w:rtl/>
              </w:rPr>
              <w:t>اء ومنظمات الإدارة الجماعية و</w:t>
            </w:r>
            <w:r>
              <w:rPr>
                <w:rFonts w:hint="cs"/>
                <w:rtl/>
              </w:rPr>
              <w:t>المنصات الإلكترونية</w:t>
            </w:r>
            <w:r>
              <w:rPr>
                <w:rFonts w:hint="cs"/>
                <w:rtl/>
                <w:lang w:bidi="ar-SY"/>
              </w:rPr>
              <w:t xml:space="preserve">. </w:t>
            </w:r>
            <w:r w:rsidR="0056459E">
              <w:rPr>
                <w:rFonts w:hint="cs"/>
                <w:rtl/>
                <w:lang w:bidi="ar-SY"/>
              </w:rPr>
              <w:t xml:space="preserve">ومن المسائل المتناولة أيضاً </w:t>
            </w:r>
            <w:r w:rsidR="0056459E">
              <w:rPr>
                <w:rFonts w:hint="cs"/>
                <w:rtl/>
                <w:lang w:bidi="ar-SY"/>
              </w:rPr>
              <w:lastRenderedPageBreak/>
              <w:t>هي احتياجات الشركات الصغيرة والمتوسطة نظراً لأن الصناعات السمعية البصرية في البلدان الرائدة هي غالباً شركات صغيرة ومتوسطة في حد ذاتها. وفي بعض الحالات، جمع المشروع بين ممثلي</w:t>
            </w:r>
            <w:r w:rsidR="00563246">
              <w:rPr>
                <w:rFonts w:hint="cs"/>
                <w:rtl/>
                <w:lang w:val="fr-CH" w:bidi="ar-SY"/>
              </w:rPr>
              <w:t>ن</w:t>
            </w:r>
            <w:r w:rsidR="0056459E">
              <w:rPr>
                <w:rFonts w:hint="cs"/>
                <w:rtl/>
                <w:lang w:bidi="ar-SY"/>
              </w:rPr>
              <w:t xml:space="preserve"> </w:t>
            </w:r>
            <w:r w:rsidR="00563246">
              <w:rPr>
                <w:rFonts w:hint="cs"/>
                <w:rtl/>
                <w:lang w:bidi="ar-SY"/>
              </w:rPr>
              <w:t>من المؤسسات المالية والقطاع المصرفي.</w:t>
            </w:r>
          </w:p>
          <w:p w:rsidR="00936031" w:rsidRPr="00563246" w:rsidRDefault="00936031" w:rsidP="002F68FB">
            <w:pPr>
              <w:rPr>
                <w:rtl/>
              </w:rPr>
            </w:pPr>
          </w:p>
          <w:p w:rsidR="00563246" w:rsidRPr="00563246" w:rsidRDefault="00563246" w:rsidP="00DC7E04">
            <w:r>
              <w:rPr>
                <w:rFonts w:hint="cs"/>
                <w:rtl/>
              </w:rPr>
              <w:t>دال.</w:t>
            </w:r>
            <w:r w:rsidR="00DC7E04">
              <w:rPr>
                <w:rtl/>
              </w:rPr>
              <w:tab/>
            </w:r>
            <w:r>
              <w:rPr>
                <w:rFonts w:hint="cs"/>
                <w:rtl/>
              </w:rPr>
              <w:t>السلطات التنظيمية:</w:t>
            </w:r>
          </w:p>
          <w:p w:rsidR="00936031" w:rsidRDefault="00936031" w:rsidP="002F68FB">
            <w:pPr>
              <w:rPr>
                <w:rtl/>
              </w:rPr>
            </w:pPr>
          </w:p>
          <w:p w:rsidR="00D00282" w:rsidRDefault="00D00282" w:rsidP="002F68FB">
            <w:pPr>
              <w:rPr>
                <w:rtl/>
              </w:rPr>
            </w:pPr>
            <w:r>
              <w:rPr>
                <w:rFonts w:hint="cs"/>
                <w:rtl/>
              </w:rPr>
              <w:t>استهدف المشروع أيضاً من خلال أنشطته السلطات التنظيمية لوسائط الإعلام وهي</w:t>
            </w:r>
            <w:r w:rsidR="00137FA7">
              <w:rPr>
                <w:rFonts w:hint="cs"/>
                <w:rtl/>
              </w:rPr>
              <w:t xml:space="preserve"> كالآتي</w:t>
            </w:r>
            <w:r>
              <w:rPr>
                <w:rFonts w:hint="cs"/>
                <w:rtl/>
              </w:rPr>
              <w:t xml:space="preserve">: </w:t>
            </w:r>
          </w:p>
          <w:p w:rsidR="00563246" w:rsidRPr="00936031" w:rsidRDefault="00563246" w:rsidP="002F68FB"/>
          <w:p w:rsidR="00D00282" w:rsidRPr="00D00282" w:rsidRDefault="00D00282" w:rsidP="00D75F61">
            <w:pPr>
              <w:pStyle w:val="ListParagraph"/>
              <w:numPr>
                <w:ilvl w:val="0"/>
                <w:numId w:val="15"/>
              </w:numPr>
            </w:pPr>
            <w:r>
              <w:rPr>
                <w:rFonts w:hint="cs"/>
                <w:rtl/>
                <w:lang w:val="fr-CH" w:bidi="ar-SY"/>
              </w:rPr>
              <w:t xml:space="preserve">الهيئة العليا للاتصال السمعي البصري </w:t>
            </w:r>
            <w:r>
              <w:rPr>
                <w:lang w:bidi="ar-SY"/>
              </w:rPr>
              <w:t>(HACA)</w:t>
            </w:r>
            <w:r>
              <w:rPr>
                <w:rFonts w:hint="cs"/>
                <w:rtl/>
                <w:lang w:val="fr-CH" w:bidi="ar-SY"/>
              </w:rPr>
              <w:t>، كوت ديفوار؛</w:t>
            </w:r>
          </w:p>
          <w:p w:rsidR="00D00282" w:rsidRDefault="00D00282" w:rsidP="00D75F61">
            <w:pPr>
              <w:pStyle w:val="ListParagraph"/>
              <w:numPr>
                <w:ilvl w:val="0"/>
                <w:numId w:val="15"/>
              </w:numPr>
            </w:pPr>
            <w:r>
              <w:rPr>
                <w:rFonts w:hint="cs"/>
                <w:rtl/>
              </w:rPr>
              <w:t>هيئة الاتصالات، كينيا؛</w:t>
            </w:r>
          </w:p>
          <w:p w:rsidR="00D00282" w:rsidRPr="00D00282" w:rsidRDefault="00D00282" w:rsidP="00137FA7">
            <w:pPr>
              <w:pStyle w:val="ListParagraph"/>
              <w:numPr>
                <w:ilvl w:val="0"/>
                <w:numId w:val="15"/>
              </w:numPr>
            </w:pPr>
            <w:r>
              <w:rPr>
                <w:rFonts w:hint="cs"/>
                <w:rtl/>
                <w:lang w:val="fr-CH" w:bidi="ar-SY"/>
              </w:rPr>
              <w:t>الهي</w:t>
            </w:r>
            <w:r w:rsidR="00137FA7">
              <w:rPr>
                <w:rFonts w:hint="cs"/>
                <w:rtl/>
                <w:lang w:val="fr-CH" w:bidi="ar-SY"/>
              </w:rPr>
              <w:t>ئة العليا للاتصال السمعي البصري</w:t>
            </w:r>
            <w:r>
              <w:rPr>
                <w:rFonts w:hint="cs"/>
                <w:rtl/>
                <w:lang w:val="fr-CH" w:bidi="ar-SY"/>
              </w:rPr>
              <w:t>، المغرب؛</w:t>
            </w:r>
          </w:p>
          <w:p w:rsidR="00D00282" w:rsidRPr="00936031" w:rsidRDefault="00571453" w:rsidP="00D75F61">
            <w:pPr>
              <w:pStyle w:val="ListParagraph"/>
              <w:numPr>
                <w:ilvl w:val="0"/>
                <w:numId w:val="15"/>
              </w:numPr>
            </w:pPr>
            <w:r>
              <w:rPr>
                <w:rFonts w:hint="cs"/>
                <w:rtl/>
              </w:rPr>
              <w:t xml:space="preserve">المجلس الوطني لتنظيم السمعي البصري </w:t>
            </w:r>
            <w:r>
              <w:t>(CNRA)</w:t>
            </w:r>
            <w:r>
              <w:rPr>
                <w:rFonts w:hint="cs"/>
                <w:rtl/>
                <w:lang w:val="fr-CH" w:bidi="ar-SY"/>
              </w:rPr>
              <w:t>، السنغال؛</w:t>
            </w:r>
          </w:p>
          <w:p w:rsidR="00936031" w:rsidRDefault="00936031" w:rsidP="002F68FB">
            <w:pPr>
              <w:rPr>
                <w:rtl/>
                <w:lang w:val="fr-CH"/>
              </w:rPr>
            </w:pPr>
          </w:p>
          <w:p w:rsidR="00571453" w:rsidRDefault="00571453" w:rsidP="00137FA7">
            <w:pPr>
              <w:rPr>
                <w:rtl/>
                <w:lang w:val="fr-CH" w:bidi="ar-SY"/>
              </w:rPr>
            </w:pPr>
            <w:r>
              <w:rPr>
                <w:rFonts w:hint="cs"/>
                <w:rtl/>
                <w:lang w:val="fr-CH" w:bidi="ar-SY"/>
              </w:rPr>
              <w:t xml:space="preserve">ووصل المشروع إلى كل هذه السلطات وشاركت في أنشطة محددة تتناول مهامها في قطاعي السمعي البصري والبث. ويرتبط السبب الرئيسي لقيام هذه الشراكة المبتكرة بالواقع الرقمي الحالي الذي أدى إلى </w:t>
            </w:r>
            <w:r w:rsidR="00FC5D40">
              <w:rPr>
                <w:rFonts w:hint="cs"/>
                <w:rtl/>
                <w:lang w:val="fr-CH" w:bidi="ar-SY"/>
              </w:rPr>
              <w:t>انفجار في</w:t>
            </w:r>
            <w:r>
              <w:rPr>
                <w:rFonts w:hint="cs"/>
                <w:rtl/>
                <w:lang w:val="fr-CH" w:bidi="ar-SY"/>
              </w:rPr>
              <w:t xml:space="preserve"> خدمات البث في جميع أنحاء أفريقيا. ويمكن أن </w:t>
            </w:r>
            <w:r w:rsidR="00137FA7">
              <w:rPr>
                <w:rFonts w:hint="cs"/>
                <w:rtl/>
                <w:lang w:val="fr-CH" w:bidi="ar-SY"/>
              </w:rPr>
              <w:t>ت</w:t>
            </w:r>
            <w:r w:rsidR="00FC5D40">
              <w:rPr>
                <w:rFonts w:hint="cs"/>
                <w:rtl/>
                <w:lang w:val="fr-CH" w:bidi="ar-SY"/>
              </w:rPr>
              <w:t>ضطلع</w:t>
            </w:r>
            <w:r>
              <w:rPr>
                <w:rFonts w:hint="cs"/>
                <w:rtl/>
                <w:lang w:val="fr-CH" w:bidi="ar-SY"/>
              </w:rPr>
              <w:t xml:space="preserve"> </w:t>
            </w:r>
            <w:r w:rsidR="00137FA7">
              <w:rPr>
                <w:rFonts w:hint="cs"/>
                <w:rtl/>
                <w:lang w:val="fr-CH" w:bidi="ar-SY"/>
              </w:rPr>
              <w:t>هيئات تنظيم</w:t>
            </w:r>
            <w:r>
              <w:rPr>
                <w:rFonts w:hint="cs"/>
                <w:rtl/>
                <w:lang w:val="fr-CH" w:bidi="ar-SY"/>
              </w:rPr>
              <w:t xml:space="preserve"> الاتصالات </w:t>
            </w:r>
            <w:r w:rsidR="00FC5D40">
              <w:rPr>
                <w:rFonts w:hint="cs"/>
                <w:rtl/>
                <w:lang w:val="fr-CH" w:bidi="ar-SY"/>
              </w:rPr>
              <w:t>بدور رئيسي</w:t>
            </w:r>
            <w:r>
              <w:rPr>
                <w:rFonts w:hint="cs"/>
                <w:rtl/>
                <w:lang w:val="fr-CH" w:bidi="ar-SY"/>
              </w:rPr>
              <w:t xml:space="preserve"> في ضمان الامتثال للسياسات التنظيمية المتعلقة بالقط</w:t>
            </w:r>
            <w:r w:rsidR="00237762">
              <w:rPr>
                <w:rFonts w:hint="cs"/>
                <w:rtl/>
                <w:lang w:val="fr-CH" w:bidi="ar-SY"/>
              </w:rPr>
              <w:t xml:space="preserve">اع السمعي البصري، بما في ذلك، الامتثال لحق المؤلف. وساهم المشروع في ذلك من خلال </w:t>
            </w:r>
            <w:r w:rsidR="00137FA7">
              <w:rPr>
                <w:rFonts w:hint="cs"/>
                <w:rtl/>
                <w:lang w:val="fr-CH" w:bidi="ar-SY"/>
              </w:rPr>
              <w:t xml:space="preserve">تزويدهم بلمحة عامة عن </w:t>
            </w:r>
            <w:r w:rsidR="00237762">
              <w:rPr>
                <w:rFonts w:hint="cs"/>
                <w:rtl/>
                <w:lang w:val="fr-CH" w:bidi="ar-SY"/>
              </w:rPr>
              <w:t xml:space="preserve">قضايا حق المؤلف، </w:t>
            </w:r>
            <w:r w:rsidR="00137FA7">
              <w:rPr>
                <w:rFonts w:hint="cs"/>
                <w:rtl/>
                <w:lang w:val="fr-CH" w:bidi="ar-SY"/>
              </w:rPr>
              <w:t>مما ساهم</w:t>
            </w:r>
            <w:r w:rsidR="00237762">
              <w:rPr>
                <w:rFonts w:hint="cs"/>
                <w:rtl/>
                <w:lang w:val="fr-CH" w:bidi="ar-SY"/>
              </w:rPr>
              <w:t xml:space="preserve"> </w:t>
            </w:r>
            <w:r w:rsidR="00137FA7">
              <w:rPr>
                <w:rFonts w:hint="cs"/>
                <w:rtl/>
                <w:lang w:val="fr-CH" w:bidi="ar-SY"/>
              </w:rPr>
              <w:t>في توضيح دور هذه الهيئات</w:t>
            </w:r>
            <w:r w:rsidR="00237762">
              <w:rPr>
                <w:rFonts w:hint="cs"/>
                <w:rtl/>
                <w:lang w:val="fr-CH" w:bidi="ar-SY"/>
              </w:rPr>
              <w:t>.</w:t>
            </w:r>
          </w:p>
          <w:p w:rsidR="00237762" w:rsidRDefault="00237762" w:rsidP="00237762">
            <w:pPr>
              <w:rPr>
                <w:rtl/>
                <w:lang w:val="fr-CH" w:bidi="ar-SY"/>
              </w:rPr>
            </w:pPr>
          </w:p>
          <w:p w:rsidR="00936031" w:rsidRPr="00936031" w:rsidRDefault="00237762" w:rsidP="00DC7E04">
            <w:r>
              <w:rPr>
                <w:rFonts w:hint="cs"/>
                <w:rtl/>
                <w:lang w:val="fr-CH" w:bidi="ar-SY"/>
              </w:rPr>
              <w:t>هاء.</w:t>
            </w:r>
            <w:r w:rsidR="00DC7E04">
              <w:rPr>
                <w:rtl/>
                <w:lang w:val="fr-CH" w:bidi="ar-SY"/>
              </w:rPr>
              <w:tab/>
            </w:r>
            <w:r>
              <w:rPr>
                <w:rFonts w:hint="cs"/>
                <w:rtl/>
                <w:lang w:val="fr-CH" w:bidi="ar-SY"/>
              </w:rPr>
              <w:t>القضاة والمحامون</w:t>
            </w:r>
            <w:r w:rsidR="00936031" w:rsidRPr="00936031">
              <w:t xml:space="preserve"> </w:t>
            </w:r>
          </w:p>
          <w:p w:rsidR="00936031" w:rsidRDefault="00936031" w:rsidP="002F68FB">
            <w:pPr>
              <w:rPr>
                <w:rtl/>
              </w:rPr>
            </w:pPr>
          </w:p>
          <w:p w:rsidR="00237762" w:rsidRDefault="00ED42D9" w:rsidP="00137FA7">
            <w:pPr>
              <w:rPr>
                <w:rtl/>
                <w:lang w:val="fr-CH" w:bidi="ar-SY"/>
              </w:rPr>
            </w:pPr>
            <w:r>
              <w:rPr>
                <w:rFonts w:hint="cs"/>
                <w:rtl/>
                <w:lang w:val="fr-CH" w:bidi="ar-SY"/>
              </w:rPr>
              <w:t>ق</w:t>
            </w:r>
            <w:r w:rsidR="00137FA7">
              <w:rPr>
                <w:rFonts w:hint="cs"/>
                <w:rtl/>
                <w:lang w:val="fr-CH" w:bidi="ar-SY"/>
              </w:rPr>
              <w:t>ُ</w:t>
            </w:r>
            <w:r>
              <w:rPr>
                <w:rFonts w:hint="cs"/>
                <w:rtl/>
                <w:lang w:val="fr-CH" w:bidi="ar-SY"/>
              </w:rPr>
              <w:t>د</w:t>
            </w:r>
            <w:r w:rsidR="00137FA7">
              <w:rPr>
                <w:rFonts w:hint="cs"/>
                <w:rtl/>
                <w:lang w:val="fr-CH" w:bidi="ar-SY"/>
              </w:rPr>
              <w:t>ّ</w:t>
            </w:r>
            <w:r>
              <w:rPr>
                <w:rFonts w:hint="cs"/>
                <w:rtl/>
                <w:lang w:val="fr-CH" w:bidi="ar-SY"/>
              </w:rPr>
              <w:t xml:space="preserve">م التدريب للجماعات القانونية لتعزيز المهارات والممارسات المهنية وفقاً للمعايير الدولية، ولتمكين هذه الجماعات من مساعدة أصحاب المصلحة المحليين المعنيين بالمجال السمعي البصري بتوفير </w:t>
            </w:r>
            <w:r w:rsidR="004D791A">
              <w:rPr>
                <w:rFonts w:hint="cs"/>
                <w:rtl/>
                <w:lang w:val="fr-CH" w:bidi="ar-SY"/>
              </w:rPr>
              <w:t>خدمات جديدة ذات الصلة بقانون السمعي البصري. ويواجه العدد المتزاي</w:t>
            </w:r>
            <w:r w:rsidR="00FC5D40">
              <w:rPr>
                <w:rFonts w:hint="cs"/>
                <w:rtl/>
                <w:lang w:val="fr-CH" w:bidi="ar-SY"/>
              </w:rPr>
              <w:t>د من ا</w:t>
            </w:r>
            <w:r w:rsidR="004D791A">
              <w:rPr>
                <w:rFonts w:hint="cs"/>
                <w:rtl/>
                <w:lang w:val="fr-CH" w:bidi="ar-SY"/>
              </w:rPr>
              <w:t xml:space="preserve">لمعاملات التجارية في القطاع السمعي البصري نقصاً في المهارات المتخصصة لدى </w:t>
            </w:r>
            <w:r w:rsidR="00FC5D40">
              <w:rPr>
                <w:rFonts w:hint="cs"/>
                <w:rtl/>
                <w:lang w:val="fr-CH" w:bidi="ar-SY"/>
              </w:rPr>
              <w:t xml:space="preserve">الهيئات </w:t>
            </w:r>
            <w:r w:rsidR="004D791A">
              <w:rPr>
                <w:rFonts w:hint="cs"/>
                <w:rtl/>
                <w:lang w:val="fr-CH" w:bidi="ar-SY"/>
              </w:rPr>
              <w:t>القضا</w:t>
            </w:r>
            <w:r w:rsidR="00FC5D40">
              <w:rPr>
                <w:rFonts w:hint="cs"/>
                <w:rtl/>
                <w:lang w:val="fr-CH" w:bidi="ar-SY"/>
              </w:rPr>
              <w:t>ئي</w:t>
            </w:r>
            <w:r w:rsidR="004D791A">
              <w:rPr>
                <w:rFonts w:hint="cs"/>
                <w:rtl/>
                <w:lang w:val="fr-CH" w:bidi="ar-SY"/>
              </w:rPr>
              <w:t xml:space="preserve">ة والمحامين المؤهلين </w:t>
            </w:r>
            <w:r w:rsidR="00137FA7">
              <w:rPr>
                <w:rFonts w:hint="cs"/>
                <w:rtl/>
                <w:lang w:val="fr-CH" w:bidi="ar-SY"/>
              </w:rPr>
              <w:t>و</w:t>
            </w:r>
            <w:r w:rsidR="004D791A">
              <w:rPr>
                <w:rFonts w:hint="cs"/>
                <w:rtl/>
                <w:lang w:val="fr-CH" w:bidi="ar-SY"/>
              </w:rPr>
              <w:t>ذوي الخبرة في الجوانب التعاقدية للقطاع السمعي البصري.</w:t>
            </w:r>
          </w:p>
          <w:p w:rsidR="004D791A" w:rsidRDefault="004D791A" w:rsidP="004D791A">
            <w:pPr>
              <w:rPr>
                <w:rtl/>
                <w:lang w:val="fr-CH" w:bidi="ar-SY"/>
              </w:rPr>
            </w:pPr>
          </w:p>
          <w:p w:rsidR="004E2E6F" w:rsidRDefault="004D791A" w:rsidP="00DC7E04">
            <w:pPr>
              <w:rPr>
                <w:rtl/>
                <w:lang w:val="fr-CH" w:bidi="ar-SY"/>
              </w:rPr>
            </w:pPr>
            <w:r>
              <w:rPr>
                <w:rFonts w:hint="cs"/>
                <w:rtl/>
                <w:lang w:val="fr-CH" w:bidi="ar-SY"/>
              </w:rPr>
              <w:t>واو.</w:t>
            </w:r>
            <w:r w:rsidR="00DC7E04">
              <w:rPr>
                <w:rtl/>
                <w:lang w:val="fr-CH" w:bidi="ar-SY"/>
              </w:rPr>
              <w:tab/>
            </w:r>
            <w:r>
              <w:rPr>
                <w:rFonts w:hint="cs"/>
                <w:rtl/>
                <w:lang w:val="fr-CH" w:bidi="ar-SY"/>
              </w:rPr>
              <w:t>الأشخاص المرجعيون والخبراء</w:t>
            </w:r>
            <w:r w:rsidR="004E2E6F">
              <w:rPr>
                <w:rFonts w:hint="cs"/>
                <w:rtl/>
                <w:lang w:val="fr-CH" w:bidi="ar-SY"/>
              </w:rPr>
              <w:t>:</w:t>
            </w:r>
          </w:p>
          <w:p w:rsidR="004E2E6F" w:rsidRDefault="004E2E6F" w:rsidP="004E2E6F">
            <w:pPr>
              <w:rPr>
                <w:rtl/>
                <w:lang w:val="fr-CH" w:bidi="ar-SY"/>
              </w:rPr>
            </w:pPr>
          </w:p>
          <w:p w:rsidR="002D1C88" w:rsidRDefault="004E2E6F" w:rsidP="002D1C88">
            <w:pPr>
              <w:rPr>
                <w:rtl/>
                <w:lang w:bidi="ar-SY"/>
              </w:rPr>
            </w:pPr>
            <w:r>
              <w:rPr>
                <w:rFonts w:hint="cs"/>
                <w:rtl/>
                <w:lang w:val="fr-CH" w:bidi="ar-SY"/>
              </w:rPr>
              <w:lastRenderedPageBreak/>
              <w:t xml:space="preserve">استند تسليم المشروع إلى التعاون مع كبار المهنيين من ذوي الخبرة في مجالاتهم المختلفة. وجرى حشد </w:t>
            </w:r>
            <w:r>
              <w:rPr>
                <w:lang w:bidi="ar-SY"/>
              </w:rPr>
              <w:t>40</w:t>
            </w:r>
            <w:r>
              <w:rPr>
                <w:rFonts w:hint="cs"/>
                <w:rtl/>
                <w:lang w:bidi="ar-SY"/>
              </w:rPr>
              <w:t xml:space="preserve"> خبيرا</w:t>
            </w:r>
            <w:r w:rsidR="00137FA7">
              <w:rPr>
                <w:rFonts w:hint="cs"/>
                <w:rtl/>
                <w:lang w:bidi="ar-SY"/>
              </w:rPr>
              <w:t>ً</w:t>
            </w:r>
            <w:r>
              <w:rPr>
                <w:rFonts w:hint="cs"/>
                <w:rtl/>
                <w:lang w:bidi="ar-SY"/>
              </w:rPr>
              <w:t>/مدرباً لتنفيذ المشروع. وكان معظمهم من الأشخاص المرجعين المؤهلين تأهيلاً عالياً ويتمتعون بخبرة واسعة في القطاع السمعي البصري في أفريقيا وعلى الصعيد الدولي، وهم من كفلوا جودة التدريب المقدم.</w:t>
            </w:r>
          </w:p>
          <w:p w:rsidR="002D1C88" w:rsidRDefault="002D1C88" w:rsidP="002D1C88">
            <w:pPr>
              <w:rPr>
                <w:rtl/>
                <w:lang w:bidi="ar-SY"/>
              </w:rPr>
            </w:pPr>
          </w:p>
          <w:p w:rsidR="00936031" w:rsidRDefault="002D1C88" w:rsidP="002D1C88">
            <w:pPr>
              <w:rPr>
                <w:rtl/>
                <w:lang w:bidi="ar-SY"/>
              </w:rPr>
            </w:pPr>
            <w:r>
              <w:rPr>
                <w:rFonts w:hint="cs"/>
                <w:rtl/>
                <w:lang w:bidi="ar-SY"/>
              </w:rPr>
              <w:t>وأُعطيت الأولوية للمهارات المحلية والخبرات الوطنية متى كانت متاحة. وكان هناك خبراء دوليون من أفريقيا (الجزائر والكاميرون وموزمبيق ونيجيريا وأوغندا) و</w:t>
            </w:r>
            <w:r w:rsidR="00137FA7">
              <w:rPr>
                <w:rFonts w:hint="cs"/>
                <w:rtl/>
                <w:lang w:bidi="ar-SY"/>
              </w:rPr>
              <w:t xml:space="preserve">من </w:t>
            </w:r>
            <w:r>
              <w:rPr>
                <w:rFonts w:hint="cs"/>
                <w:rtl/>
                <w:lang w:bidi="ar-SY"/>
              </w:rPr>
              <w:t>أجزاء أخرى من العالم مثل بلجيكا وكندا وفرنسا وإيطاليا ولوكسمبورغ والمملكة المتحدة والولايات المتحدة الأمريكية وسويسرا.</w:t>
            </w:r>
          </w:p>
          <w:p w:rsidR="002D1C88" w:rsidRDefault="002D1C88" w:rsidP="002D1C88">
            <w:pPr>
              <w:rPr>
                <w:rtl/>
                <w:lang w:bidi="ar-SY"/>
              </w:rPr>
            </w:pPr>
          </w:p>
          <w:p w:rsidR="002D1C88" w:rsidRDefault="002D1C88" w:rsidP="00137FA7">
            <w:pPr>
              <w:rPr>
                <w:rtl/>
                <w:lang w:bidi="ar-SY"/>
              </w:rPr>
            </w:pPr>
            <w:r>
              <w:rPr>
                <w:rFonts w:hint="cs"/>
                <w:rtl/>
                <w:lang w:bidi="ar-SY"/>
              </w:rPr>
              <w:t xml:space="preserve">وساهم معظمهم في تصميم البرامج التدريبية </w:t>
            </w:r>
            <w:r w:rsidR="00137FA7">
              <w:rPr>
                <w:rFonts w:hint="cs"/>
                <w:rtl/>
                <w:lang w:bidi="ar-SY"/>
              </w:rPr>
              <w:t>و</w:t>
            </w:r>
            <w:r>
              <w:rPr>
                <w:rFonts w:hint="cs"/>
                <w:rtl/>
                <w:lang w:bidi="ar-SY"/>
              </w:rPr>
              <w:t>في تقييم الأنشطة.</w:t>
            </w:r>
          </w:p>
          <w:p w:rsidR="002D1C88" w:rsidRDefault="002D1C88" w:rsidP="002D1C88">
            <w:pPr>
              <w:rPr>
                <w:rtl/>
                <w:lang w:bidi="ar-SY"/>
              </w:rPr>
            </w:pPr>
          </w:p>
          <w:p w:rsidR="00936031" w:rsidRDefault="00DC7E04" w:rsidP="00DC7E04">
            <w:pPr>
              <w:rPr>
                <w:rtl/>
                <w:lang w:bidi="ar-SY"/>
              </w:rPr>
            </w:pPr>
            <w:r>
              <w:rPr>
                <w:rtl/>
                <w:lang w:bidi="ar-SY"/>
              </w:rPr>
              <w:tab/>
            </w:r>
            <w:r w:rsidR="002D1C88">
              <w:rPr>
                <w:rFonts w:hint="cs"/>
                <w:rtl/>
                <w:lang w:bidi="ar-SY"/>
              </w:rPr>
              <w:t>زاي.</w:t>
            </w:r>
            <w:r>
              <w:rPr>
                <w:rtl/>
                <w:lang w:bidi="ar-SY"/>
              </w:rPr>
              <w:tab/>
            </w:r>
            <w:r w:rsidR="002D1C88">
              <w:rPr>
                <w:rFonts w:hint="cs"/>
                <w:rtl/>
                <w:lang w:bidi="ar-SY"/>
              </w:rPr>
              <w:t>الشركاء الآخرون</w:t>
            </w:r>
          </w:p>
          <w:p w:rsidR="002D1C88" w:rsidRDefault="002D1C88" w:rsidP="002D1C88">
            <w:pPr>
              <w:rPr>
                <w:rtl/>
                <w:lang w:bidi="ar-SY"/>
              </w:rPr>
            </w:pPr>
          </w:p>
          <w:p w:rsidR="00936031" w:rsidRDefault="002D1C88" w:rsidP="00A27EA9">
            <w:pPr>
              <w:rPr>
                <w:rtl/>
                <w:lang w:bidi="ar-SY"/>
              </w:rPr>
            </w:pPr>
            <w:r>
              <w:rPr>
                <w:rFonts w:hint="cs"/>
                <w:rtl/>
                <w:lang w:bidi="ar-SY"/>
              </w:rPr>
              <w:t>نُظمت بعض الأنشطة بالاشت</w:t>
            </w:r>
            <w:r w:rsidR="00A27EA9">
              <w:rPr>
                <w:rFonts w:hint="cs"/>
                <w:rtl/>
                <w:lang w:bidi="ar-SY"/>
              </w:rPr>
              <w:t>راك مع المنظمات التالية:</w:t>
            </w:r>
          </w:p>
          <w:p w:rsidR="00A27EA9" w:rsidRPr="00A27EA9" w:rsidRDefault="00A27EA9" w:rsidP="00D75F61">
            <w:pPr>
              <w:pStyle w:val="ListParagraph"/>
              <w:numPr>
                <w:ilvl w:val="0"/>
                <w:numId w:val="15"/>
              </w:numPr>
              <w:rPr>
                <w:rtl/>
                <w:lang w:val="fr-CH" w:bidi="ar-SY"/>
              </w:rPr>
            </w:pPr>
            <w:r w:rsidRPr="00A27EA9">
              <w:rPr>
                <w:rtl/>
                <w:lang w:val="fr-CH" w:bidi="ar-SY"/>
              </w:rPr>
              <w:t>المنظمة الدولية للفرنكوفونية (</w:t>
            </w:r>
            <w:r w:rsidRPr="00A27EA9">
              <w:rPr>
                <w:lang w:val="fr-CH" w:bidi="ar-SY"/>
              </w:rPr>
              <w:t>OIF</w:t>
            </w:r>
            <w:r w:rsidRPr="00A27EA9">
              <w:rPr>
                <w:rtl/>
                <w:lang w:val="fr-CH" w:bidi="ar-SY"/>
              </w:rPr>
              <w:t xml:space="preserve">)؛ </w:t>
            </w:r>
          </w:p>
          <w:p w:rsidR="00A27EA9" w:rsidRDefault="00A27EA9" w:rsidP="00D75F61">
            <w:pPr>
              <w:pStyle w:val="ListParagraph"/>
              <w:numPr>
                <w:ilvl w:val="0"/>
                <w:numId w:val="15"/>
              </w:numPr>
            </w:pPr>
            <w:r>
              <w:rPr>
                <w:rFonts w:hint="cs"/>
                <w:rtl/>
              </w:rPr>
              <w:t xml:space="preserve">الاتحاد الدولي لجمعيات المؤلفين والملحنين </w:t>
            </w:r>
            <w:r>
              <w:t>(CISAC)</w:t>
            </w:r>
            <w:r>
              <w:rPr>
                <w:rFonts w:hint="cs"/>
                <w:rtl/>
              </w:rPr>
              <w:t>؛</w:t>
            </w:r>
          </w:p>
          <w:p w:rsidR="00A27EA9" w:rsidRPr="00137FA7" w:rsidRDefault="00A27EA9" w:rsidP="00137FA7">
            <w:pPr>
              <w:pStyle w:val="ListParagraph"/>
              <w:numPr>
                <w:ilvl w:val="0"/>
                <w:numId w:val="15"/>
              </w:numPr>
            </w:pPr>
            <w:r>
              <w:rPr>
                <w:rFonts w:hint="cs"/>
                <w:rtl/>
                <w:lang w:val="fr-CH" w:bidi="ar-SY"/>
              </w:rPr>
              <w:t xml:space="preserve">الاتحاد الأفريقي للبث الإذاعي </w:t>
            </w:r>
            <w:r w:rsidR="00137FA7">
              <w:rPr>
                <w:lang w:val="fr-CH" w:bidi="ar-SY"/>
              </w:rPr>
              <w:t>(UAR)</w:t>
            </w:r>
            <w:r>
              <w:rPr>
                <w:rFonts w:hint="cs"/>
                <w:rtl/>
                <w:lang w:val="fr-CH" w:bidi="ar-SY"/>
              </w:rPr>
              <w:t>؛</w:t>
            </w:r>
          </w:p>
          <w:p w:rsidR="00137FA7" w:rsidRPr="00D00282" w:rsidRDefault="00137FA7" w:rsidP="00137FA7">
            <w:pPr>
              <w:pStyle w:val="ListParagraph"/>
              <w:numPr>
                <w:ilvl w:val="0"/>
                <w:numId w:val="15"/>
              </w:numPr>
            </w:pPr>
            <w:r>
              <w:rPr>
                <w:rFonts w:hint="cs"/>
                <w:rtl/>
                <w:lang w:val="fr-CH" w:bidi="ar-SY"/>
              </w:rPr>
              <w:t xml:space="preserve">تحالف المنتجين في مجال السينما والتلفزيون </w:t>
            </w:r>
            <w:r>
              <w:rPr>
                <w:lang w:bidi="ar-SY"/>
              </w:rPr>
              <w:t>(PACT)</w:t>
            </w:r>
            <w:r>
              <w:rPr>
                <w:rFonts w:hint="cs"/>
                <w:rtl/>
                <w:lang w:val="fr-CH" w:bidi="ar-SY"/>
              </w:rPr>
              <w:t>؛</w:t>
            </w:r>
          </w:p>
          <w:p w:rsidR="00A27EA9" w:rsidRPr="00137FA7" w:rsidRDefault="00A27EA9" w:rsidP="00D75F61">
            <w:pPr>
              <w:pStyle w:val="ListParagraph"/>
              <w:numPr>
                <w:ilvl w:val="0"/>
                <w:numId w:val="15"/>
              </w:numPr>
            </w:pPr>
            <w:r>
              <w:rPr>
                <w:rFonts w:hint="cs"/>
                <w:rtl/>
                <w:lang w:bidi="ar-SY"/>
              </w:rPr>
              <w:t xml:space="preserve">جمعية منظمات فناني الأداء الأوروبيين </w:t>
            </w:r>
            <w:r>
              <w:rPr>
                <w:lang w:bidi="ar-SY"/>
              </w:rPr>
              <w:t>(AEPO)</w:t>
            </w:r>
            <w:r>
              <w:rPr>
                <w:rFonts w:hint="cs"/>
                <w:rtl/>
                <w:lang w:val="fr-CH" w:bidi="ar-SY"/>
              </w:rPr>
              <w:t>؛</w:t>
            </w:r>
          </w:p>
          <w:p w:rsidR="00137FA7" w:rsidRPr="00936031" w:rsidRDefault="00137FA7" w:rsidP="00137FA7"/>
          <w:p w:rsidR="00A27EA9" w:rsidRDefault="00A27EA9" w:rsidP="00A27EA9">
            <w:pPr>
              <w:rPr>
                <w:rtl/>
                <w:lang w:bidi="ar-SY"/>
              </w:rPr>
            </w:pPr>
            <w:r>
              <w:rPr>
                <w:rFonts w:hint="cs"/>
                <w:rtl/>
                <w:lang w:bidi="ar-SY"/>
              </w:rPr>
              <w:t xml:space="preserve">وأتاحت مشاركة </w:t>
            </w:r>
            <w:r w:rsidR="00FC5D40">
              <w:rPr>
                <w:rFonts w:hint="cs"/>
                <w:rtl/>
                <w:lang w:bidi="ar-SY"/>
              </w:rPr>
              <w:t xml:space="preserve">مسؤولي </w:t>
            </w:r>
            <w:r w:rsidR="009F6B54">
              <w:rPr>
                <w:rFonts w:hint="cs"/>
                <w:rtl/>
                <w:lang w:bidi="ar-SY"/>
              </w:rPr>
              <w:t>الجماعة الاقتصادية لدول غرب أفريقيا</w:t>
            </w:r>
            <w:r w:rsidR="00FC5D40">
              <w:rPr>
                <w:rFonts w:hint="cs"/>
                <w:rtl/>
                <w:lang w:bidi="ar-SY"/>
              </w:rPr>
              <w:t xml:space="preserve"> </w:t>
            </w:r>
            <w:r w:rsidR="00FC5D40">
              <w:rPr>
                <w:lang w:bidi="ar-SY"/>
              </w:rPr>
              <w:t>(ECOWAS)</w:t>
            </w:r>
            <w:r w:rsidR="009F6B54">
              <w:rPr>
                <w:rFonts w:hint="cs"/>
                <w:rtl/>
                <w:lang w:bidi="ar-SY"/>
              </w:rPr>
              <w:t xml:space="preserve"> والاتحاد النقدي لغرب أفريقيا</w:t>
            </w:r>
            <w:r w:rsidR="00FC5D40">
              <w:rPr>
                <w:rFonts w:hint="cs"/>
                <w:rtl/>
                <w:lang w:val="fr-CH" w:bidi="ar-SY"/>
              </w:rPr>
              <w:t xml:space="preserve"> </w:t>
            </w:r>
            <w:r w:rsidR="00FC5D40">
              <w:rPr>
                <w:lang w:bidi="ar-SY"/>
              </w:rPr>
              <w:t>(UEMOA)</w:t>
            </w:r>
            <w:r w:rsidR="009F6B54">
              <w:rPr>
                <w:rFonts w:hint="cs"/>
                <w:rtl/>
                <w:lang w:bidi="ar-SY"/>
              </w:rPr>
              <w:t xml:space="preserve"> في بعض الأنشطة (بوركينا فاصو والسنغال) فرصة لتنسيق بعض الأنشطة ذات الصلة بالقطاع السمعي البصري في البلدان المستفيدة.</w:t>
            </w:r>
          </w:p>
          <w:p w:rsidR="009F6B54" w:rsidRDefault="009F6B54" w:rsidP="00A27EA9">
            <w:pPr>
              <w:rPr>
                <w:rtl/>
                <w:lang w:bidi="ar-SY"/>
              </w:rPr>
            </w:pPr>
          </w:p>
          <w:p w:rsidR="00936031" w:rsidRDefault="009F6B54" w:rsidP="00DC7E04">
            <w:pPr>
              <w:rPr>
                <w:b/>
                <w:bCs/>
                <w:rtl/>
                <w:lang w:bidi="ar-SY"/>
              </w:rPr>
            </w:pPr>
            <w:r w:rsidRPr="009F6B54">
              <w:rPr>
                <w:rFonts w:hint="cs"/>
                <w:b/>
                <w:bCs/>
                <w:rtl/>
                <w:lang w:bidi="ar-SY"/>
              </w:rPr>
              <w:t>ثانيا.</w:t>
            </w:r>
            <w:r w:rsidR="00DC7E04">
              <w:rPr>
                <w:b/>
                <w:bCs/>
                <w:rtl/>
                <w:lang w:bidi="ar-SY"/>
              </w:rPr>
              <w:tab/>
            </w:r>
            <w:r w:rsidRPr="009F6B54">
              <w:rPr>
                <w:rFonts w:hint="cs"/>
                <w:b/>
                <w:bCs/>
                <w:rtl/>
                <w:lang w:bidi="ar-SY"/>
              </w:rPr>
              <w:t xml:space="preserve">تنفيذ </w:t>
            </w:r>
            <w:r>
              <w:rPr>
                <w:rFonts w:hint="cs"/>
                <w:b/>
                <w:bCs/>
                <w:rtl/>
                <w:lang w:bidi="ar-SY"/>
              </w:rPr>
              <w:t>المشروع</w:t>
            </w:r>
          </w:p>
          <w:p w:rsidR="009F6B54" w:rsidRDefault="009F6B54" w:rsidP="00137FA7">
            <w:pPr>
              <w:rPr>
                <w:rtl/>
                <w:lang w:val="fr-CH" w:bidi="ar-SY"/>
              </w:rPr>
            </w:pPr>
            <w:r>
              <w:rPr>
                <w:rFonts w:hint="cs"/>
                <w:rtl/>
                <w:lang w:bidi="ar-SY"/>
              </w:rPr>
              <w:t xml:space="preserve">شهد المشروع بعض التأخير في بدء الأنشطة. وتمكنت البلدان </w:t>
            </w:r>
            <w:r w:rsidR="00137FA7">
              <w:rPr>
                <w:rFonts w:hint="cs"/>
                <w:rtl/>
                <w:lang w:bidi="ar-SY"/>
              </w:rPr>
              <w:t xml:space="preserve">جميعها </w:t>
            </w:r>
            <w:r>
              <w:rPr>
                <w:rFonts w:hint="cs"/>
                <w:rtl/>
                <w:lang w:bidi="ar-SY"/>
              </w:rPr>
              <w:t xml:space="preserve">من تعيين </w:t>
            </w:r>
            <w:r w:rsidR="00FC5D40">
              <w:rPr>
                <w:rFonts w:hint="cs"/>
                <w:rtl/>
                <w:lang w:val="fr-CH" w:bidi="ar-SY"/>
              </w:rPr>
              <w:t xml:space="preserve">أو تأكيد </w:t>
            </w:r>
            <w:r>
              <w:rPr>
                <w:rFonts w:hint="cs"/>
                <w:rtl/>
                <w:lang w:bidi="ar-SY"/>
              </w:rPr>
              <w:t xml:space="preserve">جهة الاتصال </w:t>
            </w:r>
            <w:r w:rsidR="00FC5D40">
              <w:rPr>
                <w:rFonts w:hint="cs"/>
                <w:rtl/>
                <w:lang w:bidi="ar-SY"/>
              </w:rPr>
              <w:t xml:space="preserve">الوطنية </w:t>
            </w:r>
            <w:r>
              <w:rPr>
                <w:rFonts w:hint="cs"/>
                <w:rtl/>
                <w:lang w:bidi="ar-SY"/>
              </w:rPr>
              <w:t xml:space="preserve">الخاصة بها لتنفيذ المشروع بحلول نهاية عام </w:t>
            </w:r>
            <w:r w:rsidR="00137FA7">
              <w:rPr>
                <w:rFonts w:hint="cs"/>
                <w:rtl/>
                <w:lang w:val="fr-CH" w:bidi="ar-SY"/>
              </w:rPr>
              <w:t xml:space="preserve">2016، </w:t>
            </w:r>
            <w:r>
              <w:rPr>
                <w:rFonts w:hint="cs"/>
                <w:rtl/>
                <w:lang w:val="fr-CH" w:bidi="ar-SY"/>
              </w:rPr>
              <w:t>باستثناء المغرب الذي قدم المعلومات في يوليو 2017 بسبب بعض التغييرات الداخلية. وفي بعض البلدان، جرى استبدال جهة الاتصال خلال تنفيذ المشروع.</w:t>
            </w:r>
          </w:p>
          <w:p w:rsidR="009F6B54" w:rsidRDefault="009F6B54" w:rsidP="009F6B54">
            <w:pPr>
              <w:rPr>
                <w:rtl/>
                <w:lang w:val="fr-CH" w:bidi="ar-SY"/>
              </w:rPr>
            </w:pPr>
          </w:p>
          <w:p w:rsidR="009F6B54" w:rsidRDefault="009F6B54" w:rsidP="009F6B54">
            <w:pPr>
              <w:rPr>
                <w:rtl/>
                <w:lang w:val="fr-CH" w:bidi="ar-SY"/>
              </w:rPr>
            </w:pPr>
            <w:r>
              <w:rPr>
                <w:rFonts w:hint="cs"/>
                <w:rtl/>
                <w:lang w:val="fr-CH" w:bidi="ar-SY"/>
              </w:rPr>
              <w:lastRenderedPageBreak/>
              <w:t>ونُفّذ المشروع وفقاً للجدول الزمني المتفق عليه. كما است</w:t>
            </w:r>
            <w:r w:rsidR="00137FA7">
              <w:rPr>
                <w:rFonts w:hint="cs"/>
                <w:rtl/>
                <w:lang w:val="fr-CH" w:bidi="ar-SY"/>
              </w:rPr>
              <w:t>ُ</w:t>
            </w:r>
            <w:r>
              <w:rPr>
                <w:rFonts w:hint="cs"/>
                <w:rtl/>
                <w:lang w:val="fr-CH" w:bidi="ar-SY"/>
              </w:rPr>
              <w:t>خدمت الموارد أيضاً وفقاً للميزانية المتفق عليها وحيثما أمكن، نُظمت الاجتماعات المتتالية في البلدان، من أجل تحقيق أهداف توفير التكال</w:t>
            </w:r>
            <w:r w:rsidR="00725362">
              <w:rPr>
                <w:rFonts w:hint="cs"/>
                <w:rtl/>
                <w:lang w:val="fr-CH" w:bidi="ar-SY"/>
              </w:rPr>
              <w:t>ي</w:t>
            </w:r>
            <w:r>
              <w:rPr>
                <w:rFonts w:hint="cs"/>
                <w:rtl/>
                <w:lang w:val="fr-CH" w:bidi="ar-SY"/>
              </w:rPr>
              <w:t>ف والكفاءة.</w:t>
            </w:r>
          </w:p>
          <w:p w:rsidR="00725362" w:rsidRDefault="00725362" w:rsidP="009F6B54">
            <w:pPr>
              <w:rPr>
                <w:rtl/>
                <w:lang w:val="fr-CH" w:bidi="ar-SY"/>
              </w:rPr>
            </w:pPr>
          </w:p>
          <w:p w:rsidR="00725362" w:rsidRDefault="00725362" w:rsidP="00725362">
            <w:pPr>
              <w:rPr>
                <w:rtl/>
                <w:lang w:val="fr-CH" w:bidi="ar-SY"/>
              </w:rPr>
            </w:pPr>
            <w:r>
              <w:rPr>
                <w:rFonts w:hint="cs"/>
                <w:rtl/>
                <w:lang w:val="fr-CH" w:bidi="ar-SY"/>
              </w:rPr>
              <w:t>ونُظّمت أغلبية الأنشطة في إطار نهج شامل عبر البلد للوصول إل</w:t>
            </w:r>
            <w:r w:rsidR="00137FA7">
              <w:rPr>
                <w:rFonts w:hint="cs"/>
                <w:rtl/>
                <w:lang w:val="fr-CH" w:bidi="ar-SY"/>
              </w:rPr>
              <w:t>ى جميع البلدان المستفيدة. وأولي</w:t>
            </w:r>
            <w:r>
              <w:rPr>
                <w:rFonts w:hint="cs"/>
                <w:rtl/>
                <w:lang w:val="fr-CH" w:bidi="ar-SY"/>
              </w:rPr>
              <w:t xml:space="preserve"> الاعتبار الواجب للمساواة بين الجنسين. وشهدت الأنشطة في معظمها مشاركة ممثلين عن كل البلدان الرائدة الأخرى في الحد الأقصى وتوسيع نطاق الأنشطة المنفذة.</w:t>
            </w:r>
          </w:p>
          <w:p w:rsidR="00725362" w:rsidRDefault="00725362" w:rsidP="00725362">
            <w:pPr>
              <w:rPr>
                <w:rtl/>
                <w:lang w:val="fr-CH" w:bidi="ar-SY"/>
              </w:rPr>
            </w:pPr>
          </w:p>
          <w:p w:rsidR="00725362" w:rsidRPr="009F6B54" w:rsidRDefault="00725362" w:rsidP="00725362">
            <w:pPr>
              <w:rPr>
                <w:rtl/>
                <w:lang w:val="fr-CH" w:bidi="ar-SY"/>
              </w:rPr>
            </w:pPr>
            <w:r>
              <w:rPr>
                <w:rFonts w:hint="cs"/>
                <w:rtl/>
                <w:lang w:val="fr-CH" w:bidi="ar-SY"/>
              </w:rPr>
              <w:t>وفيما يتعلق بالنواتج المحددة للمشروع، ترد فيما يلي النواتج الرئيسية المحققة:</w:t>
            </w:r>
          </w:p>
          <w:p w:rsidR="00936031" w:rsidRDefault="00936031" w:rsidP="002F68FB">
            <w:pPr>
              <w:autoSpaceDE w:val="0"/>
              <w:autoSpaceDN w:val="0"/>
              <w:adjustRightInd w:val="0"/>
              <w:spacing w:line="280" w:lineRule="exact"/>
              <w:rPr>
                <w:rtl/>
              </w:rPr>
            </w:pPr>
          </w:p>
          <w:p w:rsidR="00FC5D40" w:rsidRPr="00137FA7" w:rsidRDefault="00FC5D40" w:rsidP="00DC7E04">
            <w:pPr>
              <w:pStyle w:val="ListParagraph"/>
              <w:numPr>
                <w:ilvl w:val="0"/>
                <w:numId w:val="16"/>
              </w:numPr>
              <w:autoSpaceDE w:val="0"/>
              <w:autoSpaceDN w:val="0"/>
              <w:adjustRightInd w:val="0"/>
              <w:ind w:left="2325"/>
              <w:rPr>
                <w:sz w:val="40"/>
                <w:szCs w:val="40"/>
              </w:rPr>
            </w:pPr>
            <w:r w:rsidRPr="00137FA7">
              <w:rPr>
                <w:rFonts w:hint="cs"/>
                <w:sz w:val="40"/>
                <w:szCs w:val="40"/>
                <w:rtl/>
              </w:rPr>
              <w:t>البحوث</w:t>
            </w:r>
          </w:p>
          <w:p w:rsidR="00FC5D40" w:rsidRDefault="00FC5D40" w:rsidP="00FC5D40">
            <w:pPr>
              <w:autoSpaceDE w:val="0"/>
              <w:autoSpaceDN w:val="0"/>
              <w:adjustRightInd w:val="0"/>
              <w:rPr>
                <w:rtl/>
              </w:rPr>
            </w:pPr>
          </w:p>
          <w:p w:rsidR="00FC5D40" w:rsidRDefault="00FC5D40" w:rsidP="00DC7E04">
            <w:pPr>
              <w:autoSpaceDE w:val="0"/>
              <w:autoSpaceDN w:val="0"/>
              <w:adjustRightInd w:val="0"/>
              <w:ind w:left="1065" w:hanging="450"/>
              <w:rPr>
                <w:rtl/>
                <w:lang w:bidi="ar-SY"/>
              </w:rPr>
            </w:pPr>
            <w:r>
              <w:rPr>
                <w:rFonts w:hint="cs"/>
                <w:rtl/>
              </w:rPr>
              <w:t>ألف.</w:t>
            </w:r>
            <w:r w:rsidR="00DC7E04">
              <w:rPr>
                <w:rtl/>
              </w:rPr>
              <w:tab/>
            </w:r>
            <w:r w:rsidR="00137FA7">
              <w:rPr>
                <w:rFonts w:hint="cs"/>
                <w:rtl/>
                <w:lang w:bidi="ar-SY"/>
              </w:rPr>
              <w:t>أُعدّ</w:t>
            </w:r>
            <w:r w:rsidR="00707D58">
              <w:rPr>
                <w:rFonts w:hint="cs"/>
                <w:rtl/>
                <w:lang w:bidi="ar-SY"/>
              </w:rPr>
              <w:t xml:space="preserve"> تقرير جدوى بشأن "جمع البيانات الاقتصادية في القطاع السمعي البصري". وتناول التقرير أهمية معرفة أسواق القطاع السمعي البصري لتطوير الأسواق كما حدد العوائق والتحديات العديدة القائمة في عدد من البلدان </w:t>
            </w:r>
            <w:r w:rsidR="00137FA7">
              <w:rPr>
                <w:rFonts w:hint="cs"/>
                <w:rtl/>
                <w:lang w:bidi="ar-SY"/>
              </w:rPr>
              <w:t>فيما يتعلق بج</w:t>
            </w:r>
            <w:r w:rsidR="00707D58">
              <w:rPr>
                <w:rFonts w:hint="cs"/>
                <w:rtl/>
                <w:lang w:bidi="ar-SY"/>
              </w:rPr>
              <w:t>مع مثل هذه البيانات. وكان الاستنتاج الرئيسي من هذه الدراسة هو ضرورة إذكاء الوعي لدى أصحاب المصلحة في الصناعة السمعية البصرية فيما يتعلق بأهمية تعزيز جمع البيانات الاقتصادية بغرض تطوير الأسواق والقدرة على توليد الدخل من الملكية الفكرية على حد سواء.</w:t>
            </w:r>
          </w:p>
          <w:p w:rsidR="00707D58" w:rsidRDefault="00707D58" w:rsidP="00707D58">
            <w:pPr>
              <w:autoSpaceDE w:val="0"/>
              <w:autoSpaceDN w:val="0"/>
              <w:adjustRightInd w:val="0"/>
              <w:rPr>
                <w:rtl/>
                <w:lang w:bidi="ar-SY"/>
              </w:rPr>
            </w:pPr>
          </w:p>
          <w:p w:rsidR="00707D58" w:rsidRDefault="00707D58" w:rsidP="00DC7E04">
            <w:pPr>
              <w:autoSpaceDE w:val="0"/>
              <w:autoSpaceDN w:val="0"/>
              <w:adjustRightInd w:val="0"/>
              <w:ind w:left="1065" w:hanging="450"/>
              <w:rPr>
                <w:rtl/>
                <w:lang w:bidi="ar-SY"/>
              </w:rPr>
            </w:pPr>
            <w:r>
              <w:rPr>
                <w:rFonts w:hint="cs"/>
                <w:rtl/>
                <w:lang w:bidi="ar-SY"/>
              </w:rPr>
              <w:t>باء.</w:t>
            </w:r>
            <w:r w:rsidR="00DC7E04">
              <w:rPr>
                <w:rtl/>
                <w:lang w:bidi="ar-SY"/>
              </w:rPr>
              <w:tab/>
            </w:r>
            <w:r w:rsidR="00137FA7">
              <w:rPr>
                <w:rFonts w:hint="cs"/>
                <w:rtl/>
                <w:lang w:bidi="ar-SY"/>
              </w:rPr>
              <w:t xml:space="preserve">أُعدّ </w:t>
            </w:r>
            <w:r w:rsidR="00722E4F">
              <w:rPr>
                <w:rFonts w:hint="cs"/>
                <w:rtl/>
                <w:lang w:bidi="ar-SY"/>
              </w:rPr>
              <w:t>وط</w:t>
            </w:r>
            <w:r w:rsidR="00137FA7">
              <w:rPr>
                <w:rFonts w:hint="cs"/>
                <w:rtl/>
                <w:lang w:bidi="ar-SY"/>
              </w:rPr>
              <w:t>ُ</w:t>
            </w:r>
            <w:r w:rsidR="00722E4F">
              <w:rPr>
                <w:rFonts w:hint="cs"/>
                <w:rtl/>
                <w:lang w:bidi="ar-SY"/>
              </w:rPr>
              <w:t xml:space="preserve">بع </w:t>
            </w:r>
            <w:r>
              <w:rPr>
                <w:rFonts w:hint="cs"/>
                <w:rtl/>
                <w:lang w:bidi="ar-SY"/>
              </w:rPr>
              <w:t>كتيب بشأن "</w:t>
            </w:r>
            <w:r w:rsidRPr="00DC7E04">
              <w:rPr>
                <w:rFonts w:hint="cs"/>
                <w:rtl/>
                <w:lang w:bidi="ar-SY"/>
              </w:rPr>
              <w:t>حق المؤلف والصناعة السمعية البصرية في كينيا</w:t>
            </w:r>
            <w:r>
              <w:rPr>
                <w:rFonts w:hint="cs"/>
                <w:rtl/>
                <w:lang w:bidi="ar-SY"/>
              </w:rPr>
              <w:t>: دليل عمل</w:t>
            </w:r>
            <w:r w:rsidR="00722E4F">
              <w:rPr>
                <w:rFonts w:hint="cs"/>
                <w:rtl/>
                <w:lang w:bidi="ar-SY"/>
              </w:rPr>
              <w:t>ي لصانعي الأفلام".</w:t>
            </w:r>
          </w:p>
          <w:p w:rsidR="00722E4F" w:rsidRDefault="00722E4F" w:rsidP="00722E4F">
            <w:pPr>
              <w:autoSpaceDE w:val="0"/>
              <w:autoSpaceDN w:val="0"/>
              <w:adjustRightInd w:val="0"/>
              <w:rPr>
                <w:rtl/>
                <w:lang w:bidi="ar-SY"/>
              </w:rPr>
            </w:pPr>
          </w:p>
          <w:p w:rsidR="00722E4F" w:rsidRDefault="00722E4F" w:rsidP="00DC7E04">
            <w:pPr>
              <w:autoSpaceDE w:val="0"/>
              <w:autoSpaceDN w:val="0"/>
              <w:adjustRightInd w:val="0"/>
              <w:ind w:left="1065" w:hanging="450"/>
              <w:rPr>
                <w:rtl/>
                <w:lang w:bidi="ar-SY"/>
              </w:rPr>
            </w:pPr>
            <w:r>
              <w:rPr>
                <w:rFonts w:hint="cs"/>
                <w:rtl/>
                <w:lang w:bidi="ar-SY"/>
              </w:rPr>
              <w:t>جيم.</w:t>
            </w:r>
            <w:r w:rsidR="00DC7E04">
              <w:rPr>
                <w:rtl/>
                <w:lang w:bidi="ar-SY"/>
              </w:rPr>
              <w:tab/>
            </w:r>
            <w:r w:rsidR="00137FA7">
              <w:rPr>
                <w:rFonts w:hint="cs"/>
                <w:rtl/>
                <w:lang w:bidi="ar-SY"/>
              </w:rPr>
              <w:t xml:space="preserve">أُعدّت </w:t>
            </w:r>
            <w:r>
              <w:rPr>
                <w:rFonts w:hint="cs"/>
                <w:rtl/>
                <w:lang w:bidi="ar-SY"/>
              </w:rPr>
              <w:t xml:space="preserve">وحدة التعلم عن بعد بشأن حق المؤلف لفائدة </w:t>
            </w:r>
            <w:r w:rsidR="00137FA7">
              <w:rPr>
                <w:rFonts w:hint="cs"/>
                <w:rtl/>
                <w:lang w:bidi="ar-SY"/>
              </w:rPr>
              <w:t>ال</w:t>
            </w:r>
            <w:r>
              <w:rPr>
                <w:rFonts w:hint="cs"/>
                <w:rtl/>
                <w:lang w:bidi="ar-SY"/>
              </w:rPr>
              <w:t>مهنيي</w:t>
            </w:r>
            <w:r w:rsidR="00137FA7">
              <w:rPr>
                <w:rFonts w:hint="cs"/>
                <w:rtl/>
                <w:lang w:bidi="ar-SY"/>
              </w:rPr>
              <w:t>ن السينمائيي</w:t>
            </w:r>
            <w:r w:rsidR="00137FA7">
              <w:rPr>
                <w:rFonts w:hint="eastAsia"/>
                <w:rtl/>
                <w:lang w:bidi="ar-SY"/>
              </w:rPr>
              <w:t>ن</w:t>
            </w:r>
            <w:r>
              <w:rPr>
                <w:rFonts w:hint="cs"/>
                <w:rtl/>
                <w:lang w:bidi="ar-SY"/>
              </w:rPr>
              <w:t xml:space="preserve"> في أفريقيا. واكتملت </w:t>
            </w:r>
            <w:r w:rsidR="00137FA7">
              <w:rPr>
                <w:rFonts w:hint="cs"/>
                <w:rtl/>
                <w:lang w:bidi="ar-SY"/>
              </w:rPr>
              <w:t>محتوياتها</w:t>
            </w:r>
            <w:r>
              <w:rPr>
                <w:rFonts w:hint="cs"/>
                <w:rtl/>
                <w:lang w:bidi="ar-SY"/>
              </w:rPr>
              <w:t xml:space="preserve"> ومن الضروري أن ينتقل المشروع إلى مرحلة الاختبار</w:t>
            </w:r>
            <w:r w:rsidR="00137FA7">
              <w:rPr>
                <w:rFonts w:hint="cs"/>
                <w:rtl/>
                <w:lang w:bidi="ar-SY"/>
              </w:rPr>
              <w:t xml:space="preserve"> والتنفيذ</w:t>
            </w:r>
            <w:r>
              <w:rPr>
                <w:rFonts w:hint="cs"/>
                <w:rtl/>
                <w:lang w:bidi="ar-SY"/>
              </w:rPr>
              <w:t xml:space="preserve"> التشغيلية النهائية بتنسيق وثيق مع أكاديمية الويبو.</w:t>
            </w:r>
          </w:p>
          <w:p w:rsidR="00722E4F" w:rsidRDefault="00722E4F" w:rsidP="00722E4F">
            <w:pPr>
              <w:autoSpaceDE w:val="0"/>
              <w:autoSpaceDN w:val="0"/>
              <w:adjustRightInd w:val="0"/>
              <w:rPr>
                <w:rtl/>
                <w:lang w:bidi="ar-SY"/>
              </w:rPr>
            </w:pPr>
          </w:p>
          <w:p w:rsidR="00722E4F" w:rsidRPr="00137FA7" w:rsidRDefault="00722E4F" w:rsidP="00DC7E04">
            <w:pPr>
              <w:pStyle w:val="ListParagraph"/>
              <w:numPr>
                <w:ilvl w:val="0"/>
                <w:numId w:val="16"/>
              </w:numPr>
              <w:autoSpaceDE w:val="0"/>
              <w:autoSpaceDN w:val="0"/>
              <w:adjustRightInd w:val="0"/>
              <w:ind w:left="2325"/>
              <w:rPr>
                <w:sz w:val="40"/>
                <w:szCs w:val="40"/>
                <w:lang w:bidi="ar-SY"/>
              </w:rPr>
            </w:pPr>
            <w:r w:rsidRPr="00137FA7">
              <w:rPr>
                <w:rFonts w:hint="cs"/>
                <w:sz w:val="40"/>
                <w:szCs w:val="40"/>
                <w:rtl/>
                <w:lang w:bidi="ar-SY"/>
              </w:rPr>
              <w:t xml:space="preserve">تكوين </w:t>
            </w:r>
            <w:r w:rsidRPr="00137FA7">
              <w:rPr>
                <w:rFonts w:hint="cs"/>
                <w:sz w:val="40"/>
                <w:szCs w:val="40"/>
                <w:rtl/>
              </w:rPr>
              <w:t>الكفاءات</w:t>
            </w:r>
            <w:r w:rsidRPr="00137FA7">
              <w:rPr>
                <w:rFonts w:hint="cs"/>
                <w:sz w:val="40"/>
                <w:szCs w:val="40"/>
                <w:rtl/>
                <w:lang w:bidi="ar-SY"/>
              </w:rPr>
              <w:t xml:space="preserve"> والتطوير المهني</w:t>
            </w:r>
          </w:p>
          <w:p w:rsidR="00722E4F" w:rsidRDefault="00722E4F" w:rsidP="00722E4F">
            <w:pPr>
              <w:autoSpaceDE w:val="0"/>
              <w:autoSpaceDN w:val="0"/>
              <w:adjustRightInd w:val="0"/>
              <w:rPr>
                <w:rtl/>
                <w:lang w:bidi="ar-SY"/>
              </w:rPr>
            </w:pPr>
          </w:p>
          <w:p w:rsidR="00722E4F" w:rsidRDefault="00817F0A" w:rsidP="00817F0A">
            <w:pPr>
              <w:autoSpaceDE w:val="0"/>
              <w:autoSpaceDN w:val="0"/>
              <w:adjustRightInd w:val="0"/>
              <w:rPr>
                <w:rtl/>
                <w:lang w:val="fr-CH" w:bidi="ar-SY"/>
              </w:rPr>
            </w:pPr>
            <w:r>
              <w:rPr>
                <w:rFonts w:hint="cs"/>
                <w:rtl/>
                <w:lang w:bidi="ar-SY"/>
              </w:rPr>
              <w:t xml:space="preserve">نُظمت دورات التعليم المستمر ودورات تدريبية في جميع البلدان الرائدة. </w:t>
            </w:r>
            <w:r>
              <w:rPr>
                <w:rFonts w:hint="cs"/>
                <w:rtl/>
                <w:lang w:val="fr-CH" w:bidi="ar-SY"/>
              </w:rPr>
              <w:t>و</w:t>
            </w:r>
            <w:r w:rsidR="00137FA7">
              <w:rPr>
                <w:rFonts w:hint="cs"/>
                <w:rtl/>
                <w:lang w:val="fr-CH" w:bidi="ar-SY"/>
              </w:rPr>
              <w:t xml:space="preserve">كان </w:t>
            </w:r>
            <w:r>
              <w:rPr>
                <w:rFonts w:hint="cs"/>
                <w:rtl/>
                <w:lang w:val="fr-CH" w:bidi="ar-SY"/>
              </w:rPr>
              <w:t>لدى هذه الدورات توجيه عملي (تعالج دراسات الحالة من واقع الحياة) و</w:t>
            </w:r>
            <w:r w:rsidR="00137FA7">
              <w:rPr>
                <w:rFonts w:hint="cs"/>
                <w:rtl/>
                <w:lang w:val="fr-CH" w:bidi="ar-SY"/>
              </w:rPr>
              <w:t xml:space="preserve">قد </w:t>
            </w:r>
            <w:r>
              <w:rPr>
                <w:rFonts w:hint="cs"/>
                <w:rtl/>
                <w:lang w:val="fr-CH" w:bidi="ar-SY"/>
              </w:rPr>
              <w:t xml:space="preserve">قدمت معلومات معمقة </w:t>
            </w:r>
            <w:r>
              <w:rPr>
                <w:rFonts w:hint="cs"/>
                <w:rtl/>
                <w:lang w:val="fr-CH" w:bidi="ar-SY"/>
              </w:rPr>
              <w:lastRenderedPageBreak/>
              <w:t>عن الموضوعات التي تناولتها. وشاركت في المشروع على وجه الخصوص ثلاث فئات من أصحاب المصلحة:</w:t>
            </w:r>
          </w:p>
          <w:p w:rsidR="00817F0A" w:rsidRPr="00817F0A" w:rsidRDefault="00817F0A" w:rsidP="00817F0A">
            <w:pPr>
              <w:autoSpaceDE w:val="0"/>
              <w:autoSpaceDN w:val="0"/>
              <w:adjustRightInd w:val="0"/>
              <w:rPr>
                <w:rtl/>
                <w:lang w:val="fr-CH" w:bidi="ar-SY"/>
              </w:rPr>
            </w:pPr>
          </w:p>
          <w:p w:rsidR="00936031" w:rsidRPr="002437C3" w:rsidRDefault="00817F0A" w:rsidP="00D75F61">
            <w:pPr>
              <w:pStyle w:val="ListParagraph"/>
              <w:numPr>
                <w:ilvl w:val="0"/>
                <w:numId w:val="24"/>
              </w:numPr>
              <w:rPr>
                <w:b/>
                <w:i/>
                <w:lang w:bidi="th-TH"/>
              </w:rPr>
            </w:pPr>
            <w:r w:rsidRPr="002437C3">
              <w:rPr>
                <w:rFonts w:hint="cs"/>
                <w:b/>
                <w:i/>
                <w:rtl/>
                <w:lang w:bidi="ar-SY"/>
              </w:rPr>
              <w:t xml:space="preserve">المنتجون والمخرجون السينمائيون والموزعون، وفي بعض الحالات </w:t>
            </w:r>
            <w:r w:rsidRPr="002437C3">
              <w:rPr>
                <w:rFonts w:hint="cs"/>
                <w:b/>
                <w:i/>
                <w:rtl/>
                <w:lang w:val="fr-CH" w:bidi="ar-SY"/>
              </w:rPr>
              <w:t>فنانو الأداء ومكاتب حق المؤلف؛</w:t>
            </w:r>
          </w:p>
          <w:p w:rsidR="00817F0A" w:rsidRPr="002437C3" w:rsidRDefault="002437C3" w:rsidP="00D75F61">
            <w:pPr>
              <w:pStyle w:val="ListParagraph"/>
              <w:numPr>
                <w:ilvl w:val="0"/>
                <w:numId w:val="24"/>
              </w:numPr>
              <w:rPr>
                <w:b/>
                <w:i/>
                <w:lang w:bidi="th-TH"/>
              </w:rPr>
            </w:pPr>
            <w:r w:rsidRPr="002437C3">
              <w:rPr>
                <w:rFonts w:hint="cs"/>
                <w:b/>
                <w:i/>
                <w:rtl/>
                <w:lang w:bidi="ar-SY"/>
              </w:rPr>
              <w:t>هيئات البث والهيئات التنظيمية؛</w:t>
            </w:r>
          </w:p>
          <w:p w:rsidR="002437C3" w:rsidRPr="002437C3" w:rsidRDefault="002437C3" w:rsidP="00137FA7">
            <w:pPr>
              <w:pStyle w:val="ListParagraph"/>
              <w:numPr>
                <w:ilvl w:val="0"/>
                <w:numId w:val="25"/>
              </w:numPr>
              <w:rPr>
                <w:b/>
                <w:i/>
                <w:lang w:bidi="th-TH"/>
              </w:rPr>
            </w:pPr>
            <w:r w:rsidRPr="002437C3">
              <w:rPr>
                <w:rFonts w:hint="cs"/>
                <w:b/>
                <w:i/>
                <w:rtl/>
                <w:lang w:bidi="ar-SY"/>
              </w:rPr>
              <w:t xml:space="preserve">القضاة </w:t>
            </w:r>
            <w:r w:rsidR="00137FA7">
              <w:rPr>
                <w:rFonts w:hint="cs"/>
                <w:b/>
                <w:i/>
                <w:rtl/>
                <w:lang w:bidi="ar-SY"/>
              </w:rPr>
              <w:t>والمدعون العامون</w:t>
            </w:r>
            <w:r w:rsidRPr="002437C3">
              <w:rPr>
                <w:rFonts w:hint="cs"/>
                <w:b/>
                <w:i/>
                <w:rtl/>
                <w:lang w:bidi="ar-SY"/>
              </w:rPr>
              <w:t>.</w:t>
            </w:r>
          </w:p>
          <w:p w:rsidR="002437C3" w:rsidRPr="002437C3" w:rsidRDefault="002437C3" w:rsidP="002437C3">
            <w:pPr>
              <w:rPr>
                <w:bCs/>
                <w:iCs/>
                <w:lang w:bidi="th-TH"/>
              </w:rPr>
            </w:pPr>
          </w:p>
          <w:p w:rsidR="002437C3" w:rsidRPr="00A10050" w:rsidRDefault="004E57E8" w:rsidP="00D944DB">
            <w:pPr>
              <w:pStyle w:val="ListParagraph"/>
              <w:numPr>
                <w:ilvl w:val="0"/>
                <w:numId w:val="26"/>
              </w:numPr>
              <w:rPr>
                <w:b/>
                <w:i/>
                <w:lang w:bidi="th-TH"/>
              </w:rPr>
            </w:pPr>
            <w:r w:rsidRPr="00A10050">
              <w:rPr>
                <w:rFonts w:hint="cs"/>
                <w:b/>
                <w:i/>
                <w:rtl/>
                <w:lang w:bidi="ar-SY"/>
              </w:rPr>
              <w:t xml:space="preserve">وبالإضافة إلى ذلك، ساهم المشروع أيضاً في تطوير المهارات اللازمة لتحسين أو تطوير الممارسة الفردية للحقوق والإدارة الجماعية للحقوق السمعية البصرية، حيث يسهل نوع الانتفاع إدارة الحقوق بصورة جماعية. والإدارة الجماعية للمجال السمعي البصري هي </w:t>
            </w:r>
            <w:r w:rsidR="00D944DB">
              <w:rPr>
                <w:rFonts w:hint="cs"/>
                <w:b/>
                <w:i/>
                <w:rtl/>
                <w:lang w:bidi="ar-SY"/>
              </w:rPr>
              <w:t>مسألة</w:t>
            </w:r>
            <w:r w:rsidRPr="00A10050">
              <w:rPr>
                <w:rFonts w:hint="cs"/>
                <w:b/>
                <w:i/>
                <w:rtl/>
                <w:lang w:bidi="ar-SY"/>
              </w:rPr>
              <w:t xml:space="preserve"> ناشئ</w:t>
            </w:r>
            <w:r w:rsidR="00D944DB">
              <w:rPr>
                <w:rFonts w:hint="cs"/>
                <w:b/>
                <w:i/>
                <w:rtl/>
                <w:lang w:bidi="ar-SY"/>
              </w:rPr>
              <w:t>ة</w:t>
            </w:r>
            <w:r w:rsidRPr="00A10050">
              <w:rPr>
                <w:rFonts w:hint="cs"/>
                <w:b/>
                <w:i/>
                <w:rtl/>
                <w:lang w:bidi="ar-SY"/>
              </w:rPr>
              <w:t xml:space="preserve"> بالنسبة لأغلب البلدان الرائدة. وتشمل التحديات المتناولة مهارات التفاوض مع المنصات الرقمية وهيئات البث تنفيذ </w:t>
            </w:r>
            <w:r w:rsidR="00EB4EBD">
              <w:rPr>
                <w:rFonts w:hint="cs"/>
                <w:b/>
                <w:i/>
                <w:rtl/>
                <w:lang w:bidi="ar-SY"/>
              </w:rPr>
              <w:t>نظم النسخ الخاص</w:t>
            </w:r>
            <w:r w:rsidR="00A10050" w:rsidRPr="00A10050">
              <w:rPr>
                <w:rFonts w:hint="cs"/>
                <w:b/>
                <w:i/>
                <w:rtl/>
                <w:lang w:bidi="ar-SY"/>
              </w:rPr>
              <w:t>.</w:t>
            </w:r>
          </w:p>
          <w:p w:rsidR="00936031" w:rsidRDefault="00936031" w:rsidP="002F68FB">
            <w:pPr>
              <w:spacing w:line="280" w:lineRule="exact"/>
              <w:ind w:left="720"/>
              <w:rPr>
                <w:rtl/>
              </w:rPr>
            </w:pPr>
          </w:p>
          <w:p w:rsidR="00936031" w:rsidRPr="00D944DB" w:rsidRDefault="00A10050" w:rsidP="00DC7E04">
            <w:pPr>
              <w:pStyle w:val="ListParagraph"/>
              <w:autoSpaceDE w:val="0"/>
              <w:autoSpaceDN w:val="0"/>
              <w:adjustRightInd w:val="0"/>
              <w:rPr>
                <w:b/>
                <w:i/>
                <w:caps/>
                <w:sz w:val="40"/>
                <w:szCs w:val="40"/>
                <w:rtl/>
                <w:lang w:bidi="ar-SY"/>
              </w:rPr>
            </w:pPr>
            <w:r w:rsidRPr="00D944DB">
              <w:rPr>
                <w:rFonts w:hint="cs"/>
                <w:b/>
                <w:i/>
                <w:caps/>
                <w:sz w:val="40"/>
                <w:szCs w:val="40"/>
                <w:rtl/>
                <w:lang w:bidi="ar-SY"/>
              </w:rPr>
              <w:t>ألف.</w:t>
            </w:r>
            <w:r w:rsidR="00DC7E04">
              <w:rPr>
                <w:b/>
                <w:i/>
                <w:caps/>
                <w:sz w:val="40"/>
                <w:szCs w:val="40"/>
                <w:rtl/>
                <w:lang w:bidi="ar-SY"/>
              </w:rPr>
              <w:tab/>
            </w:r>
            <w:r w:rsidRPr="00D944DB">
              <w:rPr>
                <w:rFonts w:hint="cs"/>
                <w:b/>
                <w:i/>
                <w:caps/>
                <w:sz w:val="40"/>
                <w:szCs w:val="40"/>
                <w:rtl/>
                <w:lang w:bidi="ar-SY"/>
              </w:rPr>
              <w:t>بوركينا فاسو</w:t>
            </w:r>
          </w:p>
          <w:p w:rsidR="00A10050" w:rsidRPr="00A10050" w:rsidRDefault="00A10050" w:rsidP="00A10050">
            <w:pPr>
              <w:autoSpaceDE w:val="0"/>
              <w:autoSpaceDN w:val="0"/>
              <w:adjustRightInd w:val="0"/>
              <w:rPr>
                <w:b/>
                <w:i/>
                <w:caps/>
                <w:lang w:bidi="th-TH"/>
              </w:rPr>
            </w:pPr>
          </w:p>
          <w:p w:rsidR="00936031" w:rsidRDefault="00A10050" w:rsidP="00A10050">
            <w:pPr>
              <w:autoSpaceDE w:val="0"/>
              <w:autoSpaceDN w:val="0"/>
              <w:adjustRightInd w:val="0"/>
              <w:rPr>
                <w:b/>
                <w:i/>
                <w:caps/>
                <w:rtl/>
                <w:lang w:bidi="ar-SY"/>
              </w:rPr>
            </w:pPr>
            <w:r w:rsidRPr="00A10050">
              <w:rPr>
                <w:rFonts w:hint="cs"/>
                <w:b/>
                <w:i/>
                <w:caps/>
                <w:rtl/>
                <w:lang w:bidi="ar-SY"/>
              </w:rPr>
              <w:t>نظمت الدورات التدريبية التالية:</w:t>
            </w:r>
          </w:p>
          <w:p w:rsidR="00A10050" w:rsidRDefault="00A10050" w:rsidP="00A10050">
            <w:pPr>
              <w:autoSpaceDE w:val="0"/>
              <w:autoSpaceDN w:val="0"/>
              <w:adjustRightInd w:val="0"/>
              <w:rPr>
                <w:b/>
                <w:i/>
                <w:caps/>
                <w:rtl/>
                <w:lang w:bidi="ar-SY"/>
              </w:rPr>
            </w:pPr>
          </w:p>
          <w:p w:rsidR="00A10050" w:rsidRDefault="00A10050" w:rsidP="00DC7E04">
            <w:pPr>
              <w:pStyle w:val="ListParagraph"/>
              <w:numPr>
                <w:ilvl w:val="0"/>
                <w:numId w:val="26"/>
              </w:numPr>
              <w:rPr>
                <w:b/>
                <w:i/>
                <w:caps/>
                <w:lang w:bidi="ar-SY"/>
              </w:rPr>
            </w:pPr>
            <w:r>
              <w:rPr>
                <w:rFonts w:hint="cs"/>
                <w:b/>
                <w:i/>
                <w:caps/>
                <w:rtl/>
                <w:lang w:bidi="ar-SY"/>
              </w:rPr>
              <w:t xml:space="preserve">ندوة إقليمية بشأن حق المؤلف وتمويل القطاع السمعي البصري كجزء من </w:t>
            </w:r>
            <w:r w:rsidR="00180A2E">
              <w:rPr>
                <w:rFonts w:hint="cs"/>
                <w:b/>
                <w:i/>
                <w:caps/>
                <w:rtl/>
                <w:lang w:bidi="ar-SY"/>
              </w:rPr>
              <w:t>ال</w:t>
            </w:r>
            <w:r>
              <w:rPr>
                <w:rFonts w:hint="cs"/>
                <w:b/>
                <w:i/>
                <w:caps/>
                <w:rtl/>
                <w:lang w:bidi="ar-SY"/>
              </w:rPr>
              <w:t xml:space="preserve">مهرجان </w:t>
            </w:r>
            <w:r w:rsidR="00180A2E">
              <w:rPr>
                <w:rFonts w:hint="cs"/>
                <w:b/>
                <w:i/>
                <w:caps/>
                <w:rtl/>
                <w:lang w:bidi="ar-SY"/>
              </w:rPr>
              <w:t>الأفريقي للسينما والتلفزيون (</w:t>
            </w:r>
            <w:proofErr w:type="spellStart"/>
            <w:r w:rsidR="00180A2E">
              <w:rPr>
                <w:rFonts w:hint="cs"/>
                <w:b/>
                <w:i/>
                <w:caps/>
                <w:rtl/>
                <w:lang w:bidi="ar-SY"/>
              </w:rPr>
              <w:t>فيسباكو</w:t>
            </w:r>
            <w:proofErr w:type="spellEnd"/>
            <w:r w:rsidR="00180A2E">
              <w:rPr>
                <w:rFonts w:hint="cs"/>
                <w:b/>
                <w:i/>
                <w:caps/>
                <w:rtl/>
                <w:lang w:bidi="ar-SY"/>
              </w:rPr>
              <w:t>): فبراير 2017؛</w:t>
            </w:r>
          </w:p>
          <w:p w:rsidR="00180A2E" w:rsidRPr="00180A2E" w:rsidRDefault="00D944DB" w:rsidP="00DC7E04">
            <w:pPr>
              <w:pStyle w:val="ListParagraph"/>
              <w:numPr>
                <w:ilvl w:val="0"/>
                <w:numId w:val="26"/>
              </w:numPr>
              <w:rPr>
                <w:b/>
                <w:i/>
                <w:caps/>
                <w:lang w:bidi="ar-SY"/>
              </w:rPr>
            </w:pPr>
            <w:r>
              <w:rPr>
                <w:rFonts w:hint="cs"/>
                <w:b/>
                <w:i/>
                <w:caps/>
                <w:rtl/>
                <w:lang w:bidi="ar-SY"/>
              </w:rPr>
              <w:t>تدريبية دون إقليمي</w:t>
            </w:r>
            <w:r w:rsidR="00180A2E">
              <w:rPr>
                <w:rFonts w:hint="cs"/>
                <w:b/>
                <w:i/>
                <w:caps/>
                <w:rtl/>
                <w:lang w:bidi="ar-SY"/>
              </w:rPr>
              <w:t xml:space="preserve"> بشأن "</w:t>
            </w:r>
            <w:r w:rsidR="00180A2E" w:rsidRPr="00DC7E04">
              <w:rPr>
                <w:rFonts w:hint="cs"/>
                <w:b/>
                <w:i/>
                <w:caps/>
                <w:rtl/>
                <w:lang w:bidi="ar-SY"/>
              </w:rPr>
              <w:t xml:space="preserve">حقوق المؤلف وهيكل اقتصاد </w:t>
            </w:r>
            <w:r w:rsidR="00262158" w:rsidRPr="00DC7E04">
              <w:rPr>
                <w:rFonts w:hint="cs"/>
                <w:b/>
                <w:i/>
                <w:caps/>
                <w:rtl/>
                <w:lang w:bidi="ar-SY"/>
              </w:rPr>
              <w:t>المسلسلات في المجال السمعي البصري</w:t>
            </w:r>
            <w:r w:rsidR="00180A2E" w:rsidRPr="00DC7E04">
              <w:rPr>
                <w:rFonts w:hint="cs"/>
                <w:b/>
                <w:i/>
                <w:caps/>
                <w:rtl/>
                <w:lang w:bidi="ar-SY"/>
              </w:rPr>
              <w:t xml:space="preserve"> في أفريقيا</w:t>
            </w:r>
            <w:r w:rsidR="00180A2E">
              <w:rPr>
                <w:rFonts w:hint="cs"/>
                <w:b/>
                <w:i/>
                <w:caps/>
                <w:rtl/>
                <w:lang w:bidi="ar-SY"/>
              </w:rPr>
              <w:t>" كجزء من السوق الأفريقية "سلسلة-</w:t>
            </w:r>
            <w:r w:rsidR="006806DB">
              <w:rPr>
                <w:rFonts w:hint="cs"/>
                <w:b/>
                <w:i/>
                <w:caps/>
                <w:rtl/>
                <w:lang w:bidi="ar-SY"/>
              </w:rPr>
              <w:t>المسلسلات</w:t>
            </w:r>
            <w:r w:rsidR="00180A2E">
              <w:rPr>
                <w:rFonts w:hint="cs"/>
                <w:b/>
                <w:i/>
                <w:caps/>
                <w:rtl/>
                <w:lang w:bidi="ar-SY"/>
              </w:rPr>
              <w:t xml:space="preserve">": فبراير </w:t>
            </w:r>
            <w:r w:rsidR="00180A2E" w:rsidRPr="00DC7E04">
              <w:rPr>
                <w:rFonts w:hint="cs"/>
                <w:b/>
                <w:i/>
                <w:caps/>
                <w:rtl/>
                <w:lang w:bidi="ar-SY"/>
              </w:rPr>
              <w:t>2018 في إطار السوق السمعية البصرية المهنية "سلسلة-</w:t>
            </w:r>
            <w:r w:rsidR="006806DB" w:rsidRPr="00DC7E04">
              <w:rPr>
                <w:rFonts w:hint="cs"/>
                <w:b/>
                <w:i/>
                <w:caps/>
                <w:rtl/>
                <w:lang w:bidi="ar-SY"/>
              </w:rPr>
              <w:t>المسلسلات</w:t>
            </w:r>
            <w:r w:rsidR="00180A2E" w:rsidRPr="00DC7E04">
              <w:rPr>
                <w:rFonts w:hint="cs"/>
                <w:b/>
                <w:i/>
                <w:caps/>
                <w:rtl/>
                <w:lang w:bidi="ar-SY"/>
              </w:rPr>
              <w:t>"؛</w:t>
            </w:r>
          </w:p>
          <w:p w:rsidR="00936031" w:rsidRDefault="00180A2E" w:rsidP="00DC7E04">
            <w:pPr>
              <w:pStyle w:val="ListParagraph"/>
              <w:numPr>
                <w:ilvl w:val="0"/>
                <w:numId w:val="26"/>
              </w:numPr>
              <w:rPr>
                <w:b/>
                <w:i/>
                <w:caps/>
                <w:lang w:bidi="ar-SY"/>
              </w:rPr>
            </w:pPr>
            <w:r>
              <w:rPr>
                <w:rFonts w:hint="cs"/>
                <w:b/>
                <w:i/>
                <w:caps/>
                <w:rtl/>
                <w:lang w:bidi="ar-SY"/>
              </w:rPr>
              <w:t>حلقة عمل للمشورة التشريعية بشأن إطار حق المؤلف الجديد: أبريل، 2018.</w:t>
            </w:r>
          </w:p>
          <w:p w:rsidR="00180A2E" w:rsidRDefault="00180A2E" w:rsidP="00180A2E">
            <w:pPr>
              <w:autoSpaceDE w:val="0"/>
              <w:autoSpaceDN w:val="0"/>
              <w:adjustRightInd w:val="0"/>
              <w:ind w:left="360"/>
              <w:rPr>
                <w:b/>
                <w:i/>
                <w:caps/>
                <w:rtl/>
                <w:lang w:bidi="ar-SY"/>
              </w:rPr>
            </w:pPr>
          </w:p>
          <w:p w:rsidR="00180A2E" w:rsidRPr="00D944DB" w:rsidRDefault="00180A2E" w:rsidP="00DC7E04">
            <w:pPr>
              <w:autoSpaceDE w:val="0"/>
              <w:autoSpaceDN w:val="0"/>
              <w:adjustRightInd w:val="0"/>
              <w:ind w:left="360"/>
              <w:rPr>
                <w:b/>
                <w:i/>
                <w:caps/>
                <w:sz w:val="40"/>
                <w:szCs w:val="40"/>
                <w:rtl/>
                <w:lang w:bidi="ar-SY"/>
              </w:rPr>
            </w:pPr>
            <w:r w:rsidRPr="00D944DB">
              <w:rPr>
                <w:rFonts w:hint="cs"/>
                <w:b/>
                <w:i/>
                <w:caps/>
                <w:sz w:val="40"/>
                <w:szCs w:val="40"/>
                <w:rtl/>
                <w:lang w:bidi="ar-SY"/>
              </w:rPr>
              <w:t>باء.</w:t>
            </w:r>
            <w:r w:rsidR="00DC7E04">
              <w:rPr>
                <w:b/>
                <w:i/>
                <w:caps/>
                <w:sz w:val="40"/>
                <w:szCs w:val="40"/>
                <w:rtl/>
                <w:lang w:bidi="ar-SY"/>
              </w:rPr>
              <w:tab/>
            </w:r>
            <w:r w:rsidR="00004436" w:rsidRPr="00D944DB">
              <w:rPr>
                <w:rFonts w:hint="cs"/>
                <w:b/>
                <w:i/>
                <w:caps/>
                <w:sz w:val="40"/>
                <w:szCs w:val="40"/>
                <w:rtl/>
                <w:lang w:bidi="ar-SY"/>
              </w:rPr>
              <w:t>كوت ديفوار</w:t>
            </w:r>
          </w:p>
          <w:p w:rsidR="00004436" w:rsidRDefault="00004436" w:rsidP="00004436">
            <w:pPr>
              <w:autoSpaceDE w:val="0"/>
              <w:autoSpaceDN w:val="0"/>
              <w:adjustRightInd w:val="0"/>
              <w:rPr>
                <w:b/>
                <w:i/>
                <w:caps/>
                <w:rtl/>
                <w:lang w:bidi="ar-SY"/>
              </w:rPr>
            </w:pPr>
          </w:p>
          <w:p w:rsidR="00004436" w:rsidRDefault="00D944DB" w:rsidP="00004436">
            <w:pPr>
              <w:autoSpaceDE w:val="0"/>
              <w:autoSpaceDN w:val="0"/>
              <w:adjustRightInd w:val="0"/>
              <w:rPr>
                <w:b/>
                <w:i/>
                <w:caps/>
                <w:rtl/>
                <w:lang w:bidi="ar-SY"/>
              </w:rPr>
            </w:pPr>
            <w:r>
              <w:rPr>
                <w:rFonts w:hint="cs"/>
                <w:b/>
                <w:i/>
                <w:caps/>
                <w:rtl/>
                <w:lang w:bidi="ar-SY"/>
              </w:rPr>
              <w:t xml:space="preserve">ترد </w:t>
            </w:r>
            <w:r w:rsidR="00004436">
              <w:rPr>
                <w:rFonts w:hint="cs"/>
                <w:b/>
                <w:i/>
                <w:caps/>
                <w:rtl/>
                <w:lang w:bidi="ar-SY"/>
              </w:rPr>
              <w:t xml:space="preserve">فيما يلي الأنشطة </w:t>
            </w:r>
            <w:proofErr w:type="spellStart"/>
            <w:r w:rsidR="00004436">
              <w:rPr>
                <w:rFonts w:hint="cs"/>
                <w:b/>
                <w:i/>
                <w:caps/>
                <w:rtl/>
                <w:lang w:bidi="ar-SY"/>
              </w:rPr>
              <w:t>المُضطلع</w:t>
            </w:r>
            <w:proofErr w:type="spellEnd"/>
            <w:r w:rsidR="00004436">
              <w:rPr>
                <w:rFonts w:hint="cs"/>
                <w:b/>
                <w:i/>
                <w:caps/>
                <w:rtl/>
                <w:lang w:bidi="ar-SY"/>
              </w:rPr>
              <w:t xml:space="preserve"> بها:</w:t>
            </w:r>
          </w:p>
          <w:p w:rsidR="00004436" w:rsidRDefault="00004436" w:rsidP="00004436">
            <w:pPr>
              <w:autoSpaceDE w:val="0"/>
              <w:autoSpaceDN w:val="0"/>
              <w:adjustRightInd w:val="0"/>
              <w:rPr>
                <w:b/>
                <w:i/>
                <w:caps/>
                <w:rtl/>
                <w:lang w:bidi="ar-SY"/>
              </w:rPr>
            </w:pPr>
          </w:p>
          <w:p w:rsidR="00936031" w:rsidRPr="00004436" w:rsidRDefault="00004436" w:rsidP="00DC7E04">
            <w:pPr>
              <w:pStyle w:val="ListParagraph"/>
              <w:numPr>
                <w:ilvl w:val="0"/>
                <w:numId w:val="26"/>
              </w:numPr>
              <w:rPr>
                <w:b/>
                <w:i/>
                <w:caps/>
                <w:lang w:bidi="ar-SY"/>
              </w:rPr>
            </w:pPr>
            <w:r>
              <w:rPr>
                <w:rFonts w:hint="cs"/>
                <w:b/>
                <w:i/>
                <w:caps/>
                <w:rtl/>
                <w:lang w:bidi="ar-SY"/>
              </w:rPr>
              <w:t>المؤتمر الدولي بشأن "تنظيم المجال السمعي البصري في</w:t>
            </w:r>
            <w:r w:rsidRPr="00DC7E04">
              <w:rPr>
                <w:rFonts w:hint="cs"/>
                <w:b/>
                <w:i/>
                <w:caps/>
                <w:rtl/>
                <w:lang w:bidi="ar-SY"/>
              </w:rPr>
              <w:t xml:space="preserve"> ظل العصر الرقمي</w:t>
            </w:r>
            <w:r>
              <w:rPr>
                <w:rFonts w:hint="cs"/>
                <w:b/>
                <w:i/>
                <w:caps/>
                <w:rtl/>
                <w:lang w:bidi="ar-SY"/>
              </w:rPr>
              <w:t xml:space="preserve">"، بتنظيم مع </w:t>
            </w:r>
            <w:r w:rsidRPr="00DC7E04">
              <w:rPr>
                <w:rFonts w:hint="cs"/>
                <w:b/>
                <w:i/>
                <w:caps/>
                <w:rtl/>
                <w:lang w:bidi="ar-SY"/>
              </w:rPr>
              <w:t>الهيئة العليا للاتصال السمعي البصري</w:t>
            </w:r>
            <w:r w:rsidR="00D944DB" w:rsidRPr="00DC7E04">
              <w:rPr>
                <w:rFonts w:hint="cs"/>
                <w:b/>
                <w:i/>
                <w:caps/>
                <w:rtl/>
                <w:lang w:bidi="ar-SY"/>
              </w:rPr>
              <w:t xml:space="preserve"> </w:t>
            </w:r>
            <w:r w:rsidR="00D944DB" w:rsidRPr="00DC7E04">
              <w:rPr>
                <w:b/>
                <w:i/>
                <w:caps/>
                <w:lang w:bidi="ar-SY"/>
              </w:rPr>
              <w:t>(HACA)</w:t>
            </w:r>
            <w:r w:rsidRPr="00DC7E04">
              <w:rPr>
                <w:rFonts w:hint="cs"/>
                <w:b/>
                <w:i/>
                <w:caps/>
                <w:rtl/>
                <w:lang w:bidi="ar-SY"/>
              </w:rPr>
              <w:t>: مايو 2017؛</w:t>
            </w:r>
          </w:p>
          <w:p w:rsidR="00004436" w:rsidRDefault="00D944DB" w:rsidP="00DC7E04">
            <w:pPr>
              <w:pStyle w:val="ListParagraph"/>
              <w:numPr>
                <w:ilvl w:val="0"/>
                <w:numId w:val="26"/>
              </w:numPr>
              <w:rPr>
                <w:b/>
                <w:i/>
                <w:caps/>
                <w:lang w:bidi="ar-SY"/>
              </w:rPr>
            </w:pPr>
            <w:r>
              <w:rPr>
                <w:rFonts w:hint="cs"/>
                <w:b/>
                <w:i/>
                <w:caps/>
                <w:rtl/>
                <w:lang w:bidi="ar-SY"/>
              </w:rPr>
              <w:t>تدريبي دون إقليمي</w:t>
            </w:r>
            <w:r w:rsidR="00004436">
              <w:rPr>
                <w:rFonts w:hint="cs"/>
                <w:b/>
                <w:i/>
                <w:caps/>
                <w:rtl/>
                <w:lang w:bidi="ar-SY"/>
              </w:rPr>
              <w:t xml:space="preserve"> لفائدة المحاميين بشأن عقود </w:t>
            </w:r>
            <w:r>
              <w:rPr>
                <w:rFonts w:hint="cs"/>
                <w:b/>
                <w:i/>
                <w:caps/>
                <w:rtl/>
                <w:lang w:bidi="ar-SY"/>
              </w:rPr>
              <w:t xml:space="preserve">القطاع </w:t>
            </w:r>
            <w:r w:rsidR="00004436">
              <w:rPr>
                <w:rFonts w:hint="cs"/>
                <w:b/>
                <w:i/>
                <w:caps/>
                <w:rtl/>
                <w:lang w:bidi="ar-SY"/>
              </w:rPr>
              <w:t>السمعي البصري، بالتعاون مع نقابة المحاميين في كوت ديفوار: يوليو 2018.</w:t>
            </w:r>
          </w:p>
          <w:p w:rsidR="00004436" w:rsidRDefault="00004436" w:rsidP="00004436">
            <w:pPr>
              <w:autoSpaceDE w:val="0"/>
              <w:autoSpaceDN w:val="0"/>
              <w:adjustRightInd w:val="0"/>
              <w:rPr>
                <w:b/>
                <w:i/>
                <w:caps/>
                <w:rtl/>
                <w:lang w:bidi="ar-SY"/>
              </w:rPr>
            </w:pPr>
          </w:p>
          <w:p w:rsidR="00004436" w:rsidRPr="00D944DB" w:rsidRDefault="001B3914" w:rsidP="00DC7E04">
            <w:pPr>
              <w:pStyle w:val="ListParagraph"/>
              <w:autoSpaceDE w:val="0"/>
              <w:autoSpaceDN w:val="0"/>
              <w:adjustRightInd w:val="0"/>
              <w:rPr>
                <w:b/>
                <w:i/>
                <w:caps/>
                <w:sz w:val="40"/>
                <w:szCs w:val="40"/>
                <w:rtl/>
                <w:lang w:bidi="ar-SY"/>
              </w:rPr>
            </w:pPr>
            <w:r w:rsidRPr="00D944DB">
              <w:rPr>
                <w:rFonts w:hint="cs"/>
                <w:b/>
                <w:i/>
                <w:caps/>
                <w:sz w:val="40"/>
                <w:szCs w:val="40"/>
                <w:rtl/>
                <w:lang w:bidi="ar-SY"/>
              </w:rPr>
              <w:t>جيم.</w:t>
            </w:r>
            <w:r w:rsidR="00DC7E04">
              <w:rPr>
                <w:b/>
                <w:i/>
                <w:caps/>
                <w:sz w:val="40"/>
                <w:szCs w:val="40"/>
                <w:rtl/>
                <w:lang w:bidi="ar-SY"/>
              </w:rPr>
              <w:tab/>
            </w:r>
            <w:r w:rsidRPr="00D944DB">
              <w:rPr>
                <w:rFonts w:hint="cs"/>
                <w:b/>
                <w:i/>
                <w:caps/>
                <w:sz w:val="40"/>
                <w:szCs w:val="40"/>
                <w:rtl/>
                <w:lang w:bidi="ar-SY"/>
              </w:rPr>
              <w:t>كينيا</w:t>
            </w:r>
          </w:p>
          <w:p w:rsidR="001B3914" w:rsidRPr="001B3914" w:rsidRDefault="00D944DB" w:rsidP="001B3914">
            <w:pPr>
              <w:autoSpaceDE w:val="0"/>
              <w:autoSpaceDN w:val="0"/>
              <w:adjustRightInd w:val="0"/>
              <w:rPr>
                <w:b/>
                <w:i/>
                <w:caps/>
                <w:rtl/>
                <w:lang w:bidi="ar-SY"/>
              </w:rPr>
            </w:pPr>
            <w:r>
              <w:rPr>
                <w:rFonts w:hint="cs"/>
                <w:b/>
                <w:i/>
                <w:caps/>
                <w:rtl/>
                <w:lang w:bidi="ar-SY"/>
              </w:rPr>
              <w:t xml:space="preserve">ترد </w:t>
            </w:r>
            <w:r w:rsidR="001B3914">
              <w:rPr>
                <w:rFonts w:hint="cs"/>
                <w:b/>
                <w:i/>
                <w:caps/>
                <w:rtl/>
                <w:lang w:bidi="ar-SY"/>
              </w:rPr>
              <w:t>فيما يلي الدورات التدريبية المنظمة:</w:t>
            </w:r>
          </w:p>
          <w:p w:rsidR="001B3914" w:rsidRDefault="001B3914" w:rsidP="00DC7E04">
            <w:pPr>
              <w:pStyle w:val="ListParagraph"/>
              <w:numPr>
                <w:ilvl w:val="0"/>
                <w:numId w:val="26"/>
              </w:numPr>
              <w:rPr>
                <w:b/>
                <w:i/>
                <w:caps/>
                <w:lang w:bidi="ar-SY"/>
              </w:rPr>
            </w:pPr>
            <w:r>
              <w:rPr>
                <w:rFonts w:hint="cs"/>
                <w:b/>
                <w:i/>
                <w:caps/>
                <w:rtl/>
                <w:lang w:bidi="ar-SY"/>
              </w:rPr>
              <w:t>حلقة دراسية بشأن حق المؤلف والتنمية والتمويل والتنظيم والتسويق في القطاع السمعي البصري، بالتعاون مع المجلس الكيني</w:t>
            </w:r>
            <w:r w:rsidR="00D944DB" w:rsidRPr="00DC7E04">
              <w:rPr>
                <w:rFonts w:hint="cs"/>
                <w:bCs/>
                <w:iCs/>
                <w:caps/>
                <w:rtl/>
                <w:lang w:bidi="ar-SY"/>
              </w:rPr>
              <w:t xml:space="preserve"> </w:t>
            </w:r>
            <w:r w:rsidR="00D944DB" w:rsidRPr="00DC7E04">
              <w:rPr>
                <w:bCs/>
                <w:iCs/>
                <w:caps/>
                <w:lang w:bidi="ar-SY"/>
              </w:rPr>
              <w:t>(KEBECO)</w:t>
            </w:r>
            <w:r>
              <w:rPr>
                <w:rFonts w:hint="cs"/>
                <w:b/>
                <w:i/>
                <w:caps/>
                <w:rtl/>
                <w:lang w:bidi="ar-SY"/>
              </w:rPr>
              <w:t xml:space="preserve"> لحق المؤلف واللجنة الكينية السينمائية</w:t>
            </w:r>
            <w:r w:rsidR="00D944DB" w:rsidRPr="00DC7E04">
              <w:rPr>
                <w:rFonts w:hint="cs"/>
                <w:b/>
                <w:i/>
                <w:caps/>
                <w:rtl/>
                <w:lang w:bidi="ar-SY"/>
              </w:rPr>
              <w:t xml:space="preserve"> </w:t>
            </w:r>
            <w:r w:rsidR="00D944DB" w:rsidRPr="00DC7E04">
              <w:rPr>
                <w:bCs/>
                <w:iCs/>
                <w:caps/>
                <w:lang w:bidi="ar-SY"/>
              </w:rPr>
              <w:t>(KFC)</w:t>
            </w:r>
            <w:r w:rsidRPr="00D944DB">
              <w:rPr>
                <w:rFonts w:hint="cs"/>
                <w:b/>
                <w:i/>
                <w:caps/>
                <w:rtl/>
                <w:lang w:bidi="ar-SY"/>
              </w:rPr>
              <w:t>:</w:t>
            </w:r>
            <w:r>
              <w:rPr>
                <w:rFonts w:hint="cs"/>
                <w:b/>
                <w:i/>
                <w:caps/>
                <w:rtl/>
                <w:lang w:bidi="ar-SY"/>
              </w:rPr>
              <w:t xml:space="preserve"> أبريل 2017؛</w:t>
            </w:r>
          </w:p>
          <w:p w:rsidR="001B3914" w:rsidRPr="00840A09" w:rsidRDefault="006806DB" w:rsidP="00DC7E04">
            <w:pPr>
              <w:pStyle w:val="ListParagraph"/>
              <w:numPr>
                <w:ilvl w:val="0"/>
                <w:numId w:val="26"/>
              </w:numPr>
              <w:rPr>
                <w:b/>
                <w:i/>
                <w:caps/>
                <w:lang w:bidi="ar-SY"/>
              </w:rPr>
            </w:pPr>
            <w:r>
              <w:rPr>
                <w:rFonts w:hint="cs"/>
                <w:b/>
                <w:i/>
                <w:caps/>
                <w:rtl/>
                <w:lang w:bidi="ar-SY"/>
              </w:rPr>
              <w:t>مائدة</w:t>
            </w:r>
            <w:r w:rsidR="001B3914">
              <w:rPr>
                <w:rFonts w:hint="cs"/>
                <w:b/>
                <w:i/>
                <w:caps/>
                <w:rtl/>
                <w:lang w:bidi="ar-SY"/>
              </w:rPr>
              <w:t xml:space="preserve"> مستديرة رفيعة المستوى </w:t>
            </w:r>
            <w:r w:rsidR="00E63A22">
              <w:rPr>
                <w:rFonts w:hint="cs"/>
                <w:b/>
                <w:i/>
                <w:caps/>
                <w:rtl/>
                <w:lang w:bidi="ar-SY"/>
              </w:rPr>
              <w:t xml:space="preserve">بدعم من </w:t>
            </w:r>
            <w:r>
              <w:rPr>
                <w:rFonts w:hint="cs"/>
                <w:b/>
                <w:i/>
                <w:caps/>
                <w:rtl/>
                <w:lang w:bidi="ar-SY"/>
              </w:rPr>
              <w:t>خبراء التلفزيون والسينما</w:t>
            </w:r>
            <w:r w:rsidR="00E63A22">
              <w:rPr>
                <w:rFonts w:hint="cs"/>
                <w:b/>
                <w:i/>
                <w:caps/>
                <w:rtl/>
                <w:lang w:bidi="ar-SY"/>
              </w:rPr>
              <w:t xml:space="preserve"> من </w:t>
            </w:r>
            <w:r w:rsidRPr="00DC7E04">
              <w:rPr>
                <w:rFonts w:hint="cs"/>
                <w:b/>
                <w:i/>
                <w:caps/>
                <w:rtl/>
                <w:lang w:bidi="ar-SY"/>
              </w:rPr>
              <w:t>الاتحاد التجاري</w:t>
            </w:r>
            <w:r w:rsidR="00E63A22" w:rsidRPr="00DC7E04">
              <w:rPr>
                <w:rFonts w:hint="cs"/>
                <w:b/>
                <w:i/>
                <w:caps/>
                <w:rtl/>
                <w:lang w:bidi="ar-SY"/>
              </w:rPr>
              <w:t xml:space="preserve"> </w:t>
            </w:r>
            <w:r w:rsidRPr="00DC7E04">
              <w:rPr>
                <w:rFonts w:hint="cs"/>
                <w:b/>
                <w:i/>
                <w:caps/>
                <w:rtl/>
                <w:lang w:bidi="ar-SY"/>
              </w:rPr>
              <w:t>للمنتجين المستقلين في المملكة المتحدة</w:t>
            </w:r>
            <w:r w:rsidR="00E63A22" w:rsidRPr="00DC7E04">
              <w:rPr>
                <w:rFonts w:hint="cs"/>
                <w:b/>
                <w:i/>
                <w:caps/>
                <w:rtl/>
                <w:lang w:bidi="ar-SY"/>
              </w:rPr>
              <w:t xml:space="preserve"> </w:t>
            </w:r>
            <w:r w:rsidR="00E63A22" w:rsidRPr="00DC7E04">
              <w:rPr>
                <w:bCs/>
                <w:iCs/>
                <w:caps/>
                <w:lang w:bidi="ar-SY"/>
              </w:rPr>
              <w:t>(PACT)</w:t>
            </w:r>
            <w:r w:rsidR="00E63A22" w:rsidRPr="00DC7E04">
              <w:rPr>
                <w:rFonts w:hint="cs"/>
                <w:bCs/>
                <w:iCs/>
                <w:caps/>
                <w:rtl/>
                <w:lang w:bidi="ar-SY"/>
              </w:rPr>
              <w:t>:</w:t>
            </w:r>
            <w:r w:rsidR="00E63A22" w:rsidRPr="00DC7E04">
              <w:rPr>
                <w:rFonts w:hint="cs"/>
                <w:b/>
                <w:i/>
                <w:caps/>
                <w:rtl/>
                <w:lang w:bidi="ar-SY"/>
              </w:rPr>
              <w:t xml:space="preserve"> 24 مارس 2018؛</w:t>
            </w:r>
          </w:p>
          <w:p w:rsidR="00840A09" w:rsidRDefault="006806DB" w:rsidP="00DC7E04">
            <w:pPr>
              <w:pStyle w:val="ListParagraph"/>
              <w:numPr>
                <w:ilvl w:val="0"/>
                <w:numId w:val="26"/>
              </w:numPr>
              <w:rPr>
                <w:b/>
                <w:i/>
                <w:caps/>
                <w:lang w:bidi="ar-SY"/>
              </w:rPr>
            </w:pPr>
            <w:r>
              <w:rPr>
                <w:rFonts w:hint="cs"/>
                <w:b/>
                <w:i/>
                <w:caps/>
                <w:rtl/>
                <w:lang w:bidi="ar-SY"/>
              </w:rPr>
              <w:t>مائدة</w:t>
            </w:r>
            <w:r w:rsidR="00840A09">
              <w:rPr>
                <w:rFonts w:hint="cs"/>
                <w:b/>
                <w:i/>
                <w:caps/>
                <w:rtl/>
                <w:lang w:bidi="ar-SY"/>
              </w:rPr>
              <w:t xml:space="preserve"> مستديرة رفيعة المستوى بشأن سياسة الأفلام، في </w:t>
            </w:r>
            <w:r w:rsidR="00840A09" w:rsidRPr="00DC7E04">
              <w:rPr>
                <w:rFonts w:hint="cs"/>
                <w:b/>
                <w:i/>
                <w:caps/>
                <w:rtl/>
                <w:lang w:bidi="ar-SY"/>
              </w:rPr>
              <w:t xml:space="preserve">مهرجان </w:t>
            </w:r>
            <w:proofErr w:type="spellStart"/>
            <w:r w:rsidR="00840A09" w:rsidRPr="00DC7E04">
              <w:rPr>
                <w:rFonts w:hint="cs"/>
                <w:b/>
                <w:i/>
                <w:caps/>
                <w:rtl/>
                <w:lang w:bidi="ar-SY"/>
              </w:rPr>
              <w:t>كالاشا</w:t>
            </w:r>
            <w:proofErr w:type="spellEnd"/>
            <w:r w:rsidR="00840A09" w:rsidRPr="00DC7E04">
              <w:rPr>
                <w:rFonts w:hint="cs"/>
                <w:b/>
                <w:i/>
                <w:caps/>
                <w:rtl/>
                <w:lang w:bidi="ar-SY"/>
              </w:rPr>
              <w:t xml:space="preserve"> الدولي للسوق التلفازي</w:t>
            </w:r>
            <w:r w:rsidR="00840A09" w:rsidRPr="00DC7E04">
              <w:rPr>
                <w:rFonts w:hint="eastAsia"/>
                <w:b/>
                <w:i/>
                <w:caps/>
                <w:rtl/>
                <w:lang w:bidi="ar-SY"/>
              </w:rPr>
              <w:t>ة</w:t>
            </w:r>
            <w:r w:rsidR="00840A09" w:rsidRPr="00DC7E04">
              <w:rPr>
                <w:rFonts w:hint="cs"/>
                <w:b/>
                <w:i/>
                <w:caps/>
                <w:rtl/>
                <w:lang w:bidi="ar-SY"/>
              </w:rPr>
              <w:t xml:space="preserve"> والسينمائية</w:t>
            </w:r>
            <w:r w:rsidR="00840A09">
              <w:rPr>
                <w:rFonts w:hint="cs"/>
                <w:b/>
                <w:i/>
                <w:caps/>
                <w:rtl/>
                <w:lang w:bidi="ar-SY"/>
              </w:rPr>
              <w:t>: 27 مارس 2018.</w:t>
            </w:r>
          </w:p>
          <w:p w:rsidR="00840A09" w:rsidRPr="001B3914" w:rsidRDefault="00D944DB" w:rsidP="00DC7E04">
            <w:pPr>
              <w:pStyle w:val="ListParagraph"/>
              <w:numPr>
                <w:ilvl w:val="0"/>
                <w:numId w:val="26"/>
              </w:numPr>
              <w:rPr>
                <w:b/>
                <w:i/>
                <w:caps/>
                <w:rtl/>
                <w:cs/>
                <w:lang w:bidi="ar-SY"/>
              </w:rPr>
            </w:pPr>
            <w:r>
              <w:rPr>
                <w:rFonts w:hint="cs"/>
                <w:b/>
                <w:i/>
                <w:caps/>
                <w:rtl/>
                <w:lang w:bidi="ar-SY"/>
              </w:rPr>
              <w:t>تدري</w:t>
            </w:r>
            <w:r w:rsidRPr="00DC7E04">
              <w:rPr>
                <w:rFonts w:hint="cs"/>
                <w:b/>
                <w:i/>
                <w:caps/>
                <w:rtl/>
                <w:lang w:bidi="ar-SY"/>
              </w:rPr>
              <w:t>ب بشأن</w:t>
            </w:r>
            <w:r w:rsidR="00840A09">
              <w:rPr>
                <w:rFonts w:hint="cs"/>
                <w:b/>
                <w:i/>
                <w:caps/>
                <w:rtl/>
                <w:lang w:bidi="ar-SY"/>
              </w:rPr>
              <w:t xml:space="preserve"> للتحكيم والوساطة لفائدة القطاع السينمائية: 26 مارس 2018.</w:t>
            </w:r>
          </w:p>
          <w:p w:rsidR="00936031" w:rsidRDefault="00936031" w:rsidP="002F68FB">
            <w:pPr>
              <w:spacing w:line="280" w:lineRule="exact"/>
              <w:rPr>
                <w:rtl/>
              </w:rPr>
            </w:pPr>
          </w:p>
          <w:p w:rsidR="00840A09" w:rsidRPr="00D944DB" w:rsidRDefault="00840A09" w:rsidP="00DC7E04">
            <w:pPr>
              <w:pStyle w:val="ListParagraph"/>
              <w:rPr>
                <w:sz w:val="40"/>
                <w:szCs w:val="40"/>
              </w:rPr>
            </w:pPr>
            <w:r w:rsidRPr="00D944DB">
              <w:rPr>
                <w:rFonts w:hint="cs"/>
                <w:sz w:val="40"/>
                <w:szCs w:val="40"/>
                <w:rtl/>
              </w:rPr>
              <w:t>دال.</w:t>
            </w:r>
            <w:r w:rsidR="00DC7E04">
              <w:rPr>
                <w:sz w:val="40"/>
                <w:szCs w:val="40"/>
                <w:rtl/>
              </w:rPr>
              <w:tab/>
            </w:r>
            <w:r w:rsidRPr="00D944DB">
              <w:rPr>
                <w:rFonts w:hint="cs"/>
                <w:sz w:val="40"/>
                <w:szCs w:val="40"/>
                <w:rtl/>
              </w:rPr>
              <w:t>المغرب</w:t>
            </w:r>
          </w:p>
          <w:p w:rsidR="00840A09" w:rsidRPr="00A63024" w:rsidRDefault="00D944DB" w:rsidP="00DC7E04">
            <w:pPr>
              <w:pStyle w:val="ListParagraph"/>
              <w:numPr>
                <w:ilvl w:val="0"/>
                <w:numId w:val="26"/>
              </w:numPr>
            </w:pPr>
            <w:r>
              <w:rPr>
                <w:rFonts w:hint="cs"/>
                <w:rtl/>
                <w:lang w:val="fr-CH" w:bidi="ar-SY"/>
              </w:rPr>
              <w:t xml:space="preserve">حلقة دراسية دون </w:t>
            </w:r>
            <w:r w:rsidR="00A63024">
              <w:rPr>
                <w:rFonts w:hint="cs"/>
                <w:rtl/>
                <w:lang w:val="fr-CH" w:bidi="ar-SY"/>
              </w:rPr>
              <w:t xml:space="preserve">إقليمية بشأن </w:t>
            </w:r>
            <w:r w:rsidR="00A63024" w:rsidRPr="00DC7E04">
              <w:rPr>
                <w:rFonts w:hint="cs"/>
                <w:b/>
                <w:i/>
                <w:caps/>
                <w:rtl/>
                <w:lang w:bidi="ar-SY"/>
              </w:rPr>
              <w:t>الإدارة</w:t>
            </w:r>
            <w:r w:rsidR="00A63024">
              <w:rPr>
                <w:rFonts w:hint="cs"/>
                <w:rtl/>
                <w:lang w:val="fr-CH" w:bidi="ar-SY"/>
              </w:rPr>
              <w:t xml:space="preserve"> الجماعية للحقوق السمعية البصرية واعتماد التوصيات الصادرة في </w:t>
            </w:r>
            <w:r w:rsidR="005B7B40">
              <w:rPr>
                <w:rFonts w:hint="cs"/>
                <w:rtl/>
                <w:lang w:val="fr-CH" w:bidi="ar-SY"/>
              </w:rPr>
              <w:t xml:space="preserve">خطة عمل مدينة </w:t>
            </w:r>
            <w:r w:rsidR="00A63024">
              <w:rPr>
                <w:rFonts w:hint="cs"/>
                <w:rtl/>
                <w:lang w:val="fr-CH" w:bidi="ar-SY"/>
              </w:rPr>
              <w:t>الجديدة: يناير 2018.</w:t>
            </w:r>
          </w:p>
          <w:p w:rsidR="00A63024" w:rsidRPr="00A63024" w:rsidRDefault="00A63024" w:rsidP="00A63024">
            <w:pPr>
              <w:pStyle w:val="ListParagraph"/>
            </w:pPr>
          </w:p>
          <w:p w:rsidR="00D944DB" w:rsidRPr="00D944DB" w:rsidRDefault="00A63024" w:rsidP="00DC7E04">
            <w:pPr>
              <w:pStyle w:val="ListParagraph"/>
              <w:rPr>
                <w:sz w:val="40"/>
                <w:szCs w:val="40"/>
              </w:rPr>
            </w:pPr>
            <w:r w:rsidRPr="00D944DB">
              <w:rPr>
                <w:rFonts w:hint="cs"/>
                <w:sz w:val="40"/>
                <w:szCs w:val="40"/>
                <w:rtl/>
              </w:rPr>
              <w:t>واو.</w:t>
            </w:r>
            <w:r w:rsidR="00DC7E04">
              <w:rPr>
                <w:sz w:val="40"/>
                <w:szCs w:val="40"/>
                <w:rtl/>
              </w:rPr>
              <w:tab/>
            </w:r>
            <w:r w:rsidRPr="00D944DB">
              <w:rPr>
                <w:rFonts w:hint="cs"/>
                <w:sz w:val="40"/>
                <w:szCs w:val="40"/>
                <w:rtl/>
              </w:rPr>
              <w:t>السنغال</w:t>
            </w:r>
          </w:p>
          <w:p w:rsidR="00A63024" w:rsidRDefault="00D944DB" w:rsidP="00A63024">
            <w:pPr>
              <w:rPr>
                <w:rtl/>
              </w:rPr>
            </w:pPr>
            <w:r>
              <w:rPr>
                <w:rFonts w:hint="cs"/>
                <w:rtl/>
              </w:rPr>
              <w:t xml:space="preserve">ترد </w:t>
            </w:r>
            <w:r w:rsidR="00A63024">
              <w:rPr>
                <w:rFonts w:hint="cs"/>
                <w:rtl/>
              </w:rPr>
              <w:t>في يلي الدورات التدريبية المنظمة:</w:t>
            </w:r>
          </w:p>
          <w:p w:rsidR="00A63024" w:rsidRPr="00DC7E04" w:rsidRDefault="00A63024" w:rsidP="00DC7E04">
            <w:pPr>
              <w:pStyle w:val="ListParagraph"/>
              <w:numPr>
                <w:ilvl w:val="0"/>
                <w:numId w:val="26"/>
              </w:numPr>
              <w:rPr>
                <w:b/>
                <w:i/>
                <w:caps/>
                <w:lang w:bidi="ar-SY"/>
              </w:rPr>
            </w:pPr>
            <w:r>
              <w:rPr>
                <w:rFonts w:hint="cs"/>
                <w:rtl/>
              </w:rPr>
              <w:t>ت</w:t>
            </w:r>
            <w:r w:rsidR="00D944DB">
              <w:rPr>
                <w:rFonts w:hint="cs"/>
                <w:rtl/>
              </w:rPr>
              <w:t xml:space="preserve">دريب </w:t>
            </w:r>
            <w:r w:rsidR="00D944DB" w:rsidRPr="00DC7E04">
              <w:rPr>
                <w:rFonts w:hint="cs"/>
                <w:b/>
                <w:i/>
                <w:caps/>
                <w:rtl/>
                <w:lang w:bidi="ar-SY"/>
              </w:rPr>
              <w:t>دون إقليمي</w:t>
            </w:r>
            <w:r w:rsidRPr="00DC7E04">
              <w:rPr>
                <w:rFonts w:hint="cs"/>
                <w:b/>
                <w:i/>
                <w:caps/>
                <w:rtl/>
                <w:lang w:bidi="ar-SY"/>
              </w:rPr>
              <w:t xml:space="preserve"> بشأن قانون</w:t>
            </w:r>
            <w:r w:rsidR="00D944DB" w:rsidRPr="00DC7E04">
              <w:rPr>
                <w:rFonts w:hint="cs"/>
                <w:b/>
                <w:i/>
                <w:caps/>
                <w:rtl/>
                <w:lang w:bidi="ar-SY"/>
              </w:rPr>
              <w:t xml:space="preserve"> القطاع</w:t>
            </w:r>
            <w:r w:rsidRPr="00DC7E04">
              <w:rPr>
                <w:rFonts w:hint="cs"/>
                <w:b/>
                <w:i/>
                <w:caps/>
                <w:rtl/>
                <w:lang w:bidi="ar-SY"/>
              </w:rPr>
              <w:t xml:space="preserve"> السمعي البصري وعقود حق المؤلف لفائدة الهيئات القضائية: ديسمبر 2017؛</w:t>
            </w:r>
          </w:p>
          <w:p w:rsidR="00A63024" w:rsidRPr="00DC7E04" w:rsidRDefault="00D944DB" w:rsidP="00DC7E04">
            <w:pPr>
              <w:pStyle w:val="ListParagraph"/>
              <w:numPr>
                <w:ilvl w:val="0"/>
                <w:numId w:val="26"/>
              </w:numPr>
              <w:rPr>
                <w:b/>
                <w:i/>
                <w:caps/>
                <w:lang w:bidi="ar-SY"/>
              </w:rPr>
            </w:pPr>
            <w:r w:rsidRPr="00DC7E04">
              <w:rPr>
                <w:rFonts w:hint="cs"/>
                <w:b/>
                <w:i/>
                <w:caps/>
                <w:rtl/>
                <w:lang w:bidi="ar-SY"/>
              </w:rPr>
              <w:t>تدريبي عملي دون إقليمي</w:t>
            </w:r>
            <w:r w:rsidR="00A63024" w:rsidRPr="00DC7E04">
              <w:rPr>
                <w:rFonts w:hint="cs"/>
                <w:b/>
                <w:i/>
                <w:caps/>
                <w:rtl/>
                <w:lang w:bidi="ar-SY"/>
              </w:rPr>
              <w:t xml:space="preserve"> بشأن إدارة الحقوق في قطاع البث: ديسمبر 2017؛</w:t>
            </w:r>
          </w:p>
          <w:p w:rsidR="00A63024" w:rsidRDefault="00D944DB" w:rsidP="00DC7E04">
            <w:pPr>
              <w:pStyle w:val="ListParagraph"/>
              <w:numPr>
                <w:ilvl w:val="0"/>
                <w:numId w:val="26"/>
              </w:numPr>
            </w:pPr>
            <w:r w:rsidRPr="00DC7E04">
              <w:rPr>
                <w:rFonts w:hint="cs"/>
                <w:b/>
                <w:i/>
                <w:caps/>
                <w:rtl/>
                <w:lang w:bidi="ar-SY"/>
              </w:rPr>
              <w:t>تدريب</w:t>
            </w:r>
            <w:r>
              <w:rPr>
                <w:rFonts w:hint="cs"/>
                <w:rtl/>
              </w:rPr>
              <w:t xml:space="preserve"> عملي دون إقليمي</w:t>
            </w:r>
            <w:r w:rsidR="00A63024">
              <w:rPr>
                <w:rFonts w:hint="cs"/>
                <w:rtl/>
              </w:rPr>
              <w:t xml:space="preserve"> بشأن تنفيذ نظم </w:t>
            </w:r>
            <w:r w:rsidR="0071049D">
              <w:rPr>
                <w:rFonts w:hint="cs"/>
                <w:rtl/>
              </w:rPr>
              <w:t>مكافآت النسخ الخاصة: سبتمبر 2018.</w:t>
            </w:r>
          </w:p>
          <w:p w:rsidR="0071049D" w:rsidRDefault="0071049D" w:rsidP="0071049D"/>
          <w:p w:rsidR="0071049D" w:rsidRPr="00D944DB" w:rsidRDefault="0071049D" w:rsidP="00D75F61">
            <w:pPr>
              <w:pStyle w:val="ListParagraph"/>
              <w:numPr>
                <w:ilvl w:val="0"/>
                <w:numId w:val="16"/>
              </w:numPr>
              <w:rPr>
                <w:sz w:val="40"/>
                <w:szCs w:val="40"/>
              </w:rPr>
            </w:pPr>
            <w:r w:rsidRPr="00D944DB">
              <w:rPr>
                <w:rFonts w:hint="cs"/>
                <w:sz w:val="40"/>
                <w:szCs w:val="40"/>
                <w:rtl/>
              </w:rPr>
              <w:t>دعم البنية التحتية والأطر السياسية</w:t>
            </w:r>
          </w:p>
          <w:p w:rsidR="00D944DB" w:rsidRPr="00D944DB" w:rsidRDefault="00D944DB" w:rsidP="00D944DB">
            <w:pPr>
              <w:rPr>
                <w:b/>
                <w:bCs/>
              </w:rPr>
            </w:pPr>
          </w:p>
          <w:p w:rsidR="0071049D" w:rsidRDefault="0071049D" w:rsidP="00D944DB">
            <w:pPr>
              <w:rPr>
                <w:rtl/>
                <w:lang w:val="fr-CH" w:bidi="ar-SY"/>
              </w:rPr>
            </w:pPr>
            <w:r>
              <w:rPr>
                <w:rFonts w:hint="cs"/>
                <w:rtl/>
              </w:rPr>
              <w:t xml:space="preserve">قدم المشروع إطاراً عملياً </w:t>
            </w:r>
            <w:r w:rsidR="000550A8">
              <w:rPr>
                <w:rFonts w:hint="cs"/>
                <w:rtl/>
                <w:lang w:val="fr-CH" w:bidi="ar-SY"/>
              </w:rPr>
              <w:t>لتطوير المهارات والممارسات. كما قدم</w:t>
            </w:r>
            <w:r w:rsidR="00D944DB">
              <w:rPr>
                <w:rFonts w:hint="cs"/>
                <w:rtl/>
                <w:lang w:val="fr-CH" w:bidi="ar-SY"/>
              </w:rPr>
              <w:t xml:space="preserve"> أيضاً</w:t>
            </w:r>
            <w:r w:rsidR="000550A8">
              <w:rPr>
                <w:rFonts w:hint="cs"/>
                <w:rtl/>
                <w:lang w:val="fr-CH" w:bidi="ar-SY"/>
              </w:rPr>
              <w:t xml:space="preserve"> الدعم التشريعي على أساس الطلب إلى السلطات الدولية في مساعيها نحو تنظيم القطاع السمعي البصري </w:t>
            </w:r>
            <w:r w:rsidR="00D944DB">
              <w:rPr>
                <w:rFonts w:hint="cs"/>
                <w:rtl/>
                <w:lang w:val="fr-CH" w:bidi="ar-SY"/>
              </w:rPr>
              <w:t>ل</w:t>
            </w:r>
            <w:r w:rsidR="000550A8">
              <w:rPr>
                <w:rFonts w:hint="cs"/>
                <w:rtl/>
                <w:lang w:val="fr-CH" w:bidi="ar-SY"/>
              </w:rPr>
              <w:t>تهيئة بيئة تنظيمية سليمة. وشملت هذه الاستراتيجيات الحكومية تحديث الأطر القانونية الخاصة بحق المؤلف والاتصالات.</w:t>
            </w:r>
          </w:p>
          <w:p w:rsidR="000550A8" w:rsidRDefault="000550A8" w:rsidP="000550A8">
            <w:pPr>
              <w:rPr>
                <w:rtl/>
                <w:lang w:val="fr-CH" w:bidi="ar-SY"/>
              </w:rPr>
            </w:pPr>
          </w:p>
          <w:p w:rsidR="000550A8" w:rsidRDefault="000550A8" w:rsidP="000550A8">
            <w:pPr>
              <w:rPr>
                <w:rtl/>
                <w:lang w:val="fr-CH" w:bidi="ar-SY"/>
              </w:rPr>
            </w:pPr>
            <w:r>
              <w:rPr>
                <w:rFonts w:hint="cs"/>
                <w:rtl/>
                <w:lang w:val="fr-CH" w:bidi="ar-SY"/>
              </w:rPr>
              <w:t>ويمكن الإبلاغ عن النتائج التالية:</w:t>
            </w:r>
          </w:p>
          <w:p w:rsidR="000550A8" w:rsidRDefault="000550A8" w:rsidP="000550A8">
            <w:pPr>
              <w:rPr>
                <w:rtl/>
                <w:lang w:val="fr-CH" w:bidi="ar-SY"/>
              </w:rPr>
            </w:pPr>
          </w:p>
          <w:p w:rsidR="00737FF3" w:rsidRPr="000550A8" w:rsidRDefault="00737FF3" w:rsidP="000550A8">
            <w:pPr>
              <w:rPr>
                <w:rtl/>
                <w:lang w:val="fr-CH" w:bidi="ar-SY"/>
              </w:rPr>
            </w:pPr>
          </w:p>
          <w:p w:rsidR="00D944DB" w:rsidRPr="00D944DB" w:rsidRDefault="000550A8" w:rsidP="00DC7E04">
            <w:pPr>
              <w:pStyle w:val="ListParagraph"/>
              <w:autoSpaceDE w:val="0"/>
              <w:autoSpaceDN w:val="0"/>
              <w:adjustRightInd w:val="0"/>
              <w:rPr>
                <w:sz w:val="40"/>
                <w:szCs w:val="40"/>
                <w:rtl/>
              </w:rPr>
            </w:pPr>
            <w:r w:rsidRPr="00D944DB">
              <w:rPr>
                <w:rFonts w:hint="cs"/>
                <w:sz w:val="40"/>
                <w:szCs w:val="40"/>
                <w:rtl/>
              </w:rPr>
              <w:lastRenderedPageBreak/>
              <w:t>ألف.</w:t>
            </w:r>
            <w:r w:rsidR="00DC7E04">
              <w:rPr>
                <w:sz w:val="40"/>
                <w:szCs w:val="40"/>
                <w:rtl/>
              </w:rPr>
              <w:tab/>
            </w:r>
            <w:r w:rsidR="00DC7E04">
              <w:rPr>
                <w:rFonts w:hint="cs"/>
                <w:sz w:val="40"/>
                <w:szCs w:val="40"/>
                <w:rtl/>
              </w:rPr>
              <w:t>ب</w:t>
            </w:r>
            <w:r w:rsidR="0094789D" w:rsidRPr="00D944DB">
              <w:rPr>
                <w:rFonts w:hint="cs"/>
                <w:sz w:val="40"/>
                <w:szCs w:val="40"/>
                <w:rtl/>
              </w:rPr>
              <w:t>وركينا فاسو</w:t>
            </w:r>
          </w:p>
          <w:p w:rsidR="0094789D" w:rsidRDefault="0094789D" w:rsidP="00D944DB">
            <w:pPr>
              <w:pStyle w:val="ListParagraph"/>
              <w:numPr>
                <w:ilvl w:val="0"/>
                <w:numId w:val="18"/>
              </w:numPr>
              <w:autoSpaceDE w:val="0"/>
              <w:autoSpaceDN w:val="0"/>
              <w:adjustRightInd w:val="0"/>
            </w:pPr>
            <w:r>
              <w:rPr>
                <w:rFonts w:hint="cs"/>
                <w:rtl/>
              </w:rPr>
              <w:t xml:space="preserve">اعتماد </w:t>
            </w:r>
            <w:r w:rsidR="00D944DB">
              <w:rPr>
                <w:rFonts w:hint="cs"/>
                <w:rtl/>
              </w:rPr>
              <w:t xml:space="preserve">قانون </w:t>
            </w:r>
            <w:r>
              <w:rPr>
                <w:rFonts w:hint="cs"/>
                <w:rtl/>
              </w:rPr>
              <w:t xml:space="preserve">حق المؤلف </w:t>
            </w:r>
            <w:r w:rsidR="00D944DB">
              <w:rPr>
                <w:rFonts w:hint="cs"/>
                <w:rtl/>
              </w:rPr>
              <w:t xml:space="preserve">والحقوق المجاورة الجديدة </w:t>
            </w:r>
            <w:r>
              <w:rPr>
                <w:rFonts w:hint="cs"/>
                <w:rtl/>
              </w:rPr>
              <w:t>بما يتماشى مع متطلبات العصر الرقمي وتصديق معاهد بيجين بشأن الأداء السمعي البصري في عام 2018.</w:t>
            </w:r>
          </w:p>
          <w:p w:rsidR="0094789D" w:rsidRPr="00936031" w:rsidRDefault="0094789D" w:rsidP="00D944DB">
            <w:pPr>
              <w:pStyle w:val="ListParagraph"/>
              <w:numPr>
                <w:ilvl w:val="0"/>
                <w:numId w:val="18"/>
              </w:numPr>
              <w:autoSpaceDE w:val="0"/>
              <w:autoSpaceDN w:val="0"/>
              <w:adjustRightInd w:val="0"/>
            </w:pPr>
            <w:r>
              <w:rPr>
                <w:rFonts w:hint="cs"/>
                <w:rtl/>
              </w:rPr>
              <w:t xml:space="preserve">نُظمت </w:t>
            </w:r>
            <w:r w:rsidR="00D944DB">
              <w:rPr>
                <w:rFonts w:hint="cs"/>
                <w:rtl/>
              </w:rPr>
              <w:t>حلقة</w:t>
            </w:r>
            <w:r>
              <w:rPr>
                <w:rFonts w:hint="cs"/>
                <w:rtl/>
              </w:rPr>
              <w:t xml:space="preserve"> عمل تشاورية كبيرة رفيعة المستوى في مايو 2018، جمعت بين جميع أصحاب المصلحة لمناقشة الخيارات التشريعية للقانون الجديد ولتسهيل فهم جميع أصحاب المصلحة المعنيين.</w:t>
            </w:r>
          </w:p>
          <w:p w:rsidR="00936031" w:rsidRPr="00936031" w:rsidRDefault="00936031" w:rsidP="000E3E99">
            <w:pPr>
              <w:jc w:val="both"/>
            </w:pPr>
          </w:p>
          <w:p w:rsidR="00D944DB" w:rsidRPr="00D944DB" w:rsidRDefault="00D944DB" w:rsidP="00737FF3">
            <w:pPr>
              <w:pStyle w:val="ListParagraph"/>
              <w:jc w:val="both"/>
              <w:rPr>
                <w:sz w:val="40"/>
                <w:szCs w:val="40"/>
                <w:rtl/>
              </w:rPr>
            </w:pPr>
            <w:r w:rsidRPr="00D944DB">
              <w:rPr>
                <w:rFonts w:hint="cs"/>
                <w:sz w:val="40"/>
                <w:szCs w:val="40"/>
                <w:rtl/>
              </w:rPr>
              <w:t>باء</w:t>
            </w:r>
            <w:r w:rsidR="000E3E99" w:rsidRPr="00D944DB">
              <w:rPr>
                <w:rFonts w:hint="cs"/>
                <w:sz w:val="40"/>
                <w:szCs w:val="40"/>
                <w:rtl/>
              </w:rPr>
              <w:t>.</w:t>
            </w:r>
            <w:r w:rsidR="00737FF3">
              <w:rPr>
                <w:sz w:val="40"/>
                <w:szCs w:val="40"/>
                <w:rtl/>
              </w:rPr>
              <w:tab/>
            </w:r>
            <w:r w:rsidR="000E3E99" w:rsidRPr="00D944DB">
              <w:rPr>
                <w:rFonts w:hint="cs"/>
                <w:sz w:val="40"/>
                <w:szCs w:val="40"/>
                <w:rtl/>
              </w:rPr>
              <w:t>كينيا</w:t>
            </w:r>
          </w:p>
          <w:p w:rsidR="000E3E99" w:rsidRDefault="000E3E99" w:rsidP="00D75F61">
            <w:pPr>
              <w:pStyle w:val="ListParagraph"/>
              <w:numPr>
                <w:ilvl w:val="0"/>
                <w:numId w:val="19"/>
              </w:numPr>
              <w:jc w:val="both"/>
            </w:pPr>
            <w:r>
              <w:rPr>
                <w:rFonts w:hint="cs"/>
                <w:rtl/>
              </w:rPr>
              <w:t>في سبتمبر 2018، وقع المجلس الكيني لحق المؤلف</w:t>
            </w:r>
            <w:r w:rsidR="00D944DB">
              <w:rPr>
                <w:rFonts w:hint="cs"/>
                <w:rtl/>
              </w:rPr>
              <w:t xml:space="preserve"> </w:t>
            </w:r>
            <w:r w:rsidR="00D944DB">
              <w:t>(KEBECO)</w:t>
            </w:r>
            <w:r>
              <w:rPr>
                <w:rFonts w:hint="cs"/>
                <w:rtl/>
              </w:rPr>
              <w:t xml:space="preserve"> مذكر تفاهم مع مركز الويبو للتحكيم والوساطة لإقامة تعاون رسمي في تسوية النزاعات المتعلقة بحق المؤلف.</w:t>
            </w:r>
          </w:p>
          <w:p w:rsidR="008954B4" w:rsidRPr="008954B4" w:rsidRDefault="000E3E99" w:rsidP="00D944DB">
            <w:pPr>
              <w:pStyle w:val="ListParagraph"/>
              <w:numPr>
                <w:ilvl w:val="0"/>
                <w:numId w:val="19"/>
              </w:numPr>
              <w:jc w:val="both"/>
            </w:pPr>
            <w:r>
              <w:rPr>
                <w:rFonts w:hint="cs"/>
                <w:rtl/>
              </w:rPr>
              <w:t xml:space="preserve">بناءً على استنتاجات الدراسة الخاصة </w:t>
            </w:r>
            <w:r w:rsidRPr="000E3E99">
              <w:rPr>
                <w:rFonts w:hint="cs"/>
                <w:i/>
                <w:iCs/>
                <w:rtl/>
              </w:rPr>
              <w:t>بالتفاوض الجماعي بشأن الحقوق والإدارة الجماعية لها في القطاع السمعي البصري</w:t>
            </w:r>
            <w:r w:rsidRPr="00936031">
              <w:rPr>
                <w:rStyle w:val="FootnoteReference"/>
              </w:rPr>
              <w:footnoteReference w:id="2"/>
            </w:r>
            <w:r>
              <w:rPr>
                <w:rFonts w:hint="cs"/>
                <w:rtl/>
              </w:rPr>
              <w:t xml:space="preserve">، المحققة خلال المرحلة الأولى من المشروع، اتخذت خطوات </w:t>
            </w:r>
            <w:r w:rsidR="00D944DB">
              <w:rPr>
                <w:rFonts w:hint="cs"/>
                <w:rtl/>
              </w:rPr>
              <w:t>للجمع بين أصحاب المصلحة من مجال</w:t>
            </w:r>
            <w:r>
              <w:rPr>
                <w:rFonts w:hint="cs"/>
                <w:rtl/>
              </w:rPr>
              <w:t xml:space="preserve"> الموسيقى و</w:t>
            </w:r>
            <w:r w:rsidR="00D944DB">
              <w:rPr>
                <w:rFonts w:hint="cs"/>
                <w:rtl/>
                <w:lang w:val="fr-CH" w:bidi="ar-SY"/>
              </w:rPr>
              <w:t xml:space="preserve">المجال </w:t>
            </w:r>
            <w:r>
              <w:rPr>
                <w:rFonts w:hint="cs"/>
                <w:rtl/>
              </w:rPr>
              <w:t xml:space="preserve">السمعي البصري من أجل </w:t>
            </w:r>
            <w:r w:rsidR="00D944DB">
              <w:rPr>
                <w:rFonts w:hint="cs"/>
                <w:rtl/>
              </w:rPr>
              <w:t>إرساء</w:t>
            </w:r>
            <w:r>
              <w:rPr>
                <w:rFonts w:hint="cs"/>
                <w:rtl/>
              </w:rPr>
              <w:t xml:space="preserve"> إدارة جماعية للحقوق السمعية البصرية.</w:t>
            </w:r>
            <w:r w:rsidR="008954B4">
              <w:rPr>
                <w:lang w:val="fr-CH"/>
              </w:rPr>
              <w:t xml:space="preserve"> </w:t>
            </w:r>
            <w:r w:rsidR="008954B4">
              <w:rPr>
                <w:rFonts w:hint="cs"/>
                <w:rtl/>
                <w:lang w:val="fr-CH" w:bidi="ar-SY"/>
              </w:rPr>
              <w:t>والتطورات جارية لكنها لم تبلغ بعد مرحلة نهائية.</w:t>
            </w:r>
          </w:p>
          <w:p w:rsidR="00936031" w:rsidRDefault="00D944DB" w:rsidP="00D944DB">
            <w:pPr>
              <w:pStyle w:val="ListParagraph"/>
              <w:numPr>
                <w:ilvl w:val="0"/>
                <w:numId w:val="19"/>
              </w:numPr>
              <w:jc w:val="both"/>
            </w:pPr>
            <w:r>
              <w:rPr>
                <w:rFonts w:hint="cs"/>
                <w:rtl/>
              </w:rPr>
              <w:t>أُقيم</w:t>
            </w:r>
            <w:r w:rsidR="006806DB">
              <w:rPr>
                <w:rFonts w:hint="cs"/>
                <w:rtl/>
              </w:rPr>
              <w:t xml:space="preserve"> تعاون بين المشروع و</w:t>
            </w:r>
            <w:r w:rsidR="005B7B40">
              <w:rPr>
                <w:rFonts w:hint="cs"/>
                <w:rtl/>
              </w:rPr>
              <w:t>اللجنة الكينية السينمائية</w:t>
            </w:r>
            <w:r>
              <w:rPr>
                <w:rFonts w:hint="cs"/>
                <w:rtl/>
              </w:rPr>
              <w:t xml:space="preserve"> </w:t>
            </w:r>
            <w:r>
              <w:t>(KFC)</w:t>
            </w:r>
            <w:r w:rsidR="005B7B40">
              <w:rPr>
                <w:rFonts w:hint="cs"/>
                <w:rtl/>
              </w:rPr>
              <w:t xml:space="preserve"> في تقديم المشورة التشريعية بشأن تطورات المجال السمعي البصري وقضايا حقوق المؤلف ذات الصلة </w:t>
            </w:r>
            <w:r>
              <w:rPr>
                <w:rFonts w:hint="cs"/>
                <w:rtl/>
                <w:lang w:val="fr-CH" w:bidi="ar-SY"/>
              </w:rPr>
              <w:t>باختتام</w:t>
            </w:r>
            <w:r w:rsidR="005B7B40">
              <w:rPr>
                <w:rFonts w:hint="cs"/>
                <w:rtl/>
              </w:rPr>
              <w:t xml:space="preserve"> السياسة السينمائية الوطني</w:t>
            </w:r>
            <w:r>
              <w:rPr>
                <w:rFonts w:hint="cs"/>
                <w:rtl/>
              </w:rPr>
              <w:t xml:space="preserve">ة، وهي استراتيجية وطنية </w:t>
            </w:r>
            <w:proofErr w:type="spellStart"/>
            <w:r>
              <w:rPr>
                <w:rFonts w:hint="cs"/>
                <w:rtl/>
              </w:rPr>
              <w:t>تطلعية</w:t>
            </w:r>
            <w:proofErr w:type="spellEnd"/>
            <w:r>
              <w:rPr>
                <w:rFonts w:hint="cs"/>
                <w:rtl/>
              </w:rPr>
              <w:t xml:space="preserve"> من أجل ا</w:t>
            </w:r>
            <w:r w:rsidR="005B7B40">
              <w:rPr>
                <w:rFonts w:hint="cs"/>
                <w:rtl/>
              </w:rPr>
              <w:t>لقطاع.</w:t>
            </w:r>
          </w:p>
          <w:p w:rsidR="005B7B40" w:rsidRDefault="005B7B40" w:rsidP="005B7B40">
            <w:pPr>
              <w:jc w:val="both"/>
              <w:rPr>
                <w:rtl/>
              </w:rPr>
            </w:pPr>
          </w:p>
          <w:p w:rsidR="00D944DB" w:rsidRPr="00D944DB" w:rsidRDefault="005B7B40" w:rsidP="00737FF3">
            <w:pPr>
              <w:pStyle w:val="ListParagraph"/>
              <w:jc w:val="both"/>
              <w:rPr>
                <w:sz w:val="40"/>
                <w:szCs w:val="40"/>
              </w:rPr>
            </w:pPr>
            <w:r w:rsidRPr="00D944DB">
              <w:rPr>
                <w:rFonts w:hint="cs"/>
                <w:sz w:val="40"/>
                <w:szCs w:val="40"/>
                <w:rtl/>
              </w:rPr>
              <w:t>جيم.</w:t>
            </w:r>
            <w:r w:rsidR="00737FF3">
              <w:rPr>
                <w:sz w:val="40"/>
                <w:szCs w:val="40"/>
                <w:rtl/>
              </w:rPr>
              <w:tab/>
            </w:r>
            <w:r w:rsidRPr="00D944DB">
              <w:rPr>
                <w:rFonts w:hint="cs"/>
                <w:sz w:val="40"/>
                <w:szCs w:val="40"/>
                <w:rtl/>
              </w:rPr>
              <w:t>المغرب</w:t>
            </w:r>
          </w:p>
          <w:p w:rsidR="00D944DB" w:rsidRDefault="005B7B40" w:rsidP="00D944DB">
            <w:pPr>
              <w:jc w:val="both"/>
              <w:rPr>
                <w:rtl/>
                <w:lang w:val="fr-CH" w:bidi="ar-SY"/>
              </w:rPr>
            </w:pPr>
            <w:r>
              <w:rPr>
                <w:rFonts w:hint="cs"/>
                <w:rtl/>
              </w:rPr>
              <w:t xml:space="preserve">نُظمت بعثة خبراء في الموقع لفائدة </w:t>
            </w:r>
            <w:r w:rsidR="00677BAA">
              <w:rPr>
                <w:rFonts w:hint="cs"/>
                <w:rtl/>
                <w:lang w:val="fr-CH" w:bidi="ar-SY"/>
              </w:rPr>
              <w:t xml:space="preserve">أعضاء </w:t>
            </w:r>
            <w:r>
              <w:rPr>
                <w:rFonts w:hint="cs"/>
                <w:rtl/>
                <w:lang w:val="fr-CH" w:bidi="ar-SY"/>
              </w:rPr>
              <w:t>المكتب المغربي لحقوق المؤلف في جمعية المؤلفين في بلجيكا</w:t>
            </w:r>
            <w:r w:rsidR="00677BAA">
              <w:rPr>
                <w:rFonts w:hint="cs"/>
                <w:rtl/>
                <w:lang w:val="fr-CH" w:bidi="ar-SY"/>
              </w:rPr>
              <w:t xml:space="preserve"> </w:t>
            </w:r>
            <w:r w:rsidR="00677BAA">
              <w:rPr>
                <w:lang w:bidi="ar-SY"/>
              </w:rPr>
              <w:t>(SABAM)</w:t>
            </w:r>
            <w:r>
              <w:rPr>
                <w:rFonts w:hint="cs"/>
                <w:rtl/>
                <w:lang w:val="fr-CH" w:bidi="ar-SY"/>
              </w:rPr>
              <w:t>.</w:t>
            </w:r>
          </w:p>
          <w:p w:rsidR="00D944DB" w:rsidRDefault="00D944DB" w:rsidP="00D944DB">
            <w:pPr>
              <w:jc w:val="both"/>
              <w:rPr>
                <w:rtl/>
                <w:lang w:val="fr-CH" w:bidi="ar-SY"/>
              </w:rPr>
            </w:pPr>
          </w:p>
          <w:p w:rsidR="005B7B40" w:rsidRPr="00D944DB" w:rsidRDefault="005B7B40" w:rsidP="00737FF3">
            <w:pPr>
              <w:pStyle w:val="ListParagraph"/>
              <w:jc w:val="both"/>
              <w:rPr>
                <w:sz w:val="40"/>
                <w:szCs w:val="40"/>
                <w:lang w:bidi="ar-SY"/>
              </w:rPr>
            </w:pPr>
            <w:r w:rsidRPr="00D944DB">
              <w:rPr>
                <w:rFonts w:hint="cs"/>
                <w:sz w:val="40"/>
                <w:szCs w:val="40"/>
                <w:rtl/>
                <w:lang w:val="fr-CH" w:bidi="ar-SY"/>
              </w:rPr>
              <w:t>دال.</w:t>
            </w:r>
            <w:r w:rsidR="00737FF3">
              <w:rPr>
                <w:sz w:val="40"/>
                <w:szCs w:val="40"/>
                <w:rtl/>
                <w:lang w:val="fr-CH" w:bidi="ar-SY"/>
              </w:rPr>
              <w:tab/>
            </w:r>
            <w:r w:rsidRPr="00D944DB">
              <w:rPr>
                <w:rFonts w:hint="cs"/>
                <w:sz w:val="40"/>
                <w:szCs w:val="40"/>
                <w:rtl/>
                <w:lang w:val="fr-CH" w:bidi="ar-SY"/>
              </w:rPr>
              <w:t>السنغال</w:t>
            </w:r>
          </w:p>
          <w:p w:rsidR="00936031" w:rsidRDefault="008E7B23" w:rsidP="00677BAA">
            <w:pPr>
              <w:pStyle w:val="ListParagraph"/>
              <w:numPr>
                <w:ilvl w:val="0"/>
                <w:numId w:val="19"/>
              </w:numPr>
              <w:jc w:val="both"/>
              <w:rPr>
                <w:lang w:val="fr-CH" w:bidi="ar-SY"/>
              </w:rPr>
            </w:pPr>
            <w:r>
              <w:rPr>
                <w:rFonts w:hint="cs"/>
                <w:rtl/>
                <w:lang w:val="fr-CH" w:bidi="ar-SY"/>
              </w:rPr>
              <w:t>أُسديت المشورة التشريعية بشأن مشروع قانون الاتصالات والصحافة لضمان أن يتماشى الإطار السياسي للقطاع السمعي البصري مع المعايير الدولية للبيئة الرقمية وقانون حق المؤلف. وانعقدت جلسة تشاورية حكومية دولية رفيعة المستوى في فبراير 2017 لمناقشة التعديلات المقترح إدخالها على النص.</w:t>
            </w:r>
            <w:r w:rsidR="00D944DB">
              <w:rPr>
                <w:rFonts w:hint="cs"/>
                <w:rtl/>
                <w:lang w:val="fr-CH" w:bidi="ar-SY"/>
              </w:rPr>
              <w:t xml:space="preserve"> واعتمد المشروع على خبرة المغ</w:t>
            </w:r>
            <w:r w:rsidR="00677BAA">
              <w:rPr>
                <w:rFonts w:hint="cs"/>
                <w:rtl/>
                <w:lang w:val="fr-CH" w:bidi="ar-SY"/>
              </w:rPr>
              <w:t xml:space="preserve">رب من خلال مشاركة خبراء من الهيئة العليا للاتصال السمعي البصري. </w:t>
            </w:r>
            <w:r w:rsidR="00677BAA">
              <w:rPr>
                <w:rFonts w:hint="cs"/>
                <w:rtl/>
                <w:lang w:val="fr-CH" w:bidi="ar-SY"/>
              </w:rPr>
              <w:lastRenderedPageBreak/>
              <w:t xml:space="preserve">واعتمد القانون في يونيو 2017 مع التعديلات </w:t>
            </w:r>
            <w:proofErr w:type="spellStart"/>
            <w:r w:rsidR="00677BAA">
              <w:rPr>
                <w:rFonts w:hint="cs"/>
                <w:rtl/>
                <w:lang w:val="fr-CH" w:bidi="ar-SY"/>
              </w:rPr>
              <w:t>الموصى</w:t>
            </w:r>
            <w:proofErr w:type="spellEnd"/>
            <w:r w:rsidR="00677BAA">
              <w:rPr>
                <w:rFonts w:hint="cs"/>
                <w:rtl/>
                <w:lang w:val="fr-CH" w:bidi="ar-SY"/>
              </w:rPr>
              <w:t xml:space="preserve"> بها.</w:t>
            </w:r>
            <w:r>
              <w:rPr>
                <w:rFonts w:hint="cs"/>
                <w:rtl/>
                <w:lang w:val="fr-CH" w:bidi="ar-SY"/>
              </w:rPr>
              <w:t xml:space="preserve"> ويشكل هذا النص سابقة لتنظيم القطاع السمعي البصري في غرب أفريقيا.</w:t>
            </w:r>
          </w:p>
          <w:p w:rsidR="008E7B23" w:rsidRPr="00792C4A" w:rsidRDefault="002610DD" w:rsidP="00D75F61">
            <w:pPr>
              <w:pStyle w:val="ListParagraph"/>
              <w:numPr>
                <w:ilvl w:val="0"/>
                <w:numId w:val="19"/>
              </w:numPr>
              <w:jc w:val="both"/>
              <w:rPr>
                <w:lang w:val="fr-CH" w:bidi="ar-SY"/>
              </w:rPr>
            </w:pPr>
            <w:r>
              <w:rPr>
                <w:rFonts w:hint="cs"/>
                <w:rtl/>
                <w:lang w:val="fr-CH" w:bidi="ar-SY"/>
              </w:rPr>
              <w:t xml:space="preserve">وقُدم أيضاً تدريب في مجال الحقوق السمعية البصرية وحقوق فناني الأداء، لمنظمة الإدارة الجماعية الجديد في السنغال </w:t>
            </w:r>
            <w:r>
              <w:rPr>
                <w:lang w:bidi="ar-SY"/>
              </w:rPr>
              <w:t>(SODAV)</w:t>
            </w:r>
            <w:r>
              <w:rPr>
                <w:rFonts w:hint="cs"/>
                <w:rtl/>
                <w:lang w:val="fr-CH" w:bidi="ar-SY"/>
              </w:rPr>
              <w:t xml:space="preserve">. وجرى التدريب من خلال التعاون مع الرابطة الأوروبية لحقوق فناني الأداء </w:t>
            </w:r>
            <w:r>
              <w:rPr>
                <w:lang w:bidi="ar-SY"/>
              </w:rPr>
              <w:t>(AEPO)</w:t>
            </w:r>
            <w:r w:rsidR="00677BAA">
              <w:rPr>
                <w:rFonts w:hint="cs"/>
                <w:rtl/>
                <w:lang w:bidi="ar-SY"/>
              </w:rPr>
              <w:t>. وعقب</w:t>
            </w:r>
            <w:r>
              <w:rPr>
                <w:rFonts w:hint="cs"/>
                <w:rtl/>
                <w:lang w:bidi="ar-SY"/>
              </w:rPr>
              <w:t xml:space="preserve"> إيفاد بعثة خبراء، وُضعت خطة عمل لدعم تطوير الهيكل.</w:t>
            </w:r>
          </w:p>
          <w:p w:rsidR="00792C4A" w:rsidRPr="00792C4A" w:rsidRDefault="00792C4A" w:rsidP="00792C4A">
            <w:pPr>
              <w:jc w:val="both"/>
              <w:rPr>
                <w:lang w:val="fr-CH" w:bidi="ar-SY"/>
              </w:rPr>
            </w:pPr>
          </w:p>
          <w:p w:rsidR="002610DD" w:rsidRDefault="00792C4A" w:rsidP="00677BAA">
            <w:pPr>
              <w:jc w:val="both"/>
              <w:rPr>
                <w:rtl/>
                <w:lang w:val="fr-CH" w:bidi="ar-SY"/>
              </w:rPr>
            </w:pPr>
            <w:r>
              <w:rPr>
                <w:rFonts w:hint="cs"/>
                <w:rtl/>
                <w:lang w:val="fr-CH" w:bidi="ar-SY"/>
              </w:rPr>
              <w:t xml:space="preserve">وفي مجال الإدارة الجماعية، </w:t>
            </w:r>
            <w:r w:rsidR="00677BAA">
              <w:rPr>
                <w:rFonts w:hint="cs"/>
                <w:rtl/>
                <w:lang w:val="fr-CH" w:bidi="ar-SY"/>
              </w:rPr>
              <w:t>قدم</w:t>
            </w:r>
            <w:r>
              <w:rPr>
                <w:rFonts w:hint="cs"/>
                <w:rtl/>
                <w:lang w:val="fr-CH" w:bidi="ar-SY"/>
              </w:rPr>
              <w:t xml:space="preserve"> </w:t>
            </w:r>
            <w:r w:rsidR="00677BAA">
              <w:rPr>
                <w:rFonts w:hint="cs"/>
                <w:rtl/>
                <w:lang w:val="fr-CH" w:bidi="ar-SY"/>
              </w:rPr>
              <w:t xml:space="preserve">قطاع البنية التحتية العالمية أيضاً </w:t>
            </w:r>
            <w:r>
              <w:rPr>
                <w:rFonts w:hint="cs"/>
                <w:rtl/>
                <w:lang w:val="fr-CH" w:bidi="ar-SY"/>
              </w:rPr>
              <w:t xml:space="preserve">الدعم من خلال تطوير برنامج </w:t>
            </w:r>
            <w:r>
              <w:rPr>
                <w:lang w:bidi="ar-SY"/>
              </w:rPr>
              <w:t>WIPO CONNECT</w:t>
            </w:r>
            <w:r>
              <w:rPr>
                <w:rFonts w:hint="cs"/>
                <w:rtl/>
                <w:lang w:val="fr-CH" w:bidi="ar-SY"/>
              </w:rPr>
              <w:t>. ورغم أنه لا يشمل الحقوق السمعية البصرية حتى الآن، فإن منظمة الإدارة الجماعية تتابع تطويره وتعتبره أداة مفيدة لتطوير إدارة فعالة للبيانات في هذا المجال.</w:t>
            </w:r>
          </w:p>
          <w:p w:rsidR="00792C4A" w:rsidRDefault="00792C4A" w:rsidP="00792C4A">
            <w:pPr>
              <w:jc w:val="both"/>
              <w:rPr>
                <w:rtl/>
                <w:lang w:val="fr-CH" w:bidi="ar-SY"/>
              </w:rPr>
            </w:pPr>
          </w:p>
          <w:p w:rsidR="00936031" w:rsidRDefault="00AF46C2" w:rsidP="00AF46C2">
            <w:pPr>
              <w:jc w:val="both"/>
              <w:rPr>
                <w:rtl/>
                <w:lang w:bidi="ar-SY"/>
              </w:rPr>
            </w:pPr>
            <w:r>
              <w:rPr>
                <w:rFonts w:hint="cs"/>
                <w:rtl/>
                <w:lang w:val="fr-CH" w:bidi="ar-SY"/>
              </w:rPr>
              <w:t xml:space="preserve">وجدير بالذكر أن الاتحاد الاقتصادي والنقدي لغرب أفريقيا </w:t>
            </w:r>
            <w:r>
              <w:rPr>
                <w:lang w:bidi="ar-SY"/>
              </w:rPr>
              <w:t>(UEMOA)</w:t>
            </w:r>
            <w:r>
              <w:rPr>
                <w:rFonts w:hint="cs"/>
                <w:rtl/>
                <w:lang w:val="fr-CH" w:bidi="ar-SY"/>
              </w:rPr>
              <w:t xml:space="preserve"> قد اعتمد توجيه مواءمة تشريعات الدول الأعضاء فيه في القطاع السمعي البصري</w:t>
            </w:r>
            <w:r w:rsidRPr="00936031">
              <w:rPr>
                <w:rStyle w:val="FootnoteReference"/>
              </w:rPr>
              <w:footnoteReference w:id="3"/>
            </w:r>
            <w:r w:rsidR="00677BAA">
              <w:rPr>
                <w:rFonts w:hint="cs"/>
                <w:rtl/>
                <w:lang w:bidi="ar-SY"/>
              </w:rPr>
              <w:t>. وساهم معظم المستفيدين</w:t>
            </w:r>
            <w:r>
              <w:rPr>
                <w:rFonts w:hint="cs"/>
                <w:rtl/>
                <w:lang w:bidi="ar-SY"/>
              </w:rPr>
              <w:t xml:space="preserve"> من المشروع في التفاوض على النص واعتماده.</w:t>
            </w:r>
          </w:p>
          <w:p w:rsidR="00AF46C2" w:rsidRDefault="00AF46C2" w:rsidP="00AF46C2">
            <w:pPr>
              <w:jc w:val="both"/>
              <w:rPr>
                <w:rtl/>
                <w:lang w:bidi="ar-SY"/>
              </w:rPr>
            </w:pPr>
          </w:p>
          <w:p w:rsidR="009A394D" w:rsidRDefault="00AF46C2" w:rsidP="00D75F61">
            <w:pPr>
              <w:pStyle w:val="ListParagraph"/>
              <w:numPr>
                <w:ilvl w:val="0"/>
                <w:numId w:val="16"/>
              </w:numPr>
              <w:jc w:val="both"/>
              <w:rPr>
                <w:lang w:bidi="ar-SY"/>
              </w:rPr>
            </w:pPr>
            <w:r>
              <w:rPr>
                <w:rFonts w:hint="cs"/>
                <w:rtl/>
                <w:lang w:bidi="ar-SY"/>
              </w:rPr>
              <w:t xml:space="preserve">المراقبة </w:t>
            </w:r>
            <w:r w:rsidR="00677BAA">
              <w:rPr>
                <w:rFonts w:hint="cs"/>
                <w:rtl/>
                <w:lang w:bidi="ar-SY"/>
              </w:rPr>
              <w:t>و</w:t>
            </w:r>
            <w:r w:rsidR="009A394D">
              <w:rPr>
                <w:rFonts w:hint="cs"/>
                <w:rtl/>
                <w:lang w:bidi="ar-SY"/>
              </w:rPr>
              <w:t>التعليقات الواردة</w:t>
            </w:r>
          </w:p>
          <w:p w:rsidR="00B723E2" w:rsidRDefault="00B723E2" w:rsidP="00B723E2">
            <w:pPr>
              <w:jc w:val="both"/>
              <w:rPr>
                <w:lang w:bidi="ar-SY"/>
              </w:rPr>
            </w:pPr>
          </w:p>
          <w:p w:rsidR="00936031" w:rsidRDefault="00B723E2" w:rsidP="00792D22">
            <w:pPr>
              <w:jc w:val="both"/>
              <w:rPr>
                <w:rtl/>
                <w:lang w:bidi="ar-SY"/>
              </w:rPr>
            </w:pPr>
            <w:r>
              <w:rPr>
                <w:rFonts w:hint="cs"/>
                <w:rtl/>
                <w:lang w:bidi="ar-SY"/>
              </w:rPr>
              <w:t xml:space="preserve">كانت مسألة المراقبة عن كثب مهمة نظراً لتنوع الأنشطة وأصحاب المصلحة التي انطوى عليها المشروع، فضلاً عن </w:t>
            </w:r>
            <w:r w:rsidR="000320A0">
              <w:rPr>
                <w:rFonts w:hint="cs"/>
                <w:rtl/>
                <w:lang w:bidi="ar-SY"/>
              </w:rPr>
              <w:t xml:space="preserve">التجارب والاحتياجات وخصائص كل بلد رائد. </w:t>
            </w:r>
            <w:r w:rsidR="00792D22">
              <w:rPr>
                <w:rFonts w:hint="cs"/>
                <w:rtl/>
                <w:lang w:bidi="ar-SY"/>
              </w:rPr>
              <w:t>وبالنظر إلى خصائص كل بلد رائد وإلى سرعة</w:t>
            </w:r>
            <w:r w:rsidR="00677BAA">
              <w:rPr>
                <w:rFonts w:hint="cs"/>
                <w:rtl/>
                <w:lang w:bidi="ar-SY"/>
              </w:rPr>
              <w:t xml:space="preserve"> تطورات التكنولوجيا والسوق، كان</w:t>
            </w:r>
            <w:r w:rsidR="00792D22">
              <w:rPr>
                <w:rFonts w:hint="cs"/>
                <w:rtl/>
                <w:lang w:bidi="ar-SY"/>
              </w:rPr>
              <w:t xml:space="preserve"> من الضروري وجود قدر من المرونة في تنفيذ المشروع.</w:t>
            </w:r>
          </w:p>
          <w:p w:rsidR="00677BAA" w:rsidRDefault="00677BAA" w:rsidP="00792D22">
            <w:pPr>
              <w:jc w:val="both"/>
              <w:rPr>
                <w:rtl/>
                <w:lang w:bidi="ar-SY"/>
              </w:rPr>
            </w:pPr>
          </w:p>
          <w:p w:rsidR="00792D22" w:rsidRDefault="00792D22" w:rsidP="00737FF3">
            <w:pPr>
              <w:ind w:left="525" w:hanging="360"/>
              <w:jc w:val="both"/>
              <w:rPr>
                <w:rtl/>
                <w:lang w:bidi="ar-SY"/>
              </w:rPr>
            </w:pPr>
            <w:r>
              <w:rPr>
                <w:rFonts w:hint="cs"/>
                <w:rtl/>
                <w:lang w:bidi="ar-SY"/>
              </w:rPr>
              <w:t>"1"</w:t>
            </w:r>
            <w:r w:rsidR="00737FF3">
              <w:rPr>
                <w:rtl/>
                <w:lang w:bidi="ar-SY"/>
              </w:rPr>
              <w:tab/>
            </w:r>
            <w:r>
              <w:rPr>
                <w:rFonts w:hint="cs"/>
                <w:rtl/>
                <w:lang w:bidi="ar-SY"/>
              </w:rPr>
              <w:t>استمارات التقييم: في نهاية كل دورة تدريبية، وبعد الانتهاء من المشروع، طُلب من المشاركين ملئ استمارات تقييم وتقديم تعليقات واقتراحات.</w:t>
            </w:r>
          </w:p>
          <w:p w:rsidR="007A56E3" w:rsidRPr="00936031" w:rsidRDefault="007A56E3" w:rsidP="007A56E3">
            <w:pPr>
              <w:jc w:val="both"/>
              <w:rPr>
                <w:lang w:bidi="ar-SY"/>
              </w:rPr>
            </w:pPr>
          </w:p>
          <w:p w:rsidR="00936031" w:rsidRDefault="00792D22" w:rsidP="00737FF3">
            <w:pPr>
              <w:ind w:left="525" w:hanging="360"/>
              <w:jc w:val="both"/>
              <w:rPr>
                <w:rtl/>
                <w:lang w:bidi="ar-SY"/>
              </w:rPr>
            </w:pPr>
            <w:r>
              <w:rPr>
                <w:rFonts w:hint="cs"/>
                <w:rtl/>
              </w:rPr>
              <w:t>"2"</w:t>
            </w:r>
            <w:r w:rsidR="00737FF3">
              <w:rPr>
                <w:rtl/>
              </w:rPr>
              <w:tab/>
            </w:r>
            <w:r>
              <w:rPr>
                <w:rFonts w:hint="cs"/>
                <w:rtl/>
              </w:rPr>
              <w:t>الاتصالات المنتظمة</w:t>
            </w:r>
            <w:r>
              <w:rPr>
                <w:rFonts w:hint="cs"/>
                <w:rtl/>
                <w:lang w:bidi="ar-SY"/>
              </w:rPr>
              <w:t xml:space="preserve">: </w:t>
            </w:r>
            <w:r w:rsidR="00677BAA">
              <w:rPr>
                <w:rFonts w:hint="cs"/>
                <w:rtl/>
                <w:lang w:bidi="ar-SY"/>
              </w:rPr>
              <w:t>ت</w:t>
            </w:r>
            <w:r w:rsidR="007A56E3">
              <w:rPr>
                <w:rFonts w:hint="cs"/>
                <w:rtl/>
                <w:lang w:bidi="ar-SY"/>
              </w:rPr>
              <w:t xml:space="preserve">يسّرت </w:t>
            </w:r>
            <w:r>
              <w:rPr>
                <w:rFonts w:hint="cs"/>
                <w:rtl/>
                <w:lang w:bidi="ar-SY"/>
              </w:rPr>
              <w:t>الاجتماعات الرسمية وغير الرسمية والمكالمات</w:t>
            </w:r>
            <w:r w:rsidR="007A56E3">
              <w:rPr>
                <w:rFonts w:hint="cs"/>
                <w:rtl/>
                <w:lang w:bidi="ar-SY"/>
              </w:rPr>
              <w:t xml:space="preserve"> الجماعية</w:t>
            </w:r>
            <w:r>
              <w:rPr>
                <w:rFonts w:hint="cs"/>
                <w:rtl/>
                <w:lang w:bidi="ar-SY"/>
              </w:rPr>
              <w:t xml:space="preserve"> </w:t>
            </w:r>
            <w:r w:rsidR="007A56E3">
              <w:rPr>
                <w:rFonts w:hint="cs"/>
                <w:rtl/>
                <w:lang w:bidi="ar-SY"/>
              </w:rPr>
              <w:t xml:space="preserve">وتبادل الرسائل الإلكترونية، </w:t>
            </w:r>
            <w:r w:rsidR="00677BAA">
              <w:rPr>
                <w:rFonts w:hint="cs"/>
                <w:rtl/>
                <w:lang w:bidi="ar-SY"/>
              </w:rPr>
              <w:t xml:space="preserve">بفضل </w:t>
            </w:r>
            <w:r w:rsidR="007A56E3">
              <w:rPr>
                <w:rFonts w:hint="cs"/>
                <w:rtl/>
                <w:lang w:bidi="ar-SY"/>
              </w:rPr>
              <w:t>إدارة المشروع.</w:t>
            </w:r>
          </w:p>
          <w:p w:rsidR="007A56E3" w:rsidRDefault="007A56E3" w:rsidP="00737FF3">
            <w:pPr>
              <w:ind w:left="525" w:hanging="360"/>
              <w:jc w:val="both"/>
              <w:rPr>
                <w:rtl/>
                <w:lang w:bidi="ar-SY"/>
              </w:rPr>
            </w:pPr>
          </w:p>
          <w:p w:rsidR="007A56E3" w:rsidRDefault="007A56E3" w:rsidP="00737FF3">
            <w:pPr>
              <w:ind w:left="525" w:hanging="360"/>
              <w:jc w:val="both"/>
              <w:rPr>
                <w:rtl/>
              </w:rPr>
            </w:pPr>
            <w:r>
              <w:rPr>
                <w:rFonts w:hint="cs"/>
                <w:rtl/>
                <w:lang w:bidi="ar-SY"/>
              </w:rPr>
              <w:t>"3"</w:t>
            </w:r>
            <w:r w:rsidR="00737FF3">
              <w:rPr>
                <w:rtl/>
                <w:lang w:bidi="ar-SY"/>
              </w:rPr>
              <w:tab/>
            </w:r>
            <w:r>
              <w:rPr>
                <w:rFonts w:hint="cs"/>
                <w:rtl/>
                <w:lang w:bidi="ar-SY"/>
              </w:rPr>
              <w:t>قُدمت أيضاً تقارير مرحلية بص</w:t>
            </w:r>
            <w:r>
              <w:rPr>
                <w:rFonts w:hint="cs"/>
                <w:rtl/>
              </w:rPr>
              <w:t>ورة منتظمة إلى لجنة التنمية.</w:t>
            </w:r>
          </w:p>
          <w:p w:rsidR="00677BAA" w:rsidRDefault="00677BAA" w:rsidP="00792D22">
            <w:pPr>
              <w:rPr>
                <w:rtl/>
              </w:rPr>
            </w:pPr>
          </w:p>
          <w:p w:rsidR="00936031" w:rsidRPr="007A56E3" w:rsidRDefault="007A56E3" w:rsidP="007A56E3">
            <w:pPr>
              <w:rPr>
                <w:rFonts w:cs="Cordia New"/>
                <w:rtl/>
                <w:cs/>
              </w:rPr>
            </w:pPr>
            <w:r>
              <w:rPr>
                <w:rFonts w:hint="cs"/>
                <w:rtl/>
              </w:rPr>
              <w:lastRenderedPageBreak/>
              <w:t xml:space="preserve">كانت الردود الواردة من الأمانة ونتائج المسح </w:t>
            </w:r>
            <w:proofErr w:type="spellStart"/>
            <w:r>
              <w:rPr>
                <w:rFonts w:hint="cs"/>
                <w:rtl/>
              </w:rPr>
              <w:t>المضطلع</w:t>
            </w:r>
            <w:proofErr w:type="spellEnd"/>
            <w:r>
              <w:rPr>
                <w:rFonts w:hint="cs"/>
                <w:rtl/>
              </w:rPr>
              <w:t xml:space="preserve"> به إيجابية. فقد بينت أن المشروع كان وجيهاً بالنسبة للبلدان المستفيدة وأصحاب المصلحة المستفيدين وأنه قد صُمّم بطريقة مناسبة لتلبية احتياجات البلدان المستفيدة.</w:t>
            </w:r>
          </w:p>
        </w:tc>
      </w:tr>
    </w:tbl>
    <w:p w:rsidR="0022143B" w:rsidRDefault="0022143B" w:rsidP="005D1BBD">
      <w:pPr>
        <w:pStyle w:val="Endofdocument-Annex"/>
        <w:rPr>
          <w:rtl/>
        </w:rPr>
      </w:pPr>
    </w:p>
    <w:p w:rsidR="0022143B" w:rsidRDefault="0022143B">
      <w:pPr>
        <w:bidi w:val="0"/>
        <w:rPr>
          <w:rtl/>
        </w:rPr>
      </w:pPr>
      <w:r>
        <w:rPr>
          <w:rtl/>
        </w:rPr>
        <w:br w:type="page"/>
      </w:r>
    </w:p>
    <w:p w:rsidR="00936031" w:rsidRDefault="00936031" w:rsidP="005D1BBD">
      <w:pPr>
        <w:pStyle w:val="Endofdocument-Annex"/>
      </w:pPr>
    </w:p>
    <w:tbl>
      <w:tblPr>
        <w:tblpPr w:leftFromText="180" w:rightFromText="180" w:vertAnchor="text" w:tblpY="1"/>
        <w:tblOverlap w:val="never"/>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930"/>
      </w:tblGrid>
      <w:tr w:rsidR="0022143B" w:rsidRPr="00955491" w:rsidTr="00755A55">
        <w:trPr>
          <w:trHeight w:val="1212"/>
        </w:trPr>
        <w:tc>
          <w:tcPr>
            <w:tcW w:w="2430" w:type="dxa"/>
            <w:shd w:val="clear" w:color="auto" w:fill="auto"/>
          </w:tcPr>
          <w:p w:rsidR="0022143B" w:rsidRPr="00677BAA" w:rsidRDefault="0022143B" w:rsidP="00677BAA">
            <w:pPr>
              <w:pStyle w:val="Heading3"/>
              <w:rPr>
                <w:sz w:val="36"/>
                <w:szCs w:val="36"/>
                <w:u w:val="single"/>
              </w:rPr>
            </w:pPr>
            <w:r w:rsidRPr="00677BAA">
              <w:rPr>
                <w:rFonts w:hint="cs"/>
                <w:sz w:val="36"/>
                <w:szCs w:val="36"/>
                <w:u w:val="single"/>
                <w:rtl/>
              </w:rPr>
              <w:t>نتائج/أثر المشروع والدروس الرئيسية</w:t>
            </w:r>
          </w:p>
        </w:tc>
        <w:tc>
          <w:tcPr>
            <w:tcW w:w="6930" w:type="dxa"/>
            <w:vAlign w:val="center"/>
          </w:tcPr>
          <w:p w:rsidR="0022143B" w:rsidRPr="008028EB" w:rsidRDefault="0022143B" w:rsidP="00755A55">
            <w:pPr>
              <w:ind w:left="360"/>
              <w:rPr>
                <w:i/>
              </w:rPr>
            </w:pPr>
          </w:p>
          <w:p w:rsidR="0022143B" w:rsidRPr="00A4530F" w:rsidRDefault="0022143B" w:rsidP="00677BAA">
            <w:pPr>
              <w:numPr>
                <w:ilvl w:val="0"/>
                <w:numId w:val="20"/>
              </w:numPr>
              <w:rPr>
                <w:i/>
              </w:rPr>
            </w:pPr>
            <w:r>
              <w:rPr>
                <w:rFonts w:hint="cs"/>
                <w:i/>
                <w:rtl/>
                <w:lang w:val="fr-CH" w:bidi="ar-SY"/>
              </w:rPr>
              <w:t xml:space="preserve">أتاح المشروع فرصة حقيقية لإظهار مثال عملي </w:t>
            </w:r>
            <w:r w:rsidR="00677BAA">
              <w:rPr>
                <w:rFonts w:hint="cs"/>
                <w:i/>
                <w:rtl/>
                <w:lang w:val="fr-CH" w:bidi="ar-SY"/>
              </w:rPr>
              <w:t>للانتفاع</w:t>
            </w:r>
            <w:r>
              <w:rPr>
                <w:rFonts w:hint="cs"/>
                <w:i/>
                <w:rtl/>
                <w:lang w:val="fr-CH" w:bidi="ar-SY"/>
              </w:rPr>
              <w:t xml:space="preserve"> </w:t>
            </w:r>
            <w:r w:rsidR="00677BAA">
              <w:rPr>
                <w:rFonts w:hint="cs"/>
                <w:i/>
                <w:rtl/>
                <w:lang w:val="fr-CH" w:bidi="ar-SY"/>
              </w:rPr>
              <w:t>ب</w:t>
            </w:r>
            <w:r>
              <w:rPr>
                <w:rFonts w:hint="cs"/>
                <w:i/>
                <w:rtl/>
                <w:lang w:val="fr-CH" w:bidi="ar-SY"/>
              </w:rPr>
              <w:t xml:space="preserve">حق المؤلف في أفريقيا في السوق الابداعية السريعة التطور. وقد وضع أسساً متيناً لزيادة </w:t>
            </w:r>
            <w:r w:rsidR="00677BAA">
              <w:rPr>
                <w:rFonts w:hint="cs"/>
                <w:i/>
                <w:rtl/>
                <w:lang w:val="fr-CH" w:bidi="ar-SY"/>
              </w:rPr>
              <w:t>الانتفاع</w:t>
            </w:r>
            <w:r>
              <w:rPr>
                <w:rFonts w:hint="cs"/>
                <w:i/>
                <w:rtl/>
                <w:lang w:val="fr-CH" w:bidi="ar-SY"/>
              </w:rPr>
              <w:t xml:space="preserve"> </w:t>
            </w:r>
            <w:r w:rsidR="00677BAA">
              <w:rPr>
                <w:rFonts w:hint="cs"/>
                <w:i/>
                <w:rtl/>
                <w:lang w:val="fr-CH" w:bidi="ar-SY"/>
              </w:rPr>
              <w:t>ب</w:t>
            </w:r>
            <w:r>
              <w:rPr>
                <w:rFonts w:hint="cs"/>
                <w:i/>
                <w:rtl/>
                <w:lang w:val="fr-CH" w:bidi="ar-SY"/>
              </w:rPr>
              <w:t>حق المؤلف في القطاع السمعي البصري.</w:t>
            </w:r>
          </w:p>
          <w:p w:rsidR="0022143B" w:rsidRPr="00A4530F" w:rsidRDefault="0022143B" w:rsidP="00755A55">
            <w:pPr>
              <w:ind w:left="360"/>
              <w:rPr>
                <w:i/>
              </w:rPr>
            </w:pPr>
          </w:p>
          <w:p w:rsidR="0022143B" w:rsidRDefault="0022143B" w:rsidP="00677BAA">
            <w:pPr>
              <w:numPr>
                <w:ilvl w:val="0"/>
                <w:numId w:val="20"/>
              </w:numPr>
              <w:rPr>
                <w:i/>
              </w:rPr>
            </w:pPr>
            <w:r>
              <w:rPr>
                <w:rFonts w:hint="cs"/>
                <w:i/>
                <w:rtl/>
              </w:rPr>
              <w:t>ووضعت طرائق تصميم أهداف المشروع وتنفيذها بالتشاور الوثيق مع البلدان الرائدة وبما يتفق مع احتياجاتها. و</w:t>
            </w:r>
            <w:r w:rsidR="00677BAA">
              <w:rPr>
                <w:rFonts w:hint="cs"/>
                <w:i/>
                <w:rtl/>
              </w:rPr>
              <w:t xml:space="preserve">تيسّر وضع نهج مشترك وأهداف متفق عليها بفضل </w:t>
            </w:r>
            <w:r>
              <w:rPr>
                <w:rFonts w:hint="cs"/>
                <w:i/>
                <w:rtl/>
              </w:rPr>
              <w:t xml:space="preserve">التنسيق المتواصل مع جهات الاتصال الوطنية. ورغم أن جهات الاتصال لم تكن تحصل على أي </w:t>
            </w:r>
            <w:r w:rsidR="00677BAA">
              <w:rPr>
                <w:rFonts w:hint="cs"/>
                <w:i/>
                <w:rtl/>
              </w:rPr>
              <w:t>مكافأة</w:t>
            </w:r>
            <w:r>
              <w:rPr>
                <w:rFonts w:hint="cs"/>
                <w:i/>
                <w:rtl/>
              </w:rPr>
              <w:t xml:space="preserve">، </w:t>
            </w:r>
            <w:r w:rsidR="00677BAA">
              <w:rPr>
                <w:rFonts w:hint="cs"/>
                <w:i/>
                <w:rtl/>
              </w:rPr>
              <w:t xml:space="preserve">فإن </w:t>
            </w:r>
            <w:r>
              <w:rPr>
                <w:rFonts w:hint="cs"/>
                <w:i/>
                <w:rtl/>
              </w:rPr>
              <w:t xml:space="preserve">المشروع </w:t>
            </w:r>
            <w:r w:rsidR="00677BAA">
              <w:rPr>
                <w:rFonts w:hint="cs"/>
                <w:i/>
                <w:rtl/>
              </w:rPr>
              <w:t xml:space="preserve">قد تلقى </w:t>
            </w:r>
            <w:r>
              <w:rPr>
                <w:rFonts w:hint="cs"/>
                <w:i/>
                <w:rtl/>
              </w:rPr>
              <w:t>الدعم والالتزام بصورة فعالة من جميع البلدان المستفيدة. ونفّذ المشروع في الوقت المناسب رغم تخصيص وقت كبير في كثير من الأحيان لتنسيق المسائل الإدارية والترتيبات التنظيمية.</w:t>
            </w:r>
          </w:p>
          <w:p w:rsidR="0022143B" w:rsidRPr="00FC3814" w:rsidRDefault="0022143B" w:rsidP="00755A55">
            <w:pPr>
              <w:rPr>
                <w:i/>
                <w:rtl/>
              </w:rPr>
            </w:pPr>
          </w:p>
          <w:p w:rsidR="0022143B" w:rsidRPr="002C0902" w:rsidRDefault="0022143B" w:rsidP="00677BAA">
            <w:pPr>
              <w:numPr>
                <w:ilvl w:val="0"/>
                <w:numId w:val="20"/>
              </w:numPr>
              <w:rPr>
                <w:i/>
              </w:rPr>
            </w:pPr>
            <w:r>
              <w:rPr>
                <w:rFonts w:hint="cs"/>
                <w:i/>
                <w:rtl/>
              </w:rPr>
              <w:t xml:space="preserve">وفيما يتعلق بمنهجية التدريب، واجه المشروع مستوى منخفض من الوعي بكيفية إمكانية </w:t>
            </w:r>
            <w:r w:rsidR="00677BAA">
              <w:rPr>
                <w:rFonts w:hint="cs"/>
                <w:i/>
                <w:rtl/>
              </w:rPr>
              <w:t>الانتفاع</w:t>
            </w:r>
            <w:r>
              <w:rPr>
                <w:rFonts w:hint="cs"/>
                <w:i/>
                <w:rtl/>
              </w:rPr>
              <w:t xml:space="preserve"> </w:t>
            </w:r>
            <w:r w:rsidR="00677BAA">
              <w:rPr>
                <w:rFonts w:hint="cs"/>
                <w:i/>
                <w:rtl/>
              </w:rPr>
              <w:t>بحق المؤلف بوصفه</w:t>
            </w:r>
            <w:r>
              <w:rPr>
                <w:rFonts w:hint="cs"/>
                <w:i/>
                <w:rtl/>
              </w:rPr>
              <w:t xml:space="preserve"> أداة لتطوير هذا القطاع.</w:t>
            </w:r>
            <w:r>
              <w:rPr>
                <w:rFonts w:hint="cs"/>
                <w:i/>
                <w:rtl/>
                <w:lang w:val="fr-CH" w:bidi="ar-SY"/>
              </w:rPr>
              <w:t xml:space="preserve"> و</w:t>
            </w:r>
            <w:r w:rsidR="00677BAA">
              <w:rPr>
                <w:rFonts w:hint="cs"/>
                <w:i/>
                <w:rtl/>
                <w:lang w:val="fr-CH" w:bidi="ar-SY"/>
              </w:rPr>
              <w:t xml:space="preserve">عمل </w:t>
            </w:r>
            <w:r>
              <w:rPr>
                <w:rFonts w:hint="cs"/>
                <w:i/>
                <w:rtl/>
                <w:lang w:val="fr-CH" w:bidi="ar-SY"/>
              </w:rPr>
              <w:t xml:space="preserve">عدد كبير من المهنيين السنمائيين </w:t>
            </w:r>
            <w:r w:rsidR="00677BAA">
              <w:rPr>
                <w:rFonts w:hint="cs"/>
                <w:i/>
                <w:rtl/>
                <w:lang w:val="fr-CH" w:bidi="ar-SY"/>
              </w:rPr>
              <w:t xml:space="preserve">في عزلة، وأجروا </w:t>
            </w:r>
            <w:r>
              <w:rPr>
                <w:rFonts w:hint="cs"/>
                <w:i/>
                <w:rtl/>
                <w:lang w:val="fr-CH" w:bidi="ar-SY"/>
              </w:rPr>
              <w:t>عدد</w:t>
            </w:r>
            <w:r w:rsidR="00677BAA">
              <w:rPr>
                <w:rFonts w:hint="cs"/>
                <w:i/>
                <w:rtl/>
                <w:lang w:val="fr-CH" w:bidi="ar-SY"/>
              </w:rPr>
              <w:t>اً</w:t>
            </w:r>
            <w:r>
              <w:rPr>
                <w:rFonts w:hint="cs"/>
                <w:i/>
                <w:rtl/>
                <w:lang w:val="fr-CH" w:bidi="ar-SY"/>
              </w:rPr>
              <w:t xml:space="preserve"> ضئيل</w:t>
            </w:r>
            <w:r w:rsidR="00677BAA">
              <w:rPr>
                <w:rFonts w:hint="cs"/>
                <w:i/>
                <w:rtl/>
                <w:lang w:val="fr-CH" w:bidi="ar-SY"/>
              </w:rPr>
              <w:t>اً</w:t>
            </w:r>
            <w:r>
              <w:rPr>
                <w:rFonts w:hint="cs"/>
                <w:i/>
                <w:rtl/>
                <w:lang w:val="fr-CH" w:bidi="ar-SY"/>
              </w:rPr>
              <w:t xml:space="preserve"> من الاتصالات مع السلطات الوطنية والجهات الفاعلة الأخرى في المجال السمعي البصري. وبالتالي فقد كانت الدورات التدريبية والنهج الأفقي للمشروع </w:t>
            </w:r>
            <w:r w:rsidR="00677BAA">
              <w:rPr>
                <w:rFonts w:hint="cs"/>
                <w:i/>
                <w:rtl/>
                <w:lang w:val="fr-CH" w:bidi="ar-SY"/>
              </w:rPr>
              <w:t xml:space="preserve">مسائل </w:t>
            </w:r>
            <w:r>
              <w:rPr>
                <w:rFonts w:hint="cs"/>
                <w:i/>
                <w:rtl/>
                <w:lang w:val="fr-CH" w:bidi="ar-SY"/>
              </w:rPr>
              <w:t>مفيد</w:t>
            </w:r>
            <w:r w:rsidR="00677BAA">
              <w:rPr>
                <w:rFonts w:hint="cs"/>
                <w:i/>
                <w:rtl/>
                <w:lang w:val="fr-CH" w:bidi="ar-SY"/>
              </w:rPr>
              <w:t>ة</w:t>
            </w:r>
            <w:r>
              <w:rPr>
                <w:rFonts w:hint="cs"/>
                <w:i/>
                <w:rtl/>
                <w:lang w:val="fr-CH" w:bidi="ar-SY"/>
              </w:rPr>
              <w:t xml:space="preserve"> لإقامة وهيكلة حوار مستدام بين المهنيين السينمائيين والمسؤولين الحكوميين.</w:t>
            </w:r>
          </w:p>
          <w:p w:rsidR="0022143B" w:rsidRDefault="0022143B" w:rsidP="00755A55">
            <w:pPr>
              <w:pStyle w:val="ListParagraph"/>
              <w:rPr>
                <w:i/>
                <w:rtl/>
              </w:rPr>
            </w:pPr>
          </w:p>
          <w:p w:rsidR="0022143B" w:rsidRPr="0047202B" w:rsidRDefault="0022143B" w:rsidP="00755A55">
            <w:pPr>
              <w:numPr>
                <w:ilvl w:val="0"/>
                <w:numId w:val="20"/>
              </w:numPr>
              <w:rPr>
                <w:i/>
                <w:rtl/>
              </w:rPr>
            </w:pPr>
            <w:r>
              <w:rPr>
                <w:rFonts w:hint="cs"/>
                <w:i/>
                <w:rtl/>
              </w:rPr>
              <w:t>وساهم ذلك في زيادة مبادرات الدعم الحكومي فيما يتعلق بتعزيز المحتوى المحلي، والصناديق المالية السينمائية واحترام حق المؤلف، وتحسين الأسلوب فيما يتعلق بالعلاقات بين شتى قطاعات الصناعة. وسجلت بعض النتائج الإيجابية أيضاً من قبيل ما يلي:</w:t>
            </w:r>
          </w:p>
          <w:p w:rsidR="0022143B" w:rsidRPr="00677BAA" w:rsidRDefault="0022143B" w:rsidP="00677BAA">
            <w:pPr>
              <w:pStyle w:val="ListParagraph"/>
              <w:numPr>
                <w:ilvl w:val="0"/>
                <w:numId w:val="19"/>
              </w:numPr>
              <w:rPr>
                <w:iCs/>
              </w:rPr>
            </w:pPr>
            <w:r w:rsidRPr="00677BAA">
              <w:rPr>
                <w:rFonts w:hint="cs"/>
                <w:iCs/>
                <w:rtl/>
                <w:lang w:val="fr-CH" w:bidi="ar-SY"/>
              </w:rPr>
              <w:t xml:space="preserve">الاستخدام الأكثر انتظاماً </w:t>
            </w:r>
            <w:r w:rsidR="00677BAA" w:rsidRPr="00677BAA">
              <w:rPr>
                <w:rFonts w:hint="cs"/>
                <w:iCs/>
                <w:rtl/>
                <w:lang w:val="fr-CH" w:bidi="ar-SY"/>
              </w:rPr>
              <w:t>لعقود</w:t>
            </w:r>
            <w:r w:rsidRPr="00677BAA">
              <w:rPr>
                <w:rFonts w:hint="cs"/>
                <w:iCs/>
                <w:rtl/>
                <w:lang w:val="fr-CH" w:bidi="ar-SY"/>
              </w:rPr>
              <w:t xml:space="preserve"> الملكية الفكرية وتسجيل المصنفات السمعية البصرية</w:t>
            </w:r>
            <w:r w:rsidR="00677BAA">
              <w:rPr>
                <w:rFonts w:hint="cs"/>
                <w:iCs/>
                <w:rtl/>
                <w:lang w:val="fr-CH" w:bidi="ar-SY"/>
              </w:rPr>
              <w:t>.</w:t>
            </w:r>
          </w:p>
          <w:p w:rsidR="0022143B" w:rsidRPr="00677BAA" w:rsidRDefault="0022143B" w:rsidP="00755A55">
            <w:pPr>
              <w:pStyle w:val="ListParagraph"/>
              <w:numPr>
                <w:ilvl w:val="0"/>
                <w:numId w:val="19"/>
              </w:numPr>
              <w:rPr>
                <w:iCs/>
              </w:rPr>
            </w:pPr>
            <w:r w:rsidRPr="00677BAA">
              <w:rPr>
                <w:rFonts w:hint="cs"/>
                <w:iCs/>
                <w:rtl/>
                <w:lang w:val="fr-CH" w:bidi="ar-SY"/>
              </w:rPr>
              <w:t xml:space="preserve">التوثيق الأوضح لحق المؤلف لسلسلة </w:t>
            </w:r>
            <w:proofErr w:type="spellStart"/>
            <w:r w:rsidRPr="00677BAA">
              <w:rPr>
                <w:rFonts w:hint="cs"/>
                <w:iCs/>
                <w:rtl/>
                <w:lang w:val="fr-CH" w:bidi="ar-SY"/>
              </w:rPr>
              <w:t>العنواين</w:t>
            </w:r>
            <w:proofErr w:type="spellEnd"/>
            <w:r w:rsidR="00677BAA">
              <w:rPr>
                <w:rFonts w:hint="cs"/>
                <w:iCs/>
                <w:rtl/>
                <w:lang w:val="fr-CH" w:bidi="ar-SY"/>
              </w:rPr>
              <w:t>.</w:t>
            </w:r>
          </w:p>
          <w:p w:rsidR="0022143B" w:rsidRPr="00677BAA" w:rsidRDefault="0022143B" w:rsidP="00755A55">
            <w:pPr>
              <w:pStyle w:val="ListParagraph"/>
              <w:numPr>
                <w:ilvl w:val="0"/>
                <w:numId w:val="19"/>
              </w:numPr>
              <w:rPr>
                <w:iCs/>
              </w:rPr>
            </w:pPr>
            <w:r w:rsidRPr="00677BAA">
              <w:rPr>
                <w:rFonts w:hint="cs"/>
                <w:iCs/>
                <w:rtl/>
              </w:rPr>
              <w:t xml:space="preserve">تحقيق إنجازات </w:t>
            </w:r>
            <w:proofErr w:type="spellStart"/>
            <w:r w:rsidRPr="00677BAA">
              <w:rPr>
                <w:rFonts w:hint="cs"/>
                <w:iCs/>
                <w:rtl/>
              </w:rPr>
              <w:t>سياساتية</w:t>
            </w:r>
            <w:proofErr w:type="spellEnd"/>
            <w:r w:rsidRPr="00677BAA">
              <w:rPr>
                <w:rFonts w:hint="cs"/>
                <w:iCs/>
                <w:rtl/>
              </w:rPr>
              <w:t xml:space="preserve"> وتنظيمية على المستويات الوطنية ودون الإقليمية</w:t>
            </w:r>
            <w:r w:rsidR="00677BAA">
              <w:rPr>
                <w:rFonts w:hint="cs"/>
                <w:iCs/>
                <w:rtl/>
              </w:rPr>
              <w:t>.</w:t>
            </w:r>
          </w:p>
          <w:p w:rsidR="0022143B" w:rsidRDefault="0022143B" w:rsidP="00755A55">
            <w:pPr>
              <w:pStyle w:val="ListParagraph"/>
              <w:numPr>
                <w:ilvl w:val="0"/>
                <w:numId w:val="19"/>
              </w:numPr>
              <w:rPr>
                <w:iCs/>
              </w:rPr>
            </w:pPr>
            <w:r w:rsidRPr="00677BAA">
              <w:rPr>
                <w:rFonts w:hint="cs"/>
                <w:iCs/>
                <w:rtl/>
              </w:rPr>
              <w:t>زيادة استخدام مهارات المحاميين والقضاة في القوانين والعقود في المجال السمعي البصري</w:t>
            </w:r>
            <w:r w:rsidR="00677BAA">
              <w:rPr>
                <w:rFonts w:hint="cs"/>
                <w:iCs/>
                <w:rtl/>
              </w:rPr>
              <w:t>.</w:t>
            </w:r>
          </w:p>
          <w:p w:rsidR="00677BAA" w:rsidRPr="00677BAA" w:rsidRDefault="00677BAA" w:rsidP="00677BAA">
            <w:pPr>
              <w:rPr>
                <w:iCs/>
                <w:rtl/>
              </w:rPr>
            </w:pPr>
          </w:p>
          <w:p w:rsidR="0022143B" w:rsidRPr="0040337F" w:rsidRDefault="0022143B" w:rsidP="00677BAA">
            <w:pPr>
              <w:numPr>
                <w:ilvl w:val="0"/>
                <w:numId w:val="20"/>
              </w:numPr>
              <w:rPr>
                <w:i/>
              </w:rPr>
            </w:pPr>
            <w:r>
              <w:rPr>
                <w:rFonts w:hint="cs"/>
                <w:i/>
                <w:rtl/>
              </w:rPr>
              <w:t>و</w:t>
            </w:r>
            <w:r w:rsidR="00677BAA">
              <w:rPr>
                <w:rFonts w:hint="cs"/>
                <w:i/>
                <w:rtl/>
              </w:rPr>
              <w:t>البلدان المستفيدة هي</w:t>
            </w:r>
            <w:r>
              <w:rPr>
                <w:rFonts w:hint="cs"/>
                <w:i/>
                <w:rtl/>
              </w:rPr>
              <w:t xml:space="preserve"> أسواق تمر بمرحلة انتقالية متأثرة بالتحول السريع نحو التكنولوجيا الرقمية </w:t>
            </w:r>
            <w:r w:rsidR="00677BAA">
              <w:rPr>
                <w:rFonts w:hint="cs"/>
                <w:i/>
                <w:rtl/>
              </w:rPr>
              <w:t>وتكاثر</w:t>
            </w:r>
            <w:r>
              <w:rPr>
                <w:rFonts w:hint="cs"/>
                <w:i/>
                <w:rtl/>
              </w:rPr>
              <w:t xml:space="preserve"> نماذج الأعمال الاقتصادية </w:t>
            </w:r>
            <w:r w:rsidRPr="00677BAA">
              <w:rPr>
                <w:rFonts w:hint="cs"/>
                <w:i/>
                <w:rtl/>
              </w:rPr>
              <w:t xml:space="preserve">الجديدة المعيقة </w:t>
            </w:r>
            <w:r w:rsidR="00677BAA">
              <w:rPr>
                <w:rFonts w:hint="cs"/>
                <w:i/>
                <w:rtl/>
              </w:rPr>
              <w:t xml:space="preserve">لهذه الأسواق </w:t>
            </w:r>
            <w:r w:rsidRPr="00677BAA">
              <w:rPr>
                <w:rFonts w:hint="cs"/>
                <w:i/>
                <w:rtl/>
              </w:rPr>
              <w:t>من قبيل منصات</w:t>
            </w:r>
            <w:r>
              <w:rPr>
                <w:rFonts w:hint="cs"/>
                <w:i/>
                <w:rtl/>
              </w:rPr>
              <w:t xml:space="preserve"> البث. ولهذه التطورات تأثير عميق ومستمر على حماية الحقوق </w:t>
            </w:r>
            <w:r>
              <w:rPr>
                <w:rFonts w:hint="cs"/>
                <w:i/>
                <w:rtl/>
              </w:rPr>
              <w:lastRenderedPageBreak/>
              <w:t xml:space="preserve">وطرائق إدارتها، </w:t>
            </w:r>
            <w:r w:rsidR="00677BAA">
              <w:rPr>
                <w:rFonts w:hint="cs"/>
                <w:i/>
                <w:rtl/>
              </w:rPr>
              <w:t>وتكافح أغلبية</w:t>
            </w:r>
            <w:r>
              <w:rPr>
                <w:rFonts w:hint="cs"/>
                <w:i/>
                <w:rtl/>
              </w:rPr>
              <w:t xml:space="preserve"> البلدان </w:t>
            </w:r>
            <w:r w:rsidR="00677BAA">
              <w:rPr>
                <w:rFonts w:hint="cs"/>
                <w:i/>
                <w:rtl/>
                <w:lang w:val="fr-CH"/>
              </w:rPr>
              <w:t>للتصدي</w:t>
            </w:r>
            <w:r w:rsidRPr="00677BAA">
              <w:rPr>
                <w:rFonts w:hint="cs"/>
                <w:i/>
                <w:rtl/>
                <w:lang w:val="fr-CH"/>
              </w:rPr>
              <w:t xml:space="preserve"> </w:t>
            </w:r>
            <w:r w:rsidR="00677BAA">
              <w:rPr>
                <w:rFonts w:hint="cs"/>
                <w:i/>
                <w:rtl/>
                <w:lang w:val="fr-CH"/>
              </w:rPr>
              <w:t>لها</w:t>
            </w:r>
            <w:r>
              <w:rPr>
                <w:rFonts w:hint="cs"/>
                <w:i/>
                <w:rtl/>
                <w:lang w:val="fr-CH"/>
              </w:rPr>
              <w:t>.</w:t>
            </w:r>
            <w:r>
              <w:rPr>
                <w:rFonts w:hint="cs"/>
                <w:i/>
                <w:rtl/>
                <w:lang w:val="fr-CH" w:bidi="ar-SY"/>
              </w:rPr>
              <w:t xml:space="preserve"> وهذا ما أدى إلى اطراد طلب الجهات الفاعلة في السوق لاستمرار التوجيه والدعم لاستخدام حق المؤلف بشكل استراتيجي لأغراض النمو المستدام للقطاع السمعي البصري.</w:t>
            </w:r>
          </w:p>
          <w:p w:rsidR="0022143B" w:rsidRPr="0040337F" w:rsidRDefault="0022143B" w:rsidP="00755A55">
            <w:pPr>
              <w:ind w:left="360"/>
              <w:rPr>
                <w:i/>
              </w:rPr>
            </w:pPr>
          </w:p>
          <w:p w:rsidR="0022143B" w:rsidRPr="00955491" w:rsidRDefault="0022143B" w:rsidP="00755A55">
            <w:pPr>
              <w:numPr>
                <w:ilvl w:val="0"/>
                <w:numId w:val="20"/>
              </w:numPr>
              <w:rPr>
                <w:i/>
              </w:rPr>
            </w:pPr>
            <w:r>
              <w:rPr>
                <w:rFonts w:hint="cs"/>
                <w:i/>
                <w:rtl/>
              </w:rPr>
              <w:t>ونتيجة لذلك، لا يكون مشروع محدد زمني كافياً لتحقيق تغييرات هيكلية كبيرة. فهي تستغرق وقت أطول من مدة المشروع.</w:t>
            </w:r>
            <w:r w:rsidRPr="00955491">
              <w:rPr>
                <w:iCs/>
              </w:rPr>
              <w:t xml:space="preserve"> </w:t>
            </w:r>
          </w:p>
        </w:tc>
      </w:tr>
      <w:tr w:rsidR="0022143B" w:rsidRPr="000A4A52" w:rsidTr="00755A55">
        <w:trPr>
          <w:trHeight w:val="713"/>
        </w:trPr>
        <w:tc>
          <w:tcPr>
            <w:tcW w:w="2430" w:type="dxa"/>
            <w:shd w:val="clear" w:color="auto" w:fill="auto"/>
          </w:tcPr>
          <w:p w:rsidR="0022143B" w:rsidRPr="00677BAA" w:rsidRDefault="0022143B" w:rsidP="00755A55">
            <w:pPr>
              <w:pStyle w:val="Heading3"/>
              <w:rPr>
                <w:sz w:val="36"/>
                <w:szCs w:val="36"/>
                <w:u w:val="single"/>
              </w:rPr>
            </w:pPr>
            <w:r w:rsidRPr="00677BAA">
              <w:rPr>
                <w:rFonts w:hint="cs"/>
                <w:sz w:val="36"/>
                <w:szCs w:val="36"/>
                <w:u w:val="single"/>
                <w:rtl/>
              </w:rPr>
              <w:lastRenderedPageBreak/>
              <w:t>المخاطر و</w:t>
            </w:r>
            <w:r w:rsidR="00677BAA" w:rsidRPr="00677BAA">
              <w:rPr>
                <w:rFonts w:hint="cs"/>
                <w:sz w:val="36"/>
                <w:szCs w:val="36"/>
                <w:u w:val="single"/>
                <w:rtl/>
              </w:rPr>
              <w:t xml:space="preserve">تدابير </w:t>
            </w:r>
            <w:r w:rsidRPr="00677BAA">
              <w:rPr>
                <w:rFonts w:hint="cs"/>
                <w:sz w:val="36"/>
                <w:szCs w:val="36"/>
                <w:u w:val="single"/>
                <w:rtl/>
              </w:rPr>
              <w:t>تخفيف وطأتها</w:t>
            </w:r>
          </w:p>
        </w:tc>
        <w:tc>
          <w:tcPr>
            <w:tcW w:w="6930" w:type="dxa"/>
          </w:tcPr>
          <w:p w:rsidR="0022143B" w:rsidRDefault="0022143B" w:rsidP="00755A55">
            <w:pPr>
              <w:rPr>
                <w:i/>
                <w:rtl/>
              </w:rPr>
            </w:pPr>
            <w:r>
              <w:rPr>
                <w:rFonts w:hint="cs"/>
                <w:i/>
                <w:rtl/>
              </w:rPr>
              <w:t>المخاطر:</w:t>
            </w:r>
          </w:p>
          <w:p w:rsidR="0022143B" w:rsidRDefault="0022143B" w:rsidP="00677BAA">
            <w:pPr>
              <w:pStyle w:val="ListParagraph"/>
              <w:numPr>
                <w:ilvl w:val="0"/>
                <w:numId w:val="22"/>
              </w:numPr>
              <w:rPr>
                <w:i/>
              </w:rPr>
            </w:pPr>
            <w:r>
              <w:rPr>
                <w:rFonts w:hint="cs"/>
                <w:i/>
                <w:rtl/>
              </w:rPr>
              <w:t>صعوبات في تصميم الأنشطة ل</w:t>
            </w:r>
            <w:r w:rsidR="00677BAA">
              <w:rPr>
                <w:rFonts w:hint="cs"/>
                <w:i/>
                <w:rtl/>
              </w:rPr>
              <w:t xml:space="preserve">فائدة </w:t>
            </w:r>
            <w:r>
              <w:rPr>
                <w:rFonts w:hint="cs"/>
                <w:i/>
                <w:rtl/>
              </w:rPr>
              <w:t xml:space="preserve">مجموعة واسعة من أصحاب المصلحة ولتلبية مصالح مختلفة، في غضون فترة محدودة من الوقت وبميزانية محدودة. وإضافة إلى ذلك، كان </w:t>
            </w:r>
            <w:r w:rsidR="00677BAA">
              <w:rPr>
                <w:rFonts w:hint="cs"/>
                <w:i/>
                <w:rtl/>
              </w:rPr>
              <w:t>من اللازم</w:t>
            </w:r>
            <w:r>
              <w:rPr>
                <w:rFonts w:hint="cs"/>
                <w:i/>
                <w:rtl/>
              </w:rPr>
              <w:t xml:space="preserve"> أن يلبي المشروع الاحتياجات القانونية للبلدان الرائدة التي تمثل على حد سواء بلدان ينظمها القانون العام وبلدان ينظمها القانون المدني.</w:t>
            </w:r>
          </w:p>
          <w:p w:rsidR="0022143B" w:rsidRDefault="0022143B" w:rsidP="00755A55">
            <w:pPr>
              <w:pStyle w:val="ListParagraph"/>
              <w:rPr>
                <w:i/>
              </w:rPr>
            </w:pPr>
          </w:p>
          <w:p w:rsidR="0022143B" w:rsidRPr="00955491" w:rsidRDefault="0022143B" w:rsidP="00755A55">
            <w:pPr>
              <w:pStyle w:val="ListParagraph"/>
              <w:numPr>
                <w:ilvl w:val="0"/>
                <w:numId w:val="22"/>
              </w:numPr>
              <w:rPr>
                <w:i/>
              </w:rPr>
            </w:pPr>
            <w:r>
              <w:rPr>
                <w:rFonts w:hint="cs"/>
                <w:i/>
                <w:rtl/>
              </w:rPr>
              <w:t>صعوبات في معالجة الاحتياجات العملية لقطاعات الجماعات المالية والقانونية على نحو شامل بسبب الطلب المتزايد على أنشطة بالمشروع.</w:t>
            </w:r>
          </w:p>
          <w:p w:rsidR="0022143B" w:rsidRDefault="0022143B" w:rsidP="00755A55">
            <w:pPr>
              <w:ind w:left="360"/>
              <w:rPr>
                <w:iCs/>
                <w:rtl/>
              </w:rPr>
            </w:pPr>
          </w:p>
          <w:p w:rsidR="0022143B" w:rsidRPr="003B59E9" w:rsidRDefault="0022143B" w:rsidP="00755A55">
            <w:pPr>
              <w:pStyle w:val="ListParagraph"/>
              <w:numPr>
                <w:ilvl w:val="0"/>
                <w:numId w:val="22"/>
              </w:numPr>
              <w:rPr>
                <w:i/>
              </w:rPr>
            </w:pPr>
            <w:r w:rsidRPr="003B59E9">
              <w:rPr>
                <w:rFonts w:hint="cs"/>
                <w:i/>
                <w:rtl/>
              </w:rPr>
              <w:t>التكيف السريع مع بعض العوامل الخارجية المرتبطة بالتطورات</w:t>
            </w:r>
            <w:r>
              <w:rPr>
                <w:rFonts w:hint="cs"/>
                <w:i/>
                <w:rtl/>
              </w:rPr>
              <w:t xml:space="preserve"> السياسية والأمنية المحلية التي كانت في بعض الأحيان سببا في تباطؤ التنفيذ السليم للمشروع.</w:t>
            </w:r>
          </w:p>
          <w:p w:rsidR="0022143B" w:rsidRDefault="0022143B" w:rsidP="00755A55">
            <w:pPr>
              <w:rPr>
                <w:iCs/>
                <w:rtl/>
              </w:rPr>
            </w:pPr>
          </w:p>
          <w:p w:rsidR="0022143B" w:rsidRDefault="0022143B" w:rsidP="00677BAA">
            <w:pPr>
              <w:rPr>
                <w:i/>
                <w:rtl/>
              </w:rPr>
            </w:pPr>
            <w:r w:rsidRPr="003B59E9">
              <w:rPr>
                <w:rFonts w:hint="cs"/>
                <w:i/>
                <w:rtl/>
              </w:rPr>
              <w:t>تدابير التخفيف:</w:t>
            </w:r>
          </w:p>
          <w:p w:rsidR="00677BAA" w:rsidRPr="00677BAA" w:rsidRDefault="00677BAA" w:rsidP="00677BAA">
            <w:pPr>
              <w:rPr>
                <w:i/>
                <w:rtl/>
              </w:rPr>
            </w:pPr>
          </w:p>
          <w:p w:rsidR="0022143B" w:rsidRPr="00677BAA" w:rsidRDefault="0022143B" w:rsidP="00677BAA">
            <w:pPr>
              <w:pStyle w:val="ListParagraph"/>
              <w:numPr>
                <w:ilvl w:val="0"/>
                <w:numId w:val="18"/>
              </w:numPr>
              <w:rPr>
                <w:i/>
              </w:rPr>
            </w:pPr>
            <w:r w:rsidRPr="00791930">
              <w:rPr>
                <w:rFonts w:hint="cs"/>
                <w:i/>
                <w:rtl/>
              </w:rPr>
              <w:t>قدمت</w:t>
            </w:r>
            <w:r>
              <w:rPr>
                <w:rFonts w:hint="cs"/>
                <w:i/>
                <w:rtl/>
              </w:rPr>
              <w:t xml:space="preserve"> إدارة المشروع مرونة في تصميم الأنشطة وتنفيذها لتلبية الاحتياجات المتغيرة والقيود الخارجية.</w:t>
            </w:r>
          </w:p>
          <w:p w:rsidR="0022143B" w:rsidRDefault="0022143B" w:rsidP="00677BAA">
            <w:pPr>
              <w:pStyle w:val="ListParagraph"/>
              <w:numPr>
                <w:ilvl w:val="0"/>
                <w:numId w:val="18"/>
              </w:numPr>
              <w:rPr>
                <w:i/>
              </w:rPr>
            </w:pPr>
            <w:r>
              <w:rPr>
                <w:rFonts w:hint="cs"/>
                <w:i/>
                <w:rtl/>
              </w:rPr>
              <w:t>ضمنت جهات الاتصال المحل</w:t>
            </w:r>
            <w:r w:rsidR="00677BAA">
              <w:rPr>
                <w:rFonts w:hint="cs"/>
                <w:i/>
                <w:rtl/>
              </w:rPr>
              <w:t xml:space="preserve">ية التنسيق الوثيق بشأن المخاطر كما </w:t>
            </w:r>
            <w:r>
              <w:rPr>
                <w:rFonts w:hint="cs"/>
                <w:i/>
                <w:rtl/>
              </w:rPr>
              <w:t>أدت دوراً مهماً في حشد الدعم المؤسسي وتسهيل التقدم في التنفيذ.</w:t>
            </w:r>
          </w:p>
          <w:p w:rsidR="0022143B" w:rsidRPr="000A4A52" w:rsidRDefault="0022143B" w:rsidP="00755A55">
            <w:pPr>
              <w:pStyle w:val="ListParagraph"/>
              <w:numPr>
                <w:ilvl w:val="0"/>
                <w:numId w:val="18"/>
              </w:numPr>
              <w:rPr>
                <w:i/>
              </w:rPr>
            </w:pPr>
            <w:r>
              <w:rPr>
                <w:rFonts w:hint="cs"/>
                <w:i/>
                <w:rtl/>
              </w:rPr>
              <w:t>ونتيجة لذلك، كان لمعظم هذه العناصر تأثير محدود على أداء المشروع.</w:t>
            </w:r>
          </w:p>
        </w:tc>
      </w:tr>
      <w:tr w:rsidR="0022143B" w:rsidRPr="00936031" w:rsidTr="00755A55">
        <w:trPr>
          <w:trHeight w:val="848"/>
        </w:trPr>
        <w:tc>
          <w:tcPr>
            <w:tcW w:w="2430" w:type="dxa"/>
            <w:shd w:val="clear" w:color="auto" w:fill="auto"/>
          </w:tcPr>
          <w:p w:rsidR="0022143B" w:rsidRPr="00677BAA" w:rsidRDefault="0022143B" w:rsidP="00755A55">
            <w:pPr>
              <w:pStyle w:val="Heading3"/>
              <w:rPr>
                <w:sz w:val="36"/>
                <w:szCs w:val="36"/>
                <w:u w:val="single"/>
              </w:rPr>
            </w:pPr>
            <w:r w:rsidRPr="00677BAA">
              <w:rPr>
                <w:rFonts w:hint="cs"/>
                <w:sz w:val="36"/>
                <w:szCs w:val="36"/>
                <w:u w:val="single"/>
                <w:rtl/>
              </w:rPr>
              <w:t>معدل تنفيذ المشروع</w:t>
            </w:r>
          </w:p>
        </w:tc>
        <w:tc>
          <w:tcPr>
            <w:tcW w:w="6930" w:type="dxa"/>
          </w:tcPr>
          <w:tbl>
            <w:tblPr>
              <w:tblW w:w="0" w:type="auto"/>
              <w:tblBorders>
                <w:top w:val="nil"/>
                <w:left w:val="nil"/>
                <w:bottom w:val="nil"/>
                <w:right w:val="nil"/>
              </w:tblBorders>
              <w:tblLayout w:type="fixed"/>
              <w:tblLook w:val="0000" w:firstRow="0" w:lastRow="0" w:firstColumn="0" w:lastColumn="0" w:noHBand="0" w:noVBand="0"/>
            </w:tblPr>
            <w:tblGrid>
              <w:gridCol w:w="6396"/>
            </w:tblGrid>
            <w:tr w:rsidR="0022143B" w:rsidRPr="00936031" w:rsidTr="00755A55">
              <w:trPr>
                <w:trHeight w:val="103"/>
              </w:trPr>
              <w:tc>
                <w:tcPr>
                  <w:tcW w:w="6396" w:type="dxa"/>
                </w:tcPr>
                <w:p w:rsidR="0022143B" w:rsidRPr="00936031" w:rsidRDefault="0022143B" w:rsidP="00DD4F44">
                  <w:pPr>
                    <w:framePr w:hSpace="180" w:wrap="around" w:vAnchor="text" w:hAnchor="text" w:y="1"/>
                    <w:suppressOverlap/>
                    <w:rPr>
                      <w:iCs/>
                    </w:rPr>
                  </w:pPr>
                </w:p>
              </w:tc>
            </w:tr>
          </w:tbl>
          <w:p w:rsidR="0022143B" w:rsidRPr="000A4A52" w:rsidRDefault="0022143B" w:rsidP="00755A55">
            <w:pPr>
              <w:rPr>
                <w:i/>
                <w:rtl/>
                <w:lang w:val="fr-CH" w:bidi="ar-SY"/>
              </w:rPr>
            </w:pPr>
            <w:r w:rsidRPr="000A4A52">
              <w:rPr>
                <w:rFonts w:hint="cs"/>
                <w:i/>
                <w:rtl/>
              </w:rPr>
              <w:t>كان معدل استخدام الميزانية: 100%.</w:t>
            </w:r>
          </w:p>
          <w:p w:rsidR="0022143B" w:rsidRPr="00936031" w:rsidRDefault="0022143B" w:rsidP="00755A55">
            <w:pPr>
              <w:rPr>
                <w:iCs/>
              </w:rPr>
            </w:pPr>
          </w:p>
        </w:tc>
      </w:tr>
      <w:tr w:rsidR="0022143B" w:rsidRPr="000A4A52" w:rsidTr="00755A55">
        <w:trPr>
          <w:trHeight w:val="420"/>
        </w:trPr>
        <w:tc>
          <w:tcPr>
            <w:tcW w:w="2430" w:type="dxa"/>
            <w:shd w:val="clear" w:color="auto" w:fill="auto"/>
          </w:tcPr>
          <w:p w:rsidR="0022143B" w:rsidRPr="00677BAA" w:rsidRDefault="0022143B" w:rsidP="00755A55">
            <w:pPr>
              <w:pStyle w:val="Heading3"/>
              <w:rPr>
                <w:sz w:val="36"/>
                <w:szCs w:val="36"/>
                <w:u w:val="single"/>
              </w:rPr>
            </w:pPr>
            <w:r w:rsidRPr="00677BAA">
              <w:rPr>
                <w:rFonts w:hint="cs"/>
                <w:sz w:val="36"/>
                <w:szCs w:val="36"/>
                <w:u w:val="single"/>
                <w:rtl/>
              </w:rPr>
              <w:t>التقارير/الوثائق السابقة</w:t>
            </w:r>
          </w:p>
        </w:tc>
        <w:tc>
          <w:tcPr>
            <w:tcW w:w="6930" w:type="dxa"/>
          </w:tcPr>
          <w:p w:rsidR="0022143B" w:rsidRPr="000A4A52" w:rsidRDefault="0022143B" w:rsidP="00755A55">
            <w:pPr>
              <w:rPr>
                <w:i/>
              </w:rPr>
            </w:pPr>
            <w:r w:rsidRPr="000A4A52">
              <w:rPr>
                <w:rFonts w:hint="cs"/>
                <w:i/>
                <w:rtl/>
              </w:rPr>
              <w:t>هذا هو التقرير المرحلي الثالث المُقدم إلى لجنة التنمية.</w:t>
            </w:r>
          </w:p>
          <w:p w:rsidR="0022143B" w:rsidRDefault="0022143B" w:rsidP="00755A55">
            <w:pPr>
              <w:rPr>
                <w:iCs/>
                <w:rtl/>
              </w:rPr>
            </w:pPr>
          </w:p>
          <w:p w:rsidR="0022143B" w:rsidRDefault="0022143B" w:rsidP="00755A55">
            <w:pPr>
              <w:rPr>
                <w:iCs/>
                <w:rtl/>
                <w:lang w:val="fr-CH" w:bidi="ar-SY"/>
              </w:rPr>
            </w:pPr>
            <w:r>
              <w:rPr>
                <w:rFonts w:hint="cs"/>
                <w:iCs/>
                <w:rtl/>
              </w:rPr>
              <w:t xml:space="preserve">وورد التقرير الأول في الوثيقة </w:t>
            </w:r>
            <w:r>
              <w:rPr>
                <w:iCs/>
              </w:rPr>
              <w:t>CDIP/20/2</w:t>
            </w:r>
            <w:r>
              <w:rPr>
                <w:rFonts w:hint="cs"/>
                <w:iCs/>
                <w:rtl/>
                <w:lang w:val="fr-CH" w:bidi="ar-SY"/>
              </w:rPr>
              <w:t xml:space="preserve"> والتقرير الثاني في الوثيقة </w:t>
            </w:r>
            <w:r>
              <w:rPr>
                <w:iCs/>
                <w:lang w:bidi="ar-SY"/>
              </w:rPr>
              <w:t>CDIP/22/2</w:t>
            </w:r>
            <w:r>
              <w:rPr>
                <w:rFonts w:hint="cs"/>
                <w:iCs/>
                <w:rtl/>
                <w:lang w:val="fr-CH" w:bidi="ar-SY"/>
              </w:rPr>
              <w:t>.</w:t>
            </w:r>
          </w:p>
          <w:p w:rsidR="0022143B" w:rsidRPr="000A4A52" w:rsidRDefault="0022143B" w:rsidP="00755A55">
            <w:pPr>
              <w:rPr>
                <w:iCs/>
                <w:lang w:val="fr-CH" w:bidi="ar-SY"/>
              </w:rPr>
            </w:pPr>
          </w:p>
        </w:tc>
      </w:tr>
      <w:tr w:rsidR="0022143B" w:rsidRPr="002D4340" w:rsidTr="00755A55">
        <w:trPr>
          <w:trHeight w:val="420"/>
        </w:trPr>
        <w:tc>
          <w:tcPr>
            <w:tcW w:w="2430" w:type="dxa"/>
            <w:shd w:val="clear" w:color="auto" w:fill="auto"/>
          </w:tcPr>
          <w:p w:rsidR="0022143B" w:rsidRPr="00677BAA" w:rsidRDefault="0022143B" w:rsidP="00755A55">
            <w:pPr>
              <w:pStyle w:val="Heading3"/>
              <w:rPr>
                <w:sz w:val="36"/>
                <w:szCs w:val="36"/>
                <w:u w:val="single"/>
              </w:rPr>
            </w:pPr>
            <w:r w:rsidRPr="00677BAA">
              <w:rPr>
                <w:rFonts w:hint="cs"/>
                <w:sz w:val="36"/>
                <w:szCs w:val="36"/>
                <w:u w:val="single"/>
                <w:rtl/>
              </w:rPr>
              <w:lastRenderedPageBreak/>
              <w:t>المتابعة</w:t>
            </w:r>
          </w:p>
        </w:tc>
        <w:tc>
          <w:tcPr>
            <w:tcW w:w="6930" w:type="dxa"/>
          </w:tcPr>
          <w:p w:rsidR="0022143B" w:rsidRPr="008C7829" w:rsidRDefault="004B25A6" w:rsidP="004B25A6">
            <w:pPr>
              <w:numPr>
                <w:ilvl w:val="0"/>
                <w:numId w:val="23"/>
              </w:numPr>
              <w:rPr>
                <w:i/>
              </w:rPr>
            </w:pPr>
            <w:r>
              <w:rPr>
                <w:rFonts w:hint="cs"/>
                <w:i/>
                <w:rtl/>
                <w:lang w:val="fr-CH" w:bidi="ar-SY"/>
              </w:rPr>
              <w:t>تحقيق ال</w:t>
            </w:r>
            <w:r w:rsidR="0022143B" w:rsidRPr="008C7829">
              <w:rPr>
                <w:rFonts w:hint="cs"/>
                <w:i/>
                <w:rtl/>
                <w:lang w:val="fr-CH" w:bidi="ar-SY"/>
              </w:rPr>
              <w:t>استدامة</w:t>
            </w:r>
            <w:r>
              <w:rPr>
                <w:rFonts w:hint="cs"/>
                <w:i/>
                <w:rtl/>
                <w:lang w:val="fr-CH" w:bidi="ar-SY"/>
              </w:rPr>
              <w:t xml:space="preserve"> بشكل من الأشكال فيما يتعلق</w:t>
            </w:r>
            <w:r w:rsidR="0022143B" w:rsidRPr="008C7829">
              <w:rPr>
                <w:rFonts w:hint="cs"/>
                <w:i/>
                <w:rtl/>
                <w:lang w:val="fr-CH" w:bidi="ar-SY"/>
              </w:rPr>
              <w:t xml:space="preserve"> </w:t>
            </w:r>
            <w:r>
              <w:rPr>
                <w:rFonts w:hint="cs"/>
                <w:i/>
                <w:rtl/>
                <w:lang w:val="fr-CH" w:bidi="ar-SY"/>
              </w:rPr>
              <w:t>ب</w:t>
            </w:r>
            <w:r w:rsidR="0022143B">
              <w:rPr>
                <w:rFonts w:hint="cs"/>
                <w:i/>
                <w:rtl/>
                <w:lang w:val="fr-CH" w:bidi="ar-SY"/>
              </w:rPr>
              <w:t>طلب السوق والنتائج التي تحققت في تنفيذ المشروع لضمان أن تنمو الصناعة السمعية البصرية داخل البلدان المستفيدة وخارجها على أساس متين من الفهم العام لحق المؤلف والاستخدام المتواصل للعقود؛</w:t>
            </w:r>
          </w:p>
          <w:p w:rsidR="0022143B" w:rsidRDefault="00677BAA" w:rsidP="00677BAA">
            <w:pPr>
              <w:numPr>
                <w:ilvl w:val="0"/>
                <w:numId w:val="23"/>
              </w:numPr>
              <w:rPr>
                <w:i/>
              </w:rPr>
            </w:pPr>
            <w:r>
              <w:rPr>
                <w:rFonts w:hint="cs"/>
                <w:i/>
                <w:rtl/>
              </w:rPr>
              <w:t xml:space="preserve">ومن اللازم أيضاً إذكاء </w:t>
            </w:r>
            <w:r w:rsidR="0022143B">
              <w:rPr>
                <w:rFonts w:hint="cs"/>
                <w:i/>
                <w:rtl/>
              </w:rPr>
              <w:t>وعي أصحاب المصلحة في الصناعة السمعية البصرية فيما يتعلق بأهمية تعزيز جمع البيانات الاقتصادية؛</w:t>
            </w:r>
          </w:p>
          <w:p w:rsidR="0022143B" w:rsidRPr="002D4340" w:rsidRDefault="00677BAA" w:rsidP="00755A55">
            <w:pPr>
              <w:numPr>
                <w:ilvl w:val="0"/>
                <w:numId w:val="23"/>
              </w:numPr>
              <w:rPr>
                <w:i/>
              </w:rPr>
            </w:pPr>
            <w:r>
              <w:rPr>
                <w:rFonts w:hint="cs"/>
                <w:i/>
                <w:rtl/>
                <w:lang w:bidi="ar-SY"/>
              </w:rPr>
              <w:t>و</w:t>
            </w:r>
            <w:r w:rsidR="0022143B">
              <w:rPr>
                <w:rFonts w:hint="cs"/>
                <w:i/>
                <w:rtl/>
                <w:lang w:val="fr-CH" w:bidi="ar-SY"/>
              </w:rPr>
              <w:t>سيكون تفعيل عنصر التعلم عن بعد الخاص بالمشروع أداة مفيدة إذا أُجريت تحديثات منتظمة لمحتوياته</w:t>
            </w:r>
            <w:r>
              <w:rPr>
                <w:rFonts w:hint="cs"/>
                <w:i/>
                <w:rtl/>
                <w:lang w:val="fr-CH" w:bidi="ar-SY"/>
              </w:rPr>
              <w:t>ا</w:t>
            </w:r>
            <w:r w:rsidR="0022143B">
              <w:rPr>
                <w:rFonts w:hint="cs"/>
                <w:i/>
                <w:rtl/>
                <w:lang w:val="fr-CH" w:bidi="ar-SY"/>
              </w:rPr>
              <w:t>، بناءً على المراقبة الدقيقة والحوار المنظم المستمر مع المهنيين السينمائيين في أفريقيا؛</w:t>
            </w:r>
          </w:p>
          <w:p w:rsidR="0022143B" w:rsidRPr="002D4340" w:rsidRDefault="00677BAA" w:rsidP="00755A55">
            <w:pPr>
              <w:numPr>
                <w:ilvl w:val="0"/>
                <w:numId w:val="23"/>
              </w:numPr>
              <w:rPr>
                <w:i/>
              </w:rPr>
            </w:pPr>
            <w:r>
              <w:rPr>
                <w:rFonts w:hint="cs"/>
                <w:i/>
                <w:rtl/>
              </w:rPr>
              <w:t>و</w:t>
            </w:r>
            <w:r w:rsidR="0022143B">
              <w:rPr>
                <w:rFonts w:hint="cs"/>
                <w:i/>
                <w:rtl/>
              </w:rPr>
              <w:t>يبدو من المفيد أيضاً تلبية الاحتياجات المرتبطة بإقامة وتطوير إدارة جماعية للحقوق السمعية البصرية حسب الاقتضاء.</w:t>
            </w:r>
          </w:p>
        </w:tc>
      </w:tr>
    </w:tbl>
    <w:p w:rsidR="0022143B" w:rsidRPr="0022143B" w:rsidRDefault="0022143B" w:rsidP="0022143B"/>
    <w:p w:rsidR="0022143B" w:rsidRPr="0022143B" w:rsidRDefault="0022143B" w:rsidP="0022143B">
      <w:pPr>
        <w:rPr>
          <w:rtl/>
        </w:rPr>
      </w:pPr>
    </w:p>
    <w:tbl>
      <w:tblPr>
        <w:tblW w:w="9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88"/>
      </w:tblGrid>
      <w:tr w:rsidR="00EA29AA" w:rsidRPr="00EA29AA" w:rsidTr="00755A55">
        <w:trPr>
          <w:trHeight w:val="494"/>
        </w:trPr>
        <w:tc>
          <w:tcPr>
            <w:tcW w:w="9287" w:type="dxa"/>
            <w:vAlign w:val="center"/>
          </w:tcPr>
          <w:p w:rsidR="00EA29AA" w:rsidRPr="00EA29AA" w:rsidRDefault="00EA29AA" w:rsidP="00EA29AA">
            <w:pPr>
              <w:rPr>
                <w:bCs/>
              </w:rPr>
            </w:pPr>
            <w:r w:rsidRPr="00EA29AA">
              <w:rPr>
                <w:szCs w:val="22"/>
              </w:rPr>
              <w:br w:type="page"/>
            </w:r>
            <w:r w:rsidRPr="00EA29AA">
              <w:rPr>
                <w:rFonts w:hint="cs"/>
                <w:bCs/>
                <w:rtl/>
              </w:rPr>
              <w:t>التقييم الذاتي للمشروع</w:t>
            </w:r>
          </w:p>
        </w:tc>
      </w:tr>
    </w:tbl>
    <w:p w:rsidR="00EA29AA" w:rsidRDefault="00EA29AA" w:rsidP="00EA29AA">
      <w:pPr>
        <w:rPr>
          <w:rtl/>
        </w:rPr>
      </w:pPr>
    </w:p>
    <w:p w:rsidR="00EA29AA" w:rsidRDefault="00EA29AA" w:rsidP="00EA29AA">
      <w:r>
        <w:rPr>
          <w:rFonts w:hint="cs"/>
          <w:rtl/>
        </w:rPr>
        <w:t>مفتاح نظام إشارات السير</w:t>
      </w:r>
      <w:r w:rsidR="004B25A6">
        <w:rPr>
          <w:rFonts w:hint="cs"/>
          <w:rtl/>
        </w:rPr>
        <w:t xml:space="preserve"> </w:t>
      </w:r>
      <w:r w:rsidR="004B25A6">
        <w:t>(TLS)</w:t>
      </w:r>
    </w:p>
    <w:p w:rsidR="00EA29AA" w:rsidRDefault="00EA29AA" w:rsidP="00EA29AA">
      <w:pPr>
        <w:rPr>
          <w:rtl/>
        </w:rPr>
      </w:pPr>
    </w:p>
    <w:tbl>
      <w:tblPr>
        <w:bidiVisu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72"/>
        <w:gridCol w:w="1628"/>
        <w:gridCol w:w="1744"/>
        <w:gridCol w:w="1838"/>
        <w:gridCol w:w="2705"/>
      </w:tblGrid>
      <w:tr w:rsidR="00EA29AA" w:rsidRPr="00EA29AA" w:rsidTr="00EA29AA">
        <w:trPr>
          <w:trHeight w:val="469"/>
        </w:trPr>
        <w:tc>
          <w:tcPr>
            <w:tcW w:w="1372" w:type="dxa"/>
            <w:shd w:val="clear" w:color="auto" w:fill="auto"/>
            <w:vAlign w:val="center"/>
          </w:tcPr>
          <w:p w:rsidR="00EA29AA" w:rsidRPr="00EA29AA" w:rsidRDefault="00EA29AA" w:rsidP="00EA29AA">
            <w:r w:rsidRPr="00EA29AA">
              <w:t>****</w:t>
            </w:r>
          </w:p>
        </w:tc>
        <w:tc>
          <w:tcPr>
            <w:tcW w:w="1628" w:type="dxa"/>
            <w:shd w:val="clear" w:color="auto" w:fill="auto"/>
            <w:vAlign w:val="center"/>
          </w:tcPr>
          <w:p w:rsidR="00EA29AA" w:rsidRPr="00EA29AA" w:rsidRDefault="00EA29AA" w:rsidP="00EA29AA">
            <w:r w:rsidRPr="00EA29AA">
              <w:t>***</w:t>
            </w:r>
          </w:p>
        </w:tc>
        <w:tc>
          <w:tcPr>
            <w:tcW w:w="1744" w:type="dxa"/>
            <w:shd w:val="clear" w:color="auto" w:fill="auto"/>
            <w:vAlign w:val="center"/>
          </w:tcPr>
          <w:p w:rsidR="00EA29AA" w:rsidRPr="00EA29AA" w:rsidRDefault="00EA29AA" w:rsidP="00EA29AA">
            <w:r w:rsidRPr="00EA29AA">
              <w:t>**</w:t>
            </w:r>
          </w:p>
        </w:tc>
        <w:tc>
          <w:tcPr>
            <w:tcW w:w="1838" w:type="dxa"/>
            <w:shd w:val="clear" w:color="auto" w:fill="auto"/>
            <w:vAlign w:val="center"/>
          </w:tcPr>
          <w:p w:rsidR="00EA29AA" w:rsidRPr="00EA29AA" w:rsidRDefault="00EA29AA" w:rsidP="00EA29AA">
            <w:r>
              <w:rPr>
                <w:rFonts w:hint="cs"/>
                <w:rtl/>
              </w:rPr>
              <w:t>لا تقدم</w:t>
            </w:r>
          </w:p>
        </w:tc>
        <w:tc>
          <w:tcPr>
            <w:tcW w:w="2705" w:type="dxa"/>
            <w:shd w:val="clear" w:color="auto" w:fill="auto"/>
            <w:vAlign w:val="center"/>
          </w:tcPr>
          <w:p w:rsidR="00EA29AA" w:rsidRPr="00EA29AA" w:rsidRDefault="00EA29AA" w:rsidP="00EA29AA">
            <w:r>
              <w:rPr>
                <w:rFonts w:hint="cs"/>
                <w:rtl/>
              </w:rPr>
              <w:t>لا تقييم</w:t>
            </w:r>
          </w:p>
        </w:tc>
      </w:tr>
      <w:tr w:rsidR="00EA29AA" w:rsidRPr="00EA29AA" w:rsidTr="00EA29AA">
        <w:tc>
          <w:tcPr>
            <w:tcW w:w="1372" w:type="dxa"/>
            <w:shd w:val="clear" w:color="auto" w:fill="auto"/>
          </w:tcPr>
          <w:p w:rsidR="00EA29AA" w:rsidRPr="00EA29AA" w:rsidRDefault="00EA29AA" w:rsidP="00EA29AA">
            <w:r>
              <w:rPr>
                <w:rFonts w:hint="cs"/>
                <w:rtl/>
              </w:rPr>
              <w:t>محقق بالكامل</w:t>
            </w:r>
          </w:p>
        </w:tc>
        <w:tc>
          <w:tcPr>
            <w:tcW w:w="1628" w:type="dxa"/>
            <w:shd w:val="clear" w:color="auto" w:fill="auto"/>
          </w:tcPr>
          <w:p w:rsidR="00EA29AA" w:rsidRPr="004B25A6" w:rsidRDefault="00EA29AA" w:rsidP="004B25A6">
            <w:pPr>
              <w:rPr>
                <w:rtl/>
                <w:lang w:val="fr-CH" w:bidi="ar-SY"/>
              </w:rPr>
            </w:pPr>
            <w:r>
              <w:rPr>
                <w:rFonts w:hint="cs"/>
                <w:rtl/>
              </w:rPr>
              <w:t xml:space="preserve">تقدم </w:t>
            </w:r>
            <w:r w:rsidR="004B25A6">
              <w:rPr>
                <w:rFonts w:hint="cs"/>
                <w:rtl/>
                <w:lang w:val="fr-CH" w:bidi="ar-SY"/>
              </w:rPr>
              <w:t>كبير</w:t>
            </w:r>
          </w:p>
        </w:tc>
        <w:tc>
          <w:tcPr>
            <w:tcW w:w="1744" w:type="dxa"/>
            <w:shd w:val="clear" w:color="auto" w:fill="auto"/>
          </w:tcPr>
          <w:p w:rsidR="00EA29AA" w:rsidRPr="00EA29AA" w:rsidRDefault="00EA29AA" w:rsidP="00EA29AA">
            <w:r>
              <w:rPr>
                <w:rFonts w:hint="cs"/>
                <w:rtl/>
              </w:rPr>
              <w:t>بعض التقدم</w:t>
            </w:r>
          </w:p>
        </w:tc>
        <w:tc>
          <w:tcPr>
            <w:tcW w:w="1838" w:type="dxa"/>
            <w:shd w:val="clear" w:color="auto" w:fill="auto"/>
          </w:tcPr>
          <w:p w:rsidR="00EA29AA" w:rsidRPr="00EA29AA" w:rsidRDefault="00EA29AA" w:rsidP="00EA29AA">
            <w:r>
              <w:rPr>
                <w:rFonts w:hint="cs"/>
                <w:rtl/>
              </w:rPr>
              <w:t>لا يوجد تقدم</w:t>
            </w:r>
          </w:p>
        </w:tc>
        <w:tc>
          <w:tcPr>
            <w:tcW w:w="2705" w:type="dxa"/>
            <w:shd w:val="clear" w:color="auto" w:fill="auto"/>
          </w:tcPr>
          <w:p w:rsidR="00EA29AA" w:rsidRPr="00EA29AA" w:rsidRDefault="00EA29AA" w:rsidP="00EA29AA">
            <w:r>
              <w:rPr>
                <w:rFonts w:hint="cs"/>
                <w:rtl/>
              </w:rPr>
              <w:t>لم يقيّم بعد/ توقف</w:t>
            </w:r>
          </w:p>
        </w:tc>
      </w:tr>
    </w:tbl>
    <w:p w:rsidR="00EA29AA" w:rsidRDefault="00EA29AA" w:rsidP="00EA29AA">
      <w:pPr>
        <w:rPr>
          <w:rtl/>
        </w:rPr>
      </w:pPr>
    </w:p>
    <w:tbl>
      <w:tblPr>
        <w:bidiVisual/>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EA29AA" w:rsidRPr="00EA29AA" w:rsidTr="00EA29AA">
        <w:trPr>
          <w:trHeight w:val="616"/>
          <w:tblHeader/>
        </w:trPr>
        <w:tc>
          <w:tcPr>
            <w:tcW w:w="2410" w:type="dxa"/>
            <w:shd w:val="clear" w:color="auto" w:fill="auto"/>
            <w:vAlign w:val="center"/>
          </w:tcPr>
          <w:p w:rsidR="00E0090F" w:rsidRPr="00E0090F" w:rsidRDefault="00E0090F" w:rsidP="004B25A6">
            <w:pPr>
              <w:jc w:val="center"/>
              <w:rPr>
                <w:bCs/>
                <w:rtl/>
              </w:rPr>
            </w:pPr>
            <w:r w:rsidRPr="00E0090F">
              <w:rPr>
                <w:rFonts w:hint="cs"/>
                <w:bCs/>
                <w:rtl/>
              </w:rPr>
              <w:t>نواتج المشروع</w:t>
            </w:r>
            <w:r w:rsidR="00EA29AA" w:rsidRPr="00E0090F">
              <w:rPr>
                <w:bCs/>
                <w:vertAlign w:val="superscript"/>
              </w:rPr>
              <w:footnoteReference w:id="4"/>
            </w:r>
          </w:p>
          <w:p w:rsidR="00EA29AA" w:rsidRPr="00EA29AA" w:rsidRDefault="00E0090F" w:rsidP="004B25A6">
            <w:pPr>
              <w:jc w:val="center"/>
              <w:rPr>
                <w:b/>
              </w:rPr>
            </w:pPr>
            <w:r w:rsidRPr="00E0090F">
              <w:rPr>
                <w:rFonts w:hint="cs"/>
                <w:bCs/>
                <w:rtl/>
              </w:rPr>
              <w:t>(النتيجة المرتقبة)</w:t>
            </w:r>
          </w:p>
        </w:tc>
        <w:tc>
          <w:tcPr>
            <w:tcW w:w="2694" w:type="dxa"/>
            <w:shd w:val="clear" w:color="auto" w:fill="auto"/>
            <w:vAlign w:val="center"/>
          </w:tcPr>
          <w:p w:rsidR="00EA29AA" w:rsidRPr="00E0090F" w:rsidRDefault="00E0090F" w:rsidP="004B25A6">
            <w:pPr>
              <w:jc w:val="center"/>
              <w:rPr>
                <w:bCs/>
                <w:rtl/>
              </w:rPr>
            </w:pPr>
            <w:r w:rsidRPr="00E0090F">
              <w:rPr>
                <w:rFonts w:hint="cs"/>
                <w:bCs/>
                <w:rtl/>
              </w:rPr>
              <w:t>مؤشرات التنفيذ الناجح</w:t>
            </w:r>
          </w:p>
          <w:p w:rsidR="00E0090F" w:rsidRPr="00E0090F" w:rsidRDefault="00E0090F" w:rsidP="004B25A6">
            <w:pPr>
              <w:jc w:val="center"/>
              <w:rPr>
                <w:bCs/>
              </w:rPr>
            </w:pPr>
            <w:r w:rsidRPr="00E0090F">
              <w:rPr>
                <w:rFonts w:hint="cs"/>
                <w:bCs/>
                <w:rtl/>
              </w:rPr>
              <w:t>(مؤشرات النواتج)</w:t>
            </w:r>
          </w:p>
          <w:p w:rsidR="00EA29AA" w:rsidRPr="00E0090F" w:rsidRDefault="00EA29AA" w:rsidP="004B25A6">
            <w:pPr>
              <w:jc w:val="center"/>
              <w:rPr>
                <w:bCs/>
              </w:rPr>
            </w:pPr>
          </w:p>
        </w:tc>
        <w:tc>
          <w:tcPr>
            <w:tcW w:w="3402" w:type="dxa"/>
            <w:shd w:val="clear" w:color="auto" w:fill="auto"/>
            <w:vAlign w:val="center"/>
          </w:tcPr>
          <w:p w:rsidR="00EA29AA" w:rsidRPr="00E0090F" w:rsidRDefault="00E0090F" w:rsidP="004B25A6">
            <w:pPr>
              <w:jc w:val="center"/>
              <w:rPr>
                <w:bCs/>
              </w:rPr>
            </w:pPr>
            <w:r w:rsidRPr="00E0090F">
              <w:rPr>
                <w:rFonts w:hint="cs"/>
                <w:bCs/>
                <w:rtl/>
              </w:rPr>
              <w:t>بيانات الأداء</w:t>
            </w:r>
          </w:p>
        </w:tc>
        <w:tc>
          <w:tcPr>
            <w:tcW w:w="850" w:type="dxa"/>
            <w:shd w:val="clear" w:color="auto" w:fill="auto"/>
            <w:vAlign w:val="center"/>
          </w:tcPr>
          <w:p w:rsidR="00EA29AA" w:rsidRPr="00EA29AA" w:rsidRDefault="004B25A6" w:rsidP="004B25A6">
            <w:pPr>
              <w:bidi w:val="0"/>
              <w:jc w:val="center"/>
              <w:rPr>
                <w:b/>
                <w:bCs/>
              </w:rPr>
            </w:pPr>
            <w:r>
              <w:rPr>
                <w:rFonts w:hint="cs"/>
                <w:b/>
                <w:bCs/>
                <w:rtl/>
              </w:rPr>
              <w:t xml:space="preserve">النظام </w:t>
            </w:r>
            <w:r w:rsidRPr="004B25A6">
              <w:rPr>
                <w:b/>
                <w:bCs/>
              </w:rPr>
              <w:t>(TLS)</w:t>
            </w:r>
          </w:p>
        </w:tc>
      </w:tr>
      <w:tr w:rsidR="00EA29AA" w:rsidRPr="00EA29AA" w:rsidTr="00EA29AA">
        <w:trPr>
          <w:trHeight w:val="509"/>
        </w:trPr>
        <w:tc>
          <w:tcPr>
            <w:tcW w:w="2410" w:type="dxa"/>
            <w:shd w:val="clear" w:color="auto" w:fill="auto"/>
          </w:tcPr>
          <w:p w:rsidR="00EA29AA" w:rsidRPr="00EA29AA" w:rsidRDefault="00E0090F" w:rsidP="00EA29AA">
            <w:r>
              <w:rPr>
                <w:rFonts w:hint="cs"/>
                <w:rtl/>
              </w:rPr>
              <w:t>دراسة جدوى بشأن جمع بيانات السوق</w:t>
            </w:r>
          </w:p>
          <w:p w:rsidR="00EA29AA" w:rsidRPr="00EA29AA" w:rsidRDefault="00EA29AA" w:rsidP="00EA29AA">
            <w:pPr>
              <w:rPr>
                <w:bCs/>
              </w:rPr>
            </w:pPr>
          </w:p>
        </w:tc>
        <w:tc>
          <w:tcPr>
            <w:tcW w:w="2694" w:type="dxa"/>
            <w:shd w:val="clear" w:color="auto" w:fill="auto"/>
          </w:tcPr>
          <w:p w:rsidR="00EA29AA" w:rsidRPr="00E0090F" w:rsidRDefault="00E0090F" w:rsidP="00EA29AA">
            <w:pPr>
              <w:rPr>
                <w:b/>
              </w:rPr>
            </w:pPr>
            <w:r w:rsidRPr="00E0090F">
              <w:rPr>
                <w:rFonts w:hint="cs"/>
                <w:b/>
                <w:rtl/>
              </w:rPr>
              <w:t>انتهت دراسة الجدوى ونُشرت على موقع الويبو الإلكتروني</w:t>
            </w:r>
            <w:r w:rsidR="004B25A6">
              <w:rPr>
                <w:rFonts w:hint="cs"/>
                <w:b/>
                <w:rtl/>
              </w:rPr>
              <w:t>.</w:t>
            </w:r>
          </w:p>
        </w:tc>
        <w:tc>
          <w:tcPr>
            <w:tcW w:w="3402" w:type="dxa"/>
            <w:shd w:val="clear" w:color="auto" w:fill="auto"/>
          </w:tcPr>
          <w:p w:rsidR="00E0090F" w:rsidRPr="00EA29AA" w:rsidRDefault="00E0090F" w:rsidP="00EA29AA">
            <w:r>
              <w:rPr>
                <w:rFonts w:hint="cs"/>
                <w:rtl/>
              </w:rPr>
              <w:t>قُدمت الدراسة وق</w:t>
            </w:r>
            <w:r w:rsidR="004B25A6">
              <w:rPr>
                <w:rFonts w:hint="cs"/>
                <w:rtl/>
              </w:rPr>
              <w:t>ُ</w:t>
            </w:r>
            <w:r>
              <w:rPr>
                <w:rFonts w:hint="cs"/>
                <w:rtl/>
              </w:rPr>
              <w:t>دمت حالة المتابعة إلى لجنة التنمية</w:t>
            </w:r>
            <w:r w:rsidR="004B25A6">
              <w:rPr>
                <w:rFonts w:hint="cs"/>
                <w:rtl/>
              </w:rPr>
              <w:t>.</w:t>
            </w:r>
          </w:p>
        </w:tc>
        <w:tc>
          <w:tcPr>
            <w:tcW w:w="850" w:type="dxa"/>
            <w:shd w:val="clear" w:color="auto" w:fill="auto"/>
          </w:tcPr>
          <w:p w:rsidR="00EA29AA" w:rsidRPr="00EA29AA" w:rsidRDefault="00EA29AA" w:rsidP="00EA29AA">
            <w:r w:rsidRPr="00EA29AA">
              <w:t>****</w:t>
            </w:r>
          </w:p>
        </w:tc>
      </w:tr>
      <w:tr w:rsidR="00EA29AA" w:rsidRPr="00EA29AA" w:rsidTr="00EA29AA">
        <w:trPr>
          <w:trHeight w:val="509"/>
        </w:trPr>
        <w:tc>
          <w:tcPr>
            <w:tcW w:w="2410" w:type="dxa"/>
            <w:shd w:val="clear" w:color="auto" w:fill="auto"/>
          </w:tcPr>
          <w:p w:rsidR="00EA29AA" w:rsidRPr="00E0090F" w:rsidRDefault="00E0090F" w:rsidP="00EA29AA">
            <w:pPr>
              <w:rPr>
                <w:b/>
              </w:rPr>
            </w:pPr>
            <w:r w:rsidRPr="00E0090F">
              <w:rPr>
                <w:rFonts w:hint="cs"/>
                <w:b/>
                <w:rtl/>
              </w:rPr>
              <w:t>حلقات عمل الخبراء</w:t>
            </w:r>
          </w:p>
        </w:tc>
        <w:tc>
          <w:tcPr>
            <w:tcW w:w="2694" w:type="dxa"/>
            <w:shd w:val="clear" w:color="auto" w:fill="auto"/>
          </w:tcPr>
          <w:p w:rsidR="00EA29AA" w:rsidRPr="00EA29AA" w:rsidRDefault="00E0090F" w:rsidP="00EA29AA">
            <w:r>
              <w:rPr>
                <w:rFonts w:hint="cs"/>
                <w:rtl/>
              </w:rPr>
              <w:t>عُقدت حلقات العمل وكان تقييم المشاركين لها تقييماً إيجابياً</w:t>
            </w:r>
            <w:r w:rsidR="004B25A6">
              <w:rPr>
                <w:rFonts w:hint="cs"/>
                <w:rtl/>
              </w:rPr>
              <w:t>.</w:t>
            </w:r>
          </w:p>
        </w:tc>
        <w:tc>
          <w:tcPr>
            <w:tcW w:w="3402" w:type="dxa"/>
            <w:shd w:val="clear" w:color="auto" w:fill="auto"/>
            <w:vAlign w:val="center"/>
          </w:tcPr>
          <w:p w:rsidR="00EA29AA" w:rsidRPr="00EA29AA" w:rsidRDefault="00E0090F" w:rsidP="00EA29AA">
            <w:r>
              <w:rPr>
                <w:rFonts w:hint="cs"/>
                <w:rtl/>
              </w:rPr>
              <w:t>مستوى أعلى من المهارات المهنية وتنظيم القطاع واستخدام المعايير المهنية.</w:t>
            </w:r>
          </w:p>
          <w:p w:rsidR="00EA29AA" w:rsidRPr="00EA29AA" w:rsidRDefault="00EA29AA" w:rsidP="00EA29AA"/>
        </w:tc>
        <w:tc>
          <w:tcPr>
            <w:tcW w:w="850" w:type="dxa"/>
            <w:shd w:val="clear" w:color="auto" w:fill="auto"/>
          </w:tcPr>
          <w:p w:rsidR="00EA29AA" w:rsidRPr="00EA29AA" w:rsidRDefault="00EA29AA" w:rsidP="00EA29AA">
            <w:r w:rsidRPr="00EA29AA">
              <w:t xml:space="preserve">  ****</w:t>
            </w:r>
          </w:p>
        </w:tc>
      </w:tr>
      <w:tr w:rsidR="00EA29AA" w:rsidRPr="00EA29AA" w:rsidTr="00EA29AA">
        <w:trPr>
          <w:trHeight w:val="509"/>
        </w:trPr>
        <w:tc>
          <w:tcPr>
            <w:tcW w:w="2410" w:type="dxa"/>
            <w:shd w:val="clear" w:color="auto" w:fill="auto"/>
          </w:tcPr>
          <w:p w:rsidR="00EA29AA" w:rsidRPr="004B25A6" w:rsidRDefault="00E0090F" w:rsidP="00EA29AA">
            <w:pPr>
              <w:rPr>
                <w:b/>
              </w:rPr>
            </w:pPr>
            <w:r w:rsidRPr="004B25A6">
              <w:rPr>
                <w:rFonts w:hint="cs"/>
                <w:b/>
                <w:rtl/>
              </w:rPr>
              <w:t>التدريب في الموقع/ تكوين الكفاءات</w:t>
            </w:r>
          </w:p>
        </w:tc>
        <w:tc>
          <w:tcPr>
            <w:tcW w:w="2694" w:type="dxa"/>
            <w:shd w:val="clear" w:color="auto" w:fill="auto"/>
          </w:tcPr>
          <w:p w:rsidR="00EA29AA" w:rsidRPr="00EA29AA" w:rsidRDefault="00E0090F" w:rsidP="00EA29AA">
            <w:r>
              <w:rPr>
                <w:rFonts w:hint="cs"/>
                <w:rtl/>
              </w:rPr>
              <w:t>نظمت أنشطة وكان تقييم المشاركين لها تقييماً إيجابياً</w:t>
            </w:r>
            <w:r w:rsidR="004B25A6">
              <w:rPr>
                <w:rFonts w:hint="cs"/>
                <w:rtl/>
              </w:rPr>
              <w:t>.</w:t>
            </w:r>
          </w:p>
          <w:p w:rsidR="00EA29AA" w:rsidRPr="00EA29AA" w:rsidRDefault="00EA29AA" w:rsidP="00EA29AA"/>
        </w:tc>
        <w:tc>
          <w:tcPr>
            <w:tcW w:w="3402" w:type="dxa"/>
            <w:shd w:val="clear" w:color="auto" w:fill="auto"/>
          </w:tcPr>
          <w:p w:rsidR="00EA29AA" w:rsidRPr="00EA29AA" w:rsidRDefault="00E0090F" w:rsidP="00EA29AA">
            <w:r>
              <w:rPr>
                <w:rFonts w:hint="cs"/>
                <w:rtl/>
              </w:rPr>
              <w:lastRenderedPageBreak/>
              <w:t>تحسين مهارات الترخيص لتوزيع المحتوى على المستخدمين</w:t>
            </w:r>
            <w:r w:rsidR="004B25A6">
              <w:rPr>
                <w:rFonts w:hint="cs"/>
                <w:rtl/>
              </w:rPr>
              <w:t>.</w:t>
            </w:r>
          </w:p>
          <w:p w:rsidR="00EA29AA" w:rsidRPr="00EA29AA" w:rsidRDefault="00EA29AA" w:rsidP="00EA29AA"/>
        </w:tc>
        <w:tc>
          <w:tcPr>
            <w:tcW w:w="850" w:type="dxa"/>
            <w:shd w:val="clear" w:color="auto" w:fill="auto"/>
          </w:tcPr>
          <w:p w:rsidR="00EA29AA" w:rsidRPr="00EA29AA" w:rsidRDefault="00EA29AA" w:rsidP="00EA29AA">
            <w:r w:rsidRPr="00EA29AA">
              <w:lastRenderedPageBreak/>
              <w:t>****</w:t>
            </w:r>
          </w:p>
        </w:tc>
      </w:tr>
      <w:tr w:rsidR="00EA29AA" w:rsidRPr="00EA29AA" w:rsidTr="00EA29AA">
        <w:trPr>
          <w:trHeight w:val="509"/>
        </w:trPr>
        <w:tc>
          <w:tcPr>
            <w:tcW w:w="2410" w:type="dxa"/>
            <w:shd w:val="clear" w:color="auto" w:fill="auto"/>
          </w:tcPr>
          <w:p w:rsidR="00EA29AA" w:rsidRPr="004B25A6" w:rsidRDefault="00FB41AC" w:rsidP="00EA29AA">
            <w:pPr>
              <w:rPr>
                <w:b/>
              </w:rPr>
            </w:pPr>
            <w:r w:rsidRPr="004B25A6">
              <w:rPr>
                <w:rFonts w:hint="cs"/>
                <w:b/>
                <w:rtl/>
              </w:rPr>
              <w:t>تطوير الأطر المؤسسية والسياسية</w:t>
            </w:r>
          </w:p>
        </w:tc>
        <w:tc>
          <w:tcPr>
            <w:tcW w:w="2694" w:type="dxa"/>
            <w:shd w:val="clear" w:color="auto" w:fill="auto"/>
          </w:tcPr>
          <w:p w:rsidR="00EA29AA" w:rsidRPr="00EA29AA" w:rsidRDefault="00FB41AC" w:rsidP="00EA29AA">
            <w:r>
              <w:rPr>
                <w:rFonts w:hint="cs"/>
                <w:rtl/>
              </w:rPr>
              <w:t>قبول الأنظمة والخدمات والأدوات المطورة وتطبيقها</w:t>
            </w:r>
            <w:r w:rsidR="004B25A6">
              <w:rPr>
                <w:rFonts w:hint="cs"/>
                <w:rtl/>
              </w:rPr>
              <w:t>.</w:t>
            </w:r>
          </w:p>
          <w:p w:rsidR="00EA29AA" w:rsidRPr="00EA29AA" w:rsidRDefault="00EA29AA" w:rsidP="00EA29AA"/>
        </w:tc>
        <w:tc>
          <w:tcPr>
            <w:tcW w:w="3402" w:type="dxa"/>
            <w:shd w:val="clear" w:color="auto" w:fill="auto"/>
          </w:tcPr>
          <w:p w:rsidR="00EA29AA" w:rsidRPr="00EA29AA" w:rsidRDefault="00FB41AC" w:rsidP="00EA29AA">
            <w:r>
              <w:rPr>
                <w:rFonts w:hint="cs"/>
                <w:rtl/>
              </w:rPr>
              <w:t>تعزيز البنية الأساسية للإدارة الجماعية ذات الصلة بالحقوق السمعية البصرية</w:t>
            </w:r>
            <w:r w:rsidR="004B25A6">
              <w:rPr>
                <w:rFonts w:hint="cs"/>
                <w:rtl/>
              </w:rPr>
              <w:t>.</w:t>
            </w:r>
          </w:p>
        </w:tc>
        <w:tc>
          <w:tcPr>
            <w:tcW w:w="850" w:type="dxa"/>
            <w:shd w:val="clear" w:color="auto" w:fill="auto"/>
          </w:tcPr>
          <w:p w:rsidR="00EA29AA" w:rsidRPr="00EA29AA" w:rsidRDefault="00EA29AA" w:rsidP="00EA29AA">
            <w:r w:rsidRPr="00EA29AA">
              <w:t>****</w:t>
            </w:r>
          </w:p>
        </w:tc>
      </w:tr>
      <w:tr w:rsidR="00EA29AA" w:rsidRPr="00EA29AA" w:rsidTr="00EA29AA">
        <w:trPr>
          <w:trHeight w:val="509"/>
        </w:trPr>
        <w:tc>
          <w:tcPr>
            <w:tcW w:w="2410" w:type="dxa"/>
            <w:shd w:val="clear" w:color="auto" w:fill="auto"/>
          </w:tcPr>
          <w:p w:rsidR="00EA29AA" w:rsidRPr="004B25A6" w:rsidRDefault="00FB41AC" w:rsidP="00EA29AA">
            <w:pPr>
              <w:rPr>
                <w:b/>
              </w:rPr>
            </w:pPr>
            <w:r w:rsidRPr="004B25A6">
              <w:rPr>
                <w:rFonts w:hint="cs"/>
                <w:b/>
                <w:rtl/>
              </w:rPr>
              <w:t>تطوير برنامج التعلم عن بعد</w:t>
            </w:r>
          </w:p>
          <w:p w:rsidR="00EA29AA" w:rsidRPr="004B25A6" w:rsidRDefault="00EA29AA" w:rsidP="00EA29AA">
            <w:pPr>
              <w:rPr>
                <w:b/>
              </w:rPr>
            </w:pPr>
          </w:p>
        </w:tc>
        <w:tc>
          <w:tcPr>
            <w:tcW w:w="2694" w:type="dxa"/>
            <w:shd w:val="clear" w:color="auto" w:fill="auto"/>
          </w:tcPr>
          <w:p w:rsidR="00EA29AA" w:rsidRPr="00EA29AA" w:rsidRDefault="004B25A6" w:rsidP="004B25A6">
            <w:r>
              <w:rPr>
                <w:rFonts w:hint="cs"/>
                <w:rtl/>
              </w:rPr>
              <w:t xml:space="preserve">وُضعت </w:t>
            </w:r>
            <w:r w:rsidR="00FB41AC">
              <w:rPr>
                <w:rFonts w:hint="cs"/>
                <w:rtl/>
              </w:rPr>
              <w:t>محتويات التعلم عن بعد. ومن المتوقع إطلاق دورة التعلم عن البعد في الربع الثاني من عام 2019.</w:t>
            </w:r>
          </w:p>
        </w:tc>
        <w:tc>
          <w:tcPr>
            <w:tcW w:w="3402" w:type="dxa"/>
            <w:shd w:val="clear" w:color="auto" w:fill="auto"/>
          </w:tcPr>
          <w:p w:rsidR="00EA29AA" w:rsidRPr="00EA29AA" w:rsidRDefault="00FB41AC" w:rsidP="00FB41AC">
            <w:r>
              <w:rPr>
                <w:rFonts w:hint="cs"/>
                <w:rtl/>
              </w:rPr>
              <w:t xml:space="preserve">إنشاء عنصر تدريبي دائم </w:t>
            </w:r>
            <w:r w:rsidR="004B25A6">
              <w:rPr>
                <w:rFonts w:hint="cs"/>
                <w:rtl/>
              </w:rPr>
              <w:t>للمهنيين ا</w:t>
            </w:r>
            <w:r>
              <w:rPr>
                <w:rFonts w:hint="cs"/>
                <w:rtl/>
              </w:rPr>
              <w:t>لسينمائيين في أفريقيا.</w:t>
            </w:r>
          </w:p>
          <w:p w:rsidR="00EA29AA" w:rsidRPr="00EA29AA" w:rsidRDefault="00EA29AA" w:rsidP="00EA29AA"/>
        </w:tc>
        <w:tc>
          <w:tcPr>
            <w:tcW w:w="850" w:type="dxa"/>
            <w:shd w:val="clear" w:color="auto" w:fill="auto"/>
          </w:tcPr>
          <w:p w:rsidR="00EA29AA" w:rsidRPr="00EA29AA" w:rsidRDefault="00EA29AA" w:rsidP="00EA29AA">
            <w:r w:rsidRPr="00EA29AA">
              <w:t>***</w:t>
            </w:r>
          </w:p>
        </w:tc>
      </w:tr>
    </w:tbl>
    <w:p w:rsidR="00EA29AA" w:rsidRDefault="00EA29AA" w:rsidP="00EA29AA">
      <w:pPr>
        <w:rPr>
          <w:rtl/>
        </w:rPr>
      </w:pPr>
    </w:p>
    <w:tbl>
      <w:tblPr>
        <w:bidiVisual/>
        <w:tblW w:w="9356" w:type="dxa"/>
        <w:tblInd w:w="-34" w:type="dxa"/>
        <w:tblLayout w:type="fixed"/>
        <w:tblLook w:val="01E0" w:firstRow="1" w:lastRow="1" w:firstColumn="1" w:lastColumn="1" w:noHBand="0" w:noVBand="0"/>
      </w:tblPr>
      <w:tblGrid>
        <w:gridCol w:w="2410"/>
        <w:gridCol w:w="2694"/>
        <w:gridCol w:w="3402"/>
        <w:gridCol w:w="850"/>
      </w:tblGrid>
      <w:tr w:rsidR="00EA29AA" w:rsidRPr="00EA29AA" w:rsidTr="00EA29AA">
        <w:trPr>
          <w:trHeight w:val="1435"/>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A29AA" w:rsidRPr="00E63340" w:rsidRDefault="00EA29AA" w:rsidP="00E63340">
            <w:pPr>
              <w:rPr>
                <w:bCs/>
              </w:rPr>
            </w:pPr>
            <w:r w:rsidRPr="00EA29AA">
              <w:lastRenderedPageBreak/>
              <w:br w:type="page"/>
            </w:r>
            <w:r w:rsidR="00E63340" w:rsidRPr="00E63340">
              <w:rPr>
                <w:rFonts w:hint="cs"/>
                <w:bCs/>
                <w:rtl/>
              </w:rPr>
              <w:t>هدف (أهداف المشروع)</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E63340" w:rsidRPr="00E63340" w:rsidRDefault="00E63340" w:rsidP="00E63340">
            <w:pPr>
              <w:jc w:val="center"/>
              <w:rPr>
                <w:bCs/>
              </w:rPr>
            </w:pPr>
            <w:r w:rsidRPr="00E63340">
              <w:rPr>
                <w:rFonts w:hint="cs"/>
                <w:bCs/>
                <w:rtl/>
              </w:rPr>
              <w:t>مؤشرات النجاح في تحقيق هدف (أهداف) المشروع (مؤشرات النتائج)</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A29AA" w:rsidRPr="00E63340" w:rsidRDefault="00E63340" w:rsidP="00E63340">
            <w:pPr>
              <w:jc w:val="center"/>
              <w:rPr>
                <w:bCs/>
              </w:rPr>
            </w:pPr>
            <w:r w:rsidRPr="00E63340">
              <w:rPr>
                <w:rFonts w:hint="cs"/>
                <w:bCs/>
                <w:rtl/>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A29AA" w:rsidRPr="00EA29AA" w:rsidRDefault="00E63340" w:rsidP="00EA29AA">
            <w:pPr>
              <w:rPr>
                <w:b/>
                <w:bCs/>
              </w:rPr>
            </w:pPr>
            <w:r>
              <w:rPr>
                <w:rFonts w:hint="cs"/>
                <w:b/>
                <w:bCs/>
                <w:rtl/>
              </w:rPr>
              <w:t>الوضع الراهن</w:t>
            </w:r>
          </w:p>
        </w:tc>
      </w:tr>
      <w:tr w:rsidR="00EA29AA" w:rsidRPr="00EA29AA" w:rsidTr="00EA29AA">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A29AA" w:rsidRPr="00EA29AA" w:rsidRDefault="00E63340" w:rsidP="00EA29AA">
            <w:pPr>
              <w:rPr>
                <w:b/>
              </w:rPr>
            </w:pPr>
            <w:r w:rsidRPr="00E63340">
              <w:rPr>
                <w:rtl/>
              </w:rPr>
              <w:t xml:space="preserve">المساهمة في تحسين استخدام نظام الملكية الفكرية لتمويل المصنفات السمعية البصرية وإنتاجها وتوزيعها.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63340" w:rsidRDefault="00E63340" w:rsidP="004B25A6">
            <w:pPr>
              <w:rPr>
                <w:rtl/>
              </w:rPr>
            </w:pPr>
            <w:r w:rsidRPr="00E63340">
              <w:rPr>
                <w:rtl/>
              </w:rPr>
              <w:t>زيادة استخدام المشاركين للمهارات المكتسبة لتمويل المصنفات السمعية البصرية وإنتاجها وتوزيعها (</w:t>
            </w:r>
            <w:r>
              <w:rPr>
                <w:rFonts w:hint="cs"/>
                <w:rtl/>
              </w:rPr>
              <w:t>يُتأكد</w:t>
            </w:r>
            <w:r w:rsidRPr="00E63340">
              <w:rPr>
                <w:rtl/>
              </w:rPr>
              <w:t xml:space="preserve"> من ذلك عن طريق استبيان للتقييم يوزع على المشاركين بعد انتهاء التدريب).</w:t>
            </w:r>
          </w:p>
          <w:p w:rsidR="00EA29AA" w:rsidRPr="00E63340" w:rsidRDefault="00E63340" w:rsidP="00E63340">
            <w:r w:rsidRPr="00E63340">
              <w:rPr>
                <w:rtl/>
              </w:rPr>
              <w:t>زيادة عدد المعاملات المتصلة بالملكية الفكرية في القطاع السمعي البصري فيما يتعلق بالإنتاج والتوزيع.</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63340" w:rsidRDefault="00E63340" w:rsidP="004B25A6">
            <w:pPr>
              <w:rPr>
                <w:rtl/>
              </w:rPr>
            </w:pPr>
            <w:r w:rsidRPr="00E63340">
              <w:rPr>
                <w:rtl/>
              </w:rPr>
              <w:t xml:space="preserve">نُظِّمت حلقات عمل بشأن تكوين الكفاءات وأنشطة تدريبية بشأن أفضل الممارسات، وحققت مستوى </w:t>
            </w:r>
            <w:r w:rsidR="004B25A6">
              <w:rPr>
                <w:rFonts w:hint="cs"/>
                <w:rtl/>
              </w:rPr>
              <w:t>عالٍ</w:t>
            </w:r>
            <w:r w:rsidRPr="00E63340">
              <w:rPr>
                <w:rtl/>
              </w:rPr>
              <w:t xml:space="preserve"> من الرضا.</w:t>
            </w:r>
            <w:r>
              <w:rPr>
                <w:rFonts w:hint="cs"/>
                <w:rtl/>
              </w:rPr>
              <w:t xml:space="preserve"> و</w:t>
            </w:r>
            <w:r>
              <w:rPr>
                <w:rtl/>
              </w:rPr>
              <w:t>أوراق التقييم متاحة.</w:t>
            </w:r>
          </w:p>
          <w:p w:rsidR="00E63340" w:rsidRDefault="00E63340" w:rsidP="00E63340">
            <w:pPr>
              <w:rPr>
                <w:rtl/>
              </w:rPr>
            </w:pPr>
          </w:p>
          <w:p w:rsidR="00EA29AA" w:rsidRPr="00E63340" w:rsidRDefault="00E63340" w:rsidP="00E63340">
            <w:r>
              <w:rPr>
                <w:rtl/>
              </w:rPr>
              <w:t>تعزيز تكامل الملكية الفكرية واستخدامها في العقود وتحسين توثيق حق المؤلف.</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A29AA" w:rsidRPr="00EA29AA" w:rsidRDefault="00EA29AA" w:rsidP="00EA29AA">
            <w:r w:rsidRPr="00EA29AA">
              <w:t>***</w:t>
            </w:r>
          </w:p>
        </w:tc>
      </w:tr>
      <w:tr w:rsidR="00EB4EBD" w:rsidRPr="00EA29AA" w:rsidTr="00EB4EBD">
        <w:trPr>
          <w:trHeight w:val="655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B4EBD" w:rsidRPr="00E63340" w:rsidRDefault="004B25A6" w:rsidP="00EA29AA">
            <w:pPr>
              <w:rPr>
                <w:rtl/>
              </w:rPr>
            </w:pPr>
            <w:r>
              <w:rPr>
                <w:rtl/>
              </w:rPr>
              <w:t xml:space="preserve">المضي قدماً في تطوير بنية تحتية ومهارات </w:t>
            </w:r>
            <w:r>
              <w:rPr>
                <w:rFonts w:hint="cs"/>
                <w:rtl/>
              </w:rPr>
              <w:t>و</w:t>
            </w:r>
            <w:r w:rsidR="00EB4EBD" w:rsidRPr="00EB4EBD">
              <w:rPr>
                <w:rtl/>
              </w:rPr>
              <w:t>أدو</w:t>
            </w:r>
            <w:r>
              <w:rPr>
                <w:rtl/>
              </w:rPr>
              <w:t xml:space="preserve">ات </w:t>
            </w:r>
            <w:r w:rsidR="00EB4EBD" w:rsidRPr="00EB4EBD">
              <w:rPr>
                <w:rtl/>
              </w:rPr>
              <w:t>فعالة من أجل المعاملات القائمة على الملكية الفكرية وإصدار التراخيص والمهارات ذات الصلة بتحسين العائدات</w:t>
            </w:r>
            <w:r>
              <w:rPr>
                <w:rtl/>
              </w:rPr>
              <w:t xml:space="preserve"> المالية على المبدعين في القطاع</w:t>
            </w:r>
            <w:r w:rsidR="00EB4EBD" w:rsidRPr="00EB4EBD">
              <w:rPr>
                <w:rtl/>
              </w:rPr>
              <w:t xml:space="preserve"> السمعي البصري والصناعة.</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B4EBD" w:rsidRDefault="00EB4EBD" w:rsidP="00EB4EBD">
            <w:pPr>
              <w:rPr>
                <w:rtl/>
              </w:rPr>
            </w:pPr>
            <w:r>
              <w:rPr>
                <w:rtl/>
              </w:rPr>
              <w:t xml:space="preserve">زيادة عدد المعاملات القائمة على الملكية الفكرية بسبب إصدار تراخيص الحقوق السمعية البصرية من خلال المفاوضات الجماعية وممارسات إصدار التراخيص الجماعية وتنفيذ المبادئ التوجيهية. </w:t>
            </w:r>
          </w:p>
          <w:p w:rsidR="00EB4EBD" w:rsidRDefault="00EB4EBD" w:rsidP="00EB4EBD">
            <w:pPr>
              <w:rPr>
                <w:rtl/>
              </w:rPr>
            </w:pPr>
          </w:p>
          <w:p w:rsidR="00EB4EBD" w:rsidRDefault="00EB4EBD" w:rsidP="00EB4EBD">
            <w:pPr>
              <w:rPr>
                <w:rtl/>
              </w:rPr>
            </w:pPr>
            <w:r>
              <w:rPr>
                <w:rtl/>
              </w:rPr>
              <w:t>تطوير وزيادة البنية التحتية لإصدار تراخيص الحقوق السمعية البصرية بما يتفق مع المعايير الدولية، لا سيما من خلال منظمات الإدارة الجماعية.</w:t>
            </w:r>
          </w:p>
          <w:p w:rsidR="00EB4EBD" w:rsidRPr="00EB4EBD" w:rsidRDefault="00EB4EBD" w:rsidP="00EB4EBD">
            <w:pPr>
              <w:rPr>
                <w:rtl/>
              </w:rPr>
            </w:pPr>
            <w:r>
              <w:rPr>
                <w:rtl/>
              </w:rPr>
              <w:t>التنفيذ المطرد للأدوات وقواعد الأعمال الملائمة لإدارة المصنفات السمعية البصرية بما يتفق مع المعايير الدولية.</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B4EBD" w:rsidRDefault="00EB4EBD" w:rsidP="00EB4EBD">
            <w:r>
              <w:rPr>
                <w:rtl/>
              </w:rPr>
              <w:t>اتباع منظمة الإدارة الجماعية إدارة تدريجية للحقوق السمعية البصرية وتنفيذ نظم مكافآت النسخ الخاص.</w:t>
            </w:r>
          </w:p>
          <w:p w:rsidR="00EB4EBD" w:rsidRDefault="00EB4EBD" w:rsidP="00EB4EBD"/>
          <w:p w:rsidR="00EB4EBD" w:rsidRDefault="00EB4EBD" w:rsidP="00EB4EBD">
            <w:r>
              <w:rPr>
                <w:rtl/>
              </w:rPr>
              <w:t>كان للمشروع تأثير إيجابي ملموس عل</w:t>
            </w:r>
            <w:r w:rsidR="004B25A6">
              <w:rPr>
                <w:rtl/>
              </w:rPr>
              <w:t>ى السلطات في إصلاحاتها السياس</w:t>
            </w:r>
            <w:r w:rsidR="004B25A6">
              <w:rPr>
                <w:rFonts w:hint="cs"/>
                <w:rtl/>
              </w:rPr>
              <w:t>ي</w:t>
            </w:r>
            <w:r>
              <w:rPr>
                <w:rtl/>
              </w:rPr>
              <w:t xml:space="preserve">ة ودعمها للقطاع. </w:t>
            </w:r>
          </w:p>
          <w:p w:rsidR="00EB4EBD" w:rsidRDefault="00EB4EBD" w:rsidP="00EB4EBD"/>
          <w:p w:rsidR="00EB4EBD" w:rsidRDefault="00EB4EBD" w:rsidP="00EB4EBD"/>
          <w:p w:rsidR="00EB4EBD" w:rsidRPr="00E63340" w:rsidRDefault="00EB4EBD" w:rsidP="004B25A6">
            <w:pPr>
              <w:rPr>
                <w:rtl/>
              </w:rPr>
            </w:pPr>
            <w:r>
              <w:rPr>
                <w:rtl/>
              </w:rPr>
              <w:t xml:space="preserve">تأكد تعزيز </w:t>
            </w:r>
            <w:r w:rsidR="004B25A6">
              <w:rPr>
                <w:rFonts w:hint="cs"/>
                <w:rtl/>
              </w:rPr>
              <w:t>الانتفاع</w:t>
            </w:r>
            <w:r>
              <w:rPr>
                <w:rtl/>
              </w:rPr>
              <w:t xml:space="preserve"> </w:t>
            </w:r>
            <w:r w:rsidR="004B25A6">
              <w:rPr>
                <w:rFonts w:hint="cs"/>
                <w:rtl/>
              </w:rPr>
              <w:t>ب</w:t>
            </w:r>
            <w:r>
              <w:rPr>
                <w:rtl/>
              </w:rPr>
              <w:t>الملكية الفكرية من خلال الممارسة التعاقدية والوثائق وتسجيل المصنفات.</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B4EBD" w:rsidRPr="00EA29AA" w:rsidRDefault="00EB4EBD" w:rsidP="00EA29AA">
            <w:r w:rsidRPr="00EA29AA">
              <w:t>***</w:t>
            </w:r>
          </w:p>
        </w:tc>
      </w:tr>
    </w:tbl>
    <w:p w:rsidR="00553722" w:rsidRPr="00553722" w:rsidRDefault="005D1BBD" w:rsidP="00EB4EBD">
      <w:pPr>
        <w:pStyle w:val="Endofdocument-Annex"/>
        <w:spacing w:before="240"/>
        <w:rPr>
          <w:rtl/>
        </w:rPr>
      </w:pPr>
      <w:r>
        <w:rPr>
          <w:rFonts w:hint="cs"/>
          <w:rtl/>
        </w:rPr>
        <w:t>[نهاية المرفقين والوثيقة]</w:t>
      </w:r>
    </w:p>
    <w:sectPr w:rsidR="00553722" w:rsidRPr="00553722" w:rsidSect="00EB4EBD">
      <w:headerReference w:type="default" r:id="rId15"/>
      <w:headerReference w:type="first" r:id="rId16"/>
      <w:pgSz w:w="11907" w:h="16840" w:code="9"/>
      <w:pgMar w:top="567" w:right="1418" w:bottom="900" w:left="1134" w:header="510" w:footer="40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DF" w:rsidRDefault="00C312DF">
      <w:r>
        <w:separator/>
      </w:r>
    </w:p>
  </w:endnote>
  <w:endnote w:type="continuationSeparator" w:id="0">
    <w:p w:rsidR="00C312DF" w:rsidRDefault="00C3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ordia New">
    <w:altName w:val="Microsoft Sans Serif"/>
    <w:panose1 w:val="020B0304020202020204"/>
    <w:charset w:val="DE"/>
    <w:family w:val="roman"/>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44" w:rsidRDefault="00DD4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44" w:rsidRDefault="00DD4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44" w:rsidRDefault="00DD4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DF" w:rsidRDefault="00C312DF" w:rsidP="009622BF">
      <w:bookmarkStart w:id="0" w:name="OLE_LINK1"/>
      <w:bookmarkStart w:id="1" w:name="OLE_LINK2"/>
      <w:r>
        <w:separator/>
      </w:r>
      <w:bookmarkEnd w:id="0"/>
      <w:bookmarkEnd w:id="1"/>
    </w:p>
  </w:footnote>
  <w:footnote w:type="continuationSeparator" w:id="0">
    <w:p w:rsidR="00C312DF" w:rsidRDefault="00C312DF" w:rsidP="009622BF">
      <w:r>
        <w:separator/>
      </w:r>
    </w:p>
  </w:footnote>
  <w:footnote w:id="1">
    <w:p w:rsidR="00755A55" w:rsidRPr="00D82C9F" w:rsidRDefault="00755A55" w:rsidP="00DC7E04">
      <w:pPr>
        <w:pStyle w:val="FootnoteText"/>
        <w:rPr>
          <w:szCs w:val="18"/>
          <w:rtl/>
          <w:lang w:val="fr-CH" w:bidi="ar-SY"/>
        </w:rPr>
      </w:pPr>
      <w:r w:rsidRPr="002221C8">
        <w:rPr>
          <w:rStyle w:val="FootnoteReference"/>
          <w:szCs w:val="18"/>
        </w:rPr>
        <w:footnoteRef/>
      </w:r>
      <w:r w:rsidR="00DC7E04">
        <w:rPr>
          <w:rFonts w:hint="cs"/>
          <w:szCs w:val="18"/>
          <w:rtl/>
        </w:rPr>
        <w:t xml:space="preserve"> </w:t>
      </w:r>
      <w:r w:rsidR="00DC7E04">
        <w:rPr>
          <w:rFonts w:hint="cs"/>
          <w:rtl/>
        </w:rPr>
        <w:t xml:space="preserve"> يرد</w:t>
      </w:r>
      <w:r w:rsidRPr="008D3927">
        <w:rPr>
          <w:rFonts w:hint="cs"/>
          <w:rtl/>
        </w:rPr>
        <w:t xml:space="preserve"> تقرير التقييم في الوثيقة</w:t>
      </w:r>
      <w:r>
        <w:rPr>
          <w:rFonts w:hint="cs"/>
          <w:szCs w:val="18"/>
          <w:rtl/>
        </w:rPr>
        <w:t xml:space="preserve"> </w:t>
      </w:r>
      <w:r w:rsidRPr="00D82C9F">
        <w:t>CDIP/17/3</w:t>
      </w:r>
      <w:r w:rsidRPr="00D82C9F">
        <w:rPr>
          <w:rFonts w:hint="cs"/>
          <w:rtl/>
          <w:lang w:val="fr-CH" w:bidi="ar-SY"/>
        </w:rPr>
        <w:t>.</w:t>
      </w:r>
    </w:p>
  </w:footnote>
  <w:footnote w:id="2">
    <w:p w:rsidR="00755A55" w:rsidRDefault="00755A55" w:rsidP="006806DB">
      <w:pPr>
        <w:pStyle w:val="FootnoteText"/>
      </w:pPr>
      <w:r>
        <w:rPr>
          <w:rStyle w:val="FootnoteReference"/>
        </w:rPr>
        <w:footnoteRef/>
      </w:r>
      <w:r>
        <w:rPr>
          <w:rFonts w:hint="cs"/>
          <w:rtl/>
          <w:lang w:val="fr-CH" w:bidi="ar-SY"/>
        </w:rPr>
        <w:t xml:space="preserve"> الوثيقة </w:t>
      </w:r>
      <w:r w:rsidRPr="00B050BE">
        <w:rPr>
          <w:szCs w:val="22"/>
        </w:rPr>
        <w:t>CDIP/14/INF/2</w:t>
      </w:r>
      <w:r>
        <w:rPr>
          <w:rFonts w:hint="cs"/>
          <w:szCs w:val="22"/>
          <w:rtl/>
        </w:rPr>
        <w:t>.</w:t>
      </w:r>
    </w:p>
  </w:footnote>
  <w:footnote w:id="3">
    <w:p w:rsidR="00755A55" w:rsidRPr="000779B1" w:rsidRDefault="00755A55" w:rsidP="008028EB">
      <w:pPr>
        <w:pStyle w:val="FootnoteText"/>
        <w:rPr>
          <w:lang w:bidi="ar-SY"/>
        </w:rPr>
      </w:pPr>
      <w:r>
        <w:rPr>
          <w:rStyle w:val="FootnoteReference"/>
        </w:rPr>
        <w:footnoteRef/>
      </w:r>
      <w:r>
        <w:t>.</w:t>
      </w:r>
      <w:r>
        <w:rPr>
          <w:rFonts w:hint="cs"/>
          <w:rtl/>
          <w:lang w:bidi="ar-SY"/>
        </w:rPr>
        <w:t xml:space="preserve">التوجيه </w:t>
      </w:r>
      <w:r>
        <w:rPr>
          <w:lang w:bidi="ar-SY"/>
        </w:rPr>
        <w:t>02/2018/CM/UEMOA</w:t>
      </w:r>
      <w:r>
        <w:rPr>
          <w:rFonts w:hint="cs"/>
          <w:rtl/>
          <w:lang w:val="fr-CH" w:bidi="ar-SY"/>
        </w:rPr>
        <w:t xml:space="preserve"> الصادر في 21 سبتمبر 2018</w:t>
      </w:r>
      <w:r>
        <w:rPr>
          <w:rFonts w:hint="cs"/>
          <w:rtl/>
          <w:lang w:bidi="ar-SY"/>
        </w:rPr>
        <w:t>.</w:t>
      </w:r>
    </w:p>
  </w:footnote>
  <w:footnote w:id="4">
    <w:p w:rsidR="00755A55" w:rsidRPr="001D6A5C" w:rsidRDefault="00755A55" w:rsidP="008028EB">
      <w:pPr>
        <w:pStyle w:val="FootnoteText"/>
        <w:rPr>
          <w:rtl/>
          <w:lang w:val="fr-CH" w:bidi="ar-SY"/>
        </w:rPr>
      </w:pPr>
      <w:r w:rsidRPr="001D6A5C">
        <w:rPr>
          <w:rStyle w:val="FootnoteReference"/>
          <w:sz w:val="28"/>
          <w:szCs w:val="28"/>
        </w:rPr>
        <w:footnoteRef/>
      </w:r>
      <w:r w:rsidRPr="001D6A5C">
        <w:t xml:space="preserve"> </w:t>
      </w:r>
      <w:r w:rsidRPr="001D6A5C">
        <w:tab/>
      </w:r>
      <w:r w:rsidRPr="001D6A5C">
        <w:rPr>
          <w:rFonts w:hint="cs"/>
          <w:rtl/>
        </w:rPr>
        <w:t xml:space="preserve">وفقاً لوثيقة المشروع الأصلية، القسم </w:t>
      </w:r>
      <w:r w:rsidRPr="001D6A5C">
        <w:t>.2.3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44" w:rsidRDefault="00DD4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55" w:rsidRDefault="00755A55" w:rsidP="0023693F">
    <w:pPr>
      <w:bidi w:val="0"/>
      <w:rPr>
        <w:rFonts w:ascii="Arial" w:hAnsi="Arial" w:cs="Arial"/>
        <w:sz w:val="22"/>
        <w:szCs w:val="22"/>
      </w:rPr>
    </w:pPr>
    <w:bookmarkStart w:id="3" w:name="Code3"/>
    <w:bookmarkEnd w:id="3"/>
    <w:r>
      <w:rPr>
        <w:rFonts w:ascii="Arial" w:hAnsi="Arial" w:cs="Arial"/>
        <w:sz w:val="22"/>
        <w:szCs w:val="22"/>
      </w:rPr>
      <w:t>CDIP/22/4</w:t>
    </w:r>
  </w:p>
  <w:p w:rsidR="00755A55" w:rsidRDefault="00755A55"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17</w:t>
    </w:r>
    <w:r w:rsidRPr="00C50A61">
      <w:rPr>
        <w:rFonts w:ascii="Arial" w:hAnsi="Arial" w:cs="Arial"/>
        <w:sz w:val="22"/>
        <w:szCs w:val="22"/>
      </w:rPr>
      <w:fldChar w:fldCharType="end"/>
    </w:r>
  </w:p>
  <w:p w:rsidR="00755A55" w:rsidRPr="00C50A61" w:rsidRDefault="00755A55"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44" w:rsidRDefault="00DD4F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55" w:rsidRDefault="00755A55" w:rsidP="00DD4F44">
    <w:pPr>
      <w:bidi w:val="0"/>
      <w:rPr>
        <w:rFonts w:ascii="Arial" w:hAnsi="Arial" w:cs="Arial"/>
        <w:sz w:val="22"/>
        <w:szCs w:val="22"/>
        <w:rtl/>
      </w:rPr>
    </w:pPr>
    <w:r>
      <w:rPr>
        <w:rFonts w:ascii="Arial" w:hAnsi="Arial" w:cs="Arial"/>
        <w:sz w:val="22"/>
        <w:szCs w:val="22"/>
      </w:rPr>
      <w:t>CDIP/2</w:t>
    </w:r>
    <w:r>
      <w:rPr>
        <w:rFonts w:ascii="Arial" w:hAnsi="Arial" w:cs="Arial" w:hint="cs"/>
        <w:sz w:val="22"/>
        <w:szCs w:val="22"/>
        <w:rtl/>
      </w:rPr>
      <w:t>3</w:t>
    </w:r>
    <w:r>
      <w:rPr>
        <w:rFonts w:ascii="Arial" w:hAnsi="Arial" w:cs="Arial"/>
        <w:sz w:val="22"/>
        <w:szCs w:val="22"/>
      </w:rPr>
      <w:t>/</w:t>
    </w:r>
    <w:r w:rsidR="00DD4F44">
      <w:rPr>
        <w:rFonts w:ascii="Arial" w:hAnsi="Arial" w:cs="Arial" w:hint="cs"/>
        <w:sz w:val="22"/>
        <w:szCs w:val="22"/>
        <w:rtl/>
      </w:rPr>
      <w:t>5</w:t>
    </w:r>
    <w:bookmarkStart w:id="4" w:name="_GoBack"/>
    <w:bookmarkEnd w:id="4"/>
  </w:p>
  <w:p w:rsidR="00755A55" w:rsidRDefault="00755A55" w:rsidP="00BC0E07">
    <w:pPr>
      <w:bidi w:val="0"/>
      <w:rPr>
        <w:rFonts w:ascii="Arial" w:hAnsi="Arial" w:cs="Arial"/>
        <w:sz w:val="22"/>
        <w:szCs w:val="22"/>
      </w:rPr>
    </w:pPr>
    <w:r>
      <w:rPr>
        <w:rFonts w:ascii="Arial" w:hAnsi="Arial" w:cs="Arial"/>
        <w:sz w:val="22"/>
        <w:szCs w:val="22"/>
      </w:rPr>
      <w:t xml:space="preserve">Annex </w:t>
    </w:r>
  </w:p>
  <w:p w:rsidR="00755A55" w:rsidRDefault="00755A55" w:rsidP="0023693F">
    <w:pPr>
      <w:bidi w:val="0"/>
      <w:rPr>
        <w:rFonts w:ascii="Arial" w:hAnsi="Arial" w:cs="Arial"/>
        <w:sz w:val="22"/>
        <w:szCs w:val="22"/>
      </w:rPr>
    </w:pPr>
    <w:r w:rsidRPr="004D558F">
      <w:rPr>
        <w:rFonts w:ascii="Arial" w:hAnsi="Arial" w:cs="Arial"/>
        <w:sz w:val="22"/>
        <w:szCs w:val="22"/>
      </w:rPr>
      <w:fldChar w:fldCharType="begin"/>
    </w:r>
    <w:r w:rsidRPr="004D558F">
      <w:rPr>
        <w:rFonts w:ascii="Arial" w:hAnsi="Arial" w:cs="Arial"/>
        <w:sz w:val="22"/>
        <w:szCs w:val="22"/>
      </w:rPr>
      <w:instrText xml:space="preserve"> PAGE   \* MERGEFORMAT </w:instrText>
    </w:r>
    <w:r w:rsidRPr="004D558F">
      <w:rPr>
        <w:rFonts w:ascii="Arial" w:hAnsi="Arial" w:cs="Arial"/>
        <w:sz w:val="22"/>
        <w:szCs w:val="22"/>
      </w:rPr>
      <w:fldChar w:fldCharType="separate"/>
    </w:r>
    <w:r w:rsidR="00DD4F44">
      <w:rPr>
        <w:rFonts w:ascii="Arial" w:hAnsi="Arial" w:cs="Arial"/>
        <w:noProof/>
        <w:sz w:val="22"/>
        <w:szCs w:val="22"/>
      </w:rPr>
      <w:t>2</w:t>
    </w:r>
    <w:r w:rsidRPr="004D558F">
      <w:rPr>
        <w:rFonts w:ascii="Arial" w:hAnsi="Arial" w:cs="Arial"/>
        <w:noProof/>
        <w:sz w:val="22"/>
        <w:szCs w:val="22"/>
      </w:rPr>
      <w:fldChar w:fldCharType="end"/>
    </w:r>
  </w:p>
  <w:p w:rsidR="00755A55" w:rsidRDefault="00755A55" w:rsidP="004D558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55" w:rsidRPr="004D558F" w:rsidRDefault="00755A55" w:rsidP="00936031">
    <w:pPr>
      <w:pStyle w:val="Header"/>
      <w:bidi w:val="0"/>
      <w:rPr>
        <w:rFonts w:asciiTheme="minorBidi" w:hAnsiTheme="minorBidi" w:cstheme="minorBidi"/>
        <w:sz w:val="22"/>
        <w:szCs w:val="22"/>
      </w:rPr>
    </w:pPr>
    <w:r w:rsidRPr="004D558F">
      <w:rPr>
        <w:rFonts w:asciiTheme="minorBidi" w:hAnsiTheme="minorBidi" w:cstheme="minorBidi"/>
        <w:sz w:val="22"/>
        <w:szCs w:val="22"/>
      </w:rPr>
      <w:t>CDIP/</w:t>
    </w:r>
    <w:r>
      <w:rPr>
        <w:rFonts w:asciiTheme="minorBidi" w:hAnsiTheme="minorBidi" w:cstheme="minorBidi" w:hint="cs"/>
        <w:sz w:val="22"/>
        <w:szCs w:val="22"/>
        <w:rtl/>
      </w:rPr>
      <w:t>23</w:t>
    </w:r>
    <w:r w:rsidRPr="004D558F">
      <w:rPr>
        <w:rFonts w:asciiTheme="minorBidi" w:hAnsiTheme="minorBidi" w:cstheme="minorBidi"/>
        <w:sz w:val="22"/>
        <w:szCs w:val="22"/>
      </w:rPr>
      <w:t>/</w:t>
    </w:r>
    <w:r>
      <w:rPr>
        <w:rFonts w:asciiTheme="minorBidi" w:hAnsiTheme="minorBidi" w:cstheme="minorBidi" w:hint="cs"/>
        <w:sz w:val="22"/>
        <w:szCs w:val="22"/>
        <w:rtl/>
      </w:rPr>
      <w:t>5</w:t>
    </w:r>
  </w:p>
  <w:p w:rsidR="00755A55" w:rsidRPr="004D558F" w:rsidRDefault="00755A55" w:rsidP="00C053A2">
    <w:pPr>
      <w:pStyle w:val="Header"/>
      <w:bidi w:val="0"/>
      <w:rPr>
        <w:rFonts w:asciiTheme="minorBidi" w:hAnsiTheme="minorBidi" w:cstheme="minorBidi"/>
        <w:sz w:val="22"/>
        <w:szCs w:val="22"/>
      </w:rPr>
    </w:pPr>
    <w:r w:rsidRPr="004D558F">
      <w:rPr>
        <w:rFonts w:asciiTheme="minorBidi" w:hAnsiTheme="minorBidi" w:cstheme="minorBidi"/>
        <w:sz w:val="22"/>
        <w:szCs w:val="22"/>
      </w:rPr>
      <w:t>ANNEX</w:t>
    </w:r>
  </w:p>
  <w:p w:rsidR="00755A55" w:rsidRPr="00A345DC" w:rsidRDefault="00755A55" w:rsidP="00936031">
    <w:pPr>
      <w:pStyle w:val="Header"/>
      <w:bidi w:val="0"/>
      <w:rPr>
        <w:rtl/>
        <w:lang w:val="fr-CH" w:bidi="ar-SY"/>
      </w:rPr>
    </w:pPr>
    <w:r>
      <w:rPr>
        <w:rFonts w:hint="cs"/>
        <w:rtl/>
      </w:rPr>
      <w:t xml:space="preserve">المرفق </w:t>
    </w:r>
  </w:p>
  <w:p w:rsidR="00755A55" w:rsidRDefault="00755A55" w:rsidP="004D558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2CB4955"/>
    <w:multiLevelType w:val="hybridMultilevel"/>
    <w:tmpl w:val="2362D2B8"/>
    <w:lvl w:ilvl="0" w:tplc="FC3E74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8F673DE"/>
    <w:multiLevelType w:val="hybridMultilevel"/>
    <w:tmpl w:val="F20C3B54"/>
    <w:lvl w:ilvl="0" w:tplc="FC3E7420">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B3547A"/>
    <w:multiLevelType w:val="hybridMultilevel"/>
    <w:tmpl w:val="B29CB9AE"/>
    <w:lvl w:ilvl="0" w:tplc="D7D49A1C">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95592"/>
    <w:multiLevelType w:val="hybridMultilevel"/>
    <w:tmpl w:val="05E8E2A6"/>
    <w:lvl w:ilvl="0" w:tplc="41327CEA">
      <w:start w:val="1"/>
      <w:numFmt w:val="bullet"/>
      <w:lvlText w:val="-"/>
      <w:lvlJc w:val="left"/>
      <w:pPr>
        <w:ind w:left="864" w:hanging="360"/>
      </w:pPr>
      <w:rPr>
        <w:rFonts w:ascii="Arial" w:hAnsi="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19E75C16"/>
    <w:multiLevelType w:val="hybridMultilevel"/>
    <w:tmpl w:val="5C6E824C"/>
    <w:lvl w:ilvl="0" w:tplc="17BCDEF8">
      <w:start w:val="1"/>
      <w:numFmt w:val="arabicAlpha"/>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50223"/>
    <w:multiLevelType w:val="hybridMultilevel"/>
    <w:tmpl w:val="65C6C32C"/>
    <w:lvl w:ilvl="0" w:tplc="EF961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3B1667"/>
    <w:multiLevelType w:val="hybridMultilevel"/>
    <w:tmpl w:val="C2C8FCAC"/>
    <w:lvl w:ilvl="0" w:tplc="9B324C48">
      <w:start w:val="1"/>
      <w:numFmt w:val="bullet"/>
      <w:lvlText w:val="-"/>
      <w:lvlJc w:val="left"/>
      <w:pPr>
        <w:ind w:left="720" w:hanging="360"/>
      </w:pPr>
      <w:rPr>
        <w:rFonts w:ascii="Arial" w:hAnsi="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45859"/>
    <w:multiLevelType w:val="hybridMultilevel"/>
    <w:tmpl w:val="2C10D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46444"/>
    <w:multiLevelType w:val="hybridMultilevel"/>
    <w:tmpl w:val="88D83FB2"/>
    <w:lvl w:ilvl="0" w:tplc="41327CEA">
      <w:start w:val="1"/>
      <w:numFmt w:val="bullet"/>
      <w:lvlText w:val="-"/>
      <w:lvlJc w:val="left"/>
      <w:pPr>
        <w:ind w:left="720" w:hanging="360"/>
      </w:pPr>
      <w:rPr>
        <w:rFonts w:ascii="Arial" w:hAnsi="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B72AB"/>
    <w:multiLevelType w:val="hybridMultilevel"/>
    <w:tmpl w:val="B64AE602"/>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759E6"/>
    <w:multiLevelType w:val="hybridMultilevel"/>
    <w:tmpl w:val="0A108CA6"/>
    <w:lvl w:ilvl="0" w:tplc="E528F44A">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86099"/>
    <w:multiLevelType w:val="hybridMultilevel"/>
    <w:tmpl w:val="22D6D58A"/>
    <w:lvl w:ilvl="0" w:tplc="28DC084C">
      <w:start w:val="5"/>
      <w:numFmt w:val="arabicAlpha"/>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3" w15:restartNumberingAfterBreak="0">
    <w:nsid w:val="65763F1A"/>
    <w:multiLevelType w:val="hybridMultilevel"/>
    <w:tmpl w:val="F4BEA664"/>
    <w:lvl w:ilvl="0" w:tplc="41327CEA">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450D9D"/>
    <w:multiLevelType w:val="hybridMultilevel"/>
    <w:tmpl w:val="B71C331A"/>
    <w:lvl w:ilvl="0" w:tplc="4072B89C">
      <w:start w:val="30"/>
      <w:numFmt w:val="bullet"/>
      <w:lvlText w:val="-"/>
      <w:lvlJc w:val="left"/>
      <w:pPr>
        <w:ind w:left="720" w:hanging="360"/>
      </w:pPr>
      <w:rPr>
        <w:rFonts w:ascii="Arial" w:eastAsia="Times New Roman" w:hAnsi="Arial" w:cs="Century"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22"/>
  </w:num>
  <w:num w:numId="13">
    <w:abstractNumId w:val="24"/>
  </w:num>
  <w:num w:numId="14">
    <w:abstractNumId w:val="18"/>
  </w:num>
  <w:num w:numId="15">
    <w:abstractNumId w:val="16"/>
  </w:num>
  <w:num w:numId="16">
    <w:abstractNumId w:val="17"/>
  </w:num>
  <w:num w:numId="17">
    <w:abstractNumId w:val="9"/>
  </w:num>
  <w:num w:numId="18">
    <w:abstractNumId w:val="11"/>
  </w:num>
  <w:num w:numId="19">
    <w:abstractNumId w:val="19"/>
  </w:num>
  <w:num w:numId="20">
    <w:abstractNumId w:val="15"/>
  </w:num>
  <w:num w:numId="21">
    <w:abstractNumId w:val="23"/>
  </w:num>
  <w:num w:numId="22">
    <w:abstractNumId w:val="12"/>
  </w:num>
  <w:num w:numId="23">
    <w:abstractNumId w:val="13"/>
  </w:num>
  <w:num w:numId="24">
    <w:abstractNumId w:val="14"/>
  </w:num>
  <w:num w:numId="25">
    <w:abstractNumId w:val="21"/>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41"/>
    <w:rsid w:val="00002CBE"/>
    <w:rsid w:val="00003232"/>
    <w:rsid w:val="000033DA"/>
    <w:rsid w:val="00004436"/>
    <w:rsid w:val="00004AF1"/>
    <w:rsid w:val="0000579F"/>
    <w:rsid w:val="000074D1"/>
    <w:rsid w:val="000076BD"/>
    <w:rsid w:val="0000783E"/>
    <w:rsid w:val="00007C12"/>
    <w:rsid w:val="00010481"/>
    <w:rsid w:val="00010671"/>
    <w:rsid w:val="000114E2"/>
    <w:rsid w:val="00013347"/>
    <w:rsid w:val="00013D73"/>
    <w:rsid w:val="000142E1"/>
    <w:rsid w:val="000146BD"/>
    <w:rsid w:val="00014B68"/>
    <w:rsid w:val="0001645D"/>
    <w:rsid w:val="00017A43"/>
    <w:rsid w:val="0002157B"/>
    <w:rsid w:val="000225A4"/>
    <w:rsid w:val="00023101"/>
    <w:rsid w:val="0002407C"/>
    <w:rsid w:val="000243FB"/>
    <w:rsid w:val="0002476F"/>
    <w:rsid w:val="00024E17"/>
    <w:rsid w:val="000258DB"/>
    <w:rsid w:val="000259E5"/>
    <w:rsid w:val="00031B2C"/>
    <w:rsid w:val="000320A0"/>
    <w:rsid w:val="0003371F"/>
    <w:rsid w:val="00033D2C"/>
    <w:rsid w:val="00035CE8"/>
    <w:rsid w:val="00036041"/>
    <w:rsid w:val="00036A3F"/>
    <w:rsid w:val="00040637"/>
    <w:rsid w:val="00040688"/>
    <w:rsid w:val="0004070F"/>
    <w:rsid w:val="0004115B"/>
    <w:rsid w:val="0004256C"/>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0A8"/>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2B0"/>
    <w:rsid w:val="000833C3"/>
    <w:rsid w:val="0008421F"/>
    <w:rsid w:val="0008451C"/>
    <w:rsid w:val="00085A0B"/>
    <w:rsid w:val="000863B7"/>
    <w:rsid w:val="00086CB9"/>
    <w:rsid w:val="00087DB6"/>
    <w:rsid w:val="00090139"/>
    <w:rsid w:val="0009024C"/>
    <w:rsid w:val="00090ADD"/>
    <w:rsid w:val="000913C0"/>
    <w:rsid w:val="00091966"/>
    <w:rsid w:val="000919CE"/>
    <w:rsid w:val="00091F52"/>
    <w:rsid w:val="00092982"/>
    <w:rsid w:val="00092DD6"/>
    <w:rsid w:val="00094C85"/>
    <w:rsid w:val="00094D7E"/>
    <w:rsid w:val="0009517B"/>
    <w:rsid w:val="0009577C"/>
    <w:rsid w:val="00095AE2"/>
    <w:rsid w:val="000962DF"/>
    <w:rsid w:val="0009661E"/>
    <w:rsid w:val="000A12BC"/>
    <w:rsid w:val="000A1306"/>
    <w:rsid w:val="000A1521"/>
    <w:rsid w:val="000A2C75"/>
    <w:rsid w:val="000A2FC1"/>
    <w:rsid w:val="000A3A57"/>
    <w:rsid w:val="000A4A52"/>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652"/>
    <w:rsid w:val="000D5FB7"/>
    <w:rsid w:val="000D7E81"/>
    <w:rsid w:val="000E06A5"/>
    <w:rsid w:val="000E16EB"/>
    <w:rsid w:val="000E3E9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62D3"/>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37FA7"/>
    <w:rsid w:val="00140A35"/>
    <w:rsid w:val="00140C3B"/>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208"/>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6D6C"/>
    <w:rsid w:val="00167809"/>
    <w:rsid w:val="00167F30"/>
    <w:rsid w:val="00171844"/>
    <w:rsid w:val="0017385A"/>
    <w:rsid w:val="00175448"/>
    <w:rsid w:val="001757AF"/>
    <w:rsid w:val="00175825"/>
    <w:rsid w:val="0017666F"/>
    <w:rsid w:val="00176D38"/>
    <w:rsid w:val="00176D64"/>
    <w:rsid w:val="00176E2C"/>
    <w:rsid w:val="00177DBF"/>
    <w:rsid w:val="00180A2E"/>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1AD"/>
    <w:rsid w:val="001A3BE6"/>
    <w:rsid w:val="001A41A1"/>
    <w:rsid w:val="001A4A9C"/>
    <w:rsid w:val="001A6B88"/>
    <w:rsid w:val="001A6C33"/>
    <w:rsid w:val="001A6E68"/>
    <w:rsid w:val="001B3131"/>
    <w:rsid w:val="001B3914"/>
    <w:rsid w:val="001B4B2F"/>
    <w:rsid w:val="001B7C00"/>
    <w:rsid w:val="001C09D2"/>
    <w:rsid w:val="001C1620"/>
    <w:rsid w:val="001C18B2"/>
    <w:rsid w:val="001C1994"/>
    <w:rsid w:val="001C2933"/>
    <w:rsid w:val="001C43F9"/>
    <w:rsid w:val="001C5EEE"/>
    <w:rsid w:val="001C6A73"/>
    <w:rsid w:val="001C73C2"/>
    <w:rsid w:val="001C75A9"/>
    <w:rsid w:val="001D0474"/>
    <w:rsid w:val="001D141D"/>
    <w:rsid w:val="001D1EBD"/>
    <w:rsid w:val="001D2184"/>
    <w:rsid w:val="001D24F3"/>
    <w:rsid w:val="001D2678"/>
    <w:rsid w:val="001D2DC4"/>
    <w:rsid w:val="001D6A48"/>
    <w:rsid w:val="001D6A5C"/>
    <w:rsid w:val="001E1043"/>
    <w:rsid w:val="001E10E1"/>
    <w:rsid w:val="001E175F"/>
    <w:rsid w:val="001E19F7"/>
    <w:rsid w:val="001E2669"/>
    <w:rsid w:val="001E3FB9"/>
    <w:rsid w:val="001E4083"/>
    <w:rsid w:val="001E466C"/>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4201"/>
    <w:rsid w:val="00205495"/>
    <w:rsid w:val="002061DE"/>
    <w:rsid w:val="002065E2"/>
    <w:rsid w:val="00206C61"/>
    <w:rsid w:val="00206F30"/>
    <w:rsid w:val="002072D8"/>
    <w:rsid w:val="00207616"/>
    <w:rsid w:val="00207D99"/>
    <w:rsid w:val="00207F10"/>
    <w:rsid w:val="002112E6"/>
    <w:rsid w:val="00213213"/>
    <w:rsid w:val="0021457F"/>
    <w:rsid w:val="0021505D"/>
    <w:rsid w:val="0021604B"/>
    <w:rsid w:val="00216545"/>
    <w:rsid w:val="00217DF4"/>
    <w:rsid w:val="00220227"/>
    <w:rsid w:val="0022143B"/>
    <w:rsid w:val="0022176B"/>
    <w:rsid w:val="00222760"/>
    <w:rsid w:val="00222782"/>
    <w:rsid w:val="0022360A"/>
    <w:rsid w:val="00225292"/>
    <w:rsid w:val="002269E0"/>
    <w:rsid w:val="00226B82"/>
    <w:rsid w:val="00226F04"/>
    <w:rsid w:val="00227103"/>
    <w:rsid w:val="00230249"/>
    <w:rsid w:val="0023068C"/>
    <w:rsid w:val="00230D5F"/>
    <w:rsid w:val="00231BE3"/>
    <w:rsid w:val="00232C51"/>
    <w:rsid w:val="00233414"/>
    <w:rsid w:val="00233D69"/>
    <w:rsid w:val="00234E82"/>
    <w:rsid w:val="00235C9D"/>
    <w:rsid w:val="00235DAE"/>
    <w:rsid w:val="0023693F"/>
    <w:rsid w:val="00237762"/>
    <w:rsid w:val="002412D4"/>
    <w:rsid w:val="0024220D"/>
    <w:rsid w:val="00242AD1"/>
    <w:rsid w:val="00242BD3"/>
    <w:rsid w:val="00242C02"/>
    <w:rsid w:val="00243155"/>
    <w:rsid w:val="002437C3"/>
    <w:rsid w:val="00247783"/>
    <w:rsid w:val="002479D5"/>
    <w:rsid w:val="00251213"/>
    <w:rsid w:val="0025172C"/>
    <w:rsid w:val="00252CF8"/>
    <w:rsid w:val="00252E2E"/>
    <w:rsid w:val="00253210"/>
    <w:rsid w:val="0025353E"/>
    <w:rsid w:val="00253DE1"/>
    <w:rsid w:val="0025425F"/>
    <w:rsid w:val="00254468"/>
    <w:rsid w:val="00254DE4"/>
    <w:rsid w:val="002559DA"/>
    <w:rsid w:val="00256955"/>
    <w:rsid w:val="0026071A"/>
    <w:rsid w:val="002610DD"/>
    <w:rsid w:val="00261B27"/>
    <w:rsid w:val="00262158"/>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3A4"/>
    <w:rsid w:val="00286744"/>
    <w:rsid w:val="002909B9"/>
    <w:rsid w:val="00292CEE"/>
    <w:rsid w:val="00292D22"/>
    <w:rsid w:val="0029470D"/>
    <w:rsid w:val="00297B80"/>
    <w:rsid w:val="002A076C"/>
    <w:rsid w:val="002A0B33"/>
    <w:rsid w:val="002A1059"/>
    <w:rsid w:val="002A1407"/>
    <w:rsid w:val="002A2A0A"/>
    <w:rsid w:val="002A3C9D"/>
    <w:rsid w:val="002A5403"/>
    <w:rsid w:val="002A57E6"/>
    <w:rsid w:val="002A6C9F"/>
    <w:rsid w:val="002A77F3"/>
    <w:rsid w:val="002B14F0"/>
    <w:rsid w:val="002B17FD"/>
    <w:rsid w:val="002B1F0F"/>
    <w:rsid w:val="002B53D3"/>
    <w:rsid w:val="002B6202"/>
    <w:rsid w:val="002C014C"/>
    <w:rsid w:val="002C060C"/>
    <w:rsid w:val="002C0902"/>
    <w:rsid w:val="002C0BA6"/>
    <w:rsid w:val="002C12A7"/>
    <w:rsid w:val="002C2B6F"/>
    <w:rsid w:val="002C314F"/>
    <w:rsid w:val="002C4AD1"/>
    <w:rsid w:val="002C7D29"/>
    <w:rsid w:val="002D0298"/>
    <w:rsid w:val="002D1662"/>
    <w:rsid w:val="002D1C88"/>
    <w:rsid w:val="002D1DE5"/>
    <w:rsid w:val="002D3506"/>
    <w:rsid w:val="002D3670"/>
    <w:rsid w:val="002D4340"/>
    <w:rsid w:val="002D4807"/>
    <w:rsid w:val="002D575C"/>
    <w:rsid w:val="002D5DDC"/>
    <w:rsid w:val="002D5F16"/>
    <w:rsid w:val="002D62F1"/>
    <w:rsid w:val="002D6FD8"/>
    <w:rsid w:val="002D727B"/>
    <w:rsid w:val="002D7EAD"/>
    <w:rsid w:val="002E1169"/>
    <w:rsid w:val="002E1218"/>
    <w:rsid w:val="002E28F3"/>
    <w:rsid w:val="002E51B6"/>
    <w:rsid w:val="002E7615"/>
    <w:rsid w:val="002E7810"/>
    <w:rsid w:val="002E7A2A"/>
    <w:rsid w:val="002E7F16"/>
    <w:rsid w:val="002F1425"/>
    <w:rsid w:val="002F2EC8"/>
    <w:rsid w:val="002F4CE2"/>
    <w:rsid w:val="002F5F6A"/>
    <w:rsid w:val="002F60A4"/>
    <w:rsid w:val="002F68FB"/>
    <w:rsid w:val="002F6B0C"/>
    <w:rsid w:val="002F77FC"/>
    <w:rsid w:val="003004A6"/>
    <w:rsid w:val="0030129C"/>
    <w:rsid w:val="003013AB"/>
    <w:rsid w:val="003013E2"/>
    <w:rsid w:val="00301FE4"/>
    <w:rsid w:val="00303E3A"/>
    <w:rsid w:val="00305417"/>
    <w:rsid w:val="00306127"/>
    <w:rsid w:val="0030641B"/>
    <w:rsid w:val="003067C8"/>
    <w:rsid w:val="00307527"/>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01A"/>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57772"/>
    <w:rsid w:val="003600A2"/>
    <w:rsid w:val="003612D8"/>
    <w:rsid w:val="003637B6"/>
    <w:rsid w:val="00363F89"/>
    <w:rsid w:val="00363FB0"/>
    <w:rsid w:val="003646D6"/>
    <w:rsid w:val="00364FC6"/>
    <w:rsid w:val="0036541D"/>
    <w:rsid w:val="00365F23"/>
    <w:rsid w:val="00370504"/>
    <w:rsid w:val="00371814"/>
    <w:rsid w:val="00372BAE"/>
    <w:rsid w:val="00372EE9"/>
    <w:rsid w:val="0037301F"/>
    <w:rsid w:val="0037358C"/>
    <w:rsid w:val="00373F07"/>
    <w:rsid w:val="00374A60"/>
    <w:rsid w:val="00375181"/>
    <w:rsid w:val="003764C0"/>
    <w:rsid w:val="003767A4"/>
    <w:rsid w:val="003774F6"/>
    <w:rsid w:val="003818B3"/>
    <w:rsid w:val="00382F40"/>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9E9"/>
    <w:rsid w:val="003B5C96"/>
    <w:rsid w:val="003B65FB"/>
    <w:rsid w:val="003B6A26"/>
    <w:rsid w:val="003C0CDA"/>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C99"/>
    <w:rsid w:val="003F3274"/>
    <w:rsid w:val="003F4086"/>
    <w:rsid w:val="003F4C37"/>
    <w:rsid w:val="003F67AE"/>
    <w:rsid w:val="003F6BBB"/>
    <w:rsid w:val="003F6EE8"/>
    <w:rsid w:val="003F719F"/>
    <w:rsid w:val="003F7284"/>
    <w:rsid w:val="0040016C"/>
    <w:rsid w:val="0040033D"/>
    <w:rsid w:val="004007E1"/>
    <w:rsid w:val="00400B1F"/>
    <w:rsid w:val="004032D2"/>
    <w:rsid w:val="0040337F"/>
    <w:rsid w:val="0040339E"/>
    <w:rsid w:val="00403C4F"/>
    <w:rsid w:val="0040481D"/>
    <w:rsid w:val="00405346"/>
    <w:rsid w:val="004058B4"/>
    <w:rsid w:val="00405C45"/>
    <w:rsid w:val="004062EF"/>
    <w:rsid w:val="004062F0"/>
    <w:rsid w:val="00406CB5"/>
    <w:rsid w:val="00410B8F"/>
    <w:rsid w:val="00412057"/>
    <w:rsid w:val="004126C1"/>
    <w:rsid w:val="00413BA5"/>
    <w:rsid w:val="00414FD0"/>
    <w:rsid w:val="0041664F"/>
    <w:rsid w:val="00417E93"/>
    <w:rsid w:val="00422A2A"/>
    <w:rsid w:val="00423096"/>
    <w:rsid w:val="00424BB4"/>
    <w:rsid w:val="004258CD"/>
    <w:rsid w:val="004261D2"/>
    <w:rsid w:val="004273B5"/>
    <w:rsid w:val="00427D5B"/>
    <w:rsid w:val="004303D1"/>
    <w:rsid w:val="00430D6E"/>
    <w:rsid w:val="004333F9"/>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2B"/>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2035"/>
    <w:rsid w:val="004A31A2"/>
    <w:rsid w:val="004A48A7"/>
    <w:rsid w:val="004A62D5"/>
    <w:rsid w:val="004A655D"/>
    <w:rsid w:val="004B01B1"/>
    <w:rsid w:val="004B08D1"/>
    <w:rsid w:val="004B10E6"/>
    <w:rsid w:val="004B198F"/>
    <w:rsid w:val="004B25A6"/>
    <w:rsid w:val="004B4599"/>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1951"/>
    <w:rsid w:val="004D30CE"/>
    <w:rsid w:val="004D4071"/>
    <w:rsid w:val="004D421A"/>
    <w:rsid w:val="004D4D0C"/>
    <w:rsid w:val="004D558F"/>
    <w:rsid w:val="004D6144"/>
    <w:rsid w:val="004D678F"/>
    <w:rsid w:val="004D791A"/>
    <w:rsid w:val="004E1264"/>
    <w:rsid w:val="004E2CBC"/>
    <w:rsid w:val="004E2E6F"/>
    <w:rsid w:val="004E3DD4"/>
    <w:rsid w:val="004E5292"/>
    <w:rsid w:val="004E57E8"/>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2D0D"/>
    <w:rsid w:val="005137E7"/>
    <w:rsid w:val="00516256"/>
    <w:rsid w:val="005162CF"/>
    <w:rsid w:val="00517A63"/>
    <w:rsid w:val="00517C8D"/>
    <w:rsid w:val="00517FD1"/>
    <w:rsid w:val="005219E6"/>
    <w:rsid w:val="00521B4A"/>
    <w:rsid w:val="0052212E"/>
    <w:rsid w:val="00522E91"/>
    <w:rsid w:val="0052302D"/>
    <w:rsid w:val="005236A5"/>
    <w:rsid w:val="00523DBB"/>
    <w:rsid w:val="005247B8"/>
    <w:rsid w:val="005266BD"/>
    <w:rsid w:val="0052772D"/>
    <w:rsid w:val="00530442"/>
    <w:rsid w:val="005310F9"/>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722"/>
    <w:rsid w:val="00553AC3"/>
    <w:rsid w:val="00553DBA"/>
    <w:rsid w:val="00554335"/>
    <w:rsid w:val="00555631"/>
    <w:rsid w:val="0055621D"/>
    <w:rsid w:val="005605B5"/>
    <w:rsid w:val="00560C6A"/>
    <w:rsid w:val="00560F85"/>
    <w:rsid w:val="005610A0"/>
    <w:rsid w:val="0056248F"/>
    <w:rsid w:val="00563246"/>
    <w:rsid w:val="0056459E"/>
    <w:rsid w:val="00564985"/>
    <w:rsid w:val="00565379"/>
    <w:rsid w:val="0056579D"/>
    <w:rsid w:val="005674C3"/>
    <w:rsid w:val="00567990"/>
    <w:rsid w:val="00567C4C"/>
    <w:rsid w:val="00571453"/>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025"/>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0BEA"/>
    <w:rsid w:val="005B37D9"/>
    <w:rsid w:val="005B445B"/>
    <w:rsid w:val="005B474E"/>
    <w:rsid w:val="005B489A"/>
    <w:rsid w:val="005B63A6"/>
    <w:rsid w:val="005B64D1"/>
    <w:rsid w:val="005B68C0"/>
    <w:rsid w:val="005B6A88"/>
    <w:rsid w:val="005B6E05"/>
    <w:rsid w:val="005B7B40"/>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1BBD"/>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2C81"/>
    <w:rsid w:val="005F32BE"/>
    <w:rsid w:val="005F34FB"/>
    <w:rsid w:val="005F39A0"/>
    <w:rsid w:val="005F5AAC"/>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17F8F"/>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4DF0"/>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7C3"/>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77BAA"/>
    <w:rsid w:val="00680657"/>
    <w:rsid w:val="006806DB"/>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97FE2"/>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6C9"/>
    <w:rsid w:val="006B643D"/>
    <w:rsid w:val="006B79A4"/>
    <w:rsid w:val="006C0DA2"/>
    <w:rsid w:val="006C1254"/>
    <w:rsid w:val="006C2DC5"/>
    <w:rsid w:val="006C3B41"/>
    <w:rsid w:val="006C480B"/>
    <w:rsid w:val="006C570B"/>
    <w:rsid w:val="006C572E"/>
    <w:rsid w:val="006C5997"/>
    <w:rsid w:val="006C5CD2"/>
    <w:rsid w:val="006D0636"/>
    <w:rsid w:val="006D06DC"/>
    <w:rsid w:val="006D6E46"/>
    <w:rsid w:val="006D7D56"/>
    <w:rsid w:val="006D7FA8"/>
    <w:rsid w:val="006E4601"/>
    <w:rsid w:val="006E5A90"/>
    <w:rsid w:val="006E5B86"/>
    <w:rsid w:val="006E63FF"/>
    <w:rsid w:val="006E652D"/>
    <w:rsid w:val="006E6753"/>
    <w:rsid w:val="006E6A42"/>
    <w:rsid w:val="006E7572"/>
    <w:rsid w:val="006F2F22"/>
    <w:rsid w:val="006F434A"/>
    <w:rsid w:val="006F4DF6"/>
    <w:rsid w:val="006F733F"/>
    <w:rsid w:val="006F7974"/>
    <w:rsid w:val="00700A60"/>
    <w:rsid w:val="00700B39"/>
    <w:rsid w:val="00703976"/>
    <w:rsid w:val="00703A29"/>
    <w:rsid w:val="00705027"/>
    <w:rsid w:val="007063ED"/>
    <w:rsid w:val="007069ED"/>
    <w:rsid w:val="00707D58"/>
    <w:rsid w:val="00710494"/>
    <w:rsid w:val="0071049D"/>
    <w:rsid w:val="007117BD"/>
    <w:rsid w:val="007148DE"/>
    <w:rsid w:val="00715129"/>
    <w:rsid w:val="007154CE"/>
    <w:rsid w:val="007157C9"/>
    <w:rsid w:val="00715B25"/>
    <w:rsid w:val="00716020"/>
    <w:rsid w:val="007179E3"/>
    <w:rsid w:val="00720860"/>
    <w:rsid w:val="00721087"/>
    <w:rsid w:val="00721530"/>
    <w:rsid w:val="00722E4F"/>
    <w:rsid w:val="00723422"/>
    <w:rsid w:val="00725362"/>
    <w:rsid w:val="007260FE"/>
    <w:rsid w:val="00726DD6"/>
    <w:rsid w:val="0073076E"/>
    <w:rsid w:val="00733416"/>
    <w:rsid w:val="0073377E"/>
    <w:rsid w:val="00733E05"/>
    <w:rsid w:val="0073551B"/>
    <w:rsid w:val="00735791"/>
    <w:rsid w:val="00735C8A"/>
    <w:rsid w:val="00735F94"/>
    <w:rsid w:val="00735FE2"/>
    <w:rsid w:val="0073719A"/>
    <w:rsid w:val="007379B1"/>
    <w:rsid w:val="00737C62"/>
    <w:rsid w:val="00737C91"/>
    <w:rsid w:val="00737FF3"/>
    <w:rsid w:val="0074130E"/>
    <w:rsid w:val="00743937"/>
    <w:rsid w:val="00743E29"/>
    <w:rsid w:val="0074434F"/>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A55"/>
    <w:rsid w:val="00755A91"/>
    <w:rsid w:val="00755B9D"/>
    <w:rsid w:val="00757105"/>
    <w:rsid w:val="007572D7"/>
    <w:rsid w:val="00757B82"/>
    <w:rsid w:val="0076281A"/>
    <w:rsid w:val="00762ADE"/>
    <w:rsid w:val="0076365D"/>
    <w:rsid w:val="007642DC"/>
    <w:rsid w:val="00764C35"/>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930"/>
    <w:rsid w:val="00792C4A"/>
    <w:rsid w:val="00792D22"/>
    <w:rsid w:val="00792F0C"/>
    <w:rsid w:val="00793AEB"/>
    <w:rsid w:val="00795460"/>
    <w:rsid w:val="00796CF7"/>
    <w:rsid w:val="00797758"/>
    <w:rsid w:val="007A0313"/>
    <w:rsid w:val="007A05FA"/>
    <w:rsid w:val="007A0A83"/>
    <w:rsid w:val="007A4BB3"/>
    <w:rsid w:val="007A56E3"/>
    <w:rsid w:val="007A5B82"/>
    <w:rsid w:val="007A6307"/>
    <w:rsid w:val="007A63C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39F"/>
    <w:rsid w:val="007C4827"/>
    <w:rsid w:val="007C4A20"/>
    <w:rsid w:val="007D0B7F"/>
    <w:rsid w:val="007D1266"/>
    <w:rsid w:val="007D1862"/>
    <w:rsid w:val="007D1B94"/>
    <w:rsid w:val="007D1C3C"/>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5B4"/>
    <w:rsid w:val="007F342F"/>
    <w:rsid w:val="007F38D1"/>
    <w:rsid w:val="007F56BB"/>
    <w:rsid w:val="007F63CE"/>
    <w:rsid w:val="007F6EA4"/>
    <w:rsid w:val="007F766D"/>
    <w:rsid w:val="008002A5"/>
    <w:rsid w:val="0080050E"/>
    <w:rsid w:val="00801329"/>
    <w:rsid w:val="00801424"/>
    <w:rsid w:val="00801AA4"/>
    <w:rsid w:val="00801B7E"/>
    <w:rsid w:val="008021B9"/>
    <w:rsid w:val="008028EB"/>
    <w:rsid w:val="00806E68"/>
    <w:rsid w:val="00807FC3"/>
    <w:rsid w:val="00810034"/>
    <w:rsid w:val="008114CF"/>
    <w:rsid w:val="008117CC"/>
    <w:rsid w:val="00811AB3"/>
    <w:rsid w:val="0081421D"/>
    <w:rsid w:val="00814ADB"/>
    <w:rsid w:val="00815C5D"/>
    <w:rsid w:val="0081618F"/>
    <w:rsid w:val="008174D1"/>
    <w:rsid w:val="00817626"/>
    <w:rsid w:val="008178B2"/>
    <w:rsid w:val="00817F0A"/>
    <w:rsid w:val="008207AD"/>
    <w:rsid w:val="0082165E"/>
    <w:rsid w:val="00822136"/>
    <w:rsid w:val="00822AAF"/>
    <w:rsid w:val="00822F01"/>
    <w:rsid w:val="008232A6"/>
    <w:rsid w:val="00823898"/>
    <w:rsid w:val="008239D1"/>
    <w:rsid w:val="00824071"/>
    <w:rsid w:val="0082434D"/>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04E"/>
    <w:rsid w:val="00835621"/>
    <w:rsid w:val="008357A0"/>
    <w:rsid w:val="00835D4B"/>
    <w:rsid w:val="008362AE"/>
    <w:rsid w:val="00836516"/>
    <w:rsid w:val="0083686E"/>
    <w:rsid w:val="00837719"/>
    <w:rsid w:val="00840419"/>
    <w:rsid w:val="00840A0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1607"/>
    <w:rsid w:val="008822C9"/>
    <w:rsid w:val="00882931"/>
    <w:rsid w:val="00884939"/>
    <w:rsid w:val="008853E0"/>
    <w:rsid w:val="00885BE2"/>
    <w:rsid w:val="008863C8"/>
    <w:rsid w:val="00886D40"/>
    <w:rsid w:val="00887A0E"/>
    <w:rsid w:val="008907F3"/>
    <w:rsid w:val="008920C2"/>
    <w:rsid w:val="008954B4"/>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829"/>
    <w:rsid w:val="008D0948"/>
    <w:rsid w:val="008D0E88"/>
    <w:rsid w:val="008D29AA"/>
    <w:rsid w:val="008D311C"/>
    <w:rsid w:val="008D31D2"/>
    <w:rsid w:val="008D3927"/>
    <w:rsid w:val="008D3CC5"/>
    <w:rsid w:val="008D564A"/>
    <w:rsid w:val="008D5E47"/>
    <w:rsid w:val="008D7D8C"/>
    <w:rsid w:val="008E004E"/>
    <w:rsid w:val="008E04FB"/>
    <w:rsid w:val="008E3E79"/>
    <w:rsid w:val="008E5282"/>
    <w:rsid w:val="008E5E2C"/>
    <w:rsid w:val="008E78F1"/>
    <w:rsid w:val="008E7AFD"/>
    <w:rsid w:val="008E7B23"/>
    <w:rsid w:val="008F03CE"/>
    <w:rsid w:val="008F075B"/>
    <w:rsid w:val="008F0E9E"/>
    <w:rsid w:val="008F2913"/>
    <w:rsid w:val="008F2A4E"/>
    <w:rsid w:val="008F2AE9"/>
    <w:rsid w:val="008F332B"/>
    <w:rsid w:val="008F4371"/>
    <w:rsid w:val="008F52D0"/>
    <w:rsid w:val="008F58BB"/>
    <w:rsid w:val="008F5BD2"/>
    <w:rsid w:val="008F6106"/>
    <w:rsid w:val="008F6A64"/>
    <w:rsid w:val="008F6DAE"/>
    <w:rsid w:val="008F791D"/>
    <w:rsid w:val="00900959"/>
    <w:rsid w:val="00901900"/>
    <w:rsid w:val="00901B7A"/>
    <w:rsid w:val="00901EE8"/>
    <w:rsid w:val="00901F3B"/>
    <w:rsid w:val="00901F6C"/>
    <w:rsid w:val="0090266B"/>
    <w:rsid w:val="00902F06"/>
    <w:rsid w:val="009035DB"/>
    <w:rsid w:val="00904671"/>
    <w:rsid w:val="00904FDD"/>
    <w:rsid w:val="00905BC5"/>
    <w:rsid w:val="00906321"/>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2763"/>
    <w:rsid w:val="009241E8"/>
    <w:rsid w:val="00925956"/>
    <w:rsid w:val="00925DD2"/>
    <w:rsid w:val="00926344"/>
    <w:rsid w:val="00926929"/>
    <w:rsid w:val="00927301"/>
    <w:rsid w:val="00927E9D"/>
    <w:rsid w:val="00931859"/>
    <w:rsid w:val="0093205C"/>
    <w:rsid w:val="0093216C"/>
    <w:rsid w:val="009343F5"/>
    <w:rsid w:val="0093456A"/>
    <w:rsid w:val="009345AE"/>
    <w:rsid w:val="00935301"/>
    <w:rsid w:val="00936031"/>
    <w:rsid w:val="00936F64"/>
    <w:rsid w:val="00937B8E"/>
    <w:rsid w:val="00940C5B"/>
    <w:rsid w:val="009411F7"/>
    <w:rsid w:val="009417F1"/>
    <w:rsid w:val="00941A84"/>
    <w:rsid w:val="0094204A"/>
    <w:rsid w:val="00943A04"/>
    <w:rsid w:val="009443ED"/>
    <w:rsid w:val="00945DBF"/>
    <w:rsid w:val="00946042"/>
    <w:rsid w:val="00946AB3"/>
    <w:rsid w:val="00947074"/>
    <w:rsid w:val="0094752A"/>
    <w:rsid w:val="0094789D"/>
    <w:rsid w:val="00947D01"/>
    <w:rsid w:val="009503EA"/>
    <w:rsid w:val="0095112D"/>
    <w:rsid w:val="00952124"/>
    <w:rsid w:val="00955491"/>
    <w:rsid w:val="00955F2A"/>
    <w:rsid w:val="00956244"/>
    <w:rsid w:val="00956A06"/>
    <w:rsid w:val="00957435"/>
    <w:rsid w:val="009578D0"/>
    <w:rsid w:val="009600C6"/>
    <w:rsid w:val="009608B3"/>
    <w:rsid w:val="00960D61"/>
    <w:rsid w:val="00960D80"/>
    <w:rsid w:val="009621CE"/>
    <w:rsid w:val="009622BF"/>
    <w:rsid w:val="009651B8"/>
    <w:rsid w:val="00965313"/>
    <w:rsid w:val="009653F3"/>
    <w:rsid w:val="0096587A"/>
    <w:rsid w:val="009666E7"/>
    <w:rsid w:val="00967278"/>
    <w:rsid w:val="00967461"/>
    <w:rsid w:val="00971568"/>
    <w:rsid w:val="009728F2"/>
    <w:rsid w:val="00972BEF"/>
    <w:rsid w:val="00973BCF"/>
    <w:rsid w:val="009744BC"/>
    <w:rsid w:val="00974E60"/>
    <w:rsid w:val="00975896"/>
    <w:rsid w:val="00975DF1"/>
    <w:rsid w:val="00976AFE"/>
    <w:rsid w:val="009836F8"/>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394D"/>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15B1"/>
    <w:rsid w:val="009C2943"/>
    <w:rsid w:val="009C4B2C"/>
    <w:rsid w:val="009C4CB3"/>
    <w:rsid w:val="009C4F15"/>
    <w:rsid w:val="009C511C"/>
    <w:rsid w:val="009C5416"/>
    <w:rsid w:val="009C587B"/>
    <w:rsid w:val="009C64C5"/>
    <w:rsid w:val="009C6E67"/>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020"/>
    <w:rsid w:val="009F6807"/>
    <w:rsid w:val="009F68DF"/>
    <w:rsid w:val="009F6A24"/>
    <w:rsid w:val="009F6B54"/>
    <w:rsid w:val="00A0042C"/>
    <w:rsid w:val="00A00495"/>
    <w:rsid w:val="00A01368"/>
    <w:rsid w:val="00A01925"/>
    <w:rsid w:val="00A01DEB"/>
    <w:rsid w:val="00A06D32"/>
    <w:rsid w:val="00A07545"/>
    <w:rsid w:val="00A10050"/>
    <w:rsid w:val="00A13947"/>
    <w:rsid w:val="00A13E2B"/>
    <w:rsid w:val="00A1562A"/>
    <w:rsid w:val="00A15901"/>
    <w:rsid w:val="00A1618E"/>
    <w:rsid w:val="00A161A1"/>
    <w:rsid w:val="00A20562"/>
    <w:rsid w:val="00A20F75"/>
    <w:rsid w:val="00A212B1"/>
    <w:rsid w:val="00A23E7C"/>
    <w:rsid w:val="00A26FFF"/>
    <w:rsid w:val="00A27EA9"/>
    <w:rsid w:val="00A31305"/>
    <w:rsid w:val="00A31309"/>
    <w:rsid w:val="00A316EC"/>
    <w:rsid w:val="00A31804"/>
    <w:rsid w:val="00A318AE"/>
    <w:rsid w:val="00A318C5"/>
    <w:rsid w:val="00A320BA"/>
    <w:rsid w:val="00A32283"/>
    <w:rsid w:val="00A32342"/>
    <w:rsid w:val="00A325EC"/>
    <w:rsid w:val="00A32B81"/>
    <w:rsid w:val="00A337E5"/>
    <w:rsid w:val="00A345DC"/>
    <w:rsid w:val="00A3658D"/>
    <w:rsid w:val="00A36E51"/>
    <w:rsid w:val="00A377C5"/>
    <w:rsid w:val="00A37B2E"/>
    <w:rsid w:val="00A37D45"/>
    <w:rsid w:val="00A401FD"/>
    <w:rsid w:val="00A40558"/>
    <w:rsid w:val="00A40AF2"/>
    <w:rsid w:val="00A411DC"/>
    <w:rsid w:val="00A43904"/>
    <w:rsid w:val="00A4530F"/>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024"/>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36D"/>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350"/>
    <w:rsid w:val="00AA3765"/>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48A"/>
    <w:rsid w:val="00AC3DBD"/>
    <w:rsid w:val="00AC5E85"/>
    <w:rsid w:val="00AD03D8"/>
    <w:rsid w:val="00AD0D5F"/>
    <w:rsid w:val="00AD336B"/>
    <w:rsid w:val="00AD34CF"/>
    <w:rsid w:val="00AD36C8"/>
    <w:rsid w:val="00AD37C9"/>
    <w:rsid w:val="00AD47D3"/>
    <w:rsid w:val="00AD54D9"/>
    <w:rsid w:val="00AD652F"/>
    <w:rsid w:val="00AD7D05"/>
    <w:rsid w:val="00AE01F6"/>
    <w:rsid w:val="00AE16F0"/>
    <w:rsid w:val="00AE2924"/>
    <w:rsid w:val="00AE473C"/>
    <w:rsid w:val="00AE55E7"/>
    <w:rsid w:val="00AE6363"/>
    <w:rsid w:val="00AE6CD6"/>
    <w:rsid w:val="00AE7348"/>
    <w:rsid w:val="00AE7394"/>
    <w:rsid w:val="00AE7CD2"/>
    <w:rsid w:val="00AF03F8"/>
    <w:rsid w:val="00AF0B77"/>
    <w:rsid w:val="00AF10B9"/>
    <w:rsid w:val="00AF138B"/>
    <w:rsid w:val="00AF160F"/>
    <w:rsid w:val="00AF1919"/>
    <w:rsid w:val="00AF1B7B"/>
    <w:rsid w:val="00AF3291"/>
    <w:rsid w:val="00AF395E"/>
    <w:rsid w:val="00AF46C2"/>
    <w:rsid w:val="00AF4D6A"/>
    <w:rsid w:val="00AF5D2C"/>
    <w:rsid w:val="00AF5D6E"/>
    <w:rsid w:val="00AF6318"/>
    <w:rsid w:val="00B0072E"/>
    <w:rsid w:val="00B03B63"/>
    <w:rsid w:val="00B0513A"/>
    <w:rsid w:val="00B0620B"/>
    <w:rsid w:val="00B072A3"/>
    <w:rsid w:val="00B07FCD"/>
    <w:rsid w:val="00B10AFA"/>
    <w:rsid w:val="00B1149C"/>
    <w:rsid w:val="00B11F60"/>
    <w:rsid w:val="00B121EF"/>
    <w:rsid w:val="00B127AA"/>
    <w:rsid w:val="00B130CB"/>
    <w:rsid w:val="00B14D9D"/>
    <w:rsid w:val="00B14EF5"/>
    <w:rsid w:val="00B15AF1"/>
    <w:rsid w:val="00B16048"/>
    <w:rsid w:val="00B2028C"/>
    <w:rsid w:val="00B212C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1120"/>
    <w:rsid w:val="00B322BC"/>
    <w:rsid w:val="00B3398B"/>
    <w:rsid w:val="00B33B1E"/>
    <w:rsid w:val="00B362D9"/>
    <w:rsid w:val="00B36B99"/>
    <w:rsid w:val="00B36D20"/>
    <w:rsid w:val="00B36F67"/>
    <w:rsid w:val="00B37DB5"/>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41"/>
    <w:rsid w:val="00B57EF2"/>
    <w:rsid w:val="00B604F3"/>
    <w:rsid w:val="00B6101C"/>
    <w:rsid w:val="00B615ED"/>
    <w:rsid w:val="00B63A9D"/>
    <w:rsid w:val="00B64888"/>
    <w:rsid w:val="00B64DCD"/>
    <w:rsid w:val="00B66B93"/>
    <w:rsid w:val="00B672E3"/>
    <w:rsid w:val="00B675F9"/>
    <w:rsid w:val="00B70849"/>
    <w:rsid w:val="00B723E2"/>
    <w:rsid w:val="00B72C1C"/>
    <w:rsid w:val="00B73BB7"/>
    <w:rsid w:val="00B751C3"/>
    <w:rsid w:val="00B76AF5"/>
    <w:rsid w:val="00B76C0D"/>
    <w:rsid w:val="00B77D0D"/>
    <w:rsid w:val="00B80817"/>
    <w:rsid w:val="00B827E6"/>
    <w:rsid w:val="00B82A28"/>
    <w:rsid w:val="00B82B8D"/>
    <w:rsid w:val="00B82C97"/>
    <w:rsid w:val="00B82FE9"/>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4BD6"/>
    <w:rsid w:val="00BA524B"/>
    <w:rsid w:val="00BA54F7"/>
    <w:rsid w:val="00BA576C"/>
    <w:rsid w:val="00BA6205"/>
    <w:rsid w:val="00BA6CE5"/>
    <w:rsid w:val="00BA6F38"/>
    <w:rsid w:val="00BB1388"/>
    <w:rsid w:val="00BB2683"/>
    <w:rsid w:val="00BB2A80"/>
    <w:rsid w:val="00BB40DF"/>
    <w:rsid w:val="00BB5E2C"/>
    <w:rsid w:val="00BB6440"/>
    <w:rsid w:val="00BB7D9E"/>
    <w:rsid w:val="00BC0E07"/>
    <w:rsid w:val="00BC16AC"/>
    <w:rsid w:val="00BC2B7B"/>
    <w:rsid w:val="00BC3290"/>
    <w:rsid w:val="00BC3AE8"/>
    <w:rsid w:val="00BC3AF4"/>
    <w:rsid w:val="00BC43A8"/>
    <w:rsid w:val="00BC5C6D"/>
    <w:rsid w:val="00BC5FA7"/>
    <w:rsid w:val="00BC7120"/>
    <w:rsid w:val="00BC76A3"/>
    <w:rsid w:val="00BC7BC6"/>
    <w:rsid w:val="00BD00D1"/>
    <w:rsid w:val="00BD07A2"/>
    <w:rsid w:val="00BD2603"/>
    <w:rsid w:val="00BD35A4"/>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53A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2D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5CE8"/>
    <w:rsid w:val="00C469F4"/>
    <w:rsid w:val="00C50A61"/>
    <w:rsid w:val="00C5128B"/>
    <w:rsid w:val="00C51423"/>
    <w:rsid w:val="00C5294D"/>
    <w:rsid w:val="00C52F83"/>
    <w:rsid w:val="00C53C84"/>
    <w:rsid w:val="00C54C1B"/>
    <w:rsid w:val="00C54DBA"/>
    <w:rsid w:val="00C55148"/>
    <w:rsid w:val="00C57ED3"/>
    <w:rsid w:val="00C61640"/>
    <w:rsid w:val="00C61AA7"/>
    <w:rsid w:val="00C61B8E"/>
    <w:rsid w:val="00C668DE"/>
    <w:rsid w:val="00C7044F"/>
    <w:rsid w:val="00C71881"/>
    <w:rsid w:val="00C720F8"/>
    <w:rsid w:val="00C7294B"/>
    <w:rsid w:val="00C74AE0"/>
    <w:rsid w:val="00C75139"/>
    <w:rsid w:val="00C7525C"/>
    <w:rsid w:val="00C76CF7"/>
    <w:rsid w:val="00C83A4C"/>
    <w:rsid w:val="00C83B75"/>
    <w:rsid w:val="00C8533B"/>
    <w:rsid w:val="00C858BA"/>
    <w:rsid w:val="00C86977"/>
    <w:rsid w:val="00C87556"/>
    <w:rsid w:val="00C916C8"/>
    <w:rsid w:val="00C92036"/>
    <w:rsid w:val="00C9398D"/>
    <w:rsid w:val="00C939EE"/>
    <w:rsid w:val="00C93C6E"/>
    <w:rsid w:val="00C93EFF"/>
    <w:rsid w:val="00C93F93"/>
    <w:rsid w:val="00C94D44"/>
    <w:rsid w:val="00C95EEE"/>
    <w:rsid w:val="00C974CB"/>
    <w:rsid w:val="00C97929"/>
    <w:rsid w:val="00CA0049"/>
    <w:rsid w:val="00CA0980"/>
    <w:rsid w:val="00CA2A98"/>
    <w:rsid w:val="00CA2BAE"/>
    <w:rsid w:val="00CA34BA"/>
    <w:rsid w:val="00CA372D"/>
    <w:rsid w:val="00CA4503"/>
    <w:rsid w:val="00CA5A66"/>
    <w:rsid w:val="00CA796A"/>
    <w:rsid w:val="00CB2575"/>
    <w:rsid w:val="00CB31AF"/>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46BA"/>
    <w:rsid w:val="00CF4E10"/>
    <w:rsid w:val="00CF5597"/>
    <w:rsid w:val="00CF57B4"/>
    <w:rsid w:val="00CF5CA5"/>
    <w:rsid w:val="00CF658A"/>
    <w:rsid w:val="00CF66B6"/>
    <w:rsid w:val="00D00282"/>
    <w:rsid w:val="00D007D6"/>
    <w:rsid w:val="00D0145E"/>
    <w:rsid w:val="00D01A9F"/>
    <w:rsid w:val="00D01CED"/>
    <w:rsid w:val="00D01E38"/>
    <w:rsid w:val="00D022B5"/>
    <w:rsid w:val="00D039B5"/>
    <w:rsid w:val="00D04AA9"/>
    <w:rsid w:val="00D04F76"/>
    <w:rsid w:val="00D053D2"/>
    <w:rsid w:val="00D07D07"/>
    <w:rsid w:val="00D10F87"/>
    <w:rsid w:val="00D1149D"/>
    <w:rsid w:val="00D11B8E"/>
    <w:rsid w:val="00D11D8D"/>
    <w:rsid w:val="00D12A7B"/>
    <w:rsid w:val="00D12B12"/>
    <w:rsid w:val="00D12DD7"/>
    <w:rsid w:val="00D13A8C"/>
    <w:rsid w:val="00D149E1"/>
    <w:rsid w:val="00D14A44"/>
    <w:rsid w:val="00D15BCC"/>
    <w:rsid w:val="00D1628F"/>
    <w:rsid w:val="00D20005"/>
    <w:rsid w:val="00D21CE5"/>
    <w:rsid w:val="00D21D89"/>
    <w:rsid w:val="00D224ED"/>
    <w:rsid w:val="00D22522"/>
    <w:rsid w:val="00D22657"/>
    <w:rsid w:val="00D228DF"/>
    <w:rsid w:val="00D23557"/>
    <w:rsid w:val="00D2427F"/>
    <w:rsid w:val="00D24BB7"/>
    <w:rsid w:val="00D2506D"/>
    <w:rsid w:val="00D263AE"/>
    <w:rsid w:val="00D2640F"/>
    <w:rsid w:val="00D27855"/>
    <w:rsid w:val="00D27E5A"/>
    <w:rsid w:val="00D31021"/>
    <w:rsid w:val="00D329B9"/>
    <w:rsid w:val="00D33412"/>
    <w:rsid w:val="00D341C8"/>
    <w:rsid w:val="00D3482C"/>
    <w:rsid w:val="00D35EAD"/>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91B"/>
    <w:rsid w:val="00D65A9D"/>
    <w:rsid w:val="00D65CB5"/>
    <w:rsid w:val="00D67168"/>
    <w:rsid w:val="00D677BB"/>
    <w:rsid w:val="00D67B41"/>
    <w:rsid w:val="00D70544"/>
    <w:rsid w:val="00D71463"/>
    <w:rsid w:val="00D7194A"/>
    <w:rsid w:val="00D725D4"/>
    <w:rsid w:val="00D72AE4"/>
    <w:rsid w:val="00D73026"/>
    <w:rsid w:val="00D73FA1"/>
    <w:rsid w:val="00D7469D"/>
    <w:rsid w:val="00D7550B"/>
    <w:rsid w:val="00D75EEB"/>
    <w:rsid w:val="00D75F1E"/>
    <w:rsid w:val="00D75F61"/>
    <w:rsid w:val="00D76435"/>
    <w:rsid w:val="00D80F87"/>
    <w:rsid w:val="00D812A5"/>
    <w:rsid w:val="00D82A5C"/>
    <w:rsid w:val="00D82C9F"/>
    <w:rsid w:val="00D82D11"/>
    <w:rsid w:val="00D82EE9"/>
    <w:rsid w:val="00D83CD3"/>
    <w:rsid w:val="00D83E51"/>
    <w:rsid w:val="00D84719"/>
    <w:rsid w:val="00D856EA"/>
    <w:rsid w:val="00D85ACD"/>
    <w:rsid w:val="00D86460"/>
    <w:rsid w:val="00D87F74"/>
    <w:rsid w:val="00D90135"/>
    <w:rsid w:val="00D912D5"/>
    <w:rsid w:val="00D91AAF"/>
    <w:rsid w:val="00D944DB"/>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A7C5C"/>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E04"/>
    <w:rsid w:val="00DD0839"/>
    <w:rsid w:val="00DD1957"/>
    <w:rsid w:val="00DD26D0"/>
    <w:rsid w:val="00DD47D5"/>
    <w:rsid w:val="00DD4F44"/>
    <w:rsid w:val="00DD6729"/>
    <w:rsid w:val="00DD71A0"/>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DF72F1"/>
    <w:rsid w:val="00E0090F"/>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1E2"/>
    <w:rsid w:val="00E363CD"/>
    <w:rsid w:val="00E365C4"/>
    <w:rsid w:val="00E36C7F"/>
    <w:rsid w:val="00E37652"/>
    <w:rsid w:val="00E3768F"/>
    <w:rsid w:val="00E37D15"/>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76D"/>
    <w:rsid w:val="00E5480C"/>
    <w:rsid w:val="00E54AB7"/>
    <w:rsid w:val="00E55131"/>
    <w:rsid w:val="00E55F3E"/>
    <w:rsid w:val="00E56392"/>
    <w:rsid w:val="00E5712F"/>
    <w:rsid w:val="00E601DA"/>
    <w:rsid w:val="00E60547"/>
    <w:rsid w:val="00E609FF"/>
    <w:rsid w:val="00E61AA8"/>
    <w:rsid w:val="00E61CA5"/>
    <w:rsid w:val="00E6247F"/>
    <w:rsid w:val="00E62E59"/>
    <w:rsid w:val="00E63233"/>
    <w:rsid w:val="00E63340"/>
    <w:rsid w:val="00E63A22"/>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7E9"/>
    <w:rsid w:val="00E96DDE"/>
    <w:rsid w:val="00EA04AE"/>
    <w:rsid w:val="00EA062F"/>
    <w:rsid w:val="00EA1266"/>
    <w:rsid w:val="00EA17A9"/>
    <w:rsid w:val="00EA29AA"/>
    <w:rsid w:val="00EA311B"/>
    <w:rsid w:val="00EA36CA"/>
    <w:rsid w:val="00EA3D9C"/>
    <w:rsid w:val="00EA43C0"/>
    <w:rsid w:val="00EA48EC"/>
    <w:rsid w:val="00EA4CB0"/>
    <w:rsid w:val="00EA566F"/>
    <w:rsid w:val="00EB2857"/>
    <w:rsid w:val="00EB30B7"/>
    <w:rsid w:val="00EB3F8A"/>
    <w:rsid w:val="00EB416F"/>
    <w:rsid w:val="00EB43B9"/>
    <w:rsid w:val="00EB4482"/>
    <w:rsid w:val="00EB4C01"/>
    <w:rsid w:val="00EB4D59"/>
    <w:rsid w:val="00EB4E58"/>
    <w:rsid w:val="00EB4EBD"/>
    <w:rsid w:val="00EB573D"/>
    <w:rsid w:val="00EB583A"/>
    <w:rsid w:val="00EB7752"/>
    <w:rsid w:val="00EC0725"/>
    <w:rsid w:val="00EC0889"/>
    <w:rsid w:val="00EC0C13"/>
    <w:rsid w:val="00EC148C"/>
    <w:rsid w:val="00EC2D7D"/>
    <w:rsid w:val="00EC36AD"/>
    <w:rsid w:val="00EC3BCF"/>
    <w:rsid w:val="00EC4D9A"/>
    <w:rsid w:val="00EC56B1"/>
    <w:rsid w:val="00EC664F"/>
    <w:rsid w:val="00EC6749"/>
    <w:rsid w:val="00EC72F5"/>
    <w:rsid w:val="00EC7334"/>
    <w:rsid w:val="00ED1877"/>
    <w:rsid w:val="00ED247F"/>
    <w:rsid w:val="00ED27E4"/>
    <w:rsid w:val="00ED2F27"/>
    <w:rsid w:val="00ED3370"/>
    <w:rsid w:val="00ED42D9"/>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0730"/>
    <w:rsid w:val="00EF13C5"/>
    <w:rsid w:val="00EF16D8"/>
    <w:rsid w:val="00EF28EF"/>
    <w:rsid w:val="00EF2EB9"/>
    <w:rsid w:val="00EF40E7"/>
    <w:rsid w:val="00EF4529"/>
    <w:rsid w:val="00EF5B34"/>
    <w:rsid w:val="00EF657C"/>
    <w:rsid w:val="00EF6943"/>
    <w:rsid w:val="00F004D1"/>
    <w:rsid w:val="00F00C0D"/>
    <w:rsid w:val="00F0128B"/>
    <w:rsid w:val="00F02663"/>
    <w:rsid w:val="00F03369"/>
    <w:rsid w:val="00F04E62"/>
    <w:rsid w:val="00F050AA"/>
    <w:rsid w:val="00F05E6D"/>
    <w:rsid w:val="00F10307"/>
    <w:rsid w:val="00F11800"/>
    <w:rsid w:val="00F11B61"/>
    <w:rsid w:val="00F12942"/>
    <w:rsid w:val="00F135D6"/>
    <w:rsid w:val="00F13922"/>
    <w:rsid w:val="00F13DBC"/>
    <w:rsid w:val="00F15FCF"/>
    <w:rsid w:val="00F1656C"/>
    <w:rsid w:val="00F16613"/>
    <w:rsid w:val="00F169BD"/>
    <w:rsid w:val="00F20706"/>
    <w:rsid w:val="00F21496"/>
    <w:rsid w:val="00F21E77"/>
    <w:rsid w:val="00F24AA7"/>
    <w:rsid w:val="00F24D27"/>
    <w:rsid w:val="00F2520C"/>
    <w:rsid w:val="00F25BCB"/>
    <w:rsid w:val="00F25EBB"/>
    <w:rsid w:val="00F25ECC"/>
    <w:rsid w:val="00F264C1"/>
    <w:rsid w:val="00F26D7F"/>
    <w:rsid w:val="00F27305"/>
    <w:rsid w:val="00F30790"/>
    <w:rsid w:val="00F30867"/>
    <w:rsid w:val="00F31570"/>
    <w:rsid w:val="00F31A51"/>
    <w:rsid w:val="00F31E76"/>
    <w:rsid w:val="00F33355"/>
    <w:rsid w:val="00F34060"/>
    <w:rsid w:val="00F34363"/>
    <w:rsid w:val="00F34CE9"/>
    <w:rsid w:val="00F354B9"/>
    <w:rsid w:val="00F35705"/>
    <w:rsid w:val="00F35B93"/>
    <w:rsid w:val="00F35CA1"/>
    <w:rsid w:val="00F36956"/>
    <w:rsid w:val="00F37CFD"/>
    <w:rsid w:val="00F37D33"/>
    <w:rsid w:val="00F40178"/>
    <w:rsid w:val="00F40DB9"/>
    <w:rsid w:val="00F40ED1"/>
    <w:rsid w:val="00F414CE"/>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9E1"/>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3E1E"/>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36A"/>
    <w:rsid w:val="00FA5CC6"/>
    <w:rsid w:val="00FA64D5"/>
    <w:rsid w:val="00FA6760"/>
    <w:rsid w:val="00FA6BD9"/>
    <w:rsid w:val="00FA70F6"/>
    <w:rsid w:val="00FA7420"/>
    <w:rsid w:val="00FA756C"/>
    <w:rsid w:val="00FA75E4"/>
    <w:rsid w:val="00FA776B"/>
    <w:rsid w:val="00FB09B1"/>
    <w:rsid w:val="00FB0AB1"/>
    <w:rsid w:val="00FB2BEF"/>
    <w:rsid w:val="00FB36CA"/>
    <w:rsid w:val="00FB41AC"/>
    <w:rsid w:val="00FB5344"/>
    <w:rsid w:val="00FB5A13"/>
    <w:rsid w:val="00FB72AC"/>
    <w:rsid w:val="00FB7706"/>
    <w:rsid w:val="00FB7EC9"/>
    <w:rsid w:val="00FB7F82"/>
    <w:rsid w:val="00FC0DAF"/>
    <w:rsid w:val="00FC11F5"/>
    <w:rsid w:val="00FC126D"/>
    <w:rsid w:val="00FC1AC7"/>
    <w:rsid w:val="00FC3387"/>
    <w:rsid w:val="00FC3814"/>
    <w:rsid w:val="00FC382F"/>
    <w:rsid w:val="00FC4236"/>
    <w:rsid w:val="00FC5D40"/>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626"/>
    <w:rsid w:val="00FF12EF"/>
    <w:rsid w:val="00FF1D76"/>
    <w:rsid w:val="00FF309E"/>
    <w:rsid w:val="00FF3EE6"/>
    <w:rsid w:val="00FF434C"/>
    <w:rsid w:val="00FF44EF"/>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01B278"/>
  <w15:docId w15:val="{FA3145E6-F265-4265-A399-6CA23C89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CF46BA"/>
  </w:style>
  <w:style w:type="table" w:customStyle="1" w:styleId="TableGrid1">
    <w:name w:val="Table Grid1"/>
    <w:basedOn w:val="TableNormal"/>
    <w:next w:val="TableGrid"/>
    <w:uiPriority w:val="39"/>
    <w:rsid w:val="00F31E7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5372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5B5"/>
    <w:pPr>
      <w:ind w:left="720"/>
      <w:contextualSpacing/>
    </w:pPr>
  </w:style>
  <w:style w:type="paragraph" w:customStyle="1" w:styleId="Default">
    <w:name w:val="Default"/>
    <w:rsid w:val="0093603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A29AA"/>
    <w:rPr>
      <w:sz w:val="16"/>
      <w:szCs w:val="16"/>
    </w:rPr>
  </w:style>
  <w:style w:type="paragraph" w:styleId="CommentSubject">
    <w:name w:val="annotation subject"/>
    <w:basedOn w:val="CommentText"/>
    <w:next w:val="CommentText"/>
    <w:link w:val="CommentSubjectChar"/>
    <w:semiHidden/>
    <w:unhideWhenUsed/>
    <w:rsid w:val="00EA29AA"/>
    <w:rPr>
      <w:b/>
      <w:bCs/>
      <w:sz w:val="20"/>
      <w:szCs w:val="20"/>
    </w:rPr>
  </w:style>
  <w:style w:type="character" w:customStyle="1" w:styleId="CommentSubjectChar">
    <w:name w:val="Comment Subject Char"/>
    <w:basedOn w:val="CommentTextChar"/>
    <w:link w:val="CommentSubject"/>
    <w:semiHidden/>
    <w:rsid w:val="00EA29AA"/>
    <w:rPr>
      <w:rFonts w:ascii="Arial" w:hAnsi="Arial" w:cs="Arabic Typesetting"/>
      <w:b/>
      <w:bCs/>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CDIP_2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31C23-B95D-4522-99FF-0D44AEE1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CDIP_22_AR.dotm</Template>
  <TotalTime>2515</TotalTime>
  <Pages>18</Pages>
  <Words>3561</Words>
  <Characters>19632</Characters>
  <Application>Microsoft Office Word</Application>
  <DocSecurity>0</DocSecurity>
  <Lines>633</Lines>
  <Paragraphs>286</Paragraphs>
  <ScaleCrop>false</ScaleCrop>
  <HeadingPairs>
    <vt:vector size="2" baseType="variant">
      <vt:variant>
        <vt:lpstr>Title</vt:lpstr>
      </vt:variant>
      <vt:variant>
        <vt:i4>1</vt:i4>
      </vt:variant>
    </vt:vector>
  </HeadingPairs>
  <TitlesOfParts>
    <vt:vector size="1" baseType="lpstr">
      <vt:lpstr>CDIP/22/4_x000d_ (Arabic)</vt:lpstr>
    </vt:vector>
  </TitlesOfParts>
  <Company>World Intellectual Property Organization</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CDIP/22/4_x000d_ (Arabic)</dc:title>
  <dc:subject/>
  <dc:creator>MARTIN Souad</dc:creator>
  <cp:keywords/>
  <dc:description/>
  <cp:lastModifiedBy>YOUSSEF Randa</cp:lastModifiedBy>
  <cp:revision>18</cp:revision>
  <cp:lastPrinted>2019-03-11T09:15:00Z</cp:lastPrinted>
  <dcterms:created xsi:type="dcterms:W3CDTF">2018-10-04T15:42:00Z</dcterms:created>
  <dcterms:modified xsi:type="dcterms:W3CDTF">2019-03-12T09:55:00Z</dcterms:modified>
</cp:coreProperties>
</file>