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057082" w:rsidP="003132DE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CDIP/22/</w:t>
      </w:r>
      <w:r w:rsidR="00455DC8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16</w:t>
      </w:r>
      <w:r w:rsidR="00912C35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 xml:space="preserve"> REV.</w:t>
      </w:r>
    </w:p>
    <w:bookmarkEnd w:id="2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r w:rsidR="00455DC8">
        <w:rPr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912C35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912C35">
        <w:rPr>
          <w:rFonts w:hint="cs"/>
          <w:b/>
          <w:bCs/>
          <w:sz w:val="30"/>
          <w:szCs w:val="30"/>
          <w:rtl/>
        </w:rPr>
        <w:t>21</w:t>
      </w:r>
      <w:r w:rsidR="00455DC8">
        <w:rPr>
          <w:b/>
          <w:bCs/>
          <w:sz w:val="30"/>
          <w:szCs w:val="30"/>
          <w:rtl/>
        </w:rPr>
        <w:t xml:space="preserve"> </w:t>
      </w:r>
      <w:r w:rsidR="00912C35">
        <w:rPr>
          <w:rFonts w:hint="cs"/>
          <w:b/>
          <w:bCs/>
          <w:sz w:val="30"/>
          <w:szCs w:val="30"/>
          <w:rtl/>
        </w:rPr>
        <w:t>نوفمبر</w:t>
      </w:r>
      <w:r w:rsidR="00455DC8">
        <w:rPr>
          <w:b/>
          <w:bCs/>
          <w:sz w:val="30"/>
          <w:szCs w:val="30"/>
          <w:rtl/>
        </w:rPr>
        <w:t xml:space="preserve"> 2018</w:t>
      </w:r>
    </w:p>
    <w:p w:rsidR="002E7810" w:rsidRPr="00FD6D15" w:rsidRDefault="00057082" w:rsidP="009B7572">
      <w:pPr>
        <w:pStyle w:val="Heading1"/>
        <w:spacing w:after="600" w:line="240" w:lineRule="auto"/>
        <w:rPr>
          <w:rtl/>
        </w:rPr>
      </w:pPr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بالتنمية</w:t>
      </w:r>
      <w:r>
        <w:rPr>
          <w:rtl/>
        </w:rPr>
        <w:t xml:space="preserve"> </w:t>
      </w:r>
      <w:r>
        <w:rPr>
          <w:rFonts w:hint="eastAsia"/>
          <w:rtl/>
        </w:rPr>
        <w:t>والملكية</w:t>
      </w:r>
      <w:r>
        <w:rPr>
          <w:rtl/>
        </w:rPr>
        <w:t xml:space="preserve"> </w:t>
      </w:r>
      <w:r>
        <w:rPr>
          <w:rFonts w:hint="eastAsia"/>
          <w:rtl/>
        </w:rPr>
        <w:t>الفكرية</w:t>
      </w:r>
    </w:p>
    <w:p w:rsidR="002E7810" w:rsidRPr="002E7810" w:rsidRDefault="00057082" w:rsidP="00874721">
      <w:pPr>
        <w:rPr>
          <w:rFonts w:ascii="Arial Black" w:hAnsi="Arial Black" w:cs="PT Bold Heading"/>
          <w:sz w:val="30"/>
          <w:szCs w:val="30"/>
          <w:rtl/>
        </w:rPr>
      </w:pP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الثانية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والعشرون</w:t>
      </w:r>
    </w:p>
    <w:p w:rsidR="002E7810" w:rsidRPr="002E7810" w:rsidRDefault="00057082" w:rsidP="00874721">
      <w:pPr>
        <w:spacing w:line="600" w:lineRule="auto"/>
        <w:rPr>
          <w:b/>
          <w:bCs/>
          <w:rtl/>
        </w:rPr>
      </w:pPr>
      <w:r>
        <w:rPr>
          <w:b/>
          <w:bCs/>
          <w:rtl/>
        </w:rPr>
        <w:t>جنيف، من 19 إلى 23 نوفمبر 2018</w:t>
      </w:r>
    </w:p>
    <w:p w:rsidR="002E7810" w:rsidRPr="00176091" w:rsidRDefault="00455DC8" w:rsidP="00912C35">
      <w:pPr>
        <w:pStyle w:val="Heading2"/>
        <w:rPr>
          <w:rtl/>
        </w:rPr>
      </w:pPr>
      <w:r w:rsidRPr="00176091">
        <w:rPr>
          <w:rFonts w:hint="eastAsia"/>
          <w:rtl/>
        </w:rPr>
        <w:t>اقتراح</w:t>
      </w:r>
      <w:r w:rsidRPr="00176091">
        <w:rPr>
          <w:rtl/>
        </w:rPr>
        <w:t xml:space="preserve"> </w:t>
      </w:r>
      <w:r w:rsidR="00912C35">
        <w:rPr>
          <w:rFonts w:hint="cs"/>
          <w:rtl/>
        </w:rPr>
        <w:t xml:space="preserve">من المكسيك </w:t>
      </w:r>
      <w:r w:rsidRPr="00176091">
        <w:rPr>
          <w:rFonts w:hint="eastAsia"/>
          <w:rtl/>
        </w:rPr>
        <w:t>بشأن</w:t>
      </w:r>
      <w:r w:rsidRPr="00176091">
        <w:rPr>
          <w:rtl/>
        </w:rPr>
        <w:t xml:space="preserve"> </w:t>
      </w:r>
      <w:r w:rsidRPr="00176091">
        <w:rPr>
          <w:rFonts w:hint="eastAsia"/>
          <w:rtl/>
        </w:rPr>
        <w:t>المرأة</w:t>
      </w:r>
      <w:r w:rsidRPr="00176091">
        <w:rPr>
          <w:rtl/>
        </w:rPr>
        <w:t xml:space="preserve"> </w:t>
      </w:r>
      <w:r w:rsidRPr="00176091">
        <w:rPr>
          <w:rFonts w:hint="eastAsia"/>
          <w:rtl/>
        </w:rPr>
        <w:t>والملكية</w:t>
      </w:r>
      <w:r w:rsidRPr="00176091">
        <w:rPr>
          <w:rtl/>
        </w:rPr>
        <w:t xml:space="preserve"> </w:t>
      </w:r>
      <w:r w:rsidRPr="00176091">
        <w:rPr>
          <w:rFonts w:hint="eastAsia"/>
          <w:rtl/>
        </w:rPr>
        <w:t>الفكرية</w:t>
      </w:r>
    </w:p>
    <w:p w:rsidR="003F7284" w:rsidRPr="00BB6440" w:rsidRDefault="003F7284" w:rsidP="00874721">
      <w:pPr>
        <w:spacing w:before="200" w:after="960"/>
        <w:rPr>
          <w:i/>
          <w:iCs/>
          <w:rtl/>
        </w:rPr>
      </w:pPr>
      <w:r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r w:rsidR="00455DC8">
        <w:rPr>
          <w:rFonts w:hint="eastAsia"/>
          <w:i/>
          <w:iCs/>
          <w:rtl/>
        </w:rPr>
        <w:t>الأمانة</w:t>
      </w:r>
    </w:p>
    <w:p w:rsidR="00471CEA" w:rsidRDefault="00455DC8" w:rsidP="003F74C1">
      <w:pPr>
        <w:pStyle w:val="ONUMA"/>
      </w:pPr>
      <w:r w:rsidRPr="00455DC8">
        <w:rPr>
          <w:rtl/>
        </w:rPr>
        <w:t xml:space="preserve">في تبليغ </w:t>
      </w:r>
      <w:r w:rsidR="00761274">
        <w:rPr>
          <w:rFonts w:hint="cs"/>
          <w:rtl/>
        </w:rPr>
        <w:t>مؤرخ</w:t>
      </w:r>
      <w:r w:rsidRPr="00455DC8">
        <w:rPr>
          <w:rtl/>
        </w:rPr>
        <w:t xml:space="preserve"> </w:t>
      </w:r>
      <w:r w:rsidR="00761274">
        <w:rPr>
          <w:rFonts w:hint="cs"/>
          <w:rtl/>
        </w:rPr>
        <w:t>20</w:t>
      </w:r>
      <w:r w:rsidRPr="00455DC8">
        <w:rPr>
          <w:rtl/>
        </w:rPr>
        <w:t xml:space="preserve"> </w:t>
      </w:r>
      <w:r w:rsidR="00761274">
        <w:rPr>
          <w:rFonts w:hint="cs"/>
          <w:rtl/>
        </w:rPr>
        <w:t>نوفمبر</w:t>
      </w:r>
      <w:r w:rsidRPr="00455DC8">
        <w:rPr>
          <w:rtl/>
        </w:rPr>
        <w:t xml:space="preserve"> 201</w:t>
      </w:r>
      <w:r w:rsidR="000151B9">
        <w:rPr>
          <w:rFonts w:hint="cs"/>
          <w:rtl/>
        </w:rPr>
        <w:t>8، قدمت البعثة الدائمة للمكسيك</w:t>
      </w:r>
      <w:r w:rsidR="00402794">
        <w:rPr>
          <w:rtl/>
        </w:rPr>
        <w:t xml:space="preserve"> </w:t>
      </w:r>
      <w:r w:rsidR="00667783">
        <w:rPr>
          <w:rFonts w:hint="cs"/>
          <w:rtl/>
        </w:rPr>
        <w:t>إلى الأمانة اقتراحا</w:t>
      </w:r>
      <w:r w:rsidR="00A55071">
        <w:rPr>
          <w:rFonts w:hint="cs"/>
          <w:rtl/>
        </w:rPr>
        <w:t xml:space="preserve"> </w:t>
      </w:r>
      <w:r w:rsidR="00A84E10">
        <w:rPr>
          <w:rFonts w:hint="cs"/>
          <w:rtl/>
        </w:rPr>
        <w:t>بشأن المرأة والملكية الفكرية</w:t>
      </w:r>
      <w:r w:rsidR="00B305D8">
        <w:rPr>
          <w:rFonts w:hint="cs"/>
          <w:rtl/>
        </w:rPr>
        <w:t xml:space="preserve">، </w:t>
      </w:r>
      <w:r w:rsidR="00FC17F0">
        <w:rPr>
          <w:rFonts w:hint="cs"/>
          <w:rtl/>
        </w:rPr>
        <w:t>ك</w:t>
      </w:r>
      <w:r w:rsidR="00530D81">
        <w:rPr>
          <w:rFonts w:hint="cs"/>
          <w:rtl/>
        </w:rPr>
        <w:t>إسهام</w:t>
      </w:r>
      <w:r w:rsidR="00B305D8">
        <w:rPr>
          <w:rFonts w:hint="cs"/>
          <w:rtl/>
        </w:rPr>
        <w:t xml:space="preserve"> منها في المناقشة </w:t>
      </w:r>
      <w:r w:rsidR="00761274">
        <w:rPr>
          <w:rFonts w:hint="cs"/>
          <w:rtl/>
        </w:rPr>
        <w:t xml:space="preserve">حول "المرأة والملكية" </w:t>
      </w:r>
      <w:r w:rsidR="00142AAC" w:rsidRPr="00142AAC">
        <w:rPr>
          <w:rtl/>
        </w:rPr>
        <w:t xml:space="preserve">تحت بند جدول الأعمال </w:t>
      </w:r>
      <w:r w:rsidR="00A55071">
        <w:rPr>
          <w:rFonts w:hint="cs"/>
          <w:rtl/>
        </w:rPr>
        <w:t>الخاص</w:t>
      </w:r>
      <w:r w:rsidR="00142AAC" w:rsidRPr="00142AAC">
        <w:rPr>
          <w:rtl/>
        </w:rPr>
        <w:t xml:space="preserve"> </w:t>
      </w:r>
      <w:r w:rsidR="00A55071">
        <w:rPr>
          <w:rFonts w:hint="cs"/>
          <w:rtl/>
        </w:rPr>
        <w:t>ب</w:t>
      </w:r>
      <w:r w:rsidR="00142AAC" w:rsidRPr="00142AAC">
        <w:rPr>
          <w:rtl/>
        </w:rPr>
        <w:t>الملكية الفكرية والتنمية</w:t>
      </w:r>
      <w:r w:rsidR="00761274">
        <w:rPr>
          <w:rFonts w:hint="cs"/>
          <w:rtl/>
        </w:rPr>
        <w:t xml:space="preserve">، مع التماس إمكانية </w:t>
      </w:r>
      <w:r w:rsidR="003F74C1">
        <w:rPr>
          <w:rFonts w:hint="cs"/>
          <w:rtl/>
        </w:rPr>
        <w:t>مراجعة</w:t>
      </w:r>
      <w:r w:rsidR="00761274">
        <w:rPr>
          <w:rFonts w:hint="cs"/>
          <w:rtl/>
        </w:rPr>
        <w:t xml:space="preserve"> الوثيقة </w:t>
      </w:r>
      <w:r w:rsidR="00761274" w:rsidRPr="00761274">
        <w:t>CDIP/22/16</w:t>
      </w:r>
      <w:r w:rsidR="00471CEA">
        <w:rPr>
          <w:rFonts w:hint="cs"/>
          <w:rtl/>
        </w:rPr>
        <w:t>.</w:t>
      </w:r>
    </w:p>
    <w:p w:rsidR="00402794" w:rsidRDefault="00471CEA" w:rsidP="00761274">
      <w:pPr>
        <w:pStyle w:val="ONUMA"/>
        <w:rPr>
          <w:rtl/>
        </w:rPr>
      </w:pPr>
      <w:r>
        <w:rPr>
          <w:rFonts w:hint="cs"/>
          <w:rtl/>
        </w:rPr>
        <w:t>ويرد</w:t>
      </w:r>
      <w:r w:rsidRPr="00471CEA">
        <w:rPr>
          <w:rtl/>
        </w:rPr>
        <w:t xml:space="preserve"> </w:t>
      </w:r>
      <w:r w:rsidR="00761274">
        <w:rPr>
          <w:rFonts w:hint="cs"/>
          <w:rtl/>
        </w:rPr>
        <w:t>الاقتراح</w:t>
      </w:r>
      <w:r w:rsidRPr="00471CEA">
        <w:rPr>
          <w:rtl/>
        </w:rPr>
        <w:t xml:space="preserve"> في مرفق هذه الوثيقة.</w:t>
      </w:r>
    </w:p>
    <w:p w:rsidR="008A15E8" w:rsidRDefault="00841348" w:rsidP="00761274">
      <w:pPr>
        <w:pStyle w:val="Decision"/>
      </w:pPr>
      <w:r w:rsidRPr="00841348">
        <w:rPr>
          <w:rtl/>
        </w:rPr>
        <w:t>إن اللجنة المعنية بالتنمية والملكية الفكرية مدعوة إلى النظر في المعلومات الواردة في هذه</w:t>
      </w:r>
      <w:r w:rsidR="00761274">
        <w:rPr>
          <w:rFonts w:hint="cs"/>
          <w:rtl/>
        </w:rPr>
        <w:t> </w:t>
      </w:r>
      <w:r w:rsidRPr="00841348">
        <w:rPr>
          <w:rtl/>
        </w:rPr>
        <w:t>الوثيقة.</w:t>
      </w:r>
    </w:p>
    <w:p w:rsidR="008B662A" w:rsidRDefault="00841348" w:rsidP="008B662A">
      <w:pPr>
        <w:pStyle w:val="Endofdocument-Annex"/>
      </w:pPr>
      <w:r>
        <w:rPr>
          <w:rtl/>
        </w:rPr>
        <w:t>[</w:t>
      </w:r>
      <w:r w:rsidR="00472B67">
        <w:rPr>
          <w:rFonts w:hint="cs"/>
          <w:rtl/>
        </w:rPr>
        <w:t>يلي ذلك المرفق</w:t>
      </w:r>
      <w:r>
        <w:rPr>
          <w:rtl/>
        </w:rPr>
        <w:t>]</w:t>
      </w:r>
    </w:p>
    <w:p w:rsidR="008B662A" w:rsidRDefault="008B662A" w:rsidP="008B662A">
      <w:pPr>
        <w:bidi w:val="0"/>
        <w:sectPr w:rsidR="008B662A" w:rsidSect="00023642">
          <w:headerReference w:type="default" r:id="rId9"/>
          <w:pgSz w:w="11907" w:h="16840" w:code="9"/>
          <w:pgMar w:top="567" w:right="1418" w:bottom="1418" w:left="1134" w:header="510" w:footer="1021" w:gutter="0"/>
          <w:cols w:space="720"/>
          <w:titlePg/>
          <w:docGrid w:linePitch="490"/>
        </w:sectPr>
      </w:pPr>
    </w:p>
    <w:p w:rsidR="00EC25AB" w:rsidRPr="00E10C3D" w:rsidRDefault="003F74C1" w:rsidP="003F74C1">
      <w:pPr>
        <w:pStyle w:val="Heading3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lastRenderedPageBreak/>
        <w:t>النسخة</w:t>
      </w:r>
      <w:r w:rsidR="00761274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>المراجع</w:t>
      </w:r>
      <w:r w:rsidR="0094649D">
        <w:rPr>
          <w:rFonts w:hint="cs"/>
          <w:sz w:val="36"/>
          <w:szCs w:val="36"/>
          <w:rtl/>
        </w:rPr>
        <w:t>ة</w:t>
      </w:r>
      <w:r w:rsidR="00761274">
        <w:rPr>
          <w:rFonts w:hint="cs"/>
          <w:sz w:val="36"/>
          <w:szCs w:val="36"/>
          <w:rtl/>
        </w:rPr>
        <w:t xml:space="preserve"> لل</w:t>
      </w:r>
      <w:r w:rsidR="00927CD5" w:rsidRPr="00E10C3D">
        <w:rPr>
          <w:rFonts w:hint="cs"/>
          <w:sz w:val="36"/>
          <w:szCs w:val="36"/>
          <w:rtl/>
        </w:rPr>
        <w:t>ا</w:t>
      </w:r>
      <w:r w:rsidR="00927CD5" w:rsidRPr="00E10C3D">
        <w:rPr>
          <w:sz w:val="36"/>
          <w:szCs w:val="36"/>
          <w:rtl/>
        </w:rPr>
        <w:t xml:space="preserve">قتراح </w:t>
      </w:r>
      <w:r w:rsidR="00761274">
        <w:rPr>
          <w:rFonts w:hint="cs"/>
          <w:sz w:val="36"/>
          <w:szCs w:val="36"/>
          <w:rtl/>
        </w:rPr>
        <w:t>ال</w:t>
      </w:r>
      <w:r w:rsidR="00927CD5" w:rsidRPr="00E10C3D">
        <w:rPr>
          <w:sz w:val="36"/>
          <w:szCs w:val="36"/>
          <w:rtl/>
        </w:rPr>
        <w:t>مقدم من وفد المكسيك</w:t>
      </w:r>
    </w:p>
    <w:p w:rsidR="00402794" w:rsidRPr="00761274" w:rsidRDefault="002524A4" w:rsidP="00EC25AB">
      <w:pPr>
        <w:rPr>
          <w:i/>
          <w:iCs/>
        </w:rPr>
      </w:pPr>
      <w:r w:rsidRPr="00761274">
        <w:rPr>
          <w:rFonts w:hint="cs"/>
          <w:i/>
          <w:iCs/>
          <w:rtl/>
        </w:rPr>
        <w:t>النص الأصلي بالإسبانية</w:t>
      </w:r>
    </w:p>
    <w:p w:rsidR="00402794" w:rsidRDefault="00473394" w:rsidP="00755EF7">
      <w:pPr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9A5DFB" wp14:editId="56145826">
                <wp:simplePos x="0" y="0"/>
                <wp:positionH relativeFrom="column">
                  <wp:posOffset>1318381</wp:posOffset>
                </wp:positionH>
                <wp:positionV relativeFrom="paragraph">
                  <wp:posOffset>1207418</wp:posOffset>
                </wp:positionV>
                <wp:extent cx="3255730" cy="361101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5730" cy="3611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EF7" w:rsidRDefault="00755EF7" w:rsidP="00755EF7">
                            <w:pPr>
                              <w:jc w:val="center"/>
                            </w:pPr>
                            <w:r w:rsidRPr="006C7D67">
                              <w:rPr>
                                <w:rFonts w:ascii="Georgia" w:eastAsia="Arial" w:hAnsi="Georgia" w:hint="cs"/>
                                <w:bCs/>
                                <w:spacing w:val="1"/>
                                <w:sz w:val="20"/>
                                <w:rtl/>
                                <w:lang w:val="es-MX"/>
                              </w:rPr>
                              <w:t>البعثة الدائمة للمكسيك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9A5D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3.8pt;margin-top:95.05pt;width:256.35pt;height:28.4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" filled="f" stroked="f">
                <v:textbox style="mso-fit-shape-to-text:t">
                  <w:txbxContent>
                    <w:p w:rsidR="00755EF7" w:rsidRDefault="00755EF7" w:rsidP="00755EF7">
                      <w:pPr>
                        <w:jc w:val="center"/>
                      </w:pPr>
                      <w:r w:rsidRPr="006C7D67">
                        <w:rPr>
                          <w:rFonts w:ascii="Georgia" w:eastAsia="Arial" w:hAnsi="Georgia" w:hint="cs"/>
                          <w:bCs/>
                          <w:spacing w:val="1"/>
                          <w:sz w:val="20"/>
                          <w:rtl/>
                          <w:lang w:val="es-MX"/>
                        </w:rPr>
                        <w:t>البعثة الدائمة للمكسيك</w:t>
                      </w:r>
                    </w:p>
                  </w:txbxContent>
                </v:textbox>
              </v:shape>
            </w:pict>
          </mc:Fallback>
        </mc:AlternateContent>
      </w:r>
      <w:r w:rsidR="00F53907">
        <w:rPr>
          <w:noProof/>
          <w:sz w:val="20"/>
        </w:rPr>
        <w:drawing>
          <wp:inline distT="0" distB="0" distL="0" distR="0" wp14:anchorId="65868E48" wp14:editId="760D503F">
            <wp:extent cx="2731135" cy="203263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135" cy="203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F71" w:rsidRDefault="00892F71" w:rsidP="001058FD">
      <w:pPr>
        <w:spacing w:before="29"/>
        <w:ind w:right="98"/>
        <w:jc w:val="right"/>
        <w:rPr>
          <w:rtl/>
        </w:rPr>
      </w:pPr>
    </w:p>
    <w:p w:rsidR="00402794" w:rsidRPr="002A7D0E" w:rsidRDefault="001058FD" w:rsidP="00761274">
      <w:pPr>
        <w:spacing w:before="29"/>
        <w:ind w:right="98"/>
        <w:jc w:val="right"/>
        <w:rPr>
          <w:rFonts w:eastAsia="Arial"/>
          <w:rtl/>
        </w:rPr>
      </w:pPr>
      <w:r w:rsidRPr="002A7D0E">
        <w:rPr>
          <w:rFonts w:eastAsia="Arial"/>
          <w:b/>
          <w:bCs/>
        </w:rPr>
        <w:t>O</w:t>
      </w:r>
      <w:r w:rsidRPr="002A7D0E">
        <w:rPr>
          <w:rFonts w:eastAsia="Arial"/>
          <w:b/>
          <w:bCs/>
          <w:spacing w:val="1"/>
        </w:rPr>
        <w:t>G</w:t>
      </w:r>
      <w:r w:rsidRPr="002A7D0E">
        <w:rPr>
          <w:rFonts w:eastAsia="Arial"/>
          <w:b/>
          <w:bCs/>
        </w:rPr>
        <w:t>E</w:t>
      </w:r>
      <w:r w:rsidRPr="002A7D0E">
        <w:rPr>
          <w:rFonts w:eastAsia="Arial"/>
          <w:b/>
          <w:bCs/>
          <w:spacing w:val="2"/>
        </w:rPr>
        <w:t>0</w:t>
      </w:r>
      <w:r w:rsidR="00761274">
        <w:rPr>
          <w:rFonts w:eastAsia="Arial"/>
          <w:b/>
          <w:bCs/>
          <w:spacing w:val="-1"/>
        </w:rPr>
        <w:t>4356</w:t>
      </w:r>
      <w:r w:rsidRPr="002A7D0E">
        <w:rPr>
          <w:rFonts w:hint="cs"/>
          <w:rtl/>
        </w:rPr>
        <w:tab/>
      </w:r>
    </w:p>
    <w:p w:rsidR="00A36ECB" w:rsidRDefault="00761274" w:rsidP="00A36ECB">
      <w:pPr>
        <w:pStyle w:val="BodyText"/>
        <w:ind w:firstLine="567"/>
        <w:rPr>
          <w:rtl/>
        </w:rPr>
      </w:pPr>
      <w:r>
        <w:rPr>
          <w:rFonts w:hint="cs"/>
          <w:rtl/>
        </w:rPr>
        <w:t>تهدي</w:t>
      </w:r>
      <w:r w:rsidR="003C0781" w:rsidRPr="006B2F53">
        <w:rPr>
          <w:rFonts w:hint="cs"/>
          <w:rtl/>
        </w:rPr>
        <w:t xml:space="preserve"> </w:t>
      </w:r>
      <w:r w:rsidR="00CB3F90" w:rsidRPr="006B2F53">
        <w:rPr>
          <w:rtl/>
        </w:rPr>
        <w:t>البعثة الدائمة للمكسيك لدى مكتب الأمم المتحدة</w:t>
      </w:r>
      <w:r w:rsidR="003C0781" w:rsidRPr="006B2F53">
        <w:rPr>
          <w:rFonts w:hint="cs"/>
          <w:rtl/>
        </w:rPr>
        <w:t xml:space="preserve"> </w:t>
      </w:r>
      <w:r>
        <w:rPr>
          <w:rFonts w:hint="cs"/>
          <w:rtl/>
          <w:lang w:bidi="ar-SA"/>
        </w:rPr>
        <w:t>وسائر المنظمات الدولية بجنيف أطيب تحياتها ل</w:t>
      </w:r>
      <w:r w:rsidR="00737552" w:rsidRPr="006B2F53">
        <w:rPr>
          <w:rFonts w:hint="cs"/>
          <w:rtl/>
        </w:rPr>
        <w:t>لمنظمة العالمية للملكي</w:t>
      </w:r>
      <w:r w:rsidR="00A36ECB">
        <w:rPr>
          <w:rFonts w:hint="cs"/>
          <w:rtl/>
        </w:rPr>
        <w:t>ة الفكرية (</w:t>
      </w:r>
      <w:proofErr w:type="spellStart"/>
      <w:r w:rsidR="00A36ECB">
        <w:rPr>
          <w:rFonts w:hint="cs"/>
          <w:rtl/>
        </w:rPr>
        <w:t>الويبو</w:t>
      </w:r>
      <w:proofErr w:type="spellEnd"/>
      <w:r w:rsidR="00A36ECB">
        <w:rPr>
          <w:rFonts w:hint="cs"/>
          <w:rtl/>
        </w:rPr>
        <w:t>) وتتشرف بأن تشير إلى</w:t>
      </w:r>
      <w:r w:rsidR="00737552" w:rsidRPr="006B2F53">
        <w:rPr>
          <w:rFonts w:hint="cs"/>
          <w:rtl/>
        </w:rPr>
        <w:t xml:space="preserve"> </w:t>
      </w:r>
      <w:r w:rsidR="00A36ECB">
        <w:rPr>
          <w:rFonts w:hint="cs"/>
          <w:rtl/>
        </w:rPr>
        <w:t>المذكرة</w:t>
      </w:r>
      <w:r w:rsidR="00737552" w:rsidRPr="006B2F53">
        <w:rPr>
          <w:rFonts w:hint="cs"/>
          <w:rtl/>
        </w:rPr>
        <w:t xml:space="preserve"> </w:t>
      </w:r>
      <w:r w:rsidR="00A36ECB" w:rsidRPr="00A36ECB">
        <w:t>OGE03787</w:t>
      </w:r>
      <w:r w:rsidR="00A36ECB">
        <w:rPr>
          <w:rFonts w:hint="cs"/>
          <w:rtl/>
        </w:rPr>
        <w:t xml:space="preserve"> المؤرخة 15 أكتوبر 2018، لترسل طياً الوثيقة </w:t>
      </w:r>
      <w:proofErr w:type="spellStart"/>
      <w:r w:rsidR="00A36ECB">
        <w:rPr>
          <w:rFonts w:hint="cs"/>
          <w:rtl/>
        </w:rPr>
        <w:t>المعنونة</w:t>
      </w:r>
      <w:proofErr w:type="spellEnd"/>
      <w:r w:rsidR="00A36ECB">
        <w:rPr>
          <w:rFonts w:hint="cs"/>
          <w:rtl/>
        </w:rPr>
        <w:t xml:space="preserve"> </w:t>
      </w:r>
      <w:r w:rsidR="00737552" w:rsidRPr="00A36ECB">
        <w:rPr>
          <w:rFonts w:hint="cs"/>
          <w:i/>
          <w:iCs/>
          <w:rtl/>
        </w:rPr>
        <w:t>"المرأة والملكية الفكرية</w:t>
      </w:r>
      <w:r w:rsidR="00E75682" w:rsidRPr="00A36ECB">
        <w:rPr>
          <w:rFonts w:hint="cs"/>
          <w:i/>
          <w:iCs/>
          <w:rtl/>
        </w:rPr>
        <w:t>"</w:t>
      </w:r>
      <w:r w:rsidR="00A36ECB">
        <w:rPr>
          <w:rFonts w:hint="cs"/>
          <w:rtl/>
        </w:rPr>
        <w:t>.</w:t>
      </w:r>
    </w:p>
    <w:p w:rsidR="003F74C1" w:rsidRDefault="00A36ECB" w:rsidP="00D6345E">
      <w:pPr>
        <w:pStyle w:val="BodyText"/>
        <w:ind w:firstLine="567"/>
        <w:rPr>
          <w:rtl/>
        </w:rPr>
      </w:pPr>
      <w:r>
        <w:rPr>
          <w:rFonts w:hint="cs"/>
          <w:rtl/>
        </w:rPr>
        <w:t>وتلتمس</w:t>
      </w:r>
      <w:r w:rsidR="00397EC2" w:rsidRPr="006B2F53">
        <w:rPr>
          <w:rFonts w:hint="cs"/>
          <w:rtl/>
        </w:rPr>
        <w:t xml:space="preserve"> البعثة الدائمة للمكسيك </w:t>
      </w:r>
      <w:r w:rsidR="003F74C1">
        <w:rPr>
          <w:rFonts w:hint="cs"/>
          <w:rtl/>
        </w:rPr>
        <w:t xml:space="preserve">من </w:t>
      </w:r>
      <w:proofErr w:type="spellStart"/>
      <w:r w:rsidR="003F74C1">
        <w:rPr>
          <w:rFonts w:hint="cs"/>
          <w:rtl/>
        </w:rPr>
        <w:t>الويبو</w:t>
      </w:r>
      <w:proofErr w:type="spellEnd"/>
      <w:r w:rsidR="003F74C1">
        <w:rPr>
          <w:rFonts w:hint="cs"/>
          <w:rtl/>
        </w:rPr>
        <w:t xml:space="preserve"> التكرّم بتقديم ما يلزم من مساعدة حتى يتسنى نشر الوثيقة المرفقة كنسخة مراجعة (</w:t>
      </w:r>
      <w:r w:rsidR="003F74C1">
        <w:t>REV.</w:t>
      </w:r>
      <w:r w:rsidR="003F74C1">
        <w:rPr>
          <w:rFonts w:hint="cs"/>
          <w:rtl/>
        </w:rPr>
        <w:t xml:space="preserve">) من الوثيقة </w:t>
      </w:r>
      <w:r w:rsidR="003F74C1" w:rsidRPr="003F74C1">
        <w:t>CDIP/22/16</w:t>
      </w:r>
      <w:r w:rsidR="003F74C1">
        <w:rPr>
          <w:rFonts w:hint="cs"/>
          <w:rtl/>
        </w:rPr>
        <w:t>. وذلك للتمكّن من النظر فيها والموافقة عليها خلال الدورة الثانية والعشرين للجنة المعنية بالتنمية والملكية الفكرية (لجنة التنمية).</w:t>
      </w:r>
    </w:p>
    <w:p w:rsidR="00402794" w:rsidRDefault="003F74C1" w:rsidP="003F74C1">
      <w:pPr>
        <w:pStyle w:val="BodyText"/>
        <w:ind w:firstLine="567"/>
        <w:rPr>
          <w:rtl/>
        </w:rPr>
      </w:pPr>
      <w:r>
        <w:rPr>
          <w:rFonts w:hint="cs"/>
          <w:rtl/>
        </w:rPr>
        <w:t>وتغتنم</w:t>
      </w:r>
      <w:r w:rsidR="00DC6284" w:rsidRPr="006B2F53">
        <w:rPr>
          <w:rFonts w:hint="cs"/>
          <w:rtl/>
        </w:rPr>
        <w:t xml:space="preserve"> البعثة الدائمة للمكسيك لدى مكتب الأمم المتحدة </w:t>
      </w:r>
      <w:r>
        <w:rPr>
          <w:rFonts w:hint="cs"/>
          <w:rtl/>
        </w:rPr>
        <w:t xml:space="preserve">وسائر المنظمات الدولية بجنيف هذه الفرصة </w:t>
      </w:r>
      <w:r w:rsidR="00891538" w:rsidRPr="006B2F53">
        <w:rPr>
          <w:rtl/>
        </w:rPr>
        <w:t>للإعراب مجددا للمنظمة الع</w:t>
      </w:r>
      <w:r w:rsidR="006A6F3F">
        <w:rPr>
          <w:rtl/>
        </w:rPr>
        <w:t xml:space="preserve">المية للملكية الفكرية </w:t>
      </w:r>
      <w:r>
        <w:rPr>
          <w:rFonts w:hint="cs"/>
          <w:rtl/>
        </w:rPr>
        <w:t>(</w:t>
      </w:r>
      <w:proofErr w:type="spellStart"/>
      <w:r>
        <w:rPr>
          <w:rFonts w:hint="cs"/>
          <w:rtl/>
        </w:rPr>
        <w:t>الويبو</w:t>
      </w:r>
      <w:proofErr w:type="spellEnd"/>
      <w:r>
        <w:rPr>
          <w:rFonts w:hint="cs"/>
          <w:rtl/>
        </w:rPr>
        <w:t xml:space="preserve">) </w:t>
      </w:r>
      <w:r w:rsidR="006A6F3F">
        <w:rPr>
          <w:rtl/>
        </w:rPr>
        <w:t xml:space="preserve">عن فائق </w:t>
      </w:r>
      <w:r w:rsidR="00891538" w:rsidRPr="006B2F53">
        <w:rPr>
          <w:rtl/>
        </w:rPr>
        <w:t>تقدير</w:t>
      </w:r>
      <w:r w:rsidR="006A6F3F">
        <w:rPr>
          <w:rFonts w:hint="cs"/>
          <w:rtl/>
        </w:rPr>
        <w:t>ها</w:t>
      </w:r>
      <w:r w:rsidR="00891538" w:rsidRPr="006B2F53">
        <w:rPr>
          <w:rtl/>
        </w:rPr>
        <w:t>.</w:t>
      </w:r>
    </w:p>
    <w:p w:rsidR="002A7D0E" w:rsidRDefault="002A7D0E" w:rsidP="0029167A">
      <w:pPr>
        <w:pStyle w:val="BodyText"/>
        <w:ind w:left="6804" w:firstLine="567"/>
      </w:pPr>
    </w:p>
    <w:p w:rsidR="00F26AD1" w:rsidRDefault="00FD1B03" w:rsidP="003F74C1">
      <w:pPr>
        <w:pStyle w:val="BodyText"/>
        <w:ind w:left="6804" w:firstLine="567"/>
        <w:rPr>
          <w:rtl/>
        </w:rPr>
      </w:pPr>
      <w:r>
        <w:rPr>
          <w:rFonts w:hint="cs"/>
          <w:rtl/>
        </w:rPr>
        <w:t xml:space="preserve">جنيف، </w:t>
      </w:r>
      <w:r w:rsidR="003F74C1">
        <w:rPr>
          <w:rFonts w:hint="cs"/>
          <w:rtl/>
        </w:rPr>
        <w:t>20</w:t>
      </w:r>
      <w:r>
        <w:rPr>
          <w:rFonts w:hint="cs"/>
          <w:rtl/>
        </w:rPr>
        <w:t xml:space="preserve"> </w:t>
      </w:r>
      <w:r w:rsidR="003F74C1">
        <w:rPr>
          <w:rFonts w:hint="cs"/>
          <w:rtl/>
        </w:rPr>
        <w:t>نوفمبر</w:t>
      </w:r>
      <w:r>
        <w:rPr>
          <w:rFonts w:hint="cs"/>
          <w:rtl/>
        </w:rPr>
        <w:t xml:space="preserve"> 2018</w:t>
      </w:r>
    </w:p>
    <w:p w:rsidR="00FD1B03" w:rsidRPr="00016D2D" w:rsidRDefault="009844AD" w:rsidP="006B2F53">
      <w:pPr>
        <w:pStyle w:val="BodyText"/>
        <w:rPr>
          <w:b/>
          <w:bCs/>
          <w:rtl/>
        </w:rPr>
      </w:pPr>
      <w:r w:rsidRPr="00016D2D">
        <w:rPr>
          <w:rFonts w:hint="cs"/>
          <w:b/>
          <w:bCs/>
          <w:rtl/>
        </w:rPr>
        <w:t>المنظمة العالمية للملكية الفكرية (</w:t>
      </w:r>
      <w:proofErr w:type="spellStart"/>
      <w:r w:rsidRPr="00016D2D">
        <w:rPr>
          <w:rFonts w:hint="cs"/>
          <w:b/>
          <w:bCs/>
          <w:rtl/>
        </w:rPr>
        <w:t>الويبو</w:t>
      </w:r>
      <w:proofErr w:type="spellEnd"/>
      <w:r w:rsidRPr="00016D2D">
        <w:rPr>
          <w:rFonts w:hint="cs"/>
          <w:b/>
          <w:bCs/>
          <w:rtl/>
        </w:rPr>
        <w:t>)</w:t>
      </w:r>
    </w:p>
    <w:p w:rsidR="00F26AD1" w:rsidRPr="00016D2D" w:rsidRDefault="009844AD" w:rsidP="00E21D18">
      <w:pPr>
        <w:pStyle w:val="BodyText"/>
        <w:rPr>
          <w:b/>
          <w:bCs/>
          <w:rtl/>
        </w:rPr>
      </w:pPr>
      <w:r w:rsidRPr="00016D2D">
        <w:rPr>
          <w:rFonts w:hint="cs"/>
          <w:b/>
          <w:bCs/>
          <w:rtl/>
        </w:rPr>
        <w:t>جنيف</w:t>
      </w:r>
    </w:p>
    <w:p w:rsidR="00A04295" w:rsidRDefault="00A04295">
      <w:pPr>
        <w:bidi w:val="0"/>
        <w:rPr>
          <w:rtl/>
          <w:lang w:bidi="ar-EG"/>
        </w:rPr>
      </w:pPr>
      <w:r>
        <w:rPr>
          <w:rtl/>
        </w:rPr>
        <w:br w:type="page"/>
      </w:r>
    </w:p>
    <w:p w:rsidR="0098224A" w:rsidRDefault="0098224A" w:rsidP="006B2F53">
      <w:pPr>
        <w:pStyle w:val="BodyText"/>
        <w:rPr>
          <w:rtl/>
        </w:rPr>
      </w:pPr>
    </w:p>
    <w:p w:rsidR="008A15E8" w:rsidRPr="003F74C1" w:rsidRDefault="00E21D18" w:rsidP="006B2F53">
      <w:pPr>
        <w:pStyle w:val="BodyText"/>
        <w:rPr>
          <w:i/>
          <w:iCs/>
          <w:rtl/>
        </w:rPr>
      </w:pPr>
      <w:r w:rsidRPr="003F74C1">
        <w:rPr>
          <w:rFonts w:hint="cs"/>
          <w:i/>
          <w:iCs/>
          <w:rtl/>
        </w:rPr>
        <w:t>النص الأصلي بالإنكليزية</w:t>
      </w:r>
    </w:p>
    <w:p w:rsidR="00402794" w:rsidRDefault="00571FA8" w:rsidP="00571FA8">
      <w:pPr>
        <w:bidi w:val="0"/>
        <w:jc w:val="center"/>
      </w:pPr>
      <w:r>
        <w:rPr>
          <w:noProof/>
          <w:sz w:val="20"/>
        </w:rPr>
        <w:drawing>
          <wp:inline distT="0" distB="0" distL="0" distR="0" wp14:anchorId="1B48DFEE" wp14:editId="55C3632F">
            <wp:extent cx="5390061" cy="569976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0061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794" w:rsidRPr="004D5625" w:rsidRDefault="00815522" w:rsidP="00815522">
      <w:pPr>
        <w:ind w:left="7371" w:firstLine="567"/>
        <w:jc w:val="center"/>
        <w:rPr>
          <w:b/>
          <w:bCs/>
          <w:rtl/>
        </w:rPr>
      </w:pPr>
      <w:r w:rsidRPr="004D5625">
        <w:rPr>
          <w:rFonts w:hint="cs"/>
          <w:b/>
          <w:bCs/>
          <w:rtl/>
        </w:rPr>
        <w:t>المرفق</w:t>
      </w:r>
    </w:p>
    <w:p w:rsidR="00815522" w:rsidRPr="004D5625" w:rsidRDefault="00BC3115" w:rsidP="00BC3115">
      <w:pPr>
        <w:pStyle w:val="BodyText"/>
        <w:jc w:val="center"/>
        <w:rPr>
          <w:b/>
          <w:bCs/>
          <w:rtl/>
        </w:rPr>
      </w:pPr>
      <w:r w:rsidRPr="004D5625">
        <w:rPr>
          <w:rFonts w:hint="cs"/>
          <w:b/>
          <w:bCs/>
          <w:rtl/>
        </w:rPr>
        <w:t>مشروع اقترحه المكسيك</w:t>
      </w:r>
      <w:r w:rsidR="003F74C1">
        <w:rPr>
          <w:rFonts w:hint="cs"/>
          <w:b/>
          <w:bCs/>
          <w:rtl/>
        </w:rPr>
        <w:t xml:space="preserve"> (نسخة مراجعة)</w:t>
      </w:r>
    </w:p>
    <w:p w:rsidR="00BC3115" w:rsidRPr="004D5625" w:rsidRDefault="00BC3115" w:rsidP="00BC3115">
      <w:pPr>
        <w:pStyle w:val="BodyText"/>
        <w:jc w:val="center"/>
        <w:rPr>
          <w:b/>
          <w:bCs/>
          <w:rtl/>
        </w:rPr>
      </w:pPr>
      <w:r w:rsidRPr="004D5625">
        <w:rPr>
          <w:rFonts w:hint="cs"/>
          <w:b/>
          <w:bCs/>
          <w:rtl/>
        </w:rPr>
        <w:t>المرأة والملكية الفكرية</w:t>
      </w:r>
    </w:p>
    <w:p w:rsidR="003F74C1" w:rsidRDefault="003F74C1" w:rsidP="00E34748">
      <w:pPr>
        <w:pStyle w:val="BodyText"/>
        <w:rPr>
          <w:rtl/>
        </w:rPr>
      </w:pPr>
      <w:r>
        <w:rPr>
          <w:rFonts w:hint="cs"/>
          <w:rtl/>
        </w:rPr>
        <w:t>تناولت اللجنة مسألة "المرأة والملكية الفكرية" تحت بند جدول الأعمال "الملكية الفكرية والتنمية" ووافقت على اعتماد القرار</w:t>
      </w:r>
      <w:r w:rsidR="00E34748">
        <w:rPr>
          <w:rFonts w:hint="eastAsia"/>
          <w:rtl/>
        </w:rPr>
        <w:t> </w:t>
      </w:r>
      <w:r>
        <w:rPr>
          <w:rFonts w:hint="cs"/>
          <w:rtl/>
        </w:rPr>
        <w:t>التالي:</w:t>
      </w:r>
    </w:p>
    <w:p w:rsidR="00E34748" w:rsidRDefault="00E34748" w:rsidP="00E34748">
      <w:pPr>
        <w:pStyle w:val="BodyText"/>
        <w:rPr>
          <w:rtl/>
        </w:rPr>
      </w:pPr>
      <w:r>
        <w:rPr>
          <w:rFonts w:hint="cs"/>
          <w:rtl/>
        </w:rPr>
        <w:t xml:space="preserve">إن اللجنة، إذ تعي </w:t>
      </w:r>
      <w:r w:rsidRPr="00E34748">
        <w:rPr>
          <w:rFonts w:hint="cs"/>
          <w:rtl/>
          <w:lang w:bidi="ar-SA"/>
        </w:rPr>
        <w:t>أهمية إدراج</w:t>
      </w:r>
      <w:r w:rsidRPr="00E34748">
        <w:rPr>
          <w:rtl/>
          <w:lang w:bidi="ar-SA"/>
        </w:rPr>
        <w:t xml:space="preserve"> المنظور </w:t>
      </w:r>
      <w:proofErr w:type="spellStart"/>
      <w:r w:rsidRPr="00E34748">
        <w:rPr>
          <w:rtl/>
          <w:lang w:bidi="ar-SA"/>
        </w:rPr>
        <w:t>الجنساني</w:t>
      </w:r>
      <w:proofErr w:type="spellEnd"/>
      <w:r>
        <w:rPr>
          <w:rFonts w:hint="cs"/>
          <w:rtl/>
          <w:lang w:bidi="ar-SA"/>
        </w:rPr>
        <w:t xml:space="preserve"> في تعزيز نمو اقتصادي شامل، و</w:t>
      </w:r>
      <w:r w:rsidRPr="00E34748">
        <w:rPr>
          <w:rFonts w:hint="cs"/>
          <w:rtl/>
          <w:lang w:bidi="ar-SA"/>
        </w:rPr>
        <w:t>الدور الرئيسي الذي يمكن أن تؤديه السياسات التي تراعي نوع الجنس في تحقيق التنمية الاجتماعية والاقتصادية المستدامة</w:t>
      </w:r>
      <w:r>
        <w:rPr>
          <w:rFonts w:hint="cs"/>
          <w:rtl/>
          <w:lang w:bidi="ar-SA"/>
        </w:rPr>
        <w:t>:</w:t>
      </w:r>
    </w:p>
    <w:p w:rsidR="003F74C1" w:rsidRDefault="005A7E62" w:rsidP="00E34748">
      <w:pPr>
        <w:pStyle w:val="BodyText"/>
        <w:numPr>
          <w:ilvl w:val="0"/>
          <w:numId w:val="47"/>
        </w:numPr>
      </w:pPr>
      <w:r>
        <w:rPr>
          <w:rFonts w:hint="cs"/>
          <w:rtl/>
        </w:rPr>
        <w:t>ترى</w:t>
      </w:r>
      <w:r w:rsidR="00896C12">
        <w:rPr>
          <w:rFonts w:hint="cs"/>
          <w:rtl/>
        </w:rPr>
        <w:t xml:space="preserve"> أن </w:t>
      </w:r>
      <w:r w:rsidR="00896C12" w:rsidRPr="00896C12">
        <w:rPr>
          <w:rFonts w:hint="cs"/>
          <w:rtl/>
          <w:lang w:bidi="ar-SA"/>
        </w:rPr>
        <w:t xml:space="preserve">الفجوات </w:t>
      </w:r>
      <w:r>
        <w:rPr>
          <w:rFonts w:hint="cs"/>
          <w:rtl/>
          <w:lang w:bidi="ar-SA"/>
        </w:rPr>
        <w:t xml:space="preserve">القائمة </w:t>
      </w:r>
      <w:r w:rsidR="00896C12" w:rsidRPr="00896C12">
        <w:rPr>
          <w:rFonts w:hint="cs"/>
          <w:rtl/>
          <w:lang w:bidi="ar-SA"/>
        </w:rPr>
        <w:t xml:space="preserve">بين الجنسين تعكس </w:t>
      </w:r>
      <w:r w:rsidR="00E34748">
        <w:rPr>
          <w:rFonts w:hint="cs"/>
          <w:rtl/>
          <w:lang w:bidi="ar-SA"/>
        </w:rPr>
        <w:t>ال</w:t>
      </w:r>
      <w:r w:rsidR="00896C12" w:rsidRPr="00896C12">
        <w:rPr>
          <w:rFonts w:hint="cs"/>
          <w:rtl/>
          <w:lang w:bidi="ar-SA"/>
        </w:rPr>
        <w:t xml:space="preserve">انتشار </w:t>
      </w:r>
      <w:r w:rsidR="00E34748">
        <w:rPr>
          <w:rFonts w:hint="cs"/>
          <w:rtl/>
          <w:lang w:bidi="ar-SA"/>
        </w:rPr>
        <w:t>الواسع ل</w:t>
      </w:r>
      <w:r w:rsidR="00896C12" w:rsidRPr="00896C12">
        <w:rPr>
          <w:rFonts w:hint="cs"/>
          <w:rtl/>
          <w:lang w:bidi="ar-SA"/>
        </w:rPr>
        <w:t>عدم المساواة بين الجنسين في الحياة الاجتماعية والاقتصادية؛</w:t>
      </w:r>
    </w:p>
    <w:p w:rsidR="00896C12" w:rsidRDefault="00896C12" w:rsidP="00E34748">
      <w:pPr>
        <w:pStyle w:val="BodyText"/>
        <w:numPr>
          <w:ilvl w:val="0"/>
          <w:numId w:val="47"/>
        </w:numPr>
      </w:pPr>
      <w:r>
        <w:rPr>
          <w:rFonts w:hint="cs"/>
          <w:rtl/>
          <w:lang w:bidi="ar-SA"/>
        </w:rPr>
        <w:t xml:space="preserve">وتقرّ </w:t>
      </w:r>
      <w:r w:rsidR="00E34748" w:rsidRPr="00E34748">
        <w:rPr>
          <w:rFonts w:hint="cs"/>
          <w:rtl/>
          <w:lang w:bidi="ar-SA"/>
        </w:rPr>
        <w:t xml:space="preserve">بأن المساواة بين الجنسين وتمكين النساء والفتيات </w:t>
      </w:r>
      <w:r w:rsidR="00E34748" w:rsidRPr="00E34748">
        <w:rPr>
          <w:rtl/>
          <w:lang w:bidi="ar-SA"/>
        </w:rPr>
        <w:t>جزء لا يتجزأ من</w:t>
      </w:r>
      <w:r w:rsidR="00E34748" w:rsidRPr="00E34748">
        <w:rPr>
          <w:rFonts w:hint="cs"/>
          <w:rtl/>
          <w:lang w:bidi="ar-SA"/>
        </w:rPr>
        <w:t xml:space="preserve"> جميع أبعاد الت</w:t>
      </w:r>
      <w:r w:rsidR="00556EF3">
        <w:rPr>
          <w:rFonts w:hint="cs"/>
          <w:rtl/>
          <w:lang w:bidi="ar-SA"/>
        </w:rPr>
        <w:t xml:space="preserve">نمية الشاملة والمستدامة، وبالتالي </w:t>
      </w:r>
      <w:r w:rsidR="00E34748" w:rsidRPr="00E34748">
        <w:rPr>
          <w:rFonts w:hint="cs"/>
          <w:rtl/>
          <w:lang w:bidi="ar-SA"/>
        </w:rPr>
        <w:t xml:space="preserve">فهي عوامل حاسمة للمضي قدما في تنفيذ خطة التنمية المستدامة لعام </w:t>
      </w:r>
      <w:r w:rsidR="00E34748" w:rsidRPr="00E34748">
        <w:rPr>
          <w:rFonts w:hint="cs"/>
          <w:rtl/>
          <w:lang w:bidi="ar"/>
        </w:rPr>
        <w:t>2030</w:t>
      </w:r>
      <w:r w:rsidR="00E34748" w:rsidRPr="00E34748">
        <w:rPr>
          <w:rFonts w:hint="cs"/>
          <w:rtl/>
          <w:lang w:bidi="ar-SA"/>
        </w:rPr>
        <w:t>؛</w:t>
      </w:r>
    </w:p>
    <w:p w:rsidR="00896C12" w:rsidRDefault="00896C12" w:rsidP="00E81288">
      <w:pPr>
        <w:pStyle w:val="BodyText"/>
        <w:numPr>
          <w:ilvl w:val="0"/>
          <w:numId w:val="47"/>
        </w:numPr>
      </w:pPr>
      <w:r>
        <w:rPr>
          <w:rFonts w:hint="cs"/>
          <w:rtl/>
          <w:lang w:bidi="ar-SA"/>
        </w:rPr>
        <w:t xml:space="preserve">وتذكّر </w:t>
      </w:r>
      <w:r w:rsidRPr="00896C12">
        <w:rPr>
          <w:rFonts w:hint="cs"/>
          <w:rtl/>
          <w:lang w:bidi="ar-SA"/>
        </w:rPr>
        <w:t xml:space="preserve">بالهدف </w:t>
      </w:r>
      <w:r>
        <w:rPr>
          <w:rFonts w:hint="cs"/>
          <w:rtl/>
          <w:lang w:bidi="ar-SA"/>
        </w:rPr>
        <w:t>5</w:t>
      </w:r>
      <w:r w:rsidRPr="00896C12">
        <w:rPr>
          <w:rFonts w:hint="cs"/>
          <w:rtl/>
          <w:lang w:bidi="ar-SA"/>
        </w:rPr>
        <w:t xml:space="preserve"> من أهداف التنمية المستدامة لخطة الأمم المتحدة للتنمية المستدامة لعام</w:t>
      </w:r>
      <w:r>
        <w:rPr>
          <w:rFonts w:hint="eastAsia"/>
          <w:rtl/>
          <w:lang w:bidi="ar-SA"/>
        </w:rPr>
        <w:t> </w:t>
      </w:r>
      <w:r w:rsidRPr="00896C12">
        <w:rPr>
          <w:rFonts w:hint="cs"/>
          <w:rtl/>
          <w:lang w:bidi="ar"/>
        </w:rPr>
        <w:t>2030</w:t>
      </w:r>
      <w:r w:rsidRPr="00896C12">
        <w:rPr>
          <w:rFonts w:hint="cs"/>
          <w:rtl/>
          <w:lang w:bidi="ar-SA"/>
        </w:rPr>
        <w:t xml:space="preserve">، الرامي إلى تحقيق المساواة بين الجنسين وتمكين جميع النساء والفتيات وبأهمية تعميم المساواة بين الجنسين </w:t>
      </w:r>
      <w:r w:rsidR="00E81288">
        <w:rPr>
          <w:rFonts w:hint="cs"/>
          <w:rtl/>
          <w:lang w:bidi="ar-SA"/>
        </w:rPr>
        <w:t xml:space="preserve">في الخطة برمتها، وبالهدف 9 </w:t>
      </w:r>
      <w:r w:rsidR="00E81288" w:rsidRPr="00E81288">
        <w:rPr>
          <w:rFonts w:hint="cs"/>
          <w:rtl/>
          <w:lang w:bidi="ar-SA"/>
        </w:rPr>
        <w:t>"الصناعة والابتكار والبنى التحتية" وبأن الاستثمار في البنى التحتية والابتكار عاملان محوريان من أجل تحقيق النمو الاقتصادي والتنمية؛</w:t>
      </w:r>
    </w:p>
    <w:p w:rsidR="00E81288" w:rsidRDefault="00E81288" w:rsidP="00E81288">
      <w:pPr>
        <w:pStyle w:val="BodyText"/>
        <w:numPr>
          <w:ilvl w:val="0"/>
          <w:numId w:val="47"/>
        </w:numPr>
      </w:pPr>
      <w:r>
        <w:rPr>
          <w:rFonts w:hint="cs"/>
          <w:rtl/>
          <w:lang w:bidi="ar-SA"/>
        </w:rPr>
        <w:t xml:space="preserve">وتشدّد </w:t>
      </w:r>
      <w:r w:rsidRPr="00E81288">
        <w:rPr>
          <w:rFonts w:hint="cs"/>
          <w:rtl/>
          <w:lang w:bidi="ar-SA"/>
        </w:rPr>
        <w:t xml:space="preserve">على دور العلم والتكنولوجيا في إيجاد حلول للتصدي لبعض المشاكل الرئيسية التي تواجهها البشرية من خلال إيجاد </w:t>
      </w:r>
      <w:r>
        <w:rPr>
          <w:rFonts w:hint="cs"/>
          <w:rtl/>
          <w:lang w:bidi="ar-SA"/>
        </w:rPr>
        <w:t>حلول ابتكارية؛</w:t>
      </w:r>
    </w:p>
    <w:p w:rsidR="00E34748" w:rsidRDefault="00E34748" w:rsidP="00E34748">
      <w:pPr>
        <w:pStyle w:val="BodyText"/>
        <w:numPr>
          <w:ilvl w:val="0"/>
          <w:numId w:val="47"/>
        </w:numPr>
      </w:pPr>
      <w:r>
        <w:rPr>
          <w:rFonts w:hint="cs"/>
          <w:rtl/>
          <w:lang w:bidi="ar-SA"/>
        </w:rPr>
        <w:t>وتقرّ بأن</w:t>
      </w:r>
      <w:r w:rsidRPr="00E34748">
        <w:rPr>
          <w:rFonts w:hint="cs"/>
          <w:rtl/>
          <w:lang w:bidi="ar-SA"/>
        </w:rPr>
        <w:t xml:space="preserve"> الابتكار والإبداع </w:t>
      </w:r>
      <w:r>
        <w:rPr>
          <w:rFonts w:hint="cs"/>
          <w:rtl/>
          <w:lang w:bidi="ar-SA"/>
        </w:rPr>
        <w:t>من محرّكات ا</w:t>
      </w:r>
      <w:r w:rsidRPr="00E34748">
        <w:rPr>
          <w:rFonts w:hint="cs"/>
          <w:rtl/>
          <w:lang w:bidi="ar-SA"/>
        </w:rPr>
        <w:t>لتقدم البشري؛</w:t>
      </w:r>
    </w:p>
    <w:p w:rsidR="00E81288" w:rsidRDefault="00E81288" w:rsidP="00F57B6D">
      <w:pPr>
        <w:pStyle w:val="BodyText"/>
        <w:numPr>
          <w:ilvl w:val="0"/>
          <w:numId w:val="47"/>
        </w:numPr>
      </w:pPr>
      <w:r>
        <w:rPr>
          <w:rFonts w:hint="cs"/>
          <w:rtl/>
          <w:lang w:bidi="ar-SA"/>
        </w:rPr>
        <w:t xml:space="preserve">وتعترف بأن تحسين استفادة النساء من الفرص وإزالة العقبات التي تقف أمام مشاركتهن في الاقتصادات الوطنية والدولية </w:t>
      </w:r>
      <w:r w:rsidR="00F57B6D">
        <w:rPr>
          <w:rFonts w:hint="cs"/>
          <w:rtl/>
          <w:lang w:bidi="ar-SA"/>
        </w:rPr>
        <w:t>من الأمور التي تسهم</w:t>
      </w:r>
      <w:r>
        <w:rPr>
          <w:rFonts w:hint="cs"/>
          <w:rtl/>
          <w:lang w:bidi="ar-SA"/>
        </w:rPr>
        <w:t xml:space="preserve"> في تحقيق التنمية الاقتصادية المستدامة؛</w:t>
      </w:r>
    </w:p>
    <w:p w:rsidR="00E81288" w:rsidRDefault="00E81288" w:rsidP="00E81288">
      <w:pPr>
        <w:pStyle w:val="BodyText"/>
        <w:numPr>
          <w:ilvl w:val="0"/>
          <w:numId w:val="47"/>
        </w:numPr>
      </w:pPr>
      <w:r>
        <w:rPr>
          <w:rFonts w:hint="cs"/>
          <w:rtl/>
        </w:rPr>
        <w:t xml:space="preserve">وتشدّد على أهمية </w:t>
      </w:r>
      <w:r w:rsidR="00E34748">
        <w:rPr>
          <w:rFonts w:hint="cs"/>
          <w:rtl/>
        </w:rPr>
        <w:t>تعزيز تكافؤ فرص النفاذ إلى نظام الملكية الفكرية واستخدامه؛</w:t>
      </w:r>
    </w:p>
    <w:p w:rsidR="00F86454" w:rsidRDefault="00F86454" w:rsidP="00D12979">
      <w:pPr>
        <w:pStyle w:val="BodyText"/>
        <w:numPr>
          <w:ilvl w:val="0"/>
          <w:numId w:val="47"/>
        </w:numPr>
      </w:pPr>
      <w:r>
        <w:rPr>
          <w:rFonts w:hint="cs"/>
          <w:rtl/>
        </w:rPr>
        <w:t xml:space="preserve">وتوافق </w:t>
      </w:r>
      <w:r w:rsidR="00D12979">
        <w:rPr>
          <w:rFonts w:hint="cs"/>
          <w:rtl/>
          <w:lang w:bidi="ar-SA"/>
        </w:rPr>
        <w:t>على</w:t>
      </w:r>
      <w:r w:rsidR="00D12979" w:rsidRPr="00D12979">
        <w:rPr>
          <w:rFonts w:hint="cs"/>
          <w:rtl/>
          <w:lang w:bidi="ar-SA"/>
        </w:rPr>
        <w:t xml:space="preserve"> أن زيادة مشاركة النساء والفتيات </w:t>
      </w:r>
      <w:r w:rsidR="00D12979">
        <w:rPr>
          <w:rFonts w:hint="cs"/>
          <w:rtl/>
          <w:lang w:bidi="ar-SA"/>
        </w:rPr>
        <w:t>تسهم في تحسين</w:t>
      </w:r>
      <w:r w:rsidR="00D12979" w:rsidRPr="00D12979">
        <w:rPr>
          <w:rFonts w:hint="cs"/>
          <w:rtl/>
          <w:lang w:bidi="ar-SA"/>
        </w:rPr>
        <w:t xml:space="preserve"> الأداء الابتكاري للمجتمعات</w:t>
      </w:r>
      <w:r w:rsidR="00D12979">
        <w:rPr>
          <w:rFonts w:hint="cs"/>
          <w:rtl/>
          <w:lang w:bidi="ar-SA"/>
        </w:rPr>
        <w:t>؛</w:t>
      </w:r>
    </w:p>
    <w:p w:rsidR="00D12979" w:rsidRDefault="00D12979" w:rsidP="00D12979">
      <w:pPr>
        <w:pStyle w:val="BodyText"/>
        <w:numPr>
          <w:ilvl w:val="0"/>
          <w:numId w:val="47"/>
        </w:numPr>
      </w:pPr>
      <w:r>
        <w:rPr>
          <w:rFonts w:hint="cs"/>
          <w:rtl/>
          <w:lang w:bidi="ar-SA"/>
        </w:rPr>
        <w:lastRenderedPageBreak/>
        <w:t xml:space="preserve">وتعترف بأن </w:t>
      </w:r>
      <w:r w:rsidRPr="00D12979">
        <w:rPr>
          <w:rFonts w:hint="cs"/>
          <w:rtl/>
          <w:lang w:bidi="ar-SA"/>
        </w:rPr>
        <w:t xml:space="preserve">سياسات الملكية الفكرية الشاملة يمكن أن </w:t>
      </w:r>
      <w:r>
        <w:rPr>
          <w:rFonts w:hint="cs"/>
          <w:rtl/>
          <w:lang w:bidi="ar-SA"/>
        </w:rPr>
        <w:t>تسهم</w:t>
      </w:r>
      <w:r w:rsidRPr="00D12979">
        <w:rPr>
          <w:rFonts w:hint="cs"/>
          <w:rtl/>
          <w:lang w:bidi="ar-SA"/>
        </w:rPr>
        <w:t xml:space="preserve"> في </w:t>
      </w:r>
      <w:r>
        <w:rPr>
          <w:rFonts w:hint="cs"/>
          <w:rtl/>
          <w:lang w:bidi="ar-SA"/>
        </w:rPr>
        <w:t>المضي قدما</w:t>
      </w:r>
      <w:r w:rsidRPr="00D12979">
        <w:rPr>
          <w:rFonts w:hint="cs"/>
          <w:rtl/>
          <w:lang w:bidi="ar-SA"/>
        </w:rPr>
        <w:t xml:space="preserve"> بالمساواة بين الجنسين وتمكين النساء والفتيات، </w:t>
      </w:r>
      <w:r>
        <w:rPr>
          <w:rFonts w:hint="cs"/>
          <w:rtl/>
          <w:lang w:bidi="ar-SA"/>
        </w:rPr>
        <w:t>مما</w:t>
      </w:r>
      <w:r w:rsidRPr="00D12979">
        <w:rPr>
          <w:rFonts w:hint="cs"/>
          <w:rtl/>
          <w:lang w:bidi="ar-SA"/>
        </w:rPr>
        <w:t xml:space="preserve"> </w:t>
      </w:r>
      <w:r>
        <w:rPr>
          <w:rFonts w:hint="cs"/>
          <w:rtl/>
          <w:lang w:bidi="ar-SA"/>
        </w:rPr>
        <w:t>يؤثر بشكل إيجابي</w:t>
      </w:r>
      <w:r w:rsidRPr="00D12979">
        <w:rPr>
          <w:rFonts w:hint="cs"/>
          <w:rtl/>
          <w:lang w:bidi="ar-SA"/>
        </w:rPr>
        <w:t xml:space="preserve"> على الابتكار والنمو الاقتصادي؛</w:t>
      </w:r>
    </w:p>
    <w:p w:rsidR="00E81288" w:rsidRDefault="00D12979" w:rsidP="00D12979">
      <w:pPr>
        <w:pStyle w:val="BodyText"/>
        <w:numPr>
          <w:ilvl w:val="0"/>
          <w:numId w:val="47"/>
        </w:numPr>
      </w:pPr>
      <w:r>
        <w:rPr>
          <w:rFonts w:hint="cs"/>
          <w:rtl/>
        </w:rPr>
        <w:t xml:space="preserve">وتؤكّد مجددا على </w:t>
      </w:r>
      <w:r w:rsidRPr="00D12979">
        <w:rPr>
          <w:rFonts w:hint="cs"/>
          <w:rtl/>
          <w:lang w:bidi="ar-SA"/>
        </w:rPr>
        <w:t xml:space="preserve">أن </w:t>
      </w:r>
      <w:proofErr w:type="spellStart"/>
      <w:r w:rsidRPr="00D12979">
        <w:rPr>
          <w:rFonts w:hint="cs"/>
          <w:rtl/>
          <w:lang w:bidi="ar-SA"/>
        </w:rPr>
        <w:t>الويبو</w:t>
      </w:r>
      <w:proofErr w:type="spellEnd"/>
      <w:r w:rsidRPr="00D12979">
        <w:rPr>
          <w:rFonts w:hint="cs"/>
          <w:rtl/>
          <w:lang w:bidi="ar-SA"/>
        </w:rPr>
        <w:t xml:space="preserve"> هي المنظمة الرائدة داخل منظومة الأمم المتحدة في قضايا الملكية</w:t>
      </w:r>
      <w:r>
        <w:rPr>
          <w:rFonts w:hint="cs"/>
          <w:rtl/>
          <w:lang w:bidi="ar-SA"/>
        </w:rPr>
        <w:t xml:space="preserve"> الفكرية والتكنولوجيا والابتكار</w:t>
      </w:r>
      <w:r w:rsidRPr="00D12979">
        <w:rPr>
          <w:rFonts w:hint="cs"/>
          <w:rtl/>
          <w:lang w:bidi="ar-SA"/>
        </w:rPr>
        <w:t>؛</w:t>
      </w:r>
    </w:p>
    <w:p w:rsidR="00E81288" w:rsidRDefault="00D12979" w:rsidP="00A179EF">
      <w:pPr>
        <w:pStyle w:val="BodyText"/>
        <w:numPr>
          <w:ilvl w:val="0"/>
          <w:numId w:val="47"/>
        </w:numPr>
      </w:pPr>
      <w:r>
        <w:rPr>
          <w:rFonts w:hint="cs"/>
          <w:rtl/>
        </w:rPr>
        <w:t xml:space="preserve">وترحّب بعزم </w:t>
      </w:r>
      <w:proofErr w:type="spellStart"/>
      <w:r>
        <w:rPr>
          <w:rFonts w:hint="cs"/>
          <w:rtl/>
        </w:rPr>
        <w:t>الويبو</w:t>
      </w:r>
      <w:proofErr w:type="spellEnd"/>
      <w:r>
        <w:rPr>
          <w:rFonts w:hint="cs"/>
          <w:rtl/>
        </w:rPr>
        <w:t xml:space="preserve"> على تعزيز المساواة بين الجنسين وتمكين المرأة في إطار ولايتها وتماشيا مع التزامات الأمم المتحدة كما هو منصوص عليه في سياسة </w:t>
      </w:r>
      <w:proofErr w:type="spellStart"/>
      <w:r>
        <w:rPr>
          <w:rFonts w:hint="cs"/>
          <w:rtl/>
        </w:rPr>
        <w:t>الويبو</w:t>
      </w:r>
      <w:proofErr w:type="spellEnd"/>
      <w:r>
        <w:rPr>
          <w:rFonts w:hint="cs"/>
          <w:rtl/>
        </w:rPr>
        <w:t xml:space="preserve"> بشأن المساواة بين الجنسين لعام 2014، وفي هذا السياق التزامها </w:t>
      </w:r>
      <w:r w:rsidR="001E2A45">
        <w:rPr>
          <w:rFonts w:hint="cs"/>
          <w:rtl/>
        </w:rPr>
        <w:t xml:space="preserve">بجعل </w:t>
      </w:r>
      <w:r w:rsidR="001E2A45" w:rsidRPr="001E2A45">
        <w:rPr>
          <w:rFonts w:hint="cs"/>
          <w:rtl/>
          <w:lang w:bidi="ar-SA"/>
        </w:rPr>
        <w:t xml:space="preserve">المساواة بين الجنسين قضية مشتركة </w:t>
      </w:r>
      <w:r w:rsidR="001E2A45">
        <w:rPr>
          <w:rFonts w:hint="cs"/>
          <w:rtl/>
          <w:lang w:bidi="ar-SA"/>
        </w:rPr>
        <w:t>ومُعمّمة</w:t>
      </w:r>
      <w:r w:rsidR="001E2A45" w:rsidRPr="001E2A45">
        <w:rPr>
          <w:rtl/>
          <w:lang w:bidi="ar-SA"/>
        </w:rPr>
        <w:t xml:space="preserve"> على </w:t>
      </w:r>
      <w:r w:rsidR="001E2A45" w:rsidRPr="001E2A45">
        <w:rPr>
          <w:rFonts w:hint="cs"/>
          <w:rtl/>
          <w:lang w:bidi="ar-SA"/>
        </w:rPr>
        <w:t>جميع</w:t>
      </w:r>
      <w:r w:rsidR="001E2A45" w:rsidRPr="001E2A45">
        <w:rPr>
          <w:rtl/>
          <w:lang w:bidi="ar-SA"/>
        </w:rPr>
        <w:t xml:space="preserve"> الأهداف الاستراتيجية</w:t>
      </w:r>
      <w:r w:rsidR="001E2A45" w:rsidRPr="001E2A45">
        <w:rPr>
          <w:rFonts w:hint="cs"/>
          <w:rtl/>
          <w:lang w:bidi="ar-SA"/>
        </w:rPr>
        <w:t xml:space="preserve"> </w:t>
      </w:r>
      <w:proofErr w:type="spellStart"/>
      <w:r w:rsidR="001E2A45" w:rsidRPr="001E2A45">
        <w:rPr>
          <w:rFonts w:hint="cs"/>
          <w:rtl/>
          <w:lang w:bidi="ar-SA"/>
        </w:rPr>
        <w:t>للويبو</w:t>
      </w:r>
      <w:proofErr w:type="spellEnd"/>
      <w:r w:rsidR="00A179EF">
        <w:rPr>
          <w:rStyle w:val="FootnoteReference"/>
          <w:rtl/>
          <w:lang w:bidi="ar-SA"/>
        </w:rPr>
        <w:footnoteReference w:id="1"/>
      </w:r>
      <w:r w:rsidR="008E672B">
        <w:rPr>
          <w:rFonts w:hint="cs"/>
          <w:rtl/>
          <w:lang w:bidi="ar-SA"/>
        </w:rPr>
        <w:t>؛</w:t>
      </w:r>
    </w:p>
    <w:p w:rsidR="00E81288" w:rsidRDefault="001E2A45" w:rsidP="001E2A45">
      <w:pPr>
        <w:pStyle w:val="BodyText"/>
        <w:numPr>
          <w:ilvl w:val="0"/>
          <w:numId w:val="47"/>
        </w:numPr>
      </w:pPr>
      <w:r>
        <w:rPr>
          <w:rFonts w:hint="cs"/>
          <w:rtl/>
        </w:rPr>
        <w:t xml:space="preserve">وتبدي تقديرها </w:t>
      </w:r>
      <w:r>
        <w:rPr>
          <w:rFonts w:hint="cs"/>
          <w:rtl/>
          <w:lang w:bidi="ar-SA"/>
        </w:rPr>
        <w:t>ل</w:t>
      </w:r>
      <w:r w:rsidRPr="001E2A45">
        <w:rPr>
          <w:rFonts w:hint="cs"/>
          <w:rtl/>
          <w:lang w:bidi="ar-SA"/>
        </w:rPr>
        <w:t xml:space="preserve">حملة اليوم العالمي للملكية الفكرية لعام </w:t>
      </w:r>
      <w:r w:rsidRPr="001E2A45">
        <w:rPr>
          <w:rFonts w:hint="cs"/>
          <w:rtl/>
          <w:lang w:bidi="ar"/>
        </w:rPr>
        <w:t xml:space="preserve">2018 - </w:t>
      </w:r>
      <w:r w:rsidRPr="001E2A45">
        <w:rPr>
          <w:rtl/>
          <w:lang w:bidi="ar-SA"/>
        </w:rPr>
        <w:t>تمكين التغيير</w:t>
      </w:r>
      <w:r w:rsidRPr="001E2A45">
        <w:rPr>
          <w:rtl/>
          <w:lang w:bidi="ar"/>
        </w:rPr>
        <w:t xml:space="preserve">: </w:t>
      </w:r>
      <w:r w:rsidRPr="001E2A45">
        <w:rPr>
          <w:rtl/>
          <w:lang w:bidi="ar-SA"/>
        </w:rPr>
        <w:t>المرأة في مجال الابتكار والإبداع</w:t>
      </w:r>
      <w:r w:rsidRPr="001E2A45">
        <w:rPr>
          <w:rFonts w:hint="cs"/>
          <w:rtl/>
          <w:lang w:bidi="ar-SA"/>
        </w:rPr>
        <w:t>؛</w:t>
      </w:r>
    </w:p>
    <w:p w:rsidR="00E81288" w:rsidRDefault="001E2A45" w:rsidP="001E2A45">
      <w:pPr>
        <w:pStyle w:val="BodyText"/>
        <w:numPr>
          <w:ilvl w:val="0"/>
          <w:numId w:val="47"/>
        </w:numPr>
        <w:rPr>
          <w:rtl/>
        </w:rPr>
      </w:pPr>
      <w:r>
        <w:rPr>
          <w:rFonts w:hint="cs"/>
          <w:rtl/>
          <w:lang w:bidi="ar-SA"/>
        </w:rPr>
        <w:t xml:space="preserve">وتحيط علما بأن </w:t>
      </w:r>
      <w:r w:rsidRPr="001E2A45">
        <w:rPr>
          <w:rFonts w:hint="cs"/>
          <w:rtl/>
          <w:lang w:bidi="ar-SA"/>
        </w:rPr>
        <w:t xml:space="preserve">النساء </w:t>
      </w:r>
      <w:r>
        <w:rPr>
          <w:rFonts w:hint="cs"/>
          <w:rtl/>
          <w:lang w:bidi="ar-SA"/>
        </w:rPr>
        <w:t xml:space="preserve">أصبحن، بحسب بيانات </w:t>
      </w:r>
      <w:proofErr w:type="spellStart"/>
      <w:r>
        <w:rPr>
          <w:rFonts w:hint="cs"/>
          <w:rtl/>
          <w:lang w:bidi="ar-SA"/>
        </w:rPr>
        <w:t>الويبو</w:t>
      </w:r>
      <w:proofErr w:type="spellEnd"/>
      <w:r>
        <w:rPr>
          <w:rFonts w:hint="cs"/>
          <w:rtl/>
          <w:lang w:bidi="ar-SA"/>
        </w:rPr>
        <w:t xml:space="preserve"> المتاحة، يستخدمن</w:t>
      </w:r>
      <w:r w:rsidRPr="001E2A45">
        <w:rPr>
          <w:rFonts w:hint="cs"/>
          <w:rtl/>
          <w:lang w:bidi="ar-SA"/>
        </w:rPr>
        <w:t xml:space="preserve"> نظام البراءات الدولي</w:t>
      </w:r>
      <w:r w:rsidRPr="001E2A45">
        <w:rPr>
          <w:rFonts w:hint="cs"/>
          <w:rtl/>
          <w:lang w:bidi="ar"/>
        </w:rPr>
        <w:t xml:space="preserve"> </w:t>
      </w:r>
      <w:r w:rsidRPr="001E2A45">
        <w:rPr>
          <w:rFonts w:hint="cs"/>
          <w:rtl/>
          <w:lang w:bidi="ar-SA"/>
        </w:rPr>
        <w:t xml:space="preserve">أكثر من أي وقت مضى، وإن كان الطريق لا يزال طويلا لتحقيق </w:t>
      </w:r>
      <w:r w:rsidRPr="001E2A45">
        <w:rPr>
          <w:rtl/>
          <w:lang w:bidi="ar-SA"/>
        </w:rPr>
        <w:t>التكافؤ بين الجنسين</w:t>
      </w:r>
      <w:r w:rsidRPr="001E2A45">
        <w:rPr>
          <w:rFonts w:hint="cs"/>
          <w:rtl/>
          <w:lang w:bidi="ar"/>
        </w:rPr>
        <w:t>.</w:t>
      </w:r>
    </w:p>
    <w:p w:rsidR="00601293" w:rsidRDefault="001E2A45" w:rsidP="001E2A45">
      <w:pPr>
        <w:pStyle w:val="BodyText"/>
        <w:spacing w:before="360"/>
        <w:rPr>
          <w:rtl/>
          <w:lang w:bidi="ar"/>
        </w:rPr>
      </w:pPr>
      <w:r>
        <w:rPr>
          <w:rFonts w:hint="cs"/>
          <w:rtl/>
          <w:lang w:bidi="ar-SA"/>
        </w:rPr>
        <w:t xml:space="preserve">وتحثّ اللجنة </w:t>
      </w:r>
      <w:r w:rsidR="00601293">
        <w:rPr>
          <w:rFonts w:hint="cs"/>
          <w:rtl/>
          <w:lang w:bidi="ar-SA"/>
        </w:rPr>
        <w:t xml:space="preserve">الدول الأعضاء في </w:t>
      </w:r>
      <w:proofErr w:type="spellStart"/>
      <w:r w:rsidR="00601293">
        <w:rPr>
          <w:rFonts w:hint="cs"/>
          <w:rtl/>
          <w:lang w:bidi="ar-SA"/>
        </w:rPr>
        <w:t>الويبو</w:t>
      </w:r>
      <w:proofErr w:type="spellEnd"/>
      <w:r w:rsidR="00601293">
        <w:rPr>
          <w:rFonts w:hint="cs"/>
          <w:rtl/>
          <w:lang w:bidi="ar-SA"/>
        </w:rPr>
        <w:t xml:space="preserve"> </w:t>
      </w:r>
      <w:r>
        <w:rPr>
          <w:rFonts w:hint="cs"/>
          <w:rtl/>
          <w:lang w:bidi="ar-SA"/>
        </w:rPr>
        <w:t>على ما يلي</w:t>
      </w:r>
      <w:r w:rsidR="00601293">
        <w:rPr>
          <w:rFonts w:hint="cs"/>
          <w:rtl/>
          <w:lang w:bidi="ar"/>
        </w:rPr>
        <w:t>:</w:t>
      </w:r>
    </w:p>
    <w:p w:rsidR="00601293" w:rsidRDefault="008B19C3" w:rsidP="00601293">
      <w:pPr>
        <w:pStyle w:val="ONUMA"/>
        <w:numPr>
          <w:ilvl w:val="0"/>
          <w:numId w:val="45"/>
        </w:numPr>
      </w:pPr>
      <w:r>
        <w:rPr>
          <w:rFonts w:hint="cs"/>
          <w:rtl/>
        </w:rPr>
        <w:t>تعزيز</w:t>
      </w:r>
      <w:r w:rsidR="001E2A45">
        <w:rPr>
          <w:rFonts w:hint="cs"/>
          <w:rtl/>
        </w:rPr>
        <w:t xml:space="preserve"> مشاركة النساء المبتكرات والمبدعات بشكل أوسع وأكبر في نظام الملكية الفكرية.</w:t>
      </w:r>
    </w:p>
    <w:p w:rsidR="009168CB" w:rsidRDefault="001E2A45" w:rsidP="008B19C3">
      <w:pPr>
        <w:pStyle w:val="ONUMA"/>
        <w:numPr>
          <w:ilvl w:val="0"/>
          <w:numId w:val="45"/>
        </w:numPr>
      </w:pPr>
      <w:r>
        <w:rPr>
          <w:rFonts w:hint="cs"/>
          <w:rtl/>
        </w:rPr>
        <w:t xml:space="preserve">تشجيع الابتكار والإبداع </w:t>
      </w:r>
      <w:r w:rsidR="008B19C3">
        <w:rPr>
          <w:rFonts w:hint="cs"/>
          <w:rtl/>
        </w:rPr>
        <w:t xml:space="preserve">في أوساط النساء المبتكرات من أجل تضييق </w:t>
      </w:r>
      <w:r w:rsidR="009168CB">
        <w:rPr>
          <w:rFonts w:hint="cs"/>
          <w:rtl/>
        </w:rPr>
        <w:t>الفجوة الجنسانية بين المبتكرين والمبدعين.</w:t>
      </w:r>
    </w:p>
    <w:p w:rsidR="009168CB" w:rsidRDefault="009168CB" w:rsidP="00704A41">
      <w:pPr>
        <w:pStyle w:val="ONUMA"/>
        <w:numPr>
          <w:ilvl w:val="0"/>
          <w:numId w:val="45"/>
        </w:numPr>
      </w:pPr>
      <w:r w:rsidRPr="008B19C3">
        <w:rPr>
          <w:rFonts w:hint="cs"/>
          <w:rtl/>
        </w:rPr>
        <w:t>العمل</w:t>
      </w:r>
      <w:r>
        <w:rPr>
          <w:rFonts w:hint="cs"/>
          <w:rtl/>
        </w:rPr>
        <w:t xml:space="preserve"> باتجاه تنفيذ السياسات والممارسات الرامية إلى تعزيز تمكين </w:t>
      </w:r>
      <w:r w:rsidR="00DD1AB9">
        <w:rPr>
          <w:rFonts w:hint="cs"/>
          <w:rtl/>
        </w:rPr>
        <w:t>النساء والفتيات للمشاركة مشاركة كاملة في الابتكار</w:t>
      </w:r>
      <w:r w:rsidR="00704A41">
        <w:rPr>
          <w:rFonts w:hint="eastAsia"/>
          <w:rtl/>
        </w:rPr>
        <w:t> </w:t>
      </w:r>
      <w:r w:rsidR="00DD1AB9">
        <w:rPr>
          <w:rFonts w:hint="cs"/>
          <w:rtl/>
        </w:rPr>
        <w:t>والإبداع.</w:t>
      </w:r>
    </w:p>
    <w:p w:rsidR="00A86683" w:rsidRDefault="00351C08" w:rsidP="00704A41">
      <w:pPr>
        <w:pStyle w:val="ONUMA"/>
        <w:numPr>
          <w:ilvl w:val="0"/>
          <w:numId w:val="45"/>
        </w:numPr>
      </w:pPr>
      <w:r w:rsidRPr="008B19C3">
        <w:rPr>
          <w:rFonts w:hint="cs"/>
          <w:rtl/>
        </w:rPr>
        <w:t>اتخاذ</w:t>
      </w:r>
      <w:r>
        <w:rPr>
          <w:rFonts w:hint="cs"/>
          <w:rtl/>
        </w:rPr>
        <w:t xml:space="preserve"> </w:t>
      </w:r>
      <w:r w:rsidR="00704A41">
        <w:rPr>
          <w:rFonts w:hint="cs"/>
          <w:rtl/>
        </w:rPr>
        <w:t>إجراءات</w:t>
      </w:r>
      <w:r>
        <w:rPr>
          <w:rFonts w:hint="cs"/>
          <w:rtl/>
        </w:rPr>
        <w:t xml:space="preserve"> </w:t>
      </w:r>
      <w:r w:rsidR="008F3D94">
        <w:rPr>
          <w:rFonts w:hint="cs"/>
          <w:rtl/>
        </w:rPr>
        <w:t>لتعزيز إد</w:t>
      </w:r>
      <w:r w:rsidR="005E0559">
        <w:rPr>
          <w:rFonts w:hint="cs"/>
          <w:rtl/>
        </w:rPr>
        <w:t>م</w:t>
      </w:r>
      <w:r w:rsidR="008F3D94">
        <w:rPr>
          <w:rFonts w:hint="cs"/>
          <w:rtl/>
        </w:rPr>
        <w:t>اج</w:t>
      </w:r>
      <w:r w:rsidR="001E1511">
        <w:rPr>
          <w:rFonts w:hint="cs"/>
          <w:rtl/>
        </w:rPr>
        <w:t xml:space="preserve"> النساء والفتيات</w:t>
      </w:r>
      <w:r w:rsidR="005E0559">
        <w:rPr>
          <w:rFonts w:hint="cs"/>
          <w:rtl/>
        </w:rPr>
        <w:t xml:space="preserve"> </w:t>
      </w:r>
      <w:r w:rsidR="00A86683">
        <w:rPr>
          <w:rFonts w:hint="cs"/>
          <w:rtl/>
        </w:rPr>
        <w:t>في م</w:t>
      </w:r>
      <w:r w:rsidR="00704A41">
        <w:rPr>
          <w:rFonts w:hint="cs"/>
          <w:rtl/>
        </w:rPr>
        <w:t>جالي العلوم والتكنولوجيا، وكذلك</w:t>
      </w:r>
      <w:r w:rsidR="00A86683">
        <w:rPr>
          <w:rFonts w:hint="cs"/>
          <w:rtl/>
        </w:rPr>
        <w:t xml:space="preserve"> في عمليات اتخاذ </w:t>
      </w:r>
      <w:r w:rsidR="00704A41">
        <w:rPr>
          <w:rFonts w:hint="cs"/>
          <w:rtl/>
        </w:rPr>
        <w:t>القرار</w:t>
      </w:r>
      <w:r w:rsidR="00A86683">
        <w:rPr>
          <w:rFonts w:hint="cs"/>
          <w:rtl/>
        </w:rPr>
        <w:t xml:space="preserve"> </w:t>
      </w:r>
      <w:r w:rsidR="00704A41">
        <w:rPr>
          <w:rFonts w:hint="cs"/>
          <w:rtl/>
        </w:rPr>
        <w:t>في</w:t>
      </w:r>
      <w:r w:rsidR="00704A41">
        <w:rPr>
          <w:rFonts w:hint="eastAsia"/>
          <w:rtl/>
        </w:rPr>
        <w:t> </w:t>
      </w:r>
      <w:r w:rsidR="00704A41">
        <w:rPr>
          <w:rFonts w:hint="cs"/>
          <w:rtl/>
        </w:rPr>
        <w:t>مجال</w:t>
      </w:r>
      <w:r w:rsidR="00704A41">
        <w:rPr>
          <w:rFonts w:hint="eastAsia"/>
          <w:rtl/>
        </w:rPr>
        <w:t> </w:t>
      </w:r>
      <w:r w:rsidR="00A86683">
        <w:rPr>
          <w:rFonts w:hint="cs"/>
          <w:rtl/>
        </w:rPr>
        <w:t>الابتكار.</w:t>
      </w:r>
    </w:p>
    <w:p w:rsidR="00A86683" w:rsidRDefault="00A86683" w:rsidP="005E0559">
      <w:pPr>
        <w:pStyle w:val="ONUMA"/>
        <w:numPr>
          <w:ilvl w:val="0"/>
          <w:numId w:val="45"/>
        </w:numPr>
      </w:pPr>
      <w:r w:rsidRPr="008B19C3">
        <w:rPr>
          <w:rFonts w:hint="cs"/>
          <w:rtl/>
        </w:rPr>
        <w:t>تبادل</w:t>
      </w:r>
      <w:r>
        <w:rPr>
          <w:rFonts w:hint="cs"/>
          <w:rtl/>
        </w:rPr>
        <w:t xml:space="preserve"> تجاربها الخاصة بالسياسات والممارسات لتمكين النساء والفتيات من المشاركة في مجال الملكية الفكرية.</w:t>
      </w:r>
    </w:p>
    <w:p w:rsidR="00B52635" w:rsidRDefault="00DC2D80" w:rsidP="00704A41">
      <w:pPr>
        <w:pStyle w:val="ONUMA"/>
        <w:numPr>
          <w:ilvl w:val="0"/>
          <w:numId w:val="45"/>
        </w:numPr>
      </w:pPr>
      <w:r>
        <w:rPr>
          <w:rFonts w:hint="cs"/>
          <w:rtl/>
        </w:rPr>
        <w:t>تبادل</w:t>
      </w:r>
      <w:r w:rsidR="00A86683">
        <w:rPr>
          <w:rFonts w:hint="cs"/>
          <w:rtl/>
        </w:rPr>
        <w:t xml:space="preserve"> أفضل الممارسات </w:t>
      </w:r>
      <w:r w:rsidR="00BB49B3">
        <w:rPr>
          <w:rFonts w:hint="cs"/>
          <w:rtl/>
        </w:rPr>
        <w:t xml:space="preserve">بشأن المبادرات المشتركة بين العديد من أصحاب المصلحة </w:t>
      </w:r>
      <w:r w:rsidR="00B52635">
        <w:rPr>
          <w:rFonts w:hint="cs"/>
          <w:rtl/>
        </w:rPr>
        <w:t xml:space="preserve">لتشجيع المزيد من النساء والفتيات على </w:t>
      </w:r>
      <w:r w:rsidR="00704A41">
        <w:rPr>
          <w:rFonts w:hint="cs"/>
          <w:rtl/>
        </w:rPr>
        <w:t xml:space="preserve">المشاركة في أنشطة الابتكار بغرض </w:t>
      </w:r>
      <w:r w:rsidR="00B52635">
        <w:rPr>
          <w:rFonts w:hint="cs"/>
          <w:rtl/>
        </w:rPr>
        <w:t xml:space="preserve">خلق ملكية فكرية </w:t>
      </w:r>
      <w:r w:rsidR="00704A41">
        <w:rPr>
          <w:rFonts w:hint="cs"/>
          <w:rtl/>
        </w:rPr>
        <w:t>قيّمة</w:t>
      </w:r>
      <w:r w:rsidR="00B52635">
        <w:rPr>
          <w:rFonts w:hint="cs"/>
          <w:rtl/>
        </w:rPr>
        <w:t>.</w:t>
      </w:r>
    </w:p>
    <w:p w:rsidR="00A657EF" w:rsidRDefault="00DD1AB9" w:rsidP="00323458">
      <w:pPr>
        <w:pStyle w:val="ONUMA"/>
        <w:numPr>
          <w:ilvl w:val="0"/>
          <w:numId w:val="45"/>
        </w:numPr>
      </w:pPr>
      <w:r w:rsidRPr="008B19C3">
        <w:rPr>
          <w:rFonts w:hint="cs"/>
          <w:rtl/>
        </w:rPr>
        <w:t>تبادل</w:t>
      </w:r>
      <w:r>
        <w:rPr>
          <w:rFonts w:hint="cs"/>
          <w:rtl/>
        </w:rPr>
        <w:t xml:space="preserve"> أفضل الممارسات من أجل دعم </w:t>
      </w:r>
      <w:r w:rsidR="00323458">
        <w:rPr>
          <w:rFonts w:hint="cs"/>
          <w:rtl/>
        </w:rPr>
        <w:t>النساء المخترعات و</w:t>
      </w:r>
      <w:r w:rsidR="00323458" w:rsidRPr="00323458">
        <w:rPr>
          <w:rtl/>
        </w:rPr>
        <w:t>رائدات الأعمال</w:t>
      </w:r>
      <w:r w:rsidR="00323458">
        <w:rPr>
          <w:rFonts w:hint="cs"/>
          <w:rtl/>
        </w:rPr>
        <w:t xml:space="preserve"> </w:t>
      </w:r>
      <w:r w:rsidR="00A657EF">
        <w:rPr>
          <w:rFonts w:hint="cs"/>
          <w:rtl/>
        </w:rPr>
        <w:t>وتمكين المرأة في إدارة الملكية الفكرية.</w:t>
      </w:r>
    </w:p>
    <w:p w:rsidR="00027A26" w:rsidRDefault="00A657EF" w:rsidP="00027A26">
      <w:pPr>
        <w:pStyle w:val="ONUMA"/>
        <w:numPr>
          <w:ilvl w:val="0"/>
          <w:numId w:val="45"/>
        </w:numPr>
      </w:pPr>
      <w:r w:rsidRPr="008B19C3">
        <w:rPr>
          <w:rFonts w:hint="cs"/>
          <w:rtl/>
        </w:rPr>
        <w:t>تبادل</w:t>
      </w:r>
      <w:r>
        <w:rPr>
          <w:rFonts w:hint="cs"/>
          <w:rtl/>
        </w:rPr>
        <w:t xml:space="preserve"> البرامج لتشجيع الشابات </w:t>
      </w:r>
      <w:r w:rsidR="00704A41">
        <w:rPr>
          <w:rFonts w:hint="cs"/>
          <w:rtl/>
        </w:rPr>
        <w:t xml:space="preserve">والفتيات </w:t>
      </w:r>
      <w:r>
        <w:rPr>
          <w:rFonts w:hint="cs"/>
          <w:rtl/>
        </w:rPr>
        <w:t>وتمكينهن من تعزيز مواهبهن في العلوم وال</w:t>
      </w:r>
      <w:r w:rsidR="00027A26">
        <w:rPr>
          <w:rFonts w:hint="cs"/>
          <w:rtl/>
        </w:rPr>
        <w:t xml:space="preserve">تكنولوجيا والهندسة والرياضيات والفنون من أجل تيسير حصولهن على تعليم جيد وتمكينهن من تطوير المهارات والمعلومات والمعارف اللازمة </w:t>
      </w:r>
      <w:r w:rsidR="009E039E">
        <w:rPr>
          <w:rFonts w:hint="cs"/>
          <w:rtl/>
        </w:rPr>
        <w:t>لدعم دخولهن في سوق العمل، ولا سيما في مجال الملكية الفكرية.</w:t>
      </w:r>
    </w:p>
    <w:p w:rsidR="00302341" w:rsidRDefault="00DC2D80" w:rsidP="00704A41">
      <w:pPr>
        <w:pStyle w:val="ONUMA"/>
        <w:numPr>
          <w:ilvl w:val="0"/>
          <w:numId w:val="45"/>
        </w:numPr>
      </w:pPr>
      <w:r>
        <w:rPr>
          <w:rFonts w:hint="cs"/>
          <w:rtl/>
        </w:rPr>
        <w:lastRenderedPageBreak/>
        <w:t>تبادل</w:t>
      </w:r>
      <w:r w:rsidR="009E039E">
        <w:rPr>
          <w:rFonts w:hint="cs"/>
          <w:rtl/>
        </w:rPr>
        <w:t xml:space="preserve"> أفضل الممارسات لنظام ملكية </w:t>
      </w:r>
      <w:r w:rsidR="00704A41">
        <w:rPr>
          <w:rFonts w:hint="cs"/>
          <w:rtl/>
        </w:rPr>
        <w:t xml:space="preserve">فكرية </w:t>
      </w:r>
      <w:r w:rsidR="009E039E">
        <w:rPr>
          <w:rFonts w:hint="cs"/>
          <w:rtl/>
        </w:rPr>
        <w:t>شامل ي</w:t>
      </w:r>
      <w:r w:rsidR="00704A41">
        <w:rPr>
          <w:rFonts w:hint="cs"/>
          <w:rtl/>
        </w:rPr>
        <w:t>مكن لكل شخص ا</w:t>
      </w:r>
      <w:r w:rsidR="009E039E">
        <w:rPr>
          <w:rFonts w:hint="cs"/>
          <w:rtl/>
        </w:rPr>
        <w:t>ستخد</w:t>
      </w:r>
      <w:r w:rsidR="00704A41">
        <w:rPr>
          <w:rFonts w:hint="cs"/>
          <w:rtl/>
        </w:rPr>
        <w:t>ا</w:t>
      </w:r>
      <w:r w:rsidR="009E039E">
        <w:rPr>
          <w:rFonts w:hint="cs"/>
          <w:rtl/>
        </w:rPr>
        <w:t>مه من أجل ال</w:t>
      </w:r>
      <w:r w:rsidR="00703195">
        <w:rPr>
          <w:rFonts w:hint="cs"/>
          <w:rtl/>
        </w:rPr>
        <w:t>حصول على حقوق الملكية الفكرية واكتسابها.</w:t>
      </w:r>
    </w:p>
    <w:p w:rsidR="00704A41" w:rsidRDefault="00704A41" w:rsidP="00704A41">
      <w:pPr>
        <w:pStyle w:val="ONUMA"/>
        <w:numPr>
          <w:ilvl w:val="0"/>
          <w:numId w:val="45"/>
        </w:numPr>
      </w:pPr>
      <w:r>
        <w:rPr>
          <w:rFonts w:hint="cs"/>
          <w:rtl/>
        </w:rPr>
        <w:t xml:space="preserve">العمل مع أمانة </w:t>
      </w:r>
      <w:proofErr w:type="spellStart"/>
      <w:r>
        <w:rPr>
          <w:rFonts w:hint="cs"/>
          <w:rtl/>
        </w:rPr>
        <w:t>الويبو</w:t>
      </w:r>
      <w:proofErr w:type="spellEnd"/>
      <w:r>
        <w:rPr>
          <w:rFonts w:hint="cs"/>
          <w:rtl/>
        </w:rPr>
        <w:t xml:space="preserve"> على تحديد العقبات التي تحدّ من مشاركة النساء في مجال الملكية الفكرية</w:t>
      </w:r>
      <w:r w:rsidR="00C960CA">
        <w:rPr>
          <w:rFonts w:hint="cs"/>
          <w:rtl/>
        </w:rPr>
        <w:t>.</w:t>
      </w:r>
    </w:p>
    <w:p w:rsidR="00C960CA" w:rsidRDefault="00C960CA" w:rsidP="00C960CA">
      <w:pPr>
        <w:pStyle w:val="BodyText"/>
        <w:spacing w:before="360"/>
        <w:rPr>
          <w:rtl/>
          <w:lang w:bidi="ar-SA"/>
        </w:rPr>
      </w:pPr>
      <w:r>
        <w:rPr>
          <w:rFonts w:hint="cs"/>
          <w:rtl/>
          <w:lang w:bidi="ar-SA"/>
        </w:rPr>
        <w:t xml:space="preserve">ولتيسير تنفيذ الإجراءات المذكورة في الفقرات السابقة، يُلتمس من أمانة </w:t>
      </w:r>
      <w:proofErr w:type="spellStart"/>
      <w:r>
        <w:rPr>
          <w:rFonts w:hint="cs"/>
          <w:rtl/>
          <w:lang w:bidi="ar-SA"/>
        </w:rPr>
        <w:t>الويبو</w:t>
      </w:r>
      <w:proofErr w:type="spellEnd"/>
      <w:r>
        <w:rPr>
          <w:rFonts w:hint="cs"/>
          <w:rtl/>
          <w:lang w:bidi="ar-SA"/>
        </w:rPr>
        <w:t xml:space="preserve"> ما يلي:</w:t>
      </w:r>
    </w:p>
    <w:p w:rsidR="00703195" w:rsidRDefault="00655211" w:rsidP="00855E29">
      <w:pPr>
        <w:pStyle w:val="ONUMA"/>
        <w:numPr>
          <w:ilvl w:val="0"/>
          <w:numId w:val="46"/>
        </w:numPr>
      </w:pPr>
      <w:r w:rsidRPr="00C960CA">
        <w:rPr>
          <w:rFonts w:hint="cs"/>
          <w:rtl/>
        </w:rPr>
        <w:t>تجميع</w:t>
      </w:r>
      <w:r>
        <w:rPr>
          <w:rFonts w:hint="cs"/>
          <w:rtl/>
        </w:rPr>
        <w:t xml:space="preserve"> بيانات دولية متشابهة و</w:t>
      </w:r>
      <w:r w:rsidR="00751898">
        <w:rPr>
          <w:rFonts w:hint="cs"/>
          <w:rtl/>
        </w:rPr>
        <w:t>مصنفة بشأن نوع جنس أصحاب حقوق الملكية الفكرية والمبدعين.</w:t>
      </w:r>
    </w:p>
    <w:p w:rsidR="00751898" w:rsidRDefault="00751898" w:rsidP="00855E29">
      <w:pPr>
        <w:pStyle w:val="ONUMA"/>
        <w:numPr>
          <w:ilvl w:val="0"/>
          <w:numId w:val="46"/>
        </w:numPr>
      </w:pPr>
      <w:r w:rsidRPr="001614B1">
        <w:rPr>
          <w:rFonts w:hint="cs"/>
          <w:rtl/>
        </w:rPr>
        <w:t>تبادل</w:t>
      </w:r>
      <w:r>
        <w:rPr>
          <w:rFonts w:hint="cs"/>
          <w:rtl/>
        </w:rPr>
        <w:t xml:space="preserve"> الأساليب والإجراءات المتبعة لجمع البيانات المصنفة بحسب نوع الجنس، واستخدام المؤشرات ومنهجيات الرصد والتقييم </w:t>
      </w:r>
      <w:r w:rsidR="00CC41C4">
        <w:rPr>
          <w:rFonts w:hint="cs"/>
          <w:rtl/>
        </w:rPr>
        <w:t xml:space="preserve">وإجراء تحليل اقتصادي للفجوات </w:t>
      </w:r>
      <w:r w:rsidR="001614B1">
        <w:rPr>
          <w:rFonts w:hint="cs"/>
          <w:rtl/>
        </w:rPr>
        <w:t xml:space="preserve">القائمة بين الجنسين في مجال </w:t>
      </w:r>
      <w:r w:rsidR="00CC41C4">
        <w:rPr>
          <w:rFonts w:hint="cs"/>
          <w:rtl/>
        </w:rPr>
        <w:t>الملكية الفكرية.</w:t>
      </w:r>
    </w:p>
    <w:p w:rsidR="00CC41C4" w:rsidRDefault="001614B1" w:rsidP="00AC2495">
      <w:pPr>
        <w:pStyle w:val="ONUMA"/>
        <w:numPr>
          <w:ilvl w:val="0"/>
          <w:numId w:val="46"/>
        </w:numPr>
      </w:pPr>
      <w:r>
        <w:rPr>
          <w:rFonts w:hint="cs"/>
          <w:rtl/>
        </w:rPr>
        <w:t xml:space="preserve">مواصلة تعميم المنظور </w:t>
      </w:r>
      <w:proofErr w:type="spellStart"/>
      <w:r>
        <w:rPr>
          <w:rFonts w:hint="cs"/>
          <w:rtl/>
        </w:rPr>
        <w:t>الجنساني</w:t>
      </w:r>
      <w:proofErr w:type="spellEnd"/>
      <w:r>
        <w:rPr>
          <w:rFonts w:hint="cs"/>
          <w:rtl/>
        </w:rPr>
        <w:t xml:space="preserve"> في برامج </w:t>
      </w:r>
      <w:proofErr w:type="spellStart"/>
      <w:r>
        <w:rPr>
          <w:rFonts w:hint="cs"/>
          <w:rtl/>
        </w:rPr>
        <w:t>الويبو</w:t>
      </w:r>
      <w:proofErr w:type="spellEnd"/>
      <w:r>
        <w:rPr>
          <w:rFonts w:hint="cs"/>
          <w:rtl/>
        </w:rPr>
        <w:t xml:space="preserve"> وسياساتها، بما في ذلك </w:t>
      </w:r>
      <w:r w:rsidR="00CC41C4">
        <w:rPr>
          <w:rFonts w:hint="cs"/>
          <w:rtl/>
        </w:rPr>
        <w:t xml:space="preserve">تنفيذ سياسة </w:t>
      </w:r>
      <w:proofErr w:type="spellStart"/>
      <w:r w:rsidR="00CC41C4">
        <w:rPr>
          <w:rFonts w:hint="cs"/>
          <w:rtl/>
        </w:rPr>
        <w:t>الويبو</w:t>
      </w:r>
      <w:proofErr w:type="spellEnd"/>
      <w:r w:rsidR="00CC41C4">
        <w:rPr>
          <w:rFonts w:hint="cs"/>
          <w:rtl/>
        </w:rPr>
        <w:t xml:space="preserve"> بشأن المساواة بين</w:t>
      </w:r>
      <w:r w:rsidR="00AC2495">
        <w:rPr>
          <w:rFonts w:hint="eastAsia"/>
          <w:rtl/>
        </w:rPr>
        <w:t> </w:t>
      </w:r>
      <w:r w:rsidR="00CC41C4">
        <w:rPr>
          <w:rFonts w:hint="cs"/>
          <w:rtl/>
        </w:rPr>
        <w:t>الجنسين.</w:t>
      </w:r>
    </w:p>
    <w:p w:rsidR="00CC41C4" w:rsidRDefault="00CC41C4" w:rsidP="00AC2495">
      <w:pPr>
        <w:pStyle w:val="ONUMA"/>
        <w:numPr>
          <w:ilvl w:val="0"/>
          <w:numId w:val="46"/>
        </w:numPr>
      </w:pPr>
      <w:r w:rsidRPr="00AC2495">
        <w:rPr>
          <w:rFonts w:hint="cs"/>
          <w:rtl/>
        </w:rPr>
        <w:t>مواصلة</w:t>
      </w:r>
      <w:r>
        <w:rPr>
          <w:rFonts w:hint="cs"/>
          <w:rtl/>
        </w:rPr>
        <w:t xml:space="preserve"> تمكين المرأة من خلال أكاديمية </w:t>
      </w:r>
      <w:proofErr w:type="spellStart"/>
      <w:r>
        <w:rPr>
          <w:rFonts w:hint="cs"/>
          <w:rtl/>
        </w:rPr>
        <w:t>الويبو</w:t>
      </w:r>
      <w:proofErr w:type="spellEnd"/>
      <w:r>
        <w:rPr>
          <w:rFonts w:hint="cs"/>
          <w:rtl/>
        </w:rPr>
        <w:t xml:space="preserve"> باستخدام </w:t>
      </w:r>
      <w:r w:rsidR="00561936">
        <w:rPr>
          <w:rFonts w:hint="cs"/>
          <w:rtl/>
        </w:rPr>
        <w:t xml:space="preserve">مجموعة برامجها الخاصة بالتدريب </w:t>
      </w:r>
      <w:r w:rsidR="00AC2495">
        <w:rPr>
          <w:rFonts w:hint="cs"/>
          <w:rtl/>
        </w:rPr>
        <w:t>وتكوين الكفاءات في مجال الملكية الفكرية.</w:t>
      </w:r>
    </w:p>
    <w:p w:rsidR="00402794" w:rsidRDefault="00561936" w:rsidP="00445514">
      <w:pPr>
        <w:pStyle w:val="ONUMA"/>
        <w:numPr>
          <w:ilvl w:val="0"/>
          <w:numId w:val="46"/>
        </w:numPr>
      </w:pPr>
      <w:r w:rsidRPr="00AC2495">
        <w:rPr>
          <w:rFonts w:hint="cs"/>
          <w:rtl/>
        </w:rPr>
        <w:t>مساعدة</w:t>
      </w:r>
      <w:r>
        <w:rPr>
          <w:rFonts w:hint="cs"/>
          <w:rtl/>
        </w:rPr>
        <w:t xml:space="preserve"> الدول الأعضاء </w:t>
      </w:r>
      <w:r w:rsidR="00445514">
        <w:rPr>
          <w:rFonts w:hint="cs"/>
          <w:rtl/>
        </w:rPr>
        <w:t>على</w:t>
      </w:r>
      <w:r>
        <w:rPr>
          <w:rFonts w:hint="cs"/>
          <w:rtl/>
        </w:rPr>
        <w:t xml:space="preserve"> تنفيذ تدابير وبرامج ترمي إلى تشجيع مشاركة النساء والفتيات في مجال الملكية الفكرية.</w:t>
      </w:r>
    </w:p>
    <w:p w:rsidR="00AC2495" w:rsidRDefault="00AC2495" w:rsidP="00AC2495">
      <w:pPr>
        <w:pStyle w:val="BodyText"/>
        <w:spacing w:before="360"/>
        <w:rPr>
          <w:rtl/>
        </w:rPr>
      </w:pPr>
      <w:r>
        <w:rPr>
          <w:rFonts w:hint="cs"/>
          <w:rtl/>
        </w:rPr>
        <w:t>وتقرّر اللجنة تقديم هذا القرار إلى الجمعية العامة مع الالتماس منها أن تحيط علما بمضمونه.</w:t>
      </w:r>
    </w:p>
    <w:p w:rsidR="00AC2495" w:rsidRDefault="00AC2495" w:rsidP="00AC2495">
      <w:pPr>
        <w:pStyle w:val="BodyText"/>
        <w:rPr>
          <w:lang w:bidi="ar-SA"/>
        </w:rPr>
      </w:pPr>
      <w:r>
        <w:rPr>
          <w:rFonts w:hint="cs"/>
          <w:rtl/>
        </w:rPr>
        <w:t>وتقر</w:t>
      </w:r>
      <w:r>
        <w:rPr>
          <w:rFonts w:hint="cs"/>
          <w:rtl/>
          <w:lang w:bidi="ar-SA"/>
        </w:rPr>
        <w:t>ّر اللجنة كذلك أن تستعرض مجددا مسألة "المرأة والملكية الفكرية" في دورتها السادسة والعشرين للنظر</w:t>
      </w:r>
      <w:r w:rsidR="00467351">
        <w:rPr>
          <w:rFonts w:hint="cs"/>
          <w:rtl/>
          <w:lang w:bidi="ar-SA"/>
        </w:rPr>
        <w:t xml:space="preserve"> في التقدم المحرز في تنفيذ قرار</w:t>
      </w:r>
      <w:bookmarkStart w:id="3" w:name="_GoBack"/>
      <w:bookmarkEnd w:id="3"/>
      <w:r>
        <w:rPr>
          <w:rFonts w:hint="cs"/>
          <w:rtl/>
          <w:lang w:bidi="ar-SA"/>
        </w:rPr>
        <w:t>ها والخيارات المتاحة في المستقبل للمضي قدما.</w:t>
      </w:r>
    </w:p>
    <w:p w:rsidR="008A15E8" w:rsidRDefault="00204FD7" w:rsidP="00204FD7">
      <w:pPr>
        <w:pStyle w:val="Endofdocument-Annex"/>
        <w:rPr>
          <w:rtl/>
        </w:rPr>
      </w:pPr>
      <w:r>
        <w:rPr>
          <w:rtl/>
        </w:rPr>
        <w:t>[</w:t>
      </w:r>
      <w:r w:rsidR="00F02280">
        <w:rPr>
          <w:rFonts w:hint="cs"/>
          <w:rtl/>
        </w:rPr>
        <w:t>نهاية المرفق والوثيقة</w:t>
      </w:r>
      <w:r>
        <w:rPr>
          <w:rtl/>
        </w:rPr>
        <w:t>]</w:t>
      </w:r>
    </w:p>
    <w:sectPr w:rsidR="008A15E8" w:rsidSect="00016D2D">
      <w:headerReference w:type="default" r:id="rId12"/>
      <w:headerReference w:type="first" r:id="rId13"/>
      <w:pgSz w:w="11907" w:h="16840" w:code="9"/>
      <w:pgMar w:top="567" w:right="1418" w:bottom="1418" w:left="1134" w:header="510" w:footer="1020" w:gutter="0"/>
      <w:pgNumType w:start="1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DC8" w:rsidRDefault="00455DC8">
      <w:r>
        <w:separator/>
      </w:r>
    </w:p>
  </w:endnote>
  <w:endnote w:type="continuationSeparator" w:id="0">
    <w:p w:rsidR="00455DC8" w:rsidRDefault="00455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DC8" w:rsidRDefault="00455DC8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55DC8" w:rsidRDefault="00455DC8" w:rsidP="009622BF">
      <w:r>
        <w:separator/>
      </w:r>
    </w:p>
  </w:footnote>
  <w:footnote w:id="1">
    <w:p w:rsidR="00A179EF" w:rsidRDefault="00A179EF" w:rsidP="00A179EF">
      <w:pPr>
        <w:pStyle w:val="FootnoteText"/>
        <w:rPr>
          <w:lang w:bidi="ar-SA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A179EF">
        <w:rPr>
          <w:rFonts w:hint="cs"/>
          <w:rtl/>
          <w:lang w:bidi="ar-SA"/>
        </w:rPr>
        <w:t>كما هو مبيّن في البرنامج والميزانية للثنائية 2018-2019.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2A" w:rsidRPr="008B662A" w:rsidRDefault="008B662A" w:rsidP="008B662A">
    <w:pPr>
      <w:bidi w:val="0"/>
      <w:rPr>
        <w:rFonts w:ascii="Arial" w:hAnsi="Arial" w:cs="Arial"/>
        <w:sz w:val="22"/>
        <w:szCs w:val="22"/>
        <w:rtl/>
      </w:rPr>
    </w:pPr>
    <w:r w:rsidRPr="008B662A">
      <w:rPr>
        <w:rFonts w:ascii="Arial" w:hAnsi="Arial" w:cs="Arial"/>
        <w:sz w:val="22"/>
        <w:szCs w:val="22"/>
      </w:rPr>
      <w:t>CDIP/22/16</w:t>
    </w:r>
  </w:p>
  <w:p w:rsidR="003803EE" w:rsidRDefault="008B662A" w:rsidP="008B662A">
    <w:pPr>
      <w:bidi w:val="0"/>
      <w:rPr>
        <w:rFonts w:ascii="Arial" w:hAnsi="Arial" w:cs="Arial"/>
        <w:sz w:val="22"/>
        <w:szCs w:val="22"/>
      </w:rPr>
    </w:pPr>
    <w:r w:rsidRPr="008B662A">
      <w:rPr>
        <w:rFonts w:ascii="Arial" w:hAnsi="Arial" w:cs="Arial"/>
        <w:sz w:val="22"/>
        <w:szCs w:val="22"/>
      </w:rPr>
      <w:fldChar w:fldCharType="begin"/>
    </w:r>
    <w:r w:rsidRPr="008B662A">
      <w:rPr>
        <w:rFonts w:ascii="Arial" w:hAnsi="Arial" w:cs="Arial"/>
        <w:sz w:val="22"/>
        <w:szCs w:val="22"/>
      </w:rPr>
      <w:instrText xml:space="preserve"> PAGE  \* MERGEFORMAT </w:instrText>
    </w:r>
    <w:r w:rsidRPr="008B662A">
      <w:rPr>
        <w:rFonts w:ascii="Arial" w:hAnsi="Arial" w:cs="Arial"/>
        <w:sz w:val="22"/>
        <w:szCs w:val="22"/>
      </w:rPr>
      <w:fldChar w:fldCharType="separate"/>
    </w:r>
    <w:r w:rsidR="003803EE">
      <w:rPr>
        <w:rFonts w:ascii="Arial" w:hAnsi="Arial" w:cs="Arial"/>
        <w:noProof/>
        <w:sz w:val="22"/>
        <w:szCs w:val="22"/>
        <w:lang w:bidi="ar-EG"/>
      </w:rPr>
      <w:t>3</w:t>
    </w:r>
    <w:r w:rsidRPr="008B662A">
      <w:rPr>
        <w:rFonts w:ascii="Arial" w:hAnsi="Arial" w:cs="Arial"/>
        <w:sz w:val="22"/>
        <w:szCs w:val="22"/>
      </w:rPr>
      <w:fldChar w:fldCharType="end"/>
    </w:r>
  </w:p>
  <w:p w:rsidR="008B662A" w:rsidRPr="008B662A" w:rsidRDefault="008B662A" w:rsidP="008B662A">
    <w:pPr>
      <w:bidi w:val="0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E74" w:rsidRDefault="00336E74" w:rsidP="00336E74">
    <w:pPr>
      <w:bidi w:val="0"/>
      <w:rPr>
        <w:rFonts w:ascii="Arial" w:hAnsi="Arial" w:cs="Arial"/>
        <w:sz w:val="22"/>
        <w:szCs w:val="22"/>
      </w:rPr>
    </w:pPr>
    <w:r w:rsidRPr="008B662A">
      <w:rPr>
        <w:rFonts w:ascii="Arial" w:hAnsi="Arial" w:cs="Arial"/>
        <w:sz w:val="22"/>
        <w:szCs w:val="22"/>
      </w:rPr>
      <w:t>CDIP/22/16</w:t>
    </w:r>
    <w:r w:rsidR="00704A41">
      <w:rPr>
        <w:rFonts w:ascii="Arial" w:hAnsi="Arial" w:cs="Arial"/>
        <w:sz w:val="22"/>
        <w:szCs w:val="22"/>
      </w:rPr>
      <w:t xml:space="preserve"> Rev.</w:t>
    </w:r>
  </w:p>
  <w:p w:rsidR="00336E74" w:rsidRPr="008B662A" w:rsidRDefault="00336E74" w:rsidP="00336E74">
    <w:pPr>
      <w:bidi w:val="0"/>
      <w:rPr>
        <w:rFonts w:ascii="Arial" w:hAnsi="Arial" w:cs="Arial"/>
        <w:sz w:val="22"/>
        <w:szCs w:val="22"/>
        <w:rtl/>
      </w:rPr>
    </w:pPr>
    <w:r>
      <w:rPr>
        <w:rFonts w:ascii="Arial" w:hAnsi="Arial" w:cs="Arial"/>
        <w:sz w:val="22"/>
        <w:szCs w:val="22"/>
      </w:rPr>
      <w:t>Annex</w:t>
    </w:r>
  </w:p>
  <w:p w:rsidR="00336E74" w:rsidRPr="008B662A" w:rsidRDefault="00336E74" w:rsidP="008B662A">
    <w:pPr>
      <w:bidi w:val="0"/>
      <w:rPr>
        <w:rFonts w:ascii="Arial" w:hAnsi="Arial" w:cs="Arial"/>
        <w:sz w:val="22"/>
        <w:szCs w:val="22"/>
      </w:rPr>
    </w:pPr>
    <w:r w:rsidRPr="008B662A">
      <w:rPr>
        <w:rFonts w:ascii="Arial" w:hAnsi="Arial" w:cs="Arial"/>
        <w:sz w:val="22"/>
        <w:szCs w:val="22"/>
      </w:rPr>
      <w:fldChar w:fldCharType="begin"/>
    </w:r>
    <w:r w:rsidRPr="008B662A">
      <w:rPr>
        <w:rFonts w:ascii="Arial" w:hAnsi="Arial" w:cs="Arial"/>
        <w:sz w:val="22"/>
        <w:szCs w:val="22"/>
      </w:rPr>
      <w:instrText xml:space="preserve"> PAGE  \* MERGEFORMAT </w:instrText>
    </w:r>
    <w:r w:rsidRPr="008B662A">
      <w:rPr>
        <w:rFonts w:ascii="Arial" w:hAnsi="Arial" w:cs="Arial"/>
        <w:sz w:val="22"/>
        <w:szCs w:val="22"/>
      </w:rPr>
      <w:fldChar w:fldCharType="separate"/>
    </w:r>
    <w:r w:rsidR="00F77926">
      <w:rPr>
        <w:rFonts w:ascii="Arial" w:hAnsi="Arial" w:cs="Arial"/>
        <w:noProof/>
        <w:sz w:val="22"/>
        <w:szCs w:val="22"/>
        <w:lang w:bidi="ar-EG"/>
      </w:rPr>
      <w:t>4</w:t>
    </w:r>
    <w:r w:rsidRPr="008B662A">
      <w:rPr>
        <w:rFonts w:ascii="Arial" w:hAnsi="Arial" w:cs="Arial"/>
        <w:sz w:val="22"/>
        <w:szCs w:val="22"/>
      </w:rPr>
      <w:fldChar w:fldCharType="end"/>
    </w:r>
  </w:p>
  <w:p w:rsidR="00336E74" w:rsidRPr="008B662A" w:rsidRDefault="00336E74" w:rsidP="008B662A">
    <w:pPr>
      <w:bidi w:val="0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D46" w:rsidRPr="003A2D46" w:rsidRDefault="003A2D46" w:rsidP="003A2D46">
    <w:pPr>
      <w:pStyle w:val="Header"/>
      <w:jc w:val="right"/>
      <w:rPr>
        <w:rFonts w:asciiTheme="minorBidi" w:hAnsiTheme="minorBidi" w:cstheme="minorBidi"/>
        <w:sz w:val="22"/>
        <w:szCs w:val="22"/>
      </w:rPr>
    </w:pPr>
    <w:r w:rsidRPr="003A2D46">
      <w:rPr>
        <w:rFonts w:asciiTheme="minorBidi" w:hAnsiTheme="minorBidi" w:cstheme="minorBidi"/>
        <w:sz w:val="22"/>
        <w:szCs w:val="22"/>
      </w:rPr>
      <w:t>CDIP/22/16</w:t>
    </w:r>
    <w:r w:rsidR="00761274">
      <w:rPr>
        <w:rFonts w:asciiTheme="minorBidi" w:hAnsiTheme="minorBidi" w:cstheme="minorBidi"/>
        <w:sz w:val="22"/>
        <w:szCs w:val="22"/>
      </w:rPr>
      <w:t xml:space="preserve"> Rev.</w:t>
    </w:r>
  </w:p>
  <w:p w:rsidR="003A2D46" w:rsidRDefault="003A2D46" w:rsidP="003A2D46">
    <w:pPr>
      <w:pStyle w:val="Header"/>
      <w:jc w:val="right"/>
      <w:rPr>
        <w:rFonts w:asciiTheme="minorBidi" w:hAnsiTheme="minorBidi" w:cstheme="minorBidi"/>
        <w:sz w:val="22"/>
        <w:szCs w:val="22"/>
      </w:rPr>
    </w:pPr>
    <w:r w:rsidRPr="003A2D46">
      <w:rPr>
        <w:rFonts w:asciiTheme="minorBidi" w:hAnsiTheme="minorBidi" w:cstheme="minorBidi"/>
        <w:sz w:val="22"/>
        <w:szCs w:val="22"/>
      </w:rPr>
      <w:t>A</w:t>
    </w:r>
    <w:r>
      <w:rPr>
        <w:rFonts w:asciiTheme="minorBidi" w:hAnsiTheme="minorBidi" w:cstheme="minorBidi"/>
        <w:sz w:val="22"/>
        <w:szCs w:val="22"/>
      </w:rPr>
      <w:t>NNEX</w:t>
    </w:r>
  </w:p>
  <w:p w:rsidR="003A2D46" w:rsidRPr="003A2D46" w:rsidRDefault="003A2D46" w:rsidP="003A2D46">
    <w:pPr>
      <w:pStyle w:val="Header"/>
      <w:jc w:val="right"/>
      <w:rPr>
        <w:rtl/>
      </w:rPr>
    </w:pPr>
    <w:r w:rsidRPr="003A2D46">
      <w:rPr>
        <w:rtl/>
      </w:rPr>
      <w:t>المرفق</w:t>
    </w:r>
  </w:p>
  <w:p w:rsidR="003A2D46" w:rsidRPr="003A2D46" w:rsidRDefault="003A2D46" w:rsidP="003A2D46">
    <w:pPr>
      <w:pStyle w:val="Header"/>
      <w:bidi w:val="0"/>
      <w:rPr>
        <w:rFonts w:asciiTheme="minorBidi" w:hAnsiTheme="minorBidi" w:cstheme="minorBid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8BF3391"/>
    <w:multiLevelType w:val="hybridMultilevel"/>
    <w:tmpl w:val="4A1CA3E2"/>
    <w:lvl w:ilvl="0" w:tplc="264226C2">
      <w:numFmt w:val="bullet"/>
      <w:lvlText w:val="-"/>
      <w:lvlJc w:val="left"/>
      <w:pPr>
        <w:ind w:left="720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7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8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30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1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2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5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6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8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5"/>
  </w:num>
  <w:num w:numId="3">
    <w:abstractNumId w:val="14"/>
  </w:num>
  <w:num w:numId="4">
    <w:abstractNumId w:val="37"/>
  </w:num>
  <w:num w:numId="5">
    <w:abstractNumId w:val="8"/>
  </w:num>
  <w:num w:numId="6">
    <w:abstractNumId w:val="38"/>
  </w:num>
  <w:num w:numId="7">
    <w:abstractNumId w:val="20"/>
  </w:num>
  <w:num w:numId="8">
    <w:abstractNumId w:val="36"/>
  </w:num>
  <w:num w:numId="9">
    <w:abstractNumId w:val="32"/>
  </w:num>
  <w:num w:numId="10">
    <w:abstractNumId w:val="39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4"/>
  </w:num>
  <w:num w:numId="22">
    <w:abstractNumId w:val="24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30"/>
  </w:num>
  <w:num w:numId="31">
    <w:abstractNumId w:val="21"/>
  </w:num>
  <w:num w:numId="32">
    <w:abstractNumId w:val="27"/>
  </w:num>
  <w:num w:numId="33">
    <w:abstractNumId w:val="35"/>
  </w:num>
  <w:num w:numId="34">
    <w:abstractNumId w:val="13"/>
  </w:num>
  <w:num w:numId="35">
    <w:abstractNumId w:val="34"/>
  </w:num>
  <w:num w:numId="36">
    <w:abstractNumId w:val="26"/>
  </w:num>
  <w:num w:numId="37">
    <w:abstractNumId w:val="33"/>
  </w:num>
  <w:num w:numId="38">
    <w:abstractNumId w:val="16"/>
  </w:num>
  <w:num w:numId="39">
    <w:abstractNumId w:val="29"/>
  </w:num>
  <w:num w:numId="40">
    <w:abstractNumId w:val="28"/>
  </w:num>
  <w:num w:numId="41">
    <w:abstractNumId w:val="18"/>
  </w:num>
  <w:num w:numId="42">
    <w:abstractNumId w:val="10"/>
  </w:num>
  <w:num w:numId="43">
    <w:abstractNumId w:val="22"/>
  </w:num>
  <w:num w:numId="44">
    <w:abstractNumId w:val="31"/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3"/>
  </w:num>
  <w:num w:numId="48">
    <w:abstractNumId w:val="11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displayBackgroundShape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DC8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51B9"/>
    <w:rsid w:val="0001645D"/>
    <w:rsid w:val="00016D2D"/>
    <w:rsid w:val="00017A43"/>
    <w:rsid w:val="0002157B"/>
    <w:rsid w:val="00023101"/>
    <w:rsid w:val="00023642"/>
    <w:rsid w:val="0002407C"/>
    <w:rsid w:val="000243FB"/>
    <w:rsid w:val="0002476F"/>
    <w:rsid w:val="00024E17"/>
    <w:rsid w:val="000258DB"/>
    <w:rsid w:val="000259E5"/>
    <w:rsid w:val="00027A26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08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0CB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A7DB2"/>
    <w:rsid w:val="000B0BB4"/>
    <w:rsid w:val="000B1045"/>
    <w:rsid w:val="000B13E6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9A4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A9A"/>
    <w:rsid w:val="00104C51"/>
    <w:rsid w:val="001058FD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4E53"/>
    <w:rsid w:val="001252B1"/>
    <w:rsid w:val="00125818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AAC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487E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1494"/>
    <w:rsid w:val="001614B1"/>
    <w:rsid w:val="00162777"/>
    <w:rsid w:val="0016337E"/>
    <w:rsid w:val="001633FA"/>
    <w:rsid w:val="00164504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0345"/>
    <w:rsid w:val="00171844"/>
    <w:rsid w:val="0017385A"/>
    <w:rsid w:val="00175448"/>
    <w:rsid w:val="001757AF"/>
    <w:rsid w:val="00175825"/>
    <w:rsid w:val="00176091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5458"/>
    <w:rsid w:val="001A6B88"/>
    <w:rsid w:val="001A6C33"/>
    <w:rsid w:val="001A6E68"/>
    <w:rsid w:val="001B0583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511"/>
    <w:rsid w:val="001E175F"/>
    <w:rsid w:val="001E19F7"/>
    <w:rsid w:val="001E2669"/>
    <w:rsid w:val="001E2A45"/>
    <w:rsid w:val="001E2E30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D96"/>
    <w:rsid w:val="001F6E3B"/>
    <w:rsid w:val="001F6F36"/>
    <w:rsid w:val="001F76FD"/>
    <w:rsid w:val="002004C0"/>
    <w:rsid w:val="002012F2"/>
    <w:rsid w:val="002014D7"/>
    <w:rsid w:val="002020DD"/>
    <w:rsid w:val="00202F07"/>
    <w:rsid w:val="00203030"/>
    <w:rsid w:val="00203D45"/>
    <w:rsid w:val="00204133"/>
    <w:rsid w:val="00204FD7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4A4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09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167A"/>
    <w:rsid w:val="00292CEE"/>
    <w:rsid w:val="00292D22"/>
    <w:rsid w:val="0029470D"/>
    <w:rsid w:val="0029499E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A7D0E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2341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458"/>
    <w:rsid w:val="003237A2"/>
    <w:rsid w:val="00324729"/>
    <w:rsid w:val="00325C8B"/>
    <w:rsid w:val="00326C08"/>
    <w:rsid w:val="00326D46"/>
    <w:rsid w:val="00327011"/>
    <w:rsid w:val="00334127"/>
    <w:rsid w:val="00335CA6"/>
    <w:rsid w:val="003365F0"/>
    <w:rsid w:val="00336C50"/>
    <w:rsid w:val="00336E74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C08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03EE"/>
    <w:rsid w:val="00380CD7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97EC2"/>
    <w:rsid w:val="003A07FF"/>
    <w:rsid w:val="003A0DEF"/>
    <w:rsid w:val="003A146E"/>
    <w:rsid w:val="003A26CD"/>
    <w:rsid w:val="003A2D46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0781"/>
    <w:rsid w:val="003C108F"/>
    <w:rsid w:val="003C1247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35FC"/>
    <w:rsid w:val="003F4C37"/>
    <w:rsid w:val="003F67AE"/>
    <w:rsid w:val="003F6BBB"/>
    <w:rsid w:val="003F6D95"/>
    <w:rsid w:val="003F719F"/>
    <w:rsid w:val="003F7284"/>
    <w:rsid w:val="003F74C1"/>
    <w:rsid w:val="0040016C"/>
    <w:rsid w:val="0040033D"/>
    <w:rsid w:val="004007E1"/>
    <w:rsid w:val="00400B1F"/>
    <w:rsid w:val="00402794"/>
    <w:rsid w:val="004032D2"/>
    <w:rsid w:val="00403C4F"/>
    <w:rsid w:val="0040481D"/>
    <w:rsid w:val="00405652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5514"/>
    <w:rsid w:val="00446967"/>
    <w:rsid w:val="00446AB6"/>
    <w:rsid w:val="00450EEE"/>
    <w:rsid w:val="004512B2"/>
    <w:rsid w:val="004528EE"/>
    <w:rsid w:val="00453360"/>
    <w:rsid w:val="00455DC8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67351"/>
    <w:rsid w:val="00471631"/>
    <w:rsid w:val="00471CEA"/>
    <w:rsid w:val="00472043"/>
    <w:rsid w:val="00472B67"/>
    <w:rsid w:val="00472F56"/>
    <w:rsid w:val="0047335E"/>
    <w:rsid w:val="00473394"/>
    <w:rsid w:val="00473CA1"/>
    <w:rsid w:val="0047572C"/>
    <w:rsid w:val="00476407"/>
    <w:rsid w:val="004773F7"/>
    <w:rsid w:val="004808B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08B"/>
    <w:rsid w:val="004935D6"/>
    <w:rsid w:val="00494195"/>
    <w:rsid w:val="004945FB"/>
    <w:rsid w:val="0049528C"/>
    <w:rsid w:val="004955A4"/>
    <w:rsid w:val="00497356"/>
    <w:rsid w:val="004A076F"/>
    <w:rsid w:val="004A1DC1"/>
    <w:rsid w:val="004A31A2"/>
    <w:rsid w:val="004A48A7"/>
    <w:rsid w:val="004A655D"/>
    <w:rsid w:val="004A7D54"/>
    <w:rsid w:val="004B01B1"/>
    <w:rsid w:val="004B08D1"/>
    <w:rsid w:val="004B10E6"/>
    <w:rsid w:val="004B198F"/>
    <w:rsid w:val="004B1C8D"/>
    <w:rsid w:val="004B46D0"/>
    <w:rsid w:val="004B57B0"/>
    <w:rsid w:val="004B60CE"/>
    <w:rsid w:val="004B61C9"/>
    <w:rsid w:val="004B703B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5625"/>
    <w:rsid w:val="004D6144"/>
    <w:rsid w:val="004D678F"/>
    <w:rsid w:val="004E1264"/>
    <w:rsid w:val="004E2CBC"/>
    <w:rsid w:val="004E3DD4"/>
    <w:rsid w:val="004E5292"/>
    <w:rsid w:val="004E5936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0A2E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0D81"/>
    <w:rsid w:val="00534AF0"/>
    <w:rsid w:val="00535060"/>
    <w:rsid w:val="00535738"/>
    <w:rsid w:val="005363C1"/>
    <w:rsid w:val="00537B23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6EF3"/>
    <w:rsid w:val="00560C6A"/>
    <w:rsid w:val="00560F85"/>
    <w:rsid w:val="005610A0"/>
    <w:rsid w:val="00561936"/>
    <w:rsid w:val="0056248F"/>
    <w:rsid w:val="00564985"/>
    <w:rsid w:val="00565379"/>
    <w:rsid w:val="0056579D"/>
    <w:rsid w:val="005674C3"/>
    <w:rsid w:val="00567990"/>
    <w:rsid w:val="00567C4C"/>
    <w:rsid w:val="00571FA8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A7E62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6D7"/>
    <w:rsid w:val="005D0AE3"/>
    <w:rsid w:val="005D1103"/>
    <w:rsid w:val="005D276D"/>
    <w:rsid w:val="005D5703"/>
    <w:rsid w:val="005D5912"/>
    <w:rsid w:val="005D794C"/>
    <w:rsid w:val="005D79F6"/>
    <w:rsid w:val="005D7A9F"/>
    <w:rsid w:val="005D7AA2"/>
    <w:rsid w:val="005E0559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293"/>
    <w:rsid w:val="00601A1F"/>
    <w:rsid w:val="00602655"/>
    <w:rsid w:val="00603B68"/>
    <w:rsid w:val="00603BA4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5211"/>
    <w:rsid w:val="006575ED"/>
    <w:rsid w:val="006578FD"/>
    <w:rsid w:val="00660060"/>
    <w:rsid w:val="006609AA"/>
    <w:rsid w:val="00662EDE"/>
    <w:rsid w:val="00663FBC"/>
    <w:rsid w:val="00664C9F"/>
    <w:rsid w:val="00666548"/>
    <w:rsid w:val="00666A71"/>
    <w:rsid w:val="00667537"/>
    <w:rsid w:val="00667783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5C2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270C"/>
    <w:rsid w:val="006A339D"/>
    <w:rsid w:val="006A4462"/>
    <w:rsid w:val="006A5B59"/>
    <w:rsid w:val="006A6A14"/>
    <w:rsid w:val="006A6F3F"/>
    <w:rsid w:val="006A753A"/>
    <w:rsid w:val="006A777C"/>
    <w:rsid w:val="006A7C46"/>
    <w:rsid w:val="006B022D"/>
    <w:rsid w:val="006B0F76"/>
    <w:rsid w:val="006B1F20"/>
    <w:rsid w:val="006B2F53"/>
    <w:rsid w:val="006B3908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3FCE"/>
    <w:rsid w:val="006C480B"/>
    <w:rsid w:val="006C570B"/>
    <w:rsid w:val="006C572E"/>
    <w:rsid w:val="006C5997"/>
    <w:rsid w:val="006C5CD2"/>
    <w:rsid w:val="006C66E4"/>
    <w:rsid w:val="006C7D67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195"/>
    <w:rsid w:val="00703976"/>
    <w:rsid w:val="00704A41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3EC5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552"/>
    <w:rsid w:val="007379B1"/>
    <w:rsid w:val="00737C62"/>
    <w:rsid w:val="00737C91"/>
    <w:rsid w:val="0074130D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1898"/>
    <w:rsid w:val="00752AEC"/>
    <w:rsid w:val="00752FBA"/>
    <w:rsid w:val="00753324"/>
    <w:rsid w:val="0075458D"/>
    <w:rsid w:val="007554A9"/>
    <w:rsid w:val="007556F5"/>
    <w:rsid w:val="00755B9D"/>
    <w:rsid w:val="00755EF7"/>
    <w:rsid w:val="00757105"/>
    <w:rsid w:val="00757B82"/>
    <w:rsid w:val="00761274"/>
    <w:rsid w:val="00761384"/>
    <w:rsid w:val="0076281A"/>
    <w:rsid w:val="00762ADE"/>
    <w:rsid w:val="0076365D"/>
    <w:rsid w:val="007642DC"/>
    <w:rsid w:val="007660E6"/>
    <w:rsid w:val="007661A9"/>
    <w:rsid w:val="007662C0"/>
    <w:rsid w:val="00766A93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77F23"/>
    <w:rsid w:val="00780B1A"/>
    <w:rsid w:val="007810D3"/>
    <w:rsid w:val="0078264A"/>
    <w:rsid w:val="00783D11"/>
    <w:rsid w:val="00785E46"/>
    <w:rsid w:val="00787917"/>
    <w:rsid w:val="00791489"/>
    <w:rsid w:val="00791683"/>
    <w:rsid w:val="0079221F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21"/>
    <w:rsid w:val="007B5C86"/>
    <w:rsid w:val="007B6071"/>
    <w:rsid w:val="007B614B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4EC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522"/>
    <w:rsid w:val="00815C5D"/>
    <w:rsid w:val="0081618F"/>
    <w:rsid w:val="008174D1"/>
    <w:rsid w:val="008178B2"/>
    <w:rsid w:val="008207AD"/>
    <w:rsid w:val="0082165E"/>
    <w:rsid w:val="00822136"/>
    <w:rsid w:val="00822AAF"/>
    <w:rsid w:val="00822D4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1348"/>
    <w:rsid w:val="00842593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55E29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1538"/>
    <w:rsid w:val="008920C2"/>
    <w:rsid w:val="00892F71"/>
    <w:rsid w:val="00893D95"/>
    <w:rsid w:val="00895702"/>
    <w:rsid w:val="00896C12"/>
    <w:rsid w:val="00897566"/>
    <w:rsid w:val="0089757B"/>
    <w:rsid w:val="008A1594"/>
    <w:rsid w:val="008A15E8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19C3"/>
    <w:rsid w:val="008B4941"/>
    <w:rsid w:val="008B4984"/>
    <w:rsid w:val="008B4F60"/>
    <w:rsid w:val="008B559A"/>
    <w:rsid w:val="008B598F"/>
    <w:rsid w:val="008B662A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672B"/>
    <w:rsid w:val="008E78F1"/>
    <w:rsid w:val="008E7AFD"/>
    <w:rsid w:val="008F03CE"/>
    <w:rsid w:val="008F075B"/>
    <w:rsid w:val="008F0E9E"/>
    <w:rsid w:val="008F16A3"/>
    <w:rsid w:val="008F2913"/>
    <w:rsid w:val="008F2A4E"/>
    <w:rsid w:val="008F2AE9"/>
    <w:rsid w:val="008F332B"/>
    <w:rsid w:val="008F3D94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702"/>
    <w:rsid w:val="00905BC5"/>
    <w:rsid w:val="009064AA"/>
    <w:rsid w:val="00912257"/>
    <w:rsid w:val="00912C35"/>
    <w:rsid w:val="00913495"/>
    <w:rsid w:val="00913874"/>
    <w:rsid w:val="009163CC"/>
    <w:rsid w:val="0091674C"/>
    <w:rsid w:val="00916862"/>
    <w:rsid w:val="009168CB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CD5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49D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224A"/>
    <w:rsid w:val="00983CEA"/>
    <w:rsid w:val="00983F7F"/>
    <w:rsid w:val="00984198"/>
    <w:rsid w:val="009844AD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2CA0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39E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525C"/>
    <w:rsid w:val="009F6807"/>
    <w:rsid w:val="009F68DF"/>
    <w:rsid w:val="009F6A24"/>
    <w:rsid w:val="00A0042C"/>
    <w:rsid w:val="00A00495"/>
    <w:rsid w:val="00A01368"/>
    <w:rsid w:val="00A01925"/>
    <w:rsid w:val="00A01DEB"/>
    <w:rsid w:val="00A04295"/>
    <w:rsid w:val="00A06D32"/>
    <w:rsid w:val="00A07545"/>
    <w:rsid w:val="00A103EB"/>
    <w:rsid w:val="00A13947"/>
    <w:rsid w:val="00A13E2B"/>
    <w:rsid w:val="00A1562A"/>
    <w:rsid w:val="00A15901"/>
    <w:rsid w:val="00A1618E"/>
    <w:rsid w:val="00A161A1"/>
    <w:rsid w:val="00A179EF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6ECB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071"/>
    <w:rsid w:val="00A5578A"/>
    <w:rsid w:val="00A61365"/>
    <w:rsid w:val="00A61759"/>
    <w:rsid w:val="00A61B88"/>
    <w:rsid w:val="00A62C70"/>
    <w:rsid w:val="00A63982"/>
    <w:rsid w:val="00A657EF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4E10"/>
    <w:rsid w:val="00A85302"/>
    <w:rsid w:val="00A86119"/>
    <w:rsid w:val="00A8649F"/>
    <w:rsid w:val="00A86683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99C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495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BCC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1688A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0DC"/>
    <w:rsid w:val="00B26625"/>
    <w:rsid w:val="00B26A5A"/>
    <w:rsid w:val="00B2713B"/>
    <w:rsid w:val="00B2769B"/>
    <w:rsid w:val="00B305D8"/>
    <w:rsid w:val="00B307D2"/>
    <w:rsid w:val="00B308EA"/>
    <w:rsid w:val="00B322BC"/>
    <w:rsid w:val="00B3398B"/>
    <w:rsid w:val="00B33B1E"/>
    <w:rsid w:val="00B33F25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35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1EE2"/>
    <w:rsid w:val="00B827E6"/>
    <w:rsid w:val="00B82A28"/>
    <w:rsid w:val="00B82B8D"/>
    <w:rsid w:val="00B82C97"/>
    <w:rsid w:val="00B851D5"/>
    <w:rsid w:val="00B85B06"/>
    <w:rsid w:val="00B90558"/>
    <w:rsid w:val="00B926CB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49B3"/>
    <w:rsid w:val="00BB5E2C"/>
    <w:rsid w:val="00BB6440"/>
    <w:rsid w:val="00BB7D9E"/>
    <w:rsid w:val="00BC16AC"/>
    <w:rsid w:val="00BC25A5"/>
    <w:rsid w:val="00BC2B7B"/>
    <w:rsid w:val="00BC3115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8E7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627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3E45"/>
    <w:rsid w:val="00C54C1B"/>
    <w:rsid w:val="00C54DBA"/>
    <w:rsid w:val="00C57ED3"/>
    <w:rsid w:val="00C61640"/>
    <w:rsid w:val="00C61AA7"/>
    <w:rsid w:val="00C61B8E"/>
    <w:rsid w:val="00C661DD"/>
    <w:rsid w:val="00C668DE"/>
    <w:rsid w:val="00C7044F"/>
    <w:rsid w:val="00C71881"/>
    <w:rsid w:val="00C720F8"/>
    <w:rsid w:val="00C7294B"/>
    <w:rsid w:val="00C75139"/>
    <w:rsid w:val="00C7525C"/>
    <w:rsid w:val="00C76BD7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60CA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F51"/>
    <w:rsid w:val="00CA796A"/>
    <w:rsid w:val="00CB2575"/>
    <w:rsid w:val="00CB3677"/>
    <w:rsid w:val="00CB368F"/>
    <w:rsid w:val="00CB3F90"/>
    <w:rsid w:val="00CB4C42"/>
    <w:rsid w:val="00CB4DFA"/>
    <w:rsid w:val="00CB6B20"/>
    <w:rsid w:val="00CB7BD7"/>
    <w:rsid w:val="00CC0707"/>
    <w:rsid w:val="00CC41C4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29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44F"/>
    <w:rsid w:val="00D01A9F"/>
    <w:rsid w:val="00D01CED"/>
    <w:rsid w:val="00D01E38"/>
    <w:rsid w:val="00D022B5"/>
    <w:rsid w:val="00D039B5"/>
    <w:rsid w:val="00D04AA9"/>
    <w:rsid w:val="00D04F76"/>
    <w:rsid w:val="00D053D2"/>
    <w:rsid w:val="00D06592"/>
    <w:rsid w:val="00D07D07"/>
    <w:rsid w:val="00D10F87"/>
    <w:rsid w:val="00D1149D"/>
    <w:rsid w:val="00D11B8E"/>
    <w:rsid w:val="00D11D8D"/>
    <w:rsid w:val="00D12979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45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2D80"/>
    <w:rsid w:val="00DC4E1D"/>
    <w:rsid w:val="00DC6284"/>
    <w:rsid w:val="00DC7481"/>
    <w:rsid w:val="00DC7591"/>
    <w:rsid w:val="00DD0839"/>
    <w:rsid w:val="00DD1957"/>
    <w:rsid w:val="00DD1AB9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3D"/>
    <w:rsid w:val="00E10C94"/>
    <w:rsid w:val="00E10EC4"/>
    <w:rsid w:val="00E118D7"/>
    <w:rsid w:val="00E13F46"/>
    <w:rsid w:val="00E15BD4"/>
    <w:rsid w:val="00E16458"/>
    <w:rsid w:val="00E16C14"/>
    <w:rsid w:val="00E16FB6"/>
    <w:rsid w:val="00E17001"/>
    <w:rsid w:val="00E17814"/>
    <w:rsid w:val="00E17CEF"/>
    <w:rsid w:val="00E20FBC"/>
    <w:rsid w:val="00E21D18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4748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47D0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682"/>
    <w:rsid w:val="00E7584A"/>
    <w:rsid w:val="00E760D0"/>
    <w:rsid w:val="00E76D85"/>
    <w:rsid w:val="00E76DFD"/>
    <w:rsid w:val="00E77C2E"/>
    <w:rsid w:val="00E80A1A"/>
    <w:rsid w:val="00E81288"/>
    <w:rsid w:val="00E8292A"/>
    <w:rsid w:val="00E82DE7"/>
    <w:rsid w:val="00E84116"/>
    <w:rsid w:val="00E84C5C"/>
    <w:rsid w:val="00E85533"/>
    <w:rsid w:val="00E86343"/>
    <w:rsid w:val="00E866CD"/>
    <w:rsid w:val="00E877ED"/>
    <w:rsid w:val="00E87C36"/>
    <w:rsid w:val="00E901FD"/>
    <w:rsid w:val="00E91964"/>
    <w:rsid w:val="00E91FB1"/>
    <w:rsid w:val="00E94379"/>
    <w:rsid w:val="00E94468"/>
    <w:rsid w:val="00E94A0E"/>
    <w:rsid w:val="00E96226"/>
    <w:rsid w:val="00E9637B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A69D3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5AB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247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280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BB"/>
    <w:rsid w:val="00F25ECC"/>
    <w:rsid w:val="00F264C1"/>
    <w:rsid w:val="00F26AD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8BA"/>
    <w:rsid w:val="00F53907"/>
    <w:rsid w:val="00F539A6"/>
    <w:rsid w:val="00F54409"/>
    <w:rsid w:val="00F55E0E"/>
    <w:rsid w:val="00F5611D"/>
    <w:rsid w:val="00F56597"/>
    <w:rsid w:val="00F56E3E"/>
    <w:rsid w:val="00F574D0"/>
    <w:rsid w:val="00F578A8"/>
    <w:rsid w:val="00F57B6D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6D2B"/>
    <w:rsid w:val="00F66EDD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926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454"/>
    <w:rsid w:val="00F86A0B"/>
    <w:rsid w:val="00F87431"/>
    <w:rsid w:val="00F8765C"/>
    <w:rsid w:val="00F878A9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EF5"/>
    <w:rsid w:val="00FB7F82"/>
    <w:rsid w:val="00FC0DAF"/>
    <w:rsid w:val="00FC11F5"/>
    <w:rsid w:val="00FC126D"/>
    <w:rsid w:val="00FC17F0"/>
    <w:rsid w:val="00FC3387"/>
    <w:rsid w:val="00FC382F"/>
    <w:rsid w:val="00FC4236"/>
    <w:rsid w:val="00FC615D"/>
    <w:rsid w:val="00FD01CC"/>
    <w:rsid w:val="00FD08AF"/>
    <w:rsid w:val="00FD1B03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843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006FE6AF"/>
  <w15:docId w15:val="{E3E18ADE-ECB6-4334-A5BF-0AFA3497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9B7572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FE3843"/>
  </w:style>
  <w:style w:type="character" w:styleId="EndnoteReference">
    <w:name w:val="endnote reference"/>
    <w:basedOn w:val="DefaultParagraphFont"/>
    <w:semiHidden/>
    <w:unhideWhenUsed/>
    <w:rsid w:val="00204FD7"/>
    <w:rPr>
      <w:vertAlign w:val="superscript"/>
    </w:rPr>
  </w:style>
  <w:style w:type="character" w:styleId="LineNumber">
    <w:name w:val="line number"/>
    <w:basedOn w:val="DefaultParagraphFont"/>
    <w:semiHidden/>
    <w:unhideWhenUsed/>
    <w:rsid w:val="00E64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DAT2\ORGLAN\SHARED\LANA\basic\templates\Accessible%20Templates\CDIP_22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7C573-4454-4978-B231-A44BF4BA8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CDIP_22_AR</Template>
  <TotalTime>245</TotalTime>
  <Pages>5</Pages>
  <Words>976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CDIP/22/16 rev. (Arabic)</vt:lpstr>
    </vt:vector>
  </TitlesOfParts>
  <Company>World Intellectual Property Organization</Company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CDIP/22/16 rev. (Arabic)</dc:title>
  <dc:creator>MARTIN Souad</dc:creator>
  <cp:lastModifiedBy>MERZOUK Fawzi</cp:lastModifiedBy>
  <cp:revision>29</cp:revision>
  <cp:lastPrinted>2018-11-21T17:22:00Z</cp:lastPrinted>
  <dcterms:created xsi:type="dcterms:W3CDTF">2018-11-21T12:33:00Z</dcterms:created>
  <dcterms:modified xsi:type="dcterms:W3CDTF">2018-11-21T17:22:00Z</dcterms:modified>
</cp:coreProperties>
</file>