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21704F" w:rsidP="008F262E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03444C">
              <w:t>21</w:t>
            </w:r>
            <w:r w:rsidR="00AE270A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AE270A" w:rsidP="00FB7EC9">
            <w:pPr>
              <w:pStyle w:val="DocumentLanguageAR"/>
              <w:bidi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  <w:lang w:bidi="ar-EG"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04C1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04C1D">
              <w:rPr>
                <w:rFonts w:hint="cs"/>
                <w:rtl/>
              </w:rPr>
              <w:t>11</w:t>
            </w:r>
            <w:r w:rsidR="00AE270A">
              <w:rPr>
                <w:rFonts w:hint="cs"/>
                <w:rtl/>
              </w:rPr>
              <w:t xml:space="preserve"> </w:t>
            </w:r>
            <w:proofErr w:type="gramStart"/>
            <w:r w:rsidR="00604C1D">
              <w:rPr>
                <w:rFonts w:hint="cs"/>
                <w:rtl/>
              </w:rPr>
              <w:t>أبريل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03444C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 xml:space="preserve">اللجنة المعنية بالتنمية </w:t>
      </w:r>
      <w:proofErr w:type="gramStart"/>
      <w:r w:rsidRPr="0021704F">
        <w:rPr>
          <w:rtl/>
        </w:rPr>
        <w:t>والملكية</w:t>
      </w:r>
      <w:proofErr w:type="gramEnd"/>
      <w:r w:rsidRPr="0021704F">
        <w:rPr>
          <w:rtl/>
        </w:rPr>
        <w:t xml:space="preserve">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8F262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03444C">
        <w:rPr>
          <w:rFonts w:ascii="Cambria Math" w:hAnsi="Cambria Math" w:hint="cs"/>
          <w:rtl/>
        </w:rPr>
        <w:t xml:space="preserve">الحادية </w:t>
      </w:r>
      <w:proofErr w:type="gramStart"/>
      <w:r w:rsidR="0003444C">
        <w:rPr>
          <w:rFonts w:ascii="Cambria Math" w:hAnsi="Cambria Math" w:hint="cs"/>
          <w:rtl/>
        </w:rPr>
        <w:t>و</w:t>
      </w:r>
      <w:r w:rsidR="008F262E">
        <w:rPr>
          <w:rFonts w:ascii="Cambria Math" w:hAnsi="Cambria Math" w:hint="cs"/>
          <w:rtl/>
        </w:rPr>
        <w:t>العشرون</w:t>
      </w:r>
      <w:proofErr w:type="gramEnd"/>
    </w:p>
    <w:p w:rsidR="0021704F" w:rsidRPr="00D61541" w:rsidRDefault="0021704F" w:rsidP="0003444C">
      <w:pPr>
        <w:pStyle w:val="MeetingDatesAR"/>
        <w:bidi/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03444C">
        <w:rPr>
          <w:rFonts w:hint="cs"/>
          <w:rtl/>
        </w:rPr>
        <w:t>14</w:t>
      </w:r>
      <w:r>
        <w:rPr>
          <w:rFonts w:hint="cs"/>
          <w:rtl/>
        </w:rPr>
        <w:t xml:space="preserve"> إلى </w:t>
      </w:r>
      <w:r w:rsidR="0003444C">
        <w:rPr>
          <w:rFonts w:hint="cs"/>
          <w:rtl/>
        </w:rPr>
        <w:t>18</w:t>
      </w:r>
      <w:r w:rsidR="008F262E">
        <w:rPr>
          <w:rFonts w:hint="cs"/>
          <w:rtl/>
        </w:rPr>
        <w:t xml:space="preserve"> </w:t>
      </w:r>
      <w:r w:rsidR="0003444C">
        <w:rPr>
          <w:rFonts w:hint="cs"/>
          <w:rtl/>
        </w:rPr>
        <w:t>مايو</w:t>
      </w:r>
      <w:r w:rsidR="008F262E">
        <w:rPr>
          <w:rFonts w:hint="cs"/>
          <w:rtl/>
        </w:rPr>
        <w:t xml:space="preserve"> </w:t>
      </w:r>
      <w:r w:rsidR="0003444C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43001" w:rsidP="00D43001">
      <w:pPr>
        <w:pStyle w:val="DocumentTitleAR"/>
        <w:bidi/>
        <w:rPr>
          <w:rtl/>
        </w:rPr>
      </w:pPr>
      <w:proofErr w:type="gramStart"/>
      <w:r>
        <w:rPr>
          <w:rtl/>
        </w:rPr>
        <w:t>ملخص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</w:t>
      </w:r>
      <w:r w:rsidR="00B0433C" w:rsidRPr="00B0433C">
        <w:rPr>
          <w:rtl/>
        </w:rPr>
        <w:t xml:space="preserve">دراسة </w:t>
      </w:r>
      <w:r>
        <w:rPr>
          <w:rFonts w:hint="cs"/>
          <w:rtl/>
        </w:rPr>
        <w:t xml:space="preserve">بشأن استخدام </w:t>
      </w:r>
      <w:r w:rsidR="00B0433C" w:rsidRPr="00B0433C">
        <w:rPr>
          <w:rtl/>
        </w:rPr>
        <w:t>الملكية الفكرية في شيلي</w:t>
      </w:r>
    </w:p>
    <w:p w:rsidR="00B0433C" w:rsidRPr="00B0433C" w:rsidRDefault="00B0433C" w:rsidP="00B0433C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إعداد الأمانة</w:t>
      </w:r>
    </w:p>
    <w:p w:rsidR="00B119E2" w:rsidRDefault="00B119E2" w:rsidP="00D43001">
      <w:pPr>
        <w:pStyle w:val="NumberedParaAR"/>
        <w:rPr>
          <w:lang w:bidi="ar-EG"/>
        </w:rPr>
      </w:pPr>
      <w:proofErr w:type="gramStart"/>
      <w:r w:rsidRPr="00B119E2">
        <w:rPr>
          <w:rtl/>
        </w:rPr>
        <w:t>يتضمّن</w:t>
      </w:r>
      <w:proofErr w:type="gramEnd"/>
      <w:r w:rsidR="00D43001">
        <w:rPr>
          <w:rtl/>
        </w:rPr>
        <w:t xml:space="preserve"> مرفق هذه الوثيقة ملخصا</w:t>
      </w:r>
      <w:r w:rsidR="00D43001">
        <w:rPr>
          <w:rFonts w:hint="cs"/>
          <w:rtl/>
        </w:rPr>
        <w:t xml:space="preserve"> عن ال</w:t>
      </w:r>
      <w:r w:rsidRPr="00B119E2">
        <w:rPr>
          <w:rtl/>
        </w:rPr>
        <w:t xml:space="preserve">دراسة </w:t>
      </w:r>
      <w:r w:rsidR="00D43001">
        <w:rPr>
          <w:rFonts w:hint="cs"/>
          <w:rtl/>
        </w:rPr>
        <w:t xml:space="preserve">التي أجريت بشأن استخدام </w:t>
      </w:r>
      <w:r w:rsidRPr="00B119E2">
        <w:rPr>
          <w:rtl/>
        </w:rPr>
        <w:t xml:space="preserve">الملكية الفكرية في </w:t>
      </w:r>
      <w:r>
        <w:rPr>
          <w:rFonts w:hint="cs"/>
          <w:rtl/>
        </w:rPr>
        <w:t>شيلي</w:t>
      </w:r>
      <w:r w:rsidRPr="00B119E2">
        <w:rPr>
          <w:rtl/>
        </w:rPr>
        <w:t>، في إطار مشروع الملكية الفكرية والتنمية الاجتماعية والاقتصادية</w:t>
      </w:r>
      <w:r w:rsidR="00D43001">
        <w:rPr>
          <w:rFonts w:hint="cs"/>
          <w:rtl/>
        </w:rPr>
        <w:t xml:space="preserve"> -</w:t>
      </w:r>
      <w:r w:rsidRPr="00B119E2">
        <w:rPr>
          <w:rtl/>
        </w:rPr>
        <w:t xml:space="preserve"> </w:t>
      </w:r>
      <w:r w:rsidR="00D43001" w:rsidRPr="00D43001">
        <w:rPr>
          <w:rtl/>
        </w:rPr>
        <w:t xml:space="preserve">المرحلة الثانية </w:t>
      </w:r>
      <w:r w:rsidRPr="00B119E2">
        <w:rPr>
          <w:rtl/>
        </w:rPr>
        <w:t>(</w:t>
      </w:r>
      <w:r w:rsidRPr="00B119E2">
        <w:t>CDIP/14/7</w:t>
      </w:r>
      <w:r w:rsidRPr="00B119E2">
        <w:rPr>
          <w:rtl/>
        </w:rPr>
        <w:t>).</w:t>
      </w:r>
    </w:p>
    <w:p w:rsidR="00AE270A" w:rsidRDefault="00193335" w:rsidP="00D432FB">
      <w:pPr>
        <w:pStyle w:val="NumberedParaAR"/>
        <w:rPr>
          <w:lang w:bidi="ar-EG"/>
        </w:rPr>
      </w:pPr>
      <w:r>
        <w:rPr>
          <w:rFonts w:hint="cs"/>
          <w:rtl/>
          <w:lang w:bidi="ar-EG"/>
        </w:rPr>
        <w:t>و</w:t>
      </w:r>
      <w:r w:rsidR="00210950">
        <w:rPr>
          <w:rFonts w:hint="cs"/>
          <w:rtl/>
          <w:lang w:bidi="ar-EG"/>
        </w:rPr>
        <w:t xml:space="preserve">قد </w:t>
      </w:r>
      <w:r>
        <w:rPr>
          <w:rFonts w:hint="cs"/>
          <w:rtl/>
          <w:lang w:bidi="ar-EG"/>
        </w:rPr>
        <w:t>أ</w:t>
      </w:r>
      <w:r w:rsidR="00AE270A">
        <w:rPr>
          <w:rFonts w:hint="cs"/>
          <w:rtl/>
          <w:lang w:bidi="ar-EG"/>
        </w:rPr>
        <w:t>عدّ</w:t>
      </w:r>
      <w:r w:rsidR="003E5C49">
        <w:rPr>
          <w:rFonts w:hint="cs"/>
          <w:rtl/>
          <w:lang w:bidi="ar-EG"/>
        </w:rPr>
        <w:t>ت</w:t>
      </w:r>
      <w:r w:rsidR="00210950">
        <w:rPr>
          <w:rFonts w:hint="cs"/>
          <w:rtl/>
          <w:lang w:bidi="ar-EG"/>
        </w:rPr>
        <w:t xml:space="preserve"> أمانة الويبو هذه</w:t>
      </w:r>
      <w:r w:rsidR="00AE270A">
        <w:rPr>
          <w:rFonts w:hint="cs"/>
          <w:rtl/>
          <w:lang w:bidi="ar-EG"/>
        </w:rPr>
        <w:t xml:space="preserve"> الدراسةَ</w:t>
      </w:r>
      <w:r w:rsidR="00D43001">
        <w:rPr>
          <w:rFonts w:hint="cs"/>
          <w:rtl/>
          <w:lang w:bidi="ar-EG"/>
        </w:rPr>
        <w:t xml:space="preserve"> بالتعاون</w:t>
      </w:r>
      <w:r w:rsidR="00210950">
        <w:rPr>
          <w:rFonts w:hint="cs"/>
          <w:rtl/>
          <w:lang w:bidi="ar-EG"/>
        </w:rPr>
        <w:t xml:space="preserve"> مع</w:t>
      </w:r>
      <w:r w:rsidR="00AE270A">
        <w:rPr>
          <w:rFonts w:hint="cs"/>
          <w:rtl/>
          <w:lang w:bidi="ar-EG"/>
        </w:rPr>
        <w:t xml:space="preserve"> </w:t>
      </w:r>
      <w:r w:rsidR="00210950" w:rsidRPr="00210950">
        <w:rPr>
          <w:rtl/>
          <w:lang w:bidi="ar-EG"/>
        </w:rPr>
        <w:t xml:space="preserve">السيدة </w:t>
      </w:r>
      <w:proofErr w:type="spellStart"/>
      <w:r w:rsidR="00210950" w:rsidRPr="00210950">
        <w:rPr>
          <w:rtl/>
          <w:lang w:bidi="ar-EG"/>
        </w:rPr>
        <w:t>براونن</w:t>
      </w:r>
      <w:proofErr w:type="spellEnd"/>
      <w:r w:rsidR="00210950" w:rsidRPr="00210950">
        <w:rPr>
          <w:rtl/>
          <w:lang w:bidi="ar-EG"/>
        </w:rPr>
        <w:t xml:space="preserve"> ها</w:t>
      </w:r>
      <w:r w:rsidR="00210950">
        <w:rPr>
          <w:rtl/>
          <w:lang w:bidi="ar-EG"/>
        </w:rPr>
        <w:t>ل، أستاذة التكنولوجيا والاقتصاد</w:t>
      </w:r>
      <w:r w:rsidR="00210950" w:rsidRPr="00210950">
        <w:rPr>
          <w:rtl/>
          <w:lang w:bidi="ar-EG"/>
        </w:rPr>
        <w:t>، شعبة علوم الاقتصاد، جامعة كاليفورنيا، بيركلي، الولايات المتحدة الأمريكية</w:t>
      </w:r>
      <w:r w:rsidR="00210950">
        <w:rPr>
          <w:rFonts w:hint="cs"/>
          <w:rtl/>
          <w:lang w:bidi="ar-EG"/>
        </w:rPr>
        <w:t>،</w:t>
      </w:r>
      <w:r w:rsidR="00210950" w:rsidRPr="00210950">
        <w:rPr>
          <w:rtl/>
        </w:rPr>
        <w:t xml:space="preserve"> </w:t>
      </w:r>
      <w:r w:rsidR="00210950" w:rsidRPr="00210950">
        <w:rPr>
          <w:rtl/>
          <w:lang w:bidi="ar-EG"/>
        </w:rPr>
        <w:t xml:space="preserve">والسيد كريستيان </w:t>
      </w:r>
      <w:proofErr w:type="spellStart"/>
      <w:r w:rsidR="00210950" w:rsidRPr="00210950">
        <w:rPr>
          <w:rtl/>
          <w:lang w:bidi="ar-EG"/>
        </w:rPr>
        <w:t>هيلميرس</w:t>
      </w:r>
      <w:proofErr w:type="spellEnd"/>
      <w:r w:rsidR="00210950" w:rsidRPr="00210950">
        <w:rPr>
          <w:rtl/>
          <w:lang w:bidi="ar-EG"/>
        </w:rPr>
        <w:t>، أستاذ مساعد، شعبة علوم الاقتصاد، جامعة سانتا كل</w:t>
      </w:r>
      <w:r w:rsidR="0051273F">
        <w:rPr>
          <w:rtl/>
          <w:lang w:bidi="ar-EG"/>
        </w:rPr>
        <w:t>ارا، الولايات المتحدة الأمريكية</w:t>
      </w:r>
      <w:r w:rsidR="00AE270A">
        <w:rPr>
          <w:rFonts w:hint="cs"/>
          <w:rtl/>
          <w:lang w:bidi="ar-EG"/>
        </w:rPr>
        <w:t>.</w:t>
      </w:r>
      <w:r w:rsidR="0051273F">
        <w:rPr>
          <w:rFonts w:hint="cs"/>
          <w:rtl/>
          <w:lang w:bidi="ar-EG"/>
        </w:rPr>
        <w:t xml:space="preserve"> وراجعها</w:t>
      </w:r>
      <w:r w:rsidR="0051273F" w:rsidRPr="0051273F">
        <w:rPr>
          <w:rtl/>
          <w:lang w:bidi="ar-EG"/>
        </w:rPr>
        <w:t xml:space="preserve"> </w:t>
      </w:r>
      <w:r w:rsidR="0051273F">
        <w:rPr>
          <w:rFonts w:hint="cs"/>
          <w:rtl/>
          <w:lang w:bidi="ar-EG"/>
        </w:rPr>
        <w:t xml:space="preserve">السيد </w:t>
      </w:r>
      <w:r w:rsidR="009957DE">
        <w:rPr>
          <w:rtl/>
          <w:lang w:bidi="ar-EG"/>
        </w:rPr>
        <w:t xml:space="preserve">روبرتو </w:t>
      </w:r>
      <w:proofErr w:type="spellStart"/>
      <w:r w:rsidR="009957DE">
        <w:rPr>
          <w:rtl/>
          <w:lang w:bidi="ar-EG"/>
        </w:rPr>
        <w:t>ألفاريز</w:t>
      </w:r>
      <w:proofErr w:type="spellEnd"/>
      <w:r w:rsidR="009957DE">
        <w:rPr>
          <w:rtl/>
          <w:lang w:bidi="ar-EG"/>
        </w:rPr>
        <w:t xml:space="preserve"> </w:t>
      </w:r>
      <w:proofErr w:type="spellStart"/>
      <w:r w:rsidR="009957DE">
        <w:rPr>
          <w:rtl/>
          <w:lang w:bidi="ar-EG"/>
        </w:rPr>
        <w:t>إسبينوزا</w:t>
      </w:r>
      <w:proofErr w:type="spellEnd"/>
      <w:r w:rsidR="0051273F">
        <w:rPr>
          <w:rtl/>
          <w:lang w:bidi="ar-EG"/>
        </w:rPr>
        <w:t xml:space="preserve">، </w:t>
      </w:r>
      <w:r w:rsidR="0051273F" w:rsidRPr="0051273F">
        <w:rPr>
          <w:rtl/>
          <w:lang w:bidi="ar-EG"/>
        </w:rPr>
        <w:t xml:space="preserve">أستاذ </w:t>
      </w:r>
      <w:r w:rsidR="0051273F">
        <w:rPr>
          <w:rFonts w:hint="cs"/>
          <w:rtl/>
          <w:lang w:bidi="ar-EG"/>
        </w:rPr>
        <w:t>بشعبة</w:t>
      </w:r>
      <w:r w:rsidR="0051273F">
        <w:rPr>
          <w:rtl/>
          <w:lang w:bidi="ar-EG"/>
        </w:rPr>
        <w:t xml:space="preserve"> الاقتصاد، جامعة شيلي</w:t>
      </w:r>
      <w:r w:rsidR="0051273F" w:rsidRPr="0051273F">
        <w:rPr>
          <w:rtl/>
          <w:lang w:bidi="ar-EG"/>
        </w:rPr>
        <w:t xml:space="preserve">، سانتياغو دي </w:t>
      </w:r>
      <w:r w:rsidR="00101801">
        <w:rPr>
          <w:rtl/>
          <w:lang w:bidi="ar-EG"/>
        </w:rPr>
        <w:t>شيلي</w:t>
      </w:r>
      <w:r w:rsidR="0051273F" w:rsidRPr="0051273F">
        <w:rPr>
          <w:rtl/>
          <w:lang w:bidi="ar-EG"/>
        </w:rPr>
        <w:t xml:space="preserve">. وتتاح </w:t>
      </w:r>
      <w:r w:rsidR="009661FE">
        <w:rPr>
          <w:rFonts w:hint="cs"/>
          <w:rtl/>
          <w:lang w:bidi="ar-EG"/>
        </w:rPr>
        <w:t xml:space="preserve">هذه </w:t>
      </w:r>
      <w:r w:rsidR="0051273F" w:rsidRPr="0051273F">
        <w:rPr>
          <w:rtl/>
          <w:lang w:bidi="ar-EG"/>
        </w:rPr>
        <w:t xml:space="preserve">الدراسة </w:t>
      </w:r>
      <w:r w:rsidR="009661FE">
        <w:rPr>
          <w:rFonts w:hint="cs"/>
          <w:rtl/>
          <w:lang w:bidi="ar-EG"/>
        </w:rPr>
        <w:t xml:space="preserve">كورقة </w:t>
      </w:r>
      <w:r w:rsidR="00D432FB">
        <w:rPr>
          <w:rFonts w:hint="cs"/>
          <w:rtl/>
          <w:lang w:bidi="ar-EG"/>
        </w:rPr>
        <w:t xml:space="preserve">عمل رقم 43 من ضمن </w:t>
      </w:r>
      <w:r w:rsidR="00D43001">
        <w:rPr>
          <w:rFonts w:hint="cs"/>
          <w:rtl/>
          <w:lang w:bidi="ar-EG"/>
        </w:rPr>
        <w:t>ورقات</w:t>
      </w:r>
      <w:r w:rsidR="009661FE" w:rsidRPr="009661FE">
        <w:rPr>
          <w:rtl/>
          <w:lang w:bidi="ar-EG"/>
        </w:rPr>
        <w:t xml:space="preserve"> عمل الويبو عن البحوث الاقتصادية </w:t>
      </w:r>
      <w:r w:rsidR="0051273F" w:rsidRPr="0051273F">
        <w:rPr>
          <w:rtl/>
          <w:lang w:bidi="ar-EG"/>
        </w:rPr>
        <w:t>(</w:t>
      </w:r>
      <w:r w:rsidR="009661FE">
        <w:rPr>
          <w:rFonts w:hint="cs"/>
          <w:rtl/>
          <w:lang w:bidi="ar-EG"/>
        </w:rPr>
        <w:t xml:space="preserve">على </w:t>
      </w:r>
      <w:r w:rsidR="0051273F" w:rsidRPr="0051273F">
        <w:rPr>
          <w:rtl/>
          <w:lang w:bidi="ar-EG"/>
        </w:rPr>
        <w:t xml:space="preserve"> </w:t>
      </w:r>
      <w:hyperlink r:id="rId10" w:history="1">
        <w:r w:rsidR="009661FE" w:rsidRPr="00505F37">
          <w:rPr>
            <w:rStyle w:val="Hyperlink"/>
            <w:lang w:bidi="ar-EG"/>
          </w:rPr>
          <w:t>http://www.wipo.int/econ_stat/en/economics</w:t>
        </w:r>
      </w:hyperlink>
      <w:r w:rsidR="0051273F" w:rsidRPr="0051273F">
        <w:rPr>
          <w:rtl/>
          <w:lang w:bidi="ar-EG"/>
        </w:rPr>
        <w:t>).</w:t>
      </w:r>
      <w:r w:rsidR="009661FE">
        <w:rPr>
          <w:rFonts w:hint="cs"/>
          <w:rtl/>
          <w:lang w:bidi="ar-EG"/>
        </w:rPr>
        <w:t xml:space="preserve"> </w:t>
      </w:r>
    </w:p>
    <w:p w:rsidR="00AE270A" w:rsidRDefault="00AE270A" w:rsidP="00AE270A">
      <w:pPr>
        <w:pStyle w:val="DecisionParaAR"/>
        <w:rPr>
          <w:lang w:bidi="ar-EG"/>
        </w:rPr>
      </w:pPr>
      <w:r>
        <w:rPr>
          <w:rFonts w:hint="cs"/>
          <w:rtl/>
          <w:lang w:bidi="ar-EG"/>
        </w:rPr>
        <w:t>إن لجنة التنمية</w:t>
      </w:r>
      <w:r w:rsidRPr="00AE270A">
        <w:rPr>
          <w:rtl/>
          <w:lang w:bidi="ar-EG"/>
        </w:rPr>
        <w:t xml:space="preserve"> مدعوة إلى الإحاطة علماً بالمعلومات الواردة في مرفق هذه الوثيقة.</w:t>
      </w:r>
    </w:p>
    <w:p w:rsidR="00AE270A" w:rsidRDefault="00AE270A" w:rsidP="00AE270A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 xml:space="preserve">[يلي ذلك </w:t>
      </w:r>
      <w:proofErr w:type="gramStart"/>
      <w:r>
        <w:rPr>
          <w:rFonts w:hint="cs"/>
          <w:rtl/>
          <w:lang w:bidi="ar-EG"/>
        </w:rPr>
        <w:t>المرفق</w:t>
      </w:r>
      <w:proofErr w:type="gramEnd"/>
      <w:r>
        <w:rPr>
          <w:rFonts w:hint="cs"/>
          <w:rtl/>
          <w:lang w:bidi="ar-EG"/>
        </w:rPr>
        <w:t>]</w:t>
      </w:r>
    </w:p>
    <w:p w:rsidR="00AE270A" w:rsidRDefault="00AE270A" w:rsidP="00AE270A">
      <w:pPr>
        <w:pStyle w:val="NormalParaAR"/>
        <w:rPr>
          <w:lang w:bidi="ar-EG"/>
        </w:rPr>
      </w:pPr>
    </w:p>
    <w:p w:rsidR="00AE270A" w:rsidRDefault="00AE270A" w:rsidP="00AE270A">
      <w:pPr>
        <w:pStyle w:val="NormalParaAR"/>
        <w:rPr>
          <w:rtl/>
          <w:lang w:bidi="ar-EG"/>
        </w:rPr>
        <w:sectPr w:rsidR="00AE270A" w:rsidSect="00EB7752">
          <w:headerReference w:type="defaul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AE270A" w:rsidRPr="000B0400" w:rsidRDefault="00AC4C42" w:rsidP="0066540C">
      <w:pPr>
        <w:pStyle w:val="Heading1"/>
        <w:rPr>
          <w:rtl/>
          <w:lang w:bidi="ar-EG"/>
        </w:rPr>
      </w:pPr>
      <w:r w:rsidRPr="000B0400">
        <w:rPr>
          <w:rFonts w:hint="cs"/>
          <w:rtl/>
          <w:lang w:bidi="ar-EG"/>
        </w:rPr>
        <w:lastRenderedPageBreak/>
        <w:t>مقدمة</w:t>
      </w:r>
    </w:p>
    <w:p w:rsidR="0066540C" w:rsidRDefault="00602976" w:rsidP="00BB548E">
      <w:pPr>
        <w:pStyle w:val="NormalParaAR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كانت</w:t>
      </w:r>
      <w:proofErr w:type="gramEnd"/>
      <w:r>
        <w:rPr>
          <w:rFonts w:hint="cs"/>
          <w:rtl/>
          <w:lang w:bidi="ar-EG"/>
        </w:rPr>
        <w:t xml:space="preserve"> شيلي واحدة من البلدان </w:t>
      </w:r>
      <w:r w:rsidR="00111B3E">
        <w:rPr>
          <w:rFonts w:hint="cs"/>
          <w:rtl/>
          <w:lang w:bidi="ar-EG"/>
        </w:rPr>
        <w:t xml:space="preserve">المتضمنة في </w:t>
      </w:r>
      <w:r w:rsidR="00D432FB">
        <w:rPr>
          <w:rFonts w:hint="cs"/>
          <w:rtl/>
          <w:lang w:bidi="ar-EG"/>
        </w:rPr>
        <w:t xml:space="preserve">المرحلة الأولى من </w:t>
      </w:r>
      <w:r w:rsidR="00111B3E">
        <w:rPr>
          <w:rFonts w:hint="cs"/>
          <w:rtl/>
          <w:lang w:bidi="ar-EG"/>
        </w:rPr>
        <w:t xml:space="preserve">مشروع </w:t>
      </w:r>
      <w:r w:rsidR="00D432FB">
        <w:rPr>
          <w:rFonts w:hint="cs"/>
          <w:rtl/>
          <w:lang w:bidi="ar-EG"/>
        </w:rPr>
        <w:t>لجنة التنمية</w:t>
      </w:r>
      <w:r w:rsidR="00111B3E">
        <w:rPr>
          <w:rFonts w:hint="cs"/>
          <w:rtl/>
          <w:lang w:bidi="ar-EG"/>
        </w:rPr>
        <w:t xml:space="preserve"> بشأن الملكية الفكرية والتنمية الاجتماعية والاقتصادية (</w:t>
      </w:r>
      <w:r w:rsidR="00111B3E">
        <w:t>CDIP/5/7</w:t>
      </w:r>
      <w:r w:rsidR="00111B3E">
        <w:rPr>
          <w:rFonts w:hint="cs"/>
          <w:rtl/>
        </w:rPr>
        <w:t>)</w:t>
      </w:r>
      <w:r w:rsidR="0066540C">
        <w:rPr>
          <w:rFonts w:hint="cs"/>
          <w:rtl/>
          <w:lang w:bidi="ar-EG"/>
        </w:rPr>
        <w:t>.</w:t>
      </w:r>
      <w:r w:rsidR="00111B3E">
        <w:rPr>
          <w:rFonts w:hint="cs"/>
          <w:rtl/>
          <w:lang w:bidi="ar-EG"/>
        </w:rPr>
        <w:t xml:space="preserve"> </w:t>
      </w:r>
      <w:r w:rsidR="00D432FB">
        <w:rPr>
          <w:rFonts w:hint="cs"/>
          <w:rtl/>
          <w:lang w:bidi="ar-EG"/>
        </w:rPr>
        <w:t xml:space="preserve">وتضمنت المرحلة الأولى من المشروع، </w:t>
      </w:r>
      <w:r w:rsidR="00167BC1">
        <w:rPr>
          <w:rFonts w:hint="cs"/>
          <w:rtl/>
          <w:lang w:bidi="ar-EG"/>
        </w:rPr>
        <w:t xml:space="preserve">كما هو مفصل في تقريره النهائي </w:t>
      </w:r>
      <w:r w:rsidR="00167BC1" w:rsidRPr="00167BC1">
        <w:rPr>
          <w:rtl/>
          <w:lang w:bidi="ar-EG"/>
        </w:rPr>
        <w:t>(</w:t>
      </w:r>
      <w:r w:rsidR="00167BC1" w:rsidRPr="00167BC1">
        <w:rPr>
          <w:lang w:bidi="ar-EG"/>
        </w:rPr>
        <w:t>CDIP/11/INF/4</w:t>
      </w:r>
      <w:r w:rsidR="00167BC1" w:rsidRPr="00167BC1">
        <w:rPr>
          <w:rtl/>
          <w:lang w:bidi="ar-EG"/>
        </w:rPr>
        <w:t>)</w:t>
      </w:r>
      <w:r w:rsidR="00167BC1">
        <w:rPr>
          <w:rFonts w:hint="cs"/>
          <w:rtl/>
          <w:lang w:bidi="ar-EG"/>
        </w:rPr>
        <w:t xml:space="preserve">، مجهودات كل من </w:t>
      </w:r>
      <w:r w:rsidR="00167BC1" w:rsidRPr="00167BC1">
        <w:rPr>
          <w:rtl/>
          <w:lang w:bidi="ar-EG"/>
        </w:rPr>
        <w:t>معهد شيلي الوطني للملكية الصناعية</w:t>
      </w:r>
      <w:r w:rsidR="00167BC1">
        <w:rPr>
          <w:rFonts w:hint="cs"/>
          <w:rtl/>
          <w:lang w:bidi="ar-EG"/>
        </w:rPr>
        <w:t xml:space="preserve"> والمنظمة العالمية للملكية الفكرية </w:t>
      </w:r>
      <w:r w:rsidR="00C045DF">
        <w:rPr>
          <w:rFonts w:hint="cs"/>
          <w:rtl/>
          <w:lang w:bidi="ar-EG"/>
        </w:rPr>
        <w:t xml:space="preserve">(الويبو) </w:t>
      </w:r>
      <w:r w:rsidR="00167BC1">
        <w:rPr>
          <w:rFonts w:hint="cs"/>
          <w:rtl/>
          <w:lang w:bidi="ar-EG"/>
        </w:rPr>
        <w:t xml:space="preserve">لبناء قاعدة بيانات </w:t>
      </w:r>
      <w:r w:rsidR="0023639E">
        <w:rPr>
          <w:rFonts w:hint="cs"/>
          <w:rtl/>
          <w:lang w:bidi="ar-EG"/>
        </w:rPr>
        <w:t>شاملة</w:t>
      </w:r>
      <w:r w:rsidR="00D432FB">
        <w:rPr>
          <w:rFonts w:hint="cs"/>
          <w:rtl/>
          <w:lang w:bidi="ar-EG"/>
        </w:rPr>
        <w:t xml:space="preserve"> بشأن استخدام </w:t>
      </w:r>
      <w:r w:rsidR="00167BC1">
        <w:rPr>
          <w:rFonts w:hint="cs"/>
          <w:rtl/>
          <w:lang w:bidi="ar-EG"/>
        </w:rPr>
        <w:t>الملكية الفكرية في شيلي.</w:t>
      </w:r>
      <w:r w:rsidR="0082074F">
        <w:rPr>
          <w:rFonts w:hint="cs"/>
          <w:rtl/>
          <w:lang w:bidi="ar-EG"/>
        </w:rPr>
        <w:t xml:space="preserve"> وتشمل هذه ا</w:t>
      </w:r>
      <w:r w:rsidR="00C045DF">
        <w:rPr>
          <w:rFonts w:hint="cs"/>
          <w:rtl/>
          <w:lang w:bidi="ar-EG"/>
        </w:rPr>
        <w:t xml:space="preserve">لقاعدة جميع الإيداعات </w:t>
      </w:r>
      <w:r w:rsidR="0082074F">
        <w:rPr>
          <w:rFonts w:hint="cs"/>
          <w:rtl/>
          <w:lang w:bidi="ar-EG"/>
        </w:rPr>
        <w:t xml:space="preserve">البراءات والعلامات التجارية </w:t>
      </w:r>
      <w:r w:rsidR="000A3549">
        <w:rPr>
          <w:rFonts w:hint="cs"/>
          <w:rtl/>
          <w:lang w:bidi="ar-EG"/>
        </w:rPr>
        <w:t xml:space="preserve">ونماذج المنفعة والتصاميم الصناعية </w:t>
      </w:r>
      <w:r w:rsidR="00C045DF">
        <w:rPr>
          <w:rFonts w:hint="cs"/>
          <w:rtl/>
          <w:lang w:bidi="ar-EG"/>
        </w:rPr>
        <w:t>الخاصة</w:t>
      </w:r>
      <w:r w:rsidR="000A3549">
        <w:rPr>
          <w:rFonts w:hint="cs"/>
          <w:rtl/>
          <w:lang w:bidi="ar-EG"/>
        </w:rPr>
        <w:t xml:space="preserve"> </w:t>
      </w:r>
      <w:r w:rsidR="00C045DF">
        <w:rPr>
          <w:rFonts w:hint="cs"/>
          <w:rtl/>
          <w:lang w:bidi="ar-EG"/>
        </w:rPr>
        <w:t>ب</w:t>
      </w:r>
      <w:r w:rsidR="000A3549">
        <w:rPr>
          <w:rFonts w:hint="cs"/>
          <w:rtl/>
          <w:lang w:bidi="ar-EG"/>
        </w:rPr>
        <w:t>شيلي على مدى الفترة الممتدة بين 1991 و2010</w:t>
      </w:r>
      <w:r w:rsidR="00396503">
        <w:rPr>
          <w:rFonts w:hint="cs"/>
          <w:rtl/>
          <w:lang w:bidi="ar-EG"/>
        </w:rPr>
        <w:t>.</w:t>
      </w:r>
      <w:r w:rsidR="0023639E">
        <w:rPr>
          <w:rFonts w:hint="cs"/>
          <w:rtl/>
          <w:lang w:bidi="ar-EG"/>
        </w:rPr>
        <w:t xml:space="preserve"> </w:t>
      </w:r>
      <w:proofErr w:type="gramStart"/>
      <w:r w:rsidR="0023639E">
        <w:rPr>
          <w:rFonts w:hint="cs"/>
          <w:rtl/>
          <w:lang w:bidi="ar-EG"/>
        </w:rPr>
        <w:t>ومن</w:t>
      </w:r>
      <w:proofErr w:type="gramEnd"/>
      <w:r w:rsidR="0023639E">
        <w:rPr>
          <w:rFonts w:hint="cs"/>
          <w:rtl/>
          <w:lang w:bidi="ar-EG"/>
        </w:rPr>
        <w:t xml:space="preserve"> المساهمات الأساسية التي أتت</w:t>
      </w:r>
      <w:r w:rsidR="00396503">
        <w:rPr>
          <w:rFonts w:hint="cs"/>
          <w:rtl/>
          <w:lang w:bidi="ar-EG"/>
        </w:rPr>
        <w:t xml:space="preserve"> بها </w:t>
      </w:r>
      <w:r w:rsidR="0023639E">
        <w:rPr>
          <w:rFonts w:hint="cs"/>
          <w:rtl/>
          <w:lang w:bidi="ar-EG"/>
        </w:rPr>
        <w:t xml:space="preserve">أعمال </w:t>
      </w:r>
      <w:r w:rsidR="00396503">
        <w:rPr>
          <w:rFonts w:hint="cs"/>
          <w:rtl/>
          <w:lang w:bidi="ar-EG"/>
        </w:rPr>
        <w:t xml:space="preserve">تأسيس القاعدة </w:t>
      </w:r>
      <w:r w:rsidR="00857379">
        <w:rPr>
          <w:rFonts w:hint="cs"/>
          <w:rtl/>
          <w:lang w:bidi="ar-EG"/>
        </w:rPr>
        <w:t xml:space="preserve">مواءمة أسماء </w:t>
      </w:r>
      <w:r w:rsidR="00837646">
        <w:rPr>
          <w:rFonts w:hint="cs"/>
          <w:rtl/>
          <w:lang w:bidi="ar-EG"/>
        </w:rPr>
        <w:t>مودعي</w:t>
      </w:r>
      <w:r w:rsidR="00857379">
        <w:rPr>
          <w:rFonts w:hint="cs"/>
          <w:rtl/>
          <w:lang w:bidi="ar-EG"/>
        </w:rPr>
        <w:t xml:space="preserve"> الطلبات و</w:t>
      </w:r>
      <w:r w:rsidR="00396503">
        <w:rPr>
          <w:rFonts w:hint="cs"/>
          <w:rtl/>
          <w:lang w:bidi="ar-EG"/>
        </w:rPr>
        <w:t>تحديد</w:t>
      </w:r>
      <w:r w:rsidR="00857379">
        <w:rPr>
          <w:rFonts w:hint="cs"/>
          <w:rtl/>
          <w:lang w:bidi="ar-EG"/>
        </w:rPr>
        <w:t>هم</w:t>
      </w:r>
      <w:r w:rsidR="00396503">
        <w:rPr>
          <w:rFonts w:hint="cs"/>
          <w:rtl/>
          <w:lang w:bidi="ar-EG"/>
        </w:rPr>
        <w:t xml:space="preserve"> </w:t>
      </w:r>
      <w:r w:rsidR="00857379">
        <w:rPr>
          <w:rFonts w:hint="cs"/>
          <w:rtl/>
          <w:lang w:bidi="ar-EG"/>
        </w:rPr>
        <w:t xml:space="preserve">بشكل </w:t>
      </w:r>
      <w:r w:rsidR="00BB548E">
        <w:rPr>
          <w:rFonts w:hint="cs"/>
          <w:rtl/>
          <w:lang w:bidi="ar-EG"/>
        </w:rPr>
        <w:t>مميّز</w:t>
      </w:r>
      <w:r w:rsidR="00396503">
        <w:rPr>
          <w:rFonts w:hint="cs"/>
          <w:rtl/>
          <w:lang w:bidi="ar-EG"/>
        </w:rPr>
        <w:t xml:space="preserve"> </w:t>
      </w:r>
      <w:r w:rsidR="00C045DF">
        <w:rPr>
          <w:rFonts w:hint="cs"/>
          <w:rtl/>
          <w:lang w:bidi="ar-EG"/>
        </w:rPr>
        <w:t>فيما يخص</w:t>
      </w:r>
      <w:r w:rsidR="009957DE">
        <w:rPr>
          <w:rFonts w:hint="cs"/>
          <w:rtl/>
          <w:lang w:bidi="ar-EG"/>
        </w:rPr>
        <w:t xml:space="preserve"> </w:t>
      </w:r>
      <w:r w:rsidR="00C045DF">
        <w:rPr>
          <w:rFonts w:hint="cs"/>
          <w:rtl/>
          <w:lang w:bidi="ar-EG"/>
        </w:rPr>
        <w:t xml:space="preserve">جميع </w:t>
      </w:r>
      <w:r w:rsidR="00396503">
        <w:rPr>
          <w:rFonts w:hint="cs"/>
          <w:rtl/>
          <w:lang w:bidi="ar-EG"/>
        </w:rPr>
        <w:t xml:space="preserve">أشكال </w:t>
      </w:r>
      <w:r w:rsidR="00857379">
        <w:rPr>
          <w:rFonts w:hint="cs"/>
          <w:rtl/>
          <w:lang w:bidi="ar-EG"/>
        </w:rPr>
        <w:t>ا</w:t>
      </w:r>
      <w:r w:rsidR="00396503">
        <w:rPr>
          <w:rFonts w:hint="cs"/>
          <w:rtl/>
          <w:lang w:bidi="ar-EG"/>
        </w:rPr>
        <w:t>لملكية الفكرية</w:t>
      </w:r>
      <w:r w:rsidR="00C045DF" w:rsidRPr="00C045DF">
        <w:rPr>
          <w:rFonts w:hint="cs"/>
          <w:rtl/>
          <w:lang w:bidi="ar-EG"/>
        </w:rPr>
        <w:t xml:space="preserve"> </w:t>
      </w:r>
      <w:r w:rsidR="00C045DF">
        <w:rPr>
          <w:rFonts w:hint="cs"/>
          <w:rtl/>
          <w:lang w:bidi="ar-EG"/>
        </w:rPr>
        <w:t>الأربعة</w:t>
      </w:r>
      <w:r w:rsidR="00396503">
        <w:rPr>
          <w:rFonts w:hint="cs"/>
          <w:rtl/>
          <w:lang w:bidi="ar-EG"/>
        </w:rPr>
        <w:t xml:space="preserve">. </w:t>
      </w:r>
      <w:r w:rsidR="00BF24C3">
        <w:rPr>
          <w:rFonts w:hint="cs"/>
          <w:rtl/>
          <w:lang w:bidi="ar-EG"/>
        </w:rPr>
        <w:t>و</w:t>
      </w:r>
      <w:r w:rsidR="00BF24C3" w:rsidRPr="00BF24C3">
        <w:rPr>
          <w:rtl/>
          <w:lang w:bidi="ar-EG"/>
        </w:rPr>
        <w:t>مكّنت قاعدة البيانات هذه من إجراء البحوث المتعلقة</w:t>
      </w:r>
      <w:r w:rsidR="00BF24C3">
        <w:rPr>
          <w:rFonts w:hint="cs"/>
          <w:rtl/>
          <w:lang w:bidi="ar-EG"/>
        </w:rPr>
        <w:t xml:space="preserve"> بوقوع</w:t>
      </w:r>
      <w:r w:rsidR="00BF24C3" w:rsidRPr="00BF24C3">
        <w:rPr>
          <w:rtl/>
          <w:lang w:bidi="ar-EG"/>
        </w:rPr>
        <w:t xml:space="preserve"> السطو على العلامات التجارية </w:t>
      </w:r>
      <w:r w:rsidR="00BF24C3">
        <w:rPr>
          <w:rtl/>
          <w:lang w:bidi="ar-EG"/>
        </w:rPr>
        <w:t>ونتائج</w:t>
      </w:r>
      <w:r w:rsidR="00BF24C3">
        <w:rPr>
          <w:rFonts w:hint="cs"/>
          <w:rtl/>
          <w:lang w:bidi="ar-EG"/>
        </w:rPr>
        <w:t xml:space="preserve">ه </w:t>
      </w:r>
      <w:r w:rsidR="00BF24C3" w:rsidRPr="00BF24C3">
        <w:rPr>
          <w:rtl/>
          <w:lang w:bidi="ar-EG"/>
        </w:rPr>
        <w:t>في شيلي وكذلك</w:t>
      </w:r>
      <w:r w:rsidR="0023639E">
        <w:rPr>
          <w:rFonts w:hint="cs"/>
          <w:rtl/>
          <w:lang w:bidi="ar-EG"/>
        </w:rPr>
        <w:t xml:space="preserve"> البحوث</w:t>
      </w:r>
      <w:r w:rsidR="00BF24C3" w:rsidRPr="00BF24C3">
        <w:rPr>
          <w:rtl/>
          <w:lang w:bidi="ar-EG"/>
        </w:rPr>
        <w:t xml:space="preserve"> </w:t>
      </w:r>
      <w:r w:rsidR="006D0693">
        <w:rPr>
          <w:rFonts w:hint="cs"/>
          <w:rtl/>
          <w:lang w:bidi="ar-EG"/>
        </w:rPr>
        <w:t>المتعلقة</w:t>
      </w:r>
      <w:r w:rsidR="00BF24C3" w:rsidRPr="00BF24C3">
        <w:rPr>
          <w:rtl/>
          <w:lang w:bidi="ar-EG"/>
        </w:rPr>
        <w:t xml:space="preserve"> </w:t>
      </w:r>
      <w:r w:rsidR="006D0693">
        <w:rPr>
          <w:rFonts w:hint="cs"/>
          <w:rtl/>
          <w:lang w:bidi="ar-EG"/>
        </w:rPr>
        <w:t>ب</w:t>
      </w:r>
      <w:r w:rsidR="006D0693">
        <w:rPr>
          <w:rtl/>
          <w:lang w:bidi="ar-EG"/>
        </w:rPr>
        <w:t>البراءات الصيدلانية في شيلي</w:t>
      </w:r>
      <w:r w:rsidR="00BF24C3" w:rsidRPr="00BF24C3">
        <w:rPr>
          <w:rtl/>
          <w:lang w:bidi="ar-EG"/>
        </w:rPr>
        <w:t xml:space="preserve">، والتي </w:t>
      </w:r>
      <w:r w:rsidR="00A55E39">
        <w:rPr>
          <w:rFonts w:hint="cs"/>
          <w:rtl/>
          <w:lang w:bidi="ar-EG"/>
        </w:rPr>
        <w:t>أجريت أيضا</w:t>
      </w:r>
      <w:r w:rsidR="006D0693">
        <w:rPr>
          <w:rFonts w:hint="cs"/>
          <w:rtl/>
          <w:lang w:bidi="ar-EG"/>
        </w:rPr>
        <w:t xml:space="preserve"> في إطار</w:t>
      </w:r>
      <w:r w:rsidR="00BF24C3" w:rsidRPr="00BF24C3">
        <w:rPr>
          <w:rtl/>
          <w:lang w:bidi="ar-EG"/>
        </w:rPr>
        <w:t xml:space="preserve"> المرحلة الأولى من المشروع</w:t>
      </w:r>
      <w:r w:rsidR="006D0693">
        <w:rPr>
          <w:rFonts w:hint="cs"/>
          <w:rtl/>
          <w:lang w:bidi="ar-EG"/>
        </w:rPr>
        <w:t xml:space="preserve"> </w:t>
      </w:r>
      <w:r w:rsidR="00251E9C" w:rsidRPr="00251E9C">
        <w:rPr>
          <w:rtl/>
          <w:lang w:bidi="ar-EG"/>
        </w:rPr>
        <w:t>(</w:t>
      </w:r>
      <w:r w:rsidR="00E63D62" w:rsidRPr="00E63D62">
        <w:rPr>
          <w:lang w:bidi="ar-EG"/>
        </w:rPr>
        <w:t>CDIP/14/INF/3</w:t>
      </w:r>
      <w:r w:rsidR="00E63D62">
        <w:rPr>
          <w:rFonts w:hint="cs"/>
          <w:rtl/>
          <w:lang w:bidi="ar-EG"/>
        </w:rPr>
        <w:t xml:space="preserve"> </w:t>
      </w:r>
      <w:r w:rsidR="00455D85">
        <w:rPr>
          <w:rFonts w:hint="cs"/>
          <w:rtl/>
          <w:lang w:bidi="ar-EG"/>
        </w:rPr>
        <w:t>و</w:t>
      </w:r>
      <w:r w:rsidR="00251E9C" w:rsidRPr="00251E9C">
        <w:rPr>
          <w:lang w:bidi="ar-EG"/>
        </w:rPr>
        <w:t>CDIP/15/INF/2</w:t>
      </w:r>
      <w:r w:rsidR="00A55E39">
        <w:rPr>
          <w:rFonts w:hint="cs"/>
          <w:rtl/>
          <w:lang w:bidi="ar-EG"/>
        </w:rPr>
        <w:t>،</w:t>
      </w:r>
      <w:r w:rsidR="00BF24C3" w:rsidRPr="00BF24C3">
        <w:rPr>
          <w:rtl/>
          <w:lang w:bidi="ar-EG"/>
        </w:rPr>
        <w:t xml:space="preserve">على التوالي). </w:t>
      </w:r>
      <w:r w:rsidR="00695608">
        <w:rPr>
          <w:rFonts w:hint="cs"/>
          <w:rtl/>
          <w:lang w:bidi="ar-EG"/>
        </w:rPr>
        <w:t>وتتمثل النتيجة الأخرى</w:t>
      </w:r>
      <w:r w:rsidR="00BF24C3" w:rsidRPr="00BF24C3">
        <w:rPr>
          <w:rtl/>
          <w:lang w:bidi="ar-EG"/>
        </w:rPr>
        <w:t xml:space="preserve"> </w:t>
      </w:r>
      <w:r w:rsidR="00695608">
        <w:rPr>
          <w:rFonts w:hint="cs"/>
          <w:rtl/>
          <w:lang w:bidi="ar-EG"/>
        </w:rPr>
        <w:t>ل</w:t>
      </w:r>
      <w:r w:rsidR="00E63D62">
        <w:rPr>
          <w:rtl/>
          <w:lang w:bidi="ar-EG"/>
        </w:rPr>
        <w:t>لمشروع</w:t>
      </w:r>
      <w:r w:rsidR="00695608">
        <w:rPr>
          <w:rFonts w:hint="cs"/>
          <w:rtl/>
          <w:lang w:bidi="ar-EG"/>
        </w:rPr>
        <w:t xml:space="preserve"> في </w:t>
      </w:r>
      <w:r w:rsidR="00695608">
        <w:rPr>
          <w:rtl/>
          <w:lang w:bidi="ar-EG"/>
        </w:rPr>
        <w:t>مرحل</w:t>
      </w:r>
      <w:r w:rsidR="00695608">
        <w:rPr>
          <w:rFonts w:hint="cs"/>
          <w:rtl/>
          <w:lang w:bidi="ar-EG"/>
        </w:rPr>
        <w:t>ته</w:t>
      </w:r>
      <w:r w:rsidR="00BF24C3" w:rsidRPr="00BF24C3">
        <w:rPr>
          <w:rtl/>
          <w:lang w:bidi="ar-EG"/>
        </w:rPr>
        <w:t xml:space="preserve"> الأولى </w:t>
      </w:r>
      <w:r w:rsidR="001B54DD">
        <w:rPr>
          <w:rFonts w:hint="cs"/>
          <w:rtl/>
          <w:lang w:bidi="ar-EG"/>
        </w:rPr>
        <w:t>في</w:t>
      </w:r>
      <w:r w:rsidR="00BF24C3" w:rsidRPr="00BF24C3">
        <w:rPr>
          <w:rtl/>
          <w:lang w:bidi="ar-EG"/>
        </w:rPr>
        <w:t xml:space="preserve"> </w:t>
      </w:r>
      <w:r w:rsidR="00960D29">
        <w:rPr>
          <w:rFonts w:hint="cs"/>
          <w:rtl/>
          <w:lang w:bidi="ar-EG"/>
        </w:rPr>
        <w:t>ربط</w:t>
      </w:r>
      <w:r w:rsidR="00BF24C3" w:rsidRPr="00BF24C3">
        <w:rPr>
          <w:rtl/>
          <w:lang w:bidi="ar-EG"/>
        </w:rPr>
        <w:t xml:space="preserve"> البيانات المتعلقة </w:t>
      </w:r>
      <w:r w:rsidR="00E63D62">
        <w:rPr>
          <w:rFonts w:hint="cs"/>
          <w:rtl/>
          <w:lang w:bidi="ar-EG"/>
        </w:rPr>
        <w:t xml:space="preserve">باستخدام </w:t>
      </w:r>
      <w:r w:rsidR="00BF24C3" w:rsidRPr="00BF24C3">
        <w:rPr>
          <w:rtl/>
          <w:lang w:bidi="ar-EG"/>
        </w:rPr>
        <w:t xml:space="preserve">الملكية الفكرية </w:t>
      </w:r>
      <w:r w:rsidR="0023639E">
        <w:rPr>
          <w:rtl/>
          <w:lang w:bidi="ar-EG"/>
        </w:rPr>
        <w:t>ب</w:t>
      </w:r>
      <w:r w:rsidR="0023639E">
        <w:rPr>
          <w:rFonts w:hint="cs"/>
          <w:rtl/>
          <w:lang w:bidi="ar-EG"/>
        </w:rPr>
        <w:t>ب</w:t>
      </w:r>
      <w:r w:rsidR="00960D29" w:rsidRPr="00960D29">
        <w:rPr>
          <w:rtl/>
          <w:lang w:bidi="ar-EG"/>
        </w:rPr>
        <w:t xml:space="preserve">يانات سجل الشركات الذي يمسكه المعهد الوطني للإحصاءات </w:t>
      </w:r>
      <w:r w:rsidR="00C26BF6">
        <w:rPr>
          <w:rtl/>
          <w:lang w:bidi="ar-EG"/>
        </w:rPr>
        <w:t>–</w:t>
      </w:r>
      <w:r w:rsidR="00BF24C3" w:rsidRPr="00BF24C3">
        <w:rPr>
          <w:rtl/>
          <w:lang w:bidi="ar-EG"/>
        </w:rPr>
        <w:t xml:space="preserve"> </w:t>
      </w:r>
      <w:r w:rsidR="00C26BF6">
        <w:rPr>
          <w:rFonts w:hint="cs"/>
          <w:rtl/>
          <w:lang w:bidi="ar-EG"/>
        </w:rPr>
        <w:t>ومنها</w:t>
      </w:r>
      <w:r w:rsidR="00960D29" w:rsidRPr="00960D29">
        <w:rPr>
          <w:rtl/>
          <w:lang w:bidi="ar-EG"/>
        </w:rPr>
        <w:t xml:space="preserve"> تحديدا بيانات الإحصاء </w:t>
      </w:r>
      <w:r w:rsidR="004451D4">
        <w:rPr>
          <w:rFonts w:hint="cs"/>
          <w:rtl/>
          <w:lang w:bidi="ar-EG"/>
        </w:rPr>
        <w:t>الخاص بالتصنيع</w:t>
      </w:r>
      <w:r w:rsidR="00737EE1">
        <w:rPr>
          <w:rFonts w:hint="cs"/>
          <w:rtl/>
          <w:lang w:bidi="ar-EG"/>
        </w:rPr>
        <w:t xml:space="preserve"> (</w:t>
      </w:r>
      <w:r w:rsidR="00737EE1">
        <w:t>ENIA</w:t>
      </w:r>
      <w:r w:rsidR="00737EE1">
        <w:rPr>
          <w:rFonts w:hint="cs"/>
          <w:rtl/>
        </w:rPr>
        <w:t>)</w:t>
      </w:r>
      <w:r w:rsidR="00960D29" w:rsidRPr="00960D29">
        <w:rPr>
          <w:rtl/>
          <w:lang w:bidi="ar-EG"/>
        </w:rPr>
        <w:t xml:space="preserve"> و</w:t>
      </w:r>
      <w:r w:rsidR="00C26BF6">
        <w:rPr>
          <w:rFonts w:hint="cs"/>
          <w:rtl/>
          <w:lang w:bidi="ar-EG"/>
        </w:rPr>
        <w:t>ال</w:t>
      </w:r>
      <w:r w:rsidR="00E63D62">
        <w:rPr>
          <w:rFonts w:hint="cs"/>
          <w:rtl/>
          <w:lang w:bidi="ar-EG"/>
        </w:rPr>
        <w:t xml:space="preserve">بيانات </w:t>
      </w:r>
      <w:r w:rsidR="00C26BF6">
        <w:rPr>
          <w:rFonts w:hint="cs"/>
          <w:rtl/>
          <w:lang w:bidi="ar-EG"/>
        </w:rPr>
        <w:t xml:space="preserve">المتأتية من </w:t>
      </w:r>
      <w:r w:rsidR="00960D29" w:rsidRPr="00960D29">
        <w:rPr>
          <w:rtl/>
          <w:lang w:bidi="ar-EG"/>
        </w:rPr>
        <w:t>خمس حملات استطلاعية (1997-2008) بشأن الابتكار في شيلي</w:t>
      </w:r>
      <w:r w:rsidR="008856A5">
        <w:rPr>
          <w:rFonts w:hint="cs"/>
          <w:rtl/>
          <w:lang w:bidi="ar-EG"/>
        </w:rPr>
        <w:t xml:space="preserve"> (</w:t>
      </w:r>
      <w:r w:rsidR="008856A5" w:rsidRPr="005A5135">
        <w:t>INNOVACION</w:t>
      </w:r>
      <w:r w:rsidR="008856A5">
        <w:rPr>
          <w:rFonts w:hint="cs"/>
          <w:rtl/>
        </w:rPr>
        <w:t>)</w:t>
      </w:r>
      <w:r w:rsidR="009833B8">
        <w:rPr>
          <w:rFonts w:hint="cs"/>
          <w:rtl/>
          <w:lang w:bidi="ar-EG"/>
        </w:rPr>
        <w:t>.</w:t>
      </w:r>
    </w:p>
    <w:p w:rsidR="00C06701" w:rsidRDefault="00C06701" w:rsidP="00137FB1">
      <w:pPr>
        <w:pStyle w:val="NormalParaAR"/>
        <w:rPr>
          <w:rtl/>
          <w:lang w:bidi="ar-EG"/>
        </w:rPr>
      </w:pPr>
      <w:proofErr w:type="gramStart"/>
      <w:r>
        <w:rPr>
          <w:rtl/>
          <w:lang w:bidi="ar-EG"/>
        </w:rPr>
        <w:t>وب</w:t>
      </w:r>
      <w:r w:rsidR="005D1288">
        <w:rPr>
          <w:rtl/>
          <w:lang w:bidi="ar-EG"/>
        </w:rPr>
        <w:t>ناءً</w:t>
      </w:r>
      <w:proofErr w:type="gramEnd"/>
      <w:r w:rsidR="005D1288">
        <w:rPr>
          <w:rtl/>
          <w:lang w:bidi="ar-EG"/>
        </w:rPr>
        <w:t xml:space="preserve"> على إنجازات المرحلة الأولى</w:t>
      </w:r>
      <w:r>
        <w:rPr>
          <w:rtl/>
          <w:lang w:bidi="ar-EG"/>
        </w:rPr>
        <w:t xml:space="preserve">، تضمنت المرحلة الثانية من المشروع دراسة متابعة بشأن </w:t>
      </w:r>
      <w:r w:rsidR="00B7279A">
        <w:rPr>
          <w:rFonts w:hint="cs"/>
          <w:rtl/>
          <w:lang w:bidi="ar-EG"/>
        </w:rPr>
        <w:t>محددات</w:t>
      </w:r>
      <w:r>
        <w:rPr>
          <w:rtl/>
          <w:lang w:bidi="ar-EG"/>
        </w:rPr>
        <w:t xml:space="preserve"> </w:t>
      </w:r>
      <w:r w:rsidR="00B7279A">
        <w:rPr>
          <w:rFonts w:hint="cs"/>
          <w:rtl/>
          <w:lang w:bidi="ar-EG"/>
        </w:rPr>
        <w:t xml:space="preserve">استخدام </w:t>
      </w:r>
      <w:r>
        <w:rPr>
          <w:rtl/>
          <w:lang w:bidi="ar-EG"/>
        </w:rPr>
        <w:t xml:space="preserve">نظام </w:t>
      </w:r>
      <w:r w:rsidR="00B7279A">
        <w:rPr>
          <w:rtl/>
          <w:lang w:bidi="ar-EG"/>
        </w:rPr>
        <w:t>الملكية الفكرية في شيلي و</w:t>
      </w:r>
      <w:r>
        <w:rPr>
          <w:rtl/>
          <w:lang w:bidi="ar-EG"/>
        </w:rPr>
        <w:t xml:space="preserve">مدى </w:t>
      </w:r>
      <w:r w:rsidR="00B7279A">
        <w:rPr>
          <w:rFonts w:hint="cs"/>
          <w:rtl/>
          <w:lang w:bidi="ar-EG"/>
        </w:rPr>
        <w:t xml:space="preserve">إسهام ذلك الاستخدام في إحداث </w:t>
      </w:r>
      <w:r w:rsidR="00855A9D">
        <w:rPr>
          <w:rFonts w:hint="cs"/>
          <w:rtl/>
          <w:lang w:bidi="ar-EG"/>
        </w:rPr>
        <w:t>فارق</w:t>
      </w:r>
      <w:r>
        <w:rPr>
          <w:rtl/>
          <w:lang w:bidi="ar-EG"/>
        </w:rPr>
        <w:t xml:space="preserve"> في أداء ال</w:t>
      </w:r>
      <w:r w:rsidR="005D1288">
        <w:rPr>
          <w:rtl/>
          <w:lang w:bidi="ar-EG"/>
        </w:rPr>
        <w:t xml:space="preserve">شركات. وقد أجريت دراسات مماثلة </w:t>
      </w:r>
      <w:r w:rsidR="00B7279A">
        <w:rPr>
          <w:rFonts w:hint="cs"/>
          <w:rtl/>
          <w:lang w:bidi="ar-EG"/>
        </w:rPr>
        <w:t>بشأن</w:t>
      </w:r>
      <w:r w:rsidR="005D1288">
        <w:rPr>
          <w:rFonts w:hint="cs"/>
          <w:rtl/>
          <w:lang w:bidi="ar-EG"/>
        </w:rPr>
        <w:t xml:space="preserve"> ا</w:t>
      </w:r>
      <w:r w:rsidR="001A651D">
        <w:rPr>
          <w:rtl/>
          <w:lang w:bidi="ar-EG"/>
        </w:rPr>
        <w:t xml:space="preserve">لبلدان </w:t>
      </w:r>
      <w:r w:rsidR="00137FB1">
        <w:rPr>
          <w:rtl/>
          <w:lang w:bidi="ar-EG"/>
        </w:rPr>
        <w:t>المرتفع</w:t>
      </w:r>
      <w:r w:rsidR="00137FB1">
        <w:rPr>
          <w:rFonts w:hint="cs"/>
          <w:rtl/>
          <w:lang w:bidi="ar-EG"/>
        </w:rPr>
        <w:t>ة</w:t>
      </w:r>
      <w:r w:rsidR="00137FB1">
        <w:rPr>
          <w:rtl/>
          <w:lang w:bidi="ar-EG"/>
        </w:rPr>
        <w:t xml:space="preserve"> الدخل</w:t>
      </w:r>
      <w:r w:rsidR="00B7279A">
        <w:rPr>
          <w:rtl/>
          <w:lang w:bidi="ar-EG"/>
        </w:rPr>
        <w:t xml:space="preserve">، </w:t>
      </w:r>
      <w:r>
        <w:rPr>
          <w:rtl/>
          <w:lang w:bidi="ar-EG"/>
        </w:rPr>
        <w:t>لا</w:t>
      </w:r>
      <w:r w:rsidR="00B7279A">
        <w:rPr>
          <w:rFonts w:hint="cs"/>
          <w:rtl/>
          <w:lang w:bidi="ar-EG"/>
        </w:rPr>
        <w:t> </w:t>
      </w:r>
      <w:r>
        <w:rPr>
          <w:rtl/>
          <w:lang w:bidi="ar-EG"/>
        </w:rPr>
        <w:t xml:space="preserve">سيما </w:t>
      </w:r>
      <w:r w:rsidR="00B7279A">
        <w:rPr>
          <w:rFonts w:hint="cs"/>
          <w:rtl/>
          <w:lang w:bidi="ar-EG"/>
        </w:rPr>
        <w:t>بخصوص</w:t>
      </w:r>
      <w:r w:rsidR="00951C3B">
        <w:rPr>
          <w:rtl/>
          <w:lang w:bidi="ar-EG"/>
        </w:rPr>
        <w:t xml:space="preserve"> </w:t>
      </w:r>
      <w:r w:rsidR="00951C3B">
        <w:rPr>
          <w:rFonts w:hint="cs"/>
          <w:rtl/>
          <w:lang w:bidi="ar-EG"/>
        </w:rPr>
        <w:t>ا</w:t>
      </w:r>
      <w:r>
        <w:rPr>
          <w:rtl/>
          <w:lang w:bidi="ar-EG"/>
        </w:rPr>
        <w:t>لولايات المتحدة والمملكة المتحدة.</w:t>
      </w:r>
      <w:r w:rsidR="005E0782">
        <w:rPr>
          <w:rStyle w:val="FootnoteReference"/>
          <w:rtl/>
          <w:lang w:bidi="ar-EG"/>
        </w:rPr>
        <w:footnoteReference w:id="1"/>
      </w:r>
      <w:r>
        <w:rPr>
          <w:rtl/>
          <w:lang w:bidi="ar-EG"/>
        </w:rPr>
        <w:t xml:space="preserve"> </w:t>
      </w:r>
      <w:proofErr w:type="gramStart"/>
      <w:r w:rsidR="00951C3B">
        <w:rPr>
          <w:rFonts w:hint="cs"/>
          <w:rtl/>
          <w:lang w:bidi="ar-EG"/>
        </w:rPr>
        <w:t>و</w:t>
      </w:r>
      <w:r w:rsidR="00951C3B">
        <w:rPr>
          <w:rtl/>
          <w:lang w:bidi="ar-EG"/>
        </w:rPr>
        <w:t>باختصار</w:t>
      </w:r>
      <w:proofErr w:type="gramEnd"/>
      <w:r>
        <w:rPr>
          <w:rtl/>
          <w:lang w:bidi="ar-EG"/>
        </w:rPr>
        <w:t xml:space="preserve">، </w:t>
      </w:r>
      <w:r w:rsidR="00AA2ACF">
        <w:rPr>
          <w:rFonts w:hint="cs"/>
          <w:rtl/>
          <w:lang w:bidi="ar-EG"/>
        </w:rPr>
        <w:t>خلصت الدراسات</w:t>
      </w:r>
      <w:r>
        <w:rPr>
          <w:rtl/>
          <w:lang w:bidi="ar-EG"/>
        </w:rPr>
        <w:t xml:space="preserve"> أن أقل من عشرة في المائة من الشركات في تلك البلدان </w:t>
      </w:r>
      <w:r w:rsidR="00AA2ACF">
        <w:rPr>
          <w:rFonts w:hint="cs"/>
          <w:rtl/>
          <w:lang w:bidi="ar-EG"/>
        </w:rPr>
        <w:t>تودع</w:t>
      </w:r>
      <w:r w:rsidR="00213423">
        <w:rPr>
          <w:rtl/>
          <w:lang w:bidi="ar-EG"/>
        </w:rPr>
        <w:t xml:space="preserve"> براءات</w:t>
      </w:r>
      <w:r w:rsidR="00213423">
        <w:rPr>
          <w:rFonts w:hint="cs"/>
          <w:rtl/>
          <w:lang w:bidi="ar-EG"/>
        </w:rPr>
        <w:t xml:space="preserve">، </w:t>
      </w:r>
      <w:r w:rsidR="006D7417">
        <w:rPr>
          <w:rFonts w:hint="cs"/>
          <w:rtl/>
          <w:lang w:bidi="ar-EG"/>
        </w:rPr>
        <w:t>و</w:t>
      </w:r>
      <w:r w:rsidR="00213423">
        <w:rPr>
          <w:rFonts w:hint="cs"/>
          <w:rtl/>
          <w:lang w:bidi="ar-EG"/>
        </w:rPr>
        <w:t xml:space="preserve">أن معدلات استخدام تلك الشركات للعلامات التجارية أعلى </w:t>
      </w:r>
      <w:r w:rsidR="006D7417">
        <w:rPr>
          <w:rFonts w:hint="cs"/>
          <w:rtl/>
          <w:lang w:bidi="ar-EG"/>
        </w:rPr>
        <w:t>إلى</w:t>
      </w:r>
      <w:r w:rsidR="00213423">
        <w:rPr>
          <w:rFonts w:hint="eastAsia"/>
          <w:rtl/>
          <w:lang w:bidi="ar-EG"/>
        </w:rPr>
        <w:t> </w:t>
      </w:r>
      <w:r w:rsidR="006D7417">
        <w:rPr>
          <w:rFonts w:hint="cs"/>
          <w:rtl/>
          <w:lang w:bidi="ar-EG"/>
        </w:rPr>
        <w:t>حد ما</w:t>
      </w:r>
      <w:r>
        <w:rPr>
          <w:rtl/>
          <w:lang w:bidi="ar-EG"/>
        </w:rPr>
        <w:t xml:space="preserve">. وتشير الأدلة </w:t>
      </w:r>
      <w:r w:rsidR="00972600">
        <w:rPr>
          <w:rFonts w:hint="cs"/>
          <w:rtl/>
          <w:lang w:bidi="ar-EG"/>
        </w:rPr>
        <w:t xml:space="preserve">المستمدة </w:t>
      </w:r>
      <w:r>
        <w:rPr>
          <w:rtl/>
          <w:lang w:bidi="ar-EG"/>
        </w:rPr>
        <w:t xml:space="preserve">من الاقتصادات </w:t>
      </w:r>
      <w:r w:rsidR="00137FB1">
        <w:rPr>
          <w:rFonts w:hint="cs"/>
          <w:rtl/>
          <w:lang w:bidi="ar-EG"/>
        </w:rPr>
        <w:t>المرتفعة</w:t>
      </w:r>
      <w:r>
        <w:rPr>
          <w:rtl/>
          <w:lang w:bidi="ar-EG"/>
        </w:rPr>
        <w:t xml:space="preserve"> الدخل إلى أن الشركات التي تستخدم البراءات والعلامات التجارية </w:t>
      </w:r>
      <w:r w:rsidR="00213423">
        <w:rPr>
          <w:rFonts w:hint="cs"/>
          <w:rtl/>
          <w:lang w:bidi="ar-EG"/>
        </w:rPr>
        <w:t>تبدو</w:t>
      </w:r>
      <w:r>
        <w:rPr>
          <w:rtl/>
          <w:lang w:bidi="ar-EG"/>
        </w:rPr>
        <w:t xml:space="preserve"> أكثر إنتاجية وأكثر قيمة</w:t>
      </w:r>
      <w:r w:rsidR="00213423">
        <w:rPr>
          <w:rFonts w:hint="cs"/>
          <w:rtl/>
          <w:lang w:bidi="ar-EG"/>
        </w:rPr>
        <w:t xml:space="preserve"> من غيرها</w:t>
      </w:r>
      <w:r>
        <w:rPr>
          <w:rtl/>
          <w:lang w:bidi="ar-EG"/>
        </w:rPr>
        <w:t xml:space="preserve">. </w:t>
      </w:r>
      <w:proofErr w:type="gramStart"/>
      <w:r w:rsidR="00972600">
        <w:rPr>
          <w:rFonts w:hint="cs"/>
          <w:rtl/>
          <w:lang w:bidi="ar-EG"/>
        </w:rPr>
        <w:t>و</w:t>
      </w:r>
      <w:r>
        <w:rPr>
          <w:rtl/>
          <w:lang w:bidi="ar-EG"/>
        </w:rPr>
        <w:t>كان</w:t>
      </w:r>
      <w:proofErr w:type="gramEnd"/>
      <w:r>
        <w:rPr>
          <w:rtl/>
          <w:lang w:bidi="ar-EG"/>
        </w:rPr>
        <w:t xml:space="preserve"> الهدف الرئيسي من البحث الجديد في </w:t>
      </w:r>
      <w:r w:rsidR="00101801">
        <w:rPr>
          <w:rtl/>
          <w:lang w:bidi="ar-EG"/>
        </w:rPr>
        <w:t>شيلي</w:t>
      </w:r>
      <w:r>
        <w:rPr>
          <w:rtl/>
          <w:lang w:bidi="ar-EG"/>
        </w:rPr>
        <w:t xml:space="preserve"> - الأول من نوعه في بلد متوسط </w:t>
      </w:r>
      <w:r>
        <w:rPr>
          <w:rFonts w:hint="cs"/>
          <w:rtl/>
          <w:lang w:bidi="ar-EG"/>
        </w:rPr>
        <w:t>الدخل</w:t>
      </w:r>
      <w:r>
        <w:rPr>
          <w:rtl/>
          <w:lang w:bidi="ar-EG"/>
        </w:rPr>
        <w:t xml:space="preserve"> - </w:t>
      </w:r>
      <w:r>
        <w:rPr>
          <w:rFonts w:hint="cs"/>
          <w:rtl/>
          <w:lang w:bidi="ar-EG"/>
        </w:rPr>
        <w:t>هو</w:t>
      </w:r>
      <w:r>
        <w:rPr>
          <w:rtl/>
          <w:lang w:bidi="ar-EG"/>
        </w:rPr>
        <w:t xml:space="preserve"> </w:t>
      </w:r>
      <w:r w:rsidR="00972600">
        <w:rPr>
          <w:rFonts w:hint="cs"/>
          <w:rtl/>
          <w:lang w:bidi="ar-EG"/>
        </w:rPr>
        <w:t>استكشاف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الطرق</w:t>
      </w:r>
      <w:r w:rsidR="00972600">
        <w:rPr>
          <w:rFonts w:hint="cs"/>
          <w:rtl/>
          <w:lang w:bidi="ar-EG"/>
        </w:rPr>
        <w:t xml:space="preserve"> التي </w:t>
      </w:r>
      <w:r w:rsidR="00213423">
        <w:rPr>
          <w:rFonts w:hint="cs"/>
          <w:rtl/>
          <w:lang w:bidi="ar-EG"/>
        </w:rPr>
        <w:t xml:space="preserve">قد </w:t>
      </w:r>
      <w:r>
        <w:rPr>
          <w:rFonts w:hint="cs"/>
          <w:rtl/>
          <w:lang w:bidi="ar-EG"/>
        </w:rPr>
        <w:t>تكون</w:t>
      </w:r>
      <w:r w:rsidR="00972600">
        <w:rPr>
          <w:rFonts w:hint="cs"/>
          <w:rtl/>
          <w:lang w:bidi="ar-EG"/>
        </w:rPr>
        <w:t xml:space="preserve"> بها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النتائج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مختلفة</w:t>
      </w:r>
      <w:r>
        <w:rPr>
          <w:rtl/>
          <w:lang w:bidi="ar-EG"/>
        </w:rPr>
        <w:t xml:space="preserve">. </w:t>
      </w:r>
      <w:proofErr w:type="gramStart"/>
      <w:r w:rsidR="008F4359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>اعتمد</w:t>
      </w:r>
      <w:proofErr w:type="gramEnd"/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التحقيق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مجموعة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البيانات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المطابقة</w:t>
      </w:r>
      <w:r>
        <w:rPr>
          <w:rtl/>
          <w:lang w:bidi="ar-EG"/>
        </w:rPr>
        <w:t xml:space="preserve"> </w:t>
      </w:r>
      <w:r w:rsidR="00213423">
        <w:rPr>
          <w:rFonts w:hint="cs"/>
          <w:rtl/>
          <w:lang w:bidi="ar-EG"/>
        </w:rPr>
        <w:t>بشأن استخدام</w:t>
      </w:r>
      <w:r>
        <w:rPr>
          <w:rtl/>
          <w:lang w:bidi="ar-EG"/>
        </w:rPr>
        <w:t xml:space="preserve"> </w:t>
      </w:r>
      <w:r w:rsidR="007567CD">
        <w:rPr>
          <w:rFonts w:hint="cs"/>
          <w:rtl/>
          <w:lang w:bidi="ar-EG"/>
        </w:rPr>
        <w:t>الملكية الفكرية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وبيانات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أداء</w:t>
      </w:r>
      <w:r>
        <w:rPr>
          <w:rtl/>
          <w:lang w:bidi="ar-EG"/>
        </w:rPr>
        <w:t xml:space="preserve"> </w:t>
      </w:r>
      <w:r w:rsidR="00213423">
        <w:rPr>
          <w:rFonts w:hint="cs"/>
          <w:rtl/>
          <w:lang w:bidi="ar-EG"/>
        </w:rPr>
        <w:t>الشركات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التي</w:t>
      </w:r>
      <w:r>
        <w:rPr>
          <w:rtl/>
          <w:lang w:bidi="ar-EG"/>
        </w:rPr>
        <w:t xml:space="preserve"> </w:t>
      </w:r>
      <w:r w:rsidR="00213423">
        <w:rPr>
          <w:rFonts w:hint="cs"/>
          <w:rtl/>
          <w:lang w:bidi="ar-EG"/>
        </w:rPr>
        <w:t>استُحدثت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خلال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المرحلة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الأولى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المشروع</w:t>
      </w:r>
      <w:r>
        <w:rPr>
          <w:rtl/>
          <w:lang w:bidi="ar-EG"/>
        </w:rPr>
        <w:t>.</w:t>
      </w:r>
    </w:p>
    <w:p w:rsidR="0066540C" w:rsidRDefault="004565D9" w:rsidP="00BB548E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C06701">
        <w:rPr>
          <w:rtl/>
          <w:lang w:bidi="ar-EG"/>
        </w:rPr>
        <w:t xml:space="preserve">يقدم هذا الملخص لمحة موجزة عن </w:t>
      </w:r>
      <w:r w:rsidR="00213423">
        <w:rPr>
          <w:rFonts w:hint="cs"/>
          <w:rtl/>
          <w:lang w:bidi="ar-EG"/>
        </w:rPr>
        <w:t>البحوث</w:t>
      </w:r>
      <w:r w:rsidR="00C06701">
        <w:rPr>
          <w:rtl/>
          <w:lang w:bidi="ar-EG"/>
        </w:rPr>
        <w:t xml:space="preserve"> التي أجريت خلال المرحلة الثانية. ويصف السمات </w:t>
      </w:r>
      <w:r w:rsidR="00BB548E">
        <w:rPr>
          <w:rFonts w:hint="cs"/>
          <w:rtl/>
          <w:lang w:bidi="ar-EG"/>
        </w:rPr>
        <w:t>المميّزة</w:t>
      </w:r>
      <w:r w:rsidR="00C06701">
        <w:rPr>
          <w:rtl/>
          <w:lang w:bidi="ar-EG"/>
        </w:rPr>
        <w:t xml:space="preserve"> لقاعدة البيانات المصغرة </w:t>
      </w:r>
      <w:r w:rsidR="00213423">
        <w:rPr>
          <w:rFonts w:hint="cs"/>
          <w:rtl/>
          <w:lang w:bidi="ar-EG"/>
        </w:rPr>
        <w:t>التي أنشئت</w:t>
      </w:r>
      <w:r w:rsidR="005E3981">
        <w:rPr>
          <w:rtl/>
          <w:lang w:bidi="ar-EG"/>
        </w:rPr>
        <w:t xml:space="preserve"> في </w:t>
      </w:r>
      <w:r w:rsidR="00101801">
        <w:rPr>
          <w:rtl/>
          <w:lang w:bidi="ar-EG"/>
        </w:rPr>
        <w:t>شيلي</w:t>
      </w:r>
      <w:r w:rsidR="001D22A2">
        <w:rPr>
          <w:rtl/>
          <w:lang w:bidi="ar-EG"/>
        </w:rPr>
        <w:t>، ويوضح النهج التجريبي المعتمد</w:t>
      </w:r>
      <w:r w:rsidR="00C06701">
        <w:rPr>
          <w:rtl/>
          <w:lang w:bidi="ar-EG"/>
        </w:rPr>
        <w:t>، ويلخص النتائج الرئيسية</w:t>
      </w:r>
      <w:r w:rsidR="00213423">
        <w:rPr>
          <w:rFonts w:hint="cs"/>
          <w:rtl/>
          <w:lang w:bidi="ar-EG"/>
        </w:rPr>
        <w:t>،</w:t>
      </w:r>
      <w:r w:rsidR="00C06701">
        <w:rPr>
          <w:rtl/>
          <w:lang w:bidi="ar-EG"/>
        </w:rPr>
        <w:t xml:space="preserve"> ويشير إلى بعض الدروس المستفادة</w:t>
      </w:r>
      <w:r w:rsidR="0066540C">
        <w:rPr>
          <w:rFonts w:hint="cs"/>
          <w:rtl/>
          <w:lang w:bidi="ar-EG"/>
        </w:rPr>
        <w:t>.</w:t>
      </w:r>
    </w:p>
    <w:p w:rsidR="000B0400" w:rsidRPr="000B0400" w:rsidRDefault="000B0400" w:rsidP="00213423">
      <w:pPr>
        <w:pStyle w:val="NormalParaAR"/>
        <w:rPr>
          <w:b/>
          <w:bCs/>
          <w:sz w:val="40"/>
          <w:szCs w:val="40"/>
          <w:lang w:bidi="ar-EG"/>
        </w:rPr>
      </w:pPr>
      <w:r w:rsidRPr="000B0400">
        <w:rPr>
          <w:rFonts w:hint="cs"/>
          <w:b/>
          <w:bCs/>
          <w:sz w:val="40"/>
          <w:szCs w:val="40"/>
          <w:rtl/>
          <w:lang w:bidi="ar-EG"/>
        </w:rPr>
        <w:t xml:space="preserve">قاعدة البيانات المصغرة بشأن </w:t>
      </w:r>
      <w:r w:rsidR="00213423">
        <w:rPr>
          <w:rFonts w:hint="cs"/>
          <w:b/>
          <w:bCs/>
          <w:sz w:val="40"/>
          <w:szCs w:val="40"/>
          <w:rtl/>
          <w:lang w:bidi="ar-EG"/>
        </w:rPr>
        <w:t xml:space="preserve">استخدام </w:t>
      </w:r>
      <w:r w:rsidRPr="000B0400">
        <w:rPr>
          <w:rFonts w:hint="cs"/>
          <w:b/>
          <w:bCs/>
          <w:sz w:val="40"/>
          <w:szCs w:val="40"/>
          <w:rtl/>
          <w:lang w:bidi="ar-EG"/>
        </w:rPr>
        <w:t xml:space="preserve">الملكية الفكرية </w:t>
      </w:r>
      <w:proofErr w:type="gramStart"/>
      <w:r w:rsidRPr="000B0400">
        <w:rPr>
          <w:rFonts w:hint="cs"/>
          <w:b/>
          <w:bCs/>
          <w:sz w:val="40"/>
          <w:szCs w:val="40"/>
          <w:rtl/>
          <w:lang w:bidi="ar-EG"/>
        </w:rPr>
        <w:t>وأداء</w:t>
      </w:r>
      <w:proofErr w:type="gramEnd"/>
      <w:r w:rsidRPr="000B0400">
        <w:rPr>
          <w:rFonts w:hint="cs"/>
          <w:b/>
          <w:bCs/>
          <w:sz w:val="40"/>
          <w:szCs w:val="40"/>
          <w:rtl/>
          <w:lang w:bidi="ar-EG"/>
        </w:rPr>
        <w:t xml:space="preserve"> الشركات</w:t>
      </w:r>
    </w:p>
    <w:p w:rsidR="000B0400" w:rsidRDefault="00213423" w:rsidP="0021342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تجمع</w:t>
      </w:r>
      <w:r w:rsidR="000B0400">
        <w:rPr>
          <w:rtl/>
          <w:lang w:bidi="ar-EG"/>
        </w:rPr>
        <w:t xml:space="preserve"> قاعدة البيانات المصغرة </w:t>
      </w:r>
      <w:r>
        <w:rPr>
          <w:rFonts w:hint="cs"/>
          <w:rtl/>
          <w:lang w:bidi="ar-EG"/>
        </w:rPr>
        <w:t>التي أنشئت</w:t>
      </w:r>
      <w:r w:rsidR="000B0400">
        <w:rPr>
          <w:rtl/>
          <w:lang w:bidi="ar-EG"/>
        </w:rPr>
        <w:t xml:space="preserve"> خلال الم</w:t>
      </w:r>
      <w:r w:rsidR="00737EE1">
        <w:rPr>
          <w:rtl/>
          <w:lang w:bidi="ar-EG"/>
        </w:rPr>
        <w:t xml:space="preserve">رحلة الأولى </w:t>
      </w:r>
      <w:r>
        <w:rPr>
          <w:rFonts w:hint="cs"/>
          <w:rtl/>
          <w:lang w:bidi="ar-EG"/>
        </w:rPr>
        <w:t xml:space="preserve">بين </w:t>
      </w:r>
      <w:r w:rsidR="00737EE1">
        <w:rPr>
          <w:rtl/>
          <w:lang w:bidi="ar-EG"/>
        </w:rPr>
        <w:t xml:space="preserve">ثلاثة مصادر مختلفة </w:t>
      </w:r>
      <w:r w:rsidR="00737EE1">
        <w:rPr>
          <w:rFonts w:hint="cs"/>
          <w:rtl/>
          <w:lang w:bidi="ar-EG"/>
        </w:rPr>
        <w:t>من ا</w:t>
      </w:r>
      <w:r w:rsidR="000B0400">
        <w:rPr>
          <w:rtl/>
          <w:lang w:bidi="ar-EG"/>
        </w:rPr>
        <w:t>لبيانات:</w:t>
      </w:r>
    </w:p>
    <w:p w:rsidR="000B0400" w:rsidRDefault="00837646" w:rsidP="00DF75F7">
      <w:pPr>
        <w:pStyle w:val="NormalParaAR"/>
        <w:numPr>
          <w:ilvl w:val="0"/>
          <w:numId w:val="22"/>
        </w:numPr>
        <w:ind w:left="566" w:hanging="283"/>
        <w:rPr>
          <w:rtl/>
          <w:lang w:bidi="ar-EG"/>
        </w:rPr>
      </w:pPr>
      <w:r w:rsidRPr="00581A3E">
        <w:rPr>
          <w:b/>
          <w:bCs/>
          <w:rtl/>
          <w:lang w:bidi="ar-EG"/>
        </w:rPr>
        <w:t xml:space="preserve">معهد </w:t>
      </w:r>
      <w:r>
        <w:rPr>
          <w:b/>
          <w:bCs/>
          <w:rtl/>
          <w:lang w:bidi="ar-EG"/>
        </w:rPr>
        <w:t>شيلي</w:t>
      </w:r>
      <w:r w:rsidRPr="00581A3E">
        <w:rPr>
          <w:b/>
          <w:bCs/>
          <w:rtl/>
          <w:lang w:bidi="ar-EG"/>
        </w:rPr>
        <w:t xml:space="preserve"> الوطني للملكية الصناعية</w:t>
      </w:r>
      <w:r w:rsidR="00DF75F7">
        <w:rPr>
          <w:rtl/>
          <w:lang w:bidi="ar-EG"/>
        </w:rPr>
        <w:t xml:space="preserve">. تحتوي </w:t>
      </w:r>
      <w:r w:rsidR="000B0400">
        <w:rPr>
          <w:rtl/>
          <w:lang w:bidi="ar-EG"/>
        </w:rPr>
        <w:t xml:space="preserve">بيانات </w:t>
      </w:r>
      <w:r w:rsidR="00DF75F7">
        <w:rPr>
          <w:rFonts w:hint="cs"/>
          <w:rtl/>
          <w:lang w:bidi="ar-EG"/>
        </w:rPr>
        <w:t xml:space="preserve">هذا المعهد </w:t>
      </w:r>
      <w:r>
        <w:rPr>
          <w:rFonts w:hint="cs"/>
          <w:rtl/>
          <w:lang w:bidi="ar-EG"/>
        </w:rPr>
        <w:t>المتعلقة</w:t>
      </w:r>
      <w:r w:rsidR="000B0400">
        <w:rPr>
          <w:rtl/>
          <w:lang w:bidi="ar-EG"/>
        </w:rPr>
        <w:t xml:space="preserve"> ب</w:t>
      </w:r>
      <w:r>
        <w:rPr>
          <w:rFonts w:hint="cs"/>
          <w:rtl/>
          <w:lang w:bidi="ar-EG"/>
        </w:rPr>
        <w:t>ال</w:t>
      </w:r>
      <w:r w:rsidR="000B0400">
        <w:rPr>
          <w:rtl/>
          <w:lang w:bidi="ar-EG"/>
        </w:rPr>
        <w:t xml:space="preserve">براءات ونماذج المنفعة </w:t>
      </w:r>
      <w:r w:rsidR="00CF6C30">
        <w:rPr>
          <w:rFonts w:hint="cs"/>
          <w:rtl/>
          <w:lang w:bidi="ar-EG"/>
        </w:rPr>
        <w:t>والتصاميم</w:t>
      </w:r>
      <w:r w:rsidR="000B0400">
        <w:rPr>
          <w:rtl/>
          <w:lang w:bidi="ar-EG"/>
        </w:rPr>
        <w:t xml:space="preserve"> الصناعية والعلامات التجارية على معلومات ببليوغرافية بالإضافة إلى معلومات حول </w:t>
      </w:r>
      <w:r>
        <w:rPr>
          <w:rFonts w:hint="cs"/>
          <w:rtl/>
          <w:lang w:bidi="ar-EG"/>
        </w:rPr>
        <w:t>السجل التاريخي للمعالجة</w:t>
      </w:r>
      <w:r w:rsidR="000B0400">
        <w:rPr>
          <w:rtl/>
          <w:lang w:bidi="ar-EG"/>
        </w:rPr>
        <w:t xml:space="preserve"> والوضع القانوني لحقوق الملكية الفكرية. </w:t>
      </w:r>
      <w:proofErr w:type="gramStart"/>
      <w:r w:rsidR="007051EE">
        <w:rPr>
          <w:rFonts w:hint="cs"/>
          <w:rtl/>
          <w:lang w:bidi="ar-EG"/>
        </w:rPr>
        <w:t>وقد</w:t>
      </w:r>
      <w:proofErr w:type="gramEnd"/>
      <w:r w:rsidR="007051EE">
        <w:rPr>
          <w:rFonts w:hint="cs"/>
          <w:rtl/>
          <w:lang w:bidi="ar-EG"/>
        </w:rPr>
        <w:t xml:space="preserve"> تمت مواءمة</w:t>
      </w:r>
      <w:r w:rsidR="000B0400">
        <w:rPr>
          <w:rtl/>
          <w:lang w:bidi="ar-EG"/>
        </w:rPr>
        <w:t xml:space="preserve"> أسماء </w:t>
      </w:r>
      <w:r>
        <w:rPr>
          <w:rFonts w:hint="cs"/>
          <w:rtl/>
          <w:lang w:bidi="ar-EG"/>
        </w:rPr>
        <w:t>مودعي</w:t>
      </w:r>
      <w:r w:rsidR="000B0400">
        <w:rPr>
          <w:rtl/>
          <w:lang w:bidi="ar-EG"/>
        </w:rPr>
        <w:t xml:space="preserve"> الطلبات بالاعتماد على خوارزميات مطابقة </w:t>
      </w:r>
      <w:r>
        <w:rPr>
          <w:rFonts w:hint="cs"/>
          <w:rtl/>
          <w:lang w:bidi="ar-EG"/>
        </w:rPr>
        <w:t>الأسماء</w:t>
      </w:r>
      <w:r w:rsidR="007051EE">
        <w:rPr>
          <w:rFonts w:hint="cs"/>
          <w:rtl/>
          <w:lang w:bidi="ar-EG"/>
        </w:rPr>
        <w:t>،</w:t>
      </w:r>
      <w:r w:rsidR="000B0400">
        <w:rPr>
          <w:rtl/>
          <w:lang w:bidi="ar-EG"/>
        </w:rPr>
        <w:t xml:space="preserve"> </w:t>
      </w:r>
      <w:r w:rsidR="00533818">
        <w:rPr>
          <w:rFonts w:hint="cs"/>
          <w:rtl/>
          <w:lang w:bidi="ar-EG"/>
        </w:rPr>
        <w:t>والمعرف الضريبي المحلي</w:t>
      </w:r>
      <w:r w:rsidR="000B0400">
        <w:rPr>
          <w:rtl/>
          <w:lang w:bidi="ar-EG"/>
        </w:rPr>
        <w:t xml:space="preserve"> في شيلي</w:t>
      </w:r>
      <w:r w:rsidR="007051EE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0B0400">
        <w:rPr>
          <w:rtl/>
          <w:lang w:bidi="ar-EG"/>
        </w:rPr>
        <w:t>والفحوص اليدوية.</w:t>
      </w:r>
    </w:p>
    <w:p w:rsidR="000B0400" w:rsidRDefault="005671B3" w:rsidP="004451D4">
      <w:pPr>
        <w:pStyle w:val="NormalParaAR"/>
        <w:numPr>
          <w:ilvl w:val="0"/>
          <w:numId w:val="22"/>
        </w:numPr>
        <w:rPr>
          <w:rtl/>
          <w:lang w:bidi="ar-EG"/>
        </w:rPr>
      </w:pPr>
      <w:r w:rsidRPr="00DA25CB">
        <w:rPr>
          <w:rFonts w:hint="cs"/>
          <w:b/>
          <w:bCs/>
          <w:rtl/>
          <w:lang w:bidi="ar-EG"/>
        </w:rPr>
        <w:lastRenderedPageBreak/>
        <w:t xml:space="preserve">الإحصاء </w:t>
      </w:r>
      <w:r w:rsidR="004451D4">
        <w:rPr>
          <w:rFonts w:hint="cs"/>
          <w:b/>
          <w:bCs/>
          <w:rtl/>
          <w:lang w:bidi="ar-EG"/>
        </w:rPr>
        <w:t>الخاص بالتصنيع</w:t>
      </w:r>
      <w:r w:rsidR="00737EE1">
        <w:rPr>
          <w:rFonts w:hint="cs"/>
          <w:b/>
          <w:bCs/>
          <w:rtl/>
          <w:lang w:bidi="ar-EG"/>
        </w:rPr>
        <w:t xml:space="preserve"> (</w:t>
      </w:r>
      <w:r w:rsidR="00737EE1" w:rsidRPr="00623FE3">
        <w:rPr>
          <w:b/>
          <w:bCs/>
          <w:lang w:bidi="ar-EG"/>
        </w:rPr>
        <w:t>ENIA</w:t>
      </w:r>
      <w:r w:rsidR="00737EE1" w:rsidRPr="00623FE3">
        <w:rPr>
          <w:rFonts w:hint="cs"/>
          <w:b/>
          <w:bCs/>
          <w:rtl/>
          <w:lang w:bidi="ar-EG"/>
        </w:rPr>
        <w:t>)</w:t>
      </w:r>
      <w:r>
        <w:rPr>
          <w:rFonts w:hint="cs"/>
          <w:rtl/>
          <w:lang w:bidi="ar-EG"/>
        </w:rPr>
        <w:t>.</w:t>
      </w:r>
      <w:r w:rsidR="007E5ADC">
        <w:rPr>
          <w:rtl/>
          <w:lang w:bidi="ar-EG"/>
        </w:rPr>
        <w:t xml:space="preserve"> </w:t>
      </w:r>
      <w:r w:rsidR="00DF75F7">
        <w:rPr>
          <w:rFonts w:hint="cs"/>
          <w:rtl/>
          <w:lang w:bidi="ar-EG"/>
        </w:rPr>
        <w:t>يستقصي</w:t>
      </w:r>
      <w:r w:rsidR="000B0400">
        <w:rPr>
          <w:rtl/>
          <w:lang w:bidi="ar-EG"/>
        </w:rPr>
        <w:t xml:space="preserve"> </w:t>
      </w:r>
      <w:r w:rsidR="007E5ADC" w:rsidRPr="007E5ADC">
        <w:rPr>
          <w:rtl/>
          <w:lang w:bidi="ar-EG"/>
        </w:rPr>
        <w:t xml:space="preserve">الإحصاء </w:t>
      </w:r>
      <w:r w:rsidR="004451D4">
        <w:rPr>
          <w:rFonts w:hint="cs"/>
          <w:rtl/>
          <w:lang w:bidi="ar-EG"/>
        </w:rPr>
        <w:t>الشيلي الخاص بالتصنيع</w:t>
      </w:r>
      <w:r w:rsidR="00DF75F7">
        <w:rPr>
          <w:rFonts w:hint="cs"/>
          <w:rtl/>
          <w:lang w:bidi="ar-EG"/>
        </w:rPr>
        <w:t xml:space="preserve"> </w:t>
      </w:r>
      <w:r w:rsidR="009D56B8" w:rsidRPr="009D56B8">
        <w:rPr>
          <w:rtl/>
          <w:lang w:bidi="ar-EG"/>
        </w:rPr>
        <w:t>(</w:t>
      </w:r>
      <w:r w:rsidR="009D56B8" w:rsidRPr="009D56B8">
        <w:rPr>
          <w:lang w:bidi="ar-EG"/>
        </w:rPr>
        <w:t>ENIA</w:t>
      </w:r>
      <w:r w:rsidR="009D56B8" w:rsidRPr="009D56B8">
        <w:rPr>
          <w:rtl/>
          <w:lang w:bidi="ar-EG"/>
        </w:rPr>
        <w:t>)</w:t>
      </w:r>
      <w:r w:rsidR="007E5ADC" w:rsidRPr="007E5ADC">
        <w:rPr>
          <w:rtl/>
          <w:lang w:bidi="ar-EG"/>
        </w:rPr>
        <w:t xml:space="preserve"> </w:t>
      </w:r>
      <w:r w:rsidR="00DF75F7">
        <w:rPr>
          <w:rFonts w:hint="cs"/>
          <w:rtl/>
          <w:lang w:bidi="ar-EG"/>
        </w:rPr>
        <w:t>سنويا</w:t>
      </w:r>
      <w:r w:rsidR="00DF75F7">
        <w:rPr>
          <w:rtl/>
          <w:lang w:bidi="ar-EG"/>
        </w:rPr>
        <w:t xml:space="preserve"> </w:t>
      </w:r>
      <w:r w:rsidR="000B0400">
        <w:rPr>
          <w:rtl/>
          <w:lang w:bidi="ar-EG"/>
        </w:rPr>
        <w:t xml:space="preserve">كل </w:t>
      </w:r>
      <w:r w:rsidR="007E5ADC">
        <w:rPr>
          <w:rFonts w:hint="cs"/>
          <w:rtl/>
          <w:lang w:bidi="ar-EG"/>
        </w:rPr>
        <w:t>ال</w:t>
      </w:r>
      <w:r w:rsidR="000B0400">
        <w:rPr>
          <w:rtl/>
          <w:lang w:bidi="ar-EG"/>
        </w:rPr>
        <w:t xml:space="preserve">شركات </w:t>
      </w:r>
      <w:r w:rsidR="007E5ADC">
        <w:rPr>
          <w:rFonts w:hint="cs"/>
          <w:rtl/>
          <w:lang w:bidi="ar-EG"/>
        </w:rPr>
        <w:t>المصنعة</w:t>
      </w:r>
      <w:r w:rsidR="000B0400">
        <w:rPr>
          <w:rtl/>
          <w:lang w:bidi="ar-EG"/>
        </w:rPr>
        <w:t xml:space="preserve"> التي تضم 10</w:t>
      </w:r>
      <w:r w:rsidR="00DF75F7">
        <w:rPr>
          <w:rFonts w:hint="cs"/>
          <w:rtl/>
          <w:lang w:bidi="ar-EG"/>
        </w:rPr>
        <w:t> </w:t>
      </w:r>
      <w:r w:rsidR="000B0400">
        <w:rPr>
          <w:rtl/>
          <w:lang w:bidi="ar-EG"/>
        </w:rPr>
        <w:t xml:space="preserve">موظفين على الأقل. </w:t>
      </w:r>
      <w:r w:rsidR="00005CAB">
        <w:rPr>
          <w:rFonts w:hint="cs"/>
          <w:rtl/>
          <w:lang w:bidi="ar-EG"/>
        </w:rPr>
        <w:t>وت</w:t>
      </w:r>
      <w:r w:rsidR="000B0400">
        <w:rPr>
          <w:rtl/>
          <w:lang w:bidi="ar-EG"/>
        </w:rPr>
        <w:t xml:space="preserve">حتوي </w:t>
      </w:r>
      <w:r w:rsidR="00005CAB" w:rsidRPr="00005CAB">
        <w:rPr>
          <w:rtl/>
          <w:lang w:bidi="ar-EG"/>
        </w:rPr>
        <w:t xml:space="preserve">بيانات الإحصاء </w:t>
      </w:r>
      <w:r w:rsidR="004451D4">
        <w:rPr>
          <w:rFonts w:hint="cs"/>
          <w:rtl/>
          <w:lang w:bidi="ar-EG"/>
        </w:rPr>
        <w:t>الخاص بالتصنيع</w:t>
      </w:r>
      <w:r w:rsidR="00005CAB" w:rsidRPr="00005CAB">
        <w:rPr>
          <w:rtl/>
          <w:lang w:bidi="ar-EG"/>
        </w:rPr>
        <w:t xml:space="preserve"> </w:t>
      </w:r>
      <w:r w:rsidR="000B0400">
        <w:rPr>
          <w:rtl/>
          <w:lang w:bidi="ar-EG"/>
        </w:rPr>
        <w:t xml:space="preserve">على معلومات مفصلة </w:t>
      </w:r>
      <w:r w:rsidR="004451D4">
        <w:rPr>
          <w:rFonts w:hint="cs"/>
          <w:rtl/>
          <w:lang w:bidi="ar-EG"/>
        </w:rPr>
        <w:t>على مستوى المصنع</w:t>
      </w:r>
      <w:r w:rsidR="00DF75F7">
        <w:rPr>
          <w:rFonts w:hint="cs"/>
          <w:rtl/>
          <w:lang w:bidi="ar-EG"/>
        </w:rPr>
        <w:t xml:space="preserve"> </w:t>
      </w:r>
      <w:r w:rsidR="00DA25CB">
        <w:rPr>
          <w:rFonts w:hint="cs"/>
          <w:rtl/>
          <w:lang w:bidi="ar-EG"/>
        </w:rPr>
        <w:t>فيما يخص</w:t>
      </w:r>
      <w:r w:rsidR="000B0400">
        <w:rPr>
          <w:rtl/>
          <w:lang w:bidi="ar-EG"/>
        </w:rPr>
        <w:t xml:space="preserve"> المدخلات والمخرجات وكذلك خصائص المصنع </w:t>
      </w:r>
      <w:r w:rsidR="00DF75F7">
        <w:rPr>
          <w:rFonts w:hint="cs"/>
          <w:rtl/>
          <w:lang w:bidi="ar-EG"/>
        </w:rPr>
        <w:t>المعني، بما</w:t>
      </w:r>
      <w:r w:rsidR="000B0400">
        <w:rPr>
          <w:rtl/>
          <w:lang w:bidi="ar-EG"/>
        </w:rPr>
        <w:t xml:space="preserve"> في ذلك الانتماء الصناعي والموقع</w:t>
      </w:r>
      <w:r w:rsidR="004451D4">
        <w:rPr>
          <w:rFonts w:hint="cs"/>
          <w:rtl/>
          <w:lang w:bidi="ar-EG"/>
        </w:rPr>
        <w:t> </w:t>
      </w:r>
      <w:r w:rsidR="000B0400">
        <w:rPr>
          <w:rtl/>
          <w:lang w:bidi="ar-EG"/>
        </w:rPr>
        <w:t>الجغرافي.</w:t>
      </w:r>
    </w:p>
    <w:p w:rsidR="0066540C" w:rsidRDefault="00DF75F7" w:rsidP="00623FE3">
      <w:pPr>
        <w:pStyle w:val="NormalParaAR"/>
        <w:numPr>
          <w:ilvl w:val="0"/>
          <w:numId w:val="22"/>
        </w:numPr>
        <w:rPr>
          <w:rtl/>
          <w:lang w:bidi="ar-EG"/>
        </w:rPr>
      </w:pPr>
      <w:r>
        <w:rPr>
          <w:rFonts w:hint="cs"/>
          <w:b/>
          <w:bCs/>
          <w:rtl/>
          <w:lang w:bidi="ar-EG"/>
        </w:rPr>
        <w:t>ال</w:t>
      </w:r>
      <w:r w:rsidR="00584D9D" w:rsidRPr="00BD0FB2">
        <w:rPr>
          <w:rFonts w:hint="cs"/>
          <w:b/>
          <w:bCs/>
          <w:rtl/>
          <w:lang w:bidi="ar-EG"/>
        </w:rPr>
        <w:t xml:space="preserve">استقصاء </w:t>
      </w:r>
      <w:r>
        <w:rPr>
          <w:rFonts w:hint="cs"/>
          <w:b/>
          <w:bCs/>
          <w:rtl/>
          <w:lang w:bidi="ar-EG"/>
        </w:rPr>
        <w:t>الخاص ب</w:t>
      </w:r>
      <w:r w:rsidR="00584D9D" w:rsidRPr="00BD0FB2">
        <w:rPr>
          <w:rFonts w:hint="cs"/>
          <w:b/>
          <w:bCs/>
          <w:rtl/>
          <w:lang w:bidi="ar-EG"/>
        </w:rPr>
        <w:t>الابتكار</w:t>
      </w:r>
      <w:r w:rsidR="00737EE1">
        <w:rPr>
          <w:rFonts w:hint="cs"/>
          <w:b/>
          <w:bCs/>
          <w:rtl/>
          <w:lang w:bidi="ar-EG"/>
        </w:rPr>
        <w:t>(</w:t>
      </w:r>
      <w:r w:rsidR="00737EE1" w:rsidRPr="00DF75F7">
        <w:rPr>
          <w:b/>
          <w:bCs/>
          <w:lang w:bidi="ar-EG"/>
        </w:rPr>
        <w:t>INNOVACION</w:t>
      </w:r>
      <w:r w:rsidR="00737EE1" w:rsidRPr="00DF75F7">
        <w:rPr>
          <w:rFonts w:hint="cs"/>
          <w:b/>
          <w:bCs/>
          <w:rtl/>
          <w:lang w:bidi="ar-EG"/>
        </w:rPr>
        <w:t>)</w:t>
      </w:r>
      <w:r w:rsidR="000B0400">
        <w:rPr>
          <w:rtl/>
          <w:lang w:bidi="ar-EG"/>
        </w:rPr>
        <w:t xml:space="preserve">. يطرح </w:t>
      </w:r>
      <w:r>
        <w:rPr>
          <w:rFonts w:hint="cs"/>
          <w:rtl/>
          <w:lang w:bidi="ar-EG"/>
        </w:rPr>
        <w:t>ال</w:t>
      </w:r>
      <w:r w:rsidR="000A10CC">
        <w:rPr>
          <w:rFonts w:hint="cs"/>
          <w:rtl/>
          <w:lang w:bidi="ar-EG"/>
        </w:rPr>
        <w:t>استقصاء</w:t>
      </w:r>
      <w:r w:rsidR="000B0400">
        <w:rPr>
          <w:rtl/>
          <w:lang w:bidi="ar-EG"/>
        </w:rPr>
        <w:t xml:space="preserve"> </w:t>
      </w:r>
      <w:r>
        <w:rPr>
          <w:rtl/>
          <w:lang w:bidi="ar-EG"/>
        </w:rPr>
        <w:t xml:space="preserve">الشيلي </w:t>
      </w:r>
      <w:r>
        <w:rPr>
          <w:rFonts w:hint="cs"/>
          <w:rtl/>
          <w:lang w:bidi="ar-EG"/>
        </w:rPr>
        <w:t>الخاص ب</w:t>
      </w:r>
      <w:r w:rsidR="000B0400">
        <w:rPr>
          <w:rtl/>
          <w:lang w:bidi="ar-EG"/>
        </w:rPr>
        <w:t>الابتكار</w:t>
      </w:r>
      <w:r w:rsidR="000A10CC">
        <w:rPr>
          <w:rFonts w:hint="cs"/>
          <w:rtl/>
          <w:lang w:bidi="ar-EG"/>
        </w:rPr>
        <w:t xml:space="preserve"> في</w:t>
      </w:r>
      <w:r w:rsidR="000B0400">
        <w:rPr>
          <w:rtl/>
          <w:lang w:bidi="ar-EG"/>
        </w:rPr>
        <w:t xml:space="preserve"> - الذي </w:t>
      </w:r>
      <w:r w:rsidR="000A10CC">
        <w:rPr>
          <w:rFonts w:hint="cs"/>
          <w:rtl/>
          <w:lang w:bidi="ar-EG"/>
        </w:rPr>
        <w:t>صُمم</w:t>
      </w:r>
      <w:r w:rsidR="000B0400">
        <w:rPr>
          <w:rtl/>
          <w:lang w:bidi="ar-EG"/>
        </w:rPr>
        <w:t xml:space="preserve"> على</w:t>
      </w:r>
      <w:r w:rsidR="00072761">
        <w:rPr>
          <w:rFonts w:hint="cs"/>
          <w:rtl/>
          <w:lang w:bidi="ar-EG"/>
        </w:rPr>
        <w:t xml:space="preserve"> غرار</w:t>
      </w:r>
      <w:r w:rsidR="000B0400">
        <w:rPr>
          <w:rtl/>
          <w:lang w:bidi="ar-EG"/>
        </w:rPr>
        <w:t xml:space="preserve"> نموذج </w:t>
      </w:r>
      <w:r w:rsidR="004451D4">
        <w:rPr>
          <w:rFonts w:hint="cs"/>
          <w:rtl/>
          <w:lang w:bidi="ar-EG"/>
        </w:rPr>
        <w:t>استقصاء الجماعة الأوروبية</w:t>
      </w:r>
      <w:r w:rsidR="004451D4">
        <w:rPr>
          <w:rtl/>
          <w:lang w:bidi="ar-EG"/>
        </w:rPr>
        <w:t xml:space="preserve"> </w:t>
      </w:r>
      <w:r w:rsidR="004451D4">
        <w:rPr>
          <w:rFonts w:hint="cs"/>
          <w:rtl/>
          <w:lang w:bidi="ar-EG"/>
        </w:rPr>
        <w:t>الخاص ب</w:t>
      </w:r>
      <w:r w:rsidR="000A10CC">
        <w:rPr>
          <w:rFonts w:hint="cs"/>
          <w:rtl/>
          <w:lang w:bidi="ar-EG"/>
        </w:rPr>
        <w:t>الابتكار</w:t>
      </w:r>
      <w:r w:rsidR="000B0400">
        <w:rPr>
          <w:rtl/>
          <w:lang w:bidi="ar-EG"/>
        </w:rPr>
        <w:t xml:space="preserve"> - على الشركات ال</w:t>
      </w:r>
      <w:r w:rsidR="00101801">
        <w:rPr>
          <w:rtl/>
          <w:lang w:bidi="ar-EG"/>
        </w:rPr>
        <w:t>شيلي</w:t>
      </w:r>
      <w:r w:rsidR="000B0400">
        <w:rPr>
          <w:rtl/>
          <w:lang w:bidi="ar-EG"/>
        </w:rPr>
        <w:t>ة مجموعة كبيرة من الأسئلة حول أنشطت</w:t>
      </w:r>
      <w:r w:rsidR="00072761">
        <w:rPr>
          <w:rtl/>
          <w:lang w:bidi="ar-EG"/>
        </w:rPr>
        <w:t xml:space="preserve">ها </w:t>
      </w:r>
      <w:r w:rsidR="0037717F">
        <w:rPr>
          <w:rFonts w:hint="cs"/>
          <w:rtl/>
          <w:lang w:bidi="ar-EG"/>
        </w:rPr>
        <w:t>الابتكارية</w:t>
      </w:r>
      <w:r w:rsidR="000B0400">
        <w:rPr>
          <w:rtl/>
          <w:lang w:bidi="ar-EG"/>
        </w:rPr>
        <w:t xml:space="preserve">. </w:t>
      </w:r>
      <w:r w:rsidR="0037717F">
        <w:rPr>
          <w:rFonts w:hint="cs"/>
          <w:rtl/>
          <w:lang w:bidi="ar-EG"/>
        </w:rPr>
        <w:t>وقد انطلق هذا</w:t>
      </w:r>
      <w:r w:rsidR="000B0400">
        <w:rPr>
          <w:rtl/>
          <w:lang w:bidi="ar-EG"/>
        </w:rPr>
        <w:t xml:space="preserve"> </w:t>
      </w:r>
      <w:r w:rsidR="0037717F">
        <w:rPr>
          <w:rFonts w:hint="cs"/>
          <w:rtl/>
          <w:lang w:bidi="ar-EG"/>
        </w:rPr>
        <w:t>الاستقصاء</w:t>
      </w:r>
      <w:r w:rsidR="000B0400">
        <w:rPr>
          <w:rtl/>
          <w:lang w:bidi="ar-EG"/>
        </w:rPr>
        <w:t xml:space="preserve"> عام 1995 </w:t>
      </w:r>
      <w:r w:rsidR="004451D4">
        <w:rPr>
          <w:rFonts w:hint="cs"/>
          <w:rtl/>
          <w:lang w:bidi="ar-EG"/>
        </w:rPr>
        <w:t xml:space="preserve">وظلّ </w:t>
      </w:r>
      <w:proofErr w:type="gramStart"/>
      <w:r w:rsidR="004451D4">
        <w:rPr>
          <w:rFonts w:hint="cs"/>
          <w:rtl/>
          <w:lang w:bidi="ar-EG"/>
        </w:rPr>
        <w:t>يُجرى</w:t>
      </w:r>
      <w:proofErr w:type="gramEnd"/>
      <w:r w:rsidR="000B0400">
        <w:rPr>
          <w:rtl/>
          <w:lang w:bidi="ar-EG"/>
        </w:rPr>
        <w:t xml:space="preserve"> كل 3</w:t>
      </w:r>
      <w:r w:rsidR="0037717F">
        <w:rPr>
          <w:rFonts w:hint="cs"/>
          <w:rtl/>
          <w:lang w:bidi="ar-EG"/>
        </w:rPr>
        <w:t xml:space="preserve"> إلى </w:t>
      </w:r>
      <w:r w:rsidR="000B0400">
        <w:rPr>
          <w:rtl/>
          <w:lang w:bidi="ar-EG"/>
        </w:rPr>
        <w:t xml:space="preserve">4 سنوات. </w:t>
      </w:r>
      <w:proofErr w:type="gramStart"/>
      <w:r w:rsidR="007139A7">
        <w:rPr>
          <w:rFonts w:hint="cs"/>
          <w:rtl/>
          <w:lang w:bidi="ar-EG"/>
        </w:rPr>
        <w:t>و</w:t>
      </w:r>
      <w:r w:rsidR="000B0400">
        <w:rPr>
          <w:rtl/>
          <w:lang w:bidi="ar-EG"/>
        </w:rPr>
        <w:t>جمعت</w:t>
      </w:r>
      <w:proofErr w:type="gramEnd"/>
      <w:r w:rsidR="000B0400">
        <w:rPr>
          <w:rtl/>
          <w:lang w:bidi="ar-EG"/>
        </w:rPr>
        <w:t xml:space="preserve"> الجولات الثلاث ا</w:t>
      </w:r>
      <w:r w:rsidR="007139A7">
        <w:rPr>
          <w:rtl/>
          <w:lang w:bidi="ar-EG"/>
        </w:rPr>
        <w:t>لأولى البيانات على مستوى المصنع</w:t>
      </w:r>
      <w:r w:rsidR="000B0400">
        <w:rPr>
          <w:rtl/>
          <w:lang w:bidi="ar-EG"/>
        </w:rPr>
        <w:t xml:space="preserve">، وجمعت </w:t>
      </w:r>
      <w:r w:rsidR="00B24666">
        <w:rPr>
          <w:rFonts w:hint="cs"/>
          <w:rtl/>
          <w:lang w:bidi="ar-EG"/>
        </w:rPr>
        <w:t>الجولتا</w:t>
      </w:r>
      <w:r w:rsidR="007139A7">
        <w:rPr>
          <w:rFonts w:hint="cs"/>
          <w:rtl/>
          <w:lang w:bidi="ar-EG"/>
        </w:rPr>
        <w:t>ن</w:t>
      </w:r>
      <w:r w:rsidR="000B0400">
        <w:rPr>
          <w:rtl/>
          <w:lang w:bidi="ar-EG"/>
        </w:rPr>
        <w:t xml:space="preserve"> 4 و5 </w:t>
      </w:r>
      <w:r w:rsidR="007139A7" w:rsidRPr="007139A7">
        <w:rPr>
          <w:rtl/>
          <w:lang w:bidi="ar-EG"/>
        </w:rPr>
        <w:t xml:space="preserve">البيانات </w:t>
      </w:r>
      <w:r w:rsidR="000B0400">
        <w:rPr>
          <w:rtl/>
          <w:lang w:bidi="ar-EG"/>
        </w:rPr>
        <w:t>على مستوى</w:t>
      </w:r>
      <w:r w:rsidR="006B1674">
        <w:rPr>
          <w:rFonts w:hint="cs"/>
          <w:rtl/>
          <w:lang w:bidi="ar-EG"/>
        </w:rPr>
        <w:t xml:space="preserve"> كل من</w:t>
      </w:r>
      <w:r w:rsidR="000B0400">
        <w:rPr>
          <w:rtl/>
          <w:lang w:bidi="ar-EG"/>
        </w:rPr>
        <w:t xml:space="preserve"> الشركة </w:t>
      </w:r>
      <w:r w:rsidR="006B1674">
        <w:rPr>
          <w:rFonts w:hint="cs"/>
          <w:rtl/>
          <w:lang w:bidi="ar-EG"/>
        </w:rPr>
        <w:t>و</w:t>
      </w:r>
      <w:r w:rsidR="00B960FE">
        <w:rPr>
          <w:rtl/>
          <w:lang w:bidi="ar-EG"/>
        </w:rPr>
        <w:t xml:space="preserve">المصنع. </w:t>
      </w:r>
      <w:proofErr w:type="gramStart"/>
      <w:r w:rsidR="00B960FE">
        <w:rPr>
          <w:rtl/>
          <w:lang w:bidi="ar-EG"/>
        </w:rPr>
        <w:t>كما</w:t>
      </w:r>
      <w:proofErr w:type="gramEnd"/>
      <w:r w:rsidR="00B960FE">
        <w:rPr>
          <w:rtl/>
          <w:lang w:bidi="ar-EG"/>
        </w:rPr>
        <w:t xml:space="preserve"> وس</w:t>
      </w:r>
      <w:r w:rsidR="00623FE3">
        <w:rPr>
          <w:rFonts w:hint="cs"/>
          <w:rtl/>
          <w:lang w:bidi="ar-EG"/>
        </w:rPr>
        <w:t>ّ</w:t>
      </w:r>
      <w:r w:rsidR="00B960FE">
        <w:rPr>
          <w:rtl/>
          <w:lang w:bidi="ar-EG"/>
        </w:rPr>
        <w:t>ع</w:t>
      </w:r>
      <w:r w:rsidR="00B960FE">
        <w:rPr>
          <w:rFonts w:hint="cs"/>
          <w:rtl/>
          <w:lang w:bidi="ar-EG"/>
        </w:rPr>
        <w:t xml:space="preserve"> هذا </w:t>
      </w:r>
      <w:r w:rsidR="00B960FE">
        <w:rPr>
          <w:rtl/>
          <w:lang w:bidi="ar-EG"/>
        </w:rPr>
        <w:t>الاستقصا</w:t>
      </w:r>
      <w:r w:rsidR="00B960FE">
        <w:rPr>
          <w:rFonts w:hint="cs"/>
          <w:rtl/>
          <w:lang w:bidi="ar-EG"/>
        </w:rPr>
        <w:t>ء</w:t>
      </w:r>
      <w:r w:rsidR="000B0400">
        <w:rPr>
          <w:rtl/>
          <w:lang w:bidi="ar-EG"/>
        </w:rPr>
        <w:t xml:space="preserve"> بشكل كبير </w:t>
      </w:r>
      <w:r w:rsidR="00B960FE">
        <w:rPr>
          <w:rFonts w:hint="cs"/>
          <w:rtl/>
          <w:lang w:bidi="ar-EG"/>
        </w:rPr>
        <w:t>من</w:t>
      </w:r>
      <w:r w:rsidR="00B960FE">
        <w:rPr>
          <w:rtl/>
          <w:lang w:bidi="ar-EG"/>
        </w:rPr>
        <w:t xml:space="preserve"> </w:t>
      </w:r>
      <w:r w:rsidR="00623FE3">
        <w:rPr>
          <w:rFonts w:hint="cs"/>
          <w:rtl/>
          <w:lang w:bidi="ar-EG"/>
        </w:rPr>
        <w:t xml:space="preserve">نطاق </w:t>
      </w:r>
      <w:r w:rsidR="00B960FE">
        <w:rPr>
          <w:rtl/>
          <w:lang w:bidi="ar-EG"/>
        </w:rPr>
        <w:t>تغطيت</w:t>
      </w:r>
      <w:r w:rsidR="00B960FE">
        <w:rPr>
          <w:rFonts w:hint="cs"/>
          <w:rtl/>
          <w:lang w:bidi="ar-EG"/>
        </w:rPr>
        <w:t>ه</w:t>
      </w:r>
      <w:r w:rsidR="000B7F0F">
        <w:rPr>
          <w:rtl/>
          <w:lang w:bidi="ar-EG"/>
        </w:rPr>
        <w:t xml:space="preserve"> بمرور الوقت. </w:t>
      </w:r>
      <w:r w:rsidR="000B7F0F">
        <w:rPr>
          <w:rFonts w:hint="cs"/>
          <w:rtl/>
          <w:lang w:bidi="ar-EG"/>
        </w:rPr>
        <w:t>ف</w:t>
      </w:r>
      <w:r w:rsidR="000B0400">
        <w:rPr>
          <w:rtl/>
          <w:lang w:bidi="ar-EG"/>
        </w:rPr>
        <w:t xml:space="preserve">قد </w:t>
      </w:r>
      <w:proofErr w:type="gramStart"/>
      <w:r w:rsidR="000B0400">
        <w:rPr>
          <w:rtl/>
          <w:lang w:bidi="ar-EG"/>
        </w:rPr>
        <w:t>شمل</w:t>
      </w:r>
      <w:r w:rsidR="000B7F0F">
        <w:rPr>
          <w:rFonts w:hint="cs"/>
          <w:rtl/>
          <w:lang w:bidi="ar-EG"/>
        </w:rPr>
        <w:t>ت</w:t>
      </w:r>
      <w:proofErr w:type="gramEnd"/>
      <w:r w:rsidR="000B0400">
        <w:rPr>
          <w:rtl/>
          <w:lang w:bidi="ar-EG"/>
        </w:rPr>
        <w:t xml:space="preserve"> </w:t>
      </w:r>
      <w:r w:rsidR="000B7F0F">
        <w:rPr>
          <w:rFonts w:hint="cs"/>
          <w:rtl/>
          <w:lang w:bidi="ar-EG"/>
        </w:rPr>
        <w:t>الجولتان</w:t>
      </w:r>
      <w:r w:rsidR="000B0400">
        <w:rPr>
          <w:rtl/>
          <w:lang w:bidi="ar-EG"/>
        </w:rPr>
        <w:t xml:space="preserve"> الأ</w:t>
      </w:r>
      <w:r w:rsidR="000B7F0F">
        <w:rPr>
          <w:rtl/>
          <w:lang w:bidi="ar-EG"/>
        </w:rPr>
        <w:t>ول</w:t>
      </w:r>
      <w:r w:rsidR="00623FE3">
        <w:rPr>
          <w:rFonts w:hint="cs"/>
          <w:rtl/>
          <w:lang w:bidi="ar-EG"/>
        </w:rPr>
        <w:t>ي</w:t>
      </w:r>
      <w:r w:rsidR="000B7F0F">
        <w:rPr>
          <w:rFonts w:hint="cs"/>
          <w:rtl/>
          <w:lang w:bidi="ar-EG"/>
        </w:rPr>
        <w:t>ا</w:t>
      </w:r>
      <w:r w:rsidR="000B7F0F">
        <w:rPr>
          <w:rtl/>
          <w:lang w:bidi="ar-EG"/>
        </w:rPr>
        <w:t>ن الصناعة التحويلية</w:t>
      </w:r>
      <w:r w:rsidR="00623FE3" w:rsidRPr="00623FE3">
        <w:rPr>
          <w:rtl/>
          <w:lang w:bidi="ar-EG"/>
        </w:rPr>
        <w:t xml:space="preserve"> </w:t>
      </w:r>
      <w:r w:rsidR="00623FE3">
        <w:rPr>
          <w:rtl/>
          <w:lang w:bidi="ar-EG"/>
        </w:rPr>
        <w:t>فقط</w:t>
      </w:r>
      <w:r w:rsidR="000B0400">
        <w:rPr>
          <w:rtl/>
          <w:lang w:bidi="ar-EG"/>
        </w:rPr>
        <w:t xml:space="preserve">، </w:t>
      </w:r>
      <w:r w:rsidR="000B7F0F">
        <w:rPr>
          <w:rFonts w:hint="cs"/>
          <w:rtl/>
          <w:lang w:bidi="ar-EG"/>
        </w:rPr>
        <w:t>و</w:t>
      </w:r>
      <w:r w:rsidR="00296AB0">
        <w:rPr>
          <w:rFonts w:hint="cs"/>
          <w:rtl/>
          <w:lang w:bidi="ar-EG"/>
        </w:rPr>
        <w:t>ا</w:t>
      </w:r>
      <w:r w:rsidR="000B7F0F">
        <w:rPr>
          <w:rFonts w:hint="cs"/>
          <w:rtl/>
          <w:lang w:bidi="ar-EG"/>
        </w:rPr>
        <w:t>تسعت</w:t>
      </w:r>
      <w:r w:rsidR="000B0400">
        <w:rPr>
          <w:rtl/>
          <w:lang w:bidi="ar-EG"/>
        </w:rPr>
        <w:t xml:space="preserve"> الجولتان 3 و4 </w:t>
      </w:r>
      <w:r w:rsidR="000B7F0F">
        <w:rPr>
          <w:rFonts w:hint="cs"/>
          <w:rtl/>
          <w:lang w:bidi="ar-EG"/>
        </w:rPr>
        <w:t>لتشمل</w:t>
      </w:r>
      <w:r w:rsidR="000B7F0F">
        <w:rPr>
          <w:rtl/>
          <w:lang w:bidi="ar-EG"/>
        </w:rPr>
        <w:t xml:space="preserve"> التعدين والمرافق</w:t>
      </w:r>
      <w:r w:rsidR="000B0400">
        <w:rPr>
          <w:rtl/>
          <w:lang w:bidi="ar-EG"/>
        </w:rPr>
        <w:t xml:space="preserve">، </w:t>
      </w:r>
      <w:r w:rsidR="00623FE3">
        <w:rPr>
          <w:rFonts w:hint="cs"/>
          <w:rtl/>
          <w:lang w:bidi="ar-EG"/>
        </w:rPr>
        <w:t>و</w:t>
      </w:r>
      <w:r w:rsidR="000B7F0F">
        <w:rPr>
          <w:rFonts w:hint="cs"/>
          <w:rtl/>
          <w:lang w:bidi="ar-EG"/>
        </w:rPr>
        <w:t>غطت</w:t>
      </w:r>
      <w:r w:rsidR="000B0400">
        <w:rPr>
          <w:rtl/>
          <w:lang w:bidi="ar-EG"/>
        </w:rPr>
        <w:t xml:space="preserve"> الجولات اللاحقة الشركات في</w:t>
      </w:r>
      <w:r w:rsidR="00623FE3">
        <w:rPr>
          <w:rFonts w:hint="cs"/>
          <w:rtl/>
          <w:lang w:bidi="ar-EG"/>
        </w:rPr>
        <w:t> </w:t>
      </w:r>
      <w:r w:rsidR="000B0400">
        <w:rPr>
          <w:rtl/>
          <w:lang w:bidi="ar-EG"/>
        </w:rPr>
        <w:t>جميع الصناعات.</w:t>
      </w:r>
    </w:p>
    <w:p w:rsidR="00296AB0" w:rsidRDefault="00296AB0" w:rsidP="00137FB1">
      <w:pPr>
        <w:pStyle w:val="NormalParaAR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د</w:t>
      </w:r>
      <w:r>
        <w:rPr>
          <w:rFonts w:hint="cs"/>
          <w:rtl/>
          <w:lang w:bidi="ar-EG"/>
        </w:rPr>
        <w:t>ُ</w:t>
      </w:r>
      <w:r>
        <w:rPr>
          <w:rtl/>
          <w:lang w:bidi="ar-EG"/>
        </w:rPr>
        <w:t>مج</w:t>
      </w:r>
      <w:r>
        <w:rPr>
          <w:rFonts w:hint="cs"/>
          <w:rtl/>
          <w:lang w:bidi="ar-EG"/>
        </w:rPr>
        <w:t>ت</w:t>
      </w:r>
      <w:proofErr w:type="gramEnd"/>
      <w:r>
        <w:rPr>
          <w:rtl/>
          <w:lang w:bidi="ar-EG"/>
        </w:rPr>
        <w:t xml:space="preserve"> مصادر البيانات الثلاثة المختلفة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في قاعدة بيانات واحدة باستخدام المعرّف الضريبي </w:t>
      </w:r>
      <w:r w:rsidR="00BB548E">
        <w:rPr>
          <w:rFonts w:hint="cs"/>
          <w:rtl/>
          <w:lang w:bidi="ar-EG"/>
        </w:rPr>
        <w:t>المميّز</w:t>
      </w:r>
      <w:r>
        <w:rPr>
          <w:rtl/>
          <w:lang w:bidi="ar-EG"/>
        </w:rPr>
        <w:t xml:space="preserve"> المتاح في </w:t>
      </w:r>
      <w:r w:rsidR="00623FE3">
        <w:rPr>
          <w:rFonts w:hint="cs"/>
          <w:rtl/>
          <w:lang w:bidi="ar-EG"/>
        </w:rPr>
        <w:t>كل مجموعات</w:t>
      </w:r>
      <w:r>
        <w:rPr>
          <w:rtl/>
          <w:lang w:bidi="ar-EG"/>
        </w:rPr>
        <w:t xml:space="preserve"> البيانات الثلاثة. </w:t>
      </w:r>
      <w:proofErr w:type="gramStart"/>
      <w:r w:rsidR="00623FE3">
        <w:rPr>
          <w:rFonts w:hint="cs"/>
          <w:rtl/>
          <w:lang w:bidi="ar-EG"/>
        </w:rPr>
        <w:t>وتولى</w:t>
      </w:r>
      <w:proofErr w:type="gramEnd"/>
      <w:r w:rsidR="00623FE3">
        <w:rPr>
          <w:rFonts w:hint="cs"/>
          <w:rtl/>
          <w:lang w:bidi="ar-EG"/>
        </w:rPr>
        <w:t xml:space="preserve"> </w:t>
      </w:r>
      <w:r w:rsidR="00623FE3">
        <w:rPr>
          <w:rtl/>
          <w:lang w:bidi="ar-EG"/>
        </w:rPr>
        <w:t>المعهد الوطني للإحصاء</w:t>
      </w:r>
      <w:r w:rsidR="00623FE3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مطابقة البيانات </w:t>
      </w:r>
      <w:r w:rsidR="00D84564">
        <w:rPr>
          <w:rFonts w:hint="cs"/>
          <w:rtl/>
          <w:lang w:bidi="ar-EG"/>
        </w:rPr>
        <w:t>وحُرص في</w:t>
      </w:r>
      <w:r w:rsidR="00075CCD">
        <w:rPr>
          <w:rFonts w:hint="cs"/>
          <w:rtl/>
          <w:lang w:bidi="ar-EG"/>
        </w:rPr>
        <w:t xml:space="preserve"> </w:t>
      </w:r>
      <w:r w:rsidR="00623FE3">
        <w:rPr>
          <w:rtl/>
          <w:lang w:bidi="ar-EG"/>
        </w:rPr>
        <w:t xml:space="preserve">قاعدة </w:t>
      </w:r>
      <w:r w:rsidR="00D84564">
        <w:rPr>
          <w:rFonts w:hint="cs"/>
          <w:rtl/>
          <w:lang w:bidi="ar-EG"/>
        </w:rPr>
        <w:t>ال</w:t>
      </w:r>
      <w:r>
        <w:rPr>
          <w:rtl/>
          <w:lang w:bidi="ar-EG"/>
        </w:rPr>
        <w:t>بيانات الصادرة ل</w:t>
      </w:r>
      <w:r w:rsidR="00D84564">
        <w:rPr>
          <w:rFonts w:hint="cs"/>
          <w:rtl/>
          <w:lang w:bidi="ar-EG"/>
        </w:rPr>
        <w:t>ل</w:t>
      </w:r>
      <w:r w:rsidR="00075CCD">
        <w:rPr>
          <w:rtl/>
          <w:lang w:bidi="ar-EG"/>
        </w:rPr>
        <w:t>باحث</w:t>
      </w:r>
      <w:r w:rsidR="00D84564">
        <w:rPr>
          <w:rFonts w:hint="cs"/>
          <w:rtl/>
          <w:lang w:bidi="ar-EG"/>
        </w:rPr>
        <w:t>ي</w:t>
      </w:r>
      <w:r>
        <w:rPr>
          <w:rtl/>
          <w:lang w:bidi="ar-EG"/>
        </w:rPr>
        <w:t>ن</w:t>
      </w:r>
      <w:r w:rsidR="00D84564">
        <w:rPr>
          <w:rFonts w:hint="cs"/>
          <w:rtl/>
          <w:lang w:bidi="ar-EG"/>
        </w:rPr>
        <w:t xml:space="preserve"> على </w:t>
      </w:r>
      <w:r w:rsidR="00745A0F">
        <w:rPr>
          <w:rFonts w:hint="cs"/>
          <w:rtl/>
          <w:lang w:bidi="ar-EG"/>
        </w:rPr>
        <w:t>كتم</w:t>
      </w:r>
      <w:r>
        <w:rPr>
          <w:rtl/>
          <w:lang w:bidi="ar-EG"/>
        </w:rPr>
        <w:t xml:space="preserve"> هوية</w:t>
      </w:r>
      <w:r w:rsidR="00745A0F">
        <w:rPr>
          <w:rFonts w:hint="cs"/>
          <w:rtl/>
          <w:lang w:bidi="ar-EG"/>
        </w:rPr>
        <w:t xml:space="preserve"> كل</w:t>
      </w:r>
      <w:r>
        <w:rPr>
          <w:rtl/>
          <w:lang w:bidi="ar-EG"/>
        </w:rPr>
        <w:t xml:space="preserve"> </w:t>
      </w:r>
      <w:r w:rsidR="00745A0F">
        <w:rPr>
          <w:rFonts w:hint="cs"/>
          <w:rtl/>
          <w:lang w:bidi="ar-EG"/>
        </w:rPr>
        <w:t xml:space="preserve">شركة </w:t>
      </w:r>
      <w:r>
        <w:rPr>
          <w:rtl/>
          <w:lang w:bidi="ar-EG"/>
        </w:rPr>
        <w:t xml:space="preserve">لحماية السرية الإحصائية. </w:t>
      </w:r>
      <w:r w:rsidR="00745A0F">
        <w:rPr>
          <w:rFonts w:hint="cs"/>
          <w:rtl/>
          <w:lang w:bidi="ar-EG"/>
        </w:rPr>
        <w:t>و</w:t>
      </w:r>
      <w:r>
        <w:rPr>
          <w:rtl/>
          <w:lang w:bidi="ar-EG"/>
        </w:rPr>
        <w:t>يمث</w:t>
      </w:r>
      <w:r w:rsidR="00D84564"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ل الاعتماد على معرف ضريبي </w:t>
      </w:r>
      <w:r w:rsidR="00BB548E">
        <w:rPr>
          <w:rFonts w:hint="cs"/>
          <w:rtl/>
          <w:lang w:bidi="ar-EG"/>
        </w:rPr>
        <w:t>مميّز</w:t>
      </w:r>
      <w:r>
        <w:rPr>
          <w:rtl/>
          <w:lang w:bidi="ar-EG"/>
        </w:rPr>
        <w:t xml:space="preserve"> ميزة كبرى </w:t>
      </w:r>
      <w:r w:rsidR="00E969AC">
        <w:rPr>
          <w:rFonts w:hint="cs"/>
          <w:rtl/>
          <w:lang w:bidi="ar-EG"/>
        </w:rPr>
        <w:t>مقارنة بمجموعات</w:t>
      </w:r>
      <w:r>
        <w:rPr>
          <w:rtl/>
          <w:lang w:bidi="ar-EG"/>
        </w:rPr>
        <w:t xml:space="preserve"> البيانات المماثلة </w:t>
      </w:r>
      <w:r w:rsidR="00E969AC">
        <w:rPr>
          <w:rFonts w:hint="cs"/>
          <w:rtl/>
          <w:lang w:bidi="ar-EG"/>
        </w:rPr>
        <w:t>المُستحدثة</w:t>
      </w:r>
      <w:r>
        <w:rPr>
          <w:rtl/>
          <w:lang w:bidi="ar-EG"/>
        </w:rPr>
        <w:t xml:space="preserve"> في البلدان </w:t>
      </w:r>
      <w:r w:rsidR="00137FB1">
        <w:rPr>
          <w:rFonts w:hint="cs"/>
          <w:rtl/>
          <w:lang w:bidi="ar-EG"/>
        </w:rPr>
        <w:t>المرتفعة</w:t>
      </w:r>
      <w:r>
        <w:rPr>
          <w:rtl/>
          <w:lang w:bidi="ar-EG"/>
        </w:rPr>
        <w:t xml:space="preserve"> </w:t>
      </w:r>
      <w:r w:rsidR="00E969AC">
        <w:rPr>
          <w:rFonts w:hint="cs"/>
          <w:rtl/>
          <w:lang w:bidi="ar-EG"/>
        </w:rPr>
        <w:t>الدخل</w:t>
      </w:r>
      <w:r>
        <w:rPr>
          <w:rtl/>
          <w:lang w:bidi="ar-EG"/>
        </w:rPr>
        <w:t xml:space="preserve"> والتي تستند إلى </w:t>
      </w:r>
      <w:r w:rsidR="00745A0F">
        <w:rPr>
          <w:rFonts w:hint="cs"/>
          <w:rtl/>
          <w:lang w:bidi="ar-EG"/>
        </w:rPr>
        <w:t>تقنيات</w:t>
      </w:r>
      <w:r>
        <w:rPr>
          <w:rtl/>
          <w:lang w:bidi="ar-EG"/>
        </w:rPr>
        <w:t xml:space="preserve"> </w:t>
      </w:r>
      <w:r w:rsidR="00E969AC">
        <w:rPr>
          <w:rtl/>
          <w:lang w:bidi="ar-EG"/>
        </w:rPr>
        <w:t xml:space="preserve">أقل موثوقية </w:t>
      </w:r>
      <w:r w:rsidR="00E969AC">
        <w:rPr>
          <w:rFonts w:hint="cs"/>
          <w:rtl/>
          <w:lang w:bidi="ar-EG"/>
        </w:rPr>
        <w:t>ل</w:t>
      </w:r>
      <w:r>
        <w:rPr>
          <w:rtl/>
          <w:lang w:bidi="ar-EG"/>
        </w:rPr>
        <w:t>مطابقة</w:t>
      </w:r>
      <w:r w:rsidR="00E969AC">
        <w:rPr>
          <w:rFonts w:hint="cs"/>
          <w:rtl/>
          <w:lang w:bidi="ar-EG"/>
        </w:rPr>
        <w:t xml:space="preserve"> الأسماء</w:t>
      </w:r>
      <w:r>
        <w:rPr>
          <w:rtl/>
          <w:lang w:bidi="ar-EG"/>
        </w:rPr>
        <w:t>.</w:t>
      </w:r>
    </w:p>
    <w:p w:rsidR="001E6D9A" w:rsidRDefault="00745A0F" w:rsidP="00257458">
      <w:pPr>
        <w:pStyle w:val="Normal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296AB0">
        <w:rPr>
          <w:rtl/>
          <w:lang w:bidi="ar-EG"/>
        </w:rPr>
        <w:t xml:space="preserve">يقدم الجدول 1 نظرة عامة </w:t>
      </w:r>
      <w:r w:rsidR="00B05F98">
        <w:rPr>
          <w:rFonts w:hint="cs"/>
          <w:rtl/>
          <w:lang w:bidi="ar-EG"/>
        </w:rPr>
        <w:t>عن</w:t>
      </w:r>
      <w:r w:rsidR="00296AB0">
        <w:rPr>
          <w:rtl/>
          <w:lang w:bidi="ar-EG"/>
        </w:rPr>
        <w:t xml:space="preserve"> البيانات المتاحة. </w:t>
      </w:r>
      <w:r w:rsidR="007C2202">
        <w:rPr>
          <w:rFonts w:hint="cs"/>
          <w:rtl/>
          <w:lang w:bidi="ar-EG"/>
        </w:rPr>
        <w:t>وي</w:t>
      </w:r>
      <w:r w:rsidR="001E6D9A">
        <w:rPr>
          <w:rFonts w:hint="cs"/>
          <w:rtl/>
          <w:lang w:bidi="ar-EG"/>
        </w:rPr>
        <w:t>ُ</w:t>
      </w:r>
      <w:r w:rsidR="007C2202">
        <w:rPr>
          <w:rFonts w:hint="cs"/>
          <w:rtl/>
          <w:lang w:bidi="ar-EG"/>
        </w:rPr>
        <w:t>ظهر</w:t>
      </w:r>
      <w:r w:rsidR="00296AB0">
        <w:rPr>
          <w:rtl/>
          <w:lang w:bidi="ar-EG"/>
        </w:rPr>
        <w:t xml:space="preserve"> </w:t>
      </w:r>
      <w:r w:rsidR="007C2202">
        <w:rPr>
          <w:rFonts w:hint="cs"/>
          <w:rtl/>
          <w:lang w:bidi="ar-EG"/>
        </w:rPr>
        <w:t xml:space="preserve">وجود حوالي </w:t>
      </w:r>
      <w:r w:rsidR="007C2202" w:rsidRPr="007C2202">
        <w:rPr>
          <w:rtl/>
          <w:lang w:bidi="ar-EG"/>
        </w:rPr>
        <w:t xml:space="preserve">5000 </w:t>
      </w:r>
      <w:r w:rsidR="00296AB0">
        <w:rPr>
          <w:rtl/>
          <w:lang w:bidi="ar-EG"/>
        </w:rPr>
        <w:t xml:space="preserve"> </w:t>
      </w:r>
      <w:r w:rsidR="007C2202">
        <w:rPr>
          <w:rFonts w:hint="cs"/>
          <w:rtl/>
          <w:lang w:bidi="ar-EG"/>
        </w:rPr>
        <w:t xml:space="preserve">شركة </w:t>
      </w:r>
      <w:r w:rsidR="00296AB0">
        <w:rPr>
          <w:rtl/>
          <w:lang w:bidi="ar-EG"/>
        </w:rPr>
        <w:t xml:space="preserve">في المتوسط </w:t>
      </w:r>
      <w:r w:rsidR="00296AB0">
        <w:rPr>
          <w:rFonts w:hint="cs"/>
          <w:rtl/>
          <w:lang w:bidi="ar-EG"/>
        </w:rPr>
        <w:t>في</w:t>
      </w:r>
      <w:r w:rsidR="00296AB0">
        <w:rPr>
          <w:rtl/>
          <w:lang w:bidi="ar-EG"/>
        </w:rPr>
        <w:t xml:space="preserve"> </w:t>
      </w:r>
      <w:r w:rsidR="00257458">
        <w:rPr>
          <w:rFonts w:hint="cs"/>
          <w:rtl/>
          <w:lang w:bidi="ar-EG"/>
        </w:rPr>
        <w:t xml:space="preserve">بيانات </w:t>
      </w:r>
      <w:r w:rsidR="00770157">
        <w:rPr>
          <w:rFonts w:hint="cs"/>
          <w:rtl/>
          <w:lang w:bidi="ar-EG"/>
        </w:rPr>
        <w:t xml:space="preserve">الإحصاء </w:t>
      </w:r>
      <w:r w:rsidR="001E6D9A">
        <w:rPr>
          <w:rFonts w:hint="cs"/>
          <w:rtl/>
          <w:lang w:bidi="ar-EG"/>
        </w:rPr>
        <w:t>الخاص</w:t>
      </w:r>
      <w:r w:rsidR="00770157">
        <w:rPr>
          <w:rFonts w:hint="cs"/>
          <w:rtl/>
          <w:lang w:bidi="ar-EG"/>
        </w:rPr>
        <w:t xml:space="preserve"> </w:t>
      </w:r>
      <w:r w:rsidR="001E6D9A">
        <w:rPr>
          <w:rFonts w:hint="cs"/>
          <w:rtl/>
          <w:lang w:bidi="ar-EG"/>
        </w:rPr>
        <w:t>بالتصنيع</w:t>
      </w:r>
      <w:r w:rsidR="0016487A">
        <w:rPr>
          <w:rFonts w:hint="cs"/>
          <w:rtl/>
          <w:lang w:bidi="ar-EG"/>
        </w:rPr>
        <w:t xml:space="preserve"> </w:t>
      </w:r>
      <w:r w:rsidR="0016487A" w:rsidRPr="0016487A">
        <w:rPr>
          <w:rtl/>
          <w:lang w:bidi="ar-EG"/>
        </w:rPr>
        <w:t>(</w:t>
      </w:r>
      <w:r w:rsidR="0016487A" w:rsidRPr="0016487A">
        <w:rPr>
          <w:lang w:bidi="ar-EG"/>
        </w:rPr>
        <w:t>ENIA</w:t>
      </w:r>
      <w:r w:rsidR="0016487A" w:rsidRPr="0016487A">
        <w:rPr>
          <w:rtl/>
          <w:lang w:bidi="ar-EG"/>
        </w:rPr>
        <w:t>)</w:t>
      </w:r>
      <w:r w:rsidR="007C2202" w:rsidRPr="007C2202">
        <w:rPr>
          <w:rtl/>
          <w:lang w:bidi="ar-EG"/>
        </w:rPr>
        <w:t xml:space="preserve"> </w:t>
      </w:r>
      <w:r w:rsidR="00296AB0">
        <w:rPr>
          <w:rtl/>
          <w:lang w:bidi="ar-EG"/>
        </w:rPr>
        <w:t xml:space="preserve">بين </w:t>
      </w:r>
      <w:r w:rsidR="001E6D9A">
        <w:rPr>
          <w:rFonts w:hint="cs"/>
          <w:rtl/>
          <w:lang w:bidi="ar-EG"/>
        </w:rPr>
        <w:t>عامي</w:t>
      </w:r>
      <w:r w:rsidR="002D41DD">
        <w:rPr>
          <w:rFonts w:hint="cs"/>
          <w:rtl/>
          <w:lang w:bidi="ar-EG"/>
        </w:rPr>
        <w:t xml:space="preserve"> </w:t>
      </w:r>
      <w:r w:rsidR="00296AB0">
        <w:rPr>
          <w:rtl/>
          <w:lang w:bidi="ar-EG"/>
        </w:rPr>
        <w:t>1995 و</w:t>
      </w:r>
      <w:r w:rsidR="00DE02A8">
        <w:rPr>
          <w:rtl/>
          <w:lang w:bidi="ar-EG"/>
        </w:rPr>
        <w:t>2005</w:t>
      </w:r>
      <w:r w:rsidR="00296AB0">
        <w:rPr>
          <w:rtl/>
          <w:lang w:bidi="ar-EG"/>
        </w:rPr>
        <w:t xml:space="preserve">، لما مجموعه 9279 شركة </w:t>
      </w:r>
      <w:r w:rsidR="00257458">
        <w:rPr>
          <w:rFonts w:hint="cs"/>
          <w:rtl/>
          <w:lang w:bidi="ar-EG"/>
        </w:rPr>
        <w:t>مميَّزة</w:t>
      </w:r>
      <w:r w:rsidR="00296AB0">
        <w:rPr>
          <w:rtl/>
          <w:lang w:bidi="ar-EG"/>
        </w:rPr>
        <w:t>.</w:t>
      </w:r>
      <w:r w:rsidR="00E67B06">
        <w:rPr>
          <w:rFonts w:hint="cs"/>
          <w:rtl/>
          <w:lang w:bidi="ar-EG"/>
        </w:rPr>
        <w:t xml:space="preserve"> </w:t>
      </w:r>
      <w:proofErr w:type="gramStart"/>
      <w:r w:rsidR="00E67B06">
        <w:rPr>
          <w:rFonts w:hint="cs"/>
          <w:rtl/>
          <w:lang w:bidi="ar-EG"/>
        </w:rPr>
        <w:t>و</w:t>
      </w:r>
      <w:r w:rsidR="00296AB0">
        <w:rPr>
          <w:rtl/>
          <w:lang w:bidi="ar-EG"/>
        </w:rPr>
        <w:t>يختلف</w:t>
      </w:r>
      <w:proofErr w:type="gramEnd"/>
      <w:r w:rsidR="00296AB0">
        <w:rPr>
          <w:rtl/>
          <w:lang w:bidi="ar-EG"/>
        </w:rPr>
        <w:t xml:space="preserve"> عدد الشركات المشمولة </w:t>
      </w:r>
      <w:r w:rsidR="00E67B06">
        <w:rPr>
          <w:rFonts w:hint="cs"/>
          <w:rtl/>
          <w:lang w:bidi="ar-EG"/>
        </w:rPr>
        <w:t>ب</w:t>
      </w:r>
      <w:r w:rsidR="00257458">
        <w:rPr>
          <w:rFonts w:hint="cs"/>
          <w:rtl/>
          <w:lang w:bidi="ar-EG"/>
        </w:rPr>
        <w:t xml:space="preserve">بيانات </w:t>
      </w:r>
      <w:r w:rsidR="001E6D9A">
        <w:rPr>
          <w:rFonts w:hint="cs"/>
          <w:rtl/>
          <w:lang w:bidi="ar-EG"/>
        </w:rPr>
        <w:t>ال</w:t>
      </w:r>
      <w:r w:rsidR="00770157">
        <w:rPr>
          <w:rFonts w:hint="cs"/>
          <w:rtl/>
          <w:lang w:bidi="ar-EG"/>
        </w:rPr>
        <w:t xml:space="preserve">استقصاء </w:t>
      </w:r>
      <w:r w:rsidR="001E6D9A">
        <w:rPr>
          <w:rFonts w:hint="cs"/>
          <w:rtl/>
          <w:lang w:bidi="ar-EG"/>
        </w:rPr>
        <w:t>الخاص ب</w:t>
      </w:r>
      <w:r w:rsidR="00770157">
        <w:rPr>
          <w:rFonts w:hint="cs"/>
          <w:rtl/>
          <w:lang w:bidi="ar-EG"/>
        </w:rPr>
        <w:t>الابتكار</w:t>
      </w:r>
      <w:r w:rsidR="00E67B06" w:rsidRPr="00E67B06">
        <w:rPr>
          <w:rtl/>
          <w:lang w:bidi="ar-EG"/>
        </w:rPr>
        <w:t xml:space="preserve"> </w:t>
      </w:r>
      <w:r w:rsidR="00E67B06">
        <w:rPr>
          <w:rtl/>
          <w:lang w:bidi="ar-EG"/>
        </w:rPr>
        <w:t xml:space="preserve">بشكل </w:t>
      </w:r>
      <w:r w:rsidR="000705A9">
        <w:rPr>
          <w:rFonts w:hint="cs"/>
          <w:rtl/>
          <w:lang w:bidi="ar-EG"/>
        </w:rPr>
        <w:t>أكبر بكثير مع</w:t>
      </w:r>
      <w:r w:rsidR="00E67B06">
        <w:rPr>
          <w:rtl/>
          <w:lang w:bidi="ar-EG"/>
        </w:rPr>
        <w:t xml:space="preserve"> مرور الوقت</w:t>
      </w:r>
      <w:r w:rsidR="00296AB0">
        <w:rPr>
          <w:rtl/>
          <w:lang w:bidi="ar-EG"/>
        </w:rPr>
        <w:t xml:space="preserve">، </w:t>
      </w:r>
      <w:r w:rsidR="000705A9">
        <w:rPr>
          <w:rFonts w:hint="cs"/>
          <w:rtl/>
          <w:lang w:bidi="ar-EG"/>
        </w:rPr>
        <w:t xml:space="preserve">إذ تصاعد </w:t>
      </w:r>
      <w:r w:rsidR="00296AB0">
        <w:rPr>
          <w:rtl/>
          <w:lang w:bidi="ar-EG"/>
        </w:rPr>
        <w:t xml:space="preserve">من 443 </w:t>
      </w:r>
      <w:r w:rsidR="00E67B06">
        <w:rPr>
          <w:rFonts w:hint="cs"/>
          <w:rtl/>
          <w:lang w:bidi="ar-EG"/>
        </w:rPr>
        <w:t>شركة في ا</w:t>
      </w:r>
      <w:r w:rsidR="00296AB0">
        <w:rPr>
          <w:rtl/>
          <w:lang w:bidi="ar-EG"/>
        </w:rPr>
        <w:t xml:space="preserve">لجولة 2 </w:t>
      </w:r>
      <w:r w:rsidR="000705A9">
        <w:rPr>
          <w:rFonts w:hint="cs"/>
          <w:rtl/>
          <w:lang w:bidi="ar-EG"/>
        </w:rPr>
        <w:t>إلى</w:t>
      </w:r>
      <w:r w:rsidR="00296AB0">
        <w:rPr>
          <w:rtl/>
          <w:lang w:bidi="ar-EG"/>
        </w:rPr>
        <w:t xml:space="preserve"> </w:t>
      </w:r>
      <w:r w:rsidR="00E67B06">
        <w:rPr>
          <w:rFonts w:hint="cs"/>
          <w:rtl/>
          <w:lang w:bidi="ar-EG"/>
        </w:rPr>
        <w:t>4243</w:t>
      </w:r>
      <w:r w:rsidR="00296AB0">
        <w:rPr>
          <w:rtl/>
          <w:lang w:bidi="ar-EG"/>
        </w:rPr>
        <w:t xml:space="preserve"> </w:t>
      </w:r>
      <w:r w:rsidR="000705A9">
        <w:rPr>
          <w:rFonts w:hint="cs"/>
          <w:rtl/>
          <w:lang w:bidi="ar-EG"/>
        </w:rPr>
        <w:t xml:space="preserve">شركة </w:t>
      </w:r>
      <w:r w:rsidR="00296AB0">
        <w:rPr>
          <w:rtl/>
          <w:lang w:bidi="ar-EG"/>
        </w:rPr>
        <w:t>في</w:t>
      </w:r>
      <w:r w:rsidR="000705A9">
        <w:rPr>
          <w:rFonts w:hint="cs"/>
          <w:rtl/>
          <w:lang w:bidi="ar-EG"/>
        </w:rPr>
        <w:t> </w:t>
      </w:r>
      <w:r w:rsidR="00296AB0">
        <w:rPr>
          <w:rtl/>
          <w:lang w:bidi="ar-EG"/>
        </w:rPr>
        <w:t xml:space="preserve">الجولة 6. </w:t>
      </w:r>
      <w:r w:rsidR="000705A9">
        <w:rPr>
          <w:rFonts w:hint="cs"/>
          <w:rtl/>
          <w:lang w:bidi="ar-EG"/>
        </w:rPr>
        <w:t>و</w:t>
      </w:r>
      <w:r w:rsidR="00257458">
        <w:rPr>
          <w:rFonts w:hint="cs"/>
          <w:rtl/>
          <w:lang w:bidi="ar-EG"/>
        </w:rPr>
        <w:t>يوجد</w:t>
      </w:r>
      <w:r w:rsidR="00A93DEC">
        <w:rPr>
          <w:rFonts w:hint="cs"/>
          <w:rtl/>
          <w:lang w:bidi="ar-EG"/>
        </w:rPr>
        <w:t xml:space="preserve"> </w:t>
      </w:r>
      <w:r w:rsidR="00296AB0">
        <w:rPr>
          <w:rtl/>
          <w:lang w:bidi="ar-EG"/>
        </w:rPr>
        <w:t xml:space="preserve">ما </w:t>
      </w:r>
      <w:r w:rsidR="00A93DEC">
        <w:rPr>
          <w:rFonts w:hint="cs"/>
          <w:rtl/>
          <w:lang w:bidi="ar-EG"/>
        </w:rPr>
        <w:t>يقارب</w:t>
      </w:r>
      <w:r w:rsidR="00296AB0">
        <w:rPr>
          <w:rtl/>
          <w:lang w:bidi="ar-EG"/>
        </w:rPr>
        <w:t xml:space="preserve"> 2000 شركة في </w:t>
      </w:r>
      <w:r w:rsidR="000705A9">
        <w:rPr>
          <w:rFonts w:hint="cs"/>
          <w:rtl/>
          <w:lang w:bidi="ar-EG"/>
        </w:rPr>
        <w:t>مجموعتي البيانات كلتيهما</w:t>
      </w:r>
      <w:r w:rsidR="00296AB0">
        <w:rPr>
          <w:rtl/>
          <w:lang w:bidi="ar-EG"/>
        </w:rPr>
        <w:t xml:space="preserve">، وهو عدد كبير مع الأخذ في الاعتبار أن </w:t>
      </w:r>
      <w:r w:rsidR="00770157">
        <w:rPr>
          <w:rtl/>
          <w:lang w:bidi="ar-EG"/>
        </w:rPr>
        <w:t xml:space="preserve">الإحصاء </w:t>
      </w:r>
      <w:r w:rsidR="000705A9">
        <w:rPr>
          <w:rFonts w:hint="cs"/>
          <w:rtl/>
          <w:lang w:bidi="ar-EG"/>
        </w:rPr>
        <w:t>الخاص</w:t>
      </w:r>
      <w:r w:rsidR="00770157">
        <w:rPr>
          <w:rtl/>
          <w:lang w:bidi="ar-EG"/>
        </w:rPr>
        <w:t xml:space="preserve"> </w:t>
      </w:r>
      <w:r w:rsidR="000705A9">
        <w:rPr>
          <w:rFonts w:hint="cs"/>
          <w:rtl/>
          <w:lang w:bidi="ar-EG"/>
        </w:rPr>
        <w:t>ب</w:t>
      </w:r>
      <w:r w:rsidR="000705A9">
        <w:rPr>
          <w:rtl/>
          <w:lang w:bidi="ar-EG"/>
        </w:rPr>
        <w:t>التصني</w:t>
      </w:r>
      <w:r w:rsidR="000705A9">
        <w:rPr>
          <w:rFonts w:hint="cs"/>
          <w:rtl/>
          <w:lang w:bidi="ar-EG"/>
        </w:rPr>
        <w:t>ع</w:t>
      </w:r>
      <w:r w:rsidR="00737EE1" w:rsidRPr="00737EE1">
        <w:rPr>
          <w:rtl/>
          <w:lang w:bidi="ar-EG"/>
        </w:rPr>
        <w:t xml:space="preserve"> </w:t>
      </w:r>
      <w:r w:rsidR="003E73BE" w:rsidRPr="003E73BE">
        <w:rPr>
          <w:rtl/>
          <w:lang w:bidi="ar-EG"/>
        </w:rPr>
        <w:t>(</w:t>
      </w:r>
      <w:r w:rsidR="003E73BE" w:rsidRPr="003E73BE">
        <w:rPr>
          <w:lang w:bidi="ar-EG"/>
        </w:rPr>
        <w:t>ENIA</w:t>
      </w:r>
      <w:r w:rsidR="003E73BE" w:rsidRPr="003E73BE">
        <w:rPr>
          <w:rtl/>
          <w:lang w:bidi="ar-EG"/>
        </w:rPr>
        <w:t>)</w:t>
      </w:r>
      <w:r w:rsidR="003E73BE">
        <w:rPr>
          <w:rFonts w:hint="cs"/>
          <w:rtl/>
          <w:lang w:bidi="ar-EG"/>
        </w:rPr>
        <w:t xml:space="preserve"> </w:t>
      </w:r>
      <w:r w:rsidR="000705A9">
        <w:rPr>
          <w:rFonts w:hint="cs"/>
          <w:rtl/>
          <w:lang w:bidi="ar-EG"/>
        </w:rPr>
        <w:t>يقتصر على قطاع التصنيع</w:t>
      </w:r>
      <w:r w:rsidR="00296AB0">
        <w:rPr>
          <w:rtl/>
          <w:lang w:bidi="ar-EG"/>
        </w:rPr>
        <w:t xml:space="preserve"> في حين </w:t>
      </w:r>
      <w:r w:rsidR="000705A9">
        <w:rPr>
          <w:rFonts w:hint="cs"/>
          <w:rtl/>
          <w:lang w:bidi="ar-EG"/>
        </w:rPr>
        <w:t>يغطي</w:t>
      </w:r>
      <w:r w:rsidR="00737EE1" w:rsidRPr="00737EE1">
        <w:rPr>
          <w:rtl/>
        </w:rPr>
        <w:t xml:space="preserve"> </w:t>
      </w:r>
      <w:r w:rsidR="000705A9">
        <w:rPr>
          <w:rFonts w:hint="cs"/>
          <w:rtl/>
        </w:rPr>
        <w:t>ال</w:t>
      </w:r>
      <w:r w:rsidR="00770157">
        <w:rPr>
          <w:rtl/>
          <w:lang w:bidi="ar-EG"/>
        </w:rPr>
        <w:t xml:space="preserve">استقصاء </w:t>
      </w:r>
      <w:r w:rsidR="000705A9">
        <w:rPr>
          <w:rFonts w:hint="cs"/>
          <w:rtl/>
          <w:lang w:bidi="ar-EG"/>
        </w:rPr>
        <w:t>الخاص ب</w:t>
      </w:r>
      <w:r w:rsidR="00770157">
        <w:rPr>
          <w:rtl/>
          <w:lang w:bidi="ar-EG"/>
        </w:rPr>
        <w:t>الابتكار</w:t>
      </w:r>
      <w:r w:rsidR="00737EE1">
        <w:rPr>
          <w:rFonts w:hint="cs"/>
          <w:rtl/>
          <w:lang w:bidi="ar-EG"/>
        </w:rPr>
        <w:t>(</w:t>
      </w:r>
      <w:r w:rsidR="00296AB0">
        <w:rPr>
          <w:lang w:bidi="ar-EG"/>
        </w:rPr>
        <w:t>INNOVACION</w:t>
      </w:r>
      <w:r w:rsidR="00737EE1">
        <w:rPr>
          <w:rFonts w:hint="cs"/>
          <w:rtl/>
          <w:lang w:bidi="ar-EG"/>
        </w:rPr>
        <w:t>)</w:t>
      </w:r>
      <w:r w:rsidR="00296AB0">
        <w:rPr>
          <w:rtl/>
          <w:lang w:bidi="ar-EG"/>
        </w:rPr>
        <w:t xml:space="preserve"> نطاقًا أوسع من القطاعات بدءًا من الجولة </w:t>
      </w:r>
      <w:r w:rsidR="00FB398C">
        <w:rPr>
          <w:rFonts w:hint="cs"/>
          <w:rtl/>
          <w:lang w:bidi="ar-EG"/>
        </w:rPr>
        <w:t>3</w:t>
      </w:r>
      <w:r w:rsidR="00296AB0">
        <w:rPr>
          <w:rtl/>
          <w:lang w:bidi="ar-EG"/>
        </w:rPr>
        <w:t xml:space="preserve"> فصاعدًا.</w:t>
      </w:r>
    </w:p>
    <w:p w:rsidR="001E6D9A" w:rsidRDefault="001E6D9A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1E6D9A" w:rsidRPr="001E6D9A" w:rsidRDefault="001E6D9A" w:rsidP="001E6D9A">
      <w:pPr>
        <w:pStyle w:val="NormalParaAR"/>
        <w:spacing w:after="120"/>
        <w:rPr>
          <w:b/>
          <w:bCs/>
          <w:rtl/>
          <w:lang w:bidi="ar-EG"/>
        </w:rPr>
      </w:pPr>
      <w:r w:rsidRPr="001E6D9A">
        <w:rPr>
          <w:rFonts w:hint="cs"/>
          <w:b/>
          <w:bCs/>
          <w:rtl/>
          <w:lang w:bidi="ar-EG"/>
        </w:rPr>
        <w:t xml:space="preserve">الجدول 1: </w:t>
      </w:r>
      <w:r>
        <w:rPr>
          <w:rFonts w:hint="cs"/>
          <w:b/>
          <w:bCs/>
          <w:rtl/>
          <w:lang w:bidi="ar-EG"/>
        </w:rPr>
        <w:t>نظرة</w:t>
      </w:r>
      <w:r w:rsidRPr="001E6D9A">
        <w:rPr>
          <w:rFonts w:hint="cs"/>
          <w:b/>
          <w:bCs/>
          <w:rtl/>
          <w:lang w:bidi="ar-EG"/>
        </w:rPr>
        <w:t xml:space="preserve"> عامة عن التغطية بالبيانات</w:t>
      </w:r>
    </w:p>
    <w:tbl>
      <w:tblPr>
        <w:bidiVisual/>
        <w:tblW w:w="0" w:type="auto"/>
        <w:tblInd w:w="28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1"/>
        <w:gridCol w:w="540"/>
        <w:gridCol w:w="522"/>
        <w:gridCol w:w="648"/>
        <w:gridCol w:w="542"/>
        <w:gridCol w:w="646"/>
        <w:gridCol w:w="522"/>
        <w:gridCol w:w="477"/>
        <w:gridCol w:w="684"/>
        <w:gridCol w:w="585"/>
        <w:gridCol w:w="549"/>
        <w:gridCol w:w="531"/>
        <w:gridCol w:w="477"/>
        <w:gridCol w:w="720"/>
        <w:gridCol w:w="585"/>
        <w:gridCol w:w="675"/>
      </w:tblGrid>
      <w:tr w:rsidR="00770157" w:rsidRPr="00BB548E" w:rsidTr="00EB2240">
        <w:trPr>
          <w:trHeight w:val="230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b/>
                <w:color w:val="000000"/>
                <w:sz w:val="20"/>
              </w:rPr>
            </w:pP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1E6D9A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 xml:space="preserve">الإحصاء </w:t>
            </w:r>
            <w:r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الخاص بالتصنيع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 xml:space="preserve"> 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(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  <w:t>ENIA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)</w:t>
            </w:r>
          </w:p>
        </w:tc>
        <w:tc>
          <w:tcPr>
            <w:tcW w:w="28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1E6D9A" w:rsidP="00257458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ال</w:t>
            </w:r>
            <w:r w:rsidR="00770157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استقصاء</w:t>
            </w:r>
            <w:r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 xml:space="preserve"> الخاص ب</w:t>
            </w:r>
            <w:r w:rsidR="00770157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الابتكار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 xml:space="preserve"> 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(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  <w:t>INNOVACION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)</w:t>
            </w:r>
            <w:r w:rsidR="00504630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257458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 xml:space="preserve">الإحصاء 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الخاص</w:t>
            </w: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 xml:space="preserve"> 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ب</w:t>
            </w:r>
            <w:r w:rsidR="00257458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التصن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يع</w:t>
            </w: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 xml:space="preserve"> </w:t>
            </w:r>
            <w:r w:rsidR="00BB548E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(</w:t>
            </w:r>
            <w:r w:rsidR="00BB548E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  <w:t>ENIA</w:t>
            </w:r>
            <w:r w:rsidR="00BB548E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)</w:t>
            </w:r>
            <w:r w:rsid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 xml:space="preserve"> </w:t>
            </w: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و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ال</w:t>
            </w: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 xml:space="preserve">استقصاء </w:t>
            </w:r>
            <w:r w:rsidR="00257458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الخاص ب</w:t>
            </w:r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الابتكار</w:t>
            </w:r>
            <w:r w:rsidR="00504630" w:rsidRPr="00BB548E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 xml:space="preserve"> </w:t>
            </w:r>
            <w:r w:rsidR="00504630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(</w:t>
            </w:r>
            <w:r w:rsidR="00504630"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</w:rPr>
              <w:t>INNOVACION</w:t>
            </w:r>
            <w:r w:rsid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)</w:t>
            </w:r>
            <w:r w:rsidR="00A06F25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 xml:space="preserve"> </w:t>
            </w:r>
            <w:proofErr w:type="gramStart"/>
            <w:r w:rsidR="00A06F25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كل</w:t>
            </w:r>
            <w:r w:rsidR="00A06F25">
              <w:rPr>
                <w:rFonts w:ascii="Arabic Typesetting" w:hAnsi="Arabic Typesetting" w:cs="Arabic Typesetting" w:hint="cs"/>
                <w:b/>
                <w:bCs/>
                <w:color w:val="000000"/>
                <w:sz w:val="20"/>
                <w:rtl/>
              </w:rPr>
              <w:t>ا</w:t>
            </w:r>
            <w:bookmarkStart w:id="2" w:name="_GoBack"/>
            <w:bookmarkEnd w:id="2"/>
            <w:r w:rsidRPr="00BB548E">
              <w:rPr>
                <w:rFonts w:ascii="Arabic Typesetting" w:hAnsi="Arabic Typesetting" w:cs="Arabic Typesetting"/>
                <w:b/>
                <w:bCs/>
                <w:color w:val="000000"/>
                <w:sz w:val="20"/>
                <w:rtl/>
              </w:rPr>
              <w:t>هما</w:t>
            </w:r>
            <w:proofErr w:type="gramEnd"/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السنة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proofErr w:type="gramStart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جميع</w:t>
            </w:r>
            <w:proofErr w:type="gramEnd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 xml:space="preserve"> البيانات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البراءات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التصاميم الصناعية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نموذج المنفعة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770157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العلامات التجارية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proofErr w:type="gramStart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جميع</w:t>
            </w:r>
            <w:proofErr w:type="gramEnd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 xml:space="preserve"> البيانات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البراءات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التصاميم الصناعية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نموذج المنفعة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العلامات التجارية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proofErr w:type="gramStart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جميع</w:t>
            </w:r>
            <w:proofErr w:type="gramEnd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 xml:space="preserve"> البيانات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البراءات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التصاميم الصناعية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نموذج المنفعة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0157" w:rsidRPr="00BB548E" w:rsidRDefault="00770157" w:rsidP="00E11032">
            <w:pPr>
              <w:bidi/>
              <w:spacing w:before="20" w:after="20"/>
              <w:jc w:val="center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بيانات العلامات التجارية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4957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572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1996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5275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18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556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1997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5044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551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443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128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418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120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1998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4785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12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508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443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401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114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4671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471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4544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12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444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631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8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560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112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4464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434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631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130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527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118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4785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452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4766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16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438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2602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337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1082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168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2004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4993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461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2602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27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1067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165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5034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507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3194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378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1247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194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2006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3194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343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2007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4243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417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2008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4243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391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3A7FB4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proofErr w:type="gramStart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العدد</w:t>
            </w:r>
            <w:proofErr w:type="gramEnd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 xml:space="preserve"> الإجمالي</w:t>
            </w: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#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53318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274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165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5394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22226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181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85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2718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5302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57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991</w:t>
            </w:r>
          </w:p>
        </w:tc>
      </w:tr>
      <w:tr w:rsidR="00770157" w:rsidRPr="00BB548E" w:rsidTr="00EB2240">
        <w:trPr>
          <w:trHeight w:val="230"/>
        </w:trPr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3A7FB4" w:rsidP="00BB548E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proofErr w:type="gramStart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العدد</w:t>
            </w:r>
            <w:proofErr w:type="gramEnd"/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 xml:space="preserve"> </w:t>
            </w:r>
            <w:r w:rsidR="00BB548E">
              <w:rPr>
                <w:rFonts w:ascii="Arabic Typesetting" w:hAnsi="Arabic Typesetting" w:cs="Arabic Typesetting" w:hint="cs"/>
                <w:color w:val="000000"/>
                <w:sz w:val="20"/>
                <w:rtl/>
              </w:rPr>
              <w:t>المميّز</w:t>
            </w:r>
            <w:r w:rsidRPr="00BB548E">
              <w:rPr>
                <w:rFonts w:ascii="Arabic Typesetting" w:hAnsi="Arabic Typesetting" w:cs="Arabic Typesetting"/>
                <w:color w:val="000000"/>
                <w:sz w:val="20"/>
                <w:rtl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9279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141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70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36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2502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8017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100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45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1524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1995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52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34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57" w:rsidRPr="00BB548E" w:rsidRDefault="00770157" w:rsidP="003A7FB4">
            <w:pPr>
              <w:bidi/>
              <w:spacing w:before="20" w:after="20"/>
              <w:rPr>
                <w:rFonts w:ascii="Arabic Typesetting" w:hAnsi="Arabic Typesetting" w:cs="Arabic Typesetting"/>
                <w:color w:val="000000"/>
                <w:sz w:val="20"/>
              </w:rPr>
            </w:pPr>
            <w:r w:rsidRPr="00BB548E">
              <w:rPr>
                <w:rFonts w:ascii="Arabic Typesetting" w:hAnsi="Arabic Typesetting" w:cs="Arabic Typesetting"/>
                <w:color w:val="000000"/>
                <w:sz w:val="20"/>
              </w:rPr>
              <w:t>480</w:t>
            </w:r>
          </w:p>
        </w:tc>
      </w:tr>
    </w:tbl>
    <w:p w:rsidR="003A7FB4" w:rsidRPr="007076D2" w:rsidRDefault="003534CE" w:rsidP="00137FB1">
      <w:pPr>
        <w:bidi/>
        <w:spacing w:before="20" w:after="20"/>
        <w:rPr>
          <w:rFonts w:ascii="Arabic Typesetting" w:hAnsi="Arabic Typesetting" w:cs="Arabic Typesetting"/>
          <w:color w:val="000000"/>
          <w:sz w:val="18"/>
          <w:szCs w:val="18"/>
        </w:rPr>
      </w:pPr>
      <w:r w:rsidRPr="007076D2">
        <w:rPr>
          <w:rFonts w:ascii="Arabic Typesetting" w:hAnsi="Arabic Typesetting" w:cs="Arabic Typesetting"/>
          <w:color w:val="000000"/>
          <w:sz w:val="18"/>
          <w:szCs w:val="18"/>
          <w:rtl/>
        </w:rPr>
        <w:t>#</w:t>
      </w:r>
      <w:r w:rsidRPr="007076D2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 xml:space="preserve"> </w:t>
      </w:r>
      <w:r w:rsidR="003A7FB4" w:rsidRPr="007076D2">
        <w:rPr>
          <w:rFonts w:ascii="Arabic Typesetting" w:hAnsi="Arabic Typesetting" w:cs="Arabic Typesetting"/>
          <w:color w:val="000000"/>
          <w:sz w:val="18"/>
          <w:szCs w:val="18"/>
          <w:rtl/>
        </w:rPr>
        <w:t>العدد الإجمالي</w:t>
      </w:r>
      <w:r w:rsidR="00BB548E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 xml:space="preserve"> للشركات المشمولة</w:t>
      </w:r>
      <w:r w:rsidRPr="007076D2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 xml:space="preserve"> </w:t>
      </w:r>
      <w:proofErr w:type="gramStart"/>
      <w:r w:rsidR="00137FB1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>سنوياً</w:t>
      </w:r>
      <w:proofErr w:type="gramEnd"/>
      <w:r w:rsidRPr="007076D2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>.</w:t>
      </w:r>
    </w:p>
    <w:p w:rsidR="00770157" w:rsidRPr="007076D2" w:rsidRDefault="003534CE" w:rsidP="00BB548E">
      <w:pPr>
        <w:bidi/>
        <w:spacing w:before="20" w:after="20"/>
        <w:rPr>
          <w:rFonts w:ascii="Arabic Typesetting" w:hAnsi="Arabic Typesetting" w:cs="Arabic Typesetting"/>
          <w:color w:val="000000"/>
          <w:sz w:val="18"/>
          <w:szCs w:val="18"/>
          <w:rtl/>
        </w:rPr>
      </w:pPr>
      <w:r w:rsidRPr="007076D2">
        <w:rPr>
          <w:rFonts w:ascii="Arabic Typesetting" w:hAnsi="Arabic Typesetting" w:cs="Arabic Typesetting"/>
          <w:color w:val="000000"/>
          <w:sz w:val="18"/>
          <w:szCs w:val="18"/>
          <w:rtl/>
        </w:rPr>
        <w:t>*</w:t>
      </w:r>
      <w:r w:rsidRPr="007076D2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 xml:space="preserve"> </w:t>
      </w:r>
      <w:proofErr w:type="gramStart"/>
      <w:r w:rsidR="003A7FB4" w:rsidRPr="007076D2">
        <w:rPr>
          <w:rFonts w:ascii="Arabic Typesetting" w:hAnsi="Arabic Typesetting" w:cs="Arabic Typesetting"/>
          <w:color w:val="000000"/>
          <w:sz w:val="18"/>
          <w:szCs w:val="18"/>
          <w:rtl/>
        </w:rPr>
        <w:t>العدد</w:t>
      </w:r>
      <w:proofErr w:type="gramEnd"/>
      <w:r w:rsidR="003A7FB4" w:rsidRPr="007076D2">
        <w:rPr>
          <w:rFonts w:ascii="Arabic Typesetting" w:hAnsi="Arabic Typesetting" w:cs="Arabic Typesetting"/>
          <w:color w:val="000000"/>
          <w:sz w:val="18"/>
          <w:szCs w:val="18"/>
          <w:rtl/>
        </w:rPr>
        <w:t xml:space="preserve"> </w:t>
      </w:r>
      <w:r w:rsidR="00BB548E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>المميّز</w:t>
      </w:r>
      <w:r w:rsidRPr="007076D2">
        <w:rPr>
          <w:rFonts w:ascii="Arabic Typesetting" w:hAnsi="Arabic Typesetting" w:cs="Arabic Typesetting" w:hint="cs"/>
          <w:color w:val="000000"/>
          <w:sz w:val="18"/>
          <w:szCs w:val="18"/>
          <w:rtl/>
        </w:rPr>
        <w:t xml:space="preserve"> للشركات</w:t>
      </w:r>
    </w:p>
    <w:p w:rsidR="00FD72B6" w:rsidRPr="00FD72B6" w:rsidRDefault="00FD72B6" w:rsidP="00137FB1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proofErr w:type="gramStart"/>
      <w:r w:rsidRPr="00FD72B6">
        <w:rPr>
          <w:b/>
          <w:bCs/>
          <w:sz w:val="40"/>
          <w:szCs w:val="40"/>
          <w:rtl/>
          <w:lang w:bidi="ar-EG"/>
        </w:rPr>
        <w:t>النهج</w:t>
      </w:r>
      <w:proofErr w:type="gramEnd"/>
      <w:r w:rsidRPr="00FD72B6">
        <w:rPr>
          <w:b/>
          <w:bCs/>
          <w:sz w:val="40"/>
          <w:szCs w:val="40"/>
          <w:rtl/>
          <w:lang w:bidi="ar-EG"/>
        </w:rPr>
        <w:t xml:space="preserve"> التجريبي</w:t>
      </w:r>
    </w:p>
    <w:p w:rsidR="00FD72B6" w:rsidRDefault="00FD72B6" w:rsidP="00855A9D">
      <w:pPr>
        <w:pStyle w:val="NormalParaAR"/>
        <w:rPr>
          <w:rtl/>
          <w:lang w:bidi="ar-EG"/>
        </w:rPr>
      </w:pPr>
      <w:r w:rsidRPr="00FD72B6">
        <w:rPr>
          <w:rtl/>
          <w:lang w:bidi="ar-EG"/>
        </w:rPr>
        <w:t xml:space="preserve">ينقسم التحقيق </w:t>
      </w:r>
      <w:r w:rsidR="00B84EF7">
        <w:rPr>
          <w:rFonts w:hint="cs"/>
          <w:rtl/>
          <w:lang w:bidi="ar-EG"/>
        </w:rPr>
        <w:t>التجريبي</w:t>
      </w:r>
      <w:r w:rsidR="003B62B8">
        <w:rPr>
          <w:rtl/>
          <w:lang w:bidi="ar-EG"/>
        </w:rPr>
        <w:t xml:space="preserve"> للدراسة إلى ثلاثة أجزاء</w:t>
      </w:r>
      <w:r w:rsidR="00BB548E">
        <w:rPr>
          <w:rFonts w:hint="cs"/>
          <w:rtl/>
          <w:lang w:bidi="ar-EG"/>
        </w:rPr>
        <w:t>.</w:t>
      </w:r>
      <w:r w:rsidRPr="00FD72B6">
        <w:rPr>
          <w:rtl/>
          <w:lang w:bidi="ar-EG"/>
        </w:rPr>
        <w:t xml:space="preserve"> </w:t>
      </w:r>
      <w:r w:rsidR="00BB548E">
        <w:rPr>
          <w:rFonts w:hint="cs"/>
          <w:rtl/>
          <w:lang w:bidi="ar-EG"/>
        </w:rPr>
        <w:t>و</w:t>
      </w:r>
      <w:r w:rsidRPr="00FD72B6">
        <w:rPr>
          <w:rtl/>
          <w:lang w:bidi="ar-EG"/>
        </w:rPr>
        <w:t xml:space="preserve">يقدم الجزء الأول مجموعة من الإحصائيات الوصفية لرسم صورة شاملة </w:t>
      </w:r>
      <w:r w:rsidR="002A6909">
        <w:rPr>
          <w:rFonts w:hint="cs"/>
          <w:rtl/>
          <w:lang w:bidi="ar-EG"/>
        </w:rPr>
        <w:t xml:space="preserve">لاستخدام </w:t>
      </w:r>
      <w:r w:rsidR="00B77747">
        <w:rPr>
          <w:rFonts w:hint="cs"/>
          <w:rtl/>
          <w:lang w:bidi="ar-EG"/>
        </w:rPr>
        <w:t>الملكية الفكرية</w:t>
      </w:r>
      <w:r w:rsidRPr="00FD72B6">
        <w:rPr>
          <w:rtl/>
          <w:lang w:bidi="ar-EG"/>
        </w:rPr>
        <w:t xml:space="preserve"> </w:t>
      </w:r>
      <w:r w:rsidR="002A6909">
        <w:rPr>
          <w:rFonts w:hint="cs"/>
          <w:rtl/>
          <w:lang w:bidi="ar-EG"/>
        </w:rPr>
        <w:t>من قبل</w:t>
      </w:r>
      <w:r w:rsidRPr="00FD72B6">
        <w:rPr>
          <w:rtl/>
          <w:lang w:bidi="ar-EG"/>
        </w:rPr>
        <w:t xml:space="preserve"> </w:t>
      </w:r>
      <w:r w:rsidR="001F4AED">
        <w:rPr>
          <w:rFonts w:hint="cs"/>
          <w:rtl/>
          <w:lang w:bidi="ar-EG"/>
        </w:rPr>
        <w:t>ال</w:t>
      </w:r>
      <w:r w:rsidRPr="00FD72B6">
        <w:rPr>
          <w:rtl/>
          <w:lang w:bidi="ar-EG"/>
        </w:rPr>
        <w:t xml:space="preserve">شركات </w:t>
      </w:r>
      <w:r w:rsidR="001F4AED">
        <w:rPr>
          <w:rFonts w:hint="cs"/>
          <w:rtl/>
          <w:lang w:bidi="ar-EG"/>
        </w:rPr>
        <w:t>المصنعة</w:t>
      </w:r>
      <w:r w:rsidRPr="00FD72B6">
        <w:rPr>
          <w:rtl/>
          <w:lang w:bidi="ar-EG"/>
        </w:rPr>
        <w:t xml:space="preserve"> الشيلية. </w:t>
      </w:r>
      <w:r w:rsidR="00AA5EAC">
        <w:rPr>
          <w:rFonts w:hint="cs"/>
          <w:rtl/>
          <w:lang w:bidi="ar-EG"/>
        </w:rPr>
        <w:t>و</w:t>
      </w:r>
      <w:r w:rsidRPr="00FD72B6">
        <w:rPr>
          <w:rtl/>
          <w:lang w:bidi="ar-EG"/>
        </w:rPr>
        <w:t xml:space="preserve">يستكشف الجزء الثاني محددات </w:t>
      </w:r>
      <w:r w:rsidR="002A6909">
        <w:rPr>
          <w:rFonts w:hint="cs"/>
          <w:rtl/>
          <w:lang w:bidi="ar-EG"/>
        </w:rPr>
        <w:t xml:space="preserve">استخدام </w:t>
      </w:r>
      <w:r w:rsidR="006779D1">
        <w:rPr>
          <w:rtl/>
          <w:lang w:bidi="ar-EG"/>
        </w:rPr>
        <w:t xml:space="preserve">الملكية الفكرية </w:t>
      </w:r>
      <w:r w:rsidR="002A6909">
        <w:rPr>
          <w:rFonts w:hint="cs"/>
          <w:rtl/>
          <w:lang w:bidi="ar-EG"/>
        </w:rPr>
        <w:t>من قبل</w:t>
      </w:r>
      <w:r w:rsidR="006779D1">
        <w:rPr>
          <w:rtl/>
          <w:lang w:bidi="ar-EG"/>
        </w:rPr>
        <w:t xml:space="preserve"> الشركات ال</w:t>
      </w:r>
      <w:r w:rsidRPr="00FD72B6">
        <w:rPr>
          <w:rtl/>
          <w:lang w:bidi="ar-EG"/>
        </w:rPr>
        <w:t>شيلية على أساس تحليل الانح</w:t>
      </w:r>
      <w:r w:rsidR="008E2B80">
        <w:rPr>
          <w:rtl/>
          <w:lang w:bidi="ar-EG"/>
        </w:rPr>
        <w:t xml:space="preserve">دار الوصفي. </w:t>
      </w:r>
      <w:proofErr w:type="gramStart"/>
      <w:r w:rsidR="009628F2">
        <w:rPr>
          <w:rFonts w:hint="cs"/>
          <w:rtl/>
          <w:lang w:bidi="ar-EG"/>
        </w:rPr>
        <w:t>ويقد</w:t>
      </w:r>
      <w:r w:rsidR="00395813">
        <w:rPr>
          <w:rFonts w:hint="cs"/>
          <w:rtl/>
          <w:lang w:bidi="ar-EG"/>
        </w:rPr>
        <w:t>ِّ</w:t>
      </w:r>
      <w:r w:rsidR="009628F2">
        <w:rPr>
          <w:rFonts w:hint="cs"/>
          <w:rtl/>
          <w:lang w:bidi="ar-EG"/>
        </w:rPr>
        <w:t>ر</w:t>
      </w:r>
      <w:proofErr w:type="gramEnd"/>
      <w:r w:rsidRPr="00FD72B6">
        <w:rPr>
          <w:rtl/>
          <w:lang w:bidi="ar-EG"/>
        </w:rPr>
        <w:t xml:space="preserve"> على وجه الخصوص</w:t>
      </w:r>
      <w:r w:rsidR="008E2B80">
        <w:rPr>
          <w:rFonts w:hint="cs"/>
          <w:rtl/>
          <w:lang w:bidi="ar-EG"/>
        </w:rPr>
        <w:t xml:space="preserve"> </w:t>
      </w:r>
      <w:r w:rsidRPr="00FD72B6">
        <w:rPr>
          <w:rtl/>
          <w:lang w:bidi="ar-EG"/>
        </w:rPr>
        <w:t xml:space="preserve">إلى أي درجة </w:t>
      </w:r>
      <w:r w:rsidR="00E01EB3">
        <w:rPr>
          <w:rFonts w:hint="cs"/>
          <w:rtl/>
          <w:lang w:bidi="ar-EG"/>
        </w:rPr>
        <w:t>تبي</w:t>
      </w:r>
      <w:r w:rsidR="002A6909">
        <w:rPr>
          <w:rFonts w:hint="cs"/>
          <w:rtl/>
          <w:lang w:bidi="ar-EG"/>
        </w:rPr>
        <w:t>ّ</w:t>
      </w:r>
      <w:r w:rsidR="00E01EB3">
        <w:rPr>
          <w:rFonts w:hint="cs"/>
          <w:rtl/>
          <w:lang w:bidi="ar-EG"/>
        </w:rPr>
        <w:t xml:space="preserve">ن </w:t>
      </w:r>
      <w:r w:rsidR="009628F2">
        <w:rPr>
          <w:rFonts w:hint="cs"/>
          <w:rtl/>
          <w:lang w:bidi="ar-EG"/>
        </w:rPr>
        <w:t>ال</w:t>
      </w:r>
      <w:r w:rsidR="009628F2">
        <w:rPr>
          <w:rtl/>
          <w:lang w:bidi="ar-EG"/>
        </w:rPr>
        <w:t>خصائص</w:t>
      </w:r>
      <w:r w:rsidR="009628F2">
        <w:rPr>
          <w:rFonts w:hint="cs"/>
          <w:rtl/>
          <w:lang w:bidi="ar-EG"/>
        </w:rPr>
        <w:t xml:space="preserve"> المختلفة</w:t>
      </w:r>
      <w:r w:rsidR="009628F2">
        <w:rPr>
          <w:rtl/>
          <w:lang w:bidi="ar-EG"/>
        </w:rPr>
        <w:t xml:space="preserve"> </w:t>
      </w:r>
      <w:r w:rsidR="009628F2">
        <w:rPr>
          <w:rFonts w:hint="cs"/>
          <w:rtl/>
          <w:lang w:bidi="ar-EG"/>
        </w:rPr>
        <w:t>ل</w:t>
      </w:r>
      <w:r w:rsidR="009628F2">
        <w:rPr>
          <w:rtl/>
          <w:lang w:bidi="ar-EG"/>
        </w:rPr>
        <w:t>لشرك</w:t>
      </w:r>
      <w:r w:rsidR="009628F2">
        <w:rPr>
          <w:rFonts w:hint="cs"/>
          <w:rtl/>
          <w:lang w:bidi="ar-EG"/>
        </w:rPr>
        <w:t>ات</w:t>
      </w:r>
      <w:r w:rsidR="009628F2">
        <w:rPr>
          <w:rtl/>
          <w:lang w:bidi="ar-EG"/>
        </w:rPr>
        <w:t xml:space="preserve"> والصناع</w:t>
      </w:r>
      <w:r w:rsidR="009628F2">
        <w:rPr>
          <w:rFonts w:hint="cs"/>
          <w:rtl/>
          <w:lang w:bidi="ar-EG"/>
        </w:rPr>
        <w:t>ات</w:t>
      </w:r>
      <w:r w:rsidRPr="00FD72B6">
        <w:rPr>
          <w:rtl/>
          <w:lang w:bidi="ar-EG"/>
        </w:rPr>
        <w:t xml:space="preserve"> ما إذا كانت الشركات تستخدم أشكالاً مختلفة من الملكية </w:t>
      </w:r>
      <w:r w:rsidR="002A6909">
        <w:rPr>
          <w:rtl/>
          <w:lang w:bidi="ar-EG"/>
        </w:rPr>
        <w:t>الفكرية و</w:t>
      </w:r>
      <w:r w:rsidR="002A6909">
        <w:rPr>
          <w:rFonts w:hint="cs"/>
          <w:rtl/>
          <w:lang w:bidi="ar-EG"/>
        </w:rPr>
        <w:t>بأي وتيرة تقوم بذلك</w:t>
      </w:r>
      <w:r w:rsidRPr="00FD72B6">
        <w:rPr>
          <w:rtl/>
          <w:lang w:bidi="ar-EG"/>
        </w:rPr>
        <w:t xml:space="preserve">. </w:t>
      </w:r>
      <w:proofErr w:type="gramStart"/>
      <w:r w:rsidRPr="00FD72B6">
        <w:rPr>
          <w:rtl/>
          <w:lang w:bidi="ar-EG"/>
        </w:rPr>
        <w:t>وتشمل</w:t>
      </w:r>
      <w:proofErr w:type="gramEnd"/>
      <w:r w:rsidRPr="00FD72B6">
        <w:rPr>
          <w:rtl/>
          <w:lang w:bidi="ar-EG"/>
        </w:rPr>
        <w:t xml:space="preserve"> الخصائص </w:t>
      </w:r>
      <w:r w:rsidR="002A6909">
        <w:rPr>
          <w:rFonts w:hint="cs"/>
          <w:rtl/>
          <w:lang w:bidi="ar-EG"/>
        </w:rPr>
        <w:t>المذكورة</w:t>
      </w:r>
      <w:r w:rsidRPr="00FD72B6">
        <w:rPr>
          <w:rtl/>
          <w:lang w:bidi="ar-EG"/>
        </w:rPr>
        <w:t xml:space="preserve"> </w:t>
      </w:r>
      <w:r w:rsidR="002A6909">
        <w:rPr>
          <w:rFonts w:hint="cs"/>
          <w:rtl/>
          <w:lang w:bidi="ar-EG"/>
        </w:rPr>
        <w:t>حجم الشركات</w:t>
      </w:r>
      <w:r w:rsidRPr="00FD72B6">
        <w:rPr>
          <w:rtl/>
          <w:lang w:bidi="ar-EG"/>
        </w:rPr>
        <w:t xml:space="preserve">، </w:t>
      </w:r>
      <w:r w:rsidR="00F47AD4">
        <w:rPr>
          <w:rFonts w:hint="cs"/>
          <w:rtl/>
          <w:lang w:bidi="ar-EG"/>
        </w:rPr>
        <w:t>ومدى كثافة</w:t>
      </w:r>
      <w:r w:rsidRPr="00FD72B6">
        <w:rPr>
          <w:rtl/>
          <w:lang w:bidi="ar-EG"/>
        </w:rPr>
        <w:t xml:space="preserve"> رأس </w:t>
      </w:r>
      <w:r w:rsidR="00F47AD4">
        <w:rPr>
          <w:rFonts w:hint="cs"/>
          <w:rtl/>
          <w:lang w:bidi="ar-EG"/>
        </w:rPr>
        <w:t>مالها</w:t>
      </w:r>
      <w:r w:rsidRPr="00FD72B6">
        <w:rPr>
          <w:rtl/>
          <w:lang w:bidi="ar-EG"/>
        </w:rPr>
        <w:t xml:space="preserve">، </w:t>
      </w:r>
      <w:r w:rsidR="00855A9D">
        <w:rPr>
          <w:rFonts w:hint="cs"/>
          <w:rtl/>
          <w:lang w:bidi="ar-EG"/>
        </w:rPr>
        <w:t>وما إذا كانت تملكها جهات محلية أو أجنبية</w:t>
      </w:r>
      <w:r w:rsidRPr="00FD72B6">
        <w:rPr>
          <w:rtl/>
          <w:lang w:bidi="ar-EG"/>
        </w:rPr>
        <w:t xml:space="preserve">، </w:t>
      </w:r>
      <w:r w:rsidR="00855A9D">
        <w:rPr>
          <w:rFonts w:hint="cs"/>
          <w:rtl/>
          <w:lang w:bidi="ar-EG"/>
        </w:rPr>
        <w:t>وما إذا كانت</w:t>
      </w:r>
      <w:r w:rsidRPr="00FD72B6">
        <w:rPr>
          <w:rtl/>
          <w:lang w:bidi="ar-EG"/>
        </w:rPr>
        <w:t xml:space="preserve"> </w:t>
      </w:r>
      <w:r w:rsidR="00855A9D">
        <w:rPr>
          <w:rFonts w:hint="cs"/>
          <w:rtl/>
          <w:lang w:bidi="ar-EG"/>
        </w:rPr>
        <w:t>من الشركات المصدّرة</w:t>
      </w:r>
      <w:r w:rsidRPr="00FD72B6">
        <w:rPr>
          <w:rtl/>
          <w:lang w:bidi="ar-EG"/>
        </w:rPr>
        <w:t xml:space="preserve">، </w:t>
      </w:r>
      <w:r w:rsidR="00742255">
        <w:rPr>
          <w:rFonts w:hint="cs"/>
          <w:rtl/>
          <w:lang w:bidi="ar-EG"/>
        </w:rPr>
        <w:t>وموقعها</w:t>
      </w:r>
      <w:r w:rsidRPr="00FD72B6">
        <w:rPr>
          <w:rtl/>
          <w:lang w:bidi="ar-EG"/>
        </w:rPr>
        <w:t xml:space="preserve"> في شيلي</w:t>
      </w:r>
      <w:r w:rsidR="00742255">
        <w:rPr>
          <w:rFonts w:hint="cs"/>
          <w:rtl/>
          <w:lang w:bidi="ar-EG"/>
        </w:rPr>
        <w:t>،</w:t>
      </w:r>
      <w:r w:rsidRPr="00FD72B6">
        <w:rPr>
          <w:rtl/>
          <w:lang w:bidi="ar-EG"/>
        </w:rPr>
        <w:t xml:space="preserve"> </w:t>
      </w:r>
      <w:r w:rsidR="00742255">
        <w:rPr>
          <w:rFonts w:hint="cs"/>
          <w:rtl/>
          <w:lang w:bidi="ar-EG"/>
        </w:rPr>
        <w:t>ونوع</w:t>
      </w:r>
      <w:r w:rsidRPr="00FD72B6">
        <w:rPr>
          <w:rtl/>
          <w:lang w:bidi="ar-EG"/>
        </w:rPr>
        <w:t xml:space="preserve"> الصناعة التي </w:t>
      </w:r>
      <w:r w:rsidR="00742255">
        <w:rPr>
          <w:rFonts w:hint="cs"/>
          <w:rtl/>
          <w:lang w:bidi="ar-EG"/>
        </w:rPr>
        <w:t>تختص فيها</w:t>
      </w:r>
      <w:r>
        <w:rPr>
          <w:lang w:bidi="ar-EG"/>
        </w:rPr>
        <w:t>.</w:t>
      </w:r>
    </w:p>
    <w:p w:rsidR="007076D2" w:rsidRDefault="00FD72B6" w:rsidP="00137FB1">
      <w:pPr>
        <w:pStyle w:val="NormalParaAR"/>
        <w:rPr>
          <w:rtl/>
          <w:lang w:bidi="ar-EG"/>
        </w:rPr>
      </w:pPr>
      <w:proofErr w:type="gramStart"/>
      <w:r w:rsidRPr="00FD72B6">
        <w:rPr>
          <w:rtl/>
          <w:lang w:bidi="ar-EG"/>
        </w:rPr>
        <w:t>ويتعمق</w:t>
      </w:r>
      <w:proofErr w:type="gramEnd"/>
      <w:r w:rsidRPr="00FD72B6">
        <w:rPr>
          <w:rtl/>
          <w:lang w:bidi="ar-EG"/>
        </w:rPr>
        <w:t xml:space="preserve"> الجزء الثالث في </w:t>
      </w:r>
      <w:r w:rsidR="00855A9D">
        <w:rPr>
          <w:rFonts w:hint="cs"/>
          <w:rtl/>
          <w:lang w:bidi="ar-EG"/>
        </w:rPr>
        <w:t>استخدام</w:t>
      </w:r>
      <w:r w:rsidR="00FA561F">
        <w:rPr>
          <w:rtl/>
          <w:lang w:bidi="ar-EG"/>
        </w:rPr>
        <w:t xml:space="preserve"> الشركات </w:t>
      </w:r>
      <w:r w:rsidR="00855A9D">
        <w:rPr>
          <w:rFonts w:hint="cs"/>
          <w:rtl/>
          <w:lang w:bidi="ar-EG"/>
        </w:rPr>
        <w:t>ل</w:t>
      </w:r>
      <w:r w:rsidRPr="00FD72B6">
        <w:rPr>
          <w:rtl/>
          <w:lang w:bidi="ar-EG"/>
        </w:rPr>
        <w:t xml:space="preserve">لملكية الفكرية </w:t>
      </w:r>
      <w:r w:rsidR="00FA561F">
        <w:rPr>
          <w:rFonts w:hint="cs"/>
          <w:rtl/>
          <w:lang w:bidi="ar-EG"/>
        </w:rPr>
        <w:t>ويتساءل</w:t>
      </w:r>
      <w:r w:rsidRPr="00FD72B6">
        <w:rPr>
          <w:rtl/>
          <w:lang w:bidi="ar-EG"/>
        </w:rPr>
        <w:t xml:space="preserve"> </w:t>
      </w:r>
      <w:r w:rsidR="00855A9D">
        <w:rPr>
          <w:rFonts w:hint="cs"/>
          <w:rtl/>
          <w:lang w:bidi="ar-EG"/>
        </w:rPr>
        <w:t>ع</w:t>
      </w:r>
      <w:r w:rsidRPr="00FD72B6">
        <w:rPr>
          <w:rtl/>
          <w:lang w:bidi="ar-EG"/>
        </w:rPr>
        <w:t xml:space="preserve">ما إذا كان </w:t>
      </w:r>
      <w:r w:rsidR="00855A9D">
        <w:rPr>
          <w:rFonts w:hint="cs"/>
          <w:rtl/>
          <w:lang w:bidi="ar-EG"/>
        </w:rPr>
        <w:t>ذلك</w:t>
      </w:r>
      <w:r w:rsidRPr="00FD72B6">
        <w:rPr>
          <w:rtl/>
          <w:lang w:bidi="ar-EG"/>
        </w:rPr>
        <w:t xml:space="preserve"> </w:t>
      </w:r>
      <w:r w:rsidR="00855A9D">
        <w:rPr>
          <w:rFonts w:hint="cs"/>
          <w:rtl/>
          <w:lang w:bidi="ar-EG"/>
        </w:rPr>
        <w:t>الاستخدام</w:t>
      </w:r>
      <w:r w:rsidRPr="00FD72B6">
        <w:rPr>
          <w:rtl/>
          <w:lang w:bidi="ar-EG"/>
        </w:rPr>
        <w:t xml:space="preserve"> يحدث </w:t>
      </w:r>
      <w:r w:rsidR="00855A9D">
        <w:rPr>
          <w:rFonts w:hint="cs"/>
          <w:rtl/>
          <w:lang w:bidi="ar-EG"/>
        </w:rPr>
        <w:t>فارقا</w:t>
      </w:r>
      <w:r w:rsidRPr="00FD72B6">
        <w:rPr>
          <w:rtl/>
          <w:lang w:bidi="ar-EG"/>
        </w:rPr>
        <w:t xml:space="preserve"> في أداء </w:t>
      </w:r>
      <w:r w:rsidR="00855A9D">
        <w:rPr>
          <w:rFonts w:hint="cs"/>
          <w:rtl/>
          <w:lang w:bidi="ar-EG"/>
        </w:rPr>
        <w:t xml:space="preserve">تلك </w:t>
      </w:r>
      <w:r w:rsidR="00855A9D">
        <w:rPr>
          <w:rtl/>
          <w:lang w:bidi="ar-EG"/>
        </w:rPr>
        <w:t>الشرك</w:t>
      </w:r>
      <w:r w:rsidR="00855A9D">
        <w:rPr>
          <w:rFonts w:hint="cs"/>
          <w:rtl/>
          <w:lang w:bidi="ar-EG"/>
        </w:rPr>
        <w:t>ات</w:t>
      </w:r>
      <w:r w:rsidRPr="00FD72B6">
        <w:rPr>
          <w:rtl/>
          <w:lang w:bidi="ar-EG"/>
        </w:rPr>
        <w:t xml:space="preserve">. </w:t>
      </w:r>
      <w:proofErr w:type="gramStart"/>
      <w:r w:rsidR="00604C0C">
        <w:rPr>
          <w:rFonts w:hint="cs"/>
          <w:rtl/>
          <w:lang w:bidi="ar-EG"/>
        </w:rPr>
        <w:t>و</w:t>
      </w:r>
      <w:r w:rsidRPr="00FD72B6">
        <w:rPr>
          <w:rtl/>
          <w:lang w:bidi="ar-EG"/>
        </w:rPr>
        <w:t>يعتبر</w:t>
      </w:r>
      <w:proofErr w:type="gramEnd"/>
      <w:r w:rsidRPr="00FD72B6">
        <w:rPr>
          <w:rtl/>
          <w:lang w:bidi="ar-EG"/>
        </w:rPr>
        <w:t xml:space="preserve"> تحديد أي علاقة سببية لهذا التأثير تحديًا من الناحية التجريبية. </w:t>
      </w:r>
      <w:proofErr w:type="gramStart"/>
      <w:r w:rsidRPr="00FD72B6">
        <w:rPr>
          <w:rtl/>
          <w:lang w:bidi="ar-EG"/>
        </w:rPr>
        <w:t>وعلى</w:t>
      </w:r>
      <w:proofErr w:type="gramEnd"/>
      <w:r w:rsidRPr="00FD72B6">
        <w:rPr>
          <w:rtl/>
          <w:lang w:bidi="ar-EG"/>
        </w:rPr>
        <w:t xml:space="preserve"> وجه </w:t>
      </w:r>
      <w:r w:rsidR="00855A9D">
        <w:rPr>
          <w:rtl/>
          <w:lang w:bidi="ar-EG"/>
        </w:rPr>
        <w:t>الخصوص</w:t>
      </w:r>
      <w:r w:rsidRPr="00FD72B6">
        <w:rPr>
          <w:rtl/>
          <w:lang w:bidi="ar-EG"/>
        </w:rPr>
        <w:t xml:space="preserve">، فإن مجرد وجود علاقة إحصائية بين </w:t>
      </w:r>
      <w:r w:rsidR="00855A9D">
        <w:rPr>
          <w:rFonts w:hint="cs"/>
          <w:rtl/>
          <w:lang w:bidi="ar-EG"/>
        </w:rPr>
        <w:t>استخدام الشركات ل</w:t>
      </w:r>
      <w:r w:rsidRPr="00FD72B6">
        <w:rPr>
          <w:rtl/>
          <w:lang w:bidi="ar-EG"/>
        </w:rPr>
        <w:t xml:space="preserve">لملكية الفكرية وأداء </w:t>
      </w:r>
      <w:r w:rsidR="00855A9D">
        <w:rPr>
          <w:rFonts w:hint="cs"/>
          <w:rtl/>
          <w:lang w:bidi="ar-EG"/>
        </w:rPr>
        <w:t>تلك الشركات</w:t>
      </w:r>
      <w:r w:rsidRPr="00FD72B6">
        <w:rPr>
          <w:rtl/>
          <w:lang w:bidi="ar-EG"/>
        </w:rPr>
        <w:t xml:space="preserve"> قد يشير ببساطة إلى أن الشركات الناجحة في مجال الابتكار</w:t>
      </w:r>
      <w:r w:rsidR="00604C0C">
        <w:rPr>
          <w:rtl/>
          <w:lang w:bidi="ar-EG"/>
        </w:rPr>
        <w:t xml:space="preserve"> تحقق نجاحًا أكبر في السوق. </w:t>
      </w:r>
      <w:proofErr w:type="gramStart"/>
      <w:r w:rsidR="003164E6">
        <w:rPr>
          <w:rFonts w:hint="cs"/>
          <w:rtl/>
          <w:lang w:bidi="ar-EG"/>
        </w:rPr>
        <w:t>و</w:t>
      </w:r>
      <w:r w:rsidR="00604C0C">
        <w:rPr>
          <w:rtl/>
          <w:lang w:bidi="ar-EG"/>
        </w:rPr>
        <w:t>لا</w:t>
      </w:r>
      <w:proofErr w:type="gramEnd"/>
      <w:r w:rsidR="00604C0C">
        <w:rPr>
          <w:rtl/>
          <w:lang w:bidi="ar-EG"/>
        </w:rPr>
        <w:t xml:space="preserve"> </w:t>
      </w:r>
      <w:r w:rsidR="00604C0C">
        <w:rPr>
          <w:rFonts w:hint="cs"/>
          <w:rtl/>
          <w:lang w:bidi="ar-EG"/>
        </w:rPr>
        <w:t>ي</w:t>
      </w:r>
      <w:r w:rsidRPr="00FD72B6">
        <w:rPr>
          <w:rtl/>
          <w:lang w:bidi="ar-EG"/>
        </w:rPr>
        <w:t>عني</w:t>
      </w:r>
      <w:r w:rsidR="00604C0C">
        <w:rPr>
          <w:rFonts w:hint="cs"/>
          <w:rtl/>
          <w:lang w:bidi="ar-EG"/>
        </w:rPr>
        <w:t xml:space="preserve"> ذلك </w:t>
      </w:r>
      <w:r w:rsidR="00604C0C" w:rsidRPr="00FD72B6">
        <w:rPr>
          <w:rtl/>
          <w:lang w:bidi="ar-EG"/>
        </w:rPr>
        <w:t xml:space="preserve">أن الحق القانوني </w:t>
      </w:r>
      <w:r w:rsidR="00855A9D">
        <w:rPr>
          <w:rFonts w:hint="cs"/>
          <w:rtl/>
          <w:lang w:bidi="ar-EG"/>
        </w:rPr>
        <w:t>في حد ذاته</w:t>
      </w:r>
      <w:r w:rsidR="00604C0C" w:rsidRPr="00FD72B6">
        <w:rPr>
          <w:rtl/>
          <w:lang w:bidi="ar-EG"/>
        </w:rPr>
        <w:t xml:space="preserve"> </w:t>
      </w:r>
      <w:r w:rsidR="00855A9D">
        <w:rPr>
          <w:rFonts w:hint="cs"/>
          <w:rtl/>
          <w:lang w:bidi="ar-EG"/>
        </w:rPr>
        <w:t xml:space="preserve">هو الذي </w:t>
      </w:r>
      <w:r w:rsidR="00604C0C" w:rsidRPr="00FD72B6">
        <w:rPr>
          <w:rtl/>
          <w:lang w:bidi="ar-EG"/>
        </w:rPr>
        <w:t xml:space="preserve">يُحدث </w:t>
      </w:r>
      <w:r w:rsidR="00855A9D">
        <w:rPr>
          <w:rFonts w:hint="cs"/>
          <w:rtl/>
          <w:lang w:bidi="ar-EG"/>
        </w:rPr>
        <w:t>الفارق</w:t>
      </w:r>
      <w:r w:rsidRPr="00FD72B6">
        <w:rPr>
          <w:rtl/>
          <w:lang w:bidi="ar-EG"/>
        </w:rPr>
        <w:t>.</w:t>
      </w:r>
      <w:r w:rsidR="00604C0C">
        <w:rPr>
          <w:rFonts w:hint="cs"/>
          <w:rtl/>
          <w:lang w:bidi="ar-EG"/>
        </w:rPr>
        <w:t xml:space="preserve"> و</w:t>
      </w:r>
      <w:r w:rsidR="00855A9D">
        <w:rPr>
          <w:rtl/>
          <w:lang w:bidi="ar-EG"/>
        </w:rPr>
        <w:t>سعياً</w:t>
      </w:r>
      <w:r w:rsidR="00855A9D">
        <w:rPr>
          <w:rFonts w:hint="cs"/>
          <w:rtl/>
          <w:lang w:bidi="ar-EG"/>
        </w:rPr>
        <w:t xml:space="preserve"> لم</w:t>
      </w:r>
      <w:r w:rsidRPr="00FD72B6">
        <w:rPr>
          <w:rtl/>
          <w:lang w:bidi="ar-EG"/>
        </w:rPr>
        <w:t xml:space="preserve">عالجة هذا </w:t>
      </w:r>
      <w:r w:rsidR="00604C0C">
        <w:rPr>
          <w:rFonts w:hint="cs"/>
          <w:rtl/>
          <w:lang w:bidi="ar-EG"/>
        </w:rPr>
        <w:t>الشأن</w:t>
      </w:r>
      <w:r w:rsidRPr="00FD72B6">
        <w:rPr>
          <w:rtl/>
          <w:lang w:bidi="ar-EG"/>
        </w:rPr>
        <w:t xml:space="preserve"> واتباع</w:t>
      </w:r>
      <w:r w:rsidR="00604C0C">
        <w:rPr>
          <w:rFonts w:hint="cs"/>
          <w:rtl/>
          <w:lang w:bidi="ar-EG"/>
        </w:rPr>
        <w:t>ا</w:t>
      </w:r>
      <w:r w:rsidR="00855A9D">
        <w:rPr>
          <w:rFonts w:hint="cs"/>
          <w:rtl/>
          <w:lang w:bidi="ar-EG"/>
        </w:rPr>
        <w:t>ً</w:t>
      </w:r>
      <w:r w:rsidRPr="00FD72B6">
        <w:rPr>
          <w:rtl/>
          <w:lang w:bidi="ar-EG"/>
        </w:rPr>
        <w:t xml:space="preserve"> </w:t>
      </w:r>
      <w:r w:rsidR="00604C0C">
        <w:rPr>
          <w:rFonts w:hint="cs"/>
          <w:rtl/>
          <w:lang w:bidi="ar-EG"/>
        </w:rPr>
        <w:t>ل</w:t>
      </w:r>
      <w:r w:rsidR="00604C0C">
        <w:rPr>
          <w:rtl/>
          <w:lang w:bidi="ar-EG"/>
        </w:rPr>
        <w:t>نهج الأدبيات السابقة</w:t>
      </w:r>
      <w:r w:rsidRPr="00FD72B6">
        <w:rPr>
          <w:rtl/>
          <w:lang w:bidi="ar-EG"/>
        </w:rPr>
        <w:t>، ترك</w:t>
      </w:r>
      <w:r w:rsidR="00855A9D">
        <w:rPr>
          <w:rFonts w:hint="cs"/>
          <w:rtl/>
          <w:lang w:bidi="ar-EG"/>
        </w:rPr>
        <w:t>ّ</w:t>
      </w:r>
      <w:r w:rsidRPr="00FD72B6">
        <w:rPr>
          <w:rtl/>
          <w:lang w:bidi="ar-EG"/>
        </w:rPr>
        <w:t xml:space="preserve">ز الدراسة على </w:t>
      </w:r>
      <w:r w:rsidR="00855A9D">
        <w:rPr>
          <w:rFonts w:hint="cs"/>
          <w:rtl/>
          <w:lang w:bidi="ar-EG"/>
        </w:rPr>
        <w:t xml:space="preserve">بيان </w:t>
      </w:r>
      <w:r w:rsidRPr="00FD72B6">
        <w:rPr>
          <w:rtl/>
          <w:lang w:bidi="ar-EG"/>
        </w:rPr>
        <w:t xml:space="preserve">ما إذا كان </w:t>
      </w:r>
      <w:r w:rsidR="00855A9D">
        <w:rPr>
          <w:rFonts w:hint="cs"/>
          <w:rtl/>
          <w:lang w:bidi="ar-EG"/>
        </w:rPr>
        <w:t xml:space="preserve">استخدام </w:t>
      </w:r>
      <w:r w:rsidRPr="00FD72B6">
        <w:rPr>
          <w:rtl/>
          <w:lang w:bidi="ar-EG"/>
        </w:rPr>
        <w:t>أدوات الملكية الفكرية المختلفة لأول مر</w:t>
      </w:r>
      <w:r w:rsidR="00137FB1">
        <w:rPr>
          <w:rFonts w:hint="cs"/>
          <w:rtl/>
          <w:lang w:bidi="ar-EG"/>
        </w:rPr>
        <w:t>ّ</w:t>
      </w:r>
      <w:r w:rsidRPr="00FD72B6">
        <w:rPr>
          <w:rtl/>
          <w:lang w:bidi="ar-EG"/>
        </w:rPr>
        <w:t xml:space="preserve">ة قد أحدث </w:t>
      </w:r>
      <w:r w:rsidR="00855A9D">
        <w:rPr>
          <w:rFonts w:hint="cs"/>
          <w:rtl/>
          <w:lang w:bidi="ar-EG"/>
        </w:rPr>
        <w:t>فارقاً</w:t>
      </w:r>
      <w:r w:rsidRPr="00FD72B6">
        <w:rPr>
          <w:rtl/>
          <w:lang w:bidi="ar-EG"/>
        </w:rPr>
        <w:t xml:space="preserve"> في أداء الشركة. </w:t>
      </w:r>
      <w:proofErr w:type="gramStart"/>
      <w:r w:rsidR="00137FB1">
        <w:rPr>
          <w:rFonts w:hint="cs"/>
          <w:rtl/>
          <w:lang w:bidi="ar-EG"/>
        </w:rPr>
        <w:t>و</w:t>
      </w:r>
      <w:r w:rsidRPr="00FD72B6">
        <w:rPr>
          <w:rtl/>
          <w:lang w:bidi="ar-EG"/>
        </w:rPr>
        <w:t>التركيز</w:t>
      </w:r>
      <w:proofErr w:type="gramEnd"/>
      <w:r w:rsidRPr="00FD72B6">
        <w:rPr>
          <w:rtl/>
          <w:lang w:bidi="ar-EG"/>
        </w:rPr>
        <w:t xml:space="preserve"> على </w:t>
      </w:r>
      <w:r w:rsidR="00855A9D">
        <w:rPr>
          <w:rFonts w:hint="cs"/>
          <w:rtl/>
          <w:lang w:bidi="ar-EG"/>
        </w:rPr>
        <w:t>الاستخدام</w:t>
      </w:r>
      <w:r w:rsidRPr="00FD72B6">
        <w:rPr>
          <w:rtl/>
          <w:lang w:bidi="ar-EG"/>
        </w:rPr>
        <w:t xml:space="preserve"> لأول مر</w:t>
      </w:r>
      <w:r w:rsidR="00137FB1">
        <w:rPr>
          <w:rFonts w:hint="cs"/>
          <w:rtl/>
          <w:lang w:bidi="ar-EG"/>
        </w:rPr>
        <w:t>ّ</w:t>
      </w:r>
      <w:r w:rsidRPr="00FD72B6">
        <w:rPr>
          <w:rtl/>
          <w:lang w:bidi="ar-EG"/>
        </w:rPr>
        <w:t xml:space="preserve">ة </w:t>
      </w:r>
      <w:r w:rsidR="00137FB1">
        <w:rPr>
          <w:rFonts w:hint="cs"/>
          <w:rtl/>
          <w:lang w:bidi="ar-EG"/>
        </w:rPr>
        <w:t xml:space="preserve">يُسهّل </w:t>
      </w:r>
      <w:r w:rsidRPr="00FD72B6">
        <w:rPr>
          <w:rtl/>
          <w:lang w:bidi="ar-EG"/>
        </w:rPr>
        <w:t>عزل أي مساهمة مباشرة لنظام الملكية الفكرية في أداء</w:t>
      </w:r>
      <w:r w:rsidR="00FC5B7A" w:rsidRPr="00FC5B7A">
        <w:rPr>
          <w:rtl/>
        </w:rPr>
        <w:t xml:space="preserve"> </w:t>
      </w:r>
      <w:r w:rsidR="00137FB1">
        <w:rPr>
          <w:rFonts w:hint="cs"/>
          <w:rtl/>
        </w:rPr>
        <w:t>ال</w:t>
      </w:r>
      <w:r w:rsidR="00137FB1" w:rsidRPr="00FD72B6">
        <w:rPr>
          <w:rtl/>
          <w:lang w:bidi="ar-EG"/>
        </w:rPr>
        <w:t>شركات</w:t>
      </w:r>
      <w:r w:rsidR="00137FB1" w:rsidRPr="00FC5B7A">
        <w:rPr>
          <w:rtl/>
          <w:lang w:bidi="ar-EG"/>
        </w:rPr>
        <w:t xml:space="preserve"> </w:t>
      </w:r>
      <w:r w:rsidR="00137FB1">
        <w:rPr>
          <w:rFonts w:hint="cs"/>
          <w:rtl/>
          <w:lang w:bidi="ar-EG"/>
        </w:rPr>
        <w:t>لاحقاً</w:t>
      </w:r>
      <w:r w:rsidRPr="00FD72B6">
        <w:rPr>
          <w:rtl/>
          <w:lang w:bidi="ar-EG"/>
        </w:rPr>
        <w:t>.</w:t>
      </w:r>
    </w:p>
    <w:p w:rsidR="00123FBC" w:rsidRPr="00D553BC" w:rsidRDefault="00123FBC" w:rsidP="00137FB1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proofErr w:type="gramStart"/>
      <w:r w:rsidRPr="00D553BC">
        <w:rPr>
          <w:b/>
          <w:bCs/>
          <w:sz w:val="40"/>
          <w:szCs w:val="40"/>
          <w:rtl/>
          <w:lang w:bidi="ar-EG"/>
        </w:rPr>
        <w:t>النتائج</w:t>
      </w:r>
      <w:proofErr w:type="gramEnd"/>
      <w:r w:rsidRPr="00D553BC">
        <w:rPr>
          <w:b/>
          <w:bCs/>
          <w:sz w:val="40"/>
          <w:szCs w:val="40"/>
          <w:rtl/>
          <w:lang w:bidi="ar-EG"/>
        </w:rPr>
        <w:t xml:space="preserve"> الرئيسية</w:t>
      </w:r>
    </w:p>
    <w:p w:rsidR="00123FBC" w:rsidRDefault="00123FBC" w:rsidP="00137FB1">
      <w:pPr>
        <w:pStyle w:val="NormalParaAR"/>
        <w:keepNext/>
        <w:rPr>
          <w:rtl/>
          <w:lang w:bidi="ar-EG"/>
        </w:rPr>
      </w:pPr>
      <w:r>
        <w:rPr>
          <w:rtl/>
          <w:lang w:bidi="ar-EG"/>
        </w:rPr>
        <w:t>يمكن تلخيص النتائج الرئيسية للدراسة على النحو التالي:</w:t>
      </w:r>
    </w:p>
    <w:p w:rsidR="00123FBC" w:rsidRPr="00262041" w:rsidRDefault="00123FBC" w:rsidP="00137FB1">
      <w:pPr>
        <w:pStyle w:val="NormalParaAR"/>
        <w:numPr>
          <w:ilvl w:val="0"/>
          <w:numId w:val="22"/>
        </w:numPr>
        <w:rPr>
          <w:rtl/>
          <w:lang w:bidi="ar-EG"/>
        </w:rPr>
      </w:pPr>
      <w:r w:rsidRPr="00262041">
        <w:rPr>
          <w:rtl/>
          <w:lang w:bidi="ar-EG"/>
        </w:rPr>
        <w:t xml:space="preserve">2.4 </w:t>
      </w:r>
      <w:proofErr w:type="gramStart"/>
      <w:r w:rsidRPr="00262041">
        <w:rPr>
          <w:rtl/>
          <w:lang w:bidi="ar-EG"/>
        </w:rPr>
        <w:t>في</w:t>
      </w:r>
      <w:proofErr w:type="gramEnd"/>
      <w:r w:rsidRPr="00262041">
        <w:rPr>
          <w:rtl/>
          <w:lang w:bidi="ar-EG"/>
        </w:rPr>
        <w:t xml:space="preserve"> المائة </w:t>
      </w:r>
      <w:r w:rsidR="00262041">
        <w:rPr>
          <w:rFonts w:hint="cs"/>
          <w:rtl/>
          <w:lang w:bidi="ar-EG"/>
        </w:rPr>
        <w:t xml:space="preserve">فقط </w:t>
      </w:r>
      <w:r w:rsidRPr="00262041">
        <w:rPr>
          <w:rtl/>
          <w:lang w:bidi="ar-EG"/>
        </w:rPr>
        <w:t xml:space="preserve">من </w:t>
      </w:r>
      <w:r w:rsidR="00262041">
        <w:rPr>
          <w:rFonts w:hint="cs"/>
          <w:rtl/>
          <w:lang w:bidi="ar-EG"/>
        </w:rPr>
        <w:t>ال</w:t>
      </w:r>
      <w:r w:rsidRPr="00262041">
        <w:rPr>
          <w:rtl/>
          <w:lang w:bidi="ar-EG"/>
        </w:rPr>
        <w:t xml:space="preserve">شركات </w:t>
      </w:r>
      <w:r w:rsidR="00262041">
        <w:rPr>
          <w:rFonts w:hint="cs"/>
          <w:rtl/>
          <w:lang w:bidi="ar-EG"/>
        </w:rPr>
        <w:t>المصنعة</w:t>
      </w:r>
      <w:r w:rsidRPr="00262041">
        <w:rPr>
          <w:rtl/>
          <w:lang w:bidi="ar-EG"/>
        </w:rPr>
        <w:t xml:space="preserve"> </w:t>
      </w:r>
      <w:r w:rsidR="00137FB1">
        <w:rPr>
          <w:rFonts w:hint="cs"/>
          <w:rtl/>
          <w:lang w:bidi="ar-EG"/>
        </w:rPr>
        <w:t>أودعت</w:t>
      </w:r>
      <w:r w:rsidR="00137FB1">
        <w:rPr>
          <w:rtl/>
          <w:lang w:bidi="ar-EG"/>
        </w:rPr>
        <w:t xml:space="preserve"> </w:t>
      </w:r>
      <w:r w:rsidRPr="00262041">
        <w:rPr>
          <w:rtl/>
          <w:lang w:bidi="ar-EG"/>
        </w:rPr>
        <w:t xml:space="preserve">طلب براءة </w:t>
      </w:r>
      <w:r w:rsidR="00137FB1">
        <w:rPr>
          <w:rFonts w:hint="cs"/>
          <w:rtl/>
          <w:lang w:bidi="ar-EG"/>
        </w:rPr>
        <w:t xml:space="preserve">واحد </w:t>
      </w:r>
      <w:r w:rsidRPr="00262041">
        <w:rPr>
          <w:rtl/>
          <w:lang w:bidi="ar-EG"/>
        </w:rPr>
        <w:t>أو أكثر في الف</w:t>
      </w:r>
      <w:r w:rsidR="00262041">
        <w:rPr>
          <w:rtl/>
          <w:lang w:bidi="ar-EG"/>
        </w:rPr>
        <w:t>ترة الزمنية قيد النظر. وبالمثل</w:t>
      </w:r>
      <w:r w:rsidR="00137FB1">
        <w:rPr>
          <w:rFonts w:hint="cs"/>
          <w:rtl/>
          <w:lang w:bidi="ar-EG"/>
        </w:rPr>
        <w:t>، تُلاحظ نسبة منخفضة فيما يخص استخدام</w:t>
      </w:r>
      <w:r w:rsidRPr="00262041">
        <w:rPr>
          <w:rtl/>
          <w:lang w:bidi="ar-EG"/>
        </w:rPr>
        <w:t xml:space="preserve"> </w:t>
      </w:r>
      <w:r w:rsidR="00137FB1">
        <w:rPr>
          <w:rtl/>
          <w:lang w:bidi="ar-EG"/>
        </w:rPr>
        <w:t>نم</w:t>
      </w:r>
      <w:r w:rsidR="00137FB1">
        <w:rPr>
          <w:rFonts w:hint="cs"/>
          <w:rtl/>
          <w:lang w:bidi="ar-EG"/>
        </w:rPr>
        <w:t>ا</w:t>
      </w:r>
      <w:r w:rsidR="00137FB1">
        <w:rPr>
          <w:rtl/>
          <w:lang w:bidi="ar-EG"/>
        </w:rPr>
        <w:t>ذج المنفعة و</w:t>
      </w:r>
      <w:r w:rsidRPr="00262041">
        <w:rPr>
          <w:rtl/>
          <w:lang w:bidi="ar-EG"/>
        </w:rPr>
        <w:t>التص</w:t>
      </w:r>
      <w:r w:rsidR="00137FB1">
        <w:rPr>
          <w:rFonts w:hint="cs"/>
          <w:rtl/>
          <w:lang w:bidi="ar-EG"/>
        </w:rPr>
        <w:t>ا</w:t>
      </w:r>
      <w:r w:rsidRPr="00262041">
        <w:rPr>
          <w:rtl/>
          <w:lang w:bidi="ar-EG"/>
        </w:rPr>
        <w:t>ميم الصناعي</w:t>
      </w:r>
      <w:r w:rsidR="00137FB1">
        <w:rPr>
          <w:rFonts w:hint="cs"/>
          <w:rtl/>
          <w:lang w:bidi="ar-EG"/>
        </w:rPr>
        <w:t>ة</w:t>
      </w:r>
      <w:r w:rsidRPr="00262041">
        <w:rPr>
          <w:rtl/>
          <w:lang w:bidi="ar-EG"/>
        </w:rPr>
        <w:t xml:space="preserve">. </w:t>
      </w:r>
      <w:r w:rsidR="00711704">
        <w:rPr>
          <w:rFonts w:hint="cs"/>
          <w:rtl/>
          <w:lang w:bidi="ar-EG"/>
        </w:rPr>
        <w:t>و</w:t>
      </w:r>
      <w:r w:rsidRPr="00262041">
        <w:rPr>
          <w:rtl/>
          <w:lang w:bidi="ar-EG"/>
        </w:rPr>
        <w:t>على الن</w:t>
      </w:r>
      <w:r w:rsidR="00711704">
        <w:rPr>
          <w:rtl/>
          <w:lang w:bidi="ar-EG"/>
        </w:rPr>
        <w:t>قيض من ذلك</w:t>
      </w:r>
      <w:r w:rsidRPr="00262041">
        <w:rPr>
          <w:rtl/>
          <w:lang w:bidi="ar-EG"/>
        </w:rPr>
        <w:t>،</w:t>
      </w:r>
      <w:r w:rsidR="00711704">
        <w:rPr>
          <w:rFonts w:hint="cs"/>
          <w:rtl/>
          <w:lang w:bidi="ar-EG"/>
        </w:rPr>
        <w:t xml:space="preserve"> </w:t>
      </w:r>
      <w:r w:rsidR="00137FB1">
        <w:rPr>
          <w:rFonts w:hint="cs"/>
          <w:rtl/>
          <w:lang w:bidi="ar-EG"/>
        </w:rPr>
        <w:t>أودعت</w:t>
      </w:r>
      <w:r w:rsidRPr="00262041">
        <w:rPr>
          <w:rtl/>
          <w:lang w:bidi="ar-EG"/>
        </w:rPr>
        <w:t xml:space="preserve"> 51.9 في الم</w:t>
      </w:r>
      <w:r w:rsidR="00137FB1">
        <w:rPr>
          <w:rFonts w:hint="cs"/>
          <w:rtl/>
          <w:lang w:bidi="ar-EG"/>
        </w:rPr>
        <w:t>ا</w:t>
      </w:r>
      <w:r w:rsidRPr="00262041">
        <w:rPr>
          <w:rtl/>
          <w:lang w:bidi="ar-EG"/>
        </w:rPr>
        <w:t xml:space="preserve">ئة من </w:t>
      </w:r>
      <w:r w:rsidR="00711704">
        <w:rPr>
          <w:rFonts w:hint="cs"/>
          <w:rtl/>
          <w:lang w:bidi="ar-EG"/>
        </w:rPr>
        <w:t>ال</w:t>
      </w:r>
      <w:r w:rsidRPr="00262041">
        <w:rPr>
          <w:rtl/>
          <w:lang w:bidi="ar-EG"/>
        </w:rPr>
        <w:t xml:space="preserve">شركات </w:t>
      </w:r>
      <w:r w:rsidR="00711704">
        <w:rPr>
          <w:rFonts w:hint="cs"/>
          <w:rtl/>
          <w:lang w:bidi="ar-EG"/>
        </w:rPr>
        <w:t>المصنعة</w:t>
      </w:r>
      <w:r w:rsidR="00137FB1">
        <w:rPr>
          <w:rtl/>
          <w:lang w:bidi="ar-EG"/>
        </w:rPr>
        <w:t xml:space="preserve"> </w:t>
      </w:r>
      <w:r w:rsidR="00137FB1">
        <w:rPr>
          <w:rFonts w:hint="cs"/>
          <w:rtl/>
          <w:lang w:bidi="ar-EG"/>
        </w:rPr>
        <w:t xml:space="preserve">طلب </w:t>
      </w:r>
      <w:r w:rsidRPr="00262041">
        <w:rPr>
          <w:rtl/>
          <w:lang w:bidi="ar-EG"/>
        </w:rPr>
        <w:t xml:space="preserve">علامة </w:t>
      </w:r>
      <w:proofErr w:type="gramStart"/>
      <w:r w:rsidRPr="00262041">
        <w:rPr>
          <w:rtl/>
          <w:lang w:bidi="ar-EG"/>
        </w:rPr>
        <w:t>تجارية</w:t>
      </w:r>
      <w:proofErr w:type="gramEnd"/>
      <w:r w:rsidRPr="00262041">
        <w:rPr>
          <w:rtl/>
          <w:lang w:bidi="ar-EG"/>
        </w:rPr>
        <w:t xml:space="preserve"> واحدة على الأقل.</w:t>
      </w:r>
    </w:p>
    <w:p w:rsidR="00123FBC" w:rsidRPr="00262041" w:rsidRDefault="00E11032" w:rsidP="00FA308F">
      <w:pPr>
        <w:pStyle w:val="NormalParaAR"/>
        <w:numPr>
          <w:ilvl w:val="0"/>
          <w:numId w:val="22"/>
        </w:numPr>
        <w:rPr>
          <w:rtl/>
          <w:lang w:bidi="ar-EG"/>
        </w:rPr>
      </w:pPr>
      <w:r>
        <w:rPr>
          <w:rtl/>
          <w:lang w:bidi="ar-EG"/>
        </w:rPr>
        <w:t xml:space="preserve"> </w:t>
      </w:r>
      <w:r w:rsidR="00137FB1" w:rsidRPr="00262041">
        <w:rPr>
          <w:rtl/>
          <w:lang w:bidi="ar-EG"/>
        </w:rPr>
        <w:t xml:space="preserve">تعكس محددات </w:t>
      </w:r>
      <w:r w:rsidR="00137FB1">
        <w:rPr>
          <w:rFonts w:hint="cs"/>
          <w:rtl/>
          <w:lang w:bidi="ar-EG"/>
        </w:rPr>
        <w:t xml:space="preserve">استخدام </w:t>
      </w:r>
      <w:r w:rsidR="00137FB1">
        <w:rPr>
          <w:rtl/>
          <w:lang w:bidi="ar-EG"/>
        </w:rPr>
        <w:t xml:space="preserve">الملكية الفكرية في </w:t>
      </w:r>
      <w:r w:rsidR="00137FB1" w:rsidRPr="00262041">
        <w:rPr>
          <w:rtl/>
          <w:lang w:bidi="ar-EG"/>
        </w:rPr>
        <w:t>شيلي</w:t>
      </w:r>
      <w:r w:rsidR="00137FB1">
        <w:rPr>
          <w:rFonts w:hint="cs"/>
          <w:rtl/>
          <w:lang w:bidi="ar-EG"/>
        </w:rPr>
        <w:t>،</w:t>
      </w:r>
      <w:r w:rsidR="00137FB1" w:rsidRPr="00262041">
        <w:rPr>
          <w:rtl/>
          <w:lang w:bidi="ar-EG"/>
        </w:rPr>
        <w:t xml:space="preserve"> </w:t>
      </w:r>
      <w:proofErr w:type="gramStart"/>
      <w:r w:rsidR="00021D09">
        <w:rPr>
          <w:rtl/>
          <w:lang w:bidi="ar-EG"/>
        </w:rPr>
        <w:t>إلى</w:t>
      </w:r>
      <w:proofErr w:type="gramEnd"/>
      <w:r w:rsidR="00021D09">
        <w:rPr>
          <w:rtl/>
          <w:lang w:bidi="ar-EG"/>
        </w:rPr>
        <w:t xml:space="preserve"> حد كب</w:t>
      </w:r>
      <w:r w:rsidR="004D2174">
        <w:rPr>
          <w:rFonts w:hint="cs"/>
          <w:rtl/>
          <w:lang w:bidi="ar-EG"/>
        </w:rPr>
        <w:t>ير</w:t>
      </w:r>
      <w:r w:rsidR="00123FBC" w:rsidRPr="00262041">
        <w:rPr>
          <w:rtl/>
          <w:lang w:bidi="ar-EG"/>
        </w:rPr>
        <w:t xml:space="preserve">، </w:t>
      </w:r>
      <w:r w:rsidR="00137FB1">
        <w:rPr>
          <w:rFonts w:hint="cs"/>
          <w:rtl/>
          <w:lang w:bidi="ar-EG"/>
        </w:rPr>
        <w:t>المحددات</w:t>
      </w:r>
      <w:r w:rsidR="00123FBC" w:rsidRPr="00262041">
        <w:rPr>
          <w:rtl/>
          <w:lang w:bidi="ar-EG"/>
        </w:rPr>
        <w:t xml:space="preserve"> الخاصة بالبلدان </w:t>
      </w:r>
      <w:r w:rsidR="00137FB1" w:rsidRPr="00262041">
        <w:rPr>
          <w:rtl/>
          <w:lang w:bidi="ar-EG"/>
        </w:rPr>
        <w:t>المرتفع</w:t>
      </w:r>
      <w:r w:rsidR="00137FB1">
        <w:rPr>
          <w:rFonts w:hint="cs"/>
          <w:rtl/>
          <w:lang w:bidi="ar-EG"/>
        </w:rPr>
        <w:t>ة</w:t>
      </w:r>
      <w:r w:rsidR="00137FB1" w:rsidRPr="00262041">
        <w:rPr>
          <w:rtl/>
          <w:lang w:bidi="ar-EG"/>
        </w:rPr>
        <w:t xml:space="preserve"> </w:t>
      </w:r>
      <w:r w:rsidR="00123FBC" w:rsidRPr="00262041">
        <w:rPr>
          <w:rtl/>
          <w:lang w:bidi="ar-EG"/>
        </w:rPr>
        <w:t xml:space="preserve">الدخل. </w:t>
      </w:r>
      <w:r w:rsidR="00FA308F">
        <w:rPr>
          <w:rFonts w:hint="cs"/>
          <w:rtl/>
          <w:lang w:bidi="ar-EG"/>
        </w:rPr>
        <w:t>ف</w:t>
      </w:r>
      <w:r w:rsidR="00376BF9">
        <w:rPr>
          <w:rtl/>
          <w:lang w:bidi="ar-EG"/>
        </w:rPr>
        <w:t>على وجه الخصوص</w:t>
      </w:r>
      <w:r w:rsidR="00123FBC" w:rsidRPr="00262041">
        <w:rPr>
          <w:rtl/>
          <w:lang w:bidi="ar-EG"/>
        </w:rPr>
        <w:t xml:space="preserve">، من الأرجح أن تستخدم الشركات </w:t>
      </w:r>
      <w:r w:rsidR="00376BF9">
        <w:rPr>
          <w:rFonts w:hint="cs"/>
          <w:rtl/>
          <w:lang w:bidi="ar-EG"/>
        </w:rPr>
        <w:t>الكبرى</w:t>
      </w:r>
      <w:r w:rsidR="00123FBC" w:rsidRPr="00262041">
        <w:rPr>
          <w:rtl/>
          <w:lang w:bidi="ar-EG"/>
        </w:rPr>
        <w:t xml:space="preserve"> وشركات التصدير وتلك الموجودة في منطقة سانتياغو </w:t>
      </w:r>
      <w:r w:rsidR="00FA308F">
        <w:rPr>
          <w:rFonts w:hint="cs"/>
          <w:rtl/>
          <w:lang w:bidi="ar-EG"/>
        </w:rPr>
        <w:t xml:space="preserve">الحضرية شكلاً من أشكال </w:t>
      </w:r>
      <w:r w:rsidR="00123FBC" w:rsidRPr="00262041">
        <w:rPr>
          <w:rtl/>
          <w:lang w:bidi="ar-EG"/>
        </w:rPr>
        <w:t xml:space="preserve">حماية الملكية الفكرية. </w:t>
      </w:r>
      <w:r w:rsidR="00326EF9">
        <w:rPr>
          <w:rFonts w:hint="cs"/>
          <w:rtl/>
          <w:lang w:bidi="ar-EG"/>
        </w:rPr>
        <w:t>و</w:t>
      </w:r>
      <w:r w:rsidR="00123FBC" w:rsidRPr="00262041">
        <w:rPr>
          <w:rtl/>
          <w:lang w:bidi="ar-EG"/>
        </w:rPr>
        <w:t xml:space="preserve">يزداد استخدام </w:t>
      </w:r>
      <w:r w:rsidR="00FA308F">
        <w:rPr>
          <w:rFonts w:hint="cs"/>
          <w:rtl/>
          <w:lang w:bidi="ar-EG"/>
        </w:rPr>
        <w:t>الحقوق المرتبطة ب</w:t>
      </w:r>
      <w:r w:rsidR="00123FBC" w:rsidRPr="00262041">
        <w:rPr>
          <w:rtl/>
          <w:lang w:bidi="ar-EG"/>
        </w:rPr>
        <w:t xml:space="preserve">العلامات التجارية </w:t>
      </w:r>
      <w:r w:rsidR="00FA308F">
        <w:rPr>
          <w:rFonts w:hint="cs"/>
          <w:rtl/>
          <w:lang w:bidi="ar-EG"/>
        </w:rPr>
        <w:t>والتصاميم</w:t>
      </w:r>
      <w:r w:rsidR="00326EF9">
        <w:rPr>
          <w:rtl/>
          <w:lang w:bidi="ar-EG"/>
        </w:rPr>
        <w:t xml:space="preserve"> </w:t>
      </w:r>
      <w:r w:rsidR="00326EF9">
        <w:rPr>
          <w:rFonts w:hint="cs"/>
          <w:rtl/>
          <w:lang w:bidi="ar-EG"/>
        </w:rPr>
        <w:t>بازدياد</w:t>
      </w:r>
      <w:r w:rsidR="00326EF9">
        <w:rPr>
          <w:rtl/>
          <w:lang w:bidi="ar-EG"/>
        </w:rPr>
        <w:t xml:space="preserve"> كثافة رأس المال</w:t>
      </w:r>
      <w:r w:rsidR="00123FBC" w:rsidRPr="00262041">
        <w:rPr>
          <w:rtl/>
          <w:lang w:bidi="ar-EG"/>
        </w:rPr>
        <w:t xml:space="preserve">، </w:t>
      </w:r>
      <w:r w:rsidR="00FA308F">
        <w:rPr>
          <w:rFonts w:hint="cs"/>
          <w:rtl/>
          <w:lang w:bidi="ar-EG"/>
        </w:rPr>
        <w:t>ويعتمد على</w:t>
      </w:r>
      <w:r w:rsidR="00FA308F">
        <w:rPr>
          <w:rtl/>
          <w:lang w:bidi="ar-EG"/>
        </w:rPr>
        <w:t xml:space="preserve"> </w:t>
      </w:r>
      <w:r w:rsidR="00123FBC" w:rsidRPr="00262041">
        <w:rPr>
          <w:rtl/>
          <w:lang w:bidi="ar-EG"/>
        </w:rPr>
        <w:t>الحجم و</w:t>
      </w:r>
      <w:r w:rsidR="00FA308F">
        <w:rPr>
          <w:rFonts w:hint="cs"/>
          <w:rtl/>
          <w:lang w:bidi="ar-EG"/>
        </w:rPr>
        <w:t xml:space="preserve">نوع </w:t>
      </w:r>
      <w:r w:rsidR="00123FBC" w:rsidRPr="00262041">
        <w:rPr>
          <w:rtl/>
          <w:lang w:bidi="ar-EG"/>
        </w:rPr>
        <w:t xml:space="preserve">الصناعة. </w:t>
      </w:r>
      <w:r w:rsidR="00326EF9">
        <w:rPr>
          <w:rFonts w:hint="cs"/>
          <w:rtl/>
          <w:lang w:bidi="ar-EG"/>
        </w:rPr>
        <w:t>و</w:t>
      </w:r>
      <w:r w:rsidR="00FA308F">
        <w:rPr>
          <w:rFonts w:hint="cs"/>
          <w:rtl/>
          <w:lang w:bidi="ar-EG"/>
        </w:rPr>
        <w:t>يفوق احتمال إيداع</w:t>
      </w:r>
      <w:r w:rsidR="00123FBC" w:rsidRPr="00262041">
        <w:rPr>
          <w:rtl/>
          <w:lang w:bidi="ar-EG"/>
        </w:rPr>
        <w:t xml:space="preserve"> الشركات </w:t>
      </w:r>
      <w:r w:rsidR="00FA308F">
        <w:rPr>
          <w:rFonts w:hint="cs"/>
          <w:rtl/>
          <w:lang w:bidi="ar-EG"/>
        </w:rPr>
        <w:t xml:space="preserve">التي يملكها </w:t>
      </w:r>
      <w:r w:rsidR="00123FBC" w:rsidRPr="00262041">
        <w:rPr>
          <w:rtl/>
          <w:lang w:bidi="ar-EG"/>
        </w:rPr>
        <w:t xml:space="preserve">أجانب </w:t>
      </w:r>
      <w:r w:rsidR="00FA308F">
        <w:rPr>
          <w:rFonts w:hint="cs"/>
          <w:rtl/>
          <w:lang w:bidi="ar-EG"/>
        </w:rPr>
        <w:t>لطلبات ال</w:t>
      </w:r>
      <w:r w:rsidR="00123FBC" w:rsidRPr="00262041">
        <w:rPr>
          <w:rtl/>
          <w:lang w:bidi="ar-EG"/>
        </w:rPr>
        <w:t>براءات</w:t>
      </w:r>
      <w:r w:rsidR="00FA308F">
        <w:rPr>
          <w:rFonts w:hint="cs"/>
          <w:rtl/>
          <w:lang w:bidi="ar-EG"/>
        </w:rPr>
        <w:t>، بكثير، احتمال</w:t>
      </w:r>
      <w:r w:rsidR="00123FBC" w:rsidRPr="00262041">
        <w:rPr>
          <w:rtl/>
          <w:lang w:bidi="ar-EG"/>
        </w:rPr>
        <w:t xml:space="preserve"> </w:t>
      </w:r>
      <w:r w:rsidR="00FA308F">
        <w:rPr>
          <w:rFonts w:hint="cs"/>
          <w:rtl/>
          <w:lang w:bidi="ar-EG"/>
        </w:rPr>
        <w:t>إيداع</w:t>
      </w:r>
      <w:r w:rsidR="00326EF9">
        <w:rPr>
          <w:rtl/>
          <w:lang w:bidi="ar-EG"/>
        </w:rPr>
        <w:t xml:space="preserve"> الشركات المحلية</w:t>
      </w:r>
      <w:r w:rsidR="00FA308F">
        <w:rPr>
          <w:rFonts w:hint="cs"/>
          <w:rtl/>
          <w:lang w:bidi="ar-EG"/>
        </w:rPr>
        <w:t xml:space="preserve"> لتلك الطلبات</w:t>
      </w:r>
      <w:r w:rsidR="00123FBC" w:rsidRPr="00262041">
        <w:rPr>
          <w:rtl/>
          <w:lang w:bidi="ar-EG"/>
        </w:rPr>
        <w:t xml:space="preserve">، </w:t>
      </w:r>
      <w:r w:rsidR="00FA308F">
        <w:rPr>
          <w:rFonts w:hint="cs"/>
          <w:rtl/>
          <w:lang w:bidi="ar-EG"/>
        </w:rPr>
        <w:t>و</w:t>
      </w:r>
      <w:r w:rsidR="00FA308F">
        <w:rPr>
          <w:rtl/>
          <w:lang w:bidi="ar-EG"/>
        </w:rPr>
        <w:t>لكن</w:t>
      </w:r>
      <w:r w:rsidR="00123FBC" w:rsidRPr="00262041">
        <w:rPr>
          <w:rtl/>
          <w:lang w:bidi="ar-EG"/>
        </w:rPr>
        <w:t xml:space="preserve"> </w:t>
      </w:r>
      <w:r w:rsidR="00FA308F">
        <w:rPr>
          <w:rFonts w:hint="cs"/>
          <w:rtl/>
          <w:lang w:bidi="ar-EG"/>
        </w:rPr>
        <w:t>احتمال</w:t>
      </w:r>
      <w:r w:rsidR="00123FBC" w:rsidRPr="00262041">
        <w:rPr>
          <w:rtl/>
          <w:lang w:bidi="ar-EG"/>
        </w:rPr>
        <w:t xml:space="preserve"> </w:t>
      </w:r>
      <w:r w:rsidR="00FA308F">
        <w:rPr>
          <w:rFonts w:hint="cs"/>
          <w:rtl/>
          <w:lang w:bidi="ar-EG"/>
        </w:rPr>
        <w:t>استخدامها</w:t>
      </w:r>
      <w:r w:rsidR="00123FBC" w:rsidRPr="00262041">
        <w:rPr>
          <w:rtl/>
          <w:lang w:bidi="ar-EG"/>
        </w:rPr>
        <w:t xml:space="preserve"> </w:t>
      </w:r>
      <w:r w:rsidR="00FA308F">
        <w:rPr>
          <w:rFonts w:hint="cs"/>
          <w:rtl/>
          <w:lang w:bidi="ar-EG"/>
        </w:rPr>
        <w:t>ل</w:t>
      </w:r>
      <w:r w:rsidR="00123FBC" w:rsidRPr="00262041">
        <w:rPr>
          <w:rtl/>
          <w:lang w:bidi="ar-EG"/>
        </w:rPr>
        <w:t>لعلامات التجارية</w:t>
      </w:r>
      <w:r w:rsidR="000A15AF">
        <w:rPr>
          <w:rFonts w:hint="cs"/>
          <w:rtl/>
          <w:lang w:bidi="ar-EG"/>
        </w:rPr>
        <w:t xml:space="preserve"> أقل مقارنة بالبراءات</w:t>
      </w:r>
      <w:r w:rsidR="00123FBC" w:rsidRPr="00262041">
        <w:rPr>
          <w:rtl/>
          <w:lang w:bidi="ar-EG"/>
        </w:rPr>
        <w:t>.</w:t>
      </w:r>
    </w:p>
    <w:p w:rsidR="00123FBC" w:rsidRDefault="000A15AF" w:rsidP="000A15AF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Fonts w:hint="cs"/>
          <w:rtl/>
          <w:lang w:bidi="ar-EG"/>
        </w:rPr>
        <w:t>يُلاحظ استخدام الب</w:t>
      </w:r>
      <w:r w:rsidR="00123FBC" w:rsidRPr="00262041">
        <w:rPr>
          <w:rtl/>
          <w:lang w:bidi="ar-EG"/>
        </w:rPr>
        <w:t xml:space="preserve">راءات </w:t>
      </w:r>
      <w:r>
        <w:rPr>
          <w:rFonts w:hint="cs"/>
          <w:rtl/>
          <w:lang w:bidi="ar-EG"/>
        </w:rPr>
        <w:t xml:space="preserve">بصورة </w:t>
      </w:r>
      <w:r>
        <w:rPr>
          <w:rtl/>
          <w:lang w:bidi="ar-EG"/>
        </w:rPr>
        <w:t>أك</w:t>
      </w:r>
      <w:r>
        <w:rPr>
          <w:rFonts w:hint="cs"/>
          <w:rtl/>
          <w:lang w:bidi="ar-EG"/>
        </w:rPr>
        <w:t>ب</w:t>
      </w:r>
      <w:r w:rsidR="00123FBC" w:rsidRPr="00262041">
        <w:rPr>
          <w:rtl/>
          <w:lang w:bidi="ar-EG"/>
        </w:rPr>
        <w:t>ر في</w:t>
      </w:r>
      <w:r w:rsidR="002F6D85">
        <w:rPr>
          <w:rFonts w:hint="cs"/>
          <w:rtl/>
          <w:lang w:bidi="ar-EG"/>
        </w:rPr>
        <w:t xml:space="preserve"> مجال</w:t>
      </w:r>
      <w:r>
        <w:rPr>
          <w:rFonts w:hint="cs"/>
          <w:rtl/>
          <w:lang w:bidi="ar-EG"/>
        </w:rPr>
        <w:t>ات</w:t>
      </w:r>
      <w:r w:rsidR="00123FBC" w:rsidRPr="00262041">
        <w:rPr>
          <w:rtl/>
          <w:lang w:bidi="ar-EG"/>
        </w:rPr>
        <w:t xml:space="preserve"> المو</w:t>
      </w:r>
      <w:r w:rsidR="006213E7">
        <w:rPr>
          <w:rtl/>
          <w:lang w:bidi="ar-EG"/>
        </w:rPr>
        <w:t>اد الكيميائية</w:t>
      </w:r>
      <w:r>
        <w:rPr>
          <w:rFonts w:hint="cs"/>
          <w:rtl/>
          <w:lang w:bidi="ar-EG"/>
        </w:rPr>
        <w:t>،</w:t>
      </w:r>
      <w:r w:rsidR="006213E7">
        <w:rPr>
          <w:rtl/>
          <w:lang w:bidi="ar-EG"/>
        </w:rPr>
        <w:t xml:space="preserve"> والمعادن والآلات</w:t>
      </w:r>
      <w:r>
        <w:rPr>
          <w:rFonts w:hint="cs"/>
          <w:rtl/>
          <w:lang w:bidi="ar-EG"/>
        </w:rPr>
        <w:t>،</w:t>
      </w:r>
      <w:r w:rsidR="00123FBC" w:rsidRPr="00262041">
        <w:rPr>
          <w:rtl/>
          <w:lang w:bidi="ar-EG"/>
        </w:rPr>
        <w:t xml:space="preserve"> والسيارات. </w:t>
      </w:r>
      <w:r w:rsidR="006213E7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انعدامه </w:t>
      </w:r>
      <w:r w:rsidR="006213E7">
        <w:rPr>
          <w:rtl/>
          <w:lang w:bidi="ar-EG"/>
        </w:rPr>
        <w:t>في قطاع الكهرباء والإلكترونيات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الذي</w:t>
      </w:r>
      <w:r w:rsidR="00123FBC" w:rsidRPr="0026204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</w:t>
      </w:r>
      <w:r w:rsidR="006213E7">
        <w:rPr>
          <w:rFonts w:hint="cs"/>
          <w:rtl/>
          <w:lang w:bidi="ar-EG"/>
        </w:rPr>
        <w:t>شهد</w:t>
      </w:r>
      <w:r w:rsidR="00123FBC" w:rsidRPr="00262041">
        <w:rPr>
          <w:rtl/>
          <w:lang w:bidi="ar-EG"/>
        </w:rPr>
        <w:t xml:space="preserve"> استخداما مكثفا للبراءات في البلدان المرتفعة الدخل. </w:t>
      </w:r>
      <w:proofErr w:type="gramStart"/>
      <w:r w:rsidR="006213E7">
        <w:rPr>
          <w:rFonts w:hint="cs"/>
          <w:rtl/>
          <w:lang w:bidi="ar-EG"/>
        </w:rPr>
        <w:t>و</w:t>
      </w:r>
      <w:r w:rsidR="00123FBC" w:rsidRPr="00262041">
        <w:rPr>
          <w:rtl/>
          <w:lang w:bidi="ar-EG"/>
        </w:rPr>
        <w:t>ت</w:t>
      </w:r>
      <w:r w:rsidR="00E07E08">
        <w:rPr>
          <w:rFonts w:hint="cs"/>
          <w:rtl/>
          <w:lang w:bidi="ar-EG"/>
        </w:rPr>
        <w:t>ُ</w:t>
      </w:r>
      <w:r w:rsidR="00123FBC" w:rsidRPr="00262041">
        <w:rPr>
          <w:rtl/>
          <w:lang w:bidi="ar-EG"/>
        </w:rPr>
        <w:t>ستخدم</w:t>
      </w:r>
      <w:proofErr w:type="gramEnd"/>
      <w:r w:rsidR="00123FBC" w:rsidRPr="00262041">
        <w:rPr>
          <w:rtl/>
          <w:lang w:bidi="ar-EG"/>
        </w:rPr>
        <w:t xml:space="preserve"> العلامات التجارية</w:t>
      </w:r>
      <w:r w:rsidR="006213E7">
        <w:rPr>
          <w:rtl/>
          <w:lang w:bidi="ar-EG"/>
        </w:rPr>
        <w:t xml:space="preserve"> بشكل أكثر اتساقاً عبر القطاعات</w:t>
      </w:r>
      <w:r>
        <w:rPr>
          <w:rFonts w:hint="cs"/>
          <w:rtl/>
          <w:lang w:bidi="ar-EG"/>
        </w:rPr>
        <w:t xml:space="preserve">، ويُسجّل أكبر معدل لذلك الاستخدام </w:t>
      </w:r>
      <w:r w:rsidR="00123FBC" w:rsidRPr="00262041"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 xml:space="preserve">قطاع </w:t>
      </w:r>
      <w:r w:rsidR="00123FBC" w:rsidRPr="00262041">
        <w:rPr>
          <w:rtl/>
          <w:lang w:bidi="ar-EG"/>
        </w:rPr>
        <w:t xml:space="preserve">المواد الكيميائية </w:t>
      </w:r>
      <w:r>
        <w:rPr>
          <w:rFonts w:hint="cs"/>
          <w:rtl/>
          <w:lang w:bidi="ar-EG"/>
        </w:rPr>
        <w:t>الذي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</w:t>
      </w:r>
      <w:r w:rsidR="00123FBC" w:rsidRPr="00262041">
        <w:rPr>
          <w:rtl/>
          <w:lang w:bidi="ar-EG"/>
        </w:rPr>
        <w:t>شمل المستحضرات الصيدلانية.</w:t>
      </w:r>
    </w:p>
    <w:p w:rsidR="000A15AF" w:rsidRPr="00262041" w:rsidRDefault="000A15AF" w:rsidP="00413A9C">
      <w:pPr>
        <w:pStyle w:val="NormalParaAR"/>
        <w:numPr>
          <w:ilvl w:val="0"/>
          <w:numId w:val="22"/>
        </w:numPr>
        <w:rPr>
          <w:rtl/>
          <w:lang w:bidi="ar-EG"/>
        </w:rPr>
      </w:pPr>
      <w:r>
        <w:rPr>
          <w:rFonts w:hint="cs"/>
          <w:rtl/>
          <w:lang w:bidi="ar-EG"/>
        </w:rPr>
        <w:t xml:space="preserve">هناك دليل واضح </w:t>
      </w:r>
      <w:proofErr w:type="gramStart"/>
      <w:r>
        <w:rPr>
          <w:rFonts w:hint="cs"/>
          <w:rtl/>
          <w:lang w:bidi="ar-EG"/>
        </w:rPr>
        <w:t>على</w:t>
      </w:r>
      <w:proofErr w:type="gramEnd"/>
      <w:r>
        <w:rPr>
          <w:rFonts w:hint="cs"/>
          <w:rtl/>
          <w:lang w:bidi="ar-EG"/>
        </w:rPr>
        <w:t xml:space="preserve"> أن الشركات تزداد حجماً بعد </w:t>
      </w:r>
      <w:r w:rsidR="00413A9C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إيداع الأول للعلامة التجارية أو البراءة. </w:t>
      </w:r>
      <w:proofErr w:type="gramStart"/>
      <w:r>
        <w:rPr>
          <w:rFonts w:hint="cs"/>
          <w:rtl/>
          <w:lang w:bidi="ar-EG"/>
        </w:rPr>
        <w:t>غير</w:t>
      </w:r>
      <w:proofErr w:type="gramEnd"/>
      <w:r>
        <w:rPr>
          <w:rFonts w:hint="cs"/>
          <w:rtl/>
          <w:lang w:bidi="ar-EG"/>
        </w:rPr>
        <w:t xml:space="preserve"> أن ذلك</w:t>
      </w:r>
      <w:r w:rsidRPr="000A15AF">
        <w:rPr>
          <w:rtl/>
          <w:lang w:bidi="ar-EG"/>
        </w:rPr>
        <w:t xml:space="preserve"> </w:t>
      </w:r>
      <w:r w:rsidR="00413A9C">
        <w:rPr>
          <w:rFonts w:hint="cs"/>
          <w:rtl/>
          <w:lang w:bidi="ar-EG"/>
        </w:rPr>
        <w:t>يبيّن</w:t>
      </w:r>
      <w:r w:rsidRPr="000A15AF">
        <w:rPr>
          <w:rtl/>
          <w:lang w:bidi="ar-EG"/>
        </w:rPr>
        <w:t xml:space="preserve"> إلى حد كبير أن الشركات التي تستخدم نظام الملكية الفكرية خلال فترة التحليل هي الشركات </w:t>
      </w:r>
      <w:r w:rsidR="00413A9C">
        <w:rPr>
          <w:rFonts w:hint="cs"/>
          <w:rtl/>
          <w:lang w:bidi="ar-EG"/>
        </w:rPr>
        <w:t>الأسرع نموا</w:t>
      </w:r>
      <w:r w:rsidRPr="000A15AF">
        <w:rPr>
          <w:rFonts w:hint="cs"/>
          <w:rtl/>
          <w:lang w:bidi="ar-EG"/>
        </w:rPr>
        <w:t>،</w:t>
      </w:r>
      <w:r w:rsidRPr="000A15AF">
        <w:rPr>
          <w:rtl/>
          <w:lang w:bidi="ar-EG"/>
        </w:rPr>
        <w:t xml:space="preserve"> </w:t>
      </w:r>
      <w:r w:rsidRPr="000A15AF">
        <w:rPr>
          <w:rFonts w:hint="cs"/>
          <w:rtl/>
          <w:lang w:bidi="ar-EG"/>
        </w:rPr>
        <w:t>فهي</w:t>
      </w:r>
      <w:r w:rsidRPr="000A15AF">
        <w:rPr>
          <w:rtl/>
          <w:lang w:bidi="ar-EG"/>
        </w:rPr>
        <w:t xml:space="preserve"> </w:t>
      </w:r>
      <w:r w:rsidR="00413A9C">
        <w:rPr>
          <w:rFonts w:hint="cs"/>
          <w:rtl/>
          <w:lang w:bidi="ar-EG"/>
        </w:rPr>
        <w:t>تبدي فعلا</w:t>
      </w:r>
      <w:r w:rsidRPr="000A15AF">
        <w:rPr>
          <w:rtl/>
          <w:lang w:bidi="ar-EG"/>
        </w:rPr>
        <w:t xml:space="preserve"> نموا أسرع قبل </w:t>
      </w:r>
      <w:r w:rsidR="00413A9C">
        <w:rPr>
          <w:rFonts w:hint="cs"/>
          <w:rtl/>
          <w:lang w:bidi="ar-EG"/>
        </w:rPr>
        <w:t xml:space="preserve">استخدام </w:t>
      </w:r>
      <w:r w:rsidRPr="000A15AF">
        <w:rPr>
          <w:rFonts w:hint="cs"/>
          <w:rtl/>
          <w:lang w:bidi="ar-EG"/>
        </w:rPr>
        <w:t>الملكية الفكرية</w:t>
      </w:r>
      <w:r w:rsidRPr="000A15AF">
        <w:rPr>
          <w:rtl/>
          <w:lang w:bidi="ar-EG"/>
        </w:rPr>
        <w:t xml:space="preserve"> للمرة الأولى</w:t>
      </w:r>
      <w:r w:rsidR="00413A9C">
        <w:rPr>
          <w:rtl/>
          <w:lang w:bidi="ar-EG"/>
        </w:rPr>
        <w:t>، و</w:t>
      </w:r>
      <w:r w:rsidR="00413A9C">
        <w:rPr>
          <w:rFonts w:hint="cs"/>
          <w:rtl/>
          <w:lang w:bidi="ar-EG"/>
        </w:rPr>
        <w:t xml:space="preserve">ذلك الاستخدام </w:t>
      </w:r>
      <w:r w:rsidRPr="000A15AF">
        <w:rPr>
          <w:rtl/>
          <w:lang w:bidi="ar-EG"/>
        </w:rPr>
        <w:t>لا يغي</w:t>
      </w:r>
      <w:r w:rsidR="00413A9C">
        <w:rPr>
          <w:rFonts w:hint="cs"/>
          <w:rtl/>
          <w:lang w:bidi="ar-EG"/>
        </w:rPr>
        <w:t>ّ</w:t>
      </w:r>
      <w:r w:rsidRPr="000A15AF">
        <w:rPr>
          <w:rtl/>
          <w:lang w:bidi="ar-EG"/>
        </w:rPr>
        <w:t xml:space="preserve">ر مسار </w:t>
      </w:r>
      <w:r w:rsidRPr="000A15AF">
        <w:rPr>
          <w:rFonts w:hint="cs"/>
          <w:rtl/>
          <w:lang w:bidi="ar-EG"/>
        </w:rPr>
        <w:t>نموها</w:t>
      </w:r>
      <w:r w:rsidRPr="000A15AF">
        <w:rPr>
          <w:rtl/>
          <w:lang w:bidi="ar-EG"/>
        </w:rPr>
        <w:t xml:space="preserve">. </w:t>
      </w:r>
      <w:proofErr w:type="gramStart"/>
      <w:r w:rsidRPr="000A15AF">
        <w:rPr>
          <w:rFonts w:hint="cs"/>
          <w:rtl/>
          <w:lang w:bidi="ar-EG"/>
        </w:rPr>
        <w:t>و</w:t>
      </w:r>
      <w:r w:rsidRPr="000A15AF">
        <w:rPr>
          <w:rtl/>
          <w:lang w:bidi="ar-EG"/>
        </w:rPr>
        <w:t>بعبارة</w:t>
      </w:r>
      <w:proofErr w:type="gramEnd"/>
      <w:r w:rsidRPr="000A15AF">
        <w:rPr>
          <w:rtl/>
          <w:lang w:bidi="ar-EG"/>
        </w:rPr>
        <w:t xml:space="preserve"> بسيطة، يبدو </w:t>
      </w:r>
      <w:r w:rsidRPr="000A15AF">
        <w:rPr>
          <w:rFonts w:hint="cs"/>
          <w:rtl/>
          <w:lang w:bidi="ar-EG"/>
        </w:rPr>
        <w:t xml:space="preserve">أن </w:t>
      </w:r>
      <w:r w:rsidRPr="000A15AF">
        <w:rPr>
          <w:rtl/>
          <w:lang w:bidi="ar-EG"/>
        </w:rPr>
        <w:t xml:space="preserve">نجاح </w:t>
      </w:r>
      <w:r w:rsidR="00413A9C">
        <w:rPr>
          <w:rFonts w:hint="cs"/>
          <w:rtl/>
          <w:lang w:bidi="ar-EG"/>
        </w:rPr>
        <w:t>الأعمال</w:t>
      </w:r>
      <w:r w:rsidRPr="000A15AF">
        <w:rPr>
          <w:rtl/>
          <w:lang w:bidi="ar-EG"/>
        </w:rPr>
        <w:t xml:space="preserve"> </w:t>
      </w:r>
      <w:r w:rsidRPr="000A15AF">
        <w:rPr>
          <w:rFonts w:hint="cs"/>
          <w:rtl/>
          <w:lang w:bidi="ar-EG"/>
        </w:rPr>
        <w:t>هو</w:t>
      </w:r>
      <w:r w:rsidRPr="000A15AF">
        <w:rPr>
          <w:rtl/>
          <w:lang w:bidi="ar-EG"/>
        </w:rPr>
        <w:t xml:space="preserve"> </w:t>
      </w:r>
      <w:r w:rsidR="00413A9C">
        <w:rPr>
          <w:rFonts w:hint="cs"/>
          <w:rtl/>
          <w:lang w:bidi="ar-EG"/>
        </w:rPr>
        <w:t xml:space="preserve">الدافع لاستخدام </w:t>
      </w:r>
      <w:r w:rsidRPr="000A15AF">
        <w:rPr>
          <w:rFonts w:hint="cs"/>
          <w:rtl/>
          <w:lang w:bidi="ar-EG"/>
        </w:rPr>
        <w:t>الملكية الفكرية</w:t>
      </w:r>
      <w:r w:rsidRPr="000A15AF">
        <w:rPr>
          <w:rtl/>
          <w:lang w:bidi="ar-EG"/>
        </w:rPr>
        <w:t xml:space="preserve"> للمرة الأولى، وليس العكس.</w:t>
      </w:r>
    </w:p>
    <w:p w:rsidR="003164E6" w:rsidRDefault="00565ABC" w:rsidP="00E3764D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tl/>
          <w:lang w:bidi="ar-EG"/>
        </w:rPr>
        <w:t>أخيراً</w:t>
      </w:r>
      <w:r w:rsidR="00123FBC">
        <w:rPr>
          <w:rtl/>
          <w:lang w:bidi="ar-EG"/>
        </w:rPr>
        <w:t>، يرتبط استخدام العلامة ال</w:t>
      </w:r>
      <w:r w:rsidR="00413A9C">
        <w:rPr>
          <w:rtl/>
          <w:lang w:bidi="ar-EG"/>
        </w:rPr>
        <w:t xml:space="preserve">تجارية </w:t>
      </w:r>
      <w:r w:rsidR="00413A9C">
        <w:rPr>
          <w:rFonts w:hint="cs"/>
          <w:rtl/>
          <w:lang w:bidi="ar-EG"/>
        </w:rPr>
        <w:t>باب</w:t>
      </w:r>
      <w:r>
        <w:rPr>
          <w:rtl/>
          <w:lang w:bidi="ar-EG"/>
        </w:rPr>
        <w:t>تكار المنتجات الجديدة</w:t>
      </w:r>
      <w:r w:rsidR="00123FBC">
        <w:rPr>
          <w:rtl/>
          <w:lang w:bidi="ar-EG"/>
        </w:rPr>
        <w:t>، مما يوحي بأن الشركات الشيلية تستخد</w:t>
      </w:r>
      <w:r>
        <w:rPr>
          <w:rtl/>
          <w:lang w:bidi="ar-EG"/>
        </w:rPr>
        <w:t xml:space="preserve">م استراتيجيات </w:t>
      </w:r>
      <w:r w:rsidR="00413A9C">
        <w:rPr>
          <w:rFonts w:hint="cs"/>
          <w:rtl/>
          <w:lang w:bidi="ar-EG"/>
        </w:rPr>
        <w:t>التوسيم</w:t>
      </w:r>
      <w:r>
        <w:rPr>
          <w:rtl/>
          <w:lang w:bidi="ar-EG"/>
        </w:rPr>
        <w:t xml:space="preserve"> </w:t>
      </w:r>
      <w:r w:rsidR="00413A9C">
        <w:rPr>
          <w:rFonts w:hint="cs"/>
          <w:rtl/>
          <w:lang w:bidi="ar-EG"/>
        </w:rPr>
        <w:t xml:space="preserve">لجلب </w:t>
      </w:r>
      <w:r w:rsidR="00E3764D">
        <w:rPr>
          <w:rFonts w:hint="cs"/>
          <w:rtl/>
          <w:lang w:bidi="ar-EG"/>
        </w:rPr>
        <w:t>ال</w:t>
      </w:r>
      <w:r w:rsidR="00123FBC">
        <w:rPr>
          <w:rtl/>
          <w:lang w:bidi="ar-EG"/>
        </w:rPr>
        <w:t xml:space="preserve">عائدات لاستثماراتها في ابتكار المنتجات. </w:t>
      </w:r>
      <w:r>
        <w:rPr>
          <w:rFonts w:hint="cs"/>
          <w:rtl/>
          <w:lang w:bidi="ar-EG"/>
        </w:rPr>
        <w:t>و</w:t>
      </w:r>
      <w:r w:rsidR="00123FBC">
        <w:rPr>
          <w:rtl/>
          <w:lang w:bidi="ar-EG"/>
        </w:rPr>
        <w:t xml:space="preserve">تتسق هذه النتيجة مع الأدلة </w:t>
      </w:r>
      <w:r w:rsidR="004029D5">
        <w:rPr>
          <w:rFonts w:hint="cs"/>
          <w:rtl/>
          <w:lang w:bidi="ar-EG"/>
        </w:rPr>
        <w:t>بشأن</w:t>
      </w:r>
      <w:r w:rsidR="00123FBC">
        <w:rPr>
          <w:rtl/>
          <w:lang w:bidi="ar-EG"/>
        </w:rPr>
        <w:t xml:space="preserve"> </w:t>
      </w:r>
      <w:r w:rsidR="00AB63F9">
        <w:rPr>
          <w:rFonts w:hint="cs"/>
          <w:rtl/>
          <w:lang w:bidi="ar-EG"/>
        </w:rPr>
        <w:t>الصلة الموجودة بين التوسيم و</w:t>
      </w:r>
      <w:r w:rsidR="00AB63F9">
        <w:rPr>
          <w:rtl/>
          <w:lang w:bidi="ar-EG"/>
        </w:rPr>
        <w:t xml:space="preserve">الابتكار </w:t>
      </w:r>
      <w:r w:rsidR="00123FBC">
        <w:rPr>
          <w:rFonts w:hint="eastAsia"/>
          <w:rtl/>
          <w:lang w:bidi="ar-EG"/>
        </w:rPr>
        <w:t>في</w:t>
      </w:r>
      <w:r w:rsidR="00123FBC">
        <w:rPr>
          <w:rtl/>
          <w:lang w:bidi="ar-EG"/>
        </w:rPr>
        <w:t xml:space="preserve"> البلدان المتقدمة.</w:t>
      </w:r>
    </w:p>
    <w:p w:rsidR="004029D5" w:rsidRPr="004029D5" w:rsidRDefault="004029D5" w:rsidP="004926CE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r w:rsidRPr="004029D5">
        <w:rPr>
          <w:b/>
          <w:bCs/>
          <w:sz w:val="40"/>
          <w:szCs w:val="40"/>
          <w:rtl/>
          <w:lang w:bidi="ar-EG"/>
        </w:rPr>
        <w:t>الدروس المستفادة</w:t>
      </w:r>
    </w:p>
    <w:p w:rsidR="00E3764D" w:rsidRDefault="004029D5" w:rsidP="00E3764D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تتضمن</w:t>
      </w:r>
      <w:r>
        <w:rPr>
          <w:rtl/>
          <w:lang w:bidi="ar-EG"/>
        </w:rPr>
        <w:t xml:space="preserve"> نتائج الدراسة </w:t>
      </w:r>
      <w:proofErr w:type="gramStart"/>
      <w:r w:rsidR="0017031C">
        <w:rPr>
          <w:rtl/>
          <w:lang w:bidi="ar-EG"/>
        </w:rPr>
        <w:t>درسين</w:t>
      </w:r>
      <w:proofErr w:type="gramEnd"/>
      <w:r w:rsidR="0017031C">
        <w:rPr>
          <w:rtl/>
          <w:lang w:bidi="ar-EG"/>
        </w:rPr>
        <w:t xml:space="preserve"> </w:t>
      </w:r>
      <w:r w:rsidR="00FC5467">
        <w:rPr>
          <w:rFonts w:hint="cs"/>
          <w:rtl/>
          <w:lang w:bidi="ar-EG"/>
        </w:rPr>
        <w:t>لفائدة</w:t>
      </w:r>
      <w:r w:rsidR="0017031C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سياسة الملكية الفكرية. </w:t>
      </w:r>
      <w:r w:rsidR="0017031C">
        <w:rPr>
          <w:rFonts w:hint="cs"/>
          <w:rtl/>
          <w:lang w:bidi="ar-EG"/>
        </w:rPr>
        <w:t>ففي المقام الأول</w:t>
      </w:r>
      <w:r>
        <w:rPr>
          <w:rtl/>
          <w:lang w:bidi="ar-EG"/>
        </w:rPr>
        <w:t xml:space="preserve">، يوحي المفهوم الذي يقضي بأن نجاح </w:t>
      </w:r>
      <w:r w:rsidR="004926CE">
        <w:rPr>
          <w:rFonts w:hint="cs"/>
          <w:rtl/>
          <w:lang w:bidi="ar-EG"/>
        </w:rPr>
        <w:t>الأعمال هو</w:t>
      </w:r>
      <w:r w:rsidR="004926CE">
        <w:rPr>
          <w:rFonts w:hint="eastAsia"/>
          <w:rtl/>
          <w:lang w:bidi="ar-EG"/>
        </w:rPr>
        <w:t> </w:t>
      </w:r>
      <w:r w:rsidR="004926CE">
        <w:rPr>
          <w:rFonts w:hint="cs"/>
          <w:rtl/>
          <w:lang w:bidi="ar-EG"/>
        </w:rPr>
        <w:t xml:space="preserve">ما يدفع استخدام </w:t>
      </w:r>
      <w:r>
        <w:rPr>
          <w:rtl/>
          <w:lang w:bidi="ar-EG"/>
        </w:rPr>
        <w:t>الملكية الفكرية للمرة ا</w:t>
      </w:r>
      <w:r w:rsidR="004926CE">
        <w:rPr>
          <w:rtl/>
          <w:lang w:bidi="ar-EG"/>
        </w:rPr>
        <w:t>لأولى بأن</w:t>
      </w:r>
      <w:r w:rsidR="004926CE">
        <w:rPr>
          <w:rFonts w:hint="cs"/>
          <w:rtl/>
          <w:lang w:bidi="ar-EG"/>
        </w:rPr>
        <w:t>ه يُفضّل</w:t>
      </w:r>
      <w:r w:rsidR="004926CE">
        <w:rPr>
          <w:rtl/>
          <w:lang w:bidi="ar-EG"/>
        </w:rPr>
        <w:t xml:space="preserve"> </w:t>
      </w:r>
      <w:r w:rsidR="004926CE">
        <w:rPr>
          <w:rFonts w:hint="cs"/>
          <w:rtl/>
          <w:lang w:bidi="ar-EG"/>
        </w:rPr>
        <w:t xml:space="preserve">أن تستهدف </w:t>
      </w:r>
      <w:r w:rsidR="004926CE">
        <w:rPr>
          <w:rtl/>
          <w:lang w:bidi="ar-EG"/>
        </w:rPr>
        <w:t xml:space="preserve">حملات التوعية </w:t>
      </w:r>
      <w:r w:rsidR="004926CE">
        <w:rPr>
          <w:rFonts w:hint="cs"/>
          <w:rtl/>
          <w:lang w:bidi="ar-EG"/>
        </w:rPr>
        <w:t>ب</w:t>
      </w:r>
      <w:r>
        <w:rPr>
          <w:rtl/>
          <w:lang w:bidi="ar-EG"/>
        </w:rPr>
        <w:t>الملك</w:t>
      </w:r>
      <w:r w:rsidR="00EC56B5">
        <w:rPr>
          <w:rtl/>
          <w:lang w:bidi="ar-EG"/>
        </w:rPr>
        <w:t xml:space="preserve">ية الفكرية </w:t>
      </w:r>
      <w:r>
        <w:rPr>
          <w:rtl/>
          <w:lang w:bidi="ar-EG"/>
        </w:rPr>
        <w:t>الشركات التي تجعل</w:t>
      </w:r>
      <w:r w:rsidR="009E1EA7">
        <w:rPr>
          <w:rFonts w:hint="cs"/>
          <w:rtl/>
          <w:lang w:bidi="ar-EG"/>
        </w:rPr>
        <w:t>ها</w:t>
      </w:r>
      <w:r>
        <w:rPr>
          <w:rtl/>
          <w:lang w:bidi="ar-EG"/>
        </w:rPr>
        <w:t xml:space="preserve"> حافظة أصولها غير الملموسة المتنامية </w:t>
      </w:r>
      <w:r w:rsidR="004926CE">
        <w:rPr>
          <w:rFonts w:hint="cs"/>
          <w:rtl/>
          <w:lang w:bidi="ar-EG"/>
        </w:rPr>
        <w:t>من المستخدمين المحتملين</w:t>
      </w:r>
      <w:r w:rsidR="001905B1">
        <w:rPr>
          <w:rFonts w:hint="cs"/>
          <w:rtl/>
          <w:lang w:bidi="ar-EG"/>
        </w:rPr>
        <w:t xml:space="preserve"> </w:t>
      </w:r>
      <w:r w:rsidR="009E1EA7">
        <w:rPr>
          <w:rtl/>
          <w:lang w:bidi="ar-EG"/>
        </w:rPr>
        <w:t>لأدوات الملكية الفكرية المختلفة</w:t>
      </w:r>
      <w:r>
        <w:rPr>
          <w:rtl/>
          <w:lang w:bidi="ar-EG"/>
        </w:rPr>
        <w:t xml:space="preserve">، وليس عموم الشركات. </w:t>
      </w:r>
      <w:r w:rsidR="009E1EA7">
        <w:rPr>
          <w:rFonts w:hint="cs"/>
          <w:rtl/>
          <w:lang w:bidi="ar-EG"/>
        </w:rPr>
        <w:t>وفي المقام الثاني</w:t>
      </w:r>
      <w:r>
        <w:rPr>
          <w:rtl/>
          <w:lang w:bidi="ar-EG"/>
        </w:rPr>
        <w:t xml:space="preserve">، توحي النتيجة التي تشير إلى أن استخدام العلامات التجارية </w:t>
      </w:r>
      <w:r w:rsidR="00613F3F">
        <w:rPr>
          <w:rFonts w:hint="cs"/>
          <w:rtl/>
          <w:lang w:bidi="ar-EG"/>
        </w:rPr>
        <w:t>يرتبط</w:t>
      </w:r>
      <w:r>
        <w:rPr>
          <w:rtl/>
          <w:lang w:bidi="ar-EG"/>
        </w:rPr>
        <w:t xml:space="preserve"> </w:t>
      </w:r>
      <w:r w:rsidR="00613F3F"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ابتكار منتجات جديدة </w:t>
      </w:r>
      <w:r w:rsidR="00E3764D">
        <w:rPr>
          <w:rtl/>
          <w:lang w:bidi="ar-EG"/>
        </w:rPr>
        <w:t>–</w:t>
      </w:r>
      <w:r>
        <w:rPr>
          <w:rtl/>
          <w:lang w:bidi="ar-EG"/>
        </w:rPr>
        <w:t xml:space="preserve"> </w:t>
      </w:r>
      <w:r w:rsidR="00E3764D">
        <w:rPr>
          <w:rFonts w:hint="cs"/>
          <w:rtl/>
          <w:lang w:bidi="ar-EG"/>
        </w:rPr>
        <w:t>بالاقتران مع</w:t>
      </w:r>
      <w:r w:rsidR="00E3764D">
        <w:rPr>
          <w:rtl/>
          <w:lang w:bidi="ar-EG"/>
        </w:rPr>
        <w:t xml:space="preserve"> </w:t>
      </w:r>
      <w:r>
        <w:rPr>
          <w:rtl/>
          <w:lang w:bidi="ar-EG"/>
        </w:rPr>
        <w:t xml:space="preserve">الاستخدام </w:t>
      </w:r>
      <w:r w:rsidR="004926CE">
        <w:rPr>
          <w:rFonts w:hint="cs"/>
          <w:rtl/>
          <w:lang w:bidi="ar-EG"/>
        </w:rPr>
        <w:t>الضئيل</w:t>
      </w:r>
      <w:r>
        <w:rPr>
          <w:rtl/>
          <w:lang w:bidi="ar-EG"/>
        </w:rPr>
        <w:t xml:space="preserve"> نسبياً </w:t>
      </w:r>
      <w:r w:rsidR="00E3764D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لبراءات من قبل الشركات الشيلية - </w:t>
      </w:r>
      <w:r w:rsidR="00E3764D"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أن </w:t>
      </w:r>
      <w:r w:rsidR="00E3764D">
        <w:rPr>
          <w:rFonts w:hint="cs"/>
          <w:rtl/>
          <w:lang w:bidi="ar-EG"/>
        </w:rPr>
        <w:t>التوسيم</w:t>
      </w:r>
      <w:r w:rsidR="00E3764D">
        <w:rPr>
          <w:rtl/>
          <w:lang w:bidi="ar-EG"/>
        </w:rPr>
        <w:t xml:space="preserve"> قد </w:t>
      </w:r>
      <w:r w:rsidR="00E3764D">
        <w:rPr>
          <w:rFonts w:hint="cs"/>
          <w:rtl/>
          <w:lang w:bidi="ar-EG"/>
        </w:rPr>
        <w:t>ي</w:t>
      </w:r>
      <w:r>
        <w:rPr>
          <w:rtl/>
          <w:lang w:bidi="ar-EG"/>
        </w:rPr>
        <w:t>كون طريق</w:t>
      </w:r>
      <w:r w:rsidR="00613F3F">
        <w:rPr>
          <w:rtl/>
          <w:lang w:bidi="ar-EG"/>
        </w:rPr>
        <w:t xml:space="preserve">ة أكثر أهمية </w:t>
      </w:r>
      <w:r w:rsidR="00E3764D">
        <w:rPr>
          <w:rFonts w:hint="cs"/>
          <w:rtl/>
          <w:lang w:bidi="ar-EG"/>
        </w:rPr>
        <w:t>بالنسبة إلى ا</w:t>
      </w:r>
      <w:r w:rsidR="00613F3F">
        <w:rPr>
          <w:rtl/>
          <w:lang w:bidi="ar-EG"/>
        </w:rPr>
        <w:t xml:space="preserve">لشركات في </w:t>
      </w:r>
      <w:r>
        <w:rPr>
          <w:rtl/>
          <w:lang w:bidi="ar-EG"/>
        </w:rPr>
        <w:t xml:space="preserve">شيلي وغيرها من </w:t>
      </w:r>
      <w:r w:rsidR="00613F3F">
        <w:rPr>
          <w:rFonts w:hint="cs"/>
          <w:rtl/>
          <w:lang w:bidi="ar-EG"/>
        </w:rPr>
        <w:t xml:space="preserve">الاقتصادات المتوسطة الدخل لجلب </w:t>
      </w:r>
      <w:r w:rsidR="00E3764D">
        <w:rPr>
          <w:rFonts w:hint="cs"/>
          <w:rtl/>
          <w:lang w:bidi="ar-EG"/>
        </w:rPr>
        <w:t>العائدات</w:t>
      </w:r>
      <w:r w:rsidR="00E3764D">
        <w:rPr>
          <w:rtl/>
          <w:lang w:bidi="ar-EG"/>
        </w:rPr>
        <w:t xml:space="preserve"> </w:t>
      </w:r>
      <w:r w:rsidR="00E3764D">
        <w:rPr>
          <w:rFonts w:hint="cs"/>
          <w:rtl/>
          <w:lang w:bidi="ar-EG"/>
        </w:rPr>
        <w:t>ل</w:t>
      </w:r>
      <w:r w:rsidR="003E5F55">
        <w:rPr>
          <w:rFonts w:hint="cs"/>
          <w:rtl/>
          <w:lang w:bidi="ar-EG"/>
        </w:rPr>
        <w:t>لابتكار</w:t>
      </w:r>
      <w:r w:rsidR="00613F3F">
        <w:rPr>
          <w:rFonts w:hint="cs"/>
          <w:rtl/>
          <w:lang w:bidi="ar-EG"/>
        </w:rPr>
        <w:t>.</w:t>
      </w:r>
      <w:r>
        <w:rPr>
          <w:rtl/>
          <w:lang w:bidi="ar-EG"/>
        </w:rPr>
        <w:t xml:space="preserve"> </w:t>
      </w:r>
      <w:proofErr w:type="gramStart"/>
      <w:r w:rsidR="00613F3F">
        <w:rPr>
          <w:rFonts w:hint="cs"/>
          <w:rtl/>
          <w:lang w:bidi="ar-EG"/>
        </w:rPr>
        <w:t>و</w:t>
      </w:r>
      <w:r>
        <w:rPr>
          <w:rtl/>
          <w:lang w:bidi="ar-EG"/>
        </w:rPr>
        <w:t>يشير</w:t>
      </w:r>
      <w:proofErr w:type="gramEnd"/>
      <w:r>
        <w:rPr>
          <w:rtl/>
          <w:lang w:bidi="ar-EG"/>
        </w:rPr>
        <w:t xml:space="preserve"> هذا الاستنتاج إلى </w:t>
      </w:r>
      <w:r w:rsidR="00E3764D">
        <w:rPr>
          <w:rFonts w:hint="cs"/>
          <w:rtl/>
          <w:lang w:bidi="ar-EG"/>
        </w:rPr>
        <w:t>وجود تسلسل</w:t>
      </w:r>
      <w:r w:rsidR="00613F3F">
        <w:rPr>
          <w:rtl/>
          <w:lang w:bidi="ar-EG"/>
        </w:rPr>
        <w:t xml:space="preserve"> </w:t>
      </w:r>
      <w:r w:rsidR="00E3764D">
        <w:rPr>
          <w:rFonts w:hint="cs"/>
          <w:rtl/>
          <w:lang w:bidi="ar-EG"/>
        </w:rPr>
        <w:t>في</w:t>
      </w:r>
      <w:r w:rsidR="00613F3F">
        <w:rPr>
          <w:rtl/>
          <w:lang w:bidi="ar-EG"/>
        </w:rPr>
        <w:t xml:space="preserve"> سياسات الملكية الفكرية</w:t>
      </w:r>
      <w:r w:rsidR="00E3764D">
        <w:rPr>
          <w:rtl/>
          <w:lang w:bidi="ar-EG"/>
        </w:rPr>
        <w:t xml:space="preserve">، مع </w:t>
      </w:r>
      <w:r>
        <w:rPr>
          <w:rtl/>
          <w:lang w:bidi="ar-EG"/>
        </w:rPr>
        <w:t xml:space="preserve">تركيز </w:t>
      </w:r>
      <w:r w:rsidR="00E3764D">
        <w:rPr>
          <w:rFonts w:hint="cs"/>
          <w:rtl/>
          <w:lang w:bidi="ar-EG"/>
        </w:rPr>
        <w:t>نسبي</w:t>
      </w:r>
      <w:r>
        <w:rPr>
          <w:rtl/>
          <w:lang w:bidi="ar-EG"/>
        </w:rPr>
        <w:t xml:space="preserve"> على</w:t>
      </w:r>
      <w:r w:rsidR="00E3764D">
        <w:rPr>
          <w:rtl/>
          <w:lang w:bidi="ar-EG"/>
        </w:rPr>
        <w:t xml:space="preserve"> نظام العلامات التجارية في </w:t>
      </w:r>
      <w:r w:rsidR="00E3764D">
        <w:rPr>
          <w:rFonts w:hint="cs"/>
          <w:rtl/>
          <w:lang w:bidi="ar-EG"/>
        </w:rPr>
        <w:t>المراحل الأولى للتنمية</w:t>
      </w:r>
      <w:r>
        <w:rPr>
          <w:rtl/>
          <w:lang w:bidi="ar-EG"/>
        </w:rPr>
        <w:t>.</w:t>
      </w:r>
    </w:p>
    <w:p w:rsidR="00E3764D" w:rsidRDefault="00E3764D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4029D5" w:rsidRDefault="001905B1" w:rsidP="00A87F20">
      <w:pPr>
        <w:pStyle w:val="NormalParaAR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و</w:t>
      </w:r>
      <w:r w:rsidR="004029D5">
        <w:rPr>
          <w:rFonts w:hint="eastAsia"/>
          <w:rtl/>
          <w:lang w:bidi="ar-EG"/>
        </w:rPr>
        <w:t>من</w:t>
      </w:r>
      <w:proofErr w:type="gramEnd"/>
      <w:r>
        <w:rPr>
          <w:rtl/>
          <w:lang w:bidi="ar-EG"/>
        </w:rPr>
        <w:t xml:space="preserve"> المنظور المنهجي</w:t>
      </w:r>
      <w:r w:rsidR="004029D5">
        <w:rPr>
          <w:rtl/>
          <w:lang w:bidi="ar-EG"/>
        </w:rPr>
        <w:t xml:space="preserve">، </w:t>
      </w:r>
      <w:r w:rsidR="0012502E">
        <w:rPr>
          <w:rFonts w:hint="cs"/>
          <w:rtl/>
          <w:lang w:bidi="ar-EG"/>
        </w:rPr>
        <w:t xml:space="preserve">هناك </w:t>
      </w:r>
      <w:r w:rsidR="00E3764D">
        <w:rPr>
          <w:rFonts w:hint="cs"/>
          <w:rtl/>
          <w:lang w:bidi="ar-EG"/>
        </w:rPr>
        <w:t>منافع واعدة</w:t>
      </w:r>
      <w:r w:rsidR="0012502E">
        <w:rPr>
          <w:rFonts w:hint="cs"/>
          <w:rtl/>
          <w:lang w:bidi="ar-EG"/>
        </w:rPr>
        <w:t xml:space="preserve"> </w:t>
      </w:r>
      <w:r w:rsidR="00E3764D">
        <w:rPr>
          <w:rFonts w:hint="cs"/>
          <w:rtl/>
          <w:lang w:bidi="ar-EG"/>
        </w:rPr>
        <w:t xml:space="preserve">في </w:t>
      </w:r>
      <w:r w:rsidR="004029D5">
        <w:rPr>
          <w:rtl/>
          <w:lang w:bidi="ar-EG"/>
        </w:rPr>
        <w:t xml:space="preserve">دراسة أداء </w:t>
      </w:r>
      <w:r w:rsidR="00E3764D">
        <w:rPr>
          <w:rFonts w:hint="cs"/>
          <w:rtl/>
          <w:lang w:bidi="ar-EG"/>
        </w:rPr>
        <w:t xml:space="preserve">استخدام </w:t>
      </w:r>
      <w:r>
        <w:rPr>
          <w:rFonts w:hint="cs"/>
          <w:rtl/>
          <w:lang w:bidi="ar-EG"/>
        </w:rPr>
        <w:t>الملكية الفكرية</w:t>
      </w:r>
      <w:r w:rsidR="004029D5">
        <w:rPr>
          <w:rtl/>
          <w:lang w:bidi="ar-EG"/>
        </w:rPr>
        <w:t xml:space="preserve"> من خلال الاعتماد على </w:t>
      </w:r>
      <w:r w:rsidR="0079068B">
        <w:rPr>
          <w:rFonts w:hint="cs"/>
          <w:rtl/>
          <w:lang w:bidi="ar-EG"/>
        </w:rPr>
        <w:t>مطابقة</w:t>
      </w:r>
      <w:r w:rsidR="009A11F6">
        <w:rPr>
          <w:rFonts w:hint="cs"/>
          <w:rtl/>
          <w:lang w:bidi="ar-EG"/>
        </w:rPr>
        <w:t xml:space="preserve"> </w:t>
      </w:r>
      <w:r w:rsidR="0079068B">
        <w:rPr>
          <w:rFonts w:hint="cs"/>
          <w:rtl/>
          <w:lang w:bidi="ar-EG"/>
        </w:rPr>
        <w:t>بيانات استخدام</w:t>
      </w:r>
      <w:r w:rsidR="0079068B">
        <w:rPr>
          <w:rtl/>
          <w:lang w:bidi="ar-EG"/>
        </w:rPr>
        <w:t xml:space="preserve"> </w:t>
      </w:r>
      <w:r w:rsidR="009A11F6" w:rsidRPr="009A11F6">
        <w:rPr>
          <w:rtl/>
          <w:lang w:bidi="ar-EG"/>
        </w:rPr>
        <w:t xml:space="preserve">الملكية الفكرية </w:t>
      </w:r>
      <w:r w:rsidR="009A11F6">
        <w:rPr>
          <w:rtl/>
          <w:lang w:bidi="ar-EG"/>
        </w:rPr>
        <w:t xml:space="preserve">وبيانات أداء </w:t>
      </w:r>
      <w:r w:rsidR="0079068B">
        <w:rPr>
          <w:rFonts w:hint="cs"/>
          <w:rtl/>
          <w:lang w:bidi="ar-EG"/>
        </w:rPr>
        <w:t>الشركات</w:t>
      </w:r>
      <w:r w:rsidR="009A11F6">
        <w:rPr>
          <w:rtl/>
          <w:lang w:bidi="ar-EG"/>
        </w:rPr>
        <w:t>. وبالفعل</w:t>
      </w:r>
      <w:r w:rsidR="004029D5">
        <w:rPr>
          <w:rtl/>
          <w:lang w:bidi="ar-EG"/>
        </w:rPr>
        <w:t xml:space="preserve">، </w:t>
      </w:r>
      <w:r w:rsidR="0079068B">
        <w:rPr>
          <w:rFonts w:hint="cs"/>
          <w:rtl/>
          <w:lang w:bidi="ar-EG"/>
        </w:rPr>
        <w:t>تتيح</w:t>
      </w:r>
      <w:r w:rsidR="004029D5">
        <w:rPr>
          <w:rtl/>
          <w:lang w:bidi="ar-EG"/>
        </w:rPr>
        <w:t xml:space="preserve"> قاعدة البيانات </w:t>
      </w:r>
      <w:r w:rsidR="0079068B">
        <w:rPr>
          <w:rFonts w:hint="cs"/>
          <w:rtl/>
          <w:lang w:bidi="ar-EG"/>
        </w:rPr>
        <w:t>المُستحدثة</w:t>
      </w:r>
      <w:r w:rsidR="004029D5">
        <w:rPr>
          <w:rtl/>
          <w:lang w:bidi="ar-EG"/>
        </w:rPr>
        <w:t xml:space="preserve"> في شيلي </w:t>
      </w:r>
      <w:r w:rsidR="0079068B">
        <w:rPr>
          <w:rFonts w:hint="cs"/>
          <w:rtl/>
          <w:lang w:bidi="ar-EG"/>
        </w:rPr>
        <w:t>إمكانية إجراء</w:t>
      </w:r>
      <w:r w:rsidR="004029D5">
        <w:rPr>
          <w:rtl/>
          <w:lang w:bidi="ar-EG"/>
        </w:rPr>
        <w:t xml:space="preserve"> البح</w:t>
      </w:r>
      <w:r w:rsidR="0079068B">
        <w:rPr>
          <w:rFonts w:hint="cs"/>
          <w:rtl/>
          <w:lang w:bidi="ar-EG"/>
        </w:rPr>
        <w:t>و</w:t>
      </w:r>
      <w:r w:rsidR="004029D5">
        <w:rPr>
          <w:rtl/>
          <w:lang w:bidi="ar-EG"/>
        </w:rPr>
        <w:t xml:space="preserve">ث </w:t>
      </w:r>
      <w:r w:rsidR="009A11F6">
        <w:rPr>
          <w:rFonts w:hint="cs"/>
          <w:rtl/>
          <w:lang w:bidi="ar-EG"/>
        </w:rPr>
        <w:t>بشأن</w:t>
      </w:r>
      <w:r w:rsidR="004029D5">
        <w:rPr>
          <w:rtl/>
          <w:lang w:bidi="ar-EG"/>
        </w:rPr>
        <w:t xml:space="preserve"> أسئلة إضافية حول كيفية ارتباط ال</w:t>
      </w:r>
      <w:r w:rsidR="004029D5">
        <w:rPr>
          <w:rFonts w:hint="eastAsia"/>
          <w:rtl/>
          <w:lang w:bidi="ar-EG"/>
        </w:rPr>
        <w:t>أنشطة</w:t>
      </w:r>
      <w:r w:rsidR="004029D5">
        <w:rPr>
          <w:rtl/>
          <w:lang w:bidi="ar-EG"/>
        </w:rPr>
        <w:t xml:space="preserve"> </w:t>
      </w:r>
      <w:r w:rsidR="009A11F6">
        <w:rPr>
          <w:rFonts w:hint="cs"/>
          <w:rtl/>
          <w:lang w:bidi="ar-EG"/>
        </w:rPr>
        <w:t>الابتكارية</w:t>
      </w:r>
      <w:r w:rsidR="004029D5">
        <w:rPr>
          <w:rtl/>
          <w:lang w:bidi="ar-EG"/>
        </w:rPr>
        <w:t xml:space="preserve"> </w:t>
      </w:r>
      <w:r w:rsidR="0079068B">
        <w:rPr>
          <w:rFonts w:hint="cs"/>
          <w:rtl/>
          <w:lang w:bidi="ar-EG"/>
        </w:rPr>
        <w:t xml:space="preserve">واستخدام </w:t>
      </w:r>
      <w:r w:rsidR="004029D5">
        <w:rPr>
          <w:rtl/>
          <w:lang w:bidi="ar-EG"/>
        </w:rPr>
        <w:t xml:space="preserve">الملكية الفكرية والنتائج التجارية ببعضها البعض. </w:t>
      </w:r>
      <w:r w:rsidR="009A11F6">
        <w:rPr>
          <w:rFonts w:hint="cs"/>
          <w:rtl/>
          <w:lang w:bidi="ar-EG"/>
        </w:rPr>
        <w:t>و</w:t>
      </w:r>
      <w:r w:rsidR="009A11F6">
        <w:rPr>
          <w:rtl/>
          <w:lang w:bidi="ar-EG"/>
        </w:rPr>
        <w:t>في</w:t>
      </w:r>
      <w:r w:rsidR="0079068B">
        <w:rPr>
          <w:rFonts w:hint="cs"/>
          <w:rtl/>
          <w:lang w:bidi="ar-EG"/>
        </w:rPr>
        <w:t> </w:t>
      </w:r>
      <w:r w:rsidR="009A11F6">
        <w:rPr>
          <w:rtl/>
          <w:lang w:bidi="ar-EG"/>
        </w:rPr>
        <w:t>الوقت نفسه</w:t>
      </w:r>
      <w:r w:rsidR="004029D5">
        <w:rPr>
          <w:rtl/>
          <w:lang w:bidi="ar-EG"/>
        </w:rPr>
        <w:t xml:space="preserve">، تواجه دراسات من هذا النوع أيضًا </w:t>
      </w:r>
      <w:proofErr w:type="gramStart"/>
      <w:r w:rsidR="004029D5">
        <w:rPr>
          <w:rtl/>
          <w:lang w:bidi="ar-EG"/>
        </w:rPr>
        <w:t>قيودًا</w:t>
      </w:r>
      <w:proofErr w:type="gramEnd"/>
      <w:r w:rsidR="004029D5">
        <w:rPr>
          <w:rtl/>
          <w:lang w:bidi="ar-EG"/>
        </w:rPr>
        <w:t xml:space="preserve"> </w:t>
      </w:r>
      <w:r w:rsidR="0079068B">
        <w:rPr>
          <w:rFonts w:hint="cs"/>
          <w:rtl/>
          <w:lang w:bidi="ar-EG"/>
        </w:rPr>
        <w:t>كبيرة</w:t>
      </w:r>
      <w:r w:rsidR="004029D5">
        <w:rPr>
          <w:rtl/>
          <w:lang w:bidi="ar-EG"/>
        </w:rPr>
        <w:t>.</w:t>
      </w:r>
      <w:r w:rsidR="0079068B">
        <w:rPr>
          <w:rFonts w:hint="cs"/>
          <w:rtl/>
          <w:lang w:bidi="ar-EG"/>
        </w:rPr>
        <w:t xml:space="preserve"> فهناك </w:t>
      </w:r>
      <w:r w:rsidR="009A11F6">
        <w:rPr>
          <w:rtl/>
          <w:lang w:bidi="ar-EG"/>
        </w:rPr>
        <w:t>عدد قليل فقط من الشركات ال</w:t>
      </w:r>
      <w:r w:rsidR="004029D5">
        <w:rPr>
          <w:rtl/>
          <w:lang w:bidi="ar-EG"/>
        </w:rPr>
        <w:t xml:space="preserve">شيلية </w:t>
      </w:r>
      <w:r w:rsidR="0079068B">
        <w:rPr>
          <w:rFonts w:hint="cs"/>
          <w:rtl/>
          <w:lang w:bidi="ar-EG"/>
        </w:rPr>
        <w:t>التي تستخدم ال</w:t>
      </w:r>
      <w:r w:rsidR="004029D5">
        <w:rPr>
          <w:rtl/>
          <w:lang w:bidi="ar-EG"/>
        </w:rPr>
        <w:t xml:space="preserve">براءات ومعظمها لا يفعل ذلك إلا بصورة متقطعة. </w:t>
      </w:r>
      <w:proofErr w:type="gramStart"/>
      <w:r w:rsidR="009A11F6">
        <w:rPr>
          <w:rFonts w:hint="cs"/>
          <w:rtl/>
          <w:lang w:bidi="ar-EG"/>
        </w:rPr>
        <w:t>وعلى</w:t>
      </w:r>
      <w:proofErr w:type="gramEnd"/>
      <w:r w:rsidR="009A11F6">
        <w:rPr>
          <w:rFonts w:hint="cs"/>
          <w:rtl/>
          <w:lang w:bidi="ar-EG"/>
        </w:rPr>
        <w:t xml:space="preserve"> نفس المنوال</w:t>
      </w:r>
      <w:r w:rsidR="0079068B">
        <w:rPr>
          <w:rFonts w:hint="cs"/>
          <w:rtl/>
          <w:lang w:bidi="ar-EG"/>
        </w:rPr>
        <w:t>،</w:t>
      </w:r>
      <w:r w:rsidR="009A11F6">
        <w:rPr>
          <w:rFonts w:hint="cs"/>
          <w:rtl/>
          <w:lang w:bidi="ar-EG"/>
        </w:rPr>
        <w:t xml:space="preserve"> ينتشر</w:t>
      </w:r>
      <w:r w:rsidR="004029D5">
        <w:rPr>
          <w:rtl/>
          <w:lang w:bidi="ar-EG"/>
        </w:rPr>
        <w:t xml:space="preserve"> النمط نفسه </w:t>
      </w:r>
      <w:r w:rsidR="004029D5">
        <w:rPr>
          <w:rFonts w:hint="eastAsia"/>
          <w:rtl/>
          <w:lang w:bidi="ar-EG"/>
        </w:rPr>
        <w:t>في</w:t>
      </w:r>
      <w:r w:rsidR="004029D5">
        <w:rPr>
          <w:rtl/>
          <w:lang w:bidi="ar-EG"/>
        </w:rPr>
        <w:t xml:space="preserve"> العديد من البلدان </w:t>
      </w:r>
      <w:r w:rsidR="0079068B">
        <w:rPr>
          <w:rtl/>
          <w:lang w:bidi="ar-EG"/>
        </w:rPr>
        <w:t xml:space="preserve">الأخرى </w:t>
      </w:r>
      <w:r w:rsidR="004029D5">
        <w:rPr>
          <w:rtl/>
          <w:lang w:bidi="ar-EG"/>
        </w:rPr>
        <w:t xml:space="preserve">المتوسطة الدخل. </w:t>
      </w:r>
      <w:r w:rsidR="004328A6">
        <w:rPr>
          <w:rFonts w:hint="cs"/>
          <w:rtl/>
          <w:lang w:bidi="ar-EG"/>
        </w:rPr>
        <w:t>و</w:t>
      </w:r>
      <w:r w:rsidR="004029D5">
        <w:rPr>
          <w:rtl/>
          <w:lang w:bidi="ar-EG"/>
        </w:rPr>
        <w:t xml:space="preserve">هذا يضعف موثوقية العلاقات الإحصائية وبالتالي قدرة الباحثين على استخلاص استنتاجات </w:t>
      </w:r>
      <w:r w:rsidR="0079068B">
        <w:rPr>
          <w:rFonts w:hint="cs"/>
          <w:rtl/>
          <w:lang w:bidi="ar-EG"/>
        </w:rPr>
        <w:t>قاطعة</w:t>
      </w:r>
      <w:r w:rsidR="004029D5">
        <w:rPr>
          <w:rtl/>
          <w:lang w:bidi="ar-EG"/>
        </w:rPr>
        <w:t xml:space="preserve">. </w:t>
      </w:r>
      <w:proofErr w:type="gramStart"/>
      <w:r w:rsidR="004029D5">
        <w:rPr>
          <w:rtl/>
          <w:lang w:bidi="ar-EG"/>
        </w:rPr>
        <w:t>أما</w:t>
      </w:r>
      <w:proofErr w:type="gramEnd"/>
      <w:r w:rsidR="004029D5">
        <w:rPr>
          <w:rtl/>
          <w:lang w:bidi="ar-EG"/>
        </w:rPr>
        <w:t xml:space="preserve"> </w:t>
      </w:r>
      <w:r w:rsidR="00A87F20">
        <w:rPr>
          <w:rFonts w:hint="cs"/>
          <w:rtl/>
          <w:lang w:bidi="ar-EG"/>
        </w:rPr>
        <w:t>التنبيه</w:t>
      </w:r>
      <w:r w:rsidR="004029D5">
        <w:rPr>
          <w:rtl/>
          <w:lang w:bidi="ar-EG"/>
        </w:rPr>
        <w:t xml:space="preserve"> </w:t>
      </w:r>
      <w:r w:rsidR="00A87F20">
        <w:rPr>
          <w:rtl/>
          <w:lang w:bidi="ar-EG"/>
        </w:rPr>
        <w:t xml:space="preserve">المهم </w:t>
      </w:r>
      <w:r w:rsidR="004029D5">
        <w:rPr>
          <w:rtl/>
          <w:lang w:bidi="ar-EG"/>
        </w:rPr>
        <w:t xml:space="preserve">الثاني </w:t>
      </w:r>
      <w:r w:rsidR="00A87F20">
        <w:rPr>
          <w:rFonts w:hint="cs"/>
          <w:rtl/>
          <w:lang w:bidi="ar-EG"/>
        </w:rPr>
        <w:t xml:space="preserve">فهو </w:t>
      </w:r>
      <w:r w:rsidR="004328A6">
        <w:rPr>
          <w:rFonts w:hint="cs"/>
          <w:rtl/>
          <w:lang w:bidi="ar-EG"/>
        </w:rPr>
        <w:t>اعتماد</w:t>
      </w:r>
      <w:r w:rsidR="004029D5">
        <w:rPr>
          <w:rtl/>
          <w:lang w:bidi="ar-EG"/>
        </w:rPr>
        <w:t xml:space="preserve"> النهج التجريبي للدراسة على مقارنة الشركات التي تستخدم الملكية الفكرية مع تلك التي لا ت</w:t>
      </w:r>
      <w:r w:rsidR="004029D5">
        <w:rPr>
          <w:rFonts w:hint="eastAsia"/>
          <w:rtl/>
          <w:lang w:bidi="ar-EG"/>
        </w:rPr>
        <w:t>فعل</w:t>
      </w:r>
      <w:r w:rsidR="00ED2BF8">
        <w:rPr>
          <w:rtl/>
          <w:lang w:bidi="ar-EG"/>
        </w:rPr>
        <w:t xml:space="preserve"> ذلك</w:t>
      </w:r>
      <w:r w:rsidR="00ED2BF8">
        <w:rPr>
          <w:rFonts w:hint="cs"/>
          <w:rtl/>
          <w:lang w:bidi="ar-EG"/>
        </w:rPr>
        <w:t>.</w:t>
      </w:r>
      <w:r w:rsidR="00591ECD">
        <w:rPr>
          <w:rtl/>
          <w:lang w:bidi="ar-EG"/>
        </w:rPr>
        <w:t xml:space="preserve"> وبالتالي</w:t>
      </w:r>
      <w:r w:rsidR="004029D5">
        <w:rPr>
          <w:rtl/>
          <w:lang w:bidi="ar-EG"/>
        </w:rPr>
        <w:t>، لا تقدم النتائج أي</w:t>
      </w:r>
      <w:r w:rsidR="00A87F20">
        <w:rPr>
          <w:rFonts w:hint="cs"/>
          <w:rtl/>
          <w:lang w:bidi="ar-EG"/>
        </w:rPr>
        <w:t>ة</w:t>
      </w:r>
      <w:r w:rsidR="004029D5">
        <w:rPr>
          <w:rtl/>
          <w:lang w:bidi="ar-EG"/>
        </w:rPr>
        <w:t xml:space="preserve"> </w:t>
      </w:r>
      <w:r w:rsidR="00A87F20">
        <w:rPr>
          <w:rFonts w:hint="cs"/>
          <w:rtl/>
          <w:lang w:bidi="ar-EG"/>
        </w:rPr>
        <w:t>معلومات</w:t>
      </w:r>
      <w:r w:rsidR="004029D5">
        <w:rPr>
          <w:rtl/>
          <w:lang w:bidi="ar-EG"/>
        </w:rPr>
        <w:t xml:space="preserve"> عن مدى تح</w:t>
      </w:r>
      <w:r w:rsidR="00A87F20">
        <w:rPr>
          <w:rtl/>
          <w:lang w:bidi="ar-EG"/>
        </w:rPr>
        <w:t xml:space="preserve">فيز قوانين الملكية الفكرية </w:t>
      </w:r>
      <w:r w:rsidR="00A87F20">
        <w:rPr>
          <w:rFonts w:hint="cs"/>
          <w:rtl/>
          <w:lang w:bidi="ar-EG"/>
        </w:rPr>
        <w:t>ل</w:t>
      </w:r>
      <w:r w:rsidR="004029D5">
        <w:rPr>
          <w:rtl/>
          <w:lang w:bidi="ar-EG"/>
        </w:rPr>
        <w:t>لابتكار في جميع الشركات.</w:t>
      </w:r>
    </w:p>
    <w:p w:rsidR="004029D5" w:rsidRDefault="004029D5" w:rsidP="00A87F20">
      <w:pPr>
        <w:pStyle w:val="NormalParaAR"/>
        <w:rPr>
          <w:lang w:bidi="ar-EG"/>
        </w:rPr>
      </w:pPr>
      <w:proofErr w:type="gramStart"/>
      <w:r>
        <w:rPr>
          <w:rFonts w:hint="eastAsia"/>
          <w:rtl/>
          <w:lang w:bidi="ar-EG"/>
        </w:rPr>
        <w:t>وأخيرًا</w:t>
      </w:r>
      <w:proofErr w:type="gramEnd"/>
      <w:r>
        <w:rPr>
          <w:rtl/>
          <w:lang w:bidi="ar-EG"/>
        </w:rPr>
        <w:t xml:space="preserve">، أظهرت الدراسة في </w:t>
      </w:r>
      <w:r w:rsidR="00101801">
        <w:rPr>
          <w:rtl/>
          <w:lang w:bidi="ar-EG"/>
        </w:rPr>
        <w:t>شيلي</w:t>
      </w:r>
      <w:r>
        <w:rPr>
          <w:rtl/>
          <w:lang w:bidi="ar-EG"/>
        </w:rPr>
        <w:t xml:space="preserve"> أن الشركات </w:t>
      </w:r>
      <w:r w:rsidR="00A87F20">
        <w:rPr>
          <w:rFonts w:hint="cs"/>
          <w:rtl/>
          <w:lang w:bidi="ar-EG"/>
        </w:rPr>
        <w:t>النامية</w:t>
      </w:r>
      <w:r>
        <w:rPr>
          <w:rtl/>
          <w:lang w:bidi="ar-EG"/>
        </w:rPr>
        <w:t xml:space="preserve"> تجد أنه من المفيد حماية أصولها غير الملموسة من خلال الملكية الفكرية. وبالنظر إل</w:t>
      </w:r>
      <w:r w:rsidR="00DB211C">
        <w:rPr>
          <w:rtl/>
          <w:lang w:bidi="ar-EG"/>
        </w:rPr>
        <w:t>ى البيانات المستخدمة</w:t>
      </w:r>
      <w:r w:rsidR="00A87F20">
        <w:rPr>
          <w:rtl/>
          <w:lang w:bidi="ar-EG"/>
        </w:rPr>
        <w:t>، ل</w:t>
      </w:r>
      <w:r w:rsidR="00A87F20">
        <w:rPr>
          <w:rFonts w:hint="cs"/>
          <w:rtl/>
          <w:lang w:bidi="ar-EG"/>
        </w:rPr>
        <w:t xml:space="preserve">م تتمكن من </w:t>
      </w:r>
      <w:r>
        <w:rPr>
          <w:rtl/>
          <w:lang w:bidi="ar-EG"/>
        </w:rPr>
        <w:t xml:space="preserve">تقديم </w:t>
      </w:r>
      <w:r w:rsidR="00A87F20">
        <w:rPr>
          <w:rFonts w:hint="cs"/>
          <w:rtl/>
          <w:lang w:bidi="ar-EG"/>
        </w:rPr>
        <w:t>معلومات</w:t>
      </w:r>
      <w:r w:rsidR="00A87F20">
        <w:rPr>
          <w:rtl/>
          <w:lang w:bidi="ar-EG"/>
        </w:rPr>
        <w:t xml:space="preserve"> </w:t>
      </w:r>
      <w:r w:rsidR="00A87F20">
        <w:rPr>
          <w:rFonts w:hint="cs"/>
          <w:rtl/>
          <w:lang w:bidi="ar-EG"/>
        </w:rPr>
        <w:t>مفصلة</w:t>
      </w:r>
      <w:r w:rsidR="00A87F20">
        <w:rPr>
          <w:rtl/>
          <w:lang w:bidi="ar-EG"/>
        </w:rPr>
        <w:t xml:space="preserve"> </w:t>
      </w:r>
      <w:r w:rsidR="00A87F20">
        <w:rPr>
          <w:rFonts w:hint="cs"/>
          <w:rtl/>
          <w:lang w:bidi="ar-EG"/>
        </w:rPr>
        <w:t xml:space="preserve">عن </w:t>
      </w:r>
      <w:r>
        <w:rPr>
          <w:rtl/>
          <w:lang w:bidi="ar-EG"/>
        </w:rPr>
        <w:t>كيفية تناسب استراتيجيات الملكية الفكرية المتطورة مع نماذج الأعمال الخاص</w:t>
      </w:r>
      <w:r>
        <w:rPr>
          <w:rFonts w:hint="eastAsia"/>
          <w:rtl/>
          <w:lang w:bidi="ar-EG"/>
        </w:rPr>
        <w:t>ة</w:t>
      </w:r>
      <w:r>
        <w:rPr>
          <w:rtl/>
          <w:lang w:bidi="ar-EG"/>
        </w:rPr>
        <w:t xml:space="preserve"> بالشركات وكيف</w:t>
      </w:r>
      <w:r w:rsidR="00A87F20">
        <w:rPr>
          <w:rFonts w:hint="cs"/>
          <w:rtl/>
          <w:lang w:bidi="ar-EG"/>
        </w:rPr>
        <w:t>ية</w:t>
      </w:r>
      <w:r>
        <w:rPr>
          <w:rtl/>
          <w:lang w:bidi="ar-EG"/>
        </w:rPr>
        <w:t xml:space="preserve"> </w:t>
      </w:r>
      <w:r w:rsidR="00A87F20">
        <w:rPr>
          <w:rFonts w:hint="cs"/>
          <w:rtl/>
          <w:lang w:bidi="ar-EG"/>
        </w:rPr>
        <w:t>اعتماد</w:t>
      </w:r>
      <w:r>
        <w:rPr>
          <w:rtl/>
          <w:lang w:bidi="ar-EG"/>
        </w:rPr>
        <w:t xml:space="preserve"> </w:t>
      </w:r>
      <w:r w:rsidR="00A87F20">
        <w:rPr>
          <w:rFonts w:hint="cs"/>
          <w:rtl/>
          <w:lang w:bidi="ar-EG"/>
        </w:rPr>
        <w:t>تلك</w:t>
      </w:r>
      <w:r>
        <w:rPr>
          <w:rtl/>
          <w:lang w:bidi="ar-EG"/>
        </w:rPr>
        <w:t xml:space="preserve"> الاستراتيجيات على خصائص المنتجات والتكنولوجيا والصناعة. </w:t>
      </w:r>
      <w:proofErr w:type="gramStart"/>
      <w:r w:rsidR="00CF21A3">
        <w:rPr>
          <w:rFonts w:hint="cs"/>
          <w:rtl/>
          <w:lang w:bidi="ar-EG"/>
        </w:rPr>
        <w:t>و</w:t>
      </w:r>
      <w:r>
        <w:rPr>
          <w:rtl/>
          <w:lang w:bidi="ar-EG"/>
        </w:rPr>
        <w:t>يمكن</w:t>
      </w:r>
      <w:proofErr w:type="gramEnd"/>
      <w:r>
        <w:rPr>
          <w:rtl/>
          <w:lang w:bidi="ar-EG"/>
        </w:rPr>
        <w:t xml:space="preserve"> أن يساهم المزيد من البحث حول هذه الأسئلة في </w:t>
      </w:r>
      <w:r w:rsidR="00A87F20">
        <w:rPr>
          <w:rFonts w:hint="cs"/>
          <w:rtl/>
          <w:lang w:bidi="ar-EG"/>
        </w:rPr>
        <w:t xml:space="preserve">تحسين </w:t>
      </w:r>
      <w:r w:rsidR="00A87F20">
        <w:rPr>
          <w:rtl/>
          <w:lang w:bidi="ar-EG"/>
        </w:rPr>
        <w:t>فهم أسباب و</w:t>
      </w:r>
      <w:r>
        <w:rPr>
          <w:rtl/>
          <w:lang w:bidi="ar-EG"/>
        </w:rPr>
        <w:t xml:space="preserve">نتائج </w:t>
      </w:r>
      <w:r w:rsidR="00A87F20">
        <w:rPr>
          <w:rFonts w:hint="cs"/>
          <w:rtl/>
          <w:lang w:bidi="ar-EG"/>
        </w:rPr>
        <w:t>استخدام</w:t>
      </w:r>
      <w:r>
        <w:rPr>
          <w:rtl/>
          <w:lang w:bidi="ar-EG"/>
        </w:rPr>
        <w:t xml:space="preserve"> الملكية الفكرية </w:t>
      </w:r>
      <w:r w:rsidR="00A87F20">
        <w:rPr>
          <w:rFonts w:hint="cs"/>
          <w:rtl/>
          <w:lang w:bidi="ar-EG"/>
        </w:rPr>
        <w:t>من قبل</w:t>
      </w:r>
      <w:r>
        <w:rPr>
          <w:rtl/>
          <w:lang w:bidi="ar-EG"/>
        </w:rPr>
        <w:t xml:space="preserve"> الشركات في البلدان المتوسطة الدخل.</w:t>
      </w:r>
    </w:p>
    <w:p w:rsidR="00D1469A" w:rsidRDefault="00D1469A" w:rsidP="00D1469A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 xml:space="preserve">[نهاية المرفق </w:t>
      </w:r>
      <w:proofErr w:type="gramStart"/>
      <w:r>
        <w:rPr>
          <w:rFonts w:hint="cs"/>
          <w:rtl/>
          <w:lang w:bidi="ar-EG"/>
        </w:rPr>
        <w:t>والوثيقة</w:t>
      </w:r>
      <w:proofErr w:type="gramEnd"/>
      <w:r>
        <w:rPr>
          <w:rFonts w:hint="cs"/>
          <w:rtl/>
          <w:lang w:bidi="ar-EG"/>
        </w:rPr>
        <w:t>]</w:t>
      </w:r>
    </w:p>
    <w:sectPr w:rsidR="00D1469A" w:rsidSect="00A87F20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09" w:rsidRDefault="002A6909">
      <w:r>
        <w:separator/>
      </w:r>
    </w:p>
  </w:endnote>
  <w:endnote w:type="continuationSeparator" w:id="0">
    <w:p w:rsidR="002A6909" w:rsidRDefault="002A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09" w:rsidRDefault="002A690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A6909" w:rsidRDefault="002A6909" w:rsidP="009622BF">
      <w:pPr>
        <w:bidi/>
      </w:pPr>
      <w:r>
        <w:separator/>
      </w:r>
    </w:p>
  </w:footnote>
  <w:footnote w:id="1">
    <w:p w:rsidR="002A6909" w:rsidRDefault="002A6909" w:rsidP="00B7279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</w:t>
      </w:r>
      <w:proofErr w:type="spellStart"/>
      <w:r w:rsidRPr="005E0782">
        <w:rPr>
          <w:rtl/>
        </w:rPr>
        <w:t>ناتاراجان</w:t>
      </w:r>
      <w:proofErr w:type="spellEnd"/>
      <w:r w:rsidRPr="005E0782">
        <w:rPr>
          <w:rtl/>
        </w:rPr>
        <w:t xml:space="preserve"> </w:t>
      </w:r>
      <w:proofErr w:type="spellStart"/>
      <w:r w:rsidRPr="005E0782">
        <w:rPr>
          <w:rtl/>
        </w:rPr>
        <w:t>بالاسوبرامانيان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و</w:t>
      </w:r>
      <w:r w:rsidRPr="005E0782">
        <w:rPr>
          <w:rtl/>
        </w:rPr>
        <w:t>جاجاديش</w:t>
      </w:r>
      <w:proofErr w:type="spellEnd"/>
      <w:r w:rsidRPr="005E0782">
        <w:rPr>
          <w:rtl/>
        </w:rPr>
        <w:t xml:space="preserve"> </w:t>
      </w:r>
      <w:proofErr w:type="spellStart"/>
      <w:r w:rsidRPr="005E0782">
        <w:rPr>
          <w:rtl/>
        </w:rPr>
        <w:t>سيفاداسان</w:t>
      </w:r>
      <w:proofErr w:type="spellEnd"/>
      <w:r>
        <w:rPr>
          <w:rFonts w:hint="cs"/>
          <w:rtl/>
        </w:rPr>
        <w:t xml:space="preserve"> (2011): ما الذي يحدث عندما تستخدم الشركات البراءات؟ </w:t>
      </w:r>
      <w:r w:rsidRPr="00EC533F">
        <w:rPr>
          <w:rtl/>
        </w:rPr>
        <w:t xml:space="preserve">دليل جديد من بيانات </w:t>
      </w:r>
      <w:r>
        <w:rPr>
          <w:rFonts w:hint="cs"/>
          <w:rtl/>
        </w:rPr>
        <w:t>الإحصاء</w:t>
      </w:r>
      <w:r w:rsidRPr="00EC533F">
        <w:rPr>
          <w:rtl/>
        </w:rPr>
        <w:t xml:space="preserve"> الاقتصادي الأمريكي</w:t>
      </w:r>
      <w:r>
        <w:rPr>
          <w:rFonts w:hint="cs"/>
          <w:rtl/>
        </w:rPr>
        <w:t xml:space="preserve">، </w:t>
      </w:r>
      <w:r w:rsidRPr="00B7279A">
        <w:rPr>
          <w:rFonts w:hint="cs"/>
          <w:rtl/>
        </w:rPr>
        <w:t>مجلة</w:t>
      </w:r>
      <w:r w:rsidRPr="00B7279A">
        <w:rPr>
          <w:rFonts w:hint="cs"/>
          <w:i/>
          <w:iCs/>
          <w:rtl/>
        </w:rPr>
        <w:t xml:space="preserve"> </w:t>
      </w:r>
      <w:proofErr w:type="spellStart"/>
      <w:r w:rsidRPr="00B7279A">
        <w:rPr>
          <w:rFonts w:hint="cs"/>
          <w:i/>
          <w:iCs/>
          <w:rtl/>
        </w:rPr>
        <w:t>إيكونميكس</w:t>
      </w:r>
      <w:proofErr w:type="spellEnd"/>
      <w:r w:rsidRPr="00B7279A">
        <w:rPr>
          <w:rFonts w:hint="cs"/>
          <w:i/>
          <w:iCs/>
          <w:rtl/>
        </w:rPr>
        <w:t xml:space="preserve"> أند </w:t>
      </w:r>
      <w:proofErr w:type="spellStart"/>
      <w:r w:rsidRPr="00B7279A">
        <w:rPr>
          <w:rFonts w:hint="cs"/>
          <w:i/>
          <w:iCs/>
          <w:rtl/>
        </w:rPr>
        <w:t>ستاتيكتكس</w:t>
      </w:r>
      <w:proofErr w:type="spellEnd"/>
      <w:r>
        <w:rPr>
          <w:rFonts w:hint="cs"/>
          <w:rtl/>
        </w:rPr>
        <w:t xml:space="preserve"> (مجلد 93، العدد 1): الصفحات 126-146؛ </w:t>
      </w:r>
      <w:proofErr w:type="spellStart"/>
      <w:r>
        <w:rPr>
          <w:rFonts w:hint="cs"/>
          <w:rtl/>
        </w:rPr>
        <w:t>و</w:t>
      </w:r>
      <w:r w:rsidRPr="00472907">
        <w:rPr>
          <w:rtl/>
        </w:rPr>
        <w:t>براونن</w:t>
      </w:r>
      <w:proofErr w:type="spellEnd"/>
      <w:r w:rsidRPr="00472907">
        <w:rPr>
          <w:rtl/>
        </w:rPr>
        <w:t xml:space="preserve"> هال</w:t>
      </w:r>
      <w:r>
        <w:rPr>
          <w:rFonts w:hint="cs"/>
          <w:rtl/>
        </w:rPr>
        <w:t>، و</w:t>
      </w:r>
      <w:r w:rsidRPr="00210950">
        <w:rPr>
          <w:rtl/>
          <w:lang w:bidi="ar-EG"/>
        </w:rPr>
        <w:t xml:space="preserve">كريستيان </w:t>
      </w:r>
      <w:proofErr w:type="spellStart"/>
      <w:r w:rsidRPr="00210950">
        <w:rPr>
          <w:rtl/>
          <w:lang w:bidi="ar-EG"/>
        </w:rPr>
        <w:t>هيلميرس</w:t>
      </w:r>
      <w:proofErr w:type="spellEnd"/>
      <w:r>
        <w:rPr>
          <w:rFonts w:hint="cs"/>
          <w:rtl/>
          <w:lang w:bidi="ar-EG"/>
        </w:rPr>
        <w:t>، و</w:t>
      </w:r>
      <w:r w:rsidRPr="00472907">
        <w:rPr>
          <w:rtl/>
          <w:lang w:bidi="ar-EG"/>
        </w:rPr>
        <w:t>مارك روجرز</w:t>
      </w:r>
      <w:r>
        <w:rPr>
          <w:rFonts w:hint="cs"/>
          <w:rtl/>
          <w:lang w:bidi="ar-EG"/>
        </w:rPr>
        <w:t>،</w:t>
      </w:r>
      <w:r w:rsidRPr="00472907">
        <w:rPr>
          <w:rtl/>
          <w:lang w:bidi="ar-EG"/>
        </w:rPr>
        <w:t xml:space="preserve"> وفانيا سينا</w:t>
      </w:r>
      <w:r>
        <w:rPr>
          <w:rFonts w:hint="cs"/>
          <w:rtl/>
          <w:lang w:bidi="ar-EG"/>
        </w:rPr>
        <w:t xml:space="preserve"> (2013): أهمية (أو عدم أهمية) البراءات للشركات البريطانية، مجلة </w:t>
      </w:r>
      <w:proofErr w:type="spellStart"/>
      <w:r w:rsidRPr="00B7279A">
        <w:rPr>
          <w:rFonts w:hint="cs"/>
          <w:i/>
          <w:iCs/>
          <w:rtl/>
          <w:lang w:bidi="ar-EG"/>
        </w:rPr>
        <w:t>أوكسفور</w:t>
      </w:r>
      <w:proofErr w:type="spellEnd"/>
      <w:r w:rsidRPr="00B7279A">
        <w:rPr>
          <w:rFonts w:hint="cs"/>
          <w:i/>
          <w:iCs/>
          <w:rtl/>
          <w:lang w:bidi="ar-EG"/>
        </w:rPr>
        <w:t xml:space="preserve"> </w:t>
      </w:r>
      <w:proofErr w:type="spellStart"/>
      <w:r w:rsidRPr="00B7279A">
        <w:rPr>
          <w:rFonts w:hint="cs"/>
          <w:i/>
          <w:iCs/>
          <w:rtl/>
          <w:lang w:bidi="ar-EG"/>
        </w:rPr>
        <w:t>إيكونوميكس</w:t>
      </w:r>
      <w:proofErr w:type="spellEnd"/>
      <w:r w:rsidRPr="00B7279A">
        <w:rPr>
          <w:rFonts w:hint="cs"/>
          <w:i/>
          <w:iCs/>
          <w:rtl/>
          <w:lang w:bidi="ar-EG"/>
        </w:rPr>
        <w:t xml:space="preserve"> </w:t>
      </w:r>
      <w:proofErr w:type="spellStart"/>
      <w:r w:rsidRPr="00B7279A">
        <w:rPr>
          <w:rFonts w:hint="cs"/>
          <w:i/>
          <w:iCs/>
          <w:rtl/>
          <w:lang w:bidi="ar-EG"/>
        </w:rPr>
        <w:t>بايبرز</w:t>
      </w:r>
      <w:proofErr w:type="spellEnd"/>
      <w:r>
        <w:rPr>
          <w:rFonts w:hint="cs"/>
          <w:rtl/>
          <w:lang w:bidi="ar-EG"/>
        </w:rPr>
        <w:t xml:space="preserve"> (المجلد 65، العدد 3): الصفحات 603-629.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909" w:rsidRDefault="002A6909" w:rsidP="0003444C">
    <w:r>
      <w:t>CDIP/21/INF/4</w:t>
    </w:r>
  </w:p>
  <w:p w:rsidR="002A6909" w:rsidRDefault="002A6909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A6909" w:rsidRDefault="002A6909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909" w:rsidRDefault="002A6909" w:rsidP="0003444C">
    <w:r>
      <w:t>CDIP/21/INF/4</w:t>
    </w:r>
  </w:p>
  <w:p w:rsidR="002A6909" w:rsidRDefault="002A6909" w:rsidP="0003444C">
    <w:r>
      <w:t>Annex</w:t>
    </w:r>
  </w:p>
  <w:p w:rsidR="002A6909" w:rsidRDefault="002A6909" w:rsidP="00D61541">
    <w:r>
      <w:fldChar w:fldCharType="begin"/>
    </w:r>
    <w:r>
      <w:instrText xml:space="preserve"> PAGE  \* MERGEFORMAT </w:instrText>
    </w:r>
    <w:r>
      <w:fldChar w:fldCharType="separate"/>
    </w:r>
    <w:r w:rsidR="008159E7">
      <w:rPr>
        <w:noProof/>
      </w:rPr>
      <w:t>5</w:t>
    </w:r>
    <w:r>
      <w:fldChar w:fldCharType="end"/>
    </w:r>
  </w:p>
  <w:p w:rsidR="002A6909" w:rsidRDefault="002A6909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909" w:rsidRDefault="002A6909" w:rsidP="00AE270A">
    <w:r>
      <w:t>CDIP/21/INF/4</w:t>
    </w:r>
  </w:p>
  <w:p w:rsidR="002A6909" w:rsidRDefault="002A6909" w:rsidP="00AE270A">
    <w:r>
      <w:t>ANNEX</w:t>
    </w:r>
  </w:p>
  <w:p w:rsidR="002A6909" w:rsidRPr="0066540C" w:rsidRDefault="002A6909" w:rsidP="00D432FB">
    <w:pPr>
      <w:bidi/>
      <w:jc w:val="right"/>
      <w:rPr>
        <w:rFonts w:ascii="Arabic Typesetting" w:hAnsi="Arabic Typesetting" w:cs="Arabic Typesetting"/>
        <w:sz w:val="36"/>
        <w:szCs w:val="36"/>
        <w:rtl/>
        <w:lang w:bidi="ar-EG"/>
      </w:rPr>
    </w:pPr>
    <w:r w:rsidRPr="0066540C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</w:p>
  <w:p w:rsidR="002A6909" w:rsidRDefault="002A69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71AF4"/>
    <w:multiLevelType w:val="hybridMultilevel"/>
    <w:tmpl w:val="539AC14C"/>
    <w:lvl w:ilvl="0" w:tplc="0400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LanguageDivision\TextBase TMs\WorkspaceATS\Patents &amp; Arbitration|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Archives\Legacy\Academy|LanguageDivision\TextBase TMs\WorkspaceATS\Archives\Legacy\Administrative from 6L|LanguageDivision\TextBase TMs\WorkspaceATS\Archives\Legacy\Budget and Finance|LanguageDivision\TextBase TMs\WorkspaceATS\Archives\Legacy\Copyright|LanguageDivision\TextBase TMs\WorkspaceATS\Archives\Legacy\Glossaries|LanguageDivision\TextBase TMs\WorkspaceATS\Archives\Legacy\IP_Press_Other|LanguageDivision\TextBase TMs\WorkspaceATS\Archives\Legacy\Patents|LanguageDivision\TextBase TMs\WorkspaceATS\Archives\Legacy\Trademarks|LanguageDivision\TextBase TMs\WorkspaceATS\Archives\Legacy\Treaties|LanguageDivision\TextBase TMs\WorkspaceATS\Archives\Legacy\UPOV"/>
    <w:docVar w:name="TextBaseURL" w:val="empty"/>
    <w:docVar w:name="UILng" w:val="en"/>
  </w:docVars>
  <w:rsids>
    <w:rsidRoot w:val="00AE270A"/>
    <w:rsid w:val="00002CBE"/>
    <w:rsid w:val="00003232"/>
    <w:rsid w:val="000033DA"/>
    <w:rsid w:val="0000579F"/>
    <w:rsid w:val="00005CAB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1D09"/>
    <w:rsid w:val="00023101"/>
    <w:rsid w:val="0002407C"/>
    <w:rsid w:val="0002476F"/>
    <w:rsid w:val="00024E17"/>
    <w:rsid w:val="000258DB"/>
    <w:rsid w:val="000259E5"/>
    <w:rsid w:val="00031B2C"/>
    <w:rsid w:val="00033D2C"/>
    <w:rsid w:val="0003444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05A9"/>
    <w:rsid w:val="00071138"/>
    <w:rsid w:val="00072761"/>
    <w:rsid w:val="00073402"/>
    <w:rsid w:val="00075745"/>
    <w:rsid w:val="00075A04"/>
    <w:rsid w:val="00075CCD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0CC"/>
    <w:rsid w:val="000A12BC"/>
    <w:rsid w:val="000A1306"/>
    <w:rsid w:val="000A1521"/>
    <w:rsid w:val="000A15AF"/>
    <w:rsid w:val="000A2FC1"/>
    <w:rsid w:val="000A3549"/>
    <w:rsid w:val="000A3A57"/>
    <w:rsid w:val="000A5408"/>
    <w:rsid w:val="000A6510"/>
    <w:rsid w:val="000B040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B7F0F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801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1B3E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3FBC"/>
    <w:rsid w:val="0012405D"/>
    <w:rsid w:val="0012502E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37FB1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127"/>
    <w:rsid w:val="00162777"/>
    <w:rsid w:val="0016337E"/>
    <w:rsid w:val="00164691"/>
    <w:rsid w:val="0016487A"/>
    <w:rsid w:val="00164BD2"/>
    <w:rsid w:val="00165AC3"/>
    <w:rsid w:val="001665F3"/>
    <w:rsid w:val="001667B6"/>
    <w:rsid w:val="001668D4"/>
    <w:rsid w:val="00166A09"/>
    <w:rsid w:val="00167809"/>
    <w:rsid w:val="00167BC1"/>
    <w:rsid w:val="00167F30"/>
    <w:rsid w:val="0017031C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5B1"/>
    <w:rsid w:val="00190B6D"/>
    <w:rsid w:val="00191E75"/>
    <w:rsid w:val="00192022"/>
    <w:rsid w:val="0019301D"/>
    <w:rsid w:val="00193335"/>
    <w:rsid w:val="0019454F"/>
    <w:rsid w:val="00194719"/>
    <w:rsid w:val="00194774"/>
    <w:rsid w:val="00195CE0"/>
    <w:rsid w:val="001A098F"/>
    <w:rsid w:val="001A0D44"/>
    <w:rsid w:val="001A10CB"/>
    <w:rsid w:val="001A110B"/>
    <w:rsid w:val="001A149A"/>
    <w:rsid w:val="001A2AB7"/>
    <w:rsid w:val="001A4A9C"/>
    <w:rsid w:val="001A651D"/>
    <w:rsid w:val="001A6B88"/>
    <w:rsid w:val="001A6C33"/>
    <w:rsid w:val="001A6E68"/>
    <w:rsid w:val="001B3131"/>
    <w:rsid w:val="001B4B2F"/>
    <w:rsid w:val="001B54DD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2A2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D9A"/>
    <w:rsid w:val="001F0AD5"/>
    <w:rsid w:val="001F0C0A"/>
    <w:rsid w:val="001F1509"/>
    <w:rsid w:val="001F18E7"/>
    <w:rsid w:val="001F3A75"/>
    <w:rsid w:val="001F3A9D"/>
    <w:rsid w:val="001F3FDB"/>
    <w:rsid w:val="001F4AED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950"/>
    <w:rsid w:val="002112E6"/>
    <w:rsid w:val="00213213"/>
    <w:rsid w:val="00213423"/>
    <w:rsid w:val="0021457F"/>
    <w:rsid w:val="0021505D"/>
    <w:rsid w:val="0021604B"/>
    <w:rsid w:val="00216545"/>
    <w:rsid w:val="0021704F"/>
    <w:rsid w:val="00220227"/>
    <w:rsid w:val="0022176B"/>
    <w:rsid w:val="00222565"/>
    <w:rsid w:val="00222760"/>
    <w:rsid w:val="00222782"/>
    <w:rsid w:val="0022360A"/>
    <w:rsid w:val="00226825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39E"/>
    <w:rsid w:val="00237419"/>
    <w:rsid w:val="002412D4"/>
    <w:rsid w:val="0024220D"/>
    <w:rsid w:val="00242BD3"/>
    <w:rsid w:val="00242C02"/>
    <w:rsid w:val="00243155"/>
    <w:rsid w:val="00247783"/>
    <w:rsid w:val="0025172C"/>
    <w:rsid w:val="00251E9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458"/>
    <w:rsid w:val="0026071A"/>
    <w:rsid w:val="00261B27"/>
    <w:rsid w:val="00262041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6AB0"/>
    <w:rsid w:val="00297B80"/>
    <w:rsid w:val="002A076C"/>
    <w:rsid w:val="002A1059"/>
    <w:rsid w:val="002A3C9D"/>
    <w:rsid w:val="002A5250"/>
    <w:rsid w:val="002A5403"/>
    <w:rsid w:val="002A6909"/>
    <w:rsid w:val="002A6C9F"/>
    <w:rsid w:val="002A77F3"/>
    <w:rsid w:val="002B14F0"/>
    <w:rsid w:val="002B16F7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1DD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382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6D85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4E6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EF9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CE"/>
    <w:rsid w:val="003534EE"/>
    <w:rsid w:val="00360036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6BF9"/>
    <w:rsid w:val="0037717F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813"/>
    <w:rsid w:val="00395987"/>
    <w:rsid w:val="00396375"/>
    <w:rsid w:val="00396503"/>
    <w:rsid w:val="00396801"/>
    <w:rsid w:val="00396A4C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A7FB4"/>
    <w:rsid w:val="003B15FE"/>
    <w:rsid w:val="003B1C41"/>
    <w:rsid w:val="003B46AD"/>
    <w:rsid w:val="003B5C96"/>
    <w:rsid w:val="003B62B8"/>
    <w:rsid w:val="003B65FB"/>
    <w:rsid w:val="003B6A26"/>
    <w:rsid w:val="003C218D"/>
    <w:rsid w:val="003C250B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C49"/>
    <w:rsid w:val="003E5E27"/>
    <w:rsid w:val="003E5F55"/>
    <w:rsid w:val="003E6FD2"/>
    <w:rsid w:val="003E73BE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9D5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A9C"/>
    <w:rsid w:val="00413BA5"/>
    <w:rsid w:val="00413FA6"/>
    <w:rsid w:val="00414FD0"/>
    <w:rsid w:val="0041539E"/>
    <w:rsid w:val="00417E93"/>
    <w:rsid w:val="00422A2A"/>
    <w:rsid w:val="00424BB4"/>
    <w:rsid w:val="004258CD"/>
    <w:rsid w:val="004261D2"/>
    <w:rsid w:val="004303D1"/>
    <w:rsid w:val="004328A6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1D4"/>
    <w:rsid w:val="00446967"/>
    <w:rsid w:val="00446AB6"/>
    <w:rsid w:val="00450EEE"/>
    <w:rsid w:val="004512B2"/>
    <w:rsid w:val="004528EE"/>
    <w:rsid w:val="00453360"/>
    <w:rsid w:val="00455D85"/>
    <w:rsid w:val="00456409"/>
    <w:rsid w:val="004565D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907"/>
    <w:rsid w:val="00472F56"/>
    <w:rsid w:val="0047335E"/>
    <w:rsid w:val="00473CA1"/>
    <w:rsid w:val="0047572C"/>
    <w:rsid w:val="00475BF5"/>
    <w:rsid w:val="00476407"/>
    <w:rsid w:val="004773F7"/>
    <w:rsid w:val="00481F5F"/>
    <w:rsid w:val="004821D0"/>
    <w:rsid w:val="00482CB2"/>
    <w:rsid w:val="00482EBA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6CE"/>
    <w:rsid w:val="004935D6"/>
    <w:rsid w:val="00494195"/>
    <w:rsid w:val="004945FB"/>
    <w:rsid w:val="00497356"/>
    <w:rsid w:val="00497C02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1CD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2174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04A8"/>
    <w:rsid w:val="00500C73"/>
    <w:rsid w:val="00503AE1"/>
    <w:rsid w:val="00503CA6"/>
    <w:rsid w:val="00503FAE"/>
    <w:rsid w:val="00504630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273F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3D6"/>
    <w:rsid w:val="005236A5"/>
    <w:rsid w:val="005266BD"/>
    <w:rsid w:val="0052772D"/>
    <w:rsid w:val="00530442"/>
    <w:rsid w:val="00533818"/>
    <w:rsid w:val="00534AF0"/>
    <w:rsid w:val="00535060"/>
    <w:rsid w:val="00535738"/>
    <w:rsid w:val="005374C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5CF2"/>
    <w:rsid w:val="0055621D"/>
    <w:rsid w:val="0055764D"/>
    <w:rsid w:val="00560C6A"/>
    <w:rsid w:val="00560F85"/>
    <w:rsid w:val="005610A0"/>
    <w:rsid w:val="0056248F"/>
    <w:rsid w:val="00564985"/>
    <w:rsid w:val="00565379"/>
    <w:rsid w:val="00565ABC"/>
    <w:rsid w:val="005671B3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A3E"/>
    <w:rsid w:val="00581FF0"/>
    <w:rsid w:val="005825FC"/>
    <w:rsid w:val="00583437"/>
    <w:rsid w:val="00583CE0"/>
    <w:rsid w:val="00584B4A"/>
    <w:rsid w:val="00584D9D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1ECD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1BF"/>
    <w:rsid w:val="005B7F42"/>
    <w:rsid w:val="005C1D45"/>
    <w:rsid w:val="005C3C9B"/>
    <w:rsid w:val="005C42AB"/>
    <w:rsid w:val="005C43D2"/>
    <w:rsid w:val="005C45C0"/>
    <w:rsid w:val="005C5335"/>
    <w:rsid w:val="005C5D7B"/>
    <w:rsid w:val="005C5E29"/>
    <w:rsid w:val="005C6474"/>
    <w:rsid w:val="005C6A68"/>
    <w:rsid w:val="005D0AE3"/>
    <w:rsid w:val="005D1103"/>
    <w:rsid w:val="005D1288"/>
    <w:rsid w:val="005D276D"/>
    <w:rsid w:val="005D5912"/>
    <w:rsid w:val="005D794C"/>
    <w:rsid w:val="005D7A9F"/>
    <w:rsid w:val="005D7AA2"/>
    <w:rsid w:val="005E0782"/>
    <w:rsid w:val="005E2154"/>
    <w:rsid w:val="005E2FC7"/>
    <w:rsid w:val="005E37B9"/>
    <w:rsid w:val="005E3981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B9E"/>
    <w:rsid w:val="005F6B68"/>
    <w:rsid w:val="005F6F2E"/>
    <w:rsid w:val="005F7D85"/>
    <w:rsid w:val="00601A1F"/>
    <w:rsid w:val="00602655"/>
    <w:rsid w:val="00602976"/>
    <w:rsid w:val="00603B68"/>
    <w:rsid w:val="00604C0C"/>
    <w:rsid w:val="00604C1D"/>
    <w:rsid w:val="00605297"/>
    <w:rsid w:val="00605CB9"/>
    <w:rsid w:val="006065BF"/>
    <w:rsid w:val="00607C00"/>
    <w:rsid w:val="00610430"/>
    <w:rsid w:val="00611858"/>
    <w:rsid w:val="00613F3F"/>
    <w:rsid w:val="00614EB1"/>
    <w:rsid w:val="00614F67"/>
    <w:rsid w:val="00615277"/>
    <w:rsid w:val="00615519"/>
    <w:rsid w:val="00615CED"/>
    <w:rsid w:val="00615CFC"/>
    <w:rsid w:val="00617A92"/>
    <w:rsid w:val="00620CEE"/>
    <w:rsid w:val="006213E7"/>
    <w:rsid w:val="00622558"/>
    <w:rsid w:val="00622D5F"/>
    <w:rsid w:val="00622EAE"/>
    <w:rsid w:val="0062334E"/>
    <w:rsid w:val="00623A4F"/>
    <w:rsid w:val="00623FE3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540C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779D1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608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674"/>
    <w:rsid w:val="006B1F20"/>
    <w:rsid w:val="006B398A"/>
    <w:rsid w:val="006B3E04"/>
    <w:rsid w:val="006B4024"/>
    <w:rsid w:val="006B47D7"/>
    <w:rsid w:val="006B499D"/>
    <w:rsid w:val="006B5041"/>
    <w:rsid w:val="006B5FF3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93"/>
    <w:rsid w:val="006D06DC"/>
    <w:rsid w:val="006D6E46"/>
    <w:rsid w:val="006D7417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1925"/>
    <w:rsid w:val="00705027"/>
    <w:rsid w:val="007051EE"/>
    <w:rsid w:val="007076D2"/>
    <w:rsid w:val="00710494"/>
    <w:rsid w:val="00711704"/>
    <w:rsid w:val="007117BD"/>
    <w:rsid w:val="007139A7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37EE1"/>
    <w:rsid w:val="0074130E"/>
    <w:rsid w:val="00741D4A"/>
    <w:rsid w:val="00742255"/>
    <w:rsid w:val="007433F7"/>
    <w:rsid w:val="00743937"/>
    <w:rsid w:val="00744889"/>
    <w:rsid w:val="00744910"/>
    <w:rsid w:val="00745A0F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67C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157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068B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202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B5E"/>
    <w:rsid w:val="007E3F53"/>
    <w:rsid w:val="007E5ADC"/>
    <w:rsid w:val="007E688B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BAB"/>
    <w:rsid w:val="00806E68"/>
    <w:rsid w:val="00807FC3"/>
    <w:rsid w:val="00810034"/>
    <w:rsid w:val="008114CF"/>
    <w:rsid w:val="008117CC"/>
    <w:rsid w:val="00811AB3"/>
    <w:rsid w:val="0081421D"/>
    <w:rsid w:val="00814ADB"/>
    <w:rsid w:val="008159E7"/>
    <w:rsid w:val="00815C5D"/>
    <w:rsid w:val="0081618F"/>
    <w:rsid w:val="008168B0"/>
    <w:rsid w:val="008174D1"/>
    <w:rsid w:val="008178B2"/>
    <w:rsid w:val="0082074F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64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A53"/>
    <w:rsid w:val="00855A9D"/>
    <w:rsid w:val="00855CA6"/>
    <w:rsid w:val="00857379"/>
    <w:rsid w:val="00860323"/>
    <w:rsid w:val="00860F4F"/>
    <w:rsid w:val="008610B9"/>
    <w:rsid w:val="00862656"/>
    <w:rsid w:val="00863013"/>
    <w:rsid w:val="008633B8"/>
    <w:rsid w:val="00863F67"/>
    <w:rsid w:val="00864149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12BF"/>
    <w:rsid w:val="00881341"/>
    <w:rsid w:val="00882931"/>
    <w:rsid w:val="00884939"/>
    <w:rsid w:val="008853E0"/>
    <w:rsid w:val="008856A5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97F9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4824"/>
    <w:rsid w:val="008D564A"/>
    <w:rsid w:val="008D5779"/>
    <w:rsid w:val="008D5E47"/>
    <w:rsid w:val="008D7D8C"/>
    <w:rsid w:val="008E004E"/>
    <w:rsid w:val="008E04FB"/>
    <w:rsid w:val="008E2B80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4359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B43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B97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C3B"/>
    <w:rsid w:val="00952124"/>
    <w:rsid w:val="00956244"/>
    <w:rsid w:val="00956A06"/>
    <w:rsid w:val="00957435"/>
    <w:rsid w:val="009578D0"/>
    <w:rsid w:val="009600C6"/>
    <w:rsid w:val="00960D29"/>
    <w:rsid w:val="00960D80"/>
    <w:rsid w:val="009621CE"/>
    <w:rsid w:val="009622BF"/>
    <w:rsid w:val="009628F2"/>
    <w:rsid w:val="009651B8"/>
    <w:rsid w:val="009653F3"/>
    <w:rsid w:val="0096587A"/>
    <w:rsid w:val="009661FE"/>
    <w:rsid w:val="009666E7"/>
    <w:rsid w:val="00967278"/>
    <w:rsid w:val="00971568"/>
    <w:rsid w:val="00972600"/>
    <w:rsid w:val="009728F2"/>
    <w:rsid w:val="00972BEF"/>
    <w:rsid w:val="00973BCF"/>
    <w:rsid w:val="009744BC"/>
    <w:rsid w:val="00974E60"/>
    <w:rsid w:val="00975896"/>
    <w:rsid w:val="00975DF1"/>
    <w:rsid w:val="00976AFE"/>
    <w:rsid w:val="009833B8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7DE"/>
    <w:rsid w:val="00995CDC"/>
    <w:rsid w:val="009975CA"/>
    <w:rsid w:val="009A0C15"/>
    <w:rsid w:val="009A1088"/>
    <w:rsid w:val="009A11F6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6B8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1EA7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6F25"/>
    <w:rsid w:val="00A07545"/>
    <w:rsid w:val="00A11884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5E39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15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87F20"/>
    <w:rsid w:val="00A903F1"/>
    <w:rsid w:val="00A905CC"/>
    <w:rsid w:val="00A90974"/>
    <w:rsid w:val="00A9197E"/>
    <w:rsid w:val="00A92065"/>
    <w:rsid w:val="00A92184"/>
    <w:rsid w:val="00A9334F"/>
    <w:rsid w:val="00A93D6F"/>
    <w:rsid w:val="00A93DEC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2ACF"/>
    <w:rsid w:val="00AA30F6"/>
    <w:rsid w:val="00AA334D"/>
    <w:rsid w:val="00AA37B1"/>
    <w:rsid w:val="00AA47B8"/>
    <w:rsid w:val="00AA550A"/>
    <w:rsid w:val="00AA5EAC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3F9"/>
    <w:rsid w:val="00AB7348"/>
    <w:rsid w:val="00AC13B0"/>
    <w:rsid w:val="00AC2FD0"/>
    <w:rsid w:val="00AC3DBD"/>
    <w:rsid w:val="00AC4C42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270A"/>
    <w:rsid w:val="00AE473C"/>
    <w:rsid w:val="00AE55E7"/>
    <w:rsid w:val="00AE6363"/>
    <w:rsid w:val="00AE6C91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1E2C"/>
    <w:rsid w:val="00B03B63"/>
    <w:rsid w:val="00B0433C"/>
    <w:rsid w:val="00B0513A"/>
    <w:rsid w:val="00B05F98"/>
    <w:rsid w:val="00B0620B"/>
    <w:rsid w:val="00B072A3"/>
    <w:rsid w:val="00B07FCD"/>
    <w:rsid w:val="00B1149C"/>
    <w:rsid w:val="00B119E2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666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EDB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79A"/>
    <w:rsid w:val="00B72C1C"/>
    <w:rsid w:val="00B73BB7"/>
    <w:rsid w:val="00B751C3"/>
    <w:rsid w:val="00B76C0D"/>
    <w:rsid w:val="00B77747"/>
    <w:rsid w:val="00B77D0D"/>
    <w:rsid w:val="00B80817"/>
    <w:rsid w:val="00B827E6"/>
    <w:rsid w:val="00B82A28"/>
    <w:rsid w:val="00B82B8D"/>
    <w:rsid w:val="00B82C97"/>
    <w:rsid w:val="00B841EC"/>
    <w:rsid w:val="00B84EF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0FE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48E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FB2"/>
    <w:rsid w:val="00BD2603"/>
    <w:rsid w:val="00BD4EEC"/>
    <w:rsid w:val="00BD4F34"/>
    <w:rsid w:val="00BD537C"/>
    <w:rsid w:val="00BD5D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4C3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45DF"/>
    <w:rsid w:val="00C06701"/>
    <w:rsid w:val="00C07988"/>
    <w:rsid w:val="00C07C5E"/>
    <w:rsid w:val="00C10068"/>
    <w:rsid w:val="00C10AC5"/>
    <w:rsid w:val="00C128D9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BF6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38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1A3"/>
    <w:rsid w:val="00CF285E"/>
    <w:rsid w:val="00CF3739"/>
    <w:rsid w:val="00CF5597"/>
    <w:rsid w:val="00CF57B4"/>
    <w:rsid w:val="00CF5CA5"/>
    <w:rsid w:val="00CF658A"/>
    <w:rsid w:val="00CF66B6"/>
    <w:rsid w:val="00CF6C30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69A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C6B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3001"/>
    <w:rsid w:val="00D432FB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53BC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564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5CB"/>
    <w:rsid w:val="00DA29BA"/>
    <w:rsid w:val="00DA3249"/>
    <w:rsid w:val="00DA36C3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11C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ADC"/>
    <w:rsid w:val="00DD26D0"/>
    <w:rsid w:val="00DD2CF5"/>
    <w:rsid w:val="00DD47D5"/>
    <w:rsid w:val="00DD6729"/>
    <w:rsid w:val="00DD7960"/>
    <w:rsid w:val="00DD7B0D"/>
    <w:rsid w:val="00DE02A8"/>
    <w:rsid w:val="00DE1F29"/>
    <w:rsid w:val="00DE3FEB"/>
    <w:rsid w:val="00DE4905"/>
    <w:rsid w:val="00DE510C"/>
    <w:rsid w:val="00DE65F2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5F7"/>
    <w:rsid w:val="00E00CCA"/>
    <w:rsid w:val="00E01623"/>
    <w:rsid w:val="00E01EB3"/>
    <w:rsid w:val="00E03FE3"/>
    <w:rsid w:val="00E06951"/>
    <w:rsid w:val="00E07E08"/>
    <w:rsid w:val="00E10C94"/>
    <w:rsid w:val="00E10EC4"/>
    <w:rsid w:val="00E11032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17B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4D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D62"/>
    <w:rsid w:val="00E63E99"/>
    <w:rsid w:val="00E6454D"/>
    <w:rsid w:val="00E65301"/>
    <w:rsid w:val="00E6598A"/>
    <w:rsid w:val="00E667A7"/>
    <w:rsid w:val="00E679B3"/>
    <w:rsid w:val="00E67B06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9AC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240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33F"/>
    <w:rsid w:val="00EC56B1"/>
    <w:rsid w:val="00EC56B5"/>
    <w:rsid w:val="00EC664F"/>
    <w:rsid w:val="00EC6749"/>
    <w:rsid w:val="00EC72F5"/>
    <w:rsid w:val="00EC7334"/>
    <w:rsid w:val="00ED1877"/>
    <w:rsid w:val="00ED247F"/>
    <w:rsid w:val="00ED27E4"/>
    <w:rsid w:val="00ED2BF8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59A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3363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AD4"/>
    <w:rsid w:val="00F47C4B"/>
    <w:rsid w:val="00F51EAD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08F"/>
    <w:rsid w:val="00FA561F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398C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467"/>
    <w:rsid w:val="00FC5B7A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D72B6"/>
    <w:rsid w:val="00FE01B5"/>
    <w:rsid w:val="00FE03BB"/>
    <w:rsid w:val="00FE0BF0"/>
    <w:rsid w:val="00FE15A2"/>
    <w:rsid w:val="00FE2C58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61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3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61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econ_stat/en/economic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2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7678-0590-41E8-B48D-DD1FC1B3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CDIP_21_AR.dotx</Template>
  <TotalTime>415</TotalTime>
  <Pages>6</Pages>
  <Words>1981</Words>
  <Characters>10576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CDIP/21/INF/4 (Arabic)</vt:lpstr>
    </vt:vector>
  </TitlesOfParts>
  <Company>World Intellectual Property Organization</Company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CDIP/21/INF/4 (Arabic)</dc:title>
  <dc:creator>Ahmed Hassan</dc:creator>
  <cp:lastModifiedBy>MERZOUK Fawzi</cp:lastModifiedBy>
  <cp:revision>21</cp:revision>
  <cp:lastPrinted>2018-04-18T15:30:00Z</cp:lastPrinted>
  <dcterms:created xsi:type="dcterms:W3CDTF">2018-04-18T07:33:00Z</dcterms:created>
  <dcterms:modified xsi:type="dcterms:W3CDTF">2018-04-18T15:30:00Z</dcterms:modified>
</cp:coreProperties>
</file>