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0121F5">
              <w:t>/7</w:t>
            </w:r>
          </w:p>
        </w:tc>
      </w:tr>
      <w:tr w:rsidR="001667B6" w:rsidTr="00BF164F">
        <w:tc>
          <w:tcPr>
            <w:tcW w:w="9571" w:type="dxa"/>
            <w:gridSpan w:val="3"/>
          </w:tcPr>
          <w:p w:rsidR="001667B6" w:rsidRPr="00B6101C" w:rsidRDefault="00B6101C" w:rsidP="000121F5">
            <w:pPr>
              <w:pStyle w:val="DocumentLanguageAR"/>
              <w:bidi/>
              <w:rPr>
                <w:rtl/>
              </w:rPr>
            </w:pPr>
            <w:r w:rsidRPr="00B6101C">
              <w:rPr>
                <w:rFonts w:hint="cs"/>
                <w:rtl/>
              </w:rPr>
              <w:t xml:space="preserve">الأصل: </w:t>
            </w:r>
            <w:proofErr w:type="gramStart"/>
            <w:r w:rsidR="000121F5">
              <w:rPr>
                <w:rFonts w:hint="cs"/>
                <w:rtl/>
              </w:rPr>
              <w:t>بالإنكليزية</w:t>
            </w:r>
            <w:proofErr w:type="gramEnd"/>
          </w:p>
        </w:tc>
      </w:tr>
      <w:tr w:rsidR="001667B6" w:rsidTr="00BF164F">
        <w:tc>
          <w:tcPr>
            <w:tcW w:w="9571" w:type="dxa"/>
            <w:gridSpan w:val="3"/>
          </w:tcPr>
          <w:p w:rsidR="001667B6" w:rsidRPr="00B6101C" w:rsidRDefault="00B6101C" w:rsidP="000121F5">
            <w:pPr>
              <w:pStyle w:val="DocumentDateAR"/>
              <w:bidi/>
              <w:rPr>
                <w:rtl/>
              </w:rPr>
            </w:pPr>
            <w:r w:rsidRPr="00B6101C">
              <w:rPr>
                <w:rFonts w:hint="cs"/>
                <w:rtl/>
              </w:rPr>
              <w:t xml:space="preserve">التاريخ: </w:t>
            </w:r>
            <w:r w:rsidR="000121F5">
              <w:rPr>
                <w:rFonts w:hint="cs"/>
                <w:rtl/>
              </w:rPr>
              <w:t>14</w:t>
            </w:r>
            <w:r w:rsidRPr="00B6101C">
              <w:rPr>
                <w:rFonts w:hint="cs"/>
                <w:rtl/>
              </w:rPr>
              <w:t xml:space="preserve"> </w:t>
            </w:r>
            <w:r w:rsidR="000121F5">
              <w:rPr>
                <w:rFonts w:hint="cs"/>
                <w:rtl/>
              </w:rPr>
              <w:t>مارس</w:t>
            </w:r>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 xml:space="preserve">الحادية </w:t>
      </w:r>
      <w:proofErr w:type="gramStart"/>
      <w:r w:rsidR="0003444C">
        <w:rPr>
          <w:rFonts w:ascii="Cambria Math" w:hAnsi="Cambria Math" w:hint="cs"/>
          <w:rtl/>
        </w:rPr>
        <w:t>و</w:t>
      </w:r>
      <w:r w:rsidR="008F262E">
        <w:rPr>
          <w:rFonts w:ascii="Cambria Math" w:hAnsi="Cambria Math" w:hint="cs"/>
          <w:rtl/>
        </w:rPr>
        <w:t>العشرون</w:t>
      </w:r>
      <w:proofErr w:type="gramEnd"/>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121F5" w:rsidP="000121F5">
      <w:pPr>
        <w:pStyle w:val="DocumentTitleAR"/>
        <w:bidi/>
        <w:rPr>
          <w:rtl/>
        </w:rPr>
      </w:pPr>
      <w:proofErr w:type="gramStart"/>
      <w:r>
        <w:rPr>
          <w:rFonts w:hint="cs"/>
          <w:rtl/>
        </w:rPr>
        <w:t>مشروع</w:t>
      </w:r>
      <w:proofErr w:type="gramEnd"/>
      <w:r>
        <w:rPr>
          <w:rFonts w:hint="cs"/>
          <w:rtl/>
        </w:rPr>
        <w:t xml:space="preserve"> </w:t>
      </w:r>
      <w:r>
        <w:rPr>
          <w:rFonts w:hint="cs"/>
          <w:rtl/>
        </w:rPr>
        <w:t>مقترح من كينيا</w:t>
      </w:r>
      <w:r>
        <w:rPr>
          <w:rFonts w:hint="cs"/>
          <w:rtl/>
        </w:rPr>
        <w:t xml:space="preserve"> بشأن تعزيز استخدام الملكية الفكرية في قطاع البرمجيات في البلدان الأفريقية</w:t>
      </w:r>
    </w:p>
    <w:p w:rsidR="00D61541" w:rsidRPr="00D61541" w:rsidRDefault="000121F5"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BD7EB2" w:rsidP="00C830C2">
      <w:pPr>
        <w:pStyle w:val="NumberedParaAR"/>
        <w:rPr>
          <w:rFonts w:hint="cs"/>
        </w:rPr>
      </w:pPr>
      <w:proofErr w:type="gramStart"/>
      <w:r>
        <w:rPr>
          <w:rFonts w:hint="cs"/>
          <w:rtl/>
        </w:rPr>
        <w:t>في</w:t>
      </w:r>
      <w:proofErr w:type="gramEnd"/>
      <w:r>
        <w:rPr>
          <w:rFonts w:hint="cs"/>
          <w:rtl/>
        </w:rPr>
        <w:t xml:space="preserve"> تبليغ بتاريخ 14 مارس 2018، استلمت الأمانة </w:t>
      </w:r>
      <w:r>
        <w:rPr>
          <w:rFonts w:hint="cs"/>
          <w:rtl/>
        </w:rPr>
        <w:t xml:space="preserve">من مجلس كينيا لحق المؤلف مقترح </w:t>
      </w:r>
      <w:r>
        <w:rPr>
          <w:rFonts w:hint="cs"/>
          <w:rtl/>
        </w:rPr>
        <w:t>مشروع بعنوان "تعزيز</w:t>
      </w:r>
      <w:r>
        <w:rPr>
          <w:rFonts w:hint="eastAsia"/>
          <w:rtl/>
        </w:rPr>
        <w:t> </w:t>
      </w:r>
      <w:r>
        <w:rPr>
          <w:rFonts w:hint="cs"/>
          <w:rtl/>
        </w:rPr>
        <w:t xml:space="preserve">استخدام الملكية الفكرية في قطاع </w:t>
      </w:r>
      <w:r w:rsidR="00C830C2">
        <w:rPr>
          <w:rFonts w:hint="cs"/>
          <w:rtl/>
        </w:rPr>
        <w:t xml:space="preserve">البرمجيات في البلدان الأفريقية"، </w:t>
      </w:r>
      <w:r>
        <w:rPr>
          <w:rFonts w:hint="cs"/>
          <w:rtl/>
        </w:rPr>
        <w:t>مع التماس أن يُقدم المقترح إلى الدورة الحادية</w:t>
      </w:r>
      <w:r w:rsidR="00C830C2">
        <w:rPr>
          <w:rFonts w:hint="eastAsia"/>
          <w:rtl/>
        </w:rPr>
        <w:t> </w:t>
      </w:r>
      <w:r>
        <w:rPr>
          <w:rFonts w:hint="cs"/>
          <w:rtl/>
        </w:rPr>
        <w:t>والعشرين للجنة المعنية بالتنمية والملكية الفكرية (لجنة التنمية).</w:t>
      </w:r>
    </w:p>
    <w:p w:rsidR="00BD7EB2" w:rsidRDefault="00BD7EB2" w:rsidP="00A07542">
      <w:pPr>
        <w:pStyle w:val="NumberedParaAR"/>
        <w:rPr>
          <w:rFonts w:hint="cs"/>
        </w:rPr>
      </w:pPr>
      <w:r>
        <w:rPr>
          <w:rFonts w:hint="cs"/>
          <w:rtl/>
        </w:rPr>
        <w:t xml:space="preserve">ويرد </w:t>
      </w:r>
      <w:r w:rsidR="00A07542">
        <w:rPr>
          <w:rFonts w:hint="cs"/>
          <w:rtl/>
        </w:rPr>
        <w:t>مقترح المشروع المذكور أعلاه في مرفق هذه الوثيقة.</w:t>
      </w:r>
    </w:p>
    <w:p w:rsidR="00A07542" w:rsidRDefault="00A07542" w:rsidP="00A07542">
      <w:pPr>
        <w:pStyle w:val="DecisionParaAR"/>
        <w:rPr>
          <w:rFonts w:hint="cs"/>
          <w:rtl/>
        </w:rPr>
      </w:pPr>
      <w:r>
        <w:rPr>
          <w:rFonts w:hint="cs"/>
          <w:rtl/>
        </w:rPr>
        <w:t>إن لجنة التنمية مدعوة إلى النظر في مرفق هذه الوثيقة.</w:t>
      </w:r>
    </w:p>
    <w:p w:rsidR="00CF79DF" w:rsidRDefault="00A07542" w:rsidP="00A07542">
      <w:pPr>
        <w:pStyle w:val="EndofDocumentAR"/>
      </w:pPr>
      <w:r>
        <w:rPr>
          <w:rFonts w:hint="cs"/>
          <w:rtl/>
        </w:rPr>
        <w:t xml:space="preserve">[يلي </w:t>
      </w:r>
      <w:proofErr w:type="gramStart"/>
      <w:r>
        <w:rPr>
          <w:rFonts w:hint="cs"/>
          <w:rtl/>
        </w:rPr>
        <w:t>ذلك  المرفق]</w:t>
      </w:r>
      <w:proofErr w:type="gramEnd"/>
    </w:p>
    <w:p w:rsidR="00A07542" w:rsidRDefault="00A07542" w:rsidP="007F38D1">
      <w:pPr>
        <w:pStyle w:val="NormalParaAR"/>
        <w:rPr>
          <w:rtl/>
        </w:rPr>
        <w:sectPr w:rsidR="00A07542" w:rsidSect="00EB7752">
          <w:headerReference w:type="default" r:id="rId9"/>
          <w:pgSz w:w="11907" w:h="16840" w:code="9"/>
          <w:pgMar w:top="567" w:right="1418" w:bottom="1418" w:left="1134" w:header="510" w:footer="1021" w:gutter="0"/>
          <w:cols w:space="720"/>
          <w:titlePg/>
          <w:docGrid w:linePitch="299"/>
        </w:sectPr>
      </w:pPr>
    </w:p>
    <w:p w:rsidR="008168B0" w:rsidRPr="00AA788B" w:rsidRDefault="00A07542" w:rsidP="00C830C2">
      <w:pPr>
        <w:pStyle w:val="NormalParaAR"/>
        <w:keepNext/>
        <w:rPr>
          <w:rFonts w:hint="cs"/>
          <w:b/>
          <w:bCs/>
          <w:sz w:val="40"/>
          <w:szCs w:val="40"/>
          <w:rtl/>
        </w:rPr>
      </w:pPr>
      <w:proofErr w:type="gramStart"/>
      <w:r w:rsidRPr="00AA788B">
        <w:rPr>
          <w:rFonts w:hint="cs"/>
          <w:b/>
          <w:bCs/>
          <w:sz w:val="40"/>
          <w:szCs w:val="40"/>
          <w:rtl/>
        </w:rPr>
        <w:lastRenderedPageBreak/>
        <w:t>مشروع</w:t>
      </w:r>
      <w:proofErr w:type="gramEnd"/>
      <w:r w:rsidRPr="00AA788B">
        <w:rPr>
          <w:rFonts w:hint="cs"/>
          <w:b/>
          <w:bCs/>
          <w:sz w:val="40"/>
          <w:szCs w:val="40"/>
          <w:rtl/>
        </w:rPr>
        <w:t xml:space="preserve"> </w:t>
      </w:r>
      <w:r w:rsidR="00C830C2" w:rsidRPr="00AA788B">
        <w:rPr>
          <w:rFonts w:hint="cs"/>
          <w:b/>
          <w:bCs/>
          <w:sz w:val="40"/>
          <w:szCs w:val="40"/>
          <w:rtl/>
        </w:rPr>
        <w:t xml:space="preserve">مقترح من </w:t>
      </w:r>
      <w:r w:rsidR="00C830C2" w:rsidRPr="00AA788B">
        <w:rPr>
          <w:rFonts w:hint="cs"/>
          <w:b/>
          <w:bCs/>
          <w:sz w:val="40"/>
          <w:szCs w:val="40"/>
          <w:rtl/>
        </w:rPr>
        <w:t xml:space="preserve">مجلس </w:t>
      </w:r>
      <w:r w:rsidR="00C830C2" w:rsidRPr="00AA788B">
        <w:rPr>
          <w:rFonts w:hint="cs"/>
          <w:b/>
          <w:bCs/>
          <w:sz w:val="40"/>
          <w:szCs w:val="40"/>
          <w:rtl/>
        </w:rPr>
        <w:t>كينيا</w:t>
      </w:r>
      <w:r w:rsidR="00C830C2" w:rsidRPr="00AA788B">
        <w:rPr>
          <w:rFonts w:hint="cs"/>
          <w:b/>
          <w:bCs/>
          <w:sz w:val="40"/>
          <w:szCs w:val="40"/>
          <w:rtl/>
        </w:rPr>
        <w:t xml:space="preserve"> لحق المؤلف لإدراجه في قائمة مشروعات لجنة التنمية</w:t>
      </w:r>
    </w:p>
    <w:p w:rsidR="00AA788B" w:rsidRDefault="00A07542" w:rsidP="00AA788B">
      <w:pPr>
        <w:pStyle w:val="NormalParaAR"/>
        <w:keepNext/>
        <w:spacing w:after="120"/>
        <w:rPr>
          <w:rFonts w:hint="cs"/>
          <w:b/>
          <w:bCs/>
          <w:sz w:val="40"/>
          <w:szCs w:val="40"/>
          <w:rtl/>
        </w:rPr>
      </w:pPr>
      <w:proofErr w:type="gramStart"/>
      <w:r w:rsidRPr="00AA788B">
        <w:rPr>
          <w:rFonts w:hint="cs"/>
          <w:b/>
          <w:bCs/>
          <w:sz w:val="40"/>
          <w:szCs w:val="40"/>
          <w:rtl/>
        </w:rPr>
        <w:t>عنوان</w:t>
      </w:r>
      <w:proofErr w:type="gramEnd"/>
      <w:r w:rsidRPr="00AA788B">
        <w:rPr>
          <w:rFonts w:hint="cs"/>
          <w:b/>
          <w:bCs/>
          <w:sz w:val="40"/>
          <w:szCs w:val="40"/>
          <w:rtl/>
        </w:rPr>
        <w:t xml:space="preserve"> المشروع:</w:t>
      </w:r>
    </w:p>
    <w:p w:rsidR="00A07542" w:rsidRPr="00AA788B" w:rsidRDefault="00AA788B" w:rsidP="00AA788B">
      <w:pPr>
        <w:pStyle w:val="NormalParaAR"/>
        <w:keepNext/>
        <w:rPr>
          <w:rFonts w:hint="cs"/>
          <w:sz w:val="40"/>
          <w:szCs w:val="40"/>
          <w:rtl/>
        </w:rPr>
      </w:pPr>
      <w:r w:rsidRPr="00AA788B">
        <w:rPr>
          <w:rFonts w:hint="cs"/>
          <w:b/>
          <w:bCs/>
          <w:sz w:val="40"/>
          <w:szCs w:val="40"/>
          <w:rtl/>
        </w:rPr>
        <w:t xml:space="preserve"> </w:t>
      </w:r>
      <w:r w:rsidR="00A07542" w:rsidRPr="00AA788B">
        <w:rPr>
          <w:rFonts w:hint="cs"/>
          <w:b/>
          <w:bCs/>
          <w:sz w:val="40"/>
          <w:szCs w:val="40"/>
          <w:rtl/>
        </w:rPr>
        <w:t>تعزيز استخدام الملكية الفكرية في قطاع البرمجيات في البلدان الأفريقية</w:t>
      </w:r>
    </w:p>
    <w:p w:rsidR="00A07542" w:rsidRDefault="004F37B0" w:rsidP="00AA788B">
      <w:pPr>
        <w:pStyle w:val="NormalParaAR"/>
        <w:rPr>
          <w:rFonts w:hint="cs"/>
          <w:rtl/>
        </w:rPr>
      </w:pPr>
      <w:r>
        <w:rPr>
          <w:rFonts w:hint="cs"/>
          <w:rtl/>
        </w:rPr>
        <w:t xml:space="preserve">يُلاحظ، </w:t>
      </w:r>
      <w:proofErr w:type="gramStart"/>
      <w:r>
        <w:rPr>
          <w:rFonts w:hint="cs"/>
          <w:rtl/>
        </w:rPr>
        <w:t>مع</w:t>
      </w:r>
      <w:proofErr w:type="gramEnd"/>
      <w:r>
        <w:rPr>
          <w:rFonts w:hint="cs"/>
          <w:rtl/>
        </w:rPr>
        <w:t xml:space="preserve"> انتشار الهواتف الذكية، تفشي ظاهرة تطبيقات البرمجيات. وذلك ما يغذّي الطلب على تطوير تطبيقات الهواتف الذكية التي </w:t>
      </w:r>
      <w:proofErr w:type="gramStart"/>
      <w:r>
        <w:rPr>
          <w:rFonts w:hint="cs"/>
          <w:rtl/>
        </w:rPr>
        <w:t>توفر</w:t>
      </w:r>
      <w:proofErr w:type="gramEnd"/>
      <w:r>
        <w:rPr>
          <w:rFonts w:hint="cs"/>
          <w:rtl/>
        </w:rPr>
        <w:t xml:space="preserve"> الخدمات الحرجة ووسائل الراحة للمستخدمين. ويسهم تطوير تطبيقات البرمجيات والأخذ بها، حاليا، في</w:t>
      </w:r>
      <w:r w:rsidR="00AA788B">
        <w:rPr>
          <w:rFonts w:hint="eastAsia"/>
          <w:rtl/>
        </w:rPr>
        <w:t> </w:t>
      </w:r>
      <w:r>
        <w:rPr>
          <w:rFonts w:hint="cs"/>
          <w:rtl/>
        </w:rPr>
        <w:t xml:space="preserve">تغيير حياة الناس وتحقيق أهداف التنمية المستدامة في البلدان النامية </w:t>
      </w:r>
      <w:r w:rsidR="003A25ED">
        <w:rPr>
          <w:rFonts w:hint="cs"/>
          <w:rtl/>
        </w:rPr>
        <w:t xml:space="preserve">والبلدان الأقل نموا، فضلا عن </w:t>
      </w:r>
      <w:r w:rsidR="00087686">
        <w:rPr>
          <w:rFonts w:hint="cs"/>
          <w:rtl/>
        </w:rPr>
        <w:t>ردم</w:t>
      </w:r>
      <w:r w:rsidR="003A25ED">
        <w:rPr>
          <w:rFonts w:hint="cs"/>
          <w:rtl/>
        </w:rPr>
        <w:t xml:space="preserve"> </w:t>
      </w:r>
      <w:r w:rsidR="00087686">
        <w:rPr>
          <w:rFonts w:hint="cs"/>
          <w:rtl/>
        </w:rPr>
        <w:t>الهوّة</w:t>
      </w:r>
      <w:r w:rsidR="00087686">
        <w:rPr>
          <w:rFonts w:hint="eastAsia"/>
          <w:rtl/>
        </w:rPr>
        <w:t> </w:t>
      </w:r>
      <w:r w:rsidR="003A25ED">
        <w:rPr>
          <w:rFonts w:hint="cs"/>
          <w:rtl/>
        </w:rPr>
        <w:t>الرقمية.</w:t>
      </w:r>
    </w:p>
    <w:p w:rsidR="003A25ED" w:rsidRPr="003A25ED" w:rsidRDefault="003A25ED" w:rsidP="00FE4FDB">
      <w:pPr>
        <w:pStyle w:val="NormalParaAR"/>
        <w:keepNext/>
        <w:rPr>
          <w:rFonts w:hint="cs"/>
          <w:b/>
          <w:bCs/>
          <w:rtl/>
        </w:rPr>
      </w:pPr>
      <w:r w:rsidRPr="003A25ED">
        <w:rPr>
          <w:rFonts w:hint="cs"/>
          <w:b/>
          <w:bCs/>
          <w:rtl/>
        </w:rPr>
        <w:t>تطوير تطبيقات الهواتف الذكية في أفريقيا</w:t>
      </w:r>
    </w:p>
    <w:p w:rsidR="003A25ED" w:rsidRDefault="003A25ED" w:rsidP="00F03E02">
      <w:pPr>
        <w:pStyle w:val="NormalParaAR"/>
        <w:rPr>
          <w:rFonts w:hint="cs"/>
          <w:rtl/>
        </w:rPr>
      </w:pPr>
      <w:proofErr w:type="gramStart"/>
      <w:r>
        <w:rPr>
          <w:rFonts w:hint="cs"/>
          <w:rtl/>
        </w:rPr>
        <w:t>تشير</w:t>
      </w:r>
      <w:proofErr w:type="gramEnd"/>
      <w:r>
        <w:rPr>
          <w:rFonts w:hint="cs"/>
          <w:rtl/>
        </w:rPr>
        <w:t xml:space="preserve"> التقارير إلى أن أفريقيا شهدت نموا مطردا في عدد مستخدمي الهواتف الذكية. </w:t>
      </w:r>
      <w:proofErr w:type="gramStart"/>
      <w:r>
        <w:rPr>
          <w:rFonts w:hint="cs"/>
          <w:rtl/>
        </w:rPr>
        <w:t>فقد</w:t>
      </w:r>
      <w:proofErr w:type="gramEnd"/>
      <w:r>
        <w:rPr>
          <w:rFonts w:hint="cs"/>
          <w:rtl/>
        </w:rPr>
        <w:t xml:space="preserve"> ارتفعت نسبة اختراق تلك الهواتف </w:t>
      </w:r>
      <w:r w:rsidR="00AA788B">
        <w:rPr>
          <w:rFonts w:hint="cs"/>
          <w:rtl/>
        </w:rPr>
        <w:t>بين ال</w:t>
      </w:r>
      <w:r w:rsidR="00F03E02">
        <w:rPr>
          <w:rFonts w:hint="cs"/>
          <w:rtl/>
        </w:rPr>
        <w:t xml:space="preserve">سكان </w:t>
      </w:r>
      <w:r>
        <w:rPr>
          <w:rFonts w:hint="cs"/>
          <w:rtl/>
        </w:rPr>
        <w:t>في</w:t>
      </w:r>
      <w:r>
        <w:rPr>
          <w:rFonts w:hint="eastAsia"/>
          <w:rtl/>
        </w:rPr>
        <w:t> </w:t>
      </w:r>
      <w:r>
        <w:rPr>
          <w:rFonts w:hint="cs"/>
          <w:rtl/>
        </w:rPr>
        <w:t xml:space="preserve">كينيا بأكثر من 60 بالمائة </w:t>
      </w:r>
      <w:r w:rsidR="00F03E02">
        <w:rPr>
          <w:rFonts w:hint="cs"/>
          <w:rtl/>
        </w:rPr>
        <w:t>على مدى السنوات الخمس الماضية.</w:t>
      </w:r>
    </w:p>
    <w:p w:rsidR="00F03E02" w:rsidRDefault="00F03E02" w:rsidP="00AA788B">
      <w:pPr>
        <w:pStyle w:val="NormalParaAR"/>
        <w:rPr>
          <w:rFonts w:hint="cs"/>
          <w:rtl/>
        </w:rPr>
      </w:pPr>
      <w:proofErr w:type="gramStart"/>
      <w:r>
        <w:rPr>
          <w:rFonts w:hint="cs"/>
          <w:rtl/>
        </w:rPr>
        <w:t>وبناء</w:t>
      </w:r>
      <w:proofErr w:type="gramEnd"/>
      <w:r>
        <w:rPr>
          <w:rFonts w:hint="cs"/>
          <w:rtl/>
        </w:rPr>
        <w:t xml:space="preserve"> عليه، شهد النفاذ إلى الإنترنت زيادة مستمرة مع مرور الأعوام. </w:t>
      </w:r>
      <w:proofErr w:type="gramStart"/>
      <w:r>
        <w:rPr>
          <w:rFonts w:hint="cs"/>
          <w:rtl/>
        </w:rPr>
        <w:t>وت</w:t>
      </w:r>
      <w:r w:rsidR="00AA788B">
        <w:rPr>
          <w:rFonts w:hint="cs"/>
          <w:rtl/>
        </w:rPr>
        <w:t>شير</w:t>
      </w:r>
      <w:proofErr w:type="gramEnd"/>
      <w:r w:rsidR="00AA788B">
        <w:rPr>
          <w:rFonts w:hint="cs"/>
          <w:rtl/>
        </w:rPr>
        <w:t xml:space="preserve"> تقارير القطاع</w:t>
      </w:r>
      <w:r>
        <w:rPr>
          <w:rFonts w:hint="cs"/>
          <w:rtl/>
        </w:rPr>
        <w:t xml:space="preserve"> إلى أن</w:t>
      </w:r>
      <w:r w:rsidR="00AA788B">
        <w:rPr>
          <w:rFonts w:hint="cs"/>
          <w:rtl/>
        </w:rPr>
        <w:t xml:space="preserve"> نحو</w:t>
      </w:r>
      <w:r>
        <w:rPr>
          <w:rFonts w:hint="cs"/>
          <w:rtl/>
        </w:rPr>
        <w:t xml:space="preserve"> 99</w:t>
      </w:r>
      <w:r w:rsidR="00AA788B">
        <w:rPr>
          <w:rFonts w:hint="eastAsia"/>
          <w:rtl/>
        </w:rPr>
        <w:t> </w:t>
      </w:r>
      <w:r>
        <w:rPr>
          <w:rFonts w:hint="cs"/>
          <w:rtl/>
        </w:rPr>
        <w:t>بالمائة من حالات النفاذ إلى الإنترنت تتم من أجهزة محمولة.</w:t>
      </w:r>
      <w:r w:rsidR="00F75844">
        <w:rPr>
          <w:rFonts w:hint="cs"/>
          <w:rtl/>
        </w:rPr>
        <w:t xml:space="preserve"> </w:t>
      </w:r>
      <w:proofErr w:type="gramStart"/>
      <w:r w:rsidR="00F75844">
        <w:rPr>
          <w:rFonts w:hint="cs"/>
          <w:rtl/>
        </w:rPr>
        <w:t>وبشكل</w:t>
      </w:r>
      <w:proofErr w:type="gramEnd"/>
      <w:r w:rsidR="00F75844">
        <w:rPr>
          <w:rFonts w:hint="cs"/>
          <w:rtl/>
        </w:rPr>
        <w:t xml:space="preserve"> عام، اكتسبت الابتكارات التكنولوجية زخما في أفريقيا خلال السنوات الخمس الأخيرة، وذلك نتيجة </w:t>
      </w:r>
      <w:r w:rsidR="004259DF">
        <w:rPr>
          <w:rFonts w:hint="cs"/>
          <w:rtl/>
        </w:rPr>
        <w:t>ارتفاع</w:t>
      </w:r>
      <w:r w:rsidR="00F75844">
        <w:rPr>
          <w:rFonts w:hint="cs"/>
          <w:rtl/>
        </w:rPr>
        <w:t xml:space="preserve"> نسبة اعتماد الهواتف الذكية وارتفاع النطاق العريض الخاص بالهواتف المحمولة</w:t>
      </w:r>
      <w:r w:rsidR="004259DF">
        <w:rPr>
          <w:rFonts w:hint="cs"/>
          <w:rtl/>
        </w:rPr>
        <w:t xml:space="preserve"> وإسهام ذلك في زيادة الحاجة إلى تطبيقات الهواتف المحمولة. ويظّل هناك </w:t>
      </w:r>
      <w:proofErr w:type="gramStart"/>
      <w:r w:rsidR="004259DF">
        <w:rPr>
          <w:rFonts w:hint="cs"/>
          <w:rtl/>
        </w:rPr>
        <w:t>طلب</w:t>
      </w:r>
      <w:proofErr w:type="gramEnd"/>
      <w:r w:rsidR="004259DF">
        <w:rPr>
          <w:rFonts w:hint="cs"/>
          <w:rtl/>
        </w:rPr>
        <w:t xml:space="preserve"> هائل في السوق على التطبيقات المصنوعة في أفريقيا.</w:t>
      </w:r>
    </w:p>
    <w:p w:rsidR="004259DF" w:rsidRDefault="004259DF" w:rsidP="00AA788B">
      <w:pPr>
        <w:pStyle w:val="NormalParaAR"/>
        <w:rPr>
          <w:rFonts w:hint="cs"/>
          <w:rtl/>
        </w:rPr>
      </w:pPr>
      <w:r>
        <w:rPr>
          <w:rFonts w:hint="cs"/>
          <w:rtl/>
        </w:rPr>
        <w:t>ويوجد الكثير من التطب</w:t>
      </w:r>
      <w:r w:rsidR="00AA788B">
        <w:rPr>
          <w:rFonts w:hint="cs"/>
          <w:rtl/>
        </w:rPr>
        <w:t>يقات الخاصة ب</w:t>
      </w:r>
      <w:r w:rsidR="00AA788B">
        <w:rPr>
          <w:rFonts w:hint="cs"/>
          <w:rtl/>
        </w:rPr>
        <w:t>الهواتف المحمولة</w:t>
      </w:r>
      <w:r w:rsidR="00AA788B">
        <w:rPr>
          <w:rFonts w:hint="cs"/>
          <w:rtl/>
        </w:rPr>
        <w:t xml:space="preserve"> والمُطوّرة في أفريقيا، ولكن هناك تطبيقات </w:t>
      </w:r>
      <w:r>
        <w:rPr>
          <w:rFonts w:hint="cs"/>
          <w:rtl/>
        </w:rPr>
        <w:t xml:space="preserve">ابتكارية صُمّمت خصيصا لتلبية احتياجات السوق الأفريقية، من قبيل </w:t>
      </w:r>
      <w:r w:rsidRPr="004259DF">
        <w:t>M-</w:t>
      </w:r>
      <w:proofErr w:type="spellStart"/>
      <w:r w:rsidRPr="004259DF">
        <w:t>pesa</w:t>
      </w:r>
      <w:proofErr w:type="spellEnd"/>
      <w:r>
        <w:rPr>
          <w:rFonts w:hint="cs"/>
          <w:rtl/>
        </w:rPr>
        <w:t xml:space="preserve"> و</w:t>
      </w:r>
      <w:r w:rsidRPr="004259DF">
        <w:t>I-cow</w:t>
      </w:r>
      <w:r>
        <w:rPr>
          <w:rFonts w:hint="cs"/>
          <w:rtl/>
        </w:rPr>
        <w:t xml:space="preserve"> و</w:t>
      </w:r>
      <w:r w:rsidRPr="004259DF">
        <w:t>M-farm</w:t>
      </w:r>
      <w:r>
        <w:rPr>
          <w:rFonts w:hint="cs"/>
          <w:rtl/>
        </w:rPr>
        <w:t xml:space="preserve">، ما فتئت تُستخدم </w:t>
      </w:r>
      <w:r w:rsidR="00AA788B">
        <w:rPr>
          <w:rFonts w:hint="cs"/>
          <w:rtl/>
        </w:rPr>
        <w:t>على نطاق واسع وتسهم</w:t>
      </w:r>
      <w:r>
        <w:rPr>
          <w:rFonts w:hint="cs"/>
          <w:rtl/>
        </w:rPr>
        <w:t xml:space="preserve"> في تغيير ثروات الناس وحياتهم في المنطقة.</w:t>
      </w:r>
    </w:p>
    <w:p w:rsidR="004259DF" w:rsidRPr="004259DF" w:rsidRDefault="004259DF" w:rsidP="00FE4FDB">
      <w:pPr>
        <w:pStyle w:val="NormalParaAR"/>
        <w:keepNext/>
        <w:rPr>
          <w:rFonts w:hint="cs"/>
          <w:b/>
          <w:bCs/>
          <w:rtl/>
        </w:rPr>
      </w:pPr>
      <w:r w:rsidRPr="004259DF">
        <w:rPr>
          <w:rFonts w:hint="cs"/>
          <w:b/>
          <w:bCs/>
          <w:rtl/>
        </w:rPr>
        <w:t xml:space="preserve">نمو مراكز تكنولوجيا المعلومات </w:t>
      </w:r>
      <w:proofErr w:type="gramStart"/>
      <w:r w:rsidRPr="004259DF">
        <w:rPr>
          <w:rFonts w:hint="cs"/>
          <w:b/>
          <w:bCs/>
          <w:rtl/>
        </w:rPr>
        <w:t>والاتصالات</w:t>
      </w:r>
      <w:proofErr w:type="gramEnd"/>
    </w:p>
    <w:p w:rsidR="004259DF" w:rsidRDefault="00E72EFC" w:rsidP="00AA788B">
      <w:pPr>
        <w:pStyle w:val="NormalParaAR"/>
        <w:rPr>
          <w:rFonts w:hint="cs"/>
          <w:b/>
          <w:rtl/>
        </w:rPr>
      </w:pPr>
      <w:r>
        <w:rPr>
          <w:rFonts w:hint="cs"/>
          <w:rtl/>
        </w:rPr>
        <w:t xml:space="preserve">كان مطوّرو </w:t>
      </w:r>
      <w:r w:rsidR="00AA788B">
        <w:rPr>
          <w:rFonts w:hint="cs"/>
          <w:rtl/>
        </w:rPr>
        <w:t>التطبيقات</w:t>
      </w:r>
      <w:r>
        <w:rPr>
          <w:rFonts w:hint="cs"/>
          <w:rtl/>
        </w:rPr>
        <w:t>، في الماضي، مجبرين على الاجتماع فعليا في أماكن ذات شبكة واي</w:t>
      </w:r>
      <w:r>
        <w:rPr>
          <w:rFonts w:hint="eastAsia"/>
          <w:rtl/>
        </w:rPr>
        <w:t> </w:t>
      </w:r>
      <w:r>
        <w:rPr>
          <w:rFonts w:hint="cs"/>
          <w:rtl/>
        </w:rPr>
        <w:t xml:space="preserve">وافي محدودة القوة. </w:t>
      </w:r>
      <w:proofErr w:type="gramStart"/>
      <w:r>
        <w:rPr>
          <w:rFonts w:hint="cs"/>
          <w:rtl/>
        </w:rPr>
        <w:t>أما</w:t>
      </w:r>
      <w:proofErr w:type="gramEnd"/>
      <w:r>
        <w:rPr>
          <w:rFonts w:hint="cs"/>
          <w:rtl/>
        </w:rPr>
        <w:t xml:space="preserve"> الآن، فقد أصبحت مراكز تكنولوجيا المعلومات والاتصالات مكان اجتماع المطوّرين في كثير من المدن الأفريقية، إذ بات</w:t>
      </w:r>
      <w:r w:rsidR="00157620">
        <w:rPr>
          <w:rFonts w:hint="cs"/>
          <w:rtl/>
        </w:rPr>
        <w:t>ت تلك المراكز تستقطب</w:t>
      </w:r>
      <w:r>
        <w:rPr>
          <w:rFonts w:hint="cs"/>
          <w:rtl/>
        </w:rPr>
        <w:t xml:space="preserve"> </w:t>
      </w:r>
      <w:r w:rsidR="00157620">
        <w:rPr>
          <w:rFonts w:hint="cs"/>
          <w:rtl/>
        </w:rPr>
        <w:t>الأوساط التكنولوجية والمستثمري</w:t>
      </w:r>
      <w:r>
        <w:rPr>
          <w:rFonts w:hint="cs"/>
          <w:rtl/>
        </w:rPr>
        <w:t xml:space="preserve">ن ورجال الأعمال وأصحاب المشروعات الرأسمالية المشتركة </w:t>
      </w:r>
      <w:r w:rsidR="00157620">
        <w:rPr>
          <w:rFonts w:hint="cs"/>
          <w:rtl/>
        </w:rPr>
        <w:t xml:space="preserve">لأغراض الاجتماع وتبادل الأفكار. ونشأت بعض مراكز التكنولوجيا في كينيا، </w:t>
      </w:r>
      <w:r w:rsidR="00AA788B">
        <w:rPr>
          <w:rFonts w:hint="cs"/>
          <w:rtl/>
        </w:rPr>
        <w:t>في غالب الأحيان</w:t>
      </w:r>
      <w:r w:rsidR="00157620">
        <w:rPr>
          <w:rFonts w:hint="cs"/>
          <w:rtl/>
        </w:rPr>
        <w:t xml:space="preserve">، حول الجامعات أو بالقرب منها، حيث يتولى الطلاب تطوير تكنولوجيات جديدة منها </w:t>
      </w:r>
      <w:proofErr w:type="spellStart"/>
      <w:r w:rsidR="00157620" w:rsidRPr="00157620">
        <w:rPr>
          <w:b/>
        </w:rPr>
        <w:t>iHub</w:t>
      </w:r>
      <w:proofErr w:type="spellEnd"/>
      <w:r w:rsidR="00157620">
        <w:rPr>
          <w:rFonts w:hint="cs"/>
          <w:b/>
          <w:rtl/>
        </w:rPr>
        <w:t xml:space="preserve"> و</w:t>
      </w:r>
      <w:proofErr w:type="spellStart"/>
      <w:r w:rsidR="00157620" w:rsidRPr="00157620">
        <w:rPr>
          <w:b/>
        </w:rPr>
        <w:t>Pawa</w:t>
      </w:r>
      <w:proofErr w:type="spellEnd"/>
      <w:r w:rsidR="00157620" w:rsidRPr="00157620">
        <w:rPr>
          <w:b/>
        </w:rPr>
        <w:t xml:space="preserve"> 254</w:t>
      </w:r>
      <w:r w:rsidR="00157620">
        <w:rPr>
          <w:rFonts w:hint="cs"/>
          <w:b/>
          <w:rtl/>
        </w:rPr>
        <w:t xml:space="preserve"> و</w:t>
      </w:r>
      <w:r w:rsidR="00157620" w:rsidRPr="00157620">
        <w:rPr>
          <w:b/>
        </w:rPr>
        <w:t>M-lab</w:t>
      </w:r>
      <w:r w:rsidR="00157620">
        <w:rPr>
          <w:rFonts w:hint="cs"/>
          <w:b/>
          <w:rtl/>
        </w:rPr>
        <w:t xml:space="preserve"> و</w:t>
      </w:r>
      <w:proofErr w:type="spellStart"/>
      <w:r w:rsidR="00157620" w:rsidRPr="00157620">
        <w:rPr>
          <w:b/>
        </w:rPr>
        <w:t>Nailab</w:t>
      </w:r>
      <w:proofErr w:type="spellEnd"/>
      <w:r w:rsidR="00157620">
        <w:rPr>
          <w:rFonts w:hint="cs"/>
          <w:b/>
          <w:rtl/>
        </w:rPr>
        <w:t xml:space="preserve">. ويُلاحظ </w:t>
      </w:r>
      <w:proofErr w:type="gramStart"/>
      <w:r w:rsidR="00157620">
        <w:rPr>
          <w:rFonts w:hint="cs"/>
          <w:b/>
          <w:rtl/>
        </w:rPr>
        <w:t>تكرّر</w:t>
      </w:r>
      <w:proofErr w:type="gramEnd"/>
      <w:r w:rsidR="00157620">
        <w:rPr>
          <w:rFonts w:hint="cs"/>
          <w:b/>
          <w:rtl/>
        </w:rPr>
        <w:t xml:space="preserve"> تلك الظاهرة في كل المدن</w:t>
      </w:r>
      <w:r w:rsidR="00157620">
        <w:rPr>
          <w:rFonts w:hint="eastAsia"/>
          <w:b/>
          <w:rtl/>
        </w:rPr>
        <w:t> </w:t>
      </w:r>
      <w:r w:rsidR="00157620">
        <w:rPr>
          <w:rFonts w:hint="cs"/>
          <w:b/>
          <w:rtl/>
        </w:rPr>
        <w:t>الأفريقية.</w:t>
      </w:r>
    </w:p>
    <w:p w:rsidR="00157620" w:rsidRDefault="00157620" w:rsidP="00157620">
      <w:pPr>
        <w:pStyle w:val="NormalParaAR"/>
        <w:rPr>
          <w:rFonts w:hint="cs"/>
          <w:rtl/>
        </w:rPr>
      </w:pPr>
      <w:r>
        <w:rPr>
          <w:rFonts w:hint="cs"/>
          <w:rtl/>
        </w:rPr>
        <w:t>وعلى الرغم من هذه الفرص الجديدة، يواجه مطوّرو التطبيقات عدة تحديات:</w:t>
      </w:r>
    </w:p>
    <w:p w:rsidR="00143FA1" w:rsidRPr="00143FA1" w:rsidRDefault="00143FA1" w:rsidP="00FE4FDB">
      <w:pPr>
        <w:pStyle w:val="NormalParaAR"/>
        <w:keepNext/>
        <w:rPr>
          <w:rFonts w:hint="cs"/>
          <w:b/>
          <w:bCs/>
          <w:rtl/>
        </w:rPr>
      </w:pPr>
      <w:r w:rsidRPr="00143FA1">
        <w:rPr>
          <w:rFonts w:hint="cs"/>
          <w:b/>
          <w:bCs/>
          <w:rtl/>
        </w:rPr>
        <w:t>(أ)</w:t>
      </w:r>
      <w:r w:rsidRPr="00143FA1">
        <w:rPr>
          <w:b/>
          <w:bCs/>
          <w:rtl/>
        </w:rPr>
        <w:tab/>
      </w:r>
      <w:r w:rsidR="00890381">
        <w:rPr>
          <w:rFonts w:hint="cs"/>
          <w:b/>
          <w:bCs/>
          <w:rtl/>
        </w:rPr>
        <w:t>انعدام</w:t>
      </w:r>
      <w:r w:rsidRPr="00143FA1">
        <w:rPr>
          <w:rFonts w:hint="cs"/>
          <w:b/>
          <w:bCs/>
          <w:rtl/>
        </w:rPr>
        <w:t xml:space="preserve"> المعلومات عن حماية الابتكارات</w:t>
      </w:r>
    </w:p>
    <w:p w:rsidR="00143FA1" w:rsidRDefault="00143FA1" w:rsidP="00AA788B">
      <w:pPr>
        <w:pStyle w:val="NormalParaAR"/>
        <w:rPr>
          <w:rFonts w:hint="cs"/>
          <w:rtl/>
        </w:rPr>
      </w:pPr>
      <w:proofErr w:type="gramStart"/>
      <w:r>
        <w:rPr>
          <w:rFonts w:hint="cs"/>
          <w:rtl/>
        </w:rPr>
        <w:t>ليس</w:t>
      </w:r>
      <w:proofErr w:type="gramEnd"/>
      <w:r>
        <w:rPr>
          <w:rFonts w:hint="cs"/>
          <w:rtl/>
        </w:rPr>
        <w:t xml:space="preserve"> لدى معظم الشباب أي وعي بوسائل حماية الملكية الفكرية المتاحة لحماية التطبيقات والابتكارات الخاصة بالهواتف المحمولة. </w:t>
      </w:r>
      <w:proofErr w:type="gramStart"/>
      <w:r>
        <w:rPr>
          <w:rFonts w:hint="cs"/>
          <w:rtl/>
        </w:rPr>
        <w:t>وقد</w:t>
      </w:r>
      <w:proofErr w:type="gramEnd"/>
      <w:r>
        <w:rPr>
          <w:rFonts w:hint="cs"/>
          <w:rtl/>
        </w:rPr>
        <w:t xml:space="preserve"> فقد عدد منهم سلطة استغلال التطبيقات لأن استخدام أي شكل من أشكال الملكية الفكرية لا يزال محدودا في هذا القطاع. والنفاذ إلى معلومات الملكية الفكرية بناء على الطلب من الأمور التي ستساعد مطوّري </w:t>
      </w:r>
      <w:r w:rsidR="00AA788B">
        <w:rPr>
          <w:rFonts w:hint="cs"/>
          <w:rtl/>
        </w:rPr>
        <w:t>التطبيقات</w:t>
      </w:r>
      <w:r>
        <w:rPr>
          <w:rFonts w:hint="cs"/>
          <w:rtl/>
        </w:rPr>
        <w:t xml:space="preserve"> على اكتساب قيمة من أعمالهم إذا ما أتيحت ضمن شبكاتهم و</w:t>
      </w:r>
      <w:r w:rsidR="00890381">
        <w:rPr>
          <w:rFonts w:hint="cs"/>
          <w:rtl/>
        </w:rPr>
        <w:t>عبر الإنترنت.</w:t>
      </w:r>
    </w:p>
    <w:p w:rsidR="00890381" w:rsidRPr="00890381" w:rsidRDefault="00890381" w:rsidP="00AA788B">
      <w:pPr>
        <w:pStyle w:val="NormalParaAR"/>
        <w:keepNext/>
        <w:rPr>
          <w:rFonts w:hint="cs"/>
          <w:b/>
          <w:bCs/>
          <w:rtl/>
        </w:rPr>
      </w:pPr>
      <w:r w:rsidRPr="00890381">
        <w:rPr>
          <w:rFonts w:hint="cs"/>
          <w:b/>
          <w:bCs/>
          <w:rtl/>
        </w:rPr>
        <w:lastRenderedPageBreak/>
        <w:t xml:space="preserve">(ب) عدم الاعتراف بأصول الملكية الفكرية </w:t>
      </w:r>
      <w:r w:rsidR="00AA788B">
        <w:rPr>
          <w:rFonts w:hint="cs"/>
          <w:b/>
          <w:bCs/>
          <w:rtl/>
        </w:rPr>
        <w:t>كضمان إضافي</w:t>
      </w:r>
      <w:r w:rsidRPr="00890381">
        <w:rPr>
          <w:rFonts w:hint="cs"/>
          <w:b/>
          <w:bCs/>
          <w:rtl/>
        </w:rPr>
        <w:t xml:space="preserve"> للحصول </w:t>
      </w:r>
      <w:proofErr w:type="gramStart"/>
      <w:r w:rsidRPr="00890381">
        <w:rPr>
          <w:rFonts w:hint="cs"/>
          <w:b/>
          <w:bCs/>
          <w:rtl/>
        </w:rPr>
        <w:t>على</w:t>
      </w:r>
      <w:proofErr w:type="gramEnd"/>
      <w:r w:rsidRPr="00890381">
        <w:rPr>
          <w:rFonts w:hint="cs"/>
          <w:b/>
          <w:bCs/>
          <w:rtl/>
        </w:rPr>
        <w:t xml:space="preserve"> قرض/رأسمال</w:t>
      </w:r>
    </w:p>
    <w:p w:rsidR="00890381" w:rsidRDefault="00890381" w:rsidP="00890381">
      <w:pPr>
        <w:pStyle w:val="NormalParaAR"/>
        <w:rPr>
          <w:rFonts w:hint="cs"/>
          <w:rtl/>
        </w:rPr>
      </w:pPr>
      <w:proofErr w:type="gramStart"/>
      <w:r>
        <w:rPr>
          <w:rFonts w:hint="cs"/>
          <w:rtl/>
        </w:rPr>
        <w:t>لا</w:t>
      </w:r>
      <w:proofErr w:type="gramEnd"/>
      <w:r>
        <w:rPr>
          <w:rFonts w:hint="cs"/>
          <w:rtl/>
        </w:rPr>
        <w:t xml:space="preserve"> تزال المؤسسات المالية الأفريقية لا تعترف بالبرمجيات والملكية الفكرية كأصول قيّمة لأغراض منح القروض. </w:t>
      </w:r>
      <w:proofErr w:type="gramStart"/>
      <w:r>
        <w:rPr>
          <w:rFonts w:hint="cs"/>
          <w:rtl/>
        </w:rPr>
        <w:t>وأصحاب</w:t>
      </w:r>
      <w:proofErr w:type="gramEnd"/>
      <w:r>
        <w:rPr>
          <w:rFonts w:hint="cs"/>
          <w:rtl/>
        </w:rPr>
        <w:t xml:space="preserve"> الملكية الفكرية هم أيضا لا يعترفون بها باعتبارها أصلا من الأصول التي يمكن تقديمها كضمان إضافي إلى المؤسسات المالية. ويكمن أن يساعد المشروع في تقييم </w:t>
      </w:r>
      <w:r w:rsidR="00FE4FDB">
        <w:rPr>
          <w:rFonts w:hint="cs"/>
          <w:rtl/>
        </w:rPr>
        <w:t xml:space="preserve">تلك الأصول واستحداث خيارات تمويل لفائدة </w:t>
      </w:r>
      <w:proofErr w:type="gramStart"/>
      <w:r w:rsidR="00FE4FDB">
        <w:rPr>
          <w:rFonts w:hint="cs"/>
          <w:rtl/>
        </w:rPr>
        <w:t>مطوّري</w:t>
      </w:r>
      <w:proofErr w:type="gramEnd"/>
      <w:r w:rsidR="00FE4FDB">
        <w:rPr>
          <w:rFonts w:hint="cs"/>
          <w:rtl/>
        </w:rPr>
        <w:t xml:space="preserve"> البرمجيات.</w:t>
      </w:r>
    </w:p>
    <w:p w:rsidR="00FE4FDB" w:rsidRPr="00FE4FDB" w:rsidRDefault="00FE4FDB" w:rsidP="00FE4FDB">
      <w:pPr>
        <w:pStyle w:val="NormalParaAR"/>
        <w:keepNext/>
        <w:rPr>
          <w:rFonts w:hint="cs"/>
          <w:b/>
          <w:bCs/>
          <w:rtl/>
        </w:rPr>
      </w:pPr>
      <w:r w:rsidRPr="00FE4FDB">
        <w:rPr>
          <w:rFonts w:hint="cs"/>
          <w:b/>
          <w:bCs/>
          <w:rtl/>
        </w:rPr>
        <w:t>(ج) إنفاذ محدود للملكية الفكرية</w:t>
      </w:r>
    </w:p>
    <w:p w:rsidR="00FE4FDB" w:rsidRDefault="00FE4FDB" w:rsidP="00FE4FDB">
      <w:pPr>
        <w:pStyle w:val="NormalParaAR"/>
        <w:rPr>
          <w:rFonts w:hint="cs"/>
          <w:rtl/>
        </w:rPr>
      </w:pPr>
      <w:r>
        <w:rPr>
          <w:rFonts w:hint="cs"/>
          <w:rtl/>
        </w:rPr>
        <w:t xml:space="preserve">لا يمتلك </w:t>
      </w:r>
      <w:proofErr w:type="gramStart"/>
      <w:r>
        <w:rPr>
          <w:rFonts w:hint="cs"/>
          <w:rtl/>
        </w:rPr>
        <w:t>مطوّرو</w:t>
      </w:r>
      <w:proofErr w:type="gramEnd"/>
      <w:r>
        <w:rPr>
          <w:rFonts w:hint="cs"/>
          <w:rtl/>
        </w:rPr>
        <w:t xml:space="preserve"> البرمجيات المهارات ولا المعارف القانونية اللازمة لحماية حقوقهم المرتبطة بملكيتهم الفكرية.</w:t>
      </w:r>
    </w:p>
    <w:p w:rsidR="00FE4FDB" w:rsidRPr="00AA788B" w:rsidRDefault="00FE4FDB" w:rsidP="00087686">
      <w:pPr>
        <w:pStyle w:val="NormalParaAR"/>
        <w:keepNext/>
        <w:rPr>
          <w:rFonts w:hint="cs"/>
          <w:b/>
          <w:bCs/>
          <w:sz w:val="40"/>
          <w:szCs w:val="40"/>
          <w:u w:val="single"/>
          <w:rtl/>
        </w:rPr>
      </w:pPr>
      <w:r w:rsidRPr="00AA788B">
        <w:rPr>
          <w:rFonts w:hint="cs"/>
          <w:b/>
          <w:bCs/>
          <w:sz w:val="40"/>
          <w:szCs w:val="40"/>
          <w:u w:val="single"/>
          <w:rtl/>
        </w:rPr>
        <w:t xml:space="preserve">العلاقة بتوصيات </w:t>
      </w:r>
      <w:r w:rsidR="00087686" w:rsidRPr="00AA788B">
        <w:rPr>
          <w:rFonts w:hint="cs"/>
          <w:b/>
          <w:bCs/>
          <w:sz w:val="40"/>
          <w:szCs w:val="40"/>
          <w:u w:val="single"/>
          <w:rtl/>
        </w:rPr>
        <w:t>أجندة</w:t>
      </w:r>
      <w:r w:rsidRPr="00AA788B">
        <w:rPr>
          <w:rFonts w:hint="cs"/>
          <w:b/>
          <w:bCs/>
          <w:sz w:val="40"/>
          <w:szCs w:val="40"/>
          <w:u w:val="single"/>
          <w:rtl/>
        </w:rPr>
        <w:t xml:space="preserve"> التنمية</w:t>
      </w:r>
    </w:p>
    <w:p w:rsidR="00FE4FDB" w:rsidRDefault="00FE4FDB" w:rsidP="00087686">
      <w:pPr>
        <w:pStyle w:val="NormalParaAR"/>
        <w:rPr>
          <w:rFonts w:hint="cs"/>
          <w:rtl/>
        </w:rPr>
      </w:pPr>
      <w:r>
        <w:rPr>
          <w:rFonts w:hint="cs"/>
          <w:rtl/>
        </w:rPr>
        <w:t xml:space="preserve">سيكفل المشروع العلاقة بتوصيات </w:t>
      </w:r>
      <w:r w:rsidR="00087686">
        <w:rPr>
          <w:rFonts w:hint="cs"/>
          <w:rtl/>
        </w:rPr>
        <w:t>أجندة</w:t>
      </w:r>
      <w:r>
        <w:rPr>
          <w:rFonts w:hint="cs"/>
          <w:rtl/>
        </w:rPr>
        <w:t xml:space="preserve"> التنمية</w:t>
      </w:r>
      <w:r w:rsidR="00087686">
        <w:rPr>
          <w:rFonts w:hint="cs"/>
          <w:rtl/>
        </w:rPr>
        <w:t xml:space="preserve"> التالية:</w:t>
      </w:r>
    </w:p>
    <w:p w:rsidR="00FE4FDB" w:rsidRPr="00FE4FDB" w:rsidRDefault="00FE4FDB" w:rsidP="00FE4FDB">
      <w:pPr>
        <w:pStyle w:val="NormalParaAR"/>
        <w:keepNext/>
        <w:rPr>
          <w:rFonts w:hint="cs"/>
          <w:b/>
          <w:bCs/>
          <w:rtl/>
        </w:rPr>
      </w:pPr>
      <w:r w:rsidRPr="00FE4FDB">
        <w:rPr>
          <w:rFonts w:hint="cs"/>
          <w:b/>
          <w:bCs/>
          <w:rtl/>
        </w:rPr>
        <w:t>التوصية 11</w:t>
      </w:r>
    </w:p>
    <w:p w:rsidR="00FE4FDB" w:rsidRDefault="00087686" w:rsidP="00FE4FDB">
      <w:pPr>
        <w:pStyle w:val="NormalParaAR"/>
        <w:rPr>
          <w:rFonts w:hint="cs"/>
          <w:rtl/>
        </w:rPr>
      </w:pPr>
      <w:r w:rsidRPr="00087686">
        <w:rPr>
          <w:rtl/>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p w:rsidR="00087686" w:rsidRPr="00087686" w:rsidRDefault="00087686" w:rsidP="00087686">
      <w:pPr>
        <w:pStyle w:val="NormalParaAR"/>
        <w:keepNext/>
        <w:rPr>
          <w:rFonts w:hint="cs"/>
          <w:b/>
          <w:bCs/>
          <w:rtl/>
        </w:rPr>
      </w:pPr>
      <w:r w:rsidRPr="00087686">
        <w:rPr>
          <w:rFonts w:hint="cs"/>
          <w:b/>
          <w:bCs/>
          <w:rtl/>
        </w:rPr>
        <w:t>التوصية 23</w:t>
      </w:r>
    </w:p>
    <w:p w:rsidR="00087686" w:rsidRDefault="00087686" w:rsidP="00FE4FDB">
      <w:pPr>
        <w:pStyle w:val="NormalParaAR"/>
        <w:rPr>
          <w:rFonts w:hint="cs"/>
          <w:rtl/>
        </w:rPr>
      </w:pPr>
      <w:r w:rsidRPr="00087686">
        <w:rPr>
          <w:rtl/>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p w:rsidR="00087686" w:rsidRPr="00087686" w:rsidRDefault="00087686" w:rsidP="00087686">
      <w:pPr>
        <w:pStyle w:val="NormalParaAR"/>
        <w:keepNext/>
        <w:rPr>
          <w:rFonts w:hint="cs"/>
          <w:b/>
          <w:bCs/>
          <w:rtl/>
        </w:rPr>
      </w:pPr>
      <w:r w:rsidRPr="00087686">
        <w:rPr>
          <w:rFonts w:hint="cs"/>
          <w:b/>
          <w:bCs/>
          <w:rtl/>
        </w:rPr>
        <w:t>التوصية 24</w:t>
      </w:r>
    </w:p>
    <w:p w:rsidR="00087686" w:rsidRDefault="00087686" w:rsidP="00FE4FDB">
      <w:pPr>
        <w:pStyle w:val="NormalParaAR"/>
        <w:rPr>
          <w:rFonts w:hint="cs"/>
          <w:rtl/>
        </w:rPr>
      </w:pPr>
      <w:r w:rsidRPr="00087686">
        <w:rPr>
          <w:rtl/>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p w:rsidR="00087686" w:rsidRPr="00087686" w:rsidRDefault="00087686" w:rsidP="00087686">
      <w:pPr>
        <w:pStyle w:val="NormalParaAR"/>
        <w:keepNext/>
        <w:rPr>
          <w:rFonts w:hint="cs"/>
          <w:b/>
          <w:bCs/>
          <w:rtl/>
        </w:rPr>
      </w:pPr>
      <w:r w:rsidRPr="00087686">
        <w:rPr>
          <w:rFonts w:hint="cs"/>
          <w:b/>
          <w:bCs/>
          <w:rtl/>
        </w:rPr>
        <w:t>التوصية 27</w:t>
      </w:r>
    </w:p>
    <w:p w:rsidR="00087686" w:rsidRDefault="005C37AB" w:rsidP="00FE4FDB">
      <w:pPr>
        <w:pStyle w:val="NormalParaAR"/>
        <w:rPr>
          <w:rFonts w:hint="cs"/>
          <w:rtl/>
        </w:rPr>
      </w:pPr>
      <w:r w:rsidRPr="005C37AB">
        <w:rPr>
          <w:rtl/>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p w:rsidR="005C37AB" w:rsidRPr="00AA788B" w:rsidRDefault="005C37AB" w:rsidP="005C37AB">
      <w:pPr>
        <w:pStyle w:val="NormalParaAR"/>
        <w:keepNext/>
        <w:rPr>
          <w:rFonts w:hint="cs"/>
          <w:b/>
          <w:bCs/>
          <w:sz w:val="40"/>
          <w:szCs w:val="40"/>
          <w:u w:val="single"/>
          <w:rtl/>
        </w:rPr>
      </w:pPr>
      <w:r w:rsidRPr="00AA788B">
        <w:rPr>
          <w:rFonts w:hint="cs"/>
          <w:b/>
          <w:bCs/>
          <w:sz w:val="40"/>
          <w:szCs w:val="40"/>
          <w:u w:val="single"/>
          <w:rtl/>
        </w:rPr>
        <w:t>العلاقة بأهداف التنمية المستدامة</w:t>
      </w:r>
    </w:p>
    <w:p w:rsidR="005C37AB" w:rsidRDefault="005C37AB" w:rsidP="00FE4FDB">
      <w:pPr>
        <w:pStyle w:val="NormalParaAR"/>
        <w:rPr>
          <w:rFonts w:hint="cs"/>
          <w:rtl/>
        </w:rPr>
      </w:pPr>
      <w:r>
        <w:rPr>
          <w:rFonts w:hint="cs"/>
          <w:rtl/>
        </w:rPr>
        <w:t>بإمكان المشروع الإسهام في إحراز تقدم نحو تحقيق عدد من أهداف الأمم المتحدة للتنمية المستدامة، وهي كالتالي:</w:t>
      </w:r>
    </w:p>
    <w:p w:rsidR="005C37AB" w:rsidRDefault="005C37AB" w:rsidP="00FE4FDB">
      <w:pPr>
        <w:pStyle w:val="NormalParaAR"/>
        <w:rPr>
          <w:rFonts w:hint="cs"/>
          <w:rtl/>
        </w:rPr>
      </w:pPr>
      <w:r>
        <w:rPr>
          <w:rFonts w:hint="cs"/>
          <w:rtl/>
        </w:rPr>
        <w:t>الهدف 1: القضاء على الفقر</w:t>
      </w:r>
    </w:p>
    <w:p w:rsidR="005C37AB" w:rsidRDefault="005C37AB" w:rsidP="00FE4FDB">
      <w:pPr>
        <w:pStyle w:val="NormalParaAR"/>
        <w:rPr>
          <w:rFonts w:hint="cs"/>
          <w:rtl/>
        </w:rPr>
      </w:pPr>
      <w:r>
        <w:rPr>
          <w:rFonts w:hint="cs"/>
          <w:rtl/>
        </w:rPr>
        <w:t>الهدف 2: القضاء التام على الجوع</w:t>
      </w:r>
    </w:p>
    <w:p w:rsidR="005C37AB" w:rsidRDefault="005C37AB" w:rsidP="00FE4FDB">
      <w:pPr>
        <w:pStyle w:val="NormalParaAR"/>
        <w:rPr>
          <w:rFonts w:hint="cs"/>
          <w:rtl/>
        </w:rPr>
      </w:pPr>
      <w:r>
        <w:rPr>
          <w:rFonts w:hint="cs"/>
          <w:rtl/>
        </w:rPr>
        <w:lastRenderedPageBreak/>
        <w:t>الهدف 3: الصحة الجيد والرفاه</w:t>
      </w:r>
    </w:p>
    <w:p w:rsidR="005C37AB" w:rsidRDefault="005C37AB" w:rsidP="00FE4FDB">
      <w:pPr>
        <w:pStyle w:val="NormalParaAR"/>
        <w:rPr>
          <w:rFonts w:hint="cs"/>
          <w:rtl/>
        </w:rPr>
      </w:pPr>
      <w:r>
        <w:rPr>
          <w:rFonts w:hint="cs"/>
          <w:rtl/>
        </w:rPr>
        <w:t>الهدف 8: العمل اللائق ونمو الاقتصاد</w:t>
      </w:r>
    </w:p>
    <w:p w:rsidR="005C37AB" w:rsidRDefault="005C37AB" w:rsidP="00FE4FDB">
      <w:pPr>
        <w:pStyle w:val="NormalParaAR"/>
        <w:rPr>
          <w:rFonts w:hint="cs"/>
          <w:rtl/>
        </w:rPr>
      </w:pPr>
      <w:r>
        <w:rPr>
          <w:rFonts w:hint="cs"/>
          <w:rtl/>
        </w:rPr>
        <w:t xml:space="preserve">الهدف 9: </w:t>
      </w:r>
      <w:proofErr w:type="gramStart"/>
      <w:r>
        <w:rPr>
          <w:rFonts w:hint="cs"/>
          <w:rtl/>
        </w:rPr>
        <w:t>الصناعة</w:t>
      </w:r>
      <w:proofErr w:type="gramEnd"/>
      <w:r>
        <w:rPr>
          <w:rFonts w:hint="cs"/>
          <w:rtl/>
        </w:rPr>
        <w:t xml:space="preserve"> والابتكار والهياكل الأساسية</w:t>
      </w:r>
    </w:p>
    <w:p w:rsidR="005C37AB" w:rsidRDefault="005C37AB" w:rsidP="00FE4FDB">
      <w:pPr>
        <w:pStyle w:val="NormalParaAR"/>
        <w:rPr>
          <w:rFonts w:hint="cs"/>
          <w:rtl/>
        </w:rPr>
      </w:pPr>
      <w:r>
        <w:rPr>
          <w:rFonts w:hint="cs"/>
          <w:rtl/>
        </w:rPr>
        <w:t>وإلى جانب توصيات أجندة التنمية وأهداف التنمية المستدامة، يمكن أن يسهم المشروع في تحقيق الأهداف العملية التالية:</w:t>
      </w:r>
    </w:p>
    <w:p w:rsidR="005C37AB" w:rsidRDefault="006D2AE3" w:rsidP="00463088">
      <w:pPr>
        <w:pStyle w:val="NormalParaAR"/>
        <w:ind w:left="566"/>
        <w:rPr>
          <w:rFonts w:hint="cs"/>
          <w:rtl/>
        </w:rPr>
      </w:pPr>
      <w:r>
        <w:rPr>
          <w:rFonts w:hint="cs"/>
          <w:rtl/>
        </w:rPr>
        <w:t>1.</w:t>
      </w:r>
      <w:r>
        <w:rPr>
          <w:rtl/>
        </w:rPr>
        <w:tab/>
      </w:r>
      <w:proofErr w:type="gramStart"/>
      <w:r w:rsidR="00463088">
        <w:rPr>
          <w:rFonts w:hint="cs"/>
          <w:rtl/>
        </w:rPr>
        <w:t>إقامة</w:t>
      </w:r>
      <w:proofErr w:type="gramEnd"/>
      <w:r>
        <w:rPr>
          <w:rFonts w:hint="cs"/>
          <w:rtl/>
        </w:rPr>
        <w:t xml:space="preserve"> روابط بين مؤسسات الملكية الفكرية والمراكز الإبداعية؛</w:t>
      </w:r>
    </w:p>
    <w:p w:rsidR="006D2AE3" w:rsidRDefault="006D2AE3" w:rsidP="006D2AE3">
      <w:pPr>
        <w:pStyle w:val="NormalParaAR"/>
        <w:ind w:left="566"/>
        <w:rPr>
          <w:rFonts w:hint="cs"/>
          <w:rtl/>
        </w:rPr>
      </w:pPr>
      <w:r>
        <w:rPr>
          <w:rFonts w:hint="cs"/>
          <w:rtl/>
        </w:rPr>
        <w:t>2.</w:t>
      </w:r>
      <w:r>
        <w:rPr>
          <w:rtl/>
        </w:rPr>
        <w:tab/>
      </w:r>
      <w:proofErr w:type="gramStart"/>
      <w:r w:rsidR="00463088">
        <w:rPr>
          <w:rFonts w:hint="cs"/>
          <w:rtl/>
        </w:rPr>
        <w:t>تطوير</w:t>
      </w:r>
      <w:proofErr w:type="gramEnd"/>
      <w:r w:rsidR="00463088">
        <w:rPr>
          <w:rFonts w:hint="cs"/>
          <w:rtl/>
        </w:rPr>
        <w:t xml:space="preserve"> برنامج للتوعية ومواد تدريبية لفائدة المبدعين في قطاع البرمجيات؛</w:t>
      </w:r>
    </w:p>
    <w:p w:rsidR="00463088" w:rsidRDefault="00463088" w:rsidP="00C63A0A">
      <w:pPr>
        <w:pStyle w:val="NormalParaAR"/>
        <w:ind w:left="566"/>
        <w:rPr>
          <w:rFonts w:hint="cs"/>
          <w:rtl/>
        </w:rPr>
      </w:pPr>
      <w:r>
        <w:rPr>
          <w:rFonts w:hint="cs"/>
          <w:rtl/>
        </w:rPr>
        <w:t>3.</w:t>
      </w:r>
      <w:r>
        <w:rPr>
          <w:rtl/>
        </w:rPr>
        <w:tab/>
      </w:r>
      <w:proofErr w:type="gramStart"/>
      <w:r w:rsidR="00681736">
        <w:rPr>
          <w:rFonts w:hint="cs"/>
          <w:rtl/>
        </w:rPr>
        <w:t>دراسة</w:t>
      </w:r>
      <w:proofErr w:type="gramEnd"/>
      <w:r w:rsidR="00681736">
        <w:rPr>
          <w:rFonts w:hint="cs"/>
          <w:rtl/>
        </w:rPr>
        <w:t xml:space="preserve"> </w:t>
      </w:r>
      <w:r>
        <w:rPr>
          <w:rFonts w:hint="cs"/>
          <w:rtl/>
        </w:rPr>
        <w:t xml:space="preserve">التدابير </w:t>
      </w:r>
      <w:r w:rsidR="00681736">
        <w:rPr>
          <w:rFonts w:hint="cs"/>
          <w:rtl/>
        </w:rPr>
        <w:t>ا</w:t>
      </w:r>
      <w:r w:rsidR="00C63A0A">
        <w:rPr>
          <w:rFonts w:hint="cs"/>
          <w:rtl/>
        </w:rPr>
        <w:t>لممكنة</w:t>
      </w:r>
      <w:r>
        <w:rPr>
          <w:rFonts w:hint="cs"/>
          <w:rtl/>
        </w:rPr>
        <w:t xml:space="preserve"> </w:t>
      </w:r>
      <w:r w:rsidR="00C63A0A">
        <w:rPr>
          <w:rFonts w:hint="cs"/>
          <w:rtl/>
        </w:rPr>
        <w:t xml:space="preserve">وضعها على صعيد القطاع </w:t>
      </w:r>
      <w:r>
        <w:rPr>
          <w:rFonts w:hint="cs"/>
          <w:rtl/>
        </w:rPr>
        <w:t xml:space="preserve">لدعم </w:t>
      </w:r>
      <w:r w:rsidR="00EE6F4F">
        <w:rPr>
          <w:rFonts w:hint="cs"/>
          <w:rtl/>
        </w:rPr>
        <w:t>تبني</w:t>
      </w:r>
      <w:r>
        <w:rPr>
          <w:rFonts w:hint="cs"/>
          <w:rtl/>
        </w:rPr>
        <w:t xml:space="preserve"> الملكية الفكرية والن</w:t>
      </w:r>
      <w:r w:rsidR="00C63A0A">
        <w:rPr>
          <w:rFonts w:hint="cs"/>
          <w:rtl/>
        </w:rPr>
        <w:t>فاذ إلى معلومات الملكية</w:t>
      </w:r>
      <w:r w:rsidR="00C63A0A">
        <w:rPr>
          <w:rFonts w:hint="eastAsia"/>
          <w:rtl/>
        </w:rPr>
        <w:t> </w:t>
      </w:r>
      <w:bookmarkStart w:id="2" w:name="_GoBack"/>
      <w:bookmarkEnd w:id="2"/>
      <w:r w:rsidR="00C63A0A">
        <w:rPr>
          <w:rFonts w:hint="cs"/>
          <w:rtl/>
        </w:rPr>
        <w:t>الفكرية</w:t>
      </w:r>
      <w:r w:rsidR="00681736">
        <w:rPr>
          <w:rFonts w:hint="cs"/>
          <w:rtl/>
        </w:rPr>
        <w:t>؛</w:t>
      </w:r>
    </w:p>
    <w:p w:rsidR="00681736" w:rsidRDefault="00681736" w:rsidP="00681736">
      <w:pPr>
        <w:pStyle w:val="NormalParaAR"/>
        <w:spacing w:after="480"/>
        <w:ind w:left="567"/>
      </w:pPr>
      <w:r>
        <w:rPr>
          <w:rFonts w:hint="cs"/>
          <w:rtl/>
        </w:rPr>
        <w:t>4.</w:t>
      </w:r>
      <w:r>
        <w:rPr>
          <w:rtl/>
        </w:rPr>
        <w:tab/>
      </w:r>
      <w:r>
        <w:rPr>
          <w:rFonts w:hint="cs"/>
          <w:rtl/>
        </w:rPr>
        <w:t xml:space="preserve">استكشاف التدابير اللازمة لدعم استخدام </w:t>
      </w:r>
      <w:proofErr w:type="gramStart"/>
      <w:r>
        <w:rPr>
          <w:rFonts w:hint="cs"/>
          <w:rtl/>
        </w:rPr>
        <w:t>أصول</w:t>
      </w:r>
      <w:proofErr w:type="gramEnd"/>
      <w:r>
        <w:rPr>
          <w:rFonts w:hint="cs"/>
          <w:rtl/>
        </w:rPr>
        <w:t xml:space="preserve"> الملكية الفكرية كضمان إضافي في البلدان الأفريقية.</w:t>
      </w:r>
    </w:p>
    <w:p w:rsidR="00681736" w:rsidRPr="009E0E1D" w:rsidRDefault="00B63D36" w:rsidP="00681736">
      <w:pPr>
        <w:pStyle w:val="EndofDocumentAR"/>
        <w:rPr>
          <w:rFonts w:hint="cs"/>
        </w:rPr>
      </w:pPr>
      <w:r>
        <w:rPr>
          <w:rFonts w:hint="cs"/>
          <w:rtl/>
        </w:rPr>
        <w:t>[</w:t>
      </w:r>
      <w:proofErr w:type="gramStart"/>
      <w:r>
        <w:rPr>
          <w:rFonts w:hint="cs"/>
          <w:rtl/>
        </w:rPr>
        <w:t>نهاية</w:t>
      </w:r>
      <w:proofErr w:type="gramEnd"/>
      <w:r>
        <w:rPr>
          <w:rFonts w:hint="cs"/>
          <w:rtl/>
        </w:rPr>
        <w:t xml:space="preserve"> الوثيقة]</w:t>
      </w:r>
    </w:p>
    <w:sectPr w:rsidR="00681736" w:rsidRPr="009E0E1D" w:rsidSect="00AA788B">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F5" w:rsidRDefault="000121F5">
      <w:r>
        <w:separator/>
      </w:r>
    </w:p>
  </w:endnote>
  <w:endnote w:type="continuationSeparator" w:id="0">
    <w:p w:rsidR="000121F5" w:rsidRDefault="0001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F5" w:rsidRDefault="000121F5" w:rsidP="009622BF">
      <w:pPr>
        <w:bidi/>
      </w:pPr>
      <w:bookmarkStart w:id="0" w:name="OLE_LINK1"/>
      <w:bookmarkStart w:id="1" w:name="OLE_LINK2"/>
      <w:r>
        <w:separator/>
      </w:r>
      <w:bookmarkEnd w:id="0"/>
      <w:bookmarkEnd w:id="1"/>
    </w:p>
  </w:footnote>
  <w:footnote w:type="continuationSeparator" w:id="0">
    <w:p w:rsidR="000121F5" w:rsidRDefault="000121F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03444C">
    <w:r>
      <w:t>CDIP</w:t>
    </w:r>
    <w:r w:rsidR="002F77FC">
      <w:t>/</w:t>
    </w:r>
    <w:r w:rsidR="0003444C">
      <w:t>21</w:t>
    </w:r>
    <w:r w:rsidR="002F77FC">
      <w:t>/--</w:t>
    </w:r>
  </w:p>
  <w:p w:rsidR="002F77FC" w:rsidRDefault="002F77FC" w:rsidP="00D61541">
    <w:r>
      <w:fldChar w:fldCharType="begin"/>
    </w:r>
    <w:r>
      <w:instrText xml:space="preserve"> PAGE  \* MERGEFORMAT </w:instrText>
    </w:r>
    <w:r>
      <w:fldChar w:fldCharType="separate"/>
    </w:r>
    <w:r w:rsidR="007F465D">
      <w:rPr>
        <w:noProof/>
      </w:rPr>
      <w:t>1</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7AB" w:rsidRDefault="005C37AB" w:rsidP="0003444C">
    <w:r>
      <w:t>CDIP/21/7</w:t>
    </w:r>
  </w:p>
  <w:p w:rsidR="00AA788B" w:rsidRDefault="00AA788B" w:rsidP="0003444C">
    <w:r>
      <w:t>Annex</w:t>
    </w:r>
  </w:p>
  <w:p w:rsidR="005C37AB" w:rsidRDefault="005C37AB" w:rsidP="00D61541">
    <w:r>
      <w:fldChar w:fldCharType="begin"/>
    </w:r>
    <w:r>
      <w:instrText xml:space="preserve"> PAGE  \* MERGEFORMAT </w:instrText>
    </w:r>
    <w:r>
      <w:fldChar w:fldCharType="separate"/>
    </w:r>
    <w:r w:rsidR="007F465D">
      <w:rPr>
        <w:noProof/>
      </w:rPr>
      <w:t>3</w:t>
    </w:r>
    <w:r>
      <w:fldChar w:fldCharType="end"/>
    </w:r>
  </w:p>
  <w:p w:rsidR="005C37AB" w:rsidRDefault="005C37AB"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C2" w:rsidRPr="00C830C2" w:rsidRDefault="00C830C2" w:rsidP="00C830C2">
    <w:pPr>
      <w:pStyle w:val="Header"/>
    </w:pPr>
    <w:r w:rsidRPr="00C830C2">
      <w:t>CDIP/21/7</w:t>
    </w:r>
  </w:p>
  <w:p w:rsidR="00C830C2" w:rsidRPr="00C830C2" w:rsidRDefault="00C830C2" w:rsidP="00C830C2">
    <w:pPr>
      <w:pStyle w:val="Header"/>
    </w:pPr>
    <w:r w:rsidRPr="00C830C2">
      <w:t>ANNEX</w:t>
    </w:r>
  </w:p>
  <w:p w:rsidR="00C830C2" w:rsidRPr="00C830C2" w:rsidRDefault="00C830C2" w:rsidP="00C830C2">
    <w:pPr>
      <w:pStyle w:val="Header"/>
      <w:bidi/>
      <w:jc w:val="right"/>
      <w:rPr>
        <w:rFonts w:ascii="Arabic Typesetting" w:hAnsi="Arabic Typesetting" w:cs="Arabic Typesetting"/>
        <w:sz w:val="36"/>
        <w:szCs w:val="36"/>
      </w:rPr>
    </w:pPr>
    <w:r w:rsidRPr="00C830C2">
      <w:rPr>
        <w:rFonts w:ascii="Arabic Typesetting" w:hAnsi="Arabic Typesetting" w:cs="Arabic Typesetting"/>
        <w:sz w:val="36"/>
        <w:szCs w:val="36"/>
        <w:rtl/>
      </w:rPr>
      <w:t>المرفق</w:t>
    </w:r>
  </w:p>
  <w:p w:rsidR="00C830C2" w:rsidRDefault="00C830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F5"/>
    <w:rsid w:val="00002CBE"/>
    <w:rsid w:val="00003232"/>
    <w:rsid w:val="000033DA"/>
    <w:rsid w:val="0000579F"/>
    <w:rsid w:val="000074D1"/>
    <w:rsid w:val="000076BD"/>
    <w:rsid w:val="00010481"/>
    <w:rsid w:val="00010671"/>
    <w:rsid w:val="000114E2"/>
    <w:rsid w:val="000121F5"/>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686"/>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3FA1"/>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620"/>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5ED"/>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59DF"/>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088"/>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7B0"/>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7A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736"/>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2AE3"/>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65D"/>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381"/>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2B9"/>
    <w:rsid w:val="00A06D32"/>
    <w:rsid w:val="00A0754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88B"/>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3D36"/>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87547"/>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D7EB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A0A"/>
    <w:rsid w:val="00C668DE"/>
    <w:rsid w:val="00C7044F"/>
    <w:rsid w:val="00C720F8"/>
    <w:rsid w:val="00C7294B"/>
    <w:rsid w:val="00C75139"/>
    <w:rsid w:val="00C7525C"/>
    <w:rsid w:val="00C76CF7"/>
    <w:rsid w:val="00C830C2"/>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EFC"/>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F4F"/>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E02"/>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44"/>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FDB"/>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C830C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HeaderChar">
    <w:name w:val="Header Char"/>
    <w:basedOn w:val="DefaultParagraphFont"/>
    <w:link w:val="Header"/>
    <w:uiPriority w:val="99"/>
    <w:rsid w:val="00C830C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CDIP_21_AR.dotx</Template>
  <TotalTime>291</TotalTime>
  <Pages>4</Pages>
  <Words>881</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CDIP/21/7 (Arabic)</vt:lpstr>
    </vt:vector>
  </TitlesOfParts>
  <Company>World Intellectual Property Organization</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CDIP/21/7 (Arabic)</dc:title>
  <dc:creator>MERZOUK Fawzi</dc:creator>
  <cp:lastModifiedBy>MERZOUK Fawzi</cp:lastModifiedBy>
  <cp:revision>19</cp:revision>
  <cp:lastPrinted>2018-03-20T14:26:00Z</cp:lastPrinted>
  <dcterms:created xsi:type="dcterms:W3CDTF">2018-03-20T08:30:00Z</dcterms:created>
  <dcterms:modified xsi:type="dcterms:W3CDTF">2018-03-20T14:26:00Z</dcterms:modified>
</cp:coreProperties>
</file>