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86731" w:rsidTr="00B6101C">
        <w:tc>
          <w:tcPr>
            <w:tcW w:w="4843" w:type="dxa"/>
            <w:tcBorders>
              <w:bottom w:val="single" w:sz="4" w:space="0" w:color="auto"/>
            </w:tcBorders>
          </w:tcPr>
          <w:p w:rsidR="001667B6" w:rsidRPr="00C27F71" w:rsidRDefault="001667B6" w:rsidP="001667B6">
            <w:pPr>
              <w:bidi/>
              <w:rPr>
                <w:rFonts w:ascii="Arabic Typesetting" w:hAnsi="Arabic Typesetting" w:cs="Arabic Typesetting"/>
                <w:sz w:val="36"/>
                <w:szCs w:val="36"/>
                <w:rtl/>
                <w:lang w:val="fr-CH"/>
              </w:rPr>
            </w:pPr>
          </w:p>
        </w:tc>
        <w:tc>
          <w:tcPr>
            <w:tcW w:w="4223" w:type="dxa"/>
            <w:tcBorders>
              <w:bottom w:val="single" w:sz="4" w:space="0" w:color="auto"/>
            </w:tcBorders>
          </w:tcPr>
          <w:p w:rsidR="001667B6" w:rsidRPr="00886731" w:rsidRDefault="009C0CED" w:rsidP="00237419">
            <w:pPr>
              <w:bidi/>
              <w:spacing w:after="20"/>
              <w:rPr>
                <w:rFonts w:ascii="Arabic Typesetting" w:hAnsi="Arabic Typesetting" w:cs="Arabic Typesetting"/>
                <w:sz w:val="36"/>
                <w:szCs w:val="36"/>
                <w:rtl/>
              </w:rPr>
            </w:pPr>
            <w:r w:rsidRPr="00886731">
              <w:rPr>
                <w:noProof/>
              </w:rPr>
              <w:drawing>
                <wp:inline distT="0" distB="0" distL="0" distR="0" wp14:anchorId="7C675AB1" wp14:editId="240F38C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86731" w:rsidRDefault="001667B6" w:rsidP="001667B6">
            <w:pPr>
              <w:rPr>
                <w:b/>
                <w:bCs/>
                <w:sz w:val="40"/>
                <w:szCs w:val="40"/>
              </w:rPr>
            </w:pPr>
            <w:r w:rsidRPr="00886731">
              <w:rPr>
                <w:b/>
                <w:bCs/>
                <w:sz w:val="40"/>
                <w:szCs w:val="40"/>
              </w:rPr>
              <w:t>A</w:t>
            </w:r>
          </w:p>
        </w:tc>
      </w:tr>
      <w:tr w:rsidR="001667B6" w:rsidRPr="00886731" w:rsidTr="00B6101C">
        <w:trPr>
          <w:trHeight w:val="333"/>
        </w:trPr>
        <w:tc>
          <w:tcPr>
            <w:tcW w:w="9571" w:type="dxa"/>
            <w:gridSpan w:val="3"/>
            <w:tcBorders>
              <w:top w:val="single" w:sz="4" w:space="0" w:color="auto"/>
            </w:tcBorders>
            <w:vAlign w:val="bottom"/>
          </w:tcPr>
          <w:p w:rsidR="00B6101C" w:rsidRPr="00886731" w:rsidRDefault="0021704F" w:rsidP="006529B0">
            <w:pPr>
              <w:pStyle w:val="DocumentCodeAR"/>
              <w:bidi/>
              <w:rPr>
                <w:rtl/>
                <w:lang w:val="fr-FR"/>
              </w:rPr>
            </w:pPr>
            <w:r w:rsidRPr="00886731">
              <w:t>CDIP</w:t>
            </w:r>
            <w:r w:rsidR="00100F97" w:rsidRPr="00886731">
              <w:t>/</w:t>
            </w:r>
            <w:r w:rsidR="008F262E" w:rsidRPr="00886731">
              <w:t>20</w:t>
            </w:r>
            <w:r w:rsidR="00B6101C" w:rsidRPr="00886731">
              <w:t>/</w:t>
            </w:r>
            <w:r w:rsidR="006529B0" w:rsidRPr="00886731">
              <w:t>10</w:t>
            </w:r>
            <w:r w:rsidR="00F64B34">
              <w:t xml:space="preserve"> Rev.</w:t>
            </w:r>
          </w:p>
        </w:tc>
      </w:tr>
      <w:tr w:rsidR="001667B6" w:rsidRPr="00886731" w:rsidTr="00BF164F">
        <w:tc>
          <w:tcPr>
            <w:tcW w:w="9571" w:type="dxa"/>
            <w:gridSpan w:val="3"/>
          </w:tcPr>
          <w:p w:rsidR="001667B6" w:rsidRPr="00886731" w:rsidRDefault="00B6101C" w:rsidP="00FB7EC9">
            <w:pPr>
              <w:pStyle w:val="DocumentLanguageAR"/>
              <w:bidi/>
              <w:rPr>
                <w:rtl/>
              </w:rPr>
            </w:pPr>
            <w:r w:rsidRPr="00886731">
              <w:rPr>
                <w:rFonts w:hint="cs"/>
                <w:rtl/>
              </w:rPr>
              <w:t xml:space="preserve">الأصل: </w:t>
            </w:r>
            <w:r w:rsidR="006529B0" w:rsidRPr="00886731">
              <w:rPr>
                <w:rFonts w:hint="cs"/>
                <w:rtl/>
                <w:lang w:bidi="ar-EG"/>
              </w:rPr>
              <w:t>بالإنكليزية</w:t>
            </w:r>
          </w:p>
        </w:tc>
      </w:tr>
      <w:tr w:rsidR="001667B6" w:rsidRPr="00886731" w:rsidTr="00BF164F">
        <w:tc>
          <w:tcPr>
            <w:tcW w:w="9571" w:type="dxa"/>
            <w:gridSpan w:val="3"/>
          </w:tcPr>
          <w:p w:rsidR="001667B6" w:rsidRPr="00886731" w:rsidRDefault="00B6101C" w:rsidP="00C27F71">
            <w:pPr>
              <w:pStyle w:val="DocumentDateAR"/>
              <w:bidi/>
              <w:rPr>
                <w:rtl/>
              </w:rPr>
            </w:pPr>
            <w:r w:rsidRPr="00886731">
              <w:rPr>
                <w:rFonts w:hint="cs"/>
                <w:rtl/>
              </w:rPr>
              <w:t xml:space="preserve">التاريخ: </w:t>
            </w:r>
            <w:r w:rsidR="00C27F71">
              <w:rPr>
                <w:rFonts w:hint="cs"/>
                <w:rtl/>
              </w:rPr>
              <w:t>24</w:t>
            </w:r>
            <w:r w:rsidRPr="00886731">
              <w:rPr>
                <w:rFonts w:hint="cs"/>
                <w:rtl/>
              </w:rPr>
              <w:t xml:space="preserve"> </w:t>
            </w:r>
            <w:r w:rsidR="006529B0" w:rsidRPr="00886731">
              <w:rPr>
                <w:rFonts w:hint="cs"/>
                <w:rtl/>
              </w:rPr>
              <w:t>أكتوبر</w:t>
            </w:r>
            <w:r w:rsidRPr="00886731">
              <w:rPr>
                <w:rFonts w:hint="cs"/>
                <w:rtl/>
              </w:rPr>
              <w:t xml:space="preserve"> </w:t>
            </w:r>
            <w:r w:rsidR="00475BF5" w:rsidRPr="00886731">
              <w:t>2017</w:t>
            </w:r>
          </w:p>
        </w:tc>
      </w:tr>
    </w:tbl>
    <w:p w:rsidR="000F5E56" w:rsidRPr="00886731" w:rsidRDefault="000F5E56" w:rsidP="001667B6">
      <w:pPr>
        <w:bidi/>
        <w:spacing w:line="360" w:lineRule="exact"/>
        <w:rPr>
          <w:rFonts w:ascii="Arabic Typesetting" w:hAnsi="Arabic Typesetting" w:cs="Arabic Typesetting"/>
          <w:sz w:val="36"/>
          <w:szCs w:val="36"/>
          <w:rtl/>
        </w:rPr>
      </w:pPr>
    </w:p>
    <w:p w:rsidR="001667B6" w:rsidRPr="00886731" w:rsidRDefault="001667B6" w:rsidP="001667B6">
      <w:pPr>
        <w:bidi/>
        <w:spacing w:line="360" w:lineRule="exact"/>
        <w:rPr>
          <w:rFonts w:ascii="Arabic Typesetting" w:hAnsi="Arabic Typesetting" w:cs="Arabic Typesetting"/>
          <w:sz w:val="36"/>
          <w:szCs w:val="36"/>
          <w:rtl/>
        </w:rPr>
      </w:pPr>
    </w:p>
    <w:p w:rsidR="00F27305" w:rsidRPr="00886731" w:rsidRDefault="00F27305" w:rsidP="00F27305">
      <w:pPr>
        <w:bidi/>
        <w:spacing w:line="360" w:lineRule="exact"/>
        <w:rPr>
          <w:rFonts w:ascii="Arabic Typesetting" w:hAnsi="Arabic Typesetting" w:cs="Arabic Typesetting"/>
          <w:sz w:val="36"/>
          <w:szCs w:val="36"/>
          <w:rtl/>
        </w:rPr>
      </w:pPr>
    </w:p>
    <w:p w:rsidR="001667B6" w:rsidRPr="00886731" w:rsidRDefault="0021704F" w:rsidP="00796CF7">
      <w:pPr>
        <w:pStyle w:val="MeetingTitleAR"/>
        <w:bidi/>
        <w:ind w:right="550"/>
        <w:rPr>
          <w:rtl/>
        </w:rPr>
      </w:pPr>
      <w:r w:rsidRPr="00886731">
        <w:rPr>
          <w:rtl/>
        </w:rPr>
        <w:t>اللجنة المعنية بالتنمية والملكية الفكرية</w:t>
      </w:r>
    </w:p>
    <w:p w:rsidR="001667B6" w:rsidRPr="00886731" w:rsidRDefault="001667B6" w:rsidP="001667B6">
      <w:pPr>
        <w:bidi/>
        <w:spacing w:line="360" w:lineRule="exact"/>
        <w:rPr>
          <w:rFonts w:ascii="Arabic Typesetting" w:hAnsi="Arabic Typesetting" w:cs="Arabic Typesetting"/>
          <w:sz w:val="36"/>
          <w:szCs w:val="36"/>
          <w:rtl/>
        </w:rPr>
      </w:pPr>
    </w:p>
    <w:p w:rsidR="0021704F" w:rsidRPr="00886731" w:rsidRDefault="0021704F" w:rsidP="008F262E">
      <w:pPr>
        <w:pStyle w:val="MeetingSessionAR"/>
        <w:bidi/>
        <w:rPr>
          <w:rFonts w:ascii="Cambria Math" w:hAnsi="Cambria Math"/>
          <w:rtl/>
        </w:rPr>
      </w:pPr>
      <w:r w:rsidRPr="00886731">
        <w:rPr>
          <w:rFonts w:ascii="Cambria Math" w:hAnsi="Cambria Math"/>
          <w:rtl/>
        </w:rPr>
        <w:t xml:space="preserve">الدورة </w:t>
      </w:r>
      <w:r w:rsidR="008F262E" w:rsidRPr="00886731">
        <w:rPr>
          <w:rFonts w:ascii="Cambria Math" w:hAnsi="Cambria Math" w:hint="cs"/>
          <w:rtl/>
        </w:rPr>
        <w:t>العشرون</w:t>
      </w:r>
    </w:p>
    <w:p w:rsidR="0021704F" w:rsidRPr="00886731" w:rsidRDefault="0021704F" w:rsidP="008F262E">
      <w:pPr>
        <w:pStyle w:val="MeetingDatesAR"/>
        <w:bidi/>
      </w:pPr>
      <w:r w:rsidRPr="00886731">
        <w:rPr>
          <w:rFonts w:hint="cs"/>
          <w:rtl/>
        </w:rPr>
        <w:t xml:space="preserve">جنيف، من </w:t>
      </w:r>
      <w:r w:rsidR="008F262E" w:rsidRPr="00886731">
        <w:rPr>
          <w:rFonts w:hint="cs"/>
          <w:rtl/>
        </w:rPr>
        <w:t>27</w:t>
      </w:r>
      <w:r w:rsidRPr="00886731">
        <w:rPr>
          <w:rFonts w:hint="cs"/>
          <w:rtl/>
        </w:rPr>
        <w:t xml:space="preserve"> </w:t>
      </w:r>
      <w:r w:rsidR="008F262E" w:rsidRPr="00886731">
        <w:rPr>
          <w:rFonts w:hint="cs"/>
          <w:rtl/>
        </w:rPr>
        <w:t xml:space="preserve">نوفمبر </w:t>
      </w:r>
      <w:r w:rsidRPr="00886731">
        <w:rPr>
          <w:rFonts w:hint="cs"/>
          <w:rtl/>
        </w:rPr>
        <w:t xml:space="preserve">إلى </w:t>
      </w:r>
      <w:r w:rsidR="008F262E" w:rsidRPr="00886731">
        <w:rPr>
          <w:rFonts w:hint="cs"/>
          <w:rtl/>
        </w:rPr>
        <w:t xml:space="preserve">1 ديسمبر </w:t>
      </w:r>
      <w:r w:rsidR="00475BF5" w:rsidRPr="00886731">
        <w:rPr>
          <w:rFonts w:hint="cs"/>
          <w:rtl/>
        </w:rPr>
        <w:t>2017</w:t>
      </w:r>
    </w:p>
    <w:p w:rsidR="00D61541" w:rsidRPr="00886731" w:rsidRDefault="00D61541" w:rsidP="00D61541">
      <w:pPr>
        <w:bidi/>
        <w:spacing w:line="360" w:lineRule="exact"/>
        <w:rPr>
          <w:rFonts w:ascii="Arabic Typesetting" w:hAnsi="Arabic Typesetting" w:cs="Arabic Typesetting"/>
          <w:sz w:val="36"/>
          <w:szCs w:val="36"/>
          <w:rtl/>
        </w:rPr>
      </w:pPr>
    </w:p>
    <w:p w:rsidR="00D61541" w:rsidRPr="00886731" w:rsidRDefault="00D61541" w:rsidP="00D61541">
      <w:pPr>
        <w:bidi/>
        <w:spacing w:line="360" w:lineRule="exact"/>
        <w:rPr>
          <w:rFonts w:ascii="Arabic Typesetting" w:hAnsi="Arabic Typesetting" w:cs="Arabic Typesetting"/>
          <w:sz w:val="36"/>
          <w:szCs w:val="36"/>
          <w:rtl/>
        </w:rPr>
      </w:pPr>
    </w:p>
    <w:p w:rsidR="00D61541" w:rsidRPr="00886731" w:rsidRDefault="00E009C1" w:rsidP="00AD11EB">
      <w:pPr>
        <w:pStyle w:val="DocumentTitleAR"/>
        <w:bidi/>
        <w:rPr>
          <w:rtl/>
        </w:rPr>
      </w:pPr>
      <w:r w:rsidRPr="00886731">
        <w:rPr>
          <w:rFonts w:hint="cs"/>
          <w:rtl/>
        </w:rPr>
        <w:t>تجميع</w:t>
      </w:r>
      <w:r w:rsidR="00517F7C" w:rsidRPr="00886731">
        <w:rPr>
          <w:rFonts w:hint="cs"/>
          <w:rtl/>
        </w:rPr>
        <w:t xml:space="preserve"> </w:t>
      </w:r>
      <w:r w:rsidR="00AD11EB" w:rsidRPr="00886731">
        <w:rPr>
          <w:rFonts w:hint="cs"/>
          <w:rtl/>
        </w:rPr>
        <w:t xml:space="preserve">أمثلة على </w:t>
      </w:r>
      <w:r w:rsidR="00517F7C" w:rsidRPr="00886731">
        <w:rPr>
          <w:rtl/>
        </w:rPr>
        <w:t>منصات تبادل التكنولوجيا وترخيصها</w:t>
      </w:r>
    </w:p>
    <w:p w:rsidR="00D61541" w:rsidRPr="00886731" w:rsidRDefault="00D61541" w:rsidP="00931859">
      <w:pPr>
        <w:pStyle w:val="PreparedbyAR"/>
        <w:bidi/>
        <w:rPr>
          <w:rtl/>
        </w:rPr>
      </w:pPr>
      <w:r w:rsidRPr="00886731">
        <w:rPr>
          <w:rFonts w:hint="cs"/>
          <w:rtl/>
        </w:rPr>
        <w:t>من إعداد</w:t>
      </w:r>
      <w:r w:rsidR="00F811CE" w:rsidRPr="00886731">
        <w:rPr>
          <w:rFonts w:hint="cs"/>
          <w:rtl/>
        </w:rPr>
        <w:t xml:space="preserve"> الأمانة</w:t>
      </w:r>
    </w:p>
    <w:p w:rsidR="00F811CE" w:rsidRPr="00886731" w:rsidRDefault="00F811CE" w:rsidP="00C27F71">
      <w:pPr>
        <w:pStyle w:val="NumberedParaAR"/>
        <w:numPr>
          <w:ilvl w:val="0"/>
          <w:numId w:val="21"/>
        </w:numPr>
        <w:tabs>
          <w:tab w:val="num" w:pos="567"/>
        </w:tabs>
        <w:ind w:left="0" w:firstLine="0"/>
        <w:jc w:val="both"/>
      </w:pPr>
      <w:r w:rsidRPr="00886731">
        <w:rPr>
          <w:rFonts w:hint="cs"/>
          <w:rtl/>
        </w:rPr>
        <w:t xml:space="preserve">طلبت اللجنة المعنية بالتنمية والملكية الفكرية، خلال دورتها </w:t>
      </w:r>
      <w:r w:rsidR="00C27F71">
        <w:rPr>
          <w:rFonts w:hint="cs"/>
          <w:rtl/>
        </w:rPr>
        <w:t>التاسعة عشرة التي انعقدت من 15 إلى 19 مايو 2017</w:t>
      </w:r>
      <w:r w:rsidRPr="00886731">
        <w:rPr>
          <w:rFonts w:hint="cs"/>
          <w:rtl/>
        </w:rPr>
        <w:t>، من أمانة الويبو "</w:t>
      </w:r>
      <w:r w:rsidR="001F23B7" w:rsidRPr="00886731">
        <w:rPr>
          <w:rFonts w:hint="cs"/>
          <w:rtl/>
        </w:rPr>
        <w:t>[</w:t>
      </w:r>
      <w:r w:rsidR="00517F7C" w:rsidRPr="00886731">
        <w:rPr>
          <w:rFonts w:hint="cs"/>
          <w:rtl/>
        </w:rPr>
        <w:t>أن تعد</w:t>
      </w:r>
      <w:r w:rsidR="001F23B7" w:rsidRPr="00886731">
        <w:rPr>
          <w:rFonts w:hint="cs"/>
          <w:rtl/>
        </w:rPr>
        <w:t>]</w:t>
      </w:r>
      <w:r w:rsidR="006529B0" w:rsidRPr="00886731">
        <w:rPr>
          <w:rFonts w:hint="cs"/>
          <w:rtl/>
        </w:rPr>
        <w:t xml:space="preserve"> </w:t>
      </w:r>
      <w:r w:rsidRPr="00886731">
        <w:rPr>
          <w:rFonts w:hint="cs"/>
          <w:rtl/>
        </w:rPr>
        <w:t>مجموعة</w:t>
      </w:r>
      <w:r w:rsidRPr="00886731">
        <w:rPr>
          <w:rtl/>
        </w:rPr>
        <w:t xml:space="preserve"> من الأمثلة عما يوجد على الصعيد الوطني والصعيدين الإقليمي والدولي من منصات لتبادل التكنولوجيا وترخيصها، وعلى التحديات المرتبطة بتلك المنصات </w:t>
      </w:r>
      <w:r w:rsidR="000A5975">
        <w:rPr>
          <w:rFonts w:hint="cs"/>
          <w:rtl/>
        </w:rPr>
        <w:t>والتي</w:t>
      </w:r>
      <w:r w:rsidRPr="00886731">
        <w:rPr>
          <w:rtl/>
        </w:rPr>
        <w:t xml:space="preserve"> تواجهها البلدان النامية والبلدان الأقل</w:t>
      </w:r>
      <w:r w:rsidR="009D26DC" w:rsidRPr="00886731">
        <w:t> </w:t>
      </w:r>
      <w:r w:rsidRPr="00886731">
        <w:rPr>
          <w:rtl/>
        </w:rPr>
        <w:t>نموا</w:t>
      </w:r>
      <w:r w:rsidRPr="00886731">
        <w:rPr>
          <w:rFonts w:hint="cs"/>
          <w:rtl/>
        </w:rPr>
        <w:t>"</w:t>
      </w:r>
      <w:r w:rsidR="00C27F71">
        <w:rPr>
          <w:rFonts w:hint="cs"/>
          <w:rtl/>
        </w:rPr>
        <w:t xml:space="preserve"> (الفقرة 8.8 من ملخص الرئيس للدورة التاسعة عشرة)</w:t>
      </w:r>
      <w:r w:rsidRPr="00886731">
        <w:rPr>
          <w:rFonts w:hint="cs"/>
          <w:rtl/>
        </w:rPr>
        <w:t>.</w:t>
      </w:r>
    </w:p>
    <w:p w:rsidR="00F811CE" w:rsidRPr="00886731" w:rsidRDefault="00F811CE" w:rsidP="009D26DC">
      <w:pPr>
        <w:pStyle w:val="NumberedParaAR"/>
        <w:numPr>
          <w:ilvl w:val="0"/>
          <w:numId w:val="21"/>
        </w:numPr>
        <w:tabs>
          <w:tab w:val="num" w:pos="567"/>
        </w:tabs>
        <w:ind w:left="0" w:firstLine="0"/>
        <w:jc w:val="both"/>
      </w:pPr>
      <w:r w:rsidRPr="00886731">
        <w:rPr>
          <w:rFonts w:hint="cs"/>
          <w:rtl/>
        </w:rPr>
        <w:t>و</w:t>
      </w:r>
      <w:r w:rsidR="009D26DC" w:rsidRPr="00886731">
        <w:rPr>
          <w:rFonts w:hint="cs"/>
          <w:rtl/>
        </w:rPr>
        <w:t>بنا</w:t>
      </w:r>
      <w:r w:rsidR="009D26DC" w:rsidRPr="00886731">
        <w:rPr>
          <w:rFonts w:hint="cs"/>
          <w:rtl/>
          <w:lang w:val="fr-FR" w:bidi="ar-EG"/>
        </w:rPr>
        <w:t>ء</w:t>
      </w:r>
      <w:r w:rsidR="00517F7C" w:rsidRPr="00886731">
        <w:rPr>
          <w:rFonts w:hint="cs"/>
          <w:rtl/>
        </w:rPr>
        <w:t xml:space="preserve"> على</w:t>
      </w:r>
      <w:r w:rsidRPr="00886731">
        <w:rPr>
          <w:rFonts w:hint="cs"/>
          <w:rtl/>
        </w:rPr>
        <w:t xml:space="preserve"> ذلك، ي</w:t>
      </w:r>
      <w:r w:rsidR="00517F7C" w:rsidRPr="00886731">
        <w:rPr>
          <w:rFonts w:hint="cs"/>
          <w:rtl/>
        </w:rPr>
        <w:t xml:space="preserve">قدّم </w:t>
      </w:r>
      <w:r w:rsidR="009D26DC" w:rsidRPr="00886731">
        <w:rPr>
          <w:rFonts w:hint="cs"/>
          <w:rtl/>
        </w:rPr>
        <w:t xml:space="preserve">مرفق </w:t>
      </w:r>
      <w:r w:rsidRPr="00886731">
        <w:rPr>
          <w:rFonts w:hint="cs"/>
          <w:rtl/>
        </w:rPr>
        <w:t>هذه الوثيقة</w:t>
      </w:r>
      <w:r w:rsidR="009D26DC" w:rsidRPr="00886731">
        <w:rPr>
          <w:rFonts w:hint="cs"/>
          <w:rtl/>
        </w:rPr>
        <w:t xml:space="preserve"> استجابة</w:t>
      </w:r>
      <w:r w:rsidR="00517F7C" w:rsidRPr="00886731">
        <w:rPr>
          <w:rFonts w:hint="cs"/>
          <w:rtl/>
        </w:rPr>
        <w:t xml:space="preserve"> لهذا الطلب</w:t>
      </w:r>
      <w:r w:rsidRPr="00886731">
        <w:rPr>
          <w:rFonts w:hint="cs"/>
          <w:rtl/>
        </w:rPr>
        <w:t>.</w:t>
      </w:r>
    </w:p>
    <w:p w:rsidR="009D26DC" w:rsidRPr="00886731" w:rsidRDefault="009D26DC" w:rsidP="009D26DC">
      <w:pPr>
        <w:pStyle w:val="DecisionParaAR"/>
      </w:pPr>
      <w:r w:rsidRPr="00886731">
        <w:rPr>
          <w:rtl/>
        </w:rPr>
        <w:t>إن اللجنة المعنية بالتنمية والملكية الفكرية مدعوة إلى الإحاطة علما</w:t>
      </w:r>
      <w:r w:rsidRPr="00886731">
        <w:rPr>
          <w:rFonts w:hint="cs"/>
          <w:rtl/>
        </w:rPr>
        <w:t>ً</w:t>
      </w:r>
      <w:r w:rsidRPr="00886731">
        <w:rPr>
          <w:rtl/>
        </w:rPr>
        <w:t xml:space="preserve"> بالمعلومات الواردة في مرفق هذه الوثيقة.</w:t>
      </w:r>
    </w:p>
    <w:p w:rsidR="009D26DC" w:rsidRPr="00886731" w:rsidRDefault="00F811CE" w:rsidP="00C446DB">
      <w:pPr>
        <w:pStyle w:val="EndofDocumentAR"/>
        <w:spacing w:before="480"/>
        <w:rPr>
          <w:rtl/>
        </w:rPr>
        <w:sectPr w:rsidR="009D26DC" w:rsidRPr="00886731" w:rsidSect="00E009C1">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r w:rsidRPr="00886731">
        <w:rPr>
          <w:rtl/>
        </w:rPr>
        <w:t>[يلي ذلك المرفق]</w:t>
      </w:r>
    </w:p>
    <w:p w:rsidR="00F811CE" w:rsidRPr="00886731" w:rsidRDefault="004924A4" w:rsidP="004924A4">
      <w:pPr>
        <w:pStyle w:val="Heading2"/>
        <w:rPr>
          <w:sz w:val="44"/>
          <w:szCs w:val="44"/>
          <w:rtl/>
        </w:rPr>
      </w:pPr>
      <w:r w:rsidRPr="00886731">
        <w:rPr>
          <w:rFonts w:hint="cs"/>
          <w:sz w:val="44"/>
          <w:szCs w:val="44"/>
          <w:rtl/>
        </w:rPr>
        <w:lastRenderedPageBreak/>
        <w:t>أولا.</w:t>
      </w:r>
      <w:r w:rsidRPr="00886731">
        <w:rPr>
          <w:sz w:val="44"/>
          <w:szCs w:val="44"/>
          <w:rtl/>
        </w:rPr>
        <w:tab/>
      </w:r>
      <w:r w:rsidR="00F811CE" w:rsidRPr="00886731">
        <w:rPr>
          <w:rFonts w:hint="cs"/>
          <w:sz w:val="44"/>
          <w:szCs w:val="44"/>
          <w:rtl/>
        </w:rPr>
        <w:t>المقدمة والنطاق والمنهجية</w:t>
      </w:r>
    </w:p>
    <w:p w:rsidR="00F811CE" w:rsidRPr="00886731" w:rsidRDefault="004C7AA8" w:rsidP="00AB41CB">
      <w:pPr>
        <w:pStyle w:val="NormalParaAR"/>
        <w:rPr>
          <w:rtl/>
        </w:rPr>
      </w:pPr>
      <w:r w:rsidRPr="00886731">
        <w:rPr>
          <w:rFonts w:hint="cs"/>
          <w:rtl/>
        </w:rPr>
        <w:t>ي</w:t>
      </w:r>
      <w:r w:rsidR="00F811CE" w:rsidRPr="00886731">
        <w:rPr>
          <w:rFonts w:hint="cs"/>
          <w:rtl/>
        </w:rPr>
        <w:t>رد أدناه</w:t>
      </w:r>
      <w:r w:rsidRPr="00886731">
        <w:rPr>
          <w:rFonts w:hint="cs"/>
          <w:rtl/>
        </w:rPr>
        <w:t xml:space="preserve"> تجميع </w:t>
      </w:r>
      <w:r w:rsidR="00B74C33" w:rsidRPr="00886731">
        <w:rPr>
          <w:rFonts w:hint="cs"/>
          <w:rtl/>
        </w:rPr>
        <w:t xml:space="preserve">غير شامل </w:t>
      </w:r>
      <w:r w:rsidR="00F811CE" w:rsidRPr="00886731">
        <w:rPr>
          <w:rtl/>
        </w:rPr>
        <w:t>عما يوجد على الصعيد الوطني والصعيدين الإقليمي والدولي من منصات تبادل التكنولوجيا وترخيصها،</w:t>
      </w:r>
      <w:r w:rsidR="00F811CE" w:rsidRPr="00886731">
        <w:rPr>
          <w:rFonts w:hint="cs"/>
          <w:rtl/>
        </w:rPr>
        <w:t xml:space="preserve"> مع التركيز على </w:t>
      </w:r>
      <w:r w:rsidRPr="00886731">
        <w:rPr>
          <w:rFonts w:hint="cs"/>
          <w:rtl/>
        </w:rPr>
        <w:t>ال</w:t>
      </w:r>
      <w:r w:rsidR="00F811CE" w:rsidRPr="00886731">
        <w:rPr>
          <w:rFonts w:hint="cs"/>
          <w:rtl/>
        </w:rPr>
        <w:t xml:space="preserve">منصات التي </w:t>
      </w:r>
      <w:r w:rsidRPr="00886731">
        <w:rPr>
          <w:rFonts w:hint="cs"/>
          <w:rtl/>
        </w:rPr>
        <w:t xml:space="preserve">تشرف عليها </w:t>
      </w:r>
      <w:r w:rsidR="00B74C33" w:rsidRPr="00886731">
        <w:rPr>
          <w:rFonts w:hint="cs"/>
          <w:rtl/>
        </w:rPr>
        <w:t xml:space="preserve">منظمات حكومية أو </w:t>
      </w:r>
      <w:r w:rsidR="00233E54" w:rsidRPr="00886731">
        <w:rPr>
          <w:rFonts w:hint="cs"/>
          <w:rtl/>
        </w:rPr>
        <w:t>منظمات</w:t>
      </w:r>
      <w:r w:rsidRPr="00886731">
        <w:rPr>
          <w:rtl/>
        </w:rPr>
        <w:t xml:space="preserve"> حكومية</w:t>
      </w:r>
      <w:r w:rsidRPr="00886731">
        <w:rPr>
          <w:rFonts w:hint="cs"/>
          <w:rtl/>
        </w:rPr>
        <w:t xml:space="preserve"> </w:t>
      </w:r>
      <w:r w:rsidR="00233E54" w:rsidRPr="00886731">
        <w:rPr>
          <w:rFonts w:hint="cs"/>
          <w:rtl/>
        </w:rPr>
        <w:t xml:space="preserve">دولية </w:t>
      </w:r>
      <w:r w:rsidR="00F811CE" w:rsidRPr="00886731">
        <w:rPr>
          <w:rFonts w:hint="cs"/>
          <w:rtl/>
        </w:rPr>
        <w:t>وتكون مفتوحة أما</w:t>
      </w:r>
      <w:r w:rsidR="00B74C33" w:rsidRPr="00886731">
        <w:rPr>
          <w:rFonts w:hint="cs"/>
          <w:rtl/>
        </w:rPr>
        <w:t xml:space="preserve">م مقدمي التكنولوجيا المتعددين. ولا </w:t>
      </w:r>
      <w:r w:rsidR="00994C2D" w:rsidRPr="00886731">
        <w:rPr>
          <w:rFonts w:hint="cs"/>
          <w:rtl/>
        </w:rPr>
        <w:t>يشمل</w:t>
      </w:r>
      <w:r w:rsidR="00B74C33" w:rsidRPr="00886731">
        <w:rPr>
          <w:rFonts w:hint="cs"/>
          <w:rtl/>
        </w:rPr>
        <w:t xml:space="preserve"> نطاق هذا التجميع المنصات الخاصة ل</w:t>
      </w:r>
      <w:r w:rsidR="00F811CE" w:rsidRPr="00886731">
        <w:rPr>
          <w:rFonts w:hint="cs"/>
          <w:rtl/>
        </w:rPr>
        <w:t xml:space="preserve">تبادل </w:t>
      </w:r>
      <w:r w:rsidR="00B74C33" w:rsidRPr="00886731">
        <w:rPr>
          <w:rtl/>
        </w:rPr>
        <w:t>التكنولوجيا وترخيصها</w:t>
      </w:r>
      <w:r w:rsidR="00F811CE" w:rsidRPr="00886731">
        <w:rPr>
          <w:rFonts w:hint="cs"/>
          <w:rtl/>
        </w:rPr>
        <w:t xml:space="preserve">، بما فيها تلك </w:t>
      </w:r>
      <w:r w:rsidR="00B74C33" w:rsidRPr="00886731">
        <w:rPr>
          <w:rFonts w:hint="cs"/>
          <w:rtl/>
        </w:rPr>
        <w:t>التي تتعهدها</w:t>
      </w:r>
      <w:r w:rsidR="00F811CE" w:rsidRPr="00886731">
        <w:rPr>
          <w:rFonts w:hint="cs"/>
          <w:rtl/>
        </w:rPr>
        <w:t xml:space="preserve"> </w:t>
      </w:r>
      <w:r w:rsidR="00B74C33" w:rsidRPr="00886731">
        <w:rPr>
          <w:rFonts w:hint="cs"/>
          <w:rtl/>
        </w:rPr>
        <w:t>العديد من ال</w:t>
      </w:r>
      <w:r w:rsidR="00F811CE" w:rsidRPr="00886731">
        <w:rPr>
          <w:rFonts w:hint="cs"/>
          <w:rtl/>
        </w:rPr>
        <w:t xml:space="preserve">مؤسسات </w:t>
      </w:r>
      <w:r w:rsidR="00B74C33" w:rsidRPr="00886731">
        <w:rPr>
          <w:rFonts w:hint="cs"/>
          <w:rtl/>
        </w:rPr>
        <w:t>ال</w:t>
      </w:r>
      <w:r w:rsidR="00F811CE" w:rsidRPr="00886731">
        <w:rPr>
          <w:rFonts w:hint="cs"/>
          <w:rtl/>
        </w:rPr>
        <w:t xml:space="preserve">أكاديمية للإبلاغ </w:t>
      </w:r>
      <w:r w:rsidR="00AB41CB" w:rsidRPr="00886731">
        <w:rPr>
          <w:rFonts w:hint="cs"/>
          <w:rtl/>
          <w:lang w:val="fr-FR" w:bidi="ar-EG"/>
        </w:rPr>
        <w:t xml:space="preserve">عن </w:t>
      </w:r>
      <w:r w:rsidR="00994C2D" w:rsidRPr="00886731">
        <w:rPr>
          <w:rFonts w:hint="cs"/>
          <w:rtl/>
        </w:rPr>
        <w:t xml:space="preserve">إمكانية الحصول على تراخيص </w:t>
      </w:r>
      <w:r w:rsidR="00493928" w:rsidRPr="00886731">
        <w:rPr>
          <w:rFonts w:hint="cs"/>
          <w:rtl/>
        </w:rPr>
        <w:t>تكنولوجياتها.</w:t>
      </w:r>
    </w:p>
    <w:p w:rsidR="00F811CE" w:rsidRPr="00886731" w:rsidRDefault="00994C2D" w:rsidP="00C27F71">
      <w:pPr>
        <w:pStyle w:val="NormalParaAR"/>
        <w:rPr>
          <w:rtl/>
        </w:rPr>
      </w:pPr>
      <w:r w:rsidRPr="00886731">
        <w:rPr>
          <w:rFonts w:hint="cs"/>
          <w:rtl/>
        </w:rPr>
        <w:t>ويُ</w:t>
      </w:r>
      <w:r w:rsidR="00F811CE" w:rsidRPr="00886731">
        <w:rPr>
          <w:rFonts w:hint="cs"/>
          <w:rtl/>
        </w:rPr>
        <w:t xml:space="preserve">فرد </w:t>
      </w:r>
      <w:r w:rsidRPr="00886731">
        <w:rPr>
          <w:rFonts w:hint="cs"/>
          <w:rtl/>
        </w:rPr>
        <w:t>هذا التجميع</w:t>
      </w:r>
      <w:r w:rsidR="00C27F71" w:rsidRPr="00C27F71">
        <w:rPr>
          <w:rFonts w:hint="cs"/>
          <w:rtl/>
        </w:rPr>
        <w:t xml:space="preserve"> </w:t>
      </w:r>
      <w:r w:rsidR="00C27F71">
        <w:rPr>
          <w:rFonts w:hint="cs"/>
          <w:rtl/>
        </w:rPr>
        <w:t xml:space="preserve">وصفاً لأهداف </w:t>
      </w:r>
      <w:r w:rsidR="00F811CE" w:rsidRPr="00886731">
        <w:rPr>
          <w:rFonts w:hint="cs"/>
          <w:rtl/>
        </w:rPr>
        <w:t xml:space="preserve">كل منصة </w:t>
      </w:r>
      <w:r w:rsidR="00C27F71">
        <w:rPr>
          <w:rFonts w:hint="cs"/>
          <w:rtl/>
        </w:rPr>
        <w:t>تبادل أو ترخيص استعرضت،</w:t>
      </w:r>
      <w:r w:rsidRPr="00886731">
        <w:rPr>
          <w:rFonts w:hint="cs"/>
          <w:rtl/>
        </w:rPr>
        <w:t xml:space="preserve"> و</w:t>
      </w:r>
      <w:r w:rsidR="00C27F71">
        <w:rPr>
          <w:rFonts w:hint="cs"/>
          <w:rtl/>
        </w:rPr>
        <w:t xml:space="preserve">كذلك </w:t>
      </w:r>
      <w:r w:rsidRPr="00886731">
        <w:rPr>
          <w:rFonts w:hint="cs"/>
          <w:rtl/>
        </w:rPr>
        <w:t>إ</w:t>
      </w:r>
      <w:r w:rsidR="00F811CE" w:rsidRPr="00886731">
        <w:rPr>
          <w:rFonts w:hint="cs"/>
          <w:rtl/>
        </w:rPr>
        <w:t xml:space="preserve">طارها التنظيمي وملخصاً عن سماتها الرئيسية، بما في ذلك: </w:t>
      </w:r>
      <w:r w:rsidR="00233E54" w:rsidRPr="00886731">
        <w:rPr>
          <w:rFonts w:hint="cs"/>
          <w:rtl/>
        </w:rPr>
        <w:t>"</w:t>
      </w:r>
      <w:r w:rsidR="00F811CE" w:rsidRPr="00886731">
        <w:rPr>
          <w:rFonts w:hint="cs"/>
          <w:rtl/>
        </w:rPr>
        <w:t>1</w:t>
      </w:r>
      <w:r w:rsidR="00233E54" w:rsidRPr="00886731">
        <w:rPr>
          <w:rFonts w:hint="cs"/>
          <w:rtl/>
        </w:rPr>
        <w:t>"</w:t>
      </w:r>
      <w:r w:rsidR="00C27F71">
        <w:rPr>
          <w:rFonts w:hint="cs"/>
          <w:rtl/>
        </w:rPr>
        <w:t xml:space="preserve"> المنظمة المسؤولة عن استضافة </w:t>
      </w:r>
      <w:r w:rsidR="00F811CE" w:rsidRPr="00886731">
        <w:rPr>
          <w:rFonts w:hint="cs"/>
          <w:rtl/>
        </w:rPr>
        <w:t xml:space="preserve">منصة </w:t>
      </w:r>
      <w:r w:rsidR="00C27F71">
        <w:rPr>
          <w:rFonts w:hint="cs"/>
          <w:rtl/>
        </w:rPr>
        <w:t>التبادل أو الترخيص</w:t>
      </w:r>
      <w:r w:rsidR="00C27F71" w:rsidRPr="00886731">
        <w:rPr>
          <w:rFonts w:hint="cs"/>
          <w:rtl/>
        </w:rPr>
        <w:t xml:space="preserve"> </w:t>
      </w:r>
      <w:r w:rsidR="00F811CE" w:rsidRPr="00886731">
        <w:rPr>
          <w:rFonts w:hint="cs"/>
          <w:rtl/>
        </w:rPr>
        <w:t>و</w:t>
      </w:r>
      <w:r w:rsidRPr="00886731">
        <w:rPr>
          <w:rFonts w:hint="cs"/>
          <w:rtl/>
        </w:rPr>
        <w:t>الإشراف عليها</w:t>
      </w:r>
      <w:r w:rsidR="00F811CE" w:rsidRPr="00886731">
        <w:rPr>
          <w:rFonts w:hint="cs"/>
          <w:rtl/>
        </w:rPr>
        <w:t>؛ و</w:t>
      </w:r>
      <w:r w:rsidR="00233E54" w:rsidRPr="00886731">
        <w:rPr>
          <w:rFonts w:hint="cs"/>
          <w:rtl/>
        </w:rPr>
        <w:t>"2"</w:t>
      </w:r>
      <w:r w:rsidR="00F811CE" w:rsidRPr="00886731">
        <w:rPr>
          <w:rFonts w:hint="cs"/>
          <w:rtl/>
        </w:rPr>
        <w:t xml:space="preserve"> أنواع المنظمات المشتركة في</w:t>
      </w:r>
      <w:r w:rsidR="00C27F71">
        <w:rPr>
          <w:rFonts w:hint="cs"/>
          <w:rtl/>
        </w:rPr>
        <w:t xml:space="preserve"> </w:t>
      </w:r>
      <w:r w:rsidR="00F811CE" w:rsidRPr="00886731">
        <w:rPr>
          <w:rFonts w:hint="cs"/>
          <w:rtl/>
        </w:rPr>
        <w:t xml:space="preserve">منصة </w:t>
      </w:r>
      <w:r w:rsidR="00C27F71">
        <w:rPr>
          <w:rFonts w:hint="cs"/>
          <w:rtl/>
        </w:rPr>
        <w:t>التبادل أو الترخيص</w:t>
      </w:r>
      <w:r w:rsidR="00C27F71" w:rsidRPr="00886731">
        <w:rPr>
          <w:rFonts w:hint="cs"/>
          <w:rtl/>
        </w:rPr>
        <w:t xml:space="preserve"> </w:t>
      </w:r>
      <w:r w:rsidRPr="00886731">
        <w:rPr>
          <w:rFonts w:hint="cs"/>
          <w:rtl/>
        </w:rPr>
        <w:t>سواء</w:t>
      </w:r>
      <w:r w:rsidR="00F811CE" w:rsidRPr="00886731">
        <w:rPr>
          <w:rFonts w:hint="cs"/>
          <w:rtl/>
        </w:rPr>
        <w:t xml:space="preserve"> </w:t>
      </w:r>
      <w:r w:rsidRPr="00886731">
        <w:rPr>
          <w:rFonts w:hint="cs"/>
          <w:rtl/>
        </w:rPr>
        <w:t>كجهات م</w:t>
      </w:r>
      <w:r w:rsidR="00F811CE" w:rsidRPr="00886731">
        <w:rPr>
          <w:rFonts w:hint="cs"/>
          <w:rtl/>
        </w:rPr>
        <w:t>ور</w:t>
      </w:r>
      <w:r w:rsidRPr="00886731">
        <w:rPr>
          <w:rFonts w:hint="cs"/>
          <w:rtl/>
        </w:rPr>
        <w:t>ّ</w:t>
      </w:r>
      <w:r w:rsidR="00F811CE" w:rsidRPr="00886731">
        <w:rPr>
          <w:rFonts w:hint="cs"/>
          <w:rtl/>
        </w:rPr>
        <w:t>دة أو مستهلكة؛ و</w:t>
      </w:r>
      <w:r w:rsidR="00233E54" w:rsidRPr="00886731">
        <w:rPr>
          <w:rFonts w:hint="cs"/>
          <w:rtl/>
        </w:rPr>
        <w:t>"3"</w:t>
      </w:r>
      <w:r w:rsidR="00F811CE" w:rsidRPr="00886731">
        <w:rPr>
          <w:rFonts w:hint="cs"/>
          <w:rtl/>
        </w:rPr>
        <w:t xml:space="preserve"> الخدمات </w:t>
      </w:r>
      <w:r w:rsidR="00013A48">
        <w:rPr>
          <w:rFonts w:hint="cs"/>
          <w:rtl/>
        </w:rPr>
        <w:t xml:space="preserve">المعروضة على </w:t>
      </w:r>
      <w:r w:rsidR="00F811CE" w:rsidRPr="00886731">
        <w:rPr>
          <w:rFonts w:hint="cs"/>
          <w:rtl/>
        </w:rPr>
        <w:t>منصة</w:t>
      </w:r>
      <w:r w:rsidR="00013A48" w:rsidRPr="00013A48">
        <w:rPr>
          <w:rFonts w:hint="cs"/>
          <w:rtl/>
        </w:rPr>
        <w:t xml:space="preserve"> </w:t>
      </w:r>
      <w:r w:rsidR="00013A48">
        <w:rPr>
          <w:rFonts w:hint="cs"/>
          <w:rtl/>
        </w:rPr>
        <w:t>التبادل أو الترخيص</w:t>
      </w:r>
      <w:r w:rsidR="00013A48" w:rsidRPr="00886731">
        <w:rPr>
          <w:rFonts w:hint="cs"/>
          <w:rtl/>
        </w:rPr>
        <w:t xml:space="preserve"> </w:t>
      </w:r>
      <w:r w:rsidR="00F811CE" w:rsidRPr="00886731">
        <w:rPr>
          <w:rFonts w:hint="cs"/>
          <w:rtl/>
        </w:rPr>
        <w:t>؛ و</w:t>
      </w:r>
      <w:r w:rsidR="00233E54" w:rsidRPr="00886731">
        <w:rPr>
          <w:rFonts w:hint="cs"/>
          <w:rtl/>
        </w:rPr>
        <w:t>"4"</w:t>
      </w:r>
      <w:r w:rsidR="00F811CE" w:rsidRPr="00886731">
        <w:rPr>
          <w:rFonts w:hint="cs"/>
          <w:rtl/>
        </w:rPr>
        <w:t xml:space="preserve"> المجالات التي </w:t>
      </w:r>
      <w:r w:rsidR="00F07BAE" w:rsidRPr="00886731">
        <w:rPr>
          <w:rFonts w:hint="cs"/>
          <w:rtl/>
        </w:rPr>
        <w:t xml:space="preserve">تندرج فيها </w:t>
      </w:r>
      <w:r w:rsidR="00F811CE" w:rsidRPr="00886731">
        <w:rPr>
          <w:rFonts w:hint="cs"/>
          <w:rtl/>
        </w:rPr>
        <w:t>التكنولوجيات المعروضة أو</w:t>
      </w:r>
      <w:r w:rsidR="00F811CE" w:rsidRPr="00886731">
        <w:rPr>
          <w:rFonts w:hint="eastAsia"/>
          <w:rtl/>
        </w:rPr>
        <w:t> </w:t>
      </w:r>
      <w:r w:rsidR="00F811CE" w:rsidRPr="00886731">
        <w:rPr>
          <w:rFonts w:hint="cs"/>
          <w:rtl/>
        </w:rPr>
        <w:t>المطلوبة على</w:t>
      </w:r>
      <w:r w:rsidR="00233E54" w:rsidRPr="00886731">
        <w:rPr>
          <w:rFonts w:hint="eastAsia"/>
          <w:rtl/>
        </w:rPr>
        <w:t> </w:t>
      </w:r>
      <w:r w:rsidR="00F811CE" w:rsidRPr="00886731">
        <w:rPr>
          <w:rFonts w:hint="cs"/>
          <w:rtl/>
        </w:rPr>
        <w:t>المنصة.</w:t>
      </w:r>
    </w:p>
    <w:p w:rsidR="00F811CE" w:rsidRDefault="00F811CE" w:rsidP="00E05CC1">
      <w:pPr>
        <w:pStyle w:val="NormalParaAR"/>
        <w:rPr>
          <w:rtl/>
        </w:rPr>
      </w:pPr>
      <w:r w:rsidRPr="00886731">
        <w:rPr>
          <w:rFonts w:hint="cs"/>
          <w:rtl/>
        </w:rPr>
        <w:t>و</w:t>
      </w:r>
      <w:r w:rsidR="00994C2D" w:rsidRPr="00886731">
        <w:rPr>
          <w:rFonts w:hint="cs"/>
          <w:rtl/>
        </w:rPr>
        <w:t>ي</w:t>
      </w:r>
      <w:r w:rsidR="005025D3" w:rsidRPr="00886731">
        <w:rPr>
          <w:rFonts w:hint="cs"/>
          <w:rtl/>
        </w:rPr>
        <w:t xml:space="preserve">نتظم </w:t>
      </w:r>
      <w:r w:rsidR="00994C2D" w:rsidRPr="00886731">
        <w:rPr>
          <w:rFonts w:hint="cs"/>
          <w:rtl/>
        </w:rPr>
        <w:t xml:space="preserve">هذا التجميع </w:t>
      </w:r>
      <w:r w:rsidR="005025D3" w:rsidRPr="00886731">
        <w:rPr>
          <w:rFonts w:hint="cs"/>
          <w:rtl/>
        </w:rPr>
        <w:t>حسب</w:t>
      </w:r>
      <w:r w:rsidR="00994C2D" w:rsidRPr="00886731">
        <w:rPr>
          <w:rFonts w:hint="cs"/>
          <w:rtl/>
        </w:rPr>
        <w:t xml:space="preserve"> ثلاثة أقسام</w:t>
      </w:r>
      <w:r w:rsidRPr="00886731">
        <w:rPr>
          <w:rFonts w:hint="cs"/>
          <w:rtl/>
        </w:rPr>
        <w:t xml:space="preserve"> </w:t>
      </w:r>
      <w:r w:rsidR="005025D3" w:rsidRPr="00886731">
        <w:rPr>
          <w:rFonts w:hint="cs"/>
          <w:rtl/>
        </w:rPr>
        <w:t xml:space="preserve">تتناول </w:t>
      </w:r>
      <w:r w:rsidRPr="00886731">
        <w:rPr>
          <w:rFonts w:hint="cs"/>
          <w:rtl/>
        </w:rPr>
        <w:t>المنصات الوطنية والم</w:t>
      </w:r>
      <w:r w:rsidR="005025D3" w:rsidRPr="00886731">
        <w:rPr>
          <w:rFonts w:hint="cs"/>
          <w:rtl/>
        </w:rPr>
        <w:t>نصات الإقليمية والمنصات الدولية</w:t>
      </w:r>
      <w:r w:rsidR="005B243D" w:rsidRPr="00886731">
        <w:rPr>
          <w:rFonts w:hint="cs"/>
          <w:rtl/>
        </w:rPr>
        <w:t xml:space="preserve"> تباعاً</w:t>
      </w:r>
      <w:r w:rsidRPr="00886731">
        <w:rPr>
          <w:rFonts w:hint="cs"/>
          <w:rtl/>
        </w:rPr>
        <w:t>، وفقاً لطبيع</w:t>
      </w:r>
      <w:r w:rsidR="00013A48">
        <w:rPr>
          <w:rFonts w:hint="cs"/>
          <w:rtl/>
        </w:rPr>
        <w:t xml:space="preserve">ة المنظمة المسؤولة عن استضافة </w:t>
      </w:r>
      <w:r w:rsidRPr="00886731">
        <w:rPr>
          <w:rFonts w:hint="cs"/>
          <w:rtl/>
        </w:rPr>
        <w:t>منصة</w:t>
      </w:r>
      <w:r w:rsidR="005025D3" w:rsidRPr="00886731">
        <w:rPr>
          <w:rFonts w:hint="cs"/>
          <w:rtl/>
        </w:rPr>
        <w:t xml:space="preserve"> </w:t>
      </w:r>
      <w:r w:rsidR="00013A48">
        <w:rPr>
          <w:rFonts w:hint="cs"/>
          <w:rtl/>
        </w:rPr>
        <w:t>التبادل أو الترخيص</w:t>
      </w:r>
      <w:r w:rsidR="00013A48" w:rsidRPr="00886731">
        <w:rPr>
          <w:rFonts w:hint="cs"/>
          <w:rtl/>
        </w:rPr>
        <w:t xml:space="preserve"> </w:t>
      </w:r>
      <w:r w:rsidR="005025D3" w:rsidRPr="00886731">
        <w:rPr>
          <w:rFonts w:hint="cs"/>
          <w:rtl/>
        </w:rPr>
        <w:t>والإشراف عليها. وي</w:t>
      </w:r>
      <w:r w:rsidRPr="00886731">
        <w:rPr>
          <w:rFonts w:hint="cs"/>
          <w:rtl/>
        </w:rPr>
        <w:t>ضم أيضا قسما</w:t>
      </w:r>
      <w:r w:rsidR="00F07BAE" w:rsidRPr="00886731">
        <w:rPr>
          <w:rFonts w:hint="cs"/>
          <w:rtl/>
        </w:rPr>
        <w:t>ً</w:t>
      </w:r>
      <w:r w:rsidRPr="00886731">
        <w:rPr>
          <w:rFonts w:hint="cs"/>
          <w:rtl/>
        </w:rPr>
        <w:t xml:space="preserve"> خاصا</w:t>
      </w:r>
      <w:r w:rsidR="00F07BAE" w:rsidRPr="00886731">
        <w:rPr>
          <w:rFonts w:hint="cs"/>
          <w:rtl/>
        </w:rPr>
        <w:t>ً</w:t>
      </w:r>
      <w:r w:rsidRPr="00886731">
        <w:rPr>
          <w:rFonts w:hint="cs"/>
          <w:rtl/>
        </w:rPr>
        <w:t xml:space="preserve"> عن منصات </w:t>
      </w:r>
      <w:r w:rsidR="005025D3" w:rsidRPr="00886731">
        <w:rPr>
          <w:rFonts w:hint="cs"/>
          <w:rtl/>
        </w:rPr>
        <w:t xml:space="preserve">بارزة </w:t>
      </w:r>
      <w:r w:rsidRPr="00886731">
        <w:rPr>
          <w:rFonts w:hint="cs"/>
          <w:rtl/>
        </w:rPr>
        <w:t xml:space="preserve">قيد الإنشاء، بما فيها </w:t>
      </w:r>
      <w:r w:rsidR="005B243D" w:rsidRPr="00886731">
        <w:rPr>
          <w:rFonts w:hint="cs"/>
          <w:rtl/>
        </w:rPr>
        <w:t xml:space="preserve">منصة الابتكار </w:t>
      </w:r>
      <w:r w:rsidRPr="00886731">
        <w:rPr>
          <w:rFonts w:hint="cs"/>
          <w:rtl/>
        </w:rPr>
        <w:t>العالمي</w:t>
      </w:r>
      <w:r w:rsidR="005B243D" w:rsidRPr="00886731">
        <w:rPr>
          <w:rFonts w:hint="cs"/>
          <w:rtl/>
        </w:rPr>
        <w:t xml:space="preserve">ة </w:t>
      </w:r>
      <w:r w:rsidRPr="00886731">
        <w:rPr>
          <w:rFonts w:hint="cs"/>
          <w:rtl/>
        </w:rPr>
        <w:t xml:space="preserve">التي </w:t>
      </w:r>
      <w:r w:rsidR="005B243D" w:rsidRPr="00886731">
        <w:rPr>
          <w:rFonts w:hint="cs"/>
          <w:rtl/>
        </w:rPr>
        <w:t>يُنكب</w:t>
      </w:r>
      <w:r w:rsidRPr="00886731">
        <w:rPr>
          <w:rFonts w:hint="cs"/>
          <w:rtl/>
        </w:rPr>
        <w:t xml:space="preserve"> على إعدادها في إطار آلية الأمم المتحدة المشتركة بين الوكالات لت</w:t>
      </w:r>
      <w:r w:rsidR="00233E54" w:rsidRPr="00886731">
        <w:rPr>
          <w:rFonts w:hint="cs"/>
          <w:rtl/>
        </w:rPr>
        <w:t>يس</w:t>
      </w:r>
      <w:r w:rsidRPr="00886731">
        <w:rPr>
          <w:rFonts w:hint="cs"/>
          <w:rtl/>
        </w:rPr>
        <w:t>ير التكنولوجيا التي أطلقت في إطار خطة التنمية المستدامة لعام</w:t>
      </w:r>
      <w:r w:rsidRPr="00886731">
        <w:rPr>
          <w:rFonts w:hint="eastAsia"/>
          <w:rtl/>
        </w:rPr>
        <w:t> </w:t>
      </w:r>
      <w:r w:rsidRPr="00886731">
        <w:rPr>
          <w:rFonts w:hint="cs"/>
          <w:rtl/>
        </w:rPr>
        <w:t>2030.</w:t>
      </w:r>
    </w:p>
    <w:p w:rsidR="00013A48" w:rsidRPr="00886731" w:rsidRDefault="00013A48" w:rsidP="00013A48">
      <w:pPr>
        <w:pStyle w:val="NormalParaAR"/>
        <w:rPr>
          <w:rtl/>
        </w:rPr>
      </w:pPr>
      <w:r>
        <w:rPr>
          <w:rtl/>
        </w:rPr>
        <w:t>و</w:t>
      </w:r>
      <w:r>
        <w:rPr>
          <w:rFonts w:hint="cs"/>
          <w:rtl/>
        </w:rPr>
        <w:t>ت</w:t>
      </w:r>
      <w:r>
        <w:rPr>
          <w:rtl/>
        </w:rPr>
        <w:t>رد في ال</w:t>
      </w:r>
      <w:r>
        <w:rPr>
          <w:rFonts w:hint="cs"/>
          <w:rtl/>
        </w:rPr>
        <w:t>قسم</w:t>
      </w:r>
      <w:r>
        <w:rPr>
          <w:rtl/>
        </w:rPr>
        <w:t xml:space="preserve"> سادسا أدناه</w:t>
      </w:r>
      <w:r>
        <w:rPr>
          <w:rFonts w:hint="cs"/>
          <w:rtl/>
        </w:rPr>
        <w:t>،</w:t>
      </w:r>
      <w:r>
        <w:rPr>
          <w:rtl/>
        </w:rPr>
        <w:t xml:space="preserve"> مناقشة بشأن التحديات المتصلة ب</w:t>
      </w:r>
      <w:r>
        <w:rPr>
          <w:rFonts w:hint="cs"/>
          <w:rtl/>
        </w:rPr>
        <w:t xml:space="preserve">منصات </w:t>
      </w:r>
      <w:r>
        <w:rPr>
          <w:rtl/>
        </w:rPr>
        <w:t>تبادل وترخيص</w:t>
      </w:r>
      <w:r w:rsidRPr="00013A48">
        <w:rPr>
          <w:rtl/>
        </w:rPr>
        <w:t xml:space="preserve"> </w:t>
      </w:r>
      <w:r>
        <w:rPr>
          <w:rtl/>
        </w:rPr>
        <w:t>التكنولوجيا، التي تواجه</w:t>
      </w:r>
      <w:r>
        <w:rPr>
          <w:rFonts w:hint="cs"/>
          <w:rtl/>
        </w:rPr>
        <w:t>ها</w:t>
      </w:r>
      <w:r>
        <w:rPr>
          <w:rtl/>
        </w:rPr>
        <w:t xml:space="preserve"> البلدان النامية والبلدان الأقل نموا</w:t>
      </w:r>
      <w:r>
        <w:rPr>
          <w:rFonts w:hint="cs"/>
          <w:rtl/>
        </w:rPr>
        <w:t>، على نحو خاص</w:t>
      </w:r>
      <w:r>
        <w:rPr>
          <w:rtl/>
        </w:rPr>
        <w:t>.</w:t>
      </w:r>
    </w:p>
    <w:p w:rsidR="00F811CE" w:rsidRPr="00886731" w:rsidRDefault="00F811CE" w:rsidP="004924A4">
      <w:pPr>
        <w:pStyle w:val="Heading2"/>
        <w:rPr>
          <w:sz w:val="44"/>
          <w:szCs w:val="44"/>
          <w:rtl/>
        </w:rPr>
      </w:pPr>
      <w:r w:rsidRPr="00886731">
        <w:rPr>
          <w:rFonts w:hint="cs"/>
          <w:sz w:val="44"/>
          <w:szCs w:val="44"/>
          <w:rtl/>
        </w:rPr>
        <w:t>ثانيا</w:t>
      </w:r>
      <w:r w:rsidR="004924A4" w:rsidRPr="00886731">
        <w:rPr>
          <w:rFonts w:hint="cs"/>
          <w:sz w:val="44"/>
          <w:szCs w:val="44"/>
          <w:rtl/>
        </w:rPr>
        <w:t>.</w:t>
      </w:r>
      <w:r w:rsidR="004924A4" w:rsidRPr="00886731">
        <w:rPr>
          <w:sz w:val="44"/>
          <w:szCs w:val="44"/>
          <w:rtl/>
        </w:rPr>
        <w:tab/>
      </w:r>
      <w:r w:rsidRPr="00886731">
        <w:rPr>
          <w:rFonts w:hint="cs"/>
          <w:sz w:val="44"/>
          <w:szCs w:val="44"/>
          <w:rtl/>
        </w:rPr>
        <w:t xml:space="preserve">المنصات الوطنية </w:t>
      </w:r>
    </w:p>
    <w:p w:rsidR="00F811CE" w:rsidRPr="00886731" w:rsidRDefault="00F811CE" w:rsidP="00992926">
      <w:pPr>
        <w:pStyle w:val="NormalParaAR"/>
        <w:keepNext/>
        <w:spacing w:before="240"/>
        <w:ind w:left="567" w:hanging="567"/>
        <w:jc w:val="both"/>
        <w:rPr>
          <w:b/>
          <w:bCs/>
          <w:rtl/>
        </w:rPr>
      </w:pPr>
      <w:r w:rsidRPr="00886731">
        <w:rPr>
          <w:rFonts w:hint="cs"/>
          <w:b/>
          <w:bCs/>
          <w:rtl/>
        </w:rPr>
        <w:t>1</w:t>
      </w:r>
      <w:r w:rsidR="004924A4" w:rsidRPr="00886731">
        <w:rPr>
          <w:rFonts w:hint="cs"/>
          <w:b/>
          <w:bCs/>
          <w:rtl/>
        </w:rPr>
        <w:t>.</w:t>
      </w:r>
      <w:r w:rsidRPr="00886731">
        <w:rPr>
          <w:rFonts w:hint="cs"/>
          <w:b/>
          <w:bCs/>
          <w:rtl/>
        </w:rPr>
        <w:tab/>
        <w:t>أستراليا - "</w:t>
      </w:r>
      <w:r w:rsidR="00992926" w:rsidRPr="00886731">
        <w:rPr>
          <w:rFonts w:hint="cs"/>
          <w:b/>
          <w:bCs/>
          <w:rtl/>
        </w:rPr>
        <w:t xml:space="preserve">منصة </w:t>
      </w:r>
      <w:r w:rsidRPr="00886731">
        <w:rPr>
          <w:rFonts w:hint="cs"/>
          <w:b/>
          <w:bCs/>
          <w:rtl/>
        </w:rPr>
        <w:t>الملكية الفكرية"</w:t>
      </w:r>
      <w:r w:rsidR="00992926" w:rsidRPr="00886731">
        <w:rPr>
          <w:rFonts w:hint="cs"/>
          <w:b/>
          <w:bCs/>
          <w:rtl/>
        </w:rPr>
        <w:t xml:space="preserve"> </w:t>
      </w:r>
      <w:r w:rsidR="00F07BAE" w:rsidRPr="00886731">
        <w:rPr>
          <w:rFonts w:hint="cs"/>
          <w:b/>
          <w:bCs/>
          <w:rtl/>
        </w:rPr>
        <w:t>(</w:t>
      </w:r>
      <w:r w:rsidR="00F07BAE" w:rsidRPr="00886731">
        <w:rPr>
          <w:b/>
          <w:color w:val="000000" w:themeColor="text1"/>
          <w:szCs w:val="24"/>
          <w:lang w:val="en-GB"/>
        </w:rPr>
        <w:t>Source IP</w:t>
      </w:r>
      <w:r w:rsidR="00F07BAE" w:rsidRPr="00886731">
        <w:rPr>
          <w:rFonts w:hint="cs"/>
          <w:b/>
          <w:bCs/>
          <w:rtl/>
        </w:rPr>
        <w:t>)</w:t>
      </w:r>
      <w:r w:rsidRPr="00886731">
        <w:rPr>
          <w:rFonts w:hint="cs"/>
          <w:b/>
          <w:bCs/>
          <w:rtl/>
        </w:rPr>
        <w:t>، م</w:t>
      </w:r>
      <w:r w:rsidR="00992926" w:rsidRPr="00886731">
        <w:rPr>
          <w:rFonts w:hint="cs"/>
          <w:b/>
          <w:bCs/>
          <w:rtl/>
        </w:rPr>
        <w:t>كتب</w:t>
      </w:r>
      <w:r w:rsidRPr="00886731">
        <w:rPr>
          <w:rFonts w:hint="cs"/>
          <w:b/>
          <w:bCs/>
          <w:rtl/>
        </w:rPr>
        <w:t xml:space="preserve"> الملكية الفكرية ال</w:t>
      </w:r>
      <w:r w:rsidR="005B243D" w:rsidRPr="00886731">
        <w:rPr>
          <w:rFonts w:hint="cs"/>
          <w:b/>
          <w:bCs/>
          <w:rtl/>
        </w:rPr>
        <w:t>أ</w:t>
      </w:r>
      <w:r w:rsidR="00992926" w:rsidRPr="00886731">
        <w:rPr>
          <w:rFonts w:hint="cs"/>
          <w:b/>
          <w:bCs/>
          <w:rtl/>
        </w:rPr>
        <w:t>سترالي</w:t>
      </w:r>
    </w:p>
    <w:p w:rsidR="00F811CE" w:rsidRPr="00886731" w:rsidRDefault="005B243D" w:rsidP="00992926">
      <w:pPr>
        <w:pStyle w:val="NormalParaAR"/>
        <w:rPr>
          <w:rtl/>
        </w:rPr>
      </w:pPr>
      <w:r w:rsidRPr="00886731">
        <w:rPr>
          <w:rFonts w:hint="cs"/>
          <w:rtl/>
        </w:rPr>
        <w:t xml:space="preserve">تهدف </w:t>
      </w:r>
      <w:r w:rsidR="00992926" w:rsidRPr="00886731">
        <w:rPr>
          <w:rFonts w:hint="cs"/>
          <w:rtl/>
        </w:rPr>
        <w:t>"</w:t>
      </w:r>
      <w:r w:rsidR="00F811CE" w:rsidRPr="00886731">
        <w:rPr>
          <w:rFonts w:hint="cs"/>
          <w:rtl/>
        </w:rPr>
        <w:t xml:space="preserve">منصة الملكية الفكرية" </w:t>
      </w:r>
      <w:r w:rsidRPr="00886731">
        <w:rPr>
          <w:rFonts w:hint="cs"/>
          <w:rtl/>
        </w:rPr>
        <w:t>التي</w:t>
      </w:r>
      <w:r w:rsidR="00F811CE" w:rsidRPr="00886731">
        <w:rPr>
          <w:rFonts w:hint="cs"/>
          <w:rtl/>
        </w:rPr>
        <w:t xml:space="preserve"> </w:t>
      </w:r>
      <w:r w:rsidR="00992926" w:rsidRPr="00886731">
        <w:rPr>
          <w:rFonts w:hint="cs"/>
          <w:rtl/>
        </w:rPr>
        <w:t>ي</w:t>
      </w:r>
      <w:r w:rsidR="00F811CE" w:rsidRPr="00886731">
        <w:rPr>
          <w:rFonts w:hint="cs"/>
          <w:rtl/>
        </w:rPr>
        <w:t>ديرها م</w:t>
      </w:r>
      <w:r w:rsidR="00992926" w:rsidRPr="00886731">
        <w:rPr>
          <w:rFonts w:hint="cs"/>
          <w:rtl/>
        </w:rPr>
        <w:t>كتب</w:t>
      </w:r>
      <w:r w:rsidR="00F811CE" w:rsidRPr="00886731">
        <w:rPr>
          <w:rFonts w:hint="cs"/>
          <w:rtl/>
        </w:rPr>
        <w:t xml:space="preserve"> الملكية الفكرية ال</w:t>
      </w:r>
      <w:r w:rsidRPr="00886731">
        <w:rPr>
          <w:rFonts w:hint="cs"/>
          <w:rtl/>
        </w:rPr>
        <w:t>أ</w:t>
      </w:r>
      <w:r w:rsidR="00992926" w:rsidRPr="00886731">
        <w:rPr>
          <w:rFonts w:hint="cs"/>
          <w:rtl/>
        </w:rPr>
        <w:t>سترالي</w:t>
      </w:r>
      <w:r w:rsidR="00F811CE" w:rsidRPr="00886731">
        <w:rPr>
          <w:rFonts w:hint="cs"/>
          <w:rtl/>
        </w:rPr>
        <w:t xml:space="preserve"> إلى "تيسير الابتكار والتسويق عن طريق </w:t>
      </w:r>
      <w:r w:rsidR="003C130E" w:rsidRPr="00886731">
        <w:rPr>
          <w:rFonts w:hint="cs"/>
          <w:rtl/>
        </w:rPr>
        <w:t>تزويد</w:t>
      </w:r>
      <w:r w:rsidR="00F811CE" w:rsidRPr="00886731">
        <w:rPr>
          <w:rFonts w:hint="cs"/>
          <w:rtl/>
        </w:rPr>
        <w:t xml:space="preserve"> </w:t>
      </w:r>
      <w:r w:rsidR="00F811CE" w:rsidRPr="00886731">
        <w:rPr>
          <w:rtl/>
        </w:rPr>
        <w:t xml:space="preserve">أصحاب البراءات في القطاع العام </w:t>
      </w:r>
      <w:r w:rsidR="003C130E" w:rsidRPr="00886731">
        <w:rPr>
          <w:rFonts w:hint="cs"/>
          <w:rtl/>
        </w:rPr>
        <w:t xml:space="preserve">بوسيلة </w:t>
      </w:r>
      <w:r w:rsidR="00F811CE" w:rsidRPr="00886731">
        <w:rPr>
          <w:rtl/>
        </w:rPr>
        <w:t>للإعلان عن نيتهم الترخيص والترويج لمجالات التكنولوجيا الرئيسية الخاصة بهم باستخدام منصة واحدة</w:t>
      </w:r>
      <w:r w:rsidR="00F811CE" w:rsidRPr="00886731">
        <w:rPr>
          <w:rFonts w:hint="cs"/>
          <w:rtl/>
        </w:rPr>
        <w:t>".</w:t>
      </w:r>
    </w:p>
    <w:p w:rsidR="00AB41CB" w:rsidRPr="00886731" w:rsidRDefault="00F811CE" w:rsidP="00AB41CB">
      <w:pPr>
        <w:pStyle w:val="NormalParaAR"/>
        <w:rPr>
          <w:rtl/>
          <w:lang w:val="fr-FR" w:bidi="ar-EG"/>
        </w:rPr>
      </w:pPr>
      <w:r w:rsidRPr="00886731">
        <w:rPr>
          <w:rFonts w:hint="cs"/>
          <w:rtl/>
        </w:rPr>
        <w:t xml:space="preserve">وتسعى المنصة إلى إتاحة أقصى قدر من فرص التعاون الممكنة </w:t>
      </w:r>
      <w:r w:rsidR="003C130E" w:rsidRPr="00886731">
        <w:rPr>
          <w:rFonts w:hint="cs"/>
          <w:rtl/>
        </w:rPr>
        <w:t>للشركات</w:t>
      </w:r>
      <w:r w:rsidRPr="00886731">
        <w:rPr>
          <w:rFonts w:hint="cs"/>
          <w:rtl/>
        </w:rPr>
        <w:t xml:space="preserve"> التي </w:t>
      </w:r>
      <w:r w:rsidR="003C130E" w:rsidRPr="00886731">
        <w:rPr>
          <w:rFonts w:hint="cs"/>
          <w:rtl/>
        </w:rPr>
        <w:t xml:space="preserve">ترغب في </w:t>
      </w:r>
      <w:r w:rsidRPr="00886731">
        <w:rPr>
          <w:rFonts w:hint="cs"/>
          <w:rtl/>
        </w:rPr>
        <w:t xml:space="preserve">العمل مع شركاء </w:t>
      </w:r>
      <w:r w:rsidR="001A012A" w:rsidRPr="00886731">
        <w:rPr>
          <w:rFonts w:hint="cs"/>
          <w:rtl/>
        </w:rPr>
        <w:t xml:space="preserve">القطاع العام العاملين </w:t>
      </w:r>
      <w:r w:rsidR="003C130E" w:rsidRPr="00886731">
        <w:rPr>
          <w:rFonts w:hint="cs"/>
          <w:rtl/>
        </w:rPr>
        <w:t>في مجال البحوث،</w:t>
      </w:r>
      <w:r w:rsidR="00F07BAE" w:rsidRPr="00886731">
        <w:rPr>
          <w:rFonts w:hint="cs"/>
          <w:rtl/>
        </w:rPr>
        <w:t xml:space="preserve"> و</w:t>
      </w:r>
      <w:r w:rsidRPr="00886731">
        <w:rPr>
          <w:rFonts w:hint="cs"/>
          <w:rtl/>
        </w:rPr>
        <w:t xml:space="preserve">تركز بالخصوص على زيادة تيسير نفاذ </w:t>
      </w:r>
      <w:r w:rsidR="003C130E" w:rsidRPr="00886731">
        <w:rPr>
          <w:rFonts w:hint="cs"/>
          <w:rtl/>
        </w:rPr>
        <w:t>الشركات</w:t>
      </w:r>
      <w:r w:rsidRPr="00886731">
        <w:rPr>
          <w:rFonts w:hint="cs"/>
          <w:rtl/>
        </w:rPr>
        <w:t xml:space="preserve"> الأسترالية، ولا سيما الصغيرة منها، إلى الابتكار</w:t>
      </w:r>
      <w:r w:rsidR="003C130E" w:rsidRPr="00886731">
        <w:rPr>
          <w:rFonts w:hint="cs"/>
          <w:rtl/>
        </w:rPr>
        <w:t>ات</w:t>
      </w:r>
      <w:r w:rsidRPr="00886731">
        <w:rPr>
          <w:rFonts w:hint="cs"/>
          <w:rtl/>
        </w:rPr>
        <w:t xml:space="preserve"> والتكنولوجيا التي يولدها قطاع البحوث الم</w:t>
      </w:r>
      <w:r w:rsidR="00D95C65" w:rsidRPr="00886731">
        <w:rPr>
          <w:rFonts w:hint="cs"/>
          <w:rtl/>
        </w:rPr>
        <w:t>مول من القطاع العام في أسترالي</w:t>
      </w:r>
      <w:r w:rsidR="00D95C65" w:rsidRPr="00886731">
        <w:rPr>
          <w:rFonts w:hint="cs"/>
          <w:rtl/>
          <w:lang w:val="fr-FR" w:bidi="ar-EG"/>
        </w:rPr>
        <w:t>ا.</w:t>
      </w:r>
    </w:p>
    <w:p w:rsidR="00D95C65" w:rsidRPr="00886731" w:rsidRDefault="00D95C65" w:rsidP="00AB41CB">
      <w:pPr>
        <w:pStyle w:val="NormalParaAR"/>
        <w:rPr>
          <w:rtl/>
          <w:lang w:val="fr-FR" w:bidi="ar-EG"/>
        </w:rPr>
      </w:pPr>
    </w:p>
    <w:p w:rsidR="00D95C65" w:rsidRPr="00886731" w:rsidRDefault="00D95C65" w:rsidP="00AB41CB">
      <w:pPr>
        <w:pStyle w:val="NormalParaAR"/>
        <w:rPr>
          <w:rtl/>
          <w:lang w:val="fr-FR" w:bidi="ar-EG"/>
        </w:rPr>
        <w:sectPr w:rsidR="00D95C65" w:rsidRPr="00886731" w:rsidSect="00AB41CB">
          <w:headerReference w:type="default" r:id="rId16"/>
          <w:headerReference w:type="first" r:id="rId17"/>
          <w:pgSz w:w="11907" w:h="16840" w:code="9"/>
          <w:pgMar w:top="567" w:right="1418" w:bottom="1418" w:left="1134" w:header="510" w:footer="1021" w:gutter="0"/>
          <w:pgNumType w:start="2"/>
          <w:cols w:space="720"/>
          <w:titlePg/>
          <w:docGrid w:linePitch="299"/>
        </w:sectPr>
      </w:pPr>
    </w:p>
    <w:tbl>
      <w:tblPr>
        <w:tblpPr w:leftFromText="180" w:rightFromText="180" w:vertAnchor="text" w:tblpXSpec="right" w:tblpY="1"/>
        <w:tblOverlap w:val="never"/>
        <w:bidiVisual/>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6915"/>
      </w:tblGrid>
      <w:tr w:rsidR="00D95C65" w:rsidRPr="00886731" w:rsidTr="00C27F71">
        <w:trPr>
          <w:trHeight w:val="713"/>
        </w:trPr>
        <w:tc>
          <w:tcPr>
            <w:tcW w:w="2673" w:type="dxa"/>
          </w:tcPr>
          <w:p w:rsidR="00D95C65" w:rsidRPr="00886731" w:rsidRDefault="00D95C65" w:rsidP="00C27F71">
            <w:pPr>
              <w:pStyle w:val="NormalParaAR"/>
              <w:keepNext/>
              <w:keepLines/>
            </w:pPr>
            <w:r w:rsidRPr="00886731">
              <w:rPr>
                <w:rFonts w:hint="cs"/>
                <w:rtl/>
              </w:rPr>
              <w:lastRenderedPageBreak/>
              <w:t>المنظمة (المنظمات) المستضيفة</w:t>
            </w:r>
          </w:p>
        </w:tc>
        <w:tc>
          <w:tcPr>
            <w:tcW w:w="6915" w:type="dxa"/>
          </w:tcPr>
          <w:p w:rsidR="00D95C65" w:rsidRPr="00886731" w:rsidRDefault="00D95C65" w:rsidP="00C27F71">
            <w:pPr>
              <w:pStyle w:val="NormalParaAR"/>
              <w:keepNext/>
              <w:keepLines/>
              <w:ind w:left="213"/>
              <w:rPr>
                <w:b/>
                <w:bCs/>
              </w:rPr>
            </w:pPr>
            <w:r w:rsidRPr="00886731">
              <w:rPr>
                <w:rFonts w:hint="cs"/>
                <w:rtl/>
              </w:rPr>
              <w:t>مكتب الملكية الفكرية الأسترالي</w:t>
            </w:r>
          </w:p>
        </w:tc>
      </w:tr>
      <w:tr w:rsidR="00D95C65" w:rsidRPr="00886731" w:rsidTr="00C27F71">
        <w:trPr>
          <w:trHeight w:val="803"/>
        </w:trPr>
        <w:tc>
          <w:tcPr>
            <w:tcW w:w="2673" w:type="dxa"/>
          </w:tcPr>
          <w:p w:rsidR="00D95C65" w:rsidRPr="00886731" w:rsidRDefault="00D95C65" w:rsidP="00C27F71">
            <w:pPr>
              <w:pStyle w:val="NormalParaAR"/>
            </w:pPr>
            <w:r w:rsidRPr="00886731">
              <w:rPr>
                <w:rFonts w:hint="cs"/>
                <w:rtl/>
              </w:rPr>
              <w:t xml:space="preserve">المشاركون </w:t>
            </w:r>
          </w:p>
        </w:tc>
        <w:tc>
          <w:tcPr>
            <w:tcW w:w="6915" w:type="dxa"/>
          </w:tcPr>
          <w:p w:rsidR="00D95C65" w:rsidRPr="00886731" w:rsidRDefault="00D95C65" w:rsidP="00C27F71">
            <w:pPr>
              <w:pStyle w:val="NormalParaAR"/>
              <w:ind w:left="213"/>
              <w:jc w:val="lowKashida"/>
              <w:rPr>
                <w:rtl/>
                <w:lang w:bidi="ar-JO"/>
              </w:rPr>
            </w:pPr>
            <w:r w:rsidRPr="00886731">
              <w:rPr>
                <w:rFonts w:hint="cs"/>
                <w:rtl/>
              </w:rPr>
              <w:t>المؤسسات الحكومية؛ ومؤسسات البحوث؛ والمؤسسات الأكاديمية (الجامعات)؛ والشركات (الشركات الصغيرة والمتوسطة)</w:t>
            </w:r>
          </w:p>
        </w:tc>
      </w:tr>
      <w:tr w:rsidR="00D95C65" w:rsidRPr="00886731" w:rsidTr="00C27F71">
        <w:trPr>
          <w:trHeight w:val="803"/>
        </w:trPr>
        <w:tc>
          <w:tcPr>
            <w:tcW w:w="2673" w:type="dxa"/>
          </w:tcPr>
          <w:p w:rsidR="00D95C65" w:rsidRPr="00886731" w:rsidRDefault="00D95C65" w:rsidP="00C27F71">
            <w:pPr>
              <w:pStyle w:val="NormalParaAR"/>
              <w:keepNext/>
              <w:keepLines/>
            </w:pPr>
            <w:r w:rsidRPr="00886731">
              <w:rPr>
                <w:rFonts w:hint="cs"/>
                <w:rtl/>
              </w:rPr>
              <w:t xml:space="preserve">الخدمات </w:t>
            </w:r>
          </w:p>
        </w:tc>
        <w:tc>
          <w:tcPr>
            <w:tcW w:w="6915" w:type="dxa"/>
          </w:tcPr>
          <w:p w:rsidR="00D95C65" w:rsidRPr="00886731" w:rsidRDefault="00D95C65" w:rsidP="00C27F71">
            <w:pPr>
              <w:pStyle w:val="NormalParaAR"/>
              <w:keepNext/>
              <w:keepLines/>
              <w:spacing w:after="60"/>
              <w:ind w:left="215"/>
              <w:jc w:val="lowKashida"/>
              <w:rPr>
                <w:rtl/>
              </w:rPr>
            </w:pPr>
            <w:r w:rsidRPr="00886731">
              <w:rPr>
                <w:rFonts w:hint="cs"/>
                <w:rtl/>
              </w:rPr>
              <w:t>بتبادل التكنولوجيا وترخيصها</w:t>
            </w:r>
          </w:p>
          <w:p w:rsidR="00D95C65" w:rsidRPr="00886731" w:rsidRDefault="00D95C65" w:rsidP="00C27F71">
            <w:pPr>
              <w:pStyle w:val="NormalParaAR"/>
              <w:keepNext/>
              <w:keepLines/>
              <w:spacing w:after="60"/>
              <w:ind w:left="215"/>
              <w:jc w:val="lowKashida"/>
            </w:pPr>
            <w:r w:rsidRPr="00886731">
              <w:rPr>
                <w:rFonts w:hint="cs"/>
                <w:rtl/>
              </w:rPr>
              <w:t>التعاون في مجال البحوث</w:t>
            </w:r>
          </w:p>
        </w:tc>
      </w:tr>
      <w:tr w:rsidR="00D95C65" w:rsidRPr="00886731" w:rsidTr="00C27F71">
        <w:trPr>
          <w:trHeight w:val="623"/>
        </w:trPr>
        <w:tc>
          <w:tcPr>
            <w:tcW w:w="2673" w:type="dxa"/>
          </w:tcPr>
          <w:p w:rsidR="00D95C65" w:rsidRPr="00886731" w:rsidRDefault="00D95C65" w:rsidP="00C27F71">
            <w:pPr>
              <w:pStyle w:val="NormalParaAR"/>
              <w:keepNext/>
              <w:keepLines/>
            </w:pPr>
            <w:r w:rsidRPr="00886731">
              <w:rPr>
                <w:rFonts w:hint="cs"/>
                <w:rtl/>
              </w:rPr>
              <w:t xml:space="preserve">مجالات التكنولوجيا </w:t>
            </w:r>
          </w:p>
        </w:tc>
        <w:tc>
          <w:tcPr>
            <w:tcW w:w="6915" w:type="dxa"/>
          </w:tcPr>
          <w:p w:rsidR="00D95C65" w:rsidRPr="00886731" w:rsidRDefault="00D95C65" w:rsidP="00C27F71">
            <w:pPr>
              <w:pStyle w:val="NormalParaAR"/>
              <w:keepNext/>
              <w:keepLines/>
              <w:ind w:left="213"/>
              <w:jc w:val="lowKashida"/>
              <w:rPr>
                <w:szCs w:val="24"/>
                <w:lang w:val="en-GB"/>
              </w:rPr>
            </w:pPr>
            <w:r w:rsidRPr="00886731">
              <w:rPr>
                <w:rFonts w:hint="cs"/>
                <w:rtl/>
              </w:rPr>
              <w:t xml:space="preserve">جميع مجالات التكنولوجيا </w:t>
            </w:r>
          </w:p>
        </w:tc>
      </w:tr>
    </w:tbl>
    <w:p w:rsidR="00F811CE" w:rsidRPr="00886731" w:rsidRDefault="00F811CE" w:rsidP="00992926">
      <w:pPr>
        <w:pStyle w:val="NormalParaAR"/>
        <w:spacing w:before="120"/>
        <w:ind w:left="567" w:hanging="567"/>
        <w:jc w:val="both"/>
        <w:rPr>
          <w:rtl/>
        </w:rPr>
      </w:pPr>
      <w:r w:rsidRPr="00886731">
        <w:rPr>
          <w:rFonts w:hint="cs"/>
          <w:rtl/>
        </w:rPr>
        <w:t xml:space="preserve">المرجع: </w:t>
      </w:r>
      <w:hyperlink r:id="rId18" w:history="1">
        <w:r w:rsidRPr="00886731">
          <w:rPr>
            <w:rStyle w:val="Hyperlink"/>
            <w:bCs/>
            <w:color w:val="auto"/>
          </w:rPr>
          <w:t>https://sourceip.ipaustralia.gov.au/</w:t>
        </w:r>
      </w:hyperlink>
    </w:p>
    <w:p w:rsidR="00F811CE" w:rsidRPr="00886731" w:rsidRDefault="00F811CE" w:rsidP="00992926">
      <w:pPr>
        <w:pStyle w:val="NormalParaAR"/>
        <w:keepNext/>
        <w:spacing w:before="240"/>
        <w:ind w:left="567" w:hanging="567"/>
        <w:jc w:val="both"/>
        <w:rPr>
          <w:b/>
          <w:bCs/>
          <w:rtl/>
        </w:rPr>
      </w:pPr>
      <w:r w:rsidRPr="00886731">
        <w:rPr>
          <w:rFonts w:hint="cs"/>
          <w:b/>
          <w:bCs/>
          <w:rtl/>
        </w:rPr>
        <w:t>2</w:t>
      </w:r>
      <w:r w:rsidR="00992926" w:rsidRPr="00886731">
        <w:rPr>
          <w:rFonts w:hint="cs"/>
          <w:b/>
          <w:bCs/>
          <w:rtl/>
        </w:rPr>
        <w:t>.</w:t>
      </w:r>
      <w:r w:rsidRPr="00886731">
        <w:rPr>
          <w:rFonts w:hint="cs"/>
          <w:b/>
          <w:bCs/>
          <w:rtl/>
        </w:rPr>
        <w:tab/>
        <w:t xml:space="preserve">الصين- مركز الصين الدولي لنقل التكنولوجيا </w:t>
      </w:r>
      <w:r w:rsidR="001A012A" w:rsidRPr="00886731">
        <w:rPr>
          <w:rFonts w:hint="cs"/>
          <w:b/>
          <w:bCs/>
          <w:rtl/>
        </w:rPr>
        <w:t>(</w:t>
      </w:r>
      <w:r w:rsidR="001A012A" w:rsidRPr="00886731">
        <w:rPr>
          <w:b/>
          <w:bCs/>
          <w:color w:val="000000" w:themeColor="text1"/>
          <w:szCs w:val="24"/>
        </w:rPr>
        <w:t>CITTC</w:t>
      </w:r>
      <w:r w:rsidR="001A012A" w:rsidRPr="00886731">
        <w:rPr>
          <w:rFonts w:hint="cs"/>
          <w:b/>
          <w:bCs/>
          <w:rtl/>
        </w:rPr>
        <w:t>)</w:t>
      </w:r>
    </w:p>
    <w:p w:rsidR="00F811CE" w:rsidRPr="00886731" w:rsidRDefault="00F811CE" w:rsidP="00E05CC1">
      <w:pPr>
        <w:pStyle w:val="NormalParaAR"/>
        <w:rPr>
          <w:rtl/>
        </w:rPr>
      </w:pPr>
      <w:r w:rsidRPr="00886731">
        <w:rPr>
          <w:rFonts w:hint="cs"/>
          <w:rtl/>
        </w:rPr>
        <w:t>مركز الصين الدولي لنقل التكنولوجيا هو</w:t>
      </w:r>
      <w:r w:rsidR="001A012A" w:rsidRPr="00886731">
        <w:rPr>
          <w:rFonts w:hint="cs"/>
          <w:rtl/>
        </w:rPr>
        <w:t xml:space="preserve"> </w:t>
      </w:r>
      <w:r w:rsidRPr="00886731">
        <w:rPr>
          <w:rFonts w:hint="cs"/>
          <w:rtl/>
        </w:rPr>
        <w:t>منصة لتبادل التكنولوجيا والمعارف تتضمن عروض</w:t>
      </w:r>
      <w:r w:rsidR="001A012A" w:rsidRPr="00886731">
        <w:rPr>
          <w:rFonts w:hint="cs"/>
          <w:rtl/>
        </w:rPr>
        <w:t xml:space="preserve">ا </w:t>
      </w:r>
      <w:r w:rsidR="00DB2E22" w:rsidRPr="00886731">
        <w:rPr>
          <w:rFonts w:hint="cs"/>
          <w:rtl/>
        </w:rPr>
        <w:t xml:space="preserve">وطلبات </w:t>
      </w:r>
      <w:r w:rsidR="001A012A" w:rsidRPr="00886731">
        <w:rPr>
          <w:rFonts w:hint="cs"/>
          <w:rtl/>
        </w:rPr>
        <w:t xml:space="preserve">خاصة بالتكنولوجيا </w:t>
      </w:r>
      <w:r w:rsidRPr="00886731">
        <w:rPr>
          <w:rFonts w:hint="cs"/>
          <w:rtl/>
        </w:rPr>
        <w:t>وتعرض المساعدة التقنية والتعاون الدولي و</w:t>
      </w:r>
      <w:r w:rsidR="00DB2E22" w:rsidRPr="00886731">
        <w:rPr>
          <w:rFonts w:hint="cs"/>
          <w:rtl/>
        </w:rPr>
        <w:t xml:space="preserve">إقامة </w:t>
      </w:r>
      <w:r w:rsidRPr="00886731">
        <w:rPr>
          <w:rFonts w:hint="cs"/>
          <w:rtl/>
        </w:rPr>
        <w:t xml:space="preserve">الشراكات. ويحظى المركز بدعم من وزارة العلوم والتكنولوجيا، ولجنة بيجين البلدية للعلوم والتكنولوجيا والحكومة الشعبية لمقاطعة </w:t>
      </w:r>
      <w:proofErr w:type="spellStart"/>
      <w:r w:rsidRPr="00886731">
        <w:rPr>
          <w:rFonts w:hint="cs"/>
          <w:rtl/>
        </w:rPr>
        <w:t>هايدان</w:t>
      </w:r>
      <w:proofErr w:type="spellEnd"/>
      <w:r w:rsidRPr="00886731">
        <w:rPr>
          <w:rFonts w:hint="cs"/>
          <w:rtl/>
        </w:rPr>
        <w:t>. ومن أجل تعزيز المكاسب التي يحققها المركز عبر شبكته، فإنه يقيم أيضا تعاونا</w:t>
      </w:r>
      <w:r w:rsidR="00F07BAE" w:rsidRPr="00886731">
        <w:rPr>
          <w:rFonts w:hint="cs"/>
          <w:rtl/>
        </w:rPr>
        <w:t>ً</w:t>
      </w:r>
      <w:r w:rsidRPr="00886731">
        <w:rPr>
          <w:rFonts w:hint="cs"/>
          <w:rtl/>
        </w:rPr>
        <w:t xml:space="preserve"> مع الهيئات الأكاديمية ومؤسسات البحوث الدولية في أوروبا وأمريكا الشمالية.</w:t>
      </w:r>
    </w:p>
    <w:tbl>
      <w:tblPr>
        <w:bidiVisual/>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6946"/>
      </w:tblGrid>
      <w:tr w:rsidR="00F811CE" w:rsidRPr="00886731" w:rsidTr="00F946E9">
        <w:trPr>
          <w:trHeight w:val="790"/>
        </w:trPr>
        <w:tc>
          <w:tcPr>
            <w:tcW w:w="2551" w:type="dxa"/>
          </w:tcPr>
          <w:p w:rsidR="00F811CE" w:rsidRPr="00886731" w:rsidRDefault="00F811CE" w:rsidP="006529B0">
            <w:pPr>
              <w:pStyle w:val="NormalParaAR"/>
            </w:pPr>
            <w:r w:rsidRPr="00886731">
              <w:rPr>
                <w:rFonts w:hint="cs"/>
                <w:rtl/>
              </w:rPr>
              <w:t>المنظمة (المنظمات) المستضيفة</w:t>
            </w:r>
          </w:p>
        </w:tc>
        <w:tc>
          <w:tcPr>
            <w:tcW w:w="6946" w:type="dxa"/>
          </w:tcPr>
          <w:p w:rsidR="00F811CE" w:rsidRPr="00886731" w:rsidRDefault="00F811CE" w:rsidP="00974E6E">
            <w:pPr>
              <w:pStyle w:val="NormalParaAR"/>
              <w:ind w:left="213"/>
            </w:pPr>
            <w:r w:rsidRPr="00886731">
              <w:rPr>
                <w:rFonts w:hint="cs"/>
                <w:rtl/>
              </w:rPr>
              <w:t xml:space="preserve">وزارة العلوم والتكنولوجيا؛ </w:t>
            </w:r>
            <w:r w:rsidR="00974E6E" w:rsidRPr="00886731">
              <w:rPr>
                <w:rFonts w:hint="cs"/>
                <w:rtl/>
              </w:rPr>
              <w:t>و</w:t>
            </w:r>
            <w:r w:rsidRPr="00886731">
              <w:rPr>
                <w:rFonts w:hint="cs"/>
                <w:rtl/>
              </w:rPr>
              <w:t xml:space="preserve">لجنة بيجين المحلية </w:t>
            </w:r>
            <w:r w:rsidR="00974E6E" w:rsidRPr="00886731">
              <w:rPr>
                <w:rFonts w:hint="cs"/>
                <w:rtl/>
              </w:rPr>
              <w:t>للعلوم والتكنولوجيا</w:t>
            </w:r>
            <w:r w:rsidRPr="00886731">
              <w:rPr>
                <w:rFonts w:hint="cs"/>
                <w:rtl/>
              </w:rPr>
              <w:t xml:space="preserve">؛ والحكومة الشعبية لمقاطعة </w:t>
            </w:r>
            <w:proofErr w:type="spellStart"/>
            <w:r w:rsidRPr="00886731">
              <w:rPr>
                <w:rFonts w:hint="cs"/>
                <w:rtl/>
              </w:rPr>
              <w:t>هايدان</w:t>
            </w:r>
            <w:proofErr w:type="spellEnd"/>
          </w:p>
        </w:tc>
      </w:tr>
      <w:tr w:rsidR="00F811CE" w:rsidRPr="00886731" w:rsidTr="00F946E9">
        <w:trPr>
          <w:trHeight w:val="774"/>
        </w:trPr>
        <w:tc>
          <w:tcPr>
            <w:tcW w:w="2551" w:type="dxa"/>
          </w:tcPr>
          <w:p w:rsidR="00F811CE" w:rsidRPr="00886731" w:rsidRDefault="00F811CE" w:rsidP="006529B0">
            <w:pPr>
              <w:pStyle w:val="NormalParaAR"/>
            </w:pPr>
            <w:r w:rsidRPr="00886731">
              <w:rPr>
                <w:rFonts w:hint="cs"/>
                <w:rtl/>
              </w:rPr>
              <w:t xml:space="preserve">المشاركون </w:t>
            </w:r>
          </w:p>
        </w:tc>
        <w:tc>
          <w:tcPr>
            <w:tcW w:w="6946" w:type="dxa"/>
          </w:tcPr>
          <w:p w:rsidR="00F811CE" w:rsidRPr="00886731" w:rsidRDefault="00F811CE" w:rsidP="006529B0">
            <w:pPr>
              <w:pStyle w:val="NormalParaAR"/>
              <w:ind w:left="213"/>
              <w:jc w:val="lowKashida"/>
            </w:pPr>
            <w:r w:rsidRPr="00886731">
              <w:rPr>
                <w:rFonts w:hint="cs"/>
                <w:rtl/>
              </w:rPr>
              <w:t>المؤسسات الحكومية؛ والمؤسسات الأكاديمية (الجامعات)؛ ومؤسسات البحوث؛ ومجمعات العلوم والتكنولوجيا؛ والمقاولات؛ وقطاع الصناعة؛ والقطاع الخاص</w:t>
            </w:r>
          </w:p>
        </w:tc>
      </w:tr>
      <w:tr w:rsidR="00F811CE" w:rsidRPr="00886731" w:rsidTr="00F946E9">
        <w:trPr>
          <w:trHeight w:val="821"/>
        </w:trPr>
        <w:tc>
          <w:tcPr>
            <w:tcW w:w="2551" w:type="dxa"/>
          </w:tcPr>
          <w:p w:rsidR="00F811CE" w:rsidRPr="00886731" w:rsidRDefault="00F811CE" w:rsidP="006529B0">
            <w:pPr>
              <w:pStyle w:val="NormalParaAR"/>
            </w:pPr>
            <w:r w:rsidRPr="00886731">
              <w:rPr>
                <w:rFonts w:hint="cs"/>
                <w:rtl/>
              </w:rPr>
              <w:t xml:space="preserve">الخدمات </w:t>
            </w:r>
          </w:p>
        </w:tc>
        <w:tc>
          <w:tcPr>
            <w:tcW w:w="6946" w:type="dxa"/>
          </w:tcPr>
          <w:p w:rsidR="00F811CE" w:rsidRPr="00886731" w:rsidRDefault="00F811CE" w:rsidP="00AB41CB">
            <w:pPr>
              <w:pStyle w:val="NormalParaAR"/>
              <w:spacing w:after="60"/>
              <w:ind w:left="215"/>
              <w:jc w:val="lowKashida"/>
              <w:rPr>
                <w:rtl/>
              </w:rPr>
            </w:pPr>
            <w:r w:rsidRPr="00886731">
              <w:rPr>
                <w:rFonts w:hint="cs"/>
                <w:rtl/>
              </w:rPr>
              <w:t>تبادل التكنولوجيا وترخيصها</w:t>
            </w:r>
          </w:p>
          <w:p w:rsidR="00974E6E" w:rsidRPr="00886731" w:rsidRDefault="00974E6E" w:rsidP="00AB41CB">
            <w:pPr>
              <w:pStyle w:val="NormalParaAR"/>
              <w:spacing w:after="60"/>
              <w:ind w:left="215"/>
              <w:jc w:val="lowKashida"/>
              <w:rPr>
                <w:rtl/>
              </w:rPr>
            </w:pPr>
            <w:r w:rsidRPr="00886731">
              <w:rPr>
                <w:rFonts w:hint="cs"/>
                <w:rtl/>
              </w:rPr>
              <w:t>تبادل المعارف</w:t>
            </w:r>
          </w:p>
          <w:p w:rsidR="00F811CE" w:rsidRPr="00886731" w:rsidRDefault="00D70AF8" w:rsidP="00AB41CB">
            <w:pPr>
              <w:pStyle w:val="NormalParaAR"/>
              <w:spacing w:after="60"/>
              <w:ind w:left="215"/>
              <w:jc w:val="lowKashida"/>
            </w:pPr>
            <w:r w:rsidRPr="00886731">
              <w:rPr>
                <w:rFonts w:hint="cs"/>
                <w:sz w:val="32"/>
                <w:rtl/>
              </w:rPr>
              <w:t>إتاحة آلية للتمويل</w:t>
            </w:r>
          </w:p>
        </w:tc>
      </w:tr>
      <w:tr w:rsidR="00F811CE" w:rsidRPr="00886731" w:rsidTr="00F946E9">
        <w:trPr>
          <w:trHeight w:val="857"/>
        </w:trPr>
        <w:tc>
          <w:tcPr>
            <w:tcW w:w="2551" w:type="dxa"/>
          </w:tcPr>
          <w:p w:rsidR="00F811CE" w:rsidRPr="00886731" w:rsidRDefault="00F811CE" w:rsidP="006529B0">
            <w:pPr>
              <w:pStyle w:val="NormalParaAR"/>
            </w:pPr>
            <w:r w:rsidRPr="00886731">
              <w:rPr>
                <w:rFonts w:hint="cs"/>
                <w:rtl/>
              </w:rPr>
              <w:t xml:space="preserve">مجالات التكنولوجيا </w:t>
            </w:r>
          </w:p>
        </w:tc>
        <w:tc>
          <w:tcPr>
            <w:tcW w:w="6946" w:type="dxa"/>
          </w:tcPr>
          <w:p w:rsidR="00F811CE" w:rsidRPr="00886731" w:rsidRDefault="00F811CE" w:rsidP="00974E6E">
            <w:pPr>
              <w:pStyle w:val="NormalParaAR"/>
              <w:ind w:left="213"/>
              <w:jc w:val="lowKashida"/>
            </w:pPr>
            <w:r w:rsidRPr="00886731">
              <w:rPr>
                <w:rFonts w:hint="cs"/>
                <w:rtl/>
              </w:rPr>
              <w:t xml:space="preserve">الفضاء الجوي؛ </w:t>
            </w:r>
            <w:r w:rsidR="00F07BAE" w:rsidRPr="00886731">
              <w:rPr>
                <w:rFonts w:hint="cs"/>
                <w:rtl/>
              </w:rPr>
              <w:t>و</w:t>
            </w:r>
            <w:r w:rsidRPr="00886731">
              <w:rPr>
                <w:rFonts w:hint="cs"/>
                <w:rtl/>
              </w:rPr>
              <w:t xml:space="preserve">الزراعة؛ </w:t>
            </w:r>
            <w:r w:rsidR="00F07BAE" w:rsidRPr="00886731">
              <w:rPr>
                <w:rFonts w:hint="cs"/>
                <w:rtl/>
              </w:rPr>
              <w:t>و</w:t>
            </w:r>
            <w:r w:rsidRPr="00886731">
              <w:rPr>
                <w:rFonts w:hint="cs"/>
                <w:rtl/>
              </w:rPr>
              <w:t xml:space="preserve">صناعة السيارات؛ </w:t>
            </w:r>
            <w:r w:rsidR="00F07BAE" w:rsidRPr="00886731">
              <w:rPr>
                <w:rFonts w:hint="cs"/>
                <w:rtl/>
              </w:rPr>
              <w:t>و</w:t>
            </w:r>
            <w:r w:rsidRPr="00886731">
              <w:rPr>
                <w:rFonts w:hint="cs"/>
                <w:rtl/>
              </w:rPr>
              <w:t xml:space="preserve">البناء والتشييد؛ </w:t>
            </w:r>
            <w:r w:rsidR="00F07BAE" w:rsidRPr="00886731">
              <w:rPr>
                <w:rFonts w:hint="cs"/>
                <w:rtl/>
              </w:rPr>
              <w:t>و</w:t>
            </w:r>
            <w:r w:rsidRPr="00886731">
              <w:rPr>
                <w:rFonts w:hint="cs"/>
                <w:rtl/>
              </w:rPr>
              <w:t xml:space="preserve">المواد الكيميائية؛ </w:t>
            </w:r>
            <w:r w:rsidR="00F07BAE" w:rsidRPr="00886731">
              <w:rPr>
                <w:rFonts w:hint="cs"/>
                <w:rtl/>
              </w:rPr>
              <w:t>و</w:t>
            </w:r>
            <w:r w:rsidRPr="00886731">
              <w:rPr>
                <w:rFonts w:hint="cs"/>
                <w:rtl/>
              </w:rPr>
              <w:t xml:space="preserve">الإلكترونيات؛ </w:t>
            </w:r>
            <w:r w:rsidR="00F07BAE" w:rsidRPr="00886731">
              <w:rPr>
                <w:rFonts w:hint="cs"/>
                <w:rtl/>
              </w:rPr>
              <w:t>و</w:t>
            </w:r>
            <w:r w:rsidRPr="00886731">
              <w:rPr>
                <w:rFonts w:hint="cs"/>
                <w:rtl/>
              </w:rPr>
              <w:t xml:space="preserve">الهندسة؛ </w:t>
            </w:r>
            <w:r w:rsidR="00F07BAE" w:rsidRPr="00886731">
              <w:rPr>
                <w:rFonts w:hint="cs"/>
                <w:rtl/>
              </w:rPr>
              <w:t>و</w:t>
            </w:r>
            <w:r w:rsidRPr="00886731">
              <w:rPr>
                <w:rFonts w:hint="cs"/>
                <w:rtl/>
              </w:rPr>
              <w:t xml:space="preserve">الرعاية الصحية؛ </w:t>
            </w:r>
            <w:r w:rsidR="00F07BAE" w:rsidRPr="00886731">
              <w:rPr>
                <w:rFonts w:hint="cs"/>
                <w:rtl/>
              </w:rPr>
              <w:t>و</w:t>
            </w:r>
            <w:r w:rsidRPr="00886731">
              <w:rPr>
                <w:rFonts w:hint="cs"/>
                <w:rtl/>
              </w:rPr>
              <w:t xml:space="preserve">تكنولوجيا المعلومات؛ </w:t>
            </w:r>
            <w:r w:rsidR="00F07BAE" w:rsidRPr="00886731">
              <w:rPr>
                <w:rFonts w:hint="cs"/>
                <w:rtl/>
              </w:rPr>
              <w:t>و</w:t>
            </w:r>
            <w:r w:rsidRPr="00886731">
              <w:rPr>
                <w:rFonts w:hint="cs"/>
                <w:rtl/>
              </w:rPr>
              <w:t xml:space="preserve">علوم الحياة؛ </w:t>
            </w:r>
            <w:r w:rsidR="00F07BAE" w:rsidRPr="00886731">
              <w:rPr>
                <w:rFonts w:hint="cs"/>
                <w:rtl/>
              </w:rPr>
              <w:t>و</w:t>
            </w:r>
            <w:r w:rsidRPr="00886731">
              <w:rPr>
                <w:rFonts w:hint="cs"/>
                <w:rtl/>
              </w:rPr>
              <w:t>الطاقة الجديدة</w:t>
            </w:r>
          </w:p>
        </w:tc>
      </w:tr>
    </w:tbl>
    <w:p w:rsidR="00F811CE" w:rsidRPr="00886731" w:rsidRDefault="00F811CE" w:rsidP="00AB41CB">
      <w:pPr>
        <w:pStyle w:val="NormalParaAR"/>
        <w:spacing w:before="120"/>
        <w:ind w:left="567" w:hanging="567"/>
        <w:jc w:val="both"/>
        <w:rPr>
          <w:rStyle w:val="Hyperlink"/>
          <w:bCs/>
          <w:color w:val="auto"/>
        </w:rPr>
      </w:pPr>
      <w:r w:rsidRPr="00886731">
        <w:rPr>
          <w:rFonts w:hint="cs"/>
          <w:rtl/>
        </w:rPr>
        <w:t>المرجع:</w:t>
      </w:r>
      <w:r w:rsidRPr="00886731">
        <w:rPr>
          <w:rStyle w:val="Hyperlink"/>
          <w:rFonts w:hint="cs"/>
          <w:bCs/>
          <w:color w:val="auto"/>
          <w:rtl/>
        </w:rPr>
        <w:t xml:space="preserve"> </w:t>
      </w:r>
      <w:hyperlink r:id="rId19" w:history="1">
        <w:r w:rsidRPr="00886731">
          <w:rPr>
            <w:rStyle w:val="Hyperlink"/>
            <w:bCs/>
            <w:color w:val="auto"/>
          </w:rPr>
          <w:t>http://www.cittc.net/sites/english/projects-home.html</w:t>
        </w:r>
      </w:hyperlink>
    </w:p>
    <w:p w:rsidR="00F811CE" w:rsidRPr="00886731" w:rsidRDefault="00F811CE" w:rsidP="00D95C65">
      <w:pPr>
        <w:pStyle w:val="NormalParaAR"/>
        <w:keepNext/>
        <w:spacing w:before="240"/>
        <w:ind w:left="567" w:hanging="567"/>
        <w:jc w:val="both"/>
        <w:rPr>
          <w:b/>
          <w:bCs/>
          <w:sz w:val="32"/>
        </w:rPr>
      </w:pPr>
      <w:r w:rsidRPr="00886731">
        <w:rPr>
          <w:rFonts w:hint="cs"/>
          <w:b/>
          <w:bCs/>
          <w:sz w:val="32"/>
          <w:rtl/>
        </w:rPr>
        <w:t>3</w:t>
      </w:r>
      <w:r w:rsidR="00D95C65" w:rsidRPr="00886731">
        <w:rPr>
          <w:b/>
          <w:bCs/>
          <w:sz w:val="32"/>
        </w:rPr>
        <w:t>.</w:t>
      </w:r>
      <w:r w:rsidRPr="00886731">
        <w:rPr>
          <w:rFonts w:hint="cs"/>
          <w:b/>
          <w:bCs/>
          <w:sz w:val="32"/>
          <w:rtl/>
        </w:rPr>
        <w:tab/>
        <w:t xml:space="preserve">الصين </w:t>
      </w:r>
      <w:r w:rsidRPr="00886731">
        <w:rPr>
          <w:b/>
          <w:bCs/>
          <w:sz w:val="32"/>
          <w:rtl/>
        </w:rPr>
        <w:t>–</w:t>
      </w:r>
      <w:r w:rsidRPr="00886731">
        <w:rPr>
          <w:rFonts w:hint="cs"/>
          <w:b/>
          <w:bCs/>
          <w:sz w:val="32"/>
          <w:rtl/>
        </w:rPr>
        <w:t xml:space="preserve"> الشبكة الدولية لنقل التكنولوجيا (</w:t>
      </w:r>
      <w:r w:rsidRPr="00886731">
        <w:rPr>
          <w:b/>
          <w:bCs/>
          <w:color w:val="000000" w:themeColor="text1"/>
          <w:sz w:val="32"/>
          <w:szCs w:val="24"/>
        </w:rPr>
        <w:t>ITTN</w:t>
      </w:r>
      <w:r w:rsidRPr="00886731">
        <w:rPr>
          <w:rFonts w:hint="cs"/>
          <w:b/>
          <w:bCs/>
          <w:sz w:val="32"/>
          <w:rtl/>
        </w:rPr>
        <w:t>)</w:t>
      </w:r>
    </w:p>
    <w:p w:rsidR="00F811CE" w:rsidRPr="00886731" w:rsidRDefault="00F811CE" w:rsidP="00D95C65">
      <w:pPr>
        <w:pStyle w:val="NormalParaAR"/>
      </w:pPr>
      <w:r w:rsidRPr="00886731">
        <w:rPr>
          <w:rFonts w:hint="cs"/>
          <w:rtl/>
        </w:rPr>
        <w:t xml:space="preserve">الشبكة الدولية لنقل التكنولوجيا هي شبكة أنشأتها لجنة بيجين المحلية </w:t>
      </w:r>
      <w:r w:rsidR="00974E6E" w:rsidRPr="00886731">
        <w:rPr>
          <w:rFonts w:hint="cs"/>
          <w:rtl/>
        </w:rPr>
        <w:t>ل</w:t>
      </w:r>
      <w:r w:rsidRPr="00886731">
        <w:rPr>
          <w:rFonts w:hint="cs"/>
          <w:rtl/>
        </w:rPr>
        <w:t>لعلوم والتكنولوجيا، وهي تتعا</w:t>
      </w:r>
      <w:r w:rsidR="00957DC4" w:rsidRPr="00886731">
        <w:rPr>
          <w:rFonts w:hint="cs"/>
          <w:rtl/>
        </w:rPr>
        <w:t>ون</w:t>
      </w:r>
      <w:r w:rsidRPr="00886731">
        <w:rPr>
          <w:rFonts w:hint="cs"/>
          <w:rtl/>
        </w:rPr>
        <w:t xml:space="preserve"> مع المنظمات المعنية بنقل التكنولوجيا وخدمة الابتكار على الصعيدين المحلي والدولي لتعزيز التعاون الدولي في مجال البحوث ونقل التكنولوجيا في الصين. ومهمتها هي إتاحة منصة يمكن فيها لمراكز العلوم والبحوث والمقاولات والمؤسسات الحكومية أن تتعاون على المستويين الوطني والدولي من أجل تنفيذ مشاريع ذات طابع محدد في مجال نقل التكنولوجيا وبرامج التعاون في مجال الابتكار.</w:t>
      </w:r>
    </w:p>
    <w:tbl>
      <w:tblPr>
        <w:bidiVisual/>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6804"/>
      </w:tblGrid>
      <w:tr w:rsidR="00F811CE" w:rsidRPr="00886731" w:rsidTr="00DC715B">
        <w:trPr>
          <w:trHeight w:val="616"/>
        </w:trPr>
        <w:tc>
          <w:tcPr>
            <w:tcW w:w="2551" w:type="dxa"/>
          </w:tcPr>
          <w:p w:rsidR="00F811CE" w:rsidRPr="00886731" w:rsidRDefault="00F811CE" w:rsidP="006529B0">
            <w:pPr>
              <w:pStyle w:val="NormalParaAR"/>
            </w:pPr>
            <w:r w:rsidRPr="00886731">
              <w:rPr>
                <w:rFonts w:hint="cs"/>
                <w:rtl/>
              </w:rPr>
              <w:lastRenderedPageBreak/>
              <w:t>المنظمة (المنظمات) الم</w:t>
            </w:r>
            <w:r w:rsidR="00F07BAE" w:rsidRPr="00886731">
              <w:rPr>
                <w:rFonts w:hint="cs"/>
                <w:rtl/>
              </w:rPr>
              <w:t>ست</w:t>
            </w:r>
            <w:r w:rsidRPr="00886731">
              <w:rPr>
                <w:rFonts w:hint="cs"/>
                <w:rtl/>
              </w:rPr>
              <w:t>ضيفة</w:t>
            </w:r>
          </w:p>
        </w:tc>
        <w:tc>
          <w:tcPr>
            <w:tcW w:w="6804" w:type="dxa"/>
          </w:tcPr>
          <w:p w:rsidR="00F811CE" w:rsidRPr="00886731" w:rsidRDefault="00F811CE" w:rsidP="006529B0">
            <w:pPr>
              <w:pStyle w:val="NormalParaAR"/>
              <w:ind w:left="213"/>
              <w:jc w:val="lowKashida"/>
              <w:rPr>
                <w:rtl/>
                <w:lang w:bidi="ar-JO"/>
              </w:rPr>
            </w:pPr>
            <w:r w:rsidRPr="00886731">
              <w:rPr>
                <w:rtl/>
              </w:rPr>
              <w:t>لجنة بيجين المحلية المعنية بالعلوم والتكنولوجيا</w:t>
            </w:r>
          </w:p>
        </w:tc>
      </w:tr>
      <w:tr w:rsidR="00F811CE" w:rsidRPr="00886731" w:rsidTr="00DC715B">
        <w:trPr>
          <w:trHeight w:val="774"/>
        </w:trPr>
        <w:tc>
          <w:tcPr>
            <w:tcW w:w="2551" w:type="dxa"/>
          </w:tcPr>
          <w:p w:rsidR="00F811CE" w:rsidRPr="00886731" w:rsidRDefault="00F811CE" w:rsidP="006529B0">
            <w:pPr>
              <w:pStyle w:val="NormalParaAR"/>
            </w:pPr>
            <w:r w:rsidRPr="00886731">
              <w:rPr>
                <w:rFonts w:hint="cs"/>
                <w:rtl/>
              </w:rPr>
              <w:t xml:space="preserve">المشاركون </w:t>
            </w:r>
          </w:p>
        </w:tc>
        <w:tc>
          <w:tcPr>
            <w:tcW w:w="6804" w:type="dxa"/>
          </w:tcPr>
          <w:p w:rsidR="00F811CE" w:rsidRPr="00886731" w:rsidRDefault="00F811CE" w:rsidP="00957DC4">
            <w:pPr>
              <w:pStyle w:val="NormalParaAR"/>
              <w:ind w:left="213"/>
              <w:jc w:val="lowKashida"/>
            </w:pPr>
            <w:r w:rsidRPr="00886731">
              <w:rPr>
                <w:rFonts w:hint="cs"/>
                <w:rtl/>
              </w:rPr>
              <w:t xml:space="preserve">المؤسسات الحكومية؛ </w:t>
            </w:r>
            <w:r w:rsidR="00F07BAE" w:rsidRPr="00886731">
              <w:rPr>
                <w:rFonts w:hint="cs"/>
                <w:rtl/>
              </w:rPr>
              <w:t>و</w:t>
            </w:r>
            <w:r w:rsidRPr="00886731">
              <w:rPr>
                <w:rFonts w:hint="cs"/>
                <w:rtl/>
              </w:rPr>
              <w:t xml:space="preserve">المنظمات غير الحكومية؛ </w:t>
            </w:r>
            <w:r w:rsidR="00F07BAE" w:rsidRPr="00886731">
              <w:rPr>
                <w:rFonts w:hint="cs"/>
                <w:rtl/>
              </w:rPr>
              <w:t>و</w:t>
            </w:r>
            <w:r w:rsidRPr="00886731">
              <w:rPr>
                <w:rFonts w:hint="cs"/>
                <w:rtl/>
              </w:rPr>
              <w:t xml:space="preserve">المؤسسات الأكاديمية (الجامعات)؛ </w:t>
            </w:r>
            <w:r w:rsidR="00F07BAE" w:rsidRPr="00886731">
              <w:rPr>
                <w:rFonts w:hint="cs"/>
                <w:rtl/>
              </w:rPr>
              <w:t>و</w:t>
            </w:r>
            <w:r w:rsidRPr="00886731">
              <w:rPr>
                <w:rFonts w:hint="cs"/>
                <w:rtl/>
              </w:rPr>
              <w:t xml:space="preserve">مؤسسات البحوث؛ </w:t>
            </w:r>
            <w:r w:rsidR="00F07BAE" w:rsidRPr="00886731">
              <w:rPr>
                <w:rFonts w:hint="cs"/>
                <w:rtl/>
              </w:rPr>
              <w:t>و</w:t>
            </w:r>
            <w:r w:rsidRPr="00886731">
              <w:rPr>
                <w:rFonts w:hint="cs"/>
                <w:rtl/>
              </w:rPr>
              <w:t>الم</w:t>
            </w:r>
            <w:r w:rsidR="00957DC4" w:rsidRPr="00886731">
              <w:rPr>
                <w:rFonts w:hint="cs"/>
                <w:rtl/>
              </w:rPr>
              <w:t xml:space="preserve">نظمات </w:t>
            </w:r>
            <w:r w:rsidRPr="00886731">
              <w:rPr>
                <w:rFonts w:hint="cs"/>
                <w:rtl/>
              </w:rPr>
              <w:t xml:space="preserve">المعنية بنقل التكنولوجيا؛ </w:t>
            </w:r>
            <w:r w:rsidR="00F07BAE" w:rsidRPr="00886731">
              <w:rPr>
                <w:rFonts w:hint="cs"/>
                <w:rtl/>
              </w:rPr>
              <w:t>و</w:t>
            </w:r>
            <w:r w:rsidRPr="00886731">
              <w:rPr>
                <w:rFonts w:hint="cs"/>
                <w:rtl/>
              </w:rPr>
              <w:t>المقاولات</w:t>
            </w:r>
          </w:p>
        </w:tc>
      </w:tr>
      <w:tr w:rsidR="00F811CE" w:rsidRPr="00886731" w:rsidTr="00DC715B">
        <w:trPr>
          <w:trHeight w:val="821"/>
        </w:trPr>
        <w:tc>
          <w:tcPr>
            <w:tcW w:w="2551" w:type="dxa"/>
          </w:tcPr>
          <w:p w:rsidR="00F811CE" w:rsidRPr="00886731" w:rsidRDefault="00F811CE" w:rsidP="006529B0">
            <w:pPr>
              <w:pStyle w:val="NormalParaAR"/>
            </w:pPr>
            <w:r w:rsidRPr="00886731">
              <w:rPr>
                <w:rFonts w:hint="cs"/>
                <w:rtl/>
              </w:rPr>
              <w:t xml:space="preserve">الخدمات </w:t>
            </w:r>
          </w:p>
        </w:tc>
        <w:tc>
          <w:tcPr>
            <w:tcW w:w="6804" w:type="dxa"/>
          </w:tcPr>
          <w:p w:rsidR="00F811CE" w:rsidRPr="00886731" w:rsidRDefault="00F811CE" w:rsidP="00D95C65">
            <w:pPr>
              <w:pStyle w:val="NormalParaAR"/>
              <w:spacing w:after="60"/>
              <w:ind w:left="215"/>
              <w:jc w:val="lowKashida"/>
              <w:rPr>
                <w:rtl/>
              </w:rPr>
            </w:pPr>
            <w:r w:rsidRPr="00886731">
              <w:rPr>
                <w:rFonts w:hint="cs"/>
                <w:rtl/>
              </w:rPr>
              <w:t>تبادل التكنولوجيا وترخيصها؛</w:t>
            </w:r>
          </w:p>
          <w:p w:rsidR="00F811CE" w:rsidRPr="00886731" w:rsidRDefault="00F811CE" w:rsidP="00D95C65">
            <w:pPr>
              <w:pStyle w:val="NormalParaAR"/>
              <w:spacing w:after="60"/>
              <w:ind w:left="215"/>
              <w:jc w:val="lowKashida"/>
            </w:pPr>
            <w:r w:rsidRPr="00886731">
              <w:rPr>
                <w:rFonts w:hint="cs"/>
                <w:rtl/>
              </w:rPr>
              <w:t>التعاون في مجال البحوث</w:t>
            </w:r>
          </w:p>
        </w:tc>
      </w:tr>
      <w:tr w:rsidR="00F811CE" w:rsidRPr="00886731" w:rsidTr="00DC715B">
        <w:trPr>
          <w:trHeight w:val="857"/>
        </w:trPr>
        <w:tc>
          <w:tcPr>
            <w:tcW w:w="2551" w:type="dxa"/>
          </w:tcPr>
          <w:p w:rsidR="00F811CE" w:rsidRPr="00886731" w:rsidRDefault="00F811CE" w:rsidP="006529B0">
            <w:pPr>
              <w:pStyle w:val="NormalParaAR"/>
            </w:pPr>
            <w:r w:rsidRPr="00886731">
              <w:rPr>
                <w:rFonts w:hint="cs"/>
                <w:rtl/>
              </w:rPr>
              <w:t xml:space="preserve">مجالات التكنولوجيا </w:t>
            </w:r>
          </w:p>
        </w:tc>
        <w:tc>
          <w:tcPr>
            <w:tcW w:w="6804" w:type="dxa"/>
          </w:tcPr>
          <w:p w:rsidR="00F811CE" w:rsidRPr="00886731" w:rsidRDefault="00F811CE" w:rsidP="002D6CF8">
            <w:pPr>
              <w:pStyle w:val="NormalParaAR"/>
              <w:ind w:left="213"/>
              <w:jc w:val="lowKashida"/>
            </w:pPr>
            <w:r w:rsidRPr="00886731">
              <w:rPr>
                <w:rFonts w:hint="cs"/>
                <w:rtl/>
              </w:rPr>
              <w:t xml:space="preserve">الطب الحيوي والرعاية الصحية؛ </w:t>
            </w:r>
            <w:r w:rsidR="002D6CF8" w:rsidRPr="00886731">
              <w:rPr>
                <w:rFonts w:hint="cs"/>
                <w:rtl/>
              </w:rPr>
              <w:t>و</w:t>
            </w:r>
            <w:r w:rsidRPr="00886731">
              <w:rPr>
                <w:rFonts w:hint="cs"/>
                <w:rtl/>
              </w:rPr>
              <w:t xml:space="preserve">الطاقة وحماية البيئة؛ </w:t>
            </w:r>
            <w:r w:rsidR="002D6CF8" w:rsidRPr="00886731">
              <w:rPr>
                <w:rFonts w:hint="cs"/>
                <w:rtl/>
              </w:rPr>
              <w:t>و</w:t>
            </w:r>
            <w:r w:rsidRPr="00886731">
              <w:rPr>
                <w:rFonts w:hint="cs"/>
                <w:rtl/>
              </w:rPr>
              <w:t xml:space="preserve">المعدات </w:t>
            </w:r>
            <w:r w:rsidR="002D6CF8" w:rsidRPr="00886731">
              <w:rPr>
                <w:rFonts w:hint="cs"/>
                <w:rtl/>
              </w:rPr>
              <w:t>الفائقة</w:t>
            </w:r>
            <w:r w:rsidRPr="00886731">
              <w:rPr>
                <w:rFonts w:hint="cs"/>
                <w:rtl/>
              </w:rPr>
              <w:t xml:space="preserve"> الجودة؛ </w:t>
            </w:r>
            <w:r w:rsidR="002D6CF8" w:rsidRPr="00886731">
              <w:rPr>
                <w:rFonts w:hint="cs"/>
                <w:rtl/>
              </w:rPr>
              <w:t>و</w:t>
            </w:r>
            <w:r w:rsidRPr="00886731">
              <w:rPr>
                <w:rFonts w:hint="cs"/>
                <w:rtl/>
              </w:rPr>
              <w:t xml:space="preserve">تكنولوجيا المعلومات والاتصالات؛ </w:t>
            </w:r>
            <w:r w:rsidR="002D6CF8" w:rsidRPr="00886731">
              <w:rPr>
                <w:rFonts w:hint="cs"/>
                <w:rtl/>
              </w:rPr>
              <w:t>و</w:t>
            </w:r>
            <w:r w:rsidRPr="00886731">
              <w:rPr>
                <w:rFonts w:hint="cs"/>
                <w:rtl/>
              </w:rPr>
              <w:t xml:space="preserve">الزراعة الحديثة؛ </w:t>
            </w:r>
            <w:r w:rsidR="002D6CF8" w:rsidRPr="00886731">
              <w:rPr>
                <w:rFonts w:hint="cs"/>
                <w:rtl/>
              </w:rPr>
              <w:t>و</w:t>
            </w:r>
            <w:r w:rsidRPr="00886731">
              <w:rPr>
                <w:rFonts w:hint="cs"/>
                <w:rtl/>
              </w:rPr>
              <w:t xml:space="preserve">المواد الجديدة؛ </w:t>
            </w:r>
            <w:r w:rsidR="002D6CF8" w:rsidRPr="00886731">
              <w:rPr>
                <w:rFonts w:hint="cs"/>
                <w:rtl/>
              </w:rPr>
              <w:t>و</w:t>
            </w:r>
            <w:r w:rsidRPr="00886731">
              <w:rPr>
                <w:rFonts w:hint="cs"/>
                <w:rtl/>
              </w:rPr>
              <w:t xml:space="preserve">الابتكار </w:t>
            </w:r>
            <w:r w:rsidR="00957DC4" w:rsidRPr="00886731">
              <w:rPr>
                <w:rFonts w:hint="cs"/>
                <w:rtl/>
              </w:rPr>
              <w:t xml:space="preserve">في </w:t>
            </w:r>
            <w:r w:rsidRPr="00886731">
              <w:rPr>
                <w:rFonts w:hint="cs"/>
                <w:rtl/>
              </w:rPr>
              <w:t>تكنولوجيا النقل بالسكك الحديدية؛ وغيرها من مجالات التكنولوجيا</w:t>
            </w:r>
          </w:p>
        </w:tc>
      </w:tr>
    </w:tbl>
    <w:p w:rsidR="00F811CE" w:rsidRPr="00886731" w:rsidRDefault="00F811CE" w:rsidP="00D95C65">
      <w:pPr>
        <w:pStyle w:val="NormalParaAR"/>
        <w:spacing w:before="120"/>
        <w:ind w:left="567" w:hanging="567"/>
        <w:jc w:val="both"/>
        <w:rPr>
          <w:rStyle w:val="Hyperlink"/>
          <w:bCs/>
          <w:color w:val="auto"/>
        </w:rPr>
      </w:pPr>
      <w:r w:rsidRPr="00886731">
        <w:rPr>
          <w:rFonts w:hint="cs"/>
          <w:rtl/>
        </w:rPr>
        <w:t>المرجع:</w:t>
      </w:r>
      <w:r w:rsidRPr="00886731">
        <w:rPr>
          <w:rStyle w:val="Hyperlink"/>
          <w:rFonts w:hint="cs"/>
          <w:bCs/>
          <w:color w:val="auto"/>
          <w:rtl/>
        </w:rPr>
        <w:t xml:space="preserve"> </w:t>
      </w:r>
      <w:hyperlink r:id="rId20" w:history="1">
        <w:r w:rsidRPr="00886731">
          <w:rPr>
            <w:rStyle w:val="Hyperlink"/>
            <w:bCs/>
            <w:color w:val="auto"/>
          </w:rPr>
          <w:t>http://www.ittn.com.cn/Technology</w:t>
        </w:r>
      </w:hyperlink>
    </w:p>
    <w:p w:rsidR="00F811CE" w:rsidRPr="00886731" w:rsidRDefault="00F811CE" w:rsidP="00D95C65">
      <w:pPr>
        <w:pStyle w:val="NormalParaAR"/>
        <w:keepNext/>
        <w:spacing w:before="240"/>
        <w:ind w:left="567" w:hanging="567"/>
        <w:jc w:val="both"/>
        <w:rPr>
          <w:b/>
          <w:bCs/>
        </w:rPr>
      </w:pPr>
      <w:r w:rsidRPr="00886731">
        <w:rPr>
          <w:rFonts w:hint="cs"/>
          <w:b/>
          <w:bCs/>
          <w:rtl/>
        </w:rPr>
        <w:t>4</w:t>
      </w:r>
      <w:r w:rsidR="00D95C65" w:rsidRPr="00886731">
        <w:rPr>
          <w:b/>
          <w:bCs/>
        </w:rPr>
        <w:t>.</w:t>
      </w:r>
      <w:r w:rsidRPr="00886731">
        <w:rPr>
          <w:rFonts w:hint="cs"/>
          <w:b/>
          <w:bCs/>
          <w:rtl/>
        </w:rPr>
        <w:tab/>
        <w:t xml:space="preserve">كوبا </w:t>
      </w:r>
      <w:r w:rsidRPr="00886731">
        <w:rPr>
          <w:b/>
          <w:bCs/>
          <w:rtl/>
        </w:rPr>
        <w:t>–</w:t>
      </w:r>
      <w:r w:rsidRPr="00886731">
        <w:rPr>
          <w:rFonts w:hint="cs"/>
          <w:b/>
          <w:bCs/>
          <w:rtl/>
        </w:rPr>
        <w:t xml:space="preserve"> منصة الابتكار المفتوحة</w:t>
      </w:r>
    </w:p>
    <w:p w:rsidR="00F811CE" w:rsidRPr="00886731" w:rsidRDefault="00F811CE" w:rsidP="00D95C65">
      <w:pPr>
        <w:pStyle w:val="NormalParaAR"/>
        <w:rPr>
          <w:rtl/>
        </w:rPr>
      </w:pPr>
      <w:r w:rsidRPr="00886731">
        <w:rPr>
          <w:rFonts w:hint="cs"/>
          <w:rtl/>
        </w:rPr>
        <w:t>تتيح منصة الابتكار المفتوحة للشركات استعراض المنتجات والخدمات وتحسينها بالأفكار والطلبا</w:t>
      </w:r>
      <w:r w:rsidR="00957DC4" w:rsidRPr="00886731">
        <w:rPr>
          <w:rFonts w:hint="cs"/>
          <w:rtl/>
        </w:rPr>
        <w:t xml:space="preserve">ت الواردة من شركات أخرى. ويمكن إطلاق </w:t>
      </w:r>
      <w:r w:rsidRPr="00886731">
        <w:rPr>
          <w:rFonts w:hint="cs"/>
          <w:rtl/>
        </w:rPr>
        <w:t xml:space="preserve">مجموعات وحملات تكنولوجيا محددة </w:t>
      </w:r>
      <w:r w:rsidR="00957DC4" w:rsidRPr="00886731">
        <w:rPr>
          <w:rFonts w:hint="cs"/>
          <w:rtl/>
        </w:rPr>
        <w:t xml:space="preserve">أو تجميع ما هو قائم منها في شكل </w:t>
      </w:r>
      <w:r w:rsidRPr="00886731">
        <w:rPr>
          <w:rFonts w:hint="cs"/>
          <w:rtl/>
        </w:rPr>
        <w:t>تكتل</w:t>
      </w:r>
      <w:r w:rsidR="00957DC4" w:rsidRPr="00886731">
        <w:rPr>
          <w:rFonts w:hint="cs"/>
          <w:rtl/>
        </w:rPr>
        <w:t>ات</w:t>
      </w:r>
      <w:r w:rsidRPr="00886731">
        <w:rPr>
          <w:rFonts w:hint="cs"/>
          <w:rtl/>
        </w:rPr>
        <w:t>. وتضم منصة الابتكار المفتوحة أيضا سمات وظيفية لتبادل الأفكار والملفات والوثائق ومواعي</w:t>
      </w:r>
      <w:r w:rsidR="00957DC4" w:rsidRPr="00886731">
        <w:rPr>
          <w:rFonts w:hint="cs"/>
          <w:rtl/>
        </w:rPr>
        <w:t xml:space="preserve">د تنظيم الأحداث والمنتديات وغيرها </w:t>
      </w:r>
      <w:r w:rsidRPr="00886731">
        <w:rPr>
          <w:rFonts w:hint="cs"/>
          <w:rtl/>
        </w:rPr>
        <w:t>للمناقشة وجمع الأفكار والتصويت وتحسين المنتجات والخدمات. وتستعرض أيضا</w:t>
      </w:r>
      <w:r w:rsidR="00957DC4" w:rsidRPr="00886731">
        <w:rPr>
          <w:rFonts w:hint="cs"/>
          <w:rtl/>
        </w:rPr>
        <w:t>ً</w:t>
      </w:r>
      <w:r w:rsidRPr="00886731">
        <w:rPr>
          <w:rFonts w:hint="cs"/>
          <w:rtl/>
        </w:rPr>
        <w:t xml:space="preserve"> وتيسر التجارة الإلكترونية والتعلم الإلكتروني والتمويل</w:t>
      </w:r>
      <w:r w:rsidR="00D95C65" w:rsidRPr="00886731">
        <w:rPr>
          <w:rFonts w:hint="eastAsia"/>
        </w:rPr>
        <w:t> </w:t>
      </w:r>
      <w:r w:rsidRPr="00886731">
        <w:rPr>
          <w:rFonts w:hint="cs"/>
          <w:rtl/>
        </w:rPr>
        <w:t>الجماهيري.</w:t>
      </w:r>
    </w:p>
    <w:p w:rsidR="00F811CE" w:rsidRPr="00886731" w:rsidRDefault="00F811CE" w:rsidP="00D95C65">
      <w:pPr>
        <w:pStyle w:val="NormalParaAR"/>
        <w:jc w:val="both"/>
      </w:pPr>
      <w:r w:rsidRPr="00886731">
        <w:rPr>
          <w:rFonts w:hint="cs"/>
          <w:rtl/>
        </w:rPr>
        <w:t>بيد أن التسجيل في المنصة إلزامي وليست</w:t>
      </w:r>
      <w:r w:rsidR="00957DC4" w:rsidRPr="00886731">
        <w:rPr>
          <w:rFonts w:hint="cs"/>
          <w:rtl/>
        </w:rPr>
        <w:t xml:space="preserve"> جميع</w:t>
      </w:r>
      <w:r w:rsidRPr="00886731">
        <w:rPr>
          <w:rFonts w:hint="cs"/>
          <w:rtl/>
        </w:rPr>
        <w:t xml:space="preserve"> السمات الوظيفية متاحة بالمجان.</w:t>
      </w:r>
    </w:p>
    <w:tbl>
      <w:tblPr>
        <w:tblpPr w:leftFromText="180" w:rightFromText="180" w:vertAnchor="text" w:tblpXSpec="center" w:tblpY="1"/>
        <w:tblOverlap w:val="never"/>
        <w:bidiVisual/>
        <w:tblW w:w="9356"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6366"/>
      </w:tblGrid>
      <w:tr w:rsidR="00F811CE" w:rsidRPr="00886731" w:rsidTr="00013A48">
        <w:trPr>
          <w:trHeight w:val="617"/>
        </w:trPr>
        <w:tc>
          <w:tcPr>
            <w:tcW w:w="2990" w:type="dxa"/>
          </w:tcPr>
          <w:p w:rsidR="00F811CE" w:rsidRPr="00886731" w:rsidRDefault="00F811CE" w:rsidP="00DC715B">
            <w:pPr>
              <w:pStyle w:val="NormalParaAR"/>
            </w:pPr>
            <w:r w:rsidRPr="00886731">
              <w:rPr>
                <w:rFonts w:hint="cs"/>
                <w:rtl/>
              </w:rPr>
              <w:t xml:space="preserve">المنظمة (المنظمات) </w:t>
            </w:r>
            <w:r w:rsidR="00F07BAE" w:rsidRPr="00886731">
              <w:rPr>
                <w:rFonts w:hint="cs"/>
                <w:rtl/>
              </w:rPr>
              <w:t>المستضيفة</w:t>
            </w:r>
          </w:p>
        </w:tc>
        <w:tc>
          <w:tcPr>
            <w:tcW w:w="6366" w:type="dxa"/>
          </w:tcPr>
          <w:p w:rsidR="00F811CE" w:rsidRPr="00886731" w:rsidRDefault="00F811CE" w:rsidP="00DC715B">
            <w:pPr>
              <w:pStyle w:val="NormalParaAR"/>
              <w:ind w:left="213" w:right="34"/>
            </w:pPr>
            <w:r w:rsidRPr="00886731">
              <w:rPr>
                <w:rFonts w:hint="cs"/>
                <w:rtl/>
              </w:rPr>
              <w:t>منصة الابتكار المفتوحة</w:t>
            </w:r>
          </w:p>
        </w:tc>
      </w:tr>
      <w:tr w:rsidR="00F811CE" w:rsidRPr="00886731" w:rsidTr="00013A48">
        <w:trPr>
          <w:trHeight w:val="617"/>
        </w:trPr>
        <w:tc>
          <w:tcPr>
            <w:tcW w:w="2990" w:type="dxa"/>
          </w:tcPr>
          <w:p w:rsidR="00F811CE" w:rsidRPr="00886731" w:rsidRDefault="00F811CE" w:rsidP="00DC715B">
            <w:pPr>
              <w:pStyle w:val="NormalParaAR"/>
            </w:pPr>
            <w:r w:rsidRPr="00886731">
              <w:rPr>
                <w:rFonts w:hint="cs"/>
                <w:rtl/>
              </w:rPr>
              <w:t xml:space="preserve">المشاركون </w:t>
            </w:r>
          </w:p>
        </w:tc>
        <w:tc>
          <w:tcPr>
            <w:tcW w:w="6366" w:type="dxa"/>
          </w:tcPr>
          <w:p w:rsidR="00F811CE" w:rsidRPr="00886731" w:rsidRDefault="00F811CE" w:rsidP="00DC715B">
            <w:pPr>
              <w:pStyle w:val="NormalParaAR"/>
              <w:ind w:left="213"/>
              <w:jc w:val="lowKashida"/>
            </w:pPr>
            <w:r w:rsidRPr="00886731">
              <w:rPr>
                <w:rFonts w:hint="cs"/>
                <w:rtl/>
              </w:rPr>
              <w:t xml:space="preserve">المقاولات؛ </w:t>
            </w:r>
            <w:r w:rsidR="002D6CF8" w:rsidRPr="00886731">
              <w:rPr>
                <w:rFonts w:hint="cs"/>
                <w:rtl/>
              </w:rPr>
              <w:t>و</w:t>
            </w:r>
            <w:r w:rsidRPr="00886731">
              <w:rPr>
                <w:rFonts w:hint="cs"/>
                <w:rtl/>
              </w:rPr>
              <w:t>القطاع الخاص</w:t>
            </w:r>
          </w:p>
        </w:tc>
      </w:tr>
      <w:tr w:rsidR="00F811CE" w:rsidRPr="00886731" w:rsidTr="00013A48">
        <w:trPr>
          <w:trHeight w:val="1022"/>
        </w:trPr>
        <w:tc>
          <w:tcPr>
            <w:tcW w:w="2990" w:type="dxa"/>
          </w:tcPr>
          <w:p w:rsidR="00F811CE" w:rsidRPr="00886731" w:rsidRDefault="00F811CE" w:rsidP="00DC715B">
            <w:pPr>
              <w:pStyle w:val="NormalParaAR"/>
            </w:pPr>
            <w:r w:rsidRPr="00886731">
              <w:rPr>
                <w:rFonts w:hint="cs"/>
                <w:rtl/>
              </w:rPr>
              <w:t xml:space="preserve">الخدمات </w:t>
            </w:r>
          </w:p>
        </w:tc>
        <w:tc>
          <w:tcPr>
            <w:tcW w:w="6366" w:type="dxa"/>
          </w:tcPr>
          <w:p w:rsidR="00F811CE" w:rsidRPr="00886731" w:rsidRDefault="00F811CE" w:rsidP="00DC715B">
            <w:pPr>
              <w:pStyle w:val="NormalParaAR"/>
              <w:spacing w:after="60"/>
              <w:ind w:left="215"/>
              <w:jc w:val="lowKashida"/>
              <w:rPr>
                <w:rtl/>
              </w:rPr>
            </w:pPr>
            <w:r w:rsidRPr="00886731">
              <w:rPr>
                <w:rFonts w:hint="cs"/>
                <w:rtl/>
              </w:rPr>
              <w:t>تبادل المعارف؛</w:t>
            </w:r>
          </w:p>
          <w:p w:rsidR="00F811CE" w:rsidRPr="00886731" w:rsidRDefault="00F811CE" w:rsidP="00DC715B">
            <w:pPr>
              <w:pStyle w:val="NormalParaAR"/>
              <w:spacing w:after="60"/>
              <w:ind w:left="215"/>
              <w:jc w:val="lowKashida"/>
              <w:rPr>
                <w:rtl/>
              </w:rPr>
            </w:pPr>
            <w:r w:rsidRPr="00886731">
              <w:rPr>
                <w:rFonts w:hint="cs"/>
                <w:rtl/>
              </w:rPr>
              <w:t>التعاون في مجال البحوث؛</w:t>
            </w:r>
          </w:p>
          <w:p w:rsidR="00F811CE" w:rsidRPr="00886731" w:rsidRDefault="00F811CE" w:rsidP="00DC715B">
            <w:pPr>
              <w:pStyle w:val="NormalParaAR"/>
              <w:spacing w:after="60"/>
              <w:ind w:left="215"/>
              <w:jc w:val="lowKashida"/>
            </w:pPr>
            <w:r w:rsidRPr="00886731">
              <w:rPr>
                <w:rFonts w:hint="cs"/>
                <w:rtl/>
              </w:rPr>
              <w:t>التمويل الجماهيري</w:t>
            </w:r>
          </w:p>
        </w:tc>
      </w:tr>
      <w:tr w:rsidR="00F811CE" w:rsidRPr="00886731" w:rsidTr="00013A48">
        <w:trPr>
          <w:trHeight w:val="590"/>
        </w:trPr>
        <w:tc>
          <w:tcPr>
            <w:tcW w:w="2990" w:type="dxa"/>
          </w:tcPr>
          <w:p w:rsidR="00F811CE" w:rsidRPr="00886731" w:rsidRDefault="00F811CE" w:rsidP="00DC715B">
            <w:pPr>
              <w:pStyle w:val="NormalParaAR"/>
            </w:pPr>
            <w:r w:rsidRPr="00886731">
              <w:rPr>
                <w:rFonts w:hint="cs"/>
                <w:rtl/>
              </w:rPr>
              <w:t xml:space="preserve">مجالات التكنولوجيا </w:t>
            </w:r>
          </w:p>
        </w:tc>
        <w:tc>
          <w:tcPr>
            <w:tcW w:w="6366" w:type="dxa"/>
          </w:tcPr>
          <w:p w:rsidR="00F811CE" w:rsidRPr="00886731" w:rsidRDefault="00F811CE" w:rsidP="00DC715B">
            <w:pPr>
              <w:pStyle w:val="NormalParaAR"/>
              <w:ind w:left="213"/>
              <w:jc w:val="lowKashida"/>
            </w:pPr>
            <w:r w:rsidRPr="00886731">
              <w:rPr>
                <w:rFonts w:hint="cs"/>
                <w:rtl/>
              </w:rPr>
              <w:t>جميع مجالات التكنولوجيا</w:t>
            </w:r>
          </w:p>
        </w:tc>
      </w:tr>
    </w:tbl>
    <w:p w:rsidR="00F811CE" w:rsidRPr="00886731" w:rsidRDefault="00F811CE" w:rsidP="00D95C65">
      <w:pPr>
        <w:pStyle w:val="NormalParaAR"/>
        <w:spacing w:before="120"/>
      </w:pPr>
      <w:r w:rsidRPr="00886731">
        <w:rPr>
          <w:rFonts w:hint="cs"/>
          <w:rtl/>
        </w:rPr>
        <w:t xml:space="preserve">المرجع: </w:t>
      </w:r>
      <w:hyperlink r:id="rId21" w:history="1">
        <w:r w:rsidRPr="00886731">
          <w:rPr>
            <w:rStyle w:val="Hyperlink"/>
            <w:color w:val="auto"/>
          </w:rPr>
          <w:t>www.in-</w:t>
        </w:r>
        <w:r w:rsidRPr="00886731">
          <w:rPr>
            <w:rStyle w:val="Hyperlink"/>
            <w:bCs/>
            <w:color w:val="auto"/>
          </w:rPr>
          <w:t>cubator.org</w:t>
        </w:r>
      </w:hyperlink>
    </w:p>
    <w:p w:rsidR="00F811CE" w:rsidRPr="00886731" w:rsidRDefault="00F811CE" w:rsidP="00D95C65">
      <w:pPr>
        <w:pStyle w:val="NormalParaAR"/>
        <w:keepNext/>
        <w:spacing w:before="240"/>
        <w:ind w:left="567" w:hanging="567"/>
        <w:jc w:val="both"/>
        <w:rPr>
          <w:b/>
          <w:bCs/>
          <w:sz w:val="32"/>
        </w:rPr>
      </w:pPr>
      <w:r w:rsidRPr="00886731">
        <w:rPr>
          <w:rFonts w:hint="cs"/>
          <w:b/>
          <w:bCs/>
          <w:sz w:val="32"/>
          <w:rtl/>
        </w:rPr>
        <w:t>5</w:t>
      </w:r>
      <w:r w:rsidR="00D95C65" w:rsidRPr="00886731">
        <w:rPr>
          <w:rFonts w:hint="cs"/>
          <w:b/>
          <w:bCs/>
          <w:sz w:val="32"/>
          <w:rtl/>
        </w:rPr>
        <w:t>.</w:t>
      </w:r>
      <w:r w:rsidRPr="00886731">
        <w:rPr>
          <w:rFonts w:hint="cs"/>
          <w:b/>
          <w:bCs/>
          <w:sz w:val="32"/>
          <w:rtl/>
        </w:rPr>
        <w:tab/>
        <w:t xml:space="preserve">الهند </w:t>
      </w:r>
      <w:r w:rsidRPr="00886731">
        <w:rPr>
          <w:b/>
          <w:bCs/>
          <w:sz w:val="32"/>
          <w:rtl/>
        </w:rPr>
        <w:t>–</w:t>
      </w:r>
      <w:r w:rsidRPr="00886731">
        <w:rPr>
          <w:rFonts w:hint="cs"/>
          <w:b/>
          <w:bCs/>
          <w:sz w:val="32"/>
          <w:rtl/>
        </w:rPr>
        <w:t xml:space="preserve"> منتدى </w:t>
      </w:r>
      <w:proofErr w:type="spellStart"/>
      <w:r w:rsidRPr="00886731">
        <w:rPr>
          <w:b/>
          <w:bCs/>
          <w:sz w:val="32"/>
        </w:rPr>
        <w:t>FreeTech</w:t>
      </w:r>
      <w:proofErr w:type="spellEnd"/>
      <w:r w:rsidRPr="00886731">
        <w:rPr>
          <w:rFonts w:hint="cs"/>
          <w:b/>
          <w:bCs/>
          <w:sz w:val="32"/>
          <w:rtl/>
        </w:rPr>
        <w:t xml:space="preserve"> وقاعدة بيانات التكنولوجيا لمجلس البحوث العلمية والصناعية (</w:t>
      </w:r>
      <w:r w:rsidRPr="00886731">
        <w:rPr>
          <w:b/>
          <w:bCs/>
          <w:sz w:val="32"/>
        </w:rPr>
        <w:t>CSIR</w:t>
      </w:r>
      <w:r w:rsidRPr="00886731">
        <w:rPr>
          <w:rFonts w:hint="cs"/>
          <w:b/>
          <w:bCs/>
          <w:sz w:val="32"/>
          <w:rtl/>
        </w:rPr>
        <w:t xml:space="preserve">) </w:t>
      </w:r>
      <w:r w:rsidRPr="00886731">
        <w:rPr>
          <w:b/>
          <w:bCs/>
          <w:sz w:val="32"/>
          <w:rtl/>
        </w:rPr>
        <w:t>–</w:t>
      </w:r>
      <w:r w:rsidRPr="00886731">
        <w:rPr>
          <w:rFonts w:hint="cs"/>
          <w:b/>
          <w:bCs/>
          <w:sz w:val="32"/>
          <w:rtl/>
        </w:rPr>
        <w:t xml:space="preserve"> المعهد المركزي للبحوث التكنولوجية في مجال </w:t>
      </w:r>
      <w:r w:rsidR="00957DC4" w:rsidRPr="00886731">
        <w:rPr>
          <w:rFonts w:hint="cs"/>
          <w:b/>
          <w:bCs/>
          <w:sz w:val="32"/>
          <w:rtl/>
        </w:rPr>
        <w:t>الأغذية</w:t>
      </w:r>
      <w:r w:rsidRPr="00886731">
        <w:rPr>
          <w:rFonts w:hint="cs"/>
          <w:b/>
          <w:bCs/>
          <w:sz w:val="32"/>
          <w:rtl/>
        </w:rPr>
        <w:t xml:space="preserve"> (</w:t>
      </w:r>
      <w:r w:rsidRPr="00886731">
        <w:rPr>
          <w:b/>
          <w:bCs/>
          <w:sz w:val="32"/>
        </w:rPr>
        <w:t>CFTRI</w:t>
      </w:r>
      <w:r w:rsidRPr="00886731">
        <w:rPr>
          <w:rFonts w:hint="cs"/>
          <w:b/>
          <w:bCs/>
          <w:sz w:val="32"/>
          <w:rtl/>
        </w:rPr>
        <w:t>)</w:t>
      </w:r>
    </w:p>
    <w:p w:rsidR="00F811CE" w:rsidRPr="00886731" w:rsidRDefault="00F811CE" w:rsidP="00E05CC1">
      <w:pPr>
        <w:pStyle w:val="NormalParaAR"/>
        <w:rPr>
          <w:rtl/>
        </w:rPr>
      </w:pPr>
      <w:r w:rsidRPr="00886731">
        <w:rPr>
          <w:rtl/>
        </w:rPr>
        <w:t xml:space="preserve">المعهد المركزي للبحوث التكنولوجية في مجال </w:t>
      </w:r>
      <w:r w:rsidR="002D50BA" w:rsidRPr="00886731">
        <w:rPr>
          <w:rFonts w:hint="cs"/>
          <w:rtl/>
        </w:rPr>
        <w:t>الأغذية</w:t>
      </w:r>
      <w:r w:rsidR="002D50BA" w:rsidRPr="00886731">
        <w:rPr>
          <w:rFonts w:hint="cs"/>
          <w:b/>
          <w:bCs/>
          <w:sz w:val="32"/>
          <w:rtl/>
        </w:rPr>
        <w:t xml:space="preserve"> </w:t>
      </w:r>
      <w:r w:rsidRPr="00886731">
        <w:rPr>
          <w:rFonts w:hint="cs"/>
          <w:rtl/>
        </w:rPr>
        <w:t xml:space="preserve">التابع لمجلس البحوث العلمية والصناعية هو مؤسسة للبحوث والتطوير أنشأتها حكومة الهند. ويركز المركز على تطوير تكنولوجيات علوم </w:t>
      </w:r>
      <w:r w:rsidR="002D50BA" w:rsidRPr="00886731">
        <w:rPr>
          <w:rFonts w:hint="cs"/>
          <w:sz w:val="32"/>
          <w:rtl/>
        </w:rPr>
        <w:t>الأغذية</w:t>
      </w:r>
      <w:r w:rsidR="002D50BA" w:rsidRPr="00886731">
        <w:rPr>
          <w:rFonts w:hint="cs"/>
          <w:b/>
          <w:bCs/>
          <w:sz w:val="32"/>
          <w:rtl/>
        </w:rPr>
        <w:t xml:space="preserve"> </w:t>
      </w:r>
      <w:r w:rsidRPr="00886731">
        <w:rPr>
          <w:rFonts w:hint="cs"/>
          <w:rtl/>
        </w:rPr>
        <w:t xml:space="preserve">ونشرها ويضم </w:t>
      </w:r>
      <w:r w:rsidR="002D50BA" w:rsidRPr="00886731">
        <w:rPr>
          <w:rFonts w:hint="cs"/>
          <w:rtl/>
        </w:rPr>
        <w:t xml:space="preserve">في قاعدة بياناته الخاصة بالتكنولوجيا </w:t>
      </w:r>
      <w:r w:rsidRPr="00886731">
        <w:rPr>
          <w:rFonts w:hint="cs"/>
          <w:rtl/>
        </w:rPr>
        <w:t xml:space="preserve">مجموعة واسعة من التكنولوجيات والعمليات </w:t>
      </w:r>
      <w:r w:rsidR="002D50BA" w:rsidRPr="00886731">
        <w:rPr>
          <w:rFonts w:hint="cs"/>
          <w:rtl/>
        </w:rPr>
        <w:t>التي ثبتت جدواها</w:t>
      </w:r>
      <w:r w:rsidRPr="00886731">
        <w:rPr>
          <w:rFonts w:hint="cs"/>
          <w:rtl/>
        </w:rPr>
        <w:t>، و</w:t>
      </w:r>
      <w:r w:rsidR="002D50BA" w:rsidRPr="00886731">
        <w:rPr>
          <w:rFonts w:hint="cs"/>
          <w:rtl/>
        </w:rPr>
        <w:t xml:space="preserve">نُقل </w:t>
      </w:r>
      <w:r w:rsidRPr="00886731">
        <w:rPr>
          <w:rFonts w:hint="cs"/>
          <w:rtl/>
        </w:rPr>
        <w:t xml:space="preserve">كثير منها بنجاح إلى الشركات </w:t>
      </w:r>
      <w:r w:rsidR="002D50BA" w:rsidRPr="00886731">
        <w:rPr>
          <w:rFonts w:hint="cs"/>
          <w:rtl/>
        </w:rPr>
        <w:t>الصغيرة</w:t>
      </w:r>
      <w:r w:rsidRPr="00886731">
        <w:rPr>
          <w:rFonts w:hint="cs"/>
          <w:rtl/>
        </w:rPr>
        <w:t xml:space="preserve"> والمتوسطة وقطاع الصناعة. </w:t>
      </w:r>
    </w:p>
    <w:p w:rsidR="00F811CE" w:rsidRPr="00886731" w:rsidRDefault="00F811CE" w:rsidP="00E05CC1">
      <w:pPr>
        <w:pStyle w:val="NormalParaAR"/>
        <w:rPr>
          <w:sz w:val="32"/>
        </w:rPr>
      </w:pPr>
      <w:r w:rsidRPr="00886731">
        <w:rPr>
          <w:rFonts w:hint="cs"/>
          <w:sz w:val="32"/>
          <w:rtl/>
        </w:rPr>
        <w:lastRenderedPageBreak/>
        <w:t>وتُعرض التكنولوجيات مجان</w:t>
      </w:r>
      <w:r w:rsidR="002D50BA" w:rsidRPr="00886731">
        <w:rPr>
          <w:rFonts w:hint="cs"/>
          <w:sz w:val="32"/>
          <w:rtl/>
        </w:rPr>
        <w:t>اً</w:t>
      </w:r>
      <w:r w:rsidRPr="00886731">
        <w:rPr>
          <w:rFonts w:hint="cs"/>
          <w:sz w:val="32"/>
          <w:rtl/>
        </w:rPr>
        <w:t xml:space="preserve"> </w:t>
      </w:r>
      <w:r w:rsidRPr="00886731">
        <w:rPr>
          <w:rFonts w:hint="cs"/>
          <w:rtl/>
        </w:rPr>
        <w:t>في</w:t>
      </w:r>
      <w:r w:rsidRPr="00886731">
        <w:rPr>
          <w:rFonts w:hint="cs"/>
          <w:sz w:val="32"/>
          <w:rtl/>
        </w:rPr>
        <w:t xml:space="preserve"> منتدى </w:t>
      </w:r>
      <w:proofErr w:type="spellStart"/>
      <w:r w:rsidRPr="00886731">
        <w:rPr>
          <w:sz w:val="32"/>
        </w:rPr>
        <w:t>FreeTech</w:t>
      </w:r>
      <w:proofErr w:type="spellEnd"/>
      <w:r w:rsidRPr="00886731">
        <w:rPr>
          <w:rFonts w:hint="cs"/>
          <w:sz w:val="32"/>
          <w:rtl/>
        </w:rPr>
        <w:t xml:space="preserve"> لكي يتسنى التشجيع على تصنيع هذه المنتجات، ومن ثمّ خلق مناصب عمل، وفرص للأعمال الحرة، والاستخدام الفعال للمواد الخام وتحسين تغذية الناس بوجه عام.</w:t>
      </w:r>
    </w:p>
    <w:p w:rsidR="00F811CE" w:rsidRPr="00886731" w:rsidRDefault="00F811CE" w:rsidP="00F811CE">
      <w:pPr>
        <w:tabs>
          <w:tab w:val="left" w:pos="930"/>
        </w:tabs>
        <w:rPr>
          <w:bCs/>
          <w:color w:val="000000" w:themeColor="text1"/>
          <w:szCs w:val="24"/>
          <w:lang w:val="en-GB"/>
        </w:rPr>
      </w:pPr>
    </w:p>
    <w:tbl>
      <w:tblPr>
        <w:bidiVisual/>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6804"/>
      </w:tblGrid>
      <w:tr w:rsidR="00F811CE" w:rsidRPr="00886731" w:rsidTr="001C30DF">
        <w:trPr>
          <w:trHeight w:val="571"/>
        </w:trPr>
        <w:tc>
          <w:tcPr>
            <w:tcW w:w="2551"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804" w:type="dxa"/>
          </w:tcPr>
          <w:p w:rsidR="00F811CE" w:rsidRPr="00886731" w:rsidRDefault="00F811CE" w:rsidP="006529B0">
            <w:pPr>
              <w:pStyle w:val="NormalParaAR"/>
              <w:ind w:left="213"/>
              <w:jc w:val="lowKashida"/>
            </w:pPr>
            <w:r w:rsidRPr="00886731">
              <w:rPr>
                <w:rFonts w:hint="cs"/>
                <w:rtl/>
              </w:rPr>
              <w:t>مجلس البحوث العلمية والصناعية (</w:t>
            </w:r>
            <w:r w:rsidRPr="00886731">
              <w:t>CSIR</w:t>
            </w:r>
            <w:r w:rsidRPr="00886731">
              <w:rPr>
                <w:rFonts w:hint="cs"/>
                <w:rtl/>
              </w:rPr>
              <w:t>)</w:t>
            </w:r>
          </w:p>
        </w:tc>
      </w:tr>
      <w:tr w:rsidR="00F811CE" w:rsidRPr="00886731" w:rsidTr="001C30DF">
        <w:trPr>
          <w:trHeight w:val="774"/>
        </w:trPr>
        <w:tc>
          <w:tcPr>
            <w:tcW w:w="2551" w:type="dxa"/>
          </w:tcPr>
          <w:p w:rsidR="00F811CE" w:rsidRPr="00886731" w:rsidRDefault="00F811CE" w:rsidP="006529B0">
            <w:pPr>
              <w:pStyle w:val="NormalParaAR"/>
              <w:jc w:val="lowKashida"/>
            </w:pPr>
            <w:r w:rsidRPr="00886731">
              <w:rPr>
                <w:rFonts w:hint="cs"/>
                <w:rtl/>
              </w:rPr>
              <w:t xml:space="preserve">المشاركون </w:t>
            </w:r>
          </w:p>
        </w:tc>
        <w:tc>
          <w:tcPr>
            <w:tcW w:w="6804" w:type="dxa"/>
          </w:tcPr>
          <w:p w:rsidR="00F811CE" w:rsidRPr="00886731" w:rsidRDefault="00F811CE" w:rsidP="006529B0">
            <w:pPr>
              <w:pStyle w:val="NormalParaAR"/>
              <w:ind w:left="213"/>
              <w:jc w:val="lowKashida"/>
            </w:pPr>
            <w:r w:rsidRPr="00886731">
              <w:rPr>
                <w:rFonts w:hint="cs"/>
                <w:rtl/>
              </w:rPr>
              <w:t>المؤسسات الحكومية؛ والمؤسسات الأكاديمية (الجامعات)؛ ومؤسسات البحوث؛ والمقاولات (الشركات الصغرى والمتوسطة)؛ والصناعة</w:t>
            </w:r>
          </w:p>
        </w:tc>
      </w:tr>
      <w:tr w:rsidR="00F811CE" w:rsidRPr="00886731" w:rsidTr="001C30DF">
        <w:trPr>
          <w:trHeight w:val="821"/>
        </w:trPr>
        <w:tc>
          <w:tcPr>
            <w:tcW w:w="2551" w:type="dxa"/>
          </w:tcPr>
          <w:p w:rsidR="00F811CE" w:rsidRPr="00886731" w:rsidRDefault="00F811CE" w:rsidP="006529B0">
            <w:pPr>
              <w:pStyle w:val="NormalParaAR"/>
              <w:jc w:val="lowKashida"/>
            </w:pPr>
            <w:r w:rsidRPr="00886731">
              <w:rPr>
                <w:rFonts w:hint="cs"/>
                <w:rtl/>
              </w:rPr>
              <w:t xml:space="preserve">الخدمات </w:t>
            </w:r>
          </w:p>
        </w:tc>
        <w:tc>
          <w:tcPr>
            <w:tcW w:w="6804" w:type="dxa"/>
          </w:tcPr>
          <w:p w:rsidR="00F811CE" w:rsidRPr="00886731" w:rsidRDefault="00F811CE" w:rsidP="00682327">
            <w:pPr>
              <w:pStyle w:val="NormalParaAR"/>
              <w:spacing w:after="60"/>
              <w:ind w:left="215"/>
              <w:jc w:val="lowKashida"/>
              <w:rPr>
                <w:rtl/>
              </w:rPr>
            </w:pPr>
            <w:r w:rsidRPr="00886731">
              <w:rPr>
                <w:rFonts w:hint="cs"/>
                <w:rtl/>
              </w:rPr>
              <w:t>تبادل التكنولوجيا وترخيصها</w:t>
            </w:r>
          </w:p>
          <w:p w:rsidR="00F811CE" w:rsidRPr="00886731" w:rsidRDefault="00F811CE" w:rsidP="00682327">
            <w:pPr>
              <w:pStyle w:val="NormalParaAR"/>
              <w:spacing w:after="60"/>
              <w:ind w:left="215"/>
              <w:jc w:val="lowKashida"/>
            </w:pPr>
            <w:r w:rsidRPr="00886731">
              <w:rPr>
                <w:rFonts w:hint="cs"/>
                <w:rtl/>
              </w:rPr>
              <w:t>قدرات البحث</w:t>
            </w:r>
          </w:p>
        </w:tc>
      </w:tr>
      <w:tr w:rsidR="00F811CE" w:rsidRPr="00886731" w:rsidTr="001C30DF">
        <w:trPr>
          <w:trHeight w:val="535"/>
        </w:trPr>
        <w:tc>
          <w:tcPr>
            <w:tcW w:w="2551" w:type="dxa"/>
          </w:tcPr>
          <w:p w:rsidR="00F811CE" w:rsidRPr="00886731" w:rsidRDefault="00F811CE" w:rsidP="006529B0">
            <w:pPr>
              <w:pStyle w:val="NormalParaAR"/>
              <w:jc w:val="lowKashida"/>
            </w:pPr>
            <w:r w:rsidRPr="00886731">
              <w:rPr>
                <w:rFonts w:hint="cs"/>
                <w:rtl/>
              </w:rPr>
              <w:t xml:space="preserve">مجالات التكنولوجيا </w:t>
            </w:r>
          </w:p>
        </w:tc>
        <w:tc>
          <w:tcPr>
            <w:tcW w:w="6804" w:type="dxa"/>
          </w:tcPr>
          <w:p w:rsidR="00F811CE" w:rsidRPr="00886731" w:rsidRDefault="00F811CE" w:rsidP="002D50BA">
            <w:pPr>
              <w:pStyle w:val="NormalParaAR"/>
              <w:ind w:left="213"/>
              <w:jc w:val="lowKashida"/>
            </w:pPr>
            <w:r w:rsidRPr="00886731">
              <w:rPr>
                <w:rFonts w:hint="cs"/>
                <w:rtl/>
              </w:rPr>
              <w:t xml:space="preserve">علوم </w:t>
            </w:r>
            <w:r w:rsidR="002D50BA" w:rsidRPr="00886731">
              <w:rPr>
                <w:rFonts w:hint="cs"/>
                <w:rtl/>
              </w:rPr>
              <w:t>الأغذية</w:t>
            </w:r>
          </w:p>
        </w:tc>
      </w:tr>
    </w:tbl>
    <w:p w:rsidR="00F811CE" w:rsidRPr="007E7337" w:rsidRDefault="00F811CE" w:rsidP="007E7337">
      <w:pPr>
        <w:pStyle w:val="NormalParaAR"/>
        <w:spacing w:before="120"/>
        <w:ind w:left="567" w:hanging="567"/>
        <w:rPr>
          <w:u w:val="single"/>
        </w:rPr>
      </w:pPr>
      <w:r w:rsidRPr="00886731">
        <w:rPr>
          <w:rFonts w:hint="cs"/>
          <w:sz w:val="24"/>
          <w:rtl/>
        </w:rPr>
        <w:t xml:space="preserve">المرجعان: </w:t>
      </w:r>
      <w:hyperlink r:id="rId22" w:history="1">
        <w:r w:rsidRPr="00886731">
          <w:rPr>
            <w:rStyle w:val="Hyperlink"/>
            <w:color w:val="auto"/>
          </w:rPr>
          <w:t>http://www.cftri.com/technology</w:t>
        </w:r>
      </w:hyperlink>
      <w:r w:rsidR="002D50BA" w:rsidRPr="00886731">
        <w:rPr>
          <w:rStyle w:val="Hyperlink"/>
          <w:rFonts w:hint="cs"/>
          <w:color w:val="auto"/>
          <w:rtl/>
        </w:rPr>
        <w:t xml:space="preserve"> </w:t>
      </w:r>
      <w:r w:rsidRPr="00886731">
        <w:rPr>
          <w:rStyle w:val="Hyperlink"/>
          <w:rFonts w:hint="cs"/>
          <w:color w:val="auto"/>
          <w:rtl/>
        </w:rPr>
        <w:t>و</w:t>
      </w:r>
      <w:hyperlink r:id="rId23" w:history="1">
        <w:r w:rsidRPr="00886731">
          <w:rPr>
            <w:rStyle w:val="Hyperlink"/>
            <w:color w:val="auto"/>
          </w:rPr>
          <w:t>http://14.139.158.39/freetech/</w:t>
        </w:r>
      </w:hyperlink>
    </w:p>
    <w:p w:rsidR="00F811CE" w:rsidRPr="00886731" w:rsidRDefault="00F811CE" w:rsidP="00682327">
      <w:pPr>
        <w:pStyle w:val="NormalParaAR"/>
        <w:keepNext/>
        <w:spacing w:before="240"/>
        <w:ind w:left="567" w:hanging="567"/>
        <w:jc w:val="both"/>
        <w:rPr>
          <w:b/>
          <w:bCs/>
          <w:sz w:val="32"/>
        </w:rPr>
      </w:pPr>
      <w:r w:rsidRPr="00886731">
        <w:rPr>
          <w:rFonts w:hint="cs"/>
          <w:b/>
          <w:bCs/>
          <w:sz w:val="32"/>
          <w:rtl/>
        </w:rPr>
        <w:t>6</w:t>
      </w:r>
      <w:r w:rsidR="00682327" w:rsidRPr="00886731">
        <w:rPr>
          <w:rFonts w:hint="cs"/>
          <w:b/>
          <w:bCs/>
          <w:sz w:val="32"/>
          <w:rtl/>
        </w:rPr>
        <w:t>.</w:t>
      </w:r>
      <w:r w:rsidRPr="00886731">
        <w:rPr>
          <w:rFonts w:hint="cs"/>
          <w:b/>
          <w:bCs/>
          <w:sz w:val="32"/>
          <w:rtl/>
        </w:rPr>
        <w:tab/>
        <w:t xml:space="preserve">الهند </w:t>
      </w:r>
      <w:r w:rsidRPr="00886731">
        <w:rPr>
          <w:b/>
          <w:bCs/>
          <w:sz w:val="32"/>
          <w:rtl/>
        </w:rPr>
        <w:t>–</w:t>
      </w:r>
      <w:r w:rsidR="002D50BA" w:rsidRPr="00886731">
        <w:rPr>
          <w:rFonts w:hint="cs"/>
          <w:b/>
          <w:bCs/>
          <w:sz w:val="32"/>
          <w:rtl/>
        </w:rPr>
        <w:t xml:space="preserve"> شركة الهند المحدودة لخدمات </w:t>
      </w:r>
      <w:r w:rsidRPr="00886731">
        <w:rPr>
          <w:rFonts w:hint="cs"/>
          <w:b/>
          <w:bCs/>
          <w:sz w:val="32"/>
          <w:rtl/>
        </w:rPr>
        <w:t>تكنولوجيا الشركات الصغ</w:t>
      </w:r>
      <w:r w:rsidR="002D50BA" w:rsidRPr="00886731">
        <w:rPr>
          <w:rFonts w:hint="cs"/>
          <w:b/>
          <w:bCs/>
          <w:sz w:val="32"/>
          <w:rtl/>
        </w:rPr>
        <w:t>ي</w:t>
      </w:r>
      <w:r w:rsidRPr="00886731">
        <w:rPr>
          <w:rFonts w:hint="cs"/>
          <w:b/>
          <w:bCs/>
          <w:sz w:val="32"/>
          <w:rtl/>
        </w:rPr>
        <w:t>ر</w:t>
      </w:r>
      <w:r w:rsidR="002D50BA" w:rsidRPr="00886731">
        <w:rPr>
          <w:rFonts w:hint="cs"/>
          <w:b/>
          <w:bCs/>
          <w:sz w:val="32"/>
          <w:rtl/>
        </w:rPr>
        <w:t>ة</w:t>
      </w:r>
      <w:r w:rsidRPr="00886731">
        <w:rPr>
          <w:rFonts w:hint="cs"/>
          <w:b/>
          <w:bCs/>
          <w:sz w:val="32"/>
          <w:rtl/>
        </w:rPr>
        <w:t xml:space="preserve"> والمتوسطة (</w:t>
      </w:r>
      <w:r w:rsidRPr="00886731">
        <w:rPr>
          <w:b/>
          <w:bCs/>
          <w:sz w:val="32"/>
        </w:rPr>
        <w:t>ISTSL</w:t>
      </w:r>
      <w:r w:rsidRPr="00886731">
        <w:rPr>
          <w:rFonts w:hint="cs"/>
          <w:b/>
          <w:bCs/>
          <w:sz w:val="32"/>
          <w:rtl/>
        </w:rPr>
        <w:t>)</w:t>
      </w:r>
    </w:p>
    <w:p w:rsidR="00F811CE" w:rsidRPr="00886731" w:rsidRDefault="002D50BA" w:rsidP="00E05CC1">
      <w:pPr>
        <w:pStyle w:val="NormalParaAR"/>
        <w:rPr>
          <w:rtl/>
        </w:rPr>
      </w:pPr>
      <w:r w:rsidRPr="00886731">
        <w:rPr>
          <w:rFonts w:hint="cs"/>
          <w:rtl/>
        </w:rPr>
        <w:t xml:space="preserve">تتيح </w:t>
      </w:r>
      <w:r w:rsidR="00F811CE" w:rsidRPr="00886731">
        <w:rPr>
          <w:rtl/>
        </w:rPr>
        <w:t>شركة الهند المحدودة لخدمات تكنولوجيا الشركات الصغ</w:t>
      </w:r>
      <w:r w:rsidRPr="00886731">
        <w:rPr>
          <w:rFonts w:hint="cs"/>
          <w:rtl/>
        </w:rPr>
        <w:t>ي</w:t>
      </w:r>
      <w:r w:rsidR="00F811CE" w:rsidRPr="00886731">
        <w:rPr>
          <w:rtl/>
        </w:rPr>
        <w:t>ر</w:t>
      </w:r>
      <w:r w:rsidRPr="00886731">
        <w:rPr>
          <w:rFonts w:hint="cs"/>
          <w:rtl/>
        </w:rPr>
        <w:t>ة</w:t>
      </w:r>
      <w:r w:rsidR="00F811CE" w:rsidRPr="00886731">
        <w:rPr>
          <w:rtl/>
        </w:rPr>
        <w:t xml:space="preserve"> والمتوسطة (</w:t>
      </w:r>
      <w:r w:rsidR="00F811CE" w:rsidRPr="00886731">
        <w:t>ISTSL</w:t>
      </w:r>
      <w:r w:rsidR="00F811CE" w:rsidRPr="00886731">
        <w:rPr>
          <w:rtl/>
        </w:rPr>
        <w:t>)</w:t>
      </w:r>
      <w:r w:rsidR="00F811CE" w:rsidRPr="00886731">
        <w:rPr>
          <w:rFonts w:hint="cs"/>
          <w:rtl/>
        </w:rPr>
        <w:t xml:space="preserve"> منصة لتبادل التكنولوجيا، ويمكن فيها للشركات الصغيرة جدا والصغ</w:t>
      </w:r>
      <w:r w:rsidRPr="00886731">
        <w:rPr>
          <w:rFonts w:hint="cs"/>
          <w:rtl/>
        </w:rPr>
        <w:t>ي</w:t>
      </w:r>
      <w:r w:rsidR="00F811CE" w:rsidRPr="00886731">
        <w:rPr>
          <w:rFonts w:hint="cs"/>
          <w:rtl/>
        </w:rPr>
        <w:t>ر</w:t>
      </w:r>
      <w:r w:rsidRPr="00886731">
        <w:rPr>
          <w:rFonts w:hint="cs"/>
          <w:rtl/>
        </w:rPr>
        <w:t>ة</w:t>
      </w:r>
      <w:r w:rsidR="00F811CE" w:rsidRPr="00886731">
        <w:rPr>
          <w:rFonts w:hint="cs"/>
          <w:rtl/>
        </w:rPr>
        <w:t xml:space="preserve"> والمتوسطة أن </w:t>
      </w:r>
      <w:r w:rsidRPr="00886731">
        <w:rPr>
          <w:rFonts w:hint="cs"/>
          <w:rtl/>
        </w:rPr>
        <w:t xml:space="preserve">تستفيد من </w:t>
      </w:r>
      <w:r w:rsidR="00F811CE" w:rsidRPr="00886731">
        <w:rPr>
          <w:rFonts w:hint="cs"/>
          <w:rtl/>
        </w:rPr>
        <w:t>فرص التكنولوجيا الجديدة والناشئة على الصعيد العالمي، وإقامة علاقات تعاون ممكنة في مجال الأعمال. وتتيح الشركة قاعدة بيانات محو</w:t>
      </w:r>
      <w:r w:rsidR="002D6CF8" w:rsidRPr="00886731">
        <w:rPr>
          <w:rFonts w:hint="cs"/>
          <w:rtl/>
        </w:rPr>
        <w:t>ِ</w:t>
      </w:r>
      <w:r w:rsidR="00F811CE" w:rsidRPr="00886731">
        <w:rPr>
          <w:rFonts w:hint="cs"/>
          <w:rtl/>
        </w:rPr>
        <w:t xml:space="preserve">سبة واسعة من التكنولوجيا المتاحة من مختلف البلدان وتقدم للمستخدمين </w:t>
      </w:r>
      <w:r w:rsidR="00A522FF" w:rsidRPr="00886731">
        <w:rPr>
          <w:rFonts w:hint="cs"/>
          <w:rtl/>
        </w:rPr>
        <w:t>أحدث ال</w:t>
      </w:r>
      <w:r w:rsidR="00F811CE" w:rsidRPr="00886731">
        <w:rPr>
          <w:rFonts w:hint="cs"/>
          <w:rtl/>
        </w:rPr>
        <w:t>معلومات عن مصادر التكنولوجيات وسبل الحصول عليها.</w:t>
      </w:r>
    </w:p>
    <w:p w:rsidR="00F811CE" w:rsidRPr="00886731" w:rsidRDefault="00F811CE" w:rsidP="00682327">
      <w:pPr>
        <w:pStyle w:val="NormalParaAR"/>
        <w:rPr>
          <w:sz w:val="32"/>
        </w:rPr>
      </w:pPr>
      <w:r w:rsidRPr="00886731">
        <w:rPr>
          <w:rFonts w:hint="cs"/>
          <w:sz w:val="32"/>
          <w:rtl/>
        </w:rPr>
        <w:t xml:space="preserve">وبالإضافة إلى ذلك، أنشأ </w:t>
      </w:r>
      <w:r w:rsidR="00A522FF" w:rsidRPr="00886731">
        <w:rPr>
          <w:sz w:val="32"/>
          <w:rtl/>
        </w:rPr>
        <w:t>المصرف الهندي لتنمية الصناعات الصغيرة</w:t>
      </w:r>
      <w:r w:rsidR="00A522FF" w:rsidRPr="00886731">
        <w:rPr>
          <w:rFonts w:hint="cs"/>
          <w:sz w:val="32"/>
          <w:rtl/>
        </w:rPr>
        <w:t xml:space="preserve"> </w:t>
      </w:r>
      <w:r w:rsidRPr="00886731">
        <w:rPr>
          <w:rFonts w:hint="cs"/>
          <w:sz w:val="32"/>
          <w:rtl/>
        </w:rPr>
        <w:t>(</w:t>
      </w:r>
      <w:r w:rsidRPr="00886731">
        <w:rPr>
          <w:sz w:val="32"/>
        </w:rPr>
        <w:t>SIDBI</w:t>
      </w:r>
      <w:r w:rsidRPr="00886731">
        <w:rPr>
          <w:rFonts w:hint="cs"/>
          <w:sz w:val="32"/>
          <w:rtl/>
        </w:rPr>
        <w:t>)، بالتعاون مع</w:t>
      </w:r>
      <w:r w:rsidR="00D70AF8" w:rsidRPr="00886731">
        <w:rPr>
          <w:rFonts w:hint="cs"/>
          <w:sz w:val="32"/>
          <w:rtl/>
        </w:rPr>
        <w:t xml:space="preserve"> </w:t>
      </w:r>
      <w:r w:rsidR="00A522FF" w:rsidRPr="00886731">
        <w:rPr>
          <w:sz w:val="32"/>
          <w:rtl/>
        </w:rPr>
        <w:t>مركز آسيا والمحيط الهادئ لنقل التكنولوجيا</w:t>
      </w:r>
      <w:r w:rsidRPr="00886731">
        <w:rPr>
          <w:rFonts w:hint="cs"/>
          <w:sz w:val="32"/>
          <w:rtl/>
        </w:rPr>
        <w:t xml:space="preserve"> التابع </w:t>
      </w:r>
      <w:r w:rsidRPr="00886731">
        <w:rPr>
          <w:rFonts w:hint="cs"/>
          <w:rtl/>
        </w:rPr>
        <w:t>للأمم</w:t>
      </w:r>
      <w:r w:rsidRPr="00886731">
        <w:rPr>
          <w:rFonts w:hint="cs"/>
          <w:sz w:val="32"/>
          <w:rtl/>
        </w:rPr>
        <w:t xml:space="preserve"> المتحدة (</w:t>
      </w:r>
      <w:r w:rsidRPr="00886731">
        <w:rPr>
          <w:sz w:val="32"/>
        </w:rPr>
        <w:t>UN-APCTT</w:t>
      </w:r>
      <w:r w:rsidRPr="00886731">
        <w:rPr>
          <w:rFonts w:hint="cs"/>
          <w:sz w:val="32"/>
          <w:rtl/>
        </w:rPr>
        <w:t xml:space="preserve">)، مكتب تكنولوجيا من أجل </w:t>
      </w:r>
      <w:r w:rsidR="00682327" w:rsidRPr="00886731">
        <w:rPr>
          <w:rFonts w:hint="cs"/>
          <w:sz w:val="32"/>
          <w:rtl/>
        </w:rPr>
        <w:t>الشركات</w:t>
      </w:r>
      <w:r w:rsidRPr="00886731">
        <w:rPr>
          <w:rFonts w:hint="cs"/>
          <w:sz w:val="32"/>
          <w:rtl/>
        </w:rPr>
        <w:t xml:space="preserve"> </w:t>
      </w:r>
      <w:r w:rsidR="00314B60" w:rsidRPr="00886731">
        <w:rPr>
          <w:rFonts w:hint="cs"/>
          <w:sz w:val="32"/>
          <w:rtl/>
        </w:rPr>
        <w:t>الصغيرة</w:t>
      </w:r>
      <w:r w:rsidRPr="00886731">
        <w:rPr>
          <w:rFonts w:hint="cs"/>
          <w:sz w:val="32"/>
          <w:rtl/>
        </w:rPr>
        <w:t xml:space="preserve"> (</w:t>
      </w:r>
      <w:r w:rsidRPr="00886731">
        <w:rPr>
          <w:sz w:val="32"/>
        </w:rPr>
        <w:t>TBSE</w:t>
      </w:r>
      <w:r w:rsidRPr="00886731">
        <w:rPr>
          <w:rFonts w:hint="cs"/>
          <w:sz w:val="32"/>
          <w:rtl/>
        </w:rPr>
        <w:t xml:space="preserve">) من أجل </w:t>
      </w:r>
      <w:r w:rsidR="00314B60" w:rsidRPr="00886731">
        <w:rPr>
          <w:rFonts w:hint="cs"/>
          <w:sz w:val="32"/>
          <w:rtl/>
        </w:rPr>
        <w:t xml:space="preserve">إقامة روابط </w:t>
      </w:r>
      <w:r w:rsidRPr="00886731">
        <w:rPr>
          <w:rFonts w:hint="cs"/>
          <w:sz w:val="32"/>
          <w:rtl/>
        </w:rPr>
        <w:t>بين العناصر الحاسمة للتكنولوجيا و</w:t>
      </w:r>
      <w:r w:rsidR="00314B60" w:rsidRPr="00886731">
        <w:rPr>
          <w:rFonts w:hint="cs"/>
          <w:sz w:val="32"/>
          <w:rtl/>
        </w:rPr>
        <w:t>ال</w:t>
      </w:r>
      <w:r w:rsidRPr="00886731">
        <w:rPr>
          <w:rFonts w:hint="cs"/>
          <w:sz w:val="32"/>
          <w:rtl/>
        </w:rPr>
        <w:t xml:space="preserve">تمويل </w:t>
      </w:r>
      <w:r w:rsidR="00314B60" w:rsidRPr="00886731">
        <w:rPr>
          <w:rFonts w:hint="cs"/>
          <w:sz w:val="32"/>
          <w:rtl/>
        </w:rPr>
        <w:t xml:space="preserve">وعرضها لفائدة قطاع </w:t>
      </w:r>
      <w:r w:rsidR="00682327" w:rsidRPr="00886731">
        <w:rPr>
          <w:rFonts w:hint="cs"/>
          <w:sz w:val="32"/>
          <w:rtl/>
        </w:rPr>
        <w:t>الشركات</w:t>
      </w:r>
      <w:r w:rsidRPr="00886731">
        <w:rPr>
          <w:rFonts w:hint="cs"/>
          <w:sz w:val="32"/>
          <w:rtl/>
        </w:rPr>
        <w:t xml:space="preserve"> الصغ</w:t>
      </w:r>
      <w:r w:rsidR="00314B60" w:rsidRPr="00886731">
        <w:rPr>
          <w:rFonts w:hint="cs"/>
          <w:sz w:val="32"/>
          <w:rtl/>
        </w:rPr>
        <w:t>ي</w:t>
      </w:r>
      <w:r w:rsidRPr="00886731">
        <w:rPr>
          <w:rFonts w:hint="cs"/>
          <w:sz w:val="32"/>
          <w:rtl/>
        </w:rPr>
        <w:t>ر</w:t>
      </w:r>
      <w:r w:rsidR="00314B60" w:rsidRPr="00886731">
        <w:rPr>
          <w:rFonts w:hint="cs"/>
          <w:sz w:val="32"/>
          <w:rtl/>
        </w:rPr>
        <w:t>ة</w:t>
      </w:r>
      <w:r w:rsidRPr="00886731">
        <w:rPr>
          <w:rFonts w:hint="cs"/>
          <w:sz w:val="32"/>
          <w:rtl/>
        </w:rPr>
        <w:t xml:space="preserve"> والمتوسطة.</w:t>
      </w:r>
    </w:p>
    <w:tbl>
      <w:tblPr>
        <w:tblpPr w:leftFromText="180" w:rightFromText="180" w:vertAnchor="text" w:tblpX="1" w:tblpY="1"/>
        <w:tblOverlap w:val="never"/>
        <w:bidiVisual/>
        <w:tblW w:w="93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04"/>
      </w:tblGrid>
      <w:tr w:rsidR="00F811CE" w:rsidRPr="00886731" w:rsidTr="00682327">
        <w:trPr>
          <w:trHeight w:val="983"/>
        </w:trPr>
        <w:tc>
          <w:tcPr>
            <w:tcW w:w="2552" w:type="dxa"/>
          </w:tcPr>
          <w:p w:rsidR="00F811CE" w:rsidRPr="00886731" w:rsidRDefault="00493928" w:rsidP="006529B0">
            <w:pPr>
              <w:pStyle w:val="NormalParaAR"/>
            </w:pPr>
            <w:r w:rsidRPr="00886731">
              <w:rPr>
                <w:rFonts w:hint="cs"/>
                <w:rtl/>
              </w:rPr>
              <w:t>المنظمة (المنظمات)</w:t>
            </w:r>
            <w:r w:rsidR="00F07BAE" w:rsidRPr="00886731">
              <w:rPr>
                <w:rFonts w:hint="cs"/>
                <w:rtl/>
              </w:rPr>
              <w:t xml:space="preserve"> المستضيفة</w:t>
            </w:r>
          </w:p>
        </w:tc>
        <w:tc>
          <w:tcPr>
            <w:tcW w:w="6804" w:type="dxa"/>
          </w:tcPr>
          <w:p w:rsidR="00F811CE" w:rsidRPr="00886731" w:rsidRDefault="00A522FF" w:rsidP="00682327">
            <w:pPr>
              <w:pStyle w:val="NormalParaAR"/>
              <w:rPr>
                <w:sz w:val="32"/>
              </w:rPr>
            </w:pPr>
            <w:r w:rsidRPr="00886731">
              <w:rPr>
                <w:rtl/>
              </w:rPr>
              <w:t>المصرف</w:t>
            </w:r>
            <w:r w:rsidRPr="00886731">
              <w:rPr>
                <w:sz w:val="32"/>
                <w:rtl/>
              </w:rPr>
              <w:t xml:space="preserve"> </w:t>
            </w:r>
            <w:r w:rsidRPr="00886731">
              <w:rPr>
                <w:rtl/>
              </w:rPr>
              <w:t>الهندي</w:t>
            </w:r>
            <w:r w:rsidRPr="00886731">
              <w:rPr>
                <w:sz w:val="32"/>
                <w:rtl/>
              </w:rPr>
              <w:t xml:space="preserve"> لتنمية الصناعات الصغيرة</w:t>
            </w:r>
            <w:r w:rsidRPr="00886731">
              <w:rPr>
                <w:rFonts w:hint="cs"/>
                <w:sz w:val="32"/>
                <w:rtl/>
              </w:rPr>
              <w:t xml:space="preserve"> </w:t>
            </w:r>
            <w:r w:rsidR="00F811CE" w:rsidRPr="00886731">
              <w:rPr>
                <w:rFonts w:hint="cs"/>
                <w:sz w:val="32"/>
                <w:rtl/>
              </w:rPr>
              <w:t>(</w:t>
            </w:r>
            <w:r w:rsidR="00F811CE" w:rsidRPr="00886731">
              <w:rPr>
                <w:sz w:val="32"/>
                <w:szCs w:val="32"/>
              </w:rPr>
              <w:t>SIDBI</w:t>
            </w:r>
            <w:r w:rsidR="00314B60" w:rsidRPr="00886731">
              <w:rPr>
                <w:rFonts w:hint="cs"/>
                <w:sz w:val="32"/>
                <w:rtl/>
              </w:rPr>
              <w:t xml:space="preserve">)، </w:t>
            </w:r>
            <w:r w:rsidR="00314B60" w:rsidRPr="00886731">
              <w:rPr>
                <w:rFonts w:hint="cs"/>
                <w:rtl/>
              </w:rPr>
              <w:t>ومصرف</w:t>
            </w:r>
            <w:r w:rsidR="00F811CE" w:rsidRPr="00886731">
              <w:rPr>
                <w:rFonts w:hint="cs"/>
                <w:sz w:val="32"/>
                <w:rtl/>
              </w:rPr>
              <w:t xml:space="preserve"> الهند الحكومي (</w:t>
            </w:r>
            <w:r w:rsidR="00F811CE" w:rsidRPr="00886731">
              <w:rPr>
                <w:sz w:val="32"/>
                <w:szCs w:val="32"/>
              </w:rPr>
              <w:t>SBI</w:t>
            </w:r>
            <w:r w:rsidR="00F811CE" w:rsidRPr="00886731">
              <w:rPr>
                <w:rFonts w:hint="cs"/>
                <w:sz w:val="32"/>
                <w:rtl/>
              </w:rPr>
              <w:t>)</w:t>
            </w:r>
            <w:r w:rsidR="002D6CF8" w:rsidRPr="00886731">
              <w:rPr>
                <w:rFonts w:hint="cs"/>
                <w:sz w:val="32"/>
                <w:rtl/>
              </w:rPr>
              <w:t>،</w:t>
            </w:r>
            <w:r w:rsidR="00F811CE" w:rsidRPr="00886731">
              <w:rPr>
                <w:rFonts w:hint="cs"/>
                <w:sz w:val="32"/>
                <w:rtl/>
              </w:rPr>
              <w:t xml:space="preserve"> وال</w:t>
            </w:r>
            <w:r w:rsidR="00314B60" w:rsidRPr="00886731">
              <w:rPr>
                <w:rFonts w:hint="cs"/>
                <w:sz w:val="32"/>
                <w:rtl/>
              </w:rPr>
              <w:t>مصرف</w:t>
            </w:r>
            <w:r w:rsidR="00F811CE" w:rsidRPr="00886731">
              <w:rPr>
                <w:rFonts w:hint="cs"/>
                <w:sz w:val="32"/>
                <w:rtl/>
              </w:rPr>
              <w:t xml:space="preserve"> </w:t>
            </w:r>
            <w:r w:rsidR="00314B60" w:rsidRPr="00886731">
              <w:rPr>
                <w:rFonts w:hint="cs"/>
                <w:sz w:val="32"/>
                <w:rtl/>
              </w:rPr>
              <w:t>ا</w:t>
            </w:r>
            <w:r w:rsidR="00F811CE" w:rsidRPr="00886731">
              <w:rPr>
                <w:rFonts w:hint="cs"/>
                <w:sz w:val="32"/>
                <w:rtl/>
              </w:rPr>
              <w:t>لتجار</w:t>
            </w:r>
            <w:r w:rsidR="00314B60" w:rsidRPr="00886731">
              <w:rPr>
                <w:rFonts w:hint="cs"/>
                <w:sz w:val="32"/>
                <w:rtl/>
              </w:rPr>
              <w:t>ي للمشرق</w:t>
            </w:r>
            <w:r w:rsidR="00F811CE" w:rsidRPr="00886731">
              <w:rPr>
                <w:rFonts w:hint="cs"/>
                <w:sz w:val="32"/>
                <w:rtl/>
              </w:rPr>
              <w:t xml:space="preserve"> (</w:t>
            </w:r>
            <w:r w:rsidR="00F811CE" w:rsidRPr="00886731">
              <w:rPr>
                <w:sz w:val="32"/>
              </w:rPr>
              <w:t>OBC</w:t>
            </w:r>
            <w:r w:rsidR="00F811CE" w:rsidRPr="00886731">
              <w:rPr>
                <w:rFonts w:hint="cs"/>
                <w:sz w:val="32"/>
                <w:rtl/>
              </w:rPr>
              <w:t>)، وال</w:t>
            </w:r>
            <w:r w:rsidR="00314B60" w:rsidRPr="00886731">
              <w:rPr>
                <w:rFonts w:hint="cs"/>
                <w:sz w:val="32"/>
                <w:rtl/>
              </w:rPr>
              <w:t>مصرف</w:t>
            </w:r>
            <w:r w:rsidR="00F811CE" w:rsidRPr="00886731">
              <w:rPr>
                <w:rFonts w:hint="cs"/>
                <w:sz w:val="32"/>
                <w:rtl/>
              </w:rPr>
              <w:t xml:space="preserve"> الهندي</w:t>
            </w:r>
            <w:r w:rsidR="00314B60" w:rsidRPr="00886731">
              <w:rPr>
                <w:rFonts w:hint="cs"/>
                <w:sz w:val="32"/>
                <w:rtl/>
              </w:rPr>
              <w:t xml:space="preserve"> الخارجي</w:t>
            </w:r>
            <w:r w:rsidR="00F811CE" w:rsidRPr="00886731">
              <w:rPr>
                <w:rFonts w:hint="cs"/>
                <w:sz w:val="32"/>
                <w:rtl/>
              </w:rPr>
              <w:t xml:space="preserve"> (</w:t>
            </w:r>
            <w:r w:rsidR="00F811CE" w:rsidRPr="00886731">
              <w:rPr>
                <w:sz w:val="32"/>
              </w:rPr>
              <w:t>IOB</w:t>
            </w:r>
            <w:r w:rsidR="00F811CE" w:rsidRPr="00886731">
              <w:rPr>
                <w:rFonts w:hint="cs"/>
                <w:sz w:val="32"/>
                <w:rtl/>
              </w:rPr>
              <w:t>)، وال</w:t>
            </w:r>
            <w:r w:rsidR="00314B60" w:rsidRPr="00886731">
              <w:rPr>
                <w:rFonts w:hint="cs"/>
                <w:sz w:val="32"/>
                <w:rtl/>
              </w:rPr>
              <w:t>مصرف</w:t>
            </w:r>
            <w:r w:rsidR="00682327" w:rsidRPr="00886731">
              <w:rPr>
                <w:rFonts w:hint="eastAsia"/>
                <w:sz w:val="32"/>
                <w:rtl/>
              </w:rPr>
              <w:t> </w:t>
            </w:r>
            <w:r w:rsidR="00F811CE" w:rsidRPr="00886731">
              <w:rPr>
                <w:rFonts w:hint="cs"/>
                <w:sz w:val="32"/>
                <w:rtl/>
              </w:rPr>
              <w:t>الهندي</w:t>
            </w:r>
          </w:p>
        </w:tc>
      </w:tr>
      <w:tr w:rsidR="00F811CE" w:rsidRPr="00886731" w:rsidTr="00682327">
        <w:trPr>
          <w:trHeight w:val="803"/>
        </w:trPr>
        <w:tc>
          <w:tcPr>
            <w:tcW w:w="2552" w:type="dxa"/>
          </w:tcPr>
          <w:p w:rsidR="00F811CE" w:rsidRPr="00886731" w:rsidRDefault="00F811CE" w:rsidP="006529B0">
            <w:pPr>
              <w:pStyle w:val="NormalParaAR"/>
              <w:jc w:val="lowKashida"/>
            </w:pPr>
            <w:r w:rsidRPr="00886731">
              <w:rPr>
                <w:rFonts w:hint="cs"/>
                <w:rtl/>
              </w:rPr>
              <w:t xml:space="preserve">المشاركون </w:t>
            </w:r>
          </w:p>
        </w:tc>
        <w:tc>
          <w:tcPr>
            <w:tcW w:w="6804" w:type="dxa"/>
          </w:tcPr>
          <w:p w:rsidR="00F811CE" w:rsidRPr="00886731" w:rsidRDefault="009B3203" w:rsidP="009B3203">
            <w:pPr>
              <w:pStyle w:val="NormalParaAR"/>
              <w:ind w:left="213"/>
              <w:jc w:val="lowKashida"/>
              <w:rPr>
                <w:rtl/>
                <w:lang w:bidi="ar-EG"/>
              </w:rPr>
            </w:pPr>
            <w:r w:rsidRPr="00886731">
              <w:rPr>
                <w:rFonts w:hint="cs"/>
                <w:rtl/>
              </w:rPr>
              <w:t>المؤسسات الحكومية؛ والشركات (الشركات الصغيرة والمتوسطة)؛ ومراكز دعم الابتكار؛ والمؤسسات المالية؛ والقطاع الخاص</w:t>
            </w:r>
          </w:p>
        </w:tc>
      </w:tr>
      <w:tr w:rsidR="00F811CE" w:rsidRPr="00886731" w:rsidTr="00682327">
        <w:trPr>
          <w:trHeight w:val="713"/>
        </w:trPr>
        <w:tc>
          <w:tcPr>
            <w:tcW w:w="2552" w:type="dxa"/>
          </w:tcPr>
          <w:p w:rsidR="00F811CE" w:rsidRPr="00886731" w:rsidRDefault="00F811CE" w:rsidP="006529B0">
            <w:pPr>
              <w:pStyle w:val="NormalParaAR"/>
              <w:jc w:val="lowKashida"/>
            </w:pPr>
            <w:r w:rsidRPr="00886731">
              <w:rPr>
                <w:rFonts w:hint="cs"/>
                <w:rtl/>
              </w:rPr>
              <w:t xml:space="preserve">الخدمات </w:t>
            </w:r>
          </w:p>
        </w:tc>
        <w:tc>
          <w:tcPr>
            <w:tcW w:w="6804" w:type="dxa"/>
          </w:tcPr>
          <w:p w:rsidR="00F811CE" w:rsidRPr="00886731" w:rsidRDefault="00F811CE" w:rsidP="00682327">
            <w:pPr>
              <w:pStyle w:val="NormalParaAR"/>
              <w:spacing w:after="60"/>
              <w:ind w:left="215"/>
              <w:jc w:val="lowKashida"/>
            </w:pPr>
            <w:r w:rsidRPr="00886731">
              <w:rPr>
                <w:rFonts w:hint="cs"/>
                <w:rtl/>
              </w:rPr>
              <w:t>تبادل التكنولوجيا</w:t>
            </w:r>
          </w:p>
          <w:p w:rsidR="00F811CE" w:rsidRPr="00886731" w:rsidRDefault="00F811CE" w:rsidP="0048402E">
            <w:pPr>
              <w:pStyle w:val="NormalParaAR"/>
              <w:ind w:left="215"/>
              <w:jc w:val="lowKashida"/>
            </w:pPr>
            <w:r w:rsidRPr="00886731">
              <w:rPr>
                <w:rFonts w:hint="cs"/>
                <w:rtl/>
              </w:rPr>
              <w:t>تبادل المعارف</w:t>
            </w:r>
            <w:r w:rsidR="009B3203" w:rsidRPr="00886731">
              <w:rPr>
                <w:rFonts w:hint="cs"/>
                <w:rtl/>
              </w:rPr>
              <w:t xml:space="preserve"> </w:t>
            </w:r>
          </w:p>
        </w:tc>
      </w:tr>
      <w:tr w:rsidR="00F811CE" w:rsidRPr="00886731" w:rsidTr="00682327">
        <w:trPr>
          <w:trHeight w:val="1067"/>
        </w:trPr>
        <w:tc>
          <w:tcPr>
            <w:tcW w:w="2552" w:type="dxa"/>
          </w:tcPr>
          <w:p w:rsidR="00F811CE" w:rsidRPr="00886731" w:rsidRDefault="00F811CE" w:rsidP="00682327">
            <w:pPr>
              <w:pStyle w:val="NormalParaAR"/>
              <w:jc w:val="lowKashida"/>
            </w:pPr>
            <w:r w:rsidRPr="00886731">
              <w:rPr>
                <w:rFonts w:hint="cs"/>
                <w:rtl/>
              </w:rPr>
              <w:t xml:space="preserve">مجالات التكنولوجيا </w:t>
            </w:r>
          </w:p>
        </w:tc>
        <w:tc>
          <w:tcPr>
            <w:tcW w:w="6804" w:type="dxa"/>
          </w:tcPr>
          <w:p w:rsidR="00F811CE" w:rsidRPr="00886731" w:rsidRDefault="00F811CE" w:rsidP="00682327">
            <w:pPr>
              <w:pStyle w:val="NormalParaAR"/>
              <w:ind w:left="213"/>
              <w:jc w:val="lowKashida"/>
            </w:pPr>
            <w:r w:rsidRPr="00886731">
              <w:rPr>
                <w:rFonts w:hint="cs"/>
                <w:rtl/>
              </w:rPr>
              <w:t>الزراعة، والصناعة الغذائية؛ والصناعة الكيميائية؛ والبناء؛ والم</w:t>
            </w:r>
            <w:r w:rsidR="00CC7D17" w:rsidRPr="00886731">
              <w:rPr>
                <w:rFonts w:hint="cs"/>
                <w:rtl/>
              </w:rPr>
              <w:t>ناجم</w:t>
            </w:r>
            <w:r w:rsidRPr="00886731">
              <w:rPr>
                <w:rFonts w:hint="cs"/>
                <w:rtl/>
              </w:rPr>
              <w:t xml:space="preserve"> والنقل؛ والكهرباء والإلكترونيات والاتصالات؛ والطاقة؛ والبيئة؛ والغذ</w:t>
            </w:r>
            <w:r w:rsidR="00CC7D17" w:rsidRPr="00886731">
              <w:rPr>
                <w:rFonts w:hint="cs"/>
                <w:rtl/>
              </w:rPr>
              <w:t>ا</w:t>
            </w:r>
            <w:r w:rsidRPr="00886731">
              <w:rPr>
                <w:rFonts w:hint="cs"/>
                <w:rtl/>
              </w:rPr>
              <w:t xml:space="preserve">ء؛ واللوجستيات الصناعية، والخدمات؛ والقياس، والمراقبة؛ </w:t>
            </w:r>
            <w:r w:rsidR="00CC7D17" w:rsidRPr="00886731">
              <w:rPr>
                <w:rFonts w:hint="cs"/>
                <w:rtl/>
              </w:rPr>
              <w:t>والأجهزة</w:t>
            </w:r>
            <w:r w:rsidRPr="00886731">
              <w:rPr>
                <w:rFonts w:hint="cs"/>
                <w:rtl/>
              </w:rPr>
              <w:t>؛ والآلات، والمعدات؛ والمواد، والطلاء؛ والطب، و</w:t>
            </w:r>
            <w:r w:rsidR="00CC7D17" w:rsidRPr="00886731">
              <w:rPr>
                <w:rFonts w:hint="cs"/>
                <w:rtl/>
              </w:rPr>
              <w:t xml:space="preserve">المواد </w:t>
            </w:r>
            <w:r w:rsidRPr="00886731">
              <w:rPr>
                <w:rFonts w:hint="cs"/>
                <w:rtl/>
              </w:rPr>
              <w:t>الصيدل</w:t>
            </w:r>
            <w:r w:rsidR="00CC7D17" w:rsidRPr="00886731">
              <w:rPr>
                <w:rFonts w:hint="cs"/>
                <w:rtl/>
              </w:rPr>
              <w:t>انية</w:t>
            </w:r>
            <w:r w:rsidRPr="00886731">
              <w:rPr>
                <w:rFonts w:hint="cs"/>
                <w:rtl/>
              </w:rPr>
              <w:t>؛ والمعادن، وصن</w:t>
            </w:r>
            <w:r w:rsidR="00CC7D17" w:rsidRPr="00886731">
              <w:rPr>
                <w:rFonts w:hint="cs"/>
                <w:rtl/>
              </w:rPr>
              <w:t xml:space="preserve">اعة تحويل </w:t>
            </w:r>
            <w:r w:rsidRPr="00886731">
              <w:rPr>
                <w:rFonts w:hint="cs"/>
                <w:rtl/>
              </w:rPr>
              <w:t>المع</w:t>
            </w:r>
            <w:r w:rsidR="00CC7D17" w:rsidRPr="00886731">
              <w:rPr>
                <w:rFonts w:hint="cs"/>
                <w:rtl/>
              </w:rPr>
              <w:t>ا</w:t>
            </w:r>
            <w:r w:rsidRPr="00886731">
              <w:rPr>
                <w:rFonts w:hint="cs"/>
                <w:rtl/>
              </w:rPr>
              <w:t>دن؛ وال</w:t>
            </w:r>
            <w:r w:rsidR="00CC7D17" w:rsidRPr="00886731">
              <w:rPr>
                <w:rFonts w:hint="cs"/>
                <w:rtl/>
              </w:rPr>
              <w:t>لدائن</w:t>
            </w:r>
            <w:r w:rsidRPr="00886731">
              <w:rPr>
                <w:rFonts w:hint="cs"/>
                <w:rtl/>
              </w:rPr>
              <w:t>، والزجاج، والمطاط؛ والورق، والخشب، والنسيج</w:t>
            </w:r>
          </w:p>
        </w:tc>
      </w:tr>
    </w:tbl>
    <w:p w:rsidR="00F811CE" w:rsidRPr="00886731" w:rsidRDefault="00F811CE" w:rsidP="009B3203">
      <w:pPr>
        <w:pStyle w:val="NormalParaAR"/>
        <w:spacing w:before="120"/>
        <w:ind w:left="567" w:hanging="567"/>
        <w:rPr>
          <w:lang w:val="en-GB"/>
        </w:rPr>
      </w:pPr>
      <w:r w:rsidRPr="00886731">
        <w:rPr>
          <w:rFonts w:hint="cs"/>
          <w:rtl/>
        </w:rPr>
        <w:lastRenderedPageBreak/>
        <w:t xml:space="preserve">المرجع: </w:t>
      </w:r>
      <w:hyperlink r:id="rId24" w:history="1">
        <w:r w:rsidRPr="00886731">
          <w:rPr>
            <w:rStyle w:val="Hyperlink"/>
            <w:color w:val="auto"/>
          </w:rPr>
          <w:t>http://www.techsmall.com/technology</w:t>
        </w:r>
        <w:r w:rsidRPr="00886731">
          <w:rPr>
            <w:rStyle w:val="Hyperlink"/>
            <w:bCs/>
            <w:color w:val="auto"/>
          </w:rPr>
          <w:t>-offers.php?id=database</w:t>
        </w:r>
      </w:hyperlink>
    </w:p>
    <w:p w:rsidR="00F811CE" w:rsidRPr="00886731" w:rsidRDefault="00F811CE" w:rsidP="009B3203">
      <w:pPr>
        <w:pStyle w:val="NormalParaAR"/>
        <w:keepNext/>
        <w:spacing w:before="240"/>
        <w:ind w:left="567" w:hanging="567"/>
        <w:jc w:val="both"/>
        <w:rPr>
          <w:b/>
          <w:bCs/>
          <w:sz w:val="32"/>
        </w:rPr>
      </w:pPr>
      <w:r w:rsidRPr="00886731">
        <w:rPr>
          <w:rFonts w:hint="cs"/>
          <w:b/>
          <w:bCs/>
          <w:rtl/>
        </w:rPr>
        <w:t>7</w:t>
      </w:r>
      <w:r w:rsidR="009B3203" w:rsidRPr="00886731">
        <w:rPr>
          <w:rFonts w:hint="cs"/>
          <w:b/>
          <w:bCs/>
          <w:sz w:val="32"/>
          <w:rtl/>
        </w:rPr>
        <w:t>.</w:t>
      </w:r>
      <w:r w:rsidRPr="00886731">
        <w:rPr>
          <w:rFonts w:hint="cs"/>
          <w:b/>
          <w:bCs/>
          <w:sz w:val="32"/>
          <w:rtl/>
        </w:rPr>
        <w:tab/>
        <w:t xml:space="preserve">الهند </w:t>
      </w:r>
      <w:r w:rsidRPr="00886731">
        <w:rPr>
          <w:b/>
          <w:bCs/>
          <w:sz w:val="32"/>
          <w:rtl/>
        </w:rPr>
        <w:t>–</w:t>
      </w:r>
      <w:r w:rsidRPr="00886731">
        <w:rPr>
          <w:rFonts w:hint="cs"/>
          <w:b/>
          <w:bCs/>
          <w:sz w:val="32"/>
          <w:rtl/>
        </w:rPr>
        <w:t xml:space="preserve"> منصة تكنولوجيا الابتكار</w:t>
      </w:r>
    </w:p>
    <w:p w:rsidR="00F811CE" w:rsidRPr="00886731" w:rsidRDefault="00F811CE" w:rsidP="00E05CC1">
      <w:pPr>
        <w:pStyle w:val="NormalParaAR"/>
        <w:rPr>
          <w:rtl/>
        </w:rPr>
      </w:pPr>
      <w:r w:rsidRPr="00886731">
        <w:rPr>
          <w:rFonts w:hint="cs"/>
          <w:rtl/>
        </w:rPr>
        <w:t xml:space="preserve">تركز منصة تكنولوجيا الابتكار على </w:t>
      </w:r>
      <w:r w:rsidR="00C51341" w:rsidRPr="00886731">
        <w:rPr>
          <w:rFonts w:hint="cs"/>
          <w:rtl/>
        </w:rPr>
        <w:t xml:space="preserve">إقامة روابط بين </w:t>
      </w:r>
      <w:r w:rsidRPr="00886731">
        <w:rPr>
          <w:rFonts w:hint="cs"/>
          <w:rtl/>
        </w:rPr>
        <w:t xml:space="preserve">شركات </w:t>
      </w:r>
      <w:r w:rsidR="00C51341" w:rsidRPr="00886731">
        <w:rPr>
          <w:rFonts w:hint="cs"/>
          <w:rtl/>
        </w:rPr>
        <w:t xml:space="preserve">بلدان الشمال </w:t>
      </w:r>
      <w:r w:rsidRPr="00886731">
        <w:rPr>
          <w:rFonts w:hint="cs"/>
          <w:rtl/>
        </w:rPr>
        <w:t>العاملة في مجالات التكنولوجيا مثل الطاقة والمياه والنفايات وتغير المناخ والقطاعات المرتبطة بالبيئة مع الشركات الهندية من أجل</w:t>
      </w:r>
      <w:r w:rsidR="00C51341" w:rsidRPr="00886731">
        <w:rPr>
          <w:rFonts w:hint="cs"/>
          <w:rtl/>
        </w:rPr>
        <w:t xml:space="preserve"> التصدي ل</w:t>
      </w:r>
      <w:r w:rsidRPr="00886731">
        <w:rPr>
          <w:rFonts w:hint="cs"/>
          <w:rtl/>
        </w:rPr>
        <w:t xml:space="preserve">تحديات التكنولوجيا والابتكار في الهند وتحقيق النمو. وتتيح أيضا التفاعل بين الجهات الفاعلة الرئيسية في سلسلة القيمة: مطورو </w:t>
      </w:r>
      <w:r w:rsidR="002D6CF8" w:rsidRPr="00886731">
        <w:rPr>
          <w:rFonts w:hint="cs"/>
          <w:rtl/>
        </w:rPr>
        <w:t>التكنولوجي</w:t>
      </w:r>
      <w:r w:rsidR="002D6CF8" w:rsidRPr="00886731">
        <w:rPr>
          <w:rFonts w:hint="eastAsia"/>
          <w:rtl/>
        </w:rPr>
        <w:t>ا</w:t>
      </w:r>
      <w:r w:rsidRPr="00886731">
        <w:rPr>
          <w:rFonts w:hint="cs"/>
          <w:rtl/>
        </w:rPr>
        <w:t>، و</w:t>
      </w:r>
      <w:r w:rsidR="00C51341" w:rsidRPr="00886731">
        <w:rPr>
          <w:rFonts w:hint="cs"/>
          <w:rtl/>
        </w:rPr>
        <w:t xml:space="preserve">طالبو </w:t>
      </w:r>
      <w:r w:rsidRPr="00886731">
        <w:rPr>
          <w:rFonts w:hint="cs"/>
          <w:rtl/>
        </w:rPr>
        <w:t>الحلول</w:t>
      </w:r>
      <w:r w:rsidR="00AD6626" w:rsidRPr="00886731">
        <w:rPr>
          <w:rFonts w:hint="cs"/>
          <w:rtl/>
        </w:rPr>
        <w:t xml:space="preserve"> التكنولوجية</w:t>
      </w:r>
      <w:r w:rsidRPr="00886731">
        <w:rPr>
          <w:rFonts w:hint="cs"/>
          <w:rtl/>
        </w:rPr>
        <w:t>، والسلطات الحكومية ومؤسسات البحوث والتطوير.</w:t>
      </w:r>
    </w:p>
    <w:p w:rsidR="00F811CE" w:rsidRPr="00886731" w:rsidRDefault="00F811CE" w:rsidP="00E05CC1">
      <w:pPr>
        <w:pStyle w:val="NormalParaAR"/>
        <w:rPr>
          <w:sz w:val="32"/>
        </w:rPr>
      </w:pPr>
      <w:r w:rsidRPr="00886731">
        <w:rPr>
          <w:rFonts w:hint="cs"/>
          <w:sz w:val="32"/>
          <w:rtl/>
        </w:rPr>
        <w:t xml:space="preserve">وتحظى منصة تكنولوجيا الابتكار بدعم من مجموعة </w:t>
      </w:r>
      <w:r w:rsidR="00AD6626" w:rsidRPr="00886731">
        <w:rPr>
          <w:rFonts w:hint="cs"/>
          <w:sz w:val="32"/>
          <w:rtl/>
        </w:rPr>
        <w:t xml:space="preserve">الشركة المحدودة لخدمات تأجير البنية التحتية والخدمات المالية </w:t>
      </w:r>
      <w:r w:rsidRPr="00886731">
        <w:rPr>
          <w:rFonts w:hint="cs"/>
          <w:sz w:val="32"/>
          <w:rtl/>
        </w:rPr>
        <w:t>(</w:t>
      </w:r>
      <w:r w:rsidRPr="00886731">
        <w:rPr>
          <w:sz w:val="32"/>
        </w:rPr>
        <w:t>IL&amp;FS</w:t>
      </w:r>
      <w:r w:rsidRPr="00886731">
        <w:rPr>
          <w:rFonts w:hint="cs"/>
          <w:sz w:val="32"/>
          <w:rtl/>
        </w:rPr>
        <w:t xml:space="preserve">)، وهي </w:t>
      </w:r>
      <w:r w:rsidR="00AD6626" w:rsidRPr="00886731">
        <w:rPr>
          <w:rFonts w:hint="cs"/>
          <w:sz w:val="32"/>
          <w:rtl/>
        </w:rPr>
        <w:t>إحدى</w:t>
      </w:r>
      <w:r w:rsidRPr="00886731">
        <w:rPr>
          <w:rFonts w:hint="cs"/>
          <w:sz w:val="32"/>
          <w:rtl/>
        </w:rPr>
        <w:t xml:space="preserve"> كبريات المؤسسات الهندية العاملة في مجال تطوير البنى التحتية والخدمات المالية، التي تدعم الشركات في تسريع نموها وتحقيق مطامحها </w:t>
      </w:r>
      <w:r w:rsidR="00AD6626" w:rsidRPr="00886731">
        <w:rPr>
          <w:rFonts w:hint="cs"/>
          <w:sz w:val="32"/>
          <w:rtl/>
        </w:rPr>
        <w:t xml:space="preserve">في مجال الأعمال </w:t>
      </w:r>
      <w:r w:rsidRPr="00886731">
        <w:rPr>
          <w:rFonts w:hint="cs"/>
          <w:sz w:val="32"/>
          <w:rtl/>
        </w:rPr>
        <w:t xml:space="preserve">من خلال </w:t>
      </w:r>
      <w:r w:rsidR="00AD6626" w:rsidRPr="00886731">
        <w:rPr>
          <w:rFonts w:hint="cs"/>
          <w:sz w:val="32"/>
          <w:rtl/>
        </w:rPr>
        <w:t>ال</w:t>
      </w:r>
      <w:r w:rsidRPr="00886731">
        <w:rPr>
          <w:rFonts w:hint="cs"/>
          <w:sz w:val="32"/>
          <w:rtl/>
        </w:rPr>
        <w:t>شراكات بين القطاعين العام والخاص.</w:t>
      </w:r>
    </w:p>
    <w:p w:rsidR="00F811CE" w:rsidRPr="00886731" w:rsidRDefault="00F811CE" w:rsidP="00F811CE">
      <w:pPr>
        <w:tabs>
          <w:tab w:val="left" w:pos="930"/>
        </w:tabs>
        <w:rPr>
          <w:bCs/>
          <w:color w:val="000000" w:themeColor="text1"/>
          <w:szCs w:val="24"/>
          <w:lang w:val="en-GB"/>
        </w:rPr>
      </w:pP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6826"/>
      </w:tblGrid>
      <w:tr w:rsidR="00F811CE" w:rsidRPr="00886731" w:rsidTr="001C30DF">
        <w:trPr>
          <w:trHeight w:val="790"/>
        </w:trPr>
        <w:tc>
          <w:tcPr>
            <w:tcW w:w="2530"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826" w:type="dxa"/>
          </w:tcPr>
          <w:p w:rsidR="00F811CE" w:rsidRPr="00886731" w:rsidRDefault="00AD6626" w:rsidP="006529B0">
            <w:pPr>
              <w:pStyle w:val="NormalParaAR"/>
              <w:ind w:left="213"/>
              <w:jc w:val="lowKashida"/>
              <w:rPr>
                <w:sz w:val="32"/>
              </w:rPr>
            </w:pPr>
            <w:r w:rsidRPr="00886731">
              <w:rPr>
                <w:rFonts w:hint="cs"/>
                <w:sz w:val="32"/>
                <w:rtl/>
              </w:rPr>
              <w:t>مجموعة الشركة المحدودة لخدمات تأجير البنية التحتية والخدمات المالية (</w:t>
            </w:r>
            <w:r w:rsidRPr="00886731">
              <w:rPr>
                <w:sz w:val="32"/>
              </w:rPr>
              <w:t>IL&amp;FS</w:t>
            </w:r>
            <w:r w:rsidRPr="00886731">
              <w:rPr>
                <w:rFonts w:hint="cs"/>
                <w:sz w:val="32"/>
                <w:rtl/>
              </w:rPr>
              <w:t>)</w:t>
            </w:r>
          </w:p>
        </w:tc>
      </w:tr>
      <w:tr w:rsidR="00F811CE" w:rsidRPr="00886731" w:rsidTr="001C30DF">
        <w:trPr>
          <w:trHeight w:val="774"/>
        </w:trPr>
        <w:tc>
          <w:tcPr>
            <w:tcW w:w="2530" w:type="dxa"/>
          </w:tcPr>
          <w:p w:rsidR="00F811CE" w:rsidRPr="00886731" w:rsidRDefault="00F811CE" w:rsidP="006529B0">
            <w:pPr>
              <w:pStyle w:val="NormalParaAR"/>
              <w:jc w:val="lowKashida"/>
            </w:pPr>
            <w:r w:rsidRPr="00886731">
              <w:rPr>
                <w:rFonts w:hint="cs"/>
                <w:rtl/>
              </w:rPr>
              <w:t xml:space="preserve">المشاركون </w:t>
            </w:r>
          </w:p>
        </w:tc>
        <w:tc>
          <w:tcPr>
            <w:tcW w:w="6826" w:type="dxa"/>
          </w:tcPr>
          <w:p w:rsidR="00F811CE" w:rsidRPr="00886731" w:rsidRDefault="00F811CE" w:rsidP="009B3203">
            <w:pPr>
              <w:pStyle w:val="NormalParaAR"/>
              <w:ind w:left="213"/>
              <w:jc w:val="lowKashida"/>
              <w:rPr>
                <w:sz w:val="32"/>
              </w:rPr>
            </w:pPr>
            <w:r w:rsidRPr="00886731">
              <w:rPr>
                <w:rFonts w:hint="cs"/>
                <w:sz w:val="32"/>
                <w:rtl/>
              </w:rPr>
              <w:t>المؤسسات الحكومية؛ والمؤسسات الأكاديمية (الجامعات)؛ ومؤسسات البحوث؛ و</w:t>
            </w:r>
            <w:r w:rsidR="009B3203" w:rsidRPr="00886731">
              <w:rPr>
                <w:rFonts w:hint="cs"/>
                <w:sz w:val="32"/>
                <w:rtl/>
              </w:rPr>
              <w:t>الشركات</w:t>
            </w:r>
            <w:r w:rsidRPr="00886731">
              <w:rPr>
                <w:rFonts w:hint="cs"/>
                <w:sz w:val="32"/>
                <w:rtl/>
              </w:rPr>
              <w:t>؛ والقطاع الخاص</w:t>
            </w:r>
          </w:p>
        </w:tc>
      </w:tr>
      <w:tr w:rsidR="00F811CE" w:rsidRPr="00886731" w:rsidTr="001C30DF">
        <w:trPr>
          <w:trHeight w:val="821"/>
        </w:trPr>
        <w:tc>
          <w:tcPr>
            <w:tcW w:w="2530" w:type="dxa"/>
          </w:tcPr>
          <w:p w:rsidR="00F811CE" w:rsidRPr="00886731" w:rsidRDefault="00F811CE" w:rsidP="006529B0">
            <w:pPr>
              <w:pStyle w:val="NormalParaAR"/>
            </w:pPr>
            <w:r w:rsidRPr="00886731">
              <w:rPr>
                <w:rFonts w:hint="cs"/>
                <w:rtl/>
              </w:rPr>
              <w:t xml:space="preserve">الخدمات </w:t>
            </w:r>
          </w:p>
        </w:tc>
        <w:tc>
          <w:tcPr>
            <w:tcW w:w="6826" w:type="dxa"/>
          </w:tcPr>
          <w:p w:rsidR="00F811CE" w:rsidRPr="00886731" w:rsidRDefault="00F811CE" w:rsidP="009B3203">
            <w:pPr>
              <w:pStyle w:val="NormalParaAR"/>
              <w:spacing w:after="60"/>
              <w:ind w:left="215"/>
              <w:jc w:val="lowKashida"/>
              <w:rPr>
                <w:rtl/>
              </w:rPr>
            </w:pPr>
            <w:r w:rsidRPr="00886731">
              <w:rPr>
                <w:rFonts w:hint="cs"/>
                <w:rtl/>
              </w:rPr>
              <w:t>تبادل التكنولوجيا وترخيصها</w:t>
            </w:r>
          </w:p>
          <w:p w:rsidR="00F811CE" w:rsidRPr="00886731" w:rsidRDefault="00F811CE" w:rsidP="009B3203">
            <w:pPr>
              <w:pStyle w:val="NormalParaAR"/>
              <w:spacing w:after="60"/>
              <w:ind w:left="215"/>
              <w:jc w:val="lowKashida"/>
              <w:rPr>
                <w:rtl/>
              </w:rPr>
            </w:pPr>
            <w:r w:rsidRPr="00886731">
              <w:rPr>
                <w:rFonts w:hint="cs"/>
                <w:rtl/>
              </w:rPr>
              <w:t>تبادل المعارف والخبرات</w:t>
            </w:r>
          </w:p>
          <w:p w:rsidR="00F811CE" w:rsidRPr="00886731" w:rsidRDefault="00AD6626" w:rsidP="009B3203">
            <w:pPr>
              <w:pStyle w:val="NormalParaAR"/>
              <w:spacing w:after="60"/>
              <w:ind w:left="215"/>
              <w:jc w:val="lowKashida"/>
              <w:rPr>
                <w:sz w:val="32"/>
              </w:rPr>
            </w:pPr>
            <w:r w:rsidRPr="00886731">
              <w:rPr>
                <w:rFonts w:hint="cs"/>
                <w:rtl/>
              </w:rPr>
              <w:t xml:space="preserve">إتاحة </w:t>
            </w:r>
            <w:r w:rsidR="00F811CE" w:rsidRPr="00886731">
              <w:rPr>
                <w:rFonts w:hint="cs"/>
                <w:rtl/>
              </w:rPr>
              <w:t>آلية تمويل من خلال صندوق</w:t>
            </w:r>
            <w:r w:rsidRPr="00886731">
              <w:rPr>
                <w:rFonts w:hint="cs"/>
                <w:rtl/>
              </w:rPr>
              <w:t xml:space="preserve"> الابتكا</w:t>
            </w:r>
            <w:r w:rsidRPr="00886731">
              <w:rPr>
                <w:rFonts w:hint="eastAsia"/>
                <w:rtl/>
              </w:rPr>
              <w:t>ر</w:t>
            </w:r>
            <w:r w:rsidRPr="00886731">
              <w:rPr>
                <w:rFonts w:hint="cs"/>
                <w:rtl/>
              </w:rPr>
              <w:t xml:space="preserve"> في مجال البيئ</w:t>
            </w:r>
            <w:r w:rsidR="00493928" w:rsidRPr="00886731">
              <w:rPr>
                <w:rFonts w:hint="cs"/>
                <w:rtl/>
              </w:rPr>
              <w:t>ة والبنى التحتية التابع لمجموعة</w:t>
            </w:r>
            <w:r w:rsidR="00F811CE" w:rsidRPr="00886731">
              <w:rPr>
                <w:rFonts w:hint="cs"/>
                <w:rtl/>
              </w:rPr>
              <w:t xml:space="preserve"> </w:t>
            </w:r>
            <w:r w:rsidR="00F811CE" w:rsidRPr="00886731">
              <w:t>IL&amp;FS</w:t>
            </w:r>
            <w:r w:rsidR="00F811CE" w:rsidRPr="00886731">
              <w:rPr>
                <w:rFonts w:hint="cs"/>
                <w:sz w:val="32"/>
                <w:rtl/>
              </w:rPr>
              <w:t xml:space="preserve"> </w:t>
            </w:r>
          </w:p>
        </w:tc>
      </w:tr>
      <w:tr w:rsidR="00F811CE" w:rsidRPr="00886731" w:rsidTr="001C30DF">
        <w:trPr>
          <w:trHeight w:val="857"/>
        </w:trPr>
        <w:tc>
          <w:tcPr>
            <w:tcW w:w="2530" w:type="dxa"/>
          </w:tcPr>
          <w:p w:rsidR="00F811CE" w:rsidRPr="00886731" w:rsidRDefault="00F811CE" w:rsidP="006529B0">
            <w:pPr>
              <w:pStyle w:val="NormalParaAR"/>
              <w:jc w:val="lowKashida"/>
            </w:pPr>
            <w:r w:rsidRPr="00886731">
              <w:rPr>
                <w:rFonts w:hint="cs"/>
                <w:rtl/>
              </w:rPr>
              <w:t xml:space="preserve">مجالات التكنولوجيا </w:t>
            </w:r>
          </w:p>
        </w:tc>
        <w:tc>
          <w:tcPr>
            <w:tcW w:w="6826" w:type="dxa"/>
          </w:tcPr>
          <w:p w:rsidR="00F811CE" w:rsidRPr="00886731" w:rsidRDefault="00F811CE" w:rsidP="00AD6626">
            <w:pPr>
              <w:pStyle w:val="NormalParaAR"/>
              <w:ind w:left="213"/>
              <w:jc w:val="lowKashida"/>
              <w:rPr>
                <w:sz w:val="32"/>
              </w:rPr>
            </w:pPr>
            <w:r w:rsidRPr="00886731">
              <w:rPr>
                <w:rFonts w:hint="cs"/>
                <w:sz w:val="32"/>
                <w:rtl/>
              </w:rPr>
              <w:t xml:space="preserve">الجو والبيئة؛ </w:t>
            </w:r>
            <w:r w:rsidR="002D6CF8" w:rsidRPr="00886731">
              <w:rPr>
                <w:rFonts w:hint="cs"/>
                <w:rtl/>
              </w:rPr>
              <w:t>و</w:t>
            </w:r>
            <w:r w:rsidRPr="00886731">
              <w:rPr>
                <w:rFonts w:hint="cs"/>
                <w:sz w:val="32"/>
                <w:rtl/>
              </w:rPr>
              <w:t xml:space="preserve">الكفاءة في استخدام الطاقة؛ </w:t>
            </w:r>
            <w:r w:rsidR="002D6CF8" w:rsidRPr="00886731">
              <w:rPr>
                <w:rFonts w:hint="cs"/>
                <w:rtl/>
              </w:rPr>
              <w:t>و</w:t>
            </w:r>
            <w:r w:rsidRPr="00886731">
              <w:rPr>
                <w:rFonts w:hint="cs"/>
                <w:sz w:val="32"/>
                <w:rtl/>
              </w:rPr>
              <w:t xml:space="preserve">البنية التحتية للطاقة؛ </w:t>
            </w:r>
            <w:r w:rsidR="002D6CF8" w:rsidRPr="00886731">
              <w:rPr>
                <w:rFonts w:hint="cs"/>
                <w:rtl/>
              </w:rPr>
              <w:t>و</w:t>
            </w:r>
            <w:r w:rsidRPr="00886731">
              <w:rPr>
                <w:rFonts w:hint="cs"/>
                <w:sz w:val="32"/>
                <w:rtl/>
              </w:rPr>
              <w:t xml:space="preserve">الطاقة الخضراء؛ </w:t>
            </w:r>
            <w:r w:rsidR="002D6CF8" w:rsidRPr="00886731">
              <w:rPr>
                <w:rFonts w:hint="cs"/>
                <w:rtl/>
              </w:rPr>
              <w:t>و</w:t>
            </w:r>
            <w:r w:rsidRPr="00886731">
              <w:rPr>
                <w:rFonts w:hint="cs"/>
                <w:sz w:val="32"/>
                <w:rtl/>
              </w:rPr>
              <w:t xml:space="preserve">الموائل الحضرية؛ </w:t>
            </w:r>
            <w:r w:rsidR="002D6CF8" w:rsidRPr="00886731">
              <w:rPr>
                <w:rFonts w:hint="cs"/>
                <w:rtl/>
              </w:rPr>
              <w:t>و</w:t>
            </w:r>
            <w:r w:rsidRPr="00886731">
              <w:rPr>
                <w:rFonts w:hint="cs"/>
                <w:sz w:val="32"/>
                <w:rtl/>
              </w:rPr>
              <w:t xml:space="preserve">النفايات وإعادة التدوير؛ </w:t>
            </w:r>
            <w:r w:rsidR="002D6CF8" w:rsidRPr="00886731">
              <w:rPr>
                <w:rFonts w:hint="cs"/>
                <w:rtl/>
              </w:rPr>
              <w:t>و</w:t>
            </w:r>
            <w:r w:rsidRPr="00886731">
              <w:rPr>
                <w:rFonts w:hint="cs"/>
                <w:sz w:val="32"/>
                <w:rtl/>
              </w:rPr>
              <w:t xml:space="preserve">المياه </w:t>
            </w:r>
            <w:r w:rsidR="00AD6626" w:rsidRPr="00886731">
              <w:rPr>
                <w:rFonts w:hint="cs"/>
                <w:sz w:val="32"/>
                <w:rtl/>
              </w:rPr>
              <w:t>و</w:t>
            </w:r>
            <w:r w:rsidRPr="00886731">
              <w:rPr>
                <w:rFonts w:hint="cs"/>
                <w:sz w:val="32"/>
                <w:rtl/>
              </w:rPr>
              <w:t>مياه ال</w:t>
            </w:r>
            <w:r w:rsidR="00AD6626" w:rsidRPr="00886731">
              <w:rPr>
                <w:rFonts w:hint="cs"/>
                <w:sz w:val="32"/>
                <w:rtl/>
              </w:rPr>
              <w:t>صرف</w:t>
            </w:r>
          </w:p>
        </w:tc>
      </w:tr>
    </w:tbl>
    <w:p w:rsidR="00F811CE" w:rsidRPr="00886731" w:rsidRDefault="00F811CE" w:rsidP="009B3203">
      <w:pPr>
        <w:pStyle w:val="NormalParaAR"/>
        <w:spacing w:before="120"/>
        <w:ind w:left="567" w:hanging="567"/>
      </w:pPr>
      <w:r w:rsidRPr="00886731">
        <w:rPr>
          <w:rFonts w:hint="cs"/>
          <w:rtl/>
        </w:rPr>
        <w:t xml:space="preserve">المرجع: </w:t>
      </w:r>
      <w:hyperlink r:id="rId25" w:history="1">
        <w:r w:rsidRPr="00886731">
          <w:rPr>
            <w:rStyle w:val="Hyperlink"/>
            <w:color w:val="auto"/>
          </w:rPr>
          <w:t>http://innovationplatform.in</w:t>
        </w:r>
      </w:hyperlink>
    </w:p>
    <w:p w:rsidR="00F811CE" w:rsidRPr="00886731" w:rsidRDefault="00F811CE" w:rsidP="009B3203">
      <w:pPr>
        <w:pStyle w:val="NormalParaAR"/>
        <w:keepNext/>
        <w:spacing w:before="240"/>
        <w:ind w:left="567" w:hanging="567"/>
        <w:jc w:val="both"/>
        <w:rPr>
          <w:b/>
          <w:bCs/>
        </w:rPr>
      </w:pPr>
      <w:r w:rsidRPr="00886731">
        <w:rPr>
          <w:rFonts w:hint="cs"/>
          <w:b/>
          <w:bCs/>
          <w:rtl/>
        </w:rPr>
        <w:t>8</w:t>
      </w:r>
      <w:r w:rsidR="009B3203" w:rsidRPr="00886731">
        <w:rPr>
          <w:rFonts w:hint="cs"/>
          <w:b/>
          <w:bCs/>
          <w:rtl/>
        </w:rPr>
        <w:t>.</w:t>
      </w:r>
      <w:r w:rsidRPr="00886731">
        <w:rPr>
          <w:rFonts w:hint="cs"/>
          <w:b/>
          <w:bCs/>
          <w:rtl/>
        </w:rPr>
        <w:tab/>
        <w:t xml:space="preserve">اليابان </w:t>
      </w:r>
      <w:r w:rsidRPr="00886731">
        <w:rPr>
          <w:b/>
          <w:bCs/>
          <w:rtl/>
        </w:rPr>
        <w:t>–</w:t>
      </w:r>
      <w:r w:rsidRPr="00886731">
        <w:rPr>
          <w:rFonts w:hint="cs"/>
          <w:b/>
          <w:bCs/>
          <w:rtl/>
        </w:rPr>
        <w:t xml:space="preserve"> برنامج نقل التكنولوجيا التابع للوكالة اليابانية للعلوم والتكنولوجيا (</w:t>
      </w:r>
      <w:r w:rsidRPr="00886731">
        <w:rPr>
          <w:b/>
          <w:bCs/>
          <w:sz w:val="32"/>
          <w:szCs w:val="32"/>
        </w:rPr>
        <w:t>JST</w:t>
      </w:r>
      <w:r w:rsidRPr="00886731">
        <w:rPr>
          <w:rFonts w:hint="cs"/>
          <w:b/>
          <w:bCs/>
          <w:rtl/>
        </w:rPr>
        <w:t>)</w:t>
      </w:r>
    </w:p>
    <w:p w:rsidR="00F811CE" w:rsidRPr="00886731" w:rsidRDefault="00F811CE" w:rsidP="00E05CC1">
      <w:pPr>
        <w:pStyle w:val="NormalParaAR"/>
        <w:rPr>
          <w:sz w:val="32"/>
          <w:rtl/>
        </w:rPr>
      </w:pPr>
      <w:r w:rsidRPr="00886731">
        <w:rPr>
          <w:rFonts w:hint="cs"/>
          <w:sz w:val="32"/>
          <w:rtl/>
        </w:rPr>
        <w:t xml:space="preserve">الوكالة اليابانية للعلوم </w:t>
      </w:r>
      <w:proofErr w:type="spellStart"/>
      <w:r w:rsidRPr="00886731">
        <w:rPr>
          <w:rFonts w:hint="cs"/>
          <w:sz w:val="32"/>
          <w:rtl/>
        </w:rPr>
        <w:t>والتكنولجيا</w:t>
      </w:r>
      <w:proofErr w:type="spellEnd"/>
      <w:r w:rsidRPr="00886731">
        <w:rPr>
          <w:rFonts w:hint="cs"/>
          <w:sz w:val="32"/>
          <w:rtl/>
        </w:rPr>
        <w:t xml:space="preserve"> (</w:t>
      </w:r>
      <w:r w:rsidRPr="00886731">
        <w:rPr>
          <w:sz w:val="32"/>
        </w:rPr>
        <w:t>JST</w:t>
      </w:r>
      <w:r w:rsidRPr="00886731">
        <w:rPr>
          <w:rFonts w:hint="cs"/>
          <w:sz w:val="32"/>
          <w:rtl/>
        </w:rPr>
        <w:t xml:space="preserve">) هي معهد للبحوث </w:t>
      </w:r>
      <w:r w:rsidR="005E6F0E" w:rsidRPr="00886731">
        <w:rPr>
          <w:rFonts w:hint="cs"/>
          <w:sz w:val="32"/>
          <w:rtl/>
        </w:rPr>
        <w:t xml:space="preserve">يعمل من خلال شبكة للشراكات وهو </w:t>
      </w:r>
      <w:r w:rsidRPr="00886731">
        <w:rPr>
          <w:rFonts w:hint="cs"/>
          <w:sz w:val="32"/>
          <w:rtl/>
        </w:rPr>
        <w:t xml:space="preserve">مسؤول عن </w:t>
      </w:r>
      <w:r w:rsidR="005E6F0E" w:rsidRPr="00886731">
        <w:rPr>
          <w:rFonts w:hint="cs"/>
          <w:sz w:val="32"/>
          <w:rtl/>
        </w:rPr>
        <w:t xml:space="preserve">تنفيذ </w:t>
      </w:r>
      <w:r w:rsidRPr="00886731">
        <w:rPr>
          <w:rFonts w:hint="cs"/>
          <w:sz w:val="32"/>
          <w:rtl/>
        </w:rPr>
        <w:t xml:space="preserve">سياسة العلوم </w:t>
      </w:r>
      <w:r w:rsidRPr="00886731">
        <w:rPr>
          <w:rFonts w:hint="cs"/>
          <w:rtl/>
        </w:rPr>
        <w:t>والتكنولوجيا</w:t>
      </w:r>
      <w:r w:rsidRPr="00886731">
        <w:rPr>
          <w:rFonts w:hint="cs"/>
          <w:sz w:val="32"/>
          <w:rtl/>
        </w:rPr>
        <w:t xml:space="preserve"> في اليابان، بما في ذلك الخطة الأساسية للحكومة في مجال العلوم والتكنولوجيا. </w:t>
      </w:r>
    </w:p>
    <w:p w:rsidR="00F811CE" w:rsidRPr="00886731" w:rsidRDefault="00F811CE" w:rsidP="00E05CC1">
      <w:pPr>
        <w:pStyle w:val="NormalParaAR"/>
        <w:rPr>
          <w:sz w:val="32"/>
          <w:rtl/>
        </w:rPr>
      </w:pPr>
      <w:r w:rsidRPr="00886731">
        <w:rPr>
          <w:rFonts w:hint="cs"/>
          <w:sz w:val="32"/>
          <w:rtl/>
        </w:rPr>
        <w:t xml:space="preserve">وتتيح الوكالة </w:t>
      </w:r>
      <w:r w:rsidR="005E6F0E" w:rsidRPr="00886731">
        <w:rPr>
          <w:rFonts w:hint="cs"/>
          <w:sz w:val="32"/>
          <w:rtl/>
        </w:rPr>
        <w:t>طائفة</w:t>
      </w:r>
      <w:r w:rsidRPr="00886731">
        <w:rPr>
          <w:rFonts w:hint="cs"/>
          <w:sz w:val="32"/>
          <w:rtl/>
        </w:rPr>
        <w:t xml:space="preserve"> </w:t>
      </w:r>
      <w:r w:rsidRPr="00886731">
        <w:rPr>
          <w:rFonts w:hint="cs"/>
          <w:rtl/>
        </w:rPr>
        <w:t>واسعة</w:t>
      </w:r>
      <w:r w:rsidRPr="00886731">
        <w:rPr>
          <w:rFonts w:hint="cs"/>
          <w:sz w:val="32"/>
          <w:rtl/>
        </w:rPr>
        <w:t xml:space="preserve"> من المعلومات عن العلوم والتكنولوجيا وتذكي الوعي والفهم بالمسائل المتعلقة بالعلوم والتكنولوجيا، وتنفذ أيضا أنشطة دولية استراتيجية في إطار سياسة اليابان في مجال العلوم والتكنولوجيا.</w:t>
      </w:r>
    </w:p>
    <w:p w:rsidR="00F811CE" w:rsidRPr="00886731" w:rsidRDefault="00F811CE" w:rsidP="00E05CC1">
      <w:pPr>
        <w:pStyle w:val="NormalParaAR"/>
        <w:rPr>
          <w:sz w:val="32"/>
          <w:rtl/>
        </w:rPr>
      </w:pPr>
      <w:r w:rsidRPr="00886731">
        <w:rPr>
          <w:rFonts w:hint="cs"/>
          <w:sz w:val="32"/>
          <w:rtl/>
        </w:rPr>
        <w:t>وتحدد الو</w:t>
      </w:r>
      <w:r w:rsidR="005E6F0E" w:rsidRPr="00886731">
        <w:rPr>
          <w:rFonts w:hint="cs"/>
          <w:sz w:val="32"/>
          <w:rtl/>
        </w:rPr>
        <w:t xml:space="preserve">كالة أيضا </w:t>
      </w:r>
      <w:r w:rsidR="005E6F0E" w:rsidRPr="00886731">
        <w:rPr>
          <w:rFonts w:hint="cs"/>
          <w:rtl/>
        </w:rPr>
        <w:t>مشاريع</w:t>
      </w:r>
      <w:r w:rsidR="005E6F0E" w:rsidRPr="00886731">
        <w:rPr>
          <w:rFonts w:hint="cs"/>
          <w:sz w:val="32"/>
          <w:rtl/>
        </w:rPr>
        <w:t xml:space="preserve"> البحوث التي تبشر</w:t>
      </w:r>
      <w:r w:rsidRPr="00886731">
        <w:rPr>
          <w:rFonts w:hint="cs"/>
          <w:sz w:val="32"/>
          <w:rtl/>
        </w:rPr>
        <w:t xml:space="preserve"> بإمكانات جمّة</w:t>
      </w:r>
      <w:r w:rsidR="005E6F0E" w:rsidRPr="00886731">
        <w:rPr>
          <w:rFonts w:hint="cs"/>
          <w:sz w:val="32"/>
          <w:rtl/>
        </w:rPr>
        <w:t xml:space="preserve"> تؤهلها</w:t>
      </w:r>
      <w:r w:rsidRPr="00886731">
        <w:rPr>
          <w:rFonts w:hint="cs"/>
          <w:sz w:val="32"/>
          <w:rtl/>
        </w:rPr>
        <w:t xml:space="preserve"> لتكون أساسا للابتكار في </w:t>
      </w:r>
      <w:r w:rsidR="005E6F0E" w:rsidRPr="00886731">
        <w:rPr>
          <w:rFonts w:hint="cs"/>
          <w:sz w:val="32"/>
          <w:rtl/>
        </w:rPr>
        <w:t>المستقبل وتتيح طائفة واسعة من برامج ا</w:t>
      </w:r>
      <w:r w:rsidRPr="00886731">
        <w:rPr>
          <w:rFonts w:hint="cs"/>
          <w:sz w:val="32"/>
          <w:rtl/>
        </w:rPr>
        <w:t xml:space="preserve">لتعاون بين </w:t>
      </w:r>
      <w:r w:rsidR="005E6F0E" w:rsidRPr="00886731">
        <w:rPr>
          <w:rFonts w:hint="cs"/>
          <w:sz w:val="32"/>
          <w:rtl/>
        </w:rPr>
        <w:t>الجامع</w:t>
      </w:r>
      <w:r w:rsidR="009B3203" w:rsidRPr="00886731">
        <w:rPr>
          <w:rFonts w:hint="cs"/>
          <w:sz w:val="32"/>
          <w:rtl/>
        </w:rPr>
        <w:t>ي</w:t>
      </w:r>
      <w:r w:rsidR="005E6F0E" w:rsidRPr="00886731">
        <w:rPr>
          <w:rFonts w:hint="cs"/>
          <w:sz w:val="32"/>
          <w:rtl/>
        </w:rPr>
        <w:t>ين و</w:t>
      </w:r>
      <w:r w:rsidRPr="00886731">
        <w:rPr>
          <w:rFonts w:hint="cs"/>
          <w:sz w:val="32"/>
          <w:rtl/>
        </w:rPr>
        <w:t>الباحثين من القطاع العام والقطاع الخاص. وبوجه أكثر تحديدا، تعمل الوكالة على تيسير نقل التكنولوجيا التي أثمرتها نتائج البحوث المتقدمة في الجامعات ومؤسسات البحوث العامة إلى القطاع الصناعي.</w:t>
      </w:r>
    </w:p>
    <w:p w:rsidR="00F811CE" w:rsidRPr="00886731" w:rsidRDefault="005E6F0E" w:rsidP="00E05CC1">
      <w:pPr>
        <w:pStyle w:val="NormalParaAR"/>
        <w:rPr>
          <w:rtl/>
        </w:rPr>
      </w:pPr>
      <w:r w:rsidRPr="00886731">
        <w:rPr>
          <w:rFonts w:hint="cs"/>
          <w:rtl/>
        </w:rPr>
        <w:t>وتوفر</w:t>
      </w:r>
      <w:r w:rsidR="00F811CE" w:rsidRPr="00886731">
        <w:rPr>
          <w:rFonts w:hint="cs"/>
          <w:rtl/>
        </w:rPr>
        <w:t xml:space="preserve"> أيضا منصة لانتقاء </w:t>
      </w:r>
      <w:r w:rsidRPr="00886731">
        <w:rPr>
          <w:rFonts w:hint="cs"/>
          <w:rtl/>
        </w:rPr>
        <w:t>ال</w:t>
      </w:r>
      <w:r w:rsidR="00F811CE" w:rsidRPr="00886731">
        <w:rPr>
          <w:rFonts w:hint="cs"/>
          <w:rtl/>
        </w:rPr>
        <w:t xml:space="preserve">تكنولوجيات </w:t>
      </w:r>
      <w:r w:rsidRPr="00886731">
        <w:rPr>
          <w:rFonts w:hint="cs"/>
          <w:rtl/>
        </w:rPr>
        <w:t>المتاحة ل</w:t>
      </w:r>
      <w:r w:rsidR="00F811CE" w:rsidRPr="00886731">
        <w:rPr>
          <w:rFonts w:hint="cs"/>
          <w:rtl/>
        </w:rPr>
        <w:t>لترخيص على الموقع:</w:t>
      </w:r>
    </w:p>
    <w:p w:rsidR="00F811CE" w:rsidRPr="00886731" w:rsidRDefault="008676EF" w:rsidP="00F811CE">
      <w:pPr>
        <w:pStyle w:val="NormalParaAR"/>
        <w:jc w:val="both"/>
        <w:rPr>
          <w:rStyle w:val="Hyperlink"/>
          <w:color w:val="auto"/>
          <w:rtl/>
        </w:rPr>
      </w:pPr>
      <w:hyperlink r:id="rId26" w:history="1">
        <w:r w:rsidR="00F811CE" w:rsidRPr="00886731">
          <w:rPr>
            <w:rStyle w:val="Hyperlink"/>
            <w:color w:val="auto"/>
          </w:rPr>
          <w:t>https://www.jst.go.jp/tt/EN/univ-ip/cips/licensing/details_01.html</w:t>
        </w:r>
      </w:hyperlink>
    </w:p>
    <w:p w:rsidR="00F811CE" w:rsidRPr="00886731" w:rsidRDefault="00F811CE" w:rsidP="00F811CE">
      <w:pPr>
        <w:rPr>
          <w:color w:val="0000FF" w:themeColor="hyperlink"/>
          <w:u w:val="single"/>
        </w:rPr>
      </w:pPr>
    </w:p>
    <w:tbl>
      <w:tblPr>
        <w:tblpPr w:leftFromText="180" w:rightFromText="180" w:vertAnchor="text" w:tblpX="108" w:tblpY="1"/>
        <w:tblOverlap w:val="never"/>
        <w:bidiVisual/>
        <w:tblW w:w="921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6915"/>
      </w:tblGrid>
      <w:tr w:rsidR="00F811CE" w:rsidRPr="00886731" w:rsidTr="003D6747">
        <w:trPr>
          <w:trHeight w:val="617"/>
        </w:trPr>
        <w:tc>
          <w:tcPr>
            <w:tcW w:w="2299" w:type="dxa"/>
          </w:tcPr>
          <w:p w:rsidR="00F811CE" w:rsidRPr="00886731" w:rsidRDefault="00493928" w:rsidP="006529B0">
            <w:pPr>
              <w:pStyle w:val="NormalParaAR"/>
            </w:pPr>
            <w:r w:rsidRPr="00886731">
              <w:rPr>
                <w:rFonts w:hint="cs"/>
                <w:rtl/>
              </w:rPr>
              <w:t>المنظمة (المنظمات)</w:t>
            </w:r>
            <w:r w:rsidR="00F07BAE" w:rsidRPr="00886731">
              <w:rPr>
                <w:rFonts w:hint="cs"/>
                <w:rtl/>
              </w:rPr>
              <w:t xml:space="preserve"> المستضيفة</w:t>
            </w:r>
          </w:p>
        </w:tc>
        <w:tc>
          <w:tcPr>
            <w:tcW w:w="6915" w:type="dxa"/>
          </w:tcPr>
          <w:p w:rsidR="00F811CE" w:rsidRPr="00886731" w:rsidRDefault="00F811CE" w:rsidP="006529B0">
            <w:pPr>
              <w:pStyle w:val="NormalParaAR"/>
              <w:ind w:left="213"/>
              <w:jc w:val="lowKashida"/>
              <w:rPr>
                <w:sz w:val="32"/>
              </w:rPr>
            </w:pPr>
            <w:r w:rsidRPr="00886731">
              <w:rPr>
                <w:rFonts w:hint="cs"/>
                <w:sz w:val="32"/>
                <w:rtl/>
              </w:rPr>
              <w:t>الوكالة اليابانية للعلوم والتكنولوجيا (</w:t>
            </w:r>
            <w:r w:rsidRPr="00886731">
              <w:rPr>
                <w:sz w:val="32"/>
              </w:rPr>
              <w:t>JST</w:t>
            </w:r>
            <w:r w:rsidRPr="00886731">
              <w:rPr>
                <w:rFonts w:hint="cs"/>
                <w:sz w:val="32"/>
                <w:rtl/>
              </w:rPr>
              <w:t>)</w:t>
            </w:r>
          </w:p>
        </w:tc>
      </w:tr>
      <w:tr w:rsidR="00F811CE" w:rsidRPr="00886731" w:rsidTr="003D6747">
        <w:trPr>
          <w:trHeight w:val="617"/>
        </w:trPr>
        <w:tc>
          <w:tcPr>
            <w:tcW w:w="2299" w:type="dxa"/>
          </w:tcPr>
          <w:p w:rsidR="00F811CE" w:rsidRPr="00886731" w:rsidRDefault="00F811CE" w:rsidP="006529B0">
            <w:pPr>
              <w:pStyle w:val="NormalParaAR"/>
              <w:jc w:val="lowKashida"/>
            </w:pPr>
            <w:r w:rsidRPr="00886731">
              <w:rPr>
                <w:rFonts w:hint="cs"/>
                <w:rtl/>
              </w:rPr>
              <w:t xml:space="preserve">المشاركون </w:t>
            </w:r>
          </w:p>
        </w:tc>
        <w:tc>
          <w:tcPr>
            <w:tcW w:w="6915" w:type="dxa"/>
          </w:tcPr>
          <w:p w:rsidR="00F811CE" w:rsidRPr="00886731" w:rsidRDefault="00F811CE" w:rsidP="005E6F0E">
            <w:pPr>
              <w:pStyle w:val="NormalParaAR"/>
              <w:ind w:left="213"/>
              <w:jc w:val="lowKashida"/>
              <w:rPr>
                <w:sz w:val="32"/>
              </w:rPr>
            </w:pPr>
            <w:r w:rsidRPr="00886731">
              <w:rPr>
                <w:rFonts w:hint="cs"/>
                <w:sz w:val="32"/>
                <w:rtl/>
              </w:rPr>
              <w:t>المؤسسات الأكاديمية (الجامعات)؛ ومؤسسات البحوث؛ والصناعة؛ والمقاولات؛ والقطاع الخاص</w:t>
            </w:r>
          </w:p>
        </w:tc>
      </w:tr>
      <w:tr w:rsidR="00F811CE" w:rsidRPr="00886731" w:rsidTr="003D6747">
        <w:trPr>
          <w:trHeight w:val="1022"/>
        </w:trPr>
        <w:tc>
          <w:tcPr>
            <w:tcW w:w="2299" w:type="dxa"/>
          </w:tcPr>
          <w:p w:rsidR="00F811CE" w:rsidRPr="00886731" w:rsidRDefault="00F811CE" w:rsidP="006529B0">
            <w:pPr>
              <w:pStyle w:val="NormalParaAR"/>
              <w:jc w:val="lowKashida"/>
            </w:pPr>
            <w:r w:rsidRPr="00886731">
              <w:rPr>
                <w:rFonts w:hint="cs"/>
                <w:rtl/>
              </w:rPr>
              <w:t xml:space="preserve">الخدمات </w:t>
            </w:r>
          </w:p>
        </w:tc>
        <w:tc>
          <w:tcPr>
            <w:tcW w:w="6915" w:type="dxa"/>
          </w:tcPr>
          <w:p w:rsidR="00F811CE" w:rsidRPr="00886731" w:rsidRDefault="00F811CE" w:rsidP="003D6747">
            <w:pPr>
              <w:pStyle w:val="NormalParaAR"/>
              <w:spacing w:after="60"/>
              <w:ind w:left="215"/>
              <w:jc w:val="lowKashida"/>
              <w:rPr>
                <w:rtl/>
              </w:rPr>
            </w:pPr>
            <w:r w:rsidRPr="00886731">
              <w:rPr>
                <w:rFonts w:hint="cs"/>
                <w:rtl/>
              </w:rPr>
              <w:t>تبادل التكنولوجيا وترخيصها</w:t>
            </w:r>
          </w:p>
          <w:p w:rsidR="00F811CE" w:rsidRPr="00886731" w:rsidRDefault="00F811CE" w:rsidP="003D6747">
            <w:pPr>
              <w:pStyle w:val="NormalParaAR"/>
              <w:spacing w:after="60"/>
              <w:ind w:left="215"/>
              <w:jc w:val="lowKashida"/>
              <w:rPr>
                <w:rtl/>
              </w:rPr>
            </w:pPr>
            <w:r w:rsidRPr="00886731">
              <w:rPr>
                <w:rFonts w:hint="cs"/>
                <w:rtl/>
              </w:rPr>
              <w:t xml:space="preserve">تبادل المعارف </w:t>
            </w:r>
          </w:p>
          <w:p w:rsidR="00F811CE" w:rsidRPr="00886731" w:rsidRDefault="00F811CE" w:rsidP="003D6747">
            <w:pPr>
              <w:pStyle w:val="NormalParaAR"/>
              <w:spacing w:after="60"/>
              <w:ind w:left="215"/>
              <w:jc w:val="lowKashida"/>
              <w:rPr>
                <w:sz w:val="32"/>
              </w:rPr>
            </w:pPr>
            <w:r w:rsidRPr="00886731">
              <w:rPr>
                <w:rFonts w:hint="cs"/>
                <w:rtl/>
              </w:rPr>
              <w:t>التعاون في مجال البحوث</w:t>
            </w:r>
          </w:p>
        </w:tc>
      </w:tr>
      <w:tr w:rsidR="00F811CE" w:rsidRPr="00886731" w:rsidTr="003D6747">
        <w:trPr>
          <w:trHeight w:val="590"/>
        </w:trPr>
        <w:tc>
          <w:tcPr>
            <w:tcW w:w="2299" w:type="dxa"/>
          </w:tcPr>
          <w:p w:rsidR="00F811CE" w:rsidRPr="00886731" w:rsidRDefault="00F811CE" w:rsidP="006529B0">
            <w:pPr>
              <w:pStyle w:val="NormalParaAR"/>
              <w:jc w:val="lowKashida"/>
            </w:pPr>
            <w:r w:rsidRPr="00886731">
              <w:rPr>
                <w:rFonts w:hint="cs"/>
                <w:rtl/>
              </w:rPr>
              <w:t xml:space="preserve">مجالات التكنولوجيا </w:t>
            </w:r>
          </w:p>
        </w:tc>
        <w:tc>
          <w:tcPr>
            <w:tcW w:w="6915" w:type="dxa"/>
          </w:tcPr>
          <w:p w:rsidR="00F811CE" w:rsidRPr="00886731" w:rsidRDefault="005E6F0E" w:rsidP="005E6F0E">
            <w:pPr>
              <w:pStyle w:val="NormalParaAR"/>
              <w:ind w:left="213"/>
              <w:jc w:val="lowKashida"/>
              <w:rPr>
                <w:sz w:val="32"/>
              </w:rPr>
            </w:pPr>
            <w:r w:rsidRPr="00886731">
              <w:rPr>
                <w:rFonts w:hint="cs"/>
                <w:sz w:val="32"/>
                <w:rtl/>
              </w:rPr>
              <w:t>الابتكار الأخضر،</w:t>
            </w:r>
            <w:r w:rsidR="00F811CE" w:rsidRPr="00886731">
              <w:rPr>
                <w:rFonts w:hint="cs"/>
                <w:sz w:val="32"/>
                <w:rtl/>
              </w:rPr>
              <w:t xml:space="preserve"> والابتكار في مجالات الحياة (التغذية والبيئة والصحة)؛ وتكنولوجيا </w:t>
            </w:r>
            <w:r w:rsidRPr="00886731">
              <w:rPr>
                <w:rFonts w:hint="cs"/>
                <w:sz w:val="32"/>
                <w:rtl/>
              </w:rPr>
              <w:t xml:space="preserve">النانو </w:t>
            </w:r>
            <w:r w:rsidR="00F811CE" w:rsidRPr="00886731">
              <w:rPr>
                <w:rFonts w:hint="cs"/>
                <w:sz w:val="32"/>
                <w:rtl/>
              </w:rPr>
              <w:t>والمواد</w:t>
            </w:r>
            <w:r w:rsidRPr="00886731">
              <w:rPr>
                <w:rFonts w:hint="cs"/>
                <w:sz w:val="32"/>
                <w:rtl/>
              </w:rPr>
              <w:t xml:space="preserve"> المتناهية الصغر</w:t>
            </w:r>
            <w:r w:rsidR="00F811CE" w:rsidRPr="00886731">
              <w:rPr>
                <w:rFonts w:hint="cs"/>
                <w:sz w:val="32"/>
                <w:rtl/>
              </w:rPr>
              <w:t>؛ والمعلومات والاتصالات؛ والعلوم والتكنولوجيا</w:t>
            </w:r>
          </w:p>
        </w:tc>
      </w:tr>
    </w:tbl>
    <w:p w:rsidR="00F811CE" w:rsidRPr="00886731" w:rsidRDefault="00F811CE" w:rsidP="003D6747">
      <w:pPr>
        <w:pStyle w:val="NormalParaAR"/>
        <w:spacing w:before="120"/>
        <w:rPr>
          <w:sz w:val="24"/>
        </w:rPr>
      </w:pPr>
      <w:r w:rsidRPr="00886731">
        <w:rPr>
          <w:rFonts w:hint="cs"/>
          <w:sz w:val="24"/>
          <w:rtl/>
        </w:rPr>
        <w:t xml:space="preserve">المرجع: </w:t>
      </w:r>
      <w:hyperlink r:id="rId27" w:history="1">
        <w:r w:rsidRPr="00886731">
          <w:rPr>
            <w:rStyle w:val="Hyperlink"/>
            <w:color w:val="auto"/>
          </w:rPr>
          <w:t>https://www.jst.go.jp/tt/EN/about.html</w:t>
        </w:r>
      </w:hyperlink>
    </w:p>
    <w:p w:rsidR="00F811CE" w:rsidRPr="00886731" w:rsidRDefault="00F811CE" w:rsidP="003D6747">
      <w:pPr>
        <w:pStyle w:val="NormalParaAR"/>
        <w:keepNext/>
        <w:spacing w:before="240"/>
        <w:ind w:left="567" w:hanging="567"/>
        <w:jc w:val="both"/>
        <w:rPr>
          <w:b/>
          <w:bCs/>
          <w:sz w:val="32"/>
        </w:rPr>
      </w:pPr>
      <w:r w:rsidRPr="00886731">
        <w:rPr>
          <w:rFonts w:hint="cs"/>
          <w:b/>
          <w:bCs/>
          <w:sz w:val="32"/>
          <w:rtl/>
        </w:rPr>
        <w:t>9</w:t>
      </w:r>
      <w:r w:rsidR="003D6747" w:rsidRPr="00886731">
        <w:rPr>
          <w:rFonts w:hint="cs"/>
          <w:b/>
          <w:bCs/>
          <w:sz w:val="32"/>
          <w:rtl/>
        </w:rPr>
        <w:t>.</w:t>
      </w:r>
      <w:r w:rsidRPr="00886731">
        <w:rPr>
          <w:rFonts w:hint="cs"/>
          <w:b/>
          <w:bCs/>
          <w:sz w:val="32"/>
          <w:rtl/>
        </w:rPr>
        <w:tab/>
        <w:t xml:space="preserve">كوريا </w:t>
      </w:r>
      <w:r w:rsidRPr="00886731">
        <w:rPr>
          <w:b/>
          <w:bCs/>
          <w:sz w:val="32"/>
          <w:rtl/>
        </w:rPr>
        <w:t>–</w:t>
      </w:r>
      <w:r w:rsidRPr="00886731">
        <w:rPr>
          <w:rFonts w:hint="cs"/>
          <w:b/>
          <w:bCs/>
          <w:sz w:val="32"/>
          <w:rtl/>
        </w:rPr>
        <w:t xml:space="preserve"> نظام </w:t>
      </w:r>
      <w:proofErr w:type="spellStart"/>
      <w:r w:rsidRPr="00886731">
        <w:rPr>
          <w:b/>
          <w:bCs/>
          <w:sz w:val="32"/>
        </w:rPr>
        <w:t>Kibo</w:t>
      </w:r>
      <w:proofErr w:type="spellEnd"/>
      <w:r w:rsidR="00602F0F" w:rsidRPr="00886731">
        <w:rPr>
          <w:rFonts w:hint="cs"/>
          <w:b/>
          <w:bCs/>
          <w:sz w:val="32"/>
          <w:rtl/>
        </w:rPr>
        <w:t xml:space="preserve"> لل</w:t>
      </w:r>
      <w:r w:rsidR="00E05CC1" w:rsidRPr="00886731">
        <w:rPr>
          <w:rFonts w:hint="cs"/>
          <w:b/>
          <w:bCs/>
          <w:sz w:val="32"/>
          <w:rtl/>
        </w:rPr>
        <w:t>مطابقة</w:t>
      </w:r>
      <w:r w:rsidR="00602F0F" w:rsidRPr="00886731">
        <w:rPr>
          <w:rFonts w:hint="cs"/>
          <w:b/>
          <w:bCs/>
          <w:sz w:val="32"/>
          <w:rtl/>
        </w:rPr>
        <w:t xml:space="preserve"> بين طلبات وعروض التكنولوجيا </w:t>
      </w:r>
      <w:r w:rsidRPr="00886731">
        <w:rPr>
          <w:rFonts w:hint="cs"/>
          <w:b/>
          <w:bCs/>
          <w:sz w:val="32"/>
          <w:rtl/>
        </w:rPr>
        <w:t>(</w:t>
      </w:r>
      <w:r w:rsidRPr="00886731">
        <w:rPr>
          <w:b/>
          <w:bCs/>
          <w:sz w:val="32"/>
        </w:rPr>
        <w:t>KTMS</w:t>
      </w:r>
      <w:r w:rsidRPr="00886731">
        <w:rPr>
          <w:rFonts w:hint="cs"/>
          <w:b/>
          <w:bCs/>
          <w:sz w:val="32"/>
          <w:rtl/>
        </w:rPr>
        <w:t>)</w:t>
      </w:r>
    </w:p>
    <w:p w:rsidR="00F811CE" w:rsidRPr="00886731" w:rsidRDefault="00F811CE" w:rsidP="00E05CC1">
      <w:pPr>
        <w:pStyle w:val="NormalParaAR"/>
        <w:rPr>
          <w:sz w:val="32"/>
          <w:rtl/>
        </w:rPr>
      </w:pPr>
      <w:r w:rsidRPr="00886731">
        <w:rPr>
          <w:rFonts w:hint="cs"/>
          <w:sz w:val="32"/>
          <w:rtl/>
        </w:rPr>
        <w:t>أنشأت مؤسسة كوريا المالية للتكنولوجيا (</w:t>
      </w:r>
      <w:r w:rsidRPr="00886731">
        <w:rPr>
          <w:sz w:val="32"/>
        </w:rPr>
        <w:t>KOTEC</w:t>
      </w:r>
      <w:r w:rsidRPr="00886731">
        <w:rPr>
          <w:rFonts w:hint="cs"/>
          <w:sz w:val="32"/>
          <w:rtl/>
        </w:rPr>
        <w:t xml:space="preserve">) منصة لنقل التكنولوجيا تسمى </w:t>
      </w:r>
      <w:r w:rsidR="00602F0F" w:rsidRPr="00886731">
        <w:rPr>
          <w:rFonts w:hint="cs"/>
          <w:sz w:val="32"/>
          <w:rtl/>
        </w:rPr>
        <w:t xml:space="preserve">نظام </w:t>
      </w:r>
      <w:proofErr w:type="spellStart"/>
      <w:r w:rsidR="00602F0F" w:rsidRPr="00886731">
        <w:rPr>
          <w:sz w:val="32"/>
        </w:rPr>
        <w:t>Kibo</w:t>
      </w:r>
      <w:proofErr w:type="spellEnd"/>
      <w:r w:rsidR="002D6CF8" w:rsidRPr="00886731">
        <w:rPr>
          <w:rFonts w:hint="cs"/>
          <w:sz w:val="32"/>
          <w:rtl/>
        </w:rPr>
        <w:t xml:space="preserve"> للمطابقة</w:t>
      </w:r>
      <w:r w:rsidR="00602F0F" w:rsidRPr="00886731">
        <w:rPr>
          <w:rFonts w:hint="cs"/>
          <w:sz w:val="32"/>
          <w:rtl/>
        </w:rPr>
        <w:t xml:space="preserve"> بين طلبات وعروض التكنولوجيا (</w:t>
      </w:r>
      <w:r w:rsidR="00602F0F" w:rsidRPr="00886731">
        <w:rPr>
          <w:sz w:val="32"/>
        </w:rPr>
        <w:t>KTMS</w:t>
      </w:r>
      <w:r w:rsidR="00602F0F" w:rsidRPr="00886731">
        <w:rPr>
          <w:rFonts w:hint="cs"/>
          <w:sz w:val="32"/>
          <w:rtl/>
        </w:rPr>
        <w:t>)</w:t>
      </w:r>
      <w:r w:rsidRPr="00886731">
        <w:rPr>
          <w:rFonts w:hint="cs"/>
          <w:sz w:val="32"/>
          <w:rtl/>
        </w:rPr>
        <w:t xml:space="preserve"> من أجل الشركات الصغ</w:t>
      </w:r>
      <w:r w:rsidR="00602F0F" w:rsidRPr="00886731">
        <w:rPr>
          <w:rFonts w:hint="cs"/>
          <w:sz w:val="32"/>
          <w:rtl/>
        </w:rPr>
        <w:t>ي</w:t>
      </w:r>
      <w:r w:rsidRPr="00886731">
        <w:rPr>
          <w:rFonts w:hint="cs"/>
          <w:sz w:val="32"/>
          <w:rtl/>
        </w:rPr>
        <w:t>ر</w:t>
      </w:r>
      <w:r w:rsidR="00602F0F" w:rsidRPr="00886731">
        <w:rPr>
          <w:rFonts w:hint="cs"/>
          <w:sz w:val="32"/>
          <w:rtl/>
        </w:rPr>
        <w:t>ة</w:t>
      </w:r>
      <w:r w:rsidRPr="00886731">
        <w:rPr>
          <w:rFonts w:hint="cs"/>
          <w:sz w:val="32"/>
          <w:rtl/>
        </w:rPr>
        <w:t xml:space="preserve"> والمتوسطة للنهوض بالابتكار المفتوح وزيادة الفعالية في </w:t>
      </w:r>
      <w:r w:rsidR="00602F0F" w:rsidRPr="00886731">
        <w:rPr>
          <w:rFonts w:hint="cs"/>
          <w:sz w:val="32"/>
          <w:rtl/>
        </w:rPr>
        <w:t>جني الأرباح من</w:t>
      </w:r>
      <w:r w:rsidRPr="00886731">
        <w:rPr>
          <w:rFonts w:hint="cs"/>
          <w:sz w:val="32"/>
          <w:rtl/>
        </w:rPr>
        <w:t xml:space="preserve"> </w:t>
      </w:r>
      <w:r w:rsidR="002D6CF8" w:rsidRPr="00886731">
        <w:rPr>
          <w:rFonts w:hint="cs"/>
          <w:sz w:val="32"/>
          <w:rtl/>
        </w:rPr>
        <w:t>إنجازاته</w:t>
      </w:r>
      <w:r w:rsidR="002D6CF8" w:rsidRPr="00886731">
        <w:rPr>
          <w:rFonts w:hint="eastAsia"/>
          <w:sz w:val="32"/>
          <w:rtl/>
        </w:rPr>
        <w:t>ا</w:t>
      </w:r>
      <w:r w:rsidR="00602F0F" w:rsidRPr="00886731">
        <w:rPr>
          <w:rFonts w:hint="cs"/>
          <w:sz w:val="32"/>
          <w:rtl/>
        </w:rPr>
        <w:t xml:space="preserve"> في مجال</w:t>
      </w:r>
      <w:r w:rsidRPr="00886731">
        <w:rPr>
          <w:rFonts w:hint="cs"/>
          <w:sz w:val="32"/>
          <w:rtl/>
        </w:rPr>
        <w:t xml:space="preserve"> البحوث والتطوير. ويقوم مركز تقييم التكنولوجيا (</w:t>
      </w:r>
      <w:r w:rsidRPr="00886731">
        <w:rPr>
          <w:sz w:val="32"/>
        </w:rPr>
        <w:t>TAC</w:t>
      </w:r>
      <w:r w:rsidRPr="00886731">
        <w:rPr>
          <w:rFonts w:hint="cs"/>
          <w:sz w:val="32"/>
          <w:rtl/>
        </w:rPr>
        <w:t>) بإطلاق عملية لل</w:t>
      </w:r>
      <w:r w:rsidR="002D6CF8" w:rsidRPr="00886731">
        <w:rPr>
          <w:rFonts w:hint="cs"/>
          <w:sz w:val="32"/>
          <w:rtl/>
        </w:rPr>
        <w:t xml:space="preserve">مطابقة </w:t>
      </w:r>
      <w:r w:rsidRPr="00886731">
        <w:rPr>
          <w:rFonts w:hint="cs"/>
          <w:sz w:val="32"/>
          <w:rtl/>
        </w:rPr>
        <w:t xml:space="preserve">بين الطلبات والعروض، </w:t>
      </w:r>
      <w:r w:rsidRPr="00886731">
        <w:rPr>
          <w:rFonts w:hint="cs"/>
          <w:rtl/>
        </w:rPr>
        <w:t>ويستعرض</w:t>
      </w:r>
      <w:r w:rsidRPr="00886731">
        <w:rPr>
          <w:rFonts w:hint="cs"/>
          <w:sz w:val="32"/>
          <w:rtl/>
        </w:rPr>
        <w:t xml:space="preserve"> ويحدد احتياجات التكنولوجيا من الشركة التي تطلبها. ثم يقوم مركز </w:t>
      </w:r>
      <w:r w:rsidR="00602F0F" w:rsidRPr="00886731">
        <w:rPr>
          <w:rFonts w:hint="cs"/>
          <w:sz w:val="32"/>
          <w:rtl/>
        </w:rPr>
        <w:t>تقريب ا</w:t>
      </w:r>
      <w:r w:rsidRPr="00886731">
        <w:rPr>
          <w:rFonts w:hint="cs"/>
          <w:sz w:val="32"/>
          <w:rtl/>
        </w:rPr>
        <w:t>لتكنولوجيا (</w:t>
      </w:r>
      <w:r w:rsidRPr="00886731">
        <w:rPr>
          <w:sz w:val="32"/>
        </w:rPr>
        <w:t>TCC</w:t>
      </w:r>
      <w:r w:rsidR="00602F0F" w:rsidRPr="00886731">
        <w:rPr>
          <w:rFonts w:hint="cs"/>
          <w:sz w:val="32"/>
          <w:rtl/>
        </w:rPr>
        <w:t>)، وهو مركز مخت</w:t>
      </w:r>
      <w:r w:rsidRPr="00886731">
        <w:rPr>
          <w:rFonts w:hint="cs"/>
          <w:sz w:val="32"/>
          <w:rtl/>
        </w:rPr>
        <w:t xml:space="preserve">ص في الخدمات الوسيطة، بالتواصل مع الجهة الطالبة </w:t>
      </w:r>
      <w:r w:rsidR="00602F0F" w:rsidRPr="00886731">
        <w:rPr>
          <w:rFonts w:hint="cs"/>
          <w:sz w:val="32"/>
          <w:rtl/>
        </w:rPr>
        <w:t>عن طريق الإنترنت أو</w:t>
      </w:r>
      <w:r w:rsidR="00D70AF8" w:rsidRPr="00886731">
        <w:rPr>
          <w:rFonts w:hint="cs"/>
          <w:sz w:val="32"/>
          <w:rtl/>
        </w:rPr>
        <w:t xml:space="preserve"> بوسيلة أخرى غير إلكترونية</w:t>
      </w:r>
      <w:r w:rsidRPr="00886731">
        <w:rPr>
          <w:rFonts w:hint="cs"/>
          <w:sz w:val="32"/>
          <w:rtl/>
        </w:rPr>
        <w:t>. ويستعين المركز بالمنصة الإلكترونية (</w:t>
      </w:r>
      <w:r w:rsidRPr="00886731">
        <w:rPr>
          <w:sz w:val="32"/>
        </w:rPr>
        <w:t>KTMS</w:t>
      </w:r>
      <w:r w:rsidRPr="00886731">
        <w:rPr>
          <w:rFonts w:hint="cs"/>
          <w:sz w:val="32"/>
          <w:rtl/>
        </w:rPr>
        <w:t>) للبحث عن التكنولوجيات المطلوبة.</w:t>
      </w:r>
    </w:p>
    <w:p w:rsidR="003D6747" w:rsidRPr="00886731" w:rsidRDefault="002D6CF8" w:rsidP="003D6747">
      <w:pPr>
        <w:pStyle w:val="NormalParaAR"/>
        <w:rPr>
          <w:sz w:val="32"/>
          <w:rtl/>
          <w:lang w:bidi="ar-JO"/>
        </w:rPr>
      </w:pPr>
      <w:r w:rsidRPr="00886731">
        <w:rPr>
          <w:rFonts w:hint="cs"/>
          <w:sz w:val="32"/>
          <w:rtl/>
        </w:rPr>
        <w:t xml:space="preserve">وكلما جاءت </w:t>
      </w:r>
      <w:r w:rsidR="00F811CE" w:rsidRPr="00886731">
        <w:rPr>
          <w:rFonts w:hint="cs"/>
          <w:sz w:val="32"/>
          <w:rtl/>
        </w:rPr>
        <w:t>إحدى التكنولوجيات</w:t>
      </w:r>
      <w:r w:rsidR="00D70AF8" w:rsidRPr="00886731">
        <w:rPr>
          <w:rFonts w:hint="cs"/>
          <w:sz w:val="32"/>
          <w:rtl/>
        </w:rPr>
        <w:t xml:space="preserve"> مطابقة ل</w:t>
      </w:r>
      <w:r w:rsidR="00F811CE" w:rsidRPr="00886731">
        <w:rPr>
          <w:rFonts w:hint="cs"/>
          <w:sz w:val="32"/>
          <w:rtl/>
        </w:rPr>
        <w:t>لطلب، فإن المركز ي</w:t>
      </w:r>
      <w:r w:rsidR="00D70AF8" w:rsidRPr="00886731">
        <w:rPr>
          <w:rFonts w:hint="cs"/>
          <w:sz w:val="32"/>
          <w:rtl/>
        </w:rPr>
        <w:t>هتم ببذل العناية الواجبة و</w:t>
      </w:r>
      <w:r w:rsidR="00F811CE" w:rsidRPr="00886731">
        <w:rPr>
          <w:rFonts w:hint="cs"/>
          <w:sz w:val="32"/>
          <w:rtl/>
        </w:rPr>
        <w:t>دعم كل ما يتصل ب</w:t>
      </w:r>
      <w:r w:rsidR="00D70AF8" w:rsidRPr="00886731">
        <w:rPr>
          <w:rFonts w:hint="cs"/>
          <w:sz w:val="32"/>
          <w:rtl/>
        </w:rPr>
        <w:t xml:space="preserve">إجراءات </w:t>
      </w:r>
      <w:r w:rsidR="00F811CE" w:rsidRPr="00886731">
        <w:rPr>
          <w:rFonts w:hint="cs"/>
          <w:sz w:val="32"/>
          <w:rtl/>
        </w:rPr>
        <w:t xml:space="preserve">التفاوض والعقود </w:t>
      </w:r>
      <w:r w:rsidR="00F811CE" w:rsidRPr="00886731">
        <w:rPr>
          <w:rFonts w:hint="cs"/>
          <w:rtl/>
        </w:rPr>
        <w:t>المرتبطة</w:t>
      </w:r>
      <w:r w:rsidR="00D70AF8" w:rsidRPr="00886731">
        <w:rPr>
          <w:rFonts w:hint="cs"/>
          <w:sz w:val="32"/>
          <w:rtl/>
        </w:rPr>
        <w:t xml:space="preserve"> بتوفير هذه التكنولوجيا</w:t>
      </w:r>
      <w:r w:rsidR="00F811CE" w:rsidRPr="00886731">
        <w:rPr>
          <w:rFonts w:hint="cs"/>
          <w:sz w:val="32"/>
          <w:rtl/>
        </w:rPr>
        <w:t>. وفي الأخير، تقدم مؤسسة</w:t>
      </w:r>
      <w:r w:rsidR="00F811CE" w:rsidRPr="00886731">
        <w:rPr>
          <w:rFonts w:hint="eastAsia"/>
          <w:sz w:val="32"/>
          <w:rtl/>
        </w:rPr>
        <w:t> </w:t>
      </w:r>
      <w:r w:rsidR="00F811CE" w:rsidRPr="00886731">
        <w:rPr>
          <w:sz w:val="32"/>
        </w:rPr>
        <w:t>KOTEC</w:t>
      </w:r>
      <w:r w:rsidR="00F811CE" w:rsidRPr="00886731">
        <w:rPr>
          <w:rFonts w:hint="cs"/>
          <w:sz w:val="32"/>
          <w:rtl/>
        </w:rPr>
        <w:t xml:space="preserve"> دعما</w:t>
      </w:r>
      <w:r w:rsidRPr="00886731">
        <w:rPr>
          <w:rFonts w:hint="cs"/>
          <w:sz w:val="32"/>
          <w:rtl/>
        </w:rPr>
        <w:t>ً</w:t>
      </w:r>
      <w:r w:rsidR="00F811CE" w:rsidRPr="00886731">
        <w:rPr>
          <w:rFonts w:hint="cs"/>
          <w:sz w:val="32"/>
          <w:rtl/>
        </w:rPr>
        <w:t xml:space="preserve"> ماليا</w:t>
      </w:r>
      <w:r w:rsidRPr="00886731">
        <w:rPr>
          <w:rFonts w:hint="cs"/>
          <w:sz w:val="32"/>
          <w:rtl/>
        </w:rPr>
        <w:t>ً</w:t>
      </w:r>
      <w:r w:rsidR="00F811CE" w:rsidRPr="00886731">
        <w:rPr>
          <w:rFonts w:hint="cs"/>
          <w:sz w:val="32"/>
          <w:rtl/>
        </w:rPr>
        <w:t xml:space="preserve"> للمؤسسة الطالبة </w:t>
      </w:r>
      <w:r w:rsidR="00D70AF8" w:rsidRPr="00886731">
        <w:rPr>
          <w:rFonts w:hint="cs"/>
          <w:sz w:val="32"/>
          <w:rtl/>
        </w:rPr>
        <w:t>و</w:t>
      </w:r>
      <w:r w:rsidR="00F811CE" w:rsidRPr="00886731">
        <w:rPr>
          <w:rFonts w:hint="cs"/>
          <w:sz w:val="32"/>
          <w:rtl/>
        </w:rPr>
        <w:t>ضمانة بتقديم قرض للحصول ع</w:t>
      </w:r>
      <w:r w:rsidR="00D70AF8" w:rsidRPr="00886731">
        <w:rPr>
          <w:rFonts w:hint="cs"/>
          <w:sz w:val="32"/>
          <w:rtl/>
        </w:rPr>
        <w:t>لى الترخيص والتطوير والإنتاج. وت</w:t>
      </w:r>
      <w:r w:rsidR="00F811CE" w:rsidRPr="00886731">
        <w:rPr>
          <w:rFonts w:hint="cs"/>
          <w:sz w:val="32"/>
          <w:rtl/>
        </w:rPr>
        <w:t xml:space="preserve">وجد حاليا </w:t>
      </w:r>
      <w:r w:rsidR="00D70AF8" w:rsidRPr="00886731">
        <w:rPr>
          <w:rFonts w:hint="cs"/>
          <w:sz w:val="32"/>
          <w:rtl/>
          <w:lang w:bidi="ar-JO"/>
        </w:rPr>
        <w:t xml:space="preserve">على موقع </w:t>
      </w:r>
      <w:r w:rsidR="00D70AF8" w:rsidRPr="00886731">
        <w:rPr>
          <w:sz w:val="32"/>
          <w:lang w:bidi="ar-JO"/>
        </w:rPr>
        <w:t>KTMS</w:t>
      </w:r>
      <w:r w:rsidR="00D70AF8" w:rsidRPr="00886731">
        <w:rPr>
          <w:rFonts w:hint="cs"/>
          <w:sz w:val="32"/>
          <w:rtl/>
        </w:rPr>
        <w:t xml:space="preserve"> بيانات </w:t>
      </w:r>
      <w:r w:rsidR="00F811CE" w:rsidRPr="00886731">
        <w:rPr>
          <w:rFonts w:hint="cs"/>
          <w:sz w:val="32"/>
          <w:rtl/>
        </w:rPr>
        <w:t>زهاء 000</w:t>
      </w:r>
      <w:r w:rsidR="00F811CE" w:rsidRPr="00886731">
        <w:rPr>
          <w:sz w:val="32"/>
        </w:rPr>
        <w:t> </w:t>
      </w:r>
      <w:r w:rsidR="00F811CE" w:rsidRPr="00886731">
        <w:rPr>
          <w:rFonts w:hint="cs"/>
          <w:sz w:val="32"/>
          <w:rtl/>
          <w:lang w:bidi="ar-JO"/>
        </w:rPr>
        <w:t xml:space="preserve">240 جهة عارضة ونحو </w:t>
      </w:r>
      <w:r w:rsidR="00F811CE" w:rsidRPr="00886731">
        <w:rPr>
          <w:rFonts w:hint="cs"/>
          <w:sz w:val="32"/>
          <w:rtl/>
        </w:rPr>
        <w:t>000</w:t>
      </w:r>
      <w:r w:rsidR="00F811CE" w:rsidRPr="00886731">
        <w:rPr>
          <w:sz w:val="32"/>
        </w:rPr>
        <w:t> </w:t>
      </w:r>
      <w:r w:rsidR="00F811CE" w:rsidRPr="00886731">
        <w:rPr>
          <w:rFonts w:hint="cs"/>
          <w:sz w:val="32"/>
          <w:rtl/>
          <w:lang w:bidi="ar-JO"/>
        </w:rPr>
        <w:t>1 جهة طالبة.</w:t>
      </w:r>
    </w:p>
    <w:p w:rsidR="00F811CE" w:rsidRPr="00886731" w:rsidRDefault="00F811CE" w:rsidP="00F811CE"/>
    <w:tbl>
      <w:tblPr>
        <w:tblpPr w:leftFromText="180" w:rightFromText="180" w:vertAnchor="text" w:tblpX="1" w:tblpY="1"/>
        <w:tblOverlap w:val="never"/>
        <w:bidiVisual/>
        <w:tblW w:w="93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763"/>
      </w:tblGrid>
      <w:tr w:rsidR="00F811CE" w:rsidRPr="00886731" w:rsidTr="003D6747">
        <w:trPr>
          <w:cantSplit/>
          <w:trHeight w:val="623"/>
        </w:trPr>
        <w:tc>
          <w:tcPr>
            <w:tcW w:w="2593" w:type="dxa"/>
          </w:tcPr>
          <w:p w:rsidR="00F811CE" w:rsidRPr="00886731" w:rsidRDefault="00F07BAE" w:rsidP="00470472">
            <w:pPr>
              <w:pStyle w:val="NormalParaAR"/>
            </w:pPr>
            <w:r w:rsidRPr="00886731">
              <w:rPr>
                <w:rFonts w:hint="cs"/>
                <w:rtl/>
              </w:rPr>
              <w:t>المنظمة (المنظمات) المستضيفة</w:t>
            </w:r>
          </w:p>
        </w:tc>
        <w:tc>
          <w:tcPr>
            <w:tcW w:w="6763" w:type="dxa"/>
          </w:tcPr>
          <w:p w:rsidR="00F811CE" w:rsidRPr="00886731" w:rsidRDefault="00F811CE" w:rsidP="00470472">
            <w:pPr>
              <w:pStyle w:val="NormalParaAR"/>
              <w:ind w:left="213"/>
              <w:jc w:val="lowKashida"/>
              <w:rPr>
                <w:sz w:val="32"/>
              </w:rPr>
            </w:pPr>
            <w:r w:rsidRPr="00886731">
              <w:rPr>
                <w:rFonts w:hint="cs"/>
                <w:sz w:val="32"/>
                <w:rtl/>
              </w:rPr>
              <w:t>مؤسسة كوريا المالية للتكنولوجيا (</w:t>
            </w:r>
            <w:r w:rsidRPr="00886731">
              <w:rPr>
                <w:sz w:val="32"/>
              </w:rPr>
              <w:t>KOTEC</w:t>
            </w:r>
            <w:r w:rsidRPr="00886731">
              <w:rPr>
                <w:rFonts w:hint="cs"/>
                <w:sz w:val="32"/>
                <w:rtl/>
              </w:rPr>
              <w:t>)</w:t>
            </w:r>
          </w:p>
        </w:tc>
      </w:tr>
      <w:tr w:rsidR="00F811CE" w:rsidRPr="00886731" w:rsidTr="003D6747">
        <w:trPr>
          <w:cantSplit/>
          <w:trHeight w:val="623"/>
        </w:trPr>
        <w:tc>
          <w:tcPr>
            <w:tcW w:w="2593" w:type="dxa"/>
          </w:tcPr>
          <w:p w:rsidR="00F811CE" w:rsidRPr="00886731" w:rsidRDefault="00F811CE" w:rsidP="00470472">
            <w:pPr>
              <w:pStyle w:val="NormalParaAR"/>
              <w:jc w:val="lowKashida"/>
            </w:pPr>
            <w:r w:rsidRPr="00886731">
              <w:rPr>
                <w:rFonts w:hint="cs"/>
                <w:rtl/>
              </w:rPr>
              <w:t xml:space="preserve">المشاركون </w:t>
            </w:r>
          </w:p>
        </w:tc>
        <w:tc>
          <w:tcPr>
            <w:tcW w:w="6763" w:type="dxa"/>
          </w:tcPr>
          <w:p w:rsidR="00F811CE" w:rsidRPr="00886731" w:rsidRDefault="00F811CE" w:rsidP="00470472">
            <w:pPr>
              <w:pStyle w:val="NormalParaAR"/>
              <w:ind w:left="213"/>
              <w:jc w:val="lowKashida"/>
              <w:rPr>
                <w:sz w:val="32"/>
              </w:rPr>
            </w:pPr>
            <w:r w:rsidRPr="00886731">
              <w:rPr>
                <w:rFonts w:hint="cs"/>
                <w:rtl/>
              </w:rPr>
              <w:t>المؤسسات الحكومية؛ والمقاولات (ال</w:t>
            </w:r>
            <w:r w:rsidR="00D70AF8" w:rsidRPr="00886731">
              <w:rPr>
                <w:rFonts w:hint="cs"/>
                <w:rtl/>
              </w:rPr>
              <w:t>مقاولات</w:t>
            </w:r>
            <w:r w:rsidRPr="00886731">
              <w:rPr>
                <w:rFonts w:hint="cs"/>
                <w:rtl/>
              </w:rPr>
              <w:t xml:space="preserve"> الصغ</w:t>
            </w:r>
            <w:r w:rsidR="00D70AF8" w:rsidRPr="00886731">
              <w:rPr>
                <w:rFonts w:hint="cs"/>
                <w:rtl/>
              </w:rPr>
              <w:t>ي</w:t>
            </w:r>
            <w:r w:rsidRPr="00886731">
              <w:rPr>
                <w:rFonts w:hint="cs"/>
                <w:rtl/>
              </w:rPr>
              <w:t>ر</w:t>
            </w:r>
            <w:r w:rsidR="00D70AF8" w:rsidRPr="00886731">
              <w:rPr>
                <w:rFonts w:hint="cs"/>
                <w:rtl/>
              </w:rPr>
              <w:t>ة</w:t>
            </w:r>
            <w:r w:rsidRPr="00886731">
              <w:rPr>
                <w:rFonts w:hint="cs"/>
                <w:rtl/>
              </w:rPr>
              <w:t xml:space="preserve"> والمتوسطة)؛ والقطاع الخاص</w:t>
            </w:r>
          </w:p>
        </w:tc>
      </w:tr>
      <w:tr w:rsidR="00F811CE" w:rsidRPr="00886731" w:rsidTr="003D6747">
        <w:trPr>
          <w:cantSplit/>
          <w:trHeight w:val="1022"/>
        </w:trPr>
        <w:tc>
          <w:tcPr>
            <w:tcW w:w="2593" w:type="dxa"/>
          </w:tcPr>
          <w:p w:rsidR="00F811CE" w:rsidRPr="00886731" w:rsidRDefault="00F811CE" w:rsidP="00470472">
            <w:pPr>
              <w:pStyle w:val="NormalParaAR"/>
              <w:jc w:val="lowKashida"/>
            </w:pPr>
            <w:r w:rsidRPr="00886731">
              <w:rPr>
                <w:rFonts w:hint="cs"/>
                <w:rtl/>
              </w:rPr>
              <w:t xml:space="preserve">الخدمات </w:t>
            </w:r>
          </w:p>
        </w:tc>
        <w:tc>
          <w:tcPr>
            <w:tcW w:w="6763" w:type="dxa"/>
          </w:tcPr>
          <w:p w:rsidR="00F811CE" w:rsidRPr="00886731" w:rsidRDefault="00F811CE" w:rsidP="00470472">
            <w:pPr>
              <w:pStyle w:val="NormalParaAR"/>
              <w:spacing w:after="60"/>
              <w:ind w:left="215"/>
              <w:jc w:val="lowKashida"/>
              <w:rPr>
                <w:rtl/>
              </w:rPr>
            </w:pPr>
            <w:r w:rsidRPr="00886731">
              <w:rPr>
                <w:rFonts w:hint="cs"/>
                <w:rtl/>
              </w:rPr>
              <w:t>تبادل التكنولوجيا وترخيصها</w:t>
            </w:r>
          </w:p>
          <w:p w:rsidR="00F811CE" w:rsidRPr="00886731" w:rsidRDefault="00F811CE" w:rsidP="00470472">
            <w:pPr>
              <w:pStyle w:val="NormalParaAR"/>
              <w:spacing w:after="60"/>
              <w:ind w:left="215"/>
              <w:jc w:val="lowKashida"/>
              <w:rPr>
                <w:rtl/>
              </w:rPr>
            </w:pPr>
            <w:r w:rsidRPr="00886731">
              <w:rPr>
                <w:rFonts w:hint="cs"/>
                <w:rtl/>
              </w:rPr>
              <w:t>تبادل المعارف</w:t>
            </w:r>
          </w:p>
          <w:p w:rsidR="00F811CE" w:rsidRPr="00886731" w:rsidRDefault="00D70AF8" w:rsidP="00470472">
            <w:pPr>
              <w:pStyle w:val="NormalParaAR"/>
              <w:spacing w:after="60"/>
              <w:ind w:left="215"/>
              <w:jc w:val="lowKashida"/>
              <w:rPr>
                <w:sz w:val="32"/>
              </w:rPr>
            </w:pPr>
            <w:r w:rsidRPr="00886731">
              <w:rPr>
                <w:rFonts w:hint="cs"/>
                <w:rtl/>
              </w:rPr>
              <w:t xml:space="preserve">إتاحة </w:t>
            </w:r>
            <w:r w:rsidR="00F811CE" w:rsidRPr="00886731">
              <w:rPr>
                <w:rFonts w:hint="cs"/>
                <w:rtl/>
              </w:rPr>
              <w:t xml:space="preserve">آلية </w:t>
            </w:r>
            <w:r w:rsidRPr="00886731">
              <w:rPr>
                <w:rFonts w:hint="cs"/>
                <w:rtl/>
              </w:rPr>
              <w:t>ل</w:t>
            </w:r>
            <w:r w:rsidR="00F811CE" w:rsidRPr="00886731">
              <w:rPr>
                <w:rFonts w:hint="cs"/>
                <w:rtl/>
              </w:rPr>
              <w:t>لتمويل</w:t>
            </w:r>
          </w:p>
        </w:tc>
      </w:tr>
      <w:tr w:rsidR="00F811CE" w:rsidRPr="00886731" w:rsidTr="003D6747">
        <w:trPr>
          <w:cantSplit/>
          <w:trHeight w:val="578"/>
        </w:trPr>
        <w:tc>
          <w:tcPr>
            <w:tcW w:w="2593" w:type="dxa"/>
          </w:tcPr>
          <w:p w:rsidR="00F811CE" w:rsidRPr="00886731" w:rsidRDefault="00F811CE" w:rsidP="006529B0">
            <w:pPr>
              <w:pStyle w:val="NormalParaAR"/>
              <w:ind w:firstLine="34"/>
              <w:jc w:val="lowKashida"/>
            </w:pPr>
            <w:r w:rsidRPr="00886731">
              <w:rPr>
                <w:rFonts w:hint="cs"/>
                <w:rtl/>
              </w:rPr>
              <w:t xml:space="preserve">مجالات التكنولوجيا </w:t>
            </w:r>
          </w:p>
        </w:tc>
        <w:tc>
          <w:tcPr>
            <w:tcW w:w="6763" w:type="dxa"/>
          </w:tcPr>
          <w:p w:rsidR="00F811CE" w:rsidRPr="00886731" w:rsidRDefault="00F811CE" w:rsidP="006529B0">
            <w:pPr>
              <w:pStyle w:val="NormalParaAR"/>
              <w:ind w:left="213"/>
              <w:jc w:val="lowKashida"/>
              <w:rPr>
                <w:sz w:val="32"/>
              </w:rPr>
            </w:pPr>
            <w:r w:rsidRPr="00886731">
              <w:rPr>
                <w:rFonts w:hint="cs"/>
                <w:sz w:val="32"/>
                <w:rtl/>
              </w:rPr>
              <w:t>جميع مجالات التكنولوجيا</w:t>
            </w:r>
          </w:p>
        </w:tc>
      </w:tr>
    </w:tbl>
    <w:p w:rsidR="00F811CE" w:rsidRPr="00886731" w:rsidRDefault="00F811CE" w:rsidP="003D6747">
      <w:pPr>
        <w:bidi/>
        <w:spacing w:before="120" w:after="240" w:line="360" w:lineRule="exact"/>
        <w:ind w:left="567" w:hanging="567"/>
        <w:jc w:val="both"/>
        <w:rPr>
          <w:rFonts w:ascii="Arabic Typesetting" w:hAnsi="Arabic Typesetting" w:cs="Arabic Typesetting"/>
          <w:sz w:val="36"/>
          <w:szCs w:val="36"/>
          <w:rtl/>
        </w:rPr>
      </w:pPr>
      <w:r w:rsidRPr="00886731">
        <w:rPr>
          <w:rFonts w:ascii="Arabic Typesetting" w:hAnsi="Arabic Typesetting" w:cs="Arabic Typesetting"/>
          <w:sz w:val="36"/>
          <w:szCs w:val="36"/>
          <w:rtl/>
        </w:rPr>
        <w:lastRenderedPageBreak/>
        <w:t>المرجع: (</w:t>
      </w:r>
      <w:r w:rsidR="009834F6" w:rsidRPr="00886731">
        <w:rPr>
          <w:rFonts w:ascii="Arabic Typesetting" w:hAnsi="Arabic Typesetting" w:cs="Arabic Typesetting"/>
          <w:sz w:val="36"/>
          <w:szCs w:val="36"/>
          <w:rtl/>
        </w:rPr>
        <w:t>متاح</w:t>
      </w:r>
      <w:r w:rsidRPr="00886731">
        <w:rPr>
          <w:rFonts w:ascii="Arabic Typesetting" w:hAnsi="Arabic Typesetting" w:cs="Arabic Typesetting"/>
          <w:sz w:val="36"/>
          <w:szCs w:val="36"/>
          <w:rtl/>
        </w:rPr>
        <w:t xml:space="preserve"> حاليا باللغة الكورية فقط): </w:t>
      </w:r>
      <w:hyperlink r:id="rId28" w:history="1">
        <w:r w:rsidRPr="00886731">
          <w:rPr>
            <w:rStyle w:val="Hyperlink"/>
            <w:rFonts w:ascii="Arabic Typesetting" w:hAnsi="Arabic Typesetting" w:cs="Arabic Typesetting"/>
            <w:color w:val="auto"/>
            <w:sz w:val="36"/>
            <w:szCs w:val="36"/>
          </w:rPr>
          <w:t>https://tb.kibo.or.kr</w:t>
        </w:r>
      </w:hyperlink>
    </w:p>
    <w:p w:rsidR="00F811CE" w:rsidRPr="00886731" w:rsidRDefault="00F811CE" w:rsidP="003D6747">
      <w:pPr>
        <w:pStyle w:val="NormalParaAR"/>
        <w:keepNext/>
        <w:spacing w:before="240"/>
        <w:ind w:left="567" w:hanging="567"/>
        <w:jc w:val="both"/>
        <w:rPr>
          <w:b/>
          <w:bCs/>
          <w:rtl/>
          <w:lang w:val="fr-FR"/>
        </w:rPr>
      </w:pPr>
      <w:r w:rsidRPr="00886731">
        <w:rPr>
          <w:rFonts w:hint="cs"/>
          <w:b/>
          <w:bCs/>
          <w:rtl/>
        </w:rPr>
        <w:t>10</w:t>
      </w:r>
      <w:r w:rsidR="003D6747" w:rsidRPr="00886731">
        <w:rPr>
          <w:rFonts w:hint="cs"/>
          <w:b/>
          <w:bCs/>
          <w:rtl/>
        </w:rPr>
        <w:t>.</w:t>
      </w:r>
      <w:r w:rsidRPr="00886731">
        <w:rPr>
          <w:rFonts w:hint="cs"/>
          <w:b/>
          <w:bCs/>
          <w:rtl/>
        </w:rPr>
        <w:tab/>
        <w:t xml:space="preserve">إسرائيل </w:t>
      </w:r>
      <w:r w:rsidRPr="00886731">
        <w:rPr>
          <w:b/>
          <w:bCs/>
          <w:rtl/>
        </w:rPr>
        <w:t>–</w:t>
      </w:r>
      <w:r w:rsidRPr="00886731">
        <w:rPr>
          <w:rFonts w:hint="cs"/>
          <w:b/>
          <w:bCs/>
          <w:rtl/>
        </w:rPr>
        <w:t xml:space="preserve"> </w:t>
      </w:r>
      <w:r w:rsidR="009834F6" w:rsidRPr="00886731">
        <w:rPr>
          <w:rFonts w:hint="cs"/>
          <w:b/>
          <w:bCs/>
          <w:rtl/>
          <w:lang w:bidi="ar-JO"/>
        </w:rPr>
        <w:t>منصة</w:t>
      </w:r>
      <w:r w:rsidRPr="00886731">
        <w:rPr>
          <w:b/>
          <w:bCs/>
          <w:lang w:bidi="ar-JO"/>
        </w:rPr>
        <w:t>Start-up Nation Central</w:t>
      </w:r>
      <w:r w:rsidR="009834F6" w:rsidRPr="00886731">
        <w:rPr>
          <w:b/>
          <w:bCs/>
          <w:lang w:bidi="ar-JO"/>
        </w:rPr>
        <w:t xml:space="preserve"> </w:t>
      </w:r>
      <w:r w:rsidR="009834F6" w:rsidRPr="00886731">
        <w:rPr>
          <w:rFonts w:hint="cs"/>
          <w:b/>
          <w:bCs/>
          <w:rtl/>
          <w:lang w:val="fr-FR"/>
        </w:rPr>
        <w:t xml:space="preserve"> (</w:t>
      </w:r>
      <w:r w:rsidR="009834F6" w:rsidRPr="00886731">
        <w:rPr>
          <w:b/>
          <w:bCs/>
          <w:color w:val="000000" w:themeColor="text1"/>
          <w:szCs w:val="24"/>
        </w:rPr>
        <w:t>SNC</w:t>
      </w:r>
      <w:r w:rsidR="009834F6" w:rsidRPr="00886731">
        <w:rPr>
          <w:rFonts w:hint="cs"/>
          <w:b/>
          <w:bCs/>
          <w:rtl/>
          <w:lang w:val="fr-FR"/>
        </w:rPr>
        <w:t>)</w:t>
      </w:r>
    </w:p>
    <w:p w:rsidR="00F811CE" w:rsidRPr="00886731" w:rsidRDefault="009834F6" w:rsidP="00E05CC1">
      <w:pPr>
        <w:pStyle w:val="NormalParaAR"/>
        <w:rPr>
          <w:sz w:val="32"/>
          <w:rtl/>
          <w:lang w:bidi="ar-JO"/>
        </w:rPr>
      </w:pPr>
      <w:r w:rsidRPr="00886731">
        <w:rPr>
          <w:rFonts w:hint="cs"/>
          <w:sz w:val="32"/>
          <w:rtl/>
        </w:rPr>
        <w:t>منصة</w:t>
      </w:r>
      <w:r w:rsidR="00F811CE" w:rsidRPr="00886731">
        <w:rPr>
          <w:rFonts w:hint="cs"/>
          <w:sz w:val="32"/>
          <w:rtl/>
        </w:rPr>
        <w:t xml:space="preserve"> </w:t>
      </w:r>
      <w:r w:rsidR="00F811CE" w:rsidRPr="00886731">
        <w:rPr>
          <w:sz w:val="32"/>
        </w:rPr>
        <w:t>Start-Up Nation Finder</w:t>
      </w:r>
      <w:r w:rsidR="00F811CE" w:rsidRPr="00886731">
        <w:rPr>
          <w:rFonts w:hint="cs"/>
          <w:sz w:val="32"/>
          <w:rtl/>
          <w:lang w:bidi="ar-JO"/>
        </w:rPr>
        <w:t xml:space="preserve"> هي منصة إلكترونية مجانية لتبادل التكنولوجيا تتيح نظرة شاملة عن المنظومة الإيكولوجية الإسرائيلية للابتكار. وهي مصدر هام يتيح معلومات معمقة عن الشركات الناشئة والمستثمرين ومراكز الأعمال والشركات المتعددة الجنسيات. وتعرض أيضا تكنولوجيا البيانات و</w:t>
      </w:r>
      <w:r w:rsidRPr="00886731">
        <w:rPr>
          <w:rFonts w:hint="cs"/>
          <w:sz w:val="32"/>
          <w:rtl/>
          <w:lang w:bidi="ar-JO"/>
        </w:rPr>
        <w:t>فرص</w:t>
      </w:r>
      <w:r w:rsidR="00F811CE" w:rsidRPr="00886731">
        <w:rPr>
          <w:rFonts w:hint="cs"/>
          <w:sz w:val="32"/>
          <w:rtl/>
          <w:lang w:bidi="ar-JO"/>
        </w:rPr>
        <w:t xml:space="preserve"> التمويل الجماهيري ويعمل فيها فريق من المحللين المهنيين. وتتاح فيها معلومات مفيدة للشركات </w:t>
      </w:r>
      <w:r w:rsidRPr="00886731">
        <w:rPr>
          <w:rFonts w:hint="cs"/>
          <w:sz w:val="32"/>
          <w:rtl/>
          <w:lang w:bidi="ar-JO"/>
        </w:rPr>
        <w:t>تؤهلها للترويج ل</w:t>
      </w:r>
      <w:r w:rsidR="00F811CE" w:rsidRPr="00886731">
        <w:rPr>
          <w:rFonts w:hint="cs"/>
          <w:sz w:val="32"/>
          <w:rtl/>
          <w:lang w:bidi="ar-JO"/>
        </w:rPr>
        <w:t>تكنولوجيات</w:t>
      </w:r>
      <w:r w:rsidRPr="00886731">
        <w:rPr>
          <w:rFonts w:hint="cs"/>
          <w:sz w:val="32"/>
          <w:rtl/>
          <w:lang w:bidi="ar-JO"/>
        </w:rPr>
        <w:t xml:space="preserve">ها </w:t>
      </w:r>
      <w:r w:rsidR="00F811CE" w:rsidRPr="00886731">
        <w:rPr>
          <w:rFonts w:hint="cs"/>
          <w:sz w:val="32"/>
          <w:rtl/>
          <w:lang w:bidi="ar-JO"/>
        </w:rPr>
        <w:t>على الصعيد العالمي.</w:t>
      </w:r>
    </w:p>
    <w:p w:rsidR="00F811CE" w:rsidRPr="00886731" w:rsidRDefault="00F811CE" w:rsidP="00F811CE">
      <w:pPr>
        <w:rPr>
          <w:szCs w:val="24"/>
          <w:lang w:val="en-GB"/>
        </w:rPr>
      </w:pPr>
    </w:p>
    <w:tbl>
      <w:tblPr>
        <w:tblpPr w:leftFromText="180" w:rightFromText="180" w:vertAnchor="text" w:tblpX="1" w:tblpY="1"/>
        <w:tblOverlap w:val="never"/>
        <w:bidiVisual/>
        <w:tblW w:w="93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763"/>
      </w:tblGrid>
      <w:tr w:rsidR="00F811CE" w:rsidRPr="00886731" w:rsidTr="00470472">
        <w:trPr>
          <w:trHeight w:val="983"/>
        </w:trPr>
        <w:tc>
          <w:tcPr>
            <w:tcW w:w="2593"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763" w:type="dxa"/>
          </w:tcPr>
          <w:p w:rsidR="00F811CE" w:rsidRPr="00886731" w:rsidRDefault="00F811CE" w:rsidP="009834F6">
            <w:pPr>
              <w:pStyle w:val="NormalParaAR"/>
              <w:ind w:left="213"/>
              <w:jc w:val="lowKashida"/>
              <w:rPr>
                <w:sz w:val="32"/>
                <w:szCs w:val="32"/>
              </w:rPr>
            </w:pPr>
            <w:r w:rsidRPr="00886731">
              <w:rPr>
                <w:sz w:val="32"/>
                <w:szCs w:val="32"/>
              </w:rPr>
              <w:t xml:space="preserve">Start-up National Central </w:t>
            </w:r>
            <w:r w:rsidR="009834F6" w:rsidRPr="00886731">
              <w:rPr>
                <w:rFonts w:hint="cs"/>
                <w:sz w:val="32"/>
                <w:szCs w:val="32"/>
                <w:rtl/>
              </w:rPr>
              <w:t xml:space="preserve"> </w:t>
            </w:r>
            <w:r w:rsidR="009834F6" w:rsidRPr="00886731">
              <w:rPr>
                <w:sz w:val="32"/>
                <w:szCs w:val="32"/>
              </w:rPr>
              <w:t>(SNC)</w:t>
            </w:r>
          </w:p>
        </w:tc>
      </w:tr>
      <w:tr w:rsidR="00F811CE" w:rsidRPr="00886731" w:rsidTr="00470472">
        <w:trPr>
          <w:trHeight w:val="964"/>
        </w:trPr>
        <w:tc>
          <w:tcPr>
            <w:tcW w:w="2593" w:type="dxa"/>
          </w:tcPr>
          <w:p w:rsidR="00F811CE" w:rsidRPr="00886731" w:rsidRDefault="00F811CE" w:rsidP="006529B0">
            <w:pPr>
              <w:pStyle w:val="NormalParaAR"/>
              <w:jc w:val="lowKashida"/>
            </w:pPr>
            <w:r w:rsidRPr="00886731">
              <w:rPr>
                <w:rFonts w:hint="cs"/>
                <w:rtl/>
              </w:rPr>
              <w:t xml:space="preserve">المشاركون </w:t>
            </w:r>
          </w:p>
        </w:tc>
        <w:tc>
          <w:tcPr>
            <w:tcW w:w="6763" w:type="dxa"/>
          </w:tcPr>
          <w:p w:rsidR="00F811CE" w:rsidRPr="00886731" w:rsidRDefault="00F811CE" w:rsidP="006529B0">
            <w:pPr>
              <w:pStyle w:val="NormalParaAR"/>
              <w:ind w:left="213"/>
              <w:jc w:val="lowKashida"/>
            </w:pPr>
            <w:r w:rsidRPr="00886731">
              <w:rPr>
                <w:rFonts w:hint="cs"/>
                <w:rtl/>
              </w:rPr>
              <w:t xml:space="preserve">المؤسسات الحكومية؛ ومراكز البحوث والتطوير؛ </w:t>
            </w:r>
            <w:r w:rsidR="00493928" w:rsidRPr="00886731">
              <w:rPr>
                <w:rFonts w:hint="cs"/>
                <w:rtl/>
              </w:rPr>
              <w:t>والمقاولات؛</w:t>
            </w:r>
            <w:r w:rsidRPr="00886731">
              <w:rPr>
                <w:rFonts w:hint="cs"/>
                <w:rtl/>
              </w:rPr>
              <w:t xml:space="preserve"> والقطاع الخاص</w:t>
            </w:r>
          </w:p>
        </w:tc>
      </w:tr>
      <w:tr w:rsidR="00F811CE" w:rsidRPr="00886731" w:rsidTr="00470472">
        <w:trPr>
          <w:trHeight w:val="1022"/>
        </w:trPr>
        <w:tc>
          <w:tcPr>
            <w:tcW w:w="2593" w:type="dxa"/>
          </w:tcPr>
          <w:p w:rsidR="00F811CE" w:rsidRPr="00886731" w:rsidRDefault="00F811CE" w:rsidP="006529B0">
            <w:pPr>
              <w:pStyle w:val="NormalParaAR"/>
              <w:jc w:val="lowKashida"/>
            </w:pPr>
            <w:r w:rsidRPr="00886731">
              <w:rPr>
                <w:rFonts w:hint="cs"/>
                <w:rtl/>
              </w:rPr>
              <w:t xml:space="preserve">الخدمات </w:t>
            </w:r>
          </w:p>
        </w:tc>
        <w:tc>
          <w:tcPr>
            <w:tcW w:w="6763" w:type="dxa"/>
          </w:tcPr>
          <w:p w:rsidR="00F811CE" w:rsidRPr="00886731" w:rsidRDefault="00F811CE" w:rsidP="00470472">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F811CE" w:rsidP="006529B0">
            <w:pPr>
              <w:pStyle w:val="NormalParaAR"/>
              <w:ind w:left="213"/>
              <w:jc w:val="lowKashida"/>
              <w:rPr>
                <w:sz w:val="32"/>
              </w:rPr>
            </w:pPr>
            <w:r w:rsidRPr="00886731">
              <w:rPr>
                <w:rFonts w:hint="cs"/>
                <w:sz w:val="32"/>
                <w:rtl/>
              </w:rPr>
              <w:t>التعاون في مجال البحوث</w:t>
            </w:r>
          </w:p>
        </w:tc>
      </w:tr>
      <w:tr w:rsidR="00F811CE" w:rsidRPr="00886731" w:rsidTr="00470472">
        <w:trPr>
          <w:trHeight w:val="1067"/>
        </w:trPr>
        <w:tc>
          <w:tcPr>
            <w:tcW w:w="2593" w:type="dxa"/>
          </w:tcPr>
          <w:p w:rsidR="00F811CE" w:rsidRPr="00886731" w:rsidRDefault="00F811CE" w:rsidP="006529B0">
            <w:pPr>
              <w:pStyle w:val="NormalParaAR"/>
              <w:jc w:val="lowKashida"/>
            </w:pPr>
            <w:r w:rsidRPr="00886731">
              <w:rPr>
                <w:rFonts w:hint="cs"/>
                <w:rtl/>
              </w:rPr>
              <w:t xml:space="preserve">مجالات التكنولوجيا </w:t>
            </w:r>
          </w:p>
        </w:tc>
        <w:tc>
          <w:tcPr>
            <w:tcW w:w="6763" w:type="dxa"/>
          </w:tcPr>
          <w:p w:rsidR="00F811CE" w:rsidRPr="00886731" w:rsidRDefault="00F811CE" w:rsidP="00470472">
            <w:pPr>
              <w:pStyle w:val="NormalParaAR"/>
              <w:ind w:left="213"/>
              <w:jc w:val="lowKashida"/>
            </w:pPr>
            <w:r w:rsidRPr="00886731">
              <w:rPr>
                <w:rFonts w:hint="cs"/>
                <w:rtl/>
              </w:rPr>
              <w:t xml:space="preserve">التكنولوجيا الزراعية؛ </w:t>
            </w:r>
            <w:r w:rsidR="002D6CF8" w:rsidRPr="00886731">
              <w:rPr>
                <w:rFonts w:hint="cs"/>
                <w:rtl/>
              </w:rPr>
              <w:t>و</w:t>
            </w:r>
            <w:r w:rsidRPr="00886731">
              <w:rPr>
                <w:rFonts w:hint="cs"/>
                <w:rtl/>
              </w:rPr>
              <w:t xml:space="preserve">التكنولوجيا الحيوية؛ </w:t>
            </w:r>
            <w:r w:rsidR="002D6CF8" w:rsidRPr="00886731">
              <w:rPr>
                <w:rFonts w:hint="cs"/>
                <w:rtl/>
              </w:rPr>
              <w:t>و</w:t>
            </w:r>
            <w:r w:rsidRPr="00886731">
              <w:rPr>
                <w:rFonts w:hint="cs"/>
                <w:rtl/>
              </w:rPr>
              <w:t xml:space="preserve">الأمن </w:t>
            </w:r>
            <w:proofErr w:type="spellStart"/>
            <w:r w:rsidRPr="00886731">
              <w:rPr>
                <w:rFonts w:hint="cs"/>
                <w:rtl/>
              </w:rPr>
              <w:t>السيبراني</w:t>
            </w:r>
            <w:proofErr w:type="spellEnd"/>
            <w:r w:rsidRPr="00886731">
              <w:rPr>
                <w:rFonts w:hint="cs"/>
                <w:rtl/>
              </w:rPr>
              <w:t xml:space="preserve">؛ </w:t>
            </w:r>
            <w:r w:rsidR="002D6CF8" w:rsidRPr="00886731">
              <w:rPr>
                <w:rFonts w:hint="cs"/>
                <w:rtl/>
              </w:rPr>
              <w:t>و</w:t>
            </w:r>
            <w:r w:rsidRPr="00886731">
              <w:rPr>
                <w:rFonts w:hint="cs"/>
                <w:rtl/>
              </w:rPr>
              <w:t xml:space="preserve">الصحة الرقمية؛ </w:t>
            </w:r>
            <w:r w:rsidR="002D6CF8" w:rsidRPr="00886731">
              <w:rPr>
                <w:rFonts w:hint="cs"/>
                <w:rtl/>
              </w:rPr>
              <w:t>و</w:t>
            </w:r>
            <w:r w:rsidRPr="00886731">
              <w:rPr>
                <w:rFonts w:hint="cs"/>
                <w:rtl/>
              </w:rPr>
              <w:t xml:space="preserve">التجارة الإلكترونية؛ </w:t>
            </w:r>
            <w:r w:rsidR="002D6CF8" w:rsidRPr="00886731">
              <w:rPr>
                <w:rFonts w:hint="cs"/>
                <w:rtl/>
              </w:rPr>
              <w:t>و</w:t>
            </w:r>
            <w:r w:rsidRPr="00886731">
              <w:rPr>
                <w:rFonts w:hint="cs"/>
                <w:rtl/>
              </w:rPr>
              <w:t xml:space="preserve">تكنولوجيا المعاملات المالية؛ </w:t>
            </w:r>
            <w:r w:rsidR="002D6CF8" w:rsidRPr="00886731">
              <w:rPr>
                <w:rFonts w:hint="cs"/>
                <w:rtl/>
              </w:rPr>
              <w:t>و</w:t>
            </w:r>
            <w:r w:rsidRPr="00886731">
              <w:rPr>
                <w:rFonts w:hint="cs"/>
                <w:rtl/>
              </w:rPr>
              <w:t xml:space="preserve">التعلم الآلي؛ </w:t>
            </w:r>
            <w:proofErr w:type="spellStart"/>
            <w:r w:rsidR="002D6CF8" w:rsidRPr="00886731">
              <w:rPr>
                <w:rFonts w:hint="cs"/>
                <w:rtl/>
              </w:rPr>
              <w:t>و</w:t>
            </w:r>
            <w:r w:rsidRPr="00886731">
              <w:rPr>
                <w:rFonts w:hint="cs"/>
                <w:rtl/>
              </w:rPr>
              <w:t>الإنسالات</w:t>
            </w:r>
            <w:proofErr w:type="spellEnd"/>
            <w:r w:rsidR="00470472" w:rsidRPr="00886731">
              <w:rPr>
                <w:rFonts w:hint="eastAsia"/>
                <w:rtl/>
              </w:rPr>
              <w:t> </w:t>
            </w:r>
            <w:r w:rsidR="002D6CF8" w:rsidRPr="00886731">
              <w:rPr>
                <w:rFonts w:hint="cs"/>
                <w:rtl/>
              </w:rPr>
              <w:t>(الروبوت)</w:t>
            </w:r>
          </w:p>
        </w:tc>
      </w:tr>
    </w:tbl>
    <w:p w:rsidR="00F811CE" w:rsidRPr="00886731" w:rsidRDefault="00F811CE" w:rsidP="00470472">
      <w:pPr>
        <w:bidi/>
        <w:spacing w:before="120" w:after="240" w:line="360" w:lineRule="exact"/>
        <w:ind w:left="567" w:hanging="567"/>
        <w:jc w:val="both"/>
        <w:rPr>
          <w:rStyle w:val="Hyperlink"/>
          <w:rFonts w:ascii="Arabic Typesetting" w:hAnsi="Arabic Typesetting" w:cs="Arabic Typesetting"/>
          <w:color w:val="auto"/>
          <w:sz w:val="36"/>
          <w:szCs w:val="36"/>
        </w:rPr>
      </w:pPr>
      <w:r w:rsidRPr="00886731">
        <w:rPr>
          <w:rFonts w:ascii="Arabic Typesetting" w:hAnsi="Arabic Typesetting" w:cs="Arabic Typesetting"/>
          <w:sz w:val="36"/>
          <w:szCs w:val="36"/>
          <w:rtl/>
        </w:rPr>
        <w:t xml:space="preserve">المرجع: </w:t>
      </w:r>
      <w:hyperlink r:id="rId29" w:history="1">
        <w:r w:rsidRPr="00886731">
          <w:rPr>
            <w:rStyle w:val="Hyperlink"/>
            <w:rFonts w:ascii="Arabic Typesetting" w:hAnsi="Arabic Typesetting" w:cs="Arabic Typesetting"/>
            <w:color w:val="auto"/>
            <w:sz w:val="36"/>
            <w:szCs w:val="36"/>
          </w:rPr>
          <w:t>https://www.startupnationcentral.org/</w:t>
        </w:r>
      </w:hyperlink>
    </w:p>
    <w:p w:rsidR="00F811CE" w:rsidRPr="00886731" w:rsidRDefault="00F811CE" w:rsidP="00470472">
      <w:pPr>
        <w:pStyle w:val="NormalParaAR"/>
        <w:keepNext/>
        <w:spacing w:before="240"/>
        <w:ind w:left="567" w:hanging="567"/>
        <w:jc w:val="both"/>
        <w:rPr>
          <w:b/>
          <w:bCs/>
          <w:sz w:val="32"/>
        </w:rPr>
      </w:pPr>
      <w:r w:rsidRPr="00886731">
        <w:rPr>
          <w:rFonts w:hint="cs"/>
          <w:b/>
          <w:bCs/>
          <w:sz w:val="32"/>
          <w:rtl/>
        </w:rPr>
        <w:t>11</w:t>
      </w:r>
      <w:r w:rsidR="00470472" w:rsidRPr="00886731">
        <w:rPr>
          <w:rFonts w:hint="cs"/>
          <w:b/>
          <w:bCs/>
          <w:sz w:val="32"/>
          <w:rtl/>
        </w:rPr>
        <w:t>.</w:t>
      </w:r>
      <w:r w:rsidRPr="00886731">
        <w:rPr>
          <w:rFonts w:hint="cs"/>
          <w:b/>
          <w:bCs/>
          <w:sz w:val="32"/>
          <w:rtl/>
        </w:rPr>
        <w:tab/>
        <w:t xml:space="preserve">سنغافورة </w:t>
      </w:r>
      <w:r w:rsidRPr="00886731">
        <w:rPr>
          <w:b/>
          <w:bCs/>
          <w:sz w:val="32"/>
          <w:rtl/>
        </w:rPr>
        <w:t>–</w:t>
      </w:r>
      <w:r w:rsidRPr="00886731">
        <w:rPr>
          <w:rFonts w:hint="cs"/>
          <w:b/>
          <w:bCs/>
          <w:sz w:val="32"/>
          <w:rtl/>
        </w:rPr>
        <w:t xml:space="preserve"> شركة</w:t>
      </w:r>
      <w:r w:rsidRPr="00886731">
        <w:rPr>
          <w:b/>
          <w:bCs/>
          <w:sz w:val="32"/>
        </w:rPr>
        <w:t xml:space="preserve">Exploit Technologies </w:t>
      </w:r>
      <w:proofErr w:type="spellStart"/>
      <w:r w:rsidRPr="00886731">
        <w:rPr>
          <w:b/>
          <w:bCs/>
          <w:sz w:val="32"/>
        </w:rPr>
        <w:t>Pte</w:t>
      </w:r>
      <w:proofErr w:type="spellEnd"/>
      <w:r w:rsidRPr="00886731">
        <w:rPr>
          <w:b/>
          <w:bCs/>
          <w:sz w:val="32"/>
        </w:rPr>
        <w:t xml:space="preserve"> (ETPL)</w:t>
      </w:r>
      <w:r w:rsidR="009834F6" w:rsidRPr="00886731">
        <w:rPr>
          <w:rFonts w:hint="cs"/>
          <w:b/>
          <w:bCs/>
          <w:sz w:val="32"/>
          <w:rtl/>
        </w:rPr>
        <w:t xml:space="preserve"> المحدودة</w:t>
      </w:r>
      <w:r w:rsidRPr="00886731">
        <w:rPr>
          <w:rFonts w:hint="cs"/>
          <w:b/>
          <w:bCs/>
          <w:sz w:val="32"/>
          <w:rtl/>
        </w:rPr>
        <w:t>، التابعة لوكالة العلوم والتكنولوجيا والبحوث</w:t>
      </w:r>
      <w:r w:rsidR="00470472" w:rsidRPr="00886731">
        <w:rPr>
          <w:rFonts w:hint="eastAsia"/>
          <w:b/>
          <w:bCs/>
          <w:sz w:val="32"/>
          <w:rtl/>
        </w:rPr>
        <w:t> </w:t>
      </w:r>
      <w:r w:rsidRPr="00886731">
        <w:rPr>
          <w:rFonts w:hint="cs"/>
          <w:b/>
          <w:bCs/>
          <w:sz w:val="32"/>
          <w:rtl/>
        </w:rPr>
        <w:t>(</w:t>
      </w:r>
      <w:r w:rsidRPr="00886731">
        <w:rPr>
          <w:b/>
          <w:bCs/>
          <w:sz w:val="32"/>
        </w:rPr>
        <w:t>A*STAR</w:t>
      </w:r>
      <w:r w:rsidRPr="00886731">
        <w:rPr>
          <w:rFonts w:hint="cs"/>
          <w:b/>
          <w:bCs/>
          <w:sz w:val="32"/>
          <w:rtl/>
        </w:rPr>
        <w:t>)</w:t>
      </w:r>
    </w:p>
    <w:p w:rsidR="00F811CE" w:rsidRPr="00886731" w:rsidRDefault="00F811CE" w:rsidP="00470472">
      <w:pPr>
        <w:pStyle w:val="NormalParaAR"/>
        <w:spacing w:after="480"/>
        <w:rPr>
          <w:sz w:val="32"/>
        </w:rPr>
      </w:pPr>
      <w:r w:rsidRPr="00886731">
        <w:rPr>
          <w:rFonts w:hint="cs"/>
          <w:sz w:val="32"/>
          <w:rtl/>
        </w:rPr>
        <w:t xml:space="preserve">شركة </w:t>
      </w:r>
      <w:r w:rsidRPr="00886731">
        <w:rPr>
          <w:sz w:val="32"/>
        </w:rPr>
        <w:t>ETPL</w:t>
      </w:r>
      <w:r w:rsidRPr="00886731">
        <w:rPr>
          <w:rFonts w:hint="cs"/>
          <w:sz w:val="32"/>
          <w:rtl/>
        </w:rPr>
        <w:t xml:space="preserve"> هي الذراع التسويقي </w:t>
      </w:r>
      <w:r w:rsidRPr="00886731">
        <w:rPr>
          <w:sz w:val="32"/>
          <w:rtl/>
        </w:rPr>
        <w:t>لوكالة العلوم والتكنولوجيا والبحوث (</w:t>
      </w:r>
      <w:r w:rsidRPr="00886731">
        <w:rPr>
          <w:sz w:val="32"/>
        </w:rPr>
        <w:t>A*STAR</w:t>
      </w:r>
      <w:r w:rsidRPr="00886731">
        <w:rPr>
          <w:sz w:val="32"/>
          <w:rtl/>
        </w:rPr>
        <w:t>)</w:t>
      </w:r>
      <w:r w:rsidRPr="00886731">
        <w:rPr>
          <w:rFonts w:hint="cs"/>
          <w:sz w:val="32"/>
          <w:rtl/>
        </w:rPr>
        <w:t xml:space="preserve">، إذ تدعم الابتكار وتسويق نتائج البحوث التي تجريها </w:t>
      </w:r>
      <w:r w:rsidRPr="00886731">
        <w:rPr>
          <w:rFonts w:hint="cs"/>
          <w:rtl/>
        </w:rPr>
        <w:t>وكالة</w:t>
      </w:r>
      <w:r w:rsidRPr="00886731">
        <w:rPr>
          <w:rFonts w:hint="eastAsia"/>
          <w:sz w:val="32"/>
          <w:rtl/>
        </w:rPr>
        <w:t> </w:t>
      </w:r>
      <w:r w:rsidRPr="00886731">
        <w:rPr>
          <w:sz w:val="32"/>
        </w:rPr>
        <w:t>A*STAR</w:t>
      </w:r>
      <w:r w:rsidRPr="00886731">
        <w:rPr>
          <w:rFonts w:hint="cs"/>
          <w:sz w:val="32"/>
          <w:rtl/>
        </w:rPr>
        <w:t xml:space="preserve">. وتختص أفرقتها في مجالات الملكية الفكرية ونقل التكنولوجيا والتسويق بهدف زيادة قيمة ملكيتها الفكرية واحتضان </w:t>
      </w:r>
      <w:r w:rsidR="009834F6" w:rsidRPr="00886731">
        <w:rPr>
          <w:rFonts w:hint="cs"/>
          <w:sz w:val="32"/>
          <w:rtl/>
        </w:rPr>
        <w:t>مشاريع تجارية</w:t>
      </w:r>
      <w:r w:rsidRPr="00886731">
        <w:rPr>
          <w:rFonts w:hint="cs"/>
          <w:sz w:val="32"/>
          <w:rtl/>
        </w:rPr>
        <w:t xml:space="preserve"> للتكنولوجيا المتطورة لإحداث أثر تجاري. وتعمل شركة </w:t>
      </w:r>
      <w:r w:rsidRPr="00886731">
        <w:rPr>
          <w:sz w:val="32"/>
        </w:rPr>
        <w:t>ETPL</w:t>
      </w:r>
      <w:r w:rsidRPr="00886731">
        <w:rPr>
          <w:rFonts w:hint="cs"/>
          <w:sz w:val="32"/>
          <w:rtl/>
        </w:rPr>
        <w:t xml:space="preserve"> مع </w:t>
      </w:r>
      <w:r w:rsidR="009834F6" w:rsidRPr="00886731">
        <w:rPr>
          <w:rFonts w:hint="cs"/>
          <w:sz w:val="32"/>
          <w:rtl/>
        </w:rPr>
        <w:t>رواد</w:t>
      </w:r>
      <w:r w:rsidRPr="00886731">
        <w:rPr>
          <w:rFonts w:hint="cs"/>
          <w:sz w:val="32"/>
          <w:rtl/>
        </w:rPr>
        <w:t xml:space="preserve"> الصناعة والموجهين والمب</w:t>
      </w:r>
      <w:r w:rsidR="009E0D5D" w:rsidRPr="00886731">
        <w:rPr>
          <w:rFonts w:hint="cs"/>
          <w:sz w:val="32"/>
          <w:rtl/>
        </w:rPr>
        <w:t xml:space="preserve">دعين </w:t>
      </w:r>
      <w:r w:rsidRPr="00886731">
        <w:rPr>
          <w:rFonts w:hint="cs"/>
          <w:sz w:val="32"/>
          <w:rtl/>
        </w:rPr>
        <w:t>ومجتمع البحوث في وكالة</w:t>
      </w:r>
      <w:r w:rsidRPr="00886731">
        <w:rPr>
          <w:rFonts w:hint="eastAsia"/>
          <w:sz w:val="32"/>
          <w:rtl/>
        </w:rPr>
        <w:t> </w:t>
      </w:r>
      <w:r w:rsidRPr="00886731">
        <w:rPr>
          <w:sz w:val="32"/>
        </w:rPr>
        <w:t>A*STAR</w:t>
      </w:r>
      <w:r w:rsidRPr="00886731">
        <w:rPr>
          <w:rFonts w:hint="cs"/>
          <w:sz w:val="32"/>
          <w:rtl/>
        </w:rPr>
        <w:t>، بهدف بناء ابتكار متماسك ومنظومة إيكولوجية لل</w:t>
      </w:r>
      <w:r w:rsidR="00470472" w:rsidRPr="00886731">
        <w:rPr>
          <w:rFonts w:hint="cs"/>
          <w:sz w:val="32"/>
          <w:rtl/>
        </w:rPr>
        <w:t>شركات</w:t>
      </w:r>
      <w:r w:rsidRPr="00886731">
        <w:rPr>
          <w:rFonts w:hint="cs"/>
          <w:sz w:val="32"/>
          <w:rtl/>
        </w:rPr>
        <w:t>.</w:t>
      </w:r>
    </w:p>
    <w:tbl>
      <w:tblPr>
        <w:bidiVisual/>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8"/>
      </w:tblGrid>
      <w:tr w:rsidR="00F811CE" w:rsidRPr="00886731" w:rsidTr="001C30DF">
        <w:trPr>
          <w:trHeight w:val="625"/>
        </w:trPr>
        <w:tc>
          <w:tcPr>
            <w:tcW w:w="2637" w:type="dxa"/>
          </w:tcPr>
          <w:p w:rsidR="00F811CE" w:rsidRPr="00886731" w:rsidRDefault="00F811CE" w:rsidP="00470472">
            <w:pPr>
              <w:pStyle w:val="NormalParaAR"/>
              <w:keepNext/>
              <w:keepLines/>
            </w:pPr>
            <w:r w:rsidRPr="00886731">
              <w:rPr>
                <w:rFonts w:hint="cs"/>
                <w:rtl/>
              </w:rPr>
              <w:lastRenderedPageBreak/>
              <w:t xml:space="preserve">المنظمة (المنظمات) </w:t>
            </w:r>
            <w:r w:rsidR="00F07BAE" w:rsidRPr="00886731">
              <w:rPr>
                <w:rFonts w:hint="cs"/>
                <w:rtl/>
              </w:rPr>
              <w:t>المستضيفة</w:t>
            </w:r>
          </w:p>
        </w:tc>
        <w:tc>
          <w:tcPr>
            <w:tcW w:w="6718" w:type="dxa"/>
          </w:tcPr>
          <w:p w:rsidR="00F811CE" w:rsidRPr="00886731" w:rsidRDefault="00F811CE" w:rsidP="00470472">
            <w:pPr>
              <w:pStyle w:val="NormalParaAR"/>
              <w:keepNext/>
              <w:keepLines/>
              <w:ind w:left="213"/>
              <w:jc w:val="lowKashida"/>
              <w:rPr>
                <w:sz w:val="32"/>
              </w:rPr>
            </w:pPr>
            <w:r w:rsidRPr="00886731">
              <w:rPr>
                <w:sz w:val="32"/>
                <w:rtl/>
              </w:rPr>
              <w:t>وكالة العلوم والتكنولوجيا والبحوث (</w:t>
            </w:r>
            <w:r w:rsidRPr="00886731">
              <w:rPr>
                <w:sz w:val="32"/>
              </w:rPr>
              <w:t>A*STAR</w:t>
            </w:r>
            <w:r w:rsidRPr="00886731">
              <w:rPr>
                <w:sz w:val="32"/>
                <w:rtl/>
              </w:rPr>
              <w:t>)</w:t>
            </w:r>
          </w:p>
        </w:tc>
      </w:tr>
      <w:tr w:rsidR="00F811CE" w:rsidRPr="00886731" w:rsidTr="001C30DF">
        <w:trPr>
          <w:trHeight w:val="774"/>
        </w:trPr>
        <w:tc>
          <w:tcPr>
            <w:tcW w:w="2637" w:type="dxa"/>
          </w:tcPr>
          <w:p w:rsidR="00F811CE" w:rsidRPr="00886731" w:rsidRDefault="00F811CE" w:rsidP="00470472">
            <w:pPr>
              <w:pStyle w:val="NormalParaAR"/>
              <w:keepNext/>
              <w:keepLines/>
              <w:jc w:val="lowKashida"/>
            </w:pPr>
            <w:r w:rsidRPr="00886731">
              <w:rPr>
                <w:rFonts w:hint="cs"/>
                <w:rtl/>
              </w:rPr>
              <w:t xml:space="preserve">المشاركون </w:t>
            </w:r>
          </w:p>
        </w:tc>
        <w:tc>
          <w:tcPr>
            <w:tcW w:w="6718" w:type="dxa"/>
          </w:tcPr>
          <w:p w:rsidR="00F811CE" w:rsidRPr="00886731" w:rsidRDefault="00F811CE" w:rsidP="00470472">
            <w:pPr>
              <w:pStyle w:val="NormalParaAR"/>
              <w:keepNext/>
              <w:keepLines/>
              <w:ind w:left="213"/>
              <w:jc w:val="lowKashida"/>
              <w:rPr>
                <w:sz w:val="32"/>
              </w:rPr>
            </w:pPr>
            <w:r w:rsidRPr="00886731">
              <w:rPr>
                <w:rFonts w:hint="cs"/>
                <w:sz w:val="32"/>
                <w:rtl/>
              </w:rPr>
              <w:t xml:space="preserve">المؤسسات الحكومية؛ </w:t>
            </w:r>
            <w:r w:rsidR="00E05CC1" w:rsidRPr="00886731">
              <w:rPr>
                <w:rFonts w:hint="cs"/>
                <w:rtl/>
              </w:rPr>
              <w:t>و</w:t>
            </w:r>
            <w:r w:rsidRPr="00886731">
              <w:rPr>
                <w:rFonts w:hint="cs"/>
                <w:sz w:val="32"/>
                <w:rtl/>
              </w:rPr>
              <w:t>مؤسسات البحوث التا</w:t>
            </w:r>
            <w:r w:rsidR="00CC7D17" w:rsidRPr="00886731">
              <w:rPr>
                <w:rFonts w:hint="cs"/>
                <w:sz w:val="32"/>
                <w:rtl/>
              </w:rPr>
              <w:t>ب</w:t>
            </w:r>
            <w:r w:rsidRPr="00886731">
              <w:rPr>
                <w:rFonts w:hint="cs"/>
                <w:sz w:val="32"/>
                <w:rtl/>
              </w:rPr>
              <w:t>عة لوكالة</w:t>
            </w:r>
            <w:r w:rsidRPr="00886731">
              <w:rPr>
                <w:rFonts w:hint="eastAsia"/>
                <w:sz w:val="32"/>
                <w:rtl/>
              </w:rPr>
              <w:t> </w:t>
            </w:r>
            <w:r w:rsidRPr="00886731">
              <w:rPr>
                <w:sz w:val="32"/>
              </w:rPr>
              <w:t>A*STAR</w:t>
            </w:r>
            <w:r w:rsidRPr="00886731">
              <w:rPr>
                <w:rFonts w:hint="cs"/>
                <w:sz w:val="32"/>
                <w:rtl/>
              </w:rPr>
              <w:t xml:space="preserve">: </w:t>
            </w:r>
            <w:r w:rsidR="009E0D5D" w:rsidRPr="00886731">
              <w:rPr>
                <w:rFonts w:hint="cs"/>
                <w:sz w:val="32"/>
                <w:rtl/>
              </w:rPr>
              <w:t>معاهد وائتلافات البحوث التابعة ل</w:t>
            </w:r>
            <w:r w:rsidRPr="00886731">
              <w:rPr>
                <w:rFonts w:hint="cs"/>
                <w:sz w:val="32"/>
                <w:rtl/>
              </w:rPr>
              <w:t>مجلس البحوث في مجال الطب الحيوي (</w:t>
            </w:r>
            <w:r w:rsidRPr="00886731">
              <w:rPr>
                <w:sz w:val="32"/>
              </w:rPr>
              <w:t>BMRC</w:t>
            </w:r>
            <w:r w:rsidR="00493928" w:rsidRPr="00886731">
              <w:rPr>
                <w:rFonts w:hint="cs"/>
                <w:sz w:val="32"/>
                <w:rtl/>
              </w:rPr>
              <w:t>)، ومؤسسات البحوث التابعة</w:t>
            </w:r>
            <w:r w:rsidR="009E0D5D" w:rsidRPr="00886731">
              <w:rPr>
                <w:rFonts w:hint="cs"/>
                <w:sz w:val="32"/>
                <w:rtl/>
              </w:rPr>
              <w:t xml:space="preserve"> لمجلس </w:t>
            </w:r>
            <w:r w:rsidRPr="00886731">
              <w:rPr>
                <w:rFonts w:hint="cs"/>
                <w:sz w:val="32"/>
                <w:rtl/>
              </w:rPr>
              <w:t>بحوث العل</w:t>
            </w:r>
            <w:r w:rsidR="009E0D5D" w:rsidRPr="00886731">
              <w:rPr>
                <w:rFonts w:hint="cs"/>
                <w:sz w:val="32"/>
                <w:rtl/>
              </w:rPr>
              <w:t>وم والهندس</w:t>
            </w:r>
            <w:r w:rsidRPr="00886731">
              <w:rPr>
                <w:rFonts w:hint="cs"/>
                <w:sz w:val="32"/>
                <w:rtl/>
              </w:rPr>
              <w:t>ة (</w:t>
            </w:r>
            <w:r w:rsidRPr="00886731">
              <w:rPr>
                <w:sz w:val="32"/>
              </w:rPr>
              <w:t>SERC</w:t>
            </w:r>
            <w:r w:rsidRPr="00886731">
              <w:rPr>
                <w:rFonts w:hint="cs"/>
                <w:sz w:val="32"/>
                <w:rtl/>
              </w:rPr>
              <w:t>)؛ والمقاولات (</w:t>
            </w:r>
            <w:r w:rsidR="009E0D5D" w:rsidRPr="00886731">
              <w:rPr>
                <w:rFonts w:hint="cs"/>
                <w:sz w:val="32"/>
                <w:rtl/>
              </w:rPr>
              <w:t>المقاولات</w:t>
            </w:r>
            <w:r w:rsidRPr="00886731">
              <w:rPr>
                <w:rFonts w:hint="cs"/>
                <w:sz w:val="32"/>
                <w:rtl/>
              </w:rPr>
              <w:t xml:space="preserve"> الصغ</w:t>
            </w:r>
            <w:r w:rsidR="009E0D5D" w:rsidRPr="00886731">
              <w:rPr>
                <w:rFonts w:hint="cs"/>
                <w:sz w:val="32"/>
                <w:rtl/>
              </w:rPr>
              <w:t>ي</w:t>
            </w:r>
            <w:r w:rsidRPr="00886731">
              <w:rPr>
                <w:rFonts w:hint="cs"/>
                <w:sz w:val="32"/>
                <w:rtl/>
              </w:rPr>
              <w:t>ر</w:t>
            </w:r>
            <w:r w:rsidR="009E0D5D" w:rsidRPr="00886731">
              <w:rPr>
                <w:rFonts w:hint="cs"/>
                <w:sz w:val="32"/>
                <w:rtl/>
              </w:rPr>
              <w:t>ة</w:t>
            </w:r>
            <w:r w:rsidRPr="00886731">
              <w:rPr>
                <w:rFonts w:hint="cs"/>
                <w:sz w:val="32"/>
                <w:rtl/>
              </w:rPr>
              <w:t xml:space="preserve"> والمتوسطة)؛ والصناعة</w:t>
            </w:r>
          </w:p>
        </w:tc>
      </w:tr>
      <w:tr w:rsidR="00F811CE" w:rsidRPr="00886731" w:rsidTr="001C30DF">
        <w:trPr>
          <w:trHeight w:val="821"/>
        </w:trPr>
        <w:tc>
          <w:tcPr>
            <w:tcW w:w="2637" w:type="dxa"/>
          </w:tcPr>
          <w:p w:rsidR="00F811CE" w:rsidRPr="00886731" w:rsidRDefault="00F811CE" w:rsidP="006529B0">
            <w:pPr>
              <w:pStyle w:val="NormalParaAR"/>
              <w:jc w:val="lowKashida"/>
            </w:pPr>
            <w:r w:rsidRPr="00886731">
              <w:rPr>
                <w:rFonts w:hint="cs"/>
                <w:rtl/>
              </w:rPr>
              <w:t xml:space="preserve">الخدمات </w:t>
            </w:r>
          </w:p>
        </w:tc>
        <w:tc>
          <w:tcPr>
            <w:tcW w:w="6718" w:type="dxa"/>
          </w:tcPr>
          <w:p w:rsidR="00F811CE" w:rsidRPr="00886731" w:rsidRDefault="00F811CE" w:rsidP="00470472">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F811CE" w:rsidP="00470472">
            <w:pPr>
              <w:pStyle w:val="NormalParaAR"/>
              <w:spacing w:after="60"/>
              <w:ind w:left="215"/>
              <w:jc w:val="lowKashida"/>
              <w:rPr>
                <w:sz w:val="32"/>
                <w:rtl/>
              </w:rPr>
            </w:pPr>
            <w:r w:rsidRPr="00886731">
              <w:rPr>
                <w:rFonts w:hint="cs"/>
                <w:sz w:val="32"/>
                <w:rtl/>
              </w:rPr>
              <w:t>التعاون في مجال البحوث</w:t>
            </w:r>
          </w:p>
          <w:p w:rsidR="00F811CE" w:rsidRPr="00886731" w:rsidRDefault="00F811CE" w:rsidP="00470472">
            <w:pPr>
              <w:pStyle w:val="NormalParaAR"/>
              <w:spacing w:after="60"/>
              <w:ind w:left="215"/>
              <w:jc w:val="lowKashida"/>
              <w:rPr>
                <w:sz w:val="32"/>
              </w:rPr>
            </w:pPr>
            <w:r w:rsidRPr="00886731">
              <w:rPr>
                <w:rFonts w:hint="cs"/>
                <w:sz w:val="32"/>
                <w:rtl/>
              </w:rPr>
              <w:t>النفاذ إلى قدرات البحث</w:t>
            </w:r>
          </w:p>
        </w:tc>
      </w:tr>
      <w:tr w:rsidR="00F811CE" w:rsidRPr="00886731" w:rsidTr="001C30DF">
        <w:trPr>
          <w:trHeight w:val="857"/>
        </w:trPr>
        <w:tc>
          <w:tcPr>
            <w:tcW w:w="2637" w:type="dxa"/>
          </w:tcPr>
          <w:p w:rsidR="00F811CE" w:rsidRPr="00886731" w:rsidRDefault="00F811CE" w:rsidP="006529B0">
            <w:pPr>
              <w:pStyle w:val="NormalParaAR"/>
              <w:jc w:val="lowKashida"/>
            </w:pPr>
            <w:r w:rsidRPr="00886731">
              <w:rPr>
                <w:rFonts w:hint="cs"/>
                <w:rtl/>
              </w:rPr>
              <w:t xml:space="preserve">مجالات التكنولوجيا </w:t>
            </w:r>
          </w:p>
        </w:tc>
        <w:tc>
          <w:tcPr>
            <w:tcW w:w="6718" w:type="dxa"/>
          </w:tcPr>
          <w:p w:rsidR="00F811CE" w:rsidRPr="00886731" w:rsidRDefault="00F811CE" w:rsidP="006529B0">
            <w:pPr>
              <w:pStyle w:val="NormalParaAR"/>
              <w:ind w:left="213"/>
              <w:jc w:val="lowKashida"/>
              <w:rPr>
                <w:sz w:val="32"/>
              </w:rPr>
            </w:pPr>
            <w:r w:rsidRPr="00886731">
              <w:rPr>
                <w:rFonts w:hint="cs"/>
                <w:sz w:val="32"/>
                <w:rtl/>
              </w:rPr>
              <w:t xml:space="preserve">الإلكترونيات؛ </w:t>
            </w:r>
            <w:r w:rsidR="00E05CC1" w:rsidRPr="00886731">
              <w:rPr>
                <w:rFonts w:hint="cs"/>
                <w:rtl/>
              </w:rPr>
              <w:t>و</w:t>
            </w:r>
            <w:r w:rsidRPr="00886731">
              <w:rPr>
                <w:rFonts w:hint="cs"/>
                <w:sz w:val="32"/>
                <w:rtl/>
              </w:rPr>
              <w:t xml:space="preserve">الطاقة؛ </w:t>
            </w:r>
            <w:r w:rsidR="00E05CC1" w:rsidRPr="00886731">
              <w:rPr>
                <w:rFonts w:hint="cs"/>
                <w:rtl/>
              </w:rPr>
              <w:t>و</w:t>
            </w:r>
            <w:r w:rsidRPr="00886731">
              <w:rPr>
                <w:rFonts w:hint="cs"/>
                <w:sz w:val="32"/>
                <w:rtl/>
              </w:rPr>
              <w:t xml:space="preserve">البيئة؛ </w:t>
            </w:r>
            <w:r w:rsidR="00E05CC1" w:rsidRPr="00886731">
              <w:rPr>
                <w:rFonts w:hint="cs"/>
                <w:rtl/>
              </w:rPr>
              <w:t>و</w:t>
            </w:r>
            <w:r w:rsidRPr="00886731">
              <w:rPr>
                <w:rFonts w:hint="cs"/>
                <w:sz w:val="32"/>
                <w:rtl/>
              </w:rPr>
              <w:t xml:space="preserve">الأغذية؛ </w:t>
            </w:r>
            <w:r w:rsidR="00E05CC1" w:rsidRPr="00886731">
              <w:rPr>
                <w:rFonts w:hint="cs"/>
                <w:rtl/>
              </w:rPr>
              <w:t>و</w:t>
            </w:r>
            <w:r w:rsidRPr="00886731">
              <w:rPr>
                <w:rFonts w:hint="cs"/>
                <w:sz w:val="32"/>
                <w:rtl/>
              </w:rPr>
              <w:t xml:space="preserve">الاتصالات المعلوماتية والوسائط المتعددة؛ </w:t>
            </w:r>
            <w:r w:rsidR="00E05CC1" w:rsidRPr="00886731">
              <w:rPr>
                <w:rFonts w:hint="cs"/>
                <w:rtl/>
              </w:rPr>
              <w:t>و</w:t>
            </w:r>
            <w:r w:rsidRPr="00886731">
              <w:rPr>
                <w:rFonts w:hint="cs"/>
                <w:sz w:val="32"/>
                <w:rtl/>
              </w:rPr>
              <w:t xml:space="preserve">التصنيع؛ </w:t>
            </w:r>
            <w:r w:rsidR="00E05CC1" w:rsidRPr="00886731">
              <w:rPr>
                <w:rFonts w:hint="cs"/>
                <w:rtl/>
              </w:rPr>
              <w:t>و</w:t>
            </w:r>
            <w:r w:rsidRPr="00886731">
              <w:rPr>
                <w:rFonts w:hint="cs"/>
                <w:sz w:val="32"/>
                <w:rtl/>
              </w:rPr>
              <w:t xml:space="preserve">المواد </w:t>
            </w:r>
            <w:proofErr w:type="spellStart"/>
            <w:r w:rsidRPr="00886731">
              <w:rPr>
                <w:rFonts w:hint="cs"/>
                <w:sz w:val="32"/>
                <w:rtl/>
              </w:rPr>
              <w:t>والمواد</w:t>
            </w:r>
            <w:proofErr w:type="spellEnd"/>
            <w:r w:rsidRPr="00886731">
              <w:rPr>
                <w:rFonts w:hint="cs"/>
                <w:sz w:val="32"/>
                <w:rtl/>
              </w:rPr>
              <w:t xml:space="preserve"> الكيميائية؛ </w:t>
            </w:r>
            <w:r w:rsidR="00E05CC1" w:rsidRPr="00886731">
              <w:rPr>
                <w:rFonts w:hint="cs"/>
                <w:rtl/>
              </w:rPr>
              <w:t>و</w:t>
            </w:r>
            <w:r w:rsidRPr="00886731">
              <w:rPr>
                <w:rFonts w:hint="cs"/>
                <w:sz w:val="32"/>
                <w:rtl/>
              </w:rPr>
              <w:t xml:space="preserve">علوم الحياة؛ </w:t>
            </w:r>
            <w:r w:rsidR="00E05CC1" w:rsidRPr="00886731">
              <w:rPr>
                <w:rFonts w:hint="cs"/>
                <w:rtl/>
              </w:rPr>
              <w:t>و</w:t>
            </w:r>
            <w:r w:rsidRPr="00886731">
              <w:rPr>
                <w:rFonts w:hint="cs"/>
                <w:sz w:val="32"/>
                <w:rtl/>
              </w:rPr>
              <w:t xml:space="preserve">الأجهزة الطبية؛ </w:t>
            </w:r>
            <w:r w:rsidR="00E05CC1" w:rsidRPr="00886731">
              <w:rPr>
                <w:rFonts w:hint="cs"/>
                <w:rtl/>
              </w:rPr>
              <w:t>و</w:t>
            </w:r>
            <w:r w:rsidRPr="00886731">
              <w:rPr>
                <w:rFonts w:hint="cs"/>
                <w:sz w:val="32"/>
                <w:rtl/>
              </w:rPr>
              <w:t xml:space="preserve">التشخيص؛ </w:t>
            </w:r>
            <w:r w:rsidR="00E05CC1" w:rsidRPr="00886731">
              <w:rPr>
                <w:rFonts w:hint="cs"/>
                <w:rtl/>
              </w:rPr>
              <w:t>و</w:t>
            </w:r>
            <w:r w:rsidRPr="00886731">
              <w:rPr>
                <w:rFonts w:hint="cs"/>
                <w:sz w:val="32"/>
                <w:rtl/>
              </w:rPr>
              <w:t>المواد الصيدلانية</w:t>
            </w:r>
          </w:p>
        </w:tc>
      </w:tr>
    </w:tbl>
    <w:p w:rsidR="00F811CE" w:rsidRPr="00886731" w:rsidRDefault="00F811CE" w:rsidP="00470472">
      <w:pPr>
        <w:bidi/>
        <w:spacing w:before="120" w:after="240" w:line="360" w:lineRule="exact"/>
        <w:ind w:left="567" w:hanging="567"/>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30" w:history="1">
        <w:r w:rsidRPr="00886731">
          <w:rPr>
            <w:rStyle w:val="Hyperlink"/>
            <w:rFonts w:ascii="Arabic Typesetting" w:hAnsi="Arabic Typesetting" w:cs="Arabic Typesetting"/>
            <w:color w:val="auto"/>
            <w:sz w:val="36"/>
            <w:szCs w:val="36"/>
          </w:rPr>
          <w:t>https://www.etpl.sg/innovation-offerings/technologies-for-license</w:t>
        </w:r>
      </w:hyperlink>
    </w:p>
    <w:p w:rsidR="00F811CE" w:rsidRPr="00886731" w:rsidRDefault="00F811CE" w:rsidP="00470472">
      <w:pPr>
        <w:pStyle w:val="NormalParaAR"/>
        <w:keepNext/>
        <w:spacing w:before="240"/>
        <w:ind w:left="567" w:hanging="567"/>
        <w:jc w:val="both"/>
        <w:rPr>
          <w:b/>
          <w:bCs/>
          <w:sz w:val="32"/>
        </w:rPr>
      </w:pPr>
      <w:r w:rsidRPr="00886731">
        <w:rPr>
          <w:rFonts w:hint="cs"/>
          <w:b/>
          <w:bCs/>
          <w:sz w:val="32"/>
          <w:rtl/>
        </w:rPr>
        <w:t>12</w:t>
      </w:r>
      <w:r w:rsidR="00470472" w:rsidRPr="00886731">
        <w:rPr>
          <w:rFonts w:hint="cs"/>
          <w:b/>
          <w:bCs/>
          <w:sz w:val="32"/>
          <w:rtl/>
        </w:rPr>
        <w:t>.</w:t>
      </w:r>
      <w:r w:rsidRPr="00886731">
        <w:rPr>
          <w:rFonts w:hint="cs"/>
          <w:b/>
          <w:bCs/>
          <w:sz w:val="32"/>
          <w:rtl/>
        </w:rPr>
        <w:tab/>
        <w:t xml:space="preserve">سويسرا </w:t>
      </w:r>
      <w:r w:rsidRPr="00886731">
        <w:rPr>
          <w:b/>
          <w:bCs/>
          <w:sz w:val="32"/>
          <w:rtl/>
        </w:rPr>
        <w:t>–</w:t>
      </w:r>
      <w:r w:rsidRPr="00886731">
        <w:rPr>
          <w:rFonts w:hint="cs"/>
          <w:b/>
          <w:bCs/>
          <w:sz w:val="32"/>
          <w:rtl/>
        </w:rPr>
        <w:t xml:space="preserve"> الرابطة السويسرية لنقل التكنولوجيا (</w:t>
      </w:r>
      <w:proofErr w:type="spellStart"/>
      <w:r w:rsidRPr="00886731">
        <w:rPr>
          <w:b/>
          <w:bCs/>
          <w:sz w:val="32"/>
        </w:rPr>
        <w:t>swiTT</w:t>
      </w:r>
      <w:proofErr w:type="spellEnd"/>
      <w:r w:rsidRPr="00886731">
        <w:rPr>
          <w:rFonts w:hint="cs"/>
          <w:b/>
          <w:bCs/>
          <w:sz w:val="32"/>
          <w:rtl/>
        </w:rPr>
        <w:t>)</w:t>
      </w:r>
    </w:p>
    <w:p w:rsidR="00F811CE" w:rsidRPr="00886731" w:rsidRDefault="00F811CE" w:rsidP="00E05CC1">
      <w:pPr>
        <w:pStyle w:val="NormalParaAR"/>
        <w:rPr>
          <w:sz w:val="32"/>
          <w:rtl/>
        </w:rPr>
      </w:pPr>
      <w:r w:rsidRPr="00886731">
        <w:rPr>
          <w:rFonts w:hint="cs"/>
          <w:sz w:val="32"/>
          <w:rtl/>
        </w:rPr>
        <w:t>ت</w:t>
      </w:r>
      <w:r w:rsidR="009E0D5D" w:rsidRPr="00886731">
        <w:rPr>
          <w:rFonts w:hint="cs"/>
          <w:sz w:val="32"/>
          <w:rtl/>
        </w:rPr>
        <w:t>نشط</w:t>
      </w:r>
      <w:r w:rsidRPr="00886731">
        <w:rPr>
          <w:rFonts w:hint="cs"/>
          <w:sz w:val="32"/>
          <w:rtl/>
        </w:rPr>
        <w:t xml:space="preserve"> </w:t>
      </w:r>
      <w:r w:rsidRPr="00886731">
        <w:rPr>
          <w:sz w:val="32"/>
          <w:rtl/>
        </w:rPr>
        <w:t>الرابطة السويسرية لنقل التكنولوجيا (</w:t>
      </w:r>
      <w:proofErr w:type="spellStart"/>
      <w:r w:rsidRPr="00886731">
        <w:rPr>
          <w:sz w:val="32"/>
        </w:rPr>
        <w:t>swiTT</w:t>
      </w:r>
      <w:proofErr w:type="spellEnd"/>
      <w:r w:rsidRPr="00886731">
        <w:rPr>
          <w:sz w:val="32"/>
          <w:rtl/>
        </w:rPr>
        <w:t>)</w:t>
      </w:r>
      <w:r w:rsidRPr="00886731">
        <w:rPr>
          <w:rFonts w:hint="cs"/>
          <w:sz w:val="32"/>
          <w:rtl/>
        </w:rPr>
        <w:t xml:space="preserve"> في </w:t>
      </w:r>
      <w:r w:rsidR="009E0D5D" w:rsidRPr="00886731">
        <w:rPr>
          <w:rFonts w:hint="cs"/>
          <w:sz w:val="32"/>
          <w:rtl/>
        </w:rPr>
        <w:t xml:space="preserve">مجال </w:t>
      </w:r>
      <w:r w:rsidRPr="00886731">
        <w:rPr>
          <w:rFonts w:hint="cs"/>
          <w:sz w:val="32"/>
          <w:rtl/>
        </w:rPr>
        <w:t xml:space="preserve">نقل التكنولوجيا من معاهد البحوث والتعليم العامة، والمستشفيات الجامعية وغيرها من منظمات البحوث غير الربحية إلى القطاع الخاص في سويسرا. وتتيح منصة </w:t>
      </w:r>
      <w:proofErr w:type="spellStart"/>
      <w:r w:rsidRPr="00886731">
        <w:rPr>
          <w:sz w:val="32"/>
        </w:rPr>
        <w:t>swiTT</w:t>
      </w:r>
      <w:proofErr w:type="spellEnd"/>
      <w:r w:rsidRPr="00886731">
        <w:rPr>
          <w:rFonts w:hint="cs"/>
          <w:sz w:val="32"/>
          <w:rtl/>
        </w:rPr>
        <w:t xml:space="preserve"> أيضا</w:t>
      </w:r>
      <w:r w:rsidR="009E0D5D" w:rsidRPr="00886731">
        <w:rPr>
          <w:rFonts w:hint="cs"/>
          <w:sz w:val="32"/>
          <w:rtl/>
        </w:rPr>
        <w:t>ً</w:t>
      </w:r>
      <w:r w:rsidRPr="00886731">
        <w:rPr>
          <w:rFonts w:hint="cs"/>
          <w:sz w:val="32"/>
          <w:rtl/>
        </w:rPr>
        <w:t xml:space="preserve"> تبادل التجارب </w:t>
      </w:r>
      <w:r w:rsidRPr="00886731">
        <w:rPr>
          <w:rFonts w:hint="cs"/>
          <w:rtl/>
        </w:rPr>
        <w:t>وأفضل</w:t>
      </w:r>
      <w:r w:rsidRPr="00886731">
        <w:rPr>
          <w:rFonts w:hint="cs"/>
          <w:sz w:val="32"/>
          <w:rtl/>
        </w:rPr>
        <w:t xml:space="preserve"> الممارسات في نقل التكنولوجيا.</w:t>
      </w:r>
    </w:p>
    <w:p w:rsidR="00F811CE" w:rsidRPr="00886731" w:rsidRDefault="00F811CE" w:rsidP="00E05CC1">
      <w:pPr>
        <w:pStyle w:val="NormalParaAR"/>
        <w:rPr>
          <w:sz w:val="32"/>
        </w:rPr>
      </w:pPr>
      <w:r w:rsidRPr="00886731">
        <w:rPr>
          <w:rFonts w:hint="cs"/>
          <w:sz w:val="32"/>
          <w:rtl/>
        </w:rPr>
        <w:t>وتتعه</w:t>
      </w:r>
      <w:r w:rsidR="009E0D5D" w:rsidRPr="00886731">
        <w:rPr>
          <w:rFonts w:hint="cs"/>
          <w:sz w:val="32"/>
          <w:rtl/>
        </w:rPr>
        <w:t>ّ</w:t>
      </w:r>
      <w:r w:rsidRPr="00886731">
        <w:rPr>
          <w:rFonts w:hint="cs"/>
          <w:sz w:val="32"/>
          <w:rtl/>
        </w:rPr>
        <w:t xml:space="preserve">د رابطة </w:t>
      </w:r>
      <w:proofErr w:type="spellStart"/>
      <w:r w:rsidRPr="00886731">
        <w:rPr>
          <w:sz w:val="32"/>
        </w:rPr>
        <w:t>swiTT</w:t>
      </w:r>
      <w:proofErr w:type="spellEnd"/>
      <w:r w:rsidRPr="00886731">
        <w:rPr>
          <w:rFonts w:hint="cs"/>
          <w:sz w:val="32"/>
          <w:rtl/>
        </w:rPr>
        <w:t xml:space="preserve"> قاعدة بيانات تسمى </w:t>
      </w:r>
      <w:proofErr w:type="spellStart"/>
      <w:r w:rsidRPr="00886731">
        <w:rPr>
          <w:sz w:val="32"/>
        </w:rPr>
        <w:t>swittlist</w:t>
      </w:r>
      <w:proofErr w:type="spellEnd"/>
      <w:r w:rsidRPr="00886731">
        <w:rPr>
          <w:rFonts w:hint="cs"/>
          <w:sz w:val="32"/>
          <w:rtl/>
        </w:rPr>
        <w:t xml:space="preserve"> </w:t>
      </w:r>
      <w:r w:rsidR="009E0D5D" w:rsidRPr="00886731">
        <w:rPr>
          <w:rFonts w:hint="cs"/>
          <w:sz w:val="32"/>
          <w:rtl/>
        </w:rPr>
        <w:t>وتقدم فيها</w:t>
      </w:r>
      <w:r w:rsidRPr="00886731">
        <w:rPr>
          <w:rFonts w:hint="cs"/>
          <w:sz w:val="32"/>
          <w:rtl/>
        </w:rPr>
        <w:t xml:space="preserve"> فرص </w:t>
      </w:r>
      <w:r w:rsidR="009E0D5D" w:rsidRPr="00886731">
        <w:rPr>
          <w:rFonts w:hint="cs"/>
          <w:sz w:val="32"/>
          <w:rtl/>
        </w:rPr>
        <w:t>ا</w:t>
      </w:r>
      <w:r w:rsidRPr="00886731">
        <w:rPr>
          <w:rFonts w:hint="cs"/>
          <w:sz w:val="32"/>
          <w:rtl/>
        </w:rPr>
        <w:t xml:space="preserve">لتكنولوجيا والترخيص لها </w:t>
      </w:r>
      <w:r w:rsidR="009E0D5D" w:rsidRPr="00886731">
        <w:rPr>
          <w:rFonts w:hint="cs"/>
          <w:sz w:val="32"/>
          <w:rtl/>
        </w:rPr>
        <w:t>ال</w:t>
      </w:r>
      <w:r w:rsidRPr="00886731">
        <w:rPr>
          <w:rFonts w:hint="cs"/>
          <w:sz w:val="32"/>
          <w:rtl/>
        </w:rPr>
        <w:t xml:space="preserve">معروضة من مؤسسات البحوث والتعليم </w:t>
      </w:r>
      <w:r w:rsidRPr="00886731">
        <w:rPr>
          <w:rFonts w:hint="cs"/>
          <w:rtl/>
        </w:rPr>
        <w:t>العامة</w:t>
      </w:r>
      <w:r w:rsidRPr="00886731">
        <w:rPr>
          <w:rFonts w:hint="cs"/>
          <w:sz w:val="32"/>
          <w:rtl/>
        </w:rPr>
        <w:t xml:space="preserve"> </w:t>
      </w:r>
      <w:r w:rsidR="009E0D5D" w:rsidRPr="00886731">
        <w:rPr>
          <w:rFonts w:hint="cs"/>
          <w:sz w:val="32"/>
          <w:rtl/>
        </w:rPr>
        <w:t>على ا</w:t>
      </w:r>
      <w:r w:rsidRPr="00886731">
        <w:rPr>
          <w:rFonts w:hint="cs"/>
          <w:sz w:val="32"/>
          <w:rtl/>
        </w:rPr>
        <w:t>لأطراف المهتمة سواء في القطاع الخاص أو القطاع العام.</w:t>
      </w:r>
    </w:p>
    <w:p w:rsidR="00F811CE" w:rsidRPr="00886731" w:rsidRDefault="00F811CE" w:rsidP="00F811CE">
      <w:pPr>
        <w:rPr>
          <w:szCs w:val="24"/>
          <w:lang w:val="en-GB"/>
        </w:rPr>
      </w:pPr>
    </w:p>
    <w:tbl>
      <w:tblPr>
        <w:tblpPr w:leftFromText="180" w:rightFromText="180" w:vertAnchor="text" w:tblpX="1" w:tblpY="1"/>
        <w:tblOverlap w:val="never"/>
        <w:bidiVisual/>
        <w:tblW w:w="93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663"/>
      </w:tblGrid>
      <w:tr w:rsidR="00F811CE" w:rsidRPr="00886731" w:rsidTr="00470472">
        <w:trPr>
          <w:trHeight w:val="846"/>
        </w:trPr>
        <w:tc>
          <w:tcPr>
            <w:tcW w:w="2693"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663" w:type="dxa"/>
          </w:tcPr>
          <w:p w:rsidR="00F811CE" w:rsidRPr="00886731" w:rsidRDefault="00F811CE" w:rsidP="006529B0">
            <w:pPr>
              <w:pStyle w:val="NormalParaAR"/>
              <w:ind w:left="213"/>
              <w:jc w:val="lowKashida"/>
              <w:rPr>
                <w:sz w:val="32"/>
              </w:rPr>
            </w:pPr>
            <w:r w:rsidRPr="00886731">
              <w:rPr>
                <w:sz w:val="32"/>
                <w:rtl/>
              </w:rPr>
              <w:t>الرابطة السويسرية لنقل التكنولوجيا (</w:t>
            </w:r>
            <w:proofErr w:type="spellStart"/>
            <w:r w:rsidRPr="00886731">
              <w:rPr>
                <w:sz w:val="32"/>
              </w:rPr>
              <w:t>swiTT</w:t>
            </w:r>
            <w:proofErr w:type="spellEnd"/>
            <w:r w:rsidRPr="00886731">
              <w:rPr>
                <w:sz w:val="32"/>
                <w:rtl/>
              </w:rPr>
              <w:t>)</w:t>
            </w:r>
          </w:p>
        </w:tc>
      </w:tr>
      <w:tr w:rsidR="00F811CE" w:rsidRPr="00886731" w:rsidTr="00470472">
        <w:trPr>
          <w:trHeight w:val="689"/>
        </w:trPr>
        <w:tc>
          <w:tcPr>
            <w:tcW w:w="2693" w:type="dxa"/>
          </w:tcPr>
          <w:p w:rsidR="00F811CE" w:rsidRPr="00886731" w:rsidRDefault="00F811CE" w:rsidP="006529B0">
            <w:pPr>
              <w:pStyle w:val="NormalParaAR"/>
              <w:jc w:val="lowKashida"/>
            </w:pPr>
            <w:r w:rsidRPr="00886731">
              <w:rPr>
                <w:rFonts w:hint="cs"/>
                <w:rtl/>
              </w:rPr>
              <w:t xml:space="preserve">المشاركون </w:t>
            </w:r>
          </w:p>
        </w:tc>
        <w:tc>
          <w:tcPr>
            <w:tcW w:w="6663" w:type="dxa"/>
          </w:tcPr>
          <w:p w:rsidR="00F811CE" w:rsidRPr="00886731" w:rsidRDefault="00F811CE" w:rsidP="006529B0">
            <w:pPr>
              <w:pStyle w:val="NormalParaAR"/>
              <w:ind w:left="213"/>
              <w:jc w:val="lowKashida"/>
              <w:rPr>
                <w:sz w:val="32"/>
              </w:rPr>
            </w:pPr>
            <w:r w:rsidRPr="00886731">
              <w:rPr>
                <w:rFonts w:hint="cs"/>
                <w:sz w:val="32"/>
                <w:rtl/>
              </w:rPr>
              <w:t>المؤسسات الأكاديمية (الجامعات)؛ ومؤسسات البحوث؛ والقطاع الخاص</w:t>
            </w:r>
          </w:p>
        </w:tc>
      </w:tr>
      <w:tr w:rsidR="00F811CE" w:rsidRPr="00886731" w:rsidTr="00470472">
        <w:trPr>
          <w:trHeight w:val="1022"/>
        </w:trPr>
        <w:tc>
          <w:tcPr>
            <w:tcW w:w="2693" w:type="dxa"/>
          </w:tcPr>
          <w:p w:rsidR="00F811CE" w:rsidRPr="00886731" w:rsidRDefault="00F811CE" w:rsidP="006529B0">
            <w:pPr>
              <w:pStyle w:val="NormalParaAR"/>
              <w:jc w:val="lowKashida"/>
            </w:pPr>
            <w:r w:rsidRPr="00886731">
              <w:rPr>
                <w:rFonts w:hint="cs"/>
                <w:rtl/>
              </w:rPr>
              <w:t xml:space="preserve">الخدمات </w:t>
            </w:r>
          </w:p>
        </w:tc>
        <w:tc>
          <w:tcPr>
            <w:tcW w:w="6663" w:type="dxa"/>
          </w:tcPr>
          <w:p w:rsidR="00F811CE" w:rsidRPr="00886731" w:rsidRDefault="00F811CE" w:rsidP="00470472">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F811CE" w:rsidP="00470472">
            <w:pPr>
              <w:pStyle w:val="NormalParaAR"/>
              <w:spacing w:after="60"/>
              <w:ind w:left="215"/>
              <w:jc w:val="lowKashida"/>
              <w:rPr>
                <w:sz w:val="32"/>
                <w:rtl/>
              </w:rPr>
            </w:pPr>
            <w:r w:rsidRPr="00886731">
              <w:rPr>
                <w:rFonts w:hint="cs"/>
                <w:sz w:val="32"/>
                <w:rtl/>
              </w:rPr>
              <w:t>تبادل المعارف</w:t>
            </w:r>
          </w:p>
          <w:p w:rsidR="00F811CE" w:rsidRPr="00886731" w:rsidRDefault="00F811CE" w:rsidP="00470472">
            <w:pPr>
              <w:pStyle w:val="NormalParaAR"/>
              <w:spacing w:after="60"/>
              <w:ind w:left="215"/>
              <w:jc w:val="lowKashida"/>
              <w:rPr>
                <w:sz w:val="32"/>
              </w:rPr>
            </w:pPr>
            <w:r w:rsidRPr="00886731">
              <w:rPr>
                <w:rFonts w:hint="cs"/>
                <w:sz w:val="32"/>
                <w:rtl/>
              </w:rPr>
              <w:t xml:space="preserve">الإنذار بالتكنولوجيا المزدوجة الاستخدام </w:t>
            </w:r>
          </w:p>
        </w:tc>
      </w:tr>
      <w:tr w:rsidR="00F811CE" w:rsidRPr="00886731" w:rsidTr="00470472">
        <w:trPr>
          <w:trHeight w:val="1067"/>
        </w:trPr>
        <w:tc>
          <w:tcPr>
            <w:tcW w:w="2693" w:type="dxa"/>
          </w:tcPr>
          <w:p w:rsidR="00F811CE" w:rsidRPr="00886731" w:rsidRDefault="00F811CE" w:rsidP="006529B0">
            <w:pPr>
              <w:pStyle w:val="NormalParaAR"/>
              <w:jc w:val="lowKashida"/>
            </w:pPr>
            <w:r w:rsidRPr="00886731">
              <w:rPr>
                <w:rFonts w:hint="cs"/>
                <w:rtl/>
              </w:rPr>
              <w:t xml:space="preserve">مجالات التكنولوجيا </w:t>
            </w:r>
          </w:p>
        </w:tc>
        <w:tc>
          <w:tcPr>
            <w:tcW w:w="6663" w:type="dxa"/>
          </w:tcPr>
          <w:p w:rsidR="00F811CE" w:rsidRPr="00886731" w:rsidRDefault="00F811CE" w:rsidP="009E0D5D">
            <w:pPr>
              <w:pStyle w:val="NormalParaAR"/>
              <w:ind w:left="213"/>
              <w:jc w:val="lowKashida"/>
              <w:rPr>
                <w:sz w:val="32"/>
              </w:rPr>
            </w:pPr>
            <w:r w:rsidRPr="00886731">
              <w:rPr>
                <w:rFonts w:hint="cs"/>
                <w:sz w:val="32"/>
                <w:rtl/>
              </w:rPr>
              <w:t xml:space="preserve">المواد المتقدمة، </w:t>
            </w:r>
            <w:r w:rsidR="00E05CC1" w:rsidRPr="00886731">
              <w:rPr>
                <w:rFonts w:hint="cs"/>
                <w:rtl/>
              </w:rPr>
              <w:t>و</w:t>
            </w:r>
            <w:r w:rsidRPr="00886731">
              <w:rPr>
                <w:rFonts w:hint="cs"/>
                <w:sz w:val="32"/>
                <w:rtl/>
              </w:rPr>
              <w:t>التكنولوجيا المتناهية الدقة و</w:t>
            </w:r>
            <w:r w:rsidR="00CC7D17" w:rsidRPr="00886731">
              <w:rPr>
                <w:rFonts w:hint="cs"/>
                <w:sz w:val="32"/>
                <w:rtl/>
              </w:rPr>
              <w:t xml:space="preserve">تكنولوجيا </w:t>
            </w:r>
            <w:r w:rsidRPr="00886731">
              <w:rPr>
                <w:rFonts w:hint="cs"/>
                <w:sz w:val="32"/>
                <w:rtl/>
              </w:rPr>
              <w:t xml:space="preserve">النانو؛ </w:t>
            </w:r>
            <w:r w:rsidR="00E05CC1" w:rsidRPr="00886731">
              <w:rPr>
                <w:rFonts w:hint="cs"/>
                <w:rtl/>
              </w:rPr>
              <w:t>و</w:t>
            </w:r>
            <w:r w:rsidRPr="00886731">
              <w:rPr>
                <w:rFonts w:hint="cs"/>
                <w:sz w:val="32"/>
                <w:rtl/>
              </w:rPr>
              <w:t xml:space="preserve">التكنولوجيا الحيوية، </w:t>
            </w:r>
            <w:r w:rsidR="00E05CC1" w:rsidRPr="00886731">
              <w:rPr>
                <w:rFonts w:hint="cs"/>
                <w:rtl/>
              </w:rPr>
              <w:t>و</w:t>
            </w:r>
            <w:r w:rsidRPr="00886731">
              <w:rPr>
                <w:rFonts w:hint="cs"/>
                <w:sz w:val="32"/>
                <w:rtl/>
              </w:rPr>
              <w:t xml:space="preserve">المواد الصيدلانية، </w:t>
            </w:r>
            <w:r w:rsidR="00E05CC1" w:rsidRPr="00886731">
              <w:rPr>
                <w:rFonts w:hint="cs"/>
                <w:rtl/>
              </w:rPr>
              <w:t>و</w:t>
            </w:r>
            <w:r w:rsidRPr="00886731">
              <w:rPr>
                <w:rFonts w:hint="cs"/>
                <w:sz w:val="32"/>
                <w:rtl/>
              </w:rPr>
              <w:t xml:space="preserve">التشخيص والتكنولوجيا الطبية؛ </w:t>
            </w:r>
            <w:r w:rsidR="00E05CC1" w:rsidRPr="00886731">
              <w:rPr>
                <w:rFonts w:hint="cs"/>
                <w:rtl/>
              </w:rPr>
              <w:t>و</w:t>
            </w:r>
            <w:r w:rsidRPr="00886731">
              <w:rPr>
                <w:rFonts w:hint="cs"/>
                <w:sz w:val="32"/>
                <w:rtl/>
              </w:rPr>
              <w:t xml:space="preserve">العمليات والمركبات الكيميائية؛ </w:t>
            </w:r>
            <w:r w:rsidR="00E05CC1" w:rsidRPr="00886731">
              <w:rPr>
                <w:rFonts w:hint="cs"/>
                <w:rtl/>
              </w:rPr>
              <w:t>و</w:t>
            </w:r>
            <w:r w:rsidRPr="00886731">
              <w:rPr>
                <w:rFonts w:hint="cs"/>
                <w:sz w:val="32"/>
                <w:rtl/>
              </w:rPr>
              <w:t xml:space="preserve">الهندسة المدنية والميكانيكية؛ </w:t>
            </w:r>
            <w:r w:rsidR="00E05CC1" w:rsidRPr="00886731">
              <w:rPr>
                <w:rFonts w:hint="cs"/>
                <w:rtl/>
              </w:rPr>
              <w:t>و</w:t>
            </w:r>
            <w:r w:rsidRPr="00886731">
              <w:rPr>
                <w:rFonts w:hint="cs"/>
                <w:sz w:val="32"/>
                <w:rtl/>
              </w:rPr>
              <w:t xml:space="preserve">الفضاء الجوي؛ </w:t>
            </w:r>
            <w:r w:rsidR="00E05CC1" w:rsidRPr="00886731">
              <w:rPr>
                <w:rFonts w:hint="cs"/>
                <w:rtl/>
              </w:rPr>
              <w:t>و</w:t>
            </w:r>
            <w:r w:rsidRPr="00886731">
              <w:rPr>
                <w:rFonts w:hint="cs"/>
                <w:sz w:val="32"/>
                <w:rtl/>
              </w:rPr>
              <w:t>الهندسة الك</w:t>
            </w:r>
            <w:r w:rsidR="009E0D5D" w:rsidRPr="00886731">
              <w:rPr>
                <w:rFonts w:hint="cs"/>
                <w:sz w:val="32"/>
                <w:rtl/>
              </w:rPr>
              <w:t xml:space="preserve">هربائية والإلكترونية، </w:t>
            </w:r>
            <w:proofErr w:type="spellStart"/>
            <w:r w:rsidR="00E05CC1" w:rsidRPr="00886731">
              <w:rPr>
                <w:rFonts w:hint="cs"/>
                <w:rtl/>
              </w:rPr>
              <w:t>و</w:t>
            </w:r>
            <w:r w:rsidR="009E0D5D" w:rsidRPr="00886731">
              <w:rPr>
                <w:rFonts w:hint="cs"/>
                <w:sz w:val="32"/>
                <w:rtl/>
              </w:rPr>
              <w:t>المجسات</w:t>
            </w:r>
            <w:proofErr w:type="spellEnd"/>
            <w:r w:rsidR="009E0D5D" w:rsidRPr="00886731">
              <w:rPr>
                <w:rFonts w:hint="cs"/>
                <w:sz w:val="32"/>
                <w:rtl/>
              </w:rPr>
              <w:t xml:space="preserve"> و</w:t>
            </w:r>
            <w:r w:rsidRPr="00886731">
              <w:rPr>
                <w:rFonts w:hint="cs"/>
                <w:sz w:val="32"/>
                <w:rtl/>
              </w:rPr>
              <w:t>التحليل</w:t>
            </w:r>
            <w:r w:rsidR="009E0D5D" w:rsidRPr="00886731">
              <w:rPr>
                <w:rFonts w:hint="cs"/>
                <w:sz w:val="32"/>
                <w:rtl/>
              </w:rPr>
              <w:t xml:space="preserve"> القياسي</w:t>
            </w:r>
            <w:r w:rsidRPr="00886731">
              <w:rPr>
                <w:rFonts w:hint="cs"/>
                <w:sz w:val="32"/>
                <w:rtl/>
              </w:rPr>
              <w:t xml:space="preserve">؛ </w:t>
            </w:r>
            <w:r w:rsidR="00E05CC1" w:rsidRPr="00886731">
              <w:rPr>
                <w:rFonts w:hint="cs"/>
                <w:rtl/>
              </w:rPr>
              <w:t>و</w:t>
            </w:r>
            <w:r w:rsidRPr="00886731">
              <w:rPr>
                <w:rFonts w:hint="cs"/>
                <w:sz w:val="32"/>
                <w:rtl/>
              </w:rPr>
              <w:t>تكنولوجيا المعلومات والاتصالات</w:t>
            </w:r>
          </w:p>
        </w:tc>
      </w:tr>
    </w:tbl>
    <w:p w:rsidR="00F811CE" w:rsidRPr="00886731" w:rsidRDefault="00F811CE" w:rsidP="00470472">
      <w:pPr>
        <w:bidi/>
        <w:spacing w:before="120"/>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31" w:history="1">
        <w:r w:rsidRPr="00886731">
          <w:rPr>
            <w:rStyle w:val="Hyperlink"/>
            <w:rFonts w:ascii="Arabic Typesetting" w:hAnsi="Arabic Typesetting" w:cs="Arabic Typesetting"/>
            <w:color w:val="auto"/>
            <w:sz w:val="36"/>
            <w:szCs w:val="36"/>
          </w:rPr>
          <w:t>https://switt.ch/</w:t>
        </w:r>
      </w:hyperlink>
    </w:p>
    <w:p w:rsidR="00F811CE" w:rsidRPr="00886731" w:rsidRDefault="00F811CE" w:rsidP="00470472">
      <w:pPr>
        <w:pStyle w:val="Heading2"/>
      </w:pPr>
      <w:r w:rsidRPr="00886731">
        <w:rPr>
          <w:rFonts w:hint="cs"/>
          <w:rtl/>
        </w:rPr>
        <w:lastRenderedPageBreak/>
        <w:t>ثالثا</w:t>
      </w:r>
      <w:r w:rsidR="00470472" w:rsidRPr="00886731">
        <w:rPr>
          <w:rFonts w:hint="cs"/>
          <w:rtl/>
        </w:rPr>
        <w:t>.</w:t>
      </w:r>
      <w:r w:rsidRPr="00886731">
        <w:rPr>
          <w:rFonts w:hint="cs"/>
          <w:rtl/>
        </w:rPr>
        <w:tab/>
        <w:t>المنصات الإقليمية</w:t>
      </w:r>
    </w:p>
    <w:p w:rsidR="00F811CE" w:rsidRPr="00886731" w:rsidRDefault="00F811CE" w:rsidP="00DC30AC">
      <w:pPr>
        <w:pStyle w:val="NormalParaAR"/>
        <w:keepNext/>
        <w:spacing w:before="240"/>
        <w:ind w:left="567" w:hanging="567"/>
        <w:jc w:val="both"/>
        <w:rPr>
          <w:b/>
          <w:bCs/>
          <w:sz w:val="32"/>
          <w:lang w:val="fr-CH"/>
        </w:rPr>
      </w:pPr>
      <w:r w:rsidRPr="00886731">
        <w:rPr>
          <w:rFonts w:hint="cs"/>
          <w:b/>
          <w:bCs/>
          <w:sz w:val="32"/>
          <w:rtl/>
        </w:rPr>
        <w:t>1</w:t>
      </w:r>
      <w:r w:rsidR="00DC30AC" w:rsidRPr="00886731">
        <w:rPr>
          <w:rFonts w:hint="cs"/>
          <w:b/>
          <w:bCs/>
          <w:sz w:val="32"/>
          <w:rtl/>
        </w:rPr>
        <w:t>.</w:t>
      </w:r>
      <w:r w:rsidRPr="00886731">
        <w:rPr>
          <w:rFonts w:hint="cs"/>
          <w:b/>
          <w:bCs/>
          <w:sz w:val="32"/>
          <w:rtl/>
        </w:rPr>
        <w:tab/>
        <w:t xml:space="preserve">شبكة </w:t>
      </w:r>
      <w:r w:rsidR="00845947" w:rsidRPr="00886731">
        <w:rPr>
          <w:rFonts w:hint="cs"/>
          <w:b/>
          <w:bCs/>
          <w:sz w:val="32"/>
          <w:rtl/>
        </w:rPr>
        <w:t>الشركات</w:t>
      </w:r>
      <w:r w:rsidR="00845947" w:rsidRPr="00886731">
        <w:rPr>
          <w:b/>
          <w:bCs/>
          <w:sz w:val="32"/>
          <w:rtl/>
        </w:rPr>
        <w:t xml:space="preserve"> </w:t>
      </w:r>
      <w:r w:rsidRPr="00886731">
        <w:rPr>
          <w:rFonts w:hint="cs"/>
          <w:b/>
          <w:bCs/>
          <w:sz w:val="32"/>
          <w:rtl/>
        </w:rPr>
        <w:t xml:space="preserve">الأوروبية </w:t>
      </w:r>
      <w:r w:rsidRPr="00886731">
        <w:rPr>
          <w:b/>
          <w:bCs/>
          <w:sz w:val="32"/>
          <w:lang w:val="fr-CH"/>
        </w:rPr>
        <w:t>(EEN)</w:t>
      </w:r>
    </w:p>
    <w:p w:rsidR="00F811CE" w:rsidRPr="00886731" w:rsidRDefault="00845947" w:rsidP="00E05CC1">
      <w:pPr>
        <w:pStyle w:val="NormalParaAR"/>
        <w:rPr>
          <w:sz w:val="32"/>
          <w:rtl/>
          <w:lang w:bidi="ar-JO"/>
        </w:rPr>
      </w:pPr>
      <w:r w:rsidRPr="00886731">
        <w:rPr>
          <w:rFonts w:hint="cs"/>
          <w:sz w:val="32"/>
          <w:rtl/>
          <w:lang w:bidi="ar-JO"/>
        </w:rPr>
        <w:t>عملت</w:t>
      </w:r>
      <w:r w:rsidR="00F811CE" w:rsidRPr="00886731">
        <w:rPr>
          <w:rFonts w:hint="cs"/>
          <w:sz w:val="32"/>
          <w:rtl/>
          <w:lang w:bidi="ar-JO"/>
        </w:rPr>
        <w:t xml:space="preserve"> </w:t>
      </w:r>
      <w:r w:rsidR="00F811CE" w:rsidRPr="00886731">
        <w:rPr>
          <w:sz w:val="32"/>
          <w:rtl/>
          <w:lang w:bidi="ar-JO"/>
        </w:rPr>
        <w:t xml:space="preserve">شبكة </w:t>
      </w:r>
      <w:r w:rsidRPr="00886731">
        <w:rPr>
          <w:rFonts w:hint="cs"/>
          <w:sz w:val="32"/>
          <w:rtl/>
          <w:lang w:bidi="ar-JO"/>
        </w:rPr>
        <w:t>الشركات</w:t>
      </w:r>
      <w:r w:rsidR="00F811CE" w:rsidRPr="00886731">
        <w:rPr>
          <w:sz w:val="32"/>
          <w:rtl/>
          <w:lang w:bidi="ar-JO"/>
        </w:rPr>
        <w:t xml:space="preserve"> الأوروبية (</w:t>
      </w:r>
      <w:r w:rsidR="00F811CE" w:rsidRPr="00886731">
        <w:rPr>
          <w:sz w:val="32"/>
          <w:lang w:bidi="ar-JO"/>
        </w:rPr>
        <w:t>EEN</w:t>
      </w:r>
      <w:r w:rsidR="00F811CE" w:rsidRPr="00886731">
        <w:rPr>
          <w:sz w:val="32"/>
          <w:rtl/>
          <w:lang w:bidi="ar-JO"/>
        </w:rPr>
        <w:t>)</w:t>
      </w:r>
      <w:r w:rsidR="00F811CE" w:rsidRPr="00886731">
        <w:rPr>
          <w:rFonts w:hint="cs"/>
          <w:sz w:val="32"/>
          <w:rtl/>
          <w:lang w:bidi="ar-JO"/>
        </w:rPr>
        <w:t xml:space="preserve"> التابعة للمفوضية الأوروبية </w:t>
      </w:r>
      <w:r w:rsidRPr="00886731">
        <w:rPr>
          <w:rFonts w:hint="cs"/>
          <w:sz w:val="32"/>
          <w:rtl/>
          <w:lang w:bidi="ar-JO"/>
        </w:rPr>
        <w:t xml:space="preserve">على إدماج </w:t>
      </w:r>
      <w:r w:rsidR="00F811CE" w:rsidRPr="00886731">
        <w:rPr>
          <w:rFonts w:hint="cs"/>
          <w:sz w:val="32"/>
          <w:rtl/>
          <w:lang w:bidi="ar-JO"/>
        </w:rPr>
        <w:t xml:space="preserve">المراكز السابقة لتبادل معلومات </w:t>
      </w:r>
      <w:r w:rsidRPr="00886731">
        <w:rPr>
          <w:rFonts w:hint="cs"/>
          <w:sz w:val="32"/>
          <w:rtl/>
          <w:lang w:bidi="ar-JO"/>
        </w:rPr>
        <w:t>ا</w:t>
      </w:r>
      <w:r w:rsidR="00F811CE" w:rsidRPr="00886731">
        <w:rPr>
          <w:rFonts w:hint="cs"/>
          <w:sz w:val="32"/>
          <w:rtl/>
          <w:lang w:bidi="ar-JO"/>
        </w:rPr>
        <w:t xml:space="preserve">لابتكار ومراكز تبادل </w:t>
      </w:r>
      <w:r w:rsidR="00F811CE" w:rsidRPr="00886731">
        <w:rPr>
          <w:rFonts w:hint="cs"/>
          <w:rtl/>
        </w:rPr>
        <w:t>المعلومات</w:t>
      </w:r>
      <w:r w:rsidR="00F811CE" w:rsidRPr="00886731">
        <w:rPr>
          <w:rFonts w:hint="cs"/>
          <w:sz w:val="32"/>
          <w:rtl/>
          <w:lang w:bidi="ar-JO"/>
        </w:rPr>
        <w:t xml:space="preserve"> الأوروبية مستفيدة مما أنجزته هذه المراكز بهدف إتاحة دعم متكامل في قطاعي الأعمال والابتكار للشركات الصغيرة والمتوسطة. وتموَّل الشبكة </w:t>
      </w:r>
      <w:r w:rsidRPr="00886731">
        <w:rPr>
          <w:rFonts w:hint="cs"/>
          <w:sz w:val="32"/>
          <w:rtl/>
          <w:lang w:bidi="ar-JO"/>
        </w:rPr>
        <w:t>ب</w:t>
      </w:r>
      <w:r w:rsidR="00F811CE" w:rsidRPr="00886731">
        <w:rPr>
          <w:rFonts w:hint="cs"/>
          <w:sz w:val="32"/>
          <w:rtl/>
          <w:lang w:bidi="ar-JO"/>
        </w:rPr>
        <w:t>تمويل مشترك في إطار برنامج الاتحاد الأوروبي لتنافسية الشركات الصغيرة والمتوسطة (</w:t>
      </w:r>
      <w:r w:rsidR="00F811CE" w:rsidRPr="00886731">
        <w:rPr>
          <w:sz w:val="32"/>
          <w:lang w:bidi="ar-JO"/>
        </w:rPr>
        <w:t>COSME</w:t>
      </w:r>
      <w:r w:rsidR="00F811CE" w:rsidRPr="00886731">
        <w:rPr>
          <w:rFonts w:hint="cs"/>
          <w:sz w:val="32"/>
          <w:rtl/>
          <w:lang w:bidi="ar-JO"/>
        </w:rPr>
        <w:t>).</w:t>
      </w:r>
    </w:p>
    <w:p w:rsidR="00F811CE" w:rsidRPr="00886731" w:rsidRDefault="00F811CE" w:rsidP="00E05CC1">
      <w:pPr>
        <w:pStyle w:val="NormalParaAR"/>
        <w:rPr>
          <w:sz w:val="32"/>
          <w:rtl/>
          <w:lang w:bidi="ar-JO"/>
        </w:rPr>
      </w:pPr>
      <w:r w:rsidRPr="00886731">
        <w:rPr>
          <w:rFonts w:hint="cs"/>
          <w:sz w:val="32"/>
          <w:rtl/>
          <w:lang w:bidi="ar-JO"/>
        </w:rPr>
        <w:t>وتنشط الشبكة حاليا في 63 بلدا</w:t>
      </w:r>
      <w:r w:rsidR="00845947" w:rsidRPr="00886731">
        <w:rPr>
          <w:rFonts w:hint="cs"/>
          <w:sz w:val="32"/>
          <w:rtl/>
          <w:lang w:bidi="ar-JO"/>
        </w:rPr>
        <w:t>ً</w:t>
      </w:r>
      <w:r w:rsidRPr="00886731">
        <w:rPr>
          <w:rFonts w:hint="cs"/>
          <w:sz w:val="32"/>
          <w:rtl/>
          <w:lang w:bidi="ar-JO"/>
        </w:rPr>
        <w:t xml:space="preserve"> في العالم وتضم 000</w:t>
      </w:r>
      <w:r w:rsidRPr="00886731">
        <w:rPr>
          <w:sz w:val="32"/>
          <w:lang w:bidi="ar-JO"/>
        </w:rPr>
        <w:t> </w:t>
      </w:r>
      <w:r w:rsidRPr="00886731">
        <w:rPr>
          <w:rFonts w:hint="cs"/>
          <w:sz w:val="32"/>
          <w:rtl/>
          <w:lang w:bidi="ar-JO"/>
        </w:rPr>
        <w:t xml:space="preserve">3 خبير من أكثر من 600 منظمة عضو تعمل في مجال دعم قطاع الأعمال. وتتيح دعما ومشورة مجانيين ومحددين لمساعدة </w:t>
      </w:r>
      <w:r w:rsidR="00845947" w:rsidRPr="00886731">
        <w:rPr>
          <w:rFonts w:hint="cs"/>
          <w:sz w:val="32"/>
          <w:rtl/>
          <w:lang w:bidi="ar-JO"/>
        </w:rPr>
        <w:t>الشركات</w:t>
      </w:r>
      <w:r w:rsidRPr="00886731">
        <w:rPr>
          <w:rFonts w:hint="cs"/>
          <w:sz w:val="32"/>
          <w:rtl/>
          <w:lang w:bidi="ar-JO"/>
        </w:rPr>
        <w:t xml:space="preserve"> على الابتكار والنمو وطنيا ودوليا. وتشمل الخدمات المقدمة </w:t>
      </w:r>
      <w:r w:rsidR="00845947" w:rsidRPr="00886731">
        <w:rPr>
          <w:rFonts w:hint="cs"/>
          <w:sz w:val="32"/>
          <w:rtl/>
          <w:lang w:bidi="ar-JO"/>
        </w:rPr>
        <w:t>استكشاف</w:t>
      </w:r>
      <w:r w:rsidRPr="00886731">
        <w:rPr>
          <w:rFonts w:hint="cs"/>
          <w:sz w:val="32"/>
          <w:rtl/>
          <w:lang w:bidi="ar-JO"/>
        </w:rPr>
        <w:t xml:space="preserve"> </w:t>
      </w:r>
      <w:r w:rsidRPr="00886731">
        <w:rPr>
          <w:rFonts w:hint="cs"/>
          <w:rtl/>
        </w:rPr>
        <w:t>التكنولوجيات</w:t>
      </w:r>
      <w:r w:rsidRPr="00886731">
        <w:rPr>
          <w:rFonts w:hint="cs"/>
          <w:sz w:val="32"/>
          <w:rtl/>
          <w:lang w:bidi="ar-JO"/>
        </w:rPr>
        <w:t xml:space="preserve"> الجديدة، والترخيص للمنتجات والخدمات المبتكرة، وإيجاد شركاء دوليين وفرص</w:t>
      </w:r>
      <w:r w:rsidR="00845947" w:rsidRPr="00886731">
        <w:rPr>
          <w:rFonts w:hint="cs"/>
          <w:sz w:val="32"/>
          <w:rtl/>
          <w:lang w:bidi="ar-JO"/>
        </w:rPr>
        <w:t>ا</w:t>
      </w:r>
      <w:r w:rsidRPr="00886731">
        <w:rPr>
          <w:rFonts w:hint="cs"/>
          <w:sz w:val="32"/>
          <w:rtl/>
          <w:lang w:bidi="ar-JO"/>
        </w:rPr>
        <w:t xml:space="preserve"> للأعمال والتكنولوجيا والتعاون في مجال البحوث.</w:t>
      </w:r>
    </w:p>
    <w:p w:rsidR="00F811CE" w:rsidRPr="00886731" w:rsidRDefault="00F811CE" w:rsidP="00057E66">
      <w:pPr>
        <w:pStyle w:val="NormalParaAR"/>
        <w:spacing w:after="60"/>
        <w:rPr>
          <w:sz w:val="32"/>
          <w:rtl/>
          <w:lang w:bidi="ar-JO"/>
        </w:rPr>
      </w:pPr>
      <w:r w:rsidRPr="00886731">
        <w:rPr>
          <w:rFonts w:hint="cs"/>
          <w:sz w:val="32"/>
          <w:rtl/>
          <w:lang w:bidi="ar-JO"/>
        </w:rPr>
        <w:t>وت</w:t>
      </w:r>
      <w:r w:rsidR="00845947" w:rsidRPr="00886731">
        <w:rPr>
          <w:rFonts w:hint="cs"/>
          <w:sz w:val="32"/>
          <w:rtl/>
          <w:lang w:bidi="ar-JO"/>
        </w:rPr>
        <w:t xml:space="preserve">تيح </w:t>
      </w:r>
      <w:r w:rsidRPr="00886731">
        <w:rPr>
          <w:rFonts w:hint="cs"/>
          <w:sz w:val="32"/>
          <w:rtl/>
          <w:lang w:bidi="ar-JO"/>
        </w:rPr>
        <w:t xml:space="preserve">أيضا </w:t>
      </w:r>
      <w:r w:rsidRPr="00886731">
        <w:rPr>
          <w:rFonts w:hint="cs"/>
          <w:rtl/>
        </w:rPr>
        <w:t>إمكانية</w:t>
      </w:r>
      <w:r w:rsidRPr="00886731">
        <w:rPr>
          <w:rFonts w:hint="cs"/>
          <w:sz w:val="32"/>
          <w:rtl/>
          <w:lang w:bidi="ar-JO"/>
        </w:rPr>
        <w:t xml:space="preserve"> البحث عن شركاء لتصنيع المنتجات وتوزيعها والمشاركة في تطويرها وت</w:t>
      </w:r>
      <w:r w:rsidR="00845947" w:rsidRPr="00886731">
        <w:rPr>
          <w:rFonts w:hint="cs"/>
          <w:sz w:val="32"/>
          <w:rtl/>
          <w:lang w:bidi="ar-JO"/>
        </w:rPr>
        <w:t xml:space="preserve">وريدها </w:t>
      </w:r>
      <w:r w:rsidRPr="00886731">
        <w:rPr>
          <w:rFonts w:hint="cs"/>
          <w:sz w:val="32"/>
          <w:rtl/>
          <w:lang w:bidi="ar-JO"/>
        </w:rPr>
        <w:t xml:space="preserve">وتقترح </w:t>
      </w:r>
      <w:r w:rsidR="00845947" w:rsidRPr="00886731">
        <w:rPr>
          <w:rFonts w:hint="cs"/>
          <w:sz w:val="32"/>
          <w:rtl/>
          <w:lang w:bidi="ar-JO"/>
        </w:rPr>
        <w:t>أفكارا ومشاريع جديدة</w:t>
      </w:r>
      <w:r w:rsidRPr="00886731">
        <w:rPr>
          <w:rFonts w:hint="cs"/>
          <w:sz w:val="32"/>
          <w:rtl/>
          <w:lang w:bidi="ar-JO"/>
        </w:rPr>
        <w:t>. ويتم ذلك في كل بلد على حدة، ففي سويسرا مثلا يمكن الاطلاع على قاعدة البيانات هذه على الموقع:</w:t>
      </w:r>
    </w:p>
    <w:p w:rsidR="00F811CE" w:rsidRPr="00886731" w:rsidRDefault="008676EF" w:rsidP="00057E66">
      <w:pPr>
        <w:pStyle w:val="NormalParaAR"/>
        <w:rPr>
          <w:u w:val="single"/>
          <w:rtl/>
          <w:lang w:bidi="ar-JO"/>
        </w:rPr>
      </w:pPr>
      <w:hyperlink r:id="rId32" w:history="1">
        <w:r w:rsidR="00F811CE" w:rsidRPr="00886731">
          <w:rPr>
            <w:u w:val="single"/>
          </w:rPr>
          <w:t>https://www.swisseen.ch/en/innovation-technologie/technology-database</w:t>
        </w:r>
      </w:hyperlink>
      <w:r w:rsidR="00F811CE" w:rsidRPr="00886731">
        <w:rPr>
          <w:rFonts w:hint="cs"/>
          <w:u w:val="single"/>
          <w:rtl/>
          <w:lang w:bidi="ar-JO"/>
        </w:rPr>
        <w:t xml:space="preserve"> </w:t>
      </w:r>
    </w:p>
    <w:p w:rsidR="00F811CE" w:rsidRPr="00886731" w:rsidRDefault="00F811CE" w:rsidP="00057E66">
      <w:pPr>
        <w:pStyle w:val="NormalParaAR"/>
        <w:spacing w:after="60"/>
        <w:jc w:val="both"/>
        <w:rPr>
          <w:lang w:bidi="ar-JO"/>
        </w:rPr>
      </w:pPr>
      <w:r w:rsidRPr="00886731">
        <w:rPr>
          <w:rFonts w:hint="cs"/>
          <w:rtl/>
          <w:lang w:bidi="ar-JO"/>
        </w:rPr>
        <w:t>وتتاح أيضا خاصية الإبلاغ عن الفرص المتاحة حديثا على الموقع:</w:t>
      </w:r>
    </w:p>
    <w:p w:rsidR="00F811CE" w:rsidRPr="00886731" w:rsidRDefault="008676EF" w:rsidP="00057E66">
      <w:pPr>
        <w:pStyle w:val="NormalParaAR"/>
        <w:rPr>
          <w:sz w:val="32"/>
          <w:u w:val="single"/>
        </w:rPr>
      </w:pPr>
      <w:hyperlink r:id="rId33" w:history="1">
        <w:r w:rsidR="00F811CE" w:rsidRPr="00886731">
          <w:rPr>
            <w:u w:val="single"/>
          </w:rPr>
          <w:t>https://www.swisseen.ch/en/innovation-technologie/technology-database</w:t>
        </w:r>
      </w:hyperlink>
      <w:r w:rsidR="00F811CE" w:rsidRPr="00886731">
        <w:rPr>
          <w:rFonts w:hint="cs"/>
          <w:sz w:val="32"/>
          <w:u w:val="single"/>
          <w:rtl/>
        </w:rPr>
        <w:t xml:space="preserve"> </w:t>
      </w:r>
    </w:p>
    <w:tbl>
      <w:tblPr>
        <w:tblpPr w:leftFromText="180" w:rightFromText="180" w:vertAnchor="text" w:tblpX="1" w:tblpY="1"/>
        <w:tblOverlap w:val="never"/>
        <w:bidiVisual/>
        <w:tblW w:w="93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663"/>
      </w:tblGrid>
      <w:tr w:rsidR="00F811CE" w:rsidRPr="00886731" w:rsidTr="00057E66">
        <w:trPr>
          <w:trHeight w:val="713"/>
        </w:trPr>
        <w:tc>
          <w:tcPr>
            <w:tcW w:w="2693"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663" w:type="dxa"/>
          </w:tcPr>
          <w:p w:rsidR="00F811CE" w:rsidRPr="00886731" w:rsidRDefault="00F811CE" w:rsidP="006529B0">
            <w:pPr>
              <w:pStyle w:val="NormalParaAR"/>
              <w:ind w:left="213"/>
              <w:jc w:val="lowKashida"/>
              <w:rPr>
                <w:sz w:val="32"/>
              </w:rPr>
            </w:pPr>
            <w:r w:rsidRPr="00886731">
              <w:rPr>
                <w:rFonts w:hint="cs"/>
                <w:sz w:val="32"/>
                <w:rtl/>
              </w:rPr>
              <w:t>المفوضية الأوروبية</w:t>
            </w:r>
          </w:p>
        </w:tc>
      </w:tr>
      <w:tr w:rsidR="00F811CE" w:rsidRPr="00886731" w:rsidTr="00057E66">
        <w:trPr>
          <w:trHeight w:val="1073"/>
        </w:trPr>
        <w:tc>
          <w:tcPr>
            <w:tcW w:w="2693" w:type="dxa"/>
          </w:tcPr>
          <w:p w:rsidR="00F811CE" w:rsidRPr="00886731" w:rsidRDefault="00F811CE" w:rsidP="006529B0">
            <w:pPr>
              <w:pStyle w:val="NormalParaAR"/>
              <w:jc w:val="lowKashida"/>
            </w:pPr>
            <w:r w:rsidRPr="00886731">
              <w:rPr>
                <w:rFonts w:hint="cs"/>
                <w:rtl/>
              </w:rPr>
              <w:t xml:space="preserve">المشاركون </w:t>
            </w:r>
          </w:p>
        </w:tc>
        <w:tc>
          <w:tcPr>
            <w:tcW w:w="6663" w:type="dxa"/>
          </w:tcPr>
          <w:p w:rsidR="00F811CE" w:rsidRPr="00886731" w:rsidRDefault="00F811CE" w:rsidP="00845947">
            <w:pPr>
              <w:pStyle w:val="NormalParaAR"/>
              <w:ind w:left="213"/>
              <w:jc w:val="lowKashida"/>
              <w:rPr>
                <w:sz w:val="32"/>
              </w:rPr>
            </w:pPr>
            <w:r w:rsidRPr="00886731">
              <w:rPr>
                <w:rFonts w:hint="cs"/>
                <w:sz w:val="32"/>
                <w:rtl/>
              </w:rPr>
              <w:t>المؤسسات الأكاديمية (الجامعات)؛ ومؤسسات البحوث؛ والمقاولات (الش</w:t>
            </w:r>
            <w:r w:rsidR="00845947" w:rsidRPr="00886731">
              <w:rPr>
                <w:rFonts w:hint="cs"/>
                <w:sz w:val="32"/>
                <w:rtl/>
              </w:rPr>
              <w:t xml:space="preserve">ركات </w:t>
            </w:r>
            <w:r w:rsidRPr="00886731">
              <w:rPr>
                <w:rFonts w:hint="cs"/>
                <w:sz w:val="32"/>
                <w:rtl/>
              </w:rPr>
              <w:t>الصغ</w:t>
            </w:r>
            <w:r w:rsidR="00845947" w:rsidRPr="00886731">
              <w:rPr>
                <w:rFonts w:hint="cs"/>
                <w:sz w:val="32"/>
                <w:rtl/>
              </w:rPr>
              <w:t>ي</w:t>
            </w:r>
            <w:r w:rsidRPr="00886731">
              <w:rPr>
                <w:rFonts w:hint="cs"/>
                <w:sz w:val="32"/>
                <w:rtl/>
              </w:rPr>
              <w:t>ر</w:t>
            </w:r>
            <w:r w:rsidR="00845947" w:rsidRPr="00886731">
              <w:rPr>
                <w:rFonts w:hint="cs"/>
                <w:sz w:val="32"/>
                <w:rtl/>
              </w:rPr>
              <w:t>ة</w:t>
            </w:r>
            <w:r w:rsidRPr="00886731">
              <w:rPr>
                <w:rFonts w:hint="cs"/>
                <w:sz w:val="32"/>
                <w:rtl/>
              </w:rPr>
              <w:t xml:space="preserve"> والمتوسطة)؛ </w:t>
            </w:r>
            <w:r w:rsidR="00E05CC1" w:rsidRPr="00886731">
              <w:rPr>
                <w:rFonts w:hint="cs"/>
                <w:rtl/>
              </w:rPr>
              <w:t>و</w:t>
            </w:r>
            <w:r w:rsidRPr="00886731">
              <w:rPr>
                <w:rFonts w:hint="cs"/>
                <w:sz w:val="32"/>
                <w:rtl/>
              </w:rPr>
              <w:t xml:space="preserve">منظمات دعم الابتكار؛ </w:t>
            </w:r>
            <w:r w:rsidR="00E05CC1" w:rsidRPr="00886731">
              <w:rPr>
                <w:rFonts w:hint="cs"/>
                <w:rtl/>
              </w:rPr>
              <w:t>و</w:t>
            </w:r>
            <w:r w:rsidRPr="00886731">
              <w:rPr>
                <w:rFonts w:hint="cs"/>
                <w:sz w:val="32"/>
                <w:rtl/>
              </w:rPr>
              <w:t xml:space="preserve">منظمات التنمية الإقليمية؛ </w:t>
            </w:r>
            <w:r w:rsidR="00E05CC1" w:rsidRPr="00886731">
              <w:rPr>
                <w:rFonts w:hint="cs"/>
                <w:rtl/>
              </w:rPr>
              <w:t>و</w:t>
            </w:r>
            <w:r w:rsidRPr="00886731">
              <w:rPr>
                <w:rFonts w:hint="cs"/>
                <w:sz w:val="32"/>
                <w:rtl/>
              </w:rPr>
              <w:t>غرف التجارة والصناعة</w:t>
            </w:r>
          </w:p>
        </w:tc>
      </w:tr>
      <w:tr w:rsidR="00F811CE" w:rsidRPr="00886731" w:rsidTr="00057E66">
        <w:trPr>
          <w:trHeight w:val="1022"/>
        </w:trPr>
        <w:tc>
          <w:tcPr>
            <w:tcW w:w="2693" w:type="dxa"/>
          </w:tcPr>
          <w:p w:rsidR="00F811CE" w:rsidRPr="00886731" w:rsidRDefault="00F811CE" w:rsidP="006529B0">
            <w:pPr>
              <w:pStyle w:val="NormalParaAR"/>
              <w:jc w:val="lowKashida"/>
            </w:pPr>
            <w:r w:rsidRPr="00886731">
              <w:rPr>
                <w:rFonts w:hint="cs"/>
                <w:rtl/>
              </w:rPr>
              <w:t xml:space="preserve">الخدمات </w:t>
            </w:r>
          </w:p>
        </w:tc>
        <w:tc>
          <w:tcPr>
            <w:tcW w:w="6663" w:type="dxa"/>
          </w:tcPr>
          <w:p w:rsidR="00F811CE" w:rsidRPr="00886731" w:rsidRDefault="00F811CE" w:rsidP="00057E66">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F811CE" w:rsidP="00057E66">
            <w:pPr>
              <w:pStyle w:val="NormalParaAR"/>
              <w:spacing w:after="60"/>
              <w:ind w:left="215"/>
              <w:jc w:val="lowKashida"/>
              <w:rPr>
                <w:sz w:val="32"/>
                <w:rtl/>
              </w:rPr>
            </w:pPr>
            <w:r w:rsidRPr="00886731">
              <w:rPr>
                <w:rFonts w:hint="cs"/>
                <w:sz w:val="32"/>
                <w:rtl/>
              </w:rPr>
              <w:t>التعاون في مجال البحوث</w:t>
            </w:r>
          </w:p>
          <w:p w:rsidR="00F811CE" w:rsidRPr="00886731" w:rsidRDefault="00F811CE" w:rsidP="00057E66">
            <w:pPr>
              <w:pStyle w:val="NormalParaAR"/>
              <w:spacing w:after="60"/>
              <w:ind w:left="215"/>
              <w:jc w:val="lowKashida"/>
              <w:rPr>
                <w:sz w:val="32"/>
              </w:rPr>
            </w:pPr>
            <w:r w:rsidRPr="00886731">
              <w:rPr>
                <w:rFonts w:hint="cs"/>
                <w:sz w:val="32"/>
                <w:rtl/>
              </w:rPr>
              <w:t>الإنذار بالتكنولوجيا المزدوجة الاستخدام</w:t>
            </w:r>
          </w:p>
        </w:tc>
      </w:tr>
      <w:tr w:rsidR="00F811CE" w:rsidRPr="00886731" w:rsidTr="00057E66">
        <w:trPr>
          <w:trHeight w:val="1067"/>
        </w:trPr>
        <w:tc>
          <w:tcPr>
            <w:tcW w:w="2693" w:type="dxa"/>
          </w:tcPr>
          <w:p w:rsidR="00F811CE" w:rsidRPr="00886731" w:rsidRDefault="00F811CE" w:rsidP="006529B0">
            <w:pPr>
              <w:pStyle w:val="NormalParaAR"/>
              <w:jc w:val="lowKashida"/>
            </w:pPr>
            <w:r w:rsidRPr="00886731">
              <w:rPr>
                <w:rFonts w:hint="cs"/>
                <w:rtl/>
              </w:rPr>
              <w:t xml:space="preserve">مجالات التكنولوجيا </w:t>
            </w:r>
          </w:p>
        </w:tc>
        <w:tc>
          <w:tcPr>
            <w:tcW w:w="6663" w:type="dxa"/>
          </w:tcPr>
          <w:p w:rsidR="00F811CE" w:rsidRPr="00886731" w:rsidRDefault="00F811CE" w:rsidP="00845947">
            <w:pPr>
              <w:pStyle w:val="NormalParaAR"/>
              <w:ind w:left="213"/>
              <w:jc w:val="lowKashida"/>
              <w:rPr>
                <w:sz w:val="32"/>
              </w:rPr>
            </w:pPr>
            <w:r w:rsidRPr="00886731">
              <w:rPr>
                <w:rFonts w:hint="cs"/>
                <w:sz w:val="32"/>
                <w:rtl/>
              </w:rPr>
              <w:t>مجال الطيران</w:t>
            </w:r>
            <w:r w:rsidR="00845947" w:rsidRPr="00886731">
              <w:rPr>
                <w:rFonts w:hint="cs"/>
                <w:sz w:val="32"/>
                <w:rtl/>
              </w:rPr>
              <w:t>،</w:t>
            </w:r>
            <w:r w:rsidRPr="00886731">
              <w:rPr>
                <w:rFonts w:hint="cs"/>
                <w:sz w:val="32"/>
                <w:rtl/>
              </w:rPr>
              <w:t xml:space="preserve"> وتكنولوجيا الفضاء والتكنولوجيا ذات الاستخدام المزدوج؛ </w:t>
            </w:r>
            <w:r w:rsidR="00E05CC1" w:rsidRPr="00886731">
              <w:rPr>
                <w:rFonts w:hint="cs"/>
                <w:rtl/>
              </w:rPr>
              <w:t>و</w:t>
            </w:r>
            <w:r w:rsidRPr="00886731">
              <w:rPr>
                <w:rFonts w:hint="cs"/>
                <w:sz w:val="32"/>
                <w:rtl/>
              </w:rPr>
              <w:t xml:space="preserve">الصناعة الغذائية؛ </w:t>
            </w:r>
            <w:r w:rsidR="00E05CC1" w:rsidRPr="00886731">
              <w:rPr>
                <w:rFonts w:hint="cs"/>
                <w:rtl/>
              </w:rPr>
              <w:t>و</w:t>
            </w:r>
            <w:r w:rsidRPr="00886731">
              <w:rPr>
                <w:rFonts w:hint="cs"/>
                <w:sz w:val="32"/>
                <w:rtl/>
              </w:rPr>
              <w:t>صناعة السيارات، والنقل واللوجستي</w:t>
            </w:r>
            <w:r w:rsidR="00CC7D17" w:rsidRPr="00886731">
              <w:rPr>
                <w:rFonts w:hint="cs"/>
                <w:sz w:val="32"/>
                <w:rtl/>
              </w:rPr>
              <w:t>ات</w:t>
            </w:r>
            <w:r w:rsidRPr="00886731">
              <w:rPr>
                <w:rFonts w:hint="cs"/>
                <w:sz w:val="32"/>
                <w:rtl/>
              </w:rPr>
              <w:t xml:space="preserve">؛ </w:t>
            </w:r>
            <w:r w:rsidR="00E05CC1" w:rsidRPr="00886731">
              <w:rPr>
                <w:rFonts w:hint="cs"/>
                <w:rtl/>
              </w:rPr>
              <w:t>و</w:t>
            </w:r>
            <w:r w:rsidRPr="00886731">
              <w:rPr>
                <w:rFonts w:hint="cs"/>
                <w:sz w:val="32"/>
                <w:rtl/>
              </w:rPr>
              <w:t xml:space="preserve">تكنولوجيا الكيمياء الحيوية؛ </w:t>
            </w:r>
            <w:r w:rsidR="00E05CC1" w:rsidRPr="00886731">
              <w:rPr>
                <w:rFonts w:hint="cs"/>
                <w:rtl/>
              </w:rPr>
              <w:t>و</w:t>
            </w:r>
            <w:r w:rsidRPr="00886731">
              <w:rPr>
                <w:rFonts w:hint="cs"/>
                <w:sz w:val="32"/>
                <w:rtl/>
              </w:rPr>
              <w:t xml:space="preserve">الصناعات الخلاقة؛ </w:t>
            </w:r>
            <w:r w:rsidR="00E05CC1" w:rsidRPr="00886731">
              <w:rPr>
                <w:rFonts w:hint="cs"/>
                <w:rtl/>
              </w:rPr>
              <w:t>و</w:t>
            </w:r>
            <w:r w:rsidRPr="00886731">
              <w:rPr>
                <w:rFonts w:hint="cs"/>
                <w:sz w:val="32"/>
                <w:rtl/>
              </w:rPr>
              <w:t xml:space="preserve">التراث الثقافي؛ </w:t>
            </w:r>
            <w:r w:rsidR="00E05CC1" w:rsidRPr="00886731">
              <w:rPr>
                <w:rFonts w:hint="cs"/>
                <w:rtl/>
              </w:rPr>
              <w:t>و</w:t>
            </w:r>
            <w:r w:rsidRPr="00886731">
              <w:rPr>
                <w:rFonts w:hint="cs"/>
                <w:sz w:val="32"/>
                <w:rtl/>
              </w:rPr>
              <w:t xml:space="preserve">البيئة؛ </w:t>
            </w:r>
            <w:r w:rsidR="00E05CC1" w:rsidRPr="00886731">
              <w:rPr>
                <w:rFonts w:hint="cs"/>
                <w:rtl/>
              </w:rPr>
              <w:t>و</w:t>
            </w:r>
            <w:r w:rsidRPr="00886731">
              <w:rPr>
                <w:rFonts w:hint="cs"/>
                <w:sz w:val="32"/>
                <w:rtl/>
              </w:rPr>
              <w:t xml:space="preserve">الرعاية الصحية؛ </w:t>
            </w:r>
            <w:r w:rsidR="00E05CC1" w:rsidRPr="00886731">
              <w:rPr>
                <w:rFonts w:hint="cs"/>
                <w:rtl/>
              </w:rPr>
              <w:t>و</w:t>
            </w:r>
            <w:r w:rsidRPr="00886731">
              <w:rPr>
                <w:rFonts w:hint="cs"/>
                <w:sz w:val="32"/>
                <w:rtl/>
              </w:rPr>
              <w:t xml:space="preserve">خدمات وصناعة تكنولوجيا المعلومات والاتصالات؛ </w:t>
            </w:r>
            <w:r w:rsidR="00E05CC1" w:rsidRPr="00886731">
              <w:rPr>
                <w:rFonts w:hint="cs"/>
                <w:rtl/>
              </w:rPr>
              <w:t>و</w:t>
            </w:r>
            <w:r w:rsidRPr="00886731">
              <w:rPr>
                <w:rFonts w:hint="cs"/>
                <w:sz w:val="32"/>
                <w:rtl/>
              </w:rPr>
              <w:t xml:space="preserve">الطاقة الذكية؛ </w:t>
            </w:r>
            <w:r w:rsidR="00E05CC1" w:rsidRPr="00886731">
              <w:rPr>
                <w:rFonts w:hint="cs"/>
                <w:rtl/>
              </w:rPr>
              <w:t>و</w:t>
            </w:r>
            <w:r w:rsidRPr="00886731">
              <w:rPr>
                <w:rFonts w:hint="cs"/>
                <w:sz w:val="32"/>
                <w:rtl/>
              </w:rPr>
              <w:t xml:space="preserve">الصناعة والخدمات البحرية؛ </w:t>
            </w:r>
            <w:r w:rsidR="00E05CC1" w:rsidRPr="00886731">
              <w:rPr>
                <w:rFonts w:hint="cs"/>
                <w:rtl/>
              </w:rPr>
              <w:t>و</w:t>
            </w:r>
            <w:r w:rsidR="00845947" w:rsidRPr="00886731">
              <w:rPr>
                <w:rFonts w:hint="cs"/>
                <w:sz w:val="32"/>
                <w:rtl/>
              </w:rPr>
              <w:t xml:space="preserve">تكنولوجيا </w:t>
            </w:r>
            <w:r w:rsidRPr="00886731">
              <w:rPr>
                <w:rFonts w:hint="cs"/>
                <w:sz w:val="32"/>
                <w:rtl/>
              </w:rPr>
              <w:t xml:space="preserve">النانو والتكنولوجيا المتناهية الصغر؛ </w:t>
            </w:r>
            <w:r w:rsidR="00E05CC1" w:rsidRPr="00886731">
              <w:rPr>
                <w:rFonts w:hint="cs"/>
                <w:rtl/>
              </w:rPr>
              <w:t>و</w:t>
            </w:r>
            <w:r w:rsidR="00845947" w:rsidRPr="00886731">
              <w:rPr>
                <w:rFonts w:hint="cs"/>
                <w:sz w:val="32"/>
                <w:rtl/>
              </w:rPr>
              <w:t>البيع ب</w:t>
            </w:r>
            <w:r w:rsidRPr="00886731">
              <w:rPr>
                <w:rFonts w:hint="cs"/>
                <w:sz w:val="32"/>
                <w:rtl/>
              </w:rPr>
              <w:t>التقس</w:t>
            </w:r>
            <w:r w:rsidR="00845947" w:rsidRPr="00886731">
              <w:rPr>
                <w:rFonts w:hint="cs"/>
                <w:sz w:val="32"/>
                <w:rtl/>
              </w:rPr>
              <w:t xml:space="preserve">يط؛ </w:t>
            </w:r>
            <w:r w:rsidR="00E05CC1" w:rsidRPr="00886731">
              <w:rPr>
                <w:rFonts w:hint="cs"/>
                <w:rtl/>
              </w:rPr>
              <w:t>و</w:t>
            </w:r>
            <w:r w:rsidR="00845947" w:rsidRPr="00886731">
              <w:rPr>
                <w:rFonts w:hint="cs"/>
                <w:sz w:val="32"/>
                <w:rtl/>
              </w:rPr>
              <w:t xml:space="preserve">البناء المستدام؛ </w:t>
            </w:r>
            <w:r w:rsidR="00E05CC1" w:rsidRPr="00886731">
              <w:rPr>
                <w:rFonts w:hint="cs"/>
                <w:rtl/>
              </w:rPr>
              <w:t>و</w:t>
            </w:r>
            <w:r w:rsidR="00845947" w:rsidRPr="00886731">
              <w:rPr>
                <w:rFonts w:hint="cs"/>
                <w:sz w:val="32"/>
                <w:rtl/>
              </w:rPr>
              <w:t>النسيج والأزياء الحديثة</w:t>
            </w:r>
            <w:r w:rsidRPr="00886731">
              <w:rPr>
                <w:rFonts w:hint="cs"/>
                <w:sz w:val="32"/>
                <w:rtl/>
              </w:rPr>
              <w:t xml:space="preserve">؛ </w:t>
            </w:r>
            <w:r w:rsidR="00E05CC1" w:rsidRPr="00886731">
              <w:rPr>
                <w:rFonts w:hint="cs"/>
                <w:rtl/>
              </w:rPr>
              <w:t>و</w:t>
            </w:r>
            <w:r w:rsidRPr="00886731">
              <w:rPr>
                <w:rFonts w:hint="cs"/>
                <w:sz w:val="32"/>
                <w:rtl/>
              </w:rPr>
              <w:t>ريادة المرأة في الأعمال الحرة</w:t>
            </w:r>
          </w:p>
        </w:tc>
      </w:tr>
    </w:tbl>
    <w:p w:rsidR="00F811CE" w:rsidRPr="00886731" w:rsidRDefault="00F811CE" w:rsidP="00057E66">
      <w:pPr>
        <w:bidi/>
        <w:spacing w:before="120"/>
        <w:jc w:val="both"/>
        <w:rPr>
          <w:rFonts w:ascii="Arabic Typesetting" w:hAnsi="Arabic Typesetting" w:cs="Arabic Typesetting"/>
          <w:sz w:val="36"/>
          <w:szCs w:val="36"/>
          <w:u w:val="single"/>
        </w:rPr>
      </w:pPr>
      <w:r w:rsidRPr="00886731">
        <w:rPr>
          <w:rFonts w:ascii="Arabic Typesetting" w:hAnsi="Arabic Typesetting" w:cs="Arabic Typesetting"/>
          <w:sz w:val="36"/>
          <w:szCs w:val="36"/>
          <w:rtl/>
        </w:rPr>
        <w:t>المرجع:</w:t>
      </w:r>
      <w:r w:rsidRPr="00886731">
        <w:rPr>
          <w:rFonts w:ascii="Arabic Typesetting" w:hAnsi="Arabic Typesetting" w:cs="Arabic Typesetting"/>
          <w:sz w:val="36"/>
          <w:szCs w:val="36"/>
          <w:u w:val="single"/>
          <w:rtl/>
        </w:rPr>
        <w:t xml:space="preserve"> </w:t>
      </w:r>
      <w:hyperlink r:id="rId34" w:history="1">
        <w:r w:rsidRPr="00886731">
          <w:rPr>
            <w:rFonts w:ascii="Arabic Typesetting" w:hAnsi="Arabic Typesetting" w:cs="Arabic Typesetting"/>
            <w:sz w:val="36"/>
            <w:u w:val="single"/>
          </w:rPr>
          <w:t>http://een.ec.europa.eu/</w:t>
        </w:r>
      </w:hyperlink>
    </w:p>
    <w:p w:rsidR="00F811CE" w:rsidRPr="00886731" w:rsidRDefault="00F811CE" w:rsidP="005D5932">
      <w:pPr>
        <w:pStyle w:val="NormalParaAR"/>
        <w:keepNext/>
        <w:spacing w:before="240"/>
        <w:ind w:left="567" w:hanging="567"/>
        <w:jc w:val="both"/>
        <w:rPr>
          <w:b/>
          <w:bCs/>
          <w:sz w:val="32"/>
        </w:rPr>
      </w:pPr>
      <w:r w:rsidRPr="00886731">
        <w:rPr>
          <w:rFonts w:hint="cs"/>
          <w:b/>
          <w:bCs/>
          <w:sz w:val="32"/>
          <w:rtl/>
        </w:rPr>
        <w:lastRenderedPageBreak/>
        <w:t>2</w:t>
      </w:r>
      <w:r w:rsidR="005D5932" w:rsidRPr="00886731">
        <w:rPr>
          <w:rFonts w:hint="cs"/>
          <w:b/>
          <w:bCs/>
          <w:sz w:val="32"/>
          <w:rtl/>
        </w:rPr>
        <w:t>.</w:t>
      </w:r>
      <w:r w:rsidRPr="00886731">
        <w:rPr>
          <w:rFonts w:hint="cs"/>
          <w:b/>
          <w:bCs/>
          <w:sz w:val="32"/>
          <w:rtl/>
        </w:rPr>
        <w:tab/>
        <w:t>المنصة ا</w:t>
      </w:r>
      <w:r w:rsidR="00845947" w:rsidRPr="00886731">
        <w:rPr>
          <w:rFonts w:hint="cs"/>
          <w:b/>
          <w:bCs/>
          <w:sz w:val="32"/>
          <w:rtl/>
        </w:rPr>
        <w:t xml:space="preserve">لأوروبية للتعاون بين </w:t>
      </w:r>
      <w:r w:rsidR="0050409A" w:rsidRPr="00886731">
        <w:rPr>
          <w:rFonts w:hint="cs"/>
          <w:b/>
          <w:bCs/>
          <w:sz w:val="32"/>
          <w:rtl/>
        </w:rPr>
        <w:t>التكتلات</w:t>
      </w:r>
      <w:r w:rsidRPr="00886731">
        <w:rPr>
          <w:rFonts w:hint="cs"/>
          <w:b/>
          <w:bCs/>
          <w:sz w:val="32"/>
          <w:rtl/>
        </w:rPr>
        <w:t xml:space="preserve"> (</w:t>
      </w:r>
      <w:r w:rsidRPr="00886731">
        <w:rPr>
          <w:b/>
          <w:bCs/>
          <w:sz w:val="32"/>
        </w:rPr>
        <w:t>ECCP</w:t>
      </w:r>
      <w:r w:rsidRPr="00886731">
        <w:rPr>
          <w:rFonts w:hint="cs"/>
          <w:b/>
          <w:bCs/>
          <w:sz w:val="32"/>
          <w:rtl/>
        </w:rPr>
        <w:t>)</w:t>
      </w:r>
    </w:p>
    <w:p w:rsidR="00F811CE" w:rsidRPr="00886731" w:rsidRDefault="00F811CE" w:rsidP="00E05CC1">
      <w:pPr>
        <w:pStyle w:val="NormalParaAR"/>
        <w:rPr>
          <w:sz w:val="32"/>
          <w:rtl/>
        </w:rPr>
      </w:pPr>
      <w:r w:rsidRPr="00886731">
        <w:rPr>
          <w:sz w:val="32"/>
          <w:rtl/>
        </w:rPr>
        <w:t xml:space="preserve">المنصة الأوروبية </w:t>
      </w:r>
      <w:r w:rsidRPr="00886731">
        <w:rPr>
          <w:rtl/>
        </w:rPr>
        <w:t>للتعاون</w:t>
      </w:r>
      <w:r w:rsidRPr="00886731">
        <w:rPr>
          <w:sz w:val="32"/>
          <w:rtl/>
        </w:rPr>
        <w:t xml:space="preserve"> بين </w:t>
      </w:r>
      <w:r w:rsidR="0050409A" w:rsidRPr="00886731">
        <w:rPr>
          <w:rFonts w:hint="cs"/>
          <w:sz w:val="32"/>
          <w:rtl/>
        </w:rPr>
        <w:t>التكتلات</w:t>
      </w:r>
      <w:r w:rsidRPr="00886731">
        <w:rPr>
          <w:sz w:val="32"/>
          <w:rtl/>
        </w:rPr>
        <w:t xml:space="preserve"> (</w:t>
      </w:r>
      <w:r w:rsidRPr="00886731">
        <w:rPr>
          <w:sz w:val="32"/>
        </w:rPr>
        <w:t>ECCP</w:t>
      </w:r>
      <w:r w:rsidRPr="00886731">
        <w:rPr>
          <w:sz w:val="32"/>
          <w:rtl/>
        </w:rPr>
        <w:t>)</w:t>
      </w:r>
      <w:r w:rsidRPr="00886731">
        <w:rPr>
          <w:rFonts w:hint="cs"/>
          <w:sz w:val="32"/>
          <w:rtl/>
        </w:rPr>
        <w:t xml:space="preserve"> هي مرفق خدمات يهدف إلى تزويد </w:t>
      </w:r>
      <w:r w:rsidR="0050409A" w:rsidRPr="00886731">
        <w:rPr>
          <w:rFonts w:hint="cs"/>
          <w:sz w:val="32"/>
          <w:rtl/>
        </w:rPr>
        <w:t>تكتلات</w:t>
      </w:r>
      <w:r w:rsidRPr="00886731">
        <w:rPr>
          <w:rFonts w:hint="cs"/>
          <w:sz w:val="32"/>
          <w:rtl/>
        </w:rPr>
        <w:t xml:space="preserve"> المنظمات بالأدوات من أجل استخدام فعال للتواصل فيما بينها والبحث عن شركاء وفرص ممكنة؛ و</w:t>
      </w:r>
      <w:r w:rsidR="0050409A" w:rsidRPr="00886731">
        <w:rPr>
          <w:rFonts w:hint="cs"/>
          <w:sz w:val="32"/>
          <w:rtl/>
        </w:rPr>
        <w:t>إ</w:t>
      </w:r>
      <w:r w:rsidRPr="00886731">
        <w:rPr>
          <w:rFonts w:hint="cs"/>
          <w:sz w:val="32"/>
          <w:rtl/>
        </w:rPr>
        <w:t xml:space="preserve">قامة التعاون داخل أوروبا وخارجها؛ ودعم بروز </w:t>
      </w:r>
      <w:proofErr w:type="spellStart"/>
      <w:r w:rsidRPr="00886731">
        <w:rPr>
          <w:rFonts w:hint="cs"/>
          <w:sz w:val="32"/>
          <w:rtl/>
        </w:rPr>
        <w:t>سلسلات</w:t>
      </w:r>
      <w:proofErr w:type="spellEnd"/>
      <w:r w:rsidRPr="00886731">
        <w:rPr>
          <w:rFonts w:hint="cs"/>
          <w:sz w:val="32"/>
          <w:rtl/>
        </w:rPr>
        <w:t xml:space="preserve"> قيمة جديدة من خلال التعاون بين القطاعات؛ والحصول على أحدث المعلومات الجيدة عن تطوير </w:t>
      </w:r>
      <w:r w:rsidR="0050409A" w:rsidRPr="00886731">
        <w:rPr>
          <w:rFonts w:hint="cs"/>
          <w:sz w:val="32"/>
          <w:rtl/>
        </w:rPr>
        <w:t>التكتلات</w:t>
      </w:r>
      <w:r w:rsidRPr="00886731">
        <w:rPr>
          <w:rFonts w:hint="cs"/>
          <w:sz w:val="32"/>
          <w:rtl/>
        </w:rPr>
        <w:t xml:space="preserve">؛ وتحسين أداء وتنافسية </w:t>
      </w:r>
      <w:r w:rsidR="0050409A" w:rsidRPr="00886731">
        <w:rPr>
          <w:rFonts w:hint="cs"/>
          <w:sz w:val="32"/>
          <w:rtl/>
        </w:rPr>
        <w:t>التكتل</w:t>
      </w:r>
      <w:r w:rsidRPr="00886731">
        <w:rPr>
          <w:rFonts w:hint="cs"/>
          <w:sz w:val="32"/>
          <w:rtl/>
        </w:rPr>
        <w:t xml:space="preserve"> وأعضائه.</w:t>
      </w:r>
    </w:p>
    <w:p w:rsidR="00F811CE" w:rsidRPr="00886731" w:rsidRDefault="00F811CE" w:rsidP="00E05CC1">
      <w:pPr>
        <w:pStyle w:val="NormalParaAR"/>
        <w:rPr>
          <w:sz w:val="32"/>
        </w:rPr>
      </w:pPr>
      <w:r w:rsidRPr="00886731">
        <w:rPr>
          <w:rFonts w:hint="cs"/>
          <w:sz w:val="32"/>
          <w:rtl/>
        </w:rPr>
        <w:t>و</w:t>
      </w:r>
      <w:r w:rsidR="0050409A" w:rsidRPr="00886731">
        <w:rPr>
          <w:rFonts w:hint="cs"/>
          <w:sz w:val="32"/>
          <w:rtl/>
        </w:rPr>
        <w:t xml:space="preserve">رغم أن هذه المنصة ليست </w:t>
      </w:r>
      <w:r w:rsidRPr="00886731">
        <w:rPr>
          <w:rFonts w:hint="cs"/>
          <w:sz w:val="32"/>
          <w:rtl/>
        </w:rPr>
        <w:t xml:space="preserve">في حد ذاتها منصة لنقل التكنولوجيا من أجل فرادى الشركات، فإنها منصة </w:t>
      </w:r>
      <w:r w:rsidR="00E05CC1" w:rsidRPr="00886731">
        <w:rPr>
          <w:rFonts w:hint="cs"/>
          <w:sz w:val="32"/>
          <w:rtl/>
        </w:rPr>
        <w:t>للمطابقة</w:t>
      </w:r>
      <w:r w:rsidRPr="00886731">
        <w:rPr>
          <w:rFonts w:hint="cs"/>
          <w:sz w:val="32"/>
          <w:rtl/>
        </w:rPr>
        <w:t xml:space="preserve"> بين متطلبات منظمات إدارة </w:t>
      </w:r>
      <w:r w:rsidR="0050409A" w:rsidRPr="00886731">
        <w:rPr>
          <w:rFonts w:hint="cs"/>
          <w:sz w:val="32"/>
          <w:rtl/>
        </w:rPr>
        <w:t>التكتلات</w:t>
      </w:r>
      <w:r w:rsidRPr="00886731">
        <w:rPr>
          <w:rFonts w:hint="cs"/>
          <w:sz w:val="32"/>
          <w:rtl/>
        </w:rPr>
        <w:t xml:space="preserve"> في أوروبا </w:t>
      </w:r>
      <w:r w:rsidR="0050409A" w:rsidRPr="00886731">
        <w:rPr>
          <w:rFonts w:hint="cs"/>
          <w:sz w:val="32"/>
          <w:rtl/>
        </w:rPr>
        <w:t xml:space="preserve">لإقامة روابط مع </w:t>
      </w:r>
      <w:r w:rsidRPr="00886731">
        <w:rPr>
          <w:rFonts w:hint="cs"/>
          <w:sz w:val="32"/>
          <w:rtl/>
        </w:rPr>
        <w:t>منظمات أخرى في أوروبا و</w:t>
      </w:r>
      <w:r w:rsidR="0050409A" w:rsidRPr="00886731">
        <w:rPr>
          <w:rFonts w:hint="cs"/>
          <w:sz w:val="32"/>
          <w:rtl/>
        </w:rPr>
        <w:t>مناطق بعيدة عنها</w:t>
      </w:r>
      <w:r w:rsidRPr="00886731">
        <w:rPr>
          <w:rFonts w:hint="cs"/>
          <w:sz w:val="32"/>
          <w:rtl/>
        </w:rPr>
        <w:t xml:space="preserve"> بإ</w:t>
      </w:r>
      <w:r w:rsidR="0050409A" w:rsidRPr="00886731">
        <w:rPr>
          <w:rFonts w:hint="cs"/>
          <w:sz w:val="32"/>
          <w:rtl/>
        </w:rPr>
        <w:t>نشاء</w:t>
      </w:r>
      <w:r w:rsidRPr="00886731">
        <w:rPr>
          <w:rFonts w:hint="cs"/>
          <w:sz w:val="32"/>
          <w:rtl/>
        </w:rPr>
        <w:t xml:space="preserve"> شراكة لدعم </w:t>
      </w:r>
      <w:r w:rsidR="0050409A" w:rsidRPr="00886731">
        <w:rPr>
          <w:rFonts w:hint="cs"/>
          <w:sz w:val="32"/>
          <w:rtl/>
        </w:rPr>
        <w:t xml:space="preserve">عملها على نطاق دولي من خلال </w:t>
      </w:r>
      <w:r w:rsidRPr="00886731">
        <w:rPr>
          <w:rFonts w:hint="cs"/>
          <w:sz w:val="32"/>
          <w:rtl/>
        </w:rPr>
        <w:t xml:space="preserve">أعضاء </w:t>
      </w:r>
      <w:r w:rsidR="0050409A" w:rsidRPr="00886731">
        <w:rPr>
          <w:rFonts w:hint="cs"/>
          <w:sz w:val="32"/>
          <w:rtl/>
        </w:rPr>
        <w:t xml:space="preserve">التكتلات </w:t>
      </w:r>
      <w:r w:rsidRPr="00886731">
        <w:rPr>
          <w:rFonts w:hint="cs"/>
          <w:sz w:val="32"/>
          <w:rtl/>
        </w:rPr>
        <w:t>الذين يضمون منتجين ومنظمات أخرى في المنظومة الإيكولوجية. وتُعنى الت</w:t>
      </w:r>
      <w:r w:rsidR="0050409A" w:rsidRPr="00886731">
        <w:rPr>
          <w:rFonts w:hint="cs"/>
          <w:sz w:val="32"/>
          <w:rtl/>
        </w:rPr>
        <w:t>كتلات</w:t>
      </w:r>
      <w:r w:rsidRPr="00886731">
        <w:rPr>
          <w:rFonts w:hint="cs"/>
          <w:sz w:val="32"/>
          <w:rtl/>
        </w:rPr>
        <w:t xml:space="preserve"> </w:t>
      </w:r>
      <w:r w:rsidRPr="00886731">
        <w:rPr>
          <w:rFonts w:hint="cs"/>
          <w:rtl/>
        </w:rPr>
        <w:t>بتيسير</w:t>
      </w:r>
      <w:r w:rsidRPr="00886731">
        <w:rPr>
          <w:rFonts w:hint="cs"/>
          <w:sz w:val="32"/>
          <w:rtl/>
        </w:rPr>
        <w:t xml:space="preserve"> التعاون بين الشركات الأعضاء فيها، ودعم أنشطة الابتكار في شركاتها الأعضاء، بما في ذلك </w:t>
      </w:r>
      <w:r w:rsidR="0050409A" w:rsidRPr="00886731">
        <w:rPr>
          <w:rFonts w:hint="cs"/>
          <w:sz w:val="32"/>
          <w:rtl/>
        </w:rPr>
        <w:t>من خلال توفير</w:t>
      </w:r>
      <w:r w:rsidRPr="00886731">
        <w:rPr>
          <w:rFonts w:hint="cs"/>
          <w:sz w:val="32"/>
          <w:rtl/>
        </w:rPr>
        <w:t xml:space="preserve"> تكنولوجيا </w:t>
      </w:r>
      <w:r w:rsidR="0050409A" w:rsidRPr="00886731">
        <w:rPr>
          <w:rFonts w:hint="cs"/>
          <w:sz w:val="32"/>
          <w:rtl/>
        </w:rPr>
        <w:t>لهذه الشركات ل</w:t>
      </w:r>
      <w:r w:rsidRPr="00886731">
        <w:rPr>
          <w:rFonts w:hint="cs"/>
          <w:sz w:val="32"/>
          <w:rtl/>
        </w:rPr>
        <w:t>بيع</w:t>
      </w:r>
      <w:r w:rsidR="0050409A" w:rsidRPr="00886731">
        <w:rPr>
          <w:rFonts w:hint="cs"/>
          <w:sz w:val="32"/>
          <w:rtl/>
        </w:rPr>
        <w:t>ها</w:t>
      </w:r>
      <w:r w:rsidRPr="00886731">
        <w:rPr>
          <w:rFonts w:hint="cs"/>
          <w:sz w:val="32"/>
          <w:rtl/>
        </w:rPr>
        <w:t xml:space="preserve"> وإيجاد مشترين للتكنولوجيا التي طورتها، وتمكين شركاتها الأعضاء من الحصول على تمويل خاص وعام. </w:t>
      </w:r>
    </w:p>
    <w:p w:rsidR="00F811CE" w:rsidRPr="00886731" w:rsidRDefault="00F811CE" w:rsidP="00F811CE">
      <w:pPr>
        <w:rPr>
          <w:szCs w:val="24"/>
          <w:lang w:val="en-GB"/>
        </w:rPr>
      </w:pPr>
    </w:p>
    <w:tbl>
      <w:tblPr>
        <w:tblpPr w:leftFromText="180" w:rightFromText="180" w:vertAnchor="text" w:tblpX="1" w:tblpY="1"/>
        <w:tblOverlap w:val="never"/>
        <w:bidiVisual/>
        <w:tblW w:w="93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6621"/>
      </w:tblGrid>
      <w:tr w:rsidR="00F811CE" w:rsidRPr="00886731" w:rsidTr="006529B0">
        <w:trPr>
          <w:trHeight w:val="710"/>
        </w:trPr>
        <w:tc>
          <w:tcPr>
            <w:tcW w:w="2735" w:type="dxa"/>
          </w:tcPr>
          <w:p w:rsidR="00F811CE" w:rsidRPr="00886731" w:rsidRDefault="00493928" w:rsidP="006529B0">
            <w:pPr>
              <w:pStyle w:val="NormalParaAR"/>
            </w:pPr>
            <w:r w:rsidRPr="00886731">
              <w:rPr>
                <w:rFonts w:hint="cs"/>
                <w:rtl/>
              </w:rPr>
              <w:t>المنظمة (المنظمات)</w:t>
            </w:r>
            <w:r w:rsidR="00F07BAE" w:rsidRPr="00886731">
              <w:rPr>
                <w:rFonts w:hint="cs"/>
                <w:rtl/>
              </w:rPr>
              <w:t xml:space="preserve"> المستضيفة</w:t>
            </w:r>
          </w:p>
        </w:tc>
        <w:tc>
          <w:tcPr>
            <w:tcW w:w="6621" w:type="dxa"/>
          </w:tcPr>
          <w:p w:rsidR="00F811CE" w:rsidRPr="00886731" w:rsidRDefault="00F811CE" w:rsidP="006529B0">
            <w:pPr>
              <w:pStyle w:val="NormalParaAR"/>
              <w:ind w:left="213"/>
              <w:jc w:val="lowKashida"/>
              <w:rPr>
                <w:sz w:val="32"/>
              </w:rPr>
            </w:pPr>
            <w:r w:rsidRPr="00886731">
              <w:rPr>
                <w:rFonts w:hint="cs"/>
                <w:sz w:val="32"/>
                <w:rtl/>
              </w:rPr>
              <w:t>المفوضية الأوروبية</w:t>
            </w:r>
          </w:p>
        </w:tc>
      </w:tr>
      <w:tr w:rsidR="00F811CE" w:rsidRPr="00886731" w:rsidTr="006529B0">
        <w:trPr>
          <w:trHeight w:val="800"/>
        </w:trPr>
        <w:tc>
          <w:tcPr>
            <w:tcW w:w="2735" w:type="dxa"/>
          </w:tcPr>
          <w:p w:rsidR="00F811CE" w:rsidRPr="00886731" w:rsidRDefault="00F811CE" w:rsidP="006529B0">
            <w:pPr>
              <w:pStyle w:val="NormalParaAR"/>
              <w:jc w:val="lowKashida"/>
            </w:pPr>
            <w:r w:rsidRPr="00886731">
              <w:rPr>
                <w:rFonts w:hint="cs"/>
                <w:rtl/>
              </w:rPr>
              <w:t xml:space="preserve">المشاركون </w:t>
            </w:r>
          </w:p>
        </w:tc>
        <w:tc>
          <w:tcPr>
            <w:tcW w:w="6621" w:type="dxa"/>
          </w:tcPr>
          <w:p w:rsidR="00F811CE" w:rsidRPr="00886731" w:rsidRDefault="00F811CE" w:rsidP="006529B0">
            <w:pPr>
              <w:pStyle w:val="NormalParaAR"/>
              <w:ind w:left="213"/>
              <w:jc w:val="lowKashida"/>
              <w:rPr>
                <w:sz w:val="32"/>
              </w:rPr>
            </w:pPr>
            <w:r w:rsidRPr="00886731">
              <w:rPr>
                <w:rFonts w:hint="cs"/>
                <w:sz w:val="32"/>
                <w:rtl/>
              </w:rPr>
              <w:t xml:space="preserve">تكتل المنظمات: </w:t>
            </w:r>
            <w:r w:rsidR="00E05CC1" w:rsidRPr="00886731">
              <w:rPr>
                <w:rFonts w:hint="cs"/>
                <w:rtl/>
              </w:rPr>
              <w:t>و</w:t>
            </w:r>
            <w:r w:rsidRPr="00886731">
              <w:rPr>
                <w:rFonts w:hint="cs"/>
                <w:sz w:val="32"/>
                <w:rtl/>
              </w:rPr>
              <w:t xml:space="preserve">تكتل المقاولات (المقاولات الصغيرة والمتوسطة)، </w:t>
            </w:r>
            <w:r w:rsidR="00E05CC1" w:rsidRPr="00886731">
              <w:rPr>
                <w:rFonts w:hint="cs"/>
                <w:rtl/>
              </w:rPr>
              <w:t>و</w:t>
            </w:r>
            <w:r w:rsidRPr="00886731">
              <w:rPr>
                <w:rFonts w:hint="cs"/>
                <w:sz w:val="32"/>
                <w:rtl/>
              </w:rPr>
              <w:t xml:space="preserve">منظمات البحوث، </w:t>
            </w:r>
            <w:r w:rsidR="00E05CC1" w:rsidRPr="00886731">
              <w:rPr>
                <w:rFonts w:hint="cs"/>
                <w:rtl/>
              </w:rPr>
              <w:t>و</w:t>
            </w:r>
            <w:r w:rsidRPr="00886731">
              <w:rPr>
                <w:rFonts w:hint="cs"/>
                <w:sz w:val="32"/>
                <w:rtl/>
              </w:rPr>
              <w:t xml:space="preserve">رابطات المنتجين، </w:t>
            </w:r>
            <w:r w:rsidR="00E05CC1" w:rsidRPr="00886731">
              <w:rPr>
                <w:rFonts w:hint="cs"/>
                <w:rtl/>
              </w:rPr>
              <w:t>و</w:t>
            </w:r>
            <w:r w:rsidRPr="00886731">
              <w:rPr>
                <w:rFonts w:hint="cs"/>
                <w:sz w:val="32"/>
                <w:rtl/>
              </w:rPr>
              <w:t>الصناعة</w:t>
            </w:r>
          </w:p>
        </w:tc>
      </w:tr>
      <w:tr w:rsidR="00F811CE" w:rsidRPr="00886731" w:rsidTr="006529B0">
        <w:trPr>
          <w:trHeight w:val="1022"/>
        </w:trPr>
        <w:tc>
          <w:tcPr>
            <w:tcW w:w="2735" w:type="dxa"/>
          </w:tcPr>
          <w:p w:rsidR="00F811CE" w:rsidRPr="00886731" w:rsidRDefault="00F811CE" w:rsidP="006529B0">
            <w:pPr>
              <w:pStyle w:val="NormalParaAR"/>
              <w:jc w:val="lowKashida"/>
            </w:pPr>
            <w:r w:rsidRPr="00886731">
              <w:rPr>
                <w:rFonts w:hint="cs"/>
                <w:rtl/>
              </w:rPr>
              <w:t xml:space="preserve">الخدمات </w:t>
            </w:r>
          </w:p>
        </w:tc>
        <w:tc>
          <w:tcPr>
            <w:tcW w:w="6621" w:type="dxa"/>
          </w:tcPr>
          <w:p w:rsidR="00F811CE" w:rsidRPr="00886731" w:rsidRDefault="00F811CE" w:rsidP="005D5932">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F811CE" w:rsidP="005D5932">
            <w:pPr>
              <w:pStyle w:val="NormalParaAR"/>
              <w:spacing w:after="60"/>
              <w:ind w:left="215"/>
              <w:jc w:val="lowKashida"/>
              <w:rPr>
                <w:sz w:val="32"/>
                <w:rtl/>
              </w:rPr>
            </w:pPr>
            <w:r w:rsidRPr="00886731">
              <w:rPr>
                <w:rFonts w:hint="cs"/>
                <w:sz w:val="32"/>
                <w:rtl/>
              </w:rPr>
              <w:t>تبادل المعارف</w:t>
            </w:r>
          </w:p>
          <w:p w:rsidR="00F811CE" w:rsidRPr="00886731" w:rsidRDefault="00D70AF8" w:rsidP="005D5932">
            <w:pPr>
              <w:pStyle w:val="NormalParaAR"/>
              <w:spacing w:after="60"/>
              <w:ind w:left="215"/>
              <w:jc w:val="lowKashida"/>
              <w:rPr>
                <w:sz w:val="32"/>
              </w:rPr>
            </w:pPr>
            <w:r w:rsidRPr="00886731">
              <w:rPr>
                <w:rFonts w:hint="cs"/>
                <w:sz w:val="32"/>
                <w:rtl/>
              </w:rPr>
              <w:t>إتاحة آلية للتمويل</w:t>
            </w:r>
          </w:p>
        </w:tc>
      </w:tr>
      <w:tr w:rsidR="00F811CE" w:rsidRPr="00886731" w:rsidTr="006529B0">
        <w:trPr>
          <w:trHeight w:val="665"/>
        </w:trPr>
        <w:tc>
          <w:tcPr>
            <w:tcW w:w="2735" w:type="dxa"/>
          </w:tcPr>
          <w:p w:rsidR="00F811CE" w:rsidRPr="00886731" w:rsidRDefault="00F811CE" w:rsidP="006529B0">
            <w:pPr>
              <w:pStyle w:val="NormalParaAR"/>
              <w:jc w:val="lowKashida"/>
            </w:pPr>
            <w:r w:rsidRPr="00886731">
              <w:rPr>
                <w:rFonts w:hint="cs"/>
                <w:rtl/>
              </w:rPr>
              <w:t xml:space="preserve">مجالات التكنولوجيا </w:t>
            </w:r>
          </w:p>
        </w:tc>
        <w:tc>
          <w:tcPr>
            <w:tcW w:w="6621" w:type="dxa"/>
          </w:tcPr>
          <w:p w:rsidR="00F811CE" w:rsidRPr="00886731" w:rsidRDefault="00F811CE" w:rsidP="006529B0">
            <w:pPr>
              <w:pStyle w:val="NormalParaAR"/>
              <w:ind w:left="213"/>
              <w:jc w:val="lowKashida"/>
              <w:rPr>
                <w:sz w:val="32"/>
              </w:rPr>
            </w:pPr>
            <w:r w:rsidRPr="00886731">
              <w:rPr>
                <w:rFonts w:hint="cs"/>
                <w:sz w:val="32"/>
                <w:rtl/>
              </w:rPr>
              <w:t>جميع مجالات التكنولوجيا</w:t>
            </w:r>
          </w:p>
        </w:tc>
      </w:tr>
    </w:tbl>
    <w:p w:rsidR="00F811CE" w:rsidRPr="00886731" w:rsidRDefault="00F811CE" w:rsidP="00A32081">
      <w:pPr>
        <w:bidi/>
        <w:spacing w:before="120" w:after="240" w:line="360" w:lineRule="exact"/>
        <w:jc w:val="both"/>
        <w:rPr>
          <w:rFonts w:ascii="Arabic Typesetting" w:hAnsi="Arabic Typesetting" w:cs="Arabic Typesetting"/>
          <w:sz w:val="36"/>
          <w:szCs w:val="36"/>
          <w:u w:val="single"/>
        </w:rPr>
      </w:pPr>
      <w:r w:rsidRPr="00886731">
        <w:rPr>
          <w:rFonts w:ascii="Arabic Typesetting" w:hAnsi="Arabic Typesetting" w:cs="Arabic Typesetting"/>
          <w:sz w:val="36"/>
          <w:szCs w:val="36"/>
          <w:u w:val="single"/>
          <w:rtl/>
        </w:rPr>
        <w:t xml:space="preserve">المرجع: </w:t>
      </w:r>
      <w:hyperlink r:id="rId35" w:history="1">
        <w:r w:rsidRPr="00886731">
          <w:rPr>
            <w:rFonts w:ascii="Arabic Typesetting" w:hAnsi="Arabic Typesetting" w:cs="Arabic Typesetting"/>
            <w:sz w:val="36"/>
            <w:szCs w:val="36"/>
            <w:u w:val="single"/>
          </w:rPr>
          <w:t>https://www.clustercollaboration.eu/</w:t>
        </w:r>
      </w:hyperlink>
    </w:p>
    <w:p w:rsidR="00F811CE" w:rsidRPr="00886731" w:rsidRDefault="00F811CE" w:rsidP="00A32081">
      <w:pPr>
        <w:pStyle w:val="NormalParaAR"/>
        <w:keepNext/>
        <w:spacing w:before="240"/>
        <w:ind w:left="567" w:hanging="567"/>
        <w:jc w:val="both"/>
        <w:rPr>
          <w:b/>
          <w:bCs/>
          <w:sz w:val="32"/>
        </w:rPr>
      </w:pPr>
      <w:r w:rsidRPr="00886731">
        <w:rPr>
          <w:rFonts w:hint="cs"/>
          <w:b/>
          <w:bCs/>
          <w:sz w:val="32"/>
          <w:rtl/>
        </w:rPr>
        <w:t>3</w:t>
      </w:r>
      <w:r w:rsidR="00A32081" w:rsidRPr="00886731">
        <w:rPr>
          <w:rFonts w:hint="cs"/>
          <w:b/>
          <w:bCs/>
          <w:sz w:val="32"/>
          <w:rtl/>
        </w:rPr>
        <w:t>.</w:t>
      </w:r>
      <w:r w:rsidRPr="00886731">
        <w:rPr>
          <w:rFonts w:hint="cs"/>
          <w:b/>
          <w:bCs/>
          <w:sz w:val="32"/>
          <w:rtl/>
        </w:rPr>
        <w:tab/>
      </w:r>
      <w:r w:rsidR="00CC7D17" w:rsidRPr="00886731">
        <w:rPr>
          <w:rFonts w:hint="cs"/>
          <w:b/>
          <w:bCs/>
          <w:sz w:val="32"/>
          <w:rtl/>
        </w:rPr>
        <w:t>مصرف</w:t>
      </w:r>
      <w:r w:rsidRPr="00886731">
        <w:rPr>
          <w:rFonts w:hint="cs"/>
          <w:b/>
          <w:bCs/>
          <w:sz w:val="32"/>
          <w:rtl/>
        </w:rPr>
        <w:t xml:space="preserve"> تكنولوجيا الطاقة المتجددة (</w:t>
      </w:r>
      <w:r w:rsidRPr="00886731">
        <w:rPr>
          <w:b/>
          <w:bCs/>
          <w:sz w:val="32"/>
        </w:rPr>
        <w:t>RET-Bank</w:t>
      </w:r>
      <w:r w:rsidRPr="00886731">
        <w:rPr>
          <w:rFonts w:hint="cs"/>
          <w:b/>
          <w:bCs/>
          <w:sz w:val="32"/>
          <w:rtl/>
        </w:rPr>
        <w:t>)</w:t>
      </w:r>
    </w:p>
    <w:p w:rsidR="00F811CE" w:rsidRPr="00886731" w:rsidRDefault="00F811CE" w:rsidP="00E05CC1">
      <w:pPr>
        <w:pStyle w:val="NormalParaAR"/>
        <w:rPr>
          <w:sz w:val="32"/>
          <w:rtl/>
        </w:rPr>
      </w:pPr>
      <w:r w:rsidRPr="00886731">
        <w:rPr>
          <w:rFonts w:hint="cs"/>
          <w:sz w:val="32"/>
          <w:rtl/>
        </w:rPr>
        <w:t>شبكة آسيا والمحيط الهادئ للتعاون في مجال الطاقة المتجددة (</w:t>
      </w:r>
      <w:r w:rsidRPr="00886731">
        <w:rPr>
          <w:sz w:val="32"/>
        </w:rPr>
        <w:t>RECAP</w:t>
      </w:r>
      <w:r w:rsidRPr="00886731">
        <w:rPr>
          <w:rFonts w:hint="cs"/>
          <w:sz w:val="32"/>
          <w:rtl/>
        </w:rPr>
        <w:t xml:space="preserve">) </w:t>
      </w:r>
      <w:r w:rsidR="0050409A" w:rsidRPr="00886731">
        <w:rPr>
          <w:rFonts w:hint="cs"/>
          <w:sz w:val="32"/>
          <w:rtl/>
        </w:rPr>
        <w:t>هي شبكة أنشأها</w:t>
      </w:r>
      <w:r w:rsidR="005F08D3" w:rsidRPr="00886731">
        <w:rPr>
          <w:rFonts w:hint="cs"/>
          <w:sz w:val="32"/>
          <w:rtl/>
        </w:rPr>
        <w:t xml:space="preserve"> ويستضيفها</w:t>
      </w:r>
      <w:r w:rsidR="0050409A" w:rsidRPr="00886731">
        <w:rPr>
          <w:rFonts w:hint="cs"/>
          <w:sz w:val="32"/>
          <w:rtl/>
        </w:rPr>
        <w:t xml:space="preserve"> </w:t>
      </w:r>
      <w:r w:rsidRPr="00886731">
        <w:rPr>
          <w:rFonts w:hint="cs"/>
          <w:sz w:val="32"/>
          <w:rtl/>
        </w:rPr>
        <w:t>مركز آسيا والمحيط الهادئ لنقل التكنولوجيا (</w:t>
      </w:r>
      <w:r w:rsidRPr="00886731">
        <w:rPr>
          <w:sz w:val="32"/>
        </w:rPr>
        <w:t>APCTT</w:t>
      </w:r>
      <w:r w:rsidRPr="00886731">
        <w:rPr>
          <w:rFonts w:hint="cs"/>
          <w:sz w:val="32"/>
          <w:rtl/>
        </w:rPr>
        <w:t>). وت</w:t>
      </w:r>
      <w:r w:rsidR="005F08D3" w:rsidRPr="00886731">
        <w:rPr>
          <w:rFonts w:hint="cs"/>
          <w:sz w:val="32"/>
          <w:rtl/>
        </w:rPr>
        <w:t xml:space="preserve">عمل </w:t>
      </w:r>
      <w:r w:rsidRPr="00886731">
        <w:rPr>
          <w:rFonts w:hint="cs"/>
          <w:sz w:val="32"/>
          <w:rtl/>
        </w:rPr>
        <w:t xml:space="preserve">هذه الشبكة </w:t>
      </w:r>
      <w:r w:rsidR="005F08D3" w:rsidRPr="00886731">
        <w:rPr>
          <w:rFonts w:hint="cs"/>
          <w:sz w:val="32"/>
          <w:rtl/>
        </w:rPr>
        <w:t>على النهوض ب</w:t>
      </w:r>
      <w:r w:rsidRPr="00886731">
        <w:rPr>
          <w:rFonts w:hint="cs"/>
          <w:sz w:val="32"/>
          <w:rtl/>
        </w:rPr>
        <w:t xml:space="preserve">شراكات البحوث والتطوير وتيسر التعاون في نقل التكنولوجيا </w:t>
      </w:r>
      <w:r w:rsidR="005F08D3" w:rsidRPr="00886731">
        <w:rPr>
          <w:rFonts w:hint="cs"/>
          <w:sz w:val="32"/>
          <w:rtl/>
        </w:rPr>
        <w:t>بين بلدان</w:t>
      </w:r>
      <w:r w:rsidRPr="00886731">
        <w:rPr>
          <w:rFonts w:hint="cs"/>
          <w:sz w:val="32"/>
          <w:rtl/>
        </w:rPr>
        <w:t xml:space="preserve"> منطقة آسيا والمحيط الهادئ في مجال الطاقة المتجددة عن طريق "</w:t>
      </w:r>
      <w:r w:rsidR="00CC7D17" w:rsidRPr="00886731">
        <w:rPr>
          <w:rFonts w:hint="cs"/>
          <w:sz w:val="32"/>
          <w:rtl/>
        </w:rPr>
        <w:t>مصرف</w:t>
      </w:r>
      <w:r w:rsidRPr="00886731">
        <w:rPr>
          <w:rFonts w:hint="cs"/>
          <w:sz w:val="32"/>
          <w:rtl/>
        </w:rPr>
        <w:t xml:space="preserve"> تكنولوجيا الطاقة المتجددة" (</w:t>
      </w:r>
      <w:r w:rsidRPr="00886731">
        <w:rPr>
          <w:sz w:val="32"/>
        </w:rPr>
        <w:t>RET-Bank</w:t>
      </w:r>
      <w:r w:rsidRPr="00886731">
        <w:rPr>
          <w:rFonts w:hint="cs"/>
          <w:sz w:val="32"/>
          <w:rtl/>
        </w:rPr>
        <w:t xml:space="preserve">)، </w:t>
      </w:r>
      <w:r w:rsidRPr="00886731">
        <w:rPr>
          <w:rFonts w:hint="cs"/>
          <w:rtl/>
        </w:rPr>
        <w:t>ونقل</w:t>
      </w:r>
      <w:r w:rsidRPr="00886731">
        <w:rPr>
          <w:rFonts w:hint="cs"/>
          <w:sz w:val="32"/>
          <w:rtl/>
        </w:rPr>
        <w:t xml:space="preserve"> </w:t>
      </w:r>
      <w:r w:rsidR="005F08D3" w:rsidRPr="00886731">
        <w:rPr>
          <w:rFonts w:hint="cs"/>
          <w:sz w:val="32"/>
          <w:rtl/>
        </w:rPr>
        <w:t>تكنولوجي</w:t>
      </w:r>
      <w:r w:rsidR="005F08D3" w:rsidRPr="00886731">
        <w:rPr>
          <w:rFonts w:hint="eastAsia"/>
          <w:sz w:val="32"/>
          <w:rtl/>
        </w:rPr>
        <w:t>ا</w:t>
      </w:r>
      <w:r w:rsidRPr="00886731">
        <w:rPr>
          <w:rFonts w:hint="cs"/>
          <w:sz w:val="32"/>
          <w:rtl/>
        </w:rPr>
        <w:t xml:space="preserve"> الطاقة المتجددة </w:t>
      </w:r>
      <w:r w:rsidR="005F08D3" w:rsidRPr="00886731">
        <w:rPr>
          <w:rFonts w:hint="cs"/>
          <w:sz w:val="32"/>
          <w:rtl/>
        </w:rPr>
        <w:t xml:space="preserve">المجربة والتي ثبت نجاحا </w:t>
      </w:r>
      <w:r w:rsidRPr="00886731">
        <w:rPr>
          <w:rFonts w:hint="cs"/>
          <w:sz w:val="32"/>
          <w:rtl/>
        </w:rPr>
        <w:t>في مجالات الطاقة الشمسية و</w:t>
      </w:r>
      <w:r w:rsidR="005F08D3" w:rsidRPr="00886731">
        <w:rPr>
          <w:rFonts w:hint="cs"/>
          <w:sz w:val="32"/>
          <w:rtl/>
        </w:rPr>
        <w:t xml:space="preserve">طاقة </w:t>
      </w:r>
      <w:r w:rsidRPr="00886731">
        <w:rPr>
          <w:rFonts w:hint="cs"/>
          <w:sz w:val="32"/>
          <w:rtl/>
        </w:rPr>
        <w:t xml:space="preserve">الكتلة الحيوية وطاقة الرياح والطاقة </w:t>
      </w:r>
      <w:proofErr w:type="spellStart"/>
      <w:r w:rsidRPr="00886731">
        <w:rPr>
          <w:rFonts w:hint="cs"/>
          <w:sz w:val="32"/>
          <w:rtl/>
        </w:rPr>
        <w:t>الكهرمائية</w:t>
      </w:r>
      <w:proofErr w:type="spellEnd"/>
      <w:r w:rsidRPr="00886731">
        <w:rPr>
          <w:rFonts w:hint="cs"/>
          <w:sz w:val="32"/>
          <w:rtl/>
        </w:rPr>
        <w:t xml:space="preserve"> الصغيرة والطاقة الحرارية الجوفية.</w:t>
      </w:r>
    </w:p>
    <w:p w:rsidR="00F811CE" w:rsidRPr="00886731" w:rsidRDefault="00F811CE" w:rsidP="00A32081">
      <w:pPr>
        <w:pStyle w:val="NormalParaAR"/>
        <w:rPr>
          <w:sz w:val="32"/>
        </w:rPr>
      </w:pPr>
      <w:r w:rsidRPr="00886731">
        <w:rPr>
          <w:rFonts w:hint="cs"/>
          <w:sz w:val="32"/>
          <w:rtl/>
        </w:rPr>
        <w:t>و</w:t>
      </w:r>
      <w:r w:rsidR="005F08D3" w:rsidRPr="00886731">
        <w:rPr>
          <w:rFonts w:hint="cs"/>
          <w:sz w:val="32"/>
          <w:rtl/>
        </w:rPr>
        <w:t>يعمل مصرف تكنولوجيا الطاقة المتجددة ك</w:t>
      </w:r>
      <w:r w:rsidRPr="00886731">
        <w:rPr>
          <w:rFonts w:hint="cs"/>
          <w:sz w:val="32"/>
          <w:rtl/>
        </w:rPr>
        <w:t xml:space="preserve">مستودع للمعلومات عن تكنولوجيا الطاقة المتجددة المتاحة للنقل والنشر، </w:t>
      </w:r>
      <w:r w:rsidR="005F08D3" w:rsidRPr="00886731">
        <w:rPr>
          <w:rFonts w:hint="cs"/>
          <w:sz w:val="32"/>
          <w:rtl/>
        </w:rPr>
        <w:t>و</w:t>
      </w:r>
      <w:r w:rsidRPr="00886731">
        <w:rPr>
          <w:rFonts w:hint="cs"/>
          <w:sz w:val="32"/>
          <w:rtl/>
        </w:rPr>
        <w:t xml:space="preserve">يعرض التكنولوجيات المتاحة لعامة الجمهور عبر المواقع الإلكترونية لمركز آسيا والمحيط الهادئ لنقل التكنولوجيا وشبكة آسيا والمحيط الهادئ </w:t>
      </w:r>
      <w:r w:rsidRPr="00886731">
        <w:rPr>
          <w:rFonts w:hint="cs"/>
          <w:rtl/>
        </w:rPr>
        <w:t>للتعاون</w:t>
      </w:r>
      <w:r w:rsidRPr="00886731">
        <w:rPr>
          <w:rFonts w:hint="cs"/>
          <w:sz w:val="32"/>
          <w:rtl/>
        </w:rPr>
        <w:t xml:space="preserve"> في مجال الطاقة المتجددة.</w:t>
      </w:r>
    </w:p>
    <w:tbl>
      <w:tblPr>
        <w:tblpPr w:leftFromText="180" w:rightFromText="180" w:vertAnchor="text" w:tblpX="1" w:tblpY="1"/>
        <w:tblOverlap w:val="never"/>
        <w:bidiVisual/>
        <w:tblW w:w="93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663"/>
      </w:tblGrid>
      <w:tr w:rsidR="00F811CE" w:rsidRPr="00886731" w:rsidTr="00A32081">
        <w:trPr>
          <w:trHeight w:val="713"/>
        </w:trPr>
        <w:tc>
          <w:tcPr>
            <w:tcW w:w="2693" w:type="dxa"/>
          </w:tcPr>
          <w:p w:rsidR="00F811CE" w:rsidRPr="00886731" w:rsidRDefault="00493928" w:rsidP="006529B0">
            <w:pPr>
              <w:pStyle w:val="NormalParaAR"/>
            </w:pPr>
            <w:r w:rsidRPr="00886731">
              <w:rPr>
                <w:rFonts w:hint="cs"/>
                <w:rtl/>
              </w:rPr>
              <w:t>المنظمة (المنظمات)</w:t>
            </w:r>
            <w:r w:rsidR="00F07BAE" w:rsidRPr="00886731">
              <w:rPr>
                <w:rFonts w:hint="cs"/>
                <w:rtl/>
              </w:rPr>
              <w:t xml:space="preserve"> المستضيفة</w:t>
            </w:r>
          </w:p>
        </w:tc>
        <w:tc>
          <w:tcPr>
            <w:tcW w:w="6663" w:type="dxa"/>
          </w:tcPr>
          <w:p w:rsidR="00F811CE" w:rsidRPr="00886731" w:rsidRDefault="00F811CE" w:rsidP="006529B0">
            <w:pPr>
              <w:pStyle w:val="NormalParaAR"/>
              <w:ind w:left="213"/>
              <w:jc w:val="lowKashida"/>
              <w:rPr>
                <w:sz w:val="32"/>
              </w:rPr>
            </w:pPr>
            <w:r w:rsidRPr="00886731">
              <w:rPr>
                <w:rFonts w:hint="cs"/>
                <w:sz w:val="32"/>
                <w:rtl/>
              </w:rPr>
              <w:t>مركز آسيا والمحيط الهادئ لنقل التكنولوجيا (</w:t>
            </w:r>
            <w:r w:rsidRPr="00886731">
              <w:rPr>
                <w:sz w:val="32"/>
              </w:rPr>
              <w:t>APCTT</w:t>
            </w:r>
            <w:r w:rsidRPr="00886731">
              <w:rPr>
                <w:rFonts w:hint="cs"/>
                <w:sz w:val="32"/>
                <w:rtl/>
              </w:rPr>
              <w:t>)</w:t>
            </w:r>
          </w:p>
        </w:tc>
      </w:tr>
      <w:tr w:rsidR="00F811CE" w:rsidRPr="00886731" w:rsidTr="00A32081">
        <w:trPr>
          <w:trHeight w:val="713"/>
        </w:trPr>
        <w:tc>
          <w:tcPr>
            <w:tcW w:w="2693" w:type="dxa"/>
          </w:tcPr>
          <w:p w:rsidR="00F811CE" w:rsidRPr="00886731" w:rsidRDefault="00F811CE" w:rsidP="006529B0">
            <w:pPr>
              <w:pStyle w:val="NormalParaAR"/>
              <w:jc w:val="lowKashida"/>
            </w:pPr>
            <w:r w:rsidRPr="00886731">
              <w:rPr>
                <w:rFonts w:hint="cs"/>
                <w:rtl/>
              </w:rPr>
              <w:lastRenderedPageBreak/>
              <w:t xml:space="preserve">المشاركون </w:t>
            </w:r>
          </w:p>
        </w:tc>
        <w:tc>
          <w:tcPr>
            <w:tcW w:w="6663" w:type="dxa"/>
          </w:tcPr>
          <w:p w:rsidR="00F811CE" w:rsidRPr="00886731" w:rsidRDefault="00F811CE" w:rsidP="005F08D3">
            <w:pPr>
              <w:pStyle w:val="NormalParaAR"/>
              <w:ind w:left="213"/>
              <w:jc w:val="lowKashida"/>
              <w:rPr>
                <w:sz w:val="32"/>
              </w:rPr>
            </w:pPr>
            <w:r w:rsidRPr="00886731">
              <w:rPr>
                <w:rFonts w:hint="cs"/>
                <w:sz w:val="32"/>
                <w:rtl/>
              </w:rPr>
              <w:t xml:space="preserve">المؤسسات الحكومية؛ ومؤسسات البحوث </w:t>
            </w:r>
          </w:p>
        </w:tc>
      </w:tr>
      <w:tr w:rsidR="00F811CE" w:rsidRPr="00886731" w:rsidTr="00A32081">
        <w:trPr>
          <w:trHeight w:val="803"/>
        </w:trPr>
        <w:tc>
          <w:tcPr>
            <w:tcW w:w="2693" w:type="dxa"/>
          </w:tcPr>
          <w:p w:rsidR="00F811CE" w:rsidRPr="00886731" w:rsidRDefault="00F811CE" w:rsidP="006529B0">
            <w:pPr>
              <w:pStyle w:val="NormalParaAR"/>
              <w:jc w:val="lowKashida"/>
            </w:pPr>
            <w:r w:rsidRPr="00886731">
              <w:rPr>
                <w:rFonts w:hint="cs"/>
                <w:rtl/>
              </w:rPr>
              <w:t xml:space="preserve">الخدمات </w:t>
            </w:r>
          </w:p>
        </w:tc>
        <w:tc>
          <w:tcPr>
            <w:tcW w:w="6663" w:type="dxa"/>
          </w:tcPr>
          <w:p w:rsidR="00F811CE" w:rsidRPr="00886731" w:rsidRDefault="00F811CE" w:rsidP="00A32081">
            <w:pPr>
              <w:pStyle w:val="NormalParaAR"/>
              <w:spacing w:after="60"/>
              <w:ind w:left="215"/>
              <w:jc w:val="lowKashida"/>
              <w:rPr>
                <w:sz w:val="32"/>
                <w:rtl/>
              </w:rPr>
            </w:pPr>
            <w:r w:rsidRPr="00886731">
              <w:rPr>
                <w:rFonts w:hint="cs"/>
                <w:sz w:val="32"/>
                <w:rtl/>
              </w:rPr>
              <w:t>تبادل التكنولوجيا</w:t>
            </w:r>
          </w:p>
          <w:p w:rsidR="00F811CE" w:rsidRPr="00886731" w:rsidRDefault="00F811CE" w:rsidP="00A32081">
            <w:pPr>
              <w:pStyle w:val="NormalParaAR"/>
              <w:spacing w:after="60"/>
              <w:ind w:left="215"/>
              <w:jc w:val="lowKashida"/>
              <w:rPr>
                <w:sz w:val="32"/>
              </w:rPr>
            </w:pPr>
            <w:r w:rsidRPr="00886731">
              <w:rPr>
                <w:rFonts w:hint="cs"/>
                <w:sz w:val="32"/>
                <w:rtl/>
              </w:rPr>
              <w:t>التعاون في مجال البحوث</w:t>
            </w:r>
          </w:p>
        </w:tc>
      </w:tr>
      <w:tr w:rsidR="00F811CE" w:rsidRPr="00886731" w:rsidTr="00A32081">
        <w:trPr>
          <w:trHeight w:val="1067"/>
        </w:trPr>
        <w:tc>
          <w:tcPr>
            <w:tcW w:w="2693" w:type="dxa"/>
          </w:tcPr>
          <w:p w:rsidR="00F811CE" w:rsidRPr="00886731" w:rsidRDefault="00F811CE" w:rsidP="006529B0">
            <w:pPr>
              <w:pStyle w:val="NormalParaAR"/>
              <w:jc w:val="lowKashida"/>
            </w:pPr>
            <w:r w:rsidRPr="00886731">
              <w:rPr>
                <w:rFonts w:hint="cs"/>
                <w:rtl/>
              </w:rPr>
              <w:t xml:space="preserve">مجالات التكنولوجيا </w:t>
            </w:r>
          </w:p>
        </w:tc>
        <w:tc>
          <w:tcPr>
            <w:tcW w:w="6663" w:type="dxa"/>
          </w:tcPr>
          <w:p w:rsidR="00F811CE" w:rsidRPr="00886731" w:rsidRDefault="00F811CE" w:rsidP="005F08D3">
            <w:pPr>
              <w:pStyle w:val="NormalParaAR"/>
              <w:ind w:left="213"/>
              <w:jc w:val="lowKashida"/>
              <w:rPr>
                <w:sz w:val="32"/>
              </w:rPr>
            </w:pPr>
            <w:r w:rsidRPr="00886731">
              <w:rPr>
                <w:rFonts w:hint="cs"/>
                <w:sz w:val="32"/>
                <w:rtl/>
              </w:rPr>
              <w:t xml:space="preserve">الطاقة المتجددة: </w:t>
            </w:r>
            <w:r w:rsidR="005F08D3" w:rsidRPr="00886731">
              <w:rPr>
                <w:rFonts w:hint="cs"/>
                <w:sz w:val="32"/>
                <w:rtl/>
              </w:rPr>
              <w:t xml:space="preserve">تكنولوجيات </w:t>
            </w:r>
            <w:r w:rsidRPr="00886731">
              <w:rPr>
                <w:rFonts w:hint="cs"/>
                <w:sz w:val="32"/>
                <w:rtl/>
              </w:rPr>
              <w:t>الطاقة الشمسية، و</w:t>
            </w:r>
            <w:r w:rsidR="005F08D3" w:rsidRPr="00886731">
              <w:rPr>
                <w:rFonts w:hint="cs"/>
                <w:sz w:val="32"/>
                <w:rtl/>
              </w:rPr>
              <w:t xml:space="preserve">طاقة </w:t>
            </w:r>
            <w:r w:rsidRPr="00886731">
              <w:rPr>
                <w:rFonts w:hint="cs"/>
                <w:sz w:val="32"/>
                <w:rtl/>
              </w:rPr>
              <w:t xml:space="preserve">الكتلة الحيوية، وطاقة الرياح، والطاقة </w:t>
            </w:r>
            <w:proofErr w:type="spellStart"/>
            <w:r w:rsidRPr="00886731">
              <w:rPr>
                <w:rFonts w:hint="cs"/>
                <w:sz w:val="32"/>
                <w:rtl/>
              </w:rPr>
              <w:t>الكهرمائية</w:t>
            </w:r>
            <w:proofErr w:type="spellEnd"/>
            <w:r w:rsidRPr="00886731">
              <w:rPr>
                <w:rFonts w:hint="cs"/>
                <w:sz w:val="32"/>
                <w:rtl/>
              </w:rPr>
              <w:t xml:space="preserve"> الصغيرة، </w:t>
            </w:r>
            <w:r w:rsidR="005F08D3" w:rsidRPr="00886731">
              <w:rPr>
                <w:rFonts w:hint="cs"/>
                <w:sz w:val="32"/>
                <w:rtl/>
              </w:rPr>
              <w:t>و</w:t>
            </w:r>
            <w:r w:rsidRPr="00886731">
              <w:rPr>
                <w:rFonts w:hint="cs"/>
                <w:sz w:val="32"/>
                <w:rtl/>
              </w:rPr>
              <w:t>الطاقة الحرارية الجوفية</w:t>
            </w:r>
          </w:p>
        </w:tc>
      </w:tr>
    </w:tbl>
    <w:p w:rsidR="00F811CE" w:rsidRPr="00886731" w:rsidRDefault="00F811CE" w:rsidP="00A32081">
      <w:pPr>
        <w:bidi/>
        <w:spacing w:before="120" w:after="240" w:line="360" w:lineRule="exact"/>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36" w:history="1">
        <w:r w:rsidRPr="00886731">
          <w:rPr>
            <w:rStyle w:val="Hyperlink"/>
            <w:rFonts w:ascii="Arabic Typesetting" w:hAnsi="Arabic Typesetting" w:cs="Arabic Typesetting"/>
            <w:color w:val="auto"/>
            <w:sz w:val="36"/>
            <w:szCs w:val="36"/>
          </w:rPr>
          <w:t>http://apctt.org/recap/ret-bank-detail</w:t>
        </w:r>
      </w:hyperlink>
    </w:p>
    <w:p w:rsidR="00F811CE" w:rsidRPr="00886731" w:rsidRDefault="00F811CE" w:rsidP="00A32081">
      <w:pPr>
        <w:pStyle w:val="NormalParaAR"/>
        <w:keepNext/>
        <w:spacing w:before="240"/>
        <w:ind w:left="567" w:hanging="567"/>
        <w:jc w:val="both"/>
        <w:rPr>
          <w:b/>
          <w:bCs/>
          <w:sz w:val="32"/>
          <w:rtl/>
          <w:lang w:bidi="ar-EG"/>
        </w:rPr>
      </w:pPr>
      <w:r w:rsidRPr="00886731">
        <w:rPr>
          <w:rFonts w:hint="cs"/>
          <w:b/>
          <w:bCs/>
          <w:sz w:val="32"/>
          <w:rtl/>
        </w:rPr>
        <w:t>4</w:t>
      </w:r>
      <w:r w:rsidR="00A32081" w:rsidRPr="00886731">
        <w:rPr>
          <w:rFonts w:hint="cs"/>
          <w:b/>
          <w:bCs/>
          <w:sz w:val="32"/>
          <w:rtl/>
        </w:rPr>
        <w:t>.</w:t>
      </w:r>
      <w:r w:rsidR="00A32081" w:rsidRPr="00886731">
        <w:rPr>
          <w:b/>
          <w:bCs/>
          <w:sz w:val="32"/>
          <w:rtl/>
        </w:rPr>
        <w:tab/>
      </w:r>
      <w:r w:rsidR="005F08D3" w:rsidRPr="00886731">
        <w:rPr>
          <w:rFonts w:hint="cs"/>
          <w:b/>
          <w:bCs/>
          <w:sz w:val="32"/>
          <w:rtl/>
        </w:rPr>
        <w:t xml:space="preserve">قاعدة بيانات التكنولوجيا من أجل الشركات الصغيرة والمتوسطة </w:t>
      </w:r>
      <w:r w:rsidRPr="00886731">
        <w:rPr>
          <w:b/>
          <w:bCs/>
          <w:sz w:val="32"/>
        </w:rPr>
        <w:t>Technolog4</w:t>
      </w:r>
      <w:r w:rsidR="00A32081" w:rsidRPr="00886731">
        <w:rPr>
          <w:b/>
          <w:bCs/>
          <w:sz w:val="32"/>
        </w:rPr>
        <w:t>SME</w:t>
      </w:r>
    </w:p>
    <w:p w:rsidR="00F811CE" w:rsidRPr="00886731" w:rsidRDefault="00F811CE" w:rsidP="00E05CC1">
      <w:pPr>
        <w:pStyle w:val="NormalParaAR"/>
        <w:rPr>
          <w:sz w:val="32"/>
          <w:rtl/>
        </w:rPr>
      </w:pPr>
      <w:r w:rsidRPr="00886731">
        <w:rPr>
          <w:rFonts w:hint="cs"/>
          <w:sz w:val="32"/>
          <w:rtl/>
        </w:rPr>
        <w:t xml:space="preserve">قاعدة </w:t>
      </w:r>
      <w:r w:rsidRPr="00886731">
        <w:rPr>
          <w:sz w:val="32"/>
        </w:rPr>
        <w:t>Technolog4SME</w:t>
      </w:r>
      <w:r w:rsidRPr="00886731">
        <w:rPr>
          <w:rFonts w:hint="cs"/>
          <w:sz w:val="32"/>
          <w:rtl/>
        </w:rPr>
        <w:t xml:space="preserve"> هي منصة إلكترونية يستضيفها مركز آسيا والمحيط الهادئ لنقل التكنولوجيا (</w:t>
      </w:r>
      <w:r w:rsidRPr="00886731">
        <w:rPr>
          <w:sz w:val="32"/>
        </w:rPr>
        <w:t>APCTT</w:t>
      </w:r>
      <w:r w:rsidRPr="00886731">
        <w:rPr>
          <w:rFonts w:hint="cs"/>
          <w:sz w:val="32"/>
          <w:rtl/>
        </w:rPr>
        <w:t xml:space="preserve">) وهي مخصصة لتبادل المعلومات عن وفرة التكنولوجيات وإيجاد موردين لها من أجل الشركات الصغيرة والمتوسطة في بلدان منطقة آسيا والمحيط </w:t>
      </w:r>
      <w:r w:rsidRPr="00886731">
        <w:rPr>
          <w:rFonts w:hint="cs"/>
          <w:rtl/>
        </w:rPr>
        <w:t>الهادئ</w:t>
      </w:r>
      <w:r w:rsidR="005F08D3" w:rsidRPr="00886731">
        <w:rPr>
          <w:rFonts w:hint="cs"/>
          <w:sz w:val="32"/>
          <w:rtl/>
        </w:rPr>
        <w:t>.</w:t>
      </w:r>
      <w:r w:rsidRPr="00886731">
        <w:rPr>
          <w:rFonts w:hint="cs"/>
          <w:sz w:val="32"/>
          <w:rtl/>
        </w:rPr>
        <w:t xml:space="preserve"> وتتيح قاعدة البيانات قائمة </w:t>
      </w:r>
      <w:r w:rsidR="005F08D3" w:rsidRPr="00886731">
        <w:rPr>
          <w:rFonts w:hint="cs"/>
          <w:sz w:val="32"/>
          <w:rtl/>
        </w:rPr>
        <w:t>با</w:t>
      </w:r>
      <w:r w:rsidRPr="00886731">
        <w:rPr>
          <w:rFonts w:hint="cs"/>
          <w:sz w:val="32"/>
          <w:rtl/>
        </w:rPr>
        <w:t>لتكنولوجيا المتاحة للنقل (</w:t>
      </w:r>
      <w:hyperlink r:id="rId37" w:history="1">
        <w:r w:rsidRPr="00886731">
          <w:rPr>
            <w:rStyle w:val="Hyperlink"/>
            <w:color w:val="auto"/>
            <w:sz w:val="32"/>
            <w:szCs w:val="24"/>
          </w:rPr>
          <w:t>http://www.</w:t>
        </w:r>
        <w:r w:rsidRPr="00886731">
          <w:rPr>
            <w:rStyle w:val="Hyperlink"/>
            <w:color w:val="auto"/>
            <w:sz w:val="32"/>
          </w:rPr>
          <w:t>apctt.org/technology-offer</w:t>
        </w:r>
      </w:hyperlink>
      <w:r w:rsidRPr="00886731">
        <w:rPr>
          <w:rFonts w:hint="cs"/>
          <w:sz w:val="32"/>
          <w:rtl/>
        </w:rPr>
        <w:t>)، وقائمة بالطلبات على التكنولوجيا (</w:t>
      </w:r>
      <w:hyperlink r:id="rId38" w:history="1">
        <w:r w:rsidRPr="00886731">
          <w:rPr>
            <w:rStyle w:val="Hyperlink"/>
            <w:color w:val="auto"/>
            <w:sz w:val="32"/>
          </w:rPr>
          <w:t>http://www.apctt.org/technology-request</w:t>
        </w:r>
      </w:hyperlink>
      <w:r w:rsidRPr="00886731">
        <w:rPr>
          <w:rFonts w:hint="cs"/>
          <w:sz w:val="32"/>
          <w:rtl/>
        </w:rPr>
        <w:t>)، وفرصا من أجل التعاون في مجال الأعمال من خلال المشاريع المشتركة والشراكات (</w:t>
      </w:r>
      <w:hyperlink r:id="rId39" w:history="1">
        <w:r w:rsidRPr="00886731">
          <w:rPr>
            <w:rStyle w:val="Hyperlink"/>
            <w:color w:val="auto"/>
            <w:sz w:val="32"/>
          </w:rPr>
          <w:t>http://www.apctt.org/partnership-offer</w:t>
        </w:r>
      </w:hyperlink>
      <w:r w:rsidRPr="00886731">
        <w:rPr>
          <w:rFonts w:hint="cs"/>
          <w:sz w:val="32"/>
          <w:rtl/>
        </w:rPr>
        <w:t xml:space="preserve">). ويتاح استخدام قاعدة بيانات التكنولوجيا </w:t>
      </w:r>
      <w:r w:rsidRPr="00886731">
        <w:rPr>
          <w:sz w:val="32"/>
        </w:rPr>
        <w:t>Technolog4SME</w:t>
      </w:r>
      <w:r w:rsidRPr="00886731">
        <w:rPr>
          <w:rFonts w:hint="cs"/>
          <w:sz w:val="32"/>
          <w:rtl/>
        </w:rPr>
        <w:t xml:space="preserve"> مجانا.</w:t>
      </w:r>
    </w:p>
    <w:p w:rsidR="00F811CE" w:rsidRPr="00886731" w:rsidRDefault="00F811CE" w:rsidP="005F08D3">
      <w:pPr>
        <w:pStyle w:val="NormalParaAR"/>
        <w:rPr>
          <w:rStyle w:val="Hyperlink"/>
          <w:color w:val="auto"/>
        </w:rPr>
      </w:pPr>
      <w:r w:rsidRPr="00886731">
        <w:rPr>
          <w:rFonts w:hint="cs"/>
          <w:sz w:val="32"/>
          <w:rtl/>
        </w:rPr>
        <w:t>ويستضيف أيضا مركز آسيا والمحيط الهادئ لنقل التكنولوجيا (</w:t>
      </w:r>
      <w:r w:rsidRPr="00886731">
        <w:rPr>
          <w:sz w:val="32"/>
        </w:rPr>
        <w:t>APCTT</w:t>
      </w:r>
      <w:r w:rsidRPr="00886731">
        <w:rPr>
          <w:rFonts w:hint="cs"/>
          <w:sz w:val="32"/>
          <w:rtl/>
        </w:rPr>
        <w:t>) مجموعة واسعة من البرامج والخدمات التي تدعم العلوم والتكنولوجيا والابتكار</w:t>
      </w:r>
      <w:r w:rsidR="005F08D3" w:rsidRPr="00886731">
        <w:rPr>
          <w:rFonts w:hint="cs"/>
          <w:sz w:val="32"/>
          <w:rtl/>
        </w:rPr>
        <w:t>،</w:t>
      </w:r>
      <w:r w:rsidRPr="00886731">
        <w:rPr>
          <w:rFonts w:hint="cs"/>
          <w:sz w:val="32"/>
          <w:rtl/>
        </w:rPr>
        <w:t xml:space="preserve"> ونقل التكنولوجيا</w:t>
      </w:r>
      <w:r w:rsidR="005F08D3" w:rsidRPr="00886731">
        <w:rPr>
          <w:rFonts w:hint="cs"/>
          <w:sz w:val="32"/>
          <w:rtl/>
        </w:rPr>
        <w:t xml:space="preserve"> ومعلومات التكنولوجيا</w:t>
      </w:r>
      <w:r w:rsidRPr="00886731">
        <w:rPr>
          <w:rFonts w:hint="cs"/>
          <w:sz w:val="32"/>
          <w:rtl/>
        </w:rPr>
        <w:t xml:space="preserve">، التي تعد مفيدة في مجال نقل التكنولوجيا وترد قائمة بها في نهاية </w:t>
      </w:r>
      <w:r w:rsidRPr="00886731">
        <w:rPr>
          <w:rFonts w:hint="cs"/>
          <w:rtl/>
        </w:rPr>
        <w:t>هذه</w:t>
      </w:r>
      <w:r w:rsidRPr="00886731">
        <w:rPr>
          <w:rFonts w:hint="cs"/>
          <w:sz w:val="32"/>
          <w:rtl/>
        </w:rPr>
        <w:t xml:space="preserve"> الوثيقة. وقد أعد مركز آسيا والمحيط الهادئ لنقل التكنولوجيا (</w:t>
      </w:r>
      <w:r w:rsidRPr="00886731">
        <w:rPr>
          <w:sz w:val="32"/>
        </w:rPr>
        <w:t>APCTT</w:t>
      </w:r>
      <w:r w:rsidRPr="00886731">
        <w:rPr>
          <w:rFonts w:hint="cs"/>
          <w:sz w:val="32"/>
          <w:rtl/>
        </w:rPr>
        <w:t xml:space="preserve">) أيضا قائمة بقواعد بيانات التكنولوجيا العالمية والوطنية التي </w:t>
      </w:r>
      <w:r w:rsidR="005F08D3" w:rsidRPr="00886731">
        <w:rPr>
          <w:rFonts w:hint="cs"/>
          <w:sz w:val="32"/>
          <w:rtl/>
        </w:rPr>
        <w:t>تعنى ب</w:t>
      </w:r>
      <w:r w:rsidRPr="00886731">
        <w:rPr>
          <w:rFonts w:hint="cs"/>
          <w:sz w:val="32"/>
          <w:rtl/>
        </w:rPr>
        <w:t xml:space="preserve">نقل التكنولوجيا المتعلقة بالخدمات الموجهة للشركات الصغيرة والمتوسطة والمقاولين، ويمكن الاطلاع عليها في الموقع </w:t>
      </w:r>
      <w:hyperlink r:id="rId40" w:history="1">
        <w:r w:rsidRPr="00886731">
          <w:rPr>
            <w:rStyle w:val="Hyperlink"/>
            <w:color w:val="auto"/>
            <w:sz w:val="32"/>
          </w:rPr>
          <w:t>http://apctt.org/aptitude/</w:t>
        </w:r>
      </w:hyperlink>
      <w:r w:rsidRPr="00886731">
        <w:rPr>
          <w:rStyle w:val="Hyperlink"/>
          <w:rFonts w:hint="cs"/>
          <w:color w:val="auto"/>
          <w:sz w:val="32"/>
          <w:u w:val="none"/>
          <w:rtl/>
        </w:rPr>
        <w:t>.</w:t>
      </w:r>
    </w:p>
    <w:tbl>
      <w:tblPr>
        <w:bidiVisual/>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8"/>
      </w:tblGrid>
      <w:tr w:rsidR="00F811CE" w:rsidRPr="00886731" w:rsidTr="00F946E9">
        <w:trPr>
          <w:trHeight w:val="790"/>
        </w:trPr>
        <w:tc>
          <w:tcPr>
            <w:tcW w:w="2637"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718" w:type="dxa"/>
          </w:tcPr>
          <w:p w:rsidR="00F811CE" w:rsidRPr="00886731" w:rsidRDefault="00F811CE" w:rsidP="006529B0">
            <w:pPr>
              <w:pStyle w:val="NormalParaAR"/>
              <w:ind w:left="213"/>
              <w:rPr>
                <w:sz w:val="32"/>
              </w:rPr>
            </w:pPr>
            <w:r w:rsidRPr="00886731">
              <w:rPr>
                <w:rFonts w:hint="cs"/>
                <w:sz w:val="32"/>
                <w:rtl/>
              </w:rPr>
              <w:t>مركز آسيا والمحيط الهادئ لنقل التكنولوجيا (</w:t>
            </w:r>
            <w:r w:rsidRPr="00886731">
              <w:rPr>
                <w:sz w:val="32"/>
              </w:rPr>
              <w:t>APCTT</w:t>
            </w:r>
            <w:r w:rsidRPr="00886731">
              <w:rPr>
                <w:rFonts w:hint="cs"/>
                <w:sz w:val="32"/>
                <w:rtl/>
              </w:rPr>
              <w:t xml:space="preserve">) </w:t>
            </w:r>
          </w:p>
        </w:tc>
      </w:tr>
      <w:tr w:rsidR="00F811CE" w:rsidRPr="00886731" w:rsidTr="00F946E9">
        <w:trPr>
          <w:trHeight w:val="774"/>
        </w:trPr>
        <w:tc>
          <w:tcPr>
            <w:tcW w:w="2637" w:type="dxa"/>
          </w:tcPr>
          <w:p w:rsidR="00F811CE" w:rsidRPr="00886731" w:rsidRDefault="00F811CE" w:rsidP="006529B0">
            <w:pPr>
              <w:pStyle w:val="NormalParaAR"/>
              <w:jc w:val="lowKashida"/>
            </w:pPr>
            <w:r w:rsidRPr="00886731">
              <w:rPr>
                <w:rFonts w:hint="cs"/>
                <w:rtl/>
              </w:rPr>
              <w:t xml:space="preserve">المشاركون </w:t>
            </w:r>
          </w:p>
        </w:tc>
        <w:tc>
          <w:tcPr>
            <w:tcW w:w="6718" w:type="dxa"/>
          </w:tcPr>
          <w:p w:rsidR="00F811CE" w:rsidRPr="00886731" w:rsidRDefault="00DD7677" w:rsidP="005F08D3">
            <w:pPr>
              <w:pStyle w:val="NormalParaAR"/>
              <w:ind w:left="213"/>
              <w:jc w:val="lowKashida"/>
              <w:rPr>
                <w:sz w:val="32"/>
              </w:rPr>
            </w:pPr>
            <w:r w:rsidRPr="00886731">
              <w:rPr>
                <w:rFonts w:hint="cs"/>
                <w:sz w:val="32"/>
                <w:rtl/>
              </w:rPr>
              <w:t>الشركات</w:t>
            </w:r>
            <w:r w:rsidR="00F811CE" w:rsidRPr="00886731">
              <w:rPr>
                <w:sz w:val="32"/>
                <w:rtl/>
              </w:rPr>
              <w:t xml:space="preserve"> (الشركات الصغ</w:t>
            </w:r>
            <w:r w:rsidR="005F08D3" w:rsidRPr="00886731">
              <w:rPr>
                <w:rFonts w:hint="cs"/>
                <w:sz w:val="32"/>
                <w:rtl/>
              </w:rPr>
              <w:t>ي</w:t>
            </w:r>
            <w:r w:rsidR="00F811CE" w:rsidRPr="00886731">
              <w:rPr>
                <w:sz w:val="32"/>
                <w:rtl/>
              </w:rPr>
              <w:t>ر</w:t>
            </w:r>
            <w:r w:rsidR="005F08D3" w:rsidRPr="00886731">
              <w:rPr>
                <w:rFonts w:hint="cs"/>
                <w:sz w:val="32"/>
                <w:rtl/>
              </w:rPr>
              <w:t>ة</w:t>
            </w:r>
            <w:r w:rsidR="00F811CE" w:rsidRPr="00886731">
              <w:rPr>
                <w:sz w:val="32"/>
                <w:rtl/>
              </w:rPr>
              <w:t xml:space="preserve"> والمتوسطة)</w:t>
            </w:r>
          </w:p>
        </w:tc>
      </w:tr>
      <w:tr w:rsidR="00F811CE" w:rsidRPr="00886731" w:rsidTr="00F946E9">
        <w:trPr>
          <w:trHeight w:val="821"/>
        </w:trPr>
        <w:tc>
          <w:tcPr>
            <w:tcW w:w="2637" w:type="dxa"/>
          </w:tcPr>
          <w:p w:rsidR="00F811CE" w:rsidRPr="00886731" w:rsidRDefault="00F811CE" w:rsidP="006529B0">
            <w:pPr>
              <w:pStyle w:val="NormalParaAR"/>
              <w:jc w:val="lowKashida"/>
            </w:pPr>
            <w:r w:rsidRPr="00886731">
              <w:rPr>
                <w:rFonts w:hint="cs"/>
                <w:rtl/>
              </w:rPr>
              <w:t xml:space="preserve">الخدمات </w:t>
            </w:r>
          </w:p>
        </w:tc>
        <w:tc>
          <w:tcPr>
            <w:tcW w:w="6718" w:type="dxa"/>
          </w:tcPr>
          <w:p w:rsidR="00F811CE" w:rsidRPr="00886731" w:rsidRDefault="00F811CE" w:rsidP="00DD7677">
            <w:pPr>
              <w:pStyle w:val="NormalParaAR"/>
              <w:spacing w:after="60"/>
              <w:ind w:left="215"/>
              <w:jc w:val="lowKashida"/>
              <w:rPr>
                <w:sz w:val="32"/>
                <w:rtl/>
              </w:rPr>
            </w:pPr>
            <w:r w:rsidRPr="00886731">
              <w:rPr>
                <w:rFonts w:hint="cs"/>
                <w:sz w:val="32"/>
                <w:rtl/>
              </w:rPr>
              <w:t>تبادل التكنولوجيا</w:t>
            </w:r>
          </w:p>
          <w:p w:rsidR="00F811CE" w:rsidRPr="00886731" w:rsidRDefault="00F811CE" w:rsidP="00DD7677">
            <w:pPr>
              <w:pStyle w:val="NormalParaAR"/>
              <w:spacing w:after="60"/>
              <w:ind w:left="215"/>
              <w:jc w:val="lowKashida"/>
              <w:rPr>
                <w:sz w:val="32"/>
                <w:rtl/>
              </w:rPr>
            </w:pPr>
            <w:r w:rsidRPr="00886731">
              <w:rPr>
                <w:rFonts w:hint="cs"/>
                <w:sz w:val="32"/>
                <w:rtl/>
              </w:rPr>
              <w:t>تبادل المعارف</w:t>
            </w:r>
          </w:p>
          <w:p w:rsidR="00F811CE" w:rsidRPr="00886731" w:rsidRDefault="00F811CE" w:rsidP="00DD7677">
            <w:pPr>
              <w:pStyle w:val="NormalParaAR"/>
              <w:spacing w:after="60"/>
              <w:ind w:left="215"/>
              <w:jc w:val="lowKashida"/>
              <w:rPr>
                <w:sz w:val="32"/>
              </w:rPr>
            </w:pPr>
            <w:r w:rsidRPr="00886731">
              <w:rPr>
                <w:rFonts w:hint="cs"/>
                <w:sz w:val="32"/>
                <w:rtl/>
              </w:rPr>
              <w:t>التعاون في مجال الأعمال (المشاريع المشتركة والشراكات)</w:t>
            </w:r>
          </w:p>
        </w:tc>
      </w:tr>
      <w:tr w:rsidR="00F811CE" w:rsidRPr="00886731" w:rsidTr="00F946E9">
        <w:trPr>
          <w:trHeight w:val="857"/>
        </w:trPr>
        <w:tc>
          <w:tcPr>
            <w:tcW w:w="2637" w:type="dxa"/>
          </w:tcPr>
          <w:p w:rsidR="00F811CE" w:rsidRPr="00886731" w:rsidRDefault="00F811CE" w:rsidP="006529B0">
            <w:pPr>
              <w:pStyle w:val="NormalParaAR"/>
              <w:jc w:val="lowKashida"/>
            </w:pPr>
            <w:r w:rsidRPr="00886731">
              <w:rPr>
                <w:rFonts w:hint="cs"/>
                <w:rtl/>
              </w:rPr>
              <w:t xml:space="preserve">مجالات التكنولوجيا </w:t>
            </w:r>
          </w:p>
        </w:tc>
        <w:tc>
          <w:tcPr>
            <w:tcW w:w="6718" w:type="dxa"/>
          </w:tcPr>
          <w:p w:rsidR="00F811CE" w:rsidRPr="00886731" w:rsidRDefault="00F811CE" w:rsidP="006529B0">
            <w:pPr>
              <w:pStyle w:val="NormalParaAR"/>
              <w:ind w:left="213"/>
              <w:jc w:val="lowKashida"/>
              <w:rPr>
                <w:sz w:val="32"/>
              </w:rPr>
            </w:pPr>
            <w:r w:rsidRPr="00886731">
              <w:rPr>
                <w:rFonts w:hint="cs"/>
                <w:sz w:val="32"/>
                <w:rtl/>
              </w:rPr>
              <w:t>جميع مجالات التكنولوجيا</w:t>
            </w:r>
          </w:p>
        </w:tc>
      </w:tr>
    </w:tbl>
    <w:p w:rsidR="00F811CE" w:rsidRPr="00886731" w:rsidRDefault="00F811CE" w:rsidP="00DD7677">
      <w:pPr>
        <w:bidi/>
        <w:spacing w:before="120" w:after="240" w:line="360" w:lineRule="exact"/>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41" w:history="1">
        <w:r w:rsidRPr="00886731">
          <w:rPr>
            <w:rStyle w:val="Hyperlink"/>
            <w:rFonts w:ascii="Arabic Typesetting" w:hAnsi="Arabic Typesetting" w:cs="Arabic Typesetting"/>
            <w:color w:val="auto"/>
            <w:sz w:val="36"/>
            <w:szCs w:val="36"/>
          </w:rPr>
          <w:t>http://www.apctt.org/technology-transfer</w:t>
        </w:r>
      </w:hyperlink>
    </w:p>
    <w:p w:rsidR="00F811CE" w:rsidRPr="00886731" w:rsidRDefault="00F811CE" w:rsidP="00DD7677">
      <w:pPr>
        <w:pStyle w:val="NormalParaAR"/>
        <w:keepNext/>
        <w:spacing w:before="240"/>
        <w:ind w:left="567" w:hanging="567"/>
        <w:jc w:val="both"/>
        <w:rPr>
          <w:b/>
          <w:bCs/>
          <w:sz w:val="32"/>
        </w:rPr>
      </w:pPr>
      <w:r w:rsidRPr="00886731">
        <w:rPr>
          <w:rFonts w:hint="cs"/>
          <w:b/>
          <w:bCs/>
          <w:sz w:val="32"/>
          <w:rtl/>
        </w:rPr>
        <w:lastRenderedPageBreak/>
        <w:t>5</w:t>
      </w:r>
      <w:r w:rsidR="00DD7677" w:rsidRPr="00886731">
        <w:rPr>
          <w:rFonts w:hint="cs"/>
          <w:b/>
          <w:bCs/>
          <w:sz w:val="32"/>
          <w:rtl/>
        </w:rPr>
        <w:t>.</w:t>
      </w:r>
      <w:r w:rsidRPr="00886731">
        <w:rPr>
          <w:rFonts w:hint="cs"/>
          <w:b/>
          <w:bCs/>
          <w:sz w:val="32"/>
          <w:rtl/>
        </w:rPr>
        <w:tab/>
        <w:t>تكنولوجيات الزراعة المستدامة في جنوب</w:t>
      </w:r>
      <w:r w:rsidR="00B91BCE" w:rsidRPr="00886731">
        <w:rPr>
          <w:rFonts w:hint="cs"/>
          <w:b/>
          <w:bCs/>
          <w:sz w:val="32"/>
          <w:rtl/>
        </w:rPr>
        <w:t xml:space="preserve"> آسيا</w:t>
      </w:r>
      <w:r w:rsidRPr="00886731">
        <w:rPr>
          <w:rFonts w:hint="cs"/>
          <w:b/>
          <w:bCs/>
          <w:sz w:val="32"/>
          <w:rtl/>
        </w:rPr>
        <w:t xml:space="preserve"> وجنوب شرق آسيا (</w:t>
      </w:r>
      <w:r w:rsidRPr="00886731">
        <w:rPr>
          <w:b/>
          <w:bCs/>
          <w:sz w:val="32"/>
        </w:rPr>
        <w:t>SATNET Asia</w:t>
      </w:r>
      <w:r w:rsidRPr="00886731">
        <w:rPr>
          <w:rFonts w:hint="cs"/>
          <w:b/>
          <w:bCs/>
          <w:sz w:val="32"/>
          <w:rtl/>
        </w:rPr>
        <w:t>)</w:t>
      </w:r>
    </w:p>
    <w:p w:rsidR="00F811CE" w:rsidRPr="00886731" w:rsidRDefault="00F811CE" w:rsidP="00E05CC1">
      <w:pPr>
        <w:pStyle w:val="NormalParaAR"/>
        <w:rPr>
          <w:sz w:val="32"/>
          <w:rtl/>
        </w:rPr>
      </w:pPr>
      <w:r w:rsidRPr="00886731">
        <w:rPr>
          <w:rFonts w:hint="cs"/>
          <w:sz w:val="32"/>
          <w:rtl/>
        </w:rPr>
        <w:t xml:space="preserve">شبكة نقل المعارف </w:t>
      </w:r>
      <w:r w:rsidR="00B91BCE" w:rsidRPr="00886731">
        <w:rPr>
          <w:rFonts w:hint="cs"/>
          <w:sz w:val="32"/>
          <w:rtl/>
        </w:rPr>
        <w:t>بشأن</w:t>
      </w:r>
      <w:r w:rsidRPr="00886731">
        <w:rPr>
          <w:rFonts w:hint="cs"/>
          <w:sz w:val="32"/>
          <w:rtl/>
        </w:rPr>
        <w:t xml:space="preserve"> تكنولوجيات الزراعة المستدامة وتحسين روابط الأسواق في جنوب</w:t>
      </w:r>
      <w:r w:rsidR="00B91BCE" w:rsidRPr="00886731">
        <w:rPr>
          <w:rFonts w:hint="cs"/>
          <w:sz w:val="32"/>
          <w:rtl/>
        </w:rPr>
        <w:t xml:space="preserve"> آسيا</w:t>
      </w:r>
      <w:r w:rsidRPr="00886731">
        <w:rPr>
          <w:rFonts w:hint="cs"/>
          <w:sz w:val="32"/>
          <w:rtl/>
        </w:rPr>
        <w:t xml:space="preserve"> وجنوب </w:t>
      </w:r>
      <w:r w:rsidR="00B91BCE" w:rsidRPr="00886731">
        <w:rPr>
          <w:rFonts w:hint="cs"/>
          <w:sz w:val="32"/>
          <w:rtl/>
        </w:rPr>
        <w:t xml:space="preserve">شرق </w:t>
      </w:r>
      <w:r w:rsidRPr="00886731">
        <w:rPr>
          <w:rFonts w:hint="cs"/>
          <w:sz w:val="32"/>
          <w:rtl/>
        </w:rPr>
        <w:t>آسيا (</w:t>
      </w:r>
      <w:r w:rsidRPr="00886731">
        <w:rPr>
          <w:sz w:val="32"/>
        </w:rPr>
        <w:t>SATNET Asia</w:t>
      </w:r>
      <w:r w:rsidRPr="00886731">
        <w:rPr>
          <w:rFonts w:hint="cs"/>
          <w:sz w:val="32"/>
          <w:rtl/>
        </w:rPr>
        <w:t xml:space="preserve">) هي </w:t>
      </w:r>
      <w:r w:rsidRPr="00886731">
        <w:rPr>
          <w:rFonts w:hint="cs"/>
          <w:rtl/>
        </w:rPr>
        <w:t>شبكة</w:t>
      </w:r>
      <w:r w:rsidRPr="00886731">
        <w:rPr>
          <w:rFonts w:hint="cs"/>
          <w:sz w:val="32"/>
          <w:rtl/>
        </w:rPr>
        <w:t xml:space="preserve"> مؤسسات عاملة في </w:t>
      </w:r>
      <w:r w:rsidR="00B91BCE" w:rsidRPr="00886731">
        <w:rPr>
          <w:rFonts w:hint="cs"/>
          <w:sz w:val="32"/>
          <w:rtl/>
        </w:rPr>
        <w:t xml:space="preserve">هذه المنطقة، تتبادل </w:t>
      </w:r>
      <w:r w:rsidRPr="00886731">
        <w:rPr>
          <w:rFonts w:hint="cs"/>
          <w:sz w:val="32"/>
          <w:rtl/>
        </w:rPr>
        <w:t xml:space="preserve">المعارف بشأن تكنولوجيات الزراعة المستدامة وتحسين الروابط بين الأسواق. وتيسر شبكة </w:t>
      </w:r>
      <w:r w:rsidRPr="00886731">
        <w:rPr>
          <w:sz w:val="32"/>
        </w:rPr>
        <w:t>SATNET Asia</w:t>
      </w:r>
      <w:r w:rsidRPr="00886731">
        <w:rPr>
          <w:rFonts w:hint="cs"/>
          <w:sz w:val="32"/>
          <w:rtl/>
        </w:rPr>
        <w:t xml:space="preserve"> نقل المعارف من خلال إعداد محفظة عن أفضل الممارسات في تكنولوجيات الزراعة المستدامة وتيسير التجارة. </w:t>
      </w:r>
    </w:p>
    <w:p w:rsidR="00F811CE" w:rsidRPr="00886731" w:rsidRDefault="00F811CE" w:rsidP="00DD7677">
      <w:pPr>
        <w:pStyle w:val="NormalParaAR"/>
        <w:rPr>
          <w:sz w:val="32"/>
        </w:rPr>
      </w:pPr>
      <w:r w:rsidRPr="00886731">
        <w:rPr>
          <w:rFonts w:hint="cs"/>
          <w:sz w:val="32"/>
          <w:rtl/>
        </w:rPr>
        <w:t xml:space="preserve">وتتضمن قاعدة بيانات شبكة </w:t>
      </w:r>
      <w:r w:rsidRPr="00886731">
        <w:rPr>
          <w:sz w:val="32"/>
        </w:rPr>
        <w:t>SATNET Asia</w:t>
      </w:r>
      <w:r w:rsidRPr="00886731">
        <w:rPr>
          <w:rFonts w:hint="cs"/>
          <w:sz w:val="32"/>
          <w:rtl/>
        </w:rPr>
        <w:t xml:space="preserve"> معلومات عن تكنولوجيات الزراعة المستدامة وأفضل الممارسات الزراعية الجيدة التي يروج لها </w:t>
      </w:r>
      <w:r w:rsidRPr="00886731">
        <w:rPr>
          <w:rFonts w:hint="cs"/>
          <w:rtl/>
        </w:rPr>
        <w:t>م</w:t>
      </w:r>
      <w:r w:rsidR="00DD7677" w:rsidRPr="00886731">
        <w:rPr>
          <w:rFonts w:hint="cs"/>
          <w:rtl/>
        </w:rPr>
        <w:t>ُ</w:t>
      </w:r>
      <w:r w:rsidRPr="00886731">
        <w:rPr>
          <w:rFonts w:hint="cs"/>
          <w:rtl/>
        </w:rPr>
        <w:t>عدوها</w:t>
      </w:r>
      <w:r w:rsidRPr="00886731">
        <w:rPr>
          <w:rFonts w:hint="cs"/>
          <w:sz w:val="32"/>
          <w:rtl/>
        </w:rPr>
        <w:t xml:space="preserve"> من الممارسين وينفذها صغار </w:t>
      </w:r>
      <w:r w:rsidR="00B91BCE" w:rsidRPr="00886731">
        <w:rPr>
          <w:rFonts w:hint="cs"/>
          <w:sz w:val="32"/>
          <w:rtl/>
        </w:rPr>
        <w:t>المزارعين</w:t>
      </w:r>
      <w:r w:rsidRPr="00886731">
        <w:rPr>
          <w:rFonts w:hint="cs"/>
          <w:sz w:val="32"/>
          <w:rtl/>
        </w:rPr>
        <w:t xml:space="preserve"> في مختلف بلدان منطقة جنوب </w:t>
      </w:r>
      <w:r w:rsidR="00B91BCE" w:rsidRPr="00886731">
        <w:rPr>
          <w:rFonts w:hint="cs"/>
          <w:sz w:val="32"/>
          <w:rtl/>
        </w:rPr>
        <w:t xml:space="preserve">آسيا </w:t>
      </w:r>
      <w:r w:rsidRPr="00886731">
        <w:rPr>
          <w:rFonts w:hint="cs"/>
          <w:sz w:val="32"/>
          <w:rtl/>
        </w:rPr>
        <w:t>وجنوب شرق</w:t>
      </w:r>
      <w:r w:rsidR="00DD7677" w:rsidRPr="00886731">
        <w:rPr>
          <w:rFonts w:hint="eastAsia"/>
          <w:sz w:val="32"/>
          <w:rtl/>
        </w:rPr>
        <w:t> </w:t>
      </w:r>
      <w:r w:rsidRPr="00886731">
        <w:rPr>
          <w:rFonts w:hint="cs"/>
          <w:sz w:val="32"/>
          <w:rtl/>
        </w:rPr>
        <w:t>آسيا.</w:t>
      </w:r>
    </w:p>
    <w:p w:rsidR="00F811CE" w:rsidRPr="00886731" w:rsidRDefault="00F811CE" w:rsidP="00F811CE">
      <w:pPr>
        <w:tabs>
          <w:tab w:val="left" w:pos="930"/>
        </w:tabs>
        <w:rPr>
          <w:bCs/>
          <w:color w:val="000000" w:themeColor="text1"/>
          <w:szCs w:val="24"/>
          <w:lang w:val="en-GB"/>
        </w:rPr>
      </w:pPr>
    </w:p>
    <w:tbl>
      <w:tblPr>
        <w:bidiVisual/>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811CE" w:rsidRPr="00886731" w:rsidTr="006529B0">
        <w:trPr>
          <w:trHeight w:val="790"/>
        </w:trPr>
        <w:tc>
          <w:tcPr>
            <w:tcW w:w="2637"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557" w:type="dxa"/>
          </w:tcPr>
          <w:p w:rsidR="00F811CE" w:rsidRPr="00886731" w:rsidRDefault="00F811CE" w:rsidP="00B91BCE">
            <w:pPr>
              <w:pStyle w:val="NormalParaAR"/>
              <w:ind w:left="213"/>
              <w:jc w:val="lowKashida"/>
              <w:rPr>
                <w:sz w:val="32"/>
              </w:rPr>
            </w:pPr>
            <w:r w:rsidRPr="00886731">
              <w:rPr>
                <w:rFonts w:hint="cs"/>
                <w:sz w:val="32"/>
                <w:rtl/>
              </w:rPr>
              <w:t xml:space="preserve">مركز التخفيف من </w:t>
            </w:r>
            <w:r w:rsidR="00B91BCE" w:rsidRPr="00886731">
              <w:rPr>
                <w:rFonts w:hint="cs"/>
                <w:sz w:val="32"/>
                <w:rtl/>
              </w:rPr>
              <w:t>وطأة</w:t>
            </w:r>
            <w:r w:rsidRPr="00886731">
              <w:rPr>
                <w:rFonts w:hint="cs"/>
                <w:sz w:val="32"/>
                <w:rtl/>
              </w:rPr>
              <w:t xml:space="preserve"> الفقر من خلال تنمية المحاصيل الثانوية في آسيا والمحيط الهادئ (</w:t>
            </w:r>
            <w:r w:rsidRPr="00886731">
              <w:rPr>
                <w:sz w:val="32"/>
              </w:rPr>
              <w:t>CAPSA</w:t>
            </w:r>
            <w:r w:rsidRPr="00886731">
              <w:rPr>
                <w:rFonts w:hint="cs"/>
                <w:sz w:val="32"/>
                <w:rtl/>
              </w:rPr>
              <w:t>)، بالاشتراك مع مركز آسيا والمحيط الهادئ لنقل التكنولوجيا (</w:t>
            </w:r>
            <w:r w:rsidRPr="00886731">
              <w:rPr>
                <w:sz w:val="32"/>
              </w:rPr>
              <w:t>APCTT</w:t>
            </w:r>
            <w:r w:rsidRPr="00886731">
              <w:rPr>
                <w:rFonts w:hint="cs"/>
                <w:sz w:val="32"/>
                <w:rtl/>
              </w:rPr>
              <w:t>)، وشعبة التجارة والاستثمار في اللجنة الاقتصادية والاجتماعية لآسيا والمحيط الهادئ</w:t>
            </w:r>
            <w:r w:rsidR="00B91BCE" w:rsidRPr="00886731">
              <w:rPr>
                <w:rFonts w:hint="cs"/>
                <w:sz w:val="32"/>
                <w:rtl/>
              </w:rPr>
              <w:t xml:space="preserve"> (</w:t>
            </w:r>
            <w:r w:rsidR="00B91BCE" w:rsidRPr="00886731">
              <w:rPr>
                <w:bCs/>
                <w:color w:val="000000" w:themeColor="text1"/>
                <w:szCs w:val="24"/>
                <w:lang w:val="en-GB"/>
              </w:rPr>
              <w:t>ESCAP</w:t>
            </w:r>
            <w:r w:rsidR="00B91BCE" w:rsidRPr="00886731">
              <w:rPr>
                <w:rFonts w:hint="cs"/>
                <w:sz w:val="32"/>
                <w:rtl/>
              </w:rPr>
              <w:t>)</w:t>
            </w:r>
            <w:r w:rsidRPr="00886731">
              <w:rPr>
                <w:rFonts w:hint="cs"/>
                <w:sz w:val="32"/>
                <w:rtl/>
              </w:rPr>
              <w:t>، والمركز العالمي لبحوث الخضروات في منطقة شرقي وجنوب شرقي آسيا (</w:t>
            </w:r>
            <w:r w:rsidRPr="00886731">
              <w:rPr>
                <w:sz w:val="32"/>
              </w:rPr>
              <w:t>AVRDC ESEA</w:t>
            </w:r>
            <w:r w:rsidRPr="00886731">
              <w:rPr>
                <w:rFonts w:hint="cs"/>
                <w:sz w:val="32"/>
                <w:rtl/>
              </w:rPr>
              <w:t>)، وم</w:t>
            </w:r>
            <w:r w:rsidR="00B91BCE" w:rsidRPr="00886731">
              <w:rPr>
                <w:rFonts w:hint="cs"/>
                <w:sz w:val="32"/>
                <w:rtl/>
              </w:rPr>
              <w:t>رك</w:t>
            </w:r>
            <w:r w:rsidRPr="00886731">
              <w:rPr>
                <w:rFonts w:hint="cs"/>
                <w:sz w:val="32"/>
                <w:rtl/>
              </w:rPr>
              <w:t>ز الأمن الغذائي (</w:t>
            </w:r>
            <w:r w:rsidRPr="00886731">
              <w:rPr>
                <w:sz w:val="32"/>
              </w:rPr>
              <w:t>FSC</w:t>
            </w:r>
            <w:r w:rsidRPr="00886731">
              <w:rPr>
                <w:rFonts w:hint="cs"/>
                <w:sz w:val="32"/>
                <w:rtl/>
              </w:rPr>
              <w:t xml:space="preserve">)، بجامعة </w:t>
            </w:r>
            <w:proofErr w:type="spellStart"/>
            <w:r w:rsidR="00B91BCE" w:rsidRPr="00886731">
              <w:rPr>
                <w:rFonts w:hint="cs"/>
                <w:sz w:val="32"/>
                <w:rtl/>
              </w:rPr>
              <w:t>هوهينهايم</w:t>
            </w:r>
            <w:proofErr w:type="spellEnd"/>
            <w:r w:rsidRPr="00886731">
              <w:rPr>
                <w:rFonts w:hint="cs"/>
                <w:sz w:val="32"/>
                <w:rtl/>
              </w:rPr>
              <w:t xml:space="preserve"> بألمانيا</w:t>
            </w:r>
          </w:p>
        </w:tc>
      </w:tr>
      <w:tr w:rsidR="00F811CE" w:rsidRPr="00886731" w:rsidTr="006529B0">
        <w:trPr>
          <w:trHeight w:val="774"/>
        </w:trPr>
        <w:tc>
          <w:tcPr>
            <w:tcW w:w="2637" w:type="dxa"/>
          </w:tcPr>
          <w:p w:rsidR="00F811CE" w:rsidRPr="00886731" w:rsidRDefault="00F811CE" w:rsidP="006529B0">
            <w:pPr>
              <w:pStyle w:val="NormalParaAR"/>
              <w:jc w:val="lowKashida"/>
            </w:pPr>
            <w:r w:rsidRPr="00886731">
              <w:rPr>
                <w:rFonts w:hint="cs"/>
                <w:rtl/>
              </w:rPr>
              <w:t xml:space="preserve">المشاركون </w:t>
            </w:r>
          </w:p>
        </w:tc>
        <w:tc>
          <w:tcPr>
            <w:tcW w:w="6557" w:type="dxa"/>
          </w:tcPr>
          <w:p w:rsidR="00F811CE" w:rsidRPr="00886731" w:rsidRDefault="00F811CE" w:rsidP="006529B0">
            <w:pPr>
              <w:pStyle w:val="NormalParaAR"/>
              <w:ind w:left="213"/>
              <w:jc w:val="lowKashida"/>
              <w:rPr>
                <w:sz w:val="32"/>
              </w:rPr>
            </w:pPr>
            <w:r w:rsidRPr="00886731">
              <w:rPr>
                <w:rFonts w:hint="cs"/>
                <w:sz w:val="32"/>
                <w:rtl/>
              </w:rPr>
              <w:t>المؤسسات الحكومية؛ والمؤسسات الأكاديمية (الجامعات)؛ ومؤسسات البحوث؛ والمنظمات الغير حكومية؛ والقطاع الخاص</w:t>
            </w:r>
          </w:p>
        </w:tc>
      </w:tr>
      <w:tr w:rsidR="00F811CE" w:rsidRPr="00886731" w:rsidTr="006529B0">
        <w:trPr>
          <w:trHeight w:val="821"/>
        </w:trPr>
        <w:tc>
          <w:tcPr>
            <w:tcW w:w="2637" w:type="dxa"/>
          </w:tcPr>
          <w:p w:rsidR="00F811CE" w:rsidRPr="00886731" w:rsidRDefault="00F811CE" w:rsidP="006529B0">
            <w:pPr>
              <w:pStyle w:val="NormalParaAR"/>
              <w:jc w:val="lowKashida"/>
            </w:pPr>
            <w:r w:rsidRPr="00886731">
              <w:rPr>
                <w:rFonts w:hint="cs"/>
                <w:rtl/>
              </w:rPr>
              <w:t xml:space="preserve">الخدمات </w:t>
            </w:r>
          </w:p>
        </w:tc>
        <w:tc>
          <w:tcPr>
            <w:tcW w:w="6557" w:type="dxa"/>
          </w:tcPr>
          <w:p w:rsidR="00F811CE" w:rsidRPr="00886731" w:rsidRDefault="00F811CE" w:rsidP="00DD7677">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F811CE" w:rsidP="00DD7677">
            <w:pPr>
              <w:pStyle w:val="NormalParaAR"/>
              <w:spacing w:after="60"/>
              <w:ind w:left="215"/>
              <w:jc w:val="lowKashida"/>
              <w:rPr>
                <w:sz w:val="32"/>
                <w:rtl/>
              </w:rPr>
            </w:pPr>
            <w:r w:rsidRPr="00886731">
              <w:rPr>
                <w:rFonts w:hint="cs"/>
                <w:sz w:val="32"/>
                <w:rtl/>
              </w:rPr>
              <w:t>تبادل المعارف</w:t>
            </w:r>
          </w:p>
          <w:p w:rsidR="00F811CE" w:rsidRPr="00886731" w:rsidRDefault="00F811CE" w:rsidP="00DD7677">
            <w:pPr>
              <w:pStyle w:val="NormalParaAR"/>
              <w:spacing w:after="60"/>
              <w:ind w:left="215"/>
              <w:jc w:val="lowKashida"/>
              <w:rPr>
                <w:sz w:val="32"/>
              </w:rPr>
            </w:pPr>
            <w:r w:rsidRPr="00886731">
              <w:rPr>
                <w:rFonts w:hint="cs"/>
                <w:sz w:val="32"/>
                <w:rtl/>
              </w:rPr>
              <w:t>التعاون في مجال البحوث</w:t>
            </w:r>
          </w:p>
        </w:tc>
      </w:tr>
      <w:tr w:rsidR="00F811CE" w:rsidRPr="00886731" w:rsidTr="006529B0">
        <w:trPr>
          <w:trHeight w:val="857"/>
        </w:trPr>
        <w:tc>
          <w:tcPr>
            <w:tcW w:w="2637" w:type="dxa"/>
          </w:tcPr>
          <w:p w:rsidR="00F811CE" w:rsidRPr="00886731" w:rsidRDefault="00F811CE" w:rsidP="006529B0">
            <w:pPr>
              <w:pStyle w:val="NormalParaAR"/>
              <w:jc w:val="lowKashida"/>
            </w:pPr>
            <w:r w:rsidRPr="00886731">
              <w:rPr>
                <w:rFonts w:hint="cs"/>
                <w:rtl/>
              </w:rPr>
              <w:t xml:space="preserve">مجالات التكنولوجيا </w:t>
            </w:r>
          </w:p>
        </w:tc>
        <w:tc>
          <w:tcPr>
            <w:tcW w:w="6557" w:type="dxa"/>
          </w:tcPr>
          <w:p w:rsidR="00F811CE" w:rsidRPr="00886731" w:rsidRDefault="00F811CE" w:rsidP="006529B0">
            <w:pPr>
              <w:pStyle w:val="NormalParaAR"/>
              <w:ind w:left="213"/>
              <w:jc w:val="lowKashida"/>
              <w:rPr>
                <w:sz w:val="32"/>
              </w:rPr>
            </w:pPr>
            <w:r w:rsidRPr="00886731">
              <w:rPr>
                <w:rFonts w:hint="cs"/>
                <w:sz w:val="32"/>
                <w:rtl/>
              </w:rPr>
              <w:t>الزراعة</w:t>
            </w:r>
          </w:p>
        </w:tc>
      </w:tr>
    </w:tbl>
    <w:p w:rsidR="00F811CE" w:rsidRPr="00886731" w:rsidRDefault="00F811CE" w:rsidP="00DD7677">
      <w:pPr>
        <w:bidi/>
        <w:spacing w:before="120" w:after="240" w:line="360" w:lineRule="exact"/>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42" w:history="1">
        <w:r w:rsidRPr="00886731">
          <w:rPr>
            <w:rStyle w:val="Hyperlink"/>
            <w:rFonts w:ascii="Arabic Typesetting" w:hAnsi="Arabic Typesetting" w:cs="Arabic Typesetting"/>
            <w:color w:val="auto"/>
            <w:sz w:val="36"/>
            <w:szCs w:val="36"/>
          </w:rPr>
          <w:t>http://satnetasia.org/</w:t>
        </w:r>
      </w:hyperlink>
    </w:p>
    <w:p w:rsidR="00F811CE" w:rsidRPr="00886731" w:rsidRDefault="00F811CE" w:rsidP="00DD7677">
      <w:pPr>
        <w:pStyle w:val="Heading2"/>
      </w:pPr>
      <w:r w:rsidRPr="00886731">
        <w:rPr>
          <w:rFonts w:hint="cs"/>
          <w:rtl/>
        </w:rPr>
        <w:t>رابعا</w:t>
      </w:r>
      <w:r w:rsidR="00DD7677" w:rsidRPr="00886731">
        <w:rPr>
          <w:rFonts w:hint="cs"/>
          <w:rtl/>
        </w:rPr>
        <w:t>.</w:t>
      </w:r>
      <w:r w:rsidRPr="00886731">
        <w:rPr>
          <w:rFonts w:hint="cs"/>
          <w:rtl/>
        </w:rPr>
        <w:tab/>
        <w:t>المنصات الدولية</w:t>
      </w:r>
    </w:p>
    <w:p w:rsidR="00F811CE" w:rsidRPr="00886731" w:rsidRDefault="00F811CE" w:rsidP="00DD7677">
      <w:pPr>
        <w:pStyle w:val="NormalParaAR"/>
        <w:keepNext/>
        <w:spacing w:before="240"/>
        <w:ind w:left="567" w:hanging="567"/>
        <w:jc w:val="both"/>
        <w:rPr>
          <w:b/>
          <w:bCs/>
          <w:sz w:val="32"/>
        </w:rPr>
      </w:pPr>
      <w:r w:rsidRPr="00886731">
        <w:rPr>
          <w:rFonts w:hint="cs"/>
          <w:b/>
          <w:bCs/>
          <w:sz w:val="32"/>
          <w:rtl/>
        </w:rPr>
        <w:t>1</w:t>
      </w:r>
      <w:r w:rsidR="00DD7677" w:rsidRPr="00886731">
        <w:rPr>
          <w:rFonts w:hint="cs"/>
          <w:b/>
          <w:bCs/>
          <w:sz w:val="32"/>
          <w:rtl/>
        </w:rPr>
        <w:t>.</w:t>
      </w:r>
      <w:r w:rsidRPr="00886731">
        <w:rPr>
          <w:rFonts w:hint="cs"/>
          <w:b/>
          <w:bCs/>
          <w:sz w:val="32"/>
          <w:rtl/>
        </w:rPr>
        <w:tab/>
        <w:t>قاعدة بيانات التكنولوجيا البيئية، مكتب ترويج الاستثمار والتكنولوجيا بطوكيو التابع لمنظمة الأمم المتحدة للتنمية الصناعية (</w:t>
      </w:r>
      <w:r w:rsidRPr="00886731">
        <w:rPr>
          <w:b/>
          <w:bCs/>
          <w:sz w:val="32"/>
        </w:rPr>
        <w:t>UNIDO ITPO Tokyo</w:t>
      </w:r>
      <w:r w:rsidRPr="00886731">
        <w:rPr>
          <w:rFonts w:hint="cs"/>
          <w:b/>
          <w:bCs/>
          <w:sz w:val="32"/>
          <w:rtl/>
        </w:rPr>
        <w:t>)</w:t>
      </w:r>
    </w:p>
    <w:p w:rsidR="00F811CE" w:rsidRPr="00886731" w:rsidRDefault="00F811CE" w:rsidP="00E05CC1">
      <w:pPr>
        <w:pStyle w:val="NormalParaAR"/>
        <w:rPr>
          <w:b/>
          <w:bCs/>
          <w:sz w:val="32"/>
          <w:rtl/>
        </w:rPr>
      </w:pPr>
      <w:r w:rsidRPr="00886731">
        <w:rPr>
          <w:rFonts w:hint="cs"/>
          <w:sz w:val="32"/>
          <w:rtl/>
        </w:rPr>
        <w:t xml:space="preserve">أنشئ </w:t>
      </w:r>
      <w:r w:rsidR="00B91BCE" w:rsidRPr="00886731">
        <w:rPr>
          <w:rFonts w:hint="cs"/>
          <w:sz w:val="32"/>
          <w:rtl/>
        </w:rPr>
        <w:t xml:space="preserve">مكتب ترويج </w:t>
      </w:r>
      <w:r w:rsidR="00B91BCE" w:rsidRPr="00886731">
        <w:rPr>
          <w:rFonts w:hint="cs"/>
          <w:rtl/>
        </w:rPr>
        <w:t>الاستثمار</w:t>
      </w:r>
      <w:r w:rsidR="00B91BCE" w:rsidRPr="00886731">
        <w:rPr>
          <w:rFonts w:hint="cs"/>
          <w:sz w:val="32"/>
          <w:rtl/>
        </w:rPr>
        <w:t xml:space="preserve"> والتكنولوجيا بطوكيو التابع لمنظمة الأمم المتحدة للتنمية الصناعية (</w:t>
      </w:r>
      <w:r w:rsidR="00B91BCE" w:rsidRPr="00886731">
        <w:rPr>
          <w:sz w:val="32"/>
        </w:rPr>
        <w:t>UNIDO ITPO Tokyo</w:t>
      </w:r>
      <w:r w:rsidR="00B91BCE" w:rsidRPr="00886731">
        <w:rPr>
          <w:rFonts w:hint="cs"/>
          <w:sz w:val="32"/>
          <w:rtl/>
        </w:rPr>
        <w:t>)</w:t>
      </w:r>
      <w:r w:rsidR="00B91BCE" w:rsidRPr="00886731">
        <w:rPr>
          <w:rFonts w:hint="cs"/>
          <w:b/>
          <w:bCs/>
          <w:sz w:val="32"/>
          <w:rtl/>
        </w:rPr>
        <w:t xml:space="preserve"> </w:t>
      </w:r>
      <w:r w:rsidR="00B91BCE" w:rsidRPr="00886731">
        <w:rPr>
          <w:rFonts w:hint="cs"/>
          <w:sz w:val="32"/>
          <w:rtl/>
        </w:rPr>
        <w:t xml:space="preserve">بموجب </w:t>
      </w:r>
      <w:r w:rsidRPr="00886731">
        <w:rPr>
          <w:rFonts w:hint="cs"/>
          <w:sz w:val="32"/>
          <w:rtl/>
        </w:rPr>
        <w:t xml:space="preserve">اتفاق أبرم بين منظمة </w:t>
      </w:r>
      <w:r w:rsidRPr="00886731">
        <w:rPr>
          <w:sz w:val="32"/>
          <w:rtl/>
        </w:rPr>
        <w:t>الأمم المتحدة للتنمية الصناعية</w:t>
      </w:r>
      <w:r w:rsidRPr="00886731">
        <w:rPr>
          <w:rFonts w:hint="cs"/>
          <w:sz w:val="32"/>
          <w:rtl/>
        </w:rPr>
        <w:t xml:space="preserve"> وحكومة اليابان.</w:t>
      </w:r>
    </w:p>
    <w:p w:rsidR="00F811CE" w:rsidRPr="00886731" w:rsidRDefault="00F811CE" w:rsidP="00DD7677">
      <w:pPr>
        <w:pStyle w:val="NormalParaAR"/>
        <w:rPr>
          <w:sz w:val="32"/>
          <w:rtl/>
        </w:rPr>
      </w:pPr>
      <w:r w:rsidRPr="00886731">
        <w:rPr>
          <w:rFonts w:hint="cs"/>
          <w:sz w:val="32"/>
          <w:rtl/>
        </w:rPr>
        <w:t>وتت</w:t>
      </w:r>
      <w:r w:rsidR="00501730" w:rsidRPr="00886731">
        <w:rPr>
          <w:rFonts w:hint="cs"/>
          <w:sz w:val="32"/>
          <w:rtl/>
        </w:rPr>
        <w:t>بادل</w:t>
      </w:r>
      <w:r w:rsidRPr="00886731">
        <w:rPr>
          <w:rFonts w:hint="cs"/>
          <w:sz w:val="32"/>
          <w:rtl/>
        </w:rPr>
        <w:t xml:space="preserve"> قاعدة </w:t>
      </w:r>
      <w:r w:rsidR="00501730" w:rsidRPr="00886731">
        <w:rPr>
          <w:rFonts w:hint="cs"/>
          <w:sz w:val="32"/>
          <w:rtl/>
        </w:rPr>
        <w:t xml:space="preserve">بيانات التكنولوجيا البيئية في هذا المكتب </w:t>
      </w:r>
      <w:r w:rsidRPr="00886731">
        <w:rPr>
          <w:rFonts w:hint="cs"/>
          <w:sz w:val="32"/>
          <w:rtl/>
        </w:rPr>
        <w:t>معلومات عن التكنولوجيات المتعلقة بالطاقة والبيئة</w:t>
      </w:r>
      <w:r w:rsidR="00501730" w:rsidRPr="00886731">
        <w:rPr>
          <w:rFonts w:hint="cs"/>
          <w:sz w:val="32"/>
          <w:rtl/>
        </w:rPr>
        <w:t xml:space="preserve"> التي </w:t>
      </w:r>
      <w:proofErr w:type="spellStart"/>
      <w:r w:rsidR="00501730" w:rsidRPr="00886731">
        <w:rPr>
          <w:rFonts w:hint="cs"/>
          <w:sz w:val="32"/>
          <w:rtl/>
        </w:rPr>
        <w:t>تتيحها</w:t>
      </w:r>
      <w:proofErr w:type="spellEnd"/>
      <w:r w:rsidR="00501730" w:rsidRPr="00886731">
        <w:rPr>
          <w:rFonts w:hint="cs"/>
          <w:sz w:val="32"/>
          <w:rtl/>
        </w:rPr>
        <w:t xml:space="preserve"> </w:t>
      </w:r>
      <w:r w:rsidR="00DD7677" w:rsidRPr="00886731">
        <w:rPr>
          <w:rFonts w:hint="cs"/>
          <w:sz w:val="32"/>
          <w:rtl/>
        </w:rPr>
        <w:t>شركات</w:t>
      </w:r>
      <w:r w:rsidR="00501730" w:rsidRPr="00886731">
        <w:rPr>
          <w:rFonts w:hint="cs"/>
          <w:sz w:val="32"/>
          <w:rtl/>
        </w:rPr>
        <w:t xml:space="preserve"> يابانية، وتعمل من خلال ذلك على تعزيز</w:t>
      </w:r>
      <w:r w:rsidRPr="00886731">
        <w:rPr>
          <w:rFonts w:hint="cs"/>
          <w:sz w:val="32"/>
          <w:rtl/>
        </w:rPr>
        <w:t xml:space="preserve"> نقل هذه التك</w:t>
      </w:r>
      <w:r w:rsidR="00D16ACC" w:rsidRPr="00886731">
        <w:rPr>
          <w:rFonts w:hint="cs"/>
          <w:sz w:val="32"/>
          <w:rtl/>
        </w:rPr>
        <w:t>نولوجيات إلى البلدان النامية. ويقوم موظفو</w:t>
      </w:r>
      <w:r w:rsidR="00D16ACC" w:rsidRPr="00886731">
        <w:rPr>
          <w:rFonts w:hint="cs"/>
          <w:b/>
          <w:bCs/>
          <w:sz w:val="32"/>
          <w:rtl/>
        </w:rPr>
        <w:t xml:space="preserve"> </w:t>
      </w:r>
      <w:r w:rsidR="00D16ACC" w:rsidRPr="00886731">
        <w:rPr>
          <w:rFonts w:hint="cs"/>
          <w:sz w:val="32"/>
          <w:rtl/>
        </w:rPr>
        <w:t xml:space="preserve">منظمة الأمم المتحدة للتنمية الصناعية وخبراء استشاريون في مجال في التكنولوجيا باستعراض هذه التكنولوجيات والتحقق </w:t>
      </w:r>
      <w:r w:rsidRPr="00886731">
        <w:rPr>
          <w:rFonts w:hint="cs"/>
          <w:sz w:val="32"/>
          <w:rtl/>
        </w:rPr>
        <w:t xml:space="preserve">من </w:t>
      </w:r>
      <w:r w:rsidR="00D16ACC" w:rsidRPr="00886731">
        <w:rPr>
          <w:rFonts w:hint="cs"/>
          <w:sz w:val="32"/>
          <w:rtl/>
        </w:rPr>
        <w:t>أهليتها</w:t>
      </w:r>
      <w:r w:rsidR="00DD7677" w:rsidRPr="00886731">
        <w:rPr>
          <w:rFonts w:hint="eastAsia"/>
          <w:sz w:val="32"/>
          <w:rtl/>
        </w:rPr>
        <w:t> </w:t>
      </w:r>
      <w:r w:rsidRPr="00886731">
        <w:rPr>
          <w:rFonts w:hint="cs"/>
          <w:sz w:val="32"/>
          <w:rtl/>
        </w:rPr>
        <w:t xml:space="preserve">للتسجيل في قاعدة </w:t>
      </w:r>
      <w:r w:rsidRPr="00886731">
        <w:rPr>
          <w:rFonts w:hint="cs"/>
          <w:sz w:val="32"/>
          <w:rtl/>
        </w:rPr>
        <w:lastRenderedPageBreak/>
        <w:t>البيانات استنادا إلى المعايير التالية: 1) قابلية التطبيق في البلدان النامية؛ 2) الميزة ال</w:t>
      </w:r>
      <w:r w:rsidR="00D16ACC" w:rsidRPr="00886731">
        <w:rPr>
          <w:rFonts w:hint="cs"/>
          <w:sz w:val="32"/>
          <w:rtl/>
        </w:rPr>
        <w:t>تنافسية؛</w:t>
      </w:r>
      <w:r w:rsidR="00DD7677" w:rsidRPr="00886731">
        <w:rPr>
          <w:rFonts w:hint="eastAsia"/>
          <w:sz w:val="32"/>
          <w:rtl/>
        </w:rPr>
        <w:t> </w:t>
      </w:r>
      <w:r w:rsidR="00D16ACC" w:rsidRPr="00886731">
        <w:rPr>
          <w:rFonts w:hint="cs"/>
          <w:sz w:val="32"/>
          <w:rtl/>
        </w:rPr>
        <w:t xml:space="preserve">3) المطابقة مع ولاية منظمة الأمم المتحدة للتنمية الصناعية </w:t>
      </w:r>
      <w:r w:rsidRPr="00886731">
        <w:rPr>
          <w:rFonts w:hint="cs"/>
          <w:sz w:val="32"/>
          <w:rtl/>
        </w:rPr>
        <w:t xml:space="preserve">في </w:t>
      </w:r>
      <w:r w:rsidR="00D16ACC" w:rsidRPr="00886731">
        <w:rPr>
          <w:rFonts w:hint="cs"/>
          <w:sz w:val="32"/>
          <w:rtl/>
        </w:rPr>
        <w:t xml:space="preserve">مجال </w:t>
      </w:r>
      <w:r w:rsidRPr="00886731">
        <w:rPr>
          <w:rFonts w:hint="cs"/>
          <w:sz w:val="32"/>
          <w:rtl/>
        </w:rPr>
        <w:t>التنمية الصناعية؛ 4) الاستدامة؛ 5) </w:t>
      </w:r>
      <w:r w:rsidR="00D16ACC" w:rsidRPr="00886731">
        <w:rPr>
          <w:rFonts w:hint="cs"/>
          <w:sz w:val="32"/>
          <w:rtl/>
        </w:rPr>
        <w:t>اكتمال مواصفتها</w:t>
      </w:r>
      <w:r w:rsidRPr="00886731">
        <w:rPr>
          <w:rFonts w:hint="cs"/>
          <w:sz w:val="32"/>
          <w:rtl/>
        </w:rPr>
        <w:t xml:space="preserve"> التقني</w:t>
      </w:r>
      <w:r w:rsidR="00D16ACC" w:rsidRPr="00886731">
        <w:rPr>
          <w:rFonts w:hint="cs"/>
          <w:sz w:val="32"/>
          <w:rtl/>
        </w:rPr>
        <w:t>ة</w:t>
      </w:r>
      <w:r w:rsidRPr="00886731">
        <w:rPr>
          <w:rFonts w:hint="cs"/>
          <w:sz w:val="32"/>
          <w:rtl/>
        </w:rPr>
        <w:t>.</w:t>
      </w:r>
    </w:p>
    <w:tbl>
      <w:tblPr>
        <w:bidiVisual/>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718"/>
      </w:tblGrid>
      <w:tr w:rsidR="00F811CE" w:rsidRPr="00886731" w:rsidTr="00DC715B">
        <w:trPr>
          <w:trHeight w:val="790"/>
        </w:trPr>
        <w:tc>
          <w:tcPr>
            <w:tcW w:w="2637"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718" w:type="dxa"/>
          </w:tcPr>
          <w:p w:rsidR="00F811CE" w:rsidRPr="00886731" w:rsidRDefault="00F811CE" w:rsidP="006529B0">
            <w:pPr>
              <w:pStyle w:val="NormalParaAR"/>
              <w:ind w:left="213"/>
              <w:jc w:val="lowKashida"/>
              <w:rPr>
                <w:sz w:val="32"/>
                <w:rtl/>
              </w:rPr>
            </w:pPr>
            <w:r w:rsidRPr="00886731">
              <w:rPr>
                <w:sz w:val="32"/>
                <w:rtl/>
              </w:rPr>
              <w:t xml:space="preserve">مكتب ترويج الاستثمار والتكنولوجيا بطوكيو، التابع لمنظمة </w:t>
            </w:r>
            <w:r w:rsidRPr="00886731">
              <w:rPr>
                <w:rFonts w:hint="cs"/>
                <w:sz w:val="32"/>
                <w:rtl/>
              </w:rPr>
              <w:t xml:space="preserve">الأمم المتحدة للتنمية الصناعية </w:t>
            </w:r>
            <w:r w:rsidRPr="00886731">
              <w:rPr>
                <w:sz w:val="32"/>
                <w:rtl/>
              </w:rPr>
              <w:t>(</w:t>
            </w:r>
            <w:r w:rsidRPr="00886731">
              <w:rPr>
                <w:sz w:val="32"/>
              </w:rPr>
              <w:t>UNIDO ITPO Tokyo</w:t>
            </w:r>
            <w:r w:rsidRPr="00886731">
              <w:rPr>
                <w:sz w:val="32"/>
                <w:rtl/>
              </w:rPr>
              <w:t>)</w:t>
            </w:r>
          </w:p>
        </w:tc>
      </w:tr>
      <w:tr w:rsidR="00F811CE" w:rsidRPr="00886731" w:rsidTr="00DC715B">
        <w:trPr>
          <w:trHeight w:val="774"/>
        </w:trPr>
        <w:tc>
          <w:tcPr>
            <w:tcW w:w="2637" w:type="dxa"/>
          </w:tcPr>
          <w:p w:rsidR="00F811CE" w:rsidRPr="00886731" w:rsidRDefault="00F811CE" w:rsidP="006529B0">
            <w:pPr>
              <w:pStyle w:val="NormalParaAR"/>
              <w:jc w:val="lowKashida"/>
            </w:pPr>
            <w:r w:rsidRPr="00886731">
              <w:rPr>
                <w:rFonts w:hint="cs"/>
                <w:rtl/>
              </w:rPr>
              <w:t xml:space="preserve">المشاركون </w:t>
            </w:r>
          </w:p>
        </w:tc>
        <w:tc>
          <w:tcPr>
            <w:tcW w:w="6718" w:type="dxa"/>
          </w:tcPr>
          <w:p w:rsidR="00F811CE" w:rsidRPr="00886731" w:rsidRDefault="00F811CE" w:rsidP="006529B0">
            <w:pPr>
              <w:pStyle w:val="NormalParaAR"/>
              <w:ind w:left="213"/>
              <w:jc w:val="lowKashida"/>
              <w:rPr>
                <w:sz w:val="32"/>
              </w:rPr>
            </w:pPr>
            <w:r w:rsidRPr="00886731">
              <w:rPr>
                <w:rFonts w:hint="cs"/>
                <w:sz w:val="32"/>
                <w:rtl/>
              </w:rPr>
              <w:t>المؤسسات الحكومية؛ والمنظمات غير الحكومية؛ والمقاولات؛ والقطاع الخاص</w:t>
            </w:r>
          </w:p>
        </w:tc>
      </w:tr>
      <w:tr w:rsidR="00F811CE" w:rsidRPr="00886731" w:rsidTr="00DC715B">
        <w:trPr>
          <w:trHeight w:val="821"/>
        </w:trPr>
        <w:tc>
          <w:tcPr>
            <w:tcW w:w="2637" w:type="dxa"/>
          </w:tcPr>
          <w:p w:rsidR="00F811CE" w:rsidRPr="00886731" w:rsidRDefault="00F811CE" w:rsidP="006529B0">
            <w:pPr>
              <w:pStyle w:val="NormalParaAR"/>
              <w:jc w:val="lowKashida"/>
            </w:pPr>
            <w:r w:rsidRPr="00886731">
              <w:rPr>
                <w:rFonts w:hint="cs"/>
                <w:rtl/>
              </w:rPr>
              <w:t xml:space="preserve">الخدمات </w:t>
            </w:r>
          </w:p>
        </w:tc>
        <w:tc>
          <w:tcPr>
            <w:tcW w:w="6718" w:type="dxa"/>
          </w:tcPr>
          <w:p w:rsidR="00F811CE" w:rsidRPr="00886731" w:rsidRDefault="00F811CE" w:rsidP="00DD7677">
            <w:pPr>
              <w:pStyle w:val="NormalParaAR"/>
              <w:spacing w:after="60"/>
              <w:ind w:left="215"/>
              <w:jc w:val="lowKashida"/>
              <w:rPr>
                <w:sz w:val="32"/>
                <w:rtl/>
              </w:rPr>
            </w:pPr>
            <w:r w:rsidRPr="00886731">
              <w:rPr>
                <w:rFonts w:hint="cs"/>
                <w:sz w:val="32"/>
                <w:rtl/>
              </w:rPr>
              <w:t xml:space="preserve">تبادل التكنولوجيا </w:t>
            </w:r>
          </w:p>
          <w:p w:rsidR="00F811CE" w:rsidRPr="00886731" w:rsidRDefault="00F811CE" w:rsidP="00DD7677">
            <w:pPr>
              <w:pStyle w:val="NormalParaAR"/>
              <w:spacing w:after="60"/>
              <w:ind w:left="215"/>
              <w:jc w:val="lowKashida"/>
              <w:rPr>
                <w:sz w:val="32"/>
              </w:rPr>
            </w:pPr>
            <w:r w:rsidRPr="00886731">
              <w:rPr>
                <w:rFonts w:hint="cs"/>
                <w:sz w:val="32"/>
                <w:rtl/>
              </w:rPr>
              <w:t>بناء القدرات</w:t>
            </w:r>
          </w:p>
        </w:tc>
      </w:tr>
      <w:tr w:rsidR="00F811CE" w:rsidRPr="00886731" w:rsidTr="00DC715B">
        <w:trPr>
          <w:trHeight w:val="857"/>
        </w:trPr>
        <w:tc>
          <w:tcPr>
            <w:tcW w:w="2637" w:type="dxa"/>
          </w:tcPr>
          <w:p w:rsidR="00F811CE" w:rsidRPr="00886731" w:rsidRDefault="00F811CE" w:rsidP="006529B0">
            <w:pPr>
              <w:pStyle w:val="NormalParaAR"/>
              <w:jc w:val="lowKashida"/>
            </w:pPr>
            <w:r w:rsidRPr="00886731">
              <w:rPr>
                <w:rFonts w:hint="cs"/>
                <w:rtl/>
              </w:rPr>
              <w:t xml:space="preserve">مجالات التكنولوجيا </w:t>
            </w:r>
          </w:p>
        </w:tc>
        <w:tc>
          <w:tcPr>
            <w:tcW w:w="6718" w:type="dxa"/>
          </w:tcPr>
          <w:p w:rsidR="00F811CE" w:rsidRPr="00886731" w:rsidRDefault="00F811CE" w:rsidP="00DC715B">
            <w:pPr>
              <w:pStyle w:val="NormalParaAR"/>
              <w:ind w:left="213"/>
              <w:jc w:val="lowKashida"/>
              <w:rPr>
                <w:sz w:val="32"/>
              </w:rPr>
            </w:pPr>
            <w:r w:rsidRPr="00886731">
              <w:rPr>
                <w:rFonts w:hint="cs"/>
                <w:sz w:val="32"/>
                <w:rtl/>
              </w:rPr>
              <w:t>تخفيض الكربون وحفظ الطاقة (الزراعة، الصيد، الغابات، المباني والبيوت المعيشية، التوليد المشترك للطاقة، الكفاءة في استخدام الطاقة، الصناعة،</w:t>
            </w:r>
            <w:r w:rsidR="00D16ACC" w:rsidRPr="00886731">
              <w:rPr>
                <w:rFonts w:hint="cs"/>
                <w:sz w:val="32"/>
                <w:rtl/>
              </w:rPr>
              <w:t xml:space="preserve"> الطاقة المتجددة)؛ </w:t>
            </w:r>
            <w:r w:rsidR="00E05CC1" w:rsidRPr="00886731">
              <w:rPr>
                <w:rFonts w:hint="cs"/>
                <w:rtl/>
              </w:rPr>
              <w:t>و</w:t>
            </w:r>
            <w:r w:rsidR="00D16ACC" w:rsidRPr="00886731">
              <w:rPr>
                <w:rFonts w:hint="cs"/>
                <w:sz w:val="32"/>
                <w:rtl/>
              </w:rPr>
              <w:t>منع التلوث وإتلاف المواد المتسببة فيه</w:t>
            </w:r>
            <w:r w:rsidRPr="00886731">
              <w:rPr>
                <w:rFonts w:hint="cs"/>
                <w:sz w:val="32"/>
                <w:rtl/>
              </w:rPr>
              <w:t xml:space="preserve"> (المواد المتسببة في نضوب طبقة الأوزون، تلوث الهواء، </w:t>
            </w:r>
            <w:r w:rsidR="00E05CC1" w:rsidRPr="00886731">
              <w:rPr>
                <w:rFonts w:hint="cs"/>
                <w:rtl/>
              </w:rPr>
              <w:t>و</w:t>
            </w:r>
            <w:r w:rsidRPr="00886731">
              <w:rPr>
                <w:rFonts w:hint="cs"/>
                <w:sz w:val="32"/>
                <w:rtl/>
              </w:rPr>
              <w:t xml:space="preserve">مياه النفايات الصناعية، </w:t>
            </w:r>
            <w:r w:rsidR="00E05CC1" w:rsidRPr="00886731">
              <w:rPr>
                <w:rFonts w:hint="cs"/>
                <w:rtl/>
              </w:rPr>
              <w:t>و</w:t>
            </w:r>
            <w:r w:rsidRPr="00886731">
              <w:rPr>
                <w:rFonts w:hint="cs"/>
                <w:sz w:val="32"/>
                <w:rtl/>
              </w:rPr>
              <w:t>الصر</w:t>
            </w:r>
            <w:r w:rsidR="00D16ACC" w:rsidRPr="00886731">
              <w:rPr>
                <w:rFonts w:hint="cs"/>
                <w:sz w:val="32"/>
                <w:rtl/>
              </w:rPr>
              <w:t xml:space="preserve">ف </w:t>
            </w:r>
            <w:r w:rsidRPr="00886731">
              <w:rPr>
                <w:rFonts w:hint="cs"/>
                <w:sz w:val="32"/>
                <w:rtl/>
              </w:rPr>
              <w:t xml:space="preserve">الصحي، </w:t>
            </w:r>
            <w:r w:rsidR="00E05CC1" w:rsidRPr="00886731">
              <w:rPr>
                <w:rFonts w:hint="cs"/>
                <w:rtl/>
              </w:rPr>
              <w:t>و</w:t>
            </w:r>
            <w:r w:rsidRPr="00886731">
              <w:rPr>
                <w:rFonts w:hint="cs"/>
                <w:sz w:val="32"/>
                <w:rtl/>
              </w:rPr>
              <w:t xml:space="preserve">المياه السطحية، </w:t>
            </w:r>
            <w:r w:rsidR="00E05CC1" w:rsidRPr="00886731">
              <w:rPr>
                <w:rFonts w:hint="cs"/>
                <w:rtl/>
              </w:rPr>
              <w:t>و</w:t>
            </w:r>
            <w:r w:rsidRPr="00886731">
              <w:rPr>
                <w:rFonts w:hint="cs"/>
                <w:sz w:val="32"/>
                <w:rtl/>
              </w:rPr>
              <w:t xml:space="preserve">المحيطات، </w:t>
            </w:r>
            <w:r w:rsidR="00E05CC1" w:rsidRPr="00886731">
              <w:rPr>
                <w:rFonts w:hint="cs"/>
                <w:rtl/>
              </w:rPr>
              <w:t>و</w:t>
            </w:r>
            <w:r w:rsidR="00CC3CED" w:rsidRPr="00886731">
              <w:rPr>
                <w:rFonts w:hint="cs"/>
                <w:sz w:val="32"/>
                <w:rtl/>
              </w:rPr>
              <w:t>التربة والمياه</w:t>
            </w:r>
            <w:r w:rsidRPr="00886731">
              <w:rPr>
                <w:rFonts w:hint="cs"/>
                <w:sz w:val="32"/>
                <w:rtl/>
              </w:rPr>
              <w:t xml:space="preserve"> والجوفية، </w:t>
            </w:r>
            <w:r w:rsidR="00E05CC1" w:rsidRPr="00886731">
              <w:rPr>
                <w:rFonts w:hint="cs"/>
                <w:rtl/>
              </w:rPr>
              <w:t>و</w:t>
            </w:r>
            <w:r w:rsidR="007D332E" w:rsidRPr="00886731">
              <w:rPr>
                <w:rFonts w:hint="cs"/>
                <w:sz w:val="32"/>
                <w:rtl/>
              </w:rPr>
              <w:t>البيئة الحضر</w:t>
            </w:r>
            <w:r w:rsidRPr="00886731">
              <w:rPr>
                <w:rFonts w:hint="cs"/>
                <w:sz w:val="32"/>
                <w:rtl/>
              </w:rPr>
              <w:t>ي</w:t>
            </w:r>
            <w:r w:rsidR="00CC3CED" w:rsidRPr="00886731">
              <w:rPr>
                <w:rFonts w:hint="cs"/>
                <w:sz w:val="32"/>
                <w:rtl/>
              </w:rPr>
              <w:t xml:space="preserve">ة والمعيشية)؛ </w:t>
            </w:r>
            <w:r w:rsidR="00E05CC1" w:rsidRPr="00886731">
              <w:rPr>
                <w:rFonts w:hint="cs"/>
                <w:rtl/>
              </w:rPr>
              <w:t>و</w:t>
            </w:r>
            <w:r w:rsidR="00CC3CED" w:rsidRPr="00886731">
              <w:rPr>
                <w:rFonts w:hint="cs"/>
                <w:sz w:val="32"/>
                <w:rtl/>
              </w:rPr>
              <w:t>معالجة النفايات وتدبيرها</w:t>
            </w:r>
            <w:r w:rsidRPr="00886731">
              <w:rPr>
                <w:rFonts w:hint="cs"/>
                <w:sz w:val="32"/>
                <w:rtl/>
              </w:rPr>
              <w:t xml:space="preserve"> (إعادة تدوير </w:t>
            </w:r>
            <w:r w:rsidR="00CC7D17" w:rsidRPr="00886731">
              <w:rPr>
                <w:rFonts w:hint="cs"/>
                <w:sz w:val="32"/>
                <w:rtl/>
              </w:rPr>
              <w:t>اللدائن</w:t>
            </w:r>
            <w:r w:rsidRPr="00886731">
              <w:rPr>
                <w:rFonts w:hint="cs"/>
                <w:sz w:val="32"/>
                <w:rtl/>
              </w:rPr>
              <w:t>، إعادة تدوير الزجاج، السيارات المنتهية الصلاحية، عملية الإنتاج، النفايات الصلبة البلدية، النفايات الصناعية، النفايات</w:t>
            </w:r>
            <w:r w:rsidR="00DC715B">
              <w:rPr>
                <w:rFonts w:hint="eastAsia"/>
                <w:sz w:val="32"/>
              </w:rPr>
              <w:t> </w:t>
            </w:r>
            <w:r w:rsidRPr="00886731">
              <w:rPr>
                <w:rFonts w:hint="cs"/>
                <w:sz w:val="32"/>
                <w:rtl/>
              </w:rPr>
              <w:t>الطبية)</w:t>
            </w:r>
          </w:p>
        </w:tc>
      </w:tr>
    </w:tbl>
    <w:p w:rsidR="00F811CE" w:rsidRPr="00886731" w:rsidRDefault="00F811CE" w:rsidP="007D332E">
      <w:pPr>
        <w:bidi/>
        <w:spacing w:before="120" w:after="240" w:line="360" w:lineRule="exact"/>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43" w:history="1">
        <w:r w:rsidRPr="00886731">
          <w:rPr>
            <w:rStyle w:val="Hyperlink"/>
            <w:rFonts w:ascii="Arabic Typesetting" w:hAnsi="Arabic Typesetting" w:cs="Arabic Typesetting"/>
            <w:color w:val="auto"/>
            <w:sz w:val="36"/>
            <w:szCs w:val="36"/>
          </w:rPr>
          <w:t>http://www.unido.or.jp/en/activities/technology_transfer/technology_db/</w:t>
        </w:r>
      </w:hyperlink>
    </w:p>
    <w:p w:rsidR="00F811CE" w:rsidRPr="00886731" w:rsidRDefault="00F811CE" w:rsidP="007D332E">
      <w:pPr>
        <w:pStyle w:val="NormalParaAR"/>
        <w:keepNext/>
        <w:spacing w:before="240"/>
        <w:ind w:left="567" w:hanging="567"/>
        <w:jc w:val="both"/>
        <w:rPr>
          <w:b/>
          <w:bCs/>
          <w:sz w:val="32"/>
        </w:rPr>
      </w:pPr>
      <w:r w:rsidRPr="00886731">
        <w:rPr>
          <w:rFonts w:hint="cs"/>
          <w:b/>
          <w:bCs/>
          <w:sz w:val="32"/>
          <w:rtl/>
        </w:rPr>
        <w:t>2</w:t>
      </w:r>
      <w:r w:rsidR="007D332E" w:rsidRPr="00886731">
        <w:rPr>
          <w:rFonts w:hint="cs"/>
          <w:b/>
          <w:bCs/>
          <w:sz w:val="32"/>
          <w:rtl/>
        </w:rPr>
        <w:t>.</w:t>
      </w:r>
      <w:r w:rsidRPr="00886731">
        <w:rPr>
          <w:rFonts w:hint="cs"/>
          <w:b/>
          <w:bCs/>
          <w:sz w:val="32"/>
          <w:rtl/>
        </w:rPr>
        <w:tab/>
        <w:t>المنصة العالمية لتبادل المعلومات بشأن الابتكار</w:t>
      </w:r>
    </w:p>
    <w:p w:rsidR="00F811CE" w:rsidRPr="00886731" w:rsidRDefault="00F811CE" w:rsidP="00E05CC1">
      <w:pPr>
        <w:pStyle w:val="NormalParaAR"/>
        <w:rPr>
          <w:sz w:val="32"/>
          <w:rtl/>
        </w:rPr>
      </w:pPr>
      <w:r w:rsidRPr="00886731">
        <w:rPr>
          <w:rFonts w:hint="cs"/>
          <w:sz w:val="32"/>
          <w:rtl/>
        </w:rPr>
        <w:t>أ</w:t>
      </w:r>
      <w:r w:rsidR="00E05CC1" w:rsidRPr="00886731">
        <w:rPr>
          <w:rFonts w:hint="cs"/>
          <w:sz w:val="32"/>
          <w:rtl/>
        </w:rPr>
        <w:t>ُ</w:t>
      </w:r>
      <w:r w:rsidRPr="00886731">
        <w:rPr>
          <w:rFonts w:hint="cs"/>
          <w:sz w:val="32"/>
          <w:rtl/>
        </w:rPr>
        <w:t xml:space="preserve">عدت هذه المنصة </w:t>
      </w:r>
      <w:r w:rsidR="007D332E" w:rsidRPr="00886731">
        <w:rPr>
          <w:rFonts w:hint="cs"/>
          <w:sz w:val="32"/>
          <w:rtl/>
        </w:rPr>
        <w:t xml:space="preserve">في </w:t>
      </w:r>
      <w:r w:rsidRPr="00886731">
        <w:rPr>
          <w:rFonts w:hint="cs"/>
          <w:sz w:val="32"/>
          <w:rtl/>
        </w:rPr>
        <w:t xml:space="preserve">بادئ الأمر بتعاون بين ما يزيد عن 100 منظمة دولية تمثل الحكومات وقطاع الأعمال والهيئات الأكاديمية والمجتمع </w:t>
      </w:r>
      <w:r w:rsidRPr="00886731">
        <w:rPr>
          <w:rFonts w:hint="cs"/>
          <w:rtl/>
        </w:rPr>
        <w:t>المدني</w:t>
      </w:r>
      <w:r w:rsidRPr="00886731">
        <w:rPr>
          <w:rFonts w:hint="cs"/>
          <w:sz w:val="32"/>
          <w:rtl/>
        </w:rPr>
        <w:t>. ويشمل الشركاء المؤسسون لهذه المنصة كلا من المختبر الأمريكي للتنمية العالمية التابع للوكالة الأمريكية للتنمية الدولية (</w:t>
      </w:r>
      <w:r w:rsidRPr="00886731">
        <w:rPr>
          <w:sz w:val="32"/>
        </w:rPr>
        <w:t>USAID</w:t>
      </w:r>
      <w:r w:rsidRPr="00886731">
        <w:rPr>
          <w:rFonts w:hint="cs"/>
          <w:sz w:val="32"/>
          <w:rtl/>
        </w:rPr>
        <w:t>)، والوكالة الأسترالية للتنمية الدولية (</w:t>
      </w:r>
      <w:proofErr w:type="spellStart"/>
      <w:r w:rsidRPr="00886731">
        <w:rPr>
          <w:sz w:val="32"/>
        </w:rPr>
        <w:t>AusAid</w:t>
      </w:r>
      <w:proofErr w:type="spellEnd"/>
      <w:r w:rsidRPr="00886731">
        <w:rPr>
          <w:rFonts w:hint="cs"/>
          <w:sz w:val="32"/>
          <w:rtl/>
        </w:rPr>
        <w:t>)، والوكالة الكورية للتعاون الدولي (</w:t>
      </w:r>
      <w:r w:rsidRPr="00886731">
        <w:rPr>
          <w:sz w:val="32"/>
        </w:rPr>
        <w:t>KOICA</w:t>
      </w:r>
      <w:r w:rsidRPr="00886731">
        <w:rPr>
          <w:rFonts w:hint="cs"/>
          <w:sz w:val="32"/>
          <w:rtl/>
        </w:rPr>
        <w:t xml:space="preserve">)، ومؤسسة بيل </w:t>
      </w:r>
      <w:proofErr w:type="spellStart"/>
      <w:r w:rsidRPr="00886731">
        <w:rPr>
          <w:rFonts w:hint="cs"/>
          <w:sz w:val="32"/>
          <w:rtl/>
        </w:rPr>
        <w:t>وميليندا</w:t>
      </w:r>
      <w:proofErr w:type="spellEnd"/>
      <w:r w:rsidRPr="00886731">
        <w:rPr>
          <w:rFonts w:hint="cs"/>
          <w:sz w:val="32"/>
          <w:rtl/>
        </w:rPr>
        <w:t xml:space="preserve"> غيتس. وتشمل المنظمات الأخرى</w:t>
      </w:r>
      <w:r w:rsidR="00CC3CED" w:rsidRPr="00886731">
        <w:rPr>
          <w:rFonts w:hint="cs"/>
          <w:sz w:val="32"/>
          <w:rtl/>
        </w:rPr>
        <w:t xml:space="preserve"> المشاركة</w:t>
      </w:r>
      <w:r w:rsidRPr="00886731">
        <w:rPr>
          <w:rFonts w:hint="cs"/>
          <w:sz w:val="32"/>
          <w:rtl/>
        </w:rPr>
        <w:t xml:space="preserve"> الجهات المانحة والمؤسسات والجامعات ومنظمات البحوث والمنظمات غير الحكومية ووسائط الإعلام التي تساهم في تنمية </w:t>
      </w:r>
      <w:r w:rsidR="009D211D" w:rsidRPr="00886731">
        <w:rPr>
          <w:rFonts w:hint="cs"/>
          <w:sz w:val="32"/>
          <w:rtl/>
        </w:rPr>
        <w:t>منصة</w:t>
      </w:r>
      <w:r w:rsidRPr="00886731">
        <w:rPr>
          <w:rFonts w:hint="cs"/>
          <w:sz w:val="32"/>
          <w:rtl/>
        </w:rPr>
        <w:t xml:space="preserve"> تبادل المعلومات.</w:t>
      </w:r>
    </w:p>
    <w:p w:rsidR="00F811CE" w:rsidRPr="00886731" w:rsidRDefault="009D211D" w:rsidP="00E05CC1">
      <w:pPr>
        <w:pStyle w:val="NormalParaAR"/>
        <w:rPr>
          <w:sz w:val="32"/>
          <w:rtl/>
        </w:rPr>
      </w:pPr>
      <w:r w:rsidRPr="00886731">
        <w:rPr>
          <w:rFonts w:hint="cs"/>
          <w:sz w:val="32"/>
          <w:rtl/>
        </w:rPr>
        <w:t>وت</w:t>
      </w:r>
      <w:r w:rsidR="00F811CE" w:rsidRPr="00886731">
        <w:rPr>
          <w:rFonts w:hint="cs"/>
          <w:sz w:val="32"/>
          <w:rtl/>
        </w:rPr>
        <w:t>تيح هذ</w:t>
      </w:r>
      <w:r w:rsidRPr="00886731">
        <w:rPr>
          <w:rFonts w:hint="cs"/>
          <w:sz w:val="32"/>
          <w:rtl/>
        </w:rPr>
        <w:t>ه المنصة</w:t>
      </w:r>
      <w:r w:rsidR="00F811CE" w:rsidRPr="00886731">
        <w:rPr>
          <w:rFonts w:hint="cs"/>
          <w:sz w:val="32"/>
          <w:rtl/>
        </w:rPr>
        <w:t xml:space="preserve"> وسيلة لإيجاد </w:t>
      </w:r>
      <w:r w:rsidR="00CC3CED" w:rsidRPr="00886731">
        <w:rPr>
          <w:rFonts w:hint="cs"/>
          <w:sz w:val="32"/>
          <w:rtl/>
        </w:rPr>
        <w:t>ابتكارات</w:t>
      </w:r>
      <w:r w:rsidR="00F811CE" w:rsidRPr="00886731">
        <w:rPr>
          <w:rFonts w:hint="cs"/>
          <w:sz w:val="32"/>
          <w:rtl/>
        </w:rPr>
        <w:t xml:space="preserve"> </w:t>
      </w:r>
      <w:r w:rsidR="00CC3CED" w:rsidRPr="00886731">
        <w:rPr>
          <w:rFonts w:hint="cs"/>
          <w:sz w:val="32"/>
          <w:rtl/>
        </w:rPr>
        <w:t>ثورية</w:t>
      </w:r>
      <w:r w:rsidR="00F811CE" w:rsidRPr="00886731">
        <w:rPr>
          <w:rFonts w:hint="cs"/>
          <w:sz w:val="32"/>
          <w:rtl/>
        </w:rPr>
        <w:t xml:space="preserve"> وتقاسمها والمساهمة فيها، والبحث عن التمويل والتواصل مع مصادر أخرى لمواصلة اختبار </w:t>
      </w:r>
      <w:r w:rsidR="00CC3CED" w:rsidRPr="00886731">
        <w:rPr>
          <w:rFonts w:hint="cs"/>
          <w:sz w:val="32"/>
          <w:rtl/>
        </w:rPr>
        <w:t>الابتكارات</w:t>
      </w:r>
      <w:r w:rsidR="00F811CE" w:rsidRPr="00886731">
        <w:rPr>
          <w:rFonts w:hint="cs"/>
          <w:sz w:val="32"/>
          <w:rtl/>
        </w:rPr>
        <w:t xml:space="preserve"> ورصد أحدث الاتجاهات في التكنولوجيات. </w:t>
      </w:r>
    </w:p>
    <w:p w:rsidR="00F811CE" w:rsidRPr="00886731" w:rsidRDefault="00F811CE" w:rsidP="007D332E">
      <w:pPr>
        <w:pStyle w:val="NormalParaAR"/>
        <w:rPr>
          <w:sz w:val="32"/>
        </w:rPr>
      </w:pPr>
      <w:r w:rsidRPr="00886731">
        <w:rPr>
          <w:rFonts w:hint="cs"/>
          <w:sz w:val="32"/>
          <w:rtl/>
        </w:rPr>
        <w:t>وت</w:t>
      </w:r>
      <w:r w:rsidR="009D211D" w:rsidRPr="00886731">
        <w:rPr>
          <w:rFonts w:hint="cs"/>
          <w:sz w:val="32"/>
          <w:rtl/>
        </w:rPr>
        <w:t>ضم</w:t>
      </w:r>
      <w:r w:rsidRPr="00886731">
        <w:rPr>
          <w:rFonts w:hint="cs"/>
          <w:sz w:val="32"/>
          <w:rtl/>
        </w:rPr>
        <w:t xml:space="preserve"> حاليا مجموعة واسعة من الابتكارات المعروضة للتمويل والتعاون والتطبيق وإبداء </w:t>
      </w:r>
      <w:r w:rsidR="009D211D" w:rsidRPr="00886731">
        <w:rPr>
          <w:rFonts w:hint="cs"/>
          <w:sz w:val="32"/>
          <w:rtl/>
        </w:rPr>
        <w:t>الملاحظات</w:t>
      </w:r>
      <w:r w:rsidRPr="00886731">
        <w:rPr>
          <w:rFonts w:hint="cs"/>
          <w:sz w:val="32"/>
          <w:rtl/>
        </w:rPr>
        <w:t xml:space="preserve"> بشأنها، </w:t>
      </w:r>
      <w:r w:rsidR="009D211D" w:rsidRPr="00886731">
        <w:rPr>
          <w:rFonts w:hint="cs"/>
          <w:sz w:val="32"/>
          <w:rtl/>
        </w:rPr>
        <w:t>إلى جانب</w:t>
      </w:r>
      <w:r w:rsidRPr="00886731">
        <w:rPr>
          <w:rFonts w:hint="cs"/>
          <w:sz w:val="32"/>
          <w:rtl/>
        </w:rPr>
        <w:t xml:space="preserve"> </w:t>
      </w:r>
      <w:r w:rsidR="009D211D" w:rsidRPr="00886731">
        <w:rPr>
          <w:rFonts w:hint="cs"/>
          <w:sz w:val="32"/>
          <w:rtl/>
        </w:rPr>
        <w:t>مصادر التمويل</w:t>
      </w:r>
      <w:r w:rsidRPr="00886731">
        <w:rPr>
          <w:rFonts w:hint="cs"/>
          <w:sz w:val="32"/>
          <w:rtl/>
        </w:rPr>
        <w:t xml:space="preserve"> المتاحة لدعم هذه الابتكارات، وعدد</w:t>
      </w:r>
      <w:r w:rsidR="009D211D" w:rsidRPr="00886731">
        <w:rPr>
          <w:rFonts w:hint="cs"/>
          <w:sz w:val="32"/>
          <w:rtl/>
        </w:rPr>
        <w:t xml:space="preserve"> </w:t>
      </w:r>
      <w:r w:rsidRPr="00886731">
        <w:rPr>
          <w:rFonts w:hint="cs"/>
          <w:sz w:val="32"/>
          <w:rtl/>
        </w:rPr>
        <w:t xml:space="preserve">كبير من المتعاونين المستعدين لاستعراض الحلول الجديدة </w:t>
      </w:r>
      <w:r w:rsidR="009D211D" w:rsidRPr="00886731">
        <w:rPr>
          <w:rFonts w:hint="cs"/>
          <w:sz w:val="32"/>
          <w:rtl/>
        </w:rPr>
        <w:t>وتقييمها أ</w:t>
      </w:r>
      <w:r w:rsidRPr="00886731">
        <w:rPr>
          <w:rFonts w:hint="cs"/>
          <w:sz w:val="32"/>
          <w:rtl/>
        </w:rPr>
        <w:t>و</w:t>
      </w:r>
      <w:r w:rsidR="009D211D" w:rsidRPr="00886731">
        <w:rPr>
          <w:rFonts w:hint="cs"/>
          <w:sz w:val="32"/>
          <w:rtl/>
        </w:rPr>
        <w:t xml:space="preserve"> إتاحة</w:t>
      </w:r>
      <w:r w:rsidRPr="00886731">
        <w:rPr>
          <w:rFonts w:hint="cs"/>
          <w:sz w:val="32"/>
          <w:rtl/>
        </w:rPr>
        <w:t xml:space="preserve"> خبرتهم </w:t>
      </w:r>
      <w:r w:rsidR="009D211D" w:rsidRPr="00886731">
        <w:rPr>
          <w:rFonts w:hint="cs"/>
          <w:sz w:val="32"/>
          <w:rtl/>
        </w:rPr>
        <w:t>ل</w:t>
      </w:r>
      <w:r w:rsidR="007D332E" w:rsidRPr="00886731">
        <w:rPr>
          <w:rFonts w:hint="cs"/>
          <w:sz w:val="32"/>
          <w:rtl/>
        </w:rPr>
        <w:t>رواد الأعمال</w:t>
      </w:r>
      <w:r w:rsidRPr="00886731">
        <w:rPr>
          <w:rFonts w:hint="cs"/>
          <w:sz w:val="32"/>
          <w:rtl/>
        </w:rPr>
        <w:t>.</w:t>
      </w:r>
    </w:p>
    <w:tbl>
      <w:tblPr>
        <w:bidiVisual/>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811CE" w:rsidRPr="00886731" w:rsidTr="006529B0">
        <w:trPr>
          <w:trHeight w:val="790"/>
        </w:trPr>
        <w:tc>
          <w:tcPr>
            <w:tcW w:w="2637" w:type="dxa"/>
          </w:tcPr>
          <w:p w:rsidR="00F811CE" w:rsidRPr="00886731" w:rsidRDefault="00F811CE" w:rsidP="00E55C01">
            <w:pPr>
              <w:pStyle w:val="NormalParaAR"/>
              <w:keepNext/>
              <w:keepLines/>
              <w:ind w:left="213"/>
              <w:jc w:val="lowKashida"/>
              <w:rPr>
                <w:sz w:val="32"/>
              </w:rPr>
            </w:pPr>
            <w:r w:rsidRPr="00886731">
              <w:rPr>
                <w:rFonts w:hint="cs"/>
                <w:sz w:val="32"/>
                <w:rtl/>
              </w:rPr>
              <w:lastRenderedPageBreak/>
              <w:t xml:space="preserve">المنظمة (المنظمات) </w:t>
            </w:r>
            <w:r w:rsidR="00F07BAE" w:rsidRPr="00886731">
              <w:rPr>
                <w:rFonts w:hint="cs"/>
                <w:rtl/>
              </w:rPr>
              <w:t>المستضيفة</w:t>
            </w:r>
          </w:p>
        </w:tc>
        <w:tc>
          <w:tcPr>
            <w:tcW w:w="6557" w:type="dxa"/>
          </w:tcPr>
          <w:p w:rsidR="00F811CE" w:rsidRPr="00886731" w:rsidRDefault="009D211D" w:rsidP="00E55C01">
            <w:pPr>
              <w:pStyle w:val="NormalParaAR"/>
              <w:keepNext/>
              <w:keepLines/>
              <w:ind w:left="213"/>
              <w:jc w:val="lowKashida"/>
              <w:rPr>
                <w:sz w:val="32"/>
              </w:rPr>
            </w:pPr>
            <w:r w:rsidRPr="00886731">
              <w:rPr>
                <w:rFonts w:hint="cs"/>
                <w:sz w:val="32"/>
                <w:rtl/>
              </w:rPr>
              <w:t>المنصة</w:t>
            </w:r>
            <w:r w:rsidR="00F811CE" w:rsidRPr="00886731">
              <w:rPr>
                <w:rFonts w:hint="cs"/>
                <w:sz w:val="32"/>
                <w:rtl/>
              </w:rPr>
              <w:t xml:space="preserve"> العالمي</w:t>
            </w:r>
            <w:r w:rsidRPr="00886731">
              <w:rPr>
                <w:rFonts w:hint="cs"/>
                <w:sz w:val="32"/>
                <w:rtl/>
              </w:rPr>
              <w:t>ة</w:t>
            </w:r>
            <w:r w:rsidR="00F811CE" w:rsidRPr="00886731">
              <w:rPr>
                <w:rFonts w:hint="cs"/>
                <w:sz w:val="32"/>
                <w:rtl/>
              </w:rPr>
              <w:t xml:space="preserve"> لتبادل المعلومات بشأن الابتكار</w:t>
            </w:r>
          </w:p>
        </w:tc>
      </w:tr>
      <w:tr w:rsidR="00F811CE" w:rsidRPr="00886731" w:rsidTr="006529B0">
        <w:trPr>
          <w:trHeight w:val="774"/>
        </w:trPr>
        <w:tc>
          <w:tcPr>
            <w:tcW w:w="2637" w:type="dxa"/>
          </w:tcPr>
          <w:p w:rsidR="00F811CE" w:rsidRPr="00886731" w:rsidRDefault="00F811CE" w:rsidP="006529B0">
            <w:pPr>
              <w:pStyle w:val="NormalParaAR"/>
              <w:ind w:left="213"/>
              <w:jc w:val="lowKashida"/>
              <w:rPr>
                <w:sz w:val="32"/>
              </w:rPr>
            </w:pPr>
            <w:r w:rsidRPr="00886731">
              <w:rPr>
                <w:rFonts w:hint="cs"/>
                <w:sz w:val="32"/>
                <w:rtl/>
              </w:rPr>
              <w:t xml:space="preserve">المشاركون </w:t>
            </w:r>
          </w:p>
        </w:tc>
        <w:tc>
          <w:tcPr>
            <w:tcW w:w="6557" w:type="dxa"/>
          </w:tcPr>
          <w:p w:rsidR="00F811CE" w:rsidRPr="00886731" w:rsidRDefault="00F811CE" w:rsidP="006529B0">
            <w:pPr>
              <w:pStyle w:val="NormalParaAR"/>
              <w:ind w:left="213"/>
              <w:jc w:val="lowKashida"/>
              <w:rPr>
                <w:sz w:val="32"/>
              </w:rPr>
            </w:pPr>
            <w:r w:rsidRPr="00886731">
              <w:rPr>
                <w:rFonts w:hint="cs"/>
                <w:sz w:val="32"/>
                <w:rtl/>
              </w:rPr>
              <w:t xml:space="preserve">المنظمات الدولية؛ والمؤسسات الحكومية؛ والمؤسسات الأكاديمية (الجامعات)؛ ومؤسسات البحوث؛ </w:t>
            </w:r>
            <w:r w:rsidR="009D211D" w:rsidRPr="00886731">
              <w:rPr>
                <w:rFonts w:hint="cs"/>
                <w:sz w:val="32"/>
                <w:rtl/>
              </w:rPr>
              <w:t>و</w:t>
            </w:r>
            <w:r w:rsidRPr="00886731">
              <w:rPr>
                <w:rFonts w:hint="cs"/>
                <w:sz w:val="32"/>
                <w:rtl/>
              </w:rPr>
              <w:t>المنظمات غير الحكومية ومنظمات المجتمع المدني؛ والقطاع الخاص</w:t>
            </w:r>
          </w:p>
        </w:tc>
      </w:tr>
      <w:tr w:rsidR="00F811CE" w:rsidRPr="00886731" w:rsidTr="006529B0">
        <w:trPr>
          <w:trHeight w:val="821"/>
        </w:trPr>
        <w:tc>
          <w:tcPr>
            <w:tcW w:w="2637" w:type="dxa"/>
          </w:tcPr>
          <w:p w:rsidR="00F811CE" w:rsidRPr="00886731" w:rsidRDefault="00F811CE" w:rsidP="006529B0">
            <w:pPr>
              <w:pStyle w:val="NormalParaAR"/>
              <w:ind w:left="213"/>
              <w:jc w:val="lowKashida"/>
              <w:rPr>
                <w:sz w:val="32"/>
              </w:rPr>
            </w:pPr>
            <w:r w:rsidRPr="00886731">
              <w:rPr>
                <w:rFonts w:hint="cs"/>
                <w:sz w:val="32"/>
                <w:rtl/>
              </w:rPr>
              <w:t xml:space="preserve">الخدمات </w:t>
            </w:r>
          </w:p>
        </w:tc>
        <w:tc>
          <w:tcPr>
            <w:tcW w:w="6557" w:type="dxa"/>
          </w:tcPr>
          <w:p w:rsidR="00F811CE" w:rsidRPr="00886731" w:rsidRDefault="00F811CE" w:rsidP="00E55C01">
            <w:pPr>
              <w:pStyle w:val="NormalParaAR"/>
              <w:spacing w:after="60"/>
              <w:ind w:left="215"/>
              <w:jc w:val="lowKashida"/>
              <w:rPr>
                <w:sz w:val="32"/>
                <w:rtl/>
              </w:rPr>
            </w:pPr>
            <w:r w:rsidRPr="00886731">
              <w:rPr>
                <w:rFonts w:hint="cs"/>
                <w:sz w:val="32"/>
                <w:rtl/>
              </w:rPr>
              <w:t xml:space="preserve">تبادل التكنولوجيا </w:t>
            </w:r>
          </w:p>
          <w:p w:rsidR="00F811CE" w:rsidRPr="00886731" w:rsidRDefault="00D70AF8" w:rsidP="00E55C01">
            <w:pPr>
              <w:pStyle w:val="NormalParaAR"/>
              <w:ind w:left="215"/>
              <w:jc w:val="lowKashida"/>
              <w:rPr>
                <w:sz w:val="32"/>
              </w:rPr>
            </w:pPr>
            <w:r w:rsidRPr="00886731">
              <w:rPr>
                <w:rFonts w:hint="cs"/>
                <w:sz w:val="32"/>
                <w:rtl/>
              </w:rPr>
              <w:t>إتاحة آلية للتمويل</w:t>
            </w:r>
          </w:p>
        </w:tc>
      </w:tr>
      <w:tr w:rsidR="00F811CE" w:rsidRPr="00886731" w:rsidTr="006529B0">
        <w:trPr>
          <w:trHeight w:val="857"/>
        </w:trPr>
        <w:tc>
          <w:tcPr>
            <w:tcW w:w="2637" w:type="dxa"/>
          </w:tcPr>
          <w:p w:rsidR="00F811CE" w:rsidRPr="00886731" w:rsidRDefault="00F811CE" w:rsidP="006529B0">
            <w:pPr>
              <w:pStyle w:val="NormalParaAR"/>
              <w:ind w:left="213"/>
              <w:jc w:val="lowKashida"/>
              <w:rPr>
                <w:sz w:val="32"/>
              </w:rPr>
            </w:pPr>
            <w:r w:rsidRPr="00886731">
              <w:rPr>
                <w:rFonts w:hint="cs"/>
                <w:sz w:val="32"/>
                <w:rtl/>
              </w:rPr>
              <w:t xml:space="preserve">مجالات التكنولوجيا </w:t>
            </w:r>
          </w:p>
        </w:tc>
        <w:tc>
          <w:tcPr>
            <w:tcW w:w="6557" w:type="dxa"/>
          </w:tcPr>
          <w:p w:rsidR="00F811CE" w:rsidRPr="00886731" w:rsidRDefault="00F811CE" w:rsidP="006529B0">
            <w:pPr>
              <w:pStyle w:val="NormalParaAR"/>
              <w:ind w:left="213"/>
              <w:jc w:val="lowKashida"/>
              <w:rPr>
                <w:sz w:val="32"/>
              </w:rPr>
            </w:pPr>
            <w:r w:rsidRPr="00886731">
              <w:rPr>
                <w:rFonts w:hint="cs"/>
                <w:sz w:val="32"/>
                <w:rtl/>
              </w:rPr>
              <w:t xml:space="preserve">الزراعة؛ </w:t>
            </w:r>
            <w:r w:rsidR="009D211D" w:rsidRPr="00886731">
              <w:rPr>
                <w:rFonts w:hint="cs"/>
                <w:sz w:val="32"/>
                <w:rtl/>
              </w:rPr>
              <w:t>و</w:t>
            </w:r>
            <w:r w:rsidRPr="00886731">
              <w:rPr>
                <w:rFonts w:hint="cs"/>
                <w:sz w:val="32"/>
                <w:rtl/>
              </w:rPr>
              <w:t xml:space="preserve">التكنولوجيا الرقمية للتنمية والتمكين؛ </w:t>
            </w:r>
            <w:r w:rsidR="009D211D" w:rsidRPr="00886731">
              <w:rPr>
                <w:rFonts w:hint="cs"/>
                <w:sz w:val="32"/>
                <w:rtl/>
              </w:rPr>
              <w:t>و</w:t>
            </w:r>
            <w:r w:rsidRPr="00886731">
              <w:rPr>
                <w:rFonts w:hint="cs"/>
                <w:sz w:val="32"/>
                <w:rtl/>
              </w:rPr>
              <w:t xml:space="preserve">الطاقة؛ </w:t>
            </w:r>
            <w:r w:rsidR="009D211D" w:rsidRPr="00886731">
              <w:rPr>
                <w:rFonts w:hint="cs"/>
                <w:sz w:val="32"/>
                <w:rtl/>
              </w:rPr>
              <w:t>و</w:t>
            </w:r>
            <w:r w:rsidRPr="00886731">
              <w:rPr>
                <w:rFonts w:hint="cs"/>
                <w:sz w:val="32"/>
                <w:rtl/>
              </w:rPr>
              <w:t xml:space="preserve">البيئة؛ </w:t>
            </w:r>
            <w:r w:rsidR="009D211D" w:rsidRPr="00886731">
              <w:rPr>
                <w:rFonts w:hint="cs"/>
                <w:sz w:val="32"/>
                <w:rtl/>
              </w:rPr>
              <w:t>و</w:t>
            </w:r>
            <w:r w:rsidRPr="00886731">
              <w:rPr>
                <w:rFonts w:hint="cs"/>
                <w:sz w:val="32"/>
                <w:rtl/>
              </w:rPr>
              <w:t xml:space="preserve">الصحة؛ </w:t>
            </w:r>
            <w:r w:rsidR="009D211D" w:rsidRPr="00886731">
              <w:rPr>
                <w:rFonts w:hint="cs"/>
                <w:sz w:val="32"/>
                <w:rtl/>
              </w:rPr>
              <w:t>و</w:t>
            </w:r>
            <w:r w:rsidRPr="00886731">
              <w:rPr>
                <w:rFonts w:hint="cs"/>
                <w:sz w:val="32"/>
                <w:rtl/>
              </w:rPr>
              <w:t xml:space="preserve">الإسكان والبنية التحتية؛ </w:t>
            </w:r>
            <w:r w:rsidR="009D211D" w:rsidRPr="00886731">
              <w:rPr>
                <w:rFonts w:hint="cs"/>
                <w:sz w:val="32"/>
                <w:rtl/>
              </w:rPr>
              <w:t>و</w:t>
            </w:r>
            <w:r w:rsidRPr="00886731">
              <w:rPr>
                <w:rFonts w:hint="cs"/>
                <w:sz w:val="32"/>
                <w:rtl/>
              </w:rPr>
              <w:t xml:space="preserve">النقل وسلسلة الإمداد؛ </w:t>
            </w:r>
            <w:r w:rsidR="009D211D" w:rsidRPr="00886731">
              <w:rPr>
                <w:rFonts w:hint="cs"/>
                <w:sz w:val="32"/>
                <w:rtl/>
              </w:rPr>
              <w:t>و</w:t>
            </w:r>
            <w:r w:rsidRPr="00886731">
              <w:rPr>
                <w:rFonts w:hint="cs"/>
                <w:sz w:val="32"/>
                <w:rtl/>
              </w:rPr>
              <w:t>الصرف الصحي والنظافة</w:t>
            </w:r>
          </w:p>
        </w:tc>
      </w:tr>
    </w:tbl>
    <w:p w:rsidR="007D332E" w:rsidRPr="00886731" w:rsidRDefault="00F811CE" w:rsidP="007D332E">
      <w:pPr>
        <w:bidi/>
        <w:spacing w:before="120" w:after="240" w:line="360" w:lineRule="exact"/>
        <w:rPr>
          <w:rStyle w:val="Hyperlink"/>
          <w:rFonts w:ascii="Arabic Typesetting" w:hAnsi="Arabic Typesetting" w:cs="Arabic Typesetting"/>
          <w:color w:val="auto"/>
          <w:sz w:val="36"/>
          <w:szCs w:val="36"/>
          <w:rtl/>
        </w:rPr>
      </w:pPr>
      <w:r w:rsidRPr="00886731">
        <w:rPr>
          <w:rFonts w:ascii="Arabic Typesetting" w:hAnsi="Arabic Typesetting" w:cs="Arabic Typesetting"/>
          <w:sz w:val="36"/>
          <w:szCs w:val="36"/>
          <w:rtl/>
        </w:rPr>
        <w:t>المرجعان:</w:t>
      </w:r>
      <w:r w:rsidR="007D332E" w:rsidRPr="00886731">
        <w:rPr>
          <w:rFonts w:ascii="Arabic Typesetting" w:hAnsi="Arabic Typesetting" w:cs="Arabic Typesetting"/>
          <w:sz w:val="36"/>
          <w:szCs w:val="36"/>
          <w:rtl/>
        </w:rPr>
        <w:t xml:space="preserve"> </w:t>
      </w:r>
      <w:hyperlink r:id="rId44" w:history="1">
        <w:r w:rsidR="007D332E" w:rsidRPr="00886731">
          <w:rPr>
            <w:rStyle w:val="Hyperlink"/>
            <w:rFonts w:ascii="Arabic Typesetting" w:hAnsi="Arabic Typesetting" w:cs="Arabic Typesetting"/>
            <w:color w:val="auto"/>
            <w:sz w:val="36"/>
            <w:szCs w:val="36"/>
          </w:rPr>
          <w:t>https://www.globalinnovationexchange.org/innovations</w:t>
        </w:r>
      </w:hyperlink>
    </w:p>
    <w:p w:rsidR="00F811CE" w:rsidRPr="00886731" w:rsidRDefault="00F811CE" w:rsidP="007D332E">
      <w:pPr>
        <w:bidi/>
        <w:spacing w:before="120" w:after="240" w:line="360" w:lineRule="exact"/>
        <w:rPr>
          <w:szCs w:val="24"/>
        </w:rPr>
      </w:pPr>
      <w:r w:rsidRPr="00886731">
        <w:rPr>
          <w:rFonts w:ascii="Arabic Typesetting" w:hAnsi="Arabic Typesetting" w:cs="Arabic Typesetting"/>
          <w:sz w:val="36"/>
          <w:szCs w:val="36"/>
          <w:rtl/>
        </w:rPr>
        <w:t>و</w:t>
      </w:r>
      <w:hyperlink r:id="rId45" w:history="1">
        <w:r w:rsidRPr="00886731">
          <w:rPr>
            <w:rStyle w:val="Hyperlink"/>
            <w:rFonts w:ascii="Arabic Typesetting" w:hAnsi="Arabic Typesetting" w:cs="Arabic Typesetting"/>
            <w:color w:val="auto"/>
            <w:sz w:val="36"/>
            <w:szCs w:val="36"/>
          </w:rPr>
          <w:t>https://www.globalinnovationexchange.org/funding</w:t>
        </w:r>
      </w:hyperlink>
    </w:p>
    <w:p w:rsidR="00F811CE" w:rsidRPr="00886731" w:rsidRDefault="00F811CE" w:rsidP="007D332E">
      <w:pPr>
        <w:pStyle w:val="NormalParaAR"/>
        <w:keepNext/>
        <w:spacing w:before="240"/>
        <w:ind w:left="567" w:hanging="567"/>
        <w:jc w:val="both"/>
        <w:rPr>
          <w:b/>
          <w:bCs/>
          <w:sz w:val="32"/>
        </w:rPr>
      </w:pPr>
      <w:r w:rsidRPr="00886731">
        <w:rPr>
          <w:rFonts w:hint="cs"/>
          <w:b/>
          <w:bCs/>
          <w:sz w:val="32"/>
          <w:rtl/>
        </w:rPr>
        <w:t>3</w:t>
      </w:r>
      <w:r w:rsidR="007D332E" w:rsidRPr="00886731">
        <w:rPr>
          <w:rFonts w:hint="cs"/>
          <w:b/>
          <w:bCs/>
          <w:sz w:val="32"/>
          <w:rtl/>
        </w:rPr>
        <w:t>.</w:t>
      </w:r>
      <w:r w:rsidRPr="00886731">
        <w:rPr>
          <w:rFonts w:hint="cs"/>
          <w:b/>
          <w:bCs/>
          <w:sz w:val="32"/>
          <w:rtl/>
        </w:rPr>
        <w:tab/>
        <w:t>النظام العالمي لتبادل الأصول والتكنولوجيا فيما بين بلدان الجنوب (</w:t>
      </w:r>
      <w:r w:rsidRPr="00886731">
        <w:rPr>
          <w:b/>
          <w:bCs/>
          <w:sz w:val="32"/>
        </w:rPr>
        <w:t>SS-GATE</w:t>
      </w:r>
      <w:r w:rsidRPr="00886731">
        <w:rPr>
          <w:rFonts w:hint="cs"/>
          <w:b/>
          <w:bCs/>
          <w:sz w:val="32"/>
          <w:rtl/>
        </w:rPr>
        <w:t>)</w:t>
      </w:r>
    </w:p>
    <w:p w:rsidR="00F811CE" w:rsidRPr="00886731" w:rsidRDefault="00F811CE" w:rsidP="00E05CC1">
      <w:pPr>
        <w:pStyle w:val="NormalParaAR"/>
        <w:rPr>
          <w:sz w:val="32"/>
          <w:rtl/>
        </w:rPr>
      </w:pPr>
      <w:r w:rsidRPr="00886731">
        <w:rPr>
          <w:rFonts w:hint="cs"/>
          <w:sz w:val="32"/>
          <w:rtl/>
        </w:rPr>
        <w:t>أنشأ مكتب الأمم المتحدة للتعاون فيما بين بلدان الجنوب (</w:t>
      </w:r>
      <w:r w:rsidRPr="00886731">
        <w:rPr>
          <w:sz w:val="32"/>
        </w:rPr>
        <w:t>UNOSSC</w:t>
      </w:r>
      <w:r w:rsidRPr="00886731">
        <w:rPr>
          <w:rFonts w:hint="cs"/>
          <w:sz w:val="32"/>
          <w:rtl/>
        </w:rPr>
        <w:t xml:space="preserve">) </w:t>
      </w:r>
      <w:r w:rsidRPr="00886731">
        <w:rPr>
          <w:sz w:val="32"/>
          <w:rtl/>
        </w:rPr>
        <w:t>النظام العالمي لتبادل الأصول والتكنولوجيا فيما بين بلدان الجنوب (</w:t>
      </w:r>
      <w:r w:rsidRPr="00886731">
        <w:rPr>
          <w:sz w:val="32"/>
        </w:rPr>
        <w:t>SS-GATE</w:t>
      </w:r>
      <w:r w:rsidRPr="00886731">
        <w:rPr>
          <w:sz w:val="32"/>
          <w:rtl/>
        </w:rPr>
        <w:t>)</w:t>
      </w:r>
      <w:r w:rsidRPr="00886731">
        <w:rPr>
          <w:rFonts w:hint="cs"/>
          <w:sz w:val="32"/>
          <w:rtl/>
        </w:rPr>
        <w:t xml:space="preserve"> للتشجيع على </w:t>
      </w:r>
      <w:r w:rsidR="009D211D" w:rsidRPr="00886731">
        <w:rPr>
          <w:rFonts w:hint="cs"/>
          <w:sz w:val="32"/>
          <w:rtl/>
        </w:rPr>
        <w:t>اكتشاف</w:t>
      </w:r>
      <w:r w:rsidRPr="00886731">
        <w:rPr>
          <w:rFonts w:hint="cs"/>
          <w:sz w:val="32"/>
          <w:rtl/>
        </w:rPr>
        <w:t xml:space="preserve"> ا</w:t>
      </w:r>
      <w:r w:rsidR="00E55C01" w:rsidRPr="00886731">
        <w:rPr>
          <w:rFonts w:hint="cs"/>
          <w:sz w:val="32"/>
          <w:rtl/>
        </w:rPr>
        <w:t>لابتكارات والتكنولوجيات وت</w:t>
      </w:r>
      <w:r w:rsidR="009D211D" w:rsidRPr="00886731">
        <w:rPr>
          <w:rFonts w:hint="cs"/>
          <w:sz w:val="32"/>
          <w:rtl/>
        </w:rPr>
        <w:t>بادلها</w:t>
      </w:r>
      <w:r w:rsidRPr="00886731">
        <w:rPr>
          <w:rFonts w:hint="cs"/>
          <w:sz w:val="32"/>
          <w:rtl/>
        </w:rPr>
        <w:t xml:space="preserve"> ونقلها فيما بين البلدان النامية. </w:t>
      </w:r>
    </w:p>
    <w:p w:rsidR="00F811CE" w:rsidRPr="00886731" w:rsidRDefault="00F811CE" w:rsidP="00E05CC1">
      <w:pPr>
        <w:pStyle w:val="NormalParaAR"/>
        <w:rPr>
          <w:sz w:val="32"/>
        </w:rPr>
      </w:pPr>
      <w:r w:rsidRPr="00886731">
        <w:rPr>
          <w:rFonts w:hint="cs"/>
          <w:sz w:val="32"/>
          <w:rtl/>
        </w:rPr>
        <w:t xml:space="preserve">وتضم المنصة موقعا إلكترونيا يمكن </w:t>
      </w:r>
      <w:r w:rsidR="009D211D" w:rsidRPr="00886731">
        <w:rPr>
          <w:rFonts w:hint="cs"/>
          <w:sz w:val="32"/>
          <w:rtl/>
        </w:rPr>
        <w:t>فيه ل</w:t>
      </w:r>
      <w:r w:rsidRPr="00886731">
        <w:rPr>
          <w:rFonts w:hint="cs"/>
          <w:sz w:val="32"/>
          <w:rtl/>
        </w:rPr>
        <w:t>حكومات ومؤسسات وشركات الجنوب تحديد احتياجات خاصة من السلع والخدمات والمعلومات والموارد ويمكن فيه أيضا لشركات القطاع الخاص في بلدان الجنوب الأخرى أن تعرض خدمات ومنتجات و/أو التمويل للاستجابة لتلك الاحتياجات. و</w:t>
      </w:r>
      <w:r w:rsidR="009D211D" w:rsidRPr="00886731">
        <w:rPr>
          <w:rFonts w:hint="cs"/>
          <w:sz w:val="32"/>
          <w:rtl/>
        </w:rPr>
        <w:t>يتيح النظام العالمي والمراكز القطرية ومراكز الأعمال الإقليمية وأمانة النظام في شنغهاي بالصين أيضاً</w:t>
      </w:r>
      <w:r w:rsidRPr="00886731">
        <w:rPr>
          <w:rFonts w:hint="cs"/>
          <w:sz w:val="32"/>
          <w:rtl/>
        </w:rPr>
        <w:t xml:space="preserve"> أعمال </w:t>
      </w:r>
      <w:r w:rsidR="009D211D" w:rsidRPr="00886731">
        <w:rPr>
          <w:rFonts w:hint="cs"/>
          <w:sz w:val="32"/>
          <w:rtl/>
        </w:rPr>
        <w:t>تيسير ودعم في المعاملات المحلية.</w:t>
      </w:r>
    </w:p>
    <w:tbl>
      <w:tblPr>
        <w:bidiVisual/>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811CE" w:rsidRPr="00886731" w:rsidTr="006529B0">
        <w:trPr>
          <w:trHeight w:val="790"/>
        </w:trPr>
        <w:tc>
          <w:tcPr>
            <w:tcW w:w="2637" w:type="dxa"/>
          </w:tcPr>
          <w:p w:rsidR="00F811CE" w:rsidRPr="00886731" w:rsidRDefault="00F811CE" w:rsidP="006529B0">
            <w:pPr>
              <w:pStyle w:val="NormalParaAR"/>
            </w:pPr>
            <w:r w:rsidRPr="00886731">
              <w:rPr>
                <w:rFonts w:hint="cs"/>
                <w:rtl/>
              </w:rPr>
              <w:t xml:space="preserve">المنظمة (المنظمات) </w:t>
            </w:r>
            <w:r w:rsidR="00F07BAE" w:rsidRPr="00886731">
              <w:rPr>
                <w:rFonts w:hint="cs"/>
                <w:rtl/>
              </w:rPr>
              <w:t>المستضيفة</w:t>
            </w:r>
          </w:p>
        </w:tc>
        <w:tc>
          <w:tcPr>
            <w:tcW w:w="6557" w:type="dxa"/>
          </w:tcPr>
          <w:p w:rsidR="00F811CE" w:rsidRPr="00886731" w:rsidRDefault="00F811CE" w:rsidP="006529B0">
            <w:pPr>
              <w:pStyle w:val="NormalParaAR"/>
              <w:ind w:left="213"/>
              <w:jc w:val="lowKashida"/>
              <w:rPr>
                <w:sz w:val="32"/>
              </w:rPr>
            </w:pPr>
            <w:r w:rsidRPr="00886731">
              <w:rPr>
                <w:rFonts w:hint="cs"/>
                <w:sz w:val="32"/>
                <w:rtl/>
              </w:rPr>
              <w:t>مكتب الأمم المتحدة للتعاون فيما بين بلدان الجنوب (</w:t>
            </w:r>
            <w:r w:rsidRPr="00886731">
              <w:rPr>
                <w:sz w:val="32"/>
              </w:rPr>
              <w:t>UNOSSC</w:t>
            </w:r>
            <w:r w:rsidRPr="00886731">
              <w:rPr>
                <w:rFonts w:hint="cs"/>
                <w:sz w:val="32"/>
                <w:rtl/>
              </w:rPr>
              <w:t>)</w:t>
            </w:r>
          </w:p>
        </w:tc>
      </w:tr>
      <w:tr w:rsidR="00F811CE" w:rsidRPr="00886731" w:rsidTr="006529B0">
        <w:trPr>
          <w:trHeight w:val="774"/>
        </w:trPr>
        <w:tc>
          <w:tcPr>
            <w:tcW w:w="2637" w:type="dxa"/>
          </w:tcPr>
          <w:p w:rsidR="00F811CE" w:rsidRPr="00886731" w:rsidRDefault="00F811CE" w:rsidP="006529B0">
            <w:pPr>
              <w:pStyle w:val="NormalParaAR"/>
              <w:jc w:val="lowKashida"/>
            </w:pPr>
            <w:r w:rsidRPr="00886731">
              <w:rPr>
                <w:rFonts w:hint="cs"/>
                <w:rtl/>
              </w:rPr>
              <w:t xml:space="preserve">المشاركون </w:t>
            </w:r>
          </w:p>
        </w:tc>
        <w:tc>
          <w:tcPr>
            <w:tcW w:w="6557" w:type="dxa"/>
          </w:tcPr>
          <w:p w:rsidR="00F811CE" w:rsidRPr="00886731" w:rsidRDefault="00F811CE" w:rsidP="009D211D">
            <w:pPr>
              <w:pStyle w:val="NormalParaAR"/>
              <w:ind w:left="213"/>
              <w:jc w:val="lowKashida"/>
              <w:rPr>
                <w:sz w:val="32"/>
              </w:rPr>
            </w:pPr>
            <w:r w:rsidRPr="00886731">
              <w:rPr>
                <w:rFonts w:hint="cs"/>
                <w:sz w:val="32"/>
                <w:rtl/>
              </w:rPr>
              <w:t xml:space="preserve">المؤسسات الحكومية؛ والمؤسسات الأكاديمية (الجامعات)؛ والمقاولات؛ </w:t>
            </w:r>
            <w:r w:rsidR="009D211D" w:rsidRPr="00886731">
              <w:rPr>
                <w:rFonts w:hint="cs"/>
                <w:sz w:val="32"/>
                <w:rtl/>
              </w:rPr>
              <w:t>ورابطات</w:t>
            </w:r>
            <w:r w:rsidRPr="00886731">
              <w:rPr>
                <w:rFonts w:hint="cs"/>
                <w:sz w:val="32"/>
                <w:rtl/>
              </w:rPr>
              <w:t xml:space="preserve"> قطاع الأعمال؛ والمجتمع المدني؛ والقطاع الخاص</w:t>
            </w:r>
          </w:p>
        </w:tc>
      </w:tr>
      <w:tr w:rsidR="00F811CE" w:rsidRPr="00886731" w:rsidTr="006529B0">
        <w:trPr>
          <w:trHeight w:val="821"/>
        </w:trPr>
        <w:tc>
          <w:tcPr>
            <w:tcW w:w="2637" w:type="dxa"/>
          </w:tcPr>
          <w:p w:rsidR="00F811CE" w:rsidRPr="00886731" w:rsidRDefault="00F811CE" w:rsidP="006529B0">
            <w:pPr>
              <w:pStyle w:val="NormalParaAR"/>
              <w:jc w:val="lowKashida"/>
            </w:pPr>
            <w:r w:rsidRPr="00886731">
              <w:rPr>
                <w:rFonts w:hint="cs"/>
                <w:rtl/>
              </w:rPr>
              <w:t xml:space="preserve">الخدمات </w:t>
            </w:r>
          </w:p>
        </w:tc>
        <w:tc>
          <w:tcPr>
            <w:tcW w:w="6557" w:type="dxa"/>
          </w:tcPr>
          <w:p w:rsidR="00F811CE" w:rsidRPr="00886731" w:rsidRDefault="00F811CE" w:rsidP="00E55C01">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D70AF8" w:rsidP="00E55C01">
            <w:pPr>
              <w:pStyle w:val="NormalParaAR"/>
              <w:ind w:left="215"/>
              <w:jc w:val="lowKashida"/>
              <w:rPr>
                <w:sz w:val="32"/>
              </w:rPr>
            </w:pPr>
            <w:r w:rsidRPr="00886731">
              <w:rPr>
                <w:rFonts w:hint="cs"/>
                <w:sz w:val="32"/>
                <w:rtl/>
              </w:rPr>
              <w:t>إتاحة آلية للتمويل</w:t>
            </w:r>
          </w:p>
        </w:tc>
      </w:tr>
      <w:tr w:rsidR="00F811CE" w:rsidRPr="00886731" w:rsidTr="006529B0">
        <w:trPr>
          <w:trHeight w:val="857"/>
        </w:trPr>
        <w:tc>
          <w:tcPr>
            <w:tcW w:w="2637" w:type="dxa"/>
          </w:tcPr>
          <w:p w:rsidR="00F811CE" w:rsidRPr="00886731" w:rsidRDefault="00F811CE" w:rsidP="006529B0">
            <w:pPr>
              <w:pStyle w:val="NormalParaAR"/>
              <w:jc w:val="lowKashida"/>
            </w:pPr>
            <w:r w:rsidRPr="00886731">
              <w:rPr>
                <w:rFonts w:hint="cs"/>
                <w:rtl/>
              </w:rPr>
              <w:t xml:space="preserve">مجالات التكنولوجيا </w:t>
            </w:r>
          </w:p>
        </w:tc>
        <w:tc>
          <w:tcPr>
            <w:tcW w:w="6557" w:type="dxa"/>
          </w:tcPr>
          <w:p w:rsidR="00F811CE" w:rsidRPr="00886731" w:rsidRDefault="00F811CE" w:rsidP="006529B0">
            <w:pPr>
              <w:pStyle w:val="NormalParaAR"/>
              <w:ind w:left="213"/>
              <w:jc w:val="lowKashida"/>
              <w:rPr>
                <w:sz w:val="32"/>
              </w:rPr>
            </w:pPr>
            <w:r w:rsidRPr="00886731">
              <w:rPr>
                <w:rFonts w:hint="cs"/>
                <w:sz w:val="32"/>
                <w:rtl/>
              </w:rPr>
              <w:t xml:space="preserve">الطاقة؛ </w:t>
            </w:r>
            <w:r w:rsidR="009D211D" w:rsidRPr="00886731">
              <w:rPr>
                <w:rFonts w:hint="cs"/>
                <w:sz w:val="32"/>
                <w:rtl/>
              </w:rPr>
              <w:t>و</w:t>
            </w:r>
            <w:r w:rsidRPr="00886731">
              <w:rPr>
                <w:rFonts w:hint="cs"/>
                <w:sz w:val="32"/>
                <w:rtl/>
              </w:rPr>
              <w:t xml:space="preserve">الزراعة النظيفة؛ </w:t>
            </w:r>
            <w:r w:rsidR="009D211D" w:rsidRPr="00886731">
              <w:rPr>
                <w:rFonts w:hint="cs"/>
                <w:sz w:val="32"/>
                <w:rtl/>
              </w:rPr>
              <w:t>و</w:t>
            </w:r>
            <w:r w:rsidRPr="00886731">
              <w:rPr>
                <w:rFonts w:hint="cs"/>
                <w:sz w:val="32"/>
                <w:rtl/>
              </w:rPr>
              <w:t>الصحة</w:t>
            </w:r>
          </w:p>
        </w:tc>
      </w:tr>
    </w:tbl>
    <w:p w:rsidR="00F811CE" w:rsidRPr="00886731" w:rsidRDefault="00F811CE" w:rsidP="00E55C01">
      <w:pPr>
        <w:bidi/>
        <w:spacing w:before="120" w:after="240" w:line="360" w:lineRule="exact"/>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46" w:history="1">
        <w:r w:rsidRPr="00886731">
          <w:rPr>
            <w:rStyle w:val="Hyperlink"/>
            <w:rFonts w:ascii="Arabic Typesetting" w:hAnsi="Arabic Typesetting" w:cs="Arabic Typesetting"/>
            <w:color w:val="auto"/>
            <w:sz w:val="36"/>
            <w:szCs w:val="36"/>
          </w:rPr>
          <w:t>http://ss-gate.info/</w:t>
        </w:r>
      </w:hyperlink>
    </w:p>
    <w:p w:rsidR="00F811CE" w:rsidRPr="00886731" w:rsidRDefault="00F811CE" w:rsidP="00E55C01">
      <w:pPr>
        <w:pStyle w:val="NormalParaAR"/>
        <w:keepNext/>
        <w:spacing w:before="240"/>
        <w:ind w:left="567" w:hanging="567"/>
        <w:jc w:val="both"/>
        <w:rPr>
          <w:b/>
          <w:bCs/>
          <w:sz w:val="32"/>
        </w:rPr>
      </w:pPr>
      <w:r w:rsidRPr="00886731">
        <w:rPr>
          <w:rFonts w:hint="cs"/>
          <w:b/>
          <w:bCs/>
          <w:sz w:val="32"/>
          <w:rtl/>
        </w:rPr>
        <w:lastRenderedPageBreak/>
        <w:t>4</w:t>
      </w:r>
      <w:r w:rsidR="00E55C01" w:rsidRPr="00886731">
        <w:rPr>
          <w:rFonts w:hint="cs"/>
          <w:b/>
          <w:bCs/>
          <w:sz w:val="32"/>
          <w:rtl/>
        </w:rPr>
        <w:t>.</w:t>
      </w:r>
      <w:r w:rsidRPr="00886731">
        <w:rPr>
          <w:rFonts w:hint="cs"/>
          <w:b/>
          <w:bCs/>
          <w:sz w:val="32"/>
          <w:rtl/>
        </w:rPr>
        <w:tab/>
        <w:t>منصة التكنولوجيات والممارسات الموجهة لصغار المنتجين الزراعيين (</w:t>
      </w:r>
      <w:r w:rsidRPr="00886731">
        <w:rPr>
          <w:b/>
          <w:bCs/>
          <w:sz w:val="32"/>
        </w:rPr>
        <w:t>TECA</w:t>
      </w:r>
      <w:r w:rsidRPr="00886731">
        <w:rPr>
          <w:rFonts w:hint="cs"/>
          <w:b/>
          <w:bCs/>
          <w:sz w:val="32"/>
          <w:rtl/>
        </w:rPr>
        <w:t xml:space="preserve">)، التابعة </w:t>
      </w:r>
      <w:r w:rsidR="00E841EC" w:rsidRPr="00886731">
        <w:rPr>
          <w:rFonts w:hint="cs"/>
          <w:b/>
          <w:bCs/>
          <w:sz w:val="32"/>
          <w:rtl/>
        </w:rPr>
        <w:t>ل</w:t>
      </w:r>
      <w:r w:rsidR="00E841EC" w:rsidRPr="00886731">
        <w:rPr>
          <w:b/>
          <w:bCs/>
          <w:sz w:val="32"/>
          <w:rtl/>
        </w:rPr>
        <w:t>منظمة الأغذية والزراعة للأمم المتحدة</w:t>
      </w:r>
      <w:r w:rsidRPr="00886731">
        <w:rPr>
          <w:rFonts w:hint="cs"/>
          <w:b/>
          <w:bCs/>
          <w:sz w:val="32"/>
          <w:rtl/>
        </w:rPr>
        <w:t xml:space="preserve"> (</w:t>
      </w:r>
      <w:r w:rsidRPr="00886731">
        <w:rPr>
          <w:b/>
          <w:bCs/>
          <w:sz w:val="32"/>
        </w:rPr>
        <w:t>FAO</w:t>
      </w:r>
      <w:r w:rsidRPr="00886731">
        <w:rPr>
          <w:rFonts w:hint="cs"/>
          <w:b/>
          <w:bCs/>
          <w:sz w:val="32"/>
          <w:rtl/>
        </w:rPr>
        <w:t>)</w:t>
      </w:r>
    </w:p>
    <w:p w:rsidR="00F811CE" w:rsidRPr="00886731" w:rsidRDefault="00F811CE" w:rsidP="00E05CC1">
      <w:pPr>
        <w:pStyle w:val="NormalParaAR"/>
        <w:rPr>
          <w:sz w:val="32"/>
          <w:rtl/>
        </w:rPr>
      </w:pPr>
      <w:r w:rsidRPr="00886731">
        <w:rPr>
          <w:rFonts w:hint="cs"/>
          <w:sz w:val="32"/>
          <w:rtl/>
        </w:rPr>
        <w:t xml:space="preserve">تتيح </w:t>
      </w:r>
      <w:r w:rsidRPr="00886731">
        <w:rPr>
          <w:sz w:val="32"/>
          <w:rtl/>
        </w:rPr>
        <w:t>منصة التكنولوجيات والممارسات الموجهة لصغار المنتجين الزراعيين (</w:t>
      </w:r>
      <w:r w:rsidRPr="00886731">
        <w:rPr>
          <w:sz w:val="32"/>
        </w:rPr>
        <w:t>TECA</w:t>
      </w:r>
      <w:r w:rsidRPr="00886731">
        <w:rPr>
          <w:sz w:val="32"/>
          <w:rtl/>
        </w:rPr>
        <w:t>)</w:t>
      </w:r>
      <w:r w:rsidRPr="00886731">
        <w:rPr>
          <w:rFonts w:hint="cs"/>
          <w:sz w:val="32"/>
          <w:rtl/>
        </w:rPr>
        <w:t xml:space="preserve"> معلومات عملية بشأن التكنولوجيات والممارسات الزراعية لمساعدة صغار المنتجين في هذا الميد</w:t>
      </w:r>
      <w:r w:rsidR="009D211D" w:rsidRPr="00886731">
        <w:rPr>
          <w:rFonts w:hint="cs"/>
          <w:sz w:val="32"/>
          <w:rtl/>
        </w:rPr>
        <w:t xml:space="preserve">ان. ويتاح للمستخدمين نفاذ ميسر إلى </w:t>
      </w:r>
      <w:r w:rsidRPr="00886731">
        <w:rPr>
          <w:rFonts w:hint="cs"/>
          <w:sz w:val="32"/>
          <w:rtl/>
        </w:rPr>
        <w:t xml:space="preserve">قاعدة بيانات </w:t>
      </w:r>
      <w:r w:rsidR="009D211D" w:rsidRPr="00886731">
        <w:rPr>
          <w:rFonts w:hint="cs"/>
          <w:sz w:val="32"/>
          <w:rtl/>
        </w:rPr>
        <w:t>للمعارف من أجل تحسين أنظمة الإنتاج و</w:t>
      </w:r>
      <w:r w:rsidRPr="00886731">
        <w:rPr>
          <w:rFonts w:hint="cs"/>
          <w:sz w:val="32"/>
          <w:rtl/>
        </w:rPr>
        <w:t xml:space="preserve">تسويق </w:t>
      </w:r>
      <w:r w:rsidR="009D211D" w:rsidRPr="00886731">
        <w:rPr>
          <w:rFonts w:hint="cs"/>
          <w:sz w:val="32"/>
          <w:rtl/>
        </w:rPr>
        <w:t>المنتجات وإ</w:t>
      </w:r>
      <w:r w:rsidRPr="00886731">
        <w:rPr>
          <w:rFonts w:hint="cs"/>
          <w:sz w:val="32"/>
          <w:rtl/>
        </w:rPr>
        <w:t xml:space="preserve">دارة </w:t>
      </w:r>
      <w:proofErr w:type="spellStart"/>
      <w:r w:rsidRPr="00886731">
        <w:rPr>
          <w:rFonts w:hint="cs"/>
          <w:sz w:val="32"/>
          <w:rtl/>
        </w:rPr>
        <w:t>الضيعات</w:t>
      </w:r>
      <w:proofErr w:type="spellEnd"/>
      <w:r w:rsidRPr="00886731">
        <w:rPr>
          <w:rFonts w:hint="cs"/>
          <w:sz w:val="32"/>
          <w:rtl/>
        </w:rPr>
        <w:t xml:space="preserve"> الزراعية. وتقدم أيضا في قاعدة بيانات </w:t>
      </w:r>
      <w:r w:rsidRPr="00886731">
        <w:rPr>
          <w:sz w:val="32"/>
        </w:rPr>
        <w:t>TECA</w:t>
      </w:r>
      <w:r w:rsidR="00E841EC" w:rsidRPr="00886731">
        <w:rPr>
          <w:rFonts w:hint="cs"/>
          <w:sz w:val="32"/>
          <w:rtl/>
        </w:rPr>
        <w:t xml:space="preserve"> قائمة بالتكنولوجيات التي اختبرها</w:t>
      </w:r>
      <w:r w:rsidRPr="00886731">
        <w:rPr>
          <w:rFonts w:hint="cs"/>
          <w:sz w:val="32"/>
          <w:rtl/>
        </w:rPr>
        <w:t xml:space="preserve"> و/أو يعتمدها صغار المنتجين والتي يتيسر </w:t>
      </w:r>
      <w:r w:rsidR="00E841EC" w:rsidRPr="00886731">
        <w:rPr>
          <w:rFonts w:hint="cs"/>
          <w:sz w:val="32"/>
          <w:rtl/>
        </w:rPr>
        <w:t>استنساخها</w:t>
      </w:r>
      <w:r w:rsidRPr="00886731">
        <w:rPr>
          <w:rFonts w:hint="cs"/>
          <w:sz w:val="32"/>
          <w:rtl/>
        </w:rPr>
        <w:t xml:space="preserve"> وزيادة الإنتاج بصورة مستدامة.</w:t>
      </w:r>
    </w:p>
    <w:p w:rsidR="00F811CE" w:rsidRPr="00DC715B" w:rsidRDefault="00F811CE" w:rsidP="00DC715B">
      <w:pPr>
        <w:pStyle w:val="NormalParaAR"/>
        <w:rPr>
          <w:sz w:val="32"/>
        </w:rPr>
      </w:pPr>
      <w:r w:rsidRPr="00886731">
        <w:rPr>
          <w:rFonts w:hint="cs"/>
          <w:sz w:val="32"/>
          <w:rtl/>
        </w:rPr>
        <w:t xml:space="preserve">وتعرض أيضا منصة </w:t>
      </w:r>
      <w:r w:rsidRPr="00886731">
        <w:rPr>
          <w:sz w:val="32"/>
        </w:rPr>
        <w:t>TECA</w:t>
      </w:r>
      <w:r w:rsidRPr="00886731">
        <w:rPr>
          <w:rFonts w:hint="cs"/>
          <w:sz w:val="32"/>
          <w:rtl/>
        </w:rPr>
        <w:t xml:space="preserve"> </w:t>
      </w:r>
      <w:r w:rsidR="00E841EC" w:rsidRPr="00886731">
        <w:rPr>
          <w:rFonts w:hint="cs"/>
          <w:sz w:val="32"/>
          <w:rtl/>
        </w:rPr>
        <w:t>طائفة متنوعة من ال</w:t>
      </w:r>
      <w:r w:rsidRPr="00886731">
        <w:rPr>
          <w:rFonts w:hint="cs"/>
          <w:sz w:val="32"/>
          <w:rtl/>
        </w:rPr>
        <w:t xml:space="preserve">منتديات </w:t>
      </w:r>
      <w:r w:rsidR="00E841EC" w:rsidRPr="00886731">
        <w:rPr>
          <w:rFonts w:hint="cs"/>
          <w:sz w:val="32"/>
          <w:rtl/>
        </w:rPr>
        <w:t>ومجموعات ا</w:t>
      </w:r>
      <w:r w:rsidRPr="00886731">
        <w:rPr>
          <w:rFonts w:hint="cs"/>
          <w:sz w:val="32"/>
          <w:rtl/>
        </w:rPr>
        <w:t xml:space="preserve">لتبادل </w:t>
      </w:r>
      <w:r w:rsidR="00E841EC" w:rsidRPr="00886731">
        <w:rPr>
          <w:rFonts w:hint="cs"/>
          <w:sz w:val="32"/>
          <w:rtl/>
        </w:rPr>
        <w:t xml:space="preserve">الإلكترونية </w:t>
      </w:r>
      <w:r w:rsidRPr="00886731">
        <w:rPr>
          <w:rFonts w:hint="cs"/>
          <w:sz w:val="32"/>
          <w:rtl/>
        </w:rPr>
        <w:t xml:space="preserve">تتيح للخبراء والممارسين </w:t>
      </w:r>
      <w:r w:rsidR="00E841EC" w:rsidRPr="00886731">
        <w:rPr>
          <w:rFonts w:hint="cs"/>
          <w:sz w:val="32"/>
          <w:rtl/>
        </w:rPr>
        <w:t>تقاسم</w:t>
      </w:r>
      <w:r w:rsidRPr="00886731">
        <w:rPr>
          <w:rFonts w:hint="cs"/>
          <w:sz w:val="32"/>
          <w:rtl/>
        </w:rPr>
        <w:t xml:space="preserve"> تجاربهم ومعارفهم بشأن مختلف أنظمة الزراعة الموجهة لفائدة صغار المنتجين وتحسين دعمهم.</w:t>
      </w:r>
    </w:p>
    <w:tbl>
      <w:tblPr>
        <w:tblpPr w:leftFromText="180" w:rightFromText="180" w:vertAnchor="text" w:tblpX="108" w:tblpY="1"/>
        <w:tblOverlap w:val="never"/>
        <w:bidiVisual/>
        <w:tblW w:w="921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6915"/>
      </w:tblGrid>
      <w:tr w:rsidR="00F811CE" w:rsidRPr="00886731" w:rsidTr="00E55C01">
        <w:trPr>
          <w:trHeight w:val="983"/>
        </w:trPr>
        <w:tc>
          <w:tcPr>
            <w:tcW w:w="2299" w:type="dxa"/>
          </w:tcPr>
          <w:p w:rsidR="00F811CE" w:rsidRPr="00886731" w:rsidRDefault="00493928" w:rsidP="006529B0">
            <w:pPr>
              <w:pStyle w:val="NormalParaAR"/>
            </w:pPr>
            <w:r w:rsidRPr="00886731">
              <w:rPr>
                <w:rFonts w:hint="cs"/>
                <w:rtl/>
              </w:rPr>
              <w:t>المنظمة (المنظمات)</w:t>
            </w:r>
            <w:r w:rsidR="00F07BAE" w:rsidRPr="00886731">
              <w:rPr>
                <w:rFonts w:hint="cs"/>
                <w:rtl/>
              </w:rPr>
              <w:t xml:space="preserve"> المستضيفة</w:t>
            </w:r>
          </w:p>
        </w:tc>
        <w:tc>
          <w:tcPr>
            <w:tcW w:w="6915" w:type="dxa"/>
          </w:tcPr>
          <w:p w:rsidR="00F811CE" w:rsidRPr="00886731" w:rsidRDefault="00E841EC" w:rsidP="006529B0">
            <w:pPr>
              <w:pStyle w:val="NormalParaAR"/>
              <w:ind w:left="213"/>
              <w:jc w:val="lowKashida"/>
              <w:rPr>
                <w:sz w:val="32"/>
              </w:rPr>
            </w:pPr>
            <w:r w:rsidRPr="00886731">
              <w:rPr>
                <w:rtl/>
              </w:rPr>
              <w:t xml:space="preserve">منظمة الأغذية والزراعة للأمم المتحدة </w:t>
            </w:r>
            <w:r w:rsidR="00F811CE" w:rsidRPr="00886731">
              <w:rPr>
                <w:sz w:val="32"/>
                <w:rtl/>
              </w:rPr>
              <w:t>(</w:t>
            </w:r>
            <w:r w:rsidR="00F811CE" w:rsidRPr="00886731">
              <w:rPr>
                <w:sz w:val="32"/>
              </w:rPr>
              <w:t>FAO</w:t>
            </w:r>
            <w:r w:rsidR="00F811CE" w:rsidRPr="00886731">
              <w:rPr>
                <w:sz w:val="32"/>
                <w:rtl/>
              </w:rPr>
              <w:t>)</w:t>
            </w:r>
          </w:p>
        </w:tc>
      </w:tr>
      <w:tr w:rsidR="00F811CE" w:rsidRPr="00886731" w:rsidTr="00E55C01">
        <w:trPr>
          <w:trHeight w:val="964"/>
        </w:trPr>
        <w:tc>
          <w:tcPr>
            <w:tcW w:w="2299" w:type="dxa"/>
          </w:tcPr>
          <w:p w:rsidR="00F811CE" w:rsidRPr="00886731" w:rsidRDefault="00F811CE" w:rsidP="006529B0">
            <w:pPr>
              <w:pStyle w:val="NormalParaAR"/>
              <w:jc w:val="lowKashida"/>
            </w:pPr>
            <w:r w:rsidRPr="00886731">
              <w:rPr>
                <w:rFonts w:hint="cs"/>
                <w:rtl/>
              </w:rPr>
              <w:t xml:space="preserve">المشاركون </w:t>
            </w:r>
          </w:p>
        </w:tc>
        <w:tc>
          <w:tcPr>
            <w:tcW w:w="6915" w:type="dxa"/>
          </w:tcPr>
          <w:p w:rsidR="00F811CE" w:rsidRPr="00886731" w:rsidRDefault="00F811CE" w:rsidP="006529B0">
            <w:pPr>
              <w:pStyle w:val="NormalParaAR"/>
              <w:ind w:left="213"/>
              <w:jc w:val="lowKashida"/>
              <w:rPr>
                <w:sz w:val="32"/>
              </w:rPr>
            </w:pPr>
            <w:r w:rsidRPr="00886731">
              <w:rPr>
                <w:rFonts w:hint="cs"/>
                <w:sz w:val="32"/>
                <w:rtl/>
              </w:rPr>
              <w:t>رابطات المزارعين؛ والمؤسسات الأكاديمية (الجامعات)؛ والمنظمات غير الحكومية؛ والقطاع الخاص</w:t>
            </w:r>
          </w:p>
        </w:tc>
      </w:tr>
      <w:tr w:rsidR="00F811CE" w:rsidRPr="00886731" w:rsidTr="00E55C01">
        <w:trPr>
          <w:trHeight w:val="1022"/>
        </w:trPr>
        <w:tc>
          <w:tcPr>
            <w:tcW w:w="2299" w:type="dxa"/>
          </w:tcPr>
          <w:p w:rsidR="00F811CE" w:rsidRPr="00886731" w:rsidRDefault="00F811CE" w:rsidP="006529B0">
            <w:pPr>
              <w:pStyle w:val="NormalParaAR"/>
              <w:jc w:val="lowKashida"/>
            </w:pPr>
            <w:r w:rsidRPr="00886731">
              <w:rPr>
                <w:rFonts w:hint="cs"/>
                <w:rtl/>
              </w:rPr>
              <w:t xml:space="preserve">الخدمات </w:t>
            </w:r>
          </w:p>
        </w:tc>
        <w:tc>
          <w:tcPr>
            <w:tcW w:w="6915" w:type="dxa"/>
          </w:tcPr>
          <w:p w:rsidR="00F811CE" w:rsidRPr="00886731" w:rsidRDefault="00F811CE" w:rsidP="00E55C01">
            <w:pPr>
              <w:pStyle w:val="NormalParaAR"/>
              <w:spacing w:after="60"/>
              <w:ind w:left="215"/>
              <w:jc w:val="lowKashida"/>
              <w:rPr>
                <w:sz w:val="32"/>
                <w:rtl/>
              </w:rPr>
            </w:pPr>
            <w:r w:rsidRPr="00886731">
              <w:rPr>
                <w:rFonts w:hint="cs"/>
                <w:sz w:val="32"/>
                <w:rtl/>
              </w:rPr>
              <w:t>تبادل التكنولوجيا</w:t>
            </w:r>
          </w:p>
          <w:p w:rsidR="00F811CE" w:rsidRPr="00886731" w:rsidRDefault="00F811CE" w:rsidP="00E55C01">
            <w:pPr>
              <w:pStyle w:val="NormalParaAR"/>
              <w:spacing w:after="60"/>
              <w:ind w:left="215"/>
              <w:jc w:val="lowKashida"/>
              <w:rPr>
                <w:sz w:val="32"/>
                <w:rtl/>
              </w:rPr>
            </w:pPr>
            <w:r w:rsidRPr="00886731">
              <w:rPr>
                <w:rFonts w:hint="cs"/>
                <w:sz w:val="32"/>
                <w:rtl/>
              </w:rPr>
              <w:t>التعاون في مجال البحوث</w:t>
            </w:r>
          </w:p>
          <w:p w:rsidR="00F811CE" w:rsidRPr="00886731" w:rsidRDefault="00F811CE" w:rsidP="00E55C01">
            <w:pPr>
              <w:pStyle w:val="NormalParaAR"/>
              <w:ind w:left="215"/>
              <w:jc w:val="lowKashida"/>
              <w:rPr>
                <w:sz w:val="32"/>
              </w:rPr>
            </w:pPr>
            <w:r w:rsidRPr="00886731">
              <w:rPr>
                <w:rFonts w:hint="cs"/>
                <w:sz w:val="32"/>
                <w:rtl/>
              </w:rPr>
              <w:t>تبادل المعارف</w:t>
            </w:r>
          </w:p>
        </w:tc>
      </w:tr>
      <w:tr w:rsidR="00F811CE" w:rsidRPr="00886731" w:rsidTr="00E55C01">
        <w:trPr>
          <w:trHeight w:val="1067"/>
        </w:trPr>
        <w:tc>
          <w:tcPr>
            <w:tcW w:w="2299" w:type="dxa"/>
          </w:tcPr>
          <w:p w:rsidR="00F811CE" w:rsidRPr="00886731" w:rsidRDefault="00F811CE" w:rsidP="006529B0">
            <w:pPr>
              <w:pStyle w:val="NormalParaAR"/>
              <w:jc w:val="lowKashida"/>
            </w:pPr>
            <w:r w:rsidRPr="00886731">
              <w:rPr>
                <w:rFonts w:hint="cs"/>
                <w:rtl/>
              </w:rPr>
              <w:t xml:space="preserve">مجالات التكنولوجيا </w:t>
            </w:r>
          </w:p>
        </w:tc>
        <w:tc>
          <w:tcPr>
            <w:tcW w:w="6915" w:type="dxa"/>
          </w:tcPr>
          <w:p w:rsidR="00F811CE" w:rsidRPr="00886731" w:rsidRDefault="00F811CE" w:rsidP="00E841EC">
            <w:pPr>
              <w:pStyle w:val="NormalParaAR"/>
              <w:ind w:left="213"/>
              <w:jc w:val="lowKashida"/>
              <w:rPr>
                <w:sz w:val="32"/>
              </w:rPr>
            </w:pPr>
            <w:r w:rsidRPr="00886731">
              <w:rPr>
                <w:rFonts w:hint="cs"/>
                <w:sz w:val="32"/>
                <w:rtl/>
              </w:rPr>
              <w:t xml:space="preserve">مكننة الزراعة؛ </w:t>
            </w:r>
            <w:r w:rsidR="00E841EC" w:rsidRPr="00886731">
              <w:rPr>
                <w:rFonts w:hint="cs"/>
                <w:sz w:val="32"/>
                <w:rtl/>
              </w:rPr>
              <w:t>و</w:t>
            </w:r>
            <w:r w:rsidRPr="00886731">
              <w:rPr>
                <w:rFonts w:hint="cs"/>
                <w:sz w:val="32"/>
                <w:rtl/>
              </w:rPr>
              <w:t xml:space="preserve">بناء القدرات؛ </w:t>
            </w:r>
            <w:r w:rsidR="00E841EC" w:rsidRPr="00886731">
              <w:rPr>
                <w:rFonts w:hint="cs"/>
                <w:sz w:val="32"/>
                <w:rtl/>
              </w:rPr>
              <w:t>و</w:t>
            </w:r>
            <w:r w:rsidRPr="00886731">
              <w:rPr>
                <w:rFonts w:hint="cs"/>
                <w:sz w:val="32"/>
                <w:rtl/>
              </w:rPr>
              <w:t xml:space="preserve">الحد من تغير المناخ ومخاطر الكوارث؛ </w:t>
            </w:r>
            <w:r w:rsidR="00E841EC" w:rsidRPr="00886731">
              <w:rPr>
                <w:rFonts w:hint="cs"/>
                <w:sz w:val="32"/>
                <w:rtl/>
              </w:rPr>
              <w:t>و</w:t>
            </w:r>
            <w:r w:rsidRPr="00886731">
              <w:rPr>
                <w:rFonts w:hint="cs"/>
                <w:sz w:val="32"/>
                <w:rtl/>
              </w:rPr>
              <w:t xml:space="preserve">إنتاج المحاصيل؛ </w:t>
            </w:r>
            <w:r w:rsidR="00E841EC" w:rsidRPr="00886731">
              <w:rPr>
                <w:rFonts w:hint="cs"/>
                <w:sz w:val="32"/>
                <w:rtl/>
              </w:rPr>
              <w:t>و</w:t>
            </w:r>
            <w:r w:rsidRPr="00886731">
              <w:rPr>
                <w:rFonts w:hint="cs"/>
                <w:sz w:val="32"/>
                <w:rtl/>
              </w:rPr>
              <w:t xml:space="preserve">مصائد الأسماك وزراعة الأحياء المائية؛ </w:t>
            </w:r>
            <w:r w:rsidR="00E841EC" w:rsidRPr="00886731">
              <w:rPr>
                <w:rFonts w:hint="cs"/>
                <w:sz w:val="32"/>
                <w:rtl/>
              </w:rPr>
              <w:t>و</w:t>
            </w:r>
            <w:r w:rsidRPr="00886731">
              <w:rPr>
                <w:rFonts w:hint="cs"/>
                <w:sz w:val="32"/>
                <w:rtl/>
              </w:rPr>
              <w:t xml:space="preserve">الغابات؛ </w:t>
            </w:r>
            <w:r w:rsidR="00E841EC" w:rsidRPr="00886731">
              <w:rPr>
                <w:rFonts w:hint="cs"/>
                <w:sz w:val="32"/>
                <w:rtl/>
              </w:rPr>
              <w:t>و</w:t>
            </w:r>
            <w:r w:rsidRPr="00886731">
              <w:rPr>
                <w:rFonts w:hint="cs"/>
                <w:sz w:val="32"/>
                <w:rtl/>
              </w:rPr>
              <w:t xml:space="preserve">إنتاج الأعلاف؛ </w:t>
            </w:r>
            <w:r w:rsidR="00E841EC" w:rsidRPr="00886731">
              <w:rPr>
                <w:rFonts w:hint="cs"/>
                <w:sz w:val="32"/>
                <w:rtl/>
              </w:rPr>
              <w:t>و</w:t>
            </w:r>
            <w:r w:rsidRPr="00886731">
              <w:rPr>
                <w:rFonts w:hint="cs"/>
                <w:sz w:val="32"/>
                <w:rtl/>
              </w:rPr>
              <w:t xml:space="preserve">إدارة الموارد الطبيعية؛ </w:t>
            </w:r>
            <w:r w:rsidR="00E841EC" w:rsidRPr="00886731">
              <w:rPr>
                <w:rFonts w:hint="cs"/>
                <w:sz w:val="32"/>
                <w:rtl/>
              </w:rPr>
              <w:t>و</w:t>
            </w:r>
            <w:r w:rsidRPr="00886731">
              <w:rPr>
                <w:rFonts w:hint="cs"/>
                <w:sz w:val="32"/>
                <w:rtl/>
              </w:rPr>
              <w:t xml:space="preserve">التغذية؛ </w:t>
            </w:r>
            <w:r w:rsidR="00E841EC" w:rsidRPr="00886731">
              <w:rPr>
                <w:rFonts w:hint="cs"/>
                <w:sz w:val="32"/>
                <w:rtl/>
              </w:rPr>
              <w:t>عمليات</w:t>
            </w:r>
            <w:r w:rsidRPr="00886731">
              <w:rPr>
                <w:rFonts w:hint="cs"/>
                <w:sz w:val="32"/>
                <w:rtl/>
              </w:rPr>
              <w:t xml:space="preserve"> ما بعد الحصاد والتسويق </w:t>
            </w:r>
          </w:p>
        </w:tc>
      </w:tr>
    </w:tbl>
    <w:p w:rsidR="00F811CE" w:rsidRPr="00886731" w:rsidRDefault="00F811CE" w:rsidP="00E55C01">
      <w:pPr>
        <w:bidi/>
        <w:spacing w:before="120" w:after="240" w:line="360" w:lineRule="exact"/>
        <w:jc w:val="both"/>
        <w:rPr>
          <w:rFonts w:ascii="Arabic Typesetting" w:hAnsi="Arabic Typesetting" w:cs="Arabic Typesetting"/>
          <w:sz w:val="36"/>
          <w:szCs w:val="36"/>
        </w:rPr>
      </w:pPr>
      <w:r w:rsidRPr="00886731">
        <w:rPr>
          <w:rFonts w:ascii="Arabic Typesetting" w:hAnsi="Arabic Typesetting" w:cs="Arabic Typesetting"/>
          <w:sz w:val="36"/>
          <w:szCs w:val="36"/>
          <w:rtl/>
        </w:rPr>
        <w:t xml:space="preserve">المرجع: </w:t>
      </w:r>
      <w:hyperlink r:id="rId47" w:history="1">
        <w:r w:rsidRPr="00886731">
          <w:rPr>
            <w:rStyle w:val="Hyperlink"/>
            <w:rFonts w:ascii="Arabic Typesetting" w:hAnsi="Arabic Typesetting" w:cs="Arabic Typesetting"/>
            <w:color w:val="auto"/>
            <w:sz w:val="36"/>
            <w:szCs w:val="36"/>
          </w:rPr>
          <w:t>http://teca.fao.org/home</w:t>
        </w:r>
      </w:hyperlink>
    </w:p>
    <w:p w:rsidR="00F811CE" w:rsidRPr="00886731" w:rsidRDefault="00F811CE" w:rsidP="00F811CE">
      <w:pPr>
        <w:pStyle w:val="NormalParaAR"/>
        <w:keepNext/>
        <w:spacing w:before="240"/>
        <w:ind w:left="567" w:hanging="567"/>
        <w:jc w:val="both"/>
        <w:rPr>
          <w:b/>
          <w:bCs/>
          <w:sz w:val="32"/>
        </w:rPr>
      </w:pPr>
      <w:r w:rsidRPr="00886731">
        <w:rPr>
          <w:rFonts w:hint="cs"/>
          <w:b/>
          <w:bCs/>
          <w:sz w:val="32"/>
          <w:rtl/>
        </w:rPr>
        <w:t>5-</w:t>
      </w:r>
      <w:r w:rsidRPr="00886731">
        <w:rPr>
          <w:rFonts w:hint="cs"/>
          <w:b/>
          <w:bCs/>
          <w:sz w:val="32"/>
          <w:rtl/>
        </w:rPr>
        <w:tab/>
        <w:t xml:space="preserve">منصة </w:t>
      </w:r>
      <w:proofErr w:type="spellStart"/>
      <w:r w:rsidR="00E55C01" w:rsidRPr="00886731">
        <w:rPr>
          <w:rFonts w:hint="cs"/>
          <w:b/>
          <w:bCs/>
          <w:sz w:val="32"/>
          <w:rtl/>
        </w:rPr>
        <w:t>ويبو</w:t>
      </w:r>
      <w:proofErr w:type="spellEnd"/>
      <w:r w:rsidR="00E55C01" w:rsidRPr="00886731">
        <w:rPr>
          <w:rFonts w:hint="cs"/>
          <w:b/>
          <w:bCs/>
          <w:sz w:val="32"/>
          <w:rtl/>
        </w:rPr>
        <w:t xml:space="preserve"> غرين </w:t>
      </w:r>
      <w:r w:rsidR="00E55C01" w:rsidRPr="00886731">
        <w:rPr>
          <w:b/>
          <w:bCs/>
          <w:sz w:val="32"/>
        </w:rPr>
        <w:t>(</w:t>
      </w:r>
      <w:r w:rsidRPr="00886731">
        <w:rPr>
          <w:b/>
          <w:bCs/>
          <w:sz w:val="32"/>
        </w:rPr>
        <w:t>WIPO GREEN</w:t>
      </w:r>
      <w:r w:rsidR="00E55C01" w:rsidRPr="00886731">
        <w:rPr>
          <w:b/>
          <w:bCs/>
          <w:sz w:val="32"/>
        </w:rPr>
        <w:t>)</w:t>
      </w:r>
      <w:r w:rsidRPr="00886731">
        <w:rPr>
          <w:rFonts w:hint="cs"/>
          <w:b/>
          <w:bCs/>
          <w:sz w:val="32"/>
          <w:rtl/>
        </w:rPr>
        <w:t>، المنظمة العالمية للملكية الفكرية (الويبو)</w:t>
      </w:r>
    </w:p>
    <w:p w:rsidR="00F811CE" w:rsidRPr="00886731" w:rsidRDefault="00E841EC" w:rsidP="00E55C01">
      <w:pPr>
        <w:pStyle w:val="NormalParaAR"/>
        <w:rPr>
          <w:sz w:val="32"/>
          <w:rtl/>
        </w:rPr>
      </w:pPr>
      <w:r w:rsidRPr="00886731">
        <w:rPr>
          <w:rFonts w:hint="cs"/>
          <w:sz w:val="32"/>
          <w:rtl/>
        </w:rPr>
        <w:t>منص</w:t>
      </w:r>
      <w:r w:rsidR="00F811CE" w:rsidRPr="00886731">
        <w:rPr>
          <w:rFonts w:hint="cs"/>
          <w:sz w:val="32"/>
          <w:rtl/>
        </w:rPr>
        <w:t xml:space="preserve">ة </w:t>
      </w:r>
      <w:proofErr w:type="spellStart"/>
      <w:r w:rsidR="00E55C01" w:rsidRPr="00886731">
        <w:rPr>
          <w:rFonts w:hint="cs"/>
          <w:sz w:val="32"/>
          <w:rtl/>
        </w:rPr>
        <w:t>ويبو</w:t>
      </w:r>
      <w:proofErr w:type="spellEnd"/>
      <w:r w:rsidR="00E55C01" w:rsidRPr="00886731">
        <w:rPr>
          <w:rFonts w:hint="cs"/>
          <w:sz w:val="32"/>
          <w:rtl/>
        </w:rPr>
        <w:t xml:space="preserve"> غرين</w:t>
      </w:r>
      <w:r w:rsidR="00F811CE" w:rsidRPr="00886731">
        <w:rPr>
          <w:rFonts w:hint="cs"/>
          <w:sz w:val="32"/>
          <w:rtl/>
        </w:rPr>
        <w:t xml:space="preserve"> هي سوق تفاعلي</w:t>
      </w:r>
      <w:r w:rsidRPr="00886731">
        <w:rPr>
          <w:rFonts w:hint="cs"/>
          <w:sz w:val="32"/>
          <w:rtl/>
        </w:rPr>
        <w:t>ة ت</w:t>
      </w:r>
      <w:r w:rsidR="00F811CE" w:rsidRPr="00886731">
        <w:rPr>
          <w:rFonts w:hint="cs"/>
          <w:sz w:val="32"/>
          <w:rtl/>
        </w:rPr>
        <w:t>روج للابتك</w:t>
      </w:r>
      <w:r w:rsidRPr="00886731">
        <w:rPr>
          <w:rFonts w:hint="cs"/>
          <w:sz w:val="32"/>
          <w:rtl/>
        </w:rPr>
        <w:t xml:space="preserve">ار ونشر التكنولوجيات الخضراء. وتضطلع </w:t>
      </w:r>
      <w:r w:rsidR="00F811CE" w:rsidRPr="00886731">
        <w:rPr>
          <w:rFonts w:hint="cs"/>
          <w:sz w:val="32"/>
          <w:rtl/>
        </w:rPr>
        <w:t xml:space="preserve">بذلك من خلال </w:t>
      </w:r>
      <w:r w:rsidRPr="00886731">
        <w:rPr>
          <w:rFonts w:hint="cs"/>
          <w:sz w:val="32"/>
          <w:rtl/>
        </w:rPr>
        <w:t xml:space="preserve">ربط </w:t>
      </w:r>
      <w:r w:rsidR="00F811CE" w:rsidRPr="00886731">
        <w:rPr>
          <w:rFonts w:hint="cs"/>
          <w:sz w:val="32"/>
          <w:rtl/>
        </w:rPr>
        <w:t xml:space="preserve">بين مقدمي التكنولوجيا والخدمات مع من يسعون للحصول على حلول مبتكرة. </w:t>
      </w:r>
    </w:p>
    <w:p w:rsidR="00F811CE" w:rsidRPr="00886731" w:rsidRDefault="00F811CE" w:rsidP="00530585">
      <w:pPr>
        <w:pStyle w:val="NormalParaAR"/>
        <w:rPr>
          <w:sz w:val="32"/>
        </w:rPr>
      </w:pPr>
      <w:r w:rsidRPr="00886731">
        <w:rPr>
          <w:rFonts w:hint="cs"/>
          <w:sz w:val="32"/>
          <w:rtl/>
        </w:rPr>
        <w:t xml:space="preserve">وتساهم </w:t>
      </w:r>
      <w:r w:rsidR="00E841EC" w:rsidRPr="00886731">
        <w:rPr>
          <w:rFonts w:hint="cs"/>
          <w:sz w:val="32"/>
          <w:rtl/>
        </w:rPr>
        <w:t xml:space="preserve">منصة </w:t>
      </w:r>
      <w:proofErr w:type="spellStart"/>
      <w:r w:rsidR="00530585" w:rsidRPr="00886731">
        <w:rPr>
          <w:rFonts w:hint="cs"/>
          <w:sz w:val="32"/>
          <w:rtl/>
        </w:rPr>
        <w:t>ويبو</w:t>
      </w:r>
      <w:proofErr w:type="spellEnd"/>
      <w:r w:rsidR="00530585" w:rsidRPr="00886731">
        <w:rPr>
          <w:rFonts w:hint="cs"/>
          <w:sz w:val="32"/>
          <w:rtl/>
        </w:rPr>
        <w:t xml:space="preserve"> غرين</w:t>
      </w:r>
      <w:r w:rsidRPr="00886731">
        <w:rPr>
          <w:rFonts w:hint="cs"/>
          <w:sz w:val="32"/>
          <w:rtl/>
        </w:rPr>
        <w:t xml:space="preserve"> في الابتكار في مجال التكنولوجيا الخضراء ونقلها بالجمع بين مجموعة واسعة من التكنولوجيات والأطراف الفاعلة في سلسلة قيمة الابتكار في مجال التكنولوجيا الخضراء. وتربط أصحاب التكنولوجيات الجديدة مع الأفراد أو الشركات التي تسعى إلى تسويق التكنولوجيا الخضراء أو الحصول على ترخيص لها أو</w:t>
      </w:r>
      <w:r w:rsidRPr="00886731">
        <w:rPr>
          <w:rFonts w:hint="eastAsia"/>
          <w:sz w:val="32"/>
          <w:rtl/>
        </w:rPr>
        <w:t> </w:t>
      </w:r>
      <w:r w:rsidRPr="00886731">
        <w:rPr>
          <w:rFonts w:hint="cs"/>
          <w:sz w:val="32"/>
          <w:rtl/>
        </w:rPr>
        <w:t>النفاذ إليها أو توزيعها. و</w:t>
      </w:r>
      <w:r w:rsidR="00E841EC" w:rsidRPr="00886731">
        <w:rPr>
          <w:rFonts w:hint="cs"/>
          <w:sz w:val="32"/>
          <w:rtl/>
        </w:rPr>
        <w:t xml:space="preserve">فضلا عن ذلك، </w:t>
      </w:r>
      <w:r w:rsidRPr="00886731">
        <w:rPr>
          <w:rFonts w:hint="cs"/>
          <w:sz w:val="32"/>
          <w:rtl/>
        </w:rPr>
        <w:t>تيسر الشبكة العلاقات والمعاملات التجارية بالربط بين مقدمي وطالبي التكنولوجيا الخضراء، وتعمل بمثابة بوابة للنفاذ إلى مجموعة متنوعة من الخدمات المفيدة.</w:t>
      </w:r>
    </w:p>
    <w:tbl>
      <w:tblPr>
        <w:bidiVisual/>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6557"/>
      </w:tblGrid>
      <w:tr w:rsidR="00F811CE" w:rsidRPr="00886731" w:rsidTr="008948FB">
        <w:trPr>
          <w:trHeight w:val="591"/>
        </w:trPr>
        <w:tc>
          <w:tcPr>
            <w:tcW w:w="2637" w:type="dxa"/>
          </w:tcPr>
          <w:p w:rsidR="00F811CE" w:rsidRPr="00886731" w:rsidRDefault="00F811CE" w:rsidP="00530585">
            <w:pPr>
              <w:pStyle w:val="NormalParaAR"/>
              <w:keepNext/>
              <w:keepLines/>
            </w:pPr>
            <w:r w:rsidRPr="00886731">
              <w:rPr>
                <w:rFonts w:hint="cs"/>
                <w:rtl/>
              </w:rPr>
              <w:lastRenderedPageBreak/>
              <w:t xml:space="preserve">المنظمة (المنظمات) </w:t>
            </w:r>
            <w:r w:rsidR="00F07BAE" w:rsidRPr="00886731">
              <w:rPr>
                <w:rFonts w:hint="cs"/>
                <w:rtl/>
              </w:rPr>
              <w:t>المستضيفة</w:t>
            </w:r>
          </w:p>
        </w:tc>
        <w:tc>
          <w:tcPr>
            <w:tcW w:w="6557" w:type="dxa"/>
          </w:tcPr>
          <w:p w:rsidR="00F811CE" w:rsidRPr="00886731" w:rsidRDefault="00F811CE" w:rsidP="00530585">
            <w:pPr>
              <w:pStyle w:val="NormalParaAR"/>
              <w:keepNext/>
              <w:keepLines/>
              <w:ind w:left="213"/>
              <w:jc w:val="lowKashida"/>
              <w:rPr>
                <w:sz w:val="32"/>
              </w:rPr>
            </w:pPr>
            <w:r w:rsidRPr="00886731">
              <w:rPr>
                <w:sz w:val="32"/>
                <w:rtl/>
              </w:rPr>
              <w:t>المنظمة العالمية للملكية الفكرية (الويبو)</w:t>
            </w:r>
          </w:p>
        </w:tc>
      </w:tr>
      <w:tr w:rsidR="00F811CE" w:rsidRPr="00886731" w:rsidTr="008948FB">
        <w:trPr>
          <w:trHeight w:val="1266"/>
        </w:trPr>
        <w:tc>
          <w:tcPr>
            <w:tcW w:w="2637" w:type="dxa"/>
          </w:tcPr>
          <w:p w:rsidR="00F811CE" w:rsidRPr="00886731" w:rsidRDefault="00F811CE" w:rsidP="006529B0">
            <w:pPr>
              <w:pStyle w:val="NormalParaAR"/>
              <w:jc w:val="lowKashida"/>
            </w:pPr>
            <w:r w:rsidRPr="00886731">
              <w:rPr>
                <w:rFonts w:hint="cs"/>
                <w:rtl/>
              </w:rPr>
              <w:t xml:space="preserve">المشاركون </w:t>
            </w:r>
          </w:p>
        </w:tc>
        <w:tc>
          <w:tcPr>
            <w:tcW w:w="6557" w:type="dxa"/>
          </w:tcPr>
          <w:p w:rsidR="00F811CE" w:rsidRPr="00886731" w:rsidRDefault="00F811CE" w:rsidP="001A69B7">
            <w:pPr>
              <w:pStyle w:val="NormalParaAR"/>
              <w:ind w:left="213"/>
              <w:jc w:val="lowKashida"/>
              <w:rPr>
                <w:sz w:val="32"/>
              </w:rPr>
            </w:pPr>
            <w:r w:rsidRPr="00886731">
              <w:rPr>
                <w:rFonts w:hint="cs"/>
                <w:sz w:val="32"/>
                <w:rtl/>
              </w:rPr>
              <w:t>المنظمات الحكومية الدولية؛ والمنظمات غير الحكومية؛ ومؤسسات البحوث؛ و</w:t>
            </w:r>
            <w:r w:rsidRPr="00886731">
              <w:rPr>
                <w:sz w:val="32"/>
                <w:rtl/>
              </w:rPr>
              <w:t>المقاولات (</w:t>
            </w:r>
            <w:r w:rsidR="00E841EC" w:rsidRPr="00886731">
              <w:rPr>
                <w:rFonts w:hint="cs"/>
                <w:sz w:val="32"/>
                <w:rtl/>
              </w:rPr>
              <w:t xml:space="preserve">الشركات </w:t>
            </w:r>
            <w:r w:rsidRPr="00886731">
              <w:rPr>
                <w:sz w:val="32"/>
                <w:rtl/>
              </w:rPr>
              <w:t>الصغ</w:t>
            </w:r>
            <w:r w:rsidR="00E841EC" w:rsidRPr="00886731">
              <w:rPr>
                <w:rFonts w:hint="cs"/>
                <w:sz w:val="32"/>
                <w:rtl/>
              </w:rPr>
              <w:t>ي</w:t>
            </w:r>
            <w:r w:rsidRPr="00886731">
              <w:rPr>
                <w:sz w:val="32"/>
                <w:rtl/>
              </w:rPr>
              <w:t>ر</w:t>
            </w:r>
            <w:r w:rsidR="00E841EC" w:rsidRPr="00886731">
              <w:rPr>
                <w:rFonts w:hint="cs"/>
                <w:sz w:val="32"/>
                <w:rtl/>
              </w:rPr>
              <w:t>ة</w:t>
            </w:r>
            <w:r w:rsidRPr="00886731">
              <w:rPr>
                <w:sz w:val="32"/>
                <w:rtl/>
              </w:rPr>
              <w:t xml:space="preserve"> والمتوسطة)</w:t>
            </w:r>
            <w:r w:rsidRPr="00886731">
              <w:rPr>
                <w:rFonts w:hint="cs"/>
                <w:sz w:val="32"/>
                <w:rtl/>
              </w:rPr>
              <w:t xml:space="preserve">؛ </w:t>
            </w:r>
            <w:r w:rsidR="00E05CC1" w:rsidRPr="00886731">
              <w:rPr>
                <w:rFonts w:hint="cs"/>
                <w:rtl/>
              </w:rPr>
              <w:t>و</w:t>
            </w:r>
            <w:r w:rsidRPr="00886731">
              <w:rPr>
                <w:rFonts w:hint="cs"/>
                <w:sz w:val="32"/>
                <w:rtl/>
              </w:rPr>
              <w:t>الخبراء ورابطات الصناعة؛ والمؤسسات المالية؛ والقطاع الخاص</w:t>
            </w:r>
          </w:p>
        </w:tc>
      </w:tr>
      <w:tr w:rsidR="00F811CE" w:rsidRPr="00886731" w:rsidTr="008948FB">
        <w:trPr>
          <w:trHeight w:val="2193"/>
        </w:trPr>
        <w:tc>
          <w:tcPr>
            <w:tcW w:w="2637" w:type="dxa"/>
          </w:tcPr>
          <w:p w:rsidR="00F811CE" w:rsidRPr="00886731" w:rsidRDefault="00F811CE" w:rsidP="006529B0">
            <w:pPr>
              <w:pStyle w:val="NormalParaAR"/>
              <w:jc w:val="lowKashida"/>
            </w:pPr>
            <w:r w:rsidRPr="00886731">
              <w:rPr>
                <w:rFonts w:hint="cs"/>
                <w:rtl/>
              </w:rPr>
              <w:t xml:space="preserve">الخدمات </w:t>
            </w:r>
          </w:p>
        </w:tc>
        <w:tc>
          <w:tcPr>
            <w:tcW w:w="6557" w:type="dxa"/>
          </w:tcPr>
          <w:p w:rsidR="00F811CE" w:rsidRPr="00886731" w:rsidRDefault="00F811CE" w:rsidP="00530585">
            <w:pPr>
              <w:pStyle w:val="NormalParaAR"/>
              <w:spacing w:after="60"/>
              <w:ind w:left="215"/>
              <w:jc w:val="lowKashida"/>
              <w:rPr>
                <w:sz w:val="32"/>
                <w:rtl/>
              </w:rPr>
            </w:pPr>
            <w:r w:rsidRPr="00886731">
              <w:rPr>
                <w:rFonts w:hint="cs"/>
                <w:sz w:val="32"/>
                <w:rtl/>
              </w:rPr>
              <w:t>تبادل التكنولوجيا وترخيصها</w:t>
            </w:r>
          </w:p>
          <w:p w:rsidR="00F811CE" w:rsidRPr="00886731" w:rsidRDefault="00F811CE" w:rsidP="00530585">
            <w:pPr>
              <w:pStyle w:val="NormalParaAR"/>
              <w:spacing w:after="60"/>
              <w:ind w:left="215"/>
              <w:jc w:val="lowKashida"/>
              <w:rPr>
                <w:sz w:val="32"/>
                <w:rtl/>
              </w:rPr>
            </w:pPr>
            <w:r w:rsidRPr="00886731">
              <w:rPr>
                <w:rFonts w:hint="cs"/>
                <w:sz w:val="32"/>
                <w:rtl/>
              </w:rPr>
              <w:t>تبادل المعارف</w:t>
            </w:r>
          </w:p>
          <w:p w:rsidR="00F811CE" w:rsidRPr="00886731" w:rsidRDefault="00F811CE" w:rsidP="00530585">
            <w:pPr>
              <w:pStyle w:val="NormalParaAR"/>
              <w:spacing w:after="60"/>
              <w:ind w:left="215"/>
              <w:jc w:val="lowKashida"/>
              <w:rPr>
                <w:sz w:val="32"/>
                <w:rtl/>
              </w:rPr>
            </w:pPr>
            <w:r w:rsidRPr="00886731">
              <w:rPr>
                <w:rFonts w:hint="cs"/>
                <w:sz w:val="32"/>
                <w:rtl/>
              </w:rPr>
              <w:t>بناء القدرات لتيسير نقل التكنولوجيا</w:t>
            </w:r>
          </w:p>
          <w:p w:rsidR="00F811CE" w:rsidRPr="00886731" w:rsidRDefault="00F811CE" w:rsidP="00530585">
            <w:pPr>
              <w:pStyle w:val="NormalParaAR"/>
              <w:spacing w:after="60"/>
              <w:ind w:left="215"/>
              <w:jc w:val="lowKashida"/>
              <w:rPr>
                <w:sz w:val="32"/>
                <w:rtl/>
              </w:rPr>
            </w:pPr>
            <w:r w:rsidRPr="00886731">
              <w:rPr>
                <w:rFonts w:hint="cs"/>
                <w:sz w:val="32"/>
                <w:rtl/>
              </w:rPr>
              <w:t>قائمة بخبراء ومقدمي خدمات التكنولوجيا الخضراء</w:t>
            </w:r>
          </w:p>
          <w:p w:rsidR="00F811CE" w:rsidRPr="00886731" w:rsidRDefault="00F811CE" w:rsidP="00530585">
            <w:pPr>
              <w:pStyle w:val="NormalParaAR"/>
              <w:ind w:left="215"/>
              <w:jc w:val="lowKashida"/>
              <w:rPr>
                <w:sz w:val="32"/>
              </w:rPr>
            </w:pPr>
            <w:r w:rsidRPr="00886731">
              <w:rPr>
                <w:rFonts w:hint="cs"/>
                <w:sz w:val="32"/>
                <w:rtl/>
              </w:rPr>
              <w:t xml:space="preserve">التمويل/آلية </w:t>
            </w:r>
            <w:r w:rsidR="00E05CC1" w:rsidRPr="00886731">
              <w:rPr>
                <w:rFonts w:hint="cs"/>
                <w:sz w:val="32"/>
                <w:rtl/>
              </w:rPr>
              <w:t>للتلاقي</w:t>
            </w:r>
            <w:r w:rsidRPr="00886731">
              <w:rPr>
                <w:rFonts w:hint="cs"/>
                <w:sz w:val="32"/>
                <w:rtl/>
              </w:rPr>
              <w:t xml:space="preserve"> بين المستثمرين</w:t>
            </w:r>
          </w:p>
        </w:tc>
      </w:tr>
      <w:tr w:rsidR="00F811CE" w:rsidRPr="00886731" w:rsidTr="008948FB">
        <w:trPr>
          <w:trHeight w:val="765"/>
        </w:trPr>
        <w:tc>
          <w:tcPr>
            <w:tcW w:w="2637" w:type="dxa"/>
          </w:tcPr>
          <w:p w:rsidR="00F811CE" w:rsidRPr="00886731" w:rsidRDefault="00F811CE" w:rsidP="006529B0">
            <w:pPr>
              <w:pStyle w:val="NormalParaAR"/>
              <w:jc w:val="lowKashida"/>
            </w:pPr>
            <w:r w:rsidRPr="00886731">
              <w:rPr>
                <w:rFonts w:hint="cs"/>
                <w:rtl/>
              </w:rPr>
              <w:t xml:space="preserve">مجالات التكنولوجيا </w:t>
            </w:r>
          </w:p>
        </w:tc>
        <w:tc>
          <w:tcPr>
            <w:tcW w:w="6557" w:type="dxa"/>
          </w:tcPr>
          <w:p w:rsidR="00F811CE" w:rsidRPr="00886731" w:rsidRDefault="00F811CE" w:rsidP="008948FB">
            <w:pPr>
              <w:pStyle w:val="NormalParaAR"/>
              <w:spacing w:after="60"/>
              <w:ind w:left="215"/>
              <w:jc w:val="lowKashida"/>
              <w:rPr>
                <w:sz w:val="32"/>
              </w:rPr>
            </w:pPr>
            <w:r w:rsidRPr="00886731">
              <w:rPr>
                <w:rFonts w:hint="cs"/>
                <w:sz w:val="32"/>
                <w:rtl/>
              </w:rPr>
              <w:t xml:space="preserve">البناء والتشييد؛ </w:t>
            </w:r>
            <w:r w:rsidR="001A69B7" w:rsidRPr="00886731">
              <w:rPr>
                <w:rFonts w:hint="cs"/>
                <w:sz w:val="32"/>
                <w:rtl/>
              </w:rPr>
              <w:t>و</w:t>
            </w:r>
            <w:r w:rsidRPr="00886731">
              <w:rPr>
                <w:rFonts w:hint="cs"/>
                <w:sz w:val="32"/>
                <w:rtl/>
              </w:rPr>
              <w:t>المواد الكيميائية والمواد المت</w:t>
            </w:r>
            <w:r w:rsidR="001A69B7" w:rsidRPr="00886731">
              <w:rPr>
                <w:rFonts w:hint="cs"/>
                <w:sz w:val="32"/>
                <w:rtl/>
              </w:rPr>
              <w:t>طورة</w:t>
            </w:r>
            <w:r w:rsidRPr="00886731">
              <w:rPr>
                <w:rFonts w:hint="cs"/>
                <w:sz w:val="32"/>
                <w:rtl/>
              </w:rPr>
              <w:t xml:space="preserve">؛ </w:t>
            </w:r>
            <w:r w:rsidR="001A69B7" w:rsidRPr="00886731">
              <w:rPr>
                <w:rFonts w:hint="cs"/>
                <w:sz w:val="32"/>
                <w:rtl/>
              </w:rPr>
              <w:t>و</w:t>
            </w:r>
            <w:r w:rsidRPr="00886731">
              <w:rPr>
                <w:rFonts w:hint="cs"/>
                <w:sz w:val="32"/>
                <w:rtl/>
              </w:rPr>
              <w:t xml:space="preserve">الطاقة؛ </w:t>
            </w:r>
            <w:r w:rsidR="001A69B7" w:rsidRPr="00886731">
              <w:rPr>
                <w:rFonts w:hint="cs"/>
                <w:sz w:val="32"/>
                <w:rtl/>
              </w:rPr>
              <w:t>و</w:t>
            </w:r>
            <w:r w:rsidRPr="00886731">
              <w:rPr>
                <w:rFonts w:hint="cs"/>
                <w:sz w:val="32"/>
                <w:rtl/>
              </w:rPr>
              <w:t xml:space="preserve">الزراعة والغابات؛ </w:t>
            </w:r>
            <w:r w:rsidR="001A69B7" w:rsidRPr="00886731">
              <w:rPr>
                <w:rFonts w:hint="cs"/>
                <w:sz w:val="32"/>
                <w:rtl/>
              </w:rPr>
              <w:t>و</w:t>
            </w:r>
            <w:r w:rsidRPr="00886731">
              <w:rPr>
                <w:rFonts w:hint="cs"/>
                <w:sz w:val="32"/>
                <w:rtl/>
              </w:rPr>
              <w:t xml:space="preserve">المنتجات الخضراء؛ </w:t>
            </w:r>
            <w:r w:rsidR="001A69B7" w:rsidRPr="00886731">
              <w:rPr>
                <w:rFonts w:hint="cs"/>
                <w:sz w:val="32"/>
                <w:rtl/>
              </w:rPr>
              <w:t>و</w:t>
            </w:r>
            <w:r w:rsidRPr="00886731">
              <w:rPr>
                <w:rFonts w:hint="cs"/>
                <w:sz w:val="32"/>
                <w:rtl/>
              </w:rPr>
              <w:t xml:space="preserve">التلوث والنفايات؛ </w:t>
            </w:r>
            <w:r w:rsidR="001A69B7" w:rsidRPr="00886731">
              <w:rPr>
                <w:rFonts w:hint="cs"/>
                <w:sz w:val="32"/>
                <w:rtl/>
              </w:rPr>
              <w:t>و</w:t>
            </w:r>
            <w:r w:rsidRPr="00886731">
              <w:rPr>
                <w:rFonts w:hint="cs"/>
                <w:sz w:val="32"/>
                <w:rtl/>
              </w:rPr>
              <w:t xml:space="preserve">النقل؛ </w:t>
            </w:r>
            <w:r w:rsidR="001A69B7" w:rsidRPr="00886731">
              <w:rPr>
                <w:rFonts w:hint="cs"/>
                <w:sz w:val="32"/>
                <w:rtl/>
              </w:rPr>
              <w:t>و</w:t>
            </w:r>
            <w:r w:rsidRPr="00886731">
              <w:rPr>
                <w:rFonts w:hint="cs"/>
                <w:sz w:val="32"/>
                <w:rtl/>
              </w:rPr>
              <w:t>المياه</w:t>
            </w:r>
          </w:p>
        </w:tc>
      </w:tr>
    </w:tbl>
    <w:p w:rsidR="00F811CE" w:rsidRPr="00886731" w:rsidRDefault="00F811CE" w:rsidP="008948FB">
      <w:pPr>
        <w:bidi/>
        <w:spacing w:before="120" w:after="60" w:line="360" w:lineRule="exact"/>
        <w:jc w:val="both"/>
        <w:rPr>
          <w:rFonts w:ascii="Arabic Typesetting" w:hAnsi="Arabic Typesetting" w:cs="Arabic Typesetting"/>
          <w:sz w:val="36"/>
          <w:szCs w:val="36"/>
        </w:rPr>
      </w:pPr>
      <w:r w:rsidRPr="00886731">
        <w:rPr>
          <w:rFonts w:ascii="Arabic Typesetting" w:hAnsi="Arabic Typesetting" w:cs="Arabic Typesetting" w:hint="cs"/>
          <w:sz w:val="36"/>
          <w:szCs w:val="36"/>
          <w:rtl/>
        </w:rPr>
        <w:t xml:space="preserve">المرجعان: </w:t>
      </w:r>
      <w:hyperlink r:id="rId48" w:history="1">
        <w:r w:rsidRPr="00886731">
          <w:rPr>
            <w:rFonts w:ascii="Arabic Typesetting" w:hAnsi="Arabic Typesetting" w:cs="Arabic Typesetting"/>
            <w:bCs/>
            <w:sz w:val="36"/>
            <w:szCs w:val="36"/>
            <w:u w:val="single"/>
            <w:lang w:val="en-GB"/>
          </w:rPr>
          <w:t>https://www3.wipo.int/wipogreen/en/</w:t>
        </w:r>
      </w:hyperlink>
    </w:p>
    <w:p w:rsidR="00F811CE" w:rsidRPr="00886731" w:rsidRDefault="00F811CE" w:rsidP="008948FB">
      <w:pPr>
        <w:bidi/>
        <w:spacing w:before="120" w:after="60" w:line="360" w:lineRule="exact"/>
        <w:rPr>
          <w:bCs/>
          <w:color w:val="000000" w:themeColor="text1"/>
          <w:szCs w:val="24"/>
        </w:rPr>
      </w:pPr>
      <w:r w:rsidRPr="00886731">
        <w:rPr>
          <w:rFonts w:ascii="Arabic Typesetting" w:hAnsi="Arabic Typesetting" w:cs="Arabic Typesetting"/>
          <w:sz w:val="36"/>
          <w:szCs w:val="36"/>
          <w:rtl/>
        </w:rPr>
        <w:t>و</w:t>
      </w:r>
      <w:hyperlink r:id="rId49" w:history="1">
        <w:r w:rsidRPr="00886731">
          <w:rPr>
            <w:rStyle w:val="Hyperlink"/>
            <w:rFonts w:ascii="Arabic Typesetting" w:hAnsi="Arabic Typesetting" w:cs="Arabic Typesetting"/>
            <w:bCs/>
            <w:color w:val="auto"/>
            <w:sz w:val="36"/>
            <w:szCs w:val="36"/>
          </w:rPr>
          <w:t>https://www3.wipo.int/wipogreen-database/</w:t>
        </w:r>
      </w:hyperlink>
    </w:p>
    <w:p w:rsidR="00F811CE" w:rsidRPr="00886731" w:rsidRDefault="00F811CE" w:rsidP="008948FB">
      <w:pPr>
        <w:pStyle w:val="Heading2"/>
        <w:tabs>
          <w:tab w:val="left" w:pos="566"/>
        </w:tabs>
        <w:spacing w:after="120" w:line="360" w:lineRule="exact"/>
        <w:rPr>
          <w:b/>
          <w:bCs/>
        </w:rPr>
      </w:pPr>
      <w:r w:rsidRPr="00886731">
        <w:rPr>
          <w:rFonts w:hint="cs"/>
          <w:b/>
          <w:bCs/>
          <w:rtl/>
        </w:rPr>
        <w:t>خامسا</w:t>
      </w:r>
      <w:r w:rsidR="008948FB" w:rsidRPr="00886731">
        <w:rPr>
          <w:rFonts w:hint="cs"/>
          <w:b/>
          <w:bCs/>
          <w:rtl/>
        </w:rPr>
        <w:t xml:space="preserve">. </w:t>
      </w:r>
      <w:r w:rsidRPr="00886731">
        <w:rPr>
          <w:rFonts w:hint="cs"/>
          <w:b/>
          <w:bCs/>
          <w:rtl/>
        </w:rPr>
        <w:t>منصات قيد الإنشاء</w:t>
      </w:r>
    </w:p>
    <w:p w:rsidR="00F811CE" w:rsidRPr="00886731" w:rsidRDefault="00F811CE" w:rsidP="008948FB">
      <w:pPr>
        <w:pStyle w:val="NormalParaAR"/>
        <w:keepNext/>
        <w:spacing w:before="240" w:after="120"/>
        <w:ind w:left="567" w:hanging="567"/>
        <w:jc w:val="both"/>
        <w:rPr>
          <w:b/>
          <w:bCs/>
          <w:sz w:val="32"/>
        </w:rPr>
      </w:pPr>
      <w:r w:rsidRPr="00886731">
        <w:rPr>
          <w:rFonts w:hint="cs"/>
          <w:b/>
          <w:bCs/>
          <w:sz w:val="32"/>
          <w:rtl/>
        </w:rPr>
        <w:t>1</w:t>
      </w:r>
      <w:r w:rsidR="008948FB" w:rsidRPr="00886731">
        <w:rPr>
          <w:rFonts w:hint="cs"/>
          <w:b/>
          <w:bCs/>
          <w:sz w:val="32"/>
          <w:rtl/>
        </w:rPr>
        <w:t>.</w:t>
      </w:r>
      <w:r w:rsidRPr="00886731">
        <w:rPr>
          <w:rFonts w:hint="cs"/>
          <w:b/>
          <w:bCs/>
          <w:sz w:val="32"/>
          <w:rtl/>
        </w:rPr>
        <w:tab/>
        <w:t>المنصة الإلكترونية لآلية تيسير التكنولوجيا (</w:t>
      </w:r>
      <w:r w:rsidRPr="00886731">
        <w:rPr>
          <w:b/>
          <w:bCs/>
          <w:sz w:val="32"/>
        </w:rPr>
        <w:t>TFM</w:t>
      </w:r>
      <w:r w:rsidRPr="00886731">
        <w:rPr>
          <w:rFonts w:hint="cs"/>
          <w:b/>
          <w:bCs/>
          <w:sz w:val="32"/>
          <w:rtl/>
        </w:rPr>
        <w:t>)</w:t>
      </w:r>
    </w:p>
    <w:p w:rsidR="00F811CE" w:rsidRPr="00886731" w:rsidRDefault="00F811CE" w:rsidP="008948FB">
      <w:pPr>
        <w:pStyle w:val="NormalParaAR"/>
        <w:spacing w:after="120"/>
        <w:rPr>
          <w:sz w:val="32"/>
          <w:rtl/>
        </w:rPr>
      </w:pPr>
      <w:r w:rsidRPr="00886731">
        <w:rPr>
          <w:sz w:val="32"/>
          <w:rtl/>
        </w:rPr>
        <w:t>في إطار</w:t>
      </w:r>
      <w:r w:rsidRPr="00886731">
        <w:rPr>
          <w:rFonts w:hint="cs"/>
          <w:sz w:val="32"/>
          <w:rtl/>
        </w:rPr>
        <w:t xml:space="preserve"> تنفيذ أهداف التنمية المستدامة، قررت الأمم المتحدة، خلال </w:t>
      </w:r>
      <w:r w:rsidRPr="00886731">
        <w:rPr>
          <w:rFonts w:hint="cs"/>
          <w:i/>
          <w:iCs/>
          <w:sz w:val="32"/>
          <w:rtl/>
        </w:rPr>
        <w:t>المؤتمر الدولي الثالث لتمويل التنمية</w:t>
      </w:r>
      <w:r w:rsidRPr="00886731">
        <w:rPr>
          <w:rFonts w:hint="cs"/>
          <w:sz w:val="32"/>
          <w:rtl/>
        </w:rPr>
        <w:t xml:space="preserve"> </w:t>
      </w:r>
      <w:r w:rsidR="001A69B7" w:rsidRPr="00886731">
        <w:rPr>
          <w:rFonts w:hint="cs"/>
          <w:sz w:val="32"/>
          <w:rtl/>
        </w:rPr>
        <w:t xml:space="preserve">المنعقد </w:t>
      </w:r>
      <w:r w:rsidRPr="00886731">
        <w:rPr>
          <w:rFonts w:hint="cs"/>
          <w:sz w:val="32"/>
          <w:rtl/>
        </w:rPr>
        <w:t>في يوليو</w:t>
      </w:r>
      <w:r w:rsidR="008948FB" w:rsidRPr="00886731">
        <w:rPr>
          <w:rFonts w:hint="eastAsia"/>
          <w:sz w:val="32"/>
          <w:rtl/>
        </w:rPr>
        <w:t> </w:t>
      </w:r>
      <w:r w:rsidRPr="00886731">
        <w:rPr>
          <w:rFonts w:hint="cs"/>
          <w:sz w:val="32"/>
          <w:rtl/>
        </w:rPr>
        <w:t>2015، أن تنشئ آلية لتيسير التكنولوجيا (</w:t>
      </w:r>
      <w:r w:rsidRPr="00886731">
        <w:rPr>
          <w:sz w:val="32"/>
        </w:rPr>
        <w:t>TFM</w:t>
      </w:r>
      <w:r w:rsidRPr="00886731">
        <w:rPr>
          <w:rFonts w:hint="cs"/>
          <w:sz w:val="32"/>
          <w:rtl/>
        </w:rPr>
        <w:t>) لت</w:t>
      </w:r>
      <w:r w:rsidR="001A69B7" w:rsidRPr="00886731">
        <w:rPr>
          <w:rFonts w:hint="cs"/>
          <w:sz w:val="32"/>
          <w:rtl/>
        </w:rPr>
        <w:t>يسير</w:t>
      </w:r>
      <w:r w:rsidRPr="00886731">
        <w:rPr>
          <w:rFonts w:hint="cs"/>
          <w:sz w:val="32"/>
          <w:rtl/>
        </w:rPr>
        <w:t xml:space="preserve"> التعاون بين أصحاب المصلحة المتعددين دعما</w:t>
      </w:r>
      <w:r w:rsidR="001A69B7" w:rsidRPr="00886731">
        <w:rPr>
          <w:rFonts w:hint="cs"/>
          <w:sz w:val="32"/>
          <w:rtl/>
        </w:rPr>
        <w:t>ً</w:t>
      </w:r>
      <w:r w:rsidRPr="00886731">
        <w:rPr>
          <w:rFonts w:hint="cs"/>
          <w:sz w:val="32"/>
          <w:rtl/>
        </w:rPr>
        <w:t xml:space="preserve"> لأهداف التنمية المستدامة (انظر الفقرة 123 من </w:t>
      </w:r>
      <w:r w:rsidRPr="00886731">
        <w:rPr>
          <w:rFonts w:hint="cs"/>
          <w:i/>
          <w:iCs/>
          <w:sz w:val="32"/>
          <w:rtl/>
        </w:rPr>
        <w:t>خطة عمل أديس أبابا</w:t>
      </w:r>
      <w:r w:rsidRPr="00886731">
        <w:rPr>
          <w:rFonts w:hint="cs"/>
          <w:sz w:val="32"/>
          <w:rtl/>
        </w:rPr>
        <w:t xml:space="preserve">)، وتشمل عناصرها تطوير منصة إلكترونية لتكون بوابة </w:t>
      </w:r>
      <w:r w:rsidR="001A69B7" w:rsidRPr="00886731">
        <w:rPr>
          <w:rFonts w:hint="cs"/>
          <w:sz w:val="32"/>
          <w:rtl/>
        </w:rPr>
        <w:t>تتيح</w:t>
      </w:r>
      <w:r w:rsidRPr="00886731">
        <w:rPr>
          <w:rFonts w:hint="cs"/>
          <w:sz w:val="32"/>
          <w:rtl/>
        </w:rPr>
        <w:t xml:space="preserve"> المعلومات عن المبادرات والآليات والبرامج القائمة في مجال العلوم والتكنولوجيا والابتكار.</w:t>
      </w:r>
    </w:p>
    <w:p w:rsidR="00F811CE" w:rsidRPr="00886731" w:rsidRDefault="00F811CE" w:rsidP="008948FB">
      <w:pPr>
        <w:pStyle w:val="NormalParaAR"/>
        <w:spacing w:after="120"/>
        <w:rPr>
          <w:sz w:val="32"/>
          <w:rtl/>
        </w:rPr>
      </w:pPr>
      <w:r w:rsidRPr="00886731">
        <w:rPr>
          <w:rFonts w:hint="cs"/>
          <w:sz w:val="32"/>
          <w:rtl/>
        </w:rPr>
        <w:t>و</w:t>
      </w:r>
      <w:r w:rsidR="001A69B7" w:rsidRPr="00886731">
        <w:rPr>
          <w:rFonts w:hint="cs"/>
          <w:sz w:val="32"/>
          <w:rtl/>
        </w:rPr>
        <w:t xml:space="preserve">لم تدخل </w:t>
      </w:r>
      <w:r w:rsidRPr="00886731">
        <w:rPr>
          <w:rFonts w:hint="cs"/>
          <w:sz w:val="32"/>
          <w:rtl/>
        </w:rPr>
        <w:t xml:space="preserve">منصة </w:t>
      </w:r>
      <w:r w:rsidRPr="00886731">
        <w:rPr>
          <w:sz w:val="32"/>
        </w:rPr>
        <w:t>TFM</w:t>
      </w:r>
      <w:r w:rsidRPr="00886731">
        <w:rPr>
          <w:rFonts w:hint="cs"/>
          <w:sz w:val="32"/>
          <w:rtl/>
        </w:rPr>
        <w:t xml:space="preserve"> </w:t>
      </w:r>
      <w:r w:rsidR="001A69B7" w:rsidRPr="00886731">
        <w:rPr>
          <w:rFonts w:hint="cs"/>
          <w:sz w:val="32"/>
          <w:rtl/>
        </w:rPr>
        <w:t>حيز الخدمة بعد</w:t>
      </w:r>
      <w:r w:rsidRPr="00886731">
        <w:rPr>
          <w:rFonts w:hint="cs"/>
          <w:sz w:val="32"/>
          <w:rtl/>
        </w:rPr>
        <w:t xml:space="preserve">، بيد أن العمل جار من أجل تصميمها وتطويرها وتشغيلها، بما في ذلك </w:t>
      </w:r>
      <w:r w:rsidR="001A69B7" w:rsidRPr="00886731">
        <w:rPr>
          <w:rFonts w:hint="cs"/>
          <w:sz w:val="32"/>
          <w:rtl/>
        </w:rPr>
        <w:t xml:space="preserve">القيام بجمع أولي </w:t>
      </w:r>
      <w:r w:rsidRPr="00886731">
        <w:rPr>
          <w:rFonts w:hint="cs"/>
          <w:sz w:val="32"/>
          <w:rtl/>
        </w:rPr>
        <w:t>لتطبيقا</w:t>
      </w:r>
      <w:r w:rsidR="001A69B7" w:rsidRPr="00886731">
        <w:rPr>
          <w:rFonts w:hint="cs"/>
          <w:sz w:val="32"/>
          <w:rtl/>
        </w:rPr>
        <w:t>ت ومبادرات التكنولوجيا القائمة الرامية إلى ا</w:t>
      </w:r>
      <w:r w:rsidRPr="00886731">
        <w:rPr>
          <w:rFonts w:hint="cs"/>
          <w:sz w:val="32"/>
          <w:rtl/>
        </w:rPr>
        <w:t>لتصدي لتحديات التنمية المستدامة.</w:t>
      </w:r>
    </w:p>
    <w:p w:rsidR="00F811CE" w:rsidRPr="00886731" w:rsidRDefault="00F811CE" w:rsidP="008948FB">
      <w:pPr>
        <w:pStyle w:val="NormalParaAR"/>
        <w:spacing w:after="120"/>
        <w:rPr>
          <w:sz w:val="32"/>
          <w:rtl/>
        </w:rPr>
      </w:pPr>
      <w:r w:rsidRPr="00886731">
        <w:rPr>
          <w:rFonts w:hint="cs"/>
          <w:sz w:val="32"/>
          <w:rtl/>
        </w:rPr>
        <w:t xml:space="preserve">ومن العناصر الرئيسية في تطوير المنصة الإلكترونية إجراء تقييم مستقل لا يقتصر على عرض خيارات التصميم الهندسي للمنصة وهيكل إدارتها </w:t>
      </w:r>
      <w:proofErr w:type="spellStart"/>
      <w:r w:rsidRPr="00886731">
        <w:rPr>
          <w:rFonts w:hint="cs"/>
          <w:sz w:val="32"/>
          <w:rtl/>
        </w:rPr>
        <w:t>وحوكمتها</w:t>
      </w:r>
      <w:proofErr w:type="spellEnd"/>
      <w:r w:rsidRPr="00886731">
        <w:rPr>
          <w:rFonts w:hint="cs"/>
          <w:sz w:val="32"/>
          <w:rtl/>
        </w:rPr>
        <w:t xml:space="preserve">، بل يصف أيضا بالتفصيل مزايا شتى الخيارات المتاحة للمنصة الإلكترونية وما </w:t>
      </w:r>
      <w:r w:rsidR="001A69B7" w:rsidRPr="00886731">
        <w:rPr>
          <w:rFonts w:hint="cs"/>
          <w:sz w:val="32"/>
          <w:rtl/>
        </w:rPr>
        <w:t xml:space="preserve">تترتب عليه </w:t>
      </w:r>
      <w:r w:rsidRPr="00886731">
        <w:rPr>
          <w:rFonts w:hint="cs"/>
          <w:sz w:val="32"/>
          <w:rtl/>
        </w:rPr>
        <w:t>من تكاليف مالية. ومن المهم جدا أنها تستعرض في مرفقاتها منصات تبادل التكنولوجيا القائمة حاليا.</w:t>
      </w:r>
    </w:p>
    <w:p w:rsidR="00F811CE" w:rsidRPr="00886731" w:rsidRDefault="00F811CE" w:rsidP="008948FB">
      <w:pPr>
        <w:pStyle w:val="NormalParaAR"/>
        <w:spacing w:after="120"/>
        <w:rPr>
          <w:sz w:val="32"/>
          <w:rtl/>
        </w:rPr>
      </w:pPr>
      <w:r w:rsidRPr="00886731">
        <w:rPr>
          <w:rFonts w:hint="cs"/>
          <w:sz w:val="32"/>
          <w:rtl/>
        </w:rPr>
        <w:t xml:space="preserve">ومن الرسائل الرئيسية </w:t>
      </w:r>
      <w:r w:rsidR="001A69B7" w:rsidRPr="00886731">
        <w:rPr>
          <w:rFonts w:hint="cs"/>
          <w:sz w:val="32"/>
          <w:rtl/>
        </w:rPr>
        <w:t>لهذه المنصة</w:t>
      </w:r>
      <w:r w:rsidRPr="00886731">
        <w:rPr>
          <w:rFonts w:hint="cs"/>
          <w:sz w:val="32"/>
          <w:rtl/>
        </w:rPr>
        <w:t xml:space="preserve"> أنه "ينبغي أن تدعم المنصة </w:t>
      </w:r>
      <w:r w:rsidR="001A69B7" w:rsidRPr="00886731">
        <w:rPr>
          <w:rFonts w:hint="cs"/>
          <w:sz w:val="32"/>
          <w:rtl/>
        </w:rPr>
        <w:t>ال</w:t>
      </w:r>
      <w:r w:rsidRPr="00886731">
        <w:rPr>
          <w:rFonts w:hint="cs"/>
          <w:sz w:val="32"/>
          <w:rtl/>
        </w:rPr>
        <w:t>إلكتروني</w:t>
      </w:r>
      <w:r w:rsidR="001A69B7" w:rsidRPr="00886731">
        <w:rPr>
          <w:rFonts w:hint="cs"/>
          <w:sz w:val="32"/>
          <w:rtl/>
        </w:rPr>
        <w:t>ة</w:t>
      </w:r>
      <w:r w:rsidRPr="00886731">
        <w:rPr>
          <w:rFonts w:hint="cs"/>
          <w:sz w:val="32"/>
          <w:rtl/>
        </w:rPr>
        <w:t xml:space="preserve"> عمليات نقل التكنولوجيا الحالية عن طريق </w:t>
      </w:r>
      <w:r w:rsidR="001A69B7" w:rsidRPr="00886731">
        <w:rPr>
          <w:rFonts w:hint="cs"/>
          <w:sz w:val="32"/>
          <w:rtl/>
        </w:rPr>
        <w:t>المطابقة</w:t>
      </w:r>
      <w:r w:rsidRPr="00886731">
        <w:rPr>
          <w:rFonts w:hint="cs"/>
          <w:sz w:val="32"/>
          <w:rtl/>
        </w:rPr>
        <w:t xml:space="preserve"> بين الطلبات والعروض، وأن لا تكون مجرد مستودع للحصول على معلومات متعلقة بالسياسة و/أو العلوم"</w:t>
      </w:r>
      <w:r w:rsidR="001A69B7" w:rsidRPr="00886731">
        <w:rPr>
          <w:rFonts w:hint="cs"/>
          <w:sz w:val="32"/>
          <w:rtl/>
        </w:rPr>
        <w:t>.</w:t>
      </w:r>
    </w:p>
    <w:p w:rsidR="00F811CE" w:rsidRPr="00886731" w:rsidRDefault="00F811CE" w:rsidP="008948FB">
      <w:pPr>
        <w:pStyle w:val="NormalParaAR"/>
        <w:spacing w:after="120"/>
        <w:jc w:val="both"/>
      </w:pPr>
      <w:r w:rsidRPr="00886731">
        <w:rPr>
          <w:rFonts w:hint="cs"/>
          <w:rtl/>
        </w:rPr>
        <w:t xml:space="preserve">المرجع: </w:t>
      </w:r>
      <w:hyperlink r:id="rId50" w:history="1">
        <w:r w:rsidRPr="00886731">
          <w:rPr>
            <w:rStyle w:val="Hyperlink"/>
            <w:color w:val="auto"/>
          </w:rPr>
          <w:t>https://sustainabledevelopment.un.org/tfm</w:t>
        </w:r>
      </w:hyperlink>
      <w:r w:rsidRPr="00886731">
        <w:rPr>
          <w:rFonts w:hint="cs"/>
          <w:rtl/>
        </w:rPr>
        <w:t xml:space="preserve"> </w:t>
      </w:r>
    </w:p>
    <w:p w:rsidR="00F811CE" w:rsidRPr="00886731" w:rsidRDefault="00F811CE" w:rsidP="008948FB">
      <w:pPr>
        <w:pStyle w:val="NormalParaAR"/>
        <w:spacing w:after="120"/>
        <w:rPr>
          <w:sz w:val="32"/>
        </w:rPr>
      </w:pPr>
      <w:r w:rsidRPr="00886731">
        <w:rPr>
          <w:rFonts w:hint="cs"/>
          <w:sz w:val="32"/>
          <w:rtl/>
        </w:rPr>
        <w:t xml:space="preserve">ويمكن الاطلاع على النص الكامل للتقييم المستقل للمنصة الإلكترونية </w:t>
      </w:r>
      <w:r w:rsidRPr="00886731">
        <w:rPr>
          <w:sz w:val="32"/>
        </w:rPr>
        <w:t>TFM</w:t>
      </w:r>
      <w:r w:rsidRPr="00886731">
        <w:rPr>
          <w:rFonts w:hint="cs"/>
          <w:sz w:val="32"/>
          <w:rtl/>
        </w:rPr>
        <w:t xml:space="preserve"> في العنوان:</w:t>
      </w:r>
    </w:p>
    <w:p w:rsidR="00F811CE" w:rsidRPr="00886731" w:rsidRDefault="008676EF" w:rsidP="00F811CE">
      <w:pPr>
        <w:tabs>
          <w:tab w:val="left" w:pos="930"/>
        </w:tabs>
        <w:bidi/>
        <w:rPr>
          <w:rStyle w:val="Hyperlink"/>
          <w:rFonts w:ascii="Arabic Typesetting" w:hAnsi="Arabic Typesetting" w:cs="Arabic Typesetting"/>
          <w:color w:val="auto"/>
          <w:sz w:val="36"/>
          <w:szCs w:val="36"/>
        </w:rPr>
      </w:pPr>
      <w:hyperlink r:id="rId51" w:history="1">
        <w:r w:rsidR="00F811CE" w:rsidRPr="00886731">
          <w:rPr>
            <w:rStyle w:val="Hyperlink"/>
            <w:rFonts w:ascii="Arabic Typesetting" w:hAnsi="Arabic Typesetting" w:cs="Arabic Typesetting"/>
            <w:color w:val="auto"/>
            <w:sz w:val="36"/>
            <w:szCs w:val="36"/>
          </w:rPr>
          <w:t>https://sustainabledevelopment.un.org/content/documents/16505Full_Report_Online_Platform_Assessment.pdf</w:t>
        </w:r>
      </w:hyperlink>
    </w:p>
    <w:p w:rsidR="00F811CE" w:rsidRPr="00886731" w:rsidRDefault="00F811CE" w:rsidP="008948FB">
      <w:pPr>
        <w:pStyle w:val="NormalParaAR"/>
        <w:keepNext/>
        <w:spacing w:before="240"/>
        <w:ind w:left="567" w:hanging="567"/>
        <w:jc w:val="both"/>
        <w:rPr>
          <w:b/>
          <w:bCs/>
          <w:sz w:val="32"/>
        </w:rPr>
      </w:pPr>
      <w:r w:rsidRPr="00886731">
        <w:rPr>
          <w:rFonts w:hint="cs"/>
          <w:b/>
          <w:bCs/>
          <w:sz w:val="32"/>
          <w:rtl/>
        </w:rPr>
        <w:lastRenderedPageBreak/>
        <w:t>2</w:t>
      </w:r>
      <w:r w:rsidR="008948FB" w:rsidRPr="00886731">
        <w:rPr>
          <w:rFonts w:hint="cs"/>
          <w:b/>
          <w:bCs/>
          <w:sz w:val="32"/>
          <w:rtl/>
        </w:rPr>
        <w:t>.</w:t>
      </w:r>
      <w:r w:rsidRPr="00886731">
        <w:rPr>
          <w:rFonts w:hint="cs"/>
          <w:b/>
          <w:bCs/>
          <w:sz w:val="32"/>
          <w:rtl/>
        </w:rPr>
        <w:tab/>
        <w:t>منصة تبادل تكنولوجيا الحد من مخاطر الكوارث (</w:t>
      </w:r>
      <w:r w:rsidRPr="00886731">
        <w:rPr>
          <w:b/>
          <w:bCs/>
          <w:sz w:val="32"/>
        </w:rPr>
        <w:t>DRR</w:t>
      </w:r>
      <w:r w:rsidRPr="00886731">
        <w:rPr>
          <w:rFonts w:hint="cs"/>
          <w:b/>
          <w:bCs/>
          <w:sz w:val="32"/>
          <w:rtl/>
        </w:rPr>
        <w:t xml:space="preserve">) </w:t>
      </w:r>
    </w:p>
    <w:p w:rsidR="00F811CE" w:rsidRPr="00886731" w:rsidRDefault="001A69B7" w:rsidP="00E05CC1">
      <w:pPr>
        <w:pStyle w:val="NormalParaAR"/>
        <w:rPr>
          <w:sz w:val="32"/>
          <w:rtl/>
        </w:rPr>
      </w:pPr>
      <w:r w:rsidRPr="00886731">
        <w:rPr>
          <w:rFonts w:hint="cs"/>
          <w:sz w:val="32"/>
          <w:rtl/>
        </w:rPr>
        <w:t xml:space="preserve">هذه أيضا منصة أخرى من منصات </w:t>
      </w:r>
      <w:r w:rsidR="00F811CE" w:rsidRPr="00886731">
        <w:rPr>
          <w:rFonts w:hint="cs"/>
          <w:sz w:val="32"/>
          <w:rtl/>
        </w:rPr>
        <w:t xml:space="preserve">تبادل التكنولوجيا التي لم تنشأ بعد، لكنها </w:t>
      </w:r>
      <w:r w:rsidRPr="00886731">
        <w:rPr>
          <w:rFonts w:hint="cs"/>
          <w:sz w:val="32"/>
          <w:rtl/>
        </w:rPr>
        <w:t xml:space="preserve">كانت موضوع نقاش </w:t>
      </w:r>
      <w:r w:rsidR="00F811CE" w:rsidRPr="00886731">
        <w:rPr>
          <w:rFonts w:hint="cs"/>
          <w:sz w:val="32"/>
          <w:rtl/>
        </w:rPr>
        <w:t>في إطا</w:t>
      </w:r>
      <w:r w:rsidR="008948FB" w:rsidRPr="00886731">
        <w:rPr>
          <w:rFonts w:hint="cs"/>
          <w:sz w:val="32"/>
          <w:rtl/>
        </w:rPr>
        <w:t>ر منتديات الأمم المتحدة، ولا سي</w:t>
      </w:r>
      <w:r w:rsidR="00F811CE" w:rsidRPr="00886731">
        <w:rPr>
          <w:rFonts w:hint="cs"/>
          <w:sz w:val="32"/>
          <w:rtl/>
        </w:rPr>
        <w:t>ما مكتب الأمم المتحدة للحد من مخاطر الكوارث (</w:t>
      </w:r>
      <w:r w:rsidR="00F811CE" w:rsidRPr="00886731">
        <w:rPr>
          <w:sz w:val="32"/>
        </w:rPr>
        <w:t>UNISDR</w:t>
      </w:r>
      <w:r w:rsidR="00F811CE" w:rsidRPr="00886731">
        <w:rPr>
          <w:rFonts w:hint="cs"/>
          <w:sz w:val="32"/>
          <w:rtl/>
        </w:rPr>
        <w:t>)، المكلف بتنفيذ الاستراتيجية الدولية للحد من الكوارث (</w:t>
      </w:r>
      <w:r w:rsidR="00F811CE" w:rsidRPr="00886731">
        <w:rPr>
          <w:sz w:val="32"/>
        </w:rPr>
        <w:t>ISDR</w:t>
      </w:r>
      <w:r w:rsidR="00F811CE" w:rsidRPr="00886731">
        <w:rPr>
          <w:rFonts w:hint="cs"/>
          <w:sz w:val="32"/>
          <w:rtl/>
        </w:rPr>
        <w:t>).</w:t>
      </w:r>
    </w:p>
    <w:p w:rsidR="00F811CE" w:rsidRPr="00886731" w:rsidRDefault="00F811CE" w:rsidP="008948FB">
      <w:pPr>
        <w:pStyle w:val="NormalParaAR"/>
        <w:rPr>
          <w:sz w:val="32"/>
          <w:rtl/>
        </w:rPr>
      </w:pPr>
      <w:r w:rsidRPr="00886731">
        <w:rPr>
          <w:rFonts w:hint="cs"/>
          <w:sz w:val="32"/>
          <w:rtl/>
        </w:rPr>
        <w:t>وستسعى منصة التكنولوجيا هذه الموجهة ل</w:t>
      </w:r>
      <w:r w:rsidR="001A69B7" w:rsidRPr="00886731">
        <w:rPr>
          <w:rFonts w:hint="cs"/>
          <w:sz w:val="32"/>
          <w:rtl/>
        </w:rPr>
        <w:t>ل</w:t>
      </w:r>
      <w:r w:rsidRPr="00886731">
        <w:rPr>
          <w:rFonts w:hint="cs"/>
          <w:sz w:val="32"/>
          <w:rtl/>
        </w:rPr>
        <w:t xml:space="preserve">شبكة </w:t>
      </w:r>
      <w:r w:rsidR="001A69B7" w:rsidRPr="00886731">
        <w:rPr>
          <w:rFonts w:hint="cs"/>
          <w:sz w:val="32"/>
          <w:rtl/>
        </w:rPr>
        <w:t>ال</w:t>
      </w:r>
      <w:r w:rsidRPr="00886731">
        <w:rPr>
          <w:rFonts w:hint="cs"/>
          <w:sz w:val="32"/>
          <w:rtl/>
        </w:rPr>
        <w:t xml:space="preserve">عالمية </w:t>
      </w:r>
      <w:r w:rsidR="001A69B7" w:rsidRPr="00886731">
        <w:rPr>
          <w:rFonts w:hint="cs"/>
          <w:sz w:val="32"/>
          <w:rtl/>
        </w:rPr>
        <w:t>ال</w:t>
      </w:r>
      <w:r w:rsidRPr="00886731">
        <w:rPr>
          <w:rFonts w:hint="cs"/>
          <w:sz w:val="32"/>
          <w:rtl/>
        </w:rPr>
        <w:t xml:space="preserve">معنية بالتكيف مع تغير المناخ والحد من الكوارث إلى إتاحة معلومات عن شتى المنتجات والخدمات وستسعى في المقام الأول إلى تمكين قطاعات الأعمال من </w:t>
      </w:r>
      <w:r w:rsidR="001A69B7" w:rsidRPr="00886731">
        <w:rPr>
          <w:rFonts w:hint="cs"/>
          <w:sz w:val="32"/>
          <w:rtl/>
        </w:rPr>
        <w:t>تبادل</w:t>
      </w:r>
      <w:r w:rsidRPr="00886731">
        <w:rPr>
          <w:rFonts w:hint="cs"/>
          <w:sz w:val="32"/>
          <w:rtl/>
        </w:rPr>
        <w:t xml:space="preserve"> تكنولوجيا الحد من</w:t>
      </w:r>
      <w:r w:rsidR="008948FB" w:rsidRPr="00886731">
        <w:rPr>
          <w:rFonts w:hint="eastAsia"/>
          <w:sz w:val="32"/>
          <w:rtl/>
        </w:rPr>
        <w:t> </w:t>
      </w:r>
      <w:r w:rsidRPr="00886731">
        <w:rPr>
          <w:rFonts w:hint="cs"/>
          <w:sz w:val="32"/>
          <w:rtl/>
        </w:rPr>
        <w:t>الكوارث.</w:t>
      </w:r>
    </w:p>
    <w:p w:rsidR="00F811CE" w:rsidRPr="00886731" w:rsidRDefault="00F811CE" w:rsidP="00E05CC1">
      <w:pPr>
        <w:pStyle w:val="NormalParaAR"/>
        <w:rPr>
          <w:sz w:val="32"/>
          <w:rtl/>
        </w:rPr>
      </w:pPr>
      <w:r w:rsidRPr="00886731">
        <w:rPr>
          <w:rFonts w:hint="cs"/>
          <w:sz w:val="32"/>
          <w:rtl/>
        </w:rPr>
        <w:t>ومن المرتقب أن تستعين هذه المنصة بنظام معلومات متقدم متاح من مصدر مفتوح، سيكفل توسعها في المستقبل بتقديم قاعدة موحدة وتسويق مرن لنقل تكنولوجيا المنصة في المستقبل.</w:t>
      </w:r>
    </w:p>
    <w:p w:rsidR="00F811CE" w:rsidRDefault="00F811CE" w:rsidP="00F811CE">
      <w:pPr>
        <w:pStyle w:val="NormalParaAR"/>
        <w:jc w:val="both"/>
        <w:rPr>
          <w:rStyle w:val="Hyperlink"/>
          <w:color w:val="auto"/>
          <w:rtl/>
        </w:rPr>
      </w:pPr>
      <w:r w:rsidRPr="00886731">
        <w:rPr>
          <w:rFonts w:hint="cs"/>
          <w:rtl/>
        </w:rPr>
        <w:t xml:space="preserve">المرجع: </w:t>
      </w:r>
      <w:hyperlink r:id="rId52" w:history="1">
        <w:r w:rsidRPr="00886731">
          <w:rPr>
            <w:rStyle w:val="Hyperlink"/>
            <w:color w:val="auto"/>
          </w:rPr>
          <w:t>https://www.unisdr.org/we/inform/publications/50221</w:t>
        </w:r>
      </w:hyperlink>
    </w:p>
    <w:p w:rsidR="007E7337" w:rsidRDefault="007E7337" w:rsidP="007E7337">
      <w:pPr>
        <w:pStyle w:val="Heading2"/>
        <w:rPr>
          <w:rStyle w:val="Hyperlink"/>
          <w:b/>
          <w:bCs/>
          <w:color w:val="auto"/>
          <w:u w:val="none"/>
          <w:rtl/>
        </w:rPr>
      </w:pPr>
      <w:r w:rsidRPr="007E7337">
        <w:rPr>
          <w:rStyle w:val="Hyperlink"/>
          <w:b/>
          <w:bCs/>
          <w:color w:val="auto"/>
          <w:u w:val="none"/>
          <w:rtl/>
        </w:rPr>
        <w:t>سادس</w:t>
      </w:r>
      <w:r>
        <w:rPr>
          <w:rStyle w:val="Hyperlink"/>
          <w:rFonts w:hint="cs"/>
          <w:b/>
          <w:bCs/>
          <w:color w:val="auto"/>
          <w:u w:val="none"/>
          <w:rtl/>
        </w:rPr>
        <w:t>ا</w:t>
      </w:r>
      <w:r>
        <w:rPr>
          <w:rStyle w:val="Hyperlink"/>
          <w:b/>
          <w:bCs/>
          <w:color w:val="auto"/>
          <w:u w:val="none"/>
          <w:rtl/>
        </w:rPr>
        <w:t>. التحديات الم</w:t>
      </w:r>
      <w:r>
        <w:rPr>
          <w:rStyle w:val="Hyperlink"/>
          <w:rFonts w:hint="cs"/>
          <w:b/>
          <w:bCs/>
          <w:color w:val="auto"/>
          <w:u w:val="none"/>
          <w:rtl/>
        </w:rPr>
        <w:t>رتبطة</w:t>
      </w:r>
      <w:r w:rsidRPr="007E7337">
        <w:rPr>
          <w:rStyle w:val="Hyperlink"/>
          <w:b/>
          <w:bCs/>
          <w:color w:val="auto"/>
          <w:u w:val="none"/>
          <w:rtl/>
        </w:rPr>
        <w:t xml:space="preserve"> ب</w:t>
      </w:r>
      <w:r>
        <w:rPr>
          <w:rStyle w:val="Hyperlink"/>
          <w:rFonts w:hint="cs"/>
          <w:b/>
          <w:bCs/>
          <w:color w:val="auto"/>
          <w:u w:val="none"/>
          <w:rtl/>
        </w:rPr>
        <w:t xml:space="preserve">منصات </w:t>
      </w:r>
      <w:r>
        <w:rPr>
          <w:rStyle w:val="Hyperlink"/>
          <w:b/>
          <w:bCs/>
          <w:color w:val="auto"/>
          <w:u w:val="none"/>
          <w:rtl/>
        </w:rPr>
        <w:t>تبادل التكنولوجيا و</w:t>
      </w:r>
      <w:r w:rsidRPr="007E7337">
        <w:rPr>
          <w:rStyle w:val="Hyperlink"/>
          <w:b/>
          <w:bCs/>
          <w:color w:val="auto"/>
          <w:u w:val="none"/>
          <w:rtl/>
        </w:rPr>
        <w:t>ترخيص</w:t>
      </w:r>
      <w:r>
        <w:rPr>
          <w:rStyle w:val="Hyperlink"/>
          <w:rFonts w:hint="cs"/>
          <w:b/>
          <w:bCs/>
          <w:color w:val="auto"/>
          <w:u w:val="none"/>
          <w:rtl/>
        </w:rPr>
        <w:t>ها</w:t>
      </w:r>
    </w:p>
    <w:p w:rsidR="001B36CD" w:rsidRDefault="007E7337" w:rsidP="001B36CD">
      <w:pPr>
        <w:pStyle w:val="NormalParaAR"/>
        <w:rPr>
          <w:rtl/>
        </w:rPr>
      </w:pPr>
      <w:r w:rsidRPr="007E7337">
        <w:rPr>
          <w:rtl/>
        </w:rPr>
        <w:t xml:space="preserve">تتطلب منصات تبادل التكنولوجيا وترخيصها موارد كبيرة لتشغيلها بفعالية، بما في ذلك: "1" </w:t>
      </w:r>
      <w:r w:rsidR="001B36CD" w:rsidRPr="007E7337">
        <w:rPr>
          <w:rtl/>
        </w:rPr>
        <w:t>موارد تقنية، بما فيها الأجهزة والبرم</w:t>
      </w:r>
      <w:r w:rsidR="001B36CD">
        <w:rPr>
          <w:rtl/>
        </w:rPr>
        <w:t>جيات</w:t>
      </w:r>
      <w:r w:rsidR="001B36CD">
        <w:rPr>
          <w:rFonts w:hint="cs"/>
          <w:rtl/>
        </w:rPr>
        <w:t xml:space="preserve">؛ </w:t>
      </w:r>
      <w:r w:rsidR="001B36CD" w:rsidRPr="007E7337">
        <w:rPr>
          <w:rtl/>
        </w:rPr>
        <w:t>"2"</w:t>
      </w:r>
      <w:r w:rsidR="001B36CD">
        <w:rPr>
          <w:rFonts w:hint="cs"/>
          <w:rtl/>
        </w:rPr>
        <w:t xml:space="preserve"> و</w:t>
      </w:r>
      <w:r w:rsidRPr="007E7337">
        <w:rPr>
          <w:rtl/>
        </w:rPr>
        <w:t xml:space="preserve">موارد بشرية لأداء أدوار مثل تطوير المنصة وإدارتها، وخدمة الزبائن ودعمهم، وإدارة الأعمال وتطويرها، والتسويق </w:t>
      </w:r>
      <w:r w:rsidR="001B36CD">
        <w:rPr>
          <w:rtl/>
        </w:rPr>
        <w:t>والاتصالات، والخدمات القانوني</w:t>
      </w:r>
      <w:r w:rsidR="001B36CD">
        <w:rPr>
          <w:rFonts w:hint="cs"/>
          <w:rtl/>
        </w:rPr>
        <w:t>ة.</w:t>
      </w:r>
    </w:p>
    <w:p w:rsidR="009E0E86" w:rsidRDefault="0013555C" w:rsidP="0013555C">
      <w:pPr>
        <w:pStyle w:val="NormalParaAR"/>
        <w:rPr>
          <w:rtl/>
        </w:rPr>
      </w:pPr>
      <w:r>
        <w:rPr>
          <w:rFonts w:hint="cs"/>
          <w:rtl/>
        </w:rPr>
        <w:t xml:space="preserve">وتلزم </w:t>
      </w:r>
      <w:r>
        <w:rPr>
          <w:rtl/>
        </w:rPr>
        <w:t>الموارد</w:t>
      </w:r>
      <w:r w:rsidR="009E0E86">
        <w:rPr>
          <w:rtl/>
        </w:rPr>
        <w:t xml:space="preserve"> </w:t>
      </w:r>
      <w:r>
        <w:rPr>
          <w:rFonts w:hint="cs"/>
          <w:rtl/>
        </w:rPr>
        <w:t>المذكورة ل</w:t>
      </w:r>
      <w:r>
        <w:rPr>
          <w:rtl/>
        </w:rPr>
        <w:t xml:space="preserve">ضمان </w:t>
      </w:r>
      <w:r>
        <w:rPr>
          <w:rFonts w:hint="cs"/>
          <w:rtl/>
        </w:rPr>
        <w:t xml:space="preserve">قدرة </w:t>
      </w:r>
      <w:r>
        <w:rPr>
          <w:rtl/>
        </w:rPr>
        <w:t>المنصات</w:t>
      </w:r>
      <w:r>
        <w:rPr>
          <w:rFonts w:hint="cs"/>
          <w:rtl/>
        </w:rPr>
        <w:t xml:space="preserve"> على </w:t>
      </w:r>
      <w:r w:rsidR="009E0E86">
        <w:rPr>
          <w:rtl/>
        </w:rPr>
        <w:t>تحق</w:t>
      </w:r>
      <w:r>
        <w:rPr>
          <w:rFonts w:hint="cs"/>
          <w:rtl/>
        </w:rPr>
        <w:t>ي</w:t>
      </w:r>
      <w:r w:rsidR="009E0E86">
        <w:rPr>
          <w:rtl/>
        </w:rPr>
        <w:t>ق العناصر الأساسية للعملية، وهي "الأ</w:t>
      </w:r>
      <w:r>
        <w:rPr>
          <w:rtl/>
        </w:rPr>
        <w:t>صالة والفعالية والمطابقة السلسة</w:t>
      </w:r>
      <w:r w:rsidR="009E0E86">
        <w:rPr>
          <w:rtl/>
        </w:rPr>
        <w:t xml:space="preserve"> والقدرة </w:t>
      </w:r>
      <w:r>
        <w:rPr>
          <w:rtl/>
        </w:rPr>
        <w:t>على تقديم خدم</w:t>
      </w:r>
      <w:r>
        <w:rPr>
          <w:rFonts w:hint="cs"/>
          <w:rtl/>
        </w:rPr>
        <w:t>ات</w:t>
      </w:r>
      <w:r>
        <w:rPr>
          <w:rtl/>
        </w:rPr>
        <w:t xml:space="preserve"> </w:t>
      </w:r>
      <w:r>
        <w:rPr>
          <w:rFonts w:hint="cs"/>
          <w:rtl/>
        </w:rPr>
        <w:t>مخصصة</w:t>
      </w:r>
      <w:r w:rsidR="009E0E86">
        <w:rPr>
          <w:rtl/>
        </w:rPr>
        <w:t>"، على النحو المبين في التقرير الكامل عن نتائج</w:t>
      </w:r>
      <w:r>
        <w:rPr>
          <w:rtl/>
        </w:rPr>
        <w:t xml:space="preserve"> التقييم الفني المستقل ل</w:t>
      </w:r>
      <w:r>
        <w:rPr>
          <w:rFonts w:hint="cs"/>
          <w:rtl/>
        </w:rPr>
        <w:t>ل</w:t>
      </w:r>
      <w:r w:rsidR="009E0E86">
        <w:rPr>
          <w:rtl/>
        </w:rPr>
        <w:t xml:space="preserve">منصة </w:t>
      </w:r>
      <w:r>
        <w:rPr>
          <w:rFonts w:hint="cs"/>
          <w:rtl/>
        </w:rPr>
        <w:t>الإلكترونية ل</w:t>
      </w:r>
      <w:r w:rsidRPr="0013555C">
        <w:rPr>
          <w:rtl/>
        </w:rPr>
        <w:t>آلية التيسير التكنولوجي</w:t>
      </w:r>
      <w:r>
        <w:rPr>
          <w:rStyle w:val="FootnoteReference"/>
          <w:rtl/>
        </w:rPr>
        <w:footnoteReference w:id="1"/>
      </w:r>
      <w:r>
        <w:rPr>
          <w:rtl/>
        </w:rPr>
        <w:t>. و</w:t>
      </w:r>
      <w:r>
        <w:rPr>
          <w:rFonts w:hint="cs"/>
          <w:rtl/>
        </w:rPr>
        <w:t xml:space="preserve">قد ترتفع </w:t>
      </w:r>
      <w:r>
        <w:rPr>
          <w:rtl/>
        </w:rPr>
        <w:t>تكلفة هذه الموارد</w:t>
      </w:r>
      <w:r w:rsidR="009E0E86">
        <w:rPr>
          <w:rtl/>
        </w:rPr>
        <w:t xml:space="preserve">، </w:t>
      </w:r>
      <w:r>
        <w:rPr>
          <w:rFonts w:hint="cs"/>
          <w:rtl/>
        </w:rPr>
        <w:t xml:space="preserve">إذ </w:t>
      </w:r>
      <w:r w:rsidR="009E0E86">
        <w:rPr>
          <w:rtl/>
        </w:rPr>
        <w:t>يقدر أن تصل</w:t>
      </w:r>
      <w:r w:rsidRPr="0013555C">
        <w:rPr>
          <w:rtl/>
        </w:rPr>
        <w:t xml:space="preserve"> </w:t>
      </w:r>
      <w:r>
        <w:rPr>
          <w:rFonts w:hint="cs"/>
          <w:rtl/>
        </w:rPr>
        <w:t xml:space="preserve">تكاليف </w:t>
      </w:r>
      <w:r>
        <w:rPr>
          <w:rtl/>
        </w:rPr>
        <w:t>بدء التشغيل</w:t>
      </w:r>
      <w:r w:rsidR="009E0E86">
        <w:rPr>
          <w:rtl/>
        </w:rPr>
        <w:t xml:space="preserve"> إلى</w:t>
      </w:r>
      <w:r>
        <w:rPr>
          <w:rtl/>
        </w:rPr>
        <w:t xml:space="preserve"> 2 مليون دولار أمريكي</w:t>
      </w:r>
      <w:r>
        <w:rPr>
          <w:rFonts w:hint="cs"/>
          <w:rtl/>
        </w:rPr>
        <w:t xml:space="preserve"> وأن تبلغ ت</w:t>
      </w:r>
      <w:r w:rsidR="009E0E86">
        <w:rPr>
          <w:rtl/>
        </w:rPr>
        <w:t>ك</w:t>
      </w:r>
      <w:r>
        <w:rPr>
          <w:rtl/>
        </w:rPr>
        <w:t xml:space="preserve">اليف تشغيل </w:t>
      </w:r>
      <w:r>
        <w:rPr>
          <w:rFonts w:hint="cs"/>
          <w:rtl/>
        </w:rPr>
        <w:t>ال</w:t>
      </w:r>
      <w:r>
        <w:rPr>
          <w:rtl/>
        </w:rPr>
        <w:t xml:space="preserve">منصة </w:t>
      </w:r>
      <w:r>
        <w:rPr>
          <w:rFonts w:hint="cs"/>
          <w:rtl/>
        </w:rPr>
        <w:t xml:space="preserve">1.2 مليون دولار </w:t>
      </w:r>
      <w:r w:rsidR="009E0E86">
        <w:rPr>
          <w:rtl/>
        </w:rPr>
        <w:t>(ل</w:t>
      </w:r>
      <w:r>
        <w:rPr>
          <w:rtl/>
        </w:rPr>
        <w:t>ا تشمل تكاليف الترجمة)، وفقا ل</w:t>
      </w:r>
      <w:r w:rsidR="009E0E86">
        <w:rPr>
          <w:rtl/>
        </w:rPr>
        <w:t>لتقرير الكامل المصاحب عن نتائج التقييم الفني المستقل</w:t>
      </w:r>
      <w:r>
        <w:rPr>
          <w:rStyle w:val="FootnoteReference"/>
          <w:rtl/>
        </w:rPr>
        <w:footnoteReference w:id="2"/>
      </w:r>
      <w:r w:rsidR="009E0E86">
        <w:rPr>
          <w:rtl/>
        </w:rPr>
        <w:t>.</w:t>
      </w:r>
    </w:p>
    <w:p w:rsidR="0013555C" w:rsidRDefault="0013555C" w:rsidP="008663F0">
      <w:pPr>
        <w:pStyle w:val="NormalParaAR"/>
        <w:rPr>
          <w:rtl/>
        </w:rPr>
      </w:pPr>
      <w:r>
        <w:rPr>
          <w:rFonts w:hint="cs"/>
          <w:rtl/>
        </w:rPr>
        <w:t>و</w:t>
      </w:r>
      <w:r w:rsidR="00D30570">
        <w:rPr>
          <w:rFonts w:hint="cs"/>
          <w:rtl/>
        </w:rPr>
        <w:t>ي</w:t>
      </w:r>
      <w:r>
        <w:rPr>
          <w:rtl/>
        </w:rPr>
        <w:t>تطلب</w:t>
      </w:r>
      <w:r w:rsidR="00D30570" w:rsidRPr="00D30570">
        <w:rPr>
          <w:rtl/>
        </w:rPr>
        <w:t xml:space="preserve"> </w:t>
      </w:r>
      <w:r w:rsidR="00D30570">
        <w:rPr>
          <w:rFonts w:hint="cs"/>
          <w:rtl/>
        </w:rPr>
        <w:t>ال</w:t>
      </w:r>
      <w:r w:rsidR="00D30570">
        <w:rPr>
          <w:rtl/>
        </w:rPr>
        <w:t xml:space="preserve">استخدام </w:t>
      </w:r>
      <w:r w:rsidR="00D30570">
        <w:rPr>
          <w:rFonts w:hint="cs"/>
          <w:rtl/>
        </w:rPr>
        <w:t>ال</w:t>
      </w:r>
      <w:r w:rsidR="00D30570">
        <w:rPr>
          <w:rtl/>
        </w:rPr>
        <w:t>فعال</w:t>
      </w:r>
      <w:r w:rsidRPr="0013555C">
        <w:rPr>
          <w:rtl/>
        </w:rPr>
        <w:t xml:space="preserve"> </w:t>
      </w:r>
      <w:r w:rsidR="00D30570">
        <w:rPr>
          <w:rFonts w:hint="cs"/>
          <w:rtl/>
        </w:rPr>
        <w:t>ل</w:t>
      </w:r>
      <w:r w:rsidRPr="007E7337">
        <w:rPr>
          <w:rtl/>
        </w:rPr>
        <w:t>منصات تبادل التكنولوجيا وترخيصها</w:t>
      </w:r>
      <w:r>
        <w:rPr>
          <w:rFonts w:hint="cs"/>
          <w:rtl/>
        </w:rPr>
        <w:t xml:space="preserve"> </w:t>
      </w:r>
      <w:r>
        <w:rPr>
          <w:rtl/>
        </w:rPr>
        <w:t xml:space="preserve">موارد معينة من جانب </w:t>
      </w:r>
      <w:r w:rsidR="00D30570" w:rsidRPr="007E7337">
        <w:rPr>
          <w:rtl/>
        </w:rPr>
        <w:t xml:space="preserve">مقدمي </w:t>
      </w:r>
      <w:r>
        <w:rPr>
          <w:rtl/>
        </w:rPr>
        <w:t xml:space="preserve">التكنولوجيا </w:t>
      </w:r>
      <w:r w:rsidR="00D30570">
        <w:rPr>
          <w:rtl/>
        </w:rPr>
        <w:t>ومستهلكي</w:t>
      </w:r>
      <w:r w:rsidR="00D30570">
        <w:rPr>
          <w:rFonts w:hint="cs"/>
          <w:rtl/>
        </w:rPr>
        <w:t>ها</w:t>
      </w:r>
      <w:r>
        <w:rPr>
          <w:rtl/>
        </w:rPr>
        <w:t>،</w:t>
      </w:r>
      <w:r w:rsidR="00D30570">
        <w:rPr>
          <w:rtl/>
        </w:rPr>
        <w:t xml:space="preserve"> بما في ذلك الموارد البشرية </w:t>
      </w:r>
      <w:r w:rsidR="00D30570">
        <w:rPr>
          <w:rFonts w:hint="cs"/>
          <w:rtl/>
        </w:rPr>
        <w:t xml:space="preserve">من </w:t>
      </w:r>
      <w:r>
        <w:rPr>
          <w:rtl/>
        </w:rPr>
        <w:t>جانب المستهلك</w:t>
      </w:r>
      <w:r w:rsidR="008663F0">
        <w:rPr>
          <w:rFonts w:hint="cs"/>
          <w:rtl/>
        </w:rPr>
        <w:t>،</w:t>
      </w:r>
      <w:r>
        <w:rPr>
          <w:rtl/>
        </w:rPr>
        <w:t xml:space="preserve"> لتحدي</w:t>
      </w:r>
      <w:r w:rsidR="00D30570">
        <w:rPr>
          <w:rtl/>
        </w:rPr>
        <w:t>د احتياجات</w:t>
      </w:r>
      <w:r w:rsidR="00D30570">
        <w:rPr>
          <w:rFonts w:hint="cs"/>
          <w:rtl/>
        </w:rPr>
        <w:t>ه</w:t>
      </w:r>
      <w:r w:rsidR="00D30570">
        <w:rPr>
          <w:rtl/>
        </w:rPr>
        <w:t xml:space="preserve"> التكنولوجية و</w:t>
      </w:r>
      <w:r>
        <w:rPr>
          <w:rtl/>
        </w:rPr>
        <w:t>التكنولوجيا</w:t>
      </w:r>
      <w:r w:rsidR="00D30570">
        <w:rPr>
          <w:rtl/>
        </w:rPr>
        <w:t>ت المناسبة لتلبي</w:t>
      </w:r>
      <w:r w:rsidR="00D30570">
        <w:rPr>
          <w:rFonts w:hint="cs"/>
          <w:rtl/>
        </w:rPr>
        <w:t>تها</w:t>
      </w:r>
      <w:r w:rsidR="00075710">
        <w:rPr>
          <w:rtl/>
        </w:rPr>
        <w:t>، و</w:t>
      </w:r>
      <w:r w:rsidR="00075710">
        <w:rPr>
          <w:rFonts w:hint="cs"/>
          <w:rtl/>
        </w:rPr>
        <w:t xml:space="preserve">من </w:t>
      </w:r>
      <w:r w:rsidR="00075710">
        <w:rPr>
          <w:rtl/>
        </w:rPr>
        <w:t>جانب الم</w:t>
      </w:r>
      <w:r w:rsidR="008663F0">
        <w:rPr>
          <w:rFonts w:hint="cs"/>
          <w:rtl/>
        </w:rPr>
        <w:t>قدّم</w:t>
      </w:r>
      <w:r w:rsidR="008663F0">
        <w:rPr>
          <w:rtl/>
        </w:rPr>
        <w:t xml:space="preserve"> لإدارة</w:t>
      </w:r>
      <w:r>
        <w:rPr>
          <w:rtl/>
        </w:rPr>
        <w:t xml:space="preserve"> </w:t>
      </w:r>
      <w:r w:rsidR="008663F0">
        <w:rPr>
          <w:rFonts w:hint="cs"/>
          <w:rtl/>
        </w:rPr>
        <w:t xml:space="preserve">محافظ </w:t>
      </w:r>
      <w:r>
        <w:rPr>
          <w:rtl/>
        </w:rPr>
        <w:t>التكنولوجيا</w:t>
      </w:r>
      <w:r w:rsidR="008663F0">
        <w:rPr>
          <w:rFonts w:hint="cs"/>
          <w:rtl/>
        </w:rPr>
        <w:t xml:space="preserve"> وعرضها،</w:t>
      </w:r>
      <w:r>
        <w:rPr>
          <w:rtl/>
        </w:rPr>
        <w:t xml:space="preserve"> و</w:t>
      </w:r>
      <w:r w:rsidR="008663F0">
        <w:rPr>
          <w:rFonts w:hint="cs"/>
          <w:rtl/>
        </w:rPr>
        <w:t xml:space="preserve">كذلك </w:t>
      </w:r>
      <w:r w:rsidR="008663F0">
        <w:rPr>
          <w:rtl/>
        </w:rPr>
        <w:t xml:space="preserve">موارد بشرية على كلا الجانبين </w:t>
      </w:r>
      <w:r w:rsidR="008663F0">
        <w:rPr>
          <w:rFonts w:hint="cs"/>
          <w:rtl/>
        </w:rPr>
        <w:t>لأغراض ال</w:t>
      </w:r>
      <w:r>
        <w:rPr>
          <w:rtl/>
        </w:rPr>
        <w:t xml:space="preserve">تعاقد </w:t>
      </w:r>
      <w:r w:rsidR="008663F0">
        <w:rPr>
          <w:rtl/>
        </w:rPr>
        <w:t>والتبادل</w:t>
      </w:r>
      <w:r>
        <w:rPr>
          <w:rtl/>
        </w:rPr>
        <w:t>.</w:t>
      </w:r>
    </w:p>
    <w:p w:rsidR="008663F0" w:rsidRDefault="008663F0" w:rsidP="008663F0">
      <w:pPr>
        <w:pStyle w:val="NormalParaAR"/>
        <w:rPr>
          <w:rtl/>
        </w:rPr>
      </w:pPr>
      <w:r>
        <w:rPr>
          <w:rtl/>
        </w:rPr>
        <w:t xml:space="preserve">ويتطلب تشغيل </w:t>
      </w:r>
      <w:r>
        <w:rPr>
          <w:rFonts w:hint="cs"/>
          <w:rtl/>
        </w:rPr>
        <w:t>هذه ال</w:t>
      </w:r>
      <w:r>
        <w:rPr>
          <w:rtl/>
        </w:rPr>
        <w:t>منصات واستخدام</w:t>
      </w:r>
      <w:r>
        <w:rPr>
          <w:rFonts w:hint="cs"/>
          <w:rtl/>
        </w:rPr>
        <w:t>ها</w:t>
      </w:r>
      <w:r>
        <w:rPr>
          <w:rtl/>
        </w:rPr>
        <w:t xml:space="preserve"> بنية تحتية موثوقة لا سيما من حيث الاتصال بالإنترنت.</w:t>
      </w:r>
    </w:p>
    <w:p w:rsidR="008663F0" w:rsidRDefault="008663F0" w:rsidP="004F5154">
      <w:pPr>
        <w:pStyle w:val="NormalParaAR"/>
        <w:rPr>
          <w:rtl/>
        </w:rPr>
      </w:pPr>
      <w:r>
        <w:rPr>
          <w:rFonts w:hint="cs"/>
          <w:rtl/>
        </w:rPr>
        <w:t xml:space="preserve">وقد </w:t>
      </w:r>
      <w:r>
        <w:rPr>
          <w:rtl/>
        </w:rPr>
        <w:t>سلط الضوء على التحديات المتعلقة بالمن</w:t>
      </w:r>
      <w:r>
        <w:rPr>
          <w:rFonts w:hint="cs"/>
          <w:rtl/>
        </w:rPr>
        <w:t>صات</w:t>
      </w:r>
      <w:r>
        <w:rPr>
          <w:rtl/>
        </w:rPr>
        <w:t xml:space="preserve"> الإلكترونية في البلدان النامية والبلدان الأقل نموا في م</w:t>
      </w:r>
      <w:r>
        <w:rPr>
          <w:rFonts w:hint="cs"/>
          <w:rtl/>
        </w:rPr>
        <w:t>صادر</w:t>
      </w:r>
      <w:r>
        <w:rPr>
          <w:rtl/>
        </w:rPr>
        <w:t xml:space="preserve"> م</w:t>
      </w:r>
      <w:r>
        <w:rPr>
          <w:rFonts w:hint="cs"/>
          <w:rtl/>
        </w:rPr>
        <w:t>ثل</w:t>
      </w:r>
      <w:r>
        <w:rPr>
          <w:rtl/>
        </w:rPr>
        <w:t xml:space="preserve"> تقرير عام 2009 عن "العوامل المؤثرة على استيعاب المعلومات في الجامعات في البلدان النامية"، واستعراض</w:t>
      </w:r>
      <w:r w:rsidR="004F5154" w:rsidRPr="004F5154">
        <w:rPr>
          <w:rtl/>
        </w:rPr>
        <w:t xml:space="preserve"> </w:t>
      </w:r>
      <w:r w:rsidR="004F5154">
        <w:rPr>
          <w:rtl/>
        </w:rPr>
        <w:t>تج</w:t>
      </w:r>
      <w:r w:rsidR="004F5154">
        <w:rPr>
          <w:rFonts w:hint="cs"/>
          <w:rtl/>
        </w:rPr>
        <w:t>ا</w:t>
      </w:r>
      <w:r w:rsidR="004F5154">
        <w:rPr>
          <w:rtl/>
        </w:rPr>
        <w:t>رب المستخدمين عامي 2010 و2014</w:t>
      </w:r>
      <w:r w:rsidR="004F5154" w:rsidRPr="004F5154">
        <w:rPr>
          <w:rFonts w:hint="cs"/>
          <w:rtl/>
        </w:rPr>
        <w:t xml:space="preserve"> </w:t>
      </w:r>
      <w:r w:rsidR="004F5154">
        <w:rPr>
          <w:rFonts w:hint="cs"/>
          <w:rtl/>
        </w:rPr>
        <w:t xml:space="preserve">ضمن برنامج </w:t>
      </w:r>
      <w:r w:rsidR="004F5154">
        <w:rPr>
          <w:rtl/>
        </w:rPr>
        <w:t>ال</w:t>
      </w:r>
      <w:r w:rsidR="004F5154">
        <w:rPr>
          <w:rFonts w:hint="cs"/>
          <w:rtl/>
        </w:rPr>
        <w:t>أ</w:t>
      </w:r>
      <w:r w:rsidR="004F5154">
        <w:rPr>
          <w:rtl/>
        </w:rPr>
        <w:t>بح</w:t>
      </w:r>
      <w:r w:rsidR="004F5154">
        <w:rPr>
          <w:rFonts w:hint="cs"/>
          <w:rtl/>
        </w:rPr>
        <w:t>ا</w:t>
      </w:r>
      <w:r w:rsidR="004F5154">
        <w:rPr>
          <w:rtl/>
        </w:rPr>
        <w:t>ث من أجل الحياة</w:t>
      </w:r>
      <w:r w:rsidR="004F5154">
        <w:rPr>
          <w:rFonts w:hint="cs"/>
          <w:rtl/>
        </w:rPr>
        <w:t xml:space="preserve">، الذي أعدّته </w:t>
      </w:r>
      <w:r>
        <w:rPr>
          <w:rtl/>
        </w:rPr>
        <w:t>منظمة الأمم ا</w:t>
      </w:r>
      <w:r w:rsidR="004F5154">
        <w:rPr>
          <w:rtl/>
        </w:rPr>
        <w:t xml:space="preserve">لمتحدة للأغذية والزراعة </w:t>
      </w:r>
      <w:r>
        <w:rPr>
          <w:rtl/>
        </w:rPr>
        <w:t>وبرنامج الأمم المتحدة للبيئة</w:t>
      </w:r>
      <w:r w:rsidR="004F5154">
        <w:rPr>
          <w:rFonts w:hint="cs"/>
          <w:rtl/>
        </w:rPr>
        <w:t xml:space="preserve"> </w:t>
      </w:r>
      <w:r>
        <w:rPr>
          <w:rtl/>
        </w:rPr>
        <w:t>ومنظمة الصحة العالمية</w:t>
      </w:r>
      <w:r w:rsidR="004F5154">
        <w:rPr>
          <w:rtl/>
        </w:rPr>
        <w:t xml:space="preserve"> والويبو، و</w:t>
      </w:r>
      <w:r w:rsidR="004F5154">
        <w:rPr>
          <w:rFonts w:hint="cs"/>
          <w:rtl/>
        </w:rPr>
        <w:t>من ضمن هذه التحديات</w:t>
      </w:r>
      <w:r>
        <w:rPr>
          <w:rtl/>
        </w:rPr>
        <w:t>:</w:t>
      </w:r>
    </w:p>
    <w:p w:rsidR="004F5154" w:rsidRDefault="004F5154" w:rsidP="00FA7224">
      <w:pPr>
        <w:pStyle w:val="NormalParaAR"/>
        <w:numPr>
          <w:ilvl w:val="0"/>
          <w:numId w:val="46"/>
        </w:numPr>
        <w:ind w:left="1134" w:hanging="567"/>
      </w:pPr>
      <w:r>
        <w:rPr>
          <w:rFonts w:hint="cs"/>
          <w:rtl/>
        </w:rPr>
        <w:t>غياب</w:t>
      </w:r>
      <w:r w:rsidRPr="004F5154">
        <w:rPr>
          <w:rtl/>
        </w:rPr>
        <w:t xml:space="preserve"> الن</w:t>
      </w:r>
      <w:r>
        <w:rPr>
          <w:rtl/>
        </w:rPr>
        <w:t>فا</w:t>
      </w:r>
      <w:r>
        <w:rPr>
          <w:rFonts w:hint="cs"/>
          <w:rtl/>
        </w:rPr>
        <w:t xml:space="preserve">ذ </w:t>
      </w:r>
      <w:r>
        <w:rPr>
          <w:rtl/>
        </w:rPr>
        <w:t>إلى الحواسيب المتصل</w:t>
      </w:r>
      <w:r>
        <w:rPr>
          <w:rFonts w:hint="cs"/>
          <w:rtl/>
        </w:rPr>
        <w:t>ة</w:t>
      </w:r>
      <w:r>
        <w:rPr>
          <w:rtl/>
        </w:rPr>
        <w:t xml:space="preserve"> بالإنترنت؛</w:t>
      </w:r>
    </w:p>
    <w:p w:rsidR="004F5154" w:rsidRDefault="00FA7224" w:rsidP="00FA7224">
      <w:pPr>
        <w:pStyle w:val="NormalParaAR"/>
        <w:numPr>
          <w:ilvl w:val="0"/>
          <w:numId w:val="46"/>
        </w:numPr>
        <w:ind w:left="1134" w:hanging="567"/>
      </w:pPr>
      <w:r>
        <w:rPr>
          <w:rFonts w:hint="cs"/>
          <w:rtl/>
        </w:rPr>
        <w:t>و</w:t>
      </w:r>
      <w:r w:rsidR="004F5154">
        <w:rPr>
          <w:rtl/>
        </w:rPr>
        <w:t xml:space="preserve">سرعة </w:t>
      </w:r>
      <w:r w:rsidR="004F5154">
        <w:rPr>
          <w:rFonts w:hint="cs"/>
          <w:rtl/>
        </w:rPr>
        <w:t xml:space="preserve">اتصال </w:t>
      </w:r>
      <w:r w:rsidR="004F5154">
        <w:rPr>
          <w:rtl/>
        </w:rPr>
        <w:t>الإنترنت</w:t>
      </w:r>
      <w:r w:rsidR="004F5154">
        <w:rPr>
          <w:rFonts w:hint="cs"/>
          <w:rtl/>
        </w:rPr>
        <w:t xml:space="preserve"> ونوعيته؛</w:t>
      </w:r>
    </w:p>
    <w:p w:rsidR="004F5154" w:rsidRDefault="00FA7224" w:rsidP="00FA7224">
      <w:pPr>
        <w:pStyle w:val="NormalParaAR"/>
        <w:numPr>
          <w:ilvl w:val="0"/>
          <w:numId w:val="46"/>
        </w:numPr>
        <w:ind w:left="1134" w:hanging="567"/>
      </w:pPr>
      <w:r>
        <w:rPr>
          <w:rFonts w:hint="cs"/>
          <w:rtl/>
        </w:rPr>
        <w:lastRenderedPageBreak/>
        <w:t>و</w:t>
      </w:r>
      <w:r w:rsidR="004F5154">
        <w:rPr>
          <w:rFonts w:hint="cs"/>
          <w:rtl/>
        </w:rPr>
        <w:t>تكلفة النفاذ إلى الإنترنت؛</w:t>
      </w:r>
    </w:p>
    <w:p w:rsidR="004F5154" w:rsidRDefault="00FA7224" w:rsidP="00FA7224">
      <w:pPr>
        <w:pStyle w:val="NormalParaAR"/>
        <w:numPr>
          <w:ilvl w:val="0"/>
          <w:numId w:val="46"/>
        </w:numPr>
        <w:ind w:left="1134" w:hanging="567"/>
      </w:pPr>
      <w:r>
        <w:rPr>
          <w:rFonts w:hint="cs"/>
          <w:rtl/>
        </w:rPr>
        <w:t>و</w:t>
      </w:r>
      <w:r w:rsidR="004F5154">
        <w:rPr>
          <w:rtl/>
        </w:rPr>
        <w:t xml:space="preserve">المنافسة </w:t>
      </w:r>
      <w:r w:rsidR="004F5154">
        <w:rPr>
          <w:rFonts w:hint="cs"/>
          <w:rtl/>
        </w:rPr>
        <w:t xml:space="preserve">للنفاذ إلى </w:t>
      </w:r>
      <w:r w:rsidR="004F5154">
        <w:rPr>
          <w:rtl/>
        </w:rPr>
        <w:t>الإنترنت</w:t>
      </w:r>
      <w:r w:rsidR="004F5154">
        <w:rPr>
          <w:rFonts w:hint="cs"/>
          <w:rtl/>
        </w:rPr>
        <w:t>؛</w:t>
      </w:r>
    </w:p>
    <w:p w:rsidR="004F5154" w:rsidRDefault="00FA7224" w:rsidP="00FA7224">
      <w:pPr>
        <w:pStyle w:val="NormalParaAR"/>
        <w:numPr>
          <w:ilvl w:val="0"/>
          <w:numId w:val="46"/>
        </w:numPr>
        <w:ind w:left="1134" w:hanging="567"/>
      </w:pPr>
      <w:r>
        <w:rPr>
          <w:rFonts w:hint="cs"/>
          <w:rtl/>
        </w:rPr>
        <w:t>و</w:t>
      </w:r>
      <w:r w:rsidR="004F5154">
        <w:rPr>
          <w:rFonts w:hint="cs"/>
          <w:rtl/>
        </w:rPr>
        <w:t>ضعف شبكة التيار ال</w:t>
      </w:r>
      <w:r w:rsidR="004F5154">
        <w:rPr>
          <w:rtl/>
        </w:rPr>
        <w:t>كهربا</w:t>
      </w:r>
      <w:r w:rsidR="004F5154">
        <w:rPr>
          <w:rFonts w:hint="cs"/>
          <w:rtl/>
        </w:rPr>
        <w:t>ئي؛</w:t>
      </w:r>
    </w:p>
    <w:p w:rsidR="004F5154" w:rsidRDefault="00FA7224" w:rsidP="00FA7224">
      <w:pPr>
        <w:pStyle w:val="NormalParaAR"/>
        <w:numPr>
          <w:ilvl w:val="0"/>
          <w:numId w:val="46"/>
        </w:numPr>
        <w:ind w:left="1134" w:hanging="567"/>
      </w:pPr>
      <w:r>
        <w:rPr>
          <w:rFonts w:hint="cs"/>
          <w:rtl/>
        </w:rPr>
        <w:t>و</w:t>
      </w:r>
      <w:r w:rsidR="004F5154">
        <w:rPr>
          <w:rtl/>
        </w:rPr>
        <w:t>صعوبة العثور على موارد</w:t>
      </w:r>
      <w:r w:rsidR="004F5154">
        <w:rPr>
          <w:rFonts w:hint="cs"/>
          <w:rtl/>
        </w:rPr>
        <w:t xml:space="preserve"> ملائم</w:t>
      </w:r>
      <w:r w:rsidR="004F5154">
        <w:rPr>
          <w:rtl/>
        </w:rPr>
        <w:t>ة</w:t>
      </w:r>
      <w:r>
        <w:rPr>
          <w:rFonts w:hint="cs"/>
          <w:rtl/>
        </w:rPr>
        <w:t>؛</w:t>
      </w:r>
    </w:p>
    <w:p w:rsidR="004F5154" w:rsidRDefault="00FA7224" w:rsidP="00FA7224">
      <w:pPr>
        <w:pStyle w:val="NormalParaAR"/>
        <w:numPr>
          <w:ilvl w:val="0"/>
          <w:numId w:val="46"/>
        </w:numPr>
        <w:ind w:left="1134" w:hanging="567"/>
      </w:pPr>
      <w:r>
        <w:rPr>
          <w:rFonts w:hint="cs"/>
          <w:rtl/>
        </w:rPr>
        <w:t xml:space="preserve">وصعوبات في فهم </w:t>
      </w:r>
      <w:r>
        <w:rPr>
          <w:rtl/>
        </w:rPr>
        <w:t>لغ</w:t>
      </w:r>
      <w:r>
        <w:rPr>
          <w:rFonts w:hint="cs"/>
          <w:rtl/>
        </w:rPr>
        <w:t>ات</w:t>
      </w:r>
      <w:r w:rsidR="004F5154">
        <w:rPr>
          <w:rtl/>
        </w:rPr>
        <w:t xml:space="preserve"> النشر</w:t>
      </w:r>
      <w:r>
        <w:rPr>
          <w:rFonts w:hint="cs"/>
          <w:rtl/>
        </w:rPr>
        <w:t>؛</w:t>
      </w:r>
    </w:p>
    <w:p w:rsidR="00FA7224" w:rsidRDefault="00FA7224" w:rsidP="00FA7224">
      <w:pPr>
        <w:pStyle w:val="NormalParaAR"/>
        <w:numPr>
          <w:ilvl w:val="0"/>
          <w:numId w:val="46"/>
        </w:numPr>
        <w:ind w:left="1134" w:hanging="567"/>
        <w:rPr>
          <w:rtl/>
        </w:rPr>
      </w:pPr>
      <w:r>
        <w:rPr>
          <w:rtl/>
        </w:rPr>
        <w:t>وهناك عوائق أخرى تتعلق بالظروف المحلية (مثل النزاع</w:t>
      </w:r>
      <w:r>
        <w:rPr>
          <w:rFonts w:hint="cs"/>
          <w:rtl/>
        </w:rPr>
        <w:t>ات</w:t>
      </w:r>
      <w:r>
        <w:rPr>
          <w:rtl/>
        </w:rPr>
        <w:t xml:space="preserve"> والبن</w:t>
      </w:r>
      <w:r>
        <w:rPr>
          <w:rFonts w:hint="cs"/>
          <w:rtl/>
        </w:rPr>
        <w:t>ى</w:t>
      </w:r>
      <w:r>
        <w:rPr>
          <w:rtl/>
        </w:rPr>
        <w:t xml:space="preserve"> التحتية للنقل).</w:t>
      </w:r>
    </w:p>
    <w:p w:rsidR="00382906" w:rsidRDefault="00AC4929" w:rsidP="00AC4929">
      <w:pPr>
        <w:pStyle w:val="NormalParaAR"/>
        <w:spacing w:after="0" w:line="240" w:lineRule="auto"/>
        <w:rPr>
          <w:rtl/>
        </w:rPr>
      </w:pPr>
      <w:r>
        <w:rPr>
          <w:noProof/>
        </w:rPr>
        <w:drawing>
          <wp:inline distT="0" distB="0" distL="0" distR="0" wp14:anchorId="0959ABF8" wp14:editId="5026F41A">
            <wp:extent cx="5753907" cy="3751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52342" cy="3750742"/>
                    </a:xfrm>
                    <a:prstGeom prst="rect">
                      <a:avLst/>
                    </a:prstGeom>
                    <a:noFill/>
                  </pic:spPr>
                </pic:pic>
              </a:graphicData>
            </a:graphic>
          </wp:inline>
        </w:drawing>
      </w:r>
    </w:p>
    <w:p w:rsidR="00AC4929" w:rsidRDefault="00AC4929" w:rsidP="00AC4929">
      <w:pPr>
        <w:pStyle w:val="NormalParaAR"/>
        <w:spacing w:line="240" w:lineRule="auto"/>
        <w:rPr>
          <w:rtl/>
        </w:rPr>
      </w:pPr>
      <w:r>
        <w:rPr>
          <w:rFonts w:hint="cs"/>
          <w:rtl/>
        </w:rPr>
        <w:t xml:space="preserve">مقتبس من: </w:t>
      </w:r>
      <w:r>
        <w:rPr>
          <w:rtl/>
        </w:rPr>
        <w:t>استعراض</w:t>
      </w:r>
      <w:r w:rsidRPr="004F5154">
        <w:rPr>
          <w:rtl/>
        </w:rPr>
        <w:t xml:space="preserve"> </w:t>
      </w:r>
      <w:r>
        <w:rPr>
          <w:rtl/>
        </w:rPr>
        <w:t>تج</w:t>
      </w:r>
      <w:r>
        <w:rPr>
          <w:rFonts w:hint="cs"/>
          <w:rtl/>
        </w:rPr>
        <w:t>ا</w:t>
      </w:r>
      <w:r>
        <w:rPr>
          <w:rtl/>
        </w:rPr>
        <w:t>رب المستخدمين</w:t>
      </w:r>
      <w:r>
        <w:rPr>
          <w:rFonts w:hint="cs"/>
          <w:rtl/>
        </w:rPr>
        <w:t xml:space="preserve"> لعام 2015، برنامج </w:t>
      </w:r>
      <w:r>
        <w:rPr>
          <w:rtl/>
        </w:rPr>
        <w:t>ال</w:t>
      </w:r>
      <w:r>
        <w:rPr>
          <w:rFonts w:hint="cs"/>
          <w:rtl/>
        </w:rPr>
        <w:t>أ</w:t>
      </w:r>
      <w:r>
        <w:rPr>
          <w:rtl/>
        </w:rPr>
        <w:t>بح</w:t>
      </w:r>
      <w:r>
        <w:rPr>
          <w:rFonts w:hint="cs"/>
          <w:rtl/>
        </w:rPr>
        <w:t>ا</w:t>
      </w:r>
      <w:r>
        <w:rPr>
          <w:rtl/>
        </w:rPr>
        <w:t>ث من أجل الحياة</w:t>
      </w:r>
    </w:p>
    <w:p w:rsidR="00AB6E4E" w:rsidRDefault="00AB6E4E" w:rsidP="00A02043">
      <w:pPr>
        <w:pStyle w:val="NormalParaAR"/>
        <w:rPr>
          <w:rtl/>
        </w:rPr>
      </w:pPr>
      <w:r>
        <w:rPr>
          <w:rtl/>
        </w:rPr>
        <w:t xml:space="preserve">وتشير المصادر </w:t>
      </w:r>
      <w:r>
        <w:rPr>
          <w:rFonts w:hint="cs"/>
          <w:rtl/>
        </w:rPr>
        <w:t xml:space="preserve">المذكورة أعلاه </w:t>
      </w:r>
      <w:r>
        <w:rPr>
          <w:rtl/>
        </w:rPr>
        <w:t>إلى تحو</w:t>
      </w:r>
      <w:r>
        <w:rPr>
          <w:rFonts w:hint="cs"/>
          <w:rtl/>
        </w:rPr>
        <w:t>ّ</w:t>
      </w:r>
      <w:r>
        <w:rPr>
          <w:rtl/>
        </w:rPr>
        <w:t xml:space="preserve">ل في العقبات التي تحول دون استخدام المنصات الإلكترونية في البلدان النامية والبلدان الأقل نموا من </w:t>
      </w:r>
      <w:r>
        <w:rPr>
          <w:rFonts w:hint="cs"/>
          <w:rtl/>
        </w:rPr>
        <w:t xml:space="preserve">عقبات بسبب البنى التحتية </w:t>
      </w:r>
      <w:r>
        <w:rPr>
          <w:rtl/>
        </w:rPr>
        <w:t>(</w:t>
      </w:r>
      <w:r>
        <w:rPr>
          <w:rFonts w:hint="cs"/>
          <w:rtl/>
        </w:rPr>
        <w:t>غياب</w:t>
      </w:r>
      <w:r w:rsidRPr="004F5154">
        <w:rPr>
          <w:rtl/>
        </w:rPr>
        <w:t xml:space="preserve"> الن</w:t>
      </w:r>
      <w:r>
        <w:rPr>
          <w:rtl/>
        </w:rPr>
        <w:t>فا</w:t>
      </w:r>
      <w:r>
        <w:rPr>
          <w:rFonts w:hint="cs"/>
          <w:rtl/>
        </w:rPr>
        <w:t xml:space="preserve">ذ </w:t>
      </w:r>
      <w:r>
        <w:rPr>
          <w:rtl/>
        </w:rPr>
        <w:t>إلى الحواسيب المتصل</w:t>
      </w:r>
      <w:r>
        <w:rPr>
          <w:rFonts w:hint="cs"/>
          <w:rtl/>
        </w:rPr>
        <w:t>ة</w:t>
      </w:r>
      <w:r>
        <w:rPr>
          <w:rtl/>
        </w:rPr>
        <w:t xml:space="preserve"> بالإنترنت </w:t>
      </w:r>
      <w:r>
        <w:rPr>
          <w:rFonts w:hint="cs"/>
          <w:rtl/>
        </w:rPr>
        <w:t>وتكلفة النفاذ إلى الإنترنت</w:t>
      </w:r>
      <w:r w:rsidRPr="00AB6E4E">
        <w:rPr>
          <w:rFonts w:hint="cs"/>
          <w:rtl/>
        </w:rPr>
        <w:t xml:space="preserve"> </w:t>
      </w:r>
      <w:r>
        <w:rPr>
          <w:rFonts w:hint="cs"/>
          <w:rtl/>
        </w:rPr>
        <w:t>وضعف شبكة التيار ال</w:t>
      </w:r>
      <w:r>
        <w:rPr>
          <w:rtl/>
        </w:rPr>
        <w:t>كهربا</w:t>
      </w:r>
      <w:r>
        <w:rPr>
          <w:rFonts w:hint="cs"/>
          <w:rtl/>
        </w:rPr>
        <w:t>ئي</w:t>
      </w:r>
      <w:r>
        <w:rPr>
          <w:rtl/>
        </w:rPr>
        <w:t xml:space="preserve">) </w:t>
      </w:r>
      <w:r>
        <w:rPr>
          <w:rFonts w:hint="cs"/>
          <w:rtl/>
        </w:rPr>
        <w:t xml:space="preserve">إلى عقبات بسبب </w:t>
      </w:r>
      <w:r>
        <w:rPr>
          <w:rtl/>
        </w:rPr>
        <w:t>البن</w:t>
      </w:r>
      <w:r>
        <w:rPr>
          <w:rFonts w:hint="cs"/>
          <w:rtl/>
        </w:rPr>
        <w:t>ى</w:t>
      </w:r>
      <w:r>
        <w:rPr>
          <w:rtl/>
        </w:rPr>
        <w:t xml:space="preserve"> التحتية والقدرات (سرعة الإنترنت</w:t>
      </w:r>
      <w:r>
        <w:rPr>
          <w:rFonts w:hint="cs"/>
          <w:rtl/>
        </w:rPr>
        <w:t xml:space="preserve"> ونوعيته و</w:t>
      </w:r>
      <w:r>
        <w:rPr>
          <w:rtl/>
        </w:rPr>
        <w:t>صعوبة العثور على موارد</w:t>
      </w:r>
      <w:r>
        <w:rPr>
          <w:rFonts w:hint="cs"/>
          <w:rtl/>
        </w:rPr>
        <w:t xml:space="preserve"> ملائم</w:t>
      </w:r>
      <w:r>
        <w:rPr>
          <w:rtl/>
        </w:rPr>
        <w:t>ة).</w:t>
      </w:r>
    </w:p>
    <w:tbl>
      <w:tblPr>
        <w:tblStyle w:val="TableGrid"/>
        <w:bidiVisual/>
        <w:tblW w:w="4945" w:type="pct"/>
        <w:tblInd w:w="108" w:type="dxa"/>
        <w:tblLook w:val="04A0" w:firstRow="1" w:lastRow="0" w:firstColumn="1" w:lastColumn="0" w:noHBand="0" w:noVBand="1"/>
      </w:tblPr>
      <w:tblGrid>
        <w:gridCol w:w="2445"/>
        <w:gridCol w:w="2813"/>
        <w:gridCol w:w="2813"/>
        <w:gridCol w:w="1676"/>
      </w:tblGrid>
      <w:tr w:rsidR="00A02043" w:rsidRPr="00A02043" w:rsidTr="00A02043">
        <w:tc>
          <w:tcPr>
            <w:tcW w:w="1254" w:type="pct"/>
          </w:tcPr>
          <w:p w:rsidR="00A02043" w:rsidRPr="00A02043" w:rsidRDefault="00A02043" w:rsidP="00A02043">
            <w:pPr>
              <w:bidi/>
              <w:rPr>
                <w:rFonts w:ascii="Arabic Typesetting" w:hAnsi="Arabic Typesetting" w:cs="Arabic Typesetting"/>
                <w:bCs/>
                <w:sz w:val="36"/>
                <w:szCs w:val="36"/>
              </w:rPr>
            </w:pPr>
            <w:r w:rsidRPr="00A02043">
              <w:rPr>
                <w:rFonts w:ascii="Arabic Typesetting" w:hAnsi="Arabic Typesetting" w:cs="Arabic Typesetting"/>
                <w:bCs/>
                <w:sz w:val="36"/>
                <w:szCs w:val="36"/>
                <w:rtl/>
              </w:rPr>
              <w:t>العائق</w:t>
            </w:r>
          </w:p>
        </w:tc>
        <w:tc>
          <w:tcPr>
            <w:tcW w:w="1443" w:type="pct"/>
          </w:tcPr>
          <w:p w:rsidR="00A02043" w:rsidRDefault="00A02043" w:rsidP="00A02043">
            <w:pPr>
              <w:bidi/>
              <w:rPr>
                <w:rFonts w:ascii="Arabic Typesetting" w:hAnsi="Arabic Typesetting" w:cs="Arabic Typesetting"/>
                <w:bCs/>
                <w:sz w:val="36"/>
                <w:szCs w:val="36"/>
                <w:rtl/>
              </w:rPr>
            </w:pPr>
            <w:r w:rsidRPr="00A02043">
              <w:rPr>
                <w:rFonts w:ascii="Arabic Typesetting" w:hAnsi="Arabic Typesetting" w:cs="Arabic Typesetting"/>
                <w:bCs/>
                <w:sz w:val="36"/>
                <w:szCs w:val="36"/>
                <w:rtl/>
              </w:rPr>
              <w:t xml:space="preserve">2015 لا عوائق أو </w:t>
            </w:r>
          </w:p>
          <w:p w:rsidR="00A02043" w:rsidRPr="00A02043" w:rsidRDefault="00A02043" w:rsidP="00A02043">
            <w:pPr>
              <w:bidi/>
              <w:rPr>
                <w:rFonts w:ascii="Arabic Typesetting" w:hAnsi="Arabic Typesetting" w:cs="Arabic Typesetting"/>
                <w:bCs/>
                <w:sz w:val="36"/>
                <w:szCs w:val="36"/>
              </w:rPr>
            </w:pPr>
            <w:r w:rsidRPr="00A02043">
              <w:rPr>
                <w:rFonts w:ascii="Arabic Typesetting" w:hAnsi="Arabic Typesetting" w:cs="Arabic Typesetting"/>
                <w:bCs/>
                <w:sz w:val="36"/>
                <w:szCs w:val="36"/>
                <w:rtl/>
              </w:rPr>
              <w:t>عوائق بسيطة</w:t>
            </w:r>
          </w:p>
        </w:tc>
        <w:tc>
          <w:tcPr>
            <w:tcW w:w="1443" w:type="pct"/>
          </w:tcPr>
          <w:p w:rsidR="00A02043" w:rsidRDefault="00A02043" w:rsidP="00A02043">
            <w:pPr>
              <w:bidi/>
              <w:rPr>
                <w:rFonts w:ascii="Arabic Typesetting" w:hAnsi="Arabic Typesetting" w:cs="Arabic Typesetting"/>
                <w:bCs/>
                <w:sz w:val="36"/>
                <w:szCs w:val="36"/>
                <w:rtl/>
              </w:rPr>
            </w:pPr>
            <w:r w:rsidRPr="00A02043">
              <w:rPr>
                <w:rFonts w:ascii="Arabic Typesetting" w:hAnsi="Arabic Typesetting" w:cs="Arabic Typesetting"/>
                <w:bCs/>
                <w:sz w:val="36"/>
                <w:szCs w:val="36"/>
                <w:rtl/>
              </w:rPr>
              <w:t xml:space="preserve">2010 لا عوائق أو </w:t>
            </w:r>
          </w:p>
          <w:p w:rsidR="00A02043" w:rsidRPr="00A02043" w:rsidRDefault="00A02043" w:rsidP="00A02043">
            <w:pPr>
              <w:bidi/>
              <w:rPr>
                <w:rFonts w:ascii="Arabic Typesetting" w:hAnsi="Arabic Typesetting" w:cs="Arabic Typesetting"/>
                <w:bCs/>
                <w:sz w:val="36"/>
                <w:szCs w:val="36"/>
              </w:rPr>
            </w:pPr>
            <w:r w:rsidRPr="00A02043">
              <w:rPr>
                <w:rFonts w:ascii="Arabic Typesetting" w:hAnsi="Arabic Typesetting" w:cs="Arabic Typesetting"/>
                <w:bCs/>
                <w:sz w:val="36"/>
                <w:szCs w:val="36"/>
                <w:rtl/>
              </w:rPr>
              <w:t>عوائق بسيطة</w:t>
            </w:r>
          </w:p>
        </w:tc>
        <w:tc>
          <w:tcPr>
            <w:tcW w:w="860" w:type="pct"/>
          </w:tcPr>
          <w:p w:rsidR="00A02043" w:rsidRPr="00A02043" w:rsidRDefault="00A02043" w:rsidP="00A02043">
            <w:pPr>
              <w:bidi/>
              <w:rPr>
                <w:rFonts w:ascii="Arabic Typesetting" w:hAnsi="Arabic Typesetting" w:cs="Arabic Typesetting"/>
                <w:bCs/>
                <w:sz w:val="36"/>
                <w:szCs w:val="36"/>
              </w:rPr>
            </w:pPr>
            <w:r w:rsidRPr="00A02043">
              <w:rPr>
                <w:rFonts w:ascii="Arabic Typesetting" w:hAnsi="Arabic Typesetting" w:cs="Arabic Typesetting"/>
                <w:bCs/>
                <w:sz w:val="36"/>
                <w:szCs w:val="36"/>
                <w:rtl/>
              </w:rPr>
              <w:t>الاتجاه</w:t>
            </w:r>
          </w:p>
        </w:tc>
      </w:tr>
      <w:tr w:rsidR="00A02043" w:rsidRPr="00A02043" w:rsidTr="00A02043">
        <w:tc>
          <w:tcPr>
            <w:tcW w:w="1254"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tl/>
              </w:rPr>
              <w:t>الوصول إلى الحاسوب</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90%</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76%</w:t>
            </w:r>
          </w:p>
        </w:tc>
        <w:tc>
          <w:tcPr>
            <w:tcW w:w="860"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sym w:font="Wingdings" w:char="F0EA"/>
            </w:r>
          </w:p>
        </w:tc>
      </w:tr>
      <w:tr w:rsidR="00A02043" w:rsidRPr="00A02043" w:rsidTr="00A02043">
        <w:tc>
          <w:tcPr>
            <w:tcW w:w="1254" w:type="pct"/>
          </w:tcPr>
          <w:p w:rsidR="00A02043" w:rsidRPr="00A02043" w:rsidRDefault="00A02043" w:rsidP="00A02043">
            <w:pPr>
              <w:pStyle w:val="NormalParaAR"/>
              <w:spacing w:line="240" w:lineRule="auto"/>
              <w:rPr>
                <w:sz w:val="32"/>
                <w:szCs w:val="32"/>
              </w:rPr>
            </w:pPr>
            <w:r w:rsidRPr="00A02043">
              <w:rPr>
                <w:sz w:val="32"/>
                <w:szCs w:val="32"/>
                <w:rtl/>
              </w:rPr>
              <w:t>الكهرباء</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73%</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62%</w:t>
            </w:r>
          </w:p>
        </w:tc>
        <w:tc>
          <w:tcPr>
            <w:tcW w:w="860"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sym w:font="Wingdings" w:char="F0EA"/>
            </w:r>
          </w:p>
        </w:tc>
      </w:tr>
      <w:tr w:rsidR="00A02043" w:rsidRPr="00A02043" w:rsidTr="00A02043">
        <w:tc>
          <w:tcPr>
            <w:tcW w:w="1254" w:type="pct"/>
          </w:tcPr>
          <w:p w:rsidR="00A02043" w:rsidRPr="00A02043" w:rsidRDefault="00A02043" w:rsidP="00A02043">
            <w:pPr>
              <w:pStyle w:val="NormalParaAR"/>
              <w:spacing w:line="240" w:lineRule="auto"/>
              <w:rPr>
                <w:sz w:val="32"/>
                <w:szCs w:val="32"/>
              </w:rPr>
            </w:pPr>
            <w:r w:rsidRPr="00A02043">
              <w:rPr>
                <w:sz w:val="32"/>
                <w:szCs w:val="32"/>
                <w:rtl/>
              </w:rPr>
              <w:t>تكلفة الحاسوب أو الإنترنت</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65%</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56%</w:t>
            </w:r>
          </w:p>
        </w:tc>
        <w:tc>
          <w:tcPr>
            <w:tcW w:w="860"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sym w:font="Wingdings" w:char="F0EA"/>
            </w:r>
          </w:p>
        </w:tc>
      </w:tr>
      <w:tr w:rsidR="00A02043" w:rsidRPr="00A02043" w:rsidTr="00A02043">
        <w:tc>
          <w:tcPr>
            <w:tcW w:w="1254" w:type="pct"/>
          </w:tcPr>
          <w:p w:rsidR="00A02043" w:rsidRPr="00A02043" w:rsidRDefault="00A02043" w:rsidP="00A02043">
            <w:pPr>
              <w:pStyle w:val="NormalParaAR"/>
              <w:spacing w:line="240" w:lineRule="auto"/>
              <w:rPr>
                <w:sz w:val="32"/>
                <w:szCs w:val="32"/>
              </w:rPr>
            </w:pPr>
            <w:r w:rsidRPr="00A02043">
              <w:rPr>
                <w:sz w:val="32"/>
                <w:szCs w:val="32"/>
                <w:rtl/>
              </w:rPr>
              <w:lastRenderedPageBreak/>
              <w:t>سرعة الإنترنت</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27%</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38%</w:t>
            </w:r>
          </w:p>
        </w:tc>
        <w:tc>
          <w:tcPr>
            <w:tcW w:w="860"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sym w:font="Wingdings" w:char="F0E9"/>
            </w:r>
          </w:p>
        </w:tc>
      </w:tr>
      <w:tr w:rsidR="00A02043" w:rsidRPr="00A02043" w:rsidTr="00A02043">
        <w:tc>
          <w:tcPr>
            <w:tcW w:w="1254" w:type="pct"/>
          </w:tcPr>
          <w:p w:rsidR="00A02043" w:rsidRPr="00A02043" w:rsidRDefault="00A02043" w:rsidP="00A02043">
            <w:pPr>
              <w:pStyle w:val="NormalParaAR"/>
              <w:spacing w:line="240" w:lineRule="auto"/>
              <w:rPr>
                <w:sz w:val="32"/>
                <w:szCs w:val="32"/>
              </w:rPr>
            </w:pPr>
            <w:r w:rsidRPr="00A02043">
              <w:rPr>
                <w:sz w:val="32"/>
                <w:szCs w:val="32"/>
                <w:rtl/>
              </w:rPr>
              <w:t>العثور على موارد ملائمة</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32%</w:t>
            </w:r>
          </w:p>
        </w:tc>
        <w:tc>
          <w:tcPr>
            <w:tcW w:w="1443"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t>55%</w:t>
            </w:r>
          </w:p>
        </w:tc>
        <w:tc>
          <w:tcPr>
            <w:tcW w:w="860" w:type="pct"/>
          </w:tcPr>
          <w:p w:rsidR="00A02043" w:rsidRPr="00A02043" w:rsidRDefault="00A02043" w:rsidP="00A02043">
            <w:pPr>
              <w:bidi/>
              <w:rPr>
                <w:rFonts w:ascii="Arabic Typesetting" w:hAnsi="Arabic Typesetting" w:cs="Arabic Typesetting"/>
                <w:sz w:val="32"/>
                <w:szCs w:val="32"/>
              </w:rPr>
            </w:pPr>
            <w:r w:rsidRPr="00A02043">
              <w:rPr>
                <w:rFonts w:ascii="Arabic Typesetting" w:hAnsi="Arabic Typesetting" w:cs="Arabic Typesetting"/>
                <w:sz w:val="32"/>
                <w:szCs w:val="32"/>
              </w:rPr>
              <w:sym w:font="Wingdings" w:char="F0E9"/>
            </w:r>
          </w:p>
        </w:tc>
      </w:tr>
    </w:tbl>
    <w:p w:rsidR="00A02043" w:rsidRDefault="00A02043" w:rsidP="003730F2">
      <w:pPr>
        <w:pStyle w:val="NormalParaAR"/>
        <w:spacing w:after="0"/>
        <w:rPr>
          <w:rtl/>
        </w:rPr>
      </w:pPr>
      <w:r w:rsidRPr="00A02043">
        <w:rPr>
          <w:rFonts w:hint="cs"/>
          <w:rtl/>
        </w:rPr>
        <w:t xml:space="preserve">مقتبس من: </w:t>
      </w:r>
      <w:r w:rsidRPr="00A02043">
        <w:rPr>
          <w:rtl/>
        </w:rPr>
        <w:t>استعراض تج</w:t>
      </w:r>
      <w:r w:rsidRPr="00A02043">
        <w:rPr>
          <w:rFonts w:hint="cs"/>
          <w:rtl/>
        </w:rPr>
        <w:t>ا</w:t>
      </w:r>
      <w:r w:rsidRPr="00A02043">
        <w:rPr>
          <w:rtl/>
        </w:rPr>
        <w:t>رب المستخدمين</w:t>
      </w:r>
      <w:r w:rsidRPr="00A02043">
        <w:rPr>
          <w:rFonts w:hint="cs"/>
          <w:rtl/>
        </w:rPr>
        <w:t xml:space="preserve"> لعام 2015، برنامج </w:t>
      </w:r>
      <w:r w:rsidRPr="00A02043">
        <w:rPr>
          <w:rtl/>
        </w:rPr>
        <w:t>ال</w:t>
      </w:r>
      <w:r w:rsidRPr="00A02043">
        <w:rPr>
          <w:rFonts w:hint="cs"/>
          <w:rtl/>
        </w:rPr>
        <w:t>أ</w:t>
      </w:r>
      <w:r w:rsidRPr="00A02043">
        <w:rPr>
          <w:rtl/>
        </w:rPr>
        <w:t>بح</w:t>
      </w:r>
      <w:r w:rsidRPr="00A02043">
        <w:rPr>
          <w:rFonts w:hint="cs"/>
          <w:rtl/>
        </w:rPr>
        <w:t>ا</w:t>
      </w:r>
      <w:r w:rsidRPr="00A02043">
        <w:rPr>
          <w:rtl/>
        </w:rPr>
        <w:t>ث من أجل الحياة</w:t>
      </w:r>
    </w:p>
    <w:p w:rsidR="003730F2" w:rsidRPr="003730F2" w:rsidRDefault="003730F2" w:rsidP="003730F2">
      <w:pPr>
        <w:pStyle w:val="NormalParaAR"/>
        <w:rPr>
          <w:rtl/>
        </w:rPr>
      </w:pPr>
      <w:r>
        <w:rPr>
          <w:rtl/>
        </w:rPr>
        <w:t xml:space="preserve">ملاحظة: يشير الاتجاه إلى زيادة </w:t>
      </w:r>
      <w:r>
        <w:rPr>
          <w:rFonts w:hint="cs"/>
          <w:rtl/>
        </w:rPr>
        <w:t xml:space="preserve">نوع العوائق </w:t>
      </w:r>
      <w:r>
        <w:rPr>
          <w:rtl/>
        </w:rPr>
        <w:t>أو نقصان</w:t>
      </w:r>
      <w:r>
        <w:rPr>
          <w:rFonts w:hint="cs"/>
          <w:rtl/>
        </w:rPr>
        <w:t>ها.</w:t>
      </w:r>
    </w:p>
    <w:p w:rsidR="00AB6E4E" w:rsidRDefault="00AB6E4E" w:rsidP="00AD4580">
      <w:pPr>
        <w:pStyle w:val="NormalParaAR"/>
        <w:rPr>
          <w:rtl/>
        </w:rPr>
      </w:pPr>
      <w:r>
        <w:rPr>
          <w:rtl/>
        </w:rPr>
        <w:t>و</w:t>
      </w:r>
      <w:r>
        <w:rPr>
          <w:rFonts w:hint="cs"/>
          <w:rtl/>
        </w:rPr>
        <w:t>ت</w:t>
      </w:r>
      <w:r>
        <w:rPr>
          <w:rtl/>
        </w:rPr>
        <w:t xml:space="preserve">هدف </w:t>
      </w:r>
      <w:r>
        <w:rPr>
          <w:rFonts w:hint="cs"/>
          <w:rtl/>
        </w:rPr>
        <w:t xml:space="preserve">منصات </w:t>
      </w:r>
      <w:r>
        <w:rPr>
          <w:rtl/>
        </w:rPr>
        <w:t>تبادل التكنولوجيا وترخيص</w:t>
      </w:r>
      <w:r>
        <w:rPr>
          <w:rFonts w:hint="cs"/>
          <w:rtl/>
        </w:rPr>
        <w:t>ها</w:t>
      </w:r>
      <w:r>
        <w:rPr>
          <w:rtl/>
        </w:rPr>
        <w:t xml:space="preserve"> إلى تعزيز المعاملات بين م</w:t>
      </w:r>
      <w:r>
        <w:rPr>
          <w:rFonts w:hint="cs"/>
          <w:rtl/>
        </w:rPr>
        <w:t>قدم</w:t>
      </w:r>
      <w:r>
        <w:rPr>
          <w:rtl/>
        </w:rPr>
        <w:t xml:space="preserve">ي التكنولوجيا ومستهلكيها، </w:t>
      </w:r>
      <w:r w:rsidR="00F31273">
        <w:rPr>
          <w:rFonts w:hint="cs"/>
          <w:rtl/>
        </w:rPr>
        <w:t>وي</w:t>
      </w:r>
      <w:r>
        <w:rPr>
          <w:rtl/>
        </w:rPr>
        <w:t xml:space="preserve">تطلب </w:t>
      </w:r>
      <w:r w:rsidR="00F31273">
        <w:rPr>
          <w:rFonts w:hint="cs"/>
          <w:rtl/>
        </w:rPr>
        <w:t xml:space="preserve">ذلك ما </w:t>
      </w:r>
      <w:r w:rsidR="00F31273">
        <w:rPr>
          <w:rtl/>
        </w:rPr>
        <w:t xml:space="preserve">يلي: </w:t>
      </w:r>
      <w:r w:rsidR="00F31273">
        <w:rPr>
          <w:rFonts w:hint="cs"/>
          <w:rtl/>
        </w:rPr>
        <w:t xml:space="preserve">"1" </w:t>
      </w:r>
      <w:r w:rsidR="00F31273">
        <w:rPr>
          <w:rtl/>
        </w:rPr>
        <w:t>موارد مالية؛</w:t>
      </w:r>
      <w:r w:rsidR="00F31273">
        <w:rPr>
          <w:rFonts w:hint="cs"/>
          <w:rtl/>
        </w:rPr>
        <w:t xml:space="preserve"> "2" و</w:t>
      </w:r>
      <w:r w:rsidR="00F31273">
        <w:rPr>
          <w:rtl/>
        </w:rPr>
        <w:t xml:space="preserve">بيئة </w:t>
      </w:r>
      <w:proofErr w:type="spellStart"/>
      <w:r w:rsidR="00F31273">
        <w:rPr>
          <w:rtl/>
        </w:rPr>
        <w:t>تمكين</w:t>
      </w:r>
      <w:r w:rsidR="00F31273">
        <w:rPr>
          <w:rFonts w:hint="cs"/>
          <w:rtl/>
        </w:rPr>
        <w:t>ية</w:t>
      </w:r>
      <w:proofErr w:type="spellEnd"/>
      <w:r>
        <w:rPr>
          <w:rtl/>
        </w:rPr>
        <w:t>. وتشمل التحديات التي تواجه تحقيق هذه ال</w:t>
      </w:r>
      <w:r w:rsidR="00F31273">
        <w:rPr>
          <w:rtl/>
        </w:rPr>
        <w:t>معاملات في البلدان النامية و</w:t>
      </w:r>
      <w:r>
        <w:rPr>
          <w:rtl/>
        </w:rPr>
        <w:t xml:space="preserve">البلدان </w:t>
      </w:r>
      <w:r w:rsidR="00F31273">
        <w:rPr>
          <w:rFonts w:hint="cs"/>
          <w:rtl/>
        </w:rPr>
        <w:t xml:space="preserve">الأقل </w:t>
      </w:r>
      <w:r>
        <w:rPr>
          <w:rtl/>
        </w:rPr>
        <w:t>نموا</w:t>
      </w:r>
      <w:r w:rsidR="00F31273">
        <w:rPr>
          <w:rFonts w:hint="cs"/>
          <w:rtl/>
        </w:rPr>
        <w:t>:</w:t>
      </w:r>
      <w:r>
        <w:rPr>
          <w:rtl/>
        </w:rPr>
        <w:t xml:space="preserve"> آليات التمويل غير الكافية الناجمة عن </w:t>
      </w:r>
      <w:r w:rsidR="00F31273">
        <w:rPr>
          <w:rFonts w:hint="cs"/>
          <w:rtl/>
        </w:rPr>
        <w:t xml:space="preserve">ضعف </w:t>
      </w:r>
      <w:r w:rsidR="00F31273">
        <w:rPr>
          <w:rtl/>
        </w:rPr>
        <w:t>الأسواق و</w:t>
      </w:r>
      <w:r w:rsidR="00F31273">
        <w:rPr>
          <w:rFonts w:hint="cs"/>
          <w:rtl/>
        </w:rPr>
        <w:t>عدم</w:t>
      </w:r>
      <w:r>
        <w:rPr>
          <w:rtl/>
        </w:rPr>
        <w:t xml:space="preserve"> </w:t>
      </w:r>
      <w:r w:rsidR="00F31273">
        <w:rPr>
          <w:rFonts w:hint="cs"/>
          <w:rtl/>
        </w:rPr>
        <w:t xml:space="preserve">استقرارها </w:t>
      </w:r>
      <w:r w:rsidR="00F31273">
        <w:rPr>
          <w:rtl/>
        </w:rPr>
        <w:t>وما يرتبط ب</w:t>
      </w:r>
      <w:r w:rsidR="00F31273">
        <w:rPr>
          <w:rFonts w:hint="cs"/>
          <w:rtl/>
        </w:rPr>
        <w:t>ذلك</w:t>
      </w:r>
      <w:r>
        <w:rPr>
          <w:rtl/>
        </w:rPr>
        <w:t xml:space="preserve"> من مخاطر الاستثمار، و</w:t>
      </w:r>
      <w:r w:rsidR="00F31273">
        <w:rPr>
          <w:rFonts w:hint="cs"/>
          <w:rtl/>
        </w:rPr>
        <w:t xml:space="preserve">تخلف </w:t>
      </w:r>
      <w:r w:rsidR="00F31273">
        <w:rPr>
          <w:rtl/>
        </w:rPr>
        <w:t>القطاع المالي</w:t>
      </w:r>
      <w:r>
        <w:rPr>
          <w:rtl/>
        </w:rPr>
        <w:t>، وعدم كفاية ال</w:t>
      </w:r>
      <w:r w:rsidR="00F31273">
        <w:rPr>
          <w:rtl/>
        </w:rPr>
        <w:t>تمويل من القطاع العام من</w:t>
      </w:r>
      <w:r w:rsidR="00F31273">
        <w:rPr>
          <w:rFonts w:hint="cs"/>
          <w:rtl/>
        </w:rPr>
        <w:t xml:space="preserve"> </w:t>
      </w:r>
      <w:r w:rsidR="00F31273">
        <w:rPr>
          <w:rtl/>
        </w:rPr>
        <w:t xml:space="preserve">أموال </w:t>
      </w:r>
      <w:r>
        <w:rPr>
          <w:rtl/>
        </w:rPr>
        <w:t>حك</w:t>
      </w:r>
      <w:r w:rsidR="00F31273">
        <w:rPr>
          <w:rtl/>
        </w:rPr>
        <w:t>ومية وأموال المانحين، ومنع م</w:t>
      </w:r>
      <w:r w:rsidR="00F31273">
        <w:rPr>
          <w:rFonts w:hint="cs"/>
          <w:rtl/>
        </w:rPr>
        <w:t>قدّمي</w:t>
      </w:r>
      <w:r w:rsidR="00F31273">
        <w:rPr>
          <w:rtl/>
        </w:rPr>
        <w:t xml:space="preserve"> التكنولوجيا من</w:t>
      </w:r>
      <w:r w:rsidR="00F31273">
        <w:rPr>
          <w:rFonts w:hint="cs"/>
          <w:rtl/>
        </w:rPr>
        <w:t xml:space="preserve"> فرض </w:t>
      </w:r>
      <w:r w:rsidR="00F31273">
        <w:rPr>
          <w:rtl/>
        </w:rPr>
        <w:t xml:space="preserve">أسعار </w:t>
      </w:r>
      <w:r w:rsidR="00F31273">
        <w:rPr>
          <w:rFonts w:hint="cs"/>
          <w:rtl/>
        </w:rPr>
        <w:t xml:space="preserve">لا </w:t>
      </w:r>
      <w:r w:rsidR="00F31273">
        <w:rPr>
          <w:rtl/>
        </w:rPr>
        <w:t>تغطي</w:t>
      </w:r>
      <w:r>
        <w:rPr>
          <w:rtl/>
        </w:rPr>
        <w:t xml:space="preserve"> تكال</w:t>
      </w:r>
      <w:r w:rsidR="00F31273">
        <w:rPr>
          <w:rtl/>
        </w:rPr>
        <w:t xml:space="preserve">يف البحث والتطوير </w:t>
      </w:r>
      <w:r w:rsidR="00F31273">
        <w:rPr>
          <w:rFonts w:hint="cs"/>
          <w:rtl/>
        </w:rPr>
        <w:t>فحسب بل تحقق</w:t>
      </w:r>
      <w:r>
        <w:rPr>
          <w:rtl/>
        </w:rPr>
        <w:t xml:space="preserve"> </w:t>
      </w:r>
      <w:r w:rsidR="00F31273">
        <w:rPr>
          <w:rFonts w:hint="cs"/>
          <w:rtl/>
        </w:rPr>
        <w:t xml:space="preserve">لهم </w:t>
      </w:r>
      <w:r>
        <w:rPr>
          <w:rtl/>
        </w:rPr>
        <w:t>الأرباح</w:t>
      </w:r>
      <w:r w:rsidR="00F31273">
        <w:rPr>
          <w:rFonts w:hint="cs"/>
          <w:rtl/>
        </w:rPr>
        <w:t xml:space="preserve"> أيضا</w:t>
      </w:r>
      <w:r w:rsidR="00F31273">
        <w:rPr>
          <w:rtl/>
        </w:rPr>
        <w:t xml:space="preserve">، كما </w:t>
      </w:r>
      <w:r w:rsidR="00F31273">
        <w:rPr>
          <w:rFonts w:hint="cs"/>
          <w:rtl/>
        </w:rPr>
        <w:t>يت</w:t>
      </w:r>
      <w:r>
        <w:rPr>
          <w:rtl/>
        </w:rPr>
        <w:t>بي</w:t>
      </w:r>
      <w:r w:rsidR="00F31273">
        <w:rPr>
          <w:rFonts w:hint="cs"/>
          <w:rtl/>
        </w:rPr>
        <w:t>ّ</w:t>
      </w:r>
      <w:r>
        <w:rPr>
          <w:rtl/>
        </w:rPr>
        <w:t xml:space="preserve">ن في دراسة عن اقتصاديات الملكية </w:t>
      </w:r>
      <w:r w:rsidR="00F31273">
        <w:rPr>
          <w:rtl/>
        </w:rPr>
        <w:t>الفكرية ونقل التكنولوجيا</w:t>
      </w:r>
      <w:r w:rsidR="00F31273" w:rsidRPr="00F31273">
        <w:rPr>
          <w:rtl/>
        </w:rPr>
        <w:t xml:space="preserve"> </w:t>
      </w:r>
      <w:r w:rsidR="00F31273">
        <w:rPr>
          <w:rFonts w:hint="cs"/>
          <w:rtl/>
        </w:rPr>
        <w:t xml:space="preserve">على </w:t>
      </w:r>
      <w:r w:rsidR="00F31273" w:rsidRPr="00F31273">
        <w:rPr>
          <w:rtl/>
        </w:rPr>
        <w:t>الصعيد الدولي</w:t>
      </w:r>
      <w:r w:rsidR="00F31273">
        <w:rPr>
          <w:rStyle w:val="FootnoteReference"/>
          <w:rtl/>
        </w:rPr>
        <w:footnoteReference w:id="3"/>
      </w:r>
      <w:r w:rsidR="00F31273">
        <w:rPr>
          <w:rtl/>
        </w:rPr>
        <w:t>. و</w:t>
      </w:r>
      <w:r>
        <w:rPr>
          <w:rtl/>
        </w:rPr>
        <w:t>تشمل</w:t>
      </w:r>
      <w:r w:rsidR="00F31273" w:rsidRPr="00F31273">
        <w:rPr>
          <w:rtl/>
        </w:rPr>
        <w:t xml:space="preserve"> </w:t>
      </w:r>
      <w:r w:rsidR="00F31273">
        <w:rPr>
          <w:rtl/>
        </w:rPr>
        <w:t>التحديات</w:t>
      </w:r>
      <w:r>
        <w:rPr>
          <w:rtl/>
        </w:rPr>
        <w:t xml:space="preserve"> أيضا </w:t>
      </w:r>
      <w:r w:rsidR="00F31273">
        <w:rPr>
          <w:rFonts w:hint="cs"/>
          <w:rtl/>
        </w:rPr>
        <w:t>ضعف ال</w:t>
      </w:r>
      <w:r>
        <w:rPr>
          <w:rtl/>
        </w:rPr>
        <w:t xml:space="preserve">بيئة </w:t>
      </w:r>
      <w:proofErr w:type="spellStart"/>
      <w:r w:rsidR="00F31273">
        <w:rPr>
          <w:rFonts w:hint="cs"/>
          <w:rtl/>
        </w:rPr>
        <w:t>ال</w:t>
      </w:r>
      <w:r w:rsidR="00F31273">
        <w:rPr>
          <w:rtl/>
        </w:rPr>
        <w:t>تمكيني</w:t>
      </w:r>
      <w:r w:rsidR="00F31273">
        <w:rPr>
          <w:rFonts w:hint="cs"/>
          <w:rtl/>
        </w:rPr>
        <w:t>ة</w:t>
      </w:r>
      <w:proofErr w:type="spellEnd"/>
      <w:r w:rsidR="00F31273">
        <w:rPr>
          <w:rtl/>
        </w:rPr>
        <w:t xml:space="preserve">، </w:t>
      </w:r>
      <w:r w:rsidR="00F31273">
        <w:rPr>
          <w:rFonts w:hint="cs"/>
          <w:rtl/>
        </w:rPr>
        <w:t>و</w:t>
      </w:r>
      <w:r w:rsidR="00F31273">
        <w:rPr>
          <w:rtl/>
        </w:rPr>
        <w:t>وضع سياسات وأطر قانونية</w:t>
      </w:r>
      <w:r>
        <w:rPr>
          <w:rtl/>
        </w:rPr>
        <w:t xml:space="preserve"> </w:t>
      </w:r>
      <w:r w:rsidR="00AD4580">
        <w:rPr>
          <w:rFonts w:hint="cs"/>
          <w:rtl/>
        </w:rPr>
        <w:t xml:space="preserve">منقوصة في مجال </w:t>
      </w:r>
      <w:r>
        <w:rPr>
          <w:rtl/>
        </w:rPr>
        <w:t>ال</w:t>
      </w:r>
      <w:r w:rsidR="00AD4580">
        <w:rPr>
          <w:rtl/>
        </w:rPr>
        <w:t>ملكية الفكرية وغيره</w:t>
      </w:r>
      <w:r w:rsidR="00AD4580">
        <w:rPr>
          <w:rFonts w:hint="cs"/>
          <w:rtl/>
        </w:rPr>
        <w:t>ا</w:t>
      </w:r>
      <w:r>
        <w:rPr>
          <w:rtl/>
        </w:rPr>
        <w:t>، و</w:t>
      </w:r>
      <w:r w:rsidR="00AD4580">
        <w:rPr>
          <w:rFonts w:hint="cs"/>
          <w:rtl/>
        </w:rPr>
        <w:t xml:space="preserve">سوء </w:t>
      </w:r>
      <w:r w:rsidR="00AD4580">
        <w:rPr>
          <w:rtl/>
        </w:rPr>
        <w:t>الظروف الاقتصادية</w:t>
      </w:r>
      <w:r>
        <w:rPr>
          <w:rtl/>
        </w:rPr>
        <w:t xml:space="preserve">، بما في ذلك </w:t>
      </w:r>
      <w:r w:rsidR="00AD4580">
        <w:rPr>
          <w:rFonts w:hint="cs"/>
          <w:rtl/>
        </w:rPr>
        <w:t xml:space="preserve">ارتفاع معدل </w:t>
      </w:r>
      <w:r w:rsidR="00AD4580">
        <w:rPr>
          <w:rtl/>
        </w:rPr>
        <w:t xml:space="preserve">التضخم </w:t>
      </w:r>
      <w:r>
        <w:rPr>
          <w:rtl/>
        </w:rPr>
        <w:t>أو</w:t>
      </w:r>
      <w:r w:rsidR="00AD4580">
        <w:rPr>
          <w:rtl/>
        </w:rPr>
        <w:t xml:space="preserve"> </w:t>
      </w:r>
      <w:r w:rsidR="00AD4580">
        <w:rPr>
          <w:rFonts w:hint="cs"/>
          <w:rtl/>
        </w:rPr>
        <w:t>تذبذبه</w:t>
      </w:r>
      <w:r w:rsidR="00AD4580">
        <w:rPr>
          <w:rtl/>
        </w:rPr>
        <w:t>، وضعف ال</w:t>
      </w:r>
      <w:r w:rsidR="00AD4580">
        <w:rPr>
          <w:rFonts w:hint="cs"/>
          <w:rtl/>
        </w:rPr>
        <w:t xml:space="preserve">بنى التحتية </w:t>
      </w:r>
      <w:r>
        <w:rPr>
          <w:rtl/>
        </w:rPr>
        <w:t>ال</w:t>
      </w:r>
      <w:r w:rsidR="00AD4580">
        <w:rPr>
          <w:rtl/>
        </w:rPr>
        <w:t>مادية، وندرة العمال المهرة ال</w:t>
      </w:r>
      <w:r w:rsidR="00AD4580">
        <w:rPr>
          <w:rFonts w:hint="cs"/>
          <w:rtl/>
        </w:rPr>
        <w:t>ناجمة</w:t>
      </w:r>
      <w:r>
        <w:rPr>
          <w:rtl/>
        </w:rPr>
        <w:t xml:space="preserve"> </w:t>
      </w:r>
      <w:r w:rsidR="00AD4580">
        <w:rPr>
          <w:rFonts w:hint="cs"/>
          <w:rtl/>
        </w:rPr>
        <w:t xml:space="preserve">عن </w:t>
      </w:r>
      <w:r w:rsidR="00AD4580">
        <w:rPr>
          <w:rtl/>
        </w:rPr>
        <w:t>نقص المؤسسات التعليمية، كما هو مبين</w:t>
      </w:r>
      <w:r>
        <w:rPr>
          <w:rtl/>
        </w:rPr>
        <w:t xml:space="preserve"> في </w:t>
      </w:r>
      <w:r w:rsidR="00AD4580">
        <w:rPr>
          <w:rFonts w:hint="cs"/>
          <w:rtl/>
        </w:rPr>
        <w:t>ال</w:t>
      </w:r>
      <w:r>
        <w:rPr>
          <w:rtl/>
        </w:rPr>
        <w:t xml:space="preserve">دراسة </w:t>
      </w:r>
      <w:r w:rsidR="00AD4580">
        <w:rPr>
          <w:rFonts w:hint="cs"/>
          <w:rtl/>
        </w:rPr>
        <w:t>المذكورة</w:t>
      </w:r>
      <w:r w:rsidR="00AD4580">
        <w:rPr>
          <w:rStyle w:val="FootnoteReference"/>
          <w:rtl/>
        </w:rPr>
        <w:footnoteReference w:id="4"/>
      </w:r>
      <w:r w:rsidR="00AD4580">
        <w:rPr>
          <w:rFonts w:hint="cs"/>
          <w:rtl/>
        </w:rPr>
        <w:t>.</w:t>
      </w:r>
    </w:p>
    <w:p w:rsidR="00AD4580" w:rsidRPr="00AB6E4E" w:rsidRDefault="00AD4580" w:rsidP="0014659D">
      <w:pPr>
        <w:pStyle w:val="NormalParaAR"/>
        <w:rPr>
          <w:rtl/>
        </w:rPr>
      </w:pPr>
      <w:r>
        <w:rPr>
          <w:rtl/>
        </w:rPr>
        <w:t xml:space="preserve">وتواجه البلدان </w:t>
      </w:r>
      <w:r>
        <w:rPr>
          <w:rFonts w:hint="cs"/>
          <w:rtl/>
        </w:rPr>
        <w:t xml:space="preserve">الأقل </w:t>
      </w:r>
      <w:r>
        <w:rPr>
          <w:rtl/>
        </w:rPr>
        <w:t xml:space="preserve">نموا تحديات خاصة فيما يتعلق بتشغيل التكنولوجيا </w:t>
      </w:r>
      <w:r>
        <w:rPr>
          <w:rFonts w:hint="cs"/>
          <w:rtl/>
        </w:rPr>
        <w:t xml:space="preserve">واستخدامها، </w:t>
      </w:r>
      <w:r>
        <w:rPr>
          <w:rtl/>
        </w:rPr>
        <w:t>وتعزيز المعاملات بين م</w:t>
      </w:r>
      <w:r>
        <w:rPr>
          <w:rFonts w:hint="cs"/>
          <w:rtl/>
        </w:rPr>
        <w:t>ق</w:t>
      </w:r>
      <w:r>
        <w:rPr>
          <w:rtl/>
        </w:rPr>
        <w:t>د</w:t>
      </w:r>
      <w:r>
        <w:rPr>
          <w:rFonts w:hint="cs"/>
          <w:rtl/>
        </w:rPr>
        <w:t>ّم</w:t>
      </w:r>
      <w:r>
        <w:rPr>
          <w:rtl/>
        </w:rPr>
        <w:t xml:space="preserve">ي التكنولوجيا </w:t>
      </w:r>
      <w:r>
        <w:rPr>
          <w:rFonts w:hint="cs"/>
          <w:rtl/>
        </w:rPr>
        <w:t xml:space="preserve">ومستهلكيها </w:t>
      </w:r>
      <w:r>
        <w:rPr>
          <w:rtl/>
        </w:rPr>
        <w:t>بسبب الظروف البشرية وال</w:t>
      </w:r>
      <w:r>
        <w:rPr>
          <w:rFonts w:hint="cs"/>
          <w:rtl/>
        </w:rPr>
        <w:t>بنيوي</w:t>
      </w:r>
      <w:r>
        <w:rPr>
          <w:rtl/>
        </w:rPr>
        <w:t>ة، بما في ذلك "الفقر المدقع ونقص ال</w:t>
      </w:r>
      <w:r>
        <w:rPr>
          <w:rFonts w:hint="cs"/>
          <w:rtl/>
        </w:rPr>
        <w:t>بنى التحتي</w:t>
      </w:r>
      <w:r>
        <w:rPr>
          <w:rtl/>
        </w:rPr>
        <w:t xml:space="preserve">ة </w:t>
      </w:r>
      <w:r>
        <w:rPr>
          <w:rFonts w:hint="cs"/>
          <w:rtl/>
        </w:rPr>
        <w:t xml:space="preserve">وعدم الوصول إلى </w:t>
      </w:r>
      <w:r>
        <w:rPr>
          <w:rtl/>
        </w:rPr>
        <w:t>الاحتياجات الإنسانية الأساسية مثل المياه والطاقة والصرف الصحي</w:t>
      </w:r>
      <w:r>
        <w:rPr>
          <w:rFonts w:hint="cs"/>
          <w:rtl/>
        </w:rPr>
        <w:t xml:space="preserve"> </w:t>
      </w:r>
      <w:r>
        <w:rPr>
          <w:rtl/>
        </w:rPr>
        <w:t>والرعاية الصحية"،</w:t>
      </w:r>
      <w:r>
        <w:rPr>
          <w:rFonts w:hint="cs"/>
          <w:rtl/>
        </w:rPr>
        <w:t xml:space="preserve"> </w:t>
      </w:r>
      <w:r>
        <w:rPr>
          <w:rtl/>
        </w:rPr>
        <w:t>"</w:t>
      </w:r>
      <w:r>
        <w:rPr>
          <w:rFonts w:hint="cs"/>
          <w:rtl/>
        </w:rPr>
        <w:t>و</w:t>
      </w:r>
      <w:r>
        <w:rPr>
          <w:rtl/>
        </w:rPr>
        <w:t>انخفاض مخزونات</w:t>
      </w:r>
      <w:r>
        <w:rPr>
          <w:rFonts w:hint="cs"/>
          <w:rtl/>
        </w:rPr>
        <w:t xml:space="preserve"> </w:t>
      </w:r>
      <w:r>
        <w:rPr>
          <w:rtl/>
        </w:rPr>
        <w:t>العمالة الماهرة و</w:t>
      </w:r>
      <w:r>
        <w:rPr>
          <w:rFonts w:hint="cs"/>
          <w:rtl/>
        </w:rPr>
        <w:t>العوائق ا</w:t>
      </w:r>
      <w:r>
        <w:rPr>
          <w:rtl/>
        </w:rPr>
        <w:t>لجغرافي</w:t>
      </w:r>
      <w:r>
        <w:rPr>
          <w:rFonts w:hint="cs"/>
          <w:rtl/>
        </w:rPr>
        <w:t>ة</w:t>
      </w:r>
      <w:r w:rsidR="005B6FCF">
        <w:rPr>
          <w:rtl/>
        </w:rPr>
        <w:t xml:space="preserve"> (مثل</w:t>
      </w:r>
      <w:r w:rsidR="005B6FCF">
        <w:rPr>
          <w:rFonts w:hint="cs"/>
          <w:rtl/>
        </w:rPr>
        <w:t xml:space="preserve"> انعدام الملاذ </w:t>
      </w:r>
      <w:r w:rsidR="005B6FCF">
        <w:rPr>
          <w:rtl/>
        </w:rPr>
        <w:t>الطبيعي</w:t>
      </w:r>
      <w:r w:rsidR="005B6FCF">
        <w:rPr>
          <w:rFonts w:hint="cs"/>
          <w:rtl/>
        </w:rPr>
        <w:t xml:space="preserve"> الملائم</w:t>
      </w:r>
      <w:r>
        <w:rPr>
          <w:rtl/>
        </w:rPr>
        <w:t>")، و</w:t>
      </w:r>
      <w:r w:rsidR="0014659D">
        <w:rPr>
          <w:rFonts w:hint="cs"/>
          <w:rtl/>
        </w:rPr>
        <w:t xml:space="preserve">محدودية </w:t>
      </w:r>
      <w:r w:rsidR="0014659D">
        <w:rPr>
          <w:rtl/>
        </w:rPr>
        <w:t>قدرات الاستيعاب الناتجة ع</w:t>
      </w:r>
      <w:r w:rsidR="0014659D">
        <w:rPr>
          <w:rFonts w:hint="cs"/>
          <w:rtl/>
        </w:rPr>
        <w:t>مّا سبق</w:t>
      </w:r>
      <w:r w:rsidR="0014659D">
        <w:rPr>
          <w:rtl/>
        </w:rPr>
        <w:t>،</w:t>
      </w:r>
      <w:r>
        <w:rPr>
          <w:rtl/>
        </w:rPr>
        <w:t xml:space="preserve"> </w:t>
      </w:r>
      <w:r w:rsidR="0014659D">
        <w:rPr>
          <w:rFonts w:hint="cs"/>
          <w:rtl/>
        </w:rPr>
        <w:t xml:space="preserve">وهو ما أكّده </w:t>
      </w:r>
      <w:r w:rsidR="0014659D" w:rsidRPr="0014659D">
        <w:rPr>
          <w:rtl/>
        </w:rPr>
        <w:t>التقرير التقييمي لمشروع الملكية الفكرية ونقل التكنولوجيا: التحديات المشتركة – بناء الحلول</w:t>
      </w:r>
      <w:r w:rsidR="0014659D">
        <w:rPr>
          <w:rFonts w:hint="cs"/>
          <w:rtl/>
        </w:rPr>
        <w:t xml:space="preserve">، </w:t>
      </w:r>
      <w:r>
        <w:rPr>
          <w:rtl/>
        </w:rPr>
        <w:t>وتقرير</w:t>
      </w:r>
      <w:r w:rsidR="0014659D" w:rsidRPr="0014659D">
        <w:rPr>
          <w:rtl/>
        </w:rPr>
        <w:t xml:space="preserve"> </w:t>
      </w:r>
      <w:r w:rsidR="0014659D">
        <w:rPr>
          <w:rtl/>
        </w:rPr>
        <w:t>عام 2014</w:t>
      </w:r>
      <w:r w:rsidR="0014659D" w:rsidRPr="0014659D">
        <w:rPr>
          <w:rtl/>
        </w:rPr>
        <w:t xml:space="preserve"> </w:t>
      </w:r>
      <w:r w:rsidR="0014659D">
        <w:rPr>
          <w:rFonts w:hint="cs"/>
          <w:rtl/>
        </w:rPr>
        <w:t>ل</w:t>
      </w:r>
      <w:r w:rsidR="0014659D" w:rsidRPr="0014659D">
        <w:rPr>
          <w:rtl/>
        </w:rPr>
        <w:t>فرقة العمل المعنية برصد الثغرات في تنفيذ الأهداف الإنمائية للألفية</w:t>
      </w:r>
      <w:r w:rsidR="0014659D">
        <w:rPr>
          <w:rFonts w:hint="cs"/>
          <w:rtl/>
        </w:rPr>
        <w:t>.</w:t>
      </w:r>
      <w:r w:rsidR="0014659D">
        <w:rPr>
          <w:rStyle w:val="FootnoteReference"/>
          <w:rtl/>
        </w:rPr>
        <w:footnoteReference w:id="5"/>
      </w:r>
      <w:r w:rsidR="0014659D">
        <w:rPr>
          <w:rStyle w:val="FootnoteReference"/>
          <w:rtl/>
        </w:rPr>
        <w:footnoteReference w:id="6"/>
      </w:r>
    </w:p>
    <w:p w:rsidR="006947C2" w:rsidRPr="006947C2" w:rsidRDefault="006947C2" w:rsidP="006947C2">
      <w:pPr>
        <w:pStyle w:val="EndofDocumentAR"/>
        <w:spacing w:before="480"/>
        <w:rPr>
          <w:rtl/>
        </w:rPr>
      </w:pPr>
      <w:r w:rsidRPr="00886731">
        <w:rPr>
          <w:rFonts w:hint="cs"/>
          <w:rtl/>
        </w:rPr>
        <w:t>[نهاية الوثيقة]</w:t>
      </w:r>
    </w:p>
    <w:sectPr w:rsidR="006947C2" w:rsidRPr="006947C2" w:rsidSect="00AC4929">
      <w:headerReference w:type="default" r:id="rId54"/>
      <w:headerReference w:type="first" r:id="rId55"/>
      <w:pgSz w:w="11907" w:h="16840" w:code="9"/>
      <w:pgMar w:top="1134" w:right="1134" w:bottom="1134"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D1" w:rsidRDefault="00A70FD1">
      <w:r>
        <w:separator/>
      </w:r>
    </w:p>
  </w:endnote>
  <w:endnote w:type="continuationSeparator" w:id="0">
    <w:p w:rsidR="00A70FD1" w:rsidRDefault="00A7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4" w:rsidRDefault="00F64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4" w:rsidRDefault="00F64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4" w:rsidRDefault="00F6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D1" w:rsidRDefault="00A70FD1" w:rsidP="009622BF">
      <w:pPr>
        <w:bidi/>
      </w:pPr>
      <w:bookmarkStart w:id="0" w:name="OLE_LINK1"/>
      <w:bookmarkStart w:id="1" w:name="OLE_LINK2"/>
      <w:r>
        <w:separator/>
      </w:r>
      <w:bookmarkEnd w:id="0"/>
      <w:bookmarkEnd w:id="1"/>
    </w:p>
  </w:footnote>
  <w:footnote w:type="continuationSeparator" w:id="0">
    <w:p w:rsidR="00A70FD1" w:rsidRDefault="00A70FD1" w:rsidP="009622BF">
      <w:pPr>
        <w:bidi/>
      </w:pPr>
      <w:r>
        <w:separator/>
      </w:r>
    </w:p>
  </w:footnote>
  <w:footnote w:id="1">
    <w:p w:rsidR="0013555C" w:rsidRDefault="0013555C">
      <w:pPr>
        <w:pStyle w:val="FootnoteText"/>
      </w:pPr>
      <w:r>
        <w:rPr>
          <w:rStyle w:val="FootnoteReference"/>
        </w:rPr>
        <w:footnoteRef/>
      </w:r>
      <w:r w:rsidR="0014659D">
        <w:rPr>
          <w:rFonts w:hint="cs"/>
          <w:rtl/>
        </w:rPr>
        <w:t xml:space="preserve"> </w:t>
      </w:r>
      <w:r w:rsidR="0014659D" w:rsidRPr="0014659D">
        <w:t>https://sustainabledevelopment.un.org/content/documents/16505Full_Report_Online_Platform_Assessment.pdf</w:t>
      </w:r>
    </w:p>
  </w:footnote>
  <w:footnote w:id="2">
    <w:p w:rsidR="0013555C" w:rsidRDefault="0013555C">
      <w:pPr>
        <w:pStyle w:val="FootnoteText"/>
      </w:pPr>
      <w:r>
        <w:rPr>
          <w:rStyle w:val="FootnoteReference"/>
        </w:rPr>
        <w:footnoteRef/>
      </w:r>
      <w:r>
        <w:rPr>
          <w:rtl/>
        </w:rPr>
        <w:t xml:space="preserve"> </w:t>
      </w:r>
      <w:r>
        <w:rPr>
          <w:rFonts w:hint="cs"/>
          <w:rtl/>
        </w:rPr>
        <w:t>المصدر السابق ذاته.</w:t>
      </w:r>
    </w:p>
  </w:footnote>
  <w:footnote w:id="3">
    <w:p w:rsidR="00F31273" w:rsidRDefault="00F31273" w:rsidP="00AD4580">
      <w:pPr>
        <w:pStyle w:val="FootnoteText"/>
      </w:pPr>
      <w:r>
        <w:rPr>
          <w:rStyle w:val="FootnoteReference"/>
        </w:rPr>
        <w:footnoteRef/>
      </w:r>
      <w:r>
        <w:rPr>
          <w:rtl/>
        </w:rPr>
        <w:t xml:space="preserve"> </w:t>
      </w:r>
      <w:r>
        <w:rPr>
          <w:rFonts w:hint="cs"/>
          <w:rtl/>
        </w:rPr>
        <w:t>المصدر:</w:t>
      </w:r>
      <w:r w:rsidR="00AD4580">
        <w:rPr>
          <w:rFonts w:hint="cs"/>
          <w:rtl/>
        </w:rPr>
        <w:t xml:space="preserve"> </w:t>
      </w:r>
      <w:r w:rsidR="00AD4580" w:rsidRPr="00AD4580">
        <w:t>http://www.wipo.int/meetings/en/doc_details.jsp?doc_id=287167</w:t>
      </w:r>
      <w:r w:rsidR="00AD4580">
        <w:rPr>
          <w:rFonts w:hint="cs"/>
          <w:rtl/>
        </w:rPr>
        <w:t>.</w:t>
      </w:r>
    </w:p>
  </w:footnote>
  <w:footnote w:id="4">
    <w:p w:rsidR="00AD4580" w:rsidRDefault="00AD4580">
      <w:pPr>
        <w:pStyle w:val="FootnoteText"/>
      </w:pPr>
      <w:r>
        <w:rPr>
          <w:rStyle w:val="FootnoteReference"/>
        </w:rPr>
        <w:footnoteRef/>
      </w:r>
      <w:r>
        <w:rPr>
          <w:rtl/>
        </w:rPr>
        <w:t xml:space="preserve"> </w:t>
      </w:r>
      <w:r>
        <w:rPr>
          <w:rFonts w:hint="cs"/>
          <w:rtl/>
        </w:rPr>
        <w:t>ذات المصدر السابق.</w:t>
      </w:r>
    </w:p>
  </w:footnote>
  <w:footnote w:id="5">
    <w:p w:rsidR="0014659D" w:rsidRDefault="0014659D">
      <w:pPr>
        <w:pStyle w:val="FootnoteText"/>
      </w:pPr>
      <w:r>
        <w:rPr>
          <w:rStyle w:val="FootnoteReference"/>
        </w:rPr>
        <w:footnoteRef/>
      </w:r>
      <w:r>
        <w:rPr>
          <w:rtl/>
        </w:rPr>
        <w:t xml:space="preserve"> </w:t>
      </w:r>
      <w:r>
        <w:rPr>
          <w:rFonts w:hint="cs"/>
          <w:rtl/>
        </w:rPr>
        <w:t xml:space="preserve">المصدر: </w:t>
      </w:r>
      <w:r w:rsidRPr="0014659D">
        <w:t>http://www.wipo.int/meetings/en/doc_details.jsp?doc_id=311558</w:t>
      </w:r>
    </w:p>
  </w:footnote>
  <w:footnote w:id="6">
    <w:p w:rsidR="0014659D" w:rsidRDefault="0014659D">
      <w:pPr>
        <w:pStyle w:val="FootnoteText"/>
      </w:pPr>
      <w:r>
        <w:rPr>
          <w:rStyle w:val="FootnoteReference"/>
        </w:rPr>
        <w:footnoteRef/>
      </w:r>
      <w:r>
        <w:rPr>
          <w:rtl/>
        </w:rPr>
        <w:t xml:space="preserve"> </w:t>
      </w:r>
      <w:r w:rsidRPr="0014659D">
        <w:t>https://sustainabledevelopment.un.org/content/documents/16505Full_Report_Online_Platform_Assessment.pdf</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4" w:rsidRDefault="00F64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rsidP="00517F7C">
    <w:r>
      <w:t>CDIP/20/10</w:t>
    </w:r>
  </w:p>
  <w:p w:rsidR="00C27F71" w:rsidRPr="00F07BAE" w:rsidRDefault="00C27F71" w:rsidP="00E009C1">
    <w:pPr>
      <w:pStyle w:val="Header"/>
      <w:rPr>
        <w:rFonts w:ascii="Arabic Typesetting" w:hAnsi="Arabic Typesetting" w:cs="Arabic Typesetting"/>
        <w:sz w:val="36"/>
        <w:szCs w:val="36"/>
        <w:rtl/>
      </w:rPr>
    </w:pPr>
    <w:r w:rsidRPr="00F07BAE">
      <w:rPr>
        <w:rFonts w:ascii="Arabic Typesetting" w:hAnsi="Arabic Typesetting" w:cs="Arabic Typesetting"/>
        <w:sz w:val="36"/>
        <w:szCs w:val="36"/>
        <w:rtl/>
      </w:rPr>
      <w:t>المرفق</w:t>
    </w:r>
  </w:p>
  <w:p w:rsidR="00C27F71" w:rsidRDefault="00C27F71" w:rsidP="00E009C1">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4" w:rsidRDefault="00F64B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rsidP="00AB41CB">
    <w:pPr>
      <w:pStyle w:val="Header"/>
    </w:pPr>
    <w:r>
      <w:t>CDIP/20/10</w:t>
    </w:r>
  </w:p>
  <w:p w:rsidR="00C27F71" w:rsidRPr="00AB41CB" w:rsidRDefault="00C27F71" w:rsidP="00AB41CB">
    <w:pPr>
      <w:pStyle w:val="Header"/>
    </w:pPr>
    <w:r w:rsidRPr="00AB41CB">
      <w:t>Annex</w:t>
    </w:r>
  </w:p>
  <w:p w:rsidR="00C27F71" w:rsidRPr="00AB41CB" w:rsidRDefault="00C27F71" w:rsidP="00AB41CB">
    <w:pPr>
      <w:pStyle w:val="Header"/>
      <w:rPr>
        <w:rtl/>
      </w:rPr>
    </w:pPr>
    <w:r w:rsidRPr="00AB41CB">
      <w:fldChar w:fldCharType="begin"/>
    </w:r>
    <w:r w:rsidRPr="00AB41CB">
      <w:instrText xml:space="preserve"> PAGE   \* MERGEFORMAT </w:instrText>
    </w:r>
    <w:r w:rsidRPr="00AB41CB">
      <w:fldChar w:fldCharType="separate"/>
    </w:r>
    <w:r w:rsidR="00F64B34">
      <w:rPr>
        <w:noProof/>
      </w:rPr>
      <w:t>3</w:t>
    </w:r>
    <w:r w:rsidRPr="00AB41CB">
      <w:fldChar w:fldCharType="end"/>
    </w:r>
  </w:p>
  <w:p w:rsidR="00C27F71" w:rsidRDefault="00C27F71" w:rsidP="00E009C1">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rsidP="009D26DC">
    <w:pPr>
      <w:pStyle w:val="Header"/>
    </w:pPr>
    <w:r>
      <w:t>CDIP/20/10</w:t>
    </w:r>
    <w:r w:rsidR="00F64B34">
      <w:t xml:space="preserve"> Rev.</w:t>
    </w:r>
  </w:p>
  <w:p w:rsidR="00C27F71" w:rsidRDefault="00C27F71" w:rsidP="00F946E9">
    <w:pPr>
      <w:pStyle w:val="Header"/>
      <w:rPr>
        <w:rtl/>
      </w:rPr>
    </w:pPr>
    <w:r>
      <w:t>ANNEX</w:t>
    </w:r>
  </w:p>
  <w:p w:rsidR="00C27F71" w:rsidRPr="00F946E9" w:rsidRDefault="00C27F71" w:rsidP="00D95C65">
    <w:pPr>
      <w:pStyle w:val="Header"/>
      <w:rPr>
        <w:rFonts w:ascii="Arabic Typesetting" w:hAnsi="Arabic Typesetting" w:cs="Arabic Typesetting"/>
        <w:sz w:val="36"/>
        <w:szCs w:val="36"/>
      </w:rPr>
    </w:pPr>
    <w:r w:rsidRPr="00F946E9">
      <w:rPr>
        <w:rFonts w:ascii="Arabic Typesetting" w:hAnsi="Arabic Typesetting" w:cs="Arabic Typesetting"/>
        <w:sz w:val="36"/>
        <w:szCs w:val="36"/>
        <w:rtl/>
      </w:rPr>
      <w:t>المرفق</w:t>
    </w:r>
  </w:p>
  <w:p w:rsidR="00C27F71" w:rsidRDefault="00C27F71" w:rsidP="00D95C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34" w:rsidRDefault="00F64B34" w:rsidP="00AB41CB">
    <w:pPr>
      <w:pStyle w:val="Header"/>
    </w:pPr>
    <w:r>
      <w:t xml:space="preserve">CDIP/20/10 </w:t>
    </w:r>
    <w:r>
      <w:t>Rev.</w:t>
    </w:r>
    <w:bookmarkStart w:id="2" w:name="_GoBack"/>
    <w:bookmarkEnd w:id="2"/>
  </w:p>
  <w:p w:rsidR="00F64B34" w:rsidRPr="00AB41CB" w:rsidRDefault="00F64B34" w:rsidP="00AB41CB">
    <w:pPr>
      <w:pStyle w:val="Header"/>
    </w:pPr>
    <w:r w:rsidRPr="00AB41CB">
      <w:t>Annex</w:t>
    </w:r>
  </w:p>
  <w:p w:rsidR="00F64B34" w:rsidRPr="00AB41CB" w:rsidRDefault="00F64B34" w:rsidP="00AB41CB">
    <w:pPr>
      <w:pStyle w:val="Header"/>
      <w:rPr>
        <w:rtl/>
      </w:rPr>
    </w:pPr>
    <w:r w:rsidRPr="00AB41CB">
      <w:fldChar w:fldCharType="begin"/>
    </w:r>
    <w:r w:rsidRPr="00AB41CB">
      <w:instrText xml:space="preserve"> PAGE   \* MERGEFORMAT </w:instrText>
    </w:r>
    <w:r w:rsidRPr="00AB41CB">
      <w:fldChar w:fldCharType="separate"/>
    </w:r>
    <w:r w:rsidR="008676EF">
      <w:rPr>
        <w:noProof/>
      </w:rPr>
      <w:t>3</w:t>
    </w:r>
    <w:r w:rsidRPr="00AB41CB">
      <w:fldChar w:fldCharType="end"/>
    </w:r>
  </w:p>
  <w:p w:rsidR="00F64B34" w:rsidRDefault="00F64B34" w:rsidP="00E009C1">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rsidP="009D26DC">
    <w:pPr>
      <w:pStyle w:val="Header"/>
    </w:pPr>
    <w:r>
      <w:t>CDIP/20/10</w:t>
    </w:r>
    <w:r w:rsidR="00F64B34">
      <w:t xml:space="preserve"> Rev.</w:t>
    </w:r>
  </w:p>
  <w:p w:rsidR="00C27F71" w:rsidRDefault="00C27F71" w:rsidP="00AB41CB">
    <w:pPr>
      <w:pStyle w:val="Header"/>
      <w:rPr>
        <w:rtl/>
      </w:rPr>
    </w:pPr>
    <w:r>
      <w:t>Annex</w:t>
    </w:r>
  </w:p>
  <w:p w:rsidR="00C27F71" w:rsidRDefault="00C27F71" w:rsidP="00D95C65">
    <w:pPr>
      <w:pStyle w:val="Header"/>
    </w:pPr>
    <w:r w:rsidRPr="00AB41CB">
      <w:fldChar w:fldCharType="begin"/>
    </w:r>
    <w:r w:rsidRPr="00AB41CB">
      <w:instrText xml:space="preserve"> PAGE   \* MERGEFORMAT </w:instrText>
    </w:r>
    <w:r w:rsidRPr="00AB41CB">
      <w:fldChar w:fldCharType="separate"/>
    </w:r>
    <w:r w:rsidR="008676EF">
      <w:rPr>
        <w:noProof/>
      </w:rPr>
      <w:t>2</w:t>
    </w:r>
    <w:r w:rsidRPr="00AB41CB">
      <w:fldChar w:fldCharType="end"/>
    </w:r>
  </w:p>
  <w:p w:rsidR="00C27F71" w:rsidRDefault="00C27F71" w:rsidP="00D95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C1698B"/>
    <w:multiLevelType w:val="hybridMultilevel"/>
    <w:tmpl w:val="24427582"/>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03AD298C"/>
    <w:multiLevelType w:val="hybridMultilevel"/>
    <w:tmpl w:val="4F944926"/>
    <w:lvl w:ilvl="0" w:tplc="0409000F">
      <w:start w:val="1"/>
      <w:numFmt w:val="decimal"/>
      <w:lvlText w:val="%1."/>
      <w:lvlJc w:val="left"/>
      <w:pPr>
        <w:ind w:left="360" w:hanging="36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1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83050CA"/>
    <w:multiLevelType w:val="hybridMultilevel"/>
    <w:tmpl w:val="FD321D96"/>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0A353B7E"/>
    <w:multiLevelType w:val="hybridMultilevel"/>
    <w:tmpl w:val="8C309192"/>
    <w:lvl w:ilvl="0" w:tplc="2796F9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E76DD"/>
    <w:multiLevelType w:val="hybridMultilevel"/>
    <w:tmpl w:val="972E67AA"/>
    <w:lvl w:ilvl="0" w:tplc="0409000F">
      <w:start w:val="1"/>
      <w:numFmt w:val="decimal"/>
      <w:lvlText w:val="%1."/>
      <w:lvlJc w:val="left"/>
      <w:pPr>
        <w:ind w:left="360" w:hanging="360"/>
      </w:pPr>
    </w:lvl>
    <w:lvl w:ilvl="1" w:tplc="7A825152">
      <w:start w:val="1"/>
      <w:numFmt w:val="bullet"/>
      <w:lvlText w:val="-"/>
      <w:lvlJc w:val="left"/>
      <w:pPr>
        <w:ind w:left="480" w:hanging="360"/>
      </w:pPr>
      <w:rPr>
        <w:rFonts w:ascii="Courier New" w:hAnsi="Courier New" w:hint="default"/>
      </w:rPr>
    </w:lvl>
    <w:lvl w:ilvl="2" w:tplc="0409001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16">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D3417D3"/>
    <w:multiLevelType w:val="multilevel"/>
    <w:tmpl w:val="6DA25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5E87973"/>
    <w:multiLevelType w:val="hybridMultilevel"/>
    <w:tmpl w:val="050C1C9E"/>
    <w:lvl w:ilvl="0" w:tplc="52B2CCB0">
      <w:start w:val="3"/>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BF43C6"/>
    <w:multiLevelType w:val="hybridMultilevel"/>
    <w:tmpl w:val="A89008FC"/>
    <w:lvl w:ilvl="0" w:tplc="0409000F">
      <w:start w:val="1"/>
      <w:numFmt w:val="decimal"/>
      <w:lvlText w:val="%1."/>
      <w:lvlJc w:val="left"/>
      <w:pPr>
        <w:ind w:left="720" w:hanging="36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8221C0"/>
    <w:multiLevelType w:val="hybridMultilevel"/>
    <w:tmpl w:val="7D7CA35E"/>
    <w:lvl w:ilvl="0" w:tplc="CF8A57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2E7F718C"/>
    <w:multiLevelType w:val="hybridMultilevel"/>
    <w:tmpl w:val="BBE48B62"/>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87700"/>
    <w:multiLevelType w:val="hybridMultilevel"/>
    <w:tmpl w:val="3FE45942"/>
    <w:lvl w:ilvl="0" w:tplc="B4D6F5F2">
      <w:start w:val="1"/>
      <w:numFmt w:val="decimal"/>
      <w:lvlText w:val="%1."/>
      <w:lvlJc w:val="left"/>
      <w:pPr>
        <w:ind w:left="720" w:hanging="360"/>
      </w:pPr>
      <w:rPr>
        <w:rFonts w:hint="default"/>
        <w:lang w:val="en-US" w:bidi="ar-EG"/>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E5F7474"/>
    <w:multiLevelType w:val="hybridMultilevel"/>
    <w:tmpl w:val="9516D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9882604"/>
    <w:multiLevelType w:val="hybridMultilevel"/>
    <w:tmpl w:val="38B28FE8"/>
    <w:lvl w:ilvl="0" w:tplc="CF8A5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6F0422"/>
    <w:multiLevelType w:val="hybridMultilevel"/>
    <w:tmpl w:val="5F3CE706"/>
    <w:lvl w:ilvl="0" w:tplc="A956E356">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4C8263FE"/>
    <w:multiLevelType w:val="hybridMultilevel"/>
    <w:tmpl w:val="47A284E0"/>
    <w:lvl w:ilvl="0" w:tplc="28DA9D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5E62B4"/>
    <w:multiLevelType w:val="hybridMultilevel"/>
    <w:tmpl w:val="52EA40F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6E6A1524"/>
    <w:multiLevelType w:val="hybridMultilevel"/>
    <w:tmpl w:val="E9A01D08"/>
    <w:lvl w:ilvl="0" w:tplc="E314196E">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711053F0"/>
    <w:multiLevelType w:val="hybridMultilevel"/>
    <w:tmpl w:val="5F48CE12"/>
    <w:lvl w:ilvl="0" w:tplc="E716F59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nsid w:val="768B7BA2"/>
    <w:multiLevelType w:val="hybridMultilevel"/>
    <w:tmpl w:val="23FAB23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Arial"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Arial"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Arial" w:hint="default"/>
      </w:rPr>
    </w:lvl>
    <w:lvl w:ilvl="8" w:tplc="04090005" w:tentative="1">
      <w:start w:val="1"/>
      <w:numFmt w:val="bullet"/>
      <w:lvlText w:val=""/>
      <w:lvlJc w:val="left"/>
      <w:pPr>
        <w:ind w:left="6270" w:hanging="360"/>
      </w:pPr>
      <w:rPr>
        <w:rFonts w:ascii="Wingdings" w:hAnsi="Wingdings" w:hint="default"/>
      </w:rPr>
    </w:lvl>
  </w:abstractNum>
  <w:abstractNum w:abstractNumId="4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7"/>
  </w:num>
  <w:num w:numId="3">
    <w:abstractNumId w:val="16"/>
  </w:num>
  <w:num w:numId="4">
    <w:abstractNumId w:val="38"/>
  </w:num>
  <w:num w:numId="5">
    <w:abstractNumId w:val="8"/>
  </w:num>
  <w:num w:numId="6">
    <w:abstractNumId w:val="42"/>
  </w:num>
  <w:num w:numId="7">
    <w:abstractNumId w:val="22"/>
  </w:num>
  <w:num w:numId="8">
    <w:abstractNumId w:val="35"/>
  </w:num>
  <w:num w:numId="9">
    <w:abstractNumId w:val="33"/>
  </w:num>
  <w:num w:numId="10">
    <w:abstractNumId w:val="4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30"/>
  </w:num>
  <w:num w:numId="23">
    <w:abstractNumId w:val="26"/>
  </w:num>
  <w:num w:numId="24">
    <w:abstractNumId w:val="31"/>
  </w:num>
  <w:num w:numId="25">
    <w:abstractNumId w:val="12"/>
  </w:num>
  <w:num w:numId="26">
    <w:abstractNumId w:val="19"/>
  </w:num>
  <w:num w:numId="27">
    <w:abstractNumId w:val="40"/>
  </w:num>
  <w:num w:numId="28">
    <w:abstractNumId w:val="36"/>
  </w:num>
  <w:num w:numId="29">
    <w:abstractNumId w:val="34"/>
  </w:num>
  <w:num w:numId="30">
    <w:abstractNumId w:val="41"/>
  </w:num>
  <w:num w:numId="31">
    <w:abstractNumId w:val="18"/>
  </w:num>
  <w:num w:numId="32">
    <w:abstractNumId w:val="32"/>
  </w:num>
  <w:num w:numId="33">
    <w:abstractNumId w:val="29"/>
  </w:num>
  <w:num w:numId="34">
    <w:abstractNumId w:val="23"/>
  </w:num>
  <w:num w:numId="35">
    <w:abstractNumId w:val="37"/>
  </w:num>
  <w:num w:numId="36">
    <w:abstractNumId w:val="10"/>
  </w:num>
  <w:num w:numId="37">
    <w:abstractNumId w:val="13"/>
  </w:num>
  <w:num w:numId="38">
    <w:abstractNumId w:val="39"/>
  </w:num>
  <w:num w:numId="39">
    <w:abstractNumId w:val="21"/>
  </w:num>
  <w:num w:numId="40">
    <w:abstractNumId w:val="15"/>
  </w:num>
  <w:num w:numId="41">
    <w:abstractNumId w:val="11"/>
  </w:num>
  <w:num w:numId="42">
    <w:abstractNumId w:val="28"/>
  </w:num>
  <w:num w:numId="43">
    <w:abstractNumId w:val="24"/>
  </w:num>
  <w:num w:numId="44">
    <w:abstractNumId w:val="20"/>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529B0"/>
    <w:rsid w:val="00002CBE"/>
    <w:rsid w:val="00003232"/>
    <w:rsid w:val="000033DA"/>
    <w:rsid w:val="0000579F"/>
    <w:rsid w:val="000074D1"/>
    <w:rsid w:val="000076BD"/>
    <w:rsid w:val="00010481"/>
    <w:rsid w:val="00010671"/>
    <w:rsid w:val="000114E2"/>
    <w:rsid w:val="00013347"/>
    <w:rsid w:val="00013A48"/>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1DF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E66"/>
    <w:rsid w:val="00061FF5"/>
    <w:rsid w:val="00062502"/>
    <w:rsid w:val="00063C91"/>
    <w:rsid w:val="000640E7"/>
    <w:rsid w:val="00066DC7"/>
    <w:rsid w:val="0006794A"/>
    <w:rsid w:val="00067F31"/>
    <w:rsid w:val="00071138"/>
    <w:rsid w:val="00073402"/>
    <w:rsid w:val="00075710"/>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975"/>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55C"/>
    <w:rsid w:val="00135C24"/>
    <w:rsid w:val="00136389"/>
    <w:rsid w:val="00136A1A"/>
    <w:rsid w:val="00136A96"/>
    <w:rsid w:val="001376B6"/>
    <w:rsid w:val="00140A35"/>
    <w:rsid w:val="00142F4D"/>
    <w:rsid w:val="00143428"/>
    <w:rsid w:val="0014412C"/>
    <w:rsid w:val="00144713"/>
    <w:rsid w:val="00144CC3"/>
    <w:rsid w:val="0014659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12A"/>
    <w:rsid w:val="001A098F"/>
    <w:rsid w:val="001A10CB"/>
    <w:rsid w:val="001A110B"/>
    <w:rsid w:val="001A149A"/>
    <w:rsid w:val="001A2AB7"/>
    <w:rsid w:val="001A4A9C"/>
    <w:rsid w:val="001A69B7"/>
    <w:rsid w:val="001A6B88"/>
    <w:rsid w:val="001A6C33"/>
    <w:rsid w:val="001A6E68"/>
    <w:rsid w:val="001B3131"/>
    <w:rsid w:val="001B36CD"/>
    <w:rsid w:val="001B4B2F"/>
    <w:rsid w:val="001B7C00"/>
    <w:rsid w:val="001C09D2"/>
    <w:rsid w:val="001C1620"/>
    <w:rsid w:val="001C18B2"/>
    <w:rsid w:val="001C1994"/>
    <w:rsid w:val="001C2933"/>
    <w:rsid w:val="001C30DF"/>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3B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3E54"/>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0BA"/>
    <w:rsid w:val="002D5DDC"/>
    <w:rsid w:val="002D5F16"/>
    <w:rsid w:val="002D62F1"/>
    <w:rsid w:val="002D6CF8"/>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B60"/>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0F2"/>
    <w:rsid w:val="00373F07"/>
    <w:rsid w:val="00374A60"/>
    <w:rsid w:val="00375181"/>
    <w:rsid w:val="003764C0"/>
    <w:rsid w:val="003767A4"/>
    <w:rsid w:val="003774F6"/>
    <w:rsid w:val="003818B3"/>
    <w:rsid w:val="00382906"/>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6FC"/>
    <w:rsid w:val="003A78C7"/>
    <w:rsid w:val="003A7E9A"/>
    <w:rsid w:val="003B15FE"/>
    <w:rsid w:val="003B1C41"/>
    <w:rsid w:val="003B46AD"/>
    <w:rsid w:val="003B5C96"/>
    <w:rsid w:val="003B65FB"/>
    <w:rsid w:val="003B6A26"/>
    <w:rsid w:val="003C130E"/>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E8"/>
    <w:rsid w:val="003D56B5"/>
    <w:rsid w:val="003D5DCC"/>
    <w:rsid w:val="003D6747"/>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72"/>
    <w:rsid w:val="00472043"/>
    <w:rsid w:val="00472F56"/>
    <w:rsid w:val="0047335E"/>
    <w:rsid w:val="00473CA1"/>
    <w:rsid w:val="0047572C"/>
    <w:rsid w:val="00475BF5"/>
    <w:rsid w:val="00476407"/>
    <w:rsid w:val="004773F7"/>
    <w:rsid w:val="00481F5F"/>
    <w:rsid w:val="004821D0"/>
    <w:rsid w:val="00482CB2"/>
    <w:rsid w:val="00483D06"/>
    <w:rsid w:val="0048402E"/>
    <w:rsid w:val="00485A4A"/>
    <w:rsid w:val="00485CF7"/>
    <w:rsid w:val="004862C2"/>
    <w:rsid w:val="004863F7"/>
    <w:rsid w:val="00486FFC"/>
    <w:rsid w:val="00490ED4"/>
    <w:rsid w:val="00491B91"/>
    <w:rsid w:val="00491C21"/>
    <w:rsid w:val="00491C66"/>
    <w:rsid w:val="004924A4"/>
    <w:rsid w:val="004935D6"/>
    <w:rsid w:val="00493928"/>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AA8"/>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154"/>
    <w:rsid w:val="004F6925"/>
    <w:rsid w:val="00501730"/>
    <w:rsid w:val="005025D3"/>
    <w:rsid w:val="00503AE1"/>
    <w:rsid w:val="00503CA6"/>
    <w:rsid w:val="00503FAE"/>
    <w:rsid w:val="0050409A"/>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7C"/>
    <w:rsid w:val="00517FD1"/>
    <w:rsid w:val="005219E6"/>
    <w:rsid w:val="00521B4A"/>
    <w:rsid w:val="0052212E"/>
    <w:rsid w:val="00522E91"/>
    <w:rsid w:val="0052302D"/>
    <w:rsid w:val="005236A5"/>
    <w:rsid w:val="005266BD"/>
    <w:rsid w:val="0052772D"/>
    <w:rsid w:val="00530442"/>
    <w:rsid w:val="00530585"/>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29A"/>
    <w:rsid w:val="005955C0"/>
    <w:rsid w:val="00595B68"/>
    <w:rsid w:val="00595EAA"/>
    <w:rsid w:val="0059672B"/>
    <w:rsid w:val="005A0C60"/>
    <w:rsid w:val="005A255F"/>
    <w:rsid w:val="005A330E"/>
    <w:rsid w:val="005A5554"/>
    <w:rsid w:val="005A5651"/>
    <w:rsid w:val="005A6AFE"/>
    <w:rsid w:val="005A7BF3"/>
    <w:rsid w:val="005A7DE0"/>
    <w:rsid w:val="005B0AEF"/>
    <w:rsid w:val="005B243D"/>
    <w:rsid w:val="005B37D9"/>
    <w:rsid w:val="005B445B"/>
    <w:rsid w:val="005B474E"/>
    <w:rsid w:val="005B489A"/>
    <w:rsid w:val="005B63A6"/>
    <w:rsid w:val="005B64D1"/>
    <w:rsid w:val="005B6A88"/>
    <w:rsid w:val="005B6E05"/>
    <w:rsid w:val="005B6FCF"/>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932"/>
    <w:rsid w:val="005D794C"/>
    <w:rsid w:val="005D7A9F"/>
    <w:rsid w:val="005D7AA2"/>
    <w:rsid w:val="005E2154"/>
    <w:rsid w:val="005E2FC7"/>
    <w:rsid w:val="005E37B9"/>
    <w:rsid w:val="005E427F"/>
    <w:rsid w:val="005E4574"/>
    <w:rsid w:val="005E4BBE"/>
    <w:rsid w:val="005E4C97"/>
    <w:rsid w:val="005E5014"/>
    <w:rsid w:val="005E684F"/>
    <w:rsid w:val="005E6F0E"/>
    <w:rsid w:val="005E77BA"/>
    <w:rsid w:val="005F0112"/>
    <w:rsid w:val="005F03E3"/>
    <w:rsid w:val="005F0829"/>
    <w:rsid w:val="005F08D3"/>
    <w:rsid w:val="005F32BE"/>
    <w:rsid w:val="005F34FB"/>
    <w:rsid w:val="005F39A0"/>
    <w:rsid w:val="005F6B68"/>
    <w:rsid w:val="005F6F2E"/>
    <w:rsid w:val="005F7D85"/>
    <w:rsid w:val="00601A1F"/>
    <w:rsid w:val="00602655"/>
    <w:rsid w:val="00602F0F"/>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9B0"/>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32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7C2"/>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8E3"/>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32E"/>
    <w:rsid w:val="007D458D"/>
    <w:rsid w:val="007D4E8C"/>
    <w:rsid w:val="007D538F"/>
    <w:rsid w:val="007D668A"/>
    <w:rsid w:val="007E09E2"/>
    <w:rsid w:val="007E0FF5"/>
    <w:rsid w:val="007E1012"/>
    <w:rsid w:val="007E17CD"/>
    <w:rsid w:val="007E24ED"/>
    <w:rsid w:val="007E374B"/>
    <w:rsid w:val="007E39DE"/>
    <w:rsid w:val="007E3F53"/>
    <w:rsid w:val="007E7337"/>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947"/>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3F0"/>
    <w:rsid w:val="008676EF"/>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731"/>
    <w:rsid w:val="00886D40"/>
    <w:rsid w:val="00887A0E"/>
    <w:rsid w:val="008907F3"/>
    <w:rsid w:val="008920C2"/>
    <w:rsid w:val="008948FB"/>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2FC"/>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DC4"/>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4E6E"/>
    <w:rsid w:val="00975896"/>
    <w:rsid w:val="00975DF1"/>
    <w:rsid w:val="00976AFE"/>
    <w:rsid w:val="009834F6"/>
    <w:rsid w:val="00983CEA"/>
    <w:rsid w:val="00984198"/>
    <w:rsid w:val="00984E04"/>
    <w:rsid w:val="00986194"/>
    <w:rsid w:val="009861D2"/>
    <w:rsid w:val="00986E53"/>
    <w:rsid w:val="00987CE5"/>
    <w:rsid w:val="00992926"/>
    <w:rsid w:val="00993CF0"/>
    <w:rsid w:val="0099428D"/>
    <w:rsid w:val="009949A7"/>
    <w:rsid w:val="00994C2D"/>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03"/>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11D"/>
    <w:rsid w:val="009D2376"/>
    <w:rsid w:val="009D26DC"/>
    <w:rsid w:val="009D2D48"/>
    <w:rsid w:val="009D3103"/>
    <w:rsid w:val="009D4409"/>
    <w:rsid w:val="009D4724"/>
    <w:rsid w:val="009D4B2F"/>
    <w:rsid w:val="009D4C1B"/>
    <w:rsid w:val="009D500A"/>
    <w:rsid w:val="009D5159"/>
    <w:rsid w:val="009D5EA5"/>
    <w:rsid w:val="009D64DA"/>
    <w:rsid w:val="009D6BEA"/>
    <w:rsid w:val="009D76A3"/>
    <w:rsid w:val="009E09F5"/>
    <w:rsid w:val="009E0D5D"/>
    <w:rsid w:val="009E0DBC"/>
    <w:rsid w:val="009E0E1D"/>
    <w:rsid w:val="009E0E86"/>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043"/>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81"/>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2FF"/>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0FD1"/>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1CB"/>
    <w:rsid w:val="00AB5500"/>
    <w:rsid w:val="00AB5564"/>
    <w:rsid w:val="00AB57FB"/>
    <w:rsid w:val="00AB6E4E"/>
    <w:rsid w:val="00AB7348"/>
    <w:rsid w:val="00AC13B0"/>
    <w:rsid w:val="00AC2FD0"/>
    <w:rsid w:val="00AC3DBD"/>
    <w:rsid w:val="00AC4929"/>
    <w:rsid w:val="00AC5E85"/>
    <w:rsid w:val="00AD03D8"/>
    <w:rsid w:val="00AD0D5F"/>
    <w:rsid w:val="00AD11EB"/>
    <w:rsid w:val="00AD34CF"/>
    <w:rsid w:val="00AD36C8"/>
    <w:rsid w:val="00AD37C9"/>
    <w:rsid w:val="00AD4580"/>
    <w:rsid w:val="00AD47D3"/>
    <w:rsid w:val="00AD652F"/>
    <w:rsid w:val="00AD662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3E2D"/>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C33"/>
    <w:rsid w:val="00B751C3"/>
    <w:rsid w:val="00B76C0D"/>
    <w:rsid w:val="00B77D0D"/>
    <w:rsid w:val="00B80817"/>
    <w:rsid w:val="00B827E6"/>
    <w:rsid w:val="00B82A28"/>
    <w:rsid w:val="00B82B8D"/>
    <w:rsid w:val="00B82C97"/>
    <w:rsid w:val="00B841EC"/>
    <w:rsid w:val="00B851D5"/>
    <w:rsid w:val="00B85B06"/>
    <w:rsid w:val="00B90558"/>
    <w:rsid w:val="00B91BCE"/>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F71"/>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6DB"/>
    <w:rsid w:val="00C44DDC"/>
    <w:rsid w:val="00C5128B"/>
    <w:rsid w:val="00C51341"/>
    <w:rsid w:val="00C51423"/>
    <w:rsid w:val="00C5294D"/>
    <w:rsid w:val="00C52F83"/>
    <w:rsid w:val="00C536CA"/>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3CED"/>
    <w:rsid w:val="00CC4CB6"/>
    <w:rsid w:val="00CC4DB0"/>
    <w:rsid w:val="00CC5038"/>
    <w:rsid w:val="00CC5326"/>
    <w:rsid w:val="00CC7426"/>
    <w:rsid w:val="00CC7910"/>
    <w:rsid w:val="00CC7D17"/>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753"/>
    <w:rsid w:val="00D07D07"/>
    <w:rsid w:val="00D10F87"/>
    <w:rsid w:val="00D1149D"/>
    <w:rsid w:val="00D11B8E"/>
    <w:rsid w:val="00D11D8D"/>
    <w:rsid w:val="00D12B12"/>
    <w:rsid w:val="00D12DD7"/>
    <w:rsid w:val="00D13A8C"/>
    <w:rsid w:val="00D149E1"/>
    <w:rsid w:val="00D14A44"/>
    <w:rsid w:val="00D15BCC"/>
    <w:rsid w:val="00D1628F"/>
    <w:rsid w:val="00D16ACC"/>
    <w:rsid w:val="00D21D89"/>
    <w:rsid w:val="00D22522"/>
    <w:rsid w:val="00D22657"/>
    <w:rsid w:val="00D228DF"/>
    <w:rsid w:val="00D23557"/>
    <w:rsid w:val="00D2427F"/>
    <w:rsid w:val="00D24BB7"/>
    <w:rsid w:val="00D2506D"/>
    <w:rsid w:val="00D263AE"/>
    <w:rsid w:val="00D27855"/>
    <w:rsid w:val="00D27E5A"/>
    <w:rsid w:val="00D30570"/>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AF8"/>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C65"/>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2E22"/>
    <w:rsid w:val="00DB364F"/>
    <w:rsid w:val="00DB39E7"/>
    <w:rsid w:val="00DB3AAE"/>
    <w:rsid w:val="00DB3B3E"/>
    <w:rsid w:val="00DB71DB"/>
    <w:rsid w:val="00DB71E1"/>
    <w:rsid w:val="00DB7B0F"/>
    <w:rsid w:val="00DB7CB3"/>
    <w:rsid w:val="00DC0D57"/>
    <w:rsid w:val="00DC16F7"/>
    <w:rsid w:val="00DC1CA3"/>
    <w:rsid w:val="00DC2641"/>
    <w:rsid w:val="00DC2B1E"/>
    <w:rsid w:val="00DC30AC"/>
    <w:rsid w:val="00DC715B"/>
    <w:rsid w:val="00DC7481"/>
    <w:rsid w:val="00DC7591"/>
    <w:rsid w:val="00DD0839"/>
    <w:rsid w:val="00DD26D0"/>
    <w:rsid w:val="00DD47D5"/>
    <w:rsid w:val="00DD6729"/>
    <w:rsid w:val="00DD767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9C1"/>
    <w:rsid w:val="00E00CCA"/>
    <w:rsid w:val="00E01623"/>
    <w:rsid w:val="00E03FE3"/>
    <w:rsid w:val="00E05CC1"/>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C01"/>
    <w:rsid w:val="00E55F3E"/>
    <w:rsid w:val="00E56392"/>
    <w:rsid w:val="00E5712F"/>
    <w:rsid w:val="00E601DA"/>
    <w:rsid w:val="00E60547"/>
    <w:rsid w:val="00E609FF"/>
    <w:rsid w:val="00E61AA8"/>
    <w:rsid w:val="00E6247F"/>
    <w:rsid w:val="00E629B4"/>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1EC"/>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BAE"/>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273"/>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B34"/>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1CE"/>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6E9"/>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224"/>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42F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customStyle="1" w:styleId="Endofdocument-Annex">
    <w:name w:val="[End of document - Annex]"/>
    <w:basedOn w:val="Normal"/>
    <w:rsid w:val="00F811CE"/>
    <w:pPr>
      <w:ind w:left="5534"/>
    </w:pPr>
    <w:rPr>
      <w:rFonts w:eastAsia="SimSun"/>
      <w:lang w:eastAsia="zh-CN"/>
    </w:rPr>
  </w:style>
  <w:style w:type="paragraph" w:styleId="BodyText">
    <w:name w:val="Body Text"/>
    <w:basedOn w:val="Normal"/>
    <w:link w:val="BodyTextChar"/>
    <w:rsid w:val="00F811CE"/>
    <w:pPr>
      <w:spacing w:after="220"/>
    </w:pPr>
    <w:rPr>
      <w:rFonts w:eastAsia="SimSun"/>
      <w:lang w:eastAsia="zh-CN"/>
    </w:rPr>
  </w:style>
  <w:style w:type="character" w:customStyle="1" w:styleId="BodyTextChar">
    <w:name w:val="Body Text Char"/>
    <w:basedOn w:val="DefaultParagraphFont"/>
    <w:link w:val="BodyText"/>
    <w:rsid w:val="00F811CE"/>
    <w:rPr>
      <w:rFonts w:ascii="Arial" w:eastAsia="SimSun" w:hAnsi="Arial" w:cs="Arial"/>
      <w:sz w:val="22"/>
      <w:lang w:eastAsia="zh-CN"/>
    </w:rPr>
  </w:style>
  <w:style w:type="paragraph" w:customStyle="1" w:styleId="ONUME">
    <w:name w:val="ONUM E"/>
    <w:basedOn w:val="BodyText"/>
    <w:rsid w:val="00F811CE"/>
    <w:pPr>
      <w:numPr>
        <w:numId w:val="25"/>
      </w:numPr>
    </w:pPr>
  </w:style>
  <w:style w:type="paragraph" w:customStyle="1" w:styleId="ONUMFS">
    <w:name w:val="ONUM FS"/>
    <w:basedOn w:val="BodyText"/>
    <w:rsid w:val="00F811CE"/>
    <w:pPr>
      <w:numPr>
        <w:numId w:val="26"/>
      </w:numPr>
    </w:pPr>
  </w:style>
  <w:style w:type="character" w:styleId="Hyperlink">
    <w:name w:val="Hyperlink"/>
    <w:basedOn w:val="DefaultParagraphFont"/>
    <w:rsid w:val="00F811CE"/>
    <w:rPr>
      <w:color w:val="0000FF" w:themeColor="hyperlink"/>
      <w:u w:val="single"/>
    </w:rPr>
  </w:style>
  <w:style w:type="character" w:customStyle="1" w:styleId="Heading2Char">
    <w:name w:val="Heading 2 Char"/>
    <w:basedOn w:val="DefaultParagraphFont"/>
    <w:link w:val="Heading2"/>
    <w:rsid w:val="00F811CE"/>
    <w:rPr>
      <w:rFonts w:ascii="Arabic Typesetting" w:hAnsi="Arabic Typesetting" w:cs="Arabic Typesetting"/>
      <w:sz w:val="40"/>
      <w:szCs w:val="40"/>
      <w:lang w:val="fr-CH"/>
    </w:rPr>
  </w:style>
  <w:style w:type="paragraph" w:styleId="ListParagraph">
    <w:name w:val="List Paragraph"/>
    <w:basedOn w:val="Normal"/>
    <w:uiPriority w:val="34"/>
    <w:qFormat/>
    <w:rsid w:val="00F811CE"/>
    <w:pPr>
      <w:ind w:left="720"/>
      <w:contextualSpacing/>
    </w:pPr>
    <w:rPr>
      <w:rFonts w:eastAsia="SimSun"/>
      <w:lang w:eastAsia="zh-CN"/>
    </w:rPr>
  </w:style>
  <w:style w:type="numbering" w:customStyle="1" w:styleId="NoList1">
    <w:name w:val="No List1"/>
    <w:next w:val="NoList"/>
    <w:uiPriority w:val="99"/>
    <w:semiHidden/>
    <w:unhideWhenUsed/>
    <w:rsid w:val="00F811CE"/>
  </w:style>
  <w:style w:type="table" w:customStyle="1" w:styleId="TableGrid1">
    <w:name w:val="Table Grid1"/>
    <w:basedOn w:val="TableNormal"/>
    <w:next w:val="TableGrid"/>
    <w:rsid w:val="00F811C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811CE"/>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F811CE"/>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F811CE"/>
    <w:pPr>
      <w:spacing w:before="300" w:after="300"/>
    </w:pPr>
    <w:rPr>
      <w:rFonts w:ascii="Times New Roman" w:hAnsi="Times New Roman" w:cs="Times New Roman"/>
      <w:sz w:val="24"/>
      <w:szCs w:val="24"/>
    </w:rPr>
  </w:style>
  <w:style w:type="character" w:styleId="Strong">
    <w:name w:val="Strong"/>
    <w:basedOn w:val="DefaultParagraphFont"/>
    <w:uiPriority w:val="22"/>
    <w:qFormat/>
    <w:rsid w:val="00F811CE"/>
    <w:rPr>
      <w:b/>
      <w:bCs/>
    </w:rPr>
  </w:style>
  <w:style w:type="character" w:styleId="FollowedHyperlink">
    <w:name w:val="FollowedHyperlink"/>
    <w:basedOn w:val="DefaultParagraphFont"/>
    <w:rsid w:val="00F811CE"/>
    <w:rPr>
      <w:color w:val="800080" w:themeColor="followedHyperlink"/>
      <w:u w:val="single"/>
    </w:rPr>
  </w:style>
  <w:style w:type="character" w:styleId="CommentReference">
    <w:name w:val="annotation reference"/>
    <w:basedOn w:val="DefaultParagraphFont"/>
    <w:rsid w:val="00F811CE"/>
    <w:rPr>
      <w:sz w:val="18"/>
      <w:szCs w:val="18"/>
    </w:rPr>
  </w:style>
  <w:style w:type="paragraph" w:styleId="CommentSubject">
    <w:name w:val="annotation subject"/>
    <w:basedOn w:val="CommentText"/>
    <w:next w:val="CommentText"/>
    <w:link w:val="CommentSubjectChar"/>
    <w:rsid w:val="00F811CE"/>
    <w:rPr>
      <w:b/>
      <w:bCs/>
      <w:sz w:val="22"/>
      <w:szCs w:val="24"/>
    </w:rPr>
  </w:style>
  <w:style w:type="character" w:customStyle="1" w:styleId="CommentTextChar">
    <w:name w:val="Comment Text Char"/>
    <w:basedOn w:val="DefaultParagraphFont"/>
    <w:link w:val="CommentText"/>
    <w:semiHidden/>
    <w:rsid w:val="00F811CE"/>
    <w:rPr>
      <w:rFonts w:ascii="Arial" w:hAnsi="Arial" w:cs="Arial"/>
      <w:sz w:val="18"/>
    </w:rPr>
  </w:style>
  <w:style w:type="character" w:customStyle="1" w:styleId="CommentSubjectChar">
    <w:name w:val="Comment Subject Char"/>
    <w:basedOn w:val="CommentTextChar"/>
    <w:link w:val="CommentSubject"/>
    <w:rsid w:val="00F811CE"/>
    <w:rPr>
      <w:rFonts w:ascii="Arial" w:hAnsi="Arial" w:cs="Arial"/>
      <w:b/>
      <w:bCs/>
      <w:sz w:val="22"/>
      <w:szCs w:val="24"/>
    </w:rPr>
  </w:style>
  <w:style w:type="character" w:styleId="PageNumber">
    <w:name w:val="page number"/>
    <w:basedOn w:val="DefaultParagraphFont"/>
    <w:rsid w:val="00F81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3247">
      <w:bodyDiv w:val="1"/>
      <w:marLeft w:val="0"/>
      <w:marRight w:val="0"/>
      <w:marTop w:val="0"/>
      <w:marBottom w:val="0"/>
      <w:divBdr>
        <w:top w:val="none" w:sz="0" w:space="0" w:color="auto"/>
        <w:left w:val="none" w:sz="0" w:space="0" w:color="auto"/>
        <w:bottom w:val="none" w:sz="0" w:space="0" w:color="auto"/>
        <w:right w:val="none" w:sz="0" w:space="0" w:color="auto"/>
      </w:divBdr>
      <w:divsChild>
        <w:div w:id="719548060">
          <w:marLeft w:val="0"/>
          <w:marRight w:val="0"/>
          <w:marTop w:val="0"/>
          <w:marBottom w:val="0"/>
          <w:divBdr>
            <w:top w:val="none" w:sz="0" w:space="0" w:color="auto"/>
            <w:left w:val="none" w:sz="0" w:space="0" w:color="auto"/>
            <w:bottom w:val="none" w:sz="0" w:space="0" w:color="auto"/>
            <w:right w:val="none" w:sz="0" w:space="0" w:color="auto"/>
          </w:divBdr>
          <w:divsChild>
            <w:div w:id="1613782774">
              <w:marLeft w:val="0"/>
              <w:marRight w:val="0"/>
              <w:marTop w:val="0"/>
              <w:marBottom w:val="0"/>
              <w:divBdr>
                <w:top w:val="none" w:sz="0" w:space="0" w:color="auto"/>
                <w:left w:val="none" w:sz="0" w:space="0" w:color="auto"/>
                <w:bottom w:val="none" w:sz="0" w:space="0" w:color="auto"/>
                <w:right w:val="none" w:sz="0" w:space="0" w:color="auto"/>
              </w:divBdr>
              <w:divsChild>
                <w:div w:id="1039285625">
                  <w:marLeft w:val="0"/>
                  <w:marRight w:val="0"/>
                  <w:marTop w:val="0"/>
                  <w:marBottom w:val="0"/>
                  <w:divBdr>
                    <w:top w:val="none" w:sz="0" w:space="0" w:color="auto"/>
                    <w:left w:val="none" w:sz="0" w:space="0" w:color="auto"/>
                    <w:bottom w:val="none" w:sz="0" w:space="0" w:color="auto"/>
                    <w:right w:val="none" w:sz="0" w:space="0" w:color="auto"/>
                  </w:divBdr>
                  <w:divsChild>
                    <w:div w:id="1565409152">
                      <w:marLeft w:val="0"/>
                      <w:marRight w:val="0"/>
                      <w:marTop w:val="0"/>
                      <w:marBottom w:val="0"/>
                      <w:divBdr>
                        <w:top w:val="none" w:sz="0" w:space="0" w:color="auto"/>
                        <w:left w:val="none" w:sz="0" w:space="0" w:color="auto"/>
                        <w:bottom w:val="none" w:sz="0" w:space="0" w:color="auto"/>
                        <w:right w:val="none" w:sz="0" w:space="0" w:color="auto"/>
                      </w:divBdr>
                      <w:divsChild>
                        <w:div w:id="1633436445">
                          <w:marLeft w:val="0"/>
                          <w:marRight w:val="0"/>
                          <w:marTop w:val="0"/>
                          <w:marBottom w:val="0"/>
                          <w:divBdr>
                            <w:top w:val="none" w:sz="0" w:space="0" w:color="auto"/>
                            <w:left w:val="none" w:sz="0" w:space="0" w:color="auto"/>
                            <w:bottom w:val="none" w:sz="0" w:space="0" w:color="auto"/>
                            <w:right w:val="none" w:sz="0" w:space="0" w:color="auto"/>
                          </w:divBdr>
                          <w:divsChild>
                            <w:div w:id="1979532489">
                              <w:marLeft w:val="0"/>
                              <w:marRight w:val="0"/>
                              <w:marTop w:val="0"/>
                              <w:marBottom w:val="0"/>
                              <w:divBdr>
                                <w:top w:val="none" w:sz="0" w:space="0" w:color="auto"/>
                                <w:left w:val="none" w:sz="0" w:space="0" w:color="auto"/>
                                <w:bottom w:val="none" w:sz="0" w:space="0" w:color="auto"/>
                                <w:right w:val="none" w:sz="0" w:space="0" w:color="auto"/>
                              </w:divBdr>
                              <w:divsChild>
                                <w:div w:id="2129278843">
                                  <w:marLeft w:val="0"/>
                                  <w:marRight w:val="0"/>
                                  <w:marTop w:val="0"/>
                                  <w:marBottom w:val="0"/>
                                  <w:divBdr>
                                    <w:top w:val="none" w:sz="0" w:space="0" w:color="auto"/>
                                    <w:left w:val="none" w:sz="0" w:space="0" w:color="auto"/>
                                    <w:bottom w:val="none" w:sz="0" w:space="0" w:color="auto"/>
                                    <w:right w:val="none" w:sz="0" w:space="0" w:color="auto"/>
                                  </w:divBdr>
                                  <w:divsChild>
                                    <w:div w:id="1304654666">
                                      <w:marLeft w:val="60"/>
                                      <w:marRight w:val="0"/>
                                      <w:marTop w:val="0"/>
                                      <w:marBottom w:val="0"/>
                                      <w:divBdr>
                                        <w:top w:val="none" w:sz="0" w:space="0" w:color="auto"/>
                                        <w:left w:val="none" w:sz="0" w:space="0" w:color="auto"/>
                                        <w:bottom w:val="none" w:sz="0" w:space="0" w:color="auto"/>
                                        <w:right w:val="none" w:sz="0" w:space="0" w:color="auto"/>
                                      </w:divBdr>
                                      <w:divsChild>
                                        <w:div w:id="252009390">
                                          <w:marLeft w:val="0"/>
                                          <w:marRight w:val="0"/>
                                          <w:marTop w:val="0"/>
                                          <w:marBottom w:val="0"/>
                                          <w:divBdr>
                                            <w:top w:val="none" w:sz="0" w:space="0" w:color="auto"/>
                                            <w:left w:val="none" w:sz="0" w:space="0" w:color="auto"/>
                                            <w:bottom w:val="none" w:sz="0" w:space="0" w:color="auto"/>
                                            <w:right w:val="none" w:sz="0" w:space="0" w:color="auto"/>
                                          </w:divBdr>
                                          <w:divsChild>
                                            <w:div w:id="1780754292">
                                              <w:marLeft w:val="0"/>
                                              <w:marRight w:val="0"/>
                                              <w:marTop w:val="0"/>
                                              <w:marBottom w:val="120"/>
                                              <w:divBdr>
                                                <w:top w:val="single" w:sz="6" w:space="0" w:color="F5F5F5"/>
                                                <w:left w:val="single" w:sz="6" w:space="0" w:color="F5F5F5"/>
                                                <w:bottom w:val="single" w:sz="6" w:space="0" w:color="F5F5F5"/>
                                                <w:right w:val="single" w:sz="6" w:space="0" w:color="F5F5F5"/>
                                              </w:divBdr>
                                              <w:divsChild>
                                                <w:div w:id="238953344">
                                                  <w:marLeft w:val="0"/>
                                                  <w:marRight w:val="0"/>
                                                  <w:marTop w:val="0"/>
                                                  <w:marBottom w:val="0"/>
                                                  <w:divBdr>
                                                    <w:top w:val="none" w:sz="0" w:space="0" w:color="auto"/>
                                                    <w:left w:val="none" w:sz="0" w:space="0" w:color="auto"/>
                                                    <w:bottom w:val="none" w:sz="0" w:space="0" w:color="auto"/>
                                                    <w:right w:val="none" w:sz="0" w:space="0" w:color="auto"/>
                                                  </w:divBdr>
                                                  <w:divsChild>
                                                    <w:div w:id="25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429931">
      <w:bodyDiv w:val="1"/>
      <w:marLeft w:val="0"/>
      <w:marRight w:val="0"/>
      <w:marTop w:val="0"/>
      <w:marBottom w:val="0"/>
      <w:divBdr>
        <w:top w:val="none" w:sz="0" w:space="0" w:color="auto"/>
        <w:left w:val="none" w:sz="0" w:space="0" w:color="auto"/>
        <w:bottom w:val="none" w:sz="0" w:space="0" w:color="auto"/>
        <w:right w:val="none" w:sz="0" w:space="0" w:color="auto"/>
      </w:divBdr>
      <w:divsChild>
        <w:div w:id="1631011903">
          <w:marLeft w:val="0"/>
          <w:marRight w:val="0"/>
          <w:marTop w:val="0"/>
          <w:marBottom w:val="0"/>
          <w:divBdr>
            <w:top w:val="none" w:sz="0" w:space="0" w:color="auto"/>
            <w:left w:val="none" w:sz="0" w:space="0" w:color="auto"/>
            <w:bottom w:val="none" w:sz="0" w:space="0" w:color="auto"/>
            <w:right w:val="none" w:sz="0" w:space="0" w:color="auto"/>
          </w:divBdr>
          <w:divsChild>
            <w:div w:id="271591559">
              <w:marLeft w:val="0"/>
              <w:marRight w:val="0"/>
              <w:marTop w:val="0"/>
              <w:marBottom w:val="0"/>
              <w:divBdr>
                <w:top w:val="none" w:sz="0" w:space="0" w:color="auto"/>
                <w:left w:val="none" w:sz="0" w:space="0" w:color="auto"/>
                <w:bottom w:val="none" w:sz="0" w:space="0" w:color="auto"/>
                <w:right w:val="none" w:sz="0" w:space="0" w:color="auto"/>
              </w:divBdr>
              <w:divsChild>
                <w:div w:id="838498176">
                  <w:marLeft w:val="0"/>
                  <w:marRight w:val="0"/>
                  <w:marTop w:val="0"/>
                  <w:marBottom w:val="0"/>
                  <w:divBdr>
                    <w:top w:val="none" w:sz="0" w:space="0" w:color="auto"/>
                    <w:left w:val="none" w:sz="0" w:space="0" w:color="auto"/>
                    <w:bottom w:val="none" w:sz="0" w:space="0" w:color="auto"/>
                    <w:right w:val="none" w:sz="0" w:space="0" w:color="auto"/>
                  </w:divBdr>
                  <w:divsChild>
                    <w:div w:id="852189732">
                      <w:marLeft w:val="0"/>
                      <w:marRight w:val="0"/>
                      <w:marTop w:val="0"/>
                      <w:marBottom w:val="0"/>
                      <w:divBdr>
                        <w:top w:val="none" w:sz="0" w:space="0" w:color="auto"/>
                        <w:left w:val="none" w:sz="0" w:space="0" w:color="auto"/>
                        <w:bottom w:val="none" w:sz="0" w:space="0" w:color="auto"/>
                        <w:right w:val="none" w:sz="0" w:space="0" w:color="auto"/>
                      </w:divBdr>
                      <w:divsChild>
                        <w:div w:id="1323313396">
                          <w:marLeft w:val="0"/>
                          <w:marRight w:val="0"/>
                          <w:marTop w:val="0"/>
                          <w:marBottom w:val="0"/>
                          <w:divBdr>
                            <w:top w:val="none" w:sz="0" w:space="0" w:color="auto"/>
                            <w:left w:val="none" w:sz="0" w:space="0" w:color="auto"/>
                            <w:bottom w:val="none" w:sz="0" w:space="0" w:color="auto"/>
                            <w:right w:val="none" w:sz="0" w:space="0" w:color="auto"/>
                          </w:divBdr>
                          <w:divsChild>
                            <w:div w:id="1350184398">
                              <w:marLeft w:val="0"/>
                              <w:marRight w:val="0"/>
                              <w:marTop w:val="0"/>
                              <w:marBottom w:val="0"/>
                              <w:divBdr>
                                <w:top w:val="none" w:sz="0" w:space="0" w:color="auto"/>
                                <w:left w:val="none" w:sz="0" w:space="0" w:color="auto"/>
                                <w:bottom w:val="none" w:sz="0" w:space="0" w:color="auto"/>
                                <w:right w:val="none" w:sz="0" w:space="0" w:color="auto"/>
                              </w:divBdr>
                              <w:divsChild>
                                <w:div w:id="2145459571">
                                  <w:marLeft w:val="0"/>
                                  <w:marRight w:val="0"/>
                                  <w:marTop w:val="0"/>
                                  <w:marBottom w:val="0"/>
                                  <w:divBdr>
                                    <w:top w:val="none" w:sz="0" w:space="0" w:color="auto"/>
                                    <w:left w:val="none" w:sz="0" w:space="0" w:color="auto"/>
                                    <w:bottom w:val="none" w:sz="0" w:space="0" w:color="auto"/>
                                    <w:right w:val="none" w:sz="0" w:space="0" w:color="auto"/>
                                  </w:divBdr>
                                  <w:divsChild>
                                    <w:div w:id="847714956">
                                      <w:marLeft w:val="60"/>
                                      <w:marRight w:val="0"/>
                                      <w:marTop w:val="0"/>
                                      <w:marBottom w:val="0"/>
                                      <w:divBdr>
                                        <w:top w:val="none" w:sz="0" w:space="0" w:color="auto"/>
                                        <w:left w:val="none" w:sz="0" w:space="0" w:color="auto"/>
                                        <w:bottom w:val="none" w:sz="0" w:space="0" w:color="auto"/>
                                        <w:right w:val="none" w:sz="0" w:space="0" w:color="auto"/>
                                      </w:divBdr>
                                      <w:divsChild>
                                        <w:div w:id="1108309629">
                                          <w:marLeft w:val="0"/>
                                          <w:marRight w:val="0"/>
                                          <w:marTop w:val="0"/>
                                          <w:marBottom w:val="0"/>
                                          <w:divBdr>
                                            <w:top w:val="none" w:sz="0" w:space="0" w:color="auto"/>
                                            <w:left w:val="none" w:sz="0" w:space="0" w:color="auto"/>
                                            <w:bottom w:val="none" w:sz="0" w:space="0" w:color="auto"/>
                                            <w:right w:val="none" w:sz="0" w:space="0" w:color="auto"/>
                                          </w:divBdr>
                                          <w:divsChild>
                                            <w:div w:id="471293320">
                                              <w:marLeft w:val="0"/>
                                              <w:marRight w:val="0"/>
                                              <w:marTop w:val="0"/>
                                              <w:marBottom w:val="120"/>
                                              <w:divBdr>
                                                <w:top w:val="single" w:sz="6" w:space="0" w:color="F5F5F5"/>
                                                <w:left w:val="single" w:sz="6" w:space="0" w:color="F5F5F5"/>
                                                <w:bottom w:val="single" w:sz="6" w:space="0" w:color="F5F5F5"/>
                                                <w:right w:val="single" w:sz="6" w:space="0" w:color="F5F5F5"/>
                                              </w:divBdr>
                                              <w:divsChild>
                                                <w:div w:id="340593502">
                                                  <w:marLeft w:val="0"/>
                                                  <w:marRight w:val="0"/>
                                                  <w:marTop w:val="0"/>
                                                  <w:marBottom w:val="0"/>
                                                  <w:divBdr>
                                                    <w:top w:val="none" w:sz="0" w:space="0" w:color="auto"/>
                                                    <w:left w:val="none" w:sz="0" w:space="0" w:color="auto"/>
                                                    <w:bottom w:val="none" w:sz="0" w:space="0" w:color="auto"/>
                                                    <w:right w:val="none" w:sz="0" w:space="0" w:color="auto"/>
                                                  </w:divBdr>
                                                  <w:divsChild>
                                                    <w:div w:id="403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490821">
      <w:bodyDiv w:val="1"/>
      <w:marLeft w:val="0"/>
      <w:marRight w:val="0"/>
      <w:marTop w:val="0"/>
      <w:marBottom w:val="0"/>
      <w:divBdr>
        <w:top w:val="none" w:sz="0" w:space="0" w:color="auto"/>
        <w:left w:val="none" w:sz="0" w:space="0" w:color="auto"/>
        <w:bottom w:val="none" w:sz="0" w:space="0" w:color="auto"/>
        <w:right w:val="none" w:sz="0" w:space="0" w:color="auto"/>
      </w:divBdr>
    </w:div>
    <w:div w:id="1413164366">
      <w:bodyDiv w:val="1"/>
      <w:marLeft w:val="0"/>
      <w:marRight w:val="0"/>
      <w:marTop w:val="0"/>
      <w:marBottom w:val="0"/>
      <w:divBdr>
        <w:top w:val="none" w:sz="0" w:space="0" w:color="auto"/>
        <w:left w:val="none" w:sz="0" w:space="0" w:color="auto"/>
        <w:bottom w:val="none" w:sz="0" w:space="0" w:color="auto"/>
        <w:right w:val="none" w:sz="0" w:space="0" w:color="auto"/>
      </w:divBdr>
      <w:divsChild>
        <w:div w:id="1709255979">
          <w:marLeft w:val="0"/>
          <w:marRight w:val="0"/>
          <w:marTop w:val="0"/>
          <w:marBottom w:val="0"/>
          <w:divBdr>
            <w:top w:val="none" w:sz="0" w:space="0" w:color="auto"/>
            <w:left w:val="none" w:sz="0" w:space="0" w:color="auto"/>
            <w:bottom w:val="none" w:sz="0" w:space="0" w:color="auto"/>
            <w:right w:val="none" w:sz="0" w:space="0" w:color="auto"/>
          </w:divBdr>
          <w:divsChild>
            <w:div w:id="1888908062">
              <w:marLeft w:val="0"/>
              <w:marRight w:val="0"/>
              <w:marTop w:val="0"/>
              <w:marBottom w:val="0"/>
              <w:divBdr>
                <w:top w:val="none" w:sz="0" w:space="0" w:color="auto"/>
                <w:left w:val="none" w:sz="0" w:space="0" w:color="auto"/>
                <w:bottom w:val="none" w:sz="0" w:space="0" w:color="auto"/>
                <w:right w:val="none" w:sz="0" w:space="0" w:color="auto"/>
              </w:divBdr>
              <w:divsChild>
                <w:div w:id="1086539767">
                  <w:marLeft w:val="0"/>
                  <w:marRight w:val="0"/>
                  <w:marTop w:val="0"/>
                  <w:marBottom w:val="0"/>
                  <w:divBdr>
                    <w:top w:val="none" w:sz="0" w:space="0" w:color="auto"/>
                    <w:left w:val="none" w:sz="0" w:space="0" w:color="auto"/>
                    <w:bottom w:val="none" w:sz="0" w:space="0" w:color="auto"/>
                    <w:right w:val="none" w:sz="0" w:space="0" w:color="auto"/>
                  </w:divBdr>
                  <w:divsChild>
                    <w:div w:id="1494368839">
                      <w:marLeft w:val="0"/>
                      <w:marRight w:val="0"/>
                      <w:marTop w:val="0"/>
                      <w:marBottom w:val="0"/>
                      <w:divBdr>
                        <w:top w:val="none" w:sz="0" w:space="0" w:color="auto"/>
                        <w:left w:val="none" w:sz="0" w:space="0" w:color="auto"/>
                        <w:bottom w:val="none" w:sz="0" w:space="0" w:color="auto"/>
                        <w:right w:val="none" w:sz="0" w:space="0" w:color="auto"/>
                      </w:divBdr>
                      <w:divsChild>
                        <w:div w:id="232352030">
                          <w:marLeft w:val="0"/>
                          <w:marRight w:val="0"/>
                          <w:marTop w:val="0"/>
                          <w:marBottom w:val="0"/>
                          <w:divBdr>
                            <w:top w:val="none" w:sz="0" w:space="0" w:color="auto"/>
                            <w:left w:val="none" w:sz="0" w:space="0" w:color="auto"/>
                            <w:bottom w:val="none" w:sz="0" w:space="0" w:color="auto"/>
                            <w:right w:val="none" w:sz="0" w:space="0" w:color="auto"/>
                          </w:divBdr>
                          <w:divsChild>
                            <w:div w:id="2048337162">
                              <w:marLeft w:val="0"/>
                              <w:marRight w:val="0"/>
                              <w:marTop w:val="0"/>
                              <w:marBottom w:val="0"/>
                              <w:divBdr>
                                <w:top w:val="none" w:sz="0" w:space="0" w:color="auto"/>
                                <w:left w:val="none" w:sz="0" w:space="0" w:color="auto"/>
                                <w:bottom w:val="none" w:sz="0" w:space="0" w:color="auto"/>
                                <w:right w:val="none" w:sz="0" w:space="0" w:color="auto"/>
                              </w:divBdr>
                              <w:divsChild>
                                <w:div w:id="1039936908">
                                  <w:marLeft w:val="0"/>
                                  <w:marRight w:val="0"/>
                                  <w:marTop w:val="0"/>
                                  <w:marBottom w:val="0"/>
                                  <w:divBdr>
                                    <w:top w:val="none" w:sz="0" w:space="0" w:color="auto"/>
                                    <w:left w:val="none" w:sz="0" w:space="0" w:color="auto"/>
                                    <w:bottom w:val="none" w:sz="0" w:space="0" w:color="auto"/>
                                    <w:right w:val="none" w:sz="0" w:space="0" w:color="auto"/>
                                  </w:divBdr>
                                  <w:divsChild>
                                    <w:div w:id="406614686">
                                      <w:marLeft w:val="60"/>
                                      <w:marRight w:val="0"/>
                                      <w:marTop w:val="0"/>
                                      <w:marBottom w:val="0"/>
                                      <w:divBdr>
                                        <w:top w:val="none" w:sz="0" w:space="0" w:color="auto"/>
                                        <w:left w:val="none" w:sz="0" w:space="0" w:color="auto"/>
                                        <w:bottom w:val="none" w:sz="0" w:space="0" w:color="auto"/>
                                        <w:right w:val="none" w:sz="0" w:space="0" w:color="auto"/>
                                      </w:divBdr>
                                      <w:divsChild>
                                        <w:div w:id="1377774619">
                                          <w:marLeft w:val="0"/>
                                          <w:marRight w:val="0"/>
                                          <w:marTop w:val="0"/>
                                          <w:marBottom w:val="0"/>
                                          <w:divBdr>
                                            <w:top w:val="none" w:sz="0" w:space="0" w:color="auto"/>
                                            <w:left w:val="none" w:sz="0" w:space="0" w:color="auto"/>
                                            <w:bottom w:val="none" w:sz="0" w:space="0" w:color="auto"/>
                                            <w:right w:val="none" w:sz="0" w:space="0" w:color="auto"/>
                                          </w:divBdr>
                                          <w:divsChild>
                                            <w:div w:id="1723940483">
                                              <w:marLeft w:val="0"/>
                                              <w:marRight w:val="0"/>
                                              <w:marTop w:val="0"/>
                                              <w:marBottom w:val="120"/>
                                              <w:divBdr>
                                                <w:top w:val="single" w:sz="6" w:space="0" w:color="F5F5F5"/>
                                                <w:left w:val="single" w:sz="6" w:space="0" w:color="F5F5F5"/>
                                                <w:bottom w:val="single" w:sz="6" w:space="0" w:color="F5F5F5"/>
                                                <w:right w:val="single" w:sz="6" w:space="0" w:color="F5F5F5"/>
                                              </w:divBdr>
                                              <w:divsChild>
                                                <w:div w:id="1239096314">
                                                  <w:marLeft w:val="0"/>
                                                  <w:marRight w:val="0"/>
                                                  <w:marTop w:val="0"/>
                                                  <w:marBottom w:val="0"/>
                                                  <w:divBdr>
                                                    <w:top w:val="none" w:sz="0" w:space="0" w:color="auto"/>
                                                    <w:left w:val="none" w:sz="0" w:space="0" w:color="auto"/>
                                                    <w:bottom w:val="none" w:sz="0" w:space="0" w:color="auto"/>
                                                    <w:right w:val="none" w:sz="0" w:space="0" w:color="auto"/>
                                                  </w:divBdr>
                                                  <w:divsChild>
                                                    <w:div w:id="861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ourceip.ipaustralia.gov.au/" TargetMode="External"/><Relationship Id="rId26" Type="http://schemas.openxmlformats.org/officeDocument/2006/relationships/hyperlink" Target="https://www.jst.go.jp/tt/EN/univ-ip/cips/licensing/details_01.html" TargetMode="External"/><Relationship Id="rId39" Type="http://schemas.openxmlformats.org/officeDocument/2006/relationships/hyperlink" Target="http://www.apctt.org/partnership-offer" TargetMode="External"/><Relationship Id="rId21" Type="http://schemas.openxmlformats.org/officeDocument/2006/relationships/hyperlink" Target="http://www.in-cubator.org" TargetMode="External"/><Relationship Id="rId34" Type="http://schemas.openxmlformats.org/officeDocument/2006/relationships/hyperlink" Target="http://een.ec.europa.eu/" TargetMode="External"/><Relationship Id="rId42" Type="http://schemas.openxmlformats.org/officeDocument/2006/relationships/hyperlink" Target="http://satnetasia.org/" TargetMode="External"/><Relationship Id="rId47" Type="http://schemas.openxmlformats.org/officeDocument/2006/relationships/hyperlink" Target="http://teca.fao.org/home" TargetMode="External"/><Relationship Id="rId50" Type="http://schemas.openxmlformats.org/officeDocument/2006/relationships/hyperlink" Target="https://sustainabledevelopment.un.org/tfm" TargetMode="External"/><Relationship Id="rId55"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innovationplatform.in" TargetMode="External"/><Relationship Id="rId33" Type="http://schemas.openxmlformats.org/officeDocument/2006/relationships/hyperlink" Target="https://www.swisseen.ch/en/innovation-technologie/technology-database" TargetMode="External"/><Relationship Id="rId38" Type="http://schemas.openxmlformats.org/officeDocument/2006/relationships/hyperlink" Target="http://www.apctt.org/technology-request" TargetMode="External"/><Relationship Id="rId46" Type="http://schemas.openxmlformats.org/officeDocument/2006/relationships/hyperlink" Target="http://ss-gate.info/"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ttn.com.cn/Technology" TargetMode="External"/><Relationship Id="rId29" Type="http://schemas.openxmlformats.org/officeDocument/2006/relationships/hyperlink" Target="https://www.startupnationcentral.org/" TargetMode="External"/><Relationship Id="rId41" Type="http://schemas.openxmlformats.org/officeDocument/2006/relationships/hyperlink" Target="http://www.apctt.org/technology-transfer"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techsmall.com/technology-offers.php?id=database" TargetMode="External"/><Relationship Id="rId32" Type="http://schemas.openxmlformats.org/officeDocument/2006/relationships/hyperlink" Target="https://www.swisseen.ch/en/innovation-technologie/technology-database" TargetMode="External"/><Relationship Id="rId37" Type="http://schemas.openxmlformats.org/officeDocument/2006/relationships/hyperlink" Target="http://www.apctt.org/technology-offer" TargetMode="External"/><Relationship Id="rId40" Type="http://schemas.openxmlformats.org/officeDocument/2006/relationships/hyperlink" Target="http://apctt.org/aptitude/" TargetMode="External"/><Relationship Id="rId45" Type="http://schemas.openxmlformats.org/officeDocument/2006/relationships/hyperlink" Target="https://www.globalinnovationexchange.org/funding" TargetMode="External"/><Relationship Id="rId53"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14.139.158.39/freetech/" TargetMode="External"/><Relationship Id="rId28" Type="http://schemas.openxmlformats.org/officeDocument/2006/relationships/hyperlink" Target="https://tb.kibo.or.kr" TargetMode="External"/><Relationship Id="rId36" Type="http://schemas.openxmlformats.org/officeDocument/2006/relationships/hyperlink" Target="http://apctt.org/recap/ret-bank-detail" TargetMode="External"/><Relationship Id="rId49" Type="http://schemas.openxmlformats.org/officeDocument/2006/relationships/hyperlink" Target="https://www3.wipo.int/wipogreen-database/"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ittc.net/sites/english/projects-home.html" TargetMode="External"/><Relationship Id="rId31" Type="http://schemas.openxmlformats.org/officeDocument/2006/relationships/hyperlink" Target="https://switt.ch/" TargetMode="External"/><Relationship Id="rId44" Type="http://schemas.openxmlformats.org/officeDocument/2006/relationships/hyperlink" Target="https://www.globalinnovationexchange.org/innovations" TargetMode="External"/><Relationship Id="rId52" Type="http://schemas.openxmlformats.org/officeDocument/2006/relationships/hyperlink" Target="https://www.unisdr.org/we/inform/publications/50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ftri.com/technology" TargetMode="External"/><Relationship Id="rId27" Type="http://schemas.openxmlformats.org/officeDocument/2006/relationships/hyperlink" Target="https://www.jst.go.jp/tt/EN/about.html" TargetMode="External"/><Relationship Id="rId30" Type="http://schemas.openxmlformats.org/officeDocument/2006/relationships/hyperlink" Target="https://www.etpl.sg/innovation-offerings/technologies-for-license" TargetMode="External"/><Relationship Id="rId35" Type="http://schemas.openxmlformats.org/officeDocument/2006/relationships/hyperlink" Target="https://www.clustercollaboration.eu/" TargetMode="External"/><Relationship Id="rId43" Type="http://schemas.openxmlformats.org/officeDocument/2006/relationships/hyperlink" Target="http://www.unido.or.jp/en/activities/technology_transfer/technology_db/" TargetMode="External"/><Relationship Id="rId48" Type="http://schemas.openxmlformats.org/officeDocument/2006/relationships/hyperlink" Target="https://www3.wipo.int/wipogreen/e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ustainabledevelopment.un.org/content/documents/16505Full_Report_Online_Platform_Assessment.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DIP_20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7ED8-01FE-4AEC-B759-9167621A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CDIP_20_AR (1).dotx</Template>
  <TotalTime>1430</TotalTime>
  <Pages>20</Pages>
  <Words>4977</Words>
  <Characters>34026</Characters>
  <Application>Microsoft Office Word</Application>
  <DocSecurity>0</DocSecurity>
  <Lines>283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 (Arabic)</vt:lpstr>
      <vt:lpstr>CDIP/20/-- (Arabic)</vt:lpstr>
    </vt:vector>
  </TitlesOfParts>
  <Company>World Intellectual Property Organization</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 (Arabic)</dc:title>
  <dc:creator>user</dc:creator>
  <cp:lastModifiedBy>YOUSSEF Randa</cp:lastModifiedBy>
  <cp:revision>31</cp:revision>
  <cp:lastPrinted>2017-10-31T08:49:00Z</cp:lastPrinted>
  <dcterms:created xsi:type="dcterms:W3CDTF">2017-10-22T11:06:00Z</dcterms:created>
  <dcterms:modified xsi:type="dcterms:W3CDTF">2017-10-31T08:49:00Z</dcterms:modified>
</cp:coreProperties>
</file>