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760E28">
            <w:pPr>
              <w:pStyle w:val="DocumentCodeAR"/>
              <w:bidi/>
              <w:rPr>
                <w:rtl/>
              </w:rPr>
            </w:pPr>
            <w:r>
              <w:t>CDIP</w:t>
            </w:r>
            <w:r w:rsidR="00100F97">
              <w:t>/</w:t>
            </w:r>
            <w:r w:rsidR="00A361E8">
              <w:t>1</w:t>
            </w:r>
            <w:r w:rsidR="00760E28">
              <w:t>8</w:t>
            </w:r>
            <w:r w:rsidR="00FC50DE">
              <w:t>/</w:t>
            </w:r>
            <w:r w:rsidR="00760E28">
              <w:t>9</w:t>
            </w:r>
          </w:p>
        </w:tc>
      </w:tr>
      <w:tr w:rsidR="001667B6" w:rsidTr="00BF164F">
        <w:tc>
          <w:tcPr>
            <w:tcW w:w="9571" w:type="dxa"/>
            <w:gridSpan w:val="3"/>
          </w:tcPr>
          <w:p w:rsidR="001667B6" w:rsidRPr="00B6101C" w:rsidRDefault="00B6101C" w:rsidP="00FC50DE">
            <w:pPr>
              <w:pStyle w:val="DocumentLanguageAR"/>
              <w:bidi/>
              <w:rPr>
                <w:rtl/>
              </w:rPr>
            </w:pPr>
            <w:r w:rsidRPr="00B6101C">
              <w:rPr>
                <w:rFonts w:hint="cs"/>
                <w:rtl/>
              </w:rPr>
              <w:t xml:space="preserve">الأصل: </w:t>
            </w:r>
            <w:proofErr w:type="gramStart"/>
            <w:r w:rsidR="00FC50DE">
              <w:rPr>
                <w:rFonts w:hint="cs"/>
                <w:rtl/>
              </w:rPr>
              <w:t>بالإنكليزية</w:t>
            </w:r>
            <w:proofErr w:type="gramEnd"/>
          </w:p>
        </w:tc>
      </w:tr>
      <w:tr w:rsidR="001667B6" w:rsidTr="00BF164F">
        <w:tc>
          <w:tcPr>
            <w:tcW w:w="9571" w:type="dxa"/>
            <w:gridSpan w:val="3"/>
          </w:tcPr>
          <w:p w:rsidR="001667B6" w:rsidRPr="00B6101C" w:rsidRDefault="00B6101C" w:rsidP="00FC50DE">
            <w:pPr>
              <w:pStyle w:val="DocumentDateAR"/>
              <w:bidi/>
              <w:rPr>
                <w:rtl/>
              </w:rPr>
            </w:pPr>
            <w:r w:rsidRPr="00B6101C">
              <w:rPr>
                <w:rFonts w:hint="cs"/>
                <w:rtl/>
              </w:rPr>
              <w:t xml:space="preserve">التاريخ: </w:t>
            </w:r>
            <w:r w:rsidR="00760E28">
              <w:rPr>
                <w:rFonts w:hint="cs"/>
                <w:rtl/>
              </w:rPr>
              <w:t xml:space="preserve">6 </w:t>
            </w:r>
            <w:proofErr w:type="gramStart"/>
            <w:r w:rsidR="00760E28">
              <w:rPr>
                <w:rFonts w:hint="cs"/>
                <w:rtl/>
              </w:rPr>
              <w:t>سبتمبر</w:t>
            </w:r>
            <w:proofErr w:type="gramEnd"/>
            <w:r w:rsidRPr="00B6101C">
              <w:rPr>
                <w:rFonts w:hint="cs"/>
                <w:rtl/>
              </w:rPr>
              <w:t xml:space="preserve"> </w:t>
            </w:r>
            <w:r w:rsidR="00A361E8">
              <w:rPr>
                <w:rFonts w:hint="cs"/>
                <w:rtl/>
              </w:rPr>
              <w:t>2016</w:t>
            </w:r>
          </w:p>
        </w:tc>
      </w:tr>
    </w:tbl>
    <w:p w:rsidR="00151493" w:rsidRDefault="00151493" w:rsidP="00151493">
      <w:pPr>
        <w:bidi/>
        <w:spacing w:line="360" w:lineRule="exact"/>
        <w:rPr>
          <w:rFonts w:ascii="Arabic Typesetting" w:hAnsi="Arabic Typesetting" w:cs="Arabic Typesetting"/>
          <w:sz w:val="36"/>
          <w:szCs w:val="36"/>
          <w:rtl/>
          <w:lang w:bidi="ar-MA"/>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 xml:space="preserve">المعنية بالتنمية </w:t>
      </w:r>
      <w:proofErr w:type="gramStart"/>
      <w:r>
        <w:rPr>
          <w:rFonts w:hint="cs"/>
          <w:rtl/>
        </w:rPr>
        <w:t>والملكية</w:t>
      </w:r>
      <w:proofErr w:type="gramEnd"/>
      <w:r>
        <w:rPr>
          <w:rFonts w:hint="cs"/>
          <w:rtl/>
        </w:rPr>
        <w:t xml:space="preserve"> الفكرية</w:t>
      </w:r>
    </w:p>
    <w:p w:rsidR="00151493" w:rsidRDefault="00151493" w:rsidP="00151493">
      <w:pPr>
        <w:bidi/>
        <w:spacing w:line="360" w:lineRule="exact"/>
        <w:rPr>
          <w:rFonts w:ascii="Arabic Typesetting" w:hAnsi="Arabic Typesetting" w:cs="Arabic Typesetting"/>
          <w:sz w:val="36"/>
          <w:szCs w:val="36"/>
          <w:rtl/>
        </w:rPr>
      </w:pPr>
    </w:p>
    <w:p w:rsidR="00DB3B40" w:rsidRPr="00783D11" w:rsidRDefault="00DB3B40" w:rsidP="00DB3B40">
      <w:pPr>
        <w:pStyle w:val="MeetingSessionAR"/>
        <w:bidi/>
        <w:rPr>
          <w:rFonts w:ascii="Cambria Math" w:hAnsi="Cambria Math"/>
          <w:rtl/>
        </w:rPr>
      </w:pPr>
      <w:r w:rsidRPr="00783D11">
        <w:rPr>
          <w:rFonts w:ascii="Cambria Math" w:hAnsi="Cambria Math"/>
          <w:rtl/>
        </w:rPr>
        <w:t xml:space="preserve">الدورة </w:t>
      </w:r>
      <w:proofErr w:type="gramStart"/>
      <w:r>
        <w:rPr>
          <w:rFonts w:ascii="Cambria Math" w:hAnsi="Cambria Math" w:hint="cs"/>
          <w:rtl/>
        </w:rPr>
        <w:t>الثامنة</w:t>
      </w:r>
      <w:proofErr w:type="gramEnd"/>
      <w:r>
        <w:rPr>
          <w:rFonts w:ascii="Cambria Math" w:hAnsi="Cambria Math" w:hint="cs"/>
          <w:rtl/>
        </w:rPr>
        <w:t xml:space="preserve"> عشرة</w:t>
      </w:r>
    </w:p>
    <w:p w:rsidR="00DB3B40" w:rsidRPr="00D61541" w:rsidRDefault="00DB3B40" w:rsidP="00DB3B40">
      <w:pPr>
        <w:pStyle w:val="MeetingDatesAR"/>
        <w:bidi/>
        <w:rPr>
          <w:rtl/>
        </w:rPr>
      </w:pPr>
      <w:r w:rsidRPr="00D61541">
        <w:rPr>
          <w:rFonts w:hint="cs"/>
          <w:rtl/>
        </w:rPr>
        <w:t xml:space="preserve">جنيف، من </w:t>
      </w:r>
      <w:r>
        <w:rPr>
          <w:rFonts w:hint="cs"/>
          <w:rtl/>
        </w:rPr>
        <w:t>31 أكتوبر إلى 4 نوفمبر 2016</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393F33" w:rsidP="00151493">
      <w:pPr>
        <w:pStyle w:val="DocumentTitleAR"/>
        <w:bidi/>
        <w:rPr>
          <w:rtl/>
        </w:rPr>
      </w:pPr>
      <w:proofErr w:type="gramStart"/>
      <w:r>
        <w:rPr>
          <w:rFonts w:hint="cs"/>
          <w:rtl/>
        </w:rPr>
        <w:t>اعتماد</w:t>
      </w:r>
      <w:proofErr w:type="gramEnd"/>
      <w:r w:rsidR="00D31C50">
        <w:rPr>
          <w:rFonts w:hint="cs"/>
          <w:rtl/>
        </w:rPr>
        <w:t xml:space="preserve"> المراقبين</w:t>
      </w:r>
    </w:p>
    <w:p w:rsidR="00151493" w:rsidRDefault="00151493" w:rsidP="00151493">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D31C50">
        <w:rPr>
          <w:rFonts w:hint="cs"/>
          <w:rtl/>
        </w:rPr>
        <w:t xml:space="preserve"> الأمانة</w:t>
      </w:r>
    </w:p>
    <w:p w:rsidR="008804E0" w:rsidRDefault="00EF5766" w:rsidP="00EF5766">
      <w:pPr>
        <w:pStyle w:val="NumberedParaAR"/>
      </w:pPr>
      <w:bookmarkStart w:id="2" w:name="_GoBack"/>
      <w:bookmarkEnd w:id="2"/>
      <w:proofErr w:type="gramStart"/>
      <w:r w:rsidRPr="00EF5766">
        <w:rPr>
          <w:rtl/>
        </w:rPr>
        <w:t>ينص</w:t>
      </w:r>
      <w:proofErr w:type="gramEnd"/>
      <w:r w:rsidRPr="00EF5766">
        <w:rPr>
          <w:rtl/>
        </w:rPr>
        <w:t xml:space="preserve"> النظام الداخلي للجنة المعنية بالتنمية والملكية الفكرية (اللجنة) على إمكانية اعتماد منظمات حكومية دولية ومنظمات غير حكومية بصفة مراقب مؤقت لفترة عام واحد (انظر الوثيقة </w:t>
      </w:r>
      <w:r w:rsidRPr="00EF5766">
        <w:t>CDIP/1/2 Rev</w:t>
      </w:r>
      <w:r w:rsidRPr="00EF5766">
        <w:rPr>
          <w:rtl/>
        </w:rPr>
        <w:t>.).</w:t>
      </w:r>
    </w:p>
    <w:p w:rsidR="00EF5766" w:rsidRDefault="00EF5766" w:rsidP="00EB5D6C">
      <w:pPr>
        <w:pStyle w:val="NumberedParaAR"/>
      </w:pPr>
      <w:proofErr w:type="gramStart"/>
      <w:r w:rsidRPr="00EF5766">
        <w:rPr>
          <w:rtl/>
        </w:rPr>
        <w:t>ويتضمن</w:t>
      </w:r>
      <w:proofErr w:type="gramEnd"/>
      <w:r w:rsidRPr="00EF5766">
        <w:rPr>
          <w:rtl/>
        </w:rPr>
        <w:t xml:space="preserve"> م</w:t>
      </w:r>
      <w:r>
        <w:rPr>
          <w:rtl/>
        </w:rPr>
        <w:t>رفق هذه الوثيقة معلومات عن منظم</w:t>
      </w:r>
      <w:r w:rsidR="00EB5D6C">
        <w:rPr>
          <w:rFonts w:hint="cs"/>
          <w:rtl/>
        </w:rPr>
        <w:t>ة</w:t>
      </w:r>
      <w:r>
        <w:rPr>
          <w:rtl/>
        </w:rPr>
        <w:t xml:space="preserve"> غير حكومي</w:t>
      </w:r>
      <w:r w:rsidR="00EB5D6C">
        <w:rPr>
          <w:rFonts w:hint="cs"/>
          <w:rtl/>
        </w:rPr>
        <w:t>ة، ألا و</w:t>
      </w:r>
      <w:r>
        <w:rPr>
          <w:rtl/>
        </w:rPr>
        <w:t>ه</w:t>
      </w:r>
      <w:r w:rsidR="00EB5D6C">
        <w:rPr>
          <w:rFonts w:hint="cs"/>
          <w:rtl/>
        </w:rPr>
        <w:t>ي</w:t>
      </w:r>
      <w:r w:rsidRPr="00EF5766">
        <w:rPr>
          <w:rtl/>
        </w:rPr>
        <w:t xml:space="preserve"> </w:t>
      </w:r>
      <w:r w:rsidR="00D17F76">
        <w:rPr>
          <w:rFonts w:hint="cs"/>
          <w:rtl/>
        </w:rPr>
        <w:t>"</w:t>
      </w:r>
      <w:r w:rsidR="00EB5D6C">
        <w:rPr>
          <w:rFonts w:hint="cs"/>
          <w:rtl/>
        </w:rPr>
        <w:t>معهد البحث العلمي الجمهوري للملكية الفكرية</w:t>
      </w:r>
      <w:r w:rsidR="00337190">
        <w:rPr>
          <w:rFonts w:hint="cs"/>
          <w:rtl/>
        </w:rPr>
        <w:t>" (هيئة الملكية الفكرية)</w:t>
      </w:r>
      <w:r w:rsidR="008A67A3">
        <w:rPr>
          <w:rFonts w:hint="cs"/>
          <w:rtl/>
        </w:rPr>
        <w:t xml:space="preserve">، </w:t>
      </w:r>
      <w:r w:rsidR="00337190">
        <w:rPr>
          <w:rtl/>
        </w:rPr>
        <w:t>ا</w:t>
      </w:r>
      <w:r w:rsidR="008A67A3">
        <w:rPr>
          <w:rFonts w:hint="cs"/>
          <w:rtl/>
        </w:rPr>
        <w:t>ل</w:t>
      </w:r>
      <w:r w:rsidR="00337190">
        <w:rPr>
          <w:rFonts w:hint="cs"/>
          <w:rtl/>
        </w:rPr>
        <w:t>ذي طلب</w:t>
      </w:r>
      <w:r w:rsidRPr="00EF5766">
        <w:rPr>
          <w:rtl/>
        </w:rPr>
        <w:t xml:space="preserve"> صفة مراقب مؤقت.</w:t>
      </w:r>
    </w:p>
    <w:p w:rsidR="00177248" w:rsidRDefault="00D17F76" w:rsidP="001D6A74">
      <w:pPr>
        <w:pStyle w:val="DecisionParaAR"/>
      </w:pPr>
      <w:proofErr w:type="gramStart"/>
      <w:r>
        <w:rPr>
          <w:rFonts w:hint="cs"/>
          <w:rtl/>
        </w:rPr>
        <w:t>إن</w:t>
      </w:r>
      <w:proofErr w:type="gramEnd"/>
      <w:r>
        <w:rPr>
          <w:rFonts w:hint="cs"/>
          <w:rtl/>
        </w:rPr>
        <w:t xml:space="preserve"> اللجنة مدعوة إلى البت في طلب</w:t>
      </w:r>
      <w:r w:rsidR="00337190">
        <w:rPr>
          <w:rFonts w:hint="cs"/>
          <w:rtl/>
        </w:rPr>
        <w:t xml:space="preserve"> المنظمة غير الحكومية المذكورة</w:t>
      </w:r>
      <w:r w:rsidR="006F07D5">
        <w:rPr>
          <w:rFonts w:hint="cs"/>
          <w:rtl/>
        </w:rPr>
        <w:t xml:space="preserve"> في مرفق هذه الوثيقة اعتماده</w:t>
      </w:r>
      <w:r w:rsidR="001D6A74">
        <w:rPr>
          <w:rFonts w:hint="cs"/>
          <w:rtl/>
        </w:rPr>
        <w:t>ا بصفة مراقب مؤقت لعام واحد.</w:t>
      </w:r>
    </w:p>
    <w:p w:rsidR="00502D7C" w:rsidRDefault="00502D7C" w:rsidP="00502D7C">
      <w:pPr>
        <w:pStyle w:val="DecisionParaAR"/>
        <w:numPr>
          <w:ilvl w:val="0"/>
          <w:numId w:val="0"/>
        </w:numPr>
        <w:ind w:left="5534"/>
        <w:rPr>
          <w:rtl/>
        </w:rPr>
      </w:pPr>
    </w:p>
    <w:p w:rsidR="00502D7C" w:rsidRPr="00502D7C" w:rsidRDefault="00502D7C" w:rsidP="00502D7C">
      <w:pPr>
        <w:pStyle w:val="DecisionParaAR"/>
        <w:numPr>
          <w:ilvl w:val="0"/>
          <w:numId w:val="0"/>
        </w:numPr>
        <w:ind w:left="5534"/>
        <w:rPr>
          <w:i w:val="0"/>
          <w:iCs w:val="0"/>
          <w:rtl/>
        </w:rPr>
        <w:sectPr w:rsidR="00502D7C" w:rsidRPr="00502D7C" w:rsidSect="00EB7752">
          <w:headerReference w:type="default" r:id="rId10"/>
          <w:pgSz w:w="11907" w:h="16840" w:code="9"/>
          <w:pgMar w:top="567" w:right="1418" w:bottom="1418" w:left="1134" w:header="510" w:footer="1021" w:gutter="0"/>
          <w:cols w:space="720"/>
          <w:titlePg/>
          <w:docGrid w:linePitch="299"/>
        </w:sectPr>
      </w:pPr>
      <w:r w:rsidRPr="00502D7C">
        <w:rPr>
          <w:rFonts w:hint="cs"/>
          <w:i w:val="0"/>
          <w:iCs w:val="0"/>
          <w:rtl/>
        </w:rPr>
        <w:t>[</w:t>
      </w:r>
      <w:r>
        <w:rPr>
          <w:rFonts w:hint="cs"/>
          <w:i w:val="0"/>
          <w:iCs w:val="0"/>
          <w:rtl/>
        </w:rPr>
        <w:t xml:space="preserve">يلي ذلك </w:t>
      </w:r>
      <w:proofErr w:type="gramStart"/>
      <w:r>
        <w:rPr>
          <w:rFonts w:hint="cs"/>
          <w:i w:val="0"/>
          <w:iCs w:val="0"/>
          <w:rtl/>
        </w:rPr>
        <w:t>المرفق</w:t>
      </w:r>
      <w:proofErr w:type="gramEnd"/>
      <w:r>
        <w:rPr>
          <w:rFonts w:hint="cs"/>
          <w:i w:val="0"/>
          <w:iCs w:val="0"/>
          <w:rtl/>
        </w:rPr>
        <w:t>]</w:t>
      </w:r>
    </w:p>
    <w:p w:rsidR="001D6A74" w:rsidRPr="00502D7C" w:rsidRDefault="00502D7C" w:rsidP="00840FC1">
      <w:pPr>
        <w:pStyle w:val="NormalParaAR"/>
        <w:keepNext/>
        <w:rPr>
          <w:b/>
          <w:bCs/>
          <w:sz w:val="40"/>
          <w:szCs w:val="40"/>
          <w:rtl/>
        </w:rPr>
      </w:pPr>
      <w:r w:rsidRPr="00502D7C">
        <w:rPr>
          <w:rFonts w:hint="cs"/>
          <w:b/>
          <w:bCs/>
          <w:rtl/>
        </w:rPr>
        <w:lastRenderedPageBreak/>
        <w:t>معهد البحث العلمي الجمهوري للملكية الفكرية (هيئة الملكية الفكرية)</w:t>
      </w:r>
    </w:p>
    <w:p w:rsidR="00840FC1" w:rsidRPr="00840FC1" w:rsidRDefault="00840FC1" w:rsidP="00840B3E">
      <w:pPr>
        <w:pStyle w:val="NormalParaAR"/>
        <w:keepNext/>
        <w:rPr>
          <w:sz w:val="40"/>
          <w:szCs w:val="40"/>
          <w:rtl/>
        </w:rPr>
      </w:pPr>
      <w:r w:rsidRPr="00840FC1">
        <w:rPr>
          <w:rFonts w:hint="cs"/>
          <w:sz w:val="40"/>
          <w:szCs w:val="40"/>
          <w:rtl/>
        </w:rPr>
        <w:t xml:space="preserve">اسم </w:t>
      </w:r>
      <w:proofErr w:type="gramStart"/>
      <w:r w:rsidRPr="00840FC1">
        <w:rPr>
          <w:rFonts w:hint="cs"/>
          <w:sz w:val="40"/>
          <w:szCs w:val="40"/>
          <w:rtl/>
        </w:rPr>
        <w:t>المنظمة</w:t>
      </w:r>
      <w:proofErr w:type="gramEnd"/>
    </w:p>
    <w:p w:rsidR="00840FC1" w:rsidRPr="00285E64" w:rsidRDefault="00285E64" w:rsidP="00285E64">
      <w:pPr>
        <w:pStyle w:val="NormalParaAR"/>
        <w:keepNext/>
        <w:rPr>
          <w:sz w:val="40"/>
          <w:szCs w:val="40"/>
          <w:rtl/>
        </w:rPr>
      </w:pPr>
      <w:r w:rsidRPr="00285E64">
        <w:rPr>
          <w:rFonts w:hint="cs"/>
          <w:rtl/>
        </w:rPr>
        <w:t>معهد البحث العلمي الجمهوري للملكية الفكرية (هيئة الملكية الفكرية)</w:t>
      </w:r>
    </w:p>
    <w:p w:rsidR="00840FC1" w:rsidRPr="00840FC1" w:rsidRDefault="00840FC1" w:rsidP="00840B3E">
      <w:pPr>
        <w:pStyle w:val="NormalParaAR"/>
        <w:keepNext/>
        <w:rPr>
          <w:sz w:val="40"/>
          <w:szCs w:val="40"/>
          <w:rtl/>
        </w:rPr>
      </w:pPr>
      <w:proofErr w:type="gramStart"/>
      <w:r w:rsidRPr="00840FC1">
        <w:rPr>
          <w:rFonts w:hint="cs"/>
          <w:sz w:val="40"/>
          <w:szCs w:val="40"/>
          <w:rtl/>
        </w:rPr>
        <w:t>ممثل</w:t>
      </w:r>
      <w:proofErr w:type="gramEnd"/>
      <w:r w:rsidRPr="00840FC1">
        <w:rPr>
          <w:rFonts w:hint="cs"/>
          <w:sz w:val="40"/>
          <w:szCs w:val="40"/>
          <w:rtl/>
        </w:rPr>
        <w:t xml:space="preserve"> المنظمة</w:t>
      </w:r>
    </w:p>
    <w:p w:rsidR="00840FC1" w:rsidRDefault="00A85A54" w:rsidP="00D53E32">
      <w:pPr>
        <w:pStyle w:val="NormalParaAR"/>
        <w:rPr>
          <w:rtl/>
        </w:rPr>
      </w:pPr>
      <w:r>
        <w:rPr>
          <w:rFonts w:hint="cs"/>
          <w:rtl/>
        </w:rPr>
        <w:t xml:space="preserve">السيد </w:t>
      </w:r>
      <w:r w:rsidR="00285E64">
        <w:rPr>
          <w:rFonts w:hint="cs"/>
          <w:rtl/>
        </w:rPr>
        <w:t xml:space="preserve">فلاديمير </w:t>
      </w:r>
      <w:proofErr w:type="spellStart"/>
      <w:r w:rsidR="00285E64">
        <w:rPr>
          <w:rFonts w:hint="cs"/>
          <w:rtl/>
        </w:rPr>
        <w:t>لوباتين</w:t>
      </w:r>
      <w:proofErr w:type="spellEnd"/>
      <w:r w:rsidR="00285E64">
        <w:rPr>
          <w:rFonts w:hint="cs"/>
          <w:rtl/>
        </w:rPr>
        <w:t>، الرئيس التنفيذي ورئيس مجلس الإدارة (روسيا)</w:t>
      </w:r>
    </w:p>
    <w:p w:rsidR="00840FC1" w:rsidRPr="00840FC1" w:rsidRDefault="00840FC1" w:rsidP="00840B3E">
      <w:pPr>
        <w:pStyle w:val="NormalParaAR"/>
        <w:keepNext/>
        <w:rPr>
          <w:sz w:val="40"/>
          <w:szCs w:val="40"/>
          <w:rtl/>
        </w:rPr>
      </w:pPr>
      <w:proofErr w:type="gramStart"/>
      <w:r w:rsidRPr="00840FC1">
        <w:rPr>
          <w:rFonts w:hint="cs"/>
          <w:sz w:val="40"/>
          <w:szCs w:val="40"/>
          <w:rtl/>
        </w:rPr>
        <w:t>أعضاء</w:t>
      </w:r>
      <w:proofErr w:type="gramEnd"/>
      <w:r w:rsidRPr="00840FC1">
        <w:rPr>
          <w:rFonts w:hint="cs"/>
          <w:sz w:val="40"/>
          <w:szCs w:val="40"/>
          <w:rtl/>
        </w:rPr>
        <w:t xml:space="preserve"> مجلس الإدارة</w:t>
      </w:r>
    </w:p>
    <w:p w:rsidR="00840FC1" w:rsidRDefault="00285E64" w:rsidP="00840FC1">
      <w:pPr>
        <w:pStyle w:val="NormalParaAR"/>
        <w:rPr>
          <w:rtl/>
        </w:rPr>
      </w:pPr>
      <w:r>
        <w:rPr>
          <w:rFonts w:hint="cs"/>
          <w:rtl/>
        </w:rPr>
        <w:t xml:space="preserve">السيدة مارينا </w:t>
      </w:r>
      <w:proofErr w:type="spellStart"/>
      <w:r>
        <w:rPr>
          <w:rFonts w:hint="cs"/>
          <w:rtl/>
        </w:rPr>
        <w:t>بوروفسكايا</w:t>
      </w:r>
      <w:proofErr w:type="spellEnd"/>
      <w:r>
        <w:rPr>
          <w:rFonts w:hint="cs"/>
          <w:rtl/>
        </w:rPr>
        <w:t xml:space="preserve">، </w:t>
      </w:r>
      <w:r w:rsidR="00B5330B">
        <w:rPr>
          <w:rFonts w:hint="cs"/>
          <w:rtl/>
        </w:rPr>
        <w:t>رئيسة الجامعة الاتحادية الجنوبية</w:t>
      </w:r>
      <w:r w:rsidR="00B5330B">
        <w:rPr>
          <w:rFonts w:hint="cs"/>
          <w:rtl/>
          <w:lang w:val="fr-CH" w:bidi="ar-MA"/>
        </w:rPr>
        <w:t xml:space="preserve"> </w:t>
      </w:r>
      <w:r w:rsidR="00B5330B">
        <w:rPr>
          <w:lang w:val="fr-CH" w:bidi="ar-MA"/>
        </w:rPr>
        <w:t>(</w:t>
      </w:r>
      <w:r w:rsidR="00B5330B">
        <w:rPr>
          <w:bCs/>
        </w:rPr>
        <w:t>SFU</w:t>
      </w:r>
      <w:r w:rsidR="00B5330B">
        <w:rPr>
          <w:lang w:val="fr-CH" w:bidi="ar-MA"/>
        </w:rPr>
        <w:t>)</w:t>
      </w:r>
      <w:r w:rsidR="00B5330B">
        <w:rPr>
          <w:rFonts w:hint="cs"/>
          <w:rtl/>
        </w:rPr>
        <w:t xml:space="preserve"> (روسيا)</w:t>
      </w:r>
    </w:p>
    <w:p w:rsidR="00F60E81" w:rsidRDefault="00515709" w:rsidP="00F60E81">
      <w:pPr>
        <w:pStyle w:val="NormalParaAR"/>
        <w:rPr>
          <w:rtl/>
        </w:rPr>
      </w:pPr>
      <w:r>
        <w:rPr>
          <w:rFonts w:hint="cs"/>
          <w:rtl/>
        </w:rPr>
        <w:t xml:space="preserve">السيد </w:t>
      </w:r>
      <w:r w:rsidR="00B5330B">
        <w:rPr>
          <w:rFonts w:hint="cs"/>
          <w:rtl/>
        </w:rPr>
        <w:t xml:space="preserve">ستيفان </w:t>
      </w:r>
      <w:proofErr w:type="spellStart"/>
      <w:r w:rsidR="00B5330B">
        <w:rPr>
          <w:rFonts w:hint="cs"/>
          <w:rtl/>
        </w:rPr>
        <w:t>فودينيكاروف</w:t>
      </w:r>
      <w:proofErr w:type="spellEnd"/>
      <w:r w:rsidR="00B5330B">
        <w:rPr>
          <w:rFonts w:hint="cs"/>
          <w:rtl/>
        </w:rPr>
        <w:t>، رئيس الأكاديمية البلغارية للعلوم (جمهورية بلغاريا)</w:t>
      </w:r>
    </w:p>
    <w:p w:rsidR="006105DE" w:rsidRPr="006105DE" w:rsidRDefault="006105DE" w:rsidP="00840B3E">
      <w:pPr>
        <w:pStyle w:val="NormalParaAR"/>
        <w:keepNext/>
        <w:spacing w:after="120"/>
        <w:rPr>
          <w:sz w:val="40"/>
          <w:szCs w:val="40"/>
          <w:rtl/>
        </w:rPr>
      </w:pPr>
      <w:r w:rsidRPr="006105DE">
        <w:rPr>
          <w:rFonts w:hint="cs"/>
          <w:sz w:val="40"/>
          <w:szCs w:val="40"/>
          <w:rtl/>
        </w:rPr>
        <w:t xml:space="preserve">ولاية المنظمة </w:t>
      </w:r>
      <w:proofErr w:type="gramStart"/>
      <w:r w:rsidRPr="006105DE">
        <w:rPr>
          <w:rFonts w:hint="cs"/>
          <w:sz w:val="40"/>
          <w:szCs w:val="40"/>
          <w:rtl/>
        </w:rPr>
        <w:t>وأهدافها</w:t>
      </w:r>
      <w:proofErr w:type="gramEnd"/>
    </w:p>
    <w:p w:rsidR="006105DE" w:rsidRDefault="00EE138E" w:rsidP="00EE138E">
      <w:pPr>
        <w:pStyle w:val="NormalParaAR"/>
        <w:rPr>
          <w:rtl/>
        </w:rPr>
      </w:pPr>
      <w:r>
        <w:rPr>
          <w:rFonts w:hint="cs"/>
          <w:rtl/>
        </w:rPr>
        <w:t xml:space="preserve">تتوخى هيئة </w:t>
      </w:r>
      <w:r w:rsidRPr="00285E64">
        <w:rPr>
          <w:rFonts w:hint="cs"/>
          <w:rtl/>
        </w:rPr>
        <w:t>معهد البحث العلمي الجمهوري للملكية الفكرية</w:t>
      </w:r>
      <w:r>
        <w:rPr>
          <w:rFonts w:hint="cs"/>
          <w:rtl/>
        </w:rPr>
        <w:t xml:space="preserve">، في إطار مزاولة أنشطتها، أهدافاً اجتماعية </w:t>
      </w:r>
      <w:r w:rsidR="00985E7D">
        <w:rPr>
          <w:rFonts w:hint="cs"/>
          <w:rtl/>
        </w:rPr>
        <w:t xml:space="preserve">وثقافية وتعليمية وعلمية وإدارية، فهي تسعى إلى كفالة حماية الحقوق والمصالح القانونية للمواطنين والمنظمات من أجل تيسير إنشاء سوق متطورة للملكية الفكرية على المستويات الإقليمي والقطاعي والوطني والحكومي الدولي، إلى جانب أغراض أخرى تحقيقاً للمنفعة العامة. وكسب الربح </w:t>
      </w:r>
      <w:proofErr w:type="gramStart"/>
      <w:r w:rsidR="00985E7D">
        <w:rPr>
          <w:rFonts w:hint="cs"/>
          <w:rtl/>
        </w:rPr>
        <w:t>ليس</w:t>
      </w:r>
      <w:proofErr w:type="gramEnd"/>
      <w:r w:rsidR="00985E7D">
        <w:rPr>
          <w:rFonts w:hint="cs"/>
          <w:rtl/>
        </w:rPr>
        <w:t xml:space="preserve"> هدفاً رئيسياً للهيئة.</w:t>
      </w:r>
    </w:p>
    <w:p w:rsidR="00802D58" w:rsidRPr="00FF03AF" w:rsidRDefault="00802D58" w:rsidP="00EE138E">
      <w:pPr>
        <w:pStyle w:val="NormalParaAR"/>
        <w:rPr>
          <w:rtl/>
          <w:lang w:val="fr-CH" w:bidi="ar-MA"/>
        </w:rPr>
      </w:pPr>
      <w:r>
        <w:rPr>
          <w:rFonts w:hint="cs"/>
          <w:rtl/>
        </w:rPr>
        <w:t>وثمة مجموعة من مجالات الملكية الفكرية الجديرة باهتمام الهيئة</w:t>
      </w:r>
      <w:r w:rsidR="00C70E1D">
        <w:rPr>
          <w:rFonts w:hint="cs"/>
          <w:rtl/>
        </w:rPr>
        <w:t>، وبالأخص، نظم إدارة الملكية الفكرية في مؤسسات التعليم العالي، والشركات، والهيئات، وحدائق الت</w:t>
      </w:r>
      <w:r w:rsidR="00FF03AF">
        <w:rPr>
          <w:rFonts w:hint="cs"/>
          <w:rtl/>
        </w:rPr>
        <w:t xml:space="preserve">كنولوجيا، ومجمعات الابتكار الإقليمية، ومنصات التكنولوجيا؛ وتقييم المشاريع والبرامج واللوائح والمعايير (المعايير بالنسبة للشركات والمنظمات والهيئات، إلى جانب المعايير الوطنية والإقليمية والدولية)؛ وتقييم </w:t>
      </w:r>
      <w:r w:rsidR="00501C05">
        <w:rPr>
          <w:rFonts w:hint="cs"/>
          <w:rtl/>
        </w:rPr>
        <w:t>مدى حماية نتائج الأنشطة الفكرية؛ وإيداع المصنفات العلمية والاكتشافات العلمية؛ وتوزيع حقوق الملكية الفكرية وتسجيلها، بما في ذلك من خلال البراءات والخبرات؛ وبحوث التسويق والتقييم المهني للملكية الفكرية؛ ومراجعة حسابات الأًصول غير الملموسة وتحقيق الاستفادة القصوى من الضرائب؛ وتوفير الحماية القانونية للملكية الفكرية والتحقيق في إطار الطب الشرعي.</w:t>
      </w:r>
    </w:p>
    <w:p w:rsidR="002D1F82" w:rsidRDefault="002D1F82" w:rsidP="00840B3E">
      <w:pPr>
        <w:pStyle w:val="NormalParaAR"/>
        <w:keepNext/>
        <w:spacing w:after="120"/>
        <w:rPr>
          <w:sz w:val="40"/>
          <w:szCs w:val="40"/>
          <w:rtl/>
        </w:rPr>
      </w:pPr>
    </w:p>
    <w:p w:rsidR="00563E1D" w:rsidRDefault="00563E1D" w:rsidP="00840B3E">
      <w:pPr>
        <w:pStyle w:val="NormalParaAR"/>
        <w:keepNext/>
        <w:spacing w:after="120"/>
        <w:rPr>
          <w:sz w:val="40"/>
          <w:szCs w:val="40"/>
          <w:rtl/>
        </w:rPr>
      </w:pPr>
      <w:proofErr w:type="gramStart"/>
      <w:r w:rsidRPr="00563E1D">
        <w:rPr>
          <w:rFonts w:hint="cs"/>
          <w:sz w:val="40"/>
          <w:szCs w:val="40"/>
          <w:rtl/>
        </w:rPr>
        <w:t>تفاصيل</w:t>
      </w:r>
      <w:proofErr w:type="gramEnd"/>
      <w:r w:rsidRPr="00563E1D">
        <w:rPr>
          <w:rFonts w:hint="cs"/>
          <w:sz w:val="40"/>
          <w:szCs w:val="40"/>
          <w:rtl/>
        </w:rPr>
        <w:t xml:space="preserve"> الاتصال الكاملة</w:t>
      </w:r>
    </w:p>
    <w:p w:rsidR="00501C05" w:rsidRPr="00501C05" w:rsidRDefault="00501C05" w:rsidP="00501C05">
      <w:pPr>
        <w:pStyle w:val="NormalParaAR"/>
        <w:keepNext/>
        <w:spacing w:after="120"/>
        <w:rPr>
          <w:sz w:val="40"/>
          <w:szCs w:val="40"/>
        </w:rPr>
      </w:pPr>
      <w:r w:rsidRPr="00501C05">
        <w:rPr>
          <w:sz w:val="40"/>
          <w:szCs w:val="40"/>
        </w:rPr>
        <w:t>RSRIIP Intellectual Property Corporation</w:t>
      </w:r>
    </w:p>
    <w:p w:rsidR="00501C05" w:rsidRPr="00501C05" w:rsidRDefault="00501C05" w:rsidP="00501C05">
      <w:pPr>
        <w:pStyle w:val="NormalParaAR"/>
        <w:keepNext/>
        <w:spacing w:after="120"/>
        <w:rPr>
          <w:sz w:val="40"/>
          <w:szCs w:val="40"/>
        </w:rPr>
      </w:pPr>
      <w:r w:rsidRPr="00501C05">
        <w:rPr>
          <w:sz w:val="40"/>
          <w:szCs w:val="40"/>
        </w:rPr>
        <w:t xml:space="preserve">Moscow, 119049 </w:t>
      </w:r>
      <w:proofErr w:type="spellStart"/>
      <w:r w:rsidRPr="00501C05">
        <w:rPr>
          <w:sz w:val="40"/>
          <w:szCs w:val="40"/>
        </w:rPr>
        <w:t>Bolshaya</w:t>
      </w:r>
      <w:proofErr w:type="spellEnd"/>
      <w:r w:rsidRPr="00501C05">
        <w:rPr>
          <w:sz w:val="40"/>
          <w:szCs w:val="40"/>
        </w:rPr>
        <w:t xml:space="preserve"> </w:t>
      </w:r>
      <w:proofErr w:type="spellStart"/>
      <w:r w:rsidRPr="00501C05">
        <w:rPr>
          <w:sz w:val="40"/>
          <w:szCs w:val="40"/>
        </w:rPr>
        <w:t>Yakimanka</w:t>
      </w:r>
      <w:proofErr w:type="spellEnd"/>
      <w:r w:rsidRPr="00501C05">
        <w:rPr>
          <w:sz w:val="40"/>
          <w:szCs w:val="40"/>
        </w:rPr>
        <w:t>, 38, bldg. 4, Moscow</w:t>
      </w:r>
      <w:r w:rsidRPr="00501C05">
        <w:rPr>
          <w:sz w:val="40"/>
          <w:szCs w:val="40"/>
          <w:rtl/>
        </w:rPr>
        <w:t xml:space="preserve"> </w:t>
      </w:r>
    </w:p>
    <w:p w:rsidR="00501C05" w:rsidRPr="00501C05" w:rsidRDefault="00501C05" w:rsidP="00501C05">
      <w:pPr>
        <w:pStyle w:val="NormalParaAR"/>
        <w:keepNext/>
        <w:spacing w:after="120"/>
        <w:rPr>
          <w:sz w:val="40"/>
          <w:szCs w:val="40"/>
        </w:rPr>
      </w:pPr>
      <w:r w:rsidRPr="00501C05">
        <w:rPr>
          <w:sz w:val="40"/>
          <w:szCs w:val="40"/>
        </w:rPr>
        <w:t>Tel</w:t>
      </w:r>
      <w:proofErr w:type="gramStart"/>
      <w:r w:rsidRPr="00501C05">
        <w:rPr>
          <w:sz w:val="40"/>
          <w:szCs w:val="40"/>
        </w:rPr>
        <w:t>./</w:t>
      </w:r>
      <w:proofErr w:type="gramEnd"/>
      <w:r w:rsidRPr="00501C05">
        <w:rPr>
          <w:sz w:val="40"/>
          <w:szCs w:val="40"/>
        </w:rPr>
        <w:t>Fax: +7 (499) 238-40-83</w:t>
      </w:r>
    </w:p>
    <w:p w:rsidR="00501C05" w:rsidRPr="00501C05" w:rsidRDefault="00501C05" w:rsidP="00501C05">
      <w:pPr>
        <w:pStyle w:val="NormalParaAR"/>
        <w:keepNext/>
        <w:spacing w:after="120"/>
        <w:rPr>
          <w:sz w:val="40"/>
          <w:szCs w:val="40"/>
          <w:rtl/>
        </w:rPr>
      </w:pPr>
      <w:r w:rsidRPr="00501C05">
        <w:rPr>
          <w:sz w:val="40"/>
          <w:szCs w:val="40"/>
        </w:rPr>
        <w:t>www.rniiis.ru, info@rniiis.ru</w:t>
      </w:r>
    </w:p>
    <w:p w:rsidR="002D1F82" w:rsidRDefault="002D1F82" w:rsidP="00D57480">
      <w:pPr>
        <w:pStyle w:val="EndofDocumentAR"/>
        <w:rPr>
          <w:rtl/>
        </w:rPr>
      </w:pPr>
    </w:p>
    <w:p w:rsidR="00D57480" w:rsidRPr="00677900" w:rsidRDefault="00501C05" w:rsidP="00D57480">
      <w:pPr>
        <w:pStyle w:val="EndofDocumentAR"/>
        <w:rPr>
          <w:rtl/>
        </w:rPr>
      </w:pPr>
      <w:r>
        <w:rPr>
          <w:rFonts w:hint="cs"/>
          <w:rtl/>
        </w:rPr>
        <w:t xml:space="preserve"> </w:t>
      </w:r>
      <w:r w:rsidR="00D57480">
        <w:rPr>
          <w:rFonts w:hint="cs"/>
          <w:rtl/>
        </w:rPr>
        <w:t xml:space="preserve">[نهاية المرفق </w:t>
      </w:r>
      <w:proofErr w:type="gramStart"/>
      <w:r w:rsidR="00D57480">
        <w:rPr>
          <w:rFonts w:hint="cs"/>
          <w:rtl/>
        </w:rPr>
        <w:t>والوثيقة</w:t>
      </w:r>
      <w:proofErr w:type="gramEnd"/>
      <w:r w:rsidR="00D57480">
        <w:rPr>
          <w:rFonts w:hint="cs"/>
          <w:rtl/>
        </w:rPr>
        <w:t>]</w:t>
      </w:r>
    </w:p>
    <w:sectPr w:rsidR="00D57480" w:rsidRPr="00677900" w:rsidSect="00A417A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DE" w:rsidRDefault="00FC50DE">
      <w:r>
        <w:separator/>
      </w:r>
    </w:p>
  </w:endnote>
  <w:endnote w:type="continuationSeparator" w:id="0">
    <w:p w:rsidR="00FC50DE" w:rsidRDefault="00FC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DE" w:rsidRDefault="00FC50DE" w:rsidP="009622BF">
      <w:pPr>
        <w:bidi/>
      </w:pPr>
      <w:bookmarkStart w:id="0" w:name="OLE_LINK1"/>
      <w:bookmarkStart w:id="1" w:name="OLE_LINK2"/>
      <w:r>
        <w:separator/>
      </w:r>
      <w:bookmarkEnd w:id="0"/>
      <w:bookmarkEnd w:id="1"/>
    </w:p>
  </w:footnote>
  <w:footnote w:type="continuationSeparator" w:id="0">
    <w:p w:rsidR="00FC50DE" w:rsidRDefault="00FC50D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1493" w:rsidP="00A361E8">
    <w:r>
      <w:t>CDIP</w:t>
    </w:r>
    <w:r w:rsidR="002F77FC">
      <w:t>/</w:t>
    </w:r>
    <w:r w:rsidR="00A361E8">
      <w:t>17</w:t>
    </w:r>
    <w:r w:rsidR="002F77FC">
      <w:t>/--</w:t>
    </w:r>
  </w:p>
  <w:p w:rsidR="002F77FC" w:rsidRDefault="002F77FC" w:rsidP="00D61541">
    <w:r>
      <w:fldChar w:fldCharType="begin"/>
    </w:r>
    <w:r>
      <w:instrText xml:space="preserve"> PAGE  \* MERGEFORMAT </w:instrText>
    </w:r>
    <w:r>
      <w:fldChar w:fldCharType="separate"/>
    </w:r>
    <w:r w:rsidR="00A417A3">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A3" w:rsidRDefault="00A417A3" w:rsidP="00A361E8">
    <w:r>
      <w:t>CDIP/17/6</w:t>
    </w:r>
  </w:p>
  <w:p w:rsidR="00A417A3" w:rsidRDefault="00A417A3" w:rsidP="00A361E8">
    <w:r>
      <w:t>Annex</w:t>
    </w:r>
  </w:p>
  <w:p w:rsidR="00A417A3" w:rsidRDefault="00A417A3" w:rsidP="00D61541">
    <w:r>
      <w:fldChar w:fldCharType="begin"/>
    </w:r>
    <w:r>
      <w:instrText xml:space="preserve"> PAGE   \* MERGEFORMAT </w:instrText>
    </w:r>
    <w:r>
      <w:fldChar w:fldCharType="separate"/>
    </w:r>
    <w:r w:rsidR="00501C05">
      <w:rPr>
        <w:noProof/>
      </w:rPr>
      <w:t>2</w:t>
    </w:r>
    <w:r>
      <w:rPr>
        <w:noProof/>
      </w:rPr>
      <w:fldChar w:fldCharType="end"/>
    </w:r>
  </w:p>
  <w:p w:rsidR="00A417A3" w:rsidRDefault="00A417A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48" w:rsidRDefault="00177248" w:rsidP="00502D7C">
    <w:pPr>
      <w:pStyle w:val="Header"/>
    </w:pPr>
    <w:r>
      <w:t>CDIP/1</w:t>
    </w:r>
    <w:r w:rsidR="00502D7C">
      <w:t>8</w:t>
    </w:r>
    <w:r>
      <w:t>/</w:t>
    </w:r>
    <w:r w:rsidR="00502D7C">
      <w:t>9</w:t>
    </w:r>
  </w:p>
  <w:p w:rsidR="00177248" w:rsidRDefault="00177248">
    <w:pPr>
      <w:pStyle w:val="Header"/>
    </w:pPr>
    <w:r>
      <w:t>ANNEX</w:t>
    </w:r>
  </w:p>
  <w:p w:rsidR="00177248" w:rsidRPr="00177248" w:rsidRDefault="00177248" w:rsidP="00177248">
    <w:pPr>
      <w:pStyle w:val="Header"/>
      <w:bidi/>
      <w:jc w:val="right"/>
      <w:rPr>
        <w:rFonts w:ascii="Arabic Typesetting" w:hAnsi="Arabic Typesetting" w:cs="Arabic Typesetting"/>
        <w:sz w:val="36"/>
        <w:szCs w:val="36"/>
        <w:rtl/>
      </w:rPr>
    </w:pPr>
    <w:r w:rsidRPr="00177248">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D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3427"/>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B89"/>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4A5E"/>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248"/>
    <w:rsid w:val="00177DBF"/>
    <w:rsid w:val="00182417"/>
    <w:rsid w:val="0018242F"/>
    <w:rsid w:val="0018414E"/>
    <w:rsid w:val="00185718"/>
    <w:rsid w:val="001857AF"/>
    <w:rsid w:val="00185BBE"/>
    <w:rsid w:val="00186606"/>
    <w:rsid w:val="00190B6D"/>
    <w:rsid w:val="00191E75"/>
    <w:rsid w:val="00192022"/>
    <w:rsid w:val="0019301D"/>
    <w:rsid w:val="001938F1"/>
    <w:rsid w:val="0019454F"/>
    <w:rsid w:val="00194719"/>
    <w:rsid w:val="00194774"/>
    <w:rsid w:val="00195CE0"/>
    <w:rsid w:val="001A098F"/>
    <w:rsid w:val="001A10CB"/>
    <w:rsid w:val="001A110B"/>
    <w:rsid w:val="001A149A"/>
    <w:rsid w:val="001A2AB7"/>
    <w:rsid w:val="001A4A9C"/>
    <w:rsid w:val="001A5404"/>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6A74"/>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954"/>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5E64"/>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46A"/>
    <w:rsid w:val="002C7D29"/>
    <w:rsid w:val="002D0298"/>
    <w:rsid w:val="002D1662"/>
    <w:rsid w:val="002D1DE5"/>
    <w:rsid w:val="002D1F82"/>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19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3F33"/>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6B7"/>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5AC5"/>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1C05"/>
    <w:rsid w:val="00502D7C"/>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709"/>
    <w:rsid w:val="00516256"/>
    <w:rsid w:val="005162CF"/>
    <w:rsid w:val="00517A00"/>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50B"/>
    <w:rsid w:val="00563E1D"/>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5DE"/>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7790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07D5"/>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E28"/>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D58"/>
    <w:rsid w:val="00804C27"/>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BD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B3E"/>
    <w:rsid w:val="00840F1B"/>
    <w:rsid w:val="00840FC1"/>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E0"/>
    <w:rsid w:val="008812BF"/>
    <w:rsid w:val="00881341"/>
    <w:rsid w:val="00881F2C"/>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7A3"/>
    <w:rsid w:val="008A6861"/>
    <w:rsid w:val="008A7522"/>
    <w:rsid w:val="008A7B55"/>
    <w:rsid w:val="008B0578"/>
    <w:rsid w:val="008B170D"/>
    <w:rsid w:val="008B373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AFE"/>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5E7D"/>
    <w:rsid w:val="00986194"/>
    <w:rsid w:val="009861D2"/>
    <w:rsid w:val="009865FC"/>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4D8"/>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1E8"/>
    <w:rsid w:val="00A3658D"/>
    <w:rsid w:val="00A36E51"/>
    <w:rsid w:val="00A377C5"/>
    <w:rsid w:val="00A37B2E"/>
    <w:rsid w:val="00A37D45"/>
    <w:rsid w:val="00A401FD"/>
    <w:rsid w:val="00A40293"/>
    <w:rsid w:val="00A40558"/>
    <w:rsid w:val="00A40AF2"/>
    <w:rsid w:val="00A411DC"/>
    <w:rsid w:val="00A417A3"/>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066"/>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A54"/>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330B"/>
    <w:rsid w:val="00B545AF"/>
    <w:rsid w:val="00B55B09"/>
    <w:rsid w:val="00B56711"/>
    <w:rsid w:val="00B57EF2"/>
    <w:rsid w:val="00B604F3"/>
    <w:rsid w:val="00B6101C"/>
    <w:rsid w:val="00B615ED"/>
    <w:rsid w:val="00B63A9D"/>
    <w:rsid w:val="00B64888"/>
    <w:rsid w:val="00B649B7"/>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181"/>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58B"/>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E1D"/>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F76"/>
    <w:rsid w:val="00D21D89"/>
    <w:rsid w:val="00D22522"/>
    <w:rsid w:val="00D22657"/>
    <w:rsid w:val="00D228DF"/>
    <w:rsid w:val="00D23557"/>
    <w:rsid w:val="00D2427F"/>
    <w:rsid w:val="00D24BB7"/>
    <w:rsid w:val="00D2506D"/>
    <w:rsid w:val="00D263AE"/>
    <w:rsid w:val="00D27855"/>
    <w:rsid w:val="00D27E5A"/>
    <w:rsid w:val="00D31021"/>
    <w:rsid w:val="00D31C50"/>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3E32"/>
    <w:rsid w:val="00D54AAB"/>
    <w:rsid w:val="00D552F9"/>
    <w:rsid w:val="00D56EDF"/>
    <w:rsid w:val="00D56F08"/>
    <w:rsid w:val="00D57361"/>
    <w:rsid w:val="00D57480"/>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3B40"/>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57C"/>
    <w:rsid w:val="00E94A0E"/>
    <w:rsid w:val="00E96226"/>
    <w:rsid w:val="00E96DDE"/>
    <w:rsid w:val="00EA04AE"/>
    <w:rsid w:val="00EA062F"/>
    <w:rsid w:val="00EA17A9"/>
    <w:rsid w:val="00EA311B"/>
    <w:rsid w:val="00EA36CA"/>
    <w:rsid w:val="00EA3D9C"/>
    <w:rsid w:val="00EA43C0"/>
    <w:rsid w:val="00EA4CB0"/>
    <w:rsid w:val="00EA53D0"/>
    <w:rsid w:val="00EA566F"/>
    <w:rsid w:val="00EB2857"/>
    <w:rsid w:val="00EB30B7"/>
    <w:rsid w:val="00EB3F8A"/>
    <w:rsid w:val="00EB416F"/>
    <w:rsid w:val="00EB43B9"/>
    <w:rsid w:val="00EB4482"/>
    <w:rsid w:val="00EB4C01"/>
    <w:rsid w:val="00EB4D59"/>
    <w:rsid w:val="00EB4E58"/>
    <w:rsid w:val="00EB573D"/>
    <w:rsid w:val="00EB583A"/>
    <w:rsid w:val="00EB5D6C"/>
    <w:rsid w:val="00EB7752"/>
    <w:rsid w:val="00EC0725"/>
    <w:rsid w:val="00EC0889"/>
    <w:rsid w:val="00EC0C13"/>
    <w:rsid w:val="00EC148C"/>
    <w:rsid w:val="00EC2D7D"/>
    <w:rsid w:val="00EC36AD"/>
    <w:rsid w:val="00EC3BCF"/>
    <w:rsid w:val="00EC56B1"/>
    <w:rsid w:val="00EC664F"/>
    <w:rsid w:val="00EC6749"/>
    <w:rsid w:val="00EC720E"/>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38E"/>
    <w:rsid w:val="00EE270D"/>
    <w:rsid w:val="00EE6989"/>
    <w:rsid w:val="00EE6C77"/>
    <w:rsid w:val="00EE7604"/>
    <w:rsid w:val="00EE7912"/>
    <w:rsid w:val="00EE7915"/>
    <w:rsid w:val="00EF0465"/>
    <w:rsid w:val="00EF13C5"/>
    <w:rsid w:val="00EF16D8"/>
    <w:rsid w:val="00EF28EF"/>
    <w:rsid w:val="00EF2EB9"/>
    <w:rsid w:val="00EF40E7"/>
    <w:rsid w:val="00EF4529"/>
    <w:rsid w:val="00EF5766"/>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0E81"/>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0DE"/>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3AF"/>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177248"/>
    <w:rPr>
      <w:rFonts w:ascii="Arial" w:hAnsi="Arial" w:cs="Arial"/>
      <w:sz w:val="22"/>
    </w:rPr>
  </w:style>
  <w:style w:type="character" w:styleId="Hyperlink">
    <w:name w:val="Hyperlink"/>
    <w:basedOn w:val="DefaultParagraphFont"/>
    <w:rsid w:val="00A630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177248"/>
    <w:rPr>
      <w:rFonts w:ascii="Arial" w:hAnsi="Arial" w:cs="Arial"/>
      <w:sz w:val="22"/>
    </w:rPr>
  </w:style>
  <w:style w:type="character" w:styleId="Hyperlink">
    <w:name w:val="Hyperlink"/>
    <w:basedOn w:val="DefaultParagraphFont"/>
    <w:rsid w:val="00A63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8A04-5870-4AFA-889C-82E1A6F8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CDIP_17_AR.dotx</Template>
  <TotalTime>136</TotalTime>
  <Pages>2</Pages>
  <Words>336</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CDIP/17/6 (Arabic)</vt:lpstr>
    </vt:vector>
  </TitlesOfParts>
  <Company>World Intellectual Property Organization</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CDIP/17/6 (Arabic)</dc:title>
  <dc:creator>من إعداد الأمانة</dc:creator>
  <cp:lastModifiedBy>YOUSSEF Randa</cp:lastModifiedBy>
  <cp:revision>13</cp:revision>
  <cp:lastPrinted>2016-09-13T15:19:00Z</cp:lastPrinted>
  <dcterms:created xsi:type="dcterms:W3CDTF">2016-09-13T12:14:00Z</dcterms:created>
  <dcterms:modified xsi:type="dcterms:W3CDTF">2016-09-13T15:19:00Z</dcterms:modified>
</cp:coreProperties>
</file>