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04FC">
            <w:pPr>
              <w:pStyle w:val="DocumentCodeAR"/>
              <w:bidi/>
              <w:rPr>
                <w:rtl/>
              </w:rPr>
            </w:pPr>
            <w:r>
              <w:t>CDIP</w:t>
            </w:r>
            <w:r w:rsidR="00100F97">
              <w:t>/</w:t>
            </w:r>
            <w:r w:rsidR="00A871F4">
              <w:t>1</w:t>
            </w:r>
            <w:r w:rsidR="00A375CD">
              <w:t>4</w:t>
            </w:r>
            <w:r w:rsidR="001F1F5A">
              <w:t>/INF/2</w:t>
            </w:r>
          </w:p>
        </w:tc>
      </w:tr>
      <w:tr w:rsidR="001667B6" w:rsidRPr="00582A90" w:rsidTr="00582A90">
        <w:tc>
          <w:tcPr>
            <w:tcW w:w="9571" w:type="dxa"/>
            <w:gridSpan w:val="3"/>
            <w:shd w:val="clear" w:color="auto" w:fill="auto"/>
          </w:tcPr>
          <w:p w:rsidR="001667B6" w:rsidRPr="00B6101C" w:rsidRDefault="001F1F5A" w:rsidP="00582A90">
            <w:pPr>
              <w:pStyle w:val="DocumentLanguageAR"/>
              <w:bidi/>
              <w:rPr>
                <w:rtl/>
              </w:rPr>
            </w:pPr>
            <w:r>
              <w:rPr>
                <w:rFonts w:hint="cs"/>
                <w:rtl/>
              </w:rPr>
              <w:t xml:space="preserve">الأصل: </w:t>
            </w:r>
            <w:proofErr w:type="gramStart"/>
            <w:r>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1F1F5A">
            <w:pPr>
              <w:pStyle w:val="DocumentDateAR"/>
              <w:bidi/>
              <w:rPr>
                <w:rtl/>
              </w:rPr>
            </w:pPr>
            <w:r w:rsidRPr="00B6101C">
              <w:rPr>
                <w:rFonts w:hint="cs"/>
                <w:rtl/>
              </w:rPr>
              <w:t xml:space="preserve">التاريخ: </w:t>
            </w:r>
            <w:r w:rsidR="001F1F5A">
              <w:rPr>
                <w:rFonts w:hint="cs"/>
                <w:rtl/>
              </w:rPr>
              <w:t xml:space="preserve">12 </w:t>
            </w:r>
            <w:proofErr w:type="gramStart"/>
            <w:r w:rsidR="001F1F5A">
              <w:rPr>
                <w:rFonts w:hint="cs"/>
                <w:rtl/>
              </w:rPr>
              <w:t>أغسطس</w:t>
            </w:r>
            <w:proofErr w:type="gramEnd"/>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 xml:space="preserve">المعنية بالتنمية </w:t>
      </w:r>
      <w:proofErr w:type="gramStart"/>
      <w:r w:rsidR="00470628">
        <w:rPr>
          <w:rFonts w:hint="cs"/>
          <w:rtl/>
        </w:rPr>
        <w:t>والملكية</w:t>
      </w:r>
      <w:proofErr w:type="gramEnd"/>
      <w:r w:rsidR="00470628">
        <w:rPr>
          <w:rFonts w:hint="cs"/>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proofErr w:type="gramStart"/>
      <w:r w:rsidR="00A375CD">
        <w:rPr>
          <w:rFonts w:ascii="Cambria Math" w:hAnsi="Cambria Math" w:hint="cs"/>
          <w:rtl/>
        </w:rPr>
        <w:t>الرابعة</w:t>
      </w:r>
      <w:proofErr w:type="gramEnd"/>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C5FC3" w:rsidP="0091212B">
      <w:pPr>
        <w:pStyle w:val="DocumentTitleAR"/>
        <w:bidi/>
        <w:ind w:right="2552"/>
        <w:rPr>
          <w:rtl/>
        </w:rPr>
      </w:pPr>
      <w:proofErr w:type="gramStart"/>
      <w:r>
        <w:rPr>
          <w:rFonts w:hint="cs"/>
          <w:rtl/>
        </w:rPr>
        <w:t>ملخص</w:t>
      </w:r>
      <w:proofErr w:type="gramEnd"/>
      <w:r>
        <w:rPr>
          <w:rFonts w:hint="cs"/>
          <w:rtl/>
        </w:rPr>
        <w:t xml:space="preserve"> الدراسة الخاصة ب</w:t>
      </w:r>
      <w:r w:rsidRPr="004C5FC3">
        <w:rPr>
          <w:rtl/>
        </w:rPr>
        <w:t xml:space="preserve">التفاوض الجماعي </w:t>
      </w:r>
      <w:r w:rsidR="0091212B">
        <w:rPr>
          <w:rFonts w:hint="cs"/>
          <w:rtl/>
        </w:rPr>
        <w:t>على</w:t>
      </w:r>
      <w:r w:rsidRPr="004C5FC3">
        <w:rPr>
          <w:rtl/>
        </w:rPr>
        <w:t xml:space="preserve"> الحقوق وإدار</w:t>
      </w:r>
      <w:r w:rsidR="0091212B">
        <w:rPr>
          <w:rFonts w:hint="cs"/>
          <w:rtl/>
        </w:rPr>
        <w:t>تها</w:t>
      </w:r>
      <w:r w:rsidRPr="004C5FC3">
        <w:rPr>
          <w:rtl/>
        </w:rPr>
        <w:t xml:space="preserve"> الجماعية في القطاع السمعي البصري</w:t>
      </w:r>
    </w:p>
    <w:p w:rsidR="00D61541" w:rsidRDefault="00D61541" w:rsidP="004C5FC3">
      <w:pPr>
        <w:pStyle w:val="PreparedbyAR"/>
        <w:bidi/>
        <w:rPr>
          <w:rtl/>
        </w:rPr>
      </w:pPr>
      <w:r w:rsidRPr="00D61541">
        <w:rPr>
          <w:rFonts w:hint="cs"/>
          <w:rtl/>
        </w:rPr>
        <w:t xml:space="preserve">من </w:t>
      </w:r>
      <w:r w:rsidRPr="00931859">
        <w:rPr>
          <w:rFonts w:hint="cs"/>
          <w:rtl/>
        </w:rPr>
        <w:t>إعداد</w:t>
      </w:r>
      <w:r w:rsidR="004C5FC3">
        <w:rPr>
          <w:rFonts w:hint="cs"/>
          <w:rtl/>
        </w:rPr>
        <w:t xml:space="preserve"> </w:t>
      </w:r>
      <w:r w:rsidR="004C5FC3" w:rsidRPr="004C5FC3">
        <w:rPr>
          <w:rtl/>
        </w:rPr>
        <w:t xml:space="preserve">السيدة </w:t>
      </w:r>
      <w:proofErr w:type="spellStart"/>
      <w:r w:rsidR="004C5FC3" w:rsidRPr="004C5FC3">
        <w:rPr>
          <w:rtl/>
        </w:rPr>
        <w:t>تارجة</w:t>
      </w:r>
      <w:proofErr w:type="spellEnd"/>
      <w:r w:rsidR="004C5FC3" w:rsidRPr="004C5FC3">
        <w:rPr>
          <w:rtl/>
        </w:rPr>
        <w:t xml:space="preserve"> </w:t>
      </w:r>
      <w:proofErr w:type="spellStart"/>
      <w:r w:rsidR="004C5FC3" w:rsidRPr="004C5FC3">
        <w:rPr>
          <w:rtl/>
        </w:rPr>
        <w:t>كوسكينن</w:t>
      </w:r>
      <w:proofErr w:type="spellEnd"/>
      <w:r w:rsidR="004C5FC3">
        <w:rPr>
          <w:rFonts w:hint="eastAsia"/>
          <w:rtl/>
        </w:rPr>
        <w:t> </w:t>
      </w:r>
      <w:r w:rsidR="004C5FC3">
        <w:rPr>
          <w:rtl/>
        </w:rPr>
        <w:t>–</w:t>
      </w:r>
      <w:r w:rsidR="004C5FC3">
        <w:rPr>
          <w:rFonts w:hint="eastAsia"/>
          <w:rtl/>
        </w:rPr>
        <w:t> </w:t>
      </w:r>
      <w:r w:rsidR="004C5FC3" w:rsidRPr="004C5FC3">
        <w:rPr>
          <w:rtl/>
        </w:rPr>
        <w:t>أولسون</w:t>
      </w:r>
      <w:r w:rsidR="004C5FC3">
        <w:rPr>
          <w:rFonts w:hint="cs"/>
          <w:rtl/>
        </w:rPr>
        <w:t xml:space="preserve">، مستشارة دولية، مكتب </w:t>
      </w:r>
      <w:r w:rsidR="004C5FC3">
        <w:t>Olsson &amp; </w:t>
      </w:r>
      <w:proofErr w:type="spellStart"/>
      <w:r w:rsidR="004C5FC3">
        <w:t>Koskinen</w:t>
      </w:r>
      <w:proofErr w:type="spellEnd"/>
      <w:r w:rsidR="004C5FC3">
        <w:rPr>
          <w:rFonts w:hint="cs"/>
          <w:rtl/>
        </w:rPr>
        <w:t xml:space="preserve"> الاستشاري، </w:t>
      </w:r>
      <w:r w:rsidR="004C5FC3">
        <w:rPr>
          <w:rtl/>
        </w:rPr>
        <w:t>هلسنكي</w:t>
      </w:r>
      <w:r w:rsidR="004C5FC3">
        <w:rPr>
          <w:rFonts w:hint="cs"/>
          <w:rtl/>
        </w:rPr>
        <w:t xml:space="preserve">، </w:t>
      </w:r>
      <w:r w:rsidR="001F1F5A">
        <w:rPr>
          <w:rtl/>
        </w:rPr>
        <w:t>فنلندا</w:t>
      </w:r>
      <w:r w:rsidR="001F1F5A">
        <w:rPr>
          <w:rStyle w:val="FootnoteReference"/>
          <w:rtl/>
        </w:rPr>
        <w:footnoteReference w:id="1"/>
      </w:r>
    </w:p>
    <w:p w:rsidR="00A375CD" w:rsidRDefault="004C5FC3" w:rsidP="001A5FFC">
      <w:pPr>
        <w:pStyle w:val="NumberedParaAR"/>
      </w:pPr>
      <w:r>
        <w:rPr>
          <w:rFonts w:hint="cs"/>
          <w:rtl/>
        </w:rPr>
        <w:t xml:space="preserve">يحتوي </w:t>
      </w:r>
      <w:proofErr w:type="gramStart"/>
      <w:r>
        <w:rPr>
          <w:rFonts w:hint="cs"/>
          <w:rtl/>
        </w:rPr>
        <w:t>مرفق</w:t>
      </w:r>
      <w:proofErr w:type="gramEnd"/>
      <w:r>
        <w:rPr>
          <w:rFonts w:hint="cs"/>
          <w:rtl/>
        </w:rPr>
        <w:t xml:space="preserve"> هذه الوثيقة على ملخص للدراسة الخاصة </w:t>
      </w:r>
      <w:r w:rsidRPr="004C5FC3">
        <w:rPr>
          <w:rtl/>
        </w:rPr>
        <w:t xml:space="preserve">بالتفاوض الجماعي </w:t>
      </w:r>
      <w:r w:rsidR="00CA0BD1">
        <w:rPr>
          <w:rFonts w:hint="cs"/>
          <w:rtl/>
        </w:rPr>
        <w:t>على</w:t>
      </w:r>
      <w:r w:rsidRPr="004C5FC3">
        <w:rPr>
          <w:rtl/>
        </w:rPr>
        <w:t xml:space="preserve"> الحقوق وإدار</w:t>
      </w:r>
      <w:r w:rsidR="00CA0BD1">
        <w:rPr>
          <w:rFonts w:hint="cs"/>
          <w:rtl/>
        </w:rPr>
        <w:t>تها</w:t>
      </w:r>
      <w:r w:rsidRPr="004C5FC3">
        <w:rPr>
          <w:rtl/>
        </w:rPr>
        <w:t xml:space="preserve"> الجماعية في القطاع السمعي البصري</w:t>
      </w:r>
      <w:r w:rsidR="001A5FFC">
        <w:rPr>
          <w:rFonts w:hint="cs"/>
          <w:rtl/>
        </w:rPr>
        <w:t>. وكانت الدراسة قد أُنجزت</w:t>
      </w:r>
      <w:r w:rsidR="001F1F5A">
        <w:rPr>
          <w:rFonts w:hint="cs"/>
          <w:rtl/>
        </w:rPr>
        <w:t xml:space="preserve"> في سياق مشروع </w:t>
      </w:r>
      <w:r w:rsidR="001F1F5A" w:rsidRPr="001F1F5A">
        <w:rPr>
          <w:rtl/>
        </w:rPr>
        <w:t xml:space="preserve">تعزيز القطاع السمعي البصري وتطويره في </w:t>
      </w:r>
      <w:r w:rsidR="00963F72">
        <w:rPr>
          <w:rtl/>
        </w:rPr>
        <w:t>بوركينا فاصو</w:t>
      </w:r>
      <w:r w:rsidR="001F1F5A" w:rsidRPr="001F1F5A">
        <w:rPr>
          <w:rtl/>
        </w:rPr>
        <w:t xml:space="preserve"> وبعض البلدان الأفريقية (الوثيقة </w:t>
      </w:r>
      <w:r w:rsidR="001F1F5A" w:rsidRPr="001F1F5A">
        <w:t>CDIP/9/13</w:t>
      </w:r>
      <w:r w:rsidR="001F1F5A" w:rsidRPr="001F1F5A">
        <w:rPr>
          <w:rtl/>
        </w:rPr>
        <w:t>)</w:t>
      </w:r>
      <w:r w:rsidR="001F1F5A">
        <w:rPr>
          <w:rFonts w:hint="cs"/>
          <w:rtl/>
        </w:rPr>
        <w:t xml:space="preserve">. وأعدت الدراسة السيدة </w:t>
      </w:r>
      <w:proofErr w:type="spellStart"/>
      <w:r w:rsidR="001F1F5A" w:rsidRPr="001F1F5A">
        <w:rPr>
          <w:rtl/>
        </w:rPr>
        <w:t>تارجة</w:t>
      </w:r>
      <w:proofErr w:type="spellEnd"/>
      <w:r w:rsidR="001F1F5A" w:rsidRPr="001F1F5A">
        <w:rPr>
          <w:rtl/>
        </w:rPr>
        <w:t xml:space="preserve"> </w:t>
      </w:r>
      <w:proofErr w:type="spellStart"/>
      <w:r w:rsidR="001F1F5A" w:rsidRPr="001F1F5A">
        <w:rPr>
          <w:rtl/>
        </w:rPr>
        <w:t>كوسكينن</w:t>
      </w:r>
      <w:proofErr w:type="spellEnd"/>
      <w:r w:rsidR="001F1F5A" w:rsidRPr="001F1F5A">
        <w:rPr>
          <w:rtl/>
        </w:rPr>
        <w:t xml:space="preserve"> – أولسون، مستشارة دولية</w:t>
      </w:r>
      <w:r w:rsidR="001F1F5A">
        <w:rPr>
          <w:rFonts w:hint="cs"/>
          <w:rtl/>
        </w:rPr>
        <w:t xml:space="preserve"> ب</w:t>
      </w:r>
      <w:r w:rsidR="001F1F5A" w:rsidRPr="001F1F5A">
        <w:rPr>
          <w:rtl/>
        </w:rPr>
        <w:t xml:space="preserve">مكتب </w:t>
      </w:r>
      <w:r w:rsidR="001F1F5A" w:rsidRPr="001F1F5A">
        <w:t>Olsson</w:t>
      </w:r>
      <w:r w:rsidR="00451BF9">
        <w:t> </w:t>
      </w:r>
      <w:r w:rsidR="001F1F5A" w:rsidRPr="001F1F5A">
        <w:t>&amp;</w:t>
      </w:r>
      <w:r w:rsidR="00451BF9">
        <w:t> </w:t>
      </w:r>
      <w:proofErr w:type="spellStart"/>
      <w:r w:rsidR="001F1F5A" w:rsidRPr="001F1F5A">
        <w:t>Koskinen</w:t>
      </w:r>
      <w:proofErr w:type="spellEnd"/>
      <w:r w:rsidR="001F1F5A" w:rsidRPr="001F1F5A">
        <w:rPr>
          <w:rtl/>
        </w:rPr>
        <w:t xml:space="preserve"> الاستشاري</w:t>
      </w:r>
      <w:r w:rsidR="001F1F5A">
        <w:rPr>
          <w:rFonts w:hint="cs"/>
          <w:rtl/>
        </w:rPr>
        <w:t xml:space="preserve"> في</w:t>
      </w:r>
      <w:r w:rsidR="001F1F5A" w:rsidRPr="001F1F5A">
        <w:rPr>
          <w:rtl/>
        </w:rPr>
        <w:t xml:space="preserve"> هلسنكي</w:t>
      </w:r>
      <w:r w:rsidR="001F1F5A">
        <w:rPr>
          <w:rFonts w:hint="cs"/>
          <w:rtl/>
        </w:rPr>
        <w:t xml:space="preserve"> ب</w:t>
      </w:r>
      <w:r w:rsidR="001F1F5A" w:rsidRPr="001F1F5A">
        <w:rPr>
          <w:rtl/>
        </w:rPr>
        <w:t>فنلندا.</w:t>
      </w:r>
    </w:p>
    <w:p w:rsidR="001F1F5A" w:rsidRDefault="001F1F5A" w:rsidP="001F1F5A">
      <w:pPr>
        <w:pStyle w:val="DecisionParaAR"/>
      </w:pPr>
      <w:r>
        <w:rPr>
          <w:rFonts w:hint="cs"/>
          <w:rtl/>
        </w:rPr>
        <w:t>إن اللجنة مدعوة إلى الإحاطة علماً بالمعلومات الواردة في مرفق هذه الوثيقة.</w:t>
      </w:r>
    </w:p>
    <w:p w:rsidR="00F94D3D" w:rsidRDefault="00F94D3D" w:rsidP="00F94D3D">
      <w:pPr>
        <w:pStyle w:val="EndofDocumentAR"/>
      </w:pPr>
      <w:r>
        <w:rPr>
          <w:rFonts w:hint="cs"/>
          <w:rtl/>
        </w:rPr>
        <w:t xml:space="preserve">[يلي ذلك </w:t>
      </w:r>
      <w:proofErr w:type="gramStart"/>
      <w:r>
        <w:rPr>
          <w:rFonts w:hint="cs"/>
          <w:rtl/>
        </w:rPr>
        <w:t>المرفق</w:t>
      </w:r>
      <w:proofErr w:type="gramEnd"/>
      <w:r>
        <w:rPr>
          <w:rFonts w:hint="cs"/>
          <w:rtl/>
        </w:rPr>
        <w:t>]</w:t>
      </w:r>
    </w:p>
    <w:p w:rsidR="001F1F5A" w:rsidRDefault="001F1F5A" w:rsidP="001F1F5A">
      <w:pPr>
        <w:pStyle w:val="DecisionParaAR"/>
        <w:numPr>
          <w:ilvl w:val="0"/>
          <w:numId w:val="0"/>
        </w:numPr>
        <w:ind w:left="5534"/>
        <w:rPr>
          <w:rtl/>
        </w:rPr>
      </w:pPr>
    </w:p>
    <w:p w:rsidR="001F1F5A" w:rsidRDefault="001F1F5A" w:rsidP="001F1F5A">
      <w:pPr>
        <w:pStyle w:val="DecisionParaAR"/>
        <w:numPr>
          <w:ilvl w:val="0"/>
          <w:numId w:val="0"/>
        </w:numPr>
        <w:ind w:left="5534"/>
        <w:rPr>
          <w:rtl/>
        </w:rPr>
        <w:sectPr w:rsidR="001F1F5A" w:rsidSect="00EB7752">
          <w:headerReference w:type="default" r:id="rId10"/>
          <w:pgSz w:w="11907" w:h="16840" w:code="9"/>
          <w:pgMar w:top="567" w:right="1418" w:bottom="1418" w:left="1134" w:header="510" w:footer="1021" w:gutter="0"/>
          <w:cols w:space="720"/>
          <w:titlePg/>
          <w:docGrid w:linePitch="299"/>
        </w:sectPr>
      </w:pPr>
    </w:p>
    <w:p w:rsidR="007A31E3" w:rsidRDefault="007A31E3" w:rsidP="001A5FFC">
      <w:pPr>
        <w:pStyle w:val="Heading1AR"/>
        <w:rPr>
          <w:rtl/>
        </w:rPr>
      </w:pPr>
      <w:proofErr w:type="gramStart"/>
      <w:r w:rsidRPr="007A31E3">
        <w:rPr>
          <w:rFonts w:hint="cs"/>
          <w:rtl/>
        </w:rPr>
        <w:lastRenderedPageBreak/>
        <w:t>ملخص</w:t>
      </w:r>
      <w:proofErr w:type="gramEnd"/>
      <w:r w:rsidRPr="007A31E3">
        <w:rPr>
          <w:rFonts w:hint="cs"/>
          <w:rtl/>
        </w:rPr>
        <w:t xml:space="preserve"> </w:t>
      </w:r>
      <w:r w:rsidR="001A5FFC">
        <w:rPr>
          <w:rFonts w:hint="cs"/>
          <w:rtl/>
        </w:rPr>
        <w:t>عملي</w:t>
      </w:r>
    </w:p>
    <w:p w:rsidR="007A31E3" w:rsidRDefault="007A31E3" w:rsidP="001A5FFC">
      <w:pPr>
        <w:pStyle w:val="NormalParaAR"/>
        <w:rPr>
          <w:i/>
          <w:iCs/>
          <w:rtl/>
        </w:rPr>
      </w:pPr>
      <w:r>
        <w:rPr>
          <w:rFonts w:hint="cs"/>
          <w:i/>
          <w:iCs/>
          <w:rtl/>
        </w:rPr>
        <w:t xml:space="preserve">كُلف </w:t>
      </w:r>
      <w:r w:rsidR="00963F72">
        <w:rPr>
          <w:rFonts w:hint="cs"/>
          <w:i/>
          <w:iCs/>
          <w:rtl/>
        </w:rPr>
        <w:t>ب</w:t>
      </w:r>
      <w:r>
        <w:rPr>
          <w:rFonts w:hint="cs"/>
          <w:i/>
          <w:iCs/>
          <w:rtl/>
        </w:rPr>
        <w:t xml:space="preserve">إجراء هذه الدراسة كجزء من </w:t>
      </w:r>
      <w:r w:rsidRPr="007A31E3">
        <w:rPr>
          <w:i/>
          <w:iCs/>
          <w:rtl/>
        </w:rPr>
        <w:t xml:space="preserve">مشروع جدول أعمال التنمية بشأن "تعزيز وتطوير القطاع السمعي البصري في </w:t>
      </w:r>
      <w:r w:rsidR="00963F72">
        <w:rPr>
          <w:i/>
          <w:iCs/>
          <w:rtl/>
        </w:rPr>
        <w:t>بوركينا فاصو</w:t>
      </w:r>
      <w:r>
        <w:rPr>
          <w:rFonts w:hint="cs"/>
          <w:i/>
          <w:iCs/>
          <w:rtl/>
        </w:rPr>
        <w:t xml:space="preserve"> </w:t>
      </w:r>
      <w:r w:rsidRPr="007A31E3">
        <w:rPr>
          <w:i/>
          <w:iCs/>
          <w:rtl/>
        </w:rPr>
        <w:t>وبعض البلدان الأفريقية"</w:t>
      </w:r>
      <w:r>
        <w:rPr>
          <w:rStyle w:val="FootnoteReference"/>
          <w:i/>
          <w:iCs/>
          <w:rtl/>
        </w:rPr>
        <w:footnoteReference w:id="2"/>
      </w:r>
      <w:r w:rsidRPr="007A31E3">
        <w:rPr>
          <w:i/>
          <w:iCs/>
          <w:rtl/>
        </w:rPr>
        <w:t>.</w:t>
      </w:r>
      <w:r>
        <w:rPr>
          <w:rFonts w:hint="cs"/>
          <w:i/>
          <w:iCs/>
          <w:rtl/>
        </w:rPr>
        <w:t xml:space="preserve"> والهدف النهائي من المشروع هو تعزيز الروح الإبداعية والصناعات الإبداعية في بلدان أفريقية مختارة. </w:t>
      </w:r>
      <w:proofErr w:type="gramStart"/>
      <w:r>
        <w:rPr>
          <w:rFonts w:hint="cs"/>
          <w:i/>
          <w:iCs/>
          <w:rtl/>
        </w:rPr>
        <w:t>وسيتحقق</w:t>
      </w:r>
      <w:proofErr w:type="gramEnd"/>
      <w:r>
        <w:rPr>
          <w:rFonts w:hint="cs"/>
          <w:i/>
          <w:iCs/>
          <w:rtl/>
        </w:rPr>
        <w:t xml:space="preserve"> ذلك من خلال جملة أمور منها </w:t>
      </w:r>
      <w:r w:rsidRPr="007A31E3">
        <w:rPr>
          <w:i/>
          <w:iCs/>
          <w:rtl/>
        </w:rPr>
        <w:t xml:space="preserve">تحسين إدارة الحقوق السمعية البصرية وربحية </w:t>
      </w:r>
      <w:r w:rsidR="001A5FFC">
        <w:rPr>
          <w:rFonts w:hint="cs"/>
          <w:i/>
          <w:iCs/>
          <w:rtl/>
        </w:rPr>
        <w:t>الأعمال</w:t>
      </w:r>
      <w:r w:rsidRPr="007A31E3">
        <w:rPr>
          <w:i/>
          <w:iCs/>
          <w:rtl/>
        </w:rPr>
        <w:t xml:space="preserve"> القائم</w:t>
      </w:r>
      <w:r>
        <w:rPr>
          <w:i/>
          <w:iCs/>
          <w:rtl/>
        </w:rPr>
        <w:t>ة على حق المؤلف والحقوق الم</w:t>
      </w:r>
      <w:r>
        <w:rPr>
          <w:rFonts w:hint="cs"/>
          <w:i/>
          <w:iCs/>
          <w:rtl/>
        </w:rPr>
        <w:t xml:space="preserve">جاورة. والبلدان المختارة هي </w:t>
      </w:r>
      <w:r w:rsidR="00963F72">
        <w:rPr>
          <w:rFonts w:hint="cs"/>
          <w:i/>
          <w:iCs/>
          <w:rtl/>
        </w:rPr>
        <w:t>بوركينا</w:t>
      </w:r>
      <w:r w:rsidR="00963F72">
        <w:rPr>
          <w:i/>
          <w:iCs/>
          <w:rtl/>
        </w:rPr>
        <w:t> </w:t>
      </w:r>
      <w:r w:rsidR="00963F72">
        <w:rPr>
          <w:rFonts w:hint="cs"/>
          <w:i/>
          <w:iCs/>
          <w:rtl/>
        </w:rPr>
        <w:t>فاصو</w:t>
      </w:r>
      <w:r>
        <w:rPr>
          <w:rFonts w:hint="cs"/>
          <w:i/>
          <w:iCs/>
          <w:rtl/>
        </w:rPr>
        <w:t xml:space="preserve"> وكينيا والسنغال.</w:t>
      </w:r>
    </w:p>
    <w:p w:rsidR="007A31E3" w:rsidRDefault="00BA0A7B" w:rsidP="001A5FFC">
      <w:pPr>
        <w:pStyle w:val="NormalParaAR"/>
        <w:rPr>
          <w:i/>
          <w:iCs/>
          <w:rtl/>
        </w:rPr>
      </w:pPr>
      <w:proofErr w:type="gramStart"/>
      <w:r>
        <w:rPr>
          <w:rFonts w:hint="cs"/>
          <w:i/>
          <w:iCs/>
          <w:rtl/>
        </w:rPr>
        <w:t>ويبدأ</w:t>
      </w:r>
      <w:proofErr w:type="gramEnd"/>
      <w:r>
        <w:rPr>
          <w:rFonts w:hint="cs"/>
          <w:i/>
          <w:iCs/>
          <w:rtl/>
        </w:rPr>
        <w:t xml:space="preserve"> هذا الملخص </w:t>
      </w:r>
      <w:r w:rsidR="001A5FFC">
        <w:rPr>
          <w:rFonts w:hint="cs"/>
          <w:i/>
          <w:iCs/>
          <w:rtl/>
        </w:rPr>
        <w:t>العملي</w:t>
      </w:r>
      <w:r>
        <w:rPr>
          <w:rFonts w:hint="cs"/>
          <w:i/>
          <w:iCs/>
          <w:rtl/>
        </w:rPr>
        <w:t xml:space="preserve"> بتسليط الضوء على طرائق عمل إدارة الحقوق السمعية البصرية ثم يوضح النتائج الرئيسية التي توصل إليها في البلدان المستهدفة. وينتهي بثلاثة استنتاجات </w:t>
      </w:r>
      <w:proofErr w:type="gramStart"/>
      <w:r>
        <w:rPr>
          <w:rFonts w:hint="cs"/>
          <w:i/>
          <w:iCs/>
          <w:rtl/>
        </w:rPr>
        <w:t>خلص</w:t>
      </w:r>
      <w:proofErr w:type="gramEnd"/>
      <w:r>
        <w:rPr>
          <w:rFonts w:hint="cs"/>
          <w:i/>
          <w:iCs/>
          <w:rtl/>
        </w:rPr>
        <w:t xml:space="preserve"> إليها لتحقيق أهداف المشروع.</w:t>
      </w:r>
    </w:p>
    <w:p w:rsidR="00BA0A7B" w:rsidRDefault="00BA0A7B" w:rsidP="00BA0A7B">
      <w:pPr>
        <w:pStyle w:val="Heading1AR"/>
        <w:rPr>
          <w:rtl/>
        </w:rPr>
      </w:pPr>
      <w:proofErr w:type="gramStart"/>
      <w:r>
        <w:rPr>
          <w:rFonts w:hint="cs"/>
          <w:rtl/>
        </w:rPr>
        <w:t>إدارة</w:t>
      </w:r>
      <w:proofErr w:type="gramEnd"/>
      <w:r>
        <w:rPr>
          <w:rFonts w:hint="cs"/>
          <w:rtl/>
        </w:rPr>
        <w:t xml:space="preserve"> الحقوق السمعية البصرية</w:t>
      </w:r>
    </w:p>
    <w:p w:rsidR="00BA0A7B" w:rsidRDefault="00BA0A7B" w:rsidP="003517AC">
      <w:pPr>
        <w:pStyle w:val="NormalParaAR"/>
        <w:rPr>
          <w:rtl/>
        </w:rPr>
      </w:pPr>
      <w:r>
        <w:rPr>
          <w:rFonts w:hint="cs"/>
          <w:rtl/>
        </w:rPr>
        <w:t xml:space="preserve">يؤدي القطاع السمعي البصري دوراً رئيسياً في </w:t>
      </w:r>
      <w:r w:rsidR="00FF7085">
        <w:rPr>
          <w:rFonts w:hint="cs"/>
          <w:rtl/>
        </w:rPr>
        <w:t>حياة ال</w:t>
      </w:r>
      <w:r>
        <w:rPr>
          <w:rFonts w:hint="cs"/>
          <w:rtl/>
        </w:rPr>
        <w:t xml:space="preserve">مجتمع </w:t>
      </w:r>
      <w:r w:rsidR="00FF7085">
        <w:rPr>
          <w:rFonts w:hint="cs"/>
          <w:rtl/>
        </w:rPr>
        <w:t>الاقتصادية</w:t>
      </w:r>
      <w:r w:rsidR="00DA2A01">
        <w:rPr>
          <w:rFonts w:hint="cs"/>
          <w:rtl/>
        </w:rPr>
        <w:t xml:space="preserve"> و</w:t>
      </w:r>
      <w:r w:rsidR="00FF7085">
        <w:rPr>
          <w:rFonts w:hint="cs"/>
          <w:rtl/>
        </w:rPr>
        <w:t>ال</w:t>
      </w:r>
      <w:r w:rsidR="00DA2A01">
        <w:rPr>
          <w:rFonts w:hint="cs"/>
          <w:rtl/>
        </w:rPr>
        <w:t>ثقافي</w:t>
      </w:r>
      <w:r w:rsidR="00FF7085">
        <w:rPr>
          <w:rFonts w:hint="cs"/>
          <w:rtl/>
        </w:rPr>
        <w:t>ة</w:t>
      </w:r>
      <w:r w:rsidR="00DA2A01">
        <w:rPr>
          <w:rFonts w:hint="cs"/>
          <w:rtl/>
        </w:rPr>
        <w:t xml:space="preserve">. </w:t>
      </w:r>
      <w:proofErr w:type="gramStart"/>
      <w:r w:rsidR="00DA2A01">
        <w:rPr>
          <w:rFonts w:hint="cs"/>
          <w:rtl/>
        </w:rPr>
        <w:t>والمصنفات</w:t>
      </w:r>
      <w:proofErr w:type="gramEnd"/>
      <w:r w:rsidR="00DA2A01">
        <w:rPr>
          <w:rFonts w:hint="cs"/>
          <w:rtl/>
        </w:rPr>
        <w:t xml:space="preserve"> السمعية البصرية هي ثمار تضافر الجهود بين </w:t>
      </w:r>
      <w:r w:rsidR="00DA2A01" w:rsidRPr="00DA2A01">
        <w:rPr>
          <w:rFonts w:hint="cs"/>
          <w:i/>
          <w:iCs/>
          <w:rtl/>
        </w:rPr>
        <w:t>جهات إبداعية</w:t>
      </w:r>
      <w:r w:rsidR="00DA2A01">
        <w:rPr>
          <w:rFonts w:hint="cs"/>
          <w:i/>
          <w:iCs/>
          <w:rtl/>
        </w:rPr>
        <w:t xml:space="preserve"> متعاونة</w:t>
      </w:r>
      <w:r w:rsidR="003D05AB">
        <w:rPr>
          <w:rFonts w:hint="cs"/>
          <w:i/>
          <w:iCs/>
          <w:rtl/>
        </w:rPr>
        <w:t>،</w:t>
      </w:r>
      <w:r w:rsidR="00DA2A01">
        <w:rPr>
          <w:rFonts w:hint="cs"/>
          <w:rtl/>
        </w:rPr>
        <w:t xml:space="preserve"> مثل كتاب السيناريو</w:t>
      </w:r>
      <w:r w:rsidR="00DA2A01" w:rsidRPr="00DA2A01">
        <w:rPr>
          <w:rtl/>
        </w:rPr>
        <w:t xml:space="preserve"> والمخرجين والمؤلفين والممثلين</w:t>
      </w:r>
      <w:r w:rsidR="003D05AB">
        <w:rPr>
          <w:rFonts w:hint="cs"/>
          <w:rtl/>
        </w:rPr>
        <w:t>،</w:t>
      </w:r>
      <w:r w:rsidR="00DA2A01" w:rsidRPr="00DA2A01">
        <w:rPr>
          <w:rtl/>
        </w:rPr>
        <w:t xml:space="preserve"> و</w:t>
      </w:r>
      <w:r w:rsidR="00DA2A01" w:rsidRPr="00DA2A01">
        <w:rPr>
          <w:i/>
          <w:iCs/>
          <w:rtl/>
        </w:rPr>
        <w:t>شركاء التمويل</w:t>
      </w:r>
      <w:r w:rsidR="003517AC">
        <w:rPr>
          <w:rFonts w:hint="cs"/>
          <w:rtl/>
        </w:rPr>
        <w:t xml:space="preserve"> كمنتجي الأفلام</w:t>
      </w:r>
      <w:r w:rsidR="00DA2A01" w:rsidRPr="00DA2A01">
        <w:rPr>
          <w:rtl/>
        </w:rPr>
        <w:t xml:space="preserve"> </w:t>
      </w:r>
      <w:r w:rsidR="003517AC">
        <w:rPr>
          <w:rFonts w:hint="cs"/>
          <w:rtl/>
        </w:rPr>
        <w:t>وهيئات البث</w:t>
      </w:r>
      <w:r w:rsidR="00DA2A01">
        <w:rPr>
          <w:rFonts w:hint="cs"/>
          <w:rtl/>
        </w:rPr>
        <w:t>.</w:t>
      </w:r>
    </w:p>
    <w:p w:rsidR="00DA2A01" w:rsidRDefault="00FF7085" w:rsidP="007F5E39">
      <w:pPr>
        <w:pStyle w:val="NormalParaAR"/>
        <w:rPr>
          <w:rtl/>
        </w:rPr>
      </w:pPr>
      <w:r>
        <w:rPr>
          <w:rFonts w:hint="cs"/>
          <w:rtl/>
        </w:rPr>
        <w:t>وتقا</w:t>
      </w:r>
      <w:r w:rsidR="00DA2A01">
        <w:rPr>
          <w:rFonts w:hint="cs"/>
          <w:rtl/>
        </w:rPr>
        <w:t xml:space="preserve">م عادة </w:t>
      </w:r>
      <w:r w:rsidR="00DA2A01" w:rsidRPr="00FF7085">
        <w:rPr>
          <w:rFonts w:hint="cs"/>
          <w:i/>
          <w:iCs/>
          <w:rtl/>
        </w:rPr>
        <w:t>علاقة تعاقدية</w:t>
      </w:r>
      <w:r w:rsidR="00DA2A01">
        <w:rPr>
          <w:rFonts w:hint="cs"/>
          <w:rtl/>
        </w:rPr>
        <w:t xml:space="preserve"> بين الجهات الإبداعية المتعاونة </w:t>
      </w:r>
      <w:proofErr w:type="gramStart"/>
      <w:r w:rsidR="00DA2A01">
        <w:rPr>
          <w:rFonts w:hint="cs"/>
          <w:rtl/>
        </w:rPr>
        <w:t>وشركاء</w:t>
      </w:r>
      <w:proofErr w:type="gramEnd"/>
      <w:r w:rsidR="00DA2A01">
        <w:rPr>
          <w:rFonts w:hint="cs"/>
          <w:rtl/>
        </w:rPr>
        <w:t xml:space="preserve"> التمويل. وتتناول العقود مسائل التوظيف في </w:t>
      </w:r>
      <w:r w:rsidR="0013610C">
        <w:rPr>
          <w:rFonts w:hint="cs"/>
          <w:rtl/>
        </w:rPr>
        <w:t xml:space="preserve">صناعة الأفلام وما يتصل بها من </w:t>
      </w:r>
      <w:r>
        <w:rPr>
          <w:rFonts w:hint="cs"/>
          <w:rtl/>
        </w:rPr>
        <w:t xml:space="preserve">قضايا خاصة بحقوق الانتفاع </w:t>
      </w:r>
      <w:proofErr w:type="gramStart"/>
      <w:r>
        <w:rPr>
          <w:rFonts w:hint="cs"/>
          <w:rtl/>
        </w:rPr>
        <w:t>والمكافأة</w:t>
      </w:r>
      <w:proofErr w:type="gramEnd"/>
      <w:r w:rsidR="0013610C">
        <w:rPr>
          <w:rFonts w:hint="cs"/>
          <w:rtl/>
        </w:rPr>
        <w:t>. وتؤدي العقود دوراً رئيسياً نظراً إلى عرض المصنفات السمعية البصرية من خلال العديد من الوسائط مثل السينما والتلفز</w:t>
      </w:r>
      <w:r w:rsidR="002F5DEC">
        <w:rPr>
          <w:rFonts w:hint="cs"/>
          <w:rtl/>
        </w:rPr>
        <w:t>يون</w:t>
      </w:r>
      <w:r w:rsidR="0013610C">
        <w:rPr>
          <w:rFonts w:hint="cs"/>
          <w:rtl/>
        </w:rPr>
        <w:t xml:space="preserve"> وأجهزة الفيديو المنزلية والكابل والساتل والإنترنت.</w:t>
      </w:r>
    </w:p>
    <w:p w:rsidR="0013610C" w:rsidRDefault="0013610C" w:rsidP="003517AC">
      <w:pPr>
        <w:pStyle w:val="NormalParaAR"/>
        <w:keepNext/>
        <w:rPr>
          <w:rtl/>
        </w:rPr>
      </w:pPr>
      <w:r>
        <w:rPr>
          <w:rFonts w:hint="cs"/>
          <w:rtl/>
        </w:rPr>
        <w:t>وقد ي</w:t>
      </w:r>
      <w:r w:rsidR="00232EA6">
        <w:rPr>
          <w:rFonts w:hint="cs"/>
          <w:rtl/>
        </w:rPr>
        <w:t>سلك</w:t>
      </w:r>
      <w:r>
        <w:rPr>
          <w:rFonts w:hint="cs"/>
          <w:rtl/>
        </w:rPr>
        <w:t xml:space="preserve"> التفاوض </w:t>
      </w:r>
      <w:r w:rsidR="003517AC">
        <w:rPr>
          <w:rFonts w:hint="cs"/>
          <w:rtl/>
        </w:rPr>
        <w:t>على</w:t>
      </w:r>
      <w:r w:rsidR="00232EA6">
        <w:rPr>
          <w:rFonts w:hint="cs"/>
          <w:rtl/>
        </w:rPr>
        <w:t xml:space="preserve"> العقود سبلاً</w:t>
      </w:r>
      <w:r>
        <w:rPr>
          <w:rFonts w:hint="cs"/>
          <w:rtl/>
        </w:rPr>
        <w:t xml:space="preserve"> مختلفة</w:t>
      </w:r>
      <w:r w:rsidR="00232EA6">
        <w:rPr>
          <w:rFonts w:hint="cs"/>
          <w:rtl/>
        </w:rPr>
        <w:t xml:space="preserve"> </w:t>
      </w:r>
      <w:proofErr w:type="gramStart"/>
      <w:r w:rsidR="00232EA6">
        <w:rPr>
          <w:rFonts w:hint="cs"/>
          <w:rtl/>
        </w:rPr>
        <w:t>يلي</w:t>
      </w:r>
      <w:proofErr w:type="gramEnd"/>
      <w:r w:rsidR="00232EA6">
        <w:rPr>
          <w:rFonts w:hint="cs"/>
          <w:rtl/>
        </w:rPr>
        <w:t xml:space="preserve"> بيانها</w:t>
      </w:r>
      <w:r>
        <w:rPr>
          <w:rFonts w:hint="cs"/>
          <w:rtl/>
        </w:rPr>
        <w:t>:</w:t>
      </w:r>
    </w:p>
    <w:p w:rsidR="0013610C" w:rsidRDefault="0013610C" w:rsidP="0013610C">
      <w:pPr>
        <w:pStyle w:val="NormalParaAR"/>
        <w:ind w:left="567"/>
        <w:rPr>
          <w:rtl/>
        </w:rPr>
      </w:pPr>
      <w:r>
        <w:rPr>
          <w:rFonts w:hint="cs"/>
          <w:rtl/>
        </w:rPr>
        <w:t>"1"</w:t>
      </w:r>
      <w:r>
        <w:rPr>
          <w:rFonts w:hint="cs"/>
          <w:rtl/>
        </w:rPr>
        <w:tab/>
      </w:r>
      <w:proofErr w:type="gramStart"/>
      <w:r>
        <w:rPr>
          <w:rFonts w:hint="cs"/>
          <w:rtl/>
        </w:rPr>
        <w:t>تفاوض</w:t>
      </w:r>
      <w:proofErr w:type="gramEnd"/>
      <w:r>
        <w:rPr>
          <w:rFonts w:hint="cs"/>
          <w:rtl/>
        </w:rPr>
        <w:t xml:space="preserve"> فردي بين مبتكر أو فنان أداء و</w:t>
      </w:r>
      <w:r w:rsidR="003517AC">
        <w:rPr>
          <w:rFonts w:hint="cs"/>
          <w:rtl/>
        </w:rPr>
        <w:t xml:space="preserve">بين </w:t>
      </w:r>
      <w:r>
        <w:rPr>
          <w:rFonts w:hint="cs"/>
          <w:rtl/>
        </w:rPr>
        <w:t>منتج؛</w:t>
      </w:r>
    </w:p>
    <w:p w:rsidR="0013610C" w:rsidRDefault="0013610C" w:rsidP="0013610C">
      <w:pPr>
        <w:pStyle w:val="NormalParaAR"/>
        <w:ind w:left="567"/>
        <w:rPr>
          <w:rtl/>
        </w:rPr>
      </w:pPr>
      <w:r>
        <w:rPr>
          <w:rFonts w:hint="cs"/>
          <w:rtl/>
        </w:rPr>
        <w:t>"2"</w:t>
      </w:r>
      <w:r>
        <w:rPr>
          <w:rFonts w:hint="cs"/>
          <w:rtl/>
        </w:rPr>
        <w:tab/>
      </w:r>
      <w:proofErr w:type="gramStart"/>
      <w:r>
        <w:rPr>
          <w:rFonts w:hint="cs"/>
          <w:rtl/>
        </w:rPr>
        <w:t>تفاوض</w:t>
      </w:r>
      <w:proofErr w:type="gramEnd"/>
      <w:r>
        <w:rPr>
          <w:rFonts w:hint="cs"/>
          <w:rtl/>
        </w:rPr>
        <w:t xml:space="preserve"> جماعي بين جمعيات ونقابات تمثل أطرافاً؛</w:t>
      </w:r>
    </w:p>
    <w:p w:rsidR="0013610C" w:rsidRDefault="0013610C" w:rsidP="003517AC">
      <w:pPr>
        <w:pStyle w:val="NormalParaAR"/>
        <w:ind w:left="567"/>
        <w:rPr>
          <w:rtl/>
        </w:rPr>
      </w:pPr>
      <w:r>
        <w:rPr>
          <w:rFonts w:hint="cs"/>
          <w:rtl/>
        </w:rPr>
        <w:t>"3"</w:t>
      </w:r>
      <w:r>
        <w:rPr>
          <w:rFonts w:hint="cs"/>
          <w:rtl/>
        </w:rPr>
        <w:tab/>
        <w:t xml:space="preserve">تفاوض </w:t>
      </w:r>
      <w:r w:rsidRPr="0013610C">
        <w:rPr>
          <w:rtl/>
        </w:rPr>
        <w:t xml:space="preserve">منظمات الإدارة </w:t>
      </w:r>
      <w:proofErr w:type="gramStart"/>
      <w:r w:rsidRPr="0013610C">
        <w:rPr>
          <w:rtl/>
        </w:rPr>
        <w:t xml:space="preserve">الجماعية </w:t>
      </w:r>
      <w:r>
        <w:rPr>
          <w:rFonts w:hint="cs"/>
          <w:rtl/>
        </w:rPr>
        <w:t xml:space="preserve"> التي</w:t>
      </w:r>
      <w:proofErr w:type="gramEnd"/>
      <w:r>
        <w:rPr>
          <w:rFonts w:hint="cs"/>
          <w:rtl/>
        </w:rPr>
        <w:t xml:space="preserve"> تمثل أصحاب الحقوق؛</w:t>
      </w:r>
    </w:p>
    <w:p w:rsidR="0013610C" w:rsidRDefault="0013610C" w:rsidP="0013610C">
      <w:pPr>
        <w:pStyle w:val="NormalParaAR"/>
        <w:ind w:left="567"/>
        <w:rPr>
          <w:rtl/>
        </w:rPr>
      </w:pPr>
      <w:r>
        <w:rPr>
          <w:rFonts w:hint="cs"/>
          <w:rtl/>
        </w:rPr>
        <w:t>"4"</w:t>
      </w:r>
      <w:r>
        <w:rPr>
          <w:rFonts w:hint="cs"/>
          <w:rtl/>
        </w:rPr>
        <w:tab/>
      </w:r>
      <w:proofErr w:type="gramStart"/>
      <w:r>
        <w:rPr>
          <w:rFonts w:hint="cs"/>
          <w:rtl/>
        </w:rPr>
        <w:t>مزيج</w:t>
      </w:r>
      <w:proofErr w:type="gramEnd"/>
      <w:r>
        <w:rPr>
          <w:rFonts w:hint="cs"/>
          <w:rtl/>
        </w:rPr>
        <w:t xml:space="preserve"> من البدائل السابقة.</w:t>
      </w:r>
    </w:p>
    <w:p w:rsidR="0013610C" w:rsidRDefault="0013610C" w:rsidP="00E42608">
      <w:pPr>
        <w:pStyle w:val="NormalParaAR"/>
        <w:rPr>
          <w:rtl/>
        </w:rPr>
      </w:pPr>
      <w:r>
        <w:rPr>
          <w:rFonts w:hint="cs"/>
          <w:rtl/>
        </w:rPr>
        <w:t>واخت</w:t>
      </w:r>
      <w:r w:rsidR="00232EA6">
        <w:rPr>
          <w:rFonts w:hint="cs"/>
          <w:rtl/>
        </w:rPr>
        <w:t xml:space="preserve">لفت سبل التفاوض باختلاف البلدان وتاريخها وبنيتها التحتية وثقل شركاء التفاوض. </w:t>
      </w:r>
      <w:proofErr w:type="gramStart"/>
      <w:r w:rsidR="00232EA6">
        <w:rPr>
          <w:rFonts w:hint="cs"/>
          <w:rtl/>
        </w:rPr>
        <w:t>ولا</w:t>
      </w:r>
      <w:proofErr w:type="gramEnd"/>
      <w:r w:rsidR="00232EA6">
        <w:rPr>
          <w:rFonts w:hint="cs"/>
          <w:rtl/>
        </w:rPr>
        <w:t xml:space="preserve"> يوجد حل واحد يصلح للجميع وإنما يتعين على كل بلد </w:t>
      </w:r>
      <w:r w:rsidR="00E42608">
        <w:rPr>
          <w:rFonts w:hint="cs"/>
          <w:rtl/>
        </w:rPr>
        <w:t xml:space="preserve">البحث </w:t>
      </w:r>
      <w:r w:rsidR="00A13061">
        <w:rPr>
          <w:rFonts w:hint="cs"/>
          <w:rtl/>
        </w:rPr>
        <w:t>عن الطريقة التي تتناسب مع ظروفه</w:t>
      </w:r>
      <w:r w:rsidR="00232EA6">
        <w:rPr>
          <w:rFonts w:hint="cs"/>
          <w:rtl/>
        </w:rPr>
        <w:t xml:space="preserve"> المحلية.</w:t>
      </w:r>
    </w:p>
    <w:p w:rsidR="00232EA6" w:rsidRDefault="00451BF9" w:rsidP="00451BF9">
      <w:pPr>
        <w:pStyle w:val="NormalParaAR"/>
        <w:rPr>
          <w:rtl/>
        </w:rPr>
      </w:pPr>
      <w:proofErr w:type="gramStart"/>
      <w:r>
        <w:rPr>
          <w:rFonts w:hint="cs"/>
          <w:rtl/>
        </w:rPr>
        <w:t>ف</w:t>
      </w:r>
      <w:r w:rsidR="00232EA6">
        <w:rPr>
          <w:rFonts w:hint="cs"/>
          <w:rtl/>
        </w:rPr>
        <w:t>في</w:t>
      </w:r>
      <w:proofErr w:type="gramEnd"/>
      <w:r w:rsidR="00232EA6">
        <w:rPr>
          <w:rFonts w:hint="cs"/>
          <w:rtl/>
        </w:rPr>
        <w:t xml:space="preserve"> البلدان التي تتمتع بجمعيات ونقابات قوية تمثل الجهات الإبداعية المتعاونة وشركاء التمويل، تجرى المفاوضات عادة بين الهيئات التمثيلية. </w:t>
      </w:r>
      <w:proofErr w:type="gramStart"/>
      <w:r w:rsidR="00232EA6">
        <w:rPr>
          <w:rFonts w:hint="cs"/>
          <w:rtl/>
        </w:rPr>
        <w:t>و</w:t>
      </w:r>
      <w:r>
        <w:rPr>
          <w:rFonts w:hint="cs"/>
          <w:rtl/>
        </w:rPr>
        <w:t>تُسمى</w:t>
      </w:r>
      <w:proofErr w:type="gramEnd"/>
      <w:r w:rsidR="00232EA6">
        <w:rPr>
          <w:rFonts w:hint="cs"/>
          <w:rtl/>
        </w:rPr>
        <w:t xml:space="preserve"> تلك الممارسة "</w:t>
      </w:r>
      <w:r w:rsidR="00232EA6">
        <w:rPr>
          <w:rFonts w:hint="cs"/>
          <w:i/>
          <w:iCs/>
          <w:rtl/>
        </w:rPr>
        <w:t>التفاوض</w:t>
      </w:r>
      <w:r>
        <w:rPr>
          <w:rFonts w:hint="eastAsia"/>
          <w:i/>
          <w:iCs/>
          <w:rtl/>
        </w:rPr>
        <w:t> </w:t>
      </w:r>
      <w:r w:rsidR="00232EA6">
        <w:rPr>
          <w:rFonts w:hint="cs"/>
          <w:i/>
          <w:iCs/>
          <w:rtl/>
        </w:rPr>
        <w:t>الجماعي</w:t>
      </w:r>
      <w:r>
        <w:rPr>
          <w:rFonts w:hint="eastAsia"/>
          <w:i/>
          <w:iCs/>
          <w:rtl/>
        </w:rPr>
        <w:t> </w:t>
      </w:r>
      <w:r w:rsidR="00232EA6">
        <w:rPr>
          <w:rFonts w:hint="cs"/>
          <w:i/>
          <w:iCs/>
          <w:rtl/>
        </w:rPr>
        <w:t>بشأن</w:t>
      </w:r>
      <w:r>
        <w:rPr>
          <w:rFonts w:hint="eastAsia"/>
          <w:i/>
          <w:iCs/>
          <w:rtl/>
        </w:rPr>
        <w:t> </w:t>
      </w:r>
      <w:r w:rsidR="00232EA6">
        <w:rPr>
          <w:rFonts w:hint="cs"/>
          <w:i/>
          <w:iCs/>
          <w:rtl/>
        </w:rPr>
        <w:t>الحقوق"</w:t>
      </w:r>
      <w:r w:rsidR="00232EA6" w:rsidRPr="00232EA6">
        <w:rPr>
          <w:rFonts w:hint="cs"/>
          <w:rtl/>
        </w:rPr>
        <w:t>. وي</w:t>
      </w:r>
      <w:r>
        <w:rPr>
          <w:rFonts w:hint="cs"/>
          <w:rtl/>
        </w:rPr>
        <w:t>ُ</w:t>
      </w:r>
      <w:r w:rsidR="00232EA6" w:rsidRPr="00232EA6">
        <w:rPr>
          <w:rFonts w:hint="cs"/>
          <w:rtl/>
        </w:rPr>
        <w:t xml:space="preserve">تفق </w:t>
      </w:r>
      <w:r>
        <w:rPr>
          <w:rFonts w:hint="cs"/>
          <w:rtl/>
        </w:rPr>
        <w:t>مركزياً</w:t>
      </w:r>
      <w:r w:rsidR="002F5DEC">
        <w:rPr>
          <w:rFonts w:hint="cs"/>
          <w:rtl/>
        </w:rPr>
        <w:t xml:space="preserve"> </w:t>
      </w:r>
      <w:r>
        <w:rPr>
          <w:rFonts w:hint="cs"/>
          <w:rtl/>
        </w:rPr>
        <w:t>على المكافآت</w:t>
      </w:r>
      <w:r w:rsidR="00232EA6" w:rsidRPr="00232EA6">
        <w:rPr>
          <w:rFonts w:hint="cs"/>
          <w:rtl/>
        </w:rPr>
        <w:t xml:space="preserve"> المدفوعة للجهات الإبداعية المتعاونة </w:t>
      </w:r>
      <w:proofErr w:type="gramStart"/>
      <w:r w:rsidR="00232EA6" w:rsidRPr="00232EA6">
        <w:rPr>
          <w:rFonts w:hint="cs"/>
          <w:rtl/>
        </w:rPr>
        <w:t>مقابل</w:t>
      </w:r>
      <w:proofErr w:type="gramEnd"/>
      <w:r w:rsidR="00232EA6" w:rsidRPr="00232EA6">
        <w:rPr>
          <w:rFonts w:hint="cs"/>
          <w:rtl/>
        </w:rPr>
        <w:t xml:space="preserve"> ما تمتلكه من حقوق انتفاع مختلفة. </w:t>
      </w:r>
      <w:proofErr w:type="gramStart"/>
      <w:r w:rsidR="00232EA6" w:rsidRPr="00232EA6">
        <w:rPr>
          <w:rFonts w:hint="cs"/>
          <w:rtl/>
        </w:rPr>
        <w:t>ويدفع</w:t>
      </w:r>
      <w:proofErr w:type="gramEnd"/>
      <w:r w:rsidR="00232EA6" w:rsidRPr="00232EA6">
        <w:rPr>
          <w:rFonts w:hint="cs"/>
          <w:rtl/>
        </w:rPr>
        <w:t xml:space="preserve"> كل منتج مباشرة</w:t>
      </w:r>
      <w:r w:rsidR="00232EA6">
        <w:rPr>
          <w:rFonts w:hint="cs"/>
          <w:rtl/>
        </w:rPr>
        <w:t xml:space="preserve"> </w:t>
      </w:r>
      <w:r w:rsidR="00FF7085">
        <w:rPr>
          <w:rFonts w:hint="cs"/>
          <w:rtl/>
        </w:rPr>
        <w:t>المكافأة</w:t>
      </w:r>
      <w:r w:rsidR="00232EA6">
        <w:rPr>
          <w:rFonts w:hint="cs"/>
          <w:rtl/>
        </w:rPr>
        <w:t xml:space="preserve"> الفعلي</w:t>
      </w:r>
      <w:r w:rsidR="00FF7085">
        <w:rPr>
          <w:rFonts w:hint="cs"/>
          <w:rtl/>
        </w:rPr>
        <w:t>ة</w:t>
      </w:r>
      <w:r w:rsidR="00232EA6">
        <w:rPr>
          <w:rFonts w:hint="cs"/>
          <w:rtl/>
        </w:rPr>
        <w:t xml:space="preserve"> للمبتكرين وفناني الأداء المشتركين في كل عمل</w:t>
      </w:r>
      <w:r>
        <w:rPr>
          <w:rFonts w:hint="cs"/>
          <w:rtl/>
        </w:rPr>
        <w:t xml:space="preserve"> فني</w:t>
      </w:r>
      <w:r w:rsidR="00232EA6">
        <w:rPr>
          <w:rFonts w:hint="cs"/>
          <w:rtl/>
        </w:rPr>
        <w:t xml:space="preserve">. </w:t>
      </w:r>
      <w:proofErr w:type="gramStart"/>
      <w:r>
        <w:rPr>
          <w:rFonts w:hint="cs"/>
          <w:rtl/>
        </w:rPr>
        <w:t>وتُسمى</w:t>
      </w:r>
      <w:proofErr w:type="gramEnd"/>
      <w:r w:rsidR="00232EA6">
        <w:rPr>
          <w:rFonts w:hint="cs"/>
          <w:rtl/>
        </w:rPr>
        <w:t xml:space="preserve"> تلك الإتاوات "الفائض" في الولايات المتحدة </w:t>
      </w:r>
      <w:r>
        <w:rPr>
          <w:rFonts w:hint="cs"/>
          <w:rtl/>
        </w:rPr>
        <w:t>والنظام ذاته</w:t>
      </w:r>
      <w:r w:rsidR="00232EA6">
        <w:rPr>
          <w:rFonts w:hint="cs"/>
          <w:rtl/>
        </w:rPr>
        <w:t xml:space="preserve"> "نظام</w:t>
      </w:r>
      <w:r>
        <w:rPr>
          <w:rFonts w:hint="eastAsia"/>
          <w:rtl/>
        </w:rPr>
        <w:t> </w:t>
      </w:r>
      <w:r w:rsidR="00232EA6">
        <w:rPr>
          <w:rFonts w:hint="cs"/>
          <w:rtl/>
        </w:rPr>
        <w:t>النقابات".</w:t>
      </w:r>
    </w:p>
    <w:p w:rsidR="00232EA6" w:rsidRDefault="00232EA6" w:rsidP="00E42608">
      <w:pPr>
        <w:pStyle w:val="NormalParaAR"/>
        <w:rPr>
          <w:rtl/>
        </w:rPr>
      </w:pPr>
      <w:proofErr w:type="gramStart"/>
      <w:r>
        <w:rPr>
          <w:rFonts w:hint="cs"/>
          <w:rtl/>
        </w:rPr>
        <w:t>ويمكن</w:t>
      </w:r>
      <w:proofErr w:type="gramEnd"/>
      <w:r>
        <w:rPr>
          <w:rFonts w:hint="cs"/>
          <w:rtl/>
        </w:rPr>
        <w:t xml:space="preserve"> كذلك أن تدفع منظمات الإدارة الجماعية تلك الإتاوات من خلال نظام </w:t>
      </w:r>
      <w:r w:rsidR="00451BF9">
        <w:rPr>
          <w:rFonts w:hint="cs"/>
          <w:rtl/>
        </w:rPr>
        <w:t>يُسمى</w:t>
      </w:r>
      <w:r>
        <w:rPr>
          <w:rFonts w:hint="cs"/>
          <w:rtl/>
        </w:rPr>
        <w:t xml:space="preserve"> </w:t>
      </w:r>
      <w:r w:rsidR="00451BF9">
        <w:rPr>
          <w:rFonts w:hint="cs"/>
          <w:rtl/>
        </w:rPr>
        <w:t>"</w:t>
      </w:r>
      <w:r w:rsidR="002F5DEC">
        <w:rPr>
          <w:rFonts w:hint="cs"/>
          <w:i/>
          <w:iCs/>
          <w:rtl/>
        </w:rPr>
        <w:t>الإدارة</w:t>
      </w:r>
      <w:r w:rsidR="00451BF9">
        <w:rPr>
          <w:rFonts w:hint="eastAsia"/>
          <w:i/>
          <w:iCs/>
          <w:rtl/>
        </w:rPr>
        <w:t> </w:t>
      </w:r>
      <w:r w:rsidR="002F5DEC">
        <w:rPr>
          <w:rFonts w:hint="cs"/>
          <w:i/>
          <w:iCs/>
          <w:rtl/>
        </w:rPr>
        <w:t>الجماعية</w:t>
      </w:r>
      <w:r w:rsidR="00451BF9">
        <w:rPr>
          <w:rFonts w:hint="eastAsia"/>
          <w:i/>
          <w:iCs/>
          <w:rtl/>
        </w:rPr>
        <w:t> </w:t>
      </w:r>
      <w:r w:rsidR="002F5DEC">
        <w:rPr>
          <w:rFonts w:hint="cs"/>
          <w:i/>
          <w:iCs/>
          <w:rtl/>
        </w:rPr>
        <w:t>للحقوق</w:t>
      </w:r>
      <w:r w:rsidR="00451BF9">
        <w:rPr>
          <w:rFonts w:hint="cs"/>
          <w:i/>
          <w:iCs/>
          <w:rtl/>
        </w:rPr>
        <w:t>"</w:t>
      </w:r>
      <w:r w:rsidR="002F5DEC">
        <w:rPr>
          <w:rFonts w:hint="cs"/>
          <w:rtl/>
        </w:rPr>
        <w:t xml:space="preserve">. </w:t>
      </w:r>
      <w:r w:rsidR="00451BF9">
        <w:rPr>
          <w:rFonts w:hint="cs"/>
          <w:rtl/>
        </w:rPr>
        <w:t xml:space="preserve">إذ </w:t>
      </w:r>
      <w:r w:rsidR="002F5DEC">
        <w:rPr>
          <w:rFonts w:hint="cs"/>
          <w:rtl/>
        </w:rPr>
        <w:t xml:space="preserve">تأذن الجهات الإبداعية المتعاونة </w:t>
      </w:r>
      <w:r w:rsidR="00451BF9">
        <w:rPr>
          <w:rFonts w:hint="cs"/>
          <w:rtl/>
        </w:rPr>
        <w:t>ل</w:t>
      </w:r>
      <w:r w:rsidR="002F5DEC">
        <w:rPr>
          <w:rFonts w:hint="cs"/>
          <w:rtl/>
        </w:rPr>
        <w:t>منظمة إدارة جماعية بمنح تراخيص بجميع حقوق انتفاعها أو بع</w:t>
      </w:r>
      <w:r w:rsidR="00E42608">
        <w:rPr>
          <w:rFonts w:hint="cs"/>
          <w:rtl/>
        </w:rPr>
        <w:t>ضها وجمع الإيرادات الناجمة عن ذلك.</w:t>
      </w:r>
      <w:r w:rsidR="002F5DEC">
        <w:rPr>
          <w:rFonts w:hint="cs"/>
          <w:rtl/>
        </w:rPr>
        <w:t xml:space="preserve"> وت</w:t>
      </w:r>
      <w:r w:rsidR="00451BF9">
        <w:rPr>
          <w:rFonts w:hint="cs"/>
          <w:rtl/>
        </w:rPr>
        <w:t>ُ</w:t>
      </w:r>
      <w:r w:rsidR="002F5DEC">
        <w:rPr>
          <w:rFonts w:hint="cs"/>
          <w:rtl/>
        </w:rPr>
        <w:t xml:space="preserve">تبع هذه الممارسة في فرنسا مثلاً. ويمكن تسمية هذا النظام بالإدارة الجماعية </w:t>
      </w:r>
      <w:r w:rsidR="002F5DEC">
        <w:rPr>
          <w:rFonts w:hint="cs"/>
          <w:i/>
          <w:iCs/>
          <w:rtl/>
        </w:rPr>
        <w:t>للحقوق الأساسية</w:t>
      </w:r>
      <w:r w:rsidR="002F5DEC">
        <w:rPr>
          <w:rFonts w:hint="cs"/>
          <w:rtl/>
        </w:rPr>
        <w:t xml:space="preserve"> في حالة السينما </w:t>
      </w:r>
      <w:r w:rsidR="002F5DEC">
        <w:rPr>
          <w:rFonts w:hint="cs"/>
          <w:rtl/>
        </w:rPr>
        <w:lastRenderedPageBreak/>
        <w:t xml:space="preserve">والتلفزيون اللذين يعتبران وسيطين رئيسيين. </w:t>
      </w:r>
      <w:proofErr w:type="gramStart"/>
      <w:r w:rsidR="002F5DEC">
        <w:rPr>
          <w:rFonts w:hint="cs"/>
          <w:rtl/>
        </w:rPr>
        <w:t>وفي</w:t>
      </w:r>
      <w:proofErr w:type="gramEnd"/>
      <w:r w:rsidR="002F5DEC">
        <w:rPr>
          <w:rFonts w:hint="cs"/>
          <w:rtl/>
        </w:rPr>
        <w:t xml:space="preserve"> هذا النظام، يجمع شركاء التمويل </w:t>
      </w:r>
      <w:r w:rsidR="00E42608">
        <w:rPr>
          <w:rFonts w:hint="cs"/>
          <w:rtl/>
        </w:rPr>
        <w:t>مكافآتهم</w:t>
      </w:r>
      <w:r w:rsidR="002F5DEC">
        <w:rPr>
          <w:rFonts w:hint="cs"/>
          <w:rtl/>
        </w:rPr>
        <w:t xml:space="preserve"> مباشرة من المستخدم مثل هيئات البث التلفزيوني.</w:t>
      </w:r>
    </w:p>
    <w:p w:rsidR="002F5DEC" w:rsidRDefault="00E21245" w:rsidP="007E5313">
      <w:pPr>
        <w:pStyle w:val="NormalParaAR"/>
        <w:rPr>
          <w:rtl/>
        </w:rPr>
      </w:pPr>
      <w:r>
        <w:rPr>
          <w:rFonts w:hint="cs"/>
          <w:rtl/>
        </w:rPr>
        <w:t>و</w:t>
      </w:r>
      <w:r w:rsidR="002F5DEC">
        <w:rPr>
          <w:rFonts w:hint="cs"/>
          <w:rtl/>
        </w:rPr>
        <w:t xml:space="preserve">اللجوء إلى الإدارة الجماعية </w:t>
      </w:r>
      <w:r>
        <w:rPr>
          <w:rFonts w:hint="cs"/>
          <w:rtl/>
        </w:rPr>
        <w:t xml:space="preserve">أكثر شيوعاً </w:t>
      </w:r>
      <w:r w:rsidR="002F5DEC">
        <w:rPr>
          <w:rFonts w:hint="cs"/>
          <w:rtl/>
        </w:rPr>
        <w:t xml:space="preserve">في حالة </w:t>
      </w:r>
      <w:r w:rsidR="002F5DEC">
        <w:rPr>
          <w:rFonts w:hint="cs"/>
          <w:i/>
          <w:iCs/>
          <w:rtl/>
        </w:rPr>
        <w:t>الحقوق الثانوية</w:t>
      </w:r>
      <w:r w:rsidR="002F5DEC">
        <w:rPr>
          <w:rFonts w:hint="cs"/>
          <w:rtl/>
        </w:rPr>
        <w:t xml:space="preserve">. </w:t>
      </w:r>
      <w:proofErr w:type="gramStart"/>
      <w:r w:rsidR="002F5DEC">
        <w:rPr>
          <w:rFonts w:hint="cs"/>
          <w:rtl/>
        </w:rPr>
        <w:t>ومن</w:t>
      </w:r>
      <w:proofErr w:type="gramEnd"/>
      <w:r w:rsidR="002F5DEC">
        <w:rPr>
          <w:rFonts w:hint="cs"/>
          <w:rtl/>
        </w:rPr>
        <w:t xml:space="preserve"> الأمثل</w:t>
      </w:r>
      <w:r w:rsidR="00E42608">
        <w:rPr>
          <w:rFonts w:hint="cs"/>
          <w:rtl/>
        </w:rPr>
        <w:t>ة النموذجية على ذلك نظام المكافأة لقاء</w:t>
      </w:r>
      <w:r w:rsidR="002F5DEC">
        <w:rPr>
          <w:rFonts w:hint="cs"/>
          <w:rtl/>
        </w:rPr>
        <w:t xml:space="preserve"> نسخ خاصة، وهو نظام قائم في عدد من البلدان في أفريقيا وغيرها. </w:t>
      </w:r>
      <w:r w:rsidR="00324462">
        <w:rPr>
          <w:rFonts w:hint="cs"/>
          <w:rtl/>
        </w:rPr>
        <w:t xml:space="preserve">ويُضرب كمثال آخر إعادة بث البرامج مثل الحالات التي يعاد فيها بث قنوات تلفزيونية بأكملها من خلال السواتل في بلدان أخرى وتُبث عبر الشبكات الكبلية. وفي هذه الحالات، تخدم الإدارة الجماعية مصالح الجهات الإبداعية المتعاونة وشركاء التمويل كليهما </w:t>
      </w:r>
      <w:r>
        <w:rPr>
          <w:rFonts w:hint="cs"/>
          <w:rtl/>
        </w:rPr>
        <w:t>ف</w:t>
      </w:r>
      <w:r w:rsidR="00364300">
        <w:rPr>
          <w:rFonts w:hint="cs"/>
          <w:rtl/>
        </w:rPr>
        <w:t>لولاها لعجز كلاهما</w:t>
      </w:r>
      <w:r w:rsidR="00324462">
        <w:rPr>
          <w:rFonts w:hint="cs"/>
          <w:rtl/>
        </w:rPr>
        <w:t xml:space="preserve"> </w:t>
      </w:r>
      <w:r w:rsidR="00364300">
        <w:rPr>
          <w:rFonts w:hint="cs"/>
          <w:rtl/>
        </w:rPr>
        <w:t>ع</w:t>
      </w:r>
      <w:r w:rsidR="00324462">
        <w:rPr>
          <w:rFonts w:hint="cs"/>
          <w:rtl/>
        </w:rPr>
        <w:t>ن ممارسة حقوقه</w:t>
      </w:r>
      <w:r>
        <w:rPr>
          <w:rFonts w:hint="cs"/>
          <w:rtl/>
        </w:rPr>
        <w:t xml:space="preserve"> </w:t>
      </w:r>
      <w:r w:rsidR="007E5313">
        <w:rPr>
          <w:rFonts w:hint="cs"/>
          <w:rtl/>
        </w:rPr>
        <w:t>وحده</w:t>
      </w:r>
      <w:r w:rsidR="00324462">
        <w:rPr>
          <w:rFonts w:hint="cs"/>
          <w:rtl/>
        </w:rPr>
        <w:t>.</w:t>
      </w:r>
    </w:p>
    <w:p w:rsidR="00324462" w:rsidRDefault="00324462" w:rsidP="00E21245">
      <w:pPr>
        <w:pStyle w:val="NormalParaAR"/>
        <w:rPr>
          <w:rtl/>
        </w:rPr>
      </w:pPr>
      <w:proofErr w:type="gramStart"/>
      <w:r>
        <w:rPr>
          <w:rFonts w:hint="cs"/>
          <w:rtl/>
        </w:rPr>
        <w:t>و</w:t>
      </w:r>
      <w:r w:rsidR="00E21245">
        <w:rPr>
          <w:rFonts w:hint="cs"/>
          <w:rtl/>
        </w:rPr>
        <w:t>تتسم</w:t>
      </w:r>
      <w:proofErr w:type="gramEnd"/>
      <w:r w:rsidR="00E21245">
        <w:rPr>
          <w:rFonts w:hint="cs"/>
          <w:rtl/>
        </w:rPr>
        <w:t xml:space="preserve"> فئات العضوية في م</w:t>
      </w:r>
      <w:r>
        <w:rPr>
          <w:rFonts w:hint="cs"/>
          <w:rtl/>
        </w:rPr>
        <w:t>نظمات الإدارة الجماعية بتنوع كبير كما يلي:</w:t>
      </w:r>
    </w:p>
    <w:p w:rsidR="00324462" w:rsidRDefault="00324462" w:rsidP="00324462">
      <w:pPr>
        <w:pStyle w:val="NormalParaAR"/>
        <w:ind w:left="567"/>
        <w:rPr>
          <w:rtl/>
        </w:rPr>
      </w:pPr>
      <w:r>
        <w:rPr>
          <w:rFonts w:hint="cs"/>
          <w:rtl/>
        </w:rPr>
        <w:t>"1"</w:t>
      </w:r>
      <w:r>
        <w:rPr>
          <w:rFonts w:hint="cs"/>
          <w:rtl/>
        </w:rPr>
        <w:tab/>
        <w:t xml:space="preserve">منظمات الإدارة الجماعية للمؤلفين و/أو </w:t>
      </w:r>
      <w:proofErr w:type="gramStart"/>
      <w:r>
        <w:rPr>
          <w:rFonts w:hint="cs"/>
          <w:rtl/>
        </w:rPr>
        <w:t>فناني</w:t>
      </w:r>
      <w:proofErr w:type="gramEnd"/>
      <w:r>
        <w:rPr>
          <w:rFonts w:hint="cs"/>
          <w:rtl/>
        </w:rPr>
        <w:t xml:space="preserve"> الأداء السمعي البصري؛</w:t>
      </w:r>
    </w:p>
    <w:p w:rsidR="00324462" w:rsidRPr="002F5DEC" w:rsidRDefault="00324462" w:rsidP="00324462">
      <w:pPr>
        <w:pStyle w:val="NormalParaAR"/>
        <w:ind w:left="567"/>
        <w:rPr>
          <w:rtl/>
        </w:rPr>
      </w:pPr>
      <w:r>
        <w:rPr>
          <w:rFonts w:hint="cs"/>
          <w:rtl/>
        </w:rPr>
        <w:t>"2"</w:t>
      </w:r>
      <w:r>
        <w:rPr>
          <w:rFonts w:hint="cs"/>
          <w:rtl/>
        </w:rPr>
        <w:tab/>
      </w:r>
      <w:proofErr w:type="gramStart"/>
      <w:r>
        <w:rPr>
          <w:rFonts w:hint="cs"/>
          <w:rtl/>
        </w:rPr>
        <w:t>منظمات</w:t>
      </w:r>
      <w:proofErr w:type="gramEnd"/>
      <w:r>
        <w:rPr>
          <w:rFonts w:hint="cs"/>
          <w:rtl/>
        </w:rPr>
        <w:t xml:space="preserve"> الإدارة الجماعية لمنتجي المصنفات السمعية البصرية؛</w:t>
      </w:r>
    </w:p>
    <w:p w:rsidR="00324462" w:rsidRDefault="00324462" w:rsidP="00324462">
      <w:pPr>
        <w:pStyle w:val="NormalParaAR"/>
        <w:ind w:left="567"/>
        <w:rPr>
          <w:rtl/>
        </w:rPr>
      </w:pPr>
      <w:r>
        <w:rPr>
          <w:rFonts w:hint="cs"/>
          <w:rtl/>
        </w:rPr>
        <w:t>"3"</w:t>
      </w:r>
      <w:r>
        <w:rPr>
          <w:rFonts w:hint="cs"/>
          <w:rtl/>
        </w:rPr>
        <w:tab/>
        <w:t xml:space="preserve">منظمات الإدارة الجماعية للجهات الإبداعية المتعاونة </w:t>
      </w:r>
      <w:proofErr w:type="gramStart"/>
      <w:r>
        <w:rPr>
          <w:rFonts w:hint="cs"/>
          <w:rtl/>
        </w:rPr>
        <w:t>وشركاء</w:t>
      </w:r>
      <w:proofErr w:type="gramEnd"/>
      <w:r>
        <w:rPr>
          <w:rFonts w:hint="cs"/>
          <w:rtl/>
        </w:rPr>
        <w:t xml:space="preserve"> التمويل كليهما.</w:t>
      </w:r>
    </w:p>
    <w:p w:rsidR="00324462" w:rsidRPr="002F5DEC" w:rsidRDefault="00E21245" w:rsidP="00E42608">
      <w:pPr>
        <w:pStyle w:val="NormalParaAR"/>
        <w:rPr>
          <w:rtl/>
        </w:rPr>
      </w:pPr>
      <w:r>
        <w:rPr>
          <w:rFonts w:hint="cs"/>
          <w:rtl/>
        </w:rPr>
        <w:t>و</w:t>
      </w:r>
      <w:r w:rsidR="00E42608">
        <w:rPr>
          <w:rFonts w:hint="cs"/>
          <w:rtl/>
        </w:rPr>
        <w:t xml:space="preserve">يعزى غالباً وجود </w:t>
      </w:r>
      <w:r>
        <w:rPr>
          <w:rFonts w:hint="cs"/>
          <w:rtl/>
        </w:rPr>
        <w:t xml:space="preserve">منظمات إدارة جماعية </w:t>
      </w:r>
      <w:r w:rsidR="00E42608">
        <w:rPr>
          <w:rFonts w:hint="cs"/>
          <w:rtl/>
        </w:rPr>
        <w:t>منفصلة للفئات</w:t>
      </w:r>
      <w:r>
        <w:rPr>
          <w:rFonts w:hint="cs"/>
          <w:rtl/>
        </w:rPr>
        <w:t xml:space="preserve"> </w:t>
      </w:r>
      <w:r w:rsidR="00E42608">
        <w:rPr>
          <w:rFonts w:hint="cs"/>
          <w:rtl/>
        </w:rPr>
        <w:t>ال</w:t>
      </w:r>
      <w:r>
        <w:rPr>
          <w:rFonts w:hint="cs"/>
          <w:rtl/>
        </w:rPr>
        <w:t xml:space="preserve">مختلفة من أصحاب الحقوق </w:t>
      </w:r>
      <w:r w:rsidR="00E42608">
        <w:rPr>
          <w:rFonts w:hint="cs"/>
          <w:rtl/>
        </w:rPr>
        <w:t>إلى</w:t>
      </w:r>
      <w:r>
        <w:rPr>
          <w:rFonts w:hint="cs"/>
          <w:rtl/>
        </w:rPr>
        <w:t xml:space="preserve"> </w:t>
      </w:r>
      <w:r w:rsidR="00E42608">
        <w:rPr>
          <w:rFonts w:hint="cs"/>
          <w:rtl/>
        </w:rPr>
        <w:t xml:space="preserve">أسباب تاريخية وإلى </w:t>
      </w:r>
      <w:r>
        <w:rPr>
          <w:rFonts w:hint="cs"/>
          <w:rtl/>
        </w:rPr>
        <w:t>والتطورات التشريعية والبنى التحتية المحلية.</w:t>
      </w:r>
    </w:p>
    <w:p w:rsidR="00DA2A01" w:rsidRDefault="007E51E9" w:rsidP="007E51E9">
      <w:pPr>
        <w:pStyle w:val="Heading1AR"/>
        <w:rPr>
          <w:rtl/>
        </w:rPr>
      </w:pPr>
      <w:r>
        <w:rPr>
          <w:rFonts w:hint="cs"/>
          <w:rtl/>
        </w:rPr>
        <w:t>النتائج</w:t>
      </w:r>
      <w:r w:rsidR="008D0746">
        <w:rPr>
          <w:rFonts w:hint="cs"/>
          <w:rtl/>
        </w:rPr>
        <w:t xml:space="preserve"> الرئيسية في البلدان المستهدفة</w:t>
      </w:r>
    </w:p>
    <w:p w:rsidR="00E21245" w:rsidRDefault="008D0746" w:rsidP="00DA2A01">
      <w:pPr>
        <w:pStyle w:val="NormalParaAR"/>
        <w:rPr>
          <w:rtl/>
        </w:rPr>
      </w:pPr>
      <w:r>
        <w:rPr>
          <w:rFonts w:hint="cs"/>
          <w:rtl/>
        </w:rPr>
        <w:t xml:space="preserve">يرمي نطاق هذه الدراسة إلى تقييم </w:t>
      </w:r>
      <w:proofErr w:type="gramStart"/>
      <w:r>
        <w:rPr>
          <w:rFonts w:hint="cs"/>
          <w:rtl/>
        </w:rPr>
        <w:t>قابلية</w:t>
      </w:r>
      <w:proofErr w:type="gramEnd"/>
      <w:r>
        <w:rPr>
          <w:rFonts w:hint="cs"/>
          <w:rtl/>
        </w:rPr>
        <w:t xml:space="preserve"> تطبيق الخيارين التاليين:</w:t>
      </w:r>
    </w:p>
    <w:p w:rsidR="008D0746" w:rsidRDefault="008D0746" w:rsidP="007E5313">
      <w:pPr>
        <w:pStyle w:val="NormalParaAR"/>
        <w:ind w:left="567"/>
        <w:rPr>
          <w:rtl/>
        </w:rPr>
      </w:pPr>
      <w:r>
        <w:rPr>
          <w:rFonts w:hint="cs"/>
          <w:rtl/>
        </w:rPr>
        <w:t>"1"</w:t>
      </w:r>
      <w:r>
        <w:rPr>
          <w:rFonts w:hint="cs"/>
          <w:rtl/>
        </w:rPr>
        <w:tab/>
        <w:t xml:space="preserve">التفاوض الجماعي </w:t>
      </w:r>
      <w:r w:rsidR="007E5313">
        <w:rPr>
          <w:rFonts w:hint="cs"/>
          <w:rtl/>
        </w:rPr>
        <w:t>على</w:t>
      </w:r>
      <w:r>
        <w:rPr>
          <w:rFonts w:hint="cs"/>
          <w:rtl/>
        </w:rPr>
        <w:t xml:space="preserve"> الحقوق؛</w:t>
      </w:r>
    </w:p>
    <w:p w:rsidR="008D0746" w:rsidRDefault="008D0746" w:rsidP="008D0746">
      <w:pPr>
        <w:pStyle w:val="NormalParaAR"/>
        <w:ind w:left="567"/>
        <w:rPr>
          <w:rtl/>
        </w:rPr>
      </w:pPr>
      <w:r>
        <w:rPr>
          <w:rFonts w:hint="cs"/>
          <w:rtl/>
        </w:rPr>
        <w:t>"2"</w:t>
      </w:r>
      <w:r>
        <w:rPr>
          <w:rFonts w:hint="cs"/>
          <w:rtl/>
        </w:rPr>
        <w:tab/>
        <w:t>الإدارة الجماعية للحقوق.</w:t>
      </w:r>
    </w:p>
    <w:p w:rsidR="00E21245" w:rsidRDefault="00364300" w:rsidP="00265A11">
      <w:pPr>
        <w:pStyle w:val="NormalParaAR"/>
        <w:rPr>
          <w:rtl/>
        </w:rPr>
      </w:pPr>
      <w:r>
        <w:rPr>
          <w:rFonts w:hint="cs"/>
          <w:rtl/>
        </w:rPr>
        <w:t>و</w:t>
      </w:r>
      <w:r w:rsidR="008D0746">
        <w:rPr>
          <w:rFonts w:hint="cs"/>
          <w:rtl/>
        </w:rPr>
        <w:t xml:space="preserve">لا يُطبق </w:t>
      </w:r>
      <w:r w:rsidR="008D0746">
        <w:rPr>
          <w:rFonts w:hint="cs"/>
          <w:i/>
          <w:iCs/>
          <w:rtl/>
        </w:rPr>
        <w:t xml:space="preserve">التفاوض الجماعي </w:t>
      </w:r>
      <w:r w:rsidR="00265A11">
        <w:rPr>
          <w:rFonts w:hint="cs"/>
          <w:i/>
          <w:iCs/>
          <w:rtl/>
        </w:rPr>
        <w:t>على</w:t>
      </w:r>
      <w:r w:rsidR="008D0746">
        <w:rPr>
          <w:rFonts w:hint="cs"/>
          <w:i/>
          <w:iCs/>
          <w:rtl/>
        </w:rPr>
        <w:t xml:space="preserve"> الحقوق</w:t>
      </w:r>
      <w:r w:rsidR="008D0746">
        <w:rPr>
          <w:rFonts w:hint="cs"/>
          <w:rtl/>
        </w:rPr>
        <w:t xml:space="preserve"> حالياً في البلدان الأفريقية المختارة وهي </w:t>
      </w:r>
      <w:r w:rsidR="00963F72">
        <w:rPr>
          <w:rFonts w:hint="cs"/>
          <w:rtl/>
        </w:rPr>
        <w:t>بوركينا</w:t>
      </w:r>
      <w:r w:rsidR="00963F72">
        <w:rPr>
          <w:rtl/>
        </w:rPr>
        <w:t> </w:t>
      </w:r>
      <w:r w:rsidR="00963F72">
        <w:rPr>
          <w:rFonts w:hint="cs"/>
          <w:rtl/>
        </w:rPr>
        <w:t>فاصو</w:t>
      </w:r>
      <w:r w:rsidR="008D0746">
        <w:rPr>
          <w:rFonts w:hint="cs"/>
          <w:rtl/>
        </w:rPr>
        <w:t xml:space="preserve"> وكينيا والسنغال. وإنما يُتفاوض </w:t>
      </w:r>
      <w:r w:rsidR="00265A11">
        <w:rPr>
          <w:rFonts w:hint="cs"/>
          <w:rtl/>
        </w:rPr>
        <w:t>على</w:t>
      </w:r>
      <w:r w:rsidR="008D0746">
        <w:rPr>
          <w:rFonts w:hint="cs"/>
          <w:rtl/>
        </w:rPr>
        <w:t xml:space="preserve"> العقود على أساس فردي. </w:t>
      </w:r>
      <w:proofErr w:type="gramStart"/>
      <w:r w:rsidR="008D0746">
        <w:rPr>
          <w:rFonts w:hint="cs"/>
          <w:rtl/>
        </w:rPr>
        <w:t>ولا</w:t>
      </w:r>
      <w:proofErr w:type="gramEnd"/>
      <w:r w:rsidR="008D0746">
        <w:rPr>
          <w:rFonts w:hint="cs"/>
          <w:rtl/>
        </w:rPr>
        <w:t xml:space="preserve"> توجد، في بعض الحالات، اتفاقات خطية أو لا تتسم الاتفاقات بالوضوح الكافي لإتاحة الانتفاع الكامل بالحقوق وبخاصة في البلدان الأجنبية.</w:t>
      </w:r>
    </w:p>
    <w:p w:rsidR="008D0746" w:rsidRDefault="008D0746" w:rsidP="00265A11">
      <w:pPr>
        <w:pStyle w:val="NormalParaAR"/>
        <w:rPr>
          <w:rtl/>
        </w:rPr>
      </w:pPr>
      <w:r>
        <w:rPr>
          <w:rFonts w:hint="cs"/>
          <w:rtl/>
        </w:rPr>
        <w:t xml:space="preserve">ولا تدعم ندرة الجمعيات </w:t>
      </w:r>
      <w:proofErr w:type="gramStart"/>
      <w:r>
        <w:rPr>
          <w:rFonts w:hint="cs"/>
          <w:rtl/>
        </w:rPr>
        <w:t>والنقابات</w:t>
      </w:r>
      <w:proofErr w:type="gramEnd"/>
      <w:r>
        <w:rPr>
          <w:rFonts w:hint="cs"/>
          <w:rtl/>
        </w:rPr>
        <w:t xml:space="preserve"> القوية والممثلة للجهات الإبداعية التعاونية وشركاء التمويل التفاوض الجماعي </w:t>
      </w:r>
      <w:r w:rsidR="00265A11">
        <w:rPr>
          <w:rFonts w:hint="cs"/>
          <w:rtl/>
        </w:rPr>
        <w:t>على</w:t>
      </w:r>
      <w:r>
        <w:rPr>
          <w:rFonts w:hint="cs"/>
          <w:rtl/>
        </w:rPr>
        <w:t xml:space="preserve"> الحقوق في البلدان المستهدفة. وفي غياب عقود </w:t>
      </w:r>
      <w:r w:rsidR="00F955AA">
        <w:rPr>
          <w:rFonts w:hint="cs"/>
          <w:rtl/>
        </w:rPr>
        <w:t>يُ</w:t>
      </w:r>
      <w:r>
        <w:rPr>
          <w:rFonts w:hint="cs"/>
          <w:rtl/>
        </w:rPr>
        <w:t xml:space="preserve">تفاوض </w:t>
      </w:r>
      <w:r w:rsidR="00265A11">
        <w:rPr>
          <w:rFonts w:hint="cs"/>
          <w:rtl/>
        </w:rPr>
        <w:t>عليها</w:t>
      </w:r>
      <w:r>
        <w:rPr>
          <w:rFonts w:hint="cs"/>
          <w:rtl/>
        </w:rPr>
        <w:t xml:space="preserve"> جماعياً، </w:t>
      </w:r>
      <w:proofErr w:type="gramStart"/>
      <w:r>
        <w:rPr>
          <w:rFonts w:hint="cs"/>
          <w:rtl/>
        </w:rPr>
        <w:t>يتسم</w:t>
      </w:r>
      <w:proofErr w:type="gramEnd"/>
      <w:r>
        <w:rPr>
          <w:rFonts w:hint="cs"/>
          <w:rtl/>
        </w:rPr>
        <w:t xml:space="preserve"> إرساء أساس متين </w:t>
      </w:r>
      <w:r w:rsidRPr="00F955AA">
        <w:rPr>
          <w:rFonts w:hint="cs"/>
          <w:i/>
          <w:iCs/>
          <w:rtl/>
        </w:rPr>
        <w:t xml:space="preserve">للعقود المتفاوض </w:t>
      </w:r>
      <w:r w:rsidR="00265A11">
        <w:rPr>
          <w:rFonts w:hint="cs"/>
          <w:i/>
          <w:iCs/>
          <w:rtl/>
        </w:rPr>
        <w:t>عليها</w:t>
      </w:r>
      <w:r w:rsidRPr="00F955AA">
        <w:rPr>
          <w:rFonts w:hint="cs"/>
          <w:i/>
          <w:iCs/>
          <w:rtl/>
        </w:rPr>
        <w:t xml:space="preserve"> فردياً</w:t>
      </w:r>
      <w:r>
        <w:rPr>
          <w:rFonts w:hint="cs"/>
          <w:rtl/>
        </w:rPr>
        <w:t xml:space="preserve"> بالأهمية.</w:t>
      </w:r>
    </w:p>
    <w:p w:rsidR="008D0746" w:rsidRDefault="008D0746" w:rsidP="00265A11">
      <w:pPr>
        <w:pStyle w:val="NormalParaAR"/>
        <w:rPr>
          <w:rtl/>
        </w:rPr>
      </w:pPr>
      <w:r>
        <w:rPr>
          <w:rFonts w:hint="cs"/>
          <w:rtl/>
        </w:rPr>
        <w:t xml:space="preserve">ويمهد الإطار التشريعي الوطني الطريق </w:t>
      </w:r>
      <w:r>
        <w:rPr>
          <w:rFonts w:hint="cs"/>
          <w:i/>
          <w:iCs/>
          <w:rtl/>
        </w:rPr>
        <w:t>للإدارة الجماعية للحقوق</w:t>
      </w:r>
      <w:r>
        <w:rPr>
          <w:rFonts w:hint="cs"/>
          <w:rtl/>
        </w:rPr>
        <w:t xml:space="preserve">. ففي </w:t>
      </w:r>
      <w:r w:rsidR="00963F72">
        <w:rPr>
          <w:rFonts w:hint="cs"/>
          <w:rtl/>
        </w:rPr>
        <w:t>بوركينا</w:t>
      </w:r>
      <w:r w:rsidR="00963F72">
        <w:rPr>
          <w:rtl/>
        </w:rPr>
        <w:t> </w:t>
      </w:r>
      <w:r w:rsidR="00963F72">
        <w:rPr>
          <w:rFonts w:hint="cs"/>
          <w:rtl/>
        </w:rPr>
        <w:t>فاصو</w:t>
      </w:r>
      <w:r>
        <w:rPr>
          <w:rFonts w:hint="cs"/>
          <w:rtl/>
        </w:rPr>
        <w:t xml:space="preserve"> والسنغال، لا يتمتع أصحاب الحقوق السمعية البصرية في العديد من الحالات بحقوق انتفاع حصرية؛ وإنما يتمتعون بحق في الحصول على </w:t>
      </w:r>
      <w:r w:rsidR="00FF7085">
        <w:rPr>
          <w:rFonts w:hint="cs"/>
          <w:rtl/>
        </w:rPr>
        <w:t>مكافأة</w:t>
      </w:r>
      <w:r>
        <w:rPr>
          <w:rFonts w:hint="cs"/>
          <w:rtl/>
        </w:rPr>
        <w:t xml:space="preserve"> </w:t>
      </w:r>
      <w:r w:rsidR="00F955AA">
        <w:rPr>
          <w:rFonts w:hint="cs"/>
          <w:rtl/>
        </w:rPr>
        <w:t>عادلة</w:t>
      </w:r>
      <w:r>
        <w:rPr>
          <w:rFonts w:hint="cs"/>
          <w:rtl/>
        </w:rPr>
        <w:t xml:space="preserve"> من </w:t>
      </w:r>
      <w:r w:rsidR="006E7666">
        <w:rPr>
          <w:rFonts w:hint="cs"/>
          <w:rtl/>
        </w:rPr>
        <w:t xml:space="preserve">هيئات </w:t>
      </w:r>
      <w:r w:rsidR="00265A11">
        <w:rPr>
          <w:rFonts w:hint="cs"/>
          <w:rtl/>
        </w:rPr>
        <w:t>البث</w:t>
      </w:r>
      <w:r w:rsidR="006E7666">
        <w:rPr>
          <w:rFonts w:hint="cs"/>
          <w:rtl/>
        </w:rPr>
        <w:t xml:space="preserve"> التلفزيوني مثلاً. </w:t>
      </w:r>
      <w:proofErr w:type="gramStart"/>
      <w:r w:rsidR="006E7666">
        <w:rPr>
          <w:rFonts w:hint="cs"/>
          <w:rtl/>
        </w:rPr>
        <w:t>أما</w:t>
      </w:r>
      <w:proofErr w:type="gramEnd"/>
      <w:r w:rsidR="006E7666">
        <w:rPr>
          <w:rFonts w:hint="cs"/>
          <w:rtl/>
        </w:rPr>
        <w:t xml:space="preserve"> في كينيا، فيجوز لهيئات البث توزيع مصنفات سمعية بصرية منشورة دون الحصول على موافقة أصحاب الحقوق ودون مقابل في الحالات التي لا توجد فيها هيئات إصدار تراخيص </w:t>
      </w:r>
      <w:r w:rsidR="00F955AA">
        <w:rPr>
          <w:rFonts w:hint="cs"/>
          <w:rtl/>
        </w:rPr>
        <w:t>كمنظمات</w:t>
      </w:r>
      <w:r w:rsidR="006E7666">
        <w:rPr>
          <w:rFonts w:hint="cs"/>
          <w:rtl/>
        </w:rPr>
        <w:t xml:space="preserve"> </w:t>
      </w:r>
      <w:r w:rsidR="00F955AA">
        <w:rPr>
          <w:rFonts w:hint="cs"/>
          <w:rtl/>
        </w:rPr>
        <w:t>ال</w:t>
      </w:r>
      <w:r w:rsidR="006E7666">
        <w:rPr>
          <w:rFonts w:hint="cs"/>
          <w:rtl/>
        </w:rPr>
        <w:t xml:space="preserve">إدارة </w:t>
      </w:r>
      <w:r w:rsidR="00F955AA">
        <w:rPr>
          <w:rFonts w:hint="cs"/>
          <w:rtl/>
        </w:rPr>
        <w:t>ال</w:t>
      </w:r>
      <w:r w:rsidR="006E7666">
        <w:rPr>
          <w:rFonts w:hint="cs"/>
          <w:rtl/>
        </w:rPr>
        <w:t>جماعية.</w:t>
      </w:r>
    </w:p>
    <w:p w:rsidR="006E7666" w:rsidRDefault="006E7666" w:rsidP="00B642EE">
      <w:pPr>
        <w:pStyle w:val="NormalParaAR"/>
        <w:rPr>
          <w:rtl/>
        </w:rPr>
      </w:pPr>
      <w:r>
        <w:rPr>
          <w:rFonts w:hint="cs"/>
          <w:rtl/>
        </w:rPr>
        <w:t>وفي العديد من البلدان الأفريقية الفرنكوفوني</w:t>
      </w:r>
      <w:r>
        <w:rPr>
          <w:rFonts w:hint="eastAsia"/>
          <w:rtl/>
        </w:rPr>
        <w:t>ة</w:t>
      </w:r>
      <w:r>
        <w:rPr>
          <w:rFonts w:hint="cs"/>
          <w:rtl/>
        </w:rPr>
        <w:t xml:space="preserve">، بما في ذلك </w:t>
      </w:r>
      <w:r w:rsidR="00963F72">
        <w:rPr>
          <w:rFonts w:hint="cs"/>
          <w:rtl/>
        </w:rPr>
        <w:t>بوركينا</w:t>
      </w:r>
      <w:r w:rsidR="00963F72">
        <w:rPr>
          <w:rtl/>
        </w:rPr>
        <w:t> </w:t>
      </w:r>
      <w:r w:rsidR="00963F72">
        <w:rPr>
          <w:rFonts w:hint="cs"/>
          <w:rtl/>
        </w:rPr>
        <w:t>فاصو</w:t>
      </w:r>
      <w:r>
        <w:rPr>
          <w:rFonts w:hint="cs"/>
          <w:rtl/>
        </w:rPr>
        <w:t xml:space="preserve"> والسنغال، </w:t>
      </w:r>
      <w:r w:rsidR="00451BF9">
        <w:rPr>
          <w:rFonts w:hint="cs"/>
          <w:rtl/>
        </w:rPr>
        <w:t>تُسمى</w:t>
      </w:r>
      <w:r>
        <w:rPr>
          <w:rFonts w:hint="cs"/>
          <w:rtl/>
        </w:rPr>
        <w:t xml:space="preserve"> منظمات الإدارة الجماعية </w:t>
      </w:r>
      <w:r w:rsidR="00451BF9">
        <w:rPr>
          <w:rFonts w:hint="cs"/>
          <w:rtl/>
        </w:rPr>
        <w:t>"</w:t>
      </w:r>
      <w:r>
        <w:rPr>
          <w:rFonts w:hint="cs"/>
          <w:i/>
          <w:iCs/>
          <w:rtl/>
        </w:rPr>
        <w:t>منظمات</w:t>
      </w:r>
      <w:r w:rsidR="00B642EE">
        <w:rPr>
          <w:rFonts w:hint="eastAsia"/>
          <w:i/>
          <w:iCs/>
          <w:rtl/>
        </w:rPr>
        <w:t> </w:t>
      </w:r>
      <w:r>
        <w:rPr>
          <w:rFonts w:hint="cs"/>
          <w:i/>
          <w:iCs/>
          <w:rtl/>
        </w:rPr>
        <w:t>متعددة</w:t>
      </w:r>
      <w:r w:rsidR="00B642EE">
        <w:rPr>
          <w:rFonts w:hint="eastAsia"/>
          <w:i/>
          <w:iCs/>
          <w:rtl/>
        </w:rPr>
        <w:t> </w:t>
      </w:r>
      <w:r>
        <w:rPr>
          <w:rFonts w:hint="cs"/>
          <w:i/>
          <w:iCs/>
          <w:rtl/>
        </w:rPr>
        <w:t>الأغراض</w:t>
      </w:r>
      <w:r w:rsidR="00451BF9">
        <w:rPr>
          <w:rFonts w:hint="cs"/>
          <w:i/>
          <w:iCs/>
          <w:rtl/>
        </w:rPr>
        <w:t>"</w:t>
      </w:r>
      <w:r>
        <w:rPr>
          <w:rFonts w:hint="cs"/>
          <w:rtl/>
        </w:rPr>
        <w:t xml:space="preserve"> وتدير </w:t>
      </w:r>
      <w:r w:rsidR="00B642EE">
        <w:rPr>
          <w:rFonts w:hint="cs"/>
          <w:rtl/>
        </w:rPr>
        <w:t>ال</w:t>
      </w:r>
      <w:r>
        <w:rPr>
          <w:rFonts w:hint="cs"/>
          <w:rtl/>
        </w:rPr>
        <w:t xml:space="preserve">حقوق في جميع مجالات المصنفات أي في </w:t>
      </w:r>
      <w:r w:rsidR="00B642EE">
        <w:rPr>
          <w:rFonts w:hint="cs"/>
          <w:rtl/>
        </w:rPr>
        <w:t xml:space="preserve">مجال </w:t>
      </w:r>
      <w:r>
        <w:rPr>
          <w:rFonts w:hint="cs"/>
          <w:rtl/>
        </w:rPr>
        <w:t>المصنفات السمعية البصرية</w:t>
      </w:r>
      <w:r w:rsidR="00B642EE">
        <w:rPr>
          <w:rFonts w:hint="cs"/>
          <w:rtl/>
        </w:rPr>
        <w:t xml:space="preserve"> أيضاً</w:t>
      </w:r>
      <w:r>
        <w:rPr>
          <w:rFonts w:hint="cs"/>
          <w:rtl/>
        </w:rPr>
        <w:t>. وشهدت بعض البلدان الأفريقية الناطقة بالإنكليزية في السنوات الأخيرة إنشا</w:t>
      </w:r>
      <w:r w:rsidR="00B642EE">
        <w:rPr>
          <w:rFonts w:hint="cs"/>
          <w:rtl/>
        </w:rPr>
        <w:t>ء</w:t>
      </w:r>
      <w:r>
        <w:rPr>
          <w:rFonts w:hint="cs"/>
          <w:rtl/>
        </w:rPr>
        <w:t xml:space="preserve"> </w:t>
      </w:r>
      <w:proofErr w:type="gramStart"/>
      <w:r>
        <w:rPr>
          <w:rFonts w:hint="cs"/>
          <w:i/>
          <w:iCs/>
          <w:rtl/>
        </w:rPr>
        <w:t>منظمات</w:t>
      </w:r>
      <w:proofErr w:type="gramEnd"/>
      <w:r>
        <w:rPr>
          <w:rFonts w:hint="cs"/>
          <w:i/>
          <w:iCs/>
          <w:rtl/>
        </w:rPr>
        <w:t xml:space="preserve"> إدارة جماعية مشتركة لجميع أصح</w:t>
      </w:r>
      <w:r w:rsidR="00B642EE">
        <w:rPr>
          <w:rFonts w:hint="cs"/>
          <w:i/>
          <w:iCs/>
          <w:rtl/>
        </w:rPr>
        <w:t>ا</w:t>
      </w:r>
      <w:r>
        <w:rPr>
          <w:rFonts w:hint="cs"/>
          <w:i/>
          <w:iCs/>
          <w:rtl/>
        </w:rPr>
        <w:t xml:space="preserve">ب </w:t>
      </w:r>
      <w:r>
        <w:rPr>
          <w:rFonts w:hint="cs"/>
          <w:i/>
          <w:iCs/>
          <w:rtl/>
        </w:rPr>
        <w:lastRenderedPageBreak/>
        <w:t>الحقوق</w:t>
      </w:r>
      <w:r>
        <w:rPr>
          <w:rFonts w:hint="cs"/>
          <w:rtl/>
        </w:rPr>
        <w:t xml:space="preserve"> في </w:t>
      </w:r>
      <w:r w:rsidR="00B642EE">
        <w:rPr>
          <w:rFonts w:hint="cs"/>
          <w:rtl/>
        </w:rPr>
        <w:t xml:space="preserve">مجال </w:t>
      </w:r>
      <w:r>
        <w:rPr>
          <w:rFonts w:hint="cs"/>
          <w:rtl/>
        </w:rPr>
        <w:t xml:space="preserve">المصنفات السمعية البصرية. أما في كينيا، فلا توجد أية منظمة إدارة جماعية تمثل الحقوق في </w:t>
      </w:r>
      <w:r w:rsidR="00B642EE">
        <w:rPr>
          <w:rFonts w:hint="cs"/>
          <w:rtl/>
        </w:rPr>
        <w:t xml:space="preserve">مجال </w:t>
      </w:r>
      <w:r>
        <w:rPr>
          <w:rFonts w:hint="cs"/>
          <w:rtl/>
        </w:rPr>
        <w:t>المصنفات السمعية البصرية.</w:t>
      </w:r>
    </w:p>
    <w:p w:rsidR="006E7666" w:rsidRDefault="006E7666" w:rsidP="00265A11">
      <w:pPr>
        <w:pStyle w:val="NormalParaAR"/>
        <w:rPr>
          <w:rtl/>
        </w:rPr>
      </w:pPr>
      <w:proofErr w:type="gramStart"/>
      <w:r>
        <w:rPr>
          <w:rFonts w:hint="cs"/>
          <w:rtl/>
        </w:rPr>
        <w:t>وفي</w:t>
      </w:r>
      <w:proofErr w:type="gramEnd"/>
      <w:r>
        <w:rPr>
          <w:rFonts w:hint="cs"/>
          <w:rtl/>
        </w:rPr>
        <w:t xml:space="preserve"> العديد من البلدان الأفريقية، تعرض المصنفات السمعية البصرية على نطاق واسع في مرافق صغيرة </w:t>
      </w:r>
      <w:r w:rsidR="007E51E9">
        <w:rPr>
          <w:rFonts w:hint="cs"/>
          <w:rtl/>
        </w:rPr>
        <w:t>كمراكز تصفيف الشعر</w:t>
      </w:r>
      <w:r>
        <w:rPr>
          <w:rFonts w:hint="cs"/>
          <w:rtl/>
        </w:rPr>
        <w:t xml:space="preserve"> والمتاجر والمطاعم والمؤسسات المالية والحافلات </w:t>
      </w:r>
      <w:r w:rsidR="00B642EE">
        <w:rPr>
          <w:rFonts w:hint="cs"/>
          <w:rtl/>
        </w:rPr>
        <w:t>وغيرها. ويس</w:t>
      </w:r>
      <w:r>
        <w:rPr>
          <w:rFonts w:hint="cs"/>
          <w:rtl/>
        </w:rPr>
        <w:t>تح</w:t>
      </w:r>
      <w:r w:rsidR="00B642EE">
        <w:rPr>
          <w:rFonts w:hint="cs"/>
          <w:rtl/>
        </w:rPr>
        <w:t>ي</w:t>
      </w:r>
      <w:r>
        <w:rPr>
          <w:rFonts w:hint="cs"/>
          <w:rtl/>
        </w:rPr>
        <w:t>ل</w:t>
      </w:r>
      <w:r w:rsidR="00265A11">
        <w:rPr>
          <w:rFonts w:hint="cs"/>
          <w:rtl/>
        </w:rPr>
        <w:t xml:space="preserve"> لأفراد</w:t>
      </w:r>
      <w:r>
        <w:rPr>
          <w:rFonts w:hint="cs"/>
          <w:rtl/>
        </w:rPr>
        <w:t xml:space="preserve"> </w:t>
      </w:r>
      <w:r w:rsidR="00265A11">
        <w:rPr>
          <w:rFonts w:hint="cs"/>
          <w:rtl/>
        </w:rPr>
        <w:t>ا</w:t>
      </w:r>
      <w:r>
        <w:rPr>
          <w:rFonts w:hint="cs"/>
          <w:rtl/>
        </w:rPr>
        <w:t xml:space="preserve">لمنتجين الإشراف على جميع هذه العروض العامة. </w:t>
      </w:r>
      <w:proofErr w:type="gramStart"/>
      <w:r w:rsidR="007E51E9">
        <w:rPr>
          <w:rFonts w:hint="cs"/>
          <w:rtl/>
        </w:rPr>
        <w:t>وما</w:t>
      </w:r>
      <w:proofErr w:type="gramEnd"/>
      <w:r w:rsidR="007E51E9">
        <w:rPr>
          <w:rFonts w:hint="cs"/>
          <w:rtl/>
        </w:rPr>
        <w:t xml:space="preserve"> ذلك إلا سبب إضافي لإقامة إدارة جماعية على مستوى القارة </w:t>
      </w:r>
      <w:r w:rsidR="00B642EE">
        <w:rPr>
          <w:rFonts w:hint="cs"/>
          <w:rtl/>
        </w:rPr>
        <w:t>أ</w:t>
      </w:r>
      <w:r w:rsidR="007E51E9">
        <w:rPr>
          <w:rFonts w:hint="cs"/>
          <w:rtl/>
        </w:rPr>
        <w:t>و</w:t>
      </w:r>
      <w:r w:rsidR="00B642EE">
        <w:rPr>
          <w:rFonts w:hint="cs"/>
          <w:rtl/>
        </w:rPr>
        <w:t xml:space="preserve"> </w:t>
      </w:r>
      <w:r w:rsidR="007E51E9">
        <w:rPr>
          <w:rFonts w:hint="cs"/>
          <w:rtl/>
        </w:rPr>
        <w:t>تعزيزها.</w:t>
      </w:r>
    </w:p>
    <w:p w:rsidR="007E51E9" w:rsidRDefault="007E51E9" w:rsidP="00B37DC1">
      <w:pPr>
        <w:pStyle w:val="NormalParaAR"/>
        <w:rPr>
          <w:rtl/>
        </w:rPr>
      </w:pPr>
      <w:r>
        <w:rPr>
          <w:rFonts w:hint="cs"/>
          <w:rtl/>
        </w:rPr>
        <w:t xml:space="preserve">ونظراً إلى الزيادة المطردة التي يشهدها استخدام البيئة الرقمية والإنترنت في جميع البلدان، </w:t>
      </w:r>
      <w:r w:rsidR="00B37DC1">
        <w:rPr>
          <w:rFonts w:hint="cs"/>
          <w:rtl/>
        </w:rPr>
        <w:t>فإن</w:t>
      </w:r>
      <w:r>
        <w:rPr>
          <w:rFonts w:hint="cs"/>
          <w:rtl/>
        </w:rPr>
        <w:t xml:space="preserve"> وضع آليات إصدار تراخيص واضحة للخدمات المتاحة "بناء على الطلب" والخاصة بالمصنفات السمعية البصرية</w:t>
      </w:r>
      <w:r w:rsidR="00B642EE">
        <w:rPr>
          <w:rFonts w:hint="cs"/>
          <w:rtl/>
        </w:rPr>
        <w:t xml:space="preserve"> </w:t>
      </w:r>
      <w:r w:rsidR="00B37DC1">
        <w:rPr>
          <w:rFonts w:hint="cs"/>
          <w:rtl/>
        </w:rPr>
        <w:t xml:space="preserve">ذو </w:t>
      </w:r>
      <w:r w:rsidR="00B642EE">
        <w:rPr>
          <w:rFonts w:hint="cs"/>
          <w:rtl/>
        </w:rPr>
        <w:t>أهمية قصوى</w:t>
      </w:r>
      <w:r>
        <w:rPr>
          <w:rFonts w:hint="cs"/>
          <w:rtl/>
        </w:rPr>
        <w:t xml:space="preserve">. </w:t>
      </w:r>
      <w:proofErr w:type="gramStart"/>
      <w:r>
        <w:rPr>
          <w:rFonts w:hint="cs"/>
          <w:rtl/>
        </w:rPr>
        <w:t>وتحظى</w:t>
      </w:r>
      <w:proofErr w:type="gramEnd"/>
      <w:r>
        <w:rPr>
          <w:rFonts w:hint="cs"/>
          <w:rtl/>
        </w:rPr>
        <w:t xml:space="preserve"> الأفلام الأفريقية بشعبية واسعة في العديد من الأسواق ويفترض امتلاك حقوق انتفاع كاملة الوضوح في العقود والإدارة الفعالة للحقوق.</w:t>
      </w:r>
    </w:p>
    <w:p w:rsidR="007E51E9" w:rsidRDefault="007E51E9" w:rsidP="007E51E9">
      <w:pPr>
        <w:pStyle w:val="Heading1AR"/>
        <w:rPr>
          <w:rtl/>
        </w:rPr>
      </w:pPr>
      <w:proofErr w:type="gramStart"/>
      <w:r>
        <w:rPr>
          <w:rFonts w:hint="cs"/>
          <w:rtl/>
        </w:rPr>
        <w:t>الاستنتاجا</w:t>
      </w:r>
      <w:r>
        <w:rPr>
          <w:rFonts w:hint="eastAsia"/>
          <w:rtl/>
        </w:rPr>
        <w:t>ت</w:t>
      </w:r>
      <w:proofErr w:type="gramEnd"/>
      <w:r>
        <w:rPr>
          <w:rFonts w:hint="cs"/>
          <w:rtl/>
        </w:rPr>
        <w:t xml:space="preserve"> الرئيسية</w:t>
      </w:r>
    </w:p>
    <w:p w:rsidR="007E51E9" w:rsidRDefault="007E51E9" w:rsidP="00265A11">
      <w:pPr>
        <w:pStyle w:val="NormalParaAR"/>
        <w:rPr>
          <w:rtl/>
        </w:rPr>
      </w:pPr>
      <w:r>
        <w:rPr>
          <w:rFonts w:hint="cs"/>
          <w:rtl/>
        </w:rPr>
        <w:t>أحد الأهداف الرئيسية للمشروع هو "</w:t>
      </w:r>
      <w:r w:rsidRPr="007E51E9">
        <w:rPr>
          <w:rtl/>
        </w:rPr>
        <w:t xml:space="preserve">المضي قدماً في إعداد إطار فعال ومتوازن وبنية تحتية لممارسة وإدارة </w:t>
      </w:r>
      <w:r w:rsidR="00265A11">
        <w:rPr>
          <w:rFonts w:hint="cs"/>
          <w:rtl/>
        </w:rPr>
        <w:t>الأعمال</w:t>
      </w:r>
      <w:r w:rsidRPr="007E51E9">
        <w:rPr>
          <w:rtl/>
        </w:rPr>
        <w:t xml:space="preserve"> القائمة على حقوق الملكية </w:t>
      </w:r>
      <w:r>
        <w:rPr>
          <w:rtl/>
        </w:rPr>
        <w:t>الفكرية في القطاع السمعي البصري</w:t>
      </w:r>
      <w:r>
        <w:rPr>
          <w:rFonts w:hint="cs"/>
          <w:rtl/>
        </w:rPr>
        <w:t>". وسيكفل التوصل إلى حل متوازن إمكانات الانتفاع الكاملة للمنتجين والمكافأة العادلة للجهات الإبداعية المتعاونة في الوقت ذاته.</w:t>
      </w:r>
    </w:p>
    <w:p w:rsidR="007E51E9" w:rsidRDefault="007E51E9" w:rsidP="00265A11">
      <w:pPr>
        <w:pStyle w:val="NormalParaAR"/>
        <w:rPr>
          <w:i/>
          <w:iCs/>
          <w:rtl/>
        </w:rPr>
      </w:pPr>
      <w:r>
        <w:rPr>
          <w:rFonts w:hint="cs"/>
          <w:rtl/>
        </w:rPr>
        <w:t xml:space="preserve">وتهدف الاستنتاجات الرئيسية للدراسة إلى تحسين </w:t>
      </w:r>
      <w:proofErr w:type="gramStart"/>
      <w:r>
        <w:rPr>
          <w:rFonts w:hint="cs"/>
          <w:rtl/>
        </w:rPr>
        <w:t>مجموعة</w:t>
      </w:r>
      <w:proofErr w:type="gramEnd"/>
      <w:r>
        <w:rPr>
          <w:rFonts w:hint="cs"/>
          <w:rtl/>
        </w:rPr>
        <w:t xml:space="preserve"> من </w:t>
      </w:r>
      <w:r>
        <w:rPr>
          <w:rFonts w:hint="cs"/>
          <w:i/>
          <w:iCs/>
          <w:rtl/>
        </w:rPr>
        <w:t>الممارسات الفردية للحقوق وإدار</w:t>
      </w:r>
      <w:r w:rsidR="00265A11">
        <w:rPr>
          <w:rFonts w:hint="cs"/>
          <w:i/>
          <w:iCs/>
          <w:rtl/>
        </w:rPr>
        <w:t>تها</w:t>
      </w:r>
      <w:r>
        <w:rPr>
          <w:rFonts w:hint="cs"/>
          <w:i/>
          <w:iCs/>
          <w:rtl/>
        </w:rPr>
        <w:t xml:space="preserve"> الجماعية.</w:t>
      </w:r>
    </w:p>
    <w:p w:rsidR="007E51E9" w:rsidRPr="009A4523" w:rsidRDefault="009A4523" w:rsidP="00265A11">
      <w:pPr>
        <w:pStyle w:val="NumberedParaAR"/>
        <w:numPr>
          <w:ilvl w:val="0"/>
          <w:numId w:val="22"/>
        </w:numPr>
        <w:ind w:left="567" w:hanging="567"/>
        <w:rPr>
          <w:rtl/>
        </w:rPr>
      </w:pPr>
      <w:r w:rsidRPr="009A4523">
        <w:rPr>
          <w:rFonts w:hint="cs"/>
          <w:i/>
          <w:iCs/>
          <w:rtl/>
        </w:rPr>
        <w:t>المبادئ</w:t>
      </w:r>
      <w:r w:rsidR="00265A11">
        <w:rPr>
          <w:rFonts w:hint="cs"/>
          <w:i/>
          <w:iCs/>
          <w:rtl/>
        </w:rPr>
        <w:t xml:space="preserve"> التوجيهية أو </w:t>
      </w:r>
      <w:proofErr w:type="gramStart"/>
      <w:r w:rsidR="00265A11">
        <w:rPr>
          <w:rFonts w:hint="cs"/>
          <w:i/>
          <w:iCs/>
          <w:rtl/>
        </w:rPr>
        <w:t>أفضل</w:t>
      </w:r>
      <w:proofErr w:type="gramEnd"/>
      <w:r w:rsidR="00265A11">
        <w:rPr>
          <w:rFonts w:hint="cs"/>
          <w:i/>
          <w:iCs/>
          <w:rtl/>
        </w:rPr>
        <w:t xml:space="preserve"> الممارسات في</w:t>
      </w:r>
      <w:r w:rsidRPr="009A4523">
        <w:rPr>
          <w:rFonts w:hint="cs"/>
          <w:i/>
          <w:iCs/>
          <w:rtl/>
        </w:rPr>
        <w:t xml:space="preserve"> العقود الفردية المتفاوض </w:t>
      </w:r>
      <w:r w:rsidR="00265A11">
        <w:rPr>
          <w:rFonts w:hint="cs"/>
          <w:i/>
          <w:iCs/>
          <w:rtl/>
        </w:rPr>
        <w:t>عليها</w:t>
      </w:r>
      <w:r w:rsidRPr="009A4523">
        <w:rPr>
          <w:rFonts w:hint="cs"/>
          <w:i/>
          <w:iCs/>
          <w:rtl/>
        </w:rPr>
        <w:t xml:space="preserve"> بين الجهات الإبداعية المتعاونة وشركاء التمويل</w:t>
      </w:r>
    </w:p>
    <w:p w:rsidR="007E51E9" w:rsidRDefault="007E51E9" w:rsidP="00265A11">
      <w:pPr>
        <w:pStyle w:val="NormalParaAR"/>
        <w:ind w:left="1134" w:hanging="567"/>
        <w:rPr>
          <w:rtl/>
        </w:rPr>
      </w:pPr>
      <w:r>
        <w:rPr>
          <w:rtl/>
        </w:rPr>
        <w:t>–</w:t>
      </w:r>
      <w:r>
        <w:rPr>
          <w:rFonts w:hint="cs"/>
          <w:rtl/>
        </w:rPr>
        <w:tab/>
      </w:r>
      <w:r w:rsidR="009A4523">
        <w:rPr>
          <w:rFonts w:hint="cs"/>
          <w:rtl/>
        </w:rPr>
        <w:t>ت</w:t>
      </w:r>
      <w:r w:rsidR="00265A11">
        <w:rPr>
          <w:rFonts w:hint="cs"/>
          <w:rtl/>
        </w:rPr>
        <w:t>ُ</w:t>
      </w:r>
      <w:r w:rsidR="009A4523">
        <w:rPr>
          <w:rFonts w:hint="cs"/>
          <w:rtl/>
        </w:rPr>
        <w:t xml:space="preserve">رسخ عقود واضحة "تسلسل </w:t>
      </w:r>
      <w:r w:rsidR="00B37DC1">
        <w:rPr>
          <w:rFonts w:hint="cs"/>
          <w:rtl/>
        </w:rPr>
        <w:t>الحقوق</w:t>
      </w:r>
      <w:r w:rsidR="009A4523">
        <w:rPr>
          <w:rFonts w:hint="cs"/>
          <w:rtl/>
        </w:rPr>
        <w:t xml:space="preserve">" أي </w:t>
      </w:r>
      <w:r w:rsidR="00B37DC1">
        <w:rPr>
          <w:rFonts w:hint="cs"/>
          <w:rtl/>
        </w:rPr>
        <w:t>ال</w:t>
      </w:r>
      <w:r w:rsidR="009A4523">
        <w:rPr>
          <w:rFonts w:hint="cs"/>
          <w:rtl/>
        </w:rPr>
        <w:t xml:space="preserve">دليل على جميع التراخيص اللازمة لصنع فيلم </w:t>
      </w:r>
      <w:proofErr w:type="gramStart"/>
      <w:r w:rsidR="009A4523">
        <w:rPr>
          <w:rFonts w:hint="cs"/>
          <w:rtl/>
        </w:rPr>
        <w:t>وتسويقه</w:t>
      </w:r>
      <w:proofErr w:type="gramEnd"/>
      <w:r w:rsidR="009A4523">
        <w:rPr>
          <w:rFonts w:hint="cs"/>
          <w:rtl/>
        </w:rPr>
        <w:t xml:space="preserve">. </w:t>
      </w:r>
      <w:proofErr w:type="gramStart"/>
      <w:r w:rsidR="009A4523">
        <w:rPr>
          <w:rFonts w:hint="cs"/>
          <w:rtl/>
        </w:rPr>
        <w:t>وينبغي</w:t>
      </w:r>
      <w:proofErr w:type="gramEnd"/>
      <w:r w:rsidR="009A4523">
        <w:rPr>
          <w:rFonts w:hint="cs"/>
          <w:rtl/>
        </w:rPr>
        <w:t xml:space="preserve"> كذلك للعقود أن تكفل المكافأة العادلة</w:t>
      </w:r>
      <w:r w:rsidR="00265A11">
        <w:rPr>
          <w:rFonts w:hint="cs"/>
          <w:rtl/>
        </w:rPr>
        <w:t xml:space="preserve"> للجهات الإبداعية المتعاونة في</w:t>
      </w:r>
      <w:r w:rsidR="009A4523">
        <w:rPr>
          <w:rFonts w:hint="cs"/>
          <w:rtl/>
        </w:rPr>
        <w:t xml:space="preserve"> الأعمال المختلفة.</w:t>
      </w:r>
    </w:p>
    <w:p w:rsidR="007E51E9" w:rsidRDefault="007E51E9" w:rsidP="00265A11">
      <w:pPr>
        <w:pStyle w:val="NormalParaAR"/>
        <w:ind w:left="1134" w:hanging="567"/>
        <w:rPr>
          <w:rtl/>
        </w:rPr>
      </w:pPr>
      <w:r>
        <w:rPr>
          <w:rtl/>
        </w:rPr>
        <w:t>–</w:t>
      </w:r>
      <w:r>
        <w:rPr>
          <w:rFonts w:hint="cs"/>
          <w:rtl/>
        </w:rPr>
        <w:tab/>
      </w:r>
      <w:r w:rsidR="009A4523">
        <w:rPr>
          <w:rFonts w:hint="cs"/>
          <w:rtl/>
        </w:rPr>
        <w:t xml:space="preserve">سيعزز ذلك </w:t>
      </w:r>
      <w:r w:rsidR="009A4523" w:rsidRPr="009A4523">
        <w:rPr>
          <w:rtl/>
        </w:rPr>
        <w:t xml:space="preserve">ربحية </w:t>
      </w:r>
      <w:r w:rsidR="00265A11">
        <w:rPr>
          <w:rFonts w:hint="cs"/>
          <w:rtl/>
        </w:rPr>
        <w:t>الأعمال</w:t>
      </w:r>
      <w:r w:rsidR="009A4523" w:rsidRPr="009A4523">
        <w:rPr>
          <w:rtl/>
        </w:rPr>
        <w:t xml:space="preserve"> القائمة </w:t>
      </w:r>
      <w:proofErr w:type="gramStart"/>
      <w:r w:rsidR="009A4523" w:rsidRPr="009A4523">
        <w:rPr>
          <w:rtl/>
        </w:rPr>
        <w:t>على</w:t>
      </w:r>
      <w:proofErr w:type="gramEnd"/>
      <w:r w:rsidR="009A4523" w:rsidRPr="009A4523">
        <w:rPr>
          <w:rtl/>
        </w:rPr>
        <w:t xml:space="preserve"> حق المؤلف والحقوق الم</w:t>
      </w:r>
      <w:r w:rsidR="009A4523">
        <w:rPr>
          <w:rFonts w:hint="cs"/>
          <w:rtl/>
        </w:rPr>
        <w:t>جاورة</w:t>
      </w:r>
      <w:r w:rsidR="009A4523" w:rsidRPr="009A4523">
        <w:rPr>
          <w:rtl/>
        </w:rPr>
        <w:t>.</w:t>
      </w:r>
    </w:p>
    <w:p w:rsidR="009A4523" w:rsidRPr="009A4523" w:rsidRDefault="009A4523" w:rsidP="009A4523">
      <w:pPr>
        <w:pStyle w:val="NumberedParaAR"/>
        <w:numPr>
          <w:ilvl w:val="0"/>
          <w:numId w:val="22"/>
        </w:numPr>
        <w:ind w:left="567" w:hanging="567"/>
      </w:pPr>
      <w:r>
        <w:rPr>
          <w:rFonts w:hint="cs"/>
          <w:i/>
          <w:iCs/>
          <w:rtl/>
        </w:rPr>
        <w:t>إقامة الإدارة الجماعية للحقوق السمعية البصرية</w:t>
      </w:r>
      <w:r w:rsidRPr="009A4523">
        <w:rPr>
          <w:rFonts w:hint="cs"/>
          <w:i/>
          <w:iCs/>
          <w:rtl/>
        </w:rPr>
        <w:t xml:space="preserve"> أو</w:t>
      </w:r>
      <w:r>
        <w:rPr>
          <w:rFonts w:hint="cs"/>
          <w:i/>
          <w:iCs/>
          <w:rtl/>
        </w:rPr>
        <w:t xml:space="preserve"> </w:t>
      </w:r>
      <w:proofErr w:type="gramStart"/>
      <w:r w:rsidRPr="009A4523">
        <w:rPr>
          <w:rFonts w:hint="cs"/>
          <w:i/>
          <w:iCs/>
          <w:rtl/>
        </w:rPr>
        <w:t>تعزيزها</w:t>
      </w:r>
      <w:proofErr w:type="gramEnd"/>
    </w:p>
    <w:p w:rsidR="008D0746" w:rsidRDefault="009A4523" w:rsidP="00265A11">
      <w:pPr>
        <w:pStyle w:val="NormalParaAR"/>
        <w:ind w:left="1134" w:hanging="567"/>
        <w:rPr>
          <w:rtl/>
        </w:rPr>
      </w:pPr>
      <w:r>
        <w:rPr>
          <w:rtl/>
        </w:rPr>
        <w:t>–</w:t>
      </w:r>
      <w:r>
        <w:rPr>
          <w:rFonts w:hint="cs"/>
          <w:rtl/>
        </w:rPr>
        <w:tab/>
      </w:r>
      <w:proofErr w:type="gramStart"/>
      <w:r>
        <w:rPr>
          <w:rFonts w:hint="cs"/>
          <w:rtl/>
        </w:rPr>
        <w:t>في</w:t>
      </w:r>
      <w:proofErr w:type="gramEnd"/>
      <w:r>
        <w:rPr>
          <w:rFonts w:hint="cs"/>
          <w:rtl/>
        </w:rPr>
        <w:t xml:space="preserve"> البلدان الثلاثة المستهدفة كلها </w:t>
      </w:r>
      <w:r w:rsidR="002E62BD">
        <w:rPr>
          <w:rFonts w:hint="cs"/>
          <w:rtl/>
        </w:rPr>
        <w:t>دوافع</w:t>
      </w:r>
      <w:r>
        <w:rPr>
          <w:rFonts w:hint="cs"/>
          <w:rtl/>
        </w:rPr>
        <w:t xml:space="preserve"> تشريعية و</w:t>
      </w:r>
      <w:r w:rsidR="002E62BD">
        <w:rPr>
          <w:rFonts w:hint="cs"/>
          <w:rtl/>
        </w:rPr>
        <w:t>هيكلية</w:t>
      </w:r>
      <w:r>
        <w:rPr>
          <w:rFonts w:hint="cs"/>
          <w:rtl/>
        </w:rPr>
        <w:t xml:space="preserve"> قوية لإقامة منظمات إدارة جماعية تراعي وضع جميع أصحاب الحقوق.</w:t>
      </w:r>
    </w:p>
    <w:p w:rsidR="009A4523" w:rsidRDefault="009A4523" w:rsidP="009A4523">
      <w:pPr>
        <w:pStyle w:val="NormalParaAR"/>
        <w:ind w:left="1134" w:hanging="567"/>
      </w:pPr>
      <w:r>
        <w:rPr>
          <w:rtl/>
        </w:rPr>
        <w:t>–</w:t>
      </w:r>
      <w:r>
        <w:rPr>
          <w:rFonts w:hint="cs"/>
          <w:rtl/>
        </w:rPr>
        <w:tab/>
      </w:r>
      <w:r w:rsidR="002E62BD">
        <w:rPr>
          <w:rFonts w:hint="cs"/>
          <w:rtl/>
        </w:rPr>
        <w:t>ثمة حاجة إلى وضع تشريعات وطنية مؤاتية لتعزيز إدارة الحقوق السمعية البصرية وضمان المكافأة العادلة للجهات الإبداعية المتعاونة</w:t>
      </w:r>
      <w:r w:rsidR="00B37DC1">
        <w:rPr>
          <w:rFonts w:hint="cs"/>
          <w:rtl/>
        </w:rPr>
        <w:t>.</w:t>
      </w:r>
    </w:p>
    <w:p w:rsidR="009A4523" w:rsidRPr="009A4523" w:rsidRDefault="009A4523" w:rsidP="009A4523">
      <w:pPr>
        <w:pStyle w:val="NumberedParaAR"/>
        <w:numPr>
          <w:ilvl w:val="0"/>
          <w:numId w:val="22"/>
        </w:numPr>
        <w:ind w:left="567" w:hanging="567"/>
      </w:pPr>
      <w:r>
        <w:rPr>
          <w:rFonts w:hint="cs"/>
          <w:i/>
          <w:iCs/>
          <w:rtl/>
        </w:rPr>
        <w:t xml:space="preserve">وضع آليات إصدار تراخيص فعالة للخدمات الشبكية </w:t>
      </w:r>
      <w:proofErr w:type="gramStart"/>
      <w:r>
        <w:rPr>
          <w:rFonts w:hint="cs"/>
          <w:i/>
          <w:iCs/>
          <w:rtl/>
        </w:rPr>
        <w:t>والخدمات</w:t>
      </w:r>
      <w:proofErr w:type="gramEnd"/>
      <w:r>
        <w:rPr>
          <w:rFonts w:hint="cs"/>
          <w:i/>
          <w:iCs/>
          <w:rtl/>
        </w:rPr>
        <w:t xml:space="preserve"> المقدمة "بناء على الطلب"</w:t>
      </w:r>
    </w:p>
    <w:p w:rsidR="009A4523" w:rsidRDefault="009A4523" w:rsidP="00265A11">
      <w:pPr>
        <w:pStyle w:val="NormalParaAR"/>
        <w:ind w:left="1134" w:hanging="567"/>
        <w:rPr>
          <w:rtl/>
        </w:rPr>
      </w:pPr>
      <w:r>
        <w:rPr>
          <w:rtl/>
        </w:rPr>
        <w:t>–</w:t>
      </w:r>
      <w:r>
        <w:rPr>
          <w:rFonts w:hint="cs"/>
          <w:rtl/>
        </w:rPr>
        <w:tab/>
      </w:r>
      <w:r w:rsidR="002E62BD">
        <w:rPr>
          <w:rFonts w:hint="cs"/>
          <w:rtl/>
        </w:rPr>
        <w:t>توضع منصات شبكية على الصعيدين الوطني والأفريقي لتقديم الأفلام</w:t>
      </w:r>
      <w:r w:rsidR="00265A11">
        <w:rPr>
          <w:rFonts w:hint="cs"/>
          <w:rtl/>
        </w:rPr>
        <w:t xml:space="preserve"> المحلية،</w:t>
      </w:r>
      <w:r w:rsidR="002E62BD">
        <w:rPr>
          <w:rFonts w:hint="cs"/>
          <w:rtl/>
        </w:rPr>
        <w:t xml:space="preserve"> والأفلام الأفريقية مطلوبة في القارات الأخرى ولكن </w:t>
      </w:r>
      <w:r w:rsidR="00265A11">
        <w:rPr>
          <w:rFonts w:hint="cs"/>
          <w:rtl/>
        </w:rPr>
        <w:t xml:space="preserve">الحقوق تباع </w:t>
      </w:r>
      <w:r w:rsidR="002E62BD">
        <w:rPr>
          <w:rFonts w:hint="cs"/>
          <w:rtl/>
        </w:rPr>
        <w:t xml:space="preserve">في العديد من الحالات لشركات أجنبية لقاء مبلغ </w:t>
      </w:r>
      <w:r w:rsidR="00B37DC1">
        <w:rPr>
          <w:rFonts w:hint="cs"/>
          <w:rtl/>
        </w:rPr>
        <w:t>تدفعه</w:t>
      </w:r>
      <w:r w:rsidR="002E62BD">
        <w:rPr>
          <w:rFonts w:hint="cs"/>
          <w:rtl/>
        </w:rPr>
        <w:t xml:space="preserve"> مرة واحدة فقط، وبذلك يغفل أصحاب الحقوق المحليين عن أية أوجه انتفاع و</w:t>
      </w:r>
      <w:r w:rsidR="00B37DC1">
        <w:rPr>
          <w:rFonts w:hint="cs"/>
          <w:rtl/>
        </w:rPr>
        <w:t>أرباح تُحقق</w:t>
      </w:r>
      <w:r w:rsidR="002E62BD">
        <w:rPr>
          <w:rFonts w:hint="cs"/>
          <w:rtl/>
        </w:rPr>
        <w:t xml:space="preserve"> في المستقبل.</w:t>
      </w:r>
    </w:p>
    <w:p w:rsidR="009A4523" w:rsidRPr="008D0746" w:rsidRDefault="009A4523" w:rsidP="009A4523">
      <w:pPr>
        <w:pStyle w:val="NormalParaAR"/>
        <w:ind w:left="1134" w:hanging="567"/>
        <w:rPr>
          <w:rtl/>
        </w:rPr>
      </w:pPr>
      <w:r>
        <w:rPr>
          <w:rtl/>
        </w:rPr>
        <w:t>–</w:t>
      </w:r>
      <w:r>
        <w:rPr>
          <w:rFonts w:hint="cs"/>
          <w:rtl/>
        </w:rPr>
        <w:tab/>
      </w:r>
      <w:r w:rsidR="002E62BD">
        <w:rPr>
          <w:rFonts w:hint="cs"/>
          <w:rtl/>
        </w:rPr>
        <w:t xml:space="preserve">قد تستند آليات إصدار التراخيص الفعالة إلى ممارسة فردية أو </w:t>
      </w:r>
      <w:r w:rsidR="00B37DC1">
        <w:rPr>
          <w:rFonts w:hint="cs"/>
          <w:rtl/>
        </w:rPr>
        <w:t xml:space="preserve">إدارة </w:t>
      </w:r>
      <w:r w:rsidR="002E62BD">
        <w:rPr>
          <w:rFonts w:hint="cs"/>
          <w:rtl/>
        </w:rPr>
        <w:t>جماعية للحقوق بحسب البلد.</w:t>
      </w:r>
    </w:p>
    <w:p w:rsidR="001F1F5A" w:rsidRPr="00A375CD" w:rsidRDefault="001F1F5A" w:rsidP="002E62BD">
      <w:pPr>
        <w:pStyle w:val="EndofDocumentAR"/>
        <w:rPr>
          <w:rtl/>
        </w:rPr>
      </w:pPr>
      <w:r>
        <w:rPr>
          <w:rFonts w:hint="cs"/>
          <w:rtl/>
        </w:rPr>
        <w:t xml:space="preserve">[نهاية المرفق </w:t>
      </w:r>
      <w:proofErr w:type="gramStart"/>
      <w:r>
        <w:rPr>
          <w:rFonts w:hint="cs"/>
          <w:rtl/>
        </w:rPr>
        <w:t>والوثيقة</w:t>
      </w:r>
      <w:proofErr w:type="gramEnd"/>
      <w:r>
        <w:rPr>
          <w:rFonts w:hint="cs"/>
          <w:rtl/>
        </w:rPr>
        <w:t>]</w:t>
      </w:r>
    </w:p>
    <w:sectPr w:rsidR="001F1F5A" w:rsidRPr="00A375CD" w:rsidSect="00F94D3D">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97" w:rsidRDefault="00604997">
      <w:r>
        <w:separator/>
      </w:r>
    </w:p>
  </w:endnote>
  <w:endnote w:type="continuationSeparator" w:id="0">
    <w:p w:rsidR="00604997" w:rsidRDefault="0060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97" w:rsidRDefault="00604997" w:rsidP="009622BF">
      <w:pPr>
        <w:bidi/>
      </w:pPr>
      <w:bookmarkStart w:id="0" w:name="OLE_LINK1"/>
      <w:bookmarkStart w:id="1" w:name="OLE_LINK2"/>
      <w:r>
        <w:separator/>
      </w:r>
      <w:bookmarkEnd w:id="0"/>
      <w:bookmarkEnd w:id="1"/>
    </w:p>
  </w:footnote>
  <w:footnote w:type="continuationSeparator" w:id="0">
    <w:p w:rsidR="00604997" w:rsidRDefault="00604997" w:rsidP="009622BF">
      <w:pPr>
        <w:bidi/>
      </w:pPr>
      <w:r>
        <w:separator/>
      </w:r>
    </w:p>
  </w:footnote>
  <w:footnote w:id="1">
    <w:p w:rsidR="001F1F5A" w:rsidRDefault="001F1F5A">
      <w:pPr>
        <w:pStyle w:val="FootnoteText"/>
      </w:pPr>
      <w:r>
        <w:rPr>
          <w:rStyle w:val="FootnoteReference"/>
        </w:rPr>
        <w:footnoteRef/>
      </w:r>
      <w:r>
        <w:rPr>
          <w:rtl/>
        </w:rPr>
        <w:t xml:space="preserve"> </w:t>
      </w:r>
      <w:r w:rsidRPr="001F1F5A">
        <w:rPr>
          <w:rtl/>
        </w:rPr>
        <w:t>الآراء الواردة في هذه الدراسة هي آراء كاتبيها ولا تُعَبِّر بالضرورة عن آراء أمانة الويبو أو أي من الدول الأعضاء فيها.</w:t>
      </w:r>
    </w:p>
  </w:footnote>
  <w:footnote w:id="2">
    <w:p w:rsidR="007A31E3" w:rsidRDefault="007A31E3" w:rsidP="00BA0A7B">
      <w:pPr>
        <w:pStyle w:val="FootnoteText"/>
      </w:pPr>
      <w:r>
        <w:rPr>
          <w:rStyle w:val="FootnoteReference"/>
        </w:rPr>
        <w:footnoteRef/>
      </w:r>
      <w:r>
        <w:rPr>
          <w:rtl/>
        </w:rPr>
        <w:t xml:space="preserve"> </w:t>
      </w:r>
      <w:r w:rsidR="00BA0A7B" w:rsidRPr="00BA0A7B">
        <w:t>CDIP/9/13</w:t>
      </w:r>
      <w:r w:rsidR="00BA0A7B" w:rsidRPr="00BA0A7B">
        <w:rPr>
          <w:rtl/>
        </w:rPr>
        <w:t>:</w:t>
      </w:r>
      <w:r w:rsidR="00BA0A7B">
        <w:rPr>
          <w:rFonts w:hint="cs"/>
          <w:rtl/>
        </w:rPr>
        <w:t xml:space="preserve"> النشاط الأول للمشروع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967517" w:rsidP="005804FC">
    <w:r w:rsidRPr="00967517">
      <w:t>CDIP/14/INF/2</w:t>
    </w:r>
  </w:p>
  <w:p w:rsidR="00967517" w:rsidRDefault="00967517" w:rsidP="00F94D3D">
    <w:r>
      <w:t>A</w:t>
    </w:r>
    <w:r w:rsidR="00F94D3D">
      <w:t>nnex</w:t>
    </w:r>
  </w:p>
  <w:p w:rsidR="001C130D" w:rsidRDefault="001C130D" w:rsidP="00967517">
    <w:r>
      <w:fldChar w:fldCharType="begin"/>
    </w:r>
    <w:r>
      <w:instrText xml:space="preserve"> PAGE  \* MERGEFORMAT </w:instrText>
    </w:r>
    <w:r>
      <w:fldChar w:fldCharType="separate"/>
    </w:r>
    <w:r w:rsidR="00F94D3D">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3D" w:rsidRDefault="00F94D3D" w:rsidP="005804FC">
    <w:r w:rsidRPr="00967517">
      <w:t>CDIP/14/INF/2</w:t>
    </w:r>
  </w:p>
  <w:p w:rsidR="00F94D3D" w:rsidRDefault="00F94D3D" w:rsidP="00F94D3D">
    <w:r>
      <w:t>Annex</w:t>
    </w:r>
  </w:p>
  <w:p w:rsidR="00F94D3D" w:rsidRDefault="00F94D3D" w:rsidP="00967517">
    <w:r>
      <w:fldChar w:fldCharType="begin"/>
    </w:r>
    <w:r>
      <w:instrText xml:space="preserve"> PAGE  \* MERGEFORMAT </w:instrText>
    </w:r>
    <w:r>
      <w:fldChar w:fldCharType="separate"/>
    </w:r>
    <w:r w:rsidR="00F1198A">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5A" w:rsidRDefault="001F1F5A" w:rsidP="001F1F5A">
    <w:r>
      <w:rPr>
        <w:lang w:val="fr-CH"/>
      </w:rPr>
      <w:t>CDIP</w:t>
    </w:r>
    <w:r>
      <w:t>/14/INF/2</w:t>
    </w:r>
  </w:p>
  <w:p w:rsidR="001F1F5A" w:rsidRDefault="001F1F5A" w:rsidP="001F1F5A">
    <w:pPr>
      <w:rPr>
        <w:rtl/>
      </w:rPr>
    </w:pPr>
    <w:r>
      <w:t>ANNEX</w:t>
    </w:r>
  </w:p>
  <w:p w:rsidR="001F1F5A" w:rsidRPr="007A31E3" w:rsidRDefault="001F1F5A" w:rsidP="001F1F5A">
    <w:pPr>
      <w:pStyle w:val="Header"/>
      <w:bidi/>
      <w:jc w:val="right"/>
      <w:rPr>
        <w:rFonts w:ascii="Arabic Typesetting" w:hAnsi="Arabic Typesetting" w:cs="Arabic Typesetting"/>
        <w:sz w:val="44"/>
        <w:szCs w:val="44"/>
      </w:rPr>
    </w:pPr>
    <w:r w:rsidRPr="00F94D3D">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8F4F7A8"/>
    <w:lvl w:ilvl="0" w:tplc="35A0838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B0"/>
    <w:rsid w:val="00001FE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10C"/>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FF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1F5A"/>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2EA6"/>
    <w:rsid w:val="00233414"/>
    <w:rsid w:val="00233D69"/>
    <w:rsid w:val="00234E82"/>
    <w:rsid w:val="00235C9D"/>
    <w:rsid w:val="00237A3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A11"/>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2BD"/>
    <w:rsid w:val="002E7615"/>
    <w:rsid w:val="002E7A2A"/>
    <w:rsid w:val="002E7F16"/>
    <w:rsid w:val="002F1425"/>
    <w:rsid w:val="002F2EC8"/>
    <w:rsid w:val="002F4CE2"/>
    <w:rsid w:val="002F5DEC"/>
    <w:rsid w:val="002F5F6A"/>
    <w:rsid w:val="002F60A4"/>
    <w:rsid w:val="002F6B0C"/>
    <w:rsid w:val="002F77FC"/>
    <w:rsid w:val="003004A6"/>
    <w:rsid w:val="0030129C"/>
    <w:rsid w:val="003013E2"/>
    <w:rsid w:val="00301FE4"/>
    <w:rsid w:val="00303E3A"/>
    <w:rsid w:val="00304E8E"/>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46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7AC"/>
    <w:rsid w:val="00351DC1"/>
    <w:rsid w:val="003534EE"/>
    <w:rsid w:val="003600A2"/>
    <w:rsid w:val="003612D8"/>
    <w:rsid w:val="003637B6"/>
    <w:rsid w:val="00363F89"/>
    <w:rsid w:val="00363FB0"/>
    <w:rsid w:val="0036430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5AB"/>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BF9"/>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5FC3"/>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1D11"/>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997"/>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666"/>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1E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1E9"/>
    <w:rsid w:val="007E5313"/>
    <w:rsid w:val="007E7997"/>
    <w:rsid w:val="007E7B47"/>
    <w:rsid w:val="007F04EF"/>
    <w:rsid w:val="007F342F"/>
    <w:rsid w:val="007F38D1"/>
    <w:rsid w:val="007F4AAF"/>
    <w:rsid w:val="007F56BB"/>
    <w:rsid w:val="007F5E39"/>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74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12B"/>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F72"/>
    <w:rsid w:val="009651B8"/>
    <w:rsid w:val="009653F3"/>
    <w:rsid w:val="0096587A"/>
    <w:rsid w:val="009666E7"/>
    <w:rsid w:val="00967278"/>
    <w:rsid w:val="00967517"/>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523"/>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061"/>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DC1"/>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2EE"/>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44"/>
    <w:rsid w:val="00B90558"/>
    <w:rsid w:val="00B92958"/>
    <w:rsid w:val="00B93957"/>
    <w:rsid w:val="00B9404A"/>
    <w:rsid w:val="00B94877"/>
    <w:rsid w:val="00B9491F"/>
    <w:rsid w:val="00B96043"/>
    <w:rsid w:val="00B96F5D"/>
    <w:rsid w:val="00BA02F9"/>
    <w:rsid w:val="00BA0A7B"/>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5F08"/>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0BD1"/>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2A01"/>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1245"/>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608"/>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8AD"/>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98A"/>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3DB0"/>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D3D"/>
    <w:rsid w:val="00F955AA"/>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085"/>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33DB0"/>
    <w:rPr>
      <w:rFonts w:ascii="Tahoma" w:hAnsi="Tahoma" w:cs="Tahoma"/>
      <w:sz w:val="16"/>
      <w:szCs w:val="16"/>
    </w:rPr>
  </w:style>
  <w:style w:type="character" w:customStyle="1" w:styleId="BalloonTextChar">
    <w:name w:val="Balloon Text Char"/>
    <w:basedOn w:val="DefaultParagraphFont"/>
    <w:link w:val="BalloonText"/>
    <w:rsid w:val="00F33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33DB0"/>
    <w:rPr>
      <w:rFonts w:ascii="Tahoma" w:hAnsi="Tahoma" w:cs="Tahoma"/>
      <w:sz w:val="16"/>
      <w:szCs w:val="16"/>
    </w:rPr>
  </w:style>
  <w:style w:type="character" w:customStyle="1" w:styleId="BalloonTextChar">
    <w:name w:val="Balloon Text Char"/>
    <w:basedOn w:val="DefaultParagraphFont"/>
    <w:link w:val="BalloonText"/>
    <w:rsid w:val="00F33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4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E9395-2CF8-4747-A193-6CAFF320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CDIP_14_AR .dotx</Template>
  <TotalTime>270</TotalTime>
  <Pages>4</Pages>
  <Words>1221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CDIP/14/INF/2 (Arabic)</vt:lpstr>
    </vt:vector>
  </TitlesOfParts>
  <Company>World Intellectual Property Organization</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CDIP/14/INF/2 (Arabic)</dc:title>
  <dc:creator>HASSAN Ahmed</dc:creator>
  <cp:lastModifiedBy>YOUSSEF Randa</cp:lastModifiedBy>
  <cp:revision>21</cp:revision>
  <cp:lastPrinted>2014-08-14T08:58:00Z</cp:lastPrinted>
  <dcterms:created xsi:type="dcterms:W3CDTF">2014-08-13T06:04:00Z</dcterms:created>
  <dcterms:modified xsi:type="dcterms:W3CDTF">2014-08-14T08:59:00Z</dcterms:modified>
</cp:coreProperties>
</file>