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5804FC">
            <w:pPr>
              <w:pStyle w:val="DocumentCodeAR"/>
              <w:bidi/>
              <w:rPr>
                <w:rtl/>
              </w:rPr>
            </w:pPr>
            <w:r>
              <w:t>CDIP</w:t>
            </w:r>
            <w:r w:rsidR="00100F97">
              <w:t>/</w:t>
            </w:r>
            <w:r w:rsidR="00A871F4">
              <w:t>1</w:t>
            </w:r>
            <w:r w:rsidR="00A375CD">
              <w:t>4</w:t>
            </w:r>
            <w:r w:rsidR="001941D9">
              <w:t>/7</w:t>
            </w:r>
          </w:p>
        </w:tc>
      </w:tr>
      <w:tr w:rsidR="001667B6" w:rsidRPr="00582A90" w:rsidTr="00582A90">
        <w:tc>
          <w:tcPr>
            <w:tcW w:w="9571" w:type="dxa"/>
            <w:gridSpan w:val="3"/>
            <w:shd w:val="clear" w:color="auto" w:fill="auto"/>
          </w:tcPr>
          <w:p w:rsidR="001667B6" w:rsidRPr="00B6101C" w:rsidRDefault="001941D9" w:rsidP="00582A90">
            <w:pPr>
              <w:pStyle w:val="DocumentLanguageAR"/>
              <w:bidi/>
              <w:rPr>
                <w:rtl/>
              </w:rPr>
            </w:pPr>
            <w:r>
              <w:rPr>
                <w:rFonts w:hint="cs"/>
                <w:rtl/>
              </w:rPr>
              <w:t>الأصل: بالإنكليزية</w:t>
            </w:r>
          </w:p>
        </w:tc>
      </w:tr>
      <w:tr w:rsidR="001667B6" w:rsidRPr="00582A90" w:rsidTr="00582A90">
        <w:tc>
          <w:tcPr>
            <w:tcW w:w="9571" w:type="dxa"/>
            <w:gridSpan w:val="3"/>
            <w:shd w:val="clear" w:color="auto" w:fill="auto"/>
          </w:tcPr>
          <w:p w:rsidR="001667B6" w:rsidRPr="00B6101C" w:rsidRDefault="00B6101C" w:rsidP="001941D9">
            <w:pPr>
              <w:pStyle w:val="DocumentDateAR"/>
              <w:bidi/>
              <w:rPr>
                <w:rtl/>
              </w:rPr>
            </w:pPr>
            <w:r w:rsidRPr="00B6101C">
              <w:rPr>
                <w:rFonts w:hint="cs"/>
                <w:rtl/>
              </w:rPr>
              <w:t xml:space="preserve">التاريخ: </w:t>
            </w:r>
            <w:r w:rsidR="001941D9">
              <w:rPr>
                <w:rFonts w:hint="cs"/>
                <w:rtl/>
              </w:rPr>
              <w:t>22</w:t>
            </w:r>
            <w:r w:rsidRPr="00B6101C">
              <w:rPr>
                <w:rFonts w:hint="cs"/>
                <w:rtl/>
              </w:rPr>
              <w:t xml:space="preserve"> </w:t>
            </w:r>
            <w:r w:rsidR="001941D9">
              <w:rPr>
                <w:rFonts w:hint="cs"/>
                <w:rtl/>
              </w:rPr>
              <w:t>سبتمبر</w:t>
            </w:r>
            <w:r w:rsidRPr="00B6101C">
              <w:rPr>
                <w:rFonts w:hint="cs"/>
                <w:rtl/>
              </w:rPr>
              <w:t xml:space="preserve"> </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375CD">
      <w:pPr>
        <w:pStyle w:val="MeetingSessionAR"/>
        <w:bidi/>
        <w:rPr>
          <w:rFonts w:ascii="Cambria Math" w:hAnsi="Cambria Math"/>
          <w:rtl/>
        </w:rPr>
      </w:pPr>
      <w:r w:rsidRPr="00783D11">
        <w:rPr>
          <w:rFonts w:ascii="Cambria Math" w:hAnsi="Cambria Math"/>
          <w:rtl/>
        </w:rPr>
        <w:t xml:space="preserve">الدورة </w:t>
      </w:r>
      <w:r w:rsidR="00A375CD">
        <w:rPr>
          <w:rFonts w:ascii="Cambria Math" w:hAnsi="Cambria Math" w:hint="cs"/>
          <w:rtl/>
        </w:rPr>
        <w:t>الرابعة</w:t>
      </w:r>
      <w:r w:rsidR="00796CF7">
        <w:rPr>
          <w:rFonts w:ascii="Cambria Math" w:hAnsi="Cambria Math" w:hint="cs"/>
          <w:rtl/>
        </w:rPr>
        <w:t xml:space="preserve"> عشرة</w:t>
      </w:r>
    </w:p>
    <w:p w:rsidR="00D61541" w:rsidRPr="00D61541" w:rsidRDefault="00D61541" w:rsidP="00A375CD">
      <w:pPr>
        <w:pStyle w:val="MeetingDatesAR"/>
        <w:bidi/>
        <w:rPr>
          <w:rtl/>
        </w:rPr>
      </w:pPr>
      <w:r w:rsidRPr="00D61541">
        <w:rPr>
          <w:rFonts w:hint="cs"/>
          <w:rtl/>
        </w:rPr>
        <w:t xml:space="preserve">جنيف، من </w:t>
      </w:r>
      <w:r w:rsidR="00A375CD">
        <w:rPr>
          <w:rFonts w:hint="cs"/>
          <w:rtl/>
        </w:rPr>
        <w:t>10</w:t>
      </w:r>
      <w:r w:rsidR="00100F97">
        <w:rPr>
          <w:rFonts w:hint="cs"/>
          <w:rtl/>
        </w:rPr>
        <w:t xml:space="preserve"> إلى </w:t>
      </w:r>
      <w:r w:rsidR="00A375CD">
        <w:rPr>
          <w:rFonts w:hint="cs"/>
          <w:rtl/>
        </w:rPr>
        <w:t>14</w:t>
      </w:r>
      <w:r w:rsidR="00783D11">
        <w:rPr>
          <w:rFonts w:hint="cs"/>
          <w:rtl/>
        </w:rPr>
        <w:t xml:space="preserve"> </w:t>
      </w:r>
      <w:r w:rsidR="00A375CD">
        <w:rPr>
          <w:rFonts w:hint="cs"/>
          <w:rtl/>
        </w:rPr>
        <w:t>نوفمبر</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1941D9" w:rsidRDefault="001941D9" w:rsidP="00FB7EC9">
      <w:pPr>
        <w:pStyle w:val="DocumentTitleAR"/>
        <w:bidi/>
        <w:rPr>
          <w:rtl/>
        </w:rPr>
      </w:pPr>
      <w:r w:rsidRPr="001941D9">
        <w:rPr>
          <w:rtl/>
        </w:rPr>
        <w:t>مشروع الملكية الفكرية والتنمية الاجتماعية والاقتصادية</w:t>
      </w:r>
      <w:r>
        <w:rPr>
          <w:rFonts w:hint="cs"/>
          <w:rtl/>
        </w:rPr>
        <w:t xml:space="preserve"> </w:t>
      </w:r>
      <w:r w:rsidRPr="001941D9">
        <w:rPr>
          <w:rtl/>
        </w:rPr>
        <w:t>–</w:t>
      </w:r>
      <w:r w:rsidRPr="001941D9">
        <w:rPr>
          <w:rFonts w:hint="cs"/>
          <w:rtl/>
        </w:rPr>
        <w:t xml:space="preserve"> المرحلة الثانية</w:t>
      </w:r>
    </w:p>
    <w:p w:rsidR="00D61541" w:rsidRDefault="00D61541" w:rsidP="00931859">
      <w:pPr>
        <w:pStyle w:val="PreparedbyAR"/>
        <w:bidi/>
        <w:rPr>
          <w:rtl/>
        </w:rPr>
      </w:pPr>
      <w:r w:rsidRPr="00D61541">
        <w:rPr>
          <w:rFonts w:hint="cs"/>
          <w:rtl/>
        </w:rPr>
        <w:t xml:space="preserve">من </w:t>
      </w:r>
      <w:r w:rsidRPr="00931859">
        <w:rPr>
          <w:rFonts w:hint="cs"/>
          <w:rtl/>
        </w:rPr>
        <w:t>إعداد</w:t>
      </w:r>
      <w:r w:rsidR="001941D9">
        <w:rPr>
          <w:rFonts w:hint="cs"/>
          <w:rtl/>
        </w:rPr>
        <w:t xml:space="preserve"> الأمانة</w:t>
      </w:r>
    </w:p>
    <w:p w:rsidR="00A375CD" w:rsidRDefault="001941D9" w:rsidP="007A35EC">
      <w:pPr>
        <w:pStyle w:val="NumberedParaAR"/>
        <w:rPr>
          <w:rtl/>
        </w:rPr>
      </w:pPr>
      <w:r>
        <w:rPr>
          <w:rFonts w:hint="cs"/>
          <w:rtl/>
        </w:rPr>
        <w:t>ي</w:t>
      </w:r>
      <w:r w:rsidR="00376AE2">
        <w:rPr>
          <w:rFonts w:hint="cs"/>
          <w:rtl/>
        </w:rPr>
        <w:t>حتوي</w:t>
      </w:r>
      <w:r w:rsidR="00376AE2">
        <w:rPr>
          <w:rtl/>
        </w:rPr>
        <w:t xml:space="preserve"> مرفق هذه الوثيقة</w:t>
      </w:r>
      <w:r w:rsidR="00376AE2">
        <w:rPr>
          <w:rFonts w:hint="cs"/>
          <w:rtl/>
        </w:rPr>
        <w:t xml:space="preserve"> على </w:t>
      </w:r>
      <w:r>
        <w:rPr>
          <w:rFonts w:hint="cs"/>
          <w:rtl/>
        </w:rPr>
        <w:t>اقتراح</w:t>
      </w:r>
      <w:r w:rsidRPr="001941D9">
        <w:rPr>
          <w:rtl/>
        </w:rPr>
        <w:t xml:space="preserve"> مشروع</w:t>
      </w:r>
      <w:r>
        <w:rPr>
          <w:rFonts w:hint="cs"/>
          <w:rtl/>
        </w:rPr>
        <w:t xml:space="preserve"> </w:t>
      </w:r>
      <w:r w:rsidRPr="001941D9">
        <w:rPr>
          <w:rtl/>
        </w:rPr>
        <w:t>الملكية الفكرية والتنمية الاجتماعية الاقتصادية – المرحلة الثانية</w:t>
      </w:r>
      <w:r w:rsidR="00376AE2">
        <w:rPr>
          <w:rFonts w:hint="cs"/>
          <w:rtl/>
        </w:rPr>
        <w:t xml:space="preserve"> ويتناول توصيتي جدول أعمال التنمية 35 و37.</w:t>
      </w:r>
      <w:r>
        <w:rPr>
          <w:rFonts w:hint="cs"/>
          <w:rtl/>
        </w:rPr>
        <w:t xml:space="preserve"> وتبلغ </w:t>
      </w:r>
      <w:r>
        <w:rPr>
          <w:rtl/>
        </w:rPr>
        <w:t xml:space="preserve">تكلفة المشروع المقدرة </w:t>
      </w:r>
      <w:r>
        <w:rPr>
          <w:rFonts w:hint="cs"/>
          <w:rtl/>
        </w:rPr>
        <w:t>000 801</w:t>
      </w:r>
      <w:r>
        <w:rPr>
          <w:rFonts w:hint="eastAsia"/>
          <w:rtl/>
        </w:rPr>
        <w:t> </w:t>
      </w:r>
      <w:r>
        <w:rPr>
          <w:rFonts w:hint="cs"/>
          <w:rtl/>
        </w:rPr>
        <w:t>فرنك</w:t>
      </w:r>
      <w:r>
        <w:rPr>
          <w:rFonts w:hint="eastAsia"/>
          <w:rtl/>
        </w:rPr>
        <w:t> </w:t>
      </w:r>
      <w:r>
        <w:rPr>
          <w:rFonts w:hint="cs"/>
          <w:rtl/>
        </w:rPr>
        <w:t>سويسري</w:t>
      </w:r>
      <w:r w:rsidR="002F7320">
        <w:rPr>
          <w:rFonts w:hint="cs"/>
          <w:rtl/>
        </w:rPr>
        <w:t xml:space="preserve"> ويخص مبلغ 000 485 فرنك سويسري منها تكاليف خلاف الموظفين بينما يخص مبلغ 000 316 فرنك سويسري منها تكاليف</w:t>
      </w:r>
      <w:r w:rsidR="00376AE2">
        <w:rPr>
          <w:rFonts w:hint="eastAsia"/>
          <w:rtl/>
        </w:rPr>
        <w:t> </w:t>
      </w:r>
      <w:r w:rsidR="002F7320">
        <w:rPr>
          <w:rFonts w:hint="cs"/>
          <w:rtl/>
        </w:rPr>
        <w:t>الموظفين.</w:t>
      </w:r>
    </w:p>
    <w:p w:rsidR="00A375CD" w:rsidRDefault="002F7320" w:rsidP="0060751D">
      <w:pPr>
        <w:pStyle w:val="DecisionParaAR"/>
      </w:pPr>
      <w:r>
        <w:rPr>
          <w:rFonts w:hint="cs"/>
          <w:rtl/>
        </w:rPr>
        <w:t xml:space="preserve">إن </w:t>
      </w:r>
      <w:r w:rsidRPr="008E7566">
        <w:rPr>
          <w:rFonts w:hint="cs"/>
          <w:rtl/>
        </w:rPr>
        <w:t>اللجنة</w:t>
      </w:r>
      <w:r w:rsidR="008E7566">
        <w:rPr>
          <w:rFonts w:hint="cs"/>
          <w:rtl/>
        </w:rPr>
        <w:t xml:space="preserve"> المعنية بالتنمية والملكية الفكرية</w:t>
      </w:r>
      <w:r>
        <w:rPr>
          <w:rFonts w:hint="cs"/>
          <w:rtl/>
        </w:rPr>
        <w:t xml:space="preserve"> مدعوة إلى النظر في مرفق هذه الوثيقة والموافقة عليه.</w:t>
      </w:r>
    </w:p>
    <w:p w:rsidR="002F7320" w:rsidRDefault="002F7320" w:rsidP="002F7320">
      <w:pPr>
        <w:pStyle w:val="EndofDocumentAR"/>
        <w:rPr>
          <w:rtl/>
        </w:rPr>
      </w:pPr>
      <w:r>
        <w:rPr>
          <w:rFonts w:hint="cs"/>
          <w:rtl/>
        </w:rPr>
        <w:t>[يلي ذلك المرفق]</w:t>
      </w:r>
    </w:p>
    <w:p w:rsidR="002F7320" w:rsidRDefault="002F7320" w:rsidP="002F7320">
      <w:pPr>
        <w:pStyle w:val="NormalParaAR"/>
        <w:rPr>
          <w:rtl/>
        </w:rPr>
      </w:pPr>
    </w:p>
    <w:p w:rsidR="002F7320" w:rsidRDefault="002F7320" w:rsidP="002F7320">
      <w:pPr>
        <w:pStyle w:val="NormalParaAR"/>
        <w:rPr>
          <w:rtl/>
        </w:rPr>
        <w:sectPr w:rsidR="002F7320" w:rsidSect="00EB7752">
          <w:headerReference w:type="default" r:id="rId10"/>
          <w:pgSz w:w="11907" w:h="16840" w:code="9"/>
          <w:pgMar w:top="567" w:right="1418" w:bottom="1418" w:left="1134" w:header="510" w:footer="1021" w:gutter="0"/>
          <w:cols w:space="720"/>
          <w:titlePg/>
          <w:docGrid w:linePitch="299"/>
        </w:sectPr>
      </w:pPr>
    </w:p>
    <w:p w:rsidR="00376AE2" w:rsidRDefault="006A69E5" w:rsidP="0060751D">
      <w:pPr>
        <w:pStyle w:val="NormalParaAR"/>
        <w:keepNext/>
        <w:rPr>
          <w:b/>
          <w:bCs/>
          <w:sz w:val="40"/>
          <w:szCs w:val="40"/>
          <w:rtl/>
        </w:rPr>
      </w:pPr>
      <w:r>
        <w:rPr>
          <w:rFonts w:hint="cs"/>
          <w:b/>
          <w:bCs/>
          <w:sz w:val="40"/>
          <w:szCs w:val="40"/>
          <w:rtl/>
        </w:rPr>
        <w:lastRenderedPageBreak/>
        <w:t>ال</w:t>
      </w:r>
      <w:r w:rsidR="00376AE2">
        <w:rPr>
          <w:rFonts w:hint="cs"/>
          <w:b/>
          <w:bCs/>
          <w:sz w:val="40"/>
          <w:szCs w:val="40"/>
          <w:rtl/>
        </w:rPr>
        <w:t>توصيتا</w:t>
      </w:r>
      <w:r>
        <w:rPr>
          <w:rFonts w:hint="cs"/>
          <w:b/>
          <w:bCs/>
          <w:sz w:val="40"/>
          <w:szCs w:val="40"/>
          <w:rtl/>
        </w:rPr>
        <w:t>ن 35 و37 من جدول أعمال التنمية</w:t>
      </w:r>
    </w:p>
    <w:p w:rsidR="002F7320" w:rsidRDefault="0060751D" w:rsidP="0060751D">
      <w:pPr>
        <w:pStyle w:val="NormalParaAR"/>
        <w:keepNext/>
        <w:rPr>
          <w:b/>
          <w:bCs/>
          <w:sz w:val="40"/>
          <w:szCs w:val="40"/>
        </w:rPr>
      </w:pPr>
      <w:r w:rsidRPr="00352981">
        <w:rPr>
          <w:rFonts w:hint="cs"/>
          <w:b/>
          <w:bCs/>
          <w:sz w:val="40"/>
          <w:szCs w:val="40"/>
          <w:rtl/>
        </w:rPr>
        <w:t>وثيقة المشروع</w:t>
      </w:r>
    </w:p>
    <w:tbl>
      <w:tblPr>
        <w:bidiVisual/>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6717"/>
      </w:tblGrid>
      <w:tr w:rsidR="0060751D" w:rsidRPr="0060751D" w:rsidTr="00F41756">
        <w:trPr>
          <w:cantSplit/>
          <w:trHeight w:val="56"/>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rsidR="0060751D" w:rsidRPr="0060751D" w:rsidRDefault="0060751D" w:rsidP="00E562AD">
            <w:pPr>
              <w:keepNext/>
              <w:bidi/>
              <w:spacing w:after="240" w:line="360" w:lineRule="exact"/>
              <w:rPr>
                <w:rFonts w:ascii="Arabic Typesetting" w:hAnsi="Arabic Typesetting" w:cs="Arabic Typesetting"/>
                <w:sz w:val="40"/>
                <w:szCs w:val="40"/>
                <w:rtl/>
                <w:lang w:val="ar-SA" w:eastAsia="ar-SA"/>
              </w:rPr>
            </w:pPr>
            <w:r w:rsidRPr="0060751D">
              <w:rPr>
                <w:rFonts w:ascii="Arabic Typesetting" w:hAnsi="Arabic Typesetting" w:cs="Arabic Typesetting" w:hint="cs"/>
                <w:sz w:val="40"/>
                <w:szCs w:val="40"/>
                <w:rtl/>
              </w:rPr>
              <w:t>1.</w:t>
            </w:r>
            <w:r w:rsidRPr="0060751D">
              <w:rPr>
                <w:rFonts w:ascii="Arabic Typesetting" w:hAnsi="Arabic Typesetting" w:cs="Arabic Typesetting"/>
                <w:sz w:val="40"/>
                <w:szCs w:val="40"/>
                <w:rtl/>
              </w:rPr>
              <w:tab/>
              <w:t>ملخص</w:t>
            </w:r>
          </w:p>
        </w:tc>
      </w:tr>
      <w:tr w:rsidR="0060751D" w:rsidRPr="0060751D" w:rsidTr="00BF56DD">
        <w:trPr>
          <w:cantSplit/>
          <w:trHeight w:val="303"/>
          <w:jc w:val="center"/>
        </w:trPr>
        <w:tc>
          <w:tcPr>
            <w:tcW w:w="2853" w:type="dxa"/>
            <w:tcBorders>
              <w:top w:val="single" w:sz="4" w:space="0" w:color="auto"/>
              <w:left w:val="single" w:sz="4" w:space="0" w:color="auto"/>
              <w:bottom w:val="single" w:sz="4" w:space="0" w:color="auto"/>
              <w:right w:val="single" w:sz="4" w:space="0" w:color="auto"/>
            </w:tcBorders>
          </w:tcPr>
          <w:p w:rsidR="0060751D" w:rsidRPr="0060751D" w:rsidRDefault="0060751D" w:rsidP="00E562AD">
            <w:pPr>
              <w:keepNext/>
              <w:bidi/>
              <w:spacing w:after="240" w:line="360" w:lineRule="exact"/>
              <w:outlineLvl w:val="2"/>
              <w:rPr>
                <w:rFonts w:ascii="Arabic Typesetting" w:eastAsia="SimSun" w:hAnsi="Arabic Typesetting" w:cs="Arabic Typesetting"/>
                <w:sz w:val="36"/>
                <w:szCs w:val="36"/>
                <w:u w:val="single"/>
                <w:rtl/>
                <w:lang w:val="ar-SA" w:eastAsia="ar-SA"/>
              </w:rPr>
            </w:pPr>
            <w:r w:rsidRPr="0060751D">
              <w:rPr>
                <w:rFonts w:ascii="Arabic Typesetting" w:hAnsi="Arabic Typesetting" w:cs="Arabic Typesetting"/>
                <w:sz w:val="36"/>
                <w:szCs w:val="36"/>
                <w:u w:val="single"/>
                <w:rtl/>
              </w:rPr>
              <w:t>رمز المشروع</w:t>
            </w:r>
          </w:p>
        </w:tc>
        <w:tc>
          <w:tcPr>
            <w:tcW w:w="6717" w:type="dxa"/>
            <w:tcBorders>
              <w:top w:val="single" w:sz="4" w:space="0" w:color="auto"/>
              <w:left w:val="single" w:sz="4" w:space="0" w:color="auto"/>
              <w:bottom w:val="single" w:sz="4" w:space="0" w:color="auto"/>
              <w:right w:val="single" w:sz="4" w:space="0" w:color="auto"/>
            </w:tcBorders>
            <w:vAlign w:val="center"/>
          </w:tcPr>
          <w:p w:rsidR="0060751D" w:rsidRPr="0060751D" w:rsidRDefault="0060751D" w:rsidP="00E562AD">
            <w:pPr>
              <w:keepNext/>
              <w:bidi/>
              <w:spacing w:after="240" w:line="360" w:lineRule="exact"/>
              <w:rPr>
                <w:rFonts w:ascii="Arabic Typesetting" w:hAnsi="Arabic Typesetting" w:cs="Arabic Typesetting"/>
                <w:sz w:val="36"/>
                <w:szCs w:val="36"/>
                <w:rtl/>
                <w:lang w:val="ar-SA" w:eastAsia="ar-SA"/>
              </w:rPr>
            </w:pPr>
            <w:r w:rsidRPr="0060751D">
              <w:rPr>
                <w:rFonts w:ascii="Arabic Typesetting" w:hAnsi="Arabic Typesetting" w:cs="Arabic Typesetting"/>
                <w:sz w:val="36"/>
                <w:szCs w:val="36"/>
              </w:rPr>
              <w:t>DA_35_37_02</w:t>
            </w:r>
          </w:p>
        </w:tc>
      </w:tr>
      <w:tr w:rsidR="0060751D" w:rsidRPr="0060751D" w:rsidTr="00BF56DD">
        <w:trPr>
          <w:cantSplit/>
          <w:trHeight w:val="56"/>
          <w:jc w:val="center"/>
        </w:trPr>
        <w:tc>
          <w:tcPr>
            <w:tcW w:w="2853" w:type="dxa"/>
            <w:tcBorders>
              <w:top w:val="single" w:sz="4" w:space="0" w:color="auto"/>
              <w:left w:val="single" w:sz="4" w:space="0" w:color="auto"/>
              <w:bottom w:val="single" w:sz="4" w:space="0" w:color="auto"/>
              <w:right w:val="single" w:sz="4" w:space="0" w:color="auto"/>
            </w:tcBorders>
            <w:vAlign w:val="center"/>
          </w:tcPr>
          <w:p w:rsidR="0060751D" w:rsidRPr="0060751D" w:rsidRDefault="0060751D" w:rsidP="00E562AD">
            <w:pPr>
              <w:keepNext/>
              <w:bidi/>
              <w:spacing w:after="240" w:line="360" w:lineRule="exact"/>
              <w:outlineLvl w:val="2"/>
              <w:rPr>
                <w:rFonts w:ascii="Arabic Typesetting" w:eastAsia="SimSun" w:hAnsi="Arabic Typesetting" w:cs="Arabic Typesetting"/>
                <w:sz w:val="36"/>
                <w:szCs w:val="36"/>
                <w:u w:val="single"/>
                <w:rtl/>
                <w:lang w:val="ar-SA" w:eastAsia="ar-SA"/>
              </w:rPr>
            </w:pPr>
            <w:r w:rsidRPr="0060751D">
              <w:rPr>
                <w:rFonts w:ascii="Arabic Typesetting" w:hAnsi="Arabic Typesetting" w:cs="Arabic Typesetting"/>
                <w:sz w:val="36"/>
                <w:szCs w:val="36"/>
                <w:u w:val="single"/>
                <w:rtl/>
              </w:rPr>
              <w:t>العنوان</w:t>
            </w:r>
          </w:p>
        </w:tc>
        <w:tc>
          <w:tcPr>
            <w:tcW w:w="6717" w:type="dxa"/>
            <w:tcBorders>
              <w:top w:val="single" w:sz="4" w:space="0" w:color="auto"/>
              <w:left w:val="single" w:sz="4" w:space="0" w:color="auto"/>
              <w:bottom w:val="single" w:sz="4" w:space="0" w:color="auto"/>
              <w:right w:val="single" w:sz="4" w:space="0" w:color="auto"/>
            </w:tcBorders>
            <w:vAlign w:val="center"/>
          </w:tcPr>
          <w:p w:rsidR="0060751D" w:rsidRPr="008E7566" w:rsidRDefault="0060751D" w:rsidP="00E562AD">
            <w:pPr>
              <w:keepNext/>
              <w:bidi/>
              <w:spacing w:after="240" w:line="360" w:lineRule="exact"/>
              <w:rPr>
                <w:rFonts w:ascii="Arabic Typesetting" w:hAnsi="Arabic Typesetting" w:cs="Arabic Typesetting"/>
                <w:sz w:val="36"/>
                <w:szCs w:val="36"/>
                <w:rtl/>
                <w:lang w:val="ar-SA" w:eastAsia="ar-SA"/>
              </w:rPr>
            </w:pPr>
            <w:r w:rsidRPr="008E7566">
              <w:rPr>
                <w:rFonts w:ascii="Arabic Typesetting" w:hAnsi="Arabic Typesetting" w:cs="Arabic Typesetting"/>
                <w:sz w:val="36"/>
                <w:szCs w:val="36"/>
                <w:rtl/>
              </w:rPr>
              <w:t>الملكية الفكرية والتنمية الاجتماعية والاقتصادية – المرحلة الثانية</w:t>
            </w:r>
          </w:p>
        </w:tc>
      </w:tr>
      <w:tr w:rsidR="0060751D" w:rsidRPr="0060751D" w:rsidTr="00BF56DD">
        <w:trPr>
          <w:cantSplit/>
          <w:trHeight w:val="916"/>
          <w:jc w:val="center"/>
        </w:trPr>
        <w:tc>
          <w:tcPr>
            <w:tcW w:w="2853" w:type="dxa"/>
            <w:tcBorders>
              <w:top w:val="single" w:sz="4" w:space="0" w:color="auto"/>
              <w:left w:val="single" w:sz="4" w:space="0" w:color="auto"/>
              <w:bottom w:val="single" w:sz="4" w:space="0" w:color="auto"/>
              <w:right w:val="single" w:sz="4" w:space="0" w:color="auto"/>
            </w:tcBorders>
          </w:tcPr>
          <w:p w:rsidR="0060751D" w:rsidRPr="0060751D" w:rsidRDefault="0060751D" w:rsidP="0060751D">
            <w:pPr>
              <w:bidi/>
              <w:spacing w:after="240" w:line="360" w:lineRule="exact"/>
              <w:outlineLvl w:val="2"/>
              <w:rPr>
                <w:rFonts w:ascii="Arabic Typesetting" w:eastAsia="SimSun" w:hAnsi="Arabic Typesetting" w:cs="Arabic Typesetting"/>
                <w:sz w:val="36"/>
                <w:szCs w:val="36"/>
                <w:u w:val="single"/>
                <w:lang w:eastAsia="ar-SA"/>
              </w:rPr>
            </w:pPr>
            <w:r w:rsidRPr="0060751D">
              <w:rPr>
                <w:rFonts w:ascii="Arabic Typesetting" w:hAnsi="Arabic Typesetting" w:cs="Arabic Typesetting"/>
                <w:sz w:val="36"/>
                <w:szCs w:val="36"/>
                <w:u w:val="single"/>
                <w:rtl/>
              </w:rPr>
              <w:t>توصي</w:t>
            </w:r>
            <w:r w:rsidR="006A69E5">
              <w:rPr>
                <w:rFonts w:ascii="Arabic Typesetting" w:hAnsi="Arabic Typesetting" w:cs="Arabic Typesetting" w:hint="cs"/>
                <w:sz w:val="36"/>
                <w:szCs w:val="36"/>
                <w:u w:val="single"/>
                <w:rtl/>
              </w:rPr>
              <w:t>تا</w:t>
            </w:r>
            <w:r w:rsidRPr="0060751D">
              <w:rPr>
                <w:rFonts w:ascii="Arabic Typesetting" w:hAnsi="Arabic Typesetting" w:cs="Arabic Typesetting"/>
                <w:sz w:val="36"/>
                <w:szCs w:val="36"/>
                <w:u w:val="single"/>
                <w:rtl/>
              </w:rPr>
              <w:t xml:space="preserve"> جدول أعمال التنمية</w:t>
            </w:r>
          </w:p>
        </w:tc>
        <w:tc>
          <w:tcPr>
            <w:tcW w:w="6717" w:type="dxa"/>
            <w:tcBorders>
              <w:top w:val="single" w:sz="4" w:space="0" w:color="auto"/>
              <w:left w:val="single" w:sz="4" w:space="0" w:color="auto"/>
              <w:bottom w:val="single" w:sz="4" w:space="0" w:color="auto"/>
              <w:right w:val="single" w:sz="4" w:space="0" w:color="auto"/>
            </w:tcBorders>
          </w:tcPr>
          <w:p w:rsidR="0060751D" w:rsidRPr="008E7566" w:rsidRDefault="0060751D" w:rsidP="008E7566">
            <w:pPr>
              <w:keepNext/>
              <w:bidi/>
              <w:spacing w:after="120" w:line="360" w:lineRule="exact"/>
              <w:rPr>
                <w:rFonts w:ascii="Arabic Typesetting" w:hAnsi="Arabic Typesetting" w:cs="Arabic Typesetting"/>
                <w:sz w:val="36"/>
                <w:szCs w:val="36"/>
                <w:rtl/>
              </w:rPr>
            </w:pPr>
            <w:r w:rsidRPr="008E7566">
              <w:rPr>
                <w:rFonts w:ascii="Arabic Typesetting" w:hAnsi="Arabic Typesetting" w:cs="Arabic Typesetting"/>
                <w:sz w:val="36"/>
                <w:szCs w:val="36"/>
                <w:rtl/>
              </w:rPr>
              <w:t>التوصية</w:t>
            </w:r>
            <w:r w:rsidR="006A69E5" w:rsidRPr="008E7566">
              <w:rPr>
                <w:rFonts w:ascii="Arabic Typesetting" w:hAnsi="Arabic Typesetting" w:cs="Arabic Typesetting" w:hint="cs"/>
                <w:sz w:val="36"/>
                <w:szCs w:val="36"/>
                <w:rtl/>
              </w:rPr>
              <w:t> </w:t>
            </w:r>
            <w:r w:rsidRPr="008E7566">
              <w:rPr>
                <w:rFonts w:ascii="Arabic Typesetting" w:hAnsi="Arabic Typesetting" w:cs="Arabic Typesetting"/>
                <w:sz w:val="36"/>
                <w:szCs w:val="36"/>
                <w:rtl/>
              </w:rPr>
              <w:t>35 (الفئة</w:t>
            </w:r>
            <w:r w:rsidR="006A69E5" w:rsidRPr="008E7566">
              <w:rPr>
                <w:rFonts w:ascii="Arabic Typesetting" w:hAnsi="Arabic Typesetting" w:cs="Arabic Typesetting" w:hint="cs"/>
                <w:sz w:val="36"/>
                <w:szCs w:val="36"/>
                <w:rtl/>
              </w:rPr>
              <w:t> </w:t>
            </w:r>
            <w:r w:rsidRPr="008E7566">
              <w:rPr>
                <w:rFonts w:ascii="Arabic Typesetting" w:hAnsi="Arabic Typesetting" w:cs="Arabic Typesetting"/>
                <w:sz w:val="36"/>
                <w:szCs w:val="36"/>
                <w:rtl/>
              </w:rPr>
              <w:t>دال): مطالبة الويبو بإجراء دراسات جديدة، بطلب من الدول الأعضاء، لتقييم الأثر الاقتصادي والاجتماعي والثقافي لانتفاع تلك الدول بنظام الملكية الفكرية</w:t>
            </w:r>
            <w:r w:rsidRPr="008E7566">
              <w:rPr>
                <w:rFonts w:ascii="Arabic Typesetting" w:hAnsi="Arabic Typesetting" w:cs="Arabic Typesetting"/>
                <w:sz w:val="36"/>
                <w:szCs w:val="36"/>
              </w:rPr>
              <w:t>.</w:t>
            </w:r>
          </w:p>
          <w:p w:rsidR="0060751D" w:rsidRPr="008E7566" w:rsidRDefault="0060751D" w:rsidP="006A69E5">
            <w:pPr>
              <w:bidi/>
              <w:spacing w:after="240" w:line="360" w:lineRule="exact"/>
              <w:rPr>
                <w:rFonts w:ascii="Arabic Typesetting" w:hAnsi="Arabic Typesetting" w:cs="Arabic Typesetting"/>
                <w:sz w:val="36"/>
                <w:szCs w:val="36"/>
                <w:rtl/>
              </w:rPr>
            </w:pPr>
            <w:r w:rsidRPr="008E7566">
              <w:rPr>
                <w:rFonts w:ascii="Arabic Typesetting" w:hAnsi="Arabic Typesetting" w:cs="Arabic Typesetting"/>
                <w:sz w:val="36"/>
                <w:szCs w:val="36"/>
                <w:rtl/>
              </w:rPr>
              <w:t>التوصية 37 (الفئة</w:t>
            </w:r>
            <w:r w:rsidR="006A69E5" w:rsidRPr="008E7566">
              <w:rPr>
                <w:rFonts w:ascii="Arabic Typesetting" w:hAnsi="Arabic Typesetting" w:cs="Arabic Typesetting" w:hint="cs"/>
                <w:sz w:val="36"/>
                <w:szCs w:val="36"/>
                <w:rtl/>
              </w:rPr>
              <w:t> </w:t>
            </w:r>
            <w:r w:rsidRPr="008E7566">
              <w:rPr>
                <w:rFonts w:ascii="Arabic Typesetting" w:hAnsi="Arabic Typesetting" w:cs="Arabic Typesetting"/>
                <w:sz w:val="36"/>
                <w:szCs w:val="36"/>
                <w:rtl/>
              </w:rPr>
              <w:t>دال): يجوز للويبو إجراء دراسات بشأن حماية الملكية الفكرية، بطلب وتوجيه من الدول الأعضاء، لتحديد أوجه الصلة والتأثير بين الملكية الفكرية والتنمية.</w:t>
            </w:r>
          </w:p>
        </w:tc>
      </w:tr>
      <w:tr w:rsidR="0060751D" w:rsidRPr="0060751D" w:rsidTr="00BF56DD">
        <w:trPr>
          <w:cantSplit/>
          <w:trHeight w:val="2102"/>
          <w:jc w:val="center"/>
        </w:trPr>
        <w:tc>
          <w:tcPr>
            <w:tcW w:w="2853" w:type="dxa"/>
            <w:tcBorders>
              <w:top w:val="single" w:sz="4" w:space="0" w:color="auto"/>
              <w:left w:val="single" w:sz="4" w:space="0" w:color="auto"/>
              <w:bottom w:val="single" w:sz="4" w:space="0" w:color="auto"/>
              <w:right w:val="single" w:sz="4" w:space="0" w:color="auto"/>
            </w:tcBorders>
          </w:tcPr>
          <w:p w:rsidR="0060751D" w:rsidRPr="0060751D" w:rsidRDefault="0060751D" w:rsidP="0060751D">
            <w:pPr>
              <w:bidi/>
              <w:spacing w:after="240" w:line="360" w:lineRule="exact"/>
              <w:outlineLvl w:val="2"/>
              <w:rPr>
                <w:rFonts w:ascii="Arabic Typesetting" w:eastAsia="SimSun" w:hAnsi="Arabic Typesetting" w:cs="Arabic Typesetting"/>
                <w:sz w:val="36"/>
                <w:szCs w:val="36"/>
                <w:u w:val="single"/>
                <w:rtl/>
                <w:lang w:val="ar-SA" w:eastAsia="ar-SA"/>
              </w:rPr>
            </w:pPr>
            <w:r w:rsidRPr="0060751D">
              <w:rPr>
                <w:rFonts w:ascii="Arabic Typesetting" w:hAnsi="Arabic Typesetting" w:cs="Arabic Typesetting"/>
                <w:sz w:val="36"/>
                <w:szCs w:val="36"/>
                <w:u w:val="single"/>
                <w:rtl/>
              </w:rPr>
              <w:t>وصف مقتضب للمشروع</w:t>
            </w:r>
          </w:p>
        </w:tc>
        <w:tc>
          <w:tcPr>
            <w:tcW w:w="6717" w:type="dxa"/>
            <w:tcBorders>
              <w:top w:val="single" w:sz="4" w:space="0" w:color="auto"/>
              <w:left w:val="single" w:sz="4" w:space="0" w:color="auto"/>
              <w:bottom w:val="single" w:sz="4" w:space="0" w:color="auto"/>
              <w:right w:val="single" w:sz="4" w:space="0" w:color="auto"/>
            </w:tcBorders>
            <w:vAlign w:val="center"/>
          </w:tcPr>
          <w:p w:rsidR="0060751D" w:rsidRPr="008E7566" w:rsidRDefault="00B80413" w:rsidP="008E7566">
            <w:pPr>
              <w:keepNext/>
              <w:bidi/>
              <w:spacing w:after="120" w:line="360" w:lineRule="exact"/>
              <w:rPr>
                <w:rFonts w:ascii="Arabic Typesetting" w:hAnsi="Arabic Typesetting" w:cs="Arabic Typesetting"/>
                <w:sz w:val="36"/>
                <w:szCs w:val="36"/>
                <w:rtl/>
              </w:rPr>
            </w:pPr>
            <w:r w:rsidRPr="008E7566">
              <w:rPr>
                <w:rFonts w:ascii="Arabic Typesetting" w:hAnsi="Arabic Typesetting" w:cs="Arabic Typesetting" w:hint="cs"/>
                <w:sz w:val="36"/>
                <w:szCs w:val="36"/>
                <w:rtl/>
              </w:rPr>
              <w:t>هذا المشروع متابعة لمشروع "الملكية الفكرية والتنمية الاجتماعية والاقتصادية" (</w:t>
            </w:r>
            <w:r w:rsidRPr="008E7566">
              <w:rPr>
                <w:rFonts w:ascii="Arabic Typesetting" w:hAnsi="Arabic Typesetting" w:cs="Arabic Typesetting"/>
                <w:sz w:val="36"/>
                <w:szCs w:val="36"/>
              </w:rPr>
              <w:t>CDIP/5/7 rev. 1</w:t>
            </w:r>
            <w:r w:rsidRPr="008E7566">
              <w:rPr>
                <w:rFonts w:ascii="Arabic Typesetting" w:hAnsi="Arabic Typesetting" w:cs="Arabic Typesetting" w:hint="cs"/>
                <w:sz w:val="36"/>
                <w:szCs w:val="36"/>
                <w:rtl/>
              </w:rPr>
              <w:t xml:space="preserve">) الذي </w:t>
            </w:r>
            <w:r w:rsidR="006A69E5" w:rsidRPr="008E7566">
              <w:rPr>
                <w:rFonts w:ascii="Arabic Typesetting" w:hAnsi="Arabic Typesetting" w:cs="Arabic Typesetting" w:hint="cs"/>
                <w:sz w:val="36"/>
                <w:szCs w:val="36"/>
                <w:rtl/>
              </w:rPr>
              <w:t>أُنجز</w:t>
            </w:r>
            <w:r w:rsidRPr="008E7566">
              <w:rPr>
                <w:rFonts w:ascii="Arabic Typesetting" w:hAnsi="Arabic Typesetting" w:cs="Arabic Typesetting" w:hint="cs"/>
                <w:sz w:val="36"/>
                <w:szCs w:val="36"/>
                <w:rtl/>
              </w:rPr>
              <w:t xml:space="preserve"> في نهاية</w:t>
            </w:r>
            <w:r w:rsidRPr="008E7566">
              <w:rPr>
                <w:rFonts w:ascii="Arabic Typesetting" w:hAnsi="Arabic Typesetting" w:cs="Arabic Typesetting" w:hint="eastAsia"/>
                <w:sz w:val="36"/>
                <w:szCs w:val="36"/>
                <w:rtl/>
              </w:rPr>
              <w:t> </w:t>
            </w:r>
            <w:r w:rsidRPr="008E7566">
              <w:rPr>
                <w:rFonts w:ascii="Arabic Typesetting" w:hAnsi="Arabic Typesetting" w:cs="Arabic Typesetting" w:hint="cs"/>
                <w:sz w:val="36"/>
                <w:szCs w:val="36"/>
                <w:rtl/>
              </w:rPr>
              <w:t xml:space="preserve">2013. وسيظل مشروع إطاري للدراسات الوطنية والإقليمية التي تسعى إلى سد الفجوة </w:t>
            </w:r>
            <w:r w:rsidRPr="008E7566">
              <w:rPr>
                <w:rFonts w:ascii="Arabic Typesetting" w:hAnsi="Arabic Typesetting" w:cs="Arabic Typesetting"/>
                <w:sz w:val="36"/>
                <w:szCs w:val="36"/>
                <w:rtl/>
              </w:rPr>
              <w:t xml:space="preserve">المعرفية التي </w:t>
            </w:r>
            <w:r w:rsidR="006A69E5" w:rsidRPr="008E7566">
              <w:rPr>
                <w:rFonts w:ascii="Arabic Typesetting" w:hAnsi="Arabic Typesetting" w:cs="Arabic Typesetting" w:hint="cs"/>
                <w:sz w:val="36"/>
                <w:szCs w:val="36"/>
                <w:rtl/>
              </w:rPr>
              <w:t>تواجه</w:t>
            </w:r>
            <w:r w:rsidRPr="008E7566">
              <w:rPr>
                <w:rFonts w:ascii="Arabic Typesetting" w:hAnsi="Arabic Typesetting" w:cs="Arabic Typesetting"/>
                <w:sz w:val="36"/>
                <w:szCs w:val="36"/>
                <w:rtl/>
              </w:rPr>
              <w:t xml:space="preserve"> واضع</w:t>
            </w:r>
            <w:r w:rsidR="006A69E5" w:rsidRPr="008E7566">
              <w:rPr>
                <w:rFonts w:ascii="Arabic Typesetting" w:hAnsi="Arabic Typesetting" w:cs="Arabic Typesetting" w:hint="cs"/>
                <w:sz w:val="36"/>
                <w:szCs w:val="36"/>
                <w:rtl/>
              </w:rPr>
              <w:t>ي</w:t>
            </w:r>
            <w:r w:rsidRPr="008E7566">
              <w:rPr>
                <w:rFonts w:ascii="Arabic Typesetting" w:hAnsi="Arabic Typesetting" w:cs="Arabic Typesetting"/>
                <w:sz w:val="36"/>
                <w:szCs w:val="36"/>
                <w:rtl/>
              </w:rPr>
              <w:t xml:space="preserve"> السياسات</w:t>
            </w:r>
            <w:r w:rsidRPr="008E7566">
              <w:rPr>
                <w:rFonts w:ascii="Arabic Typesetting" w:hAnsi="Arabic Typesetting" w:cs="Arabic Typesetting" w:hint="cs"/>
                <w:sz w:val="36"/>
                <w:szCs w:val="36"/>
                <w:rtl/>
              </w:rPr>
              <w:t xml:space="preserve"> في تصميم </w:t>
            </w:r>
            <w:r w:rsidRPr="008E7566">
              <w:rPr>
                <w:rFonts w:ascii="Arabic Typesetting" w:hAnsi="Arabic Typesetting" w:cs="Arabic Typesetting"/>
                <w:sz w:val="36"/>
                <w:szCs w:val="36"/>
                <w:rtl/>
              </w:rPr>
              <w:t>وتنفيذ نظام للملكية الفكرية ينهض بالتنمية.</w:t>
            </w:r>
          </w:p>
          <w:p w:rsidR="00B80413" w:rsidRPr="008E7566" w:rsidRDefault="00B80413" w:rsidP="00573470">
            <w:pPr>
              <w:bidi/>
              <w:spacing w:after="240" w:line="360" w:lineRule="exact"/>
              <w:rPr>
                <w:rFonts w:ascii="Arabic Typesetting" w:hAnsi="Arabic Typesetting" w:cs="Arabic Typesetting"/>
                <w:sz w:val="36"/>
                <w:szCs w:val="36"/>
                <w:rtl/>
              </w:rPr>
            </w:pPr>
            <w:r w:rsidRPr="008E7566">
              <w:rPr>
                <w:rFonts w:ascii="Arabic Typesetting" w:hAnsi="Arabic Typesetting" w:cs="Arabic Typesetting" w:hint="cs"/>
                <w:sz w:val="36"/>
                <w:szCs w:val="36"/>
                <w:rtl/>
              </w:rPr>
              <w:t>و</w:t>
            </w:r>
            <w:r w:rsidR="00573470" w:rsidRPr="008E7566">
              <w:rPr>
                <w:rFonts w:ascii="Arabic Typesetting" w:hAnsi="Arabic Typesetting" w:cs="Arabic Typesetting" w:hint="cs"/>
                <w:sz w:val="36"/>
                <w:szCs w:val="36"/>
                <w:rtl/>
              </w:rPr>
              <w:t>تسعى</w:t>
            </w:r>
            <w:r w:rsidRPr="008E7566">
              <w:rPr>
                <w:rFonts w:ascii="Arabic Typesetting" w:hAnsi="Arabic Typesetting" w:cs="Arabic Typesetting" w:hint="cs"/>
                <w:sz w:val="36"/>
                <w:szCs w:val="36"/>
                <w:rtl/>
              </w:rPr>
              <w:t xml:space="preserve"> المرحلة الثانية إلى تحقيق الأهداف ذاتها للمشروع الأصلي</w:t>
            </w:r>
            <w:r w:rsidR="00573470" w:rsidRPr="008E7566">
              <w:rPr>
                <w:rFonts w:ascii="Arabic Typesetting" w:hAnsi="Arabic Typesetting" w:cs="Arabic Typesetting" w:hint="cs"/>
                <w:sz w:val="36"/>
                <w:szCs w:val="36"/>
                <w:rtl/>
              </w:rPr>
              <w:t xml:space="preserve"> وترمي في الوقت ذاته</w:t>
            </w:r>
            <w:r w:rsidRPr="008E7566">
              <w:rPr>
                <w:rFonts w:ascii="Arabic Typesetting" w:hAnsi="Arabic Typesetting" w:cs="Arabic Typesetting" w:hint="cs"/>
                <w:sz w:val="36"/>
                <w:szCs w:val="36"/>
                <w:rtl/>
              </w:rPr>
              <w:t xml:space="preserve"> إلى النهوض باستدامة البحوث </w:t>
            </w:r>
            <w:r w:rsidR="00573470" w:rsidRPr="008E7566">
              <w:rPr>
                <w:rFonts w:ascii="Arabic Typesetting" w:hAnsi="Arabic Typesetting" w:cs="Arabic Typesetting" w:hint="cs"/>
                <w:sz w:val="36"/>
                <w:szCs w:val="36"/>
                <w:rtl/>
              </w:rPr>
              <w:t>المستهلة</w:t>
            </w:r>
            <w:r w:rsidRPr="008E7566">
              <w:rPr>
                <w:rFonts w:ascii="Arabic Typesetting" w:hAnsi="Arabic Typesetting" w:cs="Arabic Typesetting" w:hint="cs"/>
                <w:sz w:val="36"/>
                <w:szCs w:val="36"/>
                <w:rtl/>
              </w:rPr>
              <w:t xml:space="preserve"> في المرحلة الأولى من المشروع و</w:t>
            </w:r>
            <w:r w:rsidR="00573470" w:rsidRPr="008E7566">
              <w:rPr>
                <w:rFonts w:ascii="Arabic Typesetting" w:hAnsi="Arabic Typesetting" w:cs="Arabic Typesetting" w:hint="cs"/>
                <w:sz w:val="36"/>
                <w:szCs w:val="36"/>
                <w:rtl/>
              </w:rPr>
              <w:t xml:space="preserve">توسيع نطاق الدراسات ليشمل </w:t>
            </w:r>
            <w:r w:rsidR="006E7985" w:rsidRPr="008E7566">
              <w:rPr>
                <w:rFonts w:ascii="Arabic Typesetting" w:hAnsi="Arabic Typesetting" w:cs="Arabic Typesetting" w:hint="cs"/>
                <w:sz w:val="36"/>
                <w:szCs w:val="36"/>
                <w:rtl/>
              </w:rPr>
              <w:t>بلدان ومناطق جديدة فضلاً عن موضوعات جديدة لم تغطيها المرحلة الأولى.</w:t>
            </w:r>
          </w:p>
        </w:tc>
      </w:tr>
      <w:tr w:rsidR="0060751D" w:rsidRPr="0060751D" w:rsidTr="00BF56DD">
        <w:trPr>
          <w:cantSplit/>
          <w:trHeight w:val="56"/>
          <w:jc w:val="center"/>
        </w:trPr>
        <w:tc>
          <w:tcPr>
            <w:tcW w:w="2853" w:type="dxa"/>
            <w:tcBorders>
              <w:top w:val="single" w:sz="4" w:space="0" w:color="auto"/>
              <w:left w:val="single" w:sz="4" w:space="0" w:color="auto"/>
              <w:bottom w:val="single" w:sz="4" w:space="0" w:color="auto"/>
              <w:right w:val="single" w:sz="4" w:space="0" w:color="auto"/>
            </w:tcBorders>
          </w:tcPr>
          <w:p w:rsidR="0060751D" w:rsidRPr="0060751D" w:rsidRDefault="0060751D" w:rsidP="0060751D">
            <w:pPr>
              <w:bidi/>
              <w:spacing w:after="240" w:line="360" w:lineRule="exact"/>
              <w:outlineLvl w:val="2"/>
              <w:rPr>
                <w:rFonts w:ascii="Arabic Typesetting" w:hAnsi="Arabic Typesetting" w:cs="Arabic Typesetting"/>
                <w:sz w:val="36"/>
                <w:szCs w:val="36"/>
                <w:u w:val="single"/>
                <w:rtl/>
              </w:rPr>
            </w:pPr>
            <w:r w:rsidRPr="0060751D">
              <w:rPr>
                <w:rFonts w:ascii="Arabic Typesetting" w:hAnsi="Arabic Typesetting" w:cs="Arabic Typesetting"/>
                <w:sz w:val="36"/>
                <w:szCs w:val="36"/>
                <w:u w:val="single"/>
                <w:rtl/>
              </w:rPr>
              <w:t>برنامج (برامج) التنفيذ</w:t>
            </w:r>
          </w:p>
        </w:tc>
        <w:tc>
          <w:tcPr>
            <w:tcW w:w="6717" w:type="dxa"/>
            <w:tcBorders>
              <w:top w:val="single" w:sz="4" w:space="0" w:color="auto"/>
              <w:left w:val="single" w:sz="4" w:space="0" w:color="auto"/>
              <w:bottom w:val="single" w:sz="4" w:space="0" w:color="auto"/>
              <w:right w:val="single" w:sz="4" w:space="0" w:color="auto"/>
            </w:tcBorders>
          </w:tcPr>
          <w:p w:rsidR="0060751D" w:rsidRPr="0060751D" w:rsidRDefault="006E7985" w:rsidP="006E7985">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البرنامج 16 (الدراسات الاقتصادية والإحصاءات)</w:t>
            </w:r>
          </w:p>
        </w:tc>
      </w:tr>
      <w:tr w:rsidR="0060751D" w:rsidRPr="0060751D" w:rsidTr="00BF56DD">
        <w:trPr>
          <w:cantSplit/>
          <w:trHeight w:val="231"/>
          <w:jc w:val="center"/>
        </w:trPr>
        <w:tc>
          <w:tcPr>
            <w:tcW w:w="2853" w:type="dxa"/>
            <w:tcBorders>
              <w:top w:val="single" w:sz="4" w:space="0" w:color="auto"/>
              <w:left w:val="single" w:sz="4" w:space="0" w:color="auto"/>
              <w:bottom w:val="single" w:sz="4" w:space="0" w:color="auto"/>
              <w:right w:val="single" w:sz="4" w:space="0" w:color="auto"/>
            </w:tcBorders>
          </w:tcPr>
          <w:p w:rsidR="0060751D" w:rsidRPr="0060751D" w:rsidRDefault="0060751D" w:rsidP="0060751D">
            <w:pPr>
              <w:bidi/>
              <w:spacing w:after="240" w:line="360" w:lineRule="exact"/>
              <w:outlineLvl w:val="2"/>
              <w:rPr>
                <w:rFonts w:ascii="Arabic Typesetting" w:hAnsi="Arabic Typesetting" w:cs="Arabic Typesetting"/>
                <w:sz w:val="36"/>
                <w:szCs w:val="36"/>
                <w:u w:val="single"/>
                <w:rtl/>
              </w:rPr>
            </w:pPr>
            <w:r w:rsidRPr="0060751D">
              <w:rPr>
                <w:rFonts w:ascii="Arabic Typesetting" w:hAnsi="Arabic Typesetting" w:cs="Arabic Typesetting"/>
                <w:sz w:val="36"/>
                <w:szCs w:val="36"/>
                <w:u w:val="single"/>
                <w:rtl/>
              </w:rPr>
              <w:t>الصلة ببرنامج آخر (برامج أخرى)</w:t>
            </w:r>
            <w:r w:rsidR="006E7985">
              <w:rPr>
                <w:rFonts w:ascii="Arabic Typesetting" w:hAnsi="Arabic Typesetting" w:cs="Arabic Typesetting" w:hint="cs"/>
                <w:sz w:val="36"/>
                <w:szCs w:val="36"/>
                <w:u w:val="single"/>
                <w:rtl/>
              </w:rPr>
              <w:t>/ مشروع (مشاريع) من جدول أعمال التنمية</w:t>
            </w:r>
          </w:p>
        </w:tc>
        <w:tc>
          <w:tcPr>
            <w:tcW w:w="6717" w:type="dxa"/>
            <w:tcBorders>
              <w:top w:val="single" w:sz="4" w:space="0" w:color="auto"/>
              <w:left w:val="single" w:sz="4" w:space="0" w:color="auto"/>
              <w:bottom w:val="single" w:sz="4" w:space="0" w:color="auto"/>
              <w:right w:val="single" w:sz="4" w:space="0" w:color="auto"/>
            </w:tcBorders>
          </w:tcPr>
          <w:p w:rsidR="0060751D" w:rsidRPr="0060751D" w:rsidRDefault="006E7985" w:rsidP="0060751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تُنفذ الدراسات بالتنسيق مع البرامج 8 و9 و10.</w:t>
            </w:r>
          </w:p>
        </w:tc>
      </w:tr>
      <w:tr w:rsidR="0060751D" w:rsidRPr="0060751D" w:rsidTr="00BF56DD">
        <w:trPr>
          <w:cantSplit/>
          <w:trHeight w:val="56"/>
          <w:jc w:val="center"/>
        </w:trPr>
        <w:tc>
          <w:tcPr>
            <w:tcW w:w="2853" w:type="dxa"/>
            <w:tcBorders>
              <w:top w:val="single" w:sz="4" w:space="0" w:color="auto"/>
              <w:left w:val="single" w:sz="4" w:space="0" w:color="auto"/>
              <w:bottom w:val="single" w:sz="4" w:space="0" w:color="auto"/>
              <w:right w:val="single" w:sz="4" w:space="0" w:color="auto"/>
            </w:tcBorders>
          </w:tcPr>
          <w:p w:rsidR="0060751D" w:rsidRPr="0060751D" w:rsidRDefault="0060751D" w:rsidP="006E7985">
            <w:pPr>
              <w:bidi/>
              <w:spacing w:after="240" w:line="360" w:lineRule="exact"/>
              <w:outlineLvl w:val="2"/>
              <w:rPr>
                <w:rFonts w:ascii="Arabic Typesetting" w:hAnsi="Arabic Typesetting" w:cs="Arabic Typesetting"/>
                <w:sz w:val="36"/>
                <w:szCs w:val="36"/>
                <w:u w:val="single"/>
                <w:rtl/>
              </w:rPr>
            </w:pPr>
            <w:r w:rsidRPr="0060751D">
              <w:rPr>
                <w:rFonts w:ascii="Arabic Typesetting" w:hAnsi="Arabic Typesetting" w:cs="Arabic Typesetting" w:hint="cs"/>
                <w:sz w:val="36"/>
                <w:szCs w:val="36"/>
                <w:u w:val="single"/>
                <w:rtl/>
              </w:rPr>
              <w:t>الصلة بالنتائج المرتق</w:t>
            </w:r>
            <w:r w:rsidR="006E7985">
              <w:rPr>
                <w:rFonts w:ascii="Arabic Typesetting" w:hAnsi="Arabic Typesetting" w:cs="Arabic Typesetting" w:hint="cs"/>
                <w:sz w:val="36"/>
                <w:szCs w:val="36"/>
                <w:u w:val="single"/>
                <w:rtl/>
              </w:rPr>
              <w:t>بة في وثيقة البرنامج والميزانية</w:t>
            </w:r>
          </w:p>
        </w:tc>
        <w:tc>
          <w:tcPr>
            <w:tcW w:w="6717" w:type="dxa"/>
            <w:tcBorders>
              <w:top w:val="single" w:sz="4" w:space="0" w:color="auto"/>
              <w:left w:val="single" w:sz="4" w:space="0" w:color="auto"/>
              <w:bottom w:val="single" w:sz="4" w:space="0" w:color="auto"/>
              <w:right w:val="single" w:sz="4" w:space="0" w:color="auto"/>
            </w:tcBorders>
          </w:tcPr>
          <w:p w:rsidR="0060751D" w:rsidRPr="0060751D" w:rsidRDefault="00CE6E30" w:rsidP="00CE6E30">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خامسا.</w:t>
            </w:r>
            <w:r w:rsidR="006E7985">
              <w:rPr>
                <w:rFonts w:ascii="Arabic Typesetting" w:hAnsi="Arabic Typesetting" w:cs="Arabic Typesetting" w:hint="cs"/>
                <w:sz w:val="36"/>
                <w:szCs w:val="36"/>
                <w:rtl/>
              </w:rPr>
              <w:t>2</w:t>
            </w:r>
            <w:r>
              <w:rPr>
                <w:rFonts w:ascii="Arabic Typesetting" w:hAnsi="Arabic Typesetting" w:cs="Arabic Typesetting" w:hint="cs"/>
                <w:sz w:val="36"/>
                <w:szCs w:val="36"/>
                <w:rtl/>
              </w:rPr>
              <w:t xml:space="preserve"> </w:t>
            </w:r>
            <w:r w:rsidR="006E7985">
              <w:rPr>
                <w:rFonts w:ascii="Arabic Typesetting" w:hAnsi="Arabic Typesetting" w:cs="Arabic Typesetting" w:hint="cs"/>
                <w:sz w:val="36"/>
                <w:szCs w:val="36"/>
                <w:rtl/>
              </w:rPr>
              <w:t xml:space="preserve"> ا</w:t>
            </w:r>
            <w:r w:rsidR="006E7985" w:rsidRPr="006E7985">
              <w:rPr>
                <w:rFonts w:ascii="Arabic Typesetting" w:hAnsi="Arabic Typesetting" w:cs="Arabic Typesetting"/>
                <w:sz w:val="36"/>
                <w:szCs w:val="36"/>
                <w:rtl/>
              </w:rPr>
              <w:t>ستخدام تحليلات الويبو الاقتصادية في صياغة السياسات العامة على نطاق أوسع ونحو أفضل</w:t>
            </w:r>
            <w:r w:rsidR="006E7985">
              <w:rPr>
                <w:rFonts w:ascii="Arabic Typesetting" w:hAnsi="Arabic Typesetting" w:cs="Arabic Typesetting" w:hint="cs"/>
                <w:sz w:val="36"/>
                <w:szCs w:val="36"/>
                <w:rtl/>
              </w:rPr>
              <w:t>.</w:t>
            </w:r>
          </w:p>
        </w:tc>
      </w:tr>
      <w:tr w:rsidR="0060751D" w:rsidRPr="0060751D" w:rsidTr="00BF56DD">
        <w:trPr>
          <w:cantSplit/>
          <w:trHeight w:val="66"/>
          <w:jc w:val="center"/>
        </w:trPr>
        <w:tc>
          <w:tcPr>
            <w:tcW w:w="2853" w:type="dxa"/>
            <w:tcBorders>
              <w:top w:val="single" w:sz="4" w:space="0" w:color="auto"/>
              <w:left w:val="single" w:sz="4" w:space="0" w:color="auto"/>
              <w:bottom w:val="single" w:sz="4" w:space="0" w:color="auto"/>
              <w:right w:val="single" w:sz="4" w:space="0" w:color="auto"/>
            </w:tcBorders>
          </w:tcPr>
          <w:p w:rsidR="0060751D" w:rsidRPr="0060751D" w:rsidRDefault="0060751D" w:rsidP="0060751D">
            <w:pPr>
              <w:bidi/>
              <w:spacing w:after="240" w:line="360" w:lineRule="exact"/>
              <w:outlineLvl w:val="2"/>
              <w:rPr>
                <w:rFonts w:ascii="Arabic Typesetting" w:eastAsia="SimSun" w:hAnsi="Arabic Typesetting" w:cs="Arabic Typesetting"/>
                <w:sz w:val="36"/>
                <w:szCs w:val="36"/>
                <w:u w:val="single"/>
                <w:rtl/>
                <w:lang w:val="ar-SA" w:eastAsia="ar-SA"/>
              </w:rPr>
            </w:pPr>
            <w:r w:rsidRPr="0060751D">
              <w:rPr>
                <w:rFonts w:ascii="Arabic Typesetting" w:hAnsi="Arabic Typesetting" w:cs="Arabic Typesetting"/>
                <w:sz w:val="36"/>
                <w:szCs w:val="36"/>
                <w:u w:val="single"/>
                <w:rtl/>
              </w:rPr>
              <w:t>مدة المشروع</w:t>
            </w:r>
          </w:p>
        </w:tc>
        <w:tc>
          <w:tcPr>
            <w:tcW w:w="6717" w:type="dxa"/>
            <w:tcBorders>
              <w:top w:val="single" w:sz="4" w:space="0" w:color="auto"/>
              <w:left w:val="single" w:sz="4" w:space="0" w:color="auto"/>
              <w:bottom w:val="single" w:sz="4" w:space="0" w:color="auto"/>
              <w:right w:val="single" w:sz="4" w:space="0" w:color="auto"/>
            </w:tcBorders>
          </w:tcPr>
          <w:p w:rsidR="0060751D" w:rsidRPr="0060751D" w:rsidRDefault="006E7985" w:rsidP="0060751D">
            <w:pPr>
              <w:bidi/>
              <w:spacing w:after="240" w:line="360" w:lineRule="exact"/>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36 شهراً.</w:t>
            </w:r>
          </w:p>
        </w:tc>
      </w:tr>
      <w:tr w:rsidR="0060751D" w:rsidRPr="0060751D" w:rsidTr="00BF56DD">
        <w:trPr>
          <w:trHeight w:val="56"/>
          <w:jc w:val="center"/>
        </w:trPr>
        <w:tc>
          <w:tcPr>
            <w:tcW w:w="2853" w:type="dxa"/>
            <w:tcBorders>
              <w:top w:val="single" w:sz="4" w:space="0" w:color="auto"/>
              <w:left w:val="single" w:sz="4" w:space="0" w:color="auto"/>
              <w:bottom w:val="single" w:sz="4" w:space="0" w:color="auto"/>
              <w:right w:val="single" w:sz="4" w:space="0" w:color="auto"/>
            </w:tcBorders>
          </w:tcPr>
          <w:p w:rsidR="0060751D" w:rsidRPr="0060751D" w:rsidRDefault="0060751D" w:rsidP="00782827">
            <w:pPr>
              <w:keepLines/>
              <w:bidi/>
              <w:spacing w:after="240" w:line="360" w:lineRule="exact"/>
              <w:outlineLvl w:val="2"/>
              <w:rPr>
                <w:rFonts w:ascii="Arabic Typesetting" w:eastAsia="SimSun" w:hAnsi="Arabic Typesetting" w:cs="Arabic Typesetting"/>
                <w:sz w:val="36"/>
                <w:szCs w:val="36"/>
                <w:u w:val="single"/>
                <w:rtl/>
                <w:lang w:val="ar-SA" w:eastAsia="ar-SA"/>
              </w:rPr>
            </w:pPr>
            <w:r w:rsidRPr="0060751D">
              <w:rPr>
                <w:rFonts w:ascii="Arabic Typesetting" w:hAnsi="Arabic Typesetting" w:cs="Arabic Typesetting"/>
                <w:sz w:val="36"/>
                <w:szCs w:val="36"/>
                <w:u w:val="single"/>
                <w:rtl/>
              </w:rPr>
              <w:t>ميزانية المشروع</w:t>
            </w:r>
          </w:p>
        </w:tc>
        <w:tc>
          <w:tcPr>
            <w:tcW w:w="6717" w:type="dxa"/>
            <w:tcBorders>
              <w:top w:val="single" w:sz="4" w:space="0" w:color="auto"/>
              <w:left w:val="single" w:sz="4" w:space="0" w:color="auto"/>
              <w:bottom w:val="single" w:sz="4" w:space="0" w:color="auto"/>
              <w:right w:val="single" w:sz="4" w:space="0" w:color="auto"/>
            </w:tcBorders>
          </w:tcPr>
          <w:p w:rsidR="0060751D" w:rsidRPr="00573470" w:rsidRDefault="006E7985" w:rsidP="00782827">
            <w:pPr>
              <w:keepNext/>
              <w:keepLines/>
              <w:bidi/>
              <w:spacing w:line="360" w:lineRule="exact"/>
              <w:rPr>
                <w:rFonts w:ascii="Arabic Typesetting" w:hAnsi="Arabic Typesetting" w:cs="Arabic Typesetting"/>
                <w:i/>
                <w:iCs/>
                <w:sz w:val="36"/>
                <w:szCs w:val="36"/>
                <w:rtl/>
              </w:rPr>
            </w:pPr>
            <w:r w:rsidRPr="00573470">
              <w:rPr>
                <w:rFonts w:ascii="Arabic Typesetting" w:hAnsi="Arabic Typesetting" w:cs="Arabic Typesetting" w:hint="cs"/>
                <w:i/>
                <w:iCs/>
                <w:sz w:val="36"/>
                <w:szCs w:val="36"/>
                <w:rtl/>
              </w:rPr>
              <w:t>تكاليف خلاف الموظفين: 000 485 فرنك سويسري.</w:t>
            </w:r>
          </w:p>
          <w:p w:rsidR="006E7985" w:rsidRPr="00573470" w:rsidRDefault="006E7985" w:rsidP="00782827">
            <w:pPr>
              <w:keepNext/>
              <w:keepLines/>
              <w:bidi/>
              <w:spacing w:line="360" w:lineRule="exact"/>
              <w:rPr>
                <w:rFonts w:ascii="Arabic Typesetting" w:hAnsi="Arabic Typesetting" w:cs="Arabic Typesetting"/>
                <w:i/>
                <w:iCs/>
                <w:sz w:val="36"/>
                <w:szCs w:val="36"/>
                <w:rtl/>
              </w:rPr>
            </w:pPr>
            <w:r w:rsidRPr="00573470">
              <w:rPr>
                <w:rFonts w:ascii="Arabic Typesetting" w:hAnsi="Arabic Typesetting" w:cs="Arabic Typesetting" w:hint="cs"/>
                <w:i/>
                <w:iCs/>
                <w:sz w:val="36"/>
                <w:szCs w:val="36"/>
                <w:rtl/>
              </w:rPr>
              <w:t>تكاليف الموظفين*: 000 316 فرنك سويسري</w:t>
            </w:r>
          </w:p>
          <w:p w:rsidR="006E7985" w:rsidRPr="00573470" w:rsidRDefault="006E7985" w:rsidP="00782827">
            <w:pPr>
              <w:keepLines/>
              <w:bidi/>
              <w:spacing w:after="80" w:line="360" w:lineRule="exact"/>
              <w:rPr>
                <w:rFonts w:ascii="Arabic Typesetting" w:hAnsi="Arabic Typesetting" w:cs="Arabic Typesetting"/>
                <w:i/>
                <w:iCs/>
                <w:sz w:val="36"/>
                <w:szCs w:val="36"/>
                <w:rtl/>
              </w:rPr>
            </w:pPr>
            <w:r w:rsidRPr="00573470">
              <w:rPr>
                <w:rFonts w:ascii="Arabic Typesetting" w:hAnsi="Arabic Typesetting" w:cs="Arabic Typesetting" w:hint="cs"/>
                <w:i/>
                <w:iCs/>
                <w:sz w:val="36"/>
                <w:szCs w:val="36"/>
                <w:rtl/>
              </w:rPr>
              <w:t>*تضم تكلفة مسؤول عن المشروع ولكن تستثني مساهمات موظفي الويبو.</w:t>
            </w:r>
          </w:p>
        </w:tc>
      </w:tr>
    </w:tbl>
    <w:p w:rsidR="007539B6" w:rsidRDefault="007539B6">
      <w:pPr>
        <w:rPr>
          <w:rtl/>
        </w:rPr>
      </w:pPr>
      <w:r>
        <w:rPr>
          <w:rtl/>
        </w:rPr>
        <w:br w:type="page"/>
      </w:r>
    </w:p>
    <w:p w:rsidR="00BF56DD" w:rsidRDefault="00BF56DD">
      <w:pPr>
        <w:bidi/>
      </w:pPr>
    </w:p>
    <w:tbl>
      <w:tblPr>
        <w:bidiVisual/>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5803"/>
      </w:tblGrid>
      <w:tr w:rsidR="0060751D" w:rsidRPr="0060751D" w:rsidTr="00F41756">
        <w:trPr>
          <w:cantSplit/>
          <w:trHeight w:val="530"/>
          <w:jc w:val="center"/>
        </w:trPr>
        <w:tc>
          <w:tcPr>
            <w:tcW w:w="0" w:type="auto"/>
            <w:gridSpan w:val="2"/>
            <w:tcBorders>
              <w:top w:val="single" w:sz="4" w:space="0" w:color="auto"/>
              <w:left w:val="single" w:sz="4" w:space="0" w:color="auto"/>
              <w:bottom w:val="single" w:sz="4" w:space="0" w:color="auto"/>
              <w:right w:val="single" w:sz="4" w:space="0" w:color="auto"/>
            </w:tcBorders>
          </w:tcPr>
          <w:p w:rsidR="0060751D" w:rsidRPr="0060751D" w:rsidRDefault="0060751D" w:rsidP="00E562AD">
            <w:pPr>
              <w:keepNext/>
              <w:bidi/>
              <w:spacing w:after="240" w:line="360" w:lineRule="exact"/>
              <w:rPr>
                <w:rFonts w:ascii="Arabic Typesetting" w:hAnsi="Arabic Typesetting" w:cs="Arabic Typesetting"/>
                <w:sz w:val="40"/>
                <w:szCs w:val="40"/>
                <w:rtl/>
              </w:rPr>
            </w:pPr>
            <w:r w:rsidRPr="0060751D">
              <w:rPr>
                <w:rFonts w:ascii="Arabic Typesetting" w:hAnsi="Arabic Typesetting" w:cs="Arabic Typesetting" w:hint="cs"/>
                <w:sz w:val="40"/>
                <w:szCs w:val="40"/>
                <w:rtl/>
              </w:rPr>
              <w:t>2.</w:t>
            </w:r>
            <w:r w:rsidRPr="0060751D">
              <w:rPr>
                <w:rFonts w:ascii="Arabic Typesetting" w:hAnsi="Arabic Typesetting" w:cs="Arabic Typesetting"/>
                <w:sz w:val="40"/>
                <w:szCs w:val="40"/>
                <w:rtl/>
              </w:rPr>
              <w:tab/>
            </w:r>
            <w:r w:rsidRPr="0060751D">
              <w:rPr>
                <w:rFonts w:ascii="Arabic Typesetting" w:hAnsi="Arabic Typesetting" w:cs="Arabic Typesetting" w:hint="cs"/>
                <w:sz w:val="40"/>
                <w:szCs w:val="40"/>
                <w:rtl/>
              </w:rPr>
              <w:t>وصف المشروع</w:t>
            </w:r>
          </w:p>
        </w:tc>
      </w:tr>
      <w:tr w:rsidR="0060751D" w:rsidRPr="0060751D" w:rsidTr="00F41756">
        <w:trPr>
          <w:cantSplit/>
          <w:trHeight w:val="530"/>
          <w:jc w:val="center"/>
        </w:trPr>
        <w:tc>
          <w:tcPr>
            <w:tcW w:w="0" w:type="auto"/>
            <w:gridSpan w:val="2"/>
            <w:tcBorders>
              <w:top w:val="single" w:sz="4" w:space="0" w:color="auto"/>
              <w:left w:val="single" w:sz="4" w:space="0" w:color="auto"/>
              <w:bottom w:val="single" w:sz="4" w:space="0" w:color="auto"/>
              <w:right w:val="single" w:sz="4" w:space="0" w:color="auto"/>
            </w:tcBorders>
          </w:tcPr>
          <w:p w:rsidR="0060751D" w:rsidRPr="0060751D" w:rsidRDefault="0060751D" w:rsidP="00E562AD">
            <w:pPr>
              <w:keepNext/>
              <w:bidi/>
              <w:spacing w:after="240" w:line="360" w:lineRule="exact"/>
              <w:rPr>
                <w:rFonts w:ascii="Arabic Typesetting" w:hAnsi="Arabic Typesetting" w:cs="Arabic Typesetting"/>
                <w:sz w:val="36"/>
                <w:szCs w:val="36"/>
                <w:rtl/>
              </w:rPr>
            </w:pPr>
            <w:r w:rsidRPr="0060751D">
              <w:rPr>
                <w:rFonts w:ascii="Arabic Typesetting" w:hAnsi="Arabic Typesetting" w:cs="Arabic Typesetting" w:hint="cs"/>
                <w:sz w:val="36"/>
                <w:szCs w:val="36"/>
                <w:rtl/>
              </w:rPr>
              <w:t>1.2</w:t>
            </w:r>
            <w:r w:rsidRPr="0060751D">
              <w:rPr>
                <w:rFonts w:ascii="Arabic Typesetting" w:hAnsi="Arabic Typesetting" w:cs="Arabic Typesetting"/>
                <w:sz w:val="36"/>
                <w:szCs w:val="36"/>
                <w:rtl/>
              </w:rPr>
              <w:tab/>
            </w:r>
            <w:r w:rsidRPr="0060751D">
              <w:rPr>
                <w:rFonts w:ascii="Arabic Typesetting" w:hAnsi="Arabic Typesetting" w:cs="Arabic Typesetting" w:hint="cs"/>
                <w:sz w:val="36"/>
                <w:szCs w:val="36"/>
                <w:u w:val="single"/>
                <w:rtl/>
              </w:rPr>
              <w:t>نتائج المرحلة الأولى</w:t>
            </w:r>
          </w:p>
        </w:tc>
      </w:tr>
      <w:tr w:rsidR="0060751D" w:rsidRPr="0060751D" w:rsidTr="00F41756">
        <w:trPr>
          <w:cantSplit/>
          <w:trHeight w:val="1172"/>
          <w:jc w:val="center"/>
        </w:trPr>
        <w:tc>
          <w:tcPr>
            <w:tcW w:w="0" w:type="auto"/>
            <w:gridSpan w:val="2"/>
            <w:tcBorders>
              <w:top w:val="single" w:sz="4" w:space="0" w:color="auto"/>
              <w:left w:val="single" w:sz="4" w:space="0" w:color="auto"/>
              <w:bottom w:val="single" w:sz="4" w:space="0" w:color="auto"/>
              <w:right w:val="single" w:sz="4" w:space="0" w:color="auto"/>
            </w:tcBorders>
          </w:tcPr>
          <w:p w:rsidR="0060751D" w:rsidRDefault="00032B68" w:rsidP="00154377">
            <w:pPr>
              <w:bidi/>
              <w:spacing w:after="240" w:line="360" w:lineRule="exact"/>
              <w:ind w:left="567"/>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اضطلع</w:t>
            </w:r>
            <w:r w:rsidR="006E7985">
              <w:rPr>
                <w:rFonts w:ascii="Arabic Typesetting" w:hAnsi="Arabic Typesetting" w:cs="Arabic Typesetting" w:hint="cs"/>
                <w:sz w:val="36"/>
                <w:szCs w:val="36"/>
                <w:rtl/>
                <w:lang w:val="ar-SA" w:eastAsia="ar-SA"/>
              </w:rPr>
              <w:t xml:space="preserve"> المشروع</w:t>
            </w:r>
            <w:r>
              <w:rPr>
                <w:rFonts w:ascii="Arabic Typesetting" w:hAnsi="Arabic Typesetting" w:cs="Arabic Typesetting" w:hint="cs"/>
                <w:sz w:val="36"/>
                <w:szCs w:val="36"/>
                <w:rtl/>
                <w:lang w:val="ar-SA" w:eastAsia="ar-SA"/>
              </w:rPr>
              <w:t>، في مرحلته الأولى، بعمل دراسي</w:t>
            </w:r>
            <w:r w:rsidR="006E7985">
              <w:rPr>
                <w:rFonts w:ascii="Arabic Typesetting" w:hAnsi="Arabic Typesetting" w:cs="Arabic Typesetting" w:hint="cs"/>
                <w:sz w:val="36"/>
                <w:szCs w:val="36"/>
                <w:rtl/>
                <w:lang w:val="ar-SA" w:eastAsia="ar-SA"/>
              </w:rPr>
              <w:t xml:space="preserve"> في ستة بلدان </w:t>
            </w:r>
            <w:r w:rsidR="006E7985">
              <w:rPr>
                <w:rFonts w:ascii="Arabic Typesetting" w:hAnsi="Arabic Typesetting" w:cs="Arabic Typesetting"/>
                <w:sz w:val="36"/>
                <w:szCs w:val="36"/>
                <w:rtl/>
                <w:lang w:val="ar-SA" w:eastAsia="ar-SA"/>
              </w:rPr>
              <w:t>–</w:t>
            </w:r>
            <w:r w:rsidR="006E7985">
              <w:rPr>
                <w:rFonts w:ascii="Arabic Typesetting" w:hAnsi="Arabic Typesetting" w:cs="Arabic Typesetting" w:hint="cs"/>
                <w:sz w:val="36"/>
                <w:szCs w:val="36"/>
                <w:rtl/>
                <w:lang w:val="ar-SA" w:eastAsia="ar-SA"/>
              </w:rPr>
              <w:t xml:space="preserve"> وهي البرازيل وشيلي والصين ومصر وتايلاند وأوروغواي </w:t>
            </w:r>
            <w:r w:rsidR="006E7985">
              <w:rPr>
                <w:rFonts w:ascii="Arabic Typesetting" w:hAnsi="Arabic Typesetting" w:cs="Arabic Typesetting"/>
                <w:sz w:val="36"/>
                <w:szCs w:val="36"/>
                <w:rtl/>
                <w:lang w:val="ar-SA" w:eastAsia="ar-SA"/>
              </w:rPr>
              <w:t>–</w:t>
            </w:r>
            <w:r w:rsidR="006E7985">
              <w:rPr>
                <w:rFonts w:ascii="Arabic Typesetting" w:hAnsi="Arabic Typesetting" w:cs="Arabic Typesetting" w:hint="cs"/>
                <w:sz w:val="36"/>
                <w:szCs w:val="36"/>
                <w:rtl/>
                <w:lang w:val="ar-SA" w:eastAsia="ar-SA"/>
              </w:rPr>
              <w:t xml:space="preserve"> أسفر</w:t>
            </w:r>
            <w:r>
              <w:rPr>
                <w:rFonts w:ascii="Arabic Typesetting" w:hAnsi="Arabic Typesetting" w:cs="Arabic Typesetting" w:hint="cs"/>
                <w:sz w:val="36"/>
                <w:szCs w:val="36"/>
                <w:rtl/>
                <w:lang w:val="ar-SA" w:eastAsia="ar-SA"/>
              </w:rPr>
              <w:t xml:space="preserve"> عن مجموعة واسعة من الدراسات بشأن</w:t>
            </w:r>
            <w:r w:rsidR="006E7985">
              <w:rPr>
                <w:rFonts w:ascii="Arabic Typesetting" w:hAnsi="Arabic Typesetting" w:cs="Arabic Typesetting" w:hint="cs"/>
                <w:sz w:val="36"/>
                <w:szCs w:val="36"/>
                <w:rtl/>
                <w:lang w:val="ar-SA" w:eastAsia="ar-SA"/>
              </w:rPr>
              <w:t xml:space="preserve"> الملكية الفكرية والأداء الاجتماعي </w:t>
            </w:r>
            <w:r>
              <w:rPr>
                <w:rFonts w:ascii="Arabic Typesetting" w:hAnsi="Arabic Typesetting" w:cs="Arabic Typesetting" w:hint="cs"/>
                <w:sz w:val="36"/>
                <w:szCs w:val="36"/>
                <w:rtl/>
                <w:lang w:val="ar-SA" w:eastAsia="ar-SA"/>
              </w:rPr>
              <w:t>و</w:t>
            </w:r>
            <w:r w:rsidR="006E7985">
              <w:rPr>
                <w:rFonts w:ascii="Arabic Typesetting" w:hAnsi="Arabic Typesetting" w:cs="Arabic Typesetting" w:hint="cs"/>
                <w:sz w:val="36"/>
                <w:szCs w:val="36"/>
                <w:rtl/>
                <w:lang w:val="ar-SA" w:eastAsia="ar-SA"/>
              </w:rPr>
              <w:t xml:space="preserve">الاقتصادي. </w:t>
            </w:r>
            <w:r>
              <w:rPr>
                <w:rFonts w:ascii="Arabic Typesetting" w:hAnsi="Arabic Typesetting" w:cs="Arabic Typesetting" w:hint="cs"/>
                <w:sz w:val="36"/>
                <w:szCs w:val="36"/>
                <w:rtl/>
                <w:lang w:val="ar-SA" w:eastAsia="ar-SA"/>
              </w:rPr>
              <w:t>وإ</w:t>
            </w:r>
            <w:r w:rsidR="006E7985">
              <w:rPr>
                <w:rFonts w:ascii="Arabic Typesetting" w:hAnsi="Arabic Typesetting" w:cs="Arabic Typesetting" w:hint="cs"/>
                <w:sz w:val="36"/>
                <w:szCs w:val="36"/>
                <w:rtl/>
                <w:lang w:val="ar-SA" w:eastAsia="ar-SA"/>
              </w:rPr>
              <w:t xml:space="preserve">ضافة إلى الدراسات التحليلية، يسَّر المشروع وضع مجموعات بيانات </w:t>
            </w:r>
            <w:r>
              <w:rPr>
                <w:rFonts w:ascii="Arabic Typesetting" w:hAnsi="Arabic Typesetting" w:cs="Arabic Typesetting" w:hint="cs"/>
                <w:sz w:val="36"/>
                <w:szCs w:val="36"/>
                <w:rtl/>
                <w:lang w:val="ar-SA" w:eastAsia="ar-SA"/>
              </w:rPr>
              <w:t>على المستوى الجزئي</w:t>
            </w:r>
            <w:r w:rsidR="006E7985">
              <w:rPr>
                <w:rFonts w:ascii="Arabic Typesetting" w:hAnsi="Arabic Typesetting" w:cs="Arabic Typesetting" w:hint="cs"/>
                <w:sz w:val="36"/>
                <w:szCs w:val="36"/>
                <w:rtl/>
                <w:lang w:val="ar-SA" w:eastAsia="ar-SA"/>
              </w:rPr>
              <w:t xml:space="preserve"> </w:t>
            </w:r>
            <w:r>
              <w:rPr>
                <w:rFonts w:ascii="Arabic Typesetting" w:hAnsi="Arabic Typesetting" w:cs="Arabic Typesetting" w:hint="cs"/>
                <w:sz w:val="36"/>
                <w:szCs w:val="36"/>
                <w:rtl/>
                <w:lang w:val="ar-SA" w:eastAsia="ar-SA"/>
              </w:rPr>
              <w:t xml:space="preserve">بشأن </w:t>
            </w:r>
            <w:r w:rsidR="006E7985">
              <w:rPr>
                <w:rFonts w:ascii="Arabic Typesetting" w:hAnsi="Arabic Typesetting" w:cs="Arabic Typesetting" w:hint="cs"/>
                <w:sz w:val="36"/>
                <w:szCs w:val="36"/>
                <w:rtl/>
                <w:lang w:val="ar-SA" w:eastAsia="ar-SA"/>
              </w:rPr>
              <w:t xml:space="preserve">الملكية الفكرية والأداء الاقتصادي استناداً إلى البيانات التشغيلية لمكاتب الملكية الفكرية وبيانات الاستقصاء التي تحتفظ بها </w:t>
            </w:r>
            <w:r w:rsidR="00E562AD">
              <w:rPr>
                <w:rFonts w:ascii="Arabic Typesetting" w:hAnsi="Arabic Typesetting" w:cs="Arabic Typesetting" w:hint="cs"/>
                <w:sz w:val="36"/>
                <w:szCs w:val="36"/>
                <w:rtl/>
                <w:lang w:val="ar-SA" w:eastAsia="ar-SA"/>
              </w:rPr>
              <w:t>معاهد وطنية للإحصاءات</w:t>
            </w:r>
            <w:r w:rsidR="006E7985">
              <w:rPr>
                <w:rFonts w:ascii="Arabic Typesetting" w:hAnsi="Arabic Typesetting" w:cs="Arabic Typesetting" w:hint="cs"/>
                <w:sz w:val="36"/>
                <w:szCs w:val="36"/>
                <w:rtl/>
                <w:lang w:val="ar-SA" w:eastAsia="ar-SA"/>
              </w:rPr>
              <w:t xml:space="preserve"> وغيرها من مصادر البيانات.</w:t>
            </w:r>
          </w:p>
          <w:p w:rsidR="00E562AD" w:rsidRPr="00154377" w:rsidRDefault="00E562AD" w:rsidP="00154377">
            <w:pPr>
              <w:keepNext/>
              <w:bidi/>
              <w:spacing w:after="240" w:line="360" w:lineRule="exact"/>
              <w:ind w:left="567"/>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وخلص تقرير تقييم المشروع (</w:t>
            </w:r>
            <w:r w:rsidRPr="00154377">
              <w:rPr>
                <w:rFonts w:ascii="Arabic Typesetting" w:hAnsi="Arabic Typesetting" w:cs="Arabic Typesetting"/>
                <w:sz w:val="36"/>
                <w:szCs w:val="36"/>
                <w:rtl/>
                <w:lang w:val="ar-SA" w:eastAsia="ar-SA"/>
              </w:rPr>
              <w:t>CDIP/14/3</w:t>
            </w:r>
            <w:r w:rsidRPr="00154377">
              <w:rPr>
                <w:rFonts w:ascii="Arabic Typesetting" w:hAnsi="Arabic Typesetting" w:cs="Arabic Typesetting" w:hint="cs"/>
                <w:sz w:val="36"/>
                <w:szCs w:val="36"/>
                <w:rtl/>
                <w:lang w:val="ar-SA" w:eastAsia="ar-SA"/>
              </w:rPr>
              <w:t xml:space="preserve">) إلى جملة أمور منها ما يلي بشأن </w:t>
            </w:r>
            <w:r w:rsidR="00032B68" w:rsidRPr="00154377">
              <w:rPr>
                <w:rFonts w:ascii="Arabic Typesetting" w:hAnsi="Arabic Typesetting" w:cs="Arabic Typesetting" w:hint="cs"/>
                <w:sz w:val="36"/>
                <w:szCs w:val="36"/>
                <w:rtl/>
                <w:lang w:val="ar-SA" w:eastAsia="ar-SA"/>
              </w:rPr>
              <w:t>أهمية</w:t>
            </w:r>
            <w:r w:rsidRPr="00154377">
              <w:rPr>
                <w:rFonts w:ascii="Arabic Typesetting" w:hAnsi="Arabic Typesetting" w:cs="Arabic Typesetting" w:hint="cs"/>
                <w:sz w:val="36"/>
                <w:szCs w:val="36"/>
                <w:rtl/>
                <w:lang w:val="ar-SA" w:eastAsia="ar-SA"/>
              </w:rPr>
              <w:t xml:space="preserve"> المشروع وجودته وأثره:</w:t>
            </w:r>
          </w:p>
          <w:p w:rsidR="00E562AD" w:rsidRPr="00E562AD" w:rsidRDefault="00E562AD" w:rsidP="00154377">
            <w:pPr>
              <w:pStyle w:val="ListParagraph"/>
              <w:keepNext/>
              <w:numPr>
                <w:ilvl w:val="0"/>
                <w:numId w:val="22"/>
              </w:numPr>
              <w:bidi/>
              <w:spacing w:after="240" w:line="360" w:lineRule="exact"/>
              <w:ind w:left="1491" w:hanging="357"/>
              <w:contextualSpacing w:val="0"/>
              <w:rPr>
                <w:rFonts w:ascii="Arabic Typesetting" w:hAnsi="Arabic Typesetting" w:cs="Arabic Typesetting"/>
                <w:sz w:val="36"/>
                <w:szCs w:val="36"/>
                <w:rtl/>
                <w:lang w:val="ar-SA" w:eastAsia="ar-SA"/>
              </w:rPr>
            </w:pPr>
            <w:r w:rsidRPr="00E562AD">
              <w:rPr>
                <w:rFonts w:ascii="Arabic Typesetting" w:hAnsi="Arabic Typesetting" w:cs="Arabic Typesetting"/>
                <w:sz w:val="36"/>
                <w:szCs w:val="36"/>
                <w:rtl/>
                <w:lang w:val="ar-SA" w:eastAsia="ar-SA"/>
              </w:rPr>
              <w:t>يكتسي المشروع أهمية بالغة للدول الأعضاء كإسهام في وضع السياسات والربط بين استخدام الملكية</w:t>
            </w:r>
            <w:r w:rsidR="008A7C40">
              <w:rPr>
                <w:rFonts w:ascii="Arabic Typesetting" w:hAnsi="Arabic Typesetting" w:cs="Arabic Typesetting" w:hint="cs"/>
                <w:sz w:val="36"/>
                <w:szCs w:val="36"/>
                <w:rtl/>
                <w:lang w:val="ar-SA" w:eastAsia="ar-SA"/>
              </w:rPr>
              <w:t> </w:t>
            </w:r>
            <w:r w:rsidRPr="00E562AD">
              <w:rPr>
                <w:rFonts w:ascii="Arabic Typesetting" w:hAnsi="Arabic Typesetting" w:cs="Arabic Typesetting"/>
                <w:sz w:val="36"/>
                <w:szCs w:val="36"/>
                <w:rtl/>
                <w:lang w:val="ar-SA" w:eastAsia="ar-SA"/>
              </w:rPr>
              <w:t>الفكرية والأداء الاقتصادي والاجتماعي.</w:t>
            </w:r>
          </w:p>
          <w:p w:rsidR="00E562AD" w:rsidRPr="00E562AD" w:rsidRDefault="00E562AD" w:rsidP="00154377">
            <w:pPr>
              <w:pStyle w:val="ListParagraph"/>
              <w:keepNext/>
              <w:numPr>
                <w:ilvl w:val="0"/>
                <w:numId w:val="22"/>
              </w:numPr>
              <w:bidi/>
              <w:spacing w:after="240" w:line="360" w:lineRule="exact"/>
              <w:ind w:left="1491" w:hanging="357"/>
              <w:contextualSpacing w:val="0"/>
              <w:rPr>
                <w:rFonts w:ascii="Arabic Typesetting" w:hAnsi="Arabic Typesetting" w:cs="Arabic Typesetting"/>
                <w:sz w:val="36"/>
                <w:szCs w:val="36"/>
                <w:rtl/>
                <w:lang w:val="ar-SA" w:eastAsia="ar-SA"/>
              </w:rPr>
            </w:pPr>
            <w:r w:rsidRPr="00E562AD">
              <w:rPr>
                <w:rFonts w:ascii="Arabic Typesetting" w:hAnsi="Arabic Typesetting" w:cs="Arabic Typesetting"/>
                <w:sz w:val="36"/>
                <w:szCs w:val="36"/>
                <w:rtl/>
                <w:lang w:val="ar-SA" w:eastAsia="ar-SA"/>
              </w:rPr>
              <w:t>كانت الدراسات المعدّة في إطار المشروع جيدة ونجح المشروع في تعزيز كفاءات المكاتب الوطنية للملكية الفكرية وكفاءات الخبراء المحليين في البلدان المستفيدة في تكوين فهم أفضل للعوامل التي تحدد استخدام الملكية الفكرية.</w:t>
            </w:r>
          </w:p>
          <w:p w:rsidR="00E562AD" w:rsidRPr="00E562AD" w:rsidRDefault="00E562AD" w:rsidP="00154377">
            <w:pPr>
              <w:pStyle w:val="ListParagraph"/>
              <w:numPr>
                <w:ilvl w:val="0"/>
                <w:numId w:val="22"/>
              </w:numPr>
              <w:bidi/>
              <w:spacing w:after="240" w:line="360" w:lineRule="exact"/>
              <w:ind w:left="1491" w:hanging="357"/>
              <w:contextualSpacing w:val="0"/>
              <w:rPr>
                <w:rFonts w:ascii="Arabic Typesetting" w:hAnsi="Arabic Typesetting" w:cs="Arabic Typesetting"/>
                <w:sz w:val="36"/>
                <w:szCs w:val="36"/>
                <w:rtl/>
                <w:lang w:eastAsia="ar-SA"/>
              </w:rPr>
            </w:pPr>
            <w:r w:rsidRPr="00E562AD">
              <w:rPr>
                <w:rFonts w:ascii="Arabic Typesetting" w:hAnsi="Arabic Typesetting" w:cs="Arabic Typesetting"/>
                <w:sz w:val="36"/>
                <w:szCs w:val="36"/>
                <w:rtl/>
                <w:lang w:val="ar-SA" w:eastAsia="ar-SA"/>
              </w:rPr>
              <w:t>النهج الذي جُرب بنجاح في عدد محدود من البلدان يمكن تطبيقه في بلدان أخرى.</w:t>
            </w:r>
          </w:p>
        </w:tc>
      </w:tr>
      <w:tr w:rsidR="0060751D" w:rsidRPr="0060751D" w:rsidTr="00F41756">
        <w:trPr>
          <w:cantSplit/>
          <w:trHeight w:val="541"/>
          <w:jc w:val="center"/>
        </w:trPr>
        <w:tc>
          <w:tcPr>
            <w:tcW w:w="0" w:type="auto"/>
            <w:gridSpan w:val="2"/>
            <w:tcBorders>
              <w:top w:val="single" w:sz="4" w:space="0" w:color="auto"/>
              <w:left w:val="single" w:sz="4" w:space="0" w:color="auto"/>
              <w:bottom w:val="single" w:sz="4" w:space="0" w:color="auto"/>
              <w:right w:val="single" w:sz="4" w:space="0" w:color="auto"/>
            </w:tcBorders>
          </w:tcPr>
          <w:p w:rsidR="0060751D" w:rsidRPr="0060751D" w:rsidRDefault="0060751D" w:rsidP="00E562AD">
            <w:pPr>
              <w:keepNext/>
              <w:bidi/>
              <w:spacing w:after="240" w:line="360" w:lineRule="exact"/>
              <w:rPr>
                <w:rFonts w:ascii="Arabic Typesetting" w:hAnsi="Arabic Typesetting" w:cs="Arabic Typesetting"/>
                <w:sz w:val="36"/>
                <w:szCs w:val="36"/>
                <w:rtl/>
                <w:lang w:val="ar-SA" w:eastAsia="ar-SA"/>
              </w:rPr>
            </w:pPr>
            <w:r w:rsidRPr="0060751D">
              <w:rPr>
                <w:rFonts w:ascii="Arabic Typesetting" w:hAnsi="Arabic Typesetting" w:cs="Arabic Typesetting" w:hint="cs"/>
                <w:sz w:val="36"/>
                <w:szCs w:val="36"/>
                <w:rtl/>
                <w:lang w:val="ar-SA" w:eastAsia="ar-SA"/>
              </w:rPr>
              <w:t>2.2</w:t>
            </w:r>
            <w:r w:rsidRPr="0060751D">
              <w:rPr>
                <w:rFonts w:ascii="Arabic Typesetting" w:hAnsi="Arabic Typesetting" w:cs="Arabic Typesetting"/>
                <w:sz w:val="36"/>
                <w:szCs w:val="36"/>
                <w:rtl/>
                <w:lang w:val="ar-SA" w:eastAsia="ar-SA"/>
              </w:rPr>
              <w:tab/>
            </w:r>
            <w:r w:rsidR="00E562AD" w:rsidRPr="00E562AD">
              <w:rPr>
                <w:rFonts w:ascii="Arabic Typesetting" w:hAnsi="Arabic Typesetting" w:cs="Arabic Typesetting" w:hint="cs"/>
                <w:sz w:val="36"/>
                <w:szCs w:val="36"/>
                <w:u w:val="single"/>
                <w:rtl/>
                <w:lang w:val="ar-SA" w:eastAsia="ar-SA"/>
              </w:rPr>
              <w:t>أهداف المرحلة الثانية</w:t>
            </w:r>
          </w:p>
        </w:tc>
      </w:tr>
      <w:tr w:rsidR="0060751D" w:rsidRPr="0060751D" w:rsidTr="00F41756">
        <w:trPr>
          <w:cantSplit/>
          <w:trHeight w:val="541"/>
          <w:jc w:val="center"/>
        </w:trPr>
        <w:tc>
          <w:tcPr>
            <w:tcW w:w="0" w:type="auto"/>
            <w:gridSpan w:val="2"/>
            <w:tcBorders>
              <w:top w:val="single" w:sz="4" w:space="0" w:color="auto"/>
              <w:left w:val="single" w:sz="4" w:space="0" w:color="auto"/>
              <w:bottom w:val="single" w:sz="4" w:space="0" w:color="auto"/>
              <w:right w:val="single" w:sz="4" w:space="0" w:color="auto"/>
            </w:tcBorders>
          </w:tcPr>
          <w:p w:rsidR="00E562AD" w:rsidRPr="00E562AD" w:rsidRDefault="00E562AD" w:rsidP="00154377">
            <w:pPr>
              <w:bidi/>
              <w:spacing w:after="240" w:line="360" w:lineRule="exact"/>
              <w:ind w:left="567"/>
              <w:rPr>
                <w:rFonts w:ascii="Arabic Typesetting" w:hAnsi="Arabic Typesetting" w:cs="Arabic Typesetting"/>
                <w:sz w:val="36"/>
                <w:szCs w:val="36"/>
                <w:rtl/>
                <w:lang w:val="ar-SA" w:eastAsia="ar-SA"/>
              </w:rPr>
            </w:pPr>
            <w:r w:rsidRPr="00E562AD">
              <w:rPr>
                <w:rFonts w:ascii="Arabic Typesetting" w:hAnsi="Arabic Typesetting" w:cs="Arabic Typesetting"/>
                <w:sz w:val="36"/>
                <w:szCs w:val="36"/>
                <w:rtl/>
                <w:lang w:val="ar-SA" w:eastAsia="ar-SA"/>
              </w:rPr>
              <w:t>تندرج أهداف هذا المشروع مباشرة في إطار التوصيتين 35 و37، أي تحسين فهم الآثار الاجتماعية والاقتصادية المترتبة على حماية الملكية الفكرية في البلدان النامية.</w:t>
            </w:r>
          </w:p>
          <w:p w:rsidR="00E562AD" w:rsidRPr="00E562AD" w:rsidRDefault="00E562AD" w:rsidP="00154377">
            <w:pPr>
              <w:bidi/>
              <w:spacing w:after="240" w:line="360" w:lineRule="exact"/>
              <w:ind w:left="567"/>
              <w:rPr>
                <w:rFonts w:ascii="Arabic Typesetting" w:hAnsi="Arabic Typesetting" w:cs="Arabic Typesetting"/>
                <w:sz w:val="36"/>
                <w:szCs w:val="36"/>
                <w:rtl/>
                <w:lang w:val="ar-SA" w:eastAsia="ar-SA"/>
              </w:rPr>
            </w:pPr>
            <w:r w:rsidRPr="00E562AD">
              <w:rPr>
                <w:rFonts w:ascii="Arabic Typesetting" w:hAnsi="Arabic Typesetting" w:cs="Arabic Typesetting"/>
                <w:sz w:val="36"/>
                <w:szCs w:val="36"/>
                <w:rtl/>
                <w:lang w:val="ar-SA" w:eastAsia="ar-SA"/>
              </w:rPr>
              <w:t>وللمشروع هدف جانبي هو تكوين كفاءات تحليلية في البلدان النامية التي تقل فيها الدراسات الاقتصادية المنجزة في مجال الملكية الفكرية حتى اليوم.</w:t>
            </w:r>
          </w:p>
          <w:p w:rsidR="00E562AD" w:rsidRPr="00E562AD" w:rsidRDefault="00E562AD" w:rsidP="00154377">
            <w:pPr>
              <w:bidi/>
              <w:spacing w:after="240" w:line="360" w:lineRule="exact"/>
              <w:ind w:left="567"/>
              <w:rPr>
                <w:rFonts w:ascii="Arabic Typesetting" w:hAnsi="Arabic Typesetting" w:cs="Arabic Typesetting"/>
                <w:sz w:val="36"/>
                <w:szCs w:val="36"/>
                <w:rtl/>
                <w:lang w:val="ar-SA" w:eastAsia="ar-SA"/>
              </w:rPr>
            </w:pPr>
            <w:r w:rsidRPr="00E562AD">
              <w:rPr>
                <w:rFonts w:ascii="Arabic Typesetting" w:hAnsi="Arabic Typesetting" w:cs="Arabic Typesetting"/>
                <w:sz w:val="36"/>
                <w:szCs w:val="36"/>
                <w:rtl/>
                <w:lang w:val="ar-SA" w:eastAsia="ar-SA"/>
              </w:rPr>
              <w:t>ويستهدف المشروع أساسا واضعي السياسات ومستشاريهم، بالإضافة إلى مستفيدين آخرين ومنهم المنظمات غير الحكومية وخبراء الاقتصاد والجمهور العام.</w:t>
            </w:r>
          </w:p>
          <w:p w:rsidR="0060751D" w:rsidRPr="0060751D" w:rsidRDefault="00E562AD" w:rsidP="00154377">
            <w:pPr>
              <w:bidi/>
              <w:spacing w:after="240" w:line="360" w:lineRule="exact"/>
              <w:ind w:left="567"/>
              <w:rPr>
                <w:rFonts w:ascii="Arabic Typesetting" w:hAnsi="Arabic Typesetting" w:cs="Arabic Typesetting"/>
                <w:sz w:val="36"/>
                <w:szCs w:val="36"/>
                <w:rtl/>
                <w:lang w:val="ar-SA" w:eastAsia="ar-SA"/>
              </w:rPr>
            </w:pPr>
            <w:r w:rsidRPr="00E562AD">
              <w:rPr>
                <w:rFonts w:ascii="Arabic Typesetting" w:hAnsi="Arabic Typesetting" w:cs="Arabic Typesetting"/>
                <w:sz w:val="36"/>
                <w:szCs w:val="36"/>
                <w:rtl/>
                <w:lang w:val="ar-SA" w:eastAsia="ar-SA"/>
              </w:rPr>
              <w:t>ومن المرجو في نهاية المطاف أن يسهم هذا المشروع في اتخاذ القرارات في سياسات الملكية الفكرية على الصعيد الوطني والدولي بمزيد من الاستنارة.</w:t>
            </w:r>
          </w:p>
        </w:tc>
      </w:tr>
      <w:tr w:rsidR="0060751D" w:rsidRPr="0060751D" w:rsidTr="00F41756">
        <w:trPr>
          <w:cantSplit/>
          <w:trHeight w:val="541"/>
          <w:jc w:val="center"/>
        </w:trPr>
        <w:tc>
          <w:tcPr>
            <w:tcW w:w="0" w:type="auto"/>
            <w:gridSpan w:val="2"/>
            <w:tcBorders>
              <w:top w:val="single" w:sz="4" w:space="0" w:color="auto"/>
              <w:left w:val="single" w:sz="4" w:space="0" w:color="auto"/>
              <w:bottom w:val="single" w:sz="4" w:space="0" w:color="auto"/>
              <w:right w:val="single" w:sz="4" w:space="0" w:color="auto"/>
            </w:tcBorders>
          </w:tcPr>
          <w:p w:rsidR="0060751D" w:rsidRPr="0060751D" w:rsidRDefault="0060751D" w:rsidP="00E562AD">
            <w:pPr>
              <w:keepNext/>
              <w:bidi/>
              <w:spacing w:after="240" w:line="360" w:lineRule="exact"/>
              <w:rPr>
                <w:rFonts w:ascii="Arabic Typesetting" w:hAnsi="Arabic Typesetting" w:cs="Arabic Typesetting"/>
                <w:sz w:val="36"/>
                <w:szCs w:val="36"/>
                <w:rtl/>
                <w:lang w:val="ar-SA" w:eastAsia="ar-SA"/>
              </w:rPr>
            </w:pPr>
            <w:r w:rsidRPr="0060751D">
              <w:rPr>
                <w:rFonts w:ascii="Arabic Typesetting" w:hAnsi="Arabic Typesetting" w:cs="Arabic Typesetting" w:hint="cs"/>
                <w:sz w:val="36"/>
                <w:szCs w:val="36"/>
                <w:rtl/>
                <w:lang w:val="ar-SA" w:eastAsia="ar-SA"/>
              </w:rPr>
              <w:lastRenderedPageBreak/>
              <w:t>3.2</w:t>
            </w:r>
            <w:r w:rsidRPr="0060751D">
              <w:rPr>
                <w:rFonts w:ascii="Arabic Typesetting" w:hAnsi="Arabic Typesetting" w:cs="Arabic Typesetting"/>
                <w:sz w:val="36"/>
                <w:szCs w:val="36"/>
                <w:rtl/>
                <w:lang w:val="ar-SA" w:eastAsia="ar-SA"/>
              </w:rPr>
              <w:tab/>
            </w:r>
            <w:r w:rsidRPr="0060751D">
              <w:rPr>
                <w:rFonts w:ascii="Arabic Typesetting" w:hAnsi="Arabic Typesetting" w:cs="Arabic Typesetting" w:hint="cs"/>
                <w:sz w:val="36"/>
                <w:szCs w:val="36"/>
                <w:u w:val="single"/>
                <w:rtl/>
                <w:lang w:val="ar-SA" w:eastAsia="ar-SA"/>
              </w:rPr>
              <w:t>استراتيجية تنفيذ المرحلة الثانية</w:t>
            </w:r>
          </w:p>
        </w:tc>
      </w:tr>
      <w:tr w:rsidR="0060751D" w:rsidRPr="0060751D" w:rsidTr="00F41756">
        <w:trPr>
          <w:trHeight w:val="1172"/>
          <w:jc w:val="center"/>
        </w:trPr>
        <w:tc>
          <w:tcPr>
            <w:tcW w:w="0" w:type="auto"/>
            <w:gridSpan w:val="2"/>
            <w:tcBorders>
              <w:top w:val="single" w:sz="4" w:space="0" w:color="auto"/>
              <w:left w:val="single" w:sz="4" w:space="0" w:color="auto"/>
              <w:bottom w:val="single" w:sz="4" w:space="0" w:color="auto"/>
              <w:right w:val="single" w:sz="4" w:space="0" w:color="auto"/>
            </w:tcBorders>
          </w:tcPr>
          <w:p w:rsidR="00D055F1" w:rsidRDefault="00E562AD" w:rsidP="00154377">
            <w:pPr>
              <w:keepNext/>
              <w:bidi/>
              <w:spacing w:after="240" w:line="360" w:lineRule="exact"/>
              <w:ind w:left="567"/>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 xml:space="preserve">استناداً إلى النتائج المحققة في المرحلة الأولى، </w:t>
            </w:r>
            <w:r w:rsidR="00D055F1">
              <w:rPr>
                <w:rFonts w:ascii="Arabic Typesetting" w:hAnsi="Arabic Typesetting" w:cs="Arabic Typesetting" w:hint="cs"/>
                <w:sz w:val="36"/>
                <w:szCs w:val="36"/>
                <w:rtl/>
                <w:lang w:val="ar-SA" w:eastAsia="ar-SA"/>
              </w:rPr>
              <w:t>ستعمل المرحلة الثانية من المشروع في الاتجاهين التاليين:</w:t>
            </w:r>
          </w:p>
          <w:p w:rsidR="00D055F1" w:rsidRDefault="00D055F1" w:rsidP="00154377">
            <w:pPr>
              <w:keepNext/>
              <w:bidi/>
              <w:spacing w:after="240" w:line="360" w:lineRule="exact"/>
              <w:ind w:left="1701" w:hanging="567"/>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"1"</w:t>
            </w:r>
            <w:r>
              <w:rPr>
                <w:rFonts w:ascii="Arabic Typesetting" w:hAnsi="Arabic Typesetting" w:cs="Arabic Typesetting"/>
                <w:sz w:val="36"/>
                <w:szCs w:val="36"/>
                <w:rtl/>
                <w:lang w:val="ar-SA" w:eastAsia="ar-SA"/>
              </w:rPr>
              <w:tab/>
            </w:r>
            <w:r>
              <w:rPr>
                <w:rFonts w:ascii="Arabic Typesetting" w:hAnsi="Arabic Typesetting" w:cs="Arabic Typesetting" w:hint="cs"/>
                <w:sz w:val="36"/>
                <w:szCs w:val="36"/>
                <w:rtl/>
                <w:lang w:val="ar-SA" w:eastAsia="ar-SA"/>
              </w:rPr>
              <w:t>النهوض باستدامة البحوث المستهلة في المرحلة الأولى من خلال دعم الدراسات المتابعة التي تستخدم مجموعات البيانات الجزئية التي وُضعت في المرحلة الأولى؛</w:t>
            </w:r>
          </w:p>
          <w:p w:rsidR="00D055F1" w:rsidRDefault="00D055F1" w:rsidP="00154377">
            <w:pPr>
              <w:bidi/>
              <w:spacing w:after="240" w:line="360" w:lineRule="exact"/>
              <w:ind w:left="1701" w:hanging="567"/>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"2"</w:t>
            </w:r>
            <w:r>
              <w:rPr>
                <w:rFonts w:ascii="Arabic Typesetting" w:hAnsi="Arabic Typesetting" w:cs="Arabic Typesetting"/>
                <w:sz w:val="36"/>
                <w:szCs w:val="36"/>
                <w:rtl/>
                <w:lang w:val="ar-SA" w:eastAsia="ar-SA"/>
              </w:rPr>
              <w:tab/>
            </w:r>
            <w:r w:rsidR="00154377">
              <w:rPr>
                <w:rFonts w:ascii="Arabic Typesetting" w:hAnsi="Arabic Typesetting" w:cs="Arabic Typesetting" w:hint="cs"/>
                <w:sz w:val="36"/>
                <w:szCs w:val="36"/>
                <w:rtl/>
                <w:lang w:eastAsia="ar-SA"/>
              </w:rPr>
              <w:t>توسيع نطاق</w:t>
            </w:r>
            <w:r w:rsidR="00D36516">
              <w:rPr>
                <w:rFonts w:ascii="Arabic Typesetting" w:hAnsi="Arabic Typesetting" w:cs="Arabic Typesetting" w:hint="cs"/>
                <w:sz w:val="36"/>
                <w:szCs w:val="36"/>
                <w:rtl/>
                <w:lang w:val="ar-SA" w:eastAsia="ar-SA"/>
              </w:rPr>
              <w:t xml:space="preserve"> الدراسات ل</w:t>
            </w:r>
            <w:r w:rsidR="00154377">
              <w:rPr>
                <w:rFonts w:ascii="Arabic Typesetting" w:hAnsi="Arabic Typesetting" w:cs="Arabic Typesetting" w:hint="cs"/>
                <w:sz w:val="36"/>
                <w:szCs w:val="36"/>
                <w:rtl/>
                <w:lang w:val="ar-SA" w:eastAsia="ar-SA"/>
              </w:rPr>
              <w:t>ي</w:t>
            </w:r>
            <w:r w:rsidR="00D36516">
              <w:rPr>
                <w:rFonts w:ascii="Arabic Typesetting" w:hAnsi="Arabic Typesetting" w:cs="Arabic Typesetting" w:hint="cs"/>
                <w:sz w:val="36"/>
                <w:szCs w:val="36"/>
                <w:rtl/>
                <w:lang w:val="ar-SA" w:eastAsia="ar-SA"/>
              </w:rPr>
              <w:t>شمل بلدان ومناطق جديدة منها ما لا يقل عن بلد من البلدان الأقل نمواً فض</w:t>
            </w:r>
            <w:r w:rsidR="00154377">
              <w:rPr>
                <w:rFonts w:ascii="Arabic Typesetting" w:hAnsi="Arabic Typesetting" w:cs="Arabic Typesetting" w:hint="cs"/>
                <w:sz w:val="36"/>
                <w:szCs w:val="36"/>
                <w:rtl/>
                <w:lang w:val="ar-SA" w:eastAsia="ar-SA"/>
              </w:rPr>
              <w:t>لاً عن موضوعات جديدة لم تغطيها ا</w:t>
            </w:r>
            <w:r w:rsidR="00D36516">
              <w:rPr>
                <w:rFonts w:ascii="Arabic Typesetting" w:hAnsi="Arabic Typesetting" w:cs="Arabic Typesetting" w:hint="cs"/>
                <w:sz w:val="36"/>
                <w:szCs w:val="36"/>
                <w:rtl/>
                <w:lang w:val="ar-SA" w:eastAsia="ar-SA"/>
              </w:rPr>
              <w:t>لمرحلة الأولى.</w:t>
            </w:r>
          </w:p>
          <w:p w:rsidR="00D36516" w:rsidRDefault="00D36516" w:rsidP="00154377">
            <w:pPr>
              <w:keepNext/>
              <w:bidi/>
              <w:spacing w:after="240" w:line="360" w:lineRule="exact"/>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وستحافظ المرحلة الثانية من المشروع على نه</w:t>
            </w:r>
            <w:r w:rsidR="00154377">
              <w:rPr>
                <w:rFonts w:ascii="Arabic Typesetting" w:hAnsi="Arabic Typesetting" w:cs="Arabic Typesetting" w:hint="cs"/>
                <w:sz w:val="36"/>
                <w:szCs w:val="36"/>
                <w:rtl/>
                <w:lang w:val="ar-SA" w:eastAsia="ar-SA"/>
              </w:rPr>
              <w:t>و</w:t>
            </w:r>
            <w:r>
              <w:rPr>
                <w:rFonts w:ascii="Arabic Typesetting" w:hAnsi="Arabic Typesetting" w:cs="Arabic Typesetting" w:hint="cs"/>
                <w:sz w:val="36"/>
                <w:szCs w:val="36"/>
                <w:rtl/>
                <w:lang w:val="ar-SA" w:eastAsia="ar-SA"/>
              </w:rPr>
              <w:t>ج التنفيذ الناجحة التي اعتُمدت في المرحلة الأولى بما في ذلك العناصر التالية:</w:t>
            </w:r>
          </w:p>
          <w:p w:rsidR="00D36516" w:rsidRDefault="00D36516" w:rsidP="00154377">
            <w:pPr>
              <w:pStyle w:val="ListParagraph"/>
              <w:keepNext/>
              <w:numPr>
                <w:ilvl w:val="0"/>
                <w:numId w:val="23"/>
              </w:numPr>
              <w:bidi/>
              <w:spacing w:after="240" w:line="360" w:lineRule="exact"/>
              <w:ind w:left="924" w:hanging="357"/>
              <w:contextualSpacing w:val="0"/>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 xml:space="preserve">تسعى الدراسات إلى </w:t>
            </w:r>
            <w:r w:rsidR="00154377">
              <w:rPr>
                <w:rFonts w:ascii="Arabic Typesetting" w:hAnsi="Arabic Typesetting" w:cs="Arabic Typesetting" w:hint="cs"/>
                <w:sz w:val="36"/>
                <w:szCs w:val="36"/>
                <w:rtl/>
                <w:lang w:val="ar-SA" w:eastAsia="ar-SA"/>
              </w:rPr>
              <w:t>تقديم أدلة جديدة</w:t>
            </w:r>
            <w:r>
              <w:rPr>
                <w:rFonts w:ascii="Arabic Typesetting" w:hAnsi="Arabic Typesetting" w:cs="Arabic Typesetting" w:hint="cs"/>
                <w:sz w:val="36"/>
                <w:szCs w:val="36"/>
                <w:rtl/>
                <w:lang w:val="ar-SA" w:eastAsia="ar-SA"/>
              </w:rPr>
              <w:t xml:space="preserve"> على دور نظام الملكية الفكرية الذي يحتاج غالباً إلى استثمارات مسبقة في وضع مجموعات بيانات جديدة.</w:t>
            </w:r>
          </w:p>
          <w:p w:rsidR="00D36516" w:rsidRDefault="00154377" w:rsidP="00154377">
            <w:pPr>
              <w:pStyle w:val="ListParagraph"/>
              <w:keepNext/>
              <w:numPr>
                <w:ilvl w:val="0"/>
                <w:numId w:val="23"/>
              </w:numPr>
              <w:bidi/>
              <w:spacing w:after="240" w:line="360" w:lineRule="exact"/>
              <w:ind w:left="924" w:hanging="357"/>
              <w:contextualSpacing w:val="0"/>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يوضع</w:t>
            </w:r>
            <w:r w:rsidR="00D36516">
              <w:rPr>
                <w:rFonts w:ascii="Arabic Typesetting" w:hAnsi="Arabic Typesetting" w:cs="Arabic Typesetting" w:hint="cs"/>
                <w:sz w:val="36"/>
                <w:szCs w:val="36"/>
                <w:rtl/>
                <w:lang w:val="ar-SA" w:eastAsia="ar-SA"/>
              </w:rPr>
              <w:t xml:space="preserve"> توجه الدراسات </w:t>
            </w:r>
            <w:r>
              <w:rPr>
                <w:rFonts w:ascii="Arabic Typesetting" w:hAnsi="Arabic Typesetting" w:cs="Arabic Typesetting" w:hint="cs"/>
                <w:sz w:val="36"/>
                <w:szCs w:val="36"/>
                <w:rtl/>
                <w:lang w:val="ar-SA" w:eastAsia="ar-SA"/>
              </w:rPr>
              <w:t>خصيصاً</w:t>
            </w:r>
            <w:r w:rsidR="00D36516">
              <w:rPr>
                <w:rFonts w:ascii="Arabic Typesetting" w:hAnsi="Arabic Typesetting" w:cs="Arabic Typesetting" w:hint="cs"/>
                <w:sz w:val="36"/>
                <w:szCs w:val="36"/>
                <w:rtl/>
                <w:lang w:val="ar-SA" w:eastAsia="ar-SA"/>
              </w:rPr>
              <w:t xml:space="preserve"> لتلبية احتياجات واضعي السياسات المحليين وسترشد بتو</w:t>
            </w:r>
            <w:r>
              <w:rPr>
                <w:rFonts w:ascii="Arabic Typesetting" w:hAnsi="Arabic Typesetting" w:cs="Arabic Typesetting" w:hint="cs"/>
                <w:sz w:val="36"/>
                <w:szCs w:val="36"/>
                <w:rtl/>
                <w:lang w:val="ar-SA" w:eastAsia="ar-SA"/>
              </w:rPr>
              <w:t>ا</w:t>
            </w:r>
            <w:r w:rsidR="00D36516">
              <w:rPr>
                <w:rFonts w:ascii="Arabic Typesetting" w:hAnsi="Arabic Typesetting" w:cs="Arabic Typesetting" w:hint="cs"/>
                <w:sz w:val="36"/>
                <w:szCs w:val="36"/>
                <w:rtl/>
                <w:lang w:val="ar-SA" w:eastAsia="ar-SA"/>
              </w:rPr>
              <w:t xml:space="preserve">فر البيانات اللازمة للرد </w:t>
            </w:r>
            <w:r>
              <w:rPr>
                <w:rFonts w:ascii="Arabic Typesetting" w:hAnsi="Arabic Typesetting" w:cs="Arabic Typesetting" w:hint="cs"/>
                <w:sz w:val="36"/>
                <w:szCs w:val="36"/>
                <w:rtl/>
                <w:lang w:val="ar-SA" w:eastAsia="ar-SA"/>
              </w:rPr>
              <w:t>على قضايا البحث.</w:t>
            </w:r>
          </w:p>
          <w:p w:rsidR="00D36516" w:rsidRDefault="00D36516" w:rsidP="00154377">
            <w:pPr>
              <w:pStyle w:val="ListParagraph"/>
              <w:keepNext/>
              <w:numPr>
                <w:ilvl w:val="0"/>
                <w:numId w:val="23"/>
              </w:numPr>
              <w:bidi/>
              <w:spacing w:after="240" w:line="360" w:lineRule="exact"/>
              <w:ind w:left="924" w:hanging="357"/>
              <w:contextualSpacing w:val="0"/>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 xml:space="preserve">يُنفذ المشروع بالتنسيق الوثيق مع الوكالات الحكومية المعنية ويستند إلى خبرات باحثين محليين </w:t>
            </w:r>
            <w:r w:rsidR="00154377">
              <w:rPr>
                <w:rFonts w:ascii="Arabic Typesetting" w:hAnsi="Arabic Typesetting" w:cs="Arabic Typesetting" w:hint="cs"/>
                <w:sz w:val="36"/>
                <w:szCs w:val="36"/>
                <w:rtl/>
                <w:lang w:val="ar-SA" w:eastAsia="ar-SA"/>
              </w:rPr>
              <w:t>و</w:t>
            </w:r>
            <w:r>
              <w:rPr>
                <w:rFonts w:ascii="Arabic Typesetting" w:hAnsi="Arabic Typesetting" w:cs="Arabic Typesetting" w:hint="cs"/>
                <w:sz w:val="36"/>
                <w:szCs w:val="36"/>
                <w:rtl/>
                <w:lang w:val="ar-SA" w:eastAsia="ar-SA"/>
              </w:rPr>
              <w:t>باحثين دوليين.</w:t>
            </w:r>
          </w:p>
          <w:p w:rsidR="00D36516" w:rsidRDefault="00D36516" w:rsidP="00F41756">
            <w:pPr>
              <w:pStyle w:val="ListParagraph"/>
              <w:numPr>
                <w:ilvl w:val="0"/>
                <w:numId w:val="23"/>
              </w:numPr>
              <w:bidi/>
              <w:spacing w:after="240" w:line="360" w:lineRule="exact"/>
              <w:ind w:left="924" w:hanging="357"/>
              <w:contextualSpacing w:val="0"/>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 xml:space="preserve">تخضع كل دراسة إلى </w:t>
            </w:r>
            <w:r w:rsidR="00154377">
              <w:rPr>
                <w:rFonts w:ascii="Arabic Typesetting" w:hAnsi="Arabic Typesetting" w:cs="Arabic Typesetting" w:hint="cs"/>
                <w:sz w:val="36"/>
                <w:szCs w:val="36"/>
                <w:rtl/>
                <w:lang w:val="ar-SA" w:eastAsia="ar-SA"/>
              </w:rPr>
              <w:t>استعراض</w:t>
            </w:r>
            <w:r>
              <w:rPr>
                <w:rFonts w:ascii="Arabic Typesetting" w:hAnsi="Arabic Typesetting" w:cs="Arabic Typesetting" w:hint="cs"/>
                <w:sz w:val="36"/>
                <w:szCs w:val="36"/>
                <w:rtl/>
                <w:lang w:val="ar-SA" w:eastAsia="ar-SA"/>
              </w:rPr>
              <w:t xml:space="preserve"> الأقران </w:t>
            </w:r>
            <w:r w:rsidR="00154377">
              <w:rPr>
                <w:rFonts w:ascii="Arabic Typesetting" w:hAnsi="Arabic Typesetting" w:cs="Arabic Typesetting" w:hint="cs"/>
                <w:sz w:val="36"/>
                <w:szCs w:val="36"/>
                <w:rtl/>
                <w:lang w:val="ar-SA" w:eastAsia="ar-SA"/>
              </w:rPr>
              <w:t>أي خبراء معترف بهم دولياً وغير أعضاء في</w:t>
            </w:r>
            <w:r>
              <w:rPr>
                <w:rFonts w:ascii="Arabic Typesetting" w:hAnsi="Arabic Typesetting" w:cs="Arabic Typesetting" w:hint="cs"/>
                <w:sz w:val="36"/>
                <w:szCs w:val="36"/>
                <w:rtl/>
                <w:lang w:val="ar-SA" w:eastAsia="ar-SA"/>
              </w:rPr>
              <w:t xml:space="preserve"> أفرقة البحث المعنية. وإضافة إلى ذلك، ستُ</w:t>
            </w:r>
            <w:r w:rsidR="00154377">
              <w:rPr>
                <w:rFonts w:ascii="Arabic Typesetting" w:hAnsi="Arabic Typesetting" w:cs="Arabic Typesetting" w:hint="cs"/>
                <w:sz w:val="36"/>
                <w:szCs w:val="36"/>
                <w:rtl/>
                <w:lang w:val="ar-SA" w:eastAsia="ar-SA"/>
              </w:rPr>
              <w:t>عرض الدراسات في</w:t>
            </w:r>
            <w:r>
              <w:rPr>
                <w:rFonts w:ascii="Arabic Typesetting" w:hAnsi="Arabic Typesetting" w:cs="Arabic Typesetting" w:hint="cs"/>
                <w:sz w:val="36"/>
                <w:szCs w:val="36"/>
                <w:rtl/>
                <w:lang w:val="ar-SA" w:eastAsia="ar-SA"/>
              </w:rPr>
              <w:t xml:space="preserve"> المؤتمرات الأكاديمية الدولية</w:t>
            </w:r>
            <w:r w:rsidR="00F41756">
              <w:rPr>
                <w:rFonts w:ascii="Arabic Typesetting" w:hAnsi="Arabic Typesetting" w:cs="Arabic Typesetting" w:hint="cs"/>
                <w:sz w:val="36"/>
                <w:szCs w:val="36"/>
                <w:rtl/>
                <w:lang w:val="ar-SA" w:eastAsia="ar-SA"/>
              </w:rPr>
              <w:t>، حيثما كان ذلك ملائماً،</w:t>
            </w:r>
            <w:r>
              <w:rPr>
                <w:rFonts w:ascii="Arabic Typesetting" w:hAnsi="Arabic Typesetting" w:cs="Arabic Typesetting" w:hint="cs"/>
                <w:sz w:val="36"/>
                <w:szCs w:val="36"/>
                <w:rtl/>
                <w:lang w:val="ar-SA" w:eastAsia="ar-SA"/>
              </w:rPr>
              <w:t xml:space="preserve"> كي يحصل المؤلفون على </w:t>
            </w:r>
            <w:r w:rsidR="00154377">
              <w:rPr>
                <w:rFonts w:ascii="Arabic Typesetting" w:hAnsi="Arabic Typesetting" w:cs="Arabic Typesetting" w:hint="cs"/>
                <w:sz w:val="36"/>
                <w:szCs w:val="36"/>
                <w:rtl/>
                <w:lang w:val="ar-SA" w:eastAsia="ar-SA"/>
              </w:rPr>
              <w:t>ردود أفعال إضافية</w:t>
            </w:r>
            <w:r>
              <w:rPr>
                <w:rFonts w:ascii="Arabic Typesetting" w:hAnsi="Arabic Typesetting" w:cs="Arabic Typesetting" w:hint="cs"/>
                <w:sz w:val="36"/>
                <w:szCs w:val="36"/>
                <w:rtl/>
                <w:lang w:val="ar-SA" w:eastAsia="ar-SA"/>
              </w:rPr>
              <w:t>.</w:t>
            </w:r>
          </w:p>
          <w:p w:rsidR="00D36516" w:rsidRDefault="00D36516" w:rsidP="00F41756">
            <w:pPr>
              <w:keepNext/>
              <w:bidi/>
              <w:spacing w:after="240" w:line="360" w:lineRule="exact"/>
              <w:rPr>
                <w:rFonts w:ascii="Arabic Typesetting" w:hAnsi="Arabic Typesetting" w:cs="Arabic Typesetting"/>
                <w:sz w:val="36"/>
                <w:szCs w:val="36"/>
                <w:rtl/>
                <w:lang w:eastAsia="ar-SA"/>
              </w:rPr>
            </w:pPr>
            <w:r>
              <w:rPr>
                <w:rFonts w:ascii="Arabic Typesetting" w:hAnsi="Arabic Typesetting" w:cs="Arabic Typesetting" w:hint="cs"/>
                <w:sz w:val="36"/>
                <w:szCs w:val="36"/>
                <w:rtl/>
                <w:lang w:val="ar-SA" w:eastAsia="ar-SA"/>
              </w:rPr>
              <w:t xml:space="preserve">وفي ضوء الدروس المستفادة من المرحلة الأولى والتوصيتين 1 و3 من </w:t>
            </w:r>
            <w:r w:rsidR="00F41756">
              <w:rPr>
                <w:rFonts w:ascii="Arabic Typesetting" w:hAnsi="Arabic Typesetting" w:cs="Arabic Typesetting" w:hint="cs"/>
                <w:sz w:val="36"/>
                <w:szCs w:val="36"/>
                <w:rtl/>
                <w:lang w:val="ar-SA" w:eastAsia="ar-SA"/>
              </w:rPr>
              <w:t>التقرير التقييمي</w:t>
            </w:r>
            <w:r>
              <w:rPr>
                <w:rFonts w:ascii="Arabic Typesetting" w:hAnsi="Arabic Typesetting" w:cs="Arabic Typesetting" w:hint="cs"/>
                <w:sz w:val="36"/>
                <w:szCs w:val="36"/>
                <w:rtl/>
                <w:lang w:val="ar-SA" w:eastAsia="ar-SA"/>
              </w:rPr>
              <w:t xml:space="preserve"> (الصفحتين </w:t>
            </w:r>
            <w:r w:rsidR="00F41756">
              <w:rPr>
                <w:rFonts w:ascii="Arabic Typesetting" w:hAnsi="Arabic Typesetting" w:cs="Arabic Typesetting" w:hint="cs"/>
                <w:sz w:val="36"/>
                <w:szCs w:val="36"/>
                <w:rtl/>
                <w:lang w:val="ar-SA" w:eastAsia="ar-SA"/>
              </w:rPr>
              <w:t>2 و3</w:t>
            </w:r>
            <w:r>
              <w:rPr>
                <w:rFonts w:ascii="Arabic Typesetting" w:hAnsi="Arabic Typesetting" w:cs="Arabic Typesetting" w:hint="cs"/>
                <w:sz w:val="36"/>
                <w:szCs w:val="36"/>
                <w:rtl/>
                <w:lang w:val="ar-SA" w:eastAsia="ar-SA"/>
              </w:rPr>
              <w:t xml:space="preserve"> من الوثيقة</w:t>
            </w:r>
            <w:r w:rsidR="00F41756">
              <w:rPr>
                <w:rFonts w:ascii="Arabic Typesetting" w:hAnsi="Arabic Typesetting" w:cs="Arabic Typesetting" w:hint="eastAsia"/>
                <w:sz w:val="36"/>
                <w:szCs w:val="36"/>
                <w:rtl/>
                <w:lang w:val="ar-SA" w:eastAsia="ar-SA"/>
              </w:rPr>
              <w:t> </w:t>
            </w:r>
            <w:r>
              <w:rPr>
                <w:rFonts w:ascii="Arabic Typesetting" w:hAnsi="Arabic Typesetting" w:cs="Arabic Typesetting"/>
                <w:sz w:val="36"/>
                <w:szCs w:val="36"/>
                <w:lang w:eastAsia="ar-SA"/>
              </w:rPr>
              <w:t>CDIP/14/3</w:t>
            </w:r>
            <w:r>
              <w:rPr>
                <w:rFonts w:ascii="Arabic Typesetting" w:hAnsi="Arabic Typesetting" w:cs="Arabic Typesetting" w:hint="cs"/>
                <w:sz w:val="36"/>
                <w:szCs w:val="36"/>
                <w:rtl/>
                <w:lang w:eastAsia="ar-SA"/>
              </w:rPr>
              <w:t>)، سيعتمد المشروع الاستراتيجيات الإضافية التالية:</w:t>
            </w:r>
          </w:p>
          <w:p w:rsidR="00D36516" w:rsidRPr="00F41756" w:rsidRDefault="00D36516" w:rsidP="00533D65">
            <w:pPr>
              <w:pStyle w:val="ListParagraph"/>
              <w:numPr>
                <w:ilvl w:val="0"/>
                <w:numId w:val="23"/>
              </w:numPr>
              <w:bidi/>
              <w:spacing w:after="240" w:line="360" w:lineRule="exact"/>
              <w:ind w:left="924" w:hanging="357"/>
              <w:contextualSpacing w:val="0"/>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eastAsia="ar-SA"/>
              </w:rPr>
              <w:t>أنشطة متابعة في البلدان</w:t>
            </w:r>
            <w:r w:rsidR="00F41756">
              <w:rPr>
                <w:rFonts w:ascii="Arabic Typesetting" w:hAnsi="Arabic Typesetting" w:cs="Arabic Typesetting" w:hint="cs"/>
                <w:sz w:val="36"/>
                <w:szCs w:val="36"/>
                <w:rtl/>
                <w:lang w:eastAsia="ar-SA"/>
              </w:rPr>
              <w:t>، التي استفادت من الدراسات في المرحلة الأولى، توجَّه</w:t>
            </w:r>
            <w:r>
              <w:rPr>
                <w:rFonts w:ascii="Arabic Typesetting" w:hAnsi="Arabic Typesetting" w:cs="Arabic Typesetting" w:hint="cs"/>
                <w:sz w:val="36"/>
                <w:szCs w:val="36"/>
                <w:rtl/>
                <w:lang w:eastAsia="ar-SA"/>
              </w:rPr>
              <w:t xml:space="preserve"> أساساً نحو ضمان استدامة العمل المستهل في تلك المرحلة</w:t>
            </w:r>
            <w:r w:rsidR="00F41756">
              <w:rPr>
                <w:rFonts w:ascii="Arabic Typesetting" w:hAnsi="Arabic Typesetting" w:cs="Arabic Typesetting" w:hint="cs"/>
                <w:sz w:val="36"/>
                <w:szCs w:val="36"/>
                <w:rtl/>
                <w:lang w:eastAsia="ar-SA"/>
              </w:rPr>
              <w:t xml:space="preserve"> وبخاصة</w:t>
            </w:r>
            <w:r>
              <w:rPr>
                <w:rFonts w:ascii="Arabic Typesetting" w:hAnsi="Arabic Typesetting" w:cs="Arabic Typesetting" w:hint="cs"/>
                <w:sz w:val="36"/>
                <w:szCs w:val="36"/>
                <w:rtl/>
                <w:lang w:eastAsia="ar-SA"/>
              </w:rPr>
              <w:t xml:space="preserve"> الحفاظ على مجموعات البيانات الجزئية واستخدامها. </w:t>
            </w:r>
            <w:r w:rsidR="00533D65">
              <w:rPr>
                <w:rFonts w:ascii="Arabic Typesetting" w:hAnsi="Arabic Typesetting" w:cs="Arabic Typesetting" w:hint="cs"/>
                <w:sz w:val="36"/>
                <w:szCs w:val="36"/>
                <w:rtl/>
                <w:lang w:eastAsia="ar-SA"/>
              </w:rPr>
              <w:t>وسينخفض مستوى مشاركة أمانة الويبو</w:t>
            </w:r>
            <w:r w:rsidR="00F41756">
              <w:rPr>
                <w:rFonts w:ascii="Arabic Typesetting" w:hAnsi="Arabic Typesetting" w:cs="Arabic Typesetting" w:hint="cs"/>
                <w:sz w:val="36"/>
                <w:szCs w:val="36"/>
                <w:rtl/>
                <w:lang w:eastAsia="ar-SA"/>
              </w:rPr>
              <w:t xml:space="preserve"> مقارنةً ب</w:t>
            </w:r>
            <w:r>
              <w:rPr>
                <w:rFonts w:ascii="Arabic Typesetting" w:hAnsi="Arabic Typesetting" w:cs="Arabic Typesetting" w:hint="cs"/>
                <w:sz w:val="36"/>
                <w:szCs w:val="36"/>
                <w:rtl/>
                <w:lang w:eastAsia="ar-SA"/>
              </w:rPr>
              <w:t xml:space="preserve">المرحلة الأولى </w:t>
            </w:r>
            <w:r w:rsidR="00533D65">
              <w:rPr>
                <w:rFonts w:ascii="Arabic Typesetting" w:hAnsi="Arabic Typesetting" w:cs="Arabic Typesetting" w:hint="cs"/>
                <w:sz w:val="36"/>
                <w:szCs w:val="36"/>
                <w:rtl/>
                <w:lang w:eastAsia="ar-SA"/>
              </w:rPr>
              <w:t>و</w:t>
            </w:r>
            <w:r>
              <w:rPr>
                <w:rFonts w:ascii="Arabic Typesetting" w:hAnsi="Arabic Typesetting" w:cs="Arabic Typesetting" w:hint="cs"/>
                <w:sz w:val="36"/>
                <w:szCs w:val="36"/>
                <w:rtl/>
                <w:lang w:eastAsia="ar-SA"/>
              </w:rPr>
              <w:t>بالدراسات الخاصة ب</w:t>
            </w:r>
            <w:r w:rsidR="00533D65">
              <w:rPr>
                <w:rFonts w:ascii="Arabic Typesetting" w:hAnsi="Arabic Typesetting" w:cs="Arabic Typesetting" w:hint="cs"/>
                <w:sz w:val="36"/>
                <w:szCs w:val="36"/>
                <w:rtl/>
                <w:lang w:eastAsia="ar-SA"/>
              </w:rPr>
              <w:t>ال</w:t>
            </w:r>
            <w:r>
              <w:rPr>
                <w:rFonts w:ascii="Arabic Typesetting" w:hAnsi="Arabic Typesetting" w:cs="Arabic Typesetting" w:hint="cs"/>
                <w:sz w:val="36"/>
                <w:szCs w:val="36"/>
                <w:rtl/>
                <w:lang w:eastAsia="ar-SA"/>
              </w:rPr>
              <w:t xml:space="preserve">مستفيدين </w:t>
            </w:r>
            <w:r w:rsidR="00533D65">
              <w:rPr>
                <w:rFonts w:ascii="Arabic Typesetting" w:hAnsi="Arabic Typesetting" w:cs="Arabic Typesetting" w:hint="cs"/>
                <w:sz w:val="36"/>
                <w:szCs w:val="36"/>
                <w:rtl/>
                <w:lang w:eastAsia="ar-SA"/>
              </w:rPr>
              <w:t>ال</w:t>
            </w:r>
            <w:r>
              <w:rPr>
                <w:rFonts w:ascii="Arabic Typesetting" w:hAnsi="Arabic Typesetting" w:cs="Arabic Typesetting" w:hint="cs"/>
                <w:sz w:val="36"/>
                <w:szCs w:val="36"/>
                <w:rtl/>
                <w:lang w:eastAsia="ar-SA"/>
              </w:rPr>
              <w:t xml:space="preserve">جدد في إطار المرحلة </w:t>
            </w:r>
            <w:r w:rsidRPr="00F41756">
              <w:rPr>
                <w:rFonts w:ascii="Arabic Typesetting" w:hAnsi="Arabic Typesetting" w:cs="Arabic Typesetting" w:hint="cs"/>
                <w:sz w:val="36"/>
                <w:szCs w:val="36"/>
                <w:rtl/>
                <w:lang w:val="ar-SA" w:eastAsia="ar-SA"/>
              </w:rPr>
              <w:t>الثانية.</w:t>
            </w:r>
          </w:p>
          <w:p w:rsidR="00D36516" w:rsidRPr="00F41756" w:rsidRDefault="00533D65" w:rsidP="00533D65">
            <w:pPr>
              <w:pStyle w:val="ListParagraph"/>
              <w:numPr>
                <w:ilvl w:val="0"/>
                <w:numId w:val="23"/>
              </w:numPr>
              <w:bidi/>
              <w:spacing w:after="240" w:line="360" w:lineRule="exact"/>
              <w:ind w:left="924" w:hanging="357"/>
              <w:contextualSpacing w:val="0"/>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يستهل المشروع، على مدار المرحلة الثانية،</w:t>
            </w:r>
            <w:r w:rsidR="00D36516" w:rsidRPr="00F41756">
              <w:rPr>
                <w:rFonts w:ascii="Arabic Typesetting" w:hAnsi="Arabic Typesetting" w:cs="Arabic Typesetting" w:hint="cs"/>
                <w:sz w:val="36"/>
                <w:szCs w:val="36"/>
                <w:rtl/>
                <w:lang w:val="ar-SA" w:eastAsia="ar-SA"/>
              </w:rPr>
              <w:t xml:space="preserve"> مشروعات في 4 إلى 5 بلدان جديدة. و</w:t>
            </w:r>
            <w:r>
              <w:rPr>
                <w:rFonts w:ascii="Arabic Typesetting" w:hAnsi="Arabic Typesetting" w:cs="Arabic Typesetting" w:hint="cs"/>
                <w:sz w:val="36"/>
                <w:szCs w:val="36"/>
                <w:rtl/>
                <w:lang w:val="ar-SA" w:eastAsia="ar-SA"/>
              </w:rPr>
              <w:t>ستُدعى</w:t>
            </w:r>
            <w:r w:rsidR="00D36516" w:rsidRPr="00F41756">
              <w:rPr>
                <w:rFonts w:ascii="Arabic Typesetting" w:hAnsi="Arabic Typesetting" w:cs="Arabic Typesetting" w:hint="cs"/>
                <w:sz w:val="36"/>
                <w:szCs w:val="36"/>
                <w:rtl/>
                <w:lang w:val="ar-SA" w:eastAsia="ar-SA"/>
              </w:rPr>
              <w:t xml:space="preserve"> الدول الأعضاء المهتمة بالاتصال بأمانة الويبو وتحديد مواضع اهتماماتها التحليلية</w:t>
            </w:r>
            <w:r>
              <w:rPr>
                <w:rFonts w:ascii="Arabic Typesetting" w:hAnsi="Arabic Typesetting" w:cs="Arabic Typesetting" w:hint="cs"/>
                <w:sz w:val="36"/>
                <w:szCs w:val="36"/>
                <w:rtl/>
                <w:lang w:val="ar-SA" w:eastAsia="ar-SA"/>
              </w:rPr>
              <w:t>،</w:t>
            </w:r>
            <w:r w:rsidR="00D36516" w:rsidRPr="00F41756">
              <w:rPr>
                <w:rFonts w:ascii="Arabic Typesetting" w:hAnsi="Arabic Typesetting" w:cs="Arabic Typesetting" w:hint="cs"/>
                <w:sz w:val="36"/>
                <w:szCs w:val="36"/>
                <w:rtl/>
                <w:lang w:val="ar-SA" w:eastAsia="ar-SA"/>
              </w:rPr>
              <w:t xml:space="preserve"> والبنى التحتية القائمة للبيانات</w:t>
            </w:r>
            <w:r>
              <w:rPr>
                <w:rFonts w:ascii="Arabic Typesetting" w:hAnsi="Arabic Typesetting" w:cs="Arabic Typesetting" w:hint="cs"/>
                <w:sz w:val="36"/>
                <w:szCs w:val="36"/>
                <w:rtl/>
                <w:lang w:val="ar-SA" w:eastAsia="ar-SA"/>
              </w:rPr>
              <w:t>،</w:t>
            </w:r>
            <w:r w:rsidR="00D36516" w:rsidRPr="00F41756">
              <w:rPr>
                <w:rFonts w:ascii="Arabic Typesetting" w:hAnsi="Arabic Typesetting" w:cs="Arabic Typesetting" w:hint="cs"/>
                <w:sz w:val="36"/>
                <w:szCs w:val="36"/>
                <w:rtl/>
                <w:lang w:val="ar-SA" w:eastAsia="ar-SA"/>
              </w:rPr>
              <w:t xml:space="preserve"> وسبل دعمها لتنفيذ المشروع وتنسيقه. و</w:t>
            </w:r>
            <w:r>
              <w:rPr>
                <w:rFonts w:ascii="Arabic Typesetting" w:hAnsi="Arabic Typesetting" w:cs="Arabic Typesetting" w:hint="cs"/>
                <w:sz w:val="36"/>
                <w:szCs w:val="36"/>
                <w:rtl/>
                <w:lang w:val="ar-SA" w:eastAsia="ar-SA"/>
              </w:rPr>
              <w:t>إذا</w:t>
            </w:r>
            <w:r w:rsidR="00D36516" w:rsidRPr="00F41756">
              <w:rPr>
                <w:rFonts w:ascii="Arabic Typesetting" w:hAnsi="Arabic Typesetting" w:cs="Arabic Typesetting" w:hint="cs"/>
                <w:sz w:val="36"/>
                <w:szCs w:val="36"/>
                <w:rtl/>
                <w:lang w:val="ar-SA" w:eastAsia="ar-SA"/>
              </w:rPr>
              <w:t xml:space="preserve"> تجاوز اهتمام الدول الأعضاء في الويبو هذا الهدف، </w:t>
            </w:r>
            <w:r>
              <w:rPr>
                <w:rFonts w:ascii="Arabic Typesetting" w:hAnsi="Arabic Typesetting" w:cs="Arabic Typesetting" w:hint="cs"/>
                <w:sz w:val="36"/>
                <w:szCs w:val="36"/>
                <w:rtl/>
                <w:lang w:val="ar-SA" w:eastAsia="ar-SA"/>
              </w:rPr>
              <w:t>استعانت</w:t>
            </w:r>
            <w:r w:rsidR="00D36516" w:rsidRPr="00F41756">
              <w:rPr>
                <w:rFonts w:ascii="Arabic Typesetting" w:hAnsi="Arabic Typesetting" w:cs="Arabic Typesetting" w:hint="cs"/>
                <w:sz w:val="36"/>
                <w:szCs w:val="36"/>
                <w:rtl/>
                <w:lang w:val="ar-SA" w:eastAsia="ar-SA"/>
              </w:rPr>
              <w:t xml:space="preserve"> أمانة الويبو بالمنسقين الإقليميين لاختيار البلدان المستفيدة.</w:t>
            </w:r>
          </w:p>
          <w:p w:rsidR="00D36516" w:rsidRPr="00F41756" w:rsidRDefault="00385B28" w:rsidP="00F41756">
            <w:pPr>
              <w:pStyle w:val="ListParagraph"/>
              <w:numPr>
                <w:ilvl w:val="0"/>
                <w:numId w:val="23"/>
              </w:numPr>
              <w:bidi/>
              <w:spacing w:after="240" w:line="360" w:lineRule="exact"/>
              <w:ind w:left="924" w:hanging="357"/>
              <w:contextualSpacing w:val="0"/>
              <w:rPr>
                <w:rFonts w:ascii="Arabic Typesetting" w:hAnsi="Arabic Typesetting" w:cs="Arabic Typesetting"/>
                <w:sz w:val="36"/>
                <w:szCs w:val="36"/>
                <w:rtl/>
                <w:lang w:val="ar-SA" w:eastAsia="ar-SA"/>
              </w:rPr>
            </w:pPr>
            <w:r w:rsidRPr="00F41756">
              <w:rPr>
                <w:rFonts w:ascii="Arabic Typesetting" w:hAnsi="Arabic Typesetting" w:cs="Arabic Typesetting" w:hint="cs"/>
                <w:sz w:val="36"/>
                <w:szCs w:val="36"/>
                <w:rtl/>
                <w:lang w:val="ar-SA" w:eastAsia="ar-SA"/>
              </w:rPr>
              <w:t>تعظيم الاستفادة من الخبرة المحلية المكتسبة خلال المرحلة الأولى في اختيار خبراء دوليين لإجراء الدراسة في البلدان المستفيدة الجديدة.</w:t>
            </w:r>
          </w:p>
          <w:p w:rsidR="00F41756" w:rsidRPr="00F41756" w:rsidRDefault="00385B28" w:rsidP="00533D65">
            <w:pPr>
              <w:pStyle w:val="ListParagraph"/>
              <w:numPr>
                <w:ilvl w:val="0"/>
                <w:numId w:val="23"/>
              </w:numPr>
              <w:bidi/>
              <w:spacing w:after="240" w:line="360" w:lineRule="exact"/>
              <w:ind w:left="924" w:hanging="357"/>
              <w:contextualSpacing w:val="0"/>
              <w:rPr>
                <w:rFonts w:ascii="Arabic Typesetting" w:hAnsi="Arabic Typesetting" w:cs="Arabic Typesetting"/>
                <w:sz w:val="36"/>
                <w:szCs w:val="36"/>
                <w:rtl/>
                <w:lang w:val="ar-SA" w:eastAsia="ar-SA"/>
              </w:rPr>
            </w:pPr>
            <w:r w:rsidRPr="00F41756">
              <w:rPr>
                <w:rFonts w:ascii="Arabic Typesetting" w:hAnsi="Arabic Typesetting" w:cs="Arabic Typesetting" w:hint="cs"/>
                <w:sz w:val="36"/>
                <w:szCs w:val="36"/>
                <w:rtl/>
                <w:lang w:val="ar-SA" w:eastAsia="ar-SA"/>
              </w:rPr>
              <w:t xml:space="preserve">التشديد أكثر على تكوين الكفاءات التقنية والتحليلية لدى الخبراء في الدول الأعضاء لضمان استدامة قاعدة البحث التجريبي </w:t>
            </w:r>
            <w:r w:rsidR="00533D65">
              <w:rPr>
                <w:rFonts w:ascii="Arabic Typesetting" w:hAnsi="Arabic Typesetting" w:cs="Arabic Typesetting" w:hint="cs"/>
                <w:sz w:val="36"/>
                <w:szCs w:val="36"/>
                <w:rtl/>
                <w:lang w:val="ar-SA" w:eastAsia="ar-SA"/>
              </w:rPr>
              <w:t>الناجمة عن</w:t>
            </w:r>
            <w:r w:rsidRPr="00F41756">
              <w:rPr>
                <w:rFonts w:ascii="Arabic Typesetting" w:hAnsi="Arabic Typesetting" w:cs="Arabic Typesetting" w:hint="cs"/>
                <w:sz w:val="36"/>
                <w:szCs w:val="36"/>
                <w:rtl/>
                <w:lang w:val="ar-SA" w:eastAsia="ar-SA"/>
              </w:rPr>
              <w:t xml:space="preserve"> الدراسات الجديدة. وسيبحث المشروع</w:t>
            </w:r>
            <w:r w:rsidR="00533D65">
              <w:rPr>
                <w:rFonts w:ascii="Arabic Typesetting" w:hAnsi="Arabic Typesetting" w:cs="Arabic Typesetting" w:hint="cs"/>
                <w:sz w:val="36"/>
                <w:szCs w:val="36"/>
                <w:rtl/>
                <w:lang w:val="ar-SA" w:eastAsia="ar-SA"/>
              </w:rPr>
              <w:t>،</w:t>
            </w:r>
            <w:r w:rsidRPr="00F41756">
              <w:rPr>
                <w:rFonts w:ascii="Arabic Typesetting" w:hAnsi="Arabic Typesetting" w:cs="Arabic Typesetting" w:hint="cs"/>
                <w:sz w:val="36"/>
                <w:szCs w:val="36"/>
                <w:rtl/>
                <w:lang w:val="ar-SA" w:eastAsia="ar-SA"/>
              </w:rPr>
              <w:t xml:space="preserve"> في هذا الصدد</w:t>
            </w:r>
            <w:r w:rsidR="00533D65">
              <w:rPr>
                <w:rFonts w:ascii="Arabic Typesetting" w:hAnsi="Arabic Typesetting" w:cs="Arabic Typesetting" w:hint="cs"/>
                <w:sz w:val="36"/>
                <w:szCs w:val="36"/>
                <w:rtl/>
                <w:lang w:val="ar-SA" w:eastAsia="ar-SA"/>
              </w:rPr>
              <w:t>،</w:t>
            </w:r>
            <w:r w:rsidRPr="00F41756">
              <w:rPr>
                <w:rFonts w:ascii="Arabic Typesetting" w:hAnsi="Arabic Typesetting" w:cs="Arabic Typesetting" w:hint="cs"/>
                <w:sz w:val="36"/>
                <w:szCs w:val="36"/>
                <w:rtl/>
                <w:lang w:val="ar-SA" w:eastAsia="ar-SA"/>
              </w:rPr>
              <w:t xml:space="preserve"> إمكانية دمج تدريب متخصص</w:t>
            </w:r>
            <w:r w:rsidR="00533D65">
              <w:rPr>
                <w:rFonts w:ascii="Arabic Typesetting" w:hAnsi="Arabic Typesetting" w:cs="Arabic Typesetting" w:hint="cs"/>
                <w:sz w:val="36"/>
                <w:szCs w:val="36"/>
                <w:rtl/>
                <w:lang w:val="ar-SA" w:eastAsia="ar-SA"/>
              </w:rPr>
              <w:t>، متى أمكن،</w:t>
            </w:r>
            <w:r w:rsidRPr="00F41756">
              <w:rPr>
                <w:rFonts w:ascii="Arabic Typesetting" w:hAnsi="Arabic Typesetting" w:cs="Arabic Typesetting" w:hint="cs"/>
                <w:sz w:val="36"/>
                <w:szCs w:val="36"/>
                <w:rtl/>
                <w:lang w:val="ar-SA" w:eastAsia="ar-SA"/>
              </w:rPr>
              <w:t xml:space="preserve"> في برامج التدريب التي يدعمها المشروع </w:t>
            </w:r>
            <w:r w:rsidRPr="00F41756">
              <w:rPr>
                <w:rFonts w:ascii="Arabic Typesetting" w:hAnsi="Arabic Typesetting" w:cs="Arabic Typesetting"/>
                <w:sz w:val="36"/>
                <w:szCs w:val="36"/>
                <w:rtl/>
                <w:lang w:val="ar-SA" w:eastAsia="ar-SA"/>
              </w:rPr>
              <w:t>DA_10_02</w:t>
            </w:r>
            <w:r w:rsidRPr="00F41756">
              <w:rPr>
                <w:rFonts w:ascii="Arabic Typesetting" w:hAnsi="Arabic Typesetting" w:cs="Arabic Typesetting" w:hint="cs"/>
                <w:sz w:val="36"/>
                <w:szCs w:val="36"/>
                <w:rtl/>
                <w:lang w:val="ar-SA" w:eastAsia="ar-SA"/>
              </w:rPr>
              <w:t>.</w:t>
            </w:r>
          </w:p>
          <w:p w:rsidR="00385B28" w:rsidRPr="00F41756" w:rsidRDefault="00385B28" w:rsidP="00F41756">
            <w:pPr>
              <w:pStyle w:val="ListParagraph"/>
              <w:numPr>
                <w:ilvl w:val="0"/>
                <w:numId w:val="23"/>
              </w:numPr>
              <w:bidi/>
              <w:spacing w:after="240" w:line="360" w:lineRule="exact"/>
              <w:ind w:left="924" w:hanging="357"/>
              <w:contextualSpacing w:val="0"/>
              <w:rPr>
                <w:rFonts w:ascii="Arabic Typesetting" w:hAnsi="Arabic Typesetting" w:cs="Arabic Typesetting"/>
                <w:sz w:val="36"/>
                <w:szCs w:val="36"/>
                <w:rtl/>
                <w:lang w:val="ar-SA" w:eastAsia="ar-SA"/>
              </w:rPr>
            </w:pPr>
            <w:r w:rsidRPr="00F41756">
              <w:rPr>
                <w:rFonts w:ascii="Arabic Typesetting" w:hAnsi="Arabic Typesetting" w:cs="Arabic Typesetting" w:hint="cs"/>
                <w:sz w:val="36"/>
                <w:szCs w:val="36"/>
                <w:rtl/>
                <w:lang w:val="ar-SA" w:eastAsia="ar-SA"/>
              </w:rPr>
              <w:lastRenderedPageBreak/>
              <w:t xml:space="preserve">تعزيز إدارة المشروع باعتماد </w:t>
            </w:r>
            <w:r w:rsidR="00533D65">
              <w:rPr>
                <w:rFonts w:ascii="Arabic Typesetting" w:hAnsi="Arabic Typesetting" w:cs="Arabic Typesetting" w:hint="cs"/>
                <w:sz w:val="36"/>
                <w:szCs w:val="36"/>
                <w:rtl/>
                <w:lang w:val="ar-SA" w:eastAsia="ar-SA"/>
              </w:rPr>
              <w:t>ال</w:t>
            </w:r>
            <w:r w:rsidRPr="00F41756">
              <w:rPr>
                <w:rFonts w:ascii="Arabic Typesetting" w:hAnsi="Arabic Typesetting" w:cs="Arabic Typesetting" w:hint="cs"/>
                <w:sz w:val="36"/>
                <w:szCs w:val="36"/>
                <w:rtl/>
                <w:lang w:val="ar-SA" w:eastAsia="ar-SA"/>
              </w:rPr>
              <w:t xml:space="preserve">إطار </w:t>
            </w:r>
            <w:r w:rsidR="00533D65">
              <w:rPr>
                <w:rFonts w:ascii="Arabic Typesetting" w:hAnsi="Arabic Typesetting" w:cs="Arabic Typesetting" w:hint="cs"/>
                <w:sz w:val="36"/>
                <w:szCs w:val="36"/>
                <w:rtl/>
                <w:lang w:val="ar-SA" w:eastAsia="ar-SA"/>
              </w:rPr>
              <w:t>ال</w:t>
            </w:r>
            <w:r w:rsidRPr="00F41756">
              <w:rPr>
                <w:rFonts w:ascii="Arabic Typesetting" w:hAnsi="Arabic Typesetting" w:cs="Arabic Typesetting" w:hint="cs"/>
                <w:sz w:val="36"/>
                <w:szCs w:val="36"/>
                <w:rtl/>
                <w:lang w:val="ar-SA" w:eastAsia="ar-SA"/>
              </w:rPr>
              <w:t>منطقي.</w:t>
            </w:r>
          </w:p>
          <w:p w:rsidR="00385B28" w:rsidRPr="00F41756" w:rsidRDefault="00385B28" w:rsidP="00533D65">
            <w:pPr>
              <w:pStyle w:val="ListParagraph"/>
              <w:numPr>
                <w:ilvl w:val="0"/>
                <w:numId w:val="23"/>
              </w:numPr>
              <w:bidi/>
              <w:spacing w:after="240" w:line="360" w:lineRule="exact"/>
              <w:ind w:left="924" w:hanging="357"/>
              <w:contextualSpacing w:val="0"/>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eastAsia="ar-SA"/>
              </w:rPr>
              <w:t xml:space="preserve">وضع آلية تتيح للمستفيدين من المشروع، لدى انتهاء الدراسة، من تقديم ردود أفعال </w:t>
            </w:r>
            <w:r w:rsidR="00533D65">
              <w:rPr>
                <w:rFonts w:ascii="Arabic Typesetting" w:hAnsi="Arabic Typesetting" w:cs="Arabic Typesetting" w:hint="cs"/>
                <w:sz w:val="36"/>
                <w:szCs w:val="36"/>
                <w:rtl/>
                <w:lang w:eastAsia="ar-SA"/>
              </w:rPr>
              <w:t>نوعية بشأن</w:t>
            </w:r>
            <w:r>
              <w:rPr>
                <w:rFonts w:ascii="Arabic Typesetting" w:hAnsi="Arabic Typesetting" w:cs="Arabic Typesetting" w:hint="cs"/>
                <w:sz w:val="36"/>
                <w:szCs w:val="36"/>
                <w:rtl/>
                <w:lang w:eastAsia="ar-SA"/>
              </w:rPr>
              <w:t xml:space="preserve"> تصميم أنشطة الدراسة </w:t>
            </w:r>
            <w:r w:rsidRPr="00F41756">
              <w:rPr>
                <w:rFonts w:ascii="Arabic Typesetting" w:hAnsi="Arabic Typesetting" w:cs="Arabic Typesetting" w:hint="cs"/>
                <w:sz w:val="36"/>
                <w:szCs w:val="36"/>
                <w:rtl/>
                <w:lang w:val="ar-SA" w:eastAsia="ar-SA"/>
              </w:rPr>
              <w:t>وتنفيذها وأثرها.</w:t>
            </w:r>
          </w:p>
          <w:p w:rsidR="00385B28" w:rsidRPr="00D36516" w:rsidRDefault="00385B28" w:rsidP="00533D65">
            <w:pPr>
              <w:pStyle w:val="ListParagraph"/>
              <w:numPr>
                <w:ilvl w:val="0"/>
                <w:numId w:val="23"/>
              </w:numPr>
              <w:bidi/>
              <w:spacing w:after="240" w:line="360" w:lineRule="exact"/>
              <w:ind w:left="924" w:hanging="357"/>
              <w:contextualSpacing w:val="0"/>
              <w:rPr>
                <w:rFonts w:ascii="Arabic Typesetting" w:hAnsi="Arabic Typesetting" w:cs="Arabic Typesetting"/>
                <w:sz w:val="36"/>
                <w:szCs w:val="36"/>
                <w:rtl/>
                <w:lang w:eastAsia="ar-SA"/>
              </w:rPr>
            </w:pPr>
            <w:r w:rsidRPr="00F41756">
              <w:rPr>
                <w:rFonts w:ascii="Arabic Typesetting" w:hAnsi="Arabic Typesetting" w:cs="Arabic Typesetting" w:hint="cs"/>
                <w:sz w:val="36"/>
                <w:szCs w:val="36"/>
                <w:rtl/>
                <w:lang w:val="ar-SA" w:eastAsia="ar-SA"/>
              </w:rPr>
              <w:t xml:space="preserve">بحلول نهاية المشروع، </w:t>
            </w:r>
            <w:r w:rsidR="00533D65">
              <w:rPr>
                <w:rFonts w:ascii="Arabic Typesetting" w:hAnsi="Arabic Typesetting" w:cs="Arabic Typesetting" w:hint="cs"/>
                <w:sz w:val="36"/>
                <w:szCs w:val="36"/>
                <w:rtl/>
                <w:lang w:val="ar-SA" w:eastAsia="ar-SA"/>
              </w:rPr>
              <w:t>تجمع</w:t>
            </w:r>
            <w:r w:rsidRPr="00F41756">
              <w:rPr>
                <w:rFonts w:ascii="Arabic Typesetting" w:hAnsi="Arabic Typesetting" w:cs="Arabic Typesetting" w:hint="cs"/>
                <w:sz w:val="36"/>
                <w:szCs w:val="36"/>
                <w:rtl/>
                <w:lang w:val="ar-SA" w:eastAsia="ar-SA"/>
              </w:rPr>
              <w:t xml:space="preserve"> ندوة بحثية ختامية في جنيف مؤلفي </w:t>
            </w:r>
            <w:r w:rsidR="00533D65">
              <w:rPr>
                <w:rFonts w:ascii="Arabic Typesetting" w:hAnsi="Arabic Typesetting" w:cs="Arabic Typesetting" w:hint="cs"/>
                <w:sz w:val="36"/>
                <w:szCs w:val="36"/>
                <w:rtl/>
                <w:lang w:val="ar-SA" w:eastAsia="ar-SA"/>
              </w:rPr>
              <w:t>الدراسات وواضعي السياسات وغيرهم</w:t>
            </w:r>
            <w:r w:rsidRPr="00F41756">
              <w:rPr>
                <w:rFonts w:ascii="Arabic Typesetting" w:hAnsi="Arabic Typesetting" w:cs="Arabic Typesetting" w:hint="cs"/>
                <w:sz w:val="36"/>
                <w:szCs w:val="36"/>
                <w:rtl/>
                <w:lang w:val="ar-SA" w:eastAsia="ar-SA"/>
              </w:rPr>
              <w:t xml:space="preserve"> من أصحاب المصلحة المعنيين </w:t>
            </w:r>
            <w:r w:rsidRPr="00F41756">
              <w:rPr>
                <w:rFonts w:ascii="Arabic Typesetting" w:hAnsi="Arabic Typesetting" w:cs="Arabic Typesetting"/>
                <w:sz w:val="36"/>
                <w:szCs w:val="36"/>
                <w:rtl/>
                <w:lang w:val="ar-SA" w:eastAsia="ar-SA"/>
              </w:rPr>
              <w:t>لمناقش</w:t>
            </w:r>
            <w:r w:rsidRPr="00F41756">
              <w:rPr>
                <w:rFonts w:ascii="Arabic Typesetting" w:hAnsi="Arabic Typesetting" w:cs="Arabic Typesetting" w:hint="cs"/>
                <w:sz w:val="36"/>
                <w:szCs w:val="36"/>
                <w:rtl/>
                <w:lang w:val="ar-SA" w:eastAsia="ar-SA"/>
              </w:rPr>
              <w:t>ة</w:t>
            </w:r>
            <w:r w:rsidR="00533D65">
              <w:rPr>
                <w:rFonts w:ascii="Arabic Typesetting" w:hAnsi="Arabic Typesetting" w:cs="Arabic Typesetting"/>
                <w:sz w:val="36"/>
                <w:szCs w:val="36"/>
                <w:rtl/>
                <w:lang w:val="ar-SA" w:eastAsia="ar-SA"/>
              </w:rPr>
              <w:t xml:space="preserve"> ال</w:t>
            </w:r>
            <w:r w:rsidR="00533D65">
              <w:rPr>
                <w:rFonts w:ascii="Arabic Typesetting" w:hAnsi="Arabic Typesetting" w:cs="Arabic Typesetting" w:hint="cs"/>
                <w:sz w:val="36"/>
                <w:szCs w:val="36"/>
                <w:rtl/>
                <w:lang w:val="ar-SA" w:eastAsia="ar-SA"/>
              </w:rPr>
              <w:t>دروس المستفادة الرئ</w:t>
            </w:r>
            <w:r w:rsidRPr="00F41756">
              <w:rPr>
                <w:rFonts w:ascii="Arabic Typesetting" w:hAnsi="Arabic Typesetting" w:cs="Arabic Typesetting"/>
                <w:sz w:val="36"/>
                <w:szCs w:val="36"/>
                <w:rtl/>
                <w:lang w:val="ar-SA" w:eastAsia="ar-SA"/>
              </w:rPr>
              <w:t xml:space="preserve">يسية </w:t>
            </w:r>
            <w:r w:rsidR="00533D65">
              <w:rPr>
                <w:rFonts w:ascii="Arabic Typesetting" w:hAnsi="Arabic Typesetting" w:cs="Arabic Typesetting"/>
                <w:sz w:val="36"/>
                <w:szCs w:val="36"/>
                <w:rtl/>
                <w:lang w:val="ar-SA" w:eastAsia="ar-SA"/>
              </w:rPr>
              <w:t>من مختلف الدراسات و</w:t>
            </w:r>
            <w:r w:rsidR="00533D65">
              <w:rPr>
                <w:rFonts w:ascii="Arabic Typesetting" w:hAnsi="Arabic Typesetting" w:cs="Arabic Typesetting" w:hint="cs"/>
                <w:sz w:val="36"/>
                <w:szCs w:val="36"/>
                <w:rtl/>
                <w:lang w:val="ar-SA" w:eastAsia="ar-SA"/>
              </w:rPr>
              <w:t>إ</w:t>
            </w:r>
            <w:r w:rsidR="00533D65">
              <w:rPr>
                <w:rFonts w:ascii="Arabic Typesetting" w:hAnsi="Arabic Typesetting" w:cs="Arabic Typesetting"/>
                <w:sz w:val="36"/>
                <w:szCs w:val="36"/>
                <w:rtl/>
                <w:lang w:val="ar-SA" w:eastAsia="ar-SA"/>
              </w:rPr>
              <w:t xml:space="preserve">مكانية تطبيقها على نطاق </w:t>
            </w:r>
            <w:r w:rsidRPr="00F41756">
              <w:rPr>
                <w:rFonts w:ascii="Arabic Typesetting" w:hAnsi="Arabic Typesetting" w:cs="Arabic Typesetting"/>
                <w:sz w:val="36"/>
                <w:szCs w:val="36"/>
                <w:rtl/>
                <w:lang w:val="ar-SA" w:eastAsia="ar-SA"/>
              </w:rPr>
              <w:t>واسع وتداعياتها في رسم السياسات</w:t>
            </w:r>
            <w:r w:rsidRPr="00385B28">
              <w:rPr>
                <w:rFonts w:ascii="Arabic Typesetting" w:hAnsi="Arabic Typesetting" w:cs="Arabic Typesetting"/>
                <w:sz w:val="36"/>
                <w:szCs w:val="36"/>
                <w:rtl/>
                <w:lang w:eastAsia="ar-SA"/>
              </w:rPr>
              <w:t xml:space="preserve"> على الصعيد الوطني والدولي.</w:t>
            </w:r>
          </w:p>
        </w:tc>
      </w:tr>
      <w:tr w:rsidR="0060751D" w:rsidRPr="0060751D" w:rsidTr="00F41756">
        <w:trPr>
          <w:cantSplit/>
          <w:trHeight w:val="587"/>
          <w:jc w:val="center"/>
        </w:trPr>
        <w:tc>
          <w:tcPr>
            <w:tcW w:w="0" w:type="auto"/>
            <w:gridSpan w:val="2"/>
            <w:tcBorders>
              <w:top w:val="single" w:sz="4" w:space="0" w:color="auto"/>
              <w:left w:val="single" w:sz="4" w:space="0" w:color="auto"/>
              <w:bottom w:val="single" w:sz="4" w:space="0" w:color="auto"/>
              <w:right w:val="single" w:sz="4" w:space="0" w:color="auto"/>
            </w:tcBorders>
          </w:tcPr>
          <w:p w:rsidR="0060751D" w:rsidRDefault="0060751D" w:rsidP="00E562AD">
            <w:pPr>
              <w:keepNext/>
              <w:bidi/>
              <w:spacing w:after="240" w:line="360" w:lineRule="exact"/>
              <w:rPr>
                <w:rFonts w:ascii="Arabic Typesetting" w:hAnsi="Arabic Typesetting" w:cs="Arabic Typesetting"/>
                <w:sz w:val="36"/>
                <w:szCs w:val="36"/>
                <w:u w:val="single"/>
                <w:rtl/>
                <w:lang w:val="ar-SA" w:eastAsia="ar-SA"/>
              </w:rPr>
            </w:pPr>
            <w:r w:rsidRPr="0060751D">
              <w:rPr>
                <w:rFonts w:ascii="Arabic Typesetting" w:hAnsi="Arabic Typesetting" w:cs="Arabic Typesetting" w:hint="cs"/>
                <w:sz w:val="36"/>
                <w:szCs w:val="36"/>
                <w:rtl/>
                <w:lang w:val="ar-SA" w:eastAsia="ar-SA"/>
              </w:rPr>
              <w:lastRenderedPageBreak/>
              <w:t>4.2</w:t>
            </w:r>
            <w:r w:rsidRPr="0060751D">
              <w:rPr>
                <w:rFonts w:ascii="Arabic Typesetting" w:hAnsi="Arabic Typesetting" w:cs="Arabic Typesetting"/>
                <w:sz w:val="36"/>
                <w:szCs w:val="36"/>
                <w:rtl/>
                <w:lang w:val="ar-SA" w:eastAsia="ar-SA"/>
              </w:rPr>
              <w:tab/>
            </w:r>
            <w:r w:rsidRPr="0060751D">
              <w:rPr>
                <w:rFonts w:ascii="Arabic Typesetting" w:hAnsi="Arabic Typesetting" w:cs="Arabic Typesetting"/>
                <w:sz w:val="36"/>
                <w:szCs w:val="36"/>
                <w:u w:val="single"/>
                <w:rtl/>
                <w:lang w:val="ar-SA" w:eastAsia="ar-SA"/>
              </w:rPr>
              <w:t>المخاطر واستراتيجيات تخفيف آثارها</w:t>
            </w:r>
          </w:p>
          <w:p w:rsidR="00385B28" w:rsidRPr="0060751D" w:rsidRDefault="00385B28" w:rsidP="00533D65">
            <w:pPr>
              <w:keepNext/>
              <w:bidi/>
              <w:spacing w:after="240" w:line="360" w:lineRule="exact"/>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 xml:space="preserve">على غرار المرحلة الأولى، </w:t>
            </w:r>
            <w:r w:rsidR="00533D65">
              <w:rPr>
                <w:rFonts w:ascii="Arabic Typesetting" w:hAnsi="Arabic Typesetting" w:cs="Arabic Typesetting" w:hint="cs"/>
                <w:sz w:val="36"/>
                <w:szCs w:val="36"/>
                <w:rtl/>
                <w:lang w:val="ar-SA" w:eastAsia="ar-SA"/>
              </w:rPr>
              <w:t xml:space="preserve">فإن </w:t>
            </w:r>
            <w:r>
              <w:rPr>
                <w:rFonts w:ascii="Arabic Typesetting" w:hAnsi="Arabic Typesetting" w:cs="Arabic Typesetting" w:hint="cs"/>
                <w:sz w:val="36"/>
                <w:szCs w:val="36"/>
                <w:rtl/>
                <w:lang w:val="ar-SA" w:eastAsia="ar-SA"/>
              </w:rPr>
              <w:t xml:space="preserve">أحد المخاطر الرئيسية هو </w:t>
            </w:r>
            <w:r w:rsidR="00533D65">
              <w:rPr>
                <w:rFonts w:ascii="Arabic Typesetting" w:hAnsi="Arabic Typesetting" w:cs="Arabic Typesetting" w:hint="cs"/>
                <w:sz w:val="36"/>
                <w:szCs w:val="36"/>
                <w:rtl/>
                <w:lang w:val="ar-SA" w:eastAsia="ar-SA"/>
              </w:rPr>
              <w:t xml:space="preserve">الشك في جودة البيانات لإجراء تحقيقات مجدية في </w:t>
            </w:r>
            <w:r>
              <w:rPr>
                <w:rFonts w:ascii="Arabic Typesetting" w:hAnsi="Arabic Typesetting" w:cs="Arabic Typesetting" w:hint="cs"/>
                <w:sz w:val="36"/>
                <w:szCs w:val="36"/>
                <w:rtl/>
                <w:lang w:val="ar-SA" w:eastAsia="ar-SA"/>
              </w:rPr>
              <w:t xml:space="preserve">موضوع البحث. ويمكن التخفيف من آثار هذا الخطر </w:t>
            </w:r>
            <w:r w:rsidR="00533D65">
              <w:rPr>
                <w:rFonts w:ascii="Arabic Typesetting" w:hAnsi="Arabic Typesetting" w:cs="Arabic Typesetting" w:hint="cs"/>
                <w:sz w:val="36"/>
                <w:szCs w:val="36"/>
                <w:rtl/>
                <w:lang w:val="ar-SA" w:eastAsia="ar-SA"/>
              </w:rPr>
              <w:t>بإجراء</w:t>
            </w:r>
            <w:r>
              <w:rPr>
                <w:rFonts w:ascii="Arabic Typesetting" w:hAnsi="Arabic Typesetting" w:cs="Arabic Typesetting" w:hint="cs"/>
                <w:sz w:val="36"/>
                <w:szCs w:val="36"/>
                <w:rtl/>
                <w:lang w:val="ar-SA" w:eastAsia="ar-SA"/>
              </w:rPr>
              <w:t xml:space="preserve"> </w:t>
            </w:r>
            <w:r w:rsidR="00533D65">
              <w:rPr>
                <w:rFonts w:ascii="Arabic Typesetting" w:hAnsi="Arabic Typesetting" w:cs="Arabic Typesetting" w:hint="cs"/>
                <w:sz w:val="36"/>
                <w:szCs w:val="36"/>
                <w:rtl/>
                <w:lang w:val="ar-SA" w:eastAsia="ar-SA"/>
              </w:rPr>
              <w:t>عمليات تقييم</w:t>
            </w:r>
            <w:r>
              <w:rPr>
                <w:rFonts w:ascii="Arabic Typesetting" w:hAnsi="Arabic Typesetting" w:cs="Arabic Typesetting" w:hint="cs"/>
                <w:sz w:val="36"/>
                <w:szCs w:val="36"/>
                <w:rtl/>
                <w:lang w:val="ar-SA" w:eastAsia="ar-SA"/>
              </w:rPr>
              <w:t xml:space="preserve"> جدوى </w:t>
            </w:r>
            <w:r w:rsidR="00533D65">
              <w:rPr>
                <w:rFonts w:ascii="Arabic Typesetting" w:hAnsi="Arabic Typesetting" w:cs="Arabic Typesetting" w:hint="cs"/>
                <w:sz w:val="36"/>
                <w:szCs w:val="36"/>
                <w:rtl/>
                <w:lang w:val="ar-SA" w:eastAsia="ar-SA"/>
              </w:rPr>
              <w:t>يشارك فيها</w:t>
            </w:r>
            <w:r>
              <w:rPr>
                <w:rFonts w:ascii="Arabic Typesetting" w:hAnsi="Arabic Typesetting" w:cs="Arabic Typesetting" w:hint="cs"/>
                <w:sz w:val="36"/>
                <w:szCs w:val="36"/>
                <w:rtl/>
                <w:lang w:val="ar-SA" w:eastAsia="ar-SA"/>
              </w:rPr>
              <w:t xml:space="preserve"> أصحاب المصلحة المعنيين قبل البت في توجه الدراسة.</w:t>
            </w:r>
          </w:p>
        </w:tc>
      </w:tr>
      <w:tr w:rsidR="0060751D" w:rsidRPr="0060751D" w:rsidTr="00F41756">
        <w:trPr>
          <w:cantSplit/>
          <w:trHeight w:val="445"/>
          <w:jc w:val="center"/>
        </w:trPr>
        <w:tc>
          <w:tcPr>
            <w:tcW w:w="0" w:type="auto"/>
            <w:gridSpan w:val="2"/>
            <w:tcBorders>
              <w:top w:val="single" w:sz="4" w:space="0" w:color="auto"/>
              <w:left w:val="single" w:sz="4" w:space="0" w:color="auto"/>
              <w:bottom w:val="single" w:sz="4" w:space="0" w:color="auto"/>
              <w:right w:val="single" w:sz="4" w:space="0" w:color="auto"/>
            </w:tcBorders>
          </w:tcPr>
          <w:p w:rsidR="0060751D" w:rsidRPr="0060751D" w:rsidRDefault="0060751D" w:rsidP="00E562AD">
            <w:pPr>
              <w:keepNext/>
              <w:bidi/>
              <w:spacing w:after="240" w:line="360" w:lineRule="exact"/>
              <w:rPr>
                <w:rFonts w:ascii="Arabic Typesetting" w:hAnsi="Arabic Typesetting" w:cs="Arabic Typesetting"/>
                <w:sz w:val="40"/>
                <w:szCs w:val="40"/>
                <w:rtl/>
                <w:lang w:val="ar-SA" w:eastAsia="ar-SA"/>
              </w:rPr>
            </w:pPr>
            <w:r w:rsidRPr="0060751D">
              <w:rPr>
                <w:rFonts w:ascii="Arabic Typesetting" w:hAnsi="Arabic Typesetting" w:cs="Arabic Typesetting" w:hint="cs"/>
                <w:sz w:val="40"/>
                <w:szCs w:val="40"/>
                <w:rtl/>
                <w:lang w:val="ar-SA" w:eastAsia="ar-SA"/>
              </w:rPr>
              <w:t>3.</w:t>
            </w:r>
            <w:r w:rsidRPr="0060751D">
              <w:rPr>
                <w:rFonts w:ascii="Arabic Typesetting" w:hAnsi="Arabic Typesetting" w:cs="Arabic Typesetting"/>
                <w:sz w:val="40"/>
                <w:szCs w:val="40"/>
                <w:rtl/>
                <w:lang w:val="ar-SA" w:eastAsia="ar-SA"/>
              </w:rPr>
              <w:tab/>
            </w:r>
            <w:r w:rsidRPr="0060751D">
              <w:rPr>
                <w:rFonts w:ascii="Arabic Typesetting" w:hAnsi="Arabic Typesetting" w:cs="Arabic Typesetting" w:hint="cs"/>
                <w:sz w:val="40"/>
                <w:szCs w:val="40"/>
                <w:rtl/>
                <w:lang w:val="ar-SA" w:eastAsia="ar-SA"/>
              </w:rPr>
              <w:t>الاستعراض والتقييم</w:t>
            </w:r>
          </w:p>
        </w:tc>
      </w:tr>
      <w:tr w:rsidR="0060751D" w:rsidRPr="0060751D" w:rsidTr="00F41756">
        <w:trPr>
          <w:cantSplit/>
          <w:trHeight w:val="445"/>
          <w:jc w:val="center"/>
        </w:trPr>
        <w:tc>
          <w:tcPr>
            <w:tcW w:w="0" w:type="auto"/>
            <w:gridSpan w:val="2"/>
            <w:tcBorders>
              <w:top w:val="single" w:sz="4" w:space="0" w:color="auto"/>
              <w:left w:val="single" w:sz="4" w:space="0" w:color="auto"/>
              <w:bottom w:val="single" w:sz="4" w:space="0" w:color="auto"/>
              <w:right w:val="single" w:sz="4" w:space="0" w:color="auto"/>
            </w:tcBorders>
          </w:tcPr>
          <w:p w:rsidR="0060751D" w:rsidRPr="0060751D" w:rsidRDefault="0060751D" w:rsidP="00E562AD">
            <w:pPr>
              <w:keepNext/>
              <w:bidi/>
              <w:spacing w:after="240" w:line="360" w:lineRule="exact"/>
              <w:rPr>
                <w:rFonts w:ascii="Arabic Typesetting" w:hAnsi="Arabic Typesetting" w:cs="Arabic Typesetting"/>
                <w:sz w:val="36"/>
                <w:szCs w:val="36"/>
                <w:rtl/>
                <w:lang w:val="ar-SA" w:eastAsia="ar-SA"/>
              </w:rPr>
            </w:pPr>
            <w:r w:rsidRPr="0060751D">
              <w:rPr>
                <w:rFonts w:ascii="Arabic Typesetting" w:hAnsi="Arabic Typesetting" w:cs="Arabic Typesetting" w:hint="cs"/>
                <w:sz w:val="36"/>
                <w:szCs w:val="36"/>
                <w:rtl/>
                <w:lang w:val="ar-SA" w:eastAsia="ar-SA"/>
              </w:rPr>
              <w:t>1.3</w:t>
            </w:r>
            <w:r w:rsidRPr="0060751D">
              <w:rPr>
                <w:rFonts w:ascii="Arabic Typesetting" w:hAnsi="Arabic Typesetting" w:cs="Arabic Typesetting"/>
                <w:sz w:val="36"/>
                <w:szCs w:val="36"/>
                <w:rtl/>
                <w:lang w:val="ar-SA" w:eastAsia="ar-SA"/>
              </w:rPr>
              <w:tab/>
            </w:r>
            <w:r w:rsidRPr="0060751D">
              <w:rPr>
                <w:rFonts w:ascii="Arabic Typesetting" w:hAnsi="Arabic Typesetting" w:cs="Arabic Typesetting"/>
                <w:sz w:val="36"/>
                <w:szCs w:val="36"/>
                <w:u w:val="single"/>
                <w:rtl/>
                <w:lang w:val="ar-SA" w:eastAsia="ar-SA"/>
              </w:rPr>
              <w:t>مواعيد استعراض المشروع</w:t>
            </w:r>
          </w:p>
        </w:tc>
      </w:tr>
      <w:tr w:rsidR="0060751D" w:rsidRPr="0060751D" w:rsidTr="00F41756">
        <w:trPr>
          <w:cantSplit/>
          <w:trHeight w:val="445"/>
          <w:jc w:val="center"/>
        </w:trPr>
        <w:tc>
          <w:tcPr>
            <w:tcW w:w="0" w:type="auto"/>
            <w:gridSpan w:val="2"/>
            <w:tcBorders>
              <w:top w:val="single" w:sz="4" w:space="0" w:color="auto"/>
              <w:left w:val="single" w:sz="4" w:space="0" w:color="auto"/>
              <w:bottom w:val="single" w:sz="4" w:space="0" w:color="auto"/>
              <w:right w:val="single" w:sz="4" w:space="0" w:color="auto"/>
            </w:tcBorders>
          </w:tcPr>
          <w:p w:rsidR="0060751D" w:rsidRPr="0060751D" w:rsidRDefault="00385B28" w:rsidP="00533D65">
            <w:pPr>
              <w:bidi/>
              <w:spacing w:after="240" w:line="360" w:lineRule="exact"/>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 xml:space="preserve">سيقدم البرنامج 16 تقارير بانتظام إلى اللجنة المعنية بالتنمية والملكية الفكرية بشأن تنفيذ هذا المشروع من خلال آلية </w:t>
            </w:r>
            <w:r w:rsidR="00533D65">
              <w:rPr>
                <w:rFonts w:ascii="Arabic Typesetting" w:hAnsi="Arabic Typesetting" w:cs="Arabic Typesetting" w:hint="cs"/>
                <w:sz w:val="36"/>
                <w:szCs w:val="36"/>
                <w:rtl/>
                <w:lang w:val="ar-SA" w:eastAsia="ar-SA"/>
              </w:rPr>
              <w:t>إعداد التقارير المرحلية المنتظمة</w:t>
            </w:r>
            <w:r>
              <w:rPr>
                <w:rFonts w:ascii="Arabic Typesetting" w:hAnsi="Arabic Typesetting" w:cs="Arabic Typesetting" w:hint="cs"/>
                <w:sz w:val="36"/>
                <w:szCs w:val="36"/>
                <w:rtl/>
                <w:lang w:val="ar-SA" w:eastAsia="ar-SA"/>
              </w:rPr>
              <w:t xml:space="preserve">. </w:t>
            </w:r>
            <w:r w:rsidR="00CA31A0">
              <w:rPr>
                <w:rFonts w:ascii="Arabic Typesetting" w:hAnsi="Arabic Typesetting" w:cs="Arabic Typesetting" w:hint="cs"/>
                <w:sz w:val="36"/>
                <w:szCs w:val="36"/>
                <w:rtl/>
                <w:lang w:val="ar-SA" w:eastAsia="ar-SA"/>
              </w:rPr>
              <w:t>ولدى استكمال المشروع، سيقدم البرنامج 16 تقرير إنجاز المشروع وسيخض</w:t>
            </w:r>
            <w:r w:rsidR="00533D65">
              <w:rPr>
                <w:rFonts w:ascii="Arabic Typesetting" w:hAnsi="Arabic Typesetting" w:cs="Arabic Typesetting" w:hint="cs"/>
                <w:sz w:val="36"/>
                <w:szCs w:val="36"/>
                <w:rtl/>
                <w:lang w:val="ar-SA" w:eastAsia="ar-SA"/>
              </w:rPr>
              <w:t>ع</w:t>
            </w:r>
            <w:r w:rsidR="00CA31A0">
              <w:rPr>
                <w:rFonts w:ascii="Arabic Typesetting" w:hAnsi="Arabic Typesetting" w:cs="Arabic Typesetting" w:hint="cs"/>
                <w:sz w:val="36"/>
                <w:szCs w:val="36"/>
                <w:rtl/>
                <w:lang w:val="ar-SA" w:eastAsia="ar-SA"/>
              </w:rPr>
              <w:t xml:space="preserve"> المشروع لتقييم مستقل.</w:t>
            </w:r>
          </w:p>
        </w:tc>
      </w:tr>
      <w:tr w:rsidR="0060751D" w:rsidRPr="0060751D" w:rsidTr="00F41756">
        <w:trPr>
          <w:cantSplit/>
          <w:trHeight w:val="445"/>
          <w:jc w:val="center"/>
        </w:trPr>
        <w:tc>
          <w:tcPr>
            <w:tcW w:w="9570" w:type="dxa"/>
            <w:gridSpan w:val="2"/>
            <w:tcBorders>
              <w:top w:val="single" w:sz="4" w:space="0" w:color="auto"/>
              <w:left w:val="single" w:sz="4" w:space="0" w:color="auto"/>
              <w:bottom w:val="single" w:sz="4" w:space="0" w:color="auto"/>
              <w:right w:val="single" w:sz="4" w:space="0" w:color="auto"/>
            </w:tcBorders>
          </w:tcPr>
          <w:p w:rsidR="0060751D" w:rsidRDefault="0060751D" w:rsidP="00E562AD">
            <w:pPr>
              <w:keepNext/>
              <w:bidi/>
              <w:spacing w:after="240" w:line="360" w:lineRule="exact"/>
              <w:rPr>
                <w:rFonts w:ascii="Arabic Typesetting" w:hAnsi="Arabic Typesetting" w:cs="Arabic Typesetting"/>
                <w:sz w:val="36"/>
                <w:szCs w:val="36"/>
                <w:u w:val="single"/>
                <w:rtl/>
                <w:lang w:val="ar-SA" w:eastAsia="ar-SA"/>
              </w:rPr>
            </w:pPr>
            <w:r w:rsidRPr="0060751D">
              <w:rPr>
                <w:rFonts w:ascii="Arabic Typesetting" w:hAnsi="Arabic Typesetting" w:cs="Arabic Typesetting" w:hint="cs"/>
                <w:sz w:val="36"/>
                <w:szCs w:val="36"/>
                <w:rtl/>
                <w:lang w:val="ar-SA" w:eastAsia="ar-SA"/>
              </w:rPr>
              <w:t>2.3</w:t>
            </w:r>
            <w:r w:rsidRPr="0060751D">
              <w:rPr>
                <w:rFonts w:ascii="Arabic Typesetting" w:hAnsi="Arabic Typesetting" w:cs="Arabic Typesetting"/>
                <w:sz w:val="36"/>
                <w:szCs w:val="36"/>
                <w:rtl/>
                <w:lang w:val="ar-SA" w:eastAsia="ar-SA"/>
              </w:rPr>
              <w:tab/>
            </w:r>
            <w:r w:rsidRPr="0060751D">
              <w:rPr>
                <w:rFonts w:ascii="Arabic Typesetting" w:hAnsi="Arabic Typesetting" w:cs="Arabic Typesetting"/>
                <w:sz w:val="36"/>
                <w:szCs w:val="36"/>
                <w:u w:val="single"/>
                <w:rtl/>
                <w:lang w:val="ar-SA" w:eastAsia="ar-SA"/>
              </w:rPr>
              <w:t>التقييم الذاتي للمشروع</w:t>
            </w:r>
          </w:p>
          <w:p w:rsidR="00CA31A0" w:rsidRPr="00CA31A0" w:rsidRDefault="00CA31A0" w:rsidP="00533D65">
            <w:pPr>
              <w:keepNext/>
              <w:bidi/>
              <w:spacing w:after="240" w:line="360" w:lineRule="exact"/>
              <w:rPr>
                <w:rFonts w:ascii="Arabic Typesetting" w:hAnsi="Arabic Typesetting" w:cs="Arabic Typesetting"/>
                <w:i/>
                <w:iCs/>
                <w:sz w:val="36"/>
                <w:szCs w:val="36"/>
                <w:rtl/>
                <w:lang w:val="ar-SA" w:eastAsia="ar-SA"/>
              </w:rPr>
            </w:pPr>
            <w:r w:rsidRPr="00CA31A0">
              <w:rPr>
                <w:rFonts w:ascii="Arabic Typesetting" w:hAnsi="Arabic Typesetting" w:cs="Arabic Typesetting"/>
                <w:i/>
                <w:iCs/>
                <w:sz w:val="36"/>
                <w:szCs w:val="36"/>
                <w:rtl/>
                <w:lang w:val="ar-SA" w:eastAsia="ar-SA"/>
              </w:rPr>
              <w:t xml:space="preserve">إضافة إلى التقييم الذاتي </w:t>
            </w:r>
            <w:r w:rsidR="00533D65">
              <w:rPr>
                <w:rFonts w:ascii="Arabic Typesetting" w:hAnsi="Arabic Typesetting" w:cs="Arabic Typesetting" w:hint="cs"/>
                <w:i/>
                <w:iCs/>
                <w:sz w:val="36"/>
                <w:szCs w:val="36"/>
                <w:rtl/>
                <w:lang w:val="ar-SA" w:eastAsia="ar-SA"/>
              </w:rPr>
              <w:t>ل</w:t>
            </w:r>
            <w:r w:rsidRPr="00CA31A0">
              <w:rPr>
                <w:rFonts w:ascii="Arabic Typesetting" w:hAnsi="Arabic Typesetting" w:cs="Arabic Typesetting"/>
                <w:i/>
                <w:iCs/>
                <w:sz w:val="36"/>
                <w:szCs w:val="36"/>
                <w:rtl/>
                <w:lang w:val="ar-SA" w:eastAsia="ar-SA"/>
              </w:rPr>
              <w:t xml:space="preserve">لمشروع، </w:t>
            </w:r>
            <w:r>
              <w:rPr>
                <w:rFonts w:ascii="Arabic Typesetting" w:hAnsi="Arabic Typesetting" w:cs="Arabic Typesetting" w:hint="cs"/>
                <w:i/>
                <w:iCs/>
                <w:sz w:val="36"/>
                <w:szCs w:val="36"/>
                <w:rtl/>
                <w:lang w:val="ar-SA" w:eastAsia="ar-SA"/>
              </w:rPr>
              <w:t>سيُجرى</w:t>
            </w:r>
            <w:r w:rsidRPr="00CA31A0">
              <w:rPr>
                <w:rFonts w:ascii="Arabic Typesetting" w:hAnsi="Arabic Typesetting" w:cs="Arabic Typesetting"/>
                <w:i/>
                <w:iCs/>
                <w:sz w:val="36"/>
                <w:szCs w:val="36"/>
                <w:rtl/>
                <w:lang w:val="ar-SA" w:eastAsia="ar-SA"/>
              </w:rPr>
              <w:t xml:space="preserve"> تقييم مستقل للمشروع.</w:t>
            </w:r>
          </w:p>
        </w:tc>
      </w:tr>
      <w:tr w:rsidR="00E562AD" w:rsidRPr="0060751D" w:rsidTr="00BF56DD">
        <w:trPr>
          <w:cantSplit/>
          <w:trHeight w:val="828"/>
          <w:jc w:val="center"/>
        </w:trPr>
        <w:tc>
          <w:tcPr>
            <w:tcW w:w="3604" w:type="dxa"/>
            <w:tcBorders>
              <w:top w:val="single" w:sz="4" w:space="0" w:color="auto"/>
              <w:left w:val="single" w:sz="4" w:space="0" w:color="auto"/>
              <w:bottom w:val="single" w:sz="4" w:space="0" w:color="auto"/>
              <w:right w:val="single" w:sz="4" w:space="0" w:color="auto"/>
            </w:tcBorders>
          </w:tcPr>
          <w:p w:rsidR="0060751D" w:rsidRPr="00533D65" w:rsidRDefault="0060751D" w:rsidP="00E562AD">
            <w:pPr>
              <w:keepNext/>
              <w:bidi/>
              <w:spacing w:after="240" w:line="360" w:lineRule="exact"/>
              <w:rPr>
                <w:rFonts w:ascii="Arabic Typesetting" w:hAnsi="Arabic Typesetting" w:cs="Arabic Typesetting"/>
                <w:i/>
                <w:iCs/>
                <w:sz w:val="36"/>
                <w:szCs w:val="36"/>
                <w:u w:val="single"/>
                <w:rtl/>
                <w:lang w:val="ar-SA" w:eastAsia="ar-SA"/>
              </w:rPr>
            </w:pPr>
            <w:r w:rsidRPr="00533D65">
              <w:rPr>
                <w:rFonts w:ascii="Arabic Typesetting" w:hAnsi="Arabic Typesetting" w:cs="Arabic Typesetting" w:hint="cs"/>
                <w:i/>
                <w:iCs/>
                <w:sz w:val="36"/>
                <w:szCs w:val="36"/>
                <w:u w:val="single"/>
                <w:rtl/>
                <w:lang w:val="ar-SA" w:eastAsia="ar-SA"/>
              </w:rPr>
              <w:t>نتائج المشروع</w:t>
            </w:r>
          </w:p>
        </w:tc>
        <w:tc>
          <w:tcPr>
            <w:tcW w:w="5966" w:type="dxa"/>
            <w:tcBorders>
              <w:top w:val="single" w:sz="4" w:space="0" w:color="auto"/>
              <w:left w:val="single" w:sz="4" w:space="0" w:color="auto"/>
              <w:bottom w:val="single" w:sz="4" w:space="0" w:color="auto"/>
              <w:right w:val="single" w:sz="4" w:space="0" w:color="auto"/>
            </w:tcBorders>
          </w:tcPr>
          <w:p w:rsidR="007539B6" w:rsidRDefault="0060751D" w:rsidP="007539B6">
            <w:pPr>
              <w:keepNext/>
              <w:bidi/>
              <w:spacing w:line="360" w:lineRule="exact"/>
              <w:rPr>
                <w:rFonts w:ascii="Arabic Typesetting" w:hAnsi="Arabic Typesetting" w:cs="Arabic Typesetting"/>
                <w:i/>
                <w:iCs/>
                <w:sz w:val="36"/>
                <w:szCs w:val="36"/>
                <w:u w:val="single"/>
                <w:rtl/>
                <w:lang w:val="ar-SA" w:eastAsia="ar-SA"/>
              </w:rPr>
            </w:pPr>
            <w:r w:rsidRPr="00533D65">
              <w:rPr>
                <w:rFonts w:ascii="Arabic Typesetting" w:hAnsi="Arabic Typesetting" w:cs="Arabic Typesetting"/>
                <w:i/>
                <w:iCs/>
                <w:sz w:val="36"/>
                <w:szCs w:val="36"/>
                <w:u w:val="single"/>
                <w:rtl/>
                <w:lang w:val="ar-SA" w:eastAsia="ar-SA"/>
              </w:rPr>
              <w:t>مؤشرات</w:t>
            </w:r>
            <w:r w:rsidRPr="00533D65">
              <w:rPr>
                <w:rFonts w:ascii="Arabic Typesetting" w:hAnsi="Arabic Typesetting" w:cs="Arabic Typesetting" w:hint="cs"/>
                <w:i/>
                <w:iCs/>
                <w:sz w:val="36"/>
                <w:szCs w:val="36"/>
                <w:u w:val="single"/>
                <w:rtl/>
                <w:lang w:val="ar-SA" w:eastAsia="ar-SA"/>
              </w:rPr>
              <w:t xml:space="preserve"> </w:t>
            </w:r>
            <w:r w:rsidRPr="00533D65">
              <w:rPr>
                <w:rFonts w:ascii="Arabic Typesetting" w:hAnsi="Arabic Typesetting" w:cs="Arabic Typesetting"/>
                <w:i/>
                <w:iCs/>
                <w:sz w:val="36"/>
                <w:szCs w:val="36"/>
                <w:u w:val="single"/>
                <w:rtl/>
                <w:lang w:val="ar-SA" w:eastAsia="ar-SA"/>
              </w:rPr>
              <w:t>التنفيذ الناجح</w:t>
            </w:r>
          </w:p>
          <w:p w:rsidR="0060751D" w:rsidRPr="00533D65" w:rsidRDefault="0060751D" w:rsidP="007539B6">
            <w:pPr>
              <w:keepNext/>
              <w:bidi/>
              <w:spacing w:after="240" w:line="360" w:lineRule="exact"/>
              <w:rPr>
                <w:rFonts w:ascii="Arabic Typesetting" w:hAnsi="Arabic Typesetting" w:cs="Arabic Typesetting"/>
                <w:i/>
                <w:iCs/>
                <w:sz w:val="36"/>
                <w:szCs w:val="36"/>
                <w:rtl/>
                <w:lang w:val="ar-SA" w:eastAsia="ar-SA"/>
              </w:rPr>
            </w:pPr>
            <w:r w:rsidRPr="00533D65">
              <w:rPr>
                <w:rFonts w:ascii="Arabic Typesetting" w:hAnsi="Arabic Typesetting" w:cs="Arabic Typesetting" w:hint="cs"/>
                <w:i/>
                <w:iCs/>
                <w:sz w:val="36"/>
                <w:szCs w:val="36"/>
                <w:rtl/>
                <w:lang w:val="ar-SA" w:eastAsia="ar-SA"/>
              </w:rPr>
              <w:t>(</w:t>
            </w:r>
            <w:r w:rsidRPr="00533D65">
              <w:rPr>
                <w:rFonts w:ascii="Arabic Typesetting" w:hAnsi="Arabic Typesetting" w:cs="Arabic Typesetting"/>
                <w:i/>
                <w:iCs/>
                <w:sz w:val="36"/>
                <w:szCs w:val="36"/>
                <w:rtl/>
                <w:lang w:val="ar-SA" w:eastAsia="ar-SA"/>
              </w:rPr>
              <w:t>مؤشرات النتائج</w:t>
            </w:r>
            <w:r w:rsidRPr="00533D65">
              <w:rPr>
                <w:rFonts w:ascii="Arabic Typesetting" w:hAnsi="Arabic Typesetting" w:cs="Arabic Typesetting" w:hint="cs"/>
                <w:i/>
                <w:iCs/>
                <w:sz w:val="36"/>
                <w:szCs w:val="36"/>
                <w:rtl/>
                <w:lang w:val="ar-SA" w:eastAsia="ar-SA"/>
              </w:rPr>
              <w:t>)</w:t>
            </w:r>
          </w:p>
        </w:tc>
      </w:tr>
      <w:tr w:rsidR="00E562AD" w:rsidRPr="0060751D" w:rsidTr="00BF56DD">
        <w:trPr>
          <w:cantSplit/>
          <w:trHeight w:val="608"/>
          <w:jc w:val="center"/>
        </w:trPr>
        <w:tc>
          <w:tcPr>
            <w:tcW w:w="3604" w:type="dxa"/>
            <w:tcBorders>
              <w:top w:val="single" w:sz="4" w:space="0" w:color="auto"/>
              <w:left w:val="single" w:sz="4" w:space="0" w:color="auto"/>
              <w:bottom w:val="single" w:sz="4" w:space="0" w:color="auto"/>
              <w:right w:val="single" w:sz="4" w:space="0" w:color="auto"/>
            </w:tcBorders>
          </w:tcPr>
          <w:p w:rsidR="0060751D" w:rsidRPr="0060751D" w:rsidRDefault="00533D65" w:rsidP="00E562AD">
            <w:pPr>
              <w:bidi/>
              <w:spacing w:after="240" w:line="360" w:lineRule="exact"/>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أنشطة</w:t>
            </w:r>
            <w:r w:rsidR="00CA31A0">
              <w:rPr>
                <w:rFonts w:ascii="Arabic Typesetting" w:hAnsi="Arabic Typesetting" w:cs="Arabic Typesetting" w:hint="cs"/>
                <w:sz w:val="36"/>
                <w:szCs w:val="36"/>
                <w:rtl/>
                <w:lang w:val="ar-SA" w:eastAsia="ar-SA"/>
              </w:rPr>
              <w:t xml:space="preserve"> متابعة في البلدان التي استفادت من المرحلة الأولى.</w:t>
            </w:r>
          </w:p>
        </w:tc>
        <w:tc>
          <w:tcPr>
            <w:tcW w:w="5966" w:type="dxa"/>
            <w:tcBorders>
              <w:top w:val="single" w:sz="4" w:space="0" w:color="auto"/>
              <w:left w:val="single" w:sz="4" w:space="0" w:color="auto"/>
              <w:bottom w:val="single" w:sz="4" w:space="0" w:color="auto"/>
              <w:right w:val="single" w:sz="4" w:space="0" w:color="auto"/>
            </w:tcBorders>
          </w:tcPr>
          <w:p w:rsidR="0060751D" w:rsidRPr="0060751D" w:rsidRDefault="00CA31A0" w:rsidP="00577138">
            <w:pPr>
              <w:bidi/>
              <w:spacing w:after="240" w:line="360" w:lineRule="exact"/>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عقد حلقات عمل محلية؛ وتسليم الدراسات</w:t>
            </w:r>
            <w:r w:rsidR="00577138">
              <w:rPr>
                <w:rFonts w:ascii="Arabic Typesetting" w:hAnsi="Arabic Typesetting" w:cs="Arabic Typesetting" w:hint="cs"/>
                <w:sz w:val="36"/>
                <w:szCs w:val="36"/>
                <w:rtl/>
                <w:lang w:val="ar-SA" w:eastAsia="ar-SA"/>
              </w:rPr>
              <w:t>؛</w:t>
            </w:r>
            <w:r>
              <w:rPr>
                <w:rFonts w:ascii="Arabic Typesetting" w:hAnsi="Arabic Typesetting" w:cs="Arabic Typesetting" w:hint="cs"/>
                <w:sz w:val="36"/>
                <w:szCs w:val="36"/>
                <w:rtl/>
                <w:lang w:val="ar-SA" w:eastAsia="ar-SA"/>
              </w:rPr>
              <w:t xml:space="preserve"> والمحافظة على مجموعات البيانات الجزئية.</w:t>
            </w:r>
          </w:p>
        </w:tc>
      </w:tr>
      <w:tr w:rsidR="00E562AD" w:rsidRPr="0060751D" w:rsidTr="00BF56DD">
        <w:trPr>
          <w:cantSplit/>
          <w:trHeight w:val="608"/>
          <w:jc w:val="center"/>
        </w:trPr>
        <w:tc>
          <w:tcPr>
            <w:tcW w:w="3604" w:type="dxa"/>
            <w:tcBorders>
              <w:top w:val="single" w:sz="4" w:space="0" w:color="auto"/>
              <w:left w:val="single" w:sz="4" w:space="0" w:color="auto"/>
              <w:bottom w:val="single" w:sz="4" w:space="0" w:color="auto"/>
              <w:right w:val="single" w:sz="4" w:space="0" w:color="auto"/>
            </w:tcBorders>
          </w:tcPr>
          <w:p w:rsidR="0060751D" w:rsidRPr="00CA31A0" w:rsidRDefault="00CA31A0" w:rsidP="00E562AD">
            <w:pPr>
              <w:bidi/>
              <w:spacing w:after="240" w:line="360" w:lineRule="exact"/>
              <w:rPr>
                <w:rFonts w:ascii="Arabic Typesetting" w:hAnsi="Arabic Typesetting" w:cs="Arabic Typesetting"/>
                <w:sz w:val="36"/>
                <w:szCs w:val="36"/>
                <w:rtl/>
                <w:lang w:eastAsia="ar-SA"/>
              </w:rPr>
            </w:pPr>
            <w:r>
              <w:rPr>
                <w:rFonts w:ascii="Arabic Typesetting" w:hAnsi="Arabic Typesetting" w:cs="Arabic Typesetting" w:hint="cs"/>
                <w:sz w:val="36"/>
                <w:szCs w:val="36"/>
                <w:rtl/>
                <w:lang w:eastAsia="ar-SA"/>
              </w:rPr>
              <w:t xml:space="preserve">4 إلى 5 مشاريع دراسة </w:t>
            </w:r>
            <w:r w:rsidR="00577138">
              <w:rPr>
                <w:rFonts w:ascii="Arabic Typesetting" w:hAnsi="Arabic Typesetting" w:cs="Arabic Typesetting" w:hint="cs"/>
                <w:sz w:val="36"/>
                <w:szCs w:val="36"/>
                <w:rtl/>
                <w:lang w:eastAsia="ar-SA"/>
              </w:rPr>
              <w:t xml:space="preserve">جديدة </w:t>
            </w:r>
            <w:r>
              <w:rPr>
                <w:rFonts w:ascii="Arabic Typesetting" w:hAnsi="Arabic Typesetting" w:cs="Arabic Typesetting" w:hint="cs"/>
                <w:sz w:val="36"/>
                <w:szCs w:val="36"/>
                <w:rtl/>
                <w:lang w:eastAsia="ar-SA"/>
              </w:rPr>
              <w:t>على الصعيد القطري أو الإقليمي.</w:t>
            </w:r>
          </w:p>
        </w:tc>
        <w:tc>
          <w:tcPr>
            <w:tcW w:w="5966" w:type="dxa"/>
            <w:tcBorders>
              <w:top w:val="single" w:sz="4" w:space="0" w:color="auto"/>
              <w:left w:val="single" w:sz="4" w:space="0" w:color="auto"/>
              <w:bottom w:val="single" w:sz="4" w:space="0" w:color="auto"/>
              <w:right w:val="single" w:sz="4" w:space="0" w:color="auto"/>
            </w:tcBorders>
          </w:tcPr>
          <w:p w:rsidR="0060751D" w:rsidRPr="0060751D" w:rsidRDefault="00CA31A0" w:rsidP="00CA31A0">
            <w:pPr>
              <w:bidi/>
              <w:spacing w:after="240" w:line="360" w:lineRule="exact"/>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عقد حلقات عمل محلية؛ وتسليم الدراسات ومجموعات البيانات الجزئية.</w:t>
            </w:r>
          </w:p>
        </w:tc>
      </w:tr>
      <w:tr w:rsidR="00E562AD" w:rsidRPr="0060751D" w:rsidTr="00BF56DD">
        <w:trPr>
          <w:cantSplit/>
          <w:trHeight w:val="608"/>
          <w:jc w:val="center"/>
        </w:trPr>
        <w:tc>
          <w:tcPr>
            <w:tcW w:w="3604" w:type="dxa"/>
            <w:tcBorders>
              <w:top w:val="single" w:sz="4" w:space="0" w:color="auto"/>
              <w:left w:val="single" w:sz="4" w:space="0" w:color="auto"/>
              <w:bottom w:val="single" w:sz="4" w:space="0" w:color="auto"/>
              <w:right w:val="single" w:sz="4" w:space="0" w:color="auto"/>
            </w:tcBorders>
          </w:tcPr>
          <w:p w:rsidR="0060751D" w:rsidRPr="00CA31A0" w:rsidRDefault="00CA31A0" w:rsidP="00E562AD">
            <w:pPr>
              <w:bidi/>
              <w:spacing w:after="240" w:line="360" w:lineRule="exact"/>
              <w:rPr>
                <w:rFonts w:ascii="Arabic Typesetting" w:hAnsi="Arabic Typesetting" w:cs="Arabic Typesetting"/>
                <w:sz w:val="36"/>
                <w:szCs w:val="36"/>
                <w:rtl/>
                <w:lang w:eastAsia="ar-SA"/>
              </w:rPr>
            </w:pPr>
            <w:r>
              <w:rPr>
                <w:rFonts w:ascii="Arabic Typesetting" w:hAnsi="Arabic Typesetting" w:cs="Arabic Typesetting" w:hint="cs"/>
                <w:sz w:val="36"/>
                <w:szCs w:val="36"/>
                <w:rtl/>
                <w:lang w:eastAsia="ar-SA"/>
              </w:rPr>
              <w:t>ندوة بحث</w:t>
            </w:r>
            <w:r w:rsidR="00577138">
              <w:rPr>
                <w:rFonts w:ascii="Arabic Typesetting" w:hAnsi="Arabic Typesetting" w:cs="Arabic Typesetting" w:hint="cs"/>
                <w:sz w:val="36"/>
                <w:szCs w:val="36"/>
                <w:rtl/>
                <w:lang w:eastAsia="ar-SA"/>
              </w:rPr>
              <w:t>ية</w:t>
            </w:r>
            <w:r>
              <w:rPr>
                <w:rFonts w:ascii="Arabic Typesetting" w:hAnsi="Arabic Typesetting" w:cs="Arabic Typesetting" w:hint="cs"/>
                <w:sz w:val="36"/>
                <w:szCs w:val="36"/>
                <w:rtl/>
                <w:lang w:eastAsia="ar-SA"/>
              </w:rPr>
              <w:t xml:space="preserve"> ختامية</w:t>
            </w:r>
          </w:p>
        </w:tc>
        <w:tc>
          <w:tcPr>
            <w:tcW w:w="5966" w:type="dxa"/>
            <w:tcBorders>
              <w:top w:val="single" w:sz="4" w:space="0" w:color="auto"/>
              <w:left w:val="single" w:sz="4" w:space="0" w:color="auto"/>
              <w:bottom w:val="single" w:sz="4" w:space="0" w:color="auto"/>
              <w:right w:val="single" w:sz="4" w:space="0" w:color="auto"/>
            </w:tcBorders>
          </w:tcPr>
          <w:p w:rsidR="0060751D" w:rsidRPr="0060751D" w:rsidRDefault="00CA31A0" w:rsidP="00E562AD">
            <w:pPr>
              <w:bidi/>
              <w:spacing w:after="240" w:line="360" w:lineRule="exact"/>
              <w:rPr>
                <w:rFonts w:ascii="Arabic Typesetting" w:hAnsi="Arabic Typesetting" w:cs="Arabic Typesetting"/>
                <w:sz w:val="36"/>
                <w:szCs w:val="36"/>
                <w:rtl/>
                <w:lang w:val="ar-SA" w:eastAsia="ar-SA"/>
              </w:rPr>
            </w:pPr>
            <w:r>
              <w:rPr>
                <w:rFonts w:ascii="Arabic Typesetting" w:hAnsi="Arabic Typesetting" w:cs="Arabic Typesetting" w:hint="cs"/>
                <w:sz w:val="36"/>
                <w:szCs w:val="36"/>
                <w:rtl/>
                <w:lang w:val="ar-SA" w:eastAsia="ar-SA"/>
              </w:rPr>
              <w:t>النجاح في عقد ندوة تضم الباحثين وواضعي السياسات الرئيسيين.</w:t>
            </w:r>
          </w:p>
        </w:tc>
      </w:tr>
      <w:tr w:rsidR="00577138" w:rsidRPr="0060751D" w:rsidTr="00BF56DD">
        <w:trPr>
          <w:cantSplit/>
          <w:trHeight w:val="608"/>
          <w:jc w:val="center"/>
        </w:trPr>
        <w:tc>
          <w:tcPr>
            <w:tcW w:w="3604" w:type="dxa"/>
            <w:tcBorders>
              <w:top w:val="single" w:sz="4" w:space="0" w:color="auto"/>
              <w:left w:val="single" w:sz="4" w:space="0" w:color="auto"/>
              <w:bottom w:val="single" w:sz="4" w:space="0" w:color="auto"/>
              <w:right w:val="single" w:sz="4" w:space="0" w:color="auto"/>
            </w:tcBorders>
          </w:tcPr>
          <w:p w:rsidR="0060751D" w:rsidRPr="00CA31A0" w:rsidRDefault="00CA31A0" w:rsidP="00CA31A0">
            <w:pPr>
              <w:keepNext/>
              <w:bidi/>
              <w:spacing w:after="240" w:line="360" w:lineRule="exact"/>
              <w:rPr>
                <w:rFonts w:ascii="Arabic Typesetting" w:hAnsi="Arabic Typesetting" w:cs="Arabic Typesetting"/>
                <w:i/>
                <w:iCs/>
                <w:sz w:val="36"/>
                <w:szCs w:val="36"/>
                <w:rtl/>
                <w:lang w:eastAsia="ar-SA"/>
              </w:rPr>
            </w:pPr>
            <w:r w:rsidRPr="00CA31A0">
              <w:rPr>
                <w:rFonts w:ascii="Arabic Typesetting" w:hAnsi="Arabic Typesetting" w:cs="Arabic Typesetting"/>
                <w:i/>
                <w:iCs/>
                <w:sz w:val="36"/>
                <w:szCs w:val="36"/>
                <w:rtl/>
                <w:lang w:eastAsia="ar-SA"/>
              </w:rPr>
              <w:lastRenderedPageBreak/>
              <w:t>هدف (أهداف) المشروع</w:t>
            </w:r>
          </w:p>
        </w:tc>
        <w:tc>
          <w:tcPr>
            <w:tcW w:w="5966" w:type="dxa"/>
            <w:tcBorders>
              <w:top w:val="single" w:sz="4" w:space="0" w:color="auto"/>
              <w:left w:val="single" w:sz="4" w:space="0" w:color="auto"/>
              <w:bottom w:val="single" w:sz="4" w:space="0" w:color="auto"/>
              <w:right w:val="single" w:sz="4" w:space="0" w:color="auto"/>
            </w:tcBorders>
          </w:tcPr>
          <w:p w:rsidR="0060751D" w:rsidRPr="0060751D" w:rsidRDefault="00CA31A0" w:rsidP="00CA31A0">
            <w:pPr>
              <w:keepNext/>
              <w:bidi/>
              <w:spacing w:after="240" w:line="360" w:lineRule="exact"/>
              <w:rPr>
                <w:rFonts w:ascii="Arabic Typesetting" w:hAnsi="Arabic Typesetting" w:cs="Arabic Typesetting"/>
                <w:sz w:val="36"/>
                <w:szCs w:val="36"/>
                <w:rtl/>
                <w:lang w:val="ar-SA" w:eastAsia="ar-SA"/>
              </w:rPr>
            </w:pPr>
            <w:r w:rsidRPr="00CA31A0">
              <w:rPr>
                <w:rFonts w:ascii="Arabic Typesetting" w:hAnsi="Arabic Typesetting" w:cs="Arabic Typesetting"/>
                <w:i/>
                <w:iCs/>
                <w:sz w:val="36"/>
                <w:szCs w:val="36"/>
                <w:rtl/>
                <w:lang w:eastAsia="ar-SA"/>
              </w:rPr>
              <w:t>مؤشر (مؤشرات) النجاح في تحقيق أهداف المشروع (مؤشرات النتائج)</w:t>
            </w:r>
          </w:p>
        </w:tc>
      </w:tr>
      <w:tr w:rsidR="00CA31A0" w:rsidRPr="0060751D" w:rsidTr="00BF56DD">
        <w:trPr>
          <w:cantSplit/>
          <w:trHeight w:val="608"/>
          <w:jc w:val="center"/>
        </w:trPr>
        <w:tc>
          <w:tcPr>
            <w:tcW w:w="3604" w:type="dxa"/>
            <w:tcBorders>
              <w:top w:val="single" w:sz="4" w:space="0" w:color="auto"/>
              <w:left w:val="single" w:sz="4" w:space="0" w:color="auto"/>
              <w:right w:val="single" w:sz="4" w:space="0" w:color="auto"/>
            </w:tcBorders>
          </w:tcPr>
          <w:p w:rsidR="00CA31A0" w:rsidRPr="00CA31A0" w:rsidRDefault="00CA31A0" w:rsidP="00CA31A0">
            <w:pPr>
              <w:bidi/>
              <w:spacing w:after="240" w:line="360" w:lineRule="exact"/>
              <w:rPr>
                <w:rFonts w:ascii="Arabic Typesetting" w:hAnsi="Arabic Typesetting" w:cs="Arabic Typesetting"/>
                <w:sz w:val="36"/>
                <w:szCs w:val="36"/>
                <w:rtl/>
                <w:lang w:eastAsia="ar-SA"/>
              </w:rPr>
            </w:pPr>
            <w:r w:rsidRPr="00CA31A0">
              <w:rPr>
                <w:rFonts w:ascii="Arabic Typesetting" w:hAnsi="Arabic Typesetting" w:cs="Arabic Typesetting"/>
                <w:sz w:val="36"/>
                <w:szCs w:val="36"/>
                <w:rtl/>
                <w:lang w:eastAsia="ar-SA"/>
              </w:rPr>
              <w:t>فهم أفضل للآثار الاقتصادية لسياسات الملكية الفكرية واتخاذ قرارات مدروسة على نحو أكثر عمقاً</w:t>
            </w:r>
          </w:p>
        </w:tc>
        <w:tc>
          <w:tcPr>
            <w:tcW w:w="5966" w:type="dxa"/>
            <w:tcBorders>
              <w:top w:val="single" w:sz="4" w:space="0" w:color="auto"/>
              <w:left w:val="single" w:sz="4" w:space="0" w:color="auto"/>
              <w:right w:val="single" w:sz="4" w:space="0" w:color="auto"/>
            </w:tcBorders>
          </w:tcPr>
          <w:p w:rsidR="00CA31A0" w:rsidRPr="00CA31A0" w:rsidRDefault="00577138" w:rsidP="00577138">
            <w:pPr>
              <w:bidi/>
              <w:spacing w:after="240" w:line="360" w:lineRule="exact"/>
              <w:rPr>
                <w:rFonts w:ascii="Arabic Typesetting" w:hAnsi="Arabic Typesetting" w:cs="Arabic Typesetting"/>
                <w:sz w:val="36"/>
                <w:szCs w:val="36"/>
                <w:rtl/>
                <w:lang w:eastAsia="ar-SA"/>
              </w:rPr>
            </w:pPr>
            <w:r>
              <w:rPr>
                <w:rFonts w:ascii="Arabic Typesetting" w:hAnsi="Arabic Typesetting" w:cs="Arabic Typesetting" w:hint="cs"/>
                <w:sz w:val="36"/>
                <w:szCs w:val="36"/>
                <w:rtl/>
                <w:lang w:eastAsia="ar-SA"/>
              </w:rPr>
              <w:t>توجه</w:t>
            </w:r>
            <w:r w:rsidR="00CA31A0">
              <w:rPr>
                <w:rFonts w:ascii="Arabic Typesetting" w:hAnsi="Arabic Typesetting" w:cs="Arabic Typesetting" w:hint="cs"/>
                <w:sz w:val="36"/>
                <w:szCs w:val="36"/>
                <w:rtl/>
                <w:lang w:eastAsia="ar-SA"/>
              </w:rPr>
              <w:t xml:space="preserve"> </w:t>
            </w:r>
            <w:r>
              <w:rPr>
                <w:rFonts w:ascii="Arabic Typesetting" w:hAnsi="Arabic Typesetting" w:cs="Arabic Typesetting" w:hint="cs"/>
                <w:sz w:val="36"/>
                <w:szCs w:val="36"/>
                <w:rtl/>
                <w:lang w:eastAsia="ar-SA"/>
              </w:rPr>
              <w:t xml:space="preserve">الدراسات مباشرة الإصلاحات السياسية </w:t>
            </w:r>
            <w:r w:rsidR="00CA31A0">
              <w:rPr>
                <w:rFonts w:ascii="Arabic Typesetting" w:hAnsi="Arabic Typesetting" w:cs="Arabic Typesetting" w:hint="cs"/>
                <w:sz w:val="36"/>
                <w:szCs w:val="36"/>
                <w:rtl/>
                <w:lang w:eastAsia="ar-SA"/>
              </w:rPr>
              <w:t>(بما في ذلك التغييرات التشريعية والاستراتيجيات الوطنية للملكية الفكرية؛ واستخدام واضعي السياسات والباحثين ووسائل الإعلام وغيرهم من أصحاب المصلحة قواعد البيانات والدراسات واستشهادهم بها.</w:t>
            </w:r>
          </w:p>
        </w:tc>
      </w:tr>
    </w:tbl>
    <w:p w:rsidR="0060751D" w:rsidRDefault="0060751D" w:rsidP="0060751D">
      <w:pPr>
        <w:pStyle w:val="NormalParaAR"/>
      </w:pPr>
    </w:p>
    <w:p w:rsidR="0060751D" w:rsidRDefault="0060751D" w:rsidP="0060751D">
      <w:pPr>
        <w:pStyle w:val="NormalParaAR"/>
        <w:rPr>
          <w:rtl/>
        </w:rPr>
        <w:sectPr w:rsidR="0060751D" w:rsidSect="00BF56DD">
          <w:headerReference w:type="first" r:id="rId11"/>
          <w:pgSz w:w="11907" w:h="16840" w:code="9"/>
          <w:pgMar w:top="567" w:right="1418" w:bottom="1418" w:left="1134" w:header="510" w:footer="1021" w:gutter="0"/>
          <w:pgNumType w:start="1"/>
          <w:cols w:space="720"/>
          <w:titlePg/>
          <w:docGrid w:linePitch="299"/>
        </w:sectPr>
      </w:pPr>
    </w:p>
    <w:p w:rsidR="0060751D" w:rsidRPr="007539B6" w:rsidRDefault="0050779D" w:rsidP="003F0AAE">
      <w:pPr>
        <w:pStyle w:val="NormalParaAR"/>
        <w:keepNext/>
        <w:rPr>
          <w:sz w:val="40"/>
          <w:szCs w:val="40"/>
          <w:rtl/>
        </w:rPr>
      </w:pPr>
      <w:r w:rsidRPr="007539B6">
        <w:rPr>
          <w:rFonts w:hint="cs"/>
          <w:sz w:val="40"/>
          <w:szCs w:val="40"/>
          <w:rtl/>
        </w:rPr>
        <w:lastRenderedPageBreak/>
        <w:t>4.</w:t>
      </w:r>
      <w:r w:rsidRPr="007539B6">
        <w:rPr>
          <w:rFonts w:hint="cs"/>
          <w:sz w:val="40"/>
          <w:szCs w:val="40"/>
          <w:rtl/>
        </w:rPr>
        <w:tab/>
      </w:r>
      <w:r w:rsidRPr="007539B6">
        <w:rPr>
          <w:sz w:val="40"/>
          <w:szCs w:val="40"/>
          <w:rtl/>
        </w:rPr>
        <w:t>مجموع الموارد حسب النتائج</w:t>
      </w:r>
    </w:p>
    <w:tbl>
      <w:tblPr>
        <w:bidiVisual/>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183"/>
        <w:gridCol w:w="1172"/>
        <w:gridCol w:w="1183"/>
        <w:gridCol w:w="1142"/>
        <w:gridCol w:w="1170"/>
        <w:gridCol w:w="1170"/>
        <w:gridCol w:w="1170"/>
        <w:gridCol w:w="1080"/>
        <w:gridCol w:w="1170"/>
        <w:gridCol w:w="1031"/>
        <w:gridCol w:w="1129"/>
      </w:tblGrid>
      <w:tr w:rsidR="0050779D" w:rsidRPr="0050779D" w:rsidTr="00AF1320">
        <w:trPr>
          <w:tblHeader/>
        </w:trPr>
        <w:tc>
          <w:tcPr>
            <w:tcW w:w="2358" w:type="dxa"/>
            <w:shd w:val="clear" w:color="auto" w:fill="auto"/>
          </w:tcPr>
          <w:p w:rsidR="0050779D" w:rsidRPr="0050779D" w:rsidRDefault="0050779D" w:rsidP="00AF1320">
            <w:pPr>
              <w:pStyle w:val="NormalParaAR"/>
              <w:rPr>
                <w:u w:val="single"/>
              </w:rPr>
            </w:pPr>
          </w:p>
        </w:tc>
        <w:tc>
          <w:tcPr>
            <w:tcW w:w="12600" w:type="dxa"/>
            <w:gridSpan w:val="11"/>
          </w:tcPr>
          <w:p w:rsidR="0050779D" w:rsidRPr="0050779D" w:rsidRDefault="0050779D" w:rsidP="00577138">
            <w:pPr>
              <w:pStyle w:val="NormalParaAR"/>
              <w:jc w:val="center"/>
              <w:rPr>
                <w:i/>
              </w:rPr>
            </w:pPr>
            <w:r>
              <w:rPr>
                <w:rFonts w:hint="cs"/>
                <w:i/>
                <w:iCs/>
                <w:rtl/>
              </w:rPr>
              <w:t>(</w:t>
            </w:r>
            <w:r w:rsidRPr="0050779D">
              <w:rPr>
                <w:i/>
                <w:iCs/>
                <w:rtl/>
              </w:rPr>
              <w:t>بالفرنكات السويسرية</w:t>
            </w:r>
            <w:r>
              <w:rPr>
                <w:rFonts w:hint="cs"/>
                <w:i/>
                <w:iCs/>
                <w:rtl/>
              </w:rPr>
              <w:t>)</w:t>
            </w:r>
          </w:p>
        </w:tc>
      </w:tr>
      <w:tr w:rsidR="0050779D" w:rsidRPr="0050779D" w:rsidTr="00577138">
        <w:trPr>
          <w:trHeight w:val="310"/>
          <w:tblHeader/>
        </w:trPr>
        <w:tc>
          <w:tcPr>
            <w:tcW w:w="2358" w:type="dxa"/>
            <w:shd w:val="clear" w:color="auto" w:fill="auto"/>
            <w:vAlign w:val="center"/>
          </w:tcPr>
          <w:p w:rsidR="0050779D" w:rsidRPr="00577138" w:rsidRDefault="003F0AAE" w:rsidP="00577138">
            <w:pPr>
              <w:pStyle w:val="NormalParaAR"/>
              <w:jc w:val="center"/>
              <w:rPr>
                <w:bCs/>
              </w:rPr>
            </w:pPr>
            <w:r w:rsidRPr="00577138">
              <w:rPr>
                <w:rFonts w:hint="cs"/>
                <w:bCs/>
                <w:rtl/>
              </w:rPr>
              <w:t>الأنشطة</w:t>
            </w:r>
          </w:p>
        </w:tc>
        <w:tc>
          <w:tcPr>
            <w:tcW w:w="2355" w:type="dxa"/>
            <w:gridSpan w:val="2"/>
            <w:shd w:val="clear" w:color="auto" w:fill="auto"/>
            <w:vAlign w:val="center"/>
          </w:tcPr>
          <w:p w:rsidR="0050779D" w:rsidRPr="00577138" w:rsidRDefault="00577138" w:rsidP="00577138">
            <w:pPr>
              <w:pStyle w:val="NormalParaAR"/>
              <w:jc w:val="center"/>
              <w:rPr>
                <w:bCs/>
              </w:rPr>
            </w:pPr>
            <w:r w:rsidRPr="00577138">
              <w:rPr>
                <w:rFonts w:hint="cs"/>
                <w:bCs/>
                <w:rtl/>
              </w:rPr>
              <w:t>2014</w:t>
            </w:r>
          </w:p>
        </w:tc>
        <w:tc>
          <w:tcPr>
            <w:tcW w:w="2325" w:type="dxa"/>
            <w:gridSpan w:val="2"/>
            <w:shd w:val="clear" w:color="auto" w:fill="auto"/>
            <w:vAlign w:val="center"/>
          </w:tcPr>
          <w:p w:rsidR="0050779D" w:rsidRPr="00577138" w:rsidRDefault="00577138" w:rsidP="00577138">
            <w:pPr>
              <w:pStyle w:val="NormalParaAR"/>
              <w:jc w:val="center"/>
              <w:rPr>
                <w:bCs/>
              </w:rPr>
            </w:pPr>
            <w:r w:rsidRPr="00577138">
              <w:rPr>
                <w:rFonts w:hint="cs"/>
                <w:bCs/>
                <w:rtl/>
              </w:rPr>
              <w:t>2015</w:t>
            </w:r>
          </w:p>
        </w:tc>
        <w:tc>
          <w:tcPr>
            <w:tcW w:w="2340" w:type="dxa"/>
            <w:gridSpan w:val="2"/>
            <w:shd w:val="clear" w:color="auto" w:fill="auto"/>
            <w:vAlign w:val="center"/>
          </w:tcPr>
          <w:p w:rsidR="0050779D" w:rsidRPr="00577138" w:rsidRDefault="00577138" w:rsidP="00577138">
            <w:pPr>
              <w:pStyle w:val="NormalParaAR"/>
              <w:jc w:val="center"/>
              <w:rPr>
                <w:bCs/>
              </w:rPr>
            </w:pPr>
            <w:r w:rsidRPr="00577138">
              <w:rPr>
                <w:rFonts w:hint="cs"/>
                <w:bCs/>
                <w:rtl/>
              </w:rPr>
              <w:t>2016</w:t>
            </w:r>
          </w:p>
        </w:tc>
        <w:tc>
          <w:tcPr>
            <w:tcW w:w="2250" w:type="dxa"/>
            <w:gridSpan w:val="2"/>
            <w:shd w:val="clear" w:color="auto" w:fill="auto"/>
            <w:vAlign w:val="center"/>
          </w:tcPr>
          <w:p w:rsidR="0050779D" w:rsidRPr="00577138" w:rsidRDefault="00577138" w:rsidP="00577138">
            <w:pPr>
              <w:pStyle w:val="NormalParaAR"/>
              <w:jc w:val="center"/>
              <w:rPr>
                <w:bCs/>
              </w:rPr>
            </w:pPr>
            <w:r w:rsidRPr="00577138">
              <w:rPr>
                <w:rFonts w:hint="cs"/>
                <w:bCs/>
                <w:rtl/>
              </w:rPr>
              <w:t>2017</w:t>
            </w:r>
          </w:p>
        </w:tc>
        <w:tc>
          <w:tcPr>
            <w:tcW w:w="2201" w:type="dxa"/>
            <w:gridSpan w:val="2"/>
            <w:shd w:val="clear" w:color="auto" w:fill="auto"/>
            <w:vAlign w:val="center"/>
          </w:tcPr>
          <w:p w:rsidR="0050779D" w:rsidRPr="00577138" w:rsidRDefault="0050779D" w:rsidP="00577138">
            <w:pPr>
              <w:pStyle w:val="NormalParaAR"/>
              <w:jc w:val="center"/>
              <w:rPr>
                <w:bCs/>
              </w:rPr>
            </w:pPr>
            <w:r w:rsidRPr="00577138">
              <w:rPr>
                <w:bCs/>
                <w:rtl/>
              </w:rPr>
              <w:t>المجموع</w:t>
            </w:r>
          </w:p>
        </w:tc>
        <w:tc>
          <w:tcPr>
            <w:tcW w:w="1129" w:type="dxa"/>
            <w:vAlign w:val="center"/>
          </w:tcPr>
          <w:p w:rsidR="0050779D" w:rsidRPr="00577138" w:rsidRDefault="0050779D" w:rsidP="00577138">
            <w:pPr>
              <w:pStyle w:val="NormalParaAR"/>
              <w:jc w:val="center"/>
              <w:rPr>
                <w:bCs/>
              </w:rPr>
            </w:pPr>
            <w:r w:rsidRPr="00577138">
              <w:rPr>
                <w:bCs/>
                <w:rtl/>
              </w:rPr>
              <w:t>المجموع</w:t>
            </w:r>
          </w:p>
        </w:tc>
      </w:tr>
      <w:tr w:rsidR="0050779D" w:rsidRPr="0050779D" w:rsidTr="00577138">
        <w:trPr>
          <w:trHeight w:val="310"/>
          <w:tblHeader/>
        </w:trPr>
        <w:tc>
          <w:tcPr>
            <w:tcW w:w="2358" w:type="dxa"/>
            <w:shd w:val="clear" w:color="auto" w:fill="auto"/>
            <w:vAlign w:val="center"/>
          </w:tcPr>
          <w:p w:rsidR="0050779D" w:rsidRPr="00577138" w:rsidRDefault="0050779D" w:rsidP="00577138">
            <w:pPr>
              <w:pStyle w:val="NormalParaAR"/>
              <w:rPr>
                <w:bCs/>
              </w:rPr>
            </w:pPr>
          </w:p>
        </w:tc>
        <w:tc>
          <w:tcPr>
            <w:tcW w:w="1183" w:type="dxa"/>
            <w:shd w:val="clear" w:color="auto" w:fill="auto"/>
            <w:vAlign w:val="center"/>
          </w:tcPr>
          <w:p w:rsidR="0050779D" w:rsidRPr="00577138" w:rsidRDefault="0050779D" w:rsidP="00577138">
            <w:pPr>
              <w:pStyle w:val="NormalParaAR"/>
              <w:jc w:val="center"/>
              <w:rPr>
                <w:bCs/>
              </w:rPr>
            </w:pPr>
            <w:r w:rsidRPr="00577138">
              <w:rPr>
                <w:bCs/>
                <w:rtl/>
              </w:rPr>
              <w:t>الموظفين</w:t>
            </w:r>
          </w:p>
        </w:tc>
        <w:tc>
          <w:tcPr>
            <w:tcW w:w="1172" w:type="dxa"/>
            <w:vAlign w:val="center"/>
          </w:tcPr>
          <w:p w:rsidR="0050779D" w:rsidRPr="00577138" w:rsidRDefault="0050779D" w:rsidP="00577138">
            <w:pPr>
              <w:pStyle w:val="NormalParaAR"/>
              <w:jc w:val="center"/>
              <w:rPr>
                <w:bCs/>
              </w:rPr>
            </w:pPr>
            <w:r w:rsidRPr="00577138">
              <w:rPr>
                <w:bCs/>
                <w:rtl/>
              </w:rPr>
              <w:t>خلاف الموظفين</w:t>
            </w:r>
          </w:p>
        </w:tc>
        <w:tc>
          <w:tcPr>
            <w:tcW w:w="1183" w:type="dxa"/>
            <w:shd w:val="clear" w:color="auto" w:fill="auto"/>
            <w:vAlign w:val="center"/>
          </w:tcPr>
          <w:p w:rsidR="0050779D" w:rsidRPr="00577138" w:rsidRDefault="0050779D" w:rsidP="00577138">
            <w:pPr>
              <w:pStyle w:val="NormalParaAR"/>
              <w:jc w:val="center"/>
              <w:rPr>
                <w:bCs/>
              </w:rPr>
            </w:pPr>
            <w:r w:rsidRPr="00577138">
              <w:rPr>
                <w:bCs/>
                <w:rtl/>
              </w:rPr>
              <w:t>الموظفين</w:t>
            </w:r>
          </w:p>
        </w:tc>
        <w:tc>
          <w:tcPr>
            <w:tcW w:w="1142" w:type="dxa"/>
            <w:vAlign w:val="center"/>
          </w:tcPr>
          <w:p w:rsidR="0050779D" w:rsidRPr="00577138" w:rsidRDefault="0050779D" w:rsidP="00577138">
            <w:pPr>
              <w:pStyle w:val="NormalParaAR"/>
              <w:jc w:val="center"/>
              <w:rPr>
                <w:bCs/>
              </w:rPr>
            </w:pPr>
            <w:r w:rsidRPr="00577138">
              <w:rPr>
                <w:bCs/>
                <w:rtl/>
              </w:rPr>
              <w:t>خلاف الموظفين</w:t>
            </w:r>
          </w:p>
        </w:tc>
        <w:tc>
          <w:tcPr>
            <w:tcW w:w="1170" w:type="dxa"/>
            <w:shd w:val="clear" w:color="auto" w:fill="auto"/>
            <w:vAlign w:val="center"/>
          </w:tcPr>
          <w:p w:rsidR="0050779D" w:rsidRPr="00577138" w:rsidRDefault="0050779D" w:rsidP="00577138">
            <w:pPr>
              <w:pStyle w:val="NormalParaAR"/>
              <w:jc w:val="center"/>
              <w:rPr>
                <w:bCs/>
              </w:rPr>
            </w:pPr>
            <w:r w:rsidRPr="00577138">
              <w:rPr>
                <w:bCs/>
                <w:rtl/>
              </w:rPr>
              <w:t>الموظفين</w:t>
            </w:r>
          </w:p>
        </w:tc>
        <w:tc>
          <w:tcPr>
            <w:tcW w:w="1170" w:type="dxa"/>
            <w:vAlign w:val="center"/>
          </w:tcPr>
          <w:p w:rsidR="0050779D" w:rsidRPr="00577138" w:rsidRDefault="0050779D" w:rsidP="00577138">
            <w:pPr>
              <w:pStyle w:val="NormalParaAR"/>
              <w:jc w:val="center"/>
              <w:rPr>
                <w:bCs/>
              </w:rPr>
            </w:pPr>
            <w:r w:rsidRPr="00577138">
              <w:rPr>
                <w:bCs/>
                <w:rtl/>
              </w:rPr>
              <w:t>خلاف الموظفين</w:t>
            </w:r>
          </w:p>
        </w:tc>
        <w:tc>
          <w:tcPr>
            <w:tcW w:w="1170" w:type="dxa"/>
            <w:shd w:val="clear" w:color="auto" w:fill="auto"/>
            <w:vAlign w:val="center"/>
          </w:tcPr>
          <w:p w:rsidR="0050779D" w:rsidRPr="00577138" w:rsidRDefault="0050779D" w:rsidP="00577138">
            <w:pPr>
              <w:pStyle w:val="NormalParaAR"/>
              <w:jc w:val="center"/>
              <w:rPr>
                <w:bCs/>
              </w:rPr>
            </w:pPr>
            <w:r w:rsidRPr="00577138">
              <w:rPr>
                <w:bCs/>
                <w:rtl/>
              </w:rPr>
              <w:t>الموظفين</w:t>
            </w:r>
          </w:p>
        </w:tc>
        <w:tc>
          <w:tcPr>
            <w:tcW w:w="1080" w:type="dxa"/>
            <w:vAlign w:val="center"/>
          </w:tcPr>
          <w:p w:rsidR="0050779D" w:rsidRPr="00577138" w:rsidRDefault="0050779D" w:rsidP="00577138">
            <w:pPr>
              <w:pStyle w:val="NormalParaAR"/>
              <w:jc w:val="center"/>
              <w:rPr>
                <w:bCs/>
              </w:rPr>
            </w:pPr>
            <w:r w:rsidRPr="00577138">
              <w:rPr>
                <w:bCs/>
                <w:rtl/>
              </w:rPr>
              <w:t>خلاف الموظفين</w:t>
            </w:r>
          </w:p>
        </w:tc>
        <w:tc>
          <w:tcPr>
            <w:tcW w:w="1170" w:type="dxa"/>
            <w:shd w:val="clear" w:color="auto" w:fill="auto"/>
            <w:vAlign w:val="center"/>
          </w:tcPr>
          <w:p w:rsidR="0050779D" w:rsidRPr="00577138" w:rsidRDefault="0050779D" w:rsidP="00577138">
            <w:pPr>
              <w:pStyle w:val="NormalParaAR"/>
              <w:jc w:val="center"/>
              <w:rPr>
                <w:bCs/>
              </w:rPr>
            </w:pPr>
            <w:r w:rsidRPr="00577138">
              <w:rPr>
                <w:bCs/>
                <w:rtl/>
              </w:rPr>
              <w:t>الموظفين</w:t>
            </w:r>
          </w:p>
        </w:tc>
        <w:tc>
          <w:tcPr>
            <w:tcW w:w="1031" w:type="dxa"/>
            <w:vAlign w:val="center"/>
          </w:tcPr>
          <w:p w:rsidR="0050779D" w:rsidRPr="00577138" w:rsidRDefault="0050779D" w:rsidP="00577138">
            <w:pPr>
              <w:pStyle w:val="NormalParaAR"/>
              <w:jc w:val="center"/>
              <w:rPr>
                <w:bCs/>
              </w:rPr>
            </w:pPr>
            <w:r w:rsidRPr="00577138">
              <w:rPr>
                <w:bCs/>
                <w:rtl/>
              </w:rPr>
              <w:t>خلاف الموظفين</w:t>
            </w:r>
          </w:p>
        </w:tc>
        <w:tc>
          <w:tcPr>
            <w:tcW w:w="1129" w:type="dxa"/>
            <w:vAlign w:val="center"/>
          </w:tcPr>
          <w:p w:rsidR="0050779D" w:rsidRPr="00577138" w:rsidRDefault="0050779D" w:rsidP="00577138">
            <w:pPr>
              <w:pStyle w:val="NormalParaAR"/>
              <w:rPr>
                <w:bCs/>
              </w:rPr>
            </w:pPr>
          </w:p>
        </w:tc>
      </w:tr>
      <w:tr w:rsidR="0050779D" w:rsidRPr="0050779D" w:rsidTr="00577138">
        <w:tc>
          <w:tcPr>
            <w:tcW w:w="2358" w:type="dxa"/>
            <w:shd w:val="clear" w:color="auto" w:fill="auto"/>
            <w:vAlign w:val="center"/>
          </w:tcPr>
          <w:p w:rsidR="0050779D" w:rsidRPr="0050779D" w:rsidRDefault="00577138" w:rsidP="00577138">
            <w:pPr>
              <w:pStyle w:val="NormalParaAR"/>
              <w:rPr>
                <w:bCs/>
              </w:rPr>
            </w:pPr>
            <w:r w:rsidRPr="00577138">
              <w:rPr>
                <w:rtl/>
              </w:rPr>
              <w:t>النهوض باستدامة البحوث المستهلة في المرحلة الأولى</w:t>
            </w:r>
          </w:p>
        </w:tc>
        <w:tc>
          <w:tcPr>
            <w:tcW w:w="1183" w:type="dxa"/>
            <w:shd w:val="clear" w:color="auto" w:fill="auto"/>
            <w:vAlign w:val="center"/>
          </w:tcPr>
          <w:p w:rsidR="0050779D" w:rsidRPr="0050779D" w:rsidRDefault="0050779D" w:rsidP="00577138">
            <w:pPr>
              <w:pStyle w:val="NormalParaAR"/>
              <w:jc w:val="center"/>
            </w:pPr>
          </w:p>
        </w:tc>
        <w:tc>
          <w:tcPr>
            <w:tcW w:w="1172" w:type="dxa"/>
            <w:vAlign w:val="center"/>
          </w:tcPr>
          <w:p w:rsidR="0050779D" w:rsidRPr="0050779D" w:rsidRDefault="0050779D" w:rsidP="00577138">
            <w:pPr>
              <w:pStyle w:val="NormalParaAR"/>
              <w:jc w:val="center"/>
            </w:pPr>
          </w:p>
        </w:tc>
        <w:tc>
          <w:tcPr>
            <w:tcW w:w="1183" w:type="dxa"/>
            <w:shd w:val="clear" w:color="auto" w:fill="auto"/>
            <w:vAlign w:val="center"/>
          </w:tcPr>
          <w:p w:rsidR="0050779D" w:rsidRPr="0050779D" w:rsidRDefault="0050779D" w:rsidP="00577138">
            <w:pPr>
              <w:pStyle w:val="NormalParaAR"/>
              <w:jc w:val="center"/>
            </w:pPr>
            <w:r w:rsidRPr="0050779D">
              <w:t>30,000</w:t>
            </w:r>
          </w:p>
        </w:tc>
        <w:tc>
          <w:tcPr>
            <w:tcW w:w="1142" w:type="dxa"/>
            <w:vAlign w:val="center"/>
          </w:tcPr>
          <w:p w:rsidR="0050779D" w:rsidRPr="0050779D" w:rsidRDefault="0050779D" w:rsidP="00577138">
            <w:pPr>
              <w:pStyle w:val="NormalParaAR"/>
              <w:jc w:val="center"/>
            </w:pPr>
            <w:r w:rsidRPr="0050779D">
              <w:t>50,000</w:t>
            </w:r>
          </w:p>
        </w:tc>
        <w:tc>
          <w:tcPr>
            <w:tcW w:w="1170" w:type="dxa"/>
            <w:shd w:val="clear" w:color="auto" w:fill="auto"/>
            <w:vAlign w:val="center"/>
          </w:tcPr>
          <w:p w:rsidR="0050779D" w:rsidRPr="0050779D" w:rsidRDefault="0050779D" w:rsidP="00577138">
            <w:pPr>
              <w:pStyle w:val="NormalParaAR"/>
              <w:jc w:val="center"/>
            </w:pPr>
            <w:r w:rsidRPr="0050779D">
              <w:t>45,000</w:t>
            </w:r>
          </w:p>
        </w:tc>
        <w:tc>
          <w:tcPr>
            <w:tcW w:w="1170" w:type="dxa"/>
            <w:vAlign w:val="center"/>
          </w:tcPr>
          <w:p w:rsidR="0050779D" w:rsidRPr="0050779D" w:rsidRDefault="0050779D" w:rsidP="00577138">
            <w:pPr>
              <w:pStyle w:val="NormalParaAR"/>
              <w:jc w:val="center"/>
            </w:pPr>
            <w:r w:rsidRPr="0050779D">
              <w:t>55,000</w:t>
            </w:r>
          </w:p>
        </w:tc>
        <w:tc>
          <w:tcPr>
            <w:tcW w:w="1170" w:type="dxa"/>
            <w:shd w:val="clear" w:color="auto" w:fill="auto"/>
            <w:vAlign w:val="center"/>
          </w:tcPr>
          <w:p w:rsidR="0050779D" w:rsidRPr="0050779D" w:rsidRDefault="0050779D" w:rsidP="00577138">
            <w:pPr>
              <w:pStyle w:val="NormalParaAR"/>
              <w:jc w:val="center"/>
            </w:pPr>
            <w:r w:rsidRPr="0050779D">
              <w:t>35,000</w:t>
            </w:r>
          </w:p>
        </w:tc>
        <w:tc>
          <w:tcPr>
            <w:tcW w:w="1080" w:type="dxa"/>
            <w:vAlign w:val="center"/>
          </w:tcPr>
          <w:p w:rsidR="0050779D" w:rsidRPr="0050779D" w:rsidRDefault="0050779D" w:rsidP="00577138">
            <w:pPr>
              <w:pStyle w:val="NormalParaAR"/>
              <w:jc w:val="center"/>
            </w:pPr>
            <w:r w:rsidRPr="0050779D">
              <w:t>50,000</w:t>
            </w:r>
          </w:p>
        </w:tc>
        <w:tc>
          <w:tcPr>
            <w:tcW w:w="1170" w:type="dxa"/>
            <w:shd w:val="clear" w:color="auto" w:fill="auto"/>
            <w:vAlign w:val="center"/>
          </w:tcPr>
          <w:p w:rsidR="0050779D" w:rsidRPr="0050779D" w:rsidRDefault="0050779D" w:rsidP="00577138">
            <w:pPr>
              <w:pStyle w:val="NormalParaAR"/>
              <w:jc w:val="center"/>
            </w:pPr>
            <w:r w:rsidRPr="0050779D">
              <w:t>110,000</w:t>
            </w:r>
          </w:p>
        </w:tc>
        <w:tc>
          <w:tcPr>
            <w:tcW w:w="1031" w:type="dxa"/>
            <w:vAlign w:val="center"/>
          </w:tcPr>
          <w:p w:rsidR="0050779D" w:rsidRPr="0050779D" w:rsidRDefault="0050779D" w:rsidP="00577138">
            <w:pPr>
              <w:pStyle w:val="NormalParaAR"/>
              <w:jc w:val="center"/>
            </w:pPr>
            <w:r w:rsidRPr="0050779D">
              <w:t>155,000</w:t>
            </w:r>
          </w:p>
        </w:tc>
        <w:tc>
          <w:tcPr>
            <w:tcW w:w="1129" w:type="dxa"/>
            <w:vAlign w:val="center"/>
          </w:tcPr>
          <w:p w:rsidR="0050779D" w:rsidRPr="0050779D" w:rsidRDefault="0050779D" w:rsidP="00577138">
            <w:pPr>
              <w:pStyle w:val="NormalParaAR"/>
              <w:jc w:val="center"/>
            </w:pPr>
            <w:r w:rsidRPr="0050779D">
              <w:t>265,000</w:t>
            </w:r>
          </w:p>
        </w:tc>
      </w:tr>
      <w:tr w:rsidR="0050779D" w:rsidRPr="0050779D" w:rsidTr="00577138">
        <w:tc>
          <w:tcPr>
            <w:tcW w:w="2358" w:type="dxa"/>
            <w:shd w:val="clear" w:color="auto" w:fill="auto"/>
            <w:vAlign w:val="center"/>
          </w:tcPr>
          <w:p w:rsidR="0050779D" w:rsidRPr="0050779D" w:rsidRDefault="0050779D" w:rsidP="00577138">
            <w:pPr>
              <w:pStyle w:val="NormalParaAR"/>
            </w:pPr>
            <w:r w:rsidRPr="0050779D">
              <w:rPr>
                <w:iCs/>
                <w:rtl/>
              </w:rPr>
              <w:t>توسيع نطاق الدراسات لتشمل بلدان ومناطق جديدة فضلاً عن موضوعات جديدة</w:t>
            </w:r>
          </w:p>
        </w:tc>
        <w:tc>
          <w:tcPr>
            <w:tcW w:w="1183" w:type="dxa"/>
            <w:shd w:val="clear" w:color="auto" w:fill="auto"/>
            <w:vAlign w:val="center"/>
          </w:tcPr>
          <w:p w:rsidR="0050779D" w:rsidRPr="0050779D" w:rsidRDefault="0050779D" w:rsidP="00577138">
            <w:pPr>
              <w:pStyle w:val="NormalParaAR"/>
              <w:jc w:val="center"/>
            </w:pPr>
          </w:p>
        </w:tc>
        <w:tc>
          <w:tcPr>
            <w:tcW w:w="1172" w:type="dxa"/>
            <w:vAlign w:val="center"/>
          </w:tcPr>
          <w:p w:rsidR="0050779D" w:rsidRPr="0050779D" w:rsidRDefault="0050779D" w:rsidP="00577138">
            <w:pPr>
              <w:pStyle w:val="NormalParaAR"/>
              <w:jc w:val="center"/>
            </w:pPr>
          </w:p>
        </w:tc>
        <w:tc>
          <w:tcPr>
            <w:tcW w:w="1183" w:type="dxa"/>
            <w:shd w:val="clear" w:color="auto" w:fill="auto"/>
            <w:vAlign w:val="center"/>
          </w:tcPr>
          <w:p w:rsidR="0050779D" w:rsidRPr="0050779D" w:rsidRDefault="0050779D" w:rsidP="00577138">
            <w:pPr>
              <w:pStyle w:val="NormalParaAR"/>
              <w:jc w:val="center"/>
            </w:pPr>
            <w:r w:rsidRPr="0050779D">
              <w:t>56,000</w:t>
            </w:r>
          </w:p>
        </w:tc>
        <w:tc>
          <w:tcPr>
            <w:tcW w:w="1142" w:type="dxa"/>
            <w:vAlign w:val="center"/>
          </w:tcPr>
          <w:p w:rsidR="0050779D" w:rsidRPr="0050779D" w:rsidRDefault="0050779D" w:rsidP="00577138">
            <w:pPr>
              <w:pStyle w:val="NormalParaAR"/>
              <w:jc w:val="center"/>
            </w:pPr>
            <w:r w:rsidRPr="0050779D">
              <w:t>90,000</w:t>
            </w:r>
          </w:p>
        </w:tc>
        <w:tc>
          <w:tcPr>
            <w:tcW w:w="1170" w:type="dxa"/>
            <w:shd w:val="clear" w:color="auto" w:fill="auto"/>
            <w:vAlign w:val="center"/>
          </w:tcPr>
          <w:p w:rsidR="0050779D" w:rsidRPr="0050779D" w:rsidRDefault="0050779D" w:rsidP="00577138">
            <w:pPr>
              <w:pStyle w:val="NormalParaAR"/>
              <w:jc w:val="center"/>
            </w:pPr>
            <w:r w:rsidRPr="0050779D">
              <w:t>70,000</w:t>
            </w:r>
          </w:p>
        </w:tc>
        <w:tc>
          <w:tcPr>
            <w:tcW w:w="1170" w:type="dxa"/>
            <w:vAlign w:val="center"/>
          </w:tcPr>
          <w:p w:rsidR="0050779D" w:rsidRPr="0050779D" w:rsidRDefault="0050779D" w:rsidP="00577138">
            <w:pPr>
              <w:pStyle w:val="NormalParaAR"/>
              <w:jc w:val="center"/>
            </w:pPr>
            <w:r w:rsidRPr="0050779D">
              <w:t>90,000</w:t>
            </w:r>
          </w:p>
        </w:tc>
        <w:tc>
          <w:tcPr>
            <w:tcW w:w="1170" w:type="dxa"/>
            <w:shd w:val="clear" w:color="auto" w:fill="auto"/>
            <w:vAlign w:val="center"/>
          </w:tcPr>
          <w:p w:rsidR="0050779D" w:rsidRPr="0050779D" w:rsidRDefault="0050779D" w:rsidP="00577138">
            <w:pPr>
              <w:pStyle w:val="NormalParaAR"/>
              <w:jc w:val="center"/>
            </w:pPr>
            <w:r w:rsidRPr="0050779D">
              <w:t>70,000</w:t>
            </w:r>
          </w:p>
        </w:tc>
        <w:tc>
          <w:tcPr>
            <w:tcW w:w="1080" w:type="dxa"/>
            <w:vAlign w:val="center"/>
          </w:tcPr>
          <w:p w:rsidR="0050779D" w:rsidRPr="0050779D" w:rsidRDefault="0050779D" w:rsidP="00577138">
            <w:pPr>
              <w:pStyle w:val="NormalParaAR"/>
              <w:jc w:val="center"/>
            </w:pPr>
            <w:r w:rsidRPr="0050779D">
              <w:t>90,000</w:t>
            </w:r>
          </w:p>
        </w:tc>
        <w:tc>
          <w:tcPr>
            <w:tcW w:w="1170" w:type="dxa"/>
            <w:shd w:val="clear" w:color="auto" w:fill="auto"/>
            <w:vAlign w:val="center"/>
          </w:tcPr>
          <w:p w:rsidR="0050779D" w:rsidRPr="0050779D" w:rsidRDefault="0050779D" w:rsidP="00577138">
            <w:pPr>
              <w:pStyle w:val="NormalParaAR"/>
              <w:jc w:val="center"/>
            </w:pPr>
            <w:r w:rsidRPr="0050779D">
              <w:t>196,000</w:t>
            </w:r>
          </w:p>
        </w:tc>
        <w:tc>
          <w:tcPr>
            <w:tcW w:w="1031" w:type="dxa"/>
            <w:vAlign w:val="center"/>
          </w:tcPr>
          <w:p w:rsidR="0050779D" w:rsidRPr="0050779D" w:rsidRDefault="0050779D" w:rsidP="00577138">
            <w:pPr>
              <w:pStyle w:val="NormalParaAR"/>
              <w:jc w:val="center"/>
            </w:pPr>
            <w:r w:rsidRPr="0050779D">
              <w:t>270,000</w:t>
            </w:r>
          </w:p>
        </w:tc>
        <w:tc>
          <w:tcPr>
            <w:tcW w:w="1129" w:type="dxa"/>
            <w:vAlign w:val="center"/>
          </w:tcPr>
          <w:p w:rsidR="0050779D" w:rsidRPr="0050779D" w:rsidRDefault="0050779D" w:rsidP="00577138">
            <w:pPr>
              <w:pStyle w:val="NormalParaAR"/>
              <w:jc w:val="center"/>
            </w:pPr>
            <w:r w:rsidRPr="0050779D">
              <w:t>466,000</w:t>
            </w:r>
          </w:p>
        </w:tc>
      </w:tr>
      <w:tr w:rsidR="0050779D" w:rsidRPr="0050779D" w:rsidTr="00577138">
        <w:tc>
          <w:tcPr>
            <w:tcW w:w="2358" w:type="dxa"/>
            <w:shd w:val="clear" w:color="auto" w:fill="auto"/>
            <w:vAlign w:val="center"/>
          </w:tcPr>
          <w:p w:rsidR="0050779D" w:rsidRPr="0050779D" w:rsidRDefault="00577138" w:rsidP="00577138">
            <w:pPr>
              <w:pStyle w:val="NormalParaAR"/>
            </w:pPr>
            <w:r>
              <w:rPr>
                <w:rtl/>
              </w:rPr>
              <w:t>ندوة بح</w:t>
            </w:r>
            <w:r w:rsidR="0050779D" w:rsidRPr="0050779D">
              <w:rPr>
                <w:rtl/>
              </w:rPr>
              <w:t>ث</w:t>
            </w:r>
            <w:r>
              <w:rPr>
                <w:rFonts w:hint="cs"/>
                <w:rtl/>
              </w:rPr>
              <w:t>ية</w:t>
            </w:r>
          </w:p>
        </w:tc>
        <w:tc>
          <w:tcPr>
            <w:tcW w:w="1183" w:type="dxa"/>
            <w:shd w:val="clear" w:color="auto" w:fill="auto"/>
            <w:vAlign w:val="center"/>
          </w:tcPr>
          <w:p w:rsidR="0050779D" w:rsidRPr="0050779D" w:rsidRDefault="0050779D" w:rsidP="00577138">
            <w:pPr>
              <w:pStyle w:val="NormalParaAR"/>
              <w:jc w:val="center"/>
            </w:pPr>
          </w:p>
        </w:tc>
        <w:tc>
          <w:tcPr>
            <w:tcW w:w="1172" w:type="dxa"/>
            <w:vAlign w:val="center"/>
          </w:tcPr>
          <w:p w:rsidR="0050779D" w:rsidRPr="0050779D" w:rsidRDefault="0050779D" w:rsidP="00577138">
            <w:pPr>
              <w:pStyle w:val="NormalParaAR"/>
              <w:jc w:val="center"/>
            </w:pPr>
          </w:p>
        </w:tc>
        <w:tc>
          <w:tcPr>
            <w:tcW w:w="1183" w:type="dxa"/>
            <w:shd w:val="clear" w:color="auto" w:fill="auto"/>
            <w:vAlign w:val="center"/>
          </w:tcPr>
          <w:p w:rsidR="0050779D" w:rsidRPr="0050779D" w:rsidRDefault="0050779D" w:rsidP="00577138">
            <w:pPr>
              <w:pStyle w:val="NormalParaAR"/>
              <w:jc w:val="center"/>
            </w:pPr>
          </w:p>
        </w:tc>
        <w:tc>
          <w:tcPr>
            <w:tcW w:w="1142" w:type="dxa"/>
            <w:vAlign w:val="center"/>
          </w:tcPr>
          <w:p w:rsidR="0050779D" w:rsidRPr="0050779D" w:rsidRDefault="0050779D" w:rsidP="00577138">
            <w:pPr>
              <w:pStyle w:val="NormalParaAR"/>
              <w:jc w:val="center"/>
            </w:pPr>
          </w:p>
        </w:tc>
        <w:tc>
          <w:tcPr>
            <w:tcW w:w="1170" w:type="dxa"/>
            <w:shd w:val="clear" w:color="auto" w:fill="auto"/>
            <w:vAlign w:val="center"/>
          </w:tcPr>
          <w:p w:rsidR="0050779D" w:rsidRPr="0050779D" w:rsidRDefault="0050779D" w:rsidP="00577138">
            <w:pPr>
              <w:pStyle w:val="NormalParaAR"/>
              <w:jc w:val="center"/>
            </w:pPr>
          </w:p>
        </w:tc>
        <w:tc>
          <w:tcPr>
            <w:tcW w:w="1170" w:type="dxa"/>
            <w:vAlign w:val="center"/>
          </w:tcPr>
          <w:p w:rsidR="0050779D" w:rsidRPr="0050779D" w:rsidRDefault="0050779D" w:rsidP="00577138">
            <w:pPr>
              <w:pStyle w:val="NormalParaAR"/>
              <w:jc w:val="center"/>
            </w:pPr>
          </w:p>
        </w:tc>
        <w:tc>
          <w:tcPr>
            <w:tcW w:w="1170" w:type="dxa"/>
            <w:shd w:val="clear" w:color="auto" w:fill="auto"/>
            <w:vAlign w:val="center"/>
          </w:tcPr>
          <w:p w:rsidR="0050779D" w:rsidRPr="0050779D" w:rsidRDefault="0050779D" w:rsidP="00577138">
            <w:pPr>
              <w:pStyle w:val="NormalParaAR"/>
              <w:jc w:val="center"/>
            </w:pPr>
            <w:r w:rsidRPr="0050779D">
              <w:t>10,000</w:t>
            </w:r>
          </w:p>
        </w:tc>
        <w:tc>
          <w:tcPr>
            <w:tcW w:w="1080" w:type="dxa"/>
            <w:vAlign w:val="center"/>
          </w:tcPr>
          <w:p w:rsidR="0050779D" w:rsidRPr="0050779D" w:rsidRDefault="0050779D" w:rsidP="00577138">
            <w:pPr>
              <w:pStyle w:val="NormalParaAR"/>
              <w:jc w:val="center"/>
            </w:pPr>
            <w:r w:rsidRPr="0050779D">
              <w:t>60,000</w:t>
            </w:r>
          </w:p>
        </w:tc>
        <w:tc>
          <w:tcPr>
            <w:tcW w:w="1170" w:type="dxa"/>
            <w:shd w:val="clear" w:color="auto" w:fill="auto"/>
            <w:vAlign w:val="center"/>
          </w:tcPr>
          <w:p w:rsidR="0050779D" w:rsidRPr="0050779D" w:rsidRDefault="0050779D" w:rsidP="00577138">
            <w:pPr>
              <w:pStyle w:val="NormalParaAR"/>
              <w:jc w:val="center"/>
            </w:pPr>
            <w:r w:rsidRPr="0050779D">
              <w:t>10,000</w:t>
            </w:r>
          </w:p>
        </w:tc>
        <w:tc>
          <w:tcPr>
            <w:tcW w:w="1031" w:type="dxa"/>
            <w:vAlign w:val="center"/>
          </w:tcPr>
          <w:p w:rsidR="0050779D" w:rsidRPr="0050779D" w:rsidRDefault="0050779D" w:rsidP="00577138">
            <w:pPr>
              <w:pStyle w:val="NormalParaAR"/>
              <w:jc w:val="center"/>
            </w:pPr>
            <w:r w:rsidRPr="0050779D">
              <w:t>60,000</w:t>
            </w:r>
          </w:p>
        </w:tc>
        <w:tc>
          <w:tcPr>
            <w:tcW w:w="1129" w:type="dxa"/>
            <w:vAlign w:val="center"/>
          </w:tcPr>
          <w:p w:rsidR="0050779D" w:rsidRPr="0050779D" w:rsidRDefault="0050779D" w:rsidP="00577138">
            <w:pPr>
              <w:pStyle w:val="NormalParaAR"/>
              <w:jc w:val="center"/>
            </w:pPr>
            <w:r w:rsidRPr="0050779D">
              <w:t>70,000</w:t>
            </w:r>
          </w:p>
        </w:tc>
      </w:tr>
      <w:tr w:rsidR="0050779D" w:rsidRPr="0050779D" w:rsidTr="00577138">
        <w:tc>
          <w:tcPr>
            <w:tcW w:w="2358" w:type="dxa"/>
            <w:shd w:val="clear" w:color="auto" w:fill="auto"/>
            <w:vAlign w:val="center"/>
          </w:tcPr>
          <w:p w:rsidR="0050779D" w:rsidRPr="0050779D" w:rsidRDefault="0050779D" w:rsidP="00577138">
            <w:pPr>
              <w:pStyle w:val="NormalParaAR"/>
              <w:jc w:val="center"/>
            </w:pPr>
          </w:p>
        </w:tc>
        <w:tc>
          <w:tcPr>
            <w:tcW w:w="1183" w:type="dxa"/>
            <w:shd w:val="clear" w:color="auto" w:fill="auto"/>
            <w:vAlign w:val="center"/>
          </w:tcPr>
          <w:p w:rsidR="0050779D" w:rsidRPr="0050779D" w:rsidRDefault="0050779D" w:rsidP="00577138">
            <w:pPr>
              <w:pStyle w:val="NormalParaAR"/>
              <w:jc w:val="center"/>
            </w:pPr>
          </w:p>
        </w:tc>
        <w:tc>
          <w:tcPr>
            <w:tcW w:w="1172" w:type="dxa"/>
            <w:vAlign w:val="center"/>
          </w:tcPr>
          <w:p w:rsidR="0050779D" w:rsidRPr="0050779D" w:rsidRDefault="0050779D" w:rsidP="00577138">
            <w:pPr>
              <w:pStyle w:val="NormalParaAR"/>
              <w:jc w:val="center"/>
            </w:pPr>
          </w:p>
        </w:tc>
        <w:tc>
          <w:tcPr>
            <w:tcW w:w="1183" w:type="dxa"/>
            <w:shd w:val="clear" w:color="auto" w:fill="auto"/>
            <w:vAlign w:val="center"/>
          </w:tcPr>
          <w:p w:rsidR="0050779D" w:rsidRPr="0050779D" w:rsidRDefault="0050779D" w:rsidP="00577138">
            <w:pPr>
              <w:pStyle w:val="NormalParaAR"/>
              <w:jc w:val="center"/>
            </w:pPr>
          </w:p>
        </w:tc>
        <w:tc>
          <w:tcPr>
            <w:tcW w:w="1142" w:type="dxa"/>
            <w:vAlign w:val="center"/>
          </w:tcPr>
          <w:p w:rsidR="0050779D" w:rsidRPr="0050779D" w:rsidRDefault="0050779D" w:rsidP="00577138">
            <w:pPr>
              <w:pStyle w:val="NormalParaAR"/>
              <w:jc w:val="center"/>
            </w:pPr>
          </w:p>
        </w:tc>
        <w:tc>
          <w:tcPr>
            <w:tcW w:w="1170" w:type="dxa"/>
            <w:shd w:val="clear" w:color="auto" w:fill="auto"/>
            <w:vAlign w:val="center"/>
          </w:tcPr>
          <w:p w:rsidR="0050779D" w:rsidRPr="0050779D" w:rsidRDefault="0050779D" w:rsidP="00577138">
            <w:pPr>
              <w:pStyle w:val="NormalParaAR"/>
              <w:jc w:val="center"/>
            </w:pPr>
          </w:p>
        </w:tc>
        <w:tc>
          <w:tcPr>
            <w:tcW w:w="1170" w:type="dxa"/>
            <w:vAlign w:val="center"/>
          </w:tcPr>
          <w:p w:rsidR="0050779D" w:rsidRPr="0050779D" w:rsidRDefault="0050779D" w:rsidP="00577138">
            <w:pPr>
              <w:pStyle w:val="NormalParaAR"/>
              <w:jc w:val="center"/>
            </w:pPr>
          </w:p>
        </w:tc>
        <w:tc>
          <w:tcPr>
            <w:tcW w:w="1170" w:type="dxa"/>
            <w:shd w:val="clear" w:color="auto" w:fill="auto"/>
            <w:vAlign w:val="center"/>
          </w:tcPr>
          <w:p w:rsidR="0050779D" w:rsidRPr="0050779D" w:rsidRDefault="0050779D" w:rsidP="00577138">
            <w:pPr>
              <w:pStyle w:val="NormalParaAR"/>
              <w:jc w:val="center"/>
            </w:pPr>
          </w:p>
        </w:tc>
        <w:tc>
          <w:tcPr>
            <w:tcW w:w="1080" w:type="dxa"/>
            <w:vAlign w:val="center"/>
          </w:tcPr>
          <w:p w:rsidR="0050779D" w:rsidRPr="0050779D" w:rsidRDefault="0050779D" w:rsidP="00577138">
            <w:pPr>
              <w:pStyle w:val="NormalParaAR"/>
              <w:jc w:val="center"/>
            </w:pPr>
          </w:p>
        </w:tc>
        <w:tc>
          <w:tcPr>
            <w:tcW w:w="1170" w:type="dxa"/>
            <w:shd w:val="clear" w:color="auto" w:fill="auto"/>
            <w:vAlign w:val="center"/>
          </w:tcPr>
          <w:p w:rsidR="0050779D" w:rsidRPr="0050779D" w:rsidRDefault="0050779D" w:rsidP="00577138">
            <w:pPr>
              <w:pStyle w:val="NormalParaAR"/>
              <w:jc w:val="center"/>
            </w:pPr>
          </w:p>
        </w:tc>
        <w:tc>
          <w:tcPr>
            <w:tcW w:w="1031" w:type="dxa"/>
            <w:vAlign w:val="center"/>
          </w:tcPr>
          <w:p w:rsidR="0050779D" w:rsidRPr="0050779D" w:rsidRDefault="0050779D" w:rsidP="00577138">
            <w:pPr>
              <w:pStyle w:val="NormalParaAR"/>
              <w:jc w:val="center"/>
            </w:pPr>
          </w:p>
        </w:tc>
        <w:tc>
          <w:tcPr>
            <w:tcW w:w="1129" w:type="dxa"/>
            <w:vAlign w:val="center"/>
          </w:tcPr>
          <w:p w:rsidR="0050779D" w:rsidRPr="0050779D" w:rsidRDefault="0050779D" w:rsidP="00577138">
            <w:pPr>
              <w:pStyle w:val="NormalParaAR"/>
              <w:jc w:val="center"/>
            </w:pPr>
          </w:p>
        </w:tc>
      </w:tr>
      <w:tr w:rsidR="0050779D" w:rsidRPr="0050779D" w:rsidTr="00577138">
        <w:tc>
          <w:tcPr>
            <w:tcW w:w="2358" w:type="dxa"/>
            <w:shd w:val="clear" w:color="auto" w:fill="auto"/>
            <w:vAlign w:val="center"/>
          </w:tcPr>
          <w:p w:rsidR="0050779D" w:rsidRPr="0050779D" w:rsidRDefault="0050779D" w:rsidP="00577138">
            <w:pPr>
              <w:pStyle w:val="NormalParaAR"/>
              <w:jc w:val="center"/>
            </w:pPr>
          </w:p>
        </w:tc>
        <w:tc>
          <w:tcPr>
            <w:tcW w:w="1183" w:type="dxa"/>
            <w:shd w:val="clear" w:color="auto" w:fill="auto"/>
            <w:vAlign w:val="center"/>
          </w:tcPr>
          <w:p w:rsidR="0050779D" w:rsidRPr="0050779D" w:rsidRDefault="0050779D" w:rsidP="00577138">
            <w:pPr>
              <w:pStyle w:val="NormalParaAR"/>
              <w:jc w:val="center"/>
            </w:pPr>
          </w:p>
        </w:tc>
        <w:tc>
          <w:tcPr>
            <w:tcW w:w="1172" w:type="dxa"/>
            <w:vAlign w:val="center"/>
          </w:tcPr>
          <w:p w:rsidR="0050779D" w:rsidRPr="0050779D" w:rsidRDefault="0050779D" w:rsidP="00577138">
            <w:pPr>
              <w:pStyle w:val="NormalParaAR"/>
              <w:jc w:val="center"/>
            </w:pPr>
          </w:p>
        </w:tc>
        <w:tc>
          <w:tcPr>
            <w:tcW w:w="1183" w:type="dxa"/>
            <w:shd w:val="clear" w:color="auto" w:fill="auto"/>
            <w:vAlign w:val="center"/>
          </w:tcPr>
          <w:p w:rsidR="0050779D" w:rsidRPr="0050779D" w:rsidRDefault="0050779D" w:rsidP="00577138">
            <w:pPr>
              <w:pStyle w:val="NormalParaAR"/>
              <w:jc w:val="center"/>
            </w:pPr>
          </w:p>
        </w:tc>
        <w:tc>
          <w:tcPr>
            <w:tcW w:w="1142" w:type="dxa"/>
            <w:vAlign w:val="center"/>
          </w:tcPr>
          <w:p w:rsidR="0050779D" w:rsidRPr="0050779D" w:rsidRDefault="0050779D" w:rsidP="00577138">
            <w:pPr>
              <w:pStyle w:val="NormalParaAR"/>
              <w:jc w:val="center"/>
            </w:pPr>
          </w:p>
        </w:tc>
        <w:tc>
          <w:tcPr>
            <w:tcW w:w="1170" w:type="dxa"/>
            <w:shd w:val="clear" w:color="auto" w:fill="auto"/>
            <w:vAlign w:val="center"/>
          </w:tcPr>
          <w:p w:rsidR="0050779D" w:rsidRPr="0050779D" w:rsidRDefault="0050779D" w:rsidP="00577138">
            <w:pPr>
              <w:pStyle w:val="NormalParaAR"/>
              <w:jc w:val="center"/>
            </w:pPr>
          </w:p>
        </w:tc>
        <w:tc>
          <w:tcPr>
            <w:tcW w:w="1170" w:type="dxa"/>
            <w:vAlign w:val="center"/>
          </w:tcPr>
          <w:p w:rsidR="0050779D" w:rsidRPr="0050779D" w:rsidRDefault="0050779D" w:rsidP="00577138">
            <w:pPr>
              <w:pStyle w:val="NormalParaAR"/>
              <w:jc w:val="center"/>
            </w:pPr>
          </w:p>
        </w:tc>
        <w:tc>
          <w:tcPr>
            <w:tcW w:w="1170" w:type="dxa"/>
            <w:shd w:val="clear" w:color="auto" w:fill="auto"/>
            <w:vAlign w:val="center"/>
          </w:tcPr>
          <w:p w:rsidR="0050779D" w:rsidRPr="0050779D" w:rsidRDefault="0050779D" w:rsidP="00577138">
            <w:pPr>
              <w:pStyle w:val="NormalParaAR"/>
              <w:jc w:val="center"/>
            </w:pPr>
          </w:p>
        </w:tc>
        <w:tc>
          <w:tcPr>
            <w:tcW w:w="1080" w:type="dxa"/>
            <w:vAlign w:val="center"/>
          </w:tcPr>
          <w:p w:rsidR="0050779D" w:rsidRPr="0050779D" w:rsidRDefault="0050779D" w:rsidP="00577138">
            <w:pPr>
              <w:pStyle w:val="NormalParaAR"/>
              <w:jc w:val="center"/>
            </w:pPr>
          </w:p>
        </w:tc>
        <w:tc>
          <w:tcPr>
            <w:tcW w:w="1170" w:type="dxa"/>
            <w:shd w:val="clear" w:color="auto" w:fill="auto"/>
            <w:vAlign w:val="center"/>
          </w:tcPr>
          <w:p w:rsidR="0050779D" w:rsidRPr="0050779D" w:rsidRDefault="0050779D" w:rsidP="00577138">
            <w:pPr>
              <w:pStyle w:val="NormalParaAR"/>
              <w:jc w:val="center"/>
            </w:pPr>
          </w:p>
        </w:tc>
        <w:tc>
          <w:tcPr>
            <w:tcW w:w="1031" w:type="dxa"/>
            <w:vAlign w:val="center"/>
          </w:tcPr>
          <w:p w:rsidR="0050779D" w:rsidRPr="0050779D" w:rsidRDefault="0050779D" w:rsidP="00577138">
            <w:pPr>
              <w:pStyle w:val="NormalParaAR"/>
              <w:jc w:val="center"/>
            </w:pPr>
          </w:p>
        </w:tc>
        <w:tc>
          <w:tcPr>
            <w:tcW w:w="1129" w:type="dxa"/>
            <w:vAlign w:val="center"/>
          </w:tcPr>
          <w:p w:rsidR="0050779D" w:rsidRPr="0050779D" w:rsidRDefault="0050779D" w:rsidP="00577138">
            <w:pPr>
              <w:pStyle w:val="NormalParaAR"/>
              <w:jc w:val="center"/>
            </w:pPr>
          </w:p>
        </w:tc>
      </w:tr>
      <w:tr w:rsidR="0050779D" w:rsidRPr="0050779D" w:rsidTr="00577138">
        <w:tc>
          <w:tcPr>
            <w:tcW w:w="2358" w:type="dxa"/>
            <w:shd w:val="clear" w:color="auto" w:fill="auto"/>
            <w:vAlign w:val="center"/>
          </w:tcPr>
          <w:p w:rsidR="0050779D" w:rsidRPr="0050779D" w:rsidRDefault="0050779D" w:rsidP="00577138">
            <w:pPr>
              <w:pStyle w:val="NormalParaAR"/>
              <w:jc w:val="center"/>
            </w:pPr>
          </w:p>
        </w:tc>
        <w:tc>
          <w:tcPr>
            <w:tcW w:w="1183" w:type="dxa"/>
            <w:shd w:val="clear" w:color="auto" w:fill="auto"/>
            <w:vAlign w:val="center"/>
          </w:tcPr>
          <w:p w:rsidR="0050779D" w:rsidRPr="0050779D" w:rsidRDefault="0050779D" w:rsidP="00577138">
            <w:pPr>
              <w:pStyle w:val="NormalParaAR"/>
              <w:jc w:val="center"/>
            </w:pPr>
          </w:p>
        </w:tc>
        <w:tc>
          <w:tcPr>
            <w:tcW w:w="1172" w:type="dxa"/>
            <w:vAlign w:val="center"/>
          </w:tcPr>
          <w:p w:rsidR="0050779D" w:rsidRPr="0050779D" w:rsidRDefault="0050779D" w:rsidP="00577138">
            <w:pPr>
              <w:pStyle w:val="NormalParaAR"/>
              <w:jc w:val="center"/>
            </w:pPr>
          </w:p>
        </w:tc>
        <w:tc>
          <w:tcPr>
            <w:tcW w:w="1183" w:type="dxa"/>
            <w:shd w:val="clear" w:color="auto" w:fill="auto"/>
            <w:vAlign w:val="center"/>
          </w:tcPr>
          <w:p w:rsidR="0050779D" w:rsidRPr="0050779D" w:rsidRDefault="0050779D" w:rsidP="00577138">
            <w:pPr>
              <w:pStyle w:val="NormalParaAR"/>
              <w:jc w:val="center"/>
            </w:pPr>
          </w:p>
        </w:tc>
        <w:tc>
          <w:tcPr>
            <w:tcW w:w="1142" w:type="dxa"/>
            <w:vAlign w:val="center"/>
          </w:tcPr>
          <w:p w:rsidR="0050779D" w:rsidRPr="0050779D" w:rsidRDefault="0050779D" w:rsidP="00577138">
            <w:pPr>
              <w:pStyle w:val="NormalParaAR"/>
              <w:jc w:val="center"/>
            </w:pPr>
          </w:p>
        </w:tc>
        <w:tc>
          <w:tcPr>
            <w:tcW w:w="1170" w:type="dxa"/>
            <w:shd w:val="clear" w:color="auto" w:fill="auto"/>
            <w:vAlign w:val="center"/>
          </w:tcPr>
          <w:p w:rsidR="0050779D" w:rsidRPr="0050779D" w:rsidRDefault="0050779D" w:rsidP="00577138">
            <w:pPr>
              <w:pStyle w:val="NormalParaAR"/>
              <w:jc w:val="center"/>
            </w:pPr>
          </w:p>
        </w:tc>
        <w:tc>
          <w:tcPr>
            <w:tcW w:w="1170" w:type="dxa"/>
            <w:vAlign w:val="center"/>
          </w:tcPr>
          <w:p w:rsidR="0050779D" w:rsidRPr="0050779D" w:rsidRDefault="0050779D" w:rsidP="00577138">
            <w:pPr>
              <w:pStyle w:val="NormalParaAR"/>
              <w:jc w:val="center"/>
            </w:pPr>
          </w:p>
        </w:tc>
        <w:tc>
          <w:tcPr>
            <w:tcW w:w="1170" w:type="dxa"/>
            <w:shd w:val="clear" w:color="auto" w:fill="auto"/>
            <w:vAlign w:val="center"/>
          </w:tcPr>
          <w:p w:rsidR="0050779D" w:rsidRPr="0050779D" w:rsidRDefault="0050779D" w:rsidP="00577138">
            <w:pPr>
              <w:pStyle w:val="NormalParaAR"/>
              <w:jc w:val="center"/>
            </w:pPr>
          </w:p>
        </w:tc>
        <w:tc>
          <w:tcPr>
            <w:tcW w:w="1080" w:type="dxa"/>
            <w:vAlign w:val="center"/>
          </w:tcPr>
          <w:p w:rsidR="0050779D" w:rsidRPr="0050779D" w:rsidRDefault="0050779D" w:rsidP="00577138">
            <w:pPr>
              <w:pStyle w:val="NormalParaAR"/>
              <w:jc w:val="center"/>
            </w:pPr>
          </w:p>
        </w:tc>
        <w:tc>
          <w:tcPr>
            <w:tcW w:w="1170" w:type="dxa"/>
            <w:shd w:val="clear" w:color="auto" w:fill="auto"/>
            <w:vAlign w:val="center"/>
          </w:tcPr>
          <w:p w:rsidR="0050779D" w:rsidRPr="0050779D" w:rsidRDefault="0050779D" w:rsidP="00577138">
            <w:pPr>
              <w:pStyle w:val="NormalParaAR"/>
              <w:jc w:val="center"/>
            </w:pPr>
          </w:p>
        </w:tc>
        <w:tc>
          <w:tcPr>
            <w:tcW w:w="1031" w:type="dxa"/>
            <w:vAlign w:val="center"/>
          </w:tcPr>
          <w:p w:rsidR="0050779D" w:rsidRPr="0050779D" w:rsidRDefault="0050779D" w:rsidP="00577138">
            <w:pPr>
              <w:pStyle w:val="NormalParaAR"/>
              <w:jc w:val="center"/>
            </w:pPr>
          </w:p>
        </w:tc>
        <w:tc>
          <w:tcPr>
            <w:tcW w:w="1129" w:type="dxa"/>
            <w:vAlign w:val="center"/>
          </w:tcPr>
          <w:p w:rsidR="0050779D" w:rsidRPr="0050779D" w:rsidRDefault="0050779D" w:rsidP="00577138">
            <w:pPr>
              <w:pStyle w:val="NormalParaAR"/>
              <w:jc w:val="center"/>
            </w:pPr>
          </w:p>
        </w:tc>
      </w:tr>
      <w:tr w:rsidR="0050779D" w:rsidRPr="0050779D" w:rsidTr="00577138">
        <w:tc>
          <w:tcPr>
            <w:tcW w:w="2358" w:type="dxa"/>
            <w:shd w:val="clear" w:color="auto" w:fill="auto"/>
            <w:vAlign w:val="center"/>
          </w:tcPr>
          <w:p w:rsidR="0050779D" w:rsidRPr="00577138" w:rsidRDefault="0050779D" w:rsidP="00577138">
            <w:pPr>
              <w:pStyle w:val="NormalParaAR"/>
              <w:jc w:val="center"/>
              <w:rPr>
                <w:b/>
                <w:bCs/>
              </w:rPr>
            </w:pPr>
            <w:r w:rsidRPr="00577138">
              <w:rPr>
                <w:b/>
                <w:bCs/>
                <w:rtl/>
              </w:rPr>
              <w:t>المجموع</w:t>
            </w:r>
          </w:p>
        </w:tc>
        <w:tc>
          <w:tcPr>
            <w:tcW w:w="1183" w:type="dxa"/>
            <w:shd w:val="clear" w:color="auto" w:fill="auto"/>
            <w:vAlign w:val="center"/>
          </w:tcPr>
          <w:p w:rsidR="0050779D" w:rsidRPr="00577138" w:rsidRDefault="0050779D" w:rsidP="00577138">
            <w:pPr>
              <w:pStyle w:val="NormalParaAR"/>
              <w:jc w:val="center"/>
              <w:rPr>
                <w:b/>
                <w:bCs/>
              </w:rPr>
            </w:pPr>
          </w:p>
        </w:tc>
        <w:tc>
          <w:tcPr>
            <w:tcW w:w="1172" w:type="dxa"/>
            <w:vAlign w:val="center"/>
          </w:tcPr>
          <w:p w:rsidR="0050779D" w:rsidRPr="00577138" w:rsidRDefault="0050779D" w:rsidP="00577138">
            <w:pPr>
              <w:pStyle w:val="NormalParaAR"/>
              <w:jc w:val="center"/>
              <w:rPr>
                <w:b/>
                <w:bCs/>
              </w:rPr>
            </w:pPr>
          </w:p>
        </w:tc>
        <w:tc>
          <w:tcPr>
            <w:tcW w:w="1183" w:type="dxa"/>
            <w:shd w:val="clear" w:color="auto" w:fill="auto"/>
            <w:vAlign w:val="center"/>
          </w:tcPr>
          <w:p w:rsidR="0050779D" w:rsidRPr="00577138" w:rsidRDefault="0050779D" w:rsidP="00577138">
            <w:pPr>
              <w:pStyle w:val="NormalParaAR"/>
              <w:jc w:val="center"/>
              <w:rPr>
                <w:b/>
                <w:bCs/>
              </w:rPr>
            </w:pPr>
            <w:r w:rsidRPr="00577138">
              <w:rPr>
                <w:b/>
                <w:bCs/>
              </w:rPr>
              <w:t>86,000</w:t>
            </w:r>
          </w:p>
        </w:tc>
        <w:tc>
          <w:tcPr>
            <w:tcW w:w="1142" w:type="dxa"/>
            <w:vAlign w:val="center"/>
          </w:tcPr>
          <w:p w:rsidR="0050779D" w:rsidRPr="00577138" w:rsidRDefault="0050779D" w:rsidP="00577138">
            <w:pPr>
              <w:pStyle w:val="NormalParaAR"/>
              <w:jc w:val="center"/>
              <w:rPr>
                <w:b/>
                <w:bCs/>
              </w:rPr>
            </w:pPr>
            <w:r w:rsidRPr="00577138">
              <w:rPr>
                <w:b/>
                <w:bCs/>
              </w:rPr>
              <w:t>140,000</w:t>
            </w:r>
          </w:p>
        </w:tc>
        <w:tc>
          <w:tcPr>
            <w:tcW w:w="1170" w:type="dxa"/>
            <w:shd w:val="clear" w:color="auto" w:fill="auto"/>
            <w:vAlign w:val="center"/>
          </w:tcPr>
          <w:p w:rsidR="0050779D" w:rsidRPr="00577138" w:rsidRDefault="0050779D" w:rsidP="00577138">
            <w:pPr>
              <w:pStyle w:val="NormalParaAR"/>
              <w:jc w:val="center"/>
              <w:rPr>
                <w:b/>
                <w:bCs/>
              </w:rPr>
            </w:pPr>
            <w:r w:rsidRPr="00577138">
              <w:rPr>
                <w:b/>
                <w:bCs/>
              </w:rPr>
              <w:t>115,000</w:t>
            </w:r>
          </w:p>
        </w:tc>
        <w:tc>
          <w:tcPr>
            <w:tcW w:w="1170" w:type="dxa"/>
            <w:vAlign w:val="center"/>
          </w:tcPr>
          <w:p w:rsidR="0050779D" w:rsidRPr="00577138" w:rsidRDefault="0050779D" w:rsidP="00577138">
            <w:pPr>
              <w:pStyle w:val="NormalParaAR"/>
              <w:jc w:val="center"/>
              <w:rPr>
                <w:b/>
                <w:bCs/>
              </w:rPr>
            </w:pPr>
            <w:r w:rsidRPr="00577138">
              <w:rPr>
                <w:b/>
                <w:bCs/>
              </w:rPr>
              <w:t>145,000</w:t>
            </w:r>
          </w:p>
        </w:tc>
        <w:tc>
          <w:tcPr>
            <w:tcW w:w="1170" w:type="dxa"/>
            <w:shd w:val="clear" w:color="auto" w:fill="auto"/>
            <w:vAlign w:val="center"/>
          </w:tcPr>
          <w:p w:rsidR="0050779D" w:rsidRPr="00577138" w:rsidRDefault="0050779D" w:rsidP="00577138">
            <w:pPr>
              <w:pStyle w:val="NormalParaAR"/>
              <w:jc w:val="center"/>
              <w:rPr>
                <w:b/>
                <w:bCs/>
              </w:rPr>
            </w:pPr>
            <w:r w:rsidRPr="00577138">
              <w:rPr>
                <w:b/>
                <w:bCs/>
              </w:rPr>
              <w:t>115,000</w:t>
            </w:r>
          </w:p>
        </w:tc>
        <w:tc>
          <w:tcPr>
            <w:tcW w:w="1080" w:type="dxa"/>
            <w:vAlign w:val="center"/>
          </w:tcPr>
          <w:p w:rsidR="0050779D" w:rsidRPr="00577138" w:rsidRDefault="0050779D" w:rsidP="00577138">
            <w:pPr>
              <w:pStyle w:val="NormalParaAR"/>
              <w:jc w:val="center"/>
              <w:rPr>
                <w:b/>
                <w:bCs/>
              </w:rPr>
            </w:pPr>
            <w:r w:rsidRPr="00577138">
              <w:rPr>
                <w:b/>
                <w:bCs/>
              </w:rPr>
              <w:t>200,000</w:t>
            </w:r>
          </w:p>
        </w:tc>
        <w:tc>
          <w:tcPr>
            <w:tcW w:w="1170" w:type="dxa"/>
            <w:shd w:val="clear" w:color="auto" w:fill="auto"/>
            <w:vAlign w:val="center"/>
          </w:tcPr>
          <w:p w:rsidR="0050779D" w:rsidRPr="00577138" w:rsidRDefault="0050779D" w:rsidP="00577138">
            <w:pPr>
              <w:pStyle w:val="NormalParaAR"/>
              <w:jc w:val="center"/>
              <w:rPr>
                <w:b/>
                <w:bCs/>
              </w:rPr>
            </w:pPr>
            <w:r w:rsidRPr="00577138">
              <w:rPr>
                <w:b/>
                <w:bCs/>
              </w:rPr>
              <w:t>316,000</w:t>
            </w:r>
          </w:p>
        </w:tc>
        <w:tc>
          <w:tcPr>
            <w:tcW w:w="1031" w:type="dxa"/>
            <w:vAlign w:val="center"/>
          </w:tcPr>
          <w:p w:rsidR="0050779D" w:rsidRPr="00577138" w:rsidRDefault="0050779D" w:rsidP="00577138">
            <w:pPr>
              <w:pStyle w:val="NormalParaAR"/>
              <w:jc w:val="center"/>
              <w:rPr>
                <w:b/>
                <w:bCs/>
              </w:rPr>
            </w:pPr>
            <w:r w:rsidRPr="00577138">
              <w:rPr>
                <w:b/>
                <w:bCs/>
              </w:rPr>
              <w:t>485,000</w:t>
            </w:r>
          </w:p>
        </w:tc>
        <w:tc>
          <w:tcPr>
            <w:tcW w:w="1129" w:type="dxa"/>
            <w:vAlign w:val="center"/>
          </w:tcPr>
          <w:p w:rsidR="0050779D" w:rsidRPr="00577138" w:rsidRDefault="0050779D" w:rsidP="00577138">
            <w:pPr>
              <w:pStyle w:val="NormalParaAR"/>
              <w:jc w:val="center"/>
              <w:rPr>
                <w:b/>
                <w:bCs/>
              </w:rPr>
            </w:pPr>
            <w:r w:rsidRPr="00577138">
              <w:rPr>
                <w:b/>
                <w:bCs/>
              </w:rPr>
              <w:t>801,000</w:t>
            </w:r>
          </w:p>
        </w:tc>
      </w:tr>
    </w:tbl>
    <w:p w:rsidR="0050779D" w:rsidRDefault="0050779D" w:rsidP="0060751D">
      <w:pPr>
        <w:pStyle w:val="NormalParaAR"/>
        <w:rPr>
          <w:rtl/>
        </w:rPr>
      </w:pPr>
    </w:p>
    <w:p w:rsidR="0050779D" w:rsidRDefault="0050779D" w:rsidP="0060751D">
      <w:pPr>
        <w:pStyle w:val="NormalParaAR"/>
        <w:rPr>
          <w:rtl/>
        </w:rPr>
        <w:sectPr w:rsidR="0050779D" w:rsidSect="0050779D">
          <w:headerReference w:type="first" r:id="rId12"/>
          <w:pgSz w:w="16840" w:h="11907" w:orient="landscape" w:code="9"/>
          <w:pgMar w:top="1134" w:right="567" w:bottom="1418" w:left="1418" w:header="510" w:footer="1021" w:gutter="0"/>
          <w:cols w:space="720"/>
          <w:titlePg/>
          <w:docGrid w:linePitch="299"/>
        </w:sectPr>
      </w:pPr>
    </w:p>
    <w:p w:rsidR="0050779D" w:rsidRPr="00855B93" w:rsidRDefault="0050779D" w:rsidP="003F0AAE">
      <w:pPr>
        <w:pStyle w:val="NormalParaAR"/>
        <w:keepNext/>
        <w:rPr>
          <w:sz w:val="40"/>
          <w:szCs w:val="40"/>
          <w:rtl/>
        </w:rPr>
      </w:pPr>
      <w:r w:rsidRPr="00855B93">
        <w:rPr>
          <w:rFonts w:hint="cs"/>
          <w:sz w:val="40"/>
          <w:szCs w:val="40"/>
          <w:rtl/>
        </w:rPr>
        <w:lastRenderedPageBreak/>
        <w:t>5.</w:t>
      </w:r>
      <w:r w:rsidRPr="00855B93">
        <w:rPr>
          <w:rFonts w:hint="cs"/>
          <w:sz w:val="40"/>
          <w:szCs w:val="40"/>
          <w:rtl/>
        </w:rPr>
        <w:tab/>
      </w:r>
      <w:r w:rsidRPr="00855B93">
        <w:rPr>
          <w:sz w:val="40"/>
          <w:szCs w:val="40"/>
          <w:rtl/>
        </w:rPr>
        <w:t>موارد غير ال</w:t>
      </w:r>
      <w:r w:rsidRPr="00855B93">
        <w:rPr>
          <w:rFonts w:hint="cs"/>
          <w:sz w:val="40"/>
          <w:szCs w:val="40"/>
          <w:rtl/>
        </w:rPr>
        <w:t>موظفين</w:t>
      </w:r>
      <w:r w:rsidRPr="00855B93">
        <w:rPr>
          <w:sz w:val="40"/>
          <w:szCs w:val="40"/>
          <w:rtl/>
        </w:rPr>
        <w:t xml:space="preserve"> حسب فئة التكلفة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90"/>
        <w:gridCol w:w="1980"/>
        <w:gridCol w:w="1890"/>
        <w:gridCol w:w="1890"/>
        <w:gridCol w:w="1912"/>
        <w:gridCol w:w="2032"/>
      </w:tblGrid>
      <w:tr w:rsidR="0050779D" w:rsidRPr="0050779D" w:rsidTr="0050779D">
        <w:tc>
          <w:tcPr>
            <w:tcW w:w="2628" w:type="dxa"/>
            <w:vMerge w:val="restart"/>
            <w:shd w:val="clear" w:color="auto" w:fill="auto"/>
          </w:tcPr>
          <w:p w:rsidR="0050779D" w:rsidRPr="0050779D" w:rsidRDefault="0050779D" w:rsidP="0050779D">
            <w:pPr>
              <w:pStyle w:val="NormalParaAR"/>
              <w:rPr>
                <w:u w:val="single"/>
              </w:rPr>
            </w:pPr>
          </w:p>
        </w:tc>
        <w:tc>
          <w:tcPr>
            <w:tcW w:w="11594" w:type="dxa"/>
            <w:gridSpan w:val="6"/>
            <w:shd w:val="clear" w:color="auto" w:fill="auto"/>
          </w:tcPr>
          <w:p w:rsidR="0050779D" w:rsidRPr="0050779D" w:rsidRDefault="0050779D" w:rsidP="0050779D">
            <w:pPr>
              <w:pStyle w:val="NormalParaAR"/>
              <w:rPr>
                <w:i/>
              </w:rPr>
            </w:pPr>
            <w:r>
              <w:rPr>
                <w:rFonts w:hint="cs"/>
                <w:i/>
                <w:iCs/>
                <w:rtl/>
              </w:rPr>
              <w:t>(</w:t>
            </w:r>
            <w:r w:rsidRPr="0050779D">
              <w:rPr>
                <w:i/>
                <w:iCs/>
                <w:rtl/>
              </w:rPr>
              <w:t>بالفرنكات السويسرية</w:t>
            </w:r>
            <w:r>
              <w:rPr>
                <w:rFonts w:hint="cs"/>
                <w:i/>
                <w:iCs/>
                <w:rtl/>
              </w:rPr>
              <w:t>)</w:t>
            </w:r>
          </w:p>
        </w:tc>
      </w:tr>
      <w:tr w:rsidR="0050779D" w:rsidRPr="0050779D" w:rsidTr="00577138">
        <w:tc>
          <w:tcPr>
            <w:tcW w:w="2628" w:type="dxa"/>
            <w:vMerge/>
            <w:shd w:val="clear" w:color="auto" w:fill="auto"/>
            <w:vAlign w:val="center"/>
          </w:tcPr>
          <w:p w:rsidR="0050779D" w:rsidRPr="00577138" w:rsidRDefault="0050779D" w:rsidP="00577138">
            <w:pPr>
              <w:pStyle w:val="NormalParaAR"/>
              <w:rPr>
                <w:b/>
                <w:bCs/>
                <w:u w:val="single"/>
              </w:rPr>
            </w:pPr>
          </w:p>
        </w:tc>
        <w:tc>
          <w:tcPr>
            <w:tcW w:w="3870" w:type="dxa"/>
            <w:gridSpan w:val="2"/>
            <w:shd w:val="clear" w:color="auto" w:fill="auto"/>
            <w:vAlign w:val="center"/>
          </w:tcPr>
          <w:p w:rsidR="0050779D" w:rsidRPr="00577138" w:rsidRDefault="0050779D" w:rsidP="00577138">
            <w:pPr>
              <w:pStyle w:val="NormalParaAR"/>
              <w:rPr>
                <w:b/>
                <w:bCs/>
                <w:i/>
                <w:iCs/>
              </w:rPr>
            </w:pPr>
            <w:r w:rsidRPr="00577138">
              <w:rPr>
                <w:rFonts w:hint="cs"/>
                <w:b/>
                <w:bCs/>
                <w:i/>
                <w:iCs/>
                <w:rtl/>
              </w:rPr>
              <w:t>الأسفار والمنح</w:t>
            </w:r>
          </w:p>
        </w:tc>
        <w:tc>
          <w:tcPr>
            <w:tcW w:w="5692" w:type="dxa"/>
            <w:gridSpan w:val="3"/>
            <w:shd w:val="clear" w:color="auto" w:fill="auto"/>
            <w:vAlign w:val="center"/>
          </w:tcPr>
          <w:p w:rsidR="0050779D" w:rsidRPr="00577138" w:rsidRDefault="0050779D" w:rsidP="00577138">
            <w:pPr>
              <w:pStyle w:val="NormalParaAR"/>
              <w:rPr>
                <w:b/>
                <w:bCs/>
                <w:i/>
                <w:iCs/>
              </w:rPr>
            </w:pPr>
            <w:r w:rsidRPr="00577138">
              <w:rPr>
                <w:rFonts w:hint="cs"/>
                <w:b/>
                <w:bCs/>
                <w:i/>
                <w:iCs/>
                <w:rtl/>
              </w:rPr>
              <w:t>الخدمات التعاقدية</w:t>
            </w:r>
          </w:p>
        </w:tc>
        <w:tc>
          <w:tcPr>
            <w:tcW w:w="2032" w:type="dxa"/>
            <w:vMerge w:val="restart"/>
            <w:shd w:val="clear" w:color="auto" w:fill="auto"/>
            <w:vAlign w:val="center"/>
          </w:tcPr>
          <w:p w:rsidR="0050779D" w:rsidRPr="00577138" w:rsidRDefault="0050779D" w:rsidP="00577138">
            <w:pPr>
              <w:pStyle w:val="NormalParaAR"/>
              <w:rPr>
                <w:b/>
                <w:bCs/>
                <w:u w:val="single"/>
              </w:rPr>
            </w:pPr>
            <w:r w:rsidRPr="00577138">
              <w:rPr>
                <w:b/>
                <w:bCs/>
                <w:rtl/>
              </w:rPr>
              <w:t>المجموع</w:t>
            </w:r>
          </w:p>
        </w:tc>
      </w:tr>
      <w:tr w:rsidR="0050779D" w:rsidRPr="0050779D" w:rsidTr="00577138">
        <w:tc>
          <w:tcPr>
            <w:tcW w:w="2628" w:type="dxa"/>
            <w:shd w:val="clear" w:color="auto" w:fill="auto"/>
            <w:vAlign w:val="center"/>
          </w:tcPr>
          <w:p w:rsidR="0050779D" w:rsidRPr="00577138" w:rsidRDefault="003F0AAE" w:rsidP="00577138">
            <w:pPr>
              <w:pStyle w:val="NormalParaAR"/>
              <w:rPr>
                <w:b/>
                <w:bCs/>
              </w:rPr>
            </w:pPr>
            <w:r w:rsidRPr="00577138">
              <w:rPr>
                <w:rFonts w:hint="cs"/>
                <w:b/>
                <w:bCs/>
                <w:rtl/>
              </w:rPr>
              <w:t>الأنشطة</w:t>
            </w:r>
          </w:p>
        </w:tc>
        <w:tc>
          <w:tcPr>
            <w:tcW w:w="1890" w:type="dxa"/>
            <w:shd w:val="clear" w:color="auto" w:fill="auto"/>
            <w:vAlign w:val="center"/>
          </w:tcPr>
          <w:p w:rsidR="0050779D" w:rsidRPr="00577138" w:rsidRDefault="0050779D" w:rsidP="00577138">
            <w:pPr>
              <w:pStyle w:val="NormalParaAR"/>
              <w:rPr>
                <w:b/>
                <w:bCs/>
              </w:rPr>
            </w:pPr>
            <w:r w:rsidRPr="00577138">
              <w:rPr>
                <w:rFonts w:hint="cs"/>
                <w:b/>
                <w:bCs/>
                <w:rtl/>
              </w:rPr>
              <w:t>مهمات الموظفين</w:t>
            </w:r>
          </w:p>
        </w:tc>
        <w:tc>
          <w:tcPr>
            <w:tcW w:w="1980" w:type="dxa"/>
            <w:shd w:val="clear" w:color="auto" w:fill="auto"/>
            <w:vAlign w:val="center"/>
          </w:tcPr>
          <w:p w:rsidR="0050779D" w:rsidRPr="00577138" w:rsidRDefault="0050779D" w:rsidP="00577138">
            <w:pPr>
              <w:pStyle w:val="NormalParaAR"/>
              <w:rPr>
                <w:b/>
                <w:bCs/>
              </w:rPr>
            </w:pPr>
            <w:r w:rsidRPr="00577138">
              <w:rPr>
                <w:rFonts w:hint="cs"/>
                <w:b/>
                <w:bCs/>
                <w:rtl/>
              </w:rPr>
              <w:t>أسفار الغير</w:t>
            </w:r>
          </w:p>
        </w:tc>
        <w:tc>
          <w:tcPr>
            <w:tcW w:w="1890" w:type="dxa"/>
            <w:shd w:val="clear" w:color="auto" w:fill="auto"/>
            <w:vAlign w:val="center"/>
          </w:tcPr>
          <w:p w:rsidR="0050779D" w:rsidRPr="00577138" w:rsidRDefault="0050779D" w:rsidP="00577138">
            <w:pPr>
              <w:pStyle w:val="NormalParaAR"/>
              <w:rPr>
                <w:b/>
                <w:bCs/>
              </w:rPr>
            </w:pPr>
            <w:r w:rsidRPr="00577138">
              <w:rPr>
                <w:rFonts w:hint="cs"/>
                <w:b/>
                <w:bCs/>
                <w:rtl/>
              </w:rPr>
              <w:t>النشر</w:t>
            </w:r>
          </w:p>
        </w:tc>
        <w:tc>
          <w:tcPr>
            <w:tcW w:w="1890" w:type="dxa"/>
            <w:shd w:val="clear" w:color="auto" w:fill="auto"/>
            <w:vAlign w:val="center"/>
          </w:tcPr>
          <w:p w:rsidR="0050779D" w:rsidRPr="00577138" w:rsidRDefault="0050779D" w:rsidP="00577138">
            <w:pPr>
              <w:pStyle w:val="NormalParaAR"/>
              <w:rPr>
                <w:b/>
                <w:bCs/>
              </w:rPr>
            </w:pPr>
            <w:r w:rsidRPr="00577138">
              <w:rPr>
                <w:rFonts w:hint="cs"/>
                <w:b/>
                <w:bCs/>
                <w:rtl/>
              </w:rPr>
              <w:t>الخدمات التعاقدية الفردية</w:t>
            </w:r>
          </w:p>
        </w:tc>
        <w:tc>
          <w:tcPr>
            <w:tcW w:w="1912" w:type="dxa"/>
            <w:shd w:val="clear" w:color="auto" w:fill="auto"/>
            <w:vAlign w:val="center"/>
          </w:tcPr>
          <w:p w:rsidR="0050779D" w:rsidRPr="00577138" w:rsidRDefault="0050779D" w:rsidP="00577138">
            <w:pPr>
              <w:pStyle w:val="NormalParaAR"/>
              <w:rPr>
                <w:b/>
                <w:bCs/>
              </w:rPr>
            </w:pPr>
            <w:r w:rsidRPr="00577138">
              <w:rPr>
                <w:rFonts w:hint="cs"/>
                <w:b/>
                <w:bCs/>
                <w:rtl/>
              </w:rPr>
              <w:t>خدمات تعاقدية أخرى</w:t>
            </w:r>
          </w:p>
        </w:tc>
        <w:tc>
          <w:tcPr>
            <w:tcW w:w="2032" w:type="dxa"/>
            <w:vMerge/>
            <w:shd w:val="clear" w:color="auto" w:fill="auto"/>
            <w:vAlign w:val="center"/>
          </w:tcPr>
          <w:p w:rsidR="0050779D" w:rsidRPr="00577138" w:rsidRDefault="0050779D" w:rsidP="00577138">
            <w:pPr>
              <w:pStyle w:val="NormalParaAR"/>
              <w:rPr>
                <w:b/>
                <w:bCs/>
              </w:rPr>
            </w:pPr>
          </w:p>
        </w:tc>
      </w:tr>
      <w:tr w:rsidR="0050779D" w:rsidRPr="0050779D" w:rsidTr="0050779D">
        <w:trPr>
          <w:trHeight w:val="818"/>
        </w:trPr>
        <w:tc>
          <w:tcPr>
            <w:tcW w:w="2628" w:type="dxa"/>
            <w:shd w:val="clear" w:color="auto" w:fill="auto"/>
          </w:tcPr>
          <w:p w:rsidR="0050779D" w:rsidRPr="0050779D" w:rsidRDefault="00577138" w:rsidP="0050779D">
            <w:pPr>
              <w:pStyle w:val="NormalParaAR"/>
            </w:pPr>
            <w:r w:rsidRPr="00577138">
              <w:rPr>
                <w:rtl/>
              </w:rPr>
              <w:t>النهوض باستدامة البحوث المستهلة في المرحلة الأولى</w:t>
            </w:r>
          </w:p>
        </w:tc>
        <w:tc>
          <w:tcPr>
            <w:tcW w:w="1890" w:type="dxa"/>
            <w:shd w:val="clear" w:color="auto" w:fill="auto"/>
            <w:vAlign w:val="center"/>
          </w:tcPr>
          <w:p w:rsidR="0050779D" w:rsidRPr="0050779D" w:rsidRDefault="0050779D" w:rsidP="0050779D">
            <w:pPr>
              <w:pStyle w:val="NormalParaAR"/>
            </w:pPr>
            <w:r w:rsidRPr="0050779D">
              <w:t>40,000</w:t>
            </w:r>
          </w:p>
        </w:tc>
        <w:tc>
          <w:tcPr>
            <w:tcW w:w="1980" w:type="dxa"/>
            <w:shd w:val="clear" w:color="auto" w:fill="auto"/>
            <w:vAlign w:val="center"/>
          </w:tcPr>
          <w:p w:rsidR="0050779D" w:rsidRPr="0050779D" w:rsidRDefault="0050779D" w:rsidP="0050779D">
            <w:pPr>
              <w:pStyle w:val="NormalParaAR"/>
            </w:pPr>
            <w:r w:rsidRPr="0050779D">
              <w:t>40,000</w:t>
            </w:r>
          </w:p>
        </w:tc>
        <w:tc>
          <w:tcPr>
            <w:tcW w:w="1890" w:type="dxa"/>
            <w:shd w:val="clear" w:color="auto" w:fill="auto"/>
            <w:vAlign w:val="center"/>
          </w:tcPr>
          <w:p w:rsidR="0050779D" w:rsidRPr="0050779D" w:rsidRDefault="0050779D" w:rsidP="0050779D">
            <w:pPr>
              <w:pStyle w:val="NormalParaAR"/>
            </w:pPr>
            <w:r w:rsidRPr="0050779D">
              <w:t>15,000</w:t>
            </w:r>
          </w:p>
        </w:tc>
        <w:tc>
          <w:tcPr>
            <w:tcW w:w="1890" w:type="dxa"/>
            <w:shd w:val="clear" w:color="auto" w:fill="auto"/>
            <w:vAlign w:val="center"/>
          </w:tcPr>
          <w:p w:rsidR="0050779D" w:rsidRPr="0050779D" w:rsidRDefault="0050779D" w:rsidP="0050779D">
            <w:pPr>
              <w:pStyle w:val="NormalParaAR"/>
            </w:pPr>
            <w:r w:rsidRPr="0050779D">
              <w:t>30,000</w:t>
            </w:r>
          </w:p>
        </w:tc>
        <w:tc>
          <w:tcPr>
            <w:tcW w:w="1912" w:type="dxa"/>
            <w:shd w:val="clear" w:color="auto" w:fill="auto"/>
            <w:vAlign w:val="center"/>
          </w:tcPr>
          <w:p w:rsidR="0050779D" w:rsidRPr="0050779D" w:rsidRDefault="0050779D" w:rsidP="0050779D">
            <w:pPr>
              <w:pStyle w:val="NormalParaAR"/>
            </w:pPr>
            <w:r w:rsidRPr="0050779D">
              <w:t>30,000</w:t>
            </w:r>
          </w:p>
        </w:tc>
        <w:tc>
          <w:tcPr>
            <w:tcW w:w="2032" w:type="dxa"/>
            <w:shd w:val="clear" w:color="auto" w:fill="auto"/>
            <w:vAlign w:val="center"/>
          </w:tcPr>
          <w:p w:rsidR="0050779D" w:rsidRPr="0050779D" w:rsidRDefault="0050779D" w:rsidP="0050779D">
            <w:pPr>
              <w:pStyle w:val="NormalParaAR"/>
            </w:pPr>
            <w:r w:rsidRPr="0050779D">
              <w:t>155,000</w:t>
            </w:r>
          </w:p>
        </w:tc>
      </w:tr>
      <w:tr w:rsidR="0050779D" w:rsidRPr="0050779D" w:rsidTr="0050779D">
        <w:trPr>
          <w:trHeight w:val="844"/>
        </w:trPr>
        <w:tc>
          <w:tcPr>
            <w:tcW w:w="2628" w:type="dxa"/>
            <w:shd w:val="clear" w:color="auto" w:fill="auto"/>
          </w:tcPr>
          <w:p w:rsidR="0050779D" w:rsidRPr="0050779D" w:rsidRDefault="0050779D" w:rsidP="0050779D">
            <w:pPr>
              <w:pStyle w:val="NormalParaAR"/>
            </w:pPr>
            <w:r w:rsidRPr="0050779D">
              <w:rPr>
                <w:iCs/>
                <w:rtl/>
              </w:rPr>
              <w:t>توسيع نطاق الدراسات لتشمل بلدان ومناطق جديدة فضلاً عن موضوعات جديدة</w:t>
            </w:r>
          </w:p>
        </w:tc>
        <w:tc>
          <w:tcPr>
            <w:tcW w:w="1890" w:type="dxa"/>
            <w:shd w:val="clear" w:color="auto" w:fill="auto"/>
            <w:vAlign w:val="center"/>
          </w:tcPr>
          <w:p w:rsidR="0050779D" w:rsidRPr="0050779D" w:rsidRDefault="0050779D" w:rsidP="0050779D">
            <w:pPr>
              <w:pStyle w:val="NormalParaAR"/>
            </w:pPr>
            <w:r w:rsidRPr="0050779D">
              <w:t>75,000</w:t>
            </w:r>
          </w:p>
        </w:tc>
        <w:tc>
          <w:tcPr>
            <w:tcW w:w="1980" w:type="dxa"/>
            <w:shd w:val="clear" w:color="auto" w:fill="auto"/>
            <w:vAlign w:val="center"/>
          </w:tcPr>
          <w:p w:rsidR="0050779D" w:rsidRPr="0050779D" w:rsidRDefault="0050779D" w:rsidP="0050779D">
            <w:pPr>
              <w:pStyle w:val="NormalParaAR"/>
            </w:pPr>
            <w:r w:rsidRPr="0050779D">
              <w:t>75,000</w:t>
            </w:r>
          </w:p>
        </w:tc>
        <w:tc>
          <w:tcPr>
            <w:tcW w:w="1890" w:type="dxa"/>
            <w:shd w:val="clear" w:color="auto" w:fill="auto"/>
            <w:vAlign w:val="center"/>
          </w:tcPr>
          <w:p w:rsidR="0050779D" w:rsidRPr="0050779D" w:rsidRDefault="0050779D" w:rsidP="0050779D">
            <w:pPr>
              <w:pStyle w:val="NormalParaAR"/>
            </w:pPr>
            <w:r w:rsidRPr="0050779D">
              <w:t>25,000</w:t>
            </w:r>
          </w:p>
        </w:tc>
        <w:tc>
          <w:tcPr>
            <w:tcW w:w="1890" w:type="dxa"/>
            <w:shd w:val="clear" w:color="auto" w:fill="auto"/>
            <w:vAlign w:val="center"/>
          </w:tcPr>
          <w:p w:rsidR="0050779D" w:rsidRPr="0050779D" w:rsidRDefault="0050779D" w:rsidP="0050779D">
            <w:pPr>
              <w:pStyle w:val="NormalParaAR"/>
            </w:pPr>
            <w:r w:rsidRPr="0050779D">
              <w:t>45,000</w:t>
            </w:r>
          </w:p>
        </w:tc>
        <w:tc>
          <w:tcPr>
            <w:tcW w:w="1912" w:type="dxa"/>
            <w:shd w:val="clear" w:color="auto" w:fill="auto"/>
            <w:vAlign w:val="center"/>
          </w:tcPr>
          <w:p w:rsidR="0050779D" w:rsidRPr="0050779D" w:rsidRDefault="0050779D" w:rsidP="0050779D">
            <w:pPr>
              <w:pStyle w:val="NormalParaAR"/>
            </w:pPr>
            <w:r w:rsidRPr="0050779D">
              <w:t>50,000</w:t>
            </w:r>
          </w:p>
        </w:tc>
        <w:tc>
          <w:tcPr>
            <w:tcW w:w="2032" w:type="dxa"/>
            <w:shd w:val="clear" w:color="auto" w:fill="auto"/>
            <w:vAlign w:val="center"/>
          </w:tcPr>
          <w:p w:rsidR="0050779D" w:rsidRPr="0050779D" w:rsidRDefault="0050779D" w:rsidP="0050779D">
            <w:pPr>
              <w:pStyle w:val="NormalParaAR"/>
            </w:pPr>
            <w:r w:rsidRPr="0050779D">
              <w:t>270,000</w:t>
            </w:r>
          </w:p>
        </w:tc>
      </w:tr>
      <w:tr w:rsidR="0050779D" w:rsidRPr="0050779D" w:rsidTr="003F0AAE">
        <w:trPr>
          <w:trHeight w:val="850"/>
        </w:trPr>
        <w:tc>
          <w:tcPr>
            <w:tcW w:w="2628" w:type="dxa"/>
            <w:shd w:val="clear" w:color="auto" w:fill="auto"/>
            <w:vAlign w:val="center"/>
          </w:tcPr>
          <w:p w:rsidR="0050779D" w:rsidRPr="0050779D" w:rsidRDefault="00577138" w:rsidP="003F0AAE">
            <w:pPr>
              <w:pStyle w:val="NormalParaAR"/>
            </w:pPr>
            <w:r>
              <w:rPr>
                <w:rtl/>
              </w:rPr>
              <w:t>ندوة بح</w:t>
            </w:r>
            <w:r w:rsidR="0050779D" w:rsidRPr="0050779D">
              <w:rPr>
                <w:rtl/>
              </w:rPr>
              <w:t>ث</w:t>
            </w:r>
            <w:r>
              <w:rPr>
                <w:rFonts w:hint="cs"/>
                <w:rtl/>
              </w:rPr>
              <w:t>ية</w:t>
            </w:r>
          </w:p>
        </w:tc>
        <w:tc>
          <w:tcPr>
            <w:tcW w:w="1890" w:type="dxa"/>
            <w:shd w:val="clear" w:color="auto" w:fill="auto"/>
            <w:vAlign w:val="center"/>
          </w:tcPr>
          <w:p w:rsidR="0050779D" w:rsidRPr="0050779D" w:rsidRDefault="0050779D" w:rsidP="0050779D">
            <w:pPr>
              <w:pStyle w:val="NormalParaAR"/>
            </w:pPr>
          </w:p>
        </w:tc>
        <w:tc>
          <w:tcPr>
            <w:tcW w:w="1980" w:type="dxa"/>
            <w:shd w:val="clear" w:color="auto" w:fill="auto"/>
            <w:vAlign w:val="center"/>
          </w:tcPr>
          <w:p w:rsidR="0050779D" w:rsidRPr="0050779D" w:rsidRDefault="0050779D" w:rsidP="0050779D">
            <w:pPr>
              <w:pStyle w:val="NormalParaAR"/>
            </w:pPr>
            <w:r w:rsidRPr="0050779D">
              <w:t>55,000</w:t>
            </w:r>
          </w:p>
        </w:tc>
        <w:tc>
          <w:tcPr>
            <w:tcW w:w="1890" w:type="dxa"/>
            <w:shd w:val="clear" w:color="auto" w:fill="auto"/>
            <w:vAlign w:val="center"/>
          </w:tcPr>
          <w:p w:rsidR="0050779D" w:rsidRPr="0050779D" w:rsidRDefault="0050779D" w:rsidP="0050779D">
            <w:pPr>
              <w:pStyle w:val="NormalParaAR"/>
            </w:pPr>
          </w:p>
        </w:tc>
        <w:tc>
          <w:tcPr>
            <w:tcW w:w="1890" w:type="dxa"/>
            <w:shd w:val="clear" w:color="auto" w:fill="auto"/>
            <w:vAlign w:val="center"/>
          </w:tcPr>
          <w:p w:rsidR="0050779D" w:rsidRPr="0050779D" w:rsidRDefault="0050779D" w:rsidP="0050779D">
            <w:pPr>
              <w:pStyle w:val="NormalParaAR"/>
            </w:pPr>
          </w:p>
        </w:tc>
        <w:tc>
          <w:tcPr>
            <w:tcW w:w="1912" w:type="dxa"/>
            <w:shd w:val="clear" w:color="auto" w:fill="auto"/>
            <w:vAlign w:val="center"/>
          </w:tcPr>
          <w:p w:rsidR="0050779D" w:rsidRPr="0050779D" w:rsidRDefault="0050779D" w:rsidP="0050779D">
            <w:pPr>
              <w:pStyle w:val="NormalParaAR"/>
            </w:pPr>
            <w:r w:rsidRPr="0050779D">
              <w:t>5,000</w:t>
            </w:r>
          </w:p>
        </w:tc>
        <w:tc>
          <w:tcPr>
            <w:tcW w:w="2032" w:type="dxa"/>
            <w:shd w:val="clear" w:color="auto" w:fill="auto"/>
            <w:vAlign w:val="center"/>
          </w:tcPr>
          <w:p w:rsidR="0050779D" w:rsidRPr="0050779D" w:rsidRDefault="0050779D" w:rsidP="0050779D">
            <w:pPr>
              <w:pStyle w:val="NormalParaAR"/>
            </w:pPr>
            <w:r w:rsidRPr="0050779D">
              <w:t>60,000</w:t>
            </w:r>
          </w:p>
        </w:tc>
      </w:tr>
      <w:tr w:rsidR="0050779D" w:rsidRPr="0050779D" w:rsidTr="0050779D">
        <w:trPr>
          <w:trHeight w:val="1263"/>
        </w:trPr>
        <w:tc>
          <w:tcPr>
            <w:tcW w:w="2628" w:type="dxa"/>
            <w:shd w:val="clear" w:color="auto" w:fill="auto"/>
          </w:tcPr>
          <w:p w:rsidR="0050779D" w:rsidRPr="0050779D" w:rsidRDefault="0050779D" w:rsidP="0050779D">
            <w:pPr>
              <w:pStyle w:val="NormalParaAR"/>
            </w:pPr>
          </w:p>
        </w:tc>
        <w:tc>
          <w:tcPr>
            <w:tcW w:w="1890" w:type="dxa"/>
            <w:shd w:val="clear" w:color="auto" w:fill="auto"/>
            <w:vAlign w:val="center"/>
          </w:tcPr>
          <w:p w:rsidR="0050779D" w:rsidRPr="0050779D" w:rsidRDefault="0050779D" w:rsidP="0050779D">
            <w:pPr>
              <w:pStyle w:val="NormalParaAR"/>
            </w:pPr>
          </w:p>
        </w:tc>
        <w:tc>
          <w:tcPr>
            <w:tcW w:w="1980" w:type="dxa"/>
            <w:shd w:val="clear" w:color="auto" w:fill="auto"/>
            <w:vAlign w:val="center"/>
          </w:tcPr>
          <w:p w:rsidR="0050779D" w:rsidRPr="0050779D" w:rsidRDefault="0050779D" w:rsidP="0050779D">
            <w:pPr>
              <w:pStyle w:val="NormalParaAR"/>
            </w:pPr>
          </w:p>
        </w:tc>
        <w:tc>
          <w:tcPr>
            <w:tcW w:w="1890" w:type="dxa"/>
            <w:shd w:val="clear" w:color="auto" w:fill="auto"/>
            <w:vAlign w:val="center"/>
          </w:tcPr>
          <w:p w:rsidR="0050779D" w:rsidRPr="0050779D" w:rsidRDefault="0050779D" w:rsidP="0050779D">
            <w:pPr>
              <w:pStyle w:val="NormalParaAR"/>
            </w:pPr>
          </w:p>
        </w:tc>
        <w:tc>
          <w:tcPr>
            <w:tcW w:w="1890" w:type="dxa"/>
            <w:shd w:val="clear" w:color="auto" w:fill="auto"/>
            <w:vAlign w:val="center"/>
          </w:tcPr>
          <w:p w:rsidR="0050779D" w:rsidRPr="0050779D" w:rsidRDefault="0050779D" w:rsidP="0050779D">
            <w:pPr>
              <w:pStyle w:val="NormalParaAR"/>
            </w:pPr>
          </w:p>
        </w:tc>
        <w:tc>
          <w:tcPr>
            <w:tcW w:w="1912" w:type="dxa"/>
            <w:shd w:val="clear" w:color="auto" w:fill="auto"/>
            <w:vAlign w:val="center"/>
          </w:tcPr>
          <w:p w:rsidR="0050779D" w:rsidRPr="0050779D" w:rsidRDefault="0050779D" w:rsidP="0050779D">
            <w:pPr>
              <w:pStyle w:val="NormalParaAR"/>
            </w:pPr>
          </w:p>
        </w:tc>
        <w:tc>
          <w:tcPr>
            <w:tcW w:w="2032" w:type="dxa"/>
            <w:shd w:val="clear" w:color="auto" w:fill="auto"/>
            <w:vAlign w:val="center"/>
          </w:tcPr>
          <w:p w:rsidR="0050779D" w:rsidRPr="0050779D" w:rsidRDefault="0050779D" w:rsidP="0050779D">
            <w:pPr>
              <w:pStyle w:val="NormalParaAR"/>
            </w:pPr>
          </w:p>
        </w:tc>
      </w:tr>
      <w:tr w:rsidR="0050779D" w:rsidRPr="0050779D" w:rsidTr="0050779D">
        <w:trPr>
          <w:trHeight w:val="638"/>
        </w:trPr>
        <w:tc>
          <w:tcPr>
            <w:tcW w:w="2628" w:type="dxa"/>
            <w:shd w:val="clear" w:color="auto" w:fill="auto"/>
          </w:tcPr>
          <w:p w:rsidR="0050779D" w:rsidRPr="0050779D" w:rsidRDefault="0050779D" w:rsidP="0050779D">
            <w:pPr>
              <w:pStyle w:val="NormalParaAR"/>
            </w:pPr>
          </w:p>
        </w:tc>
        <w:tc>
          <w:tcPr>
            <w:tcW w:w="1890" w:type="dxa"/>
            <w:shd w:val="clear" w:color="auto" w:fill="auto"/>
            <w:vAlign w:val="center"/>
          </w:tcPr>
          <w:p w:rsidR="0050779D" w:rsidRPr="0050779D" w:rsidRDefault="0050779D" w:rsidP="0050779D">
            <w:pPr>
              <w:pStyle w:val="NormalParaAR"/>
            </w:pPr>
          </w:p>
        </w:tc>
        <w:tc>
          <w:tcPr>
            <w:tcW w:w="1980" w:type="dxa"/>
            <w:shd w:val="clear" w:color="auto" w:fill="auto"/>
            <w:vAlign w:val="center"/>
          </w:tcPr>
          <w:p w:rsidR="0050779D" w:rsidRPr="0050779D" w:rsidRDefault="0050779D" w:rsidP="0050779D">
            <w:pPr>
              <w:pStyle w:val="NormalParaAR"/>
            </w:pPr>
          </w:p>
        </w:tc>
        <w:tc>
          <w:tcPr>
            <w:tcW w:w="1890" w:type="dxa"/>
            <w:shd w:val="clear" w:color="auto" w:fill="auto"/>
            <w:vAlign w:val="center"/>
          </w:tcPr>
          <w:p w:rsidR="0050779D" w:rsidRPr="0050779D" w:rsidRDefault="0050779D" w:rsidP="0050779D">
            <w:pPr>
              <w:pStyle w:val="NormalParaAR"/>
            </w:pPr>
          </w:p>
        </w:tc>
        <w:tc>
          <w:tcPr>
            <w:tcW w:w="1890" w:type="dxa"/>
            <w:shd w:val="clear" w:color="auto" w:fill="auto"/>
            <w:vAlign w:val="center"/>
          </w:tcPr>
          <w:p w:rsidR="0050779D" w:rsidRPr="0050779D" w:rsidRDefault="0050779D" w:rsidP="0050779D">
            <w:pPr>
              <w:pStyle w:val="NormalParaAR"/>
            </w:pPr>
          </w:p>
        </w:tc>
        <w:tc>
          <w:tcPr>
            <w:tcW w:w="1912" w:type="dxa"/>
            <w:shd w:val="clear" w:color="auto" w:fill="auto"/>
            <w:vAlign w:val="center"/>
          </w:tcPr>
          <w:p w:rsidR="0050779D" w:rsidRPr="0050779D" w:rsidRDefault="0050779D" w:rsidP="0050779D">
            <w:pPr>
              <w:pStyle w:val="NormalParaAR"/>
            </w:pPr>
          </w:p>
        </w:tc>
        <w:tc>
          <w:tcPr>
            <w:tcW w:w="2032" w:type="dxa"/>
            <w:shd w:val="clear" w:color="auto" w:fill="auto"/>
            <w:vAlign w:val="center"/>
          </w:tcPr>
          <w:p w:rsidR="0050779D" w:rsidRPr="0050779D" w:rsidRDefault="0050779D" w:rsidP="0050779D">
            <w:pPr>
              <w:pStyle w:val="NormalParaAR"/>
            </w:pPr>
          </w:p>
        </w:tc>
      </w:tr>
      <w:tr w:rsidR="0050779D" w:rsidRPr="0050779D" w:rsidTr="0050779D">
        <w:tc>
          <w:tcPr>
            <w:tcW w:w="2628" w:type="dxa"/>
            <w:shd w:val="clear" w:color="auto" w:fill="auto"/>
            <w:vAlign w:val="center"/>
          </w:tcPr>
          <w:p w:rsidR="0050779D" w:rsidRPr="00577138" w:rsidRDefault="0050779D" w:rsidP="0050779D">
            <w:pPr>
              <w:pStyle w:val="NormalParaAR"/>
              <w:rPr>
                <w:b/>
                <w:bCs/>
                <w:iCs/>
              </w:rPr>
            </w:pPr>
            <w:r w:rsidRPr="00577138">
              <w:rPr>
                <w:b/>
                <w:bCs/>
                <w:iCs/>
                <w:rtl/>
              </w:rPr>
              <w:t>المجموع</w:t>
            </w:r>
          </w:p>
        </w:tc>
        <w:tc>
          <w:tcPr>
            <w:tcW w:w="1890" w:type="dxa"/>
            <w:shd w:val="clear" w:color="auto" w:fill="auto"/>
            <w:vAlign w:val="center"/>
          </w:tcPr>
          <w:p w:rsidR="0050779D" w:rsidRPr="00577138" w:rsidRDefault="0050779D" w:rsidP="0050779D">
            <w:pPr>
              <w:pStyle w:val="NormalParaAR"/>
              <w:rPr>
                <w:b/>
                <w:bCs/>
              </w:rPr>
            </w:pPr>
          </w:p>
        </w:tc>
        <w:tc>
          <w:tcPr>
            <w:tcW w:w="1980" w:type="dxa"/>
            <w:shd w:val="clear" w:color="auto" w:fill="auto"/>
            <w:vAlign w:val="center"/>
          </w:tcPr>
          <w:p w:rsidR="0050779D" w:rsidRPr="00577138" w:rsidRDefault="0050779D" w:rsidP="0050779D">
            <w:pPr>
              <w:pStyle w:val="NormalParaAR"/>
              <w:rPr>
                <w:b/>
                <w:bCs/>
              </w:rPr>
            </w:pPr>
          </w:p>
        </w:tc>
        <w:tc>
          <w:tcPr>
            <w:tcW w:w="1890" w:type="dxa"/>
            <w:shd w:val="clear" w:color="auto" w:fill="auto"/>
            <w:vAlign w:val="center"/>
          </w:tcPr>
          <w:p w:rsidR="0050779D" w:rsidRPr="00577138" w:rsidRDefault="0050779D" w:rsidP="0050779D">
            <w:pPr>
              <w:pStyle w:val="NormalParaAR"/>
              <w:rPr>
                <w:b/>
                <w:bCs/>
              </w:rPr>
            </w:pPr>
          </w:p>
        </w:tc>
        <w:tc>
          <w:tcPr>
            <w:tcW w:w="1890" w:type="dxa"/>
            <w:shd w:val="clear" w:color="auto" w:fill="auto"/>
            <w:vAlign w:val="center"/>
          </w:tcPr>
          <w:p w:rsidR="0050779D" w:rsidRPr="00577138" w:rsidRDefault="0050779D" w:rsidP="0050779D">
            <w:pPr>
              <w:pStyle w:val="NormalParaAR"/>
              <w:rPr>
                <w:b/>
                <w:bCs/>
              </w:rPr>
            </w:pPr>
          </w:p>
        </w:tc>
        <w:tc>
          <w:tcPr>
            <w:tcW w:w="1912" w:type="dxa"/>
            <w:shd w:val="clear" w:color="auto" w:fill="auto"/>
            <w:vAlign w:val="center"/>
          </w:tcPr>
          <w:p w:rsidR="0050779D" w:rsidRPr="00577138" w:rsidRDefault="0050779D" w:rsidP="0050779D">
            <w:pPr>
              <w:pStyle w:val="NormalParaAR"/>
              <w:rPr>
                <w:b/>
                <w:bCs/>
              </w:rPr>
            </w:pPr>
          </w:p>
        </w:tc>
        <w:tc>
          <w:tcPr>
            <w:tcW w:w="2032" w:type="dxa"/>
            <w:shd w:val="clear" w:color="auto" w:fill="auto"/>
            <w:vAlign w:val="center"/>
          </w:tcPr>
          <w:p w:rsidR="0050779D" w:rsidRPr="00577138" w:rsidRDefault="0050779D" w:rsidP="0050779D">
            <w:pPr>
              <w:pStyle w:val="NormalParaAR"/>
              <w:rPr>
                <w:b/>
                <w:bCs/>
              </w:rPr>
            </w:pPr>
            <w:r w:rsidRPr="00577138">
              <w:rPr>
                <w:b/>
                <w:bCs/>
              </w:rPr>
              <w:t>485,000</w:t>
            </w:r>
          </w:p>
        </w:tc>
      </w:tr>
    </w:tbl>
    <w:p w:rsidR="003F0AAE" w:rsidRDefault="003F0AAE" w:rsidP="0060751D">
      <w:pPr>
        <w:pStyle w:val="NormalParaAR"/>
        <w:rPr>
          <w:rtl/>
        </w:rPr>
        <w:sectPr w:rsidR="003F0AAE" w:rsidSect="0050779D">
          <w:pgSz w:w="16840" w:h="11907" w:orient="landscape" w:code="9"/>
          <w:pgMar w:top="1134" w:right="567" w:bottom="1418" w:left="1418" w:header="510" w:footer="1021" w:gutter="0"/>
          <w:cols w:space="720"/>
          <w:titlePg/>
          <w:docGrid w:linePitch="299"/>
        </w:sectPr>
      </w:pPr>
    </w:p>
    <w:p w:rsidR="0050779D" w:rsidRPr="00855B93" w:rsidRDefault="003F0AAE" w:rsidP="003F0AAE">
      <w:pPr>
        <w:pStyle w:val="NormalParaAR"/>
        <w:keepNext/>
        <w:rPr>
          <w:sz w:val="40"/>
          <w:szCs w:val="40"/>
          <w:rtl/>
        </w:rPr>
      </w:pPr>
      <w:r w:rsidRPr="00855B93">
        <w:rPr>
          <w:rFonts w:hint="cs"/>
          <w:sz w:val="40"/>
          <w:szCs w:val="40"/>
          <w:rtl/>
        </w:rPr>
        <w:lastRenderedPageBreak/>
        <w:t>6.</w:t>
      </w:r>
      <w:r w:rsidRPr="00855B93">
        <w:rPr>
          <w:rFonts w:hint="cs"/>
          <w:sz w:val="40"/>
          <w:szCs w:val="40"/>
          <w:rtl/>
        </w:rPr>
        <w:tab/>
        <w:t>الجدول الزمني للتنفيذ</w:t>
      </w:r>
    </w:p>
    <w:tbl>
      <w:tblPr>
        <w:bidiVisual/>
        <w:tblW w:w="14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529"/>
        <w:gridCol w:w="767"/>
        <w:gridCol w:w="768"/>
        <w:gridCol w:w="768"/>
        <w:gridCol w:w="768"/>
        <w:gridCol w:w="768"/>
        <w:gridCol w:w="768"/>
        <w:gridCol w:w="767"/>
        <w:gridCol w:w="768"/>
        <w:gridCol w:w="768"/>
        <w:gridCol w:w="768"/>
        <w:gridCol w:w="768"/>
        <w:gridCol w:w="768"/>
      </w:tblGrid>
      <w:tr w:rsidR="00736C4F" w:rsidRPr="00736C4F" w:rsidTr="00AF1320">
        <w:trPr>
          <w:trHeight w:val="519"/>
        </w:trPr>
        <w:tc>
          <w:tcPr>
            <w:tcW w:w="5529" w:type="dxa"/>
            <w:tcBorders>
              <w:top w:val="single" w:sz="12" w:space="0" w:color="auto"/>
              <w:bottom w:val="single" w:sz="6" w:space="0" w:color="auto"/>
            </w:tcBorders>
            <w:shd w:val="clear" w:color="auto" w:fill="auto"/>
          </w:tcPr>
          <w:p w:rsidR="00736C4F" w:rsidRPr="00736C4F" w:rsidRDefault="00736C4F" w:rsidP="00736C4F">
            <w:pPr>
              <w:pStyle w:val="NormalParaAR"/>
            </w:pPr>
            <w:r w:rsidRPr="00736C4F">
              <w:rPr>
                <w:rFonts w:hint="cs"/>
                <w:rtl/>
              </w:rPr>
              <w:t>النشاط</w:t>
            </w:r>
          </w:p>
        </w:tc>
        <w:tc>
          <w:tcPr>
            <w:tcW w:w="9214" w:type="dxa"/>
            <w:gridSpan w:val="12"/>
            <w:tcBorders>
              <w:top w:val="single" w:sz="12" w:space="0" w:color="auto"/>
              <w:bottom w:val="single" w:sz="6" w:space="0" w:color="auto"/>
            </w:tcBorders>
            <w:shd w:val="clear" w:color="auto" w:fill="auto"/>
          </w:tcPr>
          <w:p w:rsidR="00736C4F" w:rsidRPr="00736C4F" w:rsidRDefault="00736C4F" w:rsidP="00736C4F">
            <w:pPr>
              <w:pStyle w:val="NormalParaAR"/>
              <w:rPr>
                <w:b/>
              </w:rPr>
            </w:pPr>
            <w:r w:rsidRPr="00736C4F">
              <w:rPr>
                <w:rFonts w:hint="cs"/>
                <w:rtl/>
              </w:rPr>
              <w:t>الفصول (من يناير 2015 إلى ديسمبر 2017)</w:t>
            </w:r>
          </w:p>
        </w:tc>
      </w:tr>
      <w:tr w:rsidR="00736C4F" w:rsidRPr="00736C4F" w:rsidTr="00AF1320">
        <w:trPr>
          <w:trHeight w:val="283"/>
        </w:trPr>
        <w:tc>
          <w:tcPr>
            <w:tcW w:w="5529" w:type="dxa"/>
            <w:tcBorders>
              <w:top w:val="single" w:sz="6" w:space="0" w:color="auto"/>
            </w:tcBorders>
          </w:tcPr>
          <w:p w:rsidR="00736C4F" w:rsidRPr="00736C4F" w:rsidRDefault="00736C4F" w:rsidP="00736C4F">
            <w:pPr>
              <w:pStyle w:val="NormalParaAR"/>
            </w:pPr>
          </w:p>
        </w:tc>
        <w:tc>
          <w:tcPr>
            <w:tcW w:w="767" w:type="dxa"/>
            <w:tcBorders>
              <w:top w:val="single" w:sz="6" w:space="0" w:color="auto"/>
            </w:tcBorders>
            <w:shd w:val="clear" w:color="auto" w:fill="auto"/>
          </w:tcPr>
          <w:p w:rsidR="00736C4F" w:rsidRPr="00736C4F" w:rsidRDefault="00736C4F" w:rsidP="00736C4F">
            <w:pPr>
              <w:pStyle w:val="NormalParaAR"/>
            </w:pPr>
            <w:r w:rsidRPr="00736C4F">
              <w:rPr>
                <w:rFonts w:hint="cs"/>
                <w:rtl/>
              </w:rPr>
              <w:t>الأول</w:t>
            </w:r>
          </w:p>
        </w:tc>
        <w:tc>
          <w:tcPr>
            <w:tcW w:w="768" w:type="dxa"/>
            <w:tcBorders>
              <w:top w:val="single" w:sz="6" w:space="0" w:color="auto"/>
            </w:tcBorders>
            <w:shd w:val="clear" w:color="auto" w:fill="auto"/>
          </w:tcPr>
          <w:p w:rsidR="00736C4F" w:rsidRPr="00736C4F" w:rsidRDefault="00736C4F" w:rsidP="00736C4F">
            <w:pPr>
              <w:pStyle w:val="NormalParaAR"/>
            </w:pPr>
            <w:r w:rsidRPr="00736C4F">
              <w:rPr>
                <w:rFonts w:hint="cs"/>
                <w:rtl/>
              </w:rPr>
              <w:t>الثاني</w:t>
            </w:r>
          </w:p>
        </w:tc>
        <w:tc>
          <w:tcPr>
            <w:tcW w:w="768" w:type="dxa"/>
            <w:tcBorders>
              <w:top w:val="single" w:sz="6" w:space="0" w:color="auto"/>
            </w:tcBorders>
            <w:shd w:val="clear" w:color="auto" w:fill="auto"/>
          </w:tcPr>
          <w:p w:rsidR="00736C4F" w:rsidRPr="00736C4F" w:rsidRDefault="00736C4F" w:rsidP="00736C4F">
            <w:pPr>
              <w:pStyle w:val="NormalParaAR"/>
            </w:pPr>
            <w:r w:rsidRPr="00736C4F">
              <w:rPr>
                <w:rFonts w:hint="cs"/>
                <w:rtl/>
              </w:rPr>
              <w:t>الثالث</w:t>
            </w:r>
          </w:p>
        </w:tc>
        <w:tc>
          <w:tcPr>
            <w:tcW w:w="768" w:type="dxa"/>
            <w:tcBorders>
              <w:top w:val="single" w:sz="6" w:space="0" w:color="auto"/>
            </w:tcBorders>
            <w:shd w:val="clear" w:color="auto" w:fill="auto"/>
          </w:tcPr>
          <w:p w:rsidR="00736C4F" w:rsidRPr="00736C4F" w:rsidRDefault="00736C4F" w:rsidP="00736C4F">
            <w:pPr>
              <w:pStyle w:val="NormalParaAR"/>
            </w:pPr>
            <w:r w:rsidRPr="00736C4F">
              <w:rPr>
                <w:rFonts w:hint="cs"/>
                <w:rtl/>
              </w:rPr>
              <w:t>الرابع</w:t>
            </w:r>
          </w:p>
        </w:tc>
        <w:tc>
          <w:tcPr>
            <w:tcW w:w="768" w:type="dxa"/>
            <w:tcBorders>
              <w:top w:val="single" w:sz="6" w:space="0" w:color="auto"/>
            </w:tcBorders>
            <w:shd w:val="clear" w:color="auto" w:fill="auto"/>
          </w:tcPr>
          <w:p w:rsidR="00736C4F" w:rsidRPr="00736C4F" w:rsidRDefault="00736C4F" w:rsidP="00736C4F">
            <w:pPr>
              <w:pStyle w:val="NormalParaAR"/>
            </w:pPr>
            <w:r w:rsidRPr="00736C4F">
              <w:rPr>
                <w:rFonts w:hint="cs"/>
                <w:rtl/>
              </w:rPr>
              <w:t>الأول</w:t>
            </w:r>
          </w:p>
        </w:tc>
        <w:tc>
          <w:tcPr>
            <w:tcW w:w="768" w:type="dxa"/>
            <w:tcBorders>
              <w:top w:val="single" w:sz="6" w:space="0" w:color="auto"/>
            </w:tcBorders>
            <w:shd w:val="clear" w:color="auto" w:fill="auto"/>
          </w:tcPr>
          <w:p w:rsidR="00736C4F" w:rsidRPr="00736C4F" w:rsidRDefault="00736C4F" w:rsidP="00736C4F">
            <w:pPr>
              <w:pStyle w:val="NormalParaAR"/>
            </w:pPr>
            <w:r w:rsidRPr="00736C4F">
              <w:rPr>
                <w:rFonts w:hint="cs"/>
                <w:rtl/>
              </w:rPr>
              <w:t>الثاني</w:t>
            </w:r>
          </w:p>
        </w:tc>
        <w:tc>
          <w:tcPr>
            <w:tcW w:w="767" w:type="dxa"/>
            <w:tcBorders>
              <w:top w:val="single" w:sz="6" w:space="0" w:color="auto"/>
            </w:tcBorders>
            <w:shd w:val="clear" w:color="auto" w:fill="auto"/>
          </w:tcPr>
          <w:p w:rsidR="00736C4F" w:rsidRPr="00736C4F" w:rsidRDefault="00736C4F" w:rsidP="00736C4F">
            <w:pPr>
              <w:pStyle w:val="NormalParaAR"/>
            </w:pPr>
            <w:r w:rsidRPr="00736C4F">
              <w:rPr>
                <w:rFonts w:hint="cs"/>
                <w:rtl/>
              </w:rPr>
              <w:t>الثالث</w:t>
            </w:r>
          </w:p>
        </w:tc>
        <w:tc>
          <w:tcPr>
            <w:tcW w:w="768" w:type="dxa"/>
            <w:tcBorders>
              <w:top w:val="single" w:sz="6" w:space="0" w:color="auto"/>
            </w:tcBorders>
            <w:shd w:val="clear" w:color="auto" w:fill="auto"/>
          </w:tcPr>
          <w:p w:rsidR="00736C4F" w:rsidRPr="00736C4F" w:rsidRDefault="00736C4F" w:rsidP="00736C4F">
            <w:pPr>
              <w:pStyle w:val="NormalParaAR"/>
            </w:pPr>
            <w:r w:rsidRPr="00736C4F">
              <w:rPr>
                <w:rFonts w:hint="cs"/>
                <w:rtl/>
              </w:rPr>
              <w:t>الرابع</w:t>
            </w:r>
          </w:p>
        </w:tc>
        <w:tc>
          <w:tcPr>
            <w:tcW w:w="768" w:type="dxa"/>
            <w:tcBorders>
              <w:top w:val="single" w:sz="6" w:space="0" w:color="auto"/>
            </w:tcBorders>
            <w:shd w:val="clear" w:color="auto" w:fill="auto"/>
          </w:tcPr>
          <w:p w:rsidR="00736C4F" w:rsidRPr="00736C4F" w:rsidRDefault="00736C4F" w:rsidP="00736C4F">
            <w:pPr>
              <w:pStyle w:val="NormalParaAR"/>
            </w:pPr>
            <w:r w:rsidRPr="00736C4F">
              <w:rPr>
                <w:rFonts w:hint="cs"/>
                <w:rtl/>
              </w:rPr>
              <w:t>الأول</w:t>
            </w:r>
          </w:p>
        </w:tc>
        <w:tc>
          <w:tcPr>
            <w:tcW w:w="768" w:type="dxa"/>
            <w:tcBorders>
              <w:top w:val="single" w:sz="6" w:space="0" w:color="auto"/>
            </w:tcBorders>
            <w:shd w:val="clear" w:color="auto" w:fill="auto"/>
          </w:tcPr>
          <w:p w:rsidR="00736C4F" w:rsidRPr="00736C4F" w:rsidRDefault="00736C4F" w:rsidP="00736C4F">
            <w:pPr>
              <w:pStyle w:val="NormalParaAR"/>
            </w:pPr>
            <w:r w:rsidRPr="00736C4F">
              <w:rPr>
                <w:rFonts w:hint="cs"/>
                <w:rtl/>
              </w:rPr>
              <w:t>الثاني</w:t>
            </w:r>
          </w:p>
        </w:tc>
        <w:tc>
          <w:tcPr>
            <w:tcW w:w="768" w:type="dxa"/>
            <w:tcBorders>
              <w:top w:val="single" w:sz="6" w:space="0" w:color="auto"/>
            </w:tcBorders>
            <w:shd w:val="clear" w:color="auto" w:fill="auto"/>
          </w:tcPr>
          <w:p w:rsidR="00736C4F" w:rsidRPr="00736C4F" w:rsidRDefault="00736C4F" w:rsidP="00736C4F">
            <w:pPr>
              <w:pStyle w:val="NormalParaAR"/>
            </w:pPr>
            <w:r w:rsidRPr="00736C4F">
              <w:rPr>
                <w:rFonts w:hint="cs"/>
                <w:rtl/>
              </w:rPr>
              <w:t>الثالث</w:t>
            </w:r>
          </w:p>
        </w:tc>
        <w:tc>
          <w:tcPr>
            <w:tcW w:w="768" w:type="dxa"/>
            <w:tcBorders>
              <w:top w:val="single" w:sz="6" w:space="0" w:color="auto"/>
            </w:tcBorders>
            <w:shd w:val="clear" w:color="auto" w:fill="auto"/>
          </w:tcPr>
          <w:p w:rsidR="00736C4F" w:rsidRPr="00736C4F" w:rsidRDefault="00736C4F" w:rsidP="00736C4F">
            <w:pPr>
              <w:pStyle w:val="NormalParaAR"/>
            </w:pPr>
            <w:r w:rsidRPr="00736C4F">
              <w:rPr>
                <w:rFonts w:hint="cs"/>
                <w:rtl/>
              </w:rPr>
              <w:t>الرابع</w:t>
            </w:r>
          </w:p>
        </w:tc>
      </w:tr>
      <w:tr w:rsidR="00736C4F" w:rsidRPr="00736C4F" w:rsidTr="00AF1320">
        <w:trPr>
          <w:trHeight w:val="283"/>
        </w:trPr>
        <w:tc>
          <w:tcPr>
            <w:tcW w:w="5529" w:type="dxa"/>
          </w:tcPr>
          <w:p w:rsidR="00736C4F" w:rsidRPr="00736C4F" w:rsidRDefault="00577138" w:rsidP="00736C4F">
            <w:pPr>
              <w:pStyle w:val="NormalParaAR"/>
            </w:pPr>
            <w:r w:rsidRPr="00577138">
              <w:rPr>
                <w:rtl/>
              </w:rPr>
              <w:t>النهوض باستدامة البحوث المستهلة في المرحلة الأولى</w:t>
            </w:r>
          </w:p>
        </w:tc>
        <w:tc>
          <w:tcPr>
            <w:tcW w:w="767"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7"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r>
      <w:tr w:rsidR="00736C4F" w:rsidRPr="00736C4F" w:rsidTr="00AF1320">
        <w:trPr>
          <w:trHeight w:val="283"/>
        </w:trPr>
        <w:tc>
          <w:tcPr>
            <w:tcW w:w="5529" w:type="dxa"/>
          </w:tcPr>
          <w:p w:rsidR="00736C4F" w:rsidRPr="00736C4F" w:rsidRDefault="00736C4F" w:rsidP="00736C4F">
            <w:pPr>
              <w:pStyle w:val="NormalParaAR"/>
            </w:pPr>
            <w:r>
              <w:rPr>
                <w:rFonts w:hint="cs"/>
                <w:i/>
                <w:iCs/>
                <w:rtl/>
              </w:rPr>
              <w:t xml:space="preserve">1-2 </w:t>
            </w:r>
            <w:r w:rsidRPr="00736C4F">
              <w:rPr>
                <w:i/>
                <w:iCs/>
                <w:rtl/>
              </w:rPr>
              <w:t>دراسة قطرية/إقليمية جديدة</w:t>
            </w:r>
          </w:p>
        </w:tc>
        <w:tc>
          <w:tcPr>
            <w:tcW w:w="767"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7"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r>
      <w:tr w:rsidR="00736C4F" w:rsidRPr="00736C4F" w:rsidTr="00AF1320">
        <w:trPr>
          <w:trHeight w:val="283"/>
        </w:trPr>
        <w:tc>
          <w:tcPr>
            <w:tcW w:w="5529" w:type="dxa"/>
          </w:tcPr>
          <w:p w:rsidR="00736C4F" w:rsidRPr="00736C4F" w:rsidRDefault="00736C4F" w:rsidP="00736C4F">
            <w:pPr>
              <w:pStyle w:val="NormalParaAR"/>
            </w:pPr>
            <w:r>
              <w:rPr>
                <w:rFonts w:hint="cs"/>
                <w:i/>
                <w:iCs/>
                <w:rtl/>
              </w:rPr>
              <w:t xml:space="preserve">1-2 </w:t>
            </w:r>
            <w:r w:rsidRPr="00736C4F">
              <w:rPr>
                <w:i/>
                <w:iCs/>
                <w:rtl/>
              </w:rPr>
              <w:t>دراسة قطرية/إقليمية جديدة</w:t>
            </w:r>
          </w:p>
        </w:tc>
        <w:tc>
          <w:tcPr>
            <w:tcW w:w="767"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7"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r>
      <w:tr w:rsidR="00736C4F" w:rsidRPr="00736C4F" w:rsidTr="00AF1320">
        <w:trPr>
          <w:trHeight w:val="283"/>
        </w:trPr>
        <w:tc>
          <w:tcPr>
            <w:tcW w:w="5529" w:type="dxa"/>
          </w:tcPr>
          <w:p w:rsidR="00736C4F" w:rsidRPr="00736C4F" w:rsidRDefault="00736C4F" w:rsidP="00736C4F">
            <w:pPr>
              <w:pStyle w:val="NormalParaAR"/>
            </w:pPr>
            <w:r>
              <w:rPr>
                <w:rFonts w:hint="cs"/>
                <w:i/>
                <w:iCs/>
                <w:rtl/>
              </w:rPr>
              <w:t xml:space="preserve">1-2 </w:t>
            </w:r>
            <w:r w:rsidRPr="00736C4F">
              <w:rPr>
                <w:i/>
                <w:iCs/>
                <w:rtl/>
              </w:rPr>
              <w:t>دراسة قطرية/إقليمية جديدة</w:t>
            </w:r>
          </w:p>
        </w:tc>
        <w:tc>
          <w:tcPr>
            <w:tcW w:w="767"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7"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r w:rsidRPr="00736C4F">
              <w:t>X</w:t>
            </w:r>
          </w:p>
        </w:tc>
      </w:tr>
      <w:tr w:rsidR="00736C4F" w:rsidRPr="00736C4F" w:rsidTr="00AF1320">
        <w:trPr>
          <w:trHeight w:val="283"/>
        </w:trPr>
        <w:tc>
          <w:tcPr>
            <w:tcW w:w="5529" w:type="dxa"/>
          </w:tcPr>
          <w:p w:rsidR="00736C4F" w:rsidRPr="00736C4F" w:rsidRDefault="00577138" w:rsidP="00577138">
            <w:pPr>
              <w:pStyle w:val="NormalParaAR"/>
            </w:pPr>
            <w:r>
              <w:rPr>
                <w:rtl/>
              </w:rPr>
              <w:t>ندوة بح</w:t>
            </w:r>
            <w:r>
              <w:rPr>
                <w:rFonts w:hint="cs"/>
                <w:rtl/>
              </w:rPr>
              <w:t>ثية</w:t>
            </w:r>
            <w:r w:rsidR="00736C4F" w:rsidRPr="00736C4F">
              <w:rPr>
                <w:rtl/>
              </w:rPr>
              <w:t xml:space="preserve"> ختامية</w:t>
            </w:r>
          </w:p>
        </w:tc>
        <w:tc>
          <w:tcPr>
            <w:tcW w:w="767"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7"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r w:rsidRPr="00736C4F">
              <w:t>X</w:t>
            </w:r>
          </w:p>
        </w:tc>
      </w:tr>
      <w:tr w:rsidR="00736C4F" w:rsidRPr="00736C4F" w:rsidTr="00AF1320">
        <w:trPr>
          <w:trHeight w:val="283"/>
        </w:trPr>
        <w:tc>
          <w:tcPr>
            <w:tcW w:w="5529" w:type="dxa"/>
          </w:tcPr>
          <w:p w:rsidR="00736C4F" w:rsidRPr="00736C4F" w:rsidRDefault="00736C4F" w:rsidP="00736C4F">
            <w:pPr>
              <w:pStyle w:val="NormalParaAR"/>
            </w:pPr>
          </w:p>
        </w:tc>
        <w:tc>
          <w:tcPr>
            <w:tcW w:w="767"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7"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r>
      <w:tr w:rsidR="00736C4F" w:rsidRPr="00736C4F" w:rsidTr="00AF1320">
        <w:trPr>
          <w:trHeight w:val="283"/>
        </w:trPr>
        <w:tc>
          <w:tcPr>
            <w:tcW w:w="5529" w:type="dxa"/>
            <w:tcBorders>
              <w:bottom w:val="single" w:sz="6" w:space="0" w:color="auto"/>
            </w:tcBorders>
          </w:tcPr>
          <w:p w:rsidR="00736C4F" w:rsidRPr="00736C4F" w:rsidRDefault="00736C4F" w:rsidP="00736C4F">
            <w:pPr>
              <w:pStyle w:val="NormalParaAR"/>
            </w:pPr>
          </w:p>
        </w:tc>
        <w:tc>
          <w:tcPr>
            <w:tcW w:w="767"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7"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r>
      <w:tr w:rsidR="00736C4F" w:rsidRPr="00736C4F" w:rsidTr="00AF1320">
        <w:trPr>
          <w:trHeight w:val="283"/>
        </w:trPr>
        <w:tc>
          <w:tcPr>
            <w:tcW w:w="5529" w:type="dxa"/>
          </w:tcPr>
          <w:p w:rsidR="00736C4F" w:rsidRPr="00736C4F" w:rsidRDefault="00736C4F" w:rsidP="00736C4F">
            <w:pPr>
              <w:pStyle w:val="NormalParaAR"/>
            </w:pPr>
          </w:p>
        </w:tc>
        <w:tc>
          <w:tcPr>
            <w:tcW w:w="767"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7"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r>
      <w:tr w:rsidR="00736C4F" w:rsidRPr="00736C4F" w:rsidTr="00AF1320">
        <w:trPr>
          <w:trHeight w:val="283"/>
        </w:trPr>
        <w:tc>
          <w:tcPr>
            <w:tcW w:w="5529" w:type="dxa"/>
          </w:tcPr>
          <w:p w:rsidR="00736C4F" w:rsidRPr="00736C4F" w:rsidRDefault="00736C4F" w:rsidP="00736C4F">
            <w:pPr>
              <w:pStyle w:val="NormalParaAR"/>
            </w:pPr>
          </w:p>
        </w:tc>
        <w:tc>
          <w:tcPr>
            <w:tcW w:w="767"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7"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r>
      <w:tr w:rsidR="00736C4F" w:rsidRPr="00736C4F" w:rsidTr="00AF1320">
        <w:trPr>
          <w:trHeight w:val="283"/>
        </w:trPr>
        <w:tc>
          <w:tcPr>
            <w:tcW w:w="5529" w:type="dxa"/>
            <w:vAlign w:val="bottom"/>
          </w:tcPr>
          <w:p w:rsidR="00736C4F" w:rsidRPr="00855B93" w:rsidRDefault="00736C4F" w:rsidP="00736C4F">
            <w:pPr>
              <w:pStyle w:val="NormalParaAR"/>
              <w:rPr>
                <w:i/>
                <w:sz w:val="40"/>
                <w:szCs w:val="40"/>
              </w:rPr>
            </w:pPr>
            <w:r w:rsidRPr="00855B93">
              <w:rPr>
                <w:rFonts w:hint="cs"/>
                <w:i/>
                <w:sz w:val="40"/>
                <w:szCs w:val="40"/>
                <w:rtl/>
              </w:rPr>
              <w:t>مواعيد الاستعراض</w:t>
            </w:r>
          </w:p>
        </w:tc>
        <w:tc>
          <w:tcPr>
            <w:tcW w:w="767"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7"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r w:rsidRPr="00736C4F">
              <w:t>X</w:t>
            </w: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p>
        </w:tc>
        <w:tc>
          <w:tcPr>
            <w:tcW w:w="768" w:type="dxa"/>
            <w:shd w:val="clear" w:color="auto" w:fill="auto"/>
            <w:vAlign w:val="center"/>
          </w:tcPr>
          <w:p w:rsidR="00736C4F" w:rsidRPr="00736C4F" w:rsidRDefault="00736C4F" w:rsidP="00736C4F">
            <w:pPr>
              <w:pStyle w:val="NormalParaAR"/>
            </w:pPr>
            <w:r w:rsidRPr="00736C4F">
              <w:t>X</w:t>
            </w:r>
          </w:p>
        </w:tc>
      </w:tr>
    </w:tbl>
    <w:p w:rsidR="003F0AAE" w:rsidRPr="0060751D" w:rsidRDefault="00736C4F" w:rsidP="00736C4F">
      <w:pPr>
        <w:pStyle w:val="EndofDocumentAR"/>
        <w:spacing w:before="720"/>
        <w:rPr>
          <w:rtl/>
        </w:rPr>
      </w:pPr>
      <w:r>
        <w:rPr>
          <w:rFonts w:hint="cs"/>
          <w:rtl/>
        </w:rPr>
        <w:t>[نهاية المرفق والوثيقة]</w:t>
      </w:r>
    </w:p>
    <w:sectPr w:rsidR="003F0AAE" w:rsidRPr="0060751D" w:rsidSect="0050779D">
      <w:pgSz w:w="16840" w:h="11907" w:orient="landscape" w:code="9"/>
      <w:pgMar w:top="1134" w:right="56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C65" w:rsidRDefault="00445C65">
      <w:r>
        <w:separator/>
      </w:r>
    </w:p>
  </w:endnote>
  <w:endnote w:type="continuationSeparator" w:id="0">
    <w:p w:rsidR="00445C65" w:rsidRDefault="00445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C65" w:rsidRDefault="00445C65" w:rsidP="009622BF">
      <w:pPr>
        <w:bidi/>
      </w:pPr>
      <w:bookmarkStart w:id="0" w:name="OLE_LINK1"/>
      <w:bookmarkStart w:id="1" w:name="OLE_LINK2"/>
      <w:r>
        <w:separator/>
      </w:r>
      <w:bookmarkEnd w:id="0"/>
      <w:bookmarkEnd w:id="1"/>
    </w:p>
  </w:footnote>
  <w:footnote w:type="continuationSeparator" w:id="0">
    <w:p w:rsidR="00445C65" w:rsidRDefault="00445C65"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Pr="00BF56DD" w:rsidRDefault="001C130D" w:rsidP="005804FC">
    <w:pPr>
      <w:rPr>
        <w:szCs w:val="22"/>
        <w:rtl/>
      </w:rPr>
    </w:pPr>
    <w:r w:rsidRPr="00BF56DD">
      <w:rPr>
        <w:szCs w:val="22"/>
        <w:lang w:val="fr-CH"/>
      </w:rPr>
      <w:t>CDIP</w:t>
    </w:r>
    <w:r w:rsidRPr="00BF56DD">
      <w:rPr>
        <w:szCs w:val="22"/>
      </w:rPr>
      <w:t>/1</w:t>
    </w:r>
    <w:r w:rsidR="00A375CD" w:rsidRPr="00BF56DD">
      <w:rPr>
        <w:szCs w:val="22"/>
      </w:rPr>
      <w:t>4</w:t>
    </w:r>
    <w:r w:rsidR="0060751D" w:rsidRPr="00BF56DD">
      <w:rPr>
        <w:szCs w:val="22"/>
      </w:rPr>
      <w:t>/</w:t>
    </w:r>
    <w:r w:rsidR="00BF56DD" w:rsidRPr="00BF56DD">
      <w:rPr>
        <w:rFonts w:hint="cs"/>
        <w:szCs w:val="22"/>
        <w:rtl/>
      </w:rPr>
      <w:t>7</w:t>
    </w:r>
  </w:p>
  <w:p w:rsidR="00BF56DD" w:rsidRDefault="00BF56DD" w:rsidP="005804FC">
    <w:r>
      <w:t>Annex</w:t>
    </w:r>
  </w:p>
  <w:p w:rsidR="001C130D" w:rsidRDefault="001C130D" w:rsidP="00D61541">
    <w:r>
      <w:fldChar w:fldCharType="begin"/>
    </w:r>
    <w:r>
      <w:instrText xml:space="preserve"> PAGE  \* MERGEFORMAT </w:instrText>
    </w:r>
    <w:r>
      <w:fldChar w:fldCharType="separate"/>
    </w:r>
    <w:r w:rsidR="00873357">
      <w:rPr>
        <w:noProof/>
      </w:rPr>
      <w:t>5</w:t>
    </w:r>
    <w:r>
      <w:fldChar w:fldCharType="end"/>
    </w:r>
  </w:p>
  <w:p w:rsidR="001C130D" w:rsidRDefault="001C130D"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5EC" w:rsidRDefault="00BF56DD" w:rsidP="007A35EC">
    <w:pPr>
      <w:pStyle w:val="Header"/>
    </w:pPr>
    <w:r>
      <w:t>CDIP/14/7</w:t>
    </w:r>
  </w:p>
  <w:p w:rsidR="00BF56DD" w:rsidRDefault="00BF56DD" w:rsidP="007A35EC">
    <w:pPr>
      <w:pStyle w:val="Header"/>
    </w:pPr>
    <w:r>
      <w:t>ANNEX</w:t>
    </w:r>
  </w:p>
  <w:p w:rsidR="00BF56DD" w:rsidRPr="00BF56DD" w:rsidRDefault="00BF56DD" w:rsidP="007A35EC">
    <w:pPr>
      <w:pStyle w:val="Header"/>
      <w:rPr>
        <w:rFonts w:ascii="Arabic Typesetting" w:hAnsi="Arabic Typesetting" w:cs="Arabic Typesetting"/>
        <w:sz w:val="36"/>
        <w:szCs w:val="36"/>
        <w:rtl/>
      </w:rPr>
    </w:pPr>
    <w:r w:rsidRPr="00BF56DD">
      <w:rPr>
        <w:rFonts w:ascii="Arabic Typesetting" w:hAnsi="Arabic Typesetting" w:cs="Arabic Typesetting"/>
        <w:sz w:val="36"/>
        <w:szCs w:val="36"/>
        <w:rtl/>
      </w:rPr>
      <w:t>المرفق</w:t>
    </w:r>
  </w:p>
  <w:p w:rsidR="00577138" w:rsidRPr="00577138" w:rsidRDefault="00577138" w:rsidP="0057713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413" w:rsidRDefault="00B80413" w:rsidP="00B80413">
    <w:r>
      <w:rPr>
        <w:lang w:val="fr-CH"/>
      </w:rPr>
      <w:t>CDIP</w:t>
    </w:r>
    <w:r>
      <w:t>/14/7</w:t>
    </w:r>
  </w:p>
  <w:p w:rsidR="00B80413" w:rsidRDefault="00B80413" w:rsidP="00B80413">
    <w:r>
      <w:t>Annex</w:t>
    </w:r>
  </w:p>
  <w:p w:rsidR="0060751D" w:rsidRPr="00B80413" w:rsidRDefault="00B80413" w:rsidP="00B80413">
    <w:r>
      <w:fldChar w:fldCharType="begin"/>
    </w:r>
    <w:r>
      <w:instrText xml:space="preserve"> PAGE  \* MERGEFORMAT </w:instrText>
    </w:r>
    <w:r>
      <w:fldChar w:fldCharType="separate"/>
    </w:r>
    <w:r w:rsidR="00873357">
      <w:rPr>
        <w:noProof/>
      </w:rPr>
      <w:t>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CFB2BD3"/>
    <w:multiLevelType w:val="hybridMultilevel"/>
    <w:tmpl w:val="132A722E"/>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3550BD"/>
    <w:multiLevelType w:val="hybridMultilevel"/>
    <w:tmpl w:val="0324CCC6"/>
    <w:lvl w:ilvl="0" w:tplc="430A34D0">
      <w:start w:val="1"/>
      <w:numFmt w:val="bullet"/>
      <w:lvlText w:val=""/>
      <w:lvlJc w:val="left"/>
      <w:pPr>
        <w:ind w:left="1275" w:hanging="360"/>
      </w:pPr>
      <w:rPr>
        <w:rFonts w:ascii="Symbol" w:hAnsi="Symbol" w:hint="default"/>
        <w:sz w:val="24"/>
        <w:szCs w:val="24"/>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DE317D7"/>
    <w:multiLevelType w:val="hybridMultilevel"/>
    <w:tmpl w:val="AF9EF2CE"/>
    <w:lvl w:ilvl="0" w:tplc="8F3A34B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20"/>
  </w:num>
  <w:num w:numId="5">
    <w:abstractNumId w:val="8"/>
  </w:num>
  <w:num w:numId="6">
    <w:abstractNumId w:val="21"/>
  </w:num>
  <w:num w:numId="7">
    <w:abstractNumId w:val="14"/>
  </w:num>
  <w:num w:numId="8">
    <w:abstractNumId w:val="19"/>
  </w:num>
  <w:num w:numId="9">
    <w:abstractNumId w:val="17"/>
  </w:num>
  <w:num w:numId="10">
    <w:abstractNumId w:val="22"/>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D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2B68"/>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377"/>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1D9"/>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320"/>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6AE2"/>
    <w:rsid w:val="003774F6"/>
    <w:rsid w:val="003818B3"/>
    <w:rsid w:val="0038356A"/>
    <w:rsid w:val="0038382F"/>
    <w:rsid w:val="0038443F"/>
    <w:rsid w:val="00385427"/>
    <w:rsid w:val="00385B28"/>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AE"/>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5C65"/>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779D"/>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3D65"/>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470"/>
    <w:rsid w:val="0057381A"/>
    <w:rsid w:val="00573ABD"/>
    <w:rsid w:val="00574B91"/>
    <w:rsid w:val="00574E5C"/>
    <w:rsid w:val="005750F7"/>
    <w:rsid w:val="0057512C"/>
    <w:rsid w:val="00576319"/>
    <w:rsid w:val="0057648C"/>
    <w:rsid w:val="00576AF3"/>
    <w:rsid w:val="00577138"/>
    <w:rsid w:val="005804F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51D"/>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0B8F"/>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9E5"/>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E7985"/>
    <w:rsid w:val="006F2F22"/>
    <w:rsid w:val="006F434A"/>
    <w:rsid w:val="006F7974"/>
    <w:rsid w:val="00700A60"/>
    <w:rsid w:val="00705027"/>
    <w:rsid w:val="00710494"/>
    <w:rsid w:val="007117BD"/>
    <w:rsid w:val="0071361B"/>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6C4F"/>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9B6"/>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27"/>
    <w:rsid w:val="00783D11"/>
    <w:rsid w:val="00785E46"/>
    <w:rsid w:val="00787917"/>
    <w:rsid w:val="00791489"/>
    <w:rsid w:val="00791683"/>
    <w:rsid w:val="00792F0C"/>
    <w:rsid w:val="00795460"/>
    <w:rsid w:val="00796CF7"/>
    <w:rsid w:val="007A0313"/>
    <w:rsid w:val="007A0A83"/>
    <w:rsid w:val="007A35EC"/>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4AAF"/>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B93"/>
    <w:rsid w:val="00855CA6"/>
    <w:rsid w:val="00860323"/>
    <w:rsid w:val="00860F4F"/>
    <w:rsid w:val="008610B9"/>
    <w:rsid w:val="00862656"/>
    <w:rsid w:val="00863013"/>
    <w:rsid w:val="00863F67"/>
    <w:rsid w:val="0086483A"/>
    <w:rsid w:val="0087049C"/>
    <w:rsid w:val="00870AAD"/>
    <w:rsid w:val="00870EDE"/>
    <w:rsid w:val="00871DA0"/>
    <w:rsid w:val="00872030"/>
    <w:rsid w:val="00873357"/>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2C0D"/>
    <w:rsid w:val="008A47FB"/>
    <w:rsid w:val="008A5234"/>
    <w:rsid w:val="008A5397"/>
    <w:rsid w:val="008A6861"/>
    <w:rsid w:val="008A7522"/>
    <w:rsid w:val="008A7B55"/>
    <w:rsid w:val="008A7C40"/>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566"/>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5CD"/>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1616"/>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413"/>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6D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5DC"/>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1A0"/>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6E30"/>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55F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516"/>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2AD"/>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56"/>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1941D9"/>
    <w:rPr>
      <w:rFonts w:ascii="Tahoma" w:hAnsi="Tahoma" w:cs="Tahoma"/>
      <w:sz w:val="16"/>
      <w:szCs w:val="16"/>
    </w:rPr>
  </w:style>
  <w:style w:type="character" w:customStyle="1" w:styleId="BalloonTextChar">
    <w:name w:val="Balloon Text Char"/>
    <w:basedOn w:val="DefaultParagraphFont"/>
    <w:link w:val="BalloonText"/>
    <w:rsid w:val="001941D9"/>
    <w:rPr>
      <w:rFonts w:ascii="Tahoma" w:hAnsi="Tahoma" w:cs="Tahoma"/>
      <w:sz w:val="16"/>
      <w:szCs w:val="16"/>
    </w:rPr>
  </w:style>
  <w:style w:type="character" w:styleId="Hyperlink">
    <w:name w:val="Hyperlink"/>
    <w:basedOn w:val="DefaultParagraphFont"/>
    <w:rsid w:val="0060751D"/>
    <w:rPr>
      <w:color w:val="0000FF"/>
      <w:u w:val="single"/>
    </w:rPr>
  </w:style>
  <w:style w:type="paragraph" w:styleId="ListParagraph">
    <w:name w:val="List Paragraph"/>
    <w:basedOn w:val="Normal"/>
    <w:uiPriority w:val="34"/>
    <w:qFormat/>
    <w:rsid w:val="00E562AD"/>
    <w:pPr>
      <w:ind w:left="720"/>
      <w:contextualSpacing/>
    </w:pPr>
  </w:style>
  <w:style w:type="character" w:customStyle="1" w:styleId="HeaderChar">
    <w:name w:val="Header Char"/>
    <w:basedOn w:val="DefaultParagraphFont"/>
    <w:link w:val="Header"/>
    <w:uiPriority w:val="99"/>
    <w:rsid w:val="007A35EC"/>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1941D9"/>
    <w:rPr>
      <w:rFonts w:ascii="Tahoma" w:hAnsi="Tahoma" w:cs="Tahoma"/>
      <w:sz w:val="16"/>
      <w:szCs w:val="16"/>
    </w:rPr>
  </w:style>
  <w:style w:type="character" w:customStyle="1" w:styleId="BalloonTextChar">
    <w:name w:val="Balloon Text Char"/>
    <w:basedOn w:val="DefaultParagraphFont"/>
    <w:link w:val="BalloonText"/>
    <w:rsid w:val="001941D9"/>
    <w:rPr>
      <w:rFonts w:ascii="Tahoma" w:hAnsi="Tahoma" w:cs="Tahoma"/>
      <w:sz w:val="16"/>
      <w:szCs w:val="16"/>
    </w:rPr>
  </w:style>
  <w:style w:type="character" w:styleId="Hyperlink">
    <w:name w:val="Hyperlink"/>
    <w:basedOn w:val="DefaultParagraphFont"/>
    <w:rsid w:val="0060751D"/>
    <w:rPr>
      <w:color w:val="0000FF"/>
      <w:u w:val="single"/>
    </w:rPr>
  </w:style>
  <w:style w:type="paragraph" w:styleId="ListParagraph">
    <w:name w:val="List Paragraph"/>
    <w:basedOn w:val="Normal"/>
    <w:uiPriority w:val="34"/>
    <w:qFormat/>
    <w:rsid w:val="00E562AD"/>
    <w:pPr>
      <w:ind w:left="720"/>
      <w:contextualSpacing/>
    </w:pPr>
  </w:style>
  <w:style w:type="character" w:customStyle="1" w:styleId="HeaderChar">
    <w:name w:val="Header Char"/>
    <w:basedOn w:val="DefaultParagraphFont"/>
    <w:link w:val="Header"/>
    <w:uiPriority w:val="99"/>
    <w:rsid w:val="007A35EC"/>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77897-0AD7-4897-8F47-4F4AE891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1447</Words>
  <Characters>8248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CDIP/14/7 (Arabic)</vt:lpstr>
    </vt:vector>
  </TitlesOfParts>
  <Company>World Intellectual Property Organization</Company>
  <LinksUpToDate>false</LinksUpToDate>
  <CharactersWithSpaces>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CDIP/14/7 (Arabic)</dc:title>
  <dc:creator>HASSAN Ahmed</dc:creator>
  <cp:lastModifiedBy>SHOUSHA Sally</cp:lastModifiedBy>
  <cp:revision>2</cp:revision>
  <cp:lastPrinted>2014-10-07T13:26:00Z</cp:lastPrinted>
  <dcterms:created xsi:type="dcterms:W3CDTF">2014-10-08T08:24:00Z</dcterms:created>
  <dcterms:modified xsi:type="dcterms:W3CDTF">2014-10-08T08:24:00Z</dcterms:modified>
</cp:coreProperties>
</file>