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106" w:type="dxa"/>
        <w:tblLook w:val="01E0" w:firstRow="1" w:lastRow="1" w:firstColumn="1" w:lastColumn="1" w:noHBand="0" w:noVBand="0"/>
      </w:tblPr>
      <w:tblGrid>
        <w:gridCol w:w="4843"/>
        <w:gridCol w:w="4223"/>
        <w:gridCol w:w="505"/>
      </w:tblGrid>
      <w:tr w:rsidR="008859A8">
        <w:tc>
          <w:tcPr>
            <w:tcW w:w="4843" w:type="dxa"/>
            <w:tcBorders>
              <w:bottom w:val="single" w:sz="4" w:space="0" w:color="auto"/>
            </w:tcBorders>
          </w:tcPr>
          <w:p w:rsidR="008859A8" w:rsidRPr="009E78CB" w:rsidRDefault="008859A8" w:rsidP="001667B6">
            <w:pPr>
              <w:bidi/>
              <w:rPr>
                <w:rFonts w:ascii="Arabic Typesetting" w:hAnsi="Arabic Typesetting" w:cs="Times New Roman"/>
                <w:sz w:val="36"/>
                <w:szCs w:val="36"/>
                <w:lang w:bidi="ar-EG"/>
              </w:rPr>
            </w:pPr>
            <w:bookmarkStart w:id="2" w:name="_GoBack"/>
            <w:bookmarkEnd w:id="2"/>
          </w:p>
        </w:tc>
        <w:tc>
          <w:tcPr>
            <w:tcW w:w="4223" w:type="dxa"/>
            <w:tcBorders>
              <w:bottom w:val="single" w:sz="4" w:space="0" w:color="auto"/>
            </w:tcBorders>
          </w:tcPr>
          <w:p w:rsidR="008859A8" w:rsidRDefault="0093556A" w:rsidP="001667B6">
            <w:pPr>
              <w:bidi/>
              <w:rPr>
                <w:rFonts w:ascii="Arabic Typesetting" w:hAnsi="Arabic Typesetting" w:cs="Arabic Typesetting"/>
                <w:sz w:val="36"/>
                <w:szCs w:val="36"/>
              </w:rPr>
            </w:pPr>
            <w:r>
              <w:rPr>
                <w:noProof/>
              </w:rPr>
              <w:drawing>
                <wp:inline distT="0" distB="0" distL="0" distR="0">
                  <wp:extent cx="1313815" cy="1191260"/>
                  <wp:effectExtent l="0" t="0" r="635" b="889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3815" cy="1191260"/>
                          </a:xfrm>
                          <a:prstGeom prst="rect">
                            <a:avLst/>
                          </a:prstGeom>
                          <a:noFill/>
                          <a:ln>
                            <a:noFill/>
                          </a:ln>
                        </pic:spPr>
                      </pic:pic>
                    </a:graphicData>
                  </a:graphic>
                </wp:inline>
              </w:drawing>
            </w:r>
          </w:p>
        </w:tc>
        <w:tc>
          <w:tcPr>
            <w:tcW w:w="505" w:type="dxa"/>
            <w:tcBorders>
              <w:bottom w:val="single" w:sz="4" w:space="0" w:color="auto"/>
            </w:tcBorders>
          </w:tcPr>
          <w:p w:rsidR="008859A8" w:rsidRPr="001667B6" w:rsidRDefault="008859A8" w:rsidP="001667B6">
            <w:pPr>
              <w:rPr>
                <w:b/>
                <w:bCs/>
                <w:sz w:val="40"/>
                <w:szCs w:val="40"/>
              </w:rPr>
            </w:pPr>
            <w:r>
              <w:rPr>
                <w:b/>
                <w:bCs/>
                <w:sz w:val="40"/>
                <w:szCs w:val="40"/>
              </w:rPr>
              <w:t>A</w:t>
            </w:r>
          </w:p>
        </w:tc>
      </w:tr>
      <w:tr w:rsidR="008859A8">
        <w:trPr>
          <w:trHeight w:val="333"/>
        </w:trPr>
        <w:tc>
          <w:tcPr>
            <w:tcW w:w="9571" w:type="dxa"/>
            <w:gridSpan w:val="3"/>
            <w:tcBorders>
              <w:top w:val="single" w:sz="4" w:space="0" w:color="auto"/>
            </w:tcBorders>
            <w:vAlign w:val="bottom"/>
          </w:tcPr>
          <w:p w:rsidR="008859A8" w:rsidRPr="00B6101C" w:rsidRDefault="008859A8" w:rsidP="00420A27">
            <w:pPr>
              <w:pStyle w:val="DocumentCodeAR"/>
              <w:bidi/>
            </w:pPr>
            <w:r>
              <w:t>CDIP/11</w:t>
            </w:r>
            <w:r w:rsidRPr="00B6101C">
              <w:t>/</w:t>
            </w:r>
            <w:r>
              <w:t>INF/3</w:t>
            </w:r>
          </w:p>
        </w:tc>
      </w:tr>
      <w:tr w:rsidR="008859A8">
        <w:tc>
          <w:tcPr>
            <w:tcW w:w="9571" w:type="dxa"/>
            <w:gridSpan w:val="3"/>
          </w:tcPr>
          <w:p w:rsidR="008859A8" w:rsidRPr="00B6101C" w:rsidRDefault="008859A8" w:rsidP="001045C4">
            <w:pPr>
              <w:pStyle w:val="DocumentLanguageAR"/>
              <w:bidi/>
            </w:pPr>
            <w:r w:rsidRPr="00B6101C">
              <w:rPr>
                <w:rtl/>
              </w:rPr>
              <w:t xml:space="preserve">الأصل: </w:t>
            </w:r>
            <w:r>
              <w:rPr>
                <w:rtl/>
              </w:rPr>
              <w:t>بالإنكليزية</w:t>
            </w:r>
          </w:p>
        </w:tc>
      </w:tr>
      <w:tr w:rsidR="008859A8">
        <w:tc>
          <w:tcPr>
            <w:tcW w:w="9571" w:type="dxa"/>
            <w:gridSpan w:val="3"/>
          </w:tcPr>
          <w:p w:rsidR="008859A8" w:rsidRPr="00B6101C" w:rsidRDefault="008859A8" w:rsidP="006B0577">
            <w:pPr>
              <w:pStyle w:val="DocumentDateAR"/>
              <w:bidi/>
            </w:pPr>
            <w:r w:rsidRPr="00B6101C">
              <w:rPr>
                <w:rtl/>
              </w:rPr>
              <w:t xml:space="preserve">التاريخ: </w:t>
            </w:r>
            <w:r>
              <w:rPr>
                <w:rtl/>
              </w:rPr>
              <w:t>8 مارس 2013</w:t>
            </w:r>
          </w:p>
        </w:tc>
      </w:tr>
    </w:tbl>
    <w:p w:rsidR="008859A8" w:rsidRDefault="008859A8" w:rsidP="001667B6">
      <w:pPr>
        <w:bidi/>
        <w:spacing w:line="360" w:lineRule="exact"/>
        <w:rPr>
          <w:rFonts w:ascii="Arabic Typesetting" w:hAnsi="Arabic Typesetting" w:cs="Arabic Typesetting"/>
          <w:sz w:val="36"/>
          <w:szCs w:val="36"/>
          <w:rtl/>
        </w:rPr>
      </w:pPr>
    </w:p>
    <w:p w:rsidR="008859A8" w:rsidRDefault="008859A8" w:rsidP="001667B6">
      <w:pPr>
        <w:bidi/>
        <w:spacing w:line="360" w:lineRule="exact"/>
        <w:rPr>
          <w:rFonts w:ascii="Arabic Typesetting" w:hAnsi="Arabic Typesetting" w:cs="Arabic Typesetting"/>
          <w:sz w:val="36"/>
          <w:szCs w:val="36"/>
          <w:rtl/>
        </w:rPr>
      </w:pPr>
    </w:p>
    <w:p w:rsidR="008859A8" w:rsidRDefault="008859A8" w:rsidP="00F27305">
      <w:pPr>
        <w:bidi/>
        <w:spacing w:line="360" w:lineRule="exact"/>
        <w:rPr>
          <w:rFonts w:ascii="Arabic Typesetting" w:hAnsi="Arabic Typesetting" w:cs="Arabic Typesetting"/>
          <w:sz w:val="36"/>
          <w:szCs w:val="36"/>
          <w:rtl/>
        </w:rPr>
      </w:pPr>
    </w:p>
    <w:p w:rsidR="008859A8" w:rsidRPr="00100F97" w:rsidRDefault="008859A8" w:rsidP="00470628">
      <w:pPr>
        <w:pStyle w:val="MeetingTitleAR"/>
        <w:bidi/>
        <w:ind w:right="550"/>
        <w:rPr>
          <w:rtl/>
        </w:rPr>
      </w:pPr>
      <w:r w:rsidRPr="00100F97">
        <w:rPr>
          <w:rFonts w:hint="eastAsia"/>
          <w:rtl/>
        </w:rPr>
        <w:t>اللجنة</w:t>
      </w:r>
      <w:r w:rsidR="00294171">
        <w:rPr>
          <w:rFonts w:hint="cs"/>
          <w:rtl/>
        </w:rPr>
        <w:t xml:space="preserve"> </w:t>
      </w:r>
      <w:r>
        <w:rPr>
          <w:rFonts w:hint="eastAsia"/>
          <w:rtl/>
        </w:rPr>
        <w:t>المعنية</w:t>
      </w:r>
      <w:r w:rsidR="00294171">
        <w:rPr>
          <w:rFonts w:hint="cs"/>
          <w:rtl/>
        </w:rPr>
        <w:t xml:space="preserve"> </w:t>
      </w:r>
      <w:r>
        <w:rPr>
          <w:rFonts w:hint="eastAsia"/>
          <w:rtl/>
        </w:rPr>
        <w:t>بالتنمية</w:t>
      </w:r>
      <w:r w:rsidR="00294171">
        <w:rPr>
          <w:rFonts w:hint="cs"/>
          <w:rtl/>
        </w:rPr>
        <w:t xml:space="preserve"> </w:t>
      </w:r>
      <w:r>
        <w:rPr>
          <w:rFonts w:hint="eastAsia"/>
          <w:rtl/>
        </w:rPr>
        <w:t>والملكية</w:t>
      </w:r>
      <w:r w:rsidR="00294171">
        <w:rPr>
          <w:rFonts w:hint="cs"/>
          <w:rtl/>
        </w:rPr>
        <w:t xml:space="preserve"> </w:t>
      </w:r>
      <w:r>
        <w:rPr>
          <w:rFonts w:hint="eastAsia"/>
          <w:rtl/>
        </w:rPr>
        <w:t>الفكرية</w:t>
      </w:r>
    </w:p>
    <w:p w:rsidR="008859A8" w:rsidRDefault="008859A8" w:rsidP="001667B6">
      <w:pPr>
        <w:bidi/>
        <w:spacing w:line="360" w:lineRule="exact"/>
        <w:rPr>
          <w:rFonts w:ascii="Arabic Typesetting" w:hAnsi="Arabic Typesetting" w:cs="Arabic Typesetting"/>
          <w:sz w:val="36"/>
          <w:szCs w:val="36"/>
          <w:rtl/>
        </w:rPr>
      </w:pPr>
    </w:p>
    <w:p w:rsidR="008859A8" w:rsidRPr="00783D11" w:rsidRDefault="008859A8" w:rsidP="00470628">
      <w:pPr>
        <w:pStyle w:val="MeetingSessionAR"/>
        <w:bidi/>
        <w:rPr>
          <w:rFonts w:ascii="Cambria Math" w:hAnsi="Cambria Math"/>
          <w:rtl/>
          <w:lang w:bidi="ar-EG"/>
        </w:rPr>
      </w:pPr>
      <w:r w:rsidRPr="00783D11">
        <w:rPr>
          <w:rFonts w:ascii="Cambria Math" w:hAnsi="Cambria Math" w:hint="eastAsia"/>
          <w:rtl/>
        </w:rPr>
        <w:t>الدورة</w:t>
      </w:r>
      <w:r w:rsidR="00294171">
        <w:rPr>
          <w:rFonts w:ascii="Cambria Math" w:hAnsi="Cambria Math" w:hint="cs"/>
          <w:rtl/>
        </w:rPr>
        <w:t xml:space="preserve"> </w:t>
      </w:r>
      <w:r>
        <w:rPr>
          <w:rFonts w:ascii="Cambria Math" w:hAnsi="Cambria Math" w:hint="eastAsia"/>
          <w:rtl/>
        </w:rPr>
        <w:t>الحادية</w:t>
      </w:r>
      <w:r w:rsidR="00294171">
        <w:rPr>
          <w:rFonts w:ascii="Cambria Math" w:hAnsi="Cambria Math" w:hint="cs"/>
          <w:rtl/>
        </w:rPr>
        <w:t xml:space="preserve"> </w:t>
      </w:r>
      <w:r>
        <w:rPr>
          <w:rFonts w:ascii="Cambria Math" w:hAnsi="Cambria Math" w:hint="eastAsia"/>
          <w:rtl/>
        </w:rPr>
        <w:t>عشرة</w:t>
      </w:r>
    </w:p>
    <w:p w:rsidR="008859A8" w:rsidRPr="00D61541" w:rsidRDefault="008859A8" w:rsidP="00470628">
      <w:pPr>
        <w:pStyle w:val="MeetingDatesAR"/>
        <w:bidi/>
        <w:rPr>
          <w:rtl/>
        </w:rPr>
      </w:pPr>
      <w:r w:rsidRPr="00D61541">
        <w:rPr>
          <w:rtl/>
        </w:rPr>
        <w:t>جنيف،</w:t>
      </w:r>
      <w:r>
        <w:rPr>
          <w:rtl/>
        </w:rPr>
        <w:t xml:space="preserve"> </w:t>
      </w:r>
      <w:r w:rsidRPr="00D61541">
        <w:rPr>
          <w:rtl/>
        </w:rPr>
        <w:t>من</w:t>
      </w:r>
      <w:r>
        <w:rPr>
          <w:rtl/>
        </w:rPr>
        <w:t>13 إلى 17 مايو 2013</w:t>
      </w:r>
    </w:p>
    <w:p w:rsidR="008859A8" w:rsidRDefault="008859A8" w:rsidP="00D61541">
      <w:pPr>
        <w:bidi/>
        <w:spacing w:line="360" w:lineRule="exact"/>
        <w:rPr>
          <w:rFonts w:ascii="Arabic Typesetting" w:hAnsi="Arabic Typesetting" w:cs="Arabic Typesetting"/>
          <w:sz w:val="36"/>
          <w:szCs w:val="36"/>
          <w:rtl/>
        </w:rPr>
      </w:pPr>
    </w:p>
    <w:p w:rsidR="008859A8" w:rsidRDefault="008859A8" w:rsidP="00D61541">
      <w:pPr>
        <w:bidi/>
        <w:spacing w:line="360" w:lineRule="exact"/>
        <w:rPr>
          <w:rFonts w:ascii="Arabic Typesetting" w:hAnsi="Arabic Typesetting" w:cs="Arabic Typesetting"/>
          <w:sz w:val="36"/>
          <w:szCs w:val="36"/>
          <w:rtl/>
        </w:rPr>
      </w:pPr>
    </w:p>
    <w:p w:rsidR="008859A8" w:rsidRPr="009E78CB" w:rsidRDefault="008859A8" w:rsidP="00E95834">
      <w:pPr>
        <w:pStyle w:val="DocumentTitleAR"/>
        <w:bidi/>
        <w:ind w:right="4395"/>
        <w:rPr>
          <w:rtl/>
          <w:lang w:bidi="ar-EG"/>
        </w:rPr>
      </w:pPr>
      <w:r>
        <w:rPr>
          <w:rFonts w:hint="eastAsia"/>
          <w:rtl/>
          <w:lang w:bidi="ar-EG"/>
        </w:rPr>
        <w:t>الملكية</w:t>
      </w:r>
      <w:r w:rsidR="00294171">
        <w:rPr>
          <w:rFonts w:hint="cs"/>
          <w:rtl/>
          <w:lang w:bidi="ar-EG"/>
        </w:rPr>
        <w:t xml:space="preserve"> </w:t>
      </w:r>
      <w:r>
        <w:rPr>
          <w:rFonts w:hint="eastAsia"/>
          <w:rtl/>
          <w:lang w:bidi="ar-EG"/>
        </w:rPr>
        <w:t>الفكرية</w:t>
      </w:r>
      <w:r w:rsidR="00294171">
        <w:rPr>
          <w:rFonts w:hint="cs"/>
          <w:rtl/>
          <w:lang w:bidi="ar-EG"/>
        </w:rPr>
        <w:t xml:space="preserve"> </w:t>
      </w:r>
      <w:r>
        <w:rPr>
          <w:rFonts w:hint="eastAsia"/>
          <w:rtl/>
          <w:lang w:bidi="ar-EG"/>
        </w:rPr>
        <w:t>والتنمية</w:t>
      </w:r>
      <w:r w:rsidR="00294171">
        <w:rPr>
          <w:rFonts w:hint="cs"/>
          <w:rtl/>
          <w:lang w:bidi="ar-EG"/>
        </w:rPr>
        <w:t xml:space="preserve"> </w:t>
      </w:r>
      <w:r>
        <w:rPr>
          <w:rFonts w:hint="eastAsia"/>
          <w:rtl/>
          <w:lang w:bidi="ar-EG"/>
        </w:rPr>
        <w:t>الاقتصادية</w:t>
      </w:r>
      <w:r w:rsidR="00294171">
        <w:rPr>
          <w:rFonts w:hint="cs"/>
          <w:rtl/>
          <w:lang w:bidi="ar-EG"/>
        </w:rPr>
        <w:t xml:space="preserve"> </w:t>
      </w:r>
      <w:r w:rsidR="00E95834">
        <w:rPr>
          <w:rFonts w:hint="eastAsia"/>
          <w:rtl/>
          <w:lang w:bidi="ar-EG"/>
        </w:rPr>
        <w:t>والاجتماعي</w:t>
      </w:r>
      <w:r w:rsidR="00E95834">
        <w:rPr>
          <w:rFonts w:hint="cs"/>
          <w:rtl/>
          <w:lang w:val="fr-CH"/>
        </w:rPr>
        <w:t xml:space="preserve">ة </w:t>
      </w:r>
      <w:r>
        <w:rPr>
          <w:rFonts w:hint="eastAsia"/>
          <w:rtl/>
          <w:lang w:bidi="ar-EG"/>
        </w:rPr>
        <w:t>دراسة</w:t>
      </w:r>
      <w:r>
        <w:rPr>
          <w:rtl/>
          <w:lang w:bidi="ar-EG"/>
        </w:rPr>
        <w:t xml:space="preserve"> </w:t>
      </w:r>
      <w:r>
        <w:rPr>
          <w:rFonts w:hint="eastAsia"/>
          <w:rtl/>
          <w:lang w:bidi="ar-EG"/>
        </w:rPr>
        <w:t>قطرية</w:t>
      </w:r>
      <w:r>
        <w:rPr>
          <w:rtl/>
          <w:lang w:bidi="ar-EG"/>
        </w:rPr>
        <w:t xml:space="preserve"> </w:t>
      </w:r>
      <w:r>
        <w:rPr>
          <w:rFonts w:hint="eastAsia"/>
          <w:rtl/>
          <w:lang w:bidi="ar-EG"/>
        </w:rPr>
        <w:t>للبرازيل</w:t>
      </w:r>
      <w:r>
        <w:rPr>
          <w:rtl/>
          <w:lang w:bidi="ar-EG"/>
        </w:rPr>
        <w:t xml:space="preserve"> - </w:t>
      </w:r>
      <w:r>
        <w:rPr>
          <w:rFonts w:hint="eastAsia"/>
          <w:rtl/>
          <w:lang w:bidi="ar-EG"/>
        </w:rPr>
        <w:t>ملخص</w:t>
      </w:r>
    </w:p>
    <w:p w:rsidR="00BE497E" w:rsidRDefault="008859A8" w:rsidP="00BE497E">
      <w:pPr>
        <w:pStyle w:val="PreparedbyAR"/>
        <w:bidi/>
        <w:spacing w:after="0"/>
        <w:rPr>
          <w:rtl/>
        </w:rPr>
      </w:pPr>
      <w:r w:rsidRPr="00D61541">
        <w:rPr>
          <w:rtl/>
        </w:rPr>
        <w:t>من</w:t>
      </w:r>
      <w:r>
        <w:rPr>
          <w:rtl/>
        </w:rPr>
        <w:t xml:space="preserve"> </w:t>
      </w:r>
      <w:proofErr w:type="spellStart"/>
      <w:r w:rsidRPr="00931859">
        <w:rPr>
          <w:rtl/>
        </w:rPr>
        <w:t>إعداد</w:t>
      </w:r>
      <w:r>
        <w:rPr>
          <w:rtl/>
        </w:rPr>
        <w:t>السيدة</w:t>
      </w:r>
      <w:proofErr w:type="spellEnd"/>
      <w:r>
        <w:rPr>
          <w:rtl/>
        </w:rPr>
        <w:t xml:space="preserve">/ </w:t>
      </w:r>
      <w:proofErr w:type="spellStart"/>
      <w:r>
        <w:rPr>
          <w:rtl/>
        </w:rPr>
        <w:t>غرازييلا</w:t>
      </w:r>
      <w:proofErr w:type="spellEnd"/>
      <w:r>
        <w:rPr>
          <w:rtl/>
        </w:rPr>
        <w:t xml:space="preserve"> فيريرو </w:t>
      </w:r>
      <w:proofErr w:type="spellStart"/>
      <w:r>
        <w:rPr>
          <w:rtl/>
        </w:rPr>
        <w:t>زوكولوتو</w:t>
      </w:r>
      <w:proofErr w:type="spellEnd"/>
      <w:r>
        <w:rPr>
          <w:rtl/>
        </w:rPr>
        <w:t>، باحثة ب</w:t>
      </w:r>
      <w:r w:rsidRPr="00795266">
        <w:rPr>
          <w:rtl/>
          <w:lang w:bidi="ar-EG"/>
        </w:rPr>
        <w:t xml:space="preserve">معهد </w:t>
      </w:r>
      <w:r>
        <w:rPr>
          <w:rtl/>
          <w:lang w:bidi="ar-EG"/>
        </w:rPr>
        <w:t xml:space="preserve">الأبحاث </w:t>
      </w:r>
      <w:r w:rsidRPr="00795266">
        <w:rPr>
          <w:rtl/>
          <w:lang w:bidi="ar-EG"/>
        </w:rPr>
        <w:t>الاقتصادية التطبيقية</w:t>
      </w:r>
      <w:r>
        <w:rPr>
          <w:rtl/>
          <w:lang w:bidi="ar-EG"/>
        </w:rPr>
        <w:t xml:space="preserve"> (</w:t>
      </w:r>
      <w:r w:rsidRPr="00795266">
        <w:rPr>
          <w:rtl/>
          <w:lang w:bidi="ar-EG"/>
        </w:rPr>
        <w:t>البرازيل</w:t>
      </w:r>
      <w:r>
        <w:rPr>
          <w:rtl/>
          <w:lang w:bidi="ar-EG"/>
        </w:rPr>
        <w:t>)</w:t>
      </w:r>
    </w:p>
    <w:p w:rsidR="00BE497E" w:rsidRDefault="009222D2" w:rsidP="00BE497E">
      <w:pPr>
        <w:pStyle w:val="PreparedbyAR"/>
        <w:bidi/>
        <w:spacing w:before="0" w:after="0"/>
        <w:rPr>
          <w:rtl/>
          <w:lang w:bidi="ar-EG"/>
        </w:rPr>
      </w:pPr>
      <w:r>
        <w:rPr>
          <w:rFonts w:hint="cs"/>
          <w:rtl/>
        </w:rPr>
        <w:t>و</w:t>
      </w:r>
      <w:r w:rsidR="008859A8">
        <w:rPr>
          <w:rtl/>
        </w:rPr>
        <w:t>السيد/ باتريك ألفيس،</w:t>
      </w:r>
      <w:r w:rsidR="008859A8" w:rsidRPr="00795266">
        <w:rPr>
          <w:rtl/>
          <w:lang w:bidi="ar-EG"/>
        </w:rPr>
        <w:t xml:space="preserve"> معهد </w:t>
      </w:r>
      <w:r w:rsidR="008859A8">
        <w:rPr>
          <w:rtl/>
          <w:lang w:bidi="ar-EG"/>
        </w:rPr>
        <w:t xml:space="preserve">الأبحاث </w:t>
      </w:r>
      <w:r w:rsidR="008859A8" w:rsidRPr="00795266">
        <w:rPr>
          <w:rtl/>
          <w:lang w:bidi="ar-EG"/>
        </w:rPr>
        <w:t>الاقتصادية التطبيقية</w:t>
      </w:r>
      <w:r w:rsidR="008859A8">
        <w:rPr>
          <w:rtl/>
          <w:lang w:bidi="ar-EG"/>
        </w:rPr>
        <w:t xml:space="preserve"> (</w:t>
      </w:r>
      <w:r w:rsidR="008859A8" w:rsidRPr="00795266">
        <w:rPr>
          <w:rtl/>
          <w:lang w:bidi="ar-EG"/>
        </w:rPr>
        <w:t>البرازيل</w:t>
      </w:r>
      <w:r w:rsidR="008859A8">
        <w:rPr>
          <w:rtl/>
          <w:lang w:bidi="ar-EG"/>
        </w:rPr>
        <w:t>)</w:t>
      </w:r>
    </w:p>
    <w:p w:rsidR="008859A8" w:rsidRPr="00795266" w:rsidRDefault="009222D2" w:rsidP="00BE497E">
      <w:pPr>
        <w:pStyle w:val="PreparedbyAR"/>
        <w:bidi/>
        <w:spacing w:before="0"/>
        <w:rPr>
          <w:rtl/>
          <w:lang w:bidi="ar-EG"/>
        </w:rPr>
      </w:pPr>
      <w:r>
        <w:rPr>
          <w:rFonts w:hint="cs"/>
          <w:rtl/>
          <w:lang w:bidi="ar-EG"/>
        </w:rPr>
        <w:t>و</w:t>
      </w:r>
      <w:r w:rsidR="00BE497E">
        <w:rPr>
          <w:rtl/>
          <w:lang w:bidi="ar-EG"/>
        </w:rPr>
        <w:t xml:space="preserve">السيدة/ </w:t>
      </w:r>
      <w:proofErr w:type="spellStart"/>
      <w:r w:rsidR="00BE497E">
        <w:rPr>
          <w:rtl/>
          <w:lang w:bidi="ar-EG"/>
        </w:rPr>
        <w:t>ديا</w:t>
      </w:r>
      <w:proofErr w:type="spellEnd"/>
      <w:r w:rsidR="00BE497E">
        <w:rPr>
          <w:rtl/>
          <w:lang w:bidi="ar-EG"/>
        </w:rPr>
        <w:t xml:space="preserve"> غيرا </w:t>
      </w:r>
      <w:proofErr w:type="spellStart"/>
      <w:r w:rsidR="00BE497E">
        <w:rPr>
          <w:rtl/>
          <w:lang w:bidi="ar-EG"/>
        </w:rPr>
        <w:t>فيورافانتي</w:t>
      </w:r>
      <w:proofErr w:type="spellEnd"/>
      <w:r w:rsidR="00BE497E">
        <w:rPr>
          <w:rtl/>
          <w:lang w:bidi="ar-EG"/>
        </w:rPr>
        <w:t>،</w:t>
      </w:r>
      <w:r w:rsidR="00BE497E">
        <w:rPr>
          <w:rFonts w:hint="cs"/>
          <w:rtl/>
          <w:lang w:bidi="ar-EG"/>
        </w:rPr>
        <w:t xml:space="preserve"> </w:t>
      </w:r>
      <w:r w:rsidR="008859A8" w:rsidRPr="00795266">
        <w:rPr>
          <w:rtl/>
          <w:lang w:bidi="ar-EG"/>
        </w:rPr>
        <w:t xml:space="preserve">معهد </w:t>
      </w:r>
      <w:r w:rsidR="008859A8">
        <w:rPr>
          <w:rtl/>
          <w:lang w:bidi="ar-EG"/>
        </w:rPr>
        <w:t xml:space="preserve">الأبحاث </w:t>
      </w:r>
      <w:r w:rsidR="008859A8" w:rsidRPr="00795266">
        <w:rPr>
          <w:rtl/>
          <w:lang w:bidi="ar-EG"/>
        </w:rPr>
        <w:t>الاقتصادية التطبيقية</w:t>
      </w:r>
      <w:r w:rsidR="008859A8">
        <w:rPr>
          <w:rtl/>
          <w:lang w:bidi="ar-EG"/>
        </w:rPr>
        <w:t xml:space="preserve"> (</w:t>
      </w:r>
      <w:r w:rsidR="008859A8" w:rsidRPr="00795266">
        <w:rPr>
          <w:rtl/>
          <w:lang w:bidi="ar-EG"/>
        </w:rPr>
        <w:t>البرازيل</w:t>
      </w:r>
      <w:r w:rsidR="008859A8">
        <w:rPr>
          <w:rtl/>
          <w:lang w:bidi="ar-EG"/>
        </w:rPr>
        <w:t>)</w:t>
      </w:r>
    </w:p>
    <w:p w:rsidR="008859A8" w:rsidRPr="00A31ED7" w:rsidRDefault="008859A8" w:rsidP="009222D2">
      <w:pPr>
        <w:pStyle w:val="NormalParaAR"/>
        <w:jc w:val="lowKashida"/>
        <w:rPr>
          <w:rtl/>
          <w:lang w:val="fr-CH" w:bidi="ar-EG"/>
        </w:rPr>
      </w:pPr>
      <w:r w:rsidRPr="00A31ED7">
        <w:rPr>
          <w:rtl/>
          <w:lang w:val="fr-CH" w:bidi="ar-EG"/>
        </w:rPr>
        <w:t>1.</w:t>
      </w:r>
      <w:r w:rsidRPr="00A31ED7">
        <w:rPr>
          <w:rtl/>
          <w:lang w:val="fr-CH" w:bidi="ar-EG"/>
        </w:rPr>
        <w:tab/>
      </w:r>
      <w:r>
        <w:rPr>
          <w:rtl/>
          <w:lang w:val="fr-CH" w:bidi="ar-EG"/>
        </w:rPr>
        <w:t>يتضمن</w:t>
      </w:r>
      <w:r w:rsidRPr="00A31ED7">
        <w:rPr>
          <w:rtl/>
          <w:lang w:val="fr-CH" w:bidi="ar-EG"/>
        </w:rPr>
        <w:t xml:space="preserve"> مرفق هذه الوثيقة ملخص</w:t>
      </w:r>
      <w:r>
        <w:rPr>
          <w:rtl/>
          <w:lang w:val="fr-CH" w:bidi="ar-EG"/>
        </w:rPr>
        <w:t>اً</w:t>
      </w:r>
      <w:r w:rsidRPr="00A31ED7">
        <w:rPr>
          <w:rtl/>
          <w:lang w:val="fr-CH" w:bidi="ar-EG"/>
        </w:rPr>
        <w:t xml:space="preserve"> عملي</w:t>
      </w:r>
      <w:r>
        <w:rPr>
          <w:rtl/>
          <w:lang w:val="fr-CH" w:bidi="ar-EG"/>
        </w:rPr>
        <w:t>اً</w:t>
      </w:r>
      <w:r w:rsidRPr="00A31ED7">
        <w:rPr>
          <w:rtl/>
          <w:lang w:val="fr-CH" w:bidi="ar-EG"/>
        </w:rPr>
        <w:t xml:space="preserve"> للدراسة التي </w:t>
      </w:r>
      <w:r>
        <w:rPr>
          <w:rtl/>
          <w:lang w:val="fr-CH" w:bidi="ar-EG"/>
        </w:rPr>
        <w:t xml:space="preserve">أجريت </w:t>
      </w:r>
      <w:r w:rsidRPr="00A31ED7">
        <w:rPr>
          <w:rtl/>
          <w:lang w:val="fr-CH" w:bidi="ar-EG"/>
        </w:rPr>
        <w:t>عن استخدام الملكية الفكرية في البرازيل في إطار مشروع الملكية الفكرية والتنمية الاقتصادية والاجتماعية (</w:t>
      </w:r>
      <w:proofErr w:type="spellStart"/>
      <w:r w:rsidRPr="00A31ED7">
        <w:rPr>
          <w:lang w:val="fr-CH" w:bidi="ar-EG"/>
        </w:rPr>
        <w:t>CDIP</w:t>
      </w:r>
      <w:proofErr w:type="spellEnd"/>
      <w:r w:rsidRPr="00A31ED7">
        <w:rPr>
          <w:lang w:val="fr-CH" w:bidi="ar-EG"/>
        </w:rPr>
        <w:t xml:space="preserve">/5/7 </w:t>
      </w:r>
      <w:proofErr w:type="spellStart"/>
      <w:r w:rsidRPr="00A31ED7">
        <w:rPr>
          <w:lang w:val="fr-CH" w:bidi="ar-EG"/>
        </w:rPr>
        <w:t>Rev</w:t>
      </w:r>
      <w:proofErr w:type="spellEnd"/>
      <w:r w:rsidRPr="00A31ED7">
        <w:rPr>
          <w:lang w:val="fr-CH" w:bidi="ar-EG"/>
        </w:rPr>
        <w:t>.</w:t>
      </w:r>
      <w:r w:rsidRPr="00A31ED7">
        <w:rPr>
          <w:rtl/>
          <w:lang w:val="fr-CH" w:bidi="ar-EG"/>
        </w:rPr>
        <w:t xml:space="preserve">). وقد أُعدت هذه الدراسة بتنسيق من السيدة </w:t>
      </w:r>
      <w:proofErr w:type="spellStart"/>
      <w:r w:rsidRPr="00A31ED7">
        <w:rPr>
          <w:rtl/>
          <w:lang w:val="fr-CH" w:bidi="ar-EG"/>
        </w:rPr>
        <w:t>غرا</w:t>
      </w:r>
      <w:r>
        <w:rPr>
          <w:rtl/>
          <w:lang w:val="fr-CH" w:bidi="ar-EG"/>
        </w:rPr>
        <w:t>ز</w:t>
      </w:r>
      <w:r w:rsidRPr="00A31ED7">
        <w:rPr>
          <w:rtl/>
          <w:lang w:val="fr-CH" w:bidi="ar-EG"/>
        </w:rPr>
        <w:t>ييلا</w:t>
      </w:r>
      <w:proofErr w:type="spellEnd"/>
      <w:r w:rsidRPr="00A31ED7">
        <w:rPr>
          <w:rtl/>
          <w:lang w:val="fr-CH" w:bidi="ar-EG"/>
        </w:rPr>
        <w:t xml:space="preserve"> فيريرو </w:t>
      </w:r>
      <w:proofErr w:type="spellStart"/>
      <w:r>
        <w:rPr>
          <w:rtl/>
          <w:lang w:val="fr-CH" w:bidi="ar-EG"/>
        </w:rPr>
        <w:t>زوكولوتو</w:t>
      </w:r>
      <w:proofErr w:type="spellEnd"/>
      <w:r>
        <w:rPr>
          <w:rtl/>
          <w:lang w:val="fr-CH" w:bidi="ar-EG"/>
        </w:rPr>
        <w:t xml:space="preserve">، الباحثة في </w:t>
      </w:r>
      <w:r w:rsidRPr="007E4178">
        <w:rPr>
          <w:i/>
          <w:iCs/>
          <w:rtl/>
          <w:lang w:val="fr-CH" w:bidi="ar-EG"/>
        </w:rPr>
        <w:t>معهد الأبحاث الاقتصادية التطبيقية</w:t>
      </w:r>
      <w:r w:rsidRPr="00A31ED7">
        <w:rPr>
          <w:rtl/>
          <w:lang w:val="fr-CH" w:bidi="ar-EG"/>
        </w:rPr>
        <w:t xml:space="preserve"> بالبرازيل.</w:t>
      </w:r>
    </w:p>
    <w:p w:rsidR="008859A8" w:rsidRPr="00A31ED7" w:rsidRDefault="008859A8" w:rsidP="00847B7D">
      <w:pPr>
        <w:pStyle w:val="NormalParaAR"/>
        <w:ind w:left="5387"/>
        <w:jc w:val="lowKashida"/>
        <w:rPr>
          <w:i/>
          <w:iCs/>
          <w:rtl/>
          <w:lang w:val="fr-CH" w:bidi="ar-EG"/>
        </w:rPr>
      </w:pPr>
      <w:r w:rsidRPr="00A31ED7">
        <w:rPr>
          <w:i/>
          <w:iCs/>
          <w:rtl/>
          <w:lang w:val="fr-CH" w:bidi="ar-EG"/>
        </w:rPr>
        <w:t xml:space="preserve">2. </w:t>
      </w:r>
      <w:r w:rsidRPr="00A31ED7">
        <w:rPr>
          <w:i/>
          <w:iCs/>
          <w:rtl/>
          <w:lang w:val="fr-CH" w:bidi="ar-EG"/>
        </w:rPr>
        <w:tab/>
        <w:t xml:space="preserve">إن اللجنة </w:t>
      </w:r>
      <w:r>
        <w:rPr>
          <w:i/>
          <w:iCs/>
          <w:rtl/>
          <w:lang w:val="fr-CH" w:bidi="ar-EG"/>
        </w:rPr>
        <w:t xml:space="preserve">المعنية بالتنمية والملكية الفكرية </w:t>
      </w:r>
      <w:r w:rsidRPr="00A31ED7">
        <w:rPr>
          <w:i/>
          <w:iCs/>
          <w:rtl/>
          <w:lang w:val="fr-CH" w:bidi="ar-EG"/>
        </w:rPr>
        <w:t>مدعوة إلى الإحاطة علما</w:t>
      </w:r>
      <w:r>
        <w:rPr>
          <w:i/>
          <w:iCs/>
          <w:rtl/>
          <w:lang w:val="fr-CH" w:bidi="ar-EG"/>
        </w:rPr>
        <w:t>ً</w:t>
      </w:r>
      <w:r w:rsidRPr="00A31ED7">
        <w:rPr>
          <w:i/>
          <w:iCs/>
          <w:rtl/>
          <w:lang w:val="fr-CH" w:bidi="ar-EG"/>
        </w:rPr>
        <w:t xml:space="preserve"> بالمعلومات الواردة في مرفق هذه</w:t>
      </w:r>
      <w:r w:rsidR="00847B7D">
        <w:rPr>
          <w:i/>
          <w:iCs/>
          <w:lang w:val="fr-CH" w:bidi="ar-EG"/>
        </w:rPr>
        <w:t> </w:t>
      </w:r>
      <w:r w:rsidRPr="00A31ED7">
        <w:rPr>
          <w:i/>
          <w:iCs/>
          <w:rtl/>
          <w:lang w:val="fr-CH" w:bidi="ar-EG"/>
        </w:rPr>
        <w:t xml:space="preserve">الوثيقة. </w:t>
      </w:r>
    </w:p>
    <w:p w:rsidR="008859A8" w:rsidRDefault="008859A8" w:rsidP="002D7380">
      <w:pPr>
        <w:pStyle w:val="NormalParaAR"/>
        <w:ind w:left="5387"/>
        <w:rPr>
          <w:lang w:bidi="ar-EG"/>
        </w:rPr>
      </w:pPr>
      <w:r>
        <w:rPr>
          <w:rtl/>
        </w:rPr>
        <w:t>[يلي ذلك المرفق]</w:t>
      </w:r>
    </w:p>
    <w:p w:rsidR="008859A8" w:rsidRDefault="008859A8" w:rsidP="00CE161C">
      <w:pPr>
        <w:pStyle w:val="NormalParaAR"/>
        <w:rPr>
          <w:rtl/>
          <w:lang w:val="fr-CH"/>
        </w:rPr>
      </w:pPr>
    </w:p>
    <w:p w:rsidR="008859A8" w:rsidRDefault="008859A8" w:rsidP="00CE161C">
      <w:pPr>
        <w:pStyle w:val="NormalParaAR"/>
        <w:rPr>
          <w:rFonts w:cs="Times New Roman"/>
          <w:rtl/>
          <w:lang w:val="fr-CH" w:bidi="ar-EG"/>
        </w:rPr>
        <w:sectPr w:rsidR="008859A8" w:rsidSect="00EB7752">
          <w:headerReference w:type="default" r:id="rId10"/>
          <w:pgSz w:w="11907" w:h="16840" w:code="9"/>
          <w:pgMar w:top="567" w:right="1418" w:bottom="1418" w:left="1134" w:header="510" w:footer="1021" w:gutter="0"/>
          <w:cols w:space="720"/>
          <w:titlePg/>
          <w:docGrid w:linePitch="299"/>
        </w:sectPr>
      </w:pPr>
    </w:p>
    <w:p w:rsidR="008859A8" w:rsidRPr="00142F41" w:rsidRDefault="008859A8" w:rsidP="00CA6576">
      <w:pPr>
        <w:pStyle w:val="NormalParaAR"/>
        <w:keepNext/>
        <w:rPr>
          <w:b/>
          <w:bCs/>
          <w:sz w:val="40"/>
          <w:szCs w:val="40"/>
          <w:rtl/>
          <w:lang w:val="fr-CH" w:bidi="ar-EG"/>
        </w:rPr>
      </w:pPr>
      <w:r w:rsidRPr="00142F41">
        <w:rPr>
          <w:b/>
          <w:bCs/>
          <w:sz w:val="40"/>
          <w:szCs w:val="40"/>
          <w:rtl/>
          <w:lang w:val="fr-CH" w:bidi="ar-EG"/>
        </w:rPr>
        <w:lastRenderedPageBreak/>
        <w:t>ملخص</w:t>
      </w:r>
      <w:r>
        <w:rPr>
          <w:b/>
          <w:bCs/>
          <w:sz w:val="40"/>
          <w:szCs w:val="40"/>
          <w:rtl/>
          <w:lang w:val="fr-CH" w:bidi="ar-EG"/>
        </w:rPr>
        <w:t xml:space="preserve"> </w:t>
      </w:r>
      <w:r w:rsidRPr="00142F41">
        <w:rPr>
          <w:b/>
          <w:bCs/>
          <w:sz w:val="40"/>
          <w:szCs w:val="40"/>
          <w:rtl/>
          <w:lang w:val="fr-CH" w:bidi="ar-EG"/>
        </w:rPr>
        <w:t>عملي</w:t>
      </w:r>
    </w:p>
    <w:p w:rsidR="008859A8" w:rsidRDefault="008859A8" w:rsidP="00CA6576">
      <w:pPr>
        <w:pStyle w:val="NormalParaAR"/>
        <w:rPr>
          <w:rtl/>
          <w:lang w:val="fr-CH" w:bidi="ar-EG"/>
        </w:rPr>
      </w:pPr>
      <w:r>
        <w:rPr>
          <w:rtl/>
          <w:lang w:val="fr-CH" w:bidi="ar-EG"/>
        </w:rPr>
        <w:t>يعرض هذا الملخص العملي النتائج الرئيسية لتحليل بيانات الملكية الفكرية في البرازيل، بناء على قواعد بيانات المنظمة العالمية للملكية الفكرية والدراسة الاستقصائية للابتكار التكنولوجي في البرازيل (</w:t>
      </w:r>
      <w:r w:rsidRPr="00264F8F">
        <w:rPr>
          <w:rtl/>
          <w:lang w:val="fr-CH" w:bidi="ar-EG"/>
        </w:rPr>
        <w:t>البحث الصناعي المعني بالابتكار التكنولوجي</w:t>
      </w:r>
      <w:r>
        <w:rPr>
          <w:rtl/>
          <w:lang w:val="fr-CH" w:bidi="ar-EG"/>
        </w:rPr>
        <w:t xml:space="preserve"> </w:t>
      </w:r>
      <w:r w:rsidRPr="00232FA2">
        <w:t>PINTEC</w:t>
      </w:r>
      <w:r>
        <w:rPr>
          <w:rtl/>
          <w:lang w:val="fr-CH" w:bidi="ar-EG"/>
        </w:rPr>
        <w:t xml:space="preserve"> / المعهد البرازيلي للجغرافيا والإحصاء </w:t>
      </w:r>
      <w:r w:rsidRPr="00232FA2">
        <w:t>IBGE</w:t>
      </w:r>
      <w:r>
        <w:rPr>
          <w:rtl/>
          <w:lang w:val="fr-CH" w:bidi="ar-EG"/>
        </w:rPr>
        <w:t>).</w:t>
      </w:r>
    </w:p>
    <w:p w:rsidR="008859A8" w:rsidRDefault="008859A8" w:rsidP="00CA6576">
      <w:pPr>
        <w:pStyle w:val="NormalParaAR"/>
        <w:rPr>
          <w:rtl/>
          <w:lang w:val="fr-CH" w:bidi="ar-EG"/>
        </w:rPr>
      </w:pPr>
      <w:r>
        <w:rPr>
          <w:rtl/>
          <w:lang w:val="fr-CH" w:bidi="ar-EG"/>
        </w:rPr>
        <w:t>وتشمل مجموعة بيانات الويبو عدد البراءات التي طلبها المقيمون وغير المقيمين وتلك التي حصلوا عليها، وذلك فيما يتعلق بالاختراعات</w:t>
      </w:r>
      <w:r w:rsidRPr="00087D22">
        <w:rPr>
          <w:rtl/>
          <w:lang w:val="fr-CH" w:bidi="ar-EG"/>
        </w:rPr>
        <w:t>، ونماذج المنفعة</w:t>
      </w:r>
      <w:r>
        <w:rPr>
          <w:rtl/>
          <w:lang w:val="fr-CH" w:bidi="ar-EG"/>
        </w:rPr>
        <w:t>، والرسوم والنماذج الصناعية، والعلامات التجارية. وقد تم أيضاً تحليل حصة مودعي الطلبات من البلدان الأجنبية في البرازيل ومودعي الطلبات البرازيليين في العالم بحسب البلد والمجال التكنولوجي. وأخيراً، تعرض مجموعة البيانات عدد طلبات البراءات المودعة من المقيمين بحسب الناتج المحلي الإجمالي ببلايين الدولارات الأمريكية وبملايين</w:t>
      </w:r>
      <w:r w:rsidR="00847B7D">
        <w:rPr>
          <w:lang w:val="fr-CH" w:bidi="ar-EG"/>
        </w:rPr>
        <w:t> </w:t>
      </w:r>
      <w:r>
        <w:rPr>
          <w:rtl/>
          <w:lang w:val="fr-CH" w:bidi="ar-EG"/>
        </w:rPr>
        <w:t>السكان.</w:t>
      </w:r>
    </w:p>
    <w:p w:rsidR="008859A8" w:rsidRDefault="008859A8" w:rsidP="00CA6576">
      <w:pPr>
        <w:pStyle w:val="NormalParaAR"/>
        <w:rPr>
          <w:rtl/>
          <w:lang w:bidi="ar-EG"/>
        </w:rPr>
      </w:pPr>
      <w:r>
        <w:rPr>
          <w:rtl/>
          <w:lang w:val="fr-CH" w:bidi="ar-EG"/>
        </w:rPr>
        <w:t>والبحث الصناعي المعني بالابتكار التكنولوجي</w:t>
      </w:r>
      <w:r>
        <w:rPr>
          <w:rtl/>
          <w:lang w:bidi="ar-EG"/>
        </w:rPr>
        <w:t xml:space="preserve"> هو دراسة استقصائية يقوم بها كل عامين المعهد البرازيلي للجغرافيا والإحصاء. وهي تتضمن معلومات عن طلبات البراءات وأساليب </w:t>
      </w:r>
      <w:r w:rsidRPr="00E0266B">
        <w:rPr>
          <w:rtl/>
          <w:lang w:bidi="ar-EG"/>
        </w:rPr>
        <w:t>الامتلاك</w:t>
      </w:r>
      <w:r>
        <w:rPr>
          <w:rtl/>
          <w:lang w:bidi="ar-EG"/>
        </w:rPr>
        <w:t xml:space="preserve"> التي تستخدمها المؤسسات المعنية بالابتكار في البلد. وتتوفر بيانات طلبات البراءات في النسخ الأربع للدراسة الاستقصائية، والتي تغطي الفترات 1998-2000، و2001-2003، و2003-2005، و2006-2008. أما بيانات أساليب الامتلاك </w:t>
      </w:r>
      <w:r>
        <w:rPr>
          <w:rFonts w:cs="Times New Roman"/>
          <w:rtl/>
          <w:lang w:bidi="ar-EG"/>
        </w:rPr>
        <w:t>–</w:t>
      </w:r>
      <w:r>
        <w:rPr>
          <w:rtl/>
          <w:lang w:bidi="ar-EG"/>
        </w:rPr>
        <w:t xml:space="preserve"> أساليب الحماية التي تستخدمها المؤسسات المنفذة للابتكار </w:t>
      </w:r>
      <w:r>
        <w:rPr>
          <w:rFonts w:cs="Times New Roman"/>
          <w:rtl/>
          <w:lang w:bidi="ar-EG"/>
        </w:rPr>
        <w:t>–</w:t>
      </w:r>
      <w:r>
        <w:rPr>
          <w:rtl/>
          <w:lang w:bidi="ar-EG"/>
        </w:rPr>
        <w:t xml:space="preserve"> فهي متاحة في النسخ الثلاث الأخيرة فقط. وقد تم تصنيف براءات الاختراع، ونماذج المنفعة، والرسوم والنماذج الصناعية، وحق المؤلف باعتبارها آليات امتلاك رسمية، في حين أُدرجت الأسرار الصناعية، وتعقد الرسوم والنماذج، وزمن التقدم على المنافسين تحت اسم "الأساليب الاستراتيجية". وتختص القيم النقدية، كنفقات الابتكار، بالعام الأخير في كل دراسة استقصائية. والقطاعات التي تشملها الدراسات الاستقصائية هي: أعمال المناجم والمحاجر؛ والصناعات التحويلية؛ وأضيفت إلى ذلك في النسختين الأخيرتين خدمات مختارة. كما تتوفر البيانات أيضاً بحسب الإقليم، بما في ذلك ولايات برازيلية مختارة أو بحسب حجم المؤسسة.</w:t>
      </w:r>
    </w:p>
    <w:p w:rsidR="008859A8" w:rsidRPr="007B1EF5" w:rsidRDefault="008859A8" w:rsidP="00CA6576">
      <w:pPr>
        <w:pStyle w:val="NormalParaAR"/>
        <w:keepNext/>
        <w:rPr>
          <w:i/>
          <w:iCs/>
          <w:rtl/>
          <w:lang w:bidi="ar-EG"/>
        </w:rPr>
      </w:pPr>
      <w:r w:rsidRPr="007B1EF5">
        <w:rPr>
          <w:i/>
          <w:iCs/>
          <w:rtl/>
          <w:lang w:bidi="ar-EG"/>
        </w:rPr>
        <w:t>و</w:t>
      </w:r>
      <w:r>
        <w:rPr>
          <w:i/>
          <w:iCs/>
          <w:rtl/>
          <w:lang w:bidi="ar-EG"/>
        </w:rPr>
        <w:t xml:space="preserve">قد </w:t>
      </w:r>
      <w:r w:rsidRPr="007B1EF5">
        <w:rPr>
          <w:i/>
          <w:iCs/>
          <w:rtl/>
          <w:lang w:bidi="ar-EG"/>
        </w:rPr>
        <w:t xml:space="preserve">أظهر تحليل قاعدة بيانات الويبو </w:t>
      </w:r>
      <w:r>
        <w:rPr>
          <w:i/>
          <w:iCs/>
          <w:rtl/>
          <w:lang w:bidi="ar-EG"/>
        </w:rPr>
        <w:t>ما يلي</w:t>
      </w:r>
      <w:r w:rsidRPr="007B1EF5">
        <w:rPr>
          <w:i/>
          <w:iCs/>
          <w:rtl/>
          <w:lang w:bidi="ar-EG"/>
        </w:rPr>
        <w:t>:</w:t>
      </w:r>
    </w:p>
    <w:p w:rsidR="008859A8" w:rsidRDefault="008859A8" w:rsidP="00CA6576">
      <w:pPr>
        <w:pStyle w:val="NormalParaAR"/>
        <w:numPr>
          <w:ilvl w:val="0"/>
          <w:numId w:val="10"/>
        </w:numPr>
        <w:rPr>
          <w:lang w:bidi="ar-EG"/>
        </w:rPr>
      </w:pPr>
      <w:r>
        <w:rPr>
          <w:rtl/>
          <w:lang w:bidi="ar-EG"/>
        </w:rPr>
        <w:t>لا يتفق نشاط منح البراءات في البرازيل مع الأهمية الاجتماعية والاقتصادية العالمية للبرازيل كبلد، قياساً بالناتج المحلي الإجمالي وعدد السكان. فإذا قسنا باستخدام "طلبات البراءات المودعة من المقيمين بحسب الناتج المحلي الإجمالي"، نجد أن البرازيل جاءت في المرتبة الرابعة والخمسين من بين 75 بلداً عام 2010 (</w:t>
      </w:r>
      <w:r w:rsidR="00847B7D">
        <w:rPr>
          <w:rFonts w:hint="cs"/>
          <w:rtl/>
          <w:lang w:bidi="ar-EG"/>
        </w:rPr>
        <w:t>1,38</w:t>
      </w:r>
      <w:r>
        <w:rPr>
          <w:rtl/>
          <w:lang w:bidi="ar-EG"/>
        </w:rPr>
        <w:t xml:space="preserve"> براءة لكل بليون دولار أمريكي). أما فيما يتعلق بعدد السكان، فقد جاءت البرازيل في نفس العام في المرتبة الخامسة والخمسين من بين 82 بلداً (</w:t>
      </w:r>
      <w:r w:rsidR="00847B7D">
        <w:rPr>
          <w:rFonts w:hint="cs"/>
          <w:rtl/>
          <w:lang w:bidi="ar-EG"/>
        </w:rPr>
        <w:t>13,9</w:t>
      </w:r>
      <w:r>
        <w:rPr>
          <w:rtl/>
          <w:lang w:bidi="ar-EG"/>
        </w:rPr>
        <w:t xml:space="preserve"> براءة لكل مليون من السكان). وبالإضافة إلى ذلك، جاء المكتب البرازيلي للبراءات والعلامات التجارية، التابع للمعهد الوطني للملكية الصناعية، في المرتبة الثانية عشرة على المستوى العالمي من حيث عدد طلبات البراءات، في حين يمثل البلد سابع أكبر اقتصاد عالمي.</w:t>
      </w:r>
    </w:p>
    <w:p w:rsidR="008859A8" w:rsidRDefault="008859A8" w:rsidP="00CA6576">
      <w:pPr>
        <w:pStyle w:val="NormalParaAR"/>
        <w:numPr>
          <w:ilvl w:val="0"/>
          <w:numId w:val="10"/>
        </w:numPr>
        <w:rPr>
          <w:lang w:bidi="ar-EG"/>
        </w:rPr>
      </w:pPr>
      <w:r>
        <w:rPr>
          <w:rtl/>
          <w:lang w:bidi="ar-EG"/>
        </w:rPr>
        <w:t>تاريخياً، كانت براءات غير المقيمين هي السائدة في الطلبات البرازيلية، ولكنها اكتسبت أهمية أكبر أيضاً بعد استحداث قانون الملكية الصناعية الحالي في عام 1996. ويستخدم مودعو الطلبات غير المقيمين المرحلة الوطنية من معاهدة التعاون بشأن البراءات بشكل استئثاري تقريباً (الشكل البياني 1).</w:t>
      </w:r>
    </w:p>
    <w:p w:rsidR="008859A8" w:rsidRDefault="008859A8" w:rsidP="00CA6576">
      <w:pPr>
        <w:pStyle w:val="NormalParaAR"/>
        <w:keepNext/>
        <w:rPr>
          <w:b/>
          <w:bCs/>
          <w:rtl/>
          <w:lang w:bidi="ar-EG"/>
        </w:rPr>
      </w:pPr>
    </w:p>
    <w:p w:rsidR="008859A8" w:rsidRDefault="0093556A" w:rsidP="00CA6576">
      <w:pPr>
        <w:pStyle w:val="NormalParaAR"/>
        <w:keepNext/>
        <w:rPr>
          <w:b/>
          <w:bCs/>
          <w:rtl/>
          <w:lang w:bidi="ar-EG"/>
        </w:rPr>
      </w:pPr>
      <w:r>
        <w:rPr>
          <w:noProof/>
          <w:rtl/>
        </w:rPr>
        <mc:AlternateContent>
          <mc:Choice Requires="wps">
            <w:drawing>
              <wp:anchor distT="0" distB="0" distL="114300" distR="114300" simplePos="0" relativeHeight="251653632" behindDoc="0" locked="0" layoutInCell="1" allowOverlap="1" wp14:anchorId="22A1C6D9" wp14:editId="335629C1">
                <wp:simplePos x="0" y="0"/>
                <wp:positionH relativeFrom="column">
                  <wp:posOffset>-127662</wp:posOffset>
                </wp:positionH>
                <wp:positionV relativeFrom="paragraph">
                  <wp:posOffset>294586</wp:posOffset>
                </wp:positionV>
                <wp:extent cx="6637655" cy="2994338"/>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7655" cy="2994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0C1" w:rsidRDefault="00DF40C1" w:rsidP="003851FA">
                            <w:pPr>
                              <w:bidi/>
                              <w:jc w:val="center"/>
                              <w:rPr>
                                <w:rtl/>
                              </w:rPr>
                            </w:pPr>
                            <w:r>
                              <w:rPr>
                                <w:noProof/>
                              </w:rPr>
                              <w:drawing>
                                <wp:inline distT="0" distB="0" distL="0" distR="0" wp14:anchorId="0EC17061" wp14:editId="2E00F1F6">
                                  <wp:extent cx="6935470" cy="2273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35470" cy="2273300"/>
                                          </a:xfrm>
                                          <a:prstGeom prst="rect">
                                            <a:avLst/>
                                          </a:prstGeom>
                                          <a:noFill/>
                                          <a:ln>
                                            <a:noFill/>
                                          </a:ln>
                                        </pic:spPr>
                                      </pic:pic>
                                    </a:graphicData>
                                  </a:graphic>
                                </wp:inline>
                              </w:drawing>
                            </w:r>
                          </w:p>
                          <w:tbl>
                            <w:tblPr>
                              <w:bidiVisual/>
                              <w:tblW w:w="10617" w:type="dxa"/>
                              <w:jc w:val="center"/>
                              <w:tblLayout w:type="fixed"/>
                              <w:tblLook w:val="0000" w:firstRow="0" w:lastRow="0" w:firstColumn="0" w:lastColumn="0" w:noHBand="0" w:noVBand="0"/>
                            </w:tblPr>
                            <w:tblGrid>
                              <w:gridCol w:w="415"/>
                              <w:gridCol w:w="448"/>
                              <w:gridCol w:w="448"/>
                              <w:gridCol w:w="476"/>
                              <w:gridCol w:w="448"/>
                              <w:gridCol w:w="476"/>
                              <w:gridCol w:w="476"/>
                              <w:gridCol w:w="462"/>
                              <w:gridCol w:w="504"/>
                              <w:gridCol w:w="476"/>
                              <w:gridCol w:w="504"/>
                              <w:gridCol w:w="463"/>
                              <w:gridCol w:w="528"/>
                              <w:gridCol w:w="520"/>
                              <w:gridCol w:w="476"/>
                              <w:gridCol w:w="520"/>
                              <w:gridCol w:w="501"/>
                              <w:gridCol w:w="528"/>
                              <w:gridCol w:w="467"/>
                              <w:gridCol w:w="490"/>
                              <w:gridCol w:w="490"/>
                              <w:gridCol w:w="501"/>
                            </w:tblGrid>
                            <w:tr w:rsidR="00DF40C1" w:rsidRPr="000D461C" w:rsidTr="00CA6576">
                              <w:trPr>
                                <w:trHeight w:val="228"/>
                                <w:jc w:val="center"/>
                              </w:trPr>
                              <w:tc>
                                <w:tcPr>
                                  <w:tcW w:w="415" w:type="dxa"/>
                                  <w:tcBorders>
                                    <w:top w:val="single" w:sz="8" w:space="0" w:color="auto"/>
                                    <w:left w:val="single" w:sz="8" w:space="0" w:color="auto"/>
                                    <w:bottom w:val="single" w:sz="4" w:space="0" w:color="auto"/>
                                    <w:right w:val="single" w:sz="8" w:space="0" w:color="auto"/>
                                  </w:tcBorders>
                                  <w:shd w:val="clear" w:color="auto" w:fill="FFFFFF"/>
                                  <w:noWrap/>
                                  <w:vAlign w:val="center"/>
                                </w:tcPr>
                                <w:p w:rsidR="00DF40C1" w:rsidRPr="000D461C" w:rsidRDefault="00DF40C1" w:rsidP="00303C01">
                                  <w:pPr>
                                    <w:rPr>
                                      <w:b/>
                                      <w:bCs/>
                                      <w:sz w:val="8"/>
                                      <w:szCs w:val="8"/>
                                    </w:rPr>
                                  </w:pPr>
                                  <w:r w:rsidRPr="000D461C">
                                    <w:rPr>
                                      <w:b/>
                                      <w:bCs/>
                                      <w:sz w:val="8"/>
                                      <w:szCs w:val="8"/>
                                    </w:rPr>
                                    <w:t> </w:t>
                                  </w:r>
                                </w:p>
                              </w:tc>
                              <w:tc>
                                <w:tcPr>
                                  <w:tcW w:w="448" w:type="dxa"/>
                                  <w:tcBorders>
                                    <w:top w:val="single" w:sz="8" w:space="0" w:color="auto"/>
                                    <w:left w:val="nil"/>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1990</w:t>
                                  </w:r>
                                </w:p>
                              </w:tc>
                              <w:tc>
                                <w:tcPr>
                                  <w:tcW w:w="448"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1991</w:t>
                                  </w:r>
                                </w:p>
                              </w:tc>
                              <w:tc>
                                <w:tcPr>
                                  <w:tcW w:w="476"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1992</w:t>
                                  </w:r>
                                </w:p>
                              </w:tc>
                              <w:tc>
                                <w:tcPr>
                                  <w:tcW w:w="448"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1993</w:t>
                                  </w:r>
                                </w:p>
                              </w:tc>
                              <w:tc>
                                <w:tcPr>
                                  <w:tcW w:w="476"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1994</w:t>
                                  </w:r>
                                </w:p>
                              </w:tc>
                              <w:tc>
                                <w:tcPr>
                                  <w:tcW w:w="476"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1995</w:t>
                                  </w:r>
                                </w:p>
                              </w:tc>
                              <w:tc>
                                <w:tcPr>
                                  <w:tcW w:w="46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1996</w:t>
                                  </w:r>
                                </w:p>
                              </w:tc>
                              <w:tc>
                                <w:tcPr>
                                  <w:tcW w:w="504"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1997</w:t>
                                  </w:r>
                                </w:p>
                              </w:tc>
                              <w:tc>
                                <w:tcPr>
                                  <w:tcW w:w="476"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1998</w:t>
                                  </w:r>
                                </w:p>
                              </w:tc>
                              <w:tc>
                                <w:tcPr>
                                  <w:tcW w:w="504"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1999</w:t>
                                  </w:r>
                                </w:p>
                              </w:tc>
                              <w:tc>
                                <w:tcPr>
                                  <w:tcW w:w="463"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2000</w:t>
                                  </w:r>
                                </w:p>
                              </w:tc>
                              <w:tc>
                                <w:tcPr>
                                  <w:tcW w:w="528"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2001</w:t>
                                  </w:r>
                                </w:p>
                              </w:tc>
                              <w:tc>
                                <w:tcPr>
                                  <w:tcW w:w="520"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2002</w:t>
                                  </w:r>
                                </w:p>
                              </w:tc>
                              <w:tc>
                                <w:tcPr>
                                  <w:tcW w:w="476"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2003</w:t>
                                  </w:r>
                                </w:p>
                              </w:tc>
                              <w:tc>
                                <w:tcPr>
                                  <w:tcW w:w="520"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2004</w:t>
                                  </w:r>
                                </w:p>
                              </w:tc>
                              <w:tc>
                                <w:tcPr>
                                  <w:tcW w:w="501"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2005</w:t>
                                  </w:r>
                                </w:p>
                              </w:tc>
                              <w:tc>
                                <w:tcPr>
                                  <w:tcW w:w="528"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2006</w:t>
                                  </w:r>
                                </w:p>
                              </w:tc>
                              <w:tc>
                                <w:tcPr>
                                  <w:tcW w:w="467"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2007</w:t>
                                  </w:r>
                                </w:p>
                              </w:tc>
                              <w:tc>
                                <w:tcPr>
                                  <w:tcW w:w="490"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2008</w:t>
                                  </w:r>
                                </w:p>
                              </w:tc>
                              <w:tc>
                                <w:tcPr>
                                  <w:tcW w:w="490"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2009</w:t>
                                  </w:r>
                                </w:p>
                              </w:tc>
                              <w:tc>
                                <w:tcPr>
                                  <w:tcW w:w="501" w:type="dxa"/>
                                  <w:tcBorders>
                                    <w:top w:val="single" w:sz="8" w:space="0" w:color="auto"/>
                                    <w:left w:val="single" w:sz="4" w:space="0" w:color="auto"/>
                                    <w:bottom w:val="single" w:sz="4" w:space="0" w:color="auto"/>
                                    <w:right w:val="single" w:sz="8"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2010</w:t>
                                  </w:r>
                                </w:p>
                              </w:tc>
                            </w:tr>
                            <w:tr w:rsidR="00DF40C1" w:rsidRPr="000D461C" w:rsidTr="00FD5512">
                              <w:trPr>
                                <w:trHeight w:val="246"/>
                                <w:jc w:val="center"/>
                              </w:trPr>
                              <w:tc>
                                <w:tcPr>
                                  <w:tcW w:w="415" w:type="dxa"/>
                                  <w:tcBorders>
                                    <w:top w:val="nil"/>
                                    <w:left w:val="single" w:sz="8" w:space="0" w:color="auto"/>
                                    <w:bottom w:val="single" w:sz="4" w:space="0" w:color="auto"/>
                                    <w:right w:val="single" w:sz="8" w:space="0" w:color="auto"/>
                                  </w:tcBorders>
                                  <w:shd w:val="clear" w:color="auto" w:fill="FFFFFF"/>
                                  <w:noWrap/>
                                  <w:vAlign w:val="center"/>
                                </w:tcPr>
                                <w:p w:rsidR="00DF40C1" w:rsidRPr="00FD5512" w:rsidRDefault="00DF40C1" w:rsidP="00303C01">
                                  <w:pPr>
                                    <w:bidi/>
                                    <w:rPr>
                                      <w:b/>
                                      <w:bCs/>
                                      <w:sz w:val="6"/>
                                      <w:szCs w:val="6"/>
                                      <w:rtl/>
                                      <w:lang w:bidi="ar-EG"/>
                                    </w:rPr>
                                  </w:pPr>
                                  <w:r w:rsidRPr="00FD5512">
                                    <w:rPr>
                                      <w:b/>
                                      <w:bCs/>
                                      <w:sz w:val="6"/>
                                      <w:szCs w:val="6"/>
                                      <w:rtl/>
                                    </w:rPr>
                                    <w:t>المجموع</w:t>
                                  </w:r>
                                </w:p>
                              </w:tc>
                              <w:tc>
                                <w:tcPr>
                                  <w:tcW w:w="448" w:type="dxa"/>
                                  <w:tcBorders>
                                    <w:top w:val="nil"/>
                                    <w:left w:val="nil"/>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7,537</w:t>
                                  </w:r>
                                </w:p>
                              </w:tc>
                              <w:tc>
                                <w:tcPr>
                                  <w:tcW w:w="448"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6,944</w:t>
                                  </w:r>
                                </w:p>
                              </w:tc>
                              <w:tc>
                                <w:tcPr>
                                  <w:tcW w:w="476"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6,474</w:t>
                                  </w:r>
                                </w:p>
                              </w:tc>
                              <w:tc>
                                <w:tcPr>
                                  <w:tcW w:w="448"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6,650</w:t>
                                  </w:r>
                                </w:p>
                              </w:tc>
                              <w:tc>
                                <w:tcPr>
                                  <w:tcW w:w="476"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6,497</w:t>
                                  </w:r>
                                </w:p>
                              </w:tc>
                              <w:tc>
                                <w:tcPr>
                                  <w:tcW w:w="476"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7,448</w:t>
                                  </w:r>
                                </w:p>
                              </w:tc>
                              <w:tc>
                                <w:tcPr>
                                  <w:tcW w:w="462"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8,057</w:t>
                                  </w:r>
                                </w:p>
                              </w:tc>
                              <w:tc>
                                <w:tcPr>
                                  <w:tcW w:w="504"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16,235</w:t>
                                  </w:r>
                                </w:p>
                              </w:tc>
                              <w:tc>
                                <w:tcPr>
                                  <w:tcW w:w="476"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16,037</w:t>
                                  </w:r>
                                </w:p>
                              </w:tc>
                              <w:tc>
                                <w:tcPr>
                                  <w:tcW w:w="504"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17,509</w:t>
                                  </w:r>
                                </w:p>
                              </w:tc>
                              <w:tc>
                                <w:tcPr>
                                  <w:tcW w:w="463"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17,376</w:t>
                                  </w:r>
                                </w:p>
                              </w:tc>
                              <w:tc>
                                <w:tcPr>
                                  <w:tcW w:w="528"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17,204</w:t>
                                  </w:r>
                                </w:p>
                              </w:tc>
                              <w:tc>
                                <w:tcPr>
                                  <w:tcW w:w="520"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16,022</w:t>
                                  </w:r>
                                </w:p>
                              </w:tc>
                              <w:tc>
                                <w:tcPr>
                                  <w:tcW w:w="476"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17,704</w:t>
                                  </w:r>
                                </w:p>
                              </w:tc>
                              <w:tc>
                                <w:tcPr>
                                  <w:tcW w:w="520"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19,272</w:t>
                                  </w:r>
                                </w:p>
                              </w:tc>
                              <w:tc>
                                <w:tcPr>
                                  <w:tcW w:w="501"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20,005</w:t>
                                  </w:r>
                                </w:p>
                              </w:tc>
                              <w:tc>
                                <w:tcPr>
                                  <w:tcW w:w="528"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24,074</w:t>
                                  </w:r>
                                </w:p>
                              </w:tc>
                              <w:tc>
                                <w:tcPr>
                                  <w:tcW w:w="467"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21,825</w:t>
                                  </w:r>
                                </w:p>
                              </w:tc>
                              <w:tc>
                                <w:tcPr>
                                  <w:tcW w:w="490"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22,917</w:t>
                                  </w:r>
                                </w:p>
                              </w:tc>
                              <w:tc>
                                <w:tcPr>
                                  <w:tcW w:w="490"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21,944</w:t>
                                  </w:r>
                                </w:p>
                              </w:tc>
                              <w:tc>
                                <w:tcPr>
                                  <w:tcW w:w="501" w:type="dxa"/>
                                  <w:tcBorders>
                                    <w:top w:val="nil"/>
                                    <w:left w:val="single" w:sz="4" w:space="0" w:color="auto"/>
                                    <w:bottom w:val="single" w:sz="4" w:space="0" w:color="auto"/>
                                    <w:right w:val="single" w:sz="8"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22,686</w:t>
                                  </w:r>
                                </w:p>
                              </w:tc>
                            </w:tr>
                            <w:tr w:rsidR="00DF40C1" w:rsidRPr="000D461C" w:rsidTr="00CA6576">
                              <w:trPr>
                                <w:trHeight w:val="274"/>
                                <w:jc w:val="center"/>
                              </w:trPr>
                              <w:tc>
                                <w:tcPr>
                                  <w:tcW w:w="415" w:type="dxa"/>
                                  <w:tcBorders>
                                    <w:top w:val="nil"/>
                                    <w:left w:val="single" w:sz="8" w:space="0" w:color="auto"/>
                                    <w:bottom w:val="single" w:sz="8" w:space="0" w:color="auto"/>
                                    <w:right w:val="single" w:sz="8" w:space="0" w:color="auto"/>
                                  </w:tcBorders>
                                  <w:shd w:val="clear" w:color="auto" w:fill="FFFFFF"/>
                                  <w:vAlign w:val="center"/>
                                </w:tcPr>
                                <w:p w:rsidR="00DF40C1" w:rsidRPr="00FD5512" w:rsidRDefault="00DF40C1" w:rsidP="00303C01">
                                  <w:pPr>
                                    <w:bidi/>
                                    <w:rPr>
                                      <w:b/>
                                      <w:bCs/>
                                      <w:sz w:val="6"/>
                                      <w:szCs w:val="6"/>
                                    </w:rPr>
                                  </w:pPr>
                                  <w:r w:rsidRPr="00FD5512">
                                    <w:rPr>
                                      <w:b/>
                                      <w:bCs/>
                                      <w:sz w:val="6"/>
                                      <w:szCs w:val="6"/>
                                      <w:rtl/>
                                    </w:rPr>
                                    <w:t>المقيمون/ المجموع</w:t>
                                  </w:r>
                                </w:p>
                              </w:tc>
                              <w:tc>
                                <w:tcPr>
                                  <w:tcW w:w="448" w:type="dxa"/>
                                  <w:tcBorders>
                                    <w:top w:val="nil"/>
                                    <w:left w:val="nil"/>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31.7%</w:t>
                                  </w:r>
                                </w:p>
                              </w:tc>
                              <w:tc>
                                <w:tcPr>
                                  <w:tcW w:w="448"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33.4%</w:t>
                                  </w:r>
                                </w:p>
                              </w:tc>
                              <w:tc>
                                <w:tcPr>
                                  <w:tcW w:w="476"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32.4%</w:t>
                                  </w:r>
                                </w:p>
                              </w:tc>
                              <w:tc>
                                <w:tcPr>
                                  <w:tcW w:w="448"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36.5%</w:t>
                                  </w:r>
                                </w:p>
                              </w:tc>
                              <w:tc>
                                <w:tcPr>
                                  <w:tcW w:w="476"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34.9%</w:t>
                                  </w:r>
                                </w:p>
                              </w:tc>
                              <w:tc>
                                <w:tcPr>
                                  <w:tcW w:w="476"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36.3%</w:t>
                                  </w:r>
                                </w:p>
                              </w:tc>
                              <w:tc>
                                <w:tcPr>
                                  <w:tcW w:w="462"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32.4%</w:t>
                                  </w:r>
                                </w:p>
                              </w:tc>
                              <w:tc>
                                <w:tcPr>
                                  <w:tcW w:w="504"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17.0%</w:t>
                                  </w:r>
                                </w:p>
                              </w:tc>
                              <w:tc>
                                <w:tcPr>
                                  <w:tcW w:w="476"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15.5%</w:t>
                                  </w:r>
                                </w:p>
                              </w:tc>
                              <w:tc>
                                <w:tcPr>
                                  <w:tcW w:w="504"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16.1%</w:t>
                                  </w:r>
                                </w:p>
                              </w:tc>
                              <w:tc>
                                <w:tcPr>
                                  <w:tcW w:w="463"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17.7%</w:t>
                                  </w:r>
                                </w:p>
                              </w:tc>
                              <w:tc>
                                <w:tcPr>
                                  <w:tcW w:w="528"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19.3%</w:t>
                                  </w:r>
                                </w:p>
                              </w:tc>
                              <w:tc>
                                <w:tcPr>
                                  <w:tcW w:w="520"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21.0%</w:t>
                                  </w:r>
                                </w:p>
                              </w:tc>
                              <w:tc>
                                <w:tcPr>
                                  <w:tcW w:w="476"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20.8%</w:t>
                                  </w:r>
                                </w:p>
                              </w:tc>
                              <w:tc>
                                <w:tcPr>
                                  <w:tcW w:w="520"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20.5%</w:t>
                                  </w:r>
                                </w:p>
                              </w:tc>
                              <w:tc>
                                <w:tcPr>
                                  <w:tcW w:w="501"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19.5%</w:t>
                                  </w:r>
                                </w:p>
                              </w:tc>
                              <w:tc>
                                <w:tcPr>
                                  <w:tcW w:w="528"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15.8%</w:t>
                                  </w:r>
                                </w:p>
                              </w:tc>
                              <w:tc>
                                <w:tcPr>
                                  <w:tcW w:w="467"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18.4%</w:t>
                                  </w:r>
                                </w:p>
                              </w:tc>
                              <w:tc>
                                <w:tcPr>
                                  <w:tcW w:w="490"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17.8%</w:t>
                                  </w:r>
                                </w:p>
                              </w:tc>
                              <w:tc>
                                <w:tcPr>
                                  <w:tcW w:w="490"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17.9%</w:t>
                                  </w:r>
                                </w:p>
                              </w:tc>
                              <w:tc>
                                <w:tcPr>
                                  <w:tcW w:w="501" w:type="dxa"/>
                                  <w:tcBorders>
                                    <w:top w:val="nil"/>
                                    <w:left w:val="single" w:sz="4" w:space="0" w:color="auto"/>
                                    <w:bottom w:val="single" w:sz="8" w:space="0" w:color="auto"/>
                                    <w:right w:val="single" w:sz="8"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11.9%</w:t>
                                  </w:r>
                                </w:p>
                              </w:tc>
                            </w:tr>
                          </w:tbl>
                          <w:p w:rsidR="00DF40C1" w:rsidRPr="000D461C" w:rsidRDefault="00DF40C1" w:rsidP="00CA6576">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05pt;margin-top:23.2pt;width:522.65pt;height:23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" stroked="f">
                <v:textbox>
                  <w:txbxContent>
                    <w:p w:rsidR="00DF40C1" w:rsidRDefault="00DF40C1" w:rsidP="003851FA">
                      <w:pPr>
                        <w:bidi/>
                        <w:jc w:val="center"/>
                        <w:rPr>
                          <w:rtl/>
                        </w:rPr>
                      </w:pPr>
                      <w:r>
                        <w:rPr>
                          <w:noProof/>
                        </w:rPr>
                        <w:drawing>
                          <wp:inline distT="0" distB="0" distL="0" distR="0" wp14:anchorId="0EC17061" wp14:editId="2E00F1F6">
                            <wp:extent cx="6935470" cy="2273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35470" cy="2273300"/>
                                    </a:xfrm>
                                    <a:prstGeom prst="rect">
                                      <a:avLst/>
                                    </a:prstGeom>
                                    <a:noFill/>
                                    <a:ln>
                                      <a:noFill/>
                                    </a:ln>
                                  </pic:spPr>
                                </pic:pic>
                              </a:graphicData>
                            </a:graphic>
                          </wp:inline>
                        </w:drawing>
                      </w:r>
                    </w:p>
                    <w:tbl>
                      <w:tblPr>
                        <w:bidiVisual/>
                        <w:tblW w:w="10617" w:type="dxa"/>
                        <w:jc w:val="center"/>
                        <w:tblLayout w:type="fixed"/>
                        <w:tblLook w:val="0000" w:firstRow="0" w:lastRow="0" w:firstColumn="0" w:lastColumn="0" w:noHBand="0" w:noVBand="0"/>
                      </w:tblPr>
                      <w:tblGrid>
                        <w:gridCol w:w="415"/>
                        <w:gridCol w:w="448"/>
                        <w:gridCol w:w="448"/>
                        <w:gridCol w:w="476"/>
                        <w:gridCol w:w="448"/>
                        <w:gridCol w:w="476"/>
                        <w:gridCol w:w="476"/>
                        <w:gridCol w:w="462"/>
                        <w:gridCol w:w="504"/>
                        <w:gridCol w:w="476"/>
                        <w:gridCol w:w="504"/>
                        <w:gridCol w:w="463"/>
                        <w:gridCol w:w="528"/>
                        <w:gridCol w:w="520"/>
                        <w:gridCol w:w="476"/>
                        <w:gridCol w:w="520"/>
                        <w:gridCol w:w="501"/>
                        <w:gridCol w:w="528"/>
                        <w:gridCol w:w="467"/>
                        <w:gridCol w:w="490"/>
                        <w:gridCol w:w="490"/>
                        <w:gridCol w:w="501"/>
                      </w:tblGrid>
                      <w:tr w:rsidR="00DF40C1" w:rsidRPr="000D461C" w:rsidTr="00CA6576">
                        <w:trPr>
                          <w:trHeight w:val="228"/>
                          <w:jc w:val="center"/>
                        </w:trPr>
                        <w:tc>
                          <w:tcPr>
                            <w:tcW w:w="415" w:type="dxa"/>
                            <w:tcBorders>
                              <w:top w:val="single" w:sz="8" w:space="0" w:color="auto"/>
                              <w:left w:val="single" w:sz="8" w:space="0" w:color="auto"/>
                              <w:bottom w:val="single" w:sz="4" w:space="0" w:color="auto"/>
                              <w:right w:val="single" w:sz="8" w:space="0" w:color="auto"/>
                            </w:tcBorders>
                            <w:shd w:val="clear" w:color="auto" w:fill="FFFFFF"/>
                            <w:noWrap/>
                            <w:vAlign w:val="center"/>
                          </w:tcPr>
                          <w:p w:rsidR="00DF40C1" w:rsidRPr="000D461C" w:rsidRDefault="00DF40C1" w:rsidP="00303C01">
                            <w:pPr>
                              <w:rPr>
                                <w:b/>
                                <w:bCs/>
                                <w:sz w:val="8"/>
                                <w:szCs w:val="8"/>
                              </w:rPr>
                            </w:pPr>
                            <w:r w:rsidRPr="000D461C">
                              <w:rPr>
                                <w:b/>
                                <w:bCs/>
                                <w:sz w:val="8"/>
                                <w:szCs w:val="8"/>
                              </w:rPr>
                              <w:t> </w:t>
                            </w:r>
                          </w:p>
                        </w:tc>
                        <w:tc>
                          <w:tcPr>
                            <w:tcW w:w="448" w:type="dxa"/>
                            <w:tcBorders>
                              <w:top w:val="single" w:sz="8" w:space="0" w:color="auto"/>
                              <w:left w:val="nil"/>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1990</w:t>
                            </w:r>
                          </w:p>
                        </w:tc>
                        <w:tc>
                          <w:tcPr>
                            <w:tcW w:w="448"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1991</w:t>
                            </w:r>
                          </w:p>
                        </w:tc>
                        <w:tc>
                          <w:tcPr>
                            <w:tcW w:w="476"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1992</w:t>
                            </w:r>
                          </w:p>
                        </w:tc>
                        <w:tc>
                          <w:tcPr>
                            <w:tcW w:w="448"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1993</w:t>
                            </w:r>
                          </w:p>
                        </w:tc>
                        <w:tc>
                          <w:tcPr>
                            <w:tcW w:w="476"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1994</w:t>
                            </w:r>
                          </w:p>
                        </w:tc>
                        <w:tc>
                          <w:tcPr>
                            <w:tcW w:w="476"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1995</w:t>
                            </w:r>
                          </w:p>
                        </w:tc>
                        <w:tc>
                          <w:tcPr>
                            <w:tcW w:w="46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1996</w:t>
                            </w:r>
                          </w:p>
                        </w:tc>
                        <w:tc>
                          <w:tcPr>
                            <w:tcW w:w="504"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1997</w:t>
                            </w:r>
                          </w:p>
                        </w:tc>
                        <w:tc>
                          <w:tcPr>
                            <w:tcW w:w="476"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1998</w:t>
                            </w:r>
                          </w:p>
                        </w:tc>
                        <w:tc>
                          <w:tcPr>
                            <w:tcW w:w="504"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1999</w:t>
                            </w:r>
                          </w:p>
                        </w:tc>
                        <w:tc>
                          <w:tcPr>
                            <w:tcW w:w="463"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2000</w:t>
                            </w:r>
                          </w:p>
                        </w:tc>
                        <w:tc>
                          <w:tcPr>
                            <w:tcW w:w="528"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2001</w:t>
                            </w:r>
                          </w:p>
                        </w:tc>
                        <w:tc>
                          <w:tcPr>
                            <w:tcW w:w="520"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2002</w:t>
                            </w:r>
                          </w:p>
                        </w:tc>
                        <w:tc>
                          <w:tcPr>
                            <w:tcW w:w="476"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2003</w:t>
                            </w:r>
                          </w:p>
                        </w:tc>
                        <w:tc>
                          <w:tcPr>
                            <w:tcW w:w="520"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2004</w:t>
                            </w:r>
                          </w:p>
                        </w:tc>
                        <w:tc>
                          <w:tcPr>
                            <w:tcW w:w="501"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2005</w:t>
                            </w:r>
                          </w:p>
                        </w:tc>
                        <w:tc>
                          <w:tcPr>
                            <w:tcW w:w="528"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2006</w:t>
                            </w:r>
                          </w:p>
                        </w:tc>
                        <w:tc>
                          <w:tcPr>
                            <w:tcW w:w="467"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2007</w:t>
                            </w:r>
                          </w:p>
                        </w:tc>
                        <w:tc>
                          <w:tcPr>
                            <w:tcW w:w="490"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2008</w:t>
                            </w:r>
                          </w:p>
                        </w:tc>
                        <w:tc>
                          <w:tcPr>
                            <w:tcW w:w="490"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2009</w:t>
                            </w:r>
                          </w:p>
                        </w:tc>
                        <w:tc>
                          <w:tcPr>
                            <w:tcW w:w="501" w:type="dxa"/>
                            <w:tcBorders>
                              <w:top w:val="single" w:sz="8" w:space="0" w:color="auto"/>
                              <w:left w:val="single" w:sz="4" w:space="0" w:color="auto"/>
                              <w:bottom w:val="single" w:sz="4" w:space="0" w:color="auto"/>
                              <w:right w:val="single" w:sz="8" w:space="0" w:color="auto"/>
                            </w:tcBorders>
                            <w:shd w:val="clear" w:color="auto" w:fill="FFFFFF"/>
                            <w:noWrap/>
                            <w:vAlign w:val="center"/>
                          </w:tcPr>
                          <w:p w:rsidR="00DF40C1" w:rsidRPr="000D461C" w:rsidRDefault="00DF40C1" w:rsidP="00303C01">
                            <w:pPr>
                              <w:jc w:val="right"/>
                              <w:rPr>
                                <w:b/>
                                <w:bCs/>
                                <w:sz w:val="8"/>
                                <w:szCs w:val="8"/>
                              </w:rPr>
                            </w:pPr>
                            <w:r w:rsidRPr="000D461C">
                              <w:rPr>
                                <w:b/>
                                <w:bCs/>
                                <w:sz w:val="8"/>
                                <w:szCs w:val="8"/>
                              </w:rPr>
                              <w:t>2010</w:t>
                            </w:r>
                          </w:p>
                        </w:tc>
                      </w:tr>
                      <w:tr w:rsidR="00DF40C1" w:rsidRPr="000D461C" w:rsidTr="00FD5512">
                        <w:trPr>
                          <w:trHeight w:val="246"/>
                          <w:jc w:val="center"/>
                        </w:trPr>
                        <w:tc>
                          <w:tcPr>
                            <w:tcW w:w="415" w:type="dxa"/>
                            <w:tcBorders>
                              <w:top w:val="nil"/>
                              <w:left w:val="single" w:sz="8" w:space="0" w:color="auto"/>
                              <w:bottom w:val="single" w:sz="4" w:space="0" w:color="auto"/>
                              <w:right w:val="single" w:sz="8" w:space="0" w:color="auto"/>
                            </w:tcBorders>
                            <w:shd w:val="clear" w:color="auto" w:fill="FFFFFF"/>
                            <w:noWrap/>
                            <w:vAlign w:val="center"/>
                          </w:tcPr>
                          <w:p w:rsidR="00DF40C1" w:rsidRPr="00FD5512" w:rsidRDefault="00DF40C1" w:rsidP="00303C01">
                            <w:pPr>
                              <w:bidi/>
                              <w:rPr>
                                <w:b/>
                                <w:bCs/>
                                <w:sz w:val="6"/>
                                <w:szCs w:val="6"/>
                                <w:rtl/>
                                <w:lang w:bidi="ar-EG"/>
                              </w:rPr>
                            </w:pPr>
                            <w:r w:rsidRPr="00FD5512">
                              <w:rPr>
                                <w:b/>
                                <w:bCs/>
                                <w:sz w:val="6"/>
                                <w:szCs w:val="6"/>
                                <w:rtl/>
                              </w:rPr>
                              <w:t>المجموع</w:t>
                            </w:r>
                          </w:p>
                        </w:tc>
                        <w:tc>
                          <w:tcPr>
                            <w:tcW w:w="448" w:type="dxa"/>
                            <w:tcBorders>
                              <w:top w:val="nil"/>
                              <w:left w:val="nil"/>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7,537</w:t>
                            </w:r>
                          </w:p>
                        </w:tc>
                        <w:tc>
                          <w:tcPr>
                            <w:tcW w:w="448"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6,944</w:t>
                            </w:r>
                          </w:p>
                        </w:tc>
                        <w:tc>
                          <w:tcPr>
                            <w:tcW w:w="476"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6,474</w:t>
                            </w:r>
                          </w:p>
                        </w:tc>
                        <w:tc>
                          <w:tcPr>
                            <w:tcW w:w="448"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6,650</w:t>
                            </w:r>
                          </w:p>
                        </w:tc>
                        <w:tc>
                          <w:tcPr>
                            <w:tcW w:w="476"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6,497</w:t>
                            </w:r>
                          </w:p>
                        </w:tc>
                        <w:tc>
                          <w:tcPr>
                            <w:tcW w:w="476"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7,448</w:t>
                            </w:r>
                          </w:p>
                        </w:tc>
                        <w:tc>
                          <w:tcPr>
                            <w:tcW w:w="462"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8,057</w:t>
                            </w:r>
                          </w:p>
                        </w:tc>
                        <w:tc>
                          <w:tcPr>
                            <w:tcW w:w="504"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16,235</w:t>
                            </w:r>
                          </w:p>
                        </w:tc>
                        <w:tc>
                          <w:tcPr>
                            <w:tcW w:w="476"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16,037</w:t>
                            </w:r>
                          </w:p>
                        </w:tc>
                        <w:tc>
                          <w:tcPr>
                            <w:tcW w:w="504"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17,509</w:t>
                            </w:r>
                          </w:p>
                        </w:tc>
                        <w:tc>
                          <w:tcPr>
                            <w:tcW w:w="463"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17,376</w:t>
                            </w:r>
                          </w:p>
                        </w:tc>
                        <w:tc>
                          <w:tcPr>
                            <w:tcW w:w="528"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17,204</w:t>
                            </w:r>
                          </w:p>
                        </w:tc>
                        <w:tc>
                          <w:tcPr>
                            <w:tcW w:w="520"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16,022</w:t>
                            </w:r>
                          </w:p>
                        </w:tc>
                        <w:tc>
                          <w:tcPr>
                            <w:tcW w:w="476"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17,704</w:t>
                            </w:r>
                          </w:p>
                        </w:tc>
                        <w:tc>
                          <w:tcPr>
                            <w:tcW w:w="520"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19,272</w:t>
                            </w:r>
                          </w:p>
                        </w:tc>
                        <w:tc>
                          <w:tcPr>
                            <w:tcW w:w="501"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20,005</w:t>
                            </w:r>
                          </w:p>
                        </w:tc>
                        <w:tc>
                          <w:tcPr>
                            <w:tcW w:w="528"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24,074</w:t>
                            </w:r>
                          </w:p>
                        </w:tc>
                        <w:tc>
                          <w:tcPr>
                            <w:tcW w:w="467"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21,825</w:t>
                            </w:r>
                          </w:p>
                        </w:tc>
                        <w:tc>
                          <w:tcPr>
                            <w:tcW w:w="490"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22,917</w:t>
                            </w:r>
                          </w:p>
                        </w:tc>
                        <w:tc>
                          <w:tcPr>
                            <w:tcW w:w="490" w:type="dxa"/>
                            <w:tcBorders>
                              <w:top w:val="nil"/>
                              <w:left w:val="single" w:sz="4" w:space="0" w:color="auto"/>
                              <w:bottom w:val="single" w:sz="4"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21,944</w:t>
                            </w:r>
                          </w:p>
                        </w:tc>
                        <w:tc>
                          <w:tcPr>
                            <w:tcW w:w="501" w:type="dxa"/>
                            <w:tcBorders>
                              <w:top w:val="nil"/>
                              <w:left w:val="single" w:sz="4" w:space="0" w:color="auto"/>
                              <w:bottom w:val="single" w:sz="4" w:space="0" w:color="auto"/>
                              <w:right w:val="single" w:sz="8"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22,686</w:t>
                            </w:r>
                          </w:p>
                        </w:tc>
                      </w:tr>
                      <w:tr w:rsidR="00DF40C1" w:rsidRPr="000D461C" w:rsidTr="00CA6576">
                        <w:trPr>
                          <w:trHeight w:val="274"/>
                          <w:jc w:val="center"/>
                        </w:trPr>
                        <w:tc>
                          <w:tcPr>
                            <w:tcW w:w="415" w:type="dxa"/>
                            <w:tcBorders>
                              <w:top w:val="nil"/>
                              <w:left w:val="single" w:sz="8" w:space="0" w:color="auto"/>
                              <w:bottom w:val="single" w:sz="8" w:space="0" w:color="auto"/>
                              <w:right w:val="single" w:sz="8" w:space="0" w:color="auto"/>
                            </w:tcBorders>
                            <w:shd w:val="clear" w:color="auto" w:fill="FFFFFF"/>
                            <w:vAlign w:val="center"/>
                          </w:tcPr>
                          <w:p w:rsidR="00DF40C1" w:rsidRPr="00FD5512" w:rsidRDefault="00DF40C1" w:rsidP="00303C01">
                            <w:pPr>
                              <w:bidi/>
                              <w:rPr>
                                <w:b/>
                                <w:bCs/>
                                <w:sz w:val="6"/>
                                <w:szCs w:val="6"/>
                              </w:rPr>
                            </w:pPr>
                            <w:r w:rsidRPr="00FD5512">
                              <w:rPr>
                                <w:b/>
                                <w:bCs/>
                                <w:sz w:val="6"/>
                                <w:szCs w:val="6"/>
                                <w:rtl/>
                              </w:rPr>
                              <w:t>المقيمون/ المجموع</w:t>
                            </w:r>
                          </w:p>
                        </w:tc>
                        <w:tc>
                          <w:tcPr>
                            <w:tcW w:w="448" w:type="dxa"/>
                            <w:tcBorders>
                              <w:top w:val="nil"/>
                              <w:left w:val="nil"/>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31.7%</w:t>
                            </w:r>
                          </w:p>
                        </w:tc>
                        <w:tc>
                          <w:tcPr>
                            <w:tcW w:w="448"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33.4%</w:t>
                            </w:r>
                          </w:p>
                        </w:tc>
                        <w:tc>
                          <w:tcPr>
                            <w:tcW w:w="476"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32.4%</w:t>
                            </w:r>
                          </w:p>
                        </w:tc>
                        <w:tc>
                          <w:tcPr>
                            <w:tcW w:w="448"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36.5%</w:t>
                            </w:r>
                          </w:p>
                        </w:tc>
                        <w:tc>
                          <w:tcPr>
                            <w:tcW w:w="476"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34.9%</w:t>
                            </w:r>
                          </w:p>
                        </w:tc>
                        <w:tc>
                          <w:tcPr>
                            <w:tcW w:w="476"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36.3%</w:t>
                            </w:r>
                          </w:p>
                        </w:tc>
                        <w:tc>
                          <w:tcPr>
                            <w:tcW w:w="462"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32.4%</w:t>
                            </w:r>
                          </w:p>
                        </w:tc>
                        <w:tc>
                          <w:tcPr>
                            <w:tcW w:w="504"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17.0%</w:t>
                            </w:r>
                          </w:p>
                        </w:tc>
                        <w:tc>
                          <w:tcPr>
                            <w:tcW w:w="476"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15.5%</w:t>
                            </w:r>
                          </w:p>
                        </w:tc>
                        <w:tc>
                          <w:tcPr>
                            <w:tcW w:w="504"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16.1%</w:t>
                            </w:r>
                          </w:p>
                        </w:tc>
                        <w:tc>
                          <w:tcPr>
                            <w:tcW w:w="463"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17.7%</w:t>
                            </w:r>
                          </w:p>
                        </w:tc>
                        <w:tc>
                          <w:tcPr>
                            <w:tcW w:w="528"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19.3%</w:t>
                            </w:r>
                          </w:p>
                        </w:tc>
                        <w:tc>
                          <w:tcPr>
                            <w:tcW w:w="520"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21.0%</w:t>
                            </w:r>
                          </w:p>
                        </w:tc>
                        <w:tc>
                          <w:tcPr>
                            <w:tcW w:w="476"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20.8%</w:t>
                            </w:r>
                          </w:p>
                        </w:tc>
                        <w:tc>
                          <w:tcPr>
                            <w:tcW w:w="520"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20.5%</w:t>
                            </w:r>
                          </w:p>
                        </w:tc>
                        <w:tc>
                          <w:tcPr>
                            <w:tcW w:w="501"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19.5%</w:t>
                            </w:r>
                          </w:p>
                        </w:tc>
                        <w:tc>
                          <w:tcPr>
                            <w:tcW w:w="528"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15.8%</w:t>
                            </w:r>
                          </w:p>
                        </w:tc>
                        <w:tc>
                          <w:tcPr>
                            <w:tcW w:w="467"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18.4%</w:t>
                            </w:r>
                          </w:p>
                        </w:tc>
                        <w:tc>
                          <w:tcPr>
                            <w:tcW w:w="490"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17.8%</w:t>
                            </w:r>
                          </w:p>
                        </w:tc>
                        <w:tc>
                          <w:tcPr>
                            <w:tcW w:w="490" w:type="dxa"/>
                            <w:tcBorders>
                              <w:top w:val="nil"/>
                              <w:left w:val="single" w:sz="4" w:space="0" w:color="auto"/>
                              <w:bottom w:val="single" w:sz="8" w:space="0" w:color="auto"/>
                              <w:right w:val="single" w:sz="4"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17.9%</w:t>
                            </w:r>
                          </w:p>
                        </w:tc>
                        <w:tc>
                          <w:tcPr>
                            <w:tcW w:w="501" w:type="dxa"/>
                            <w:tcBorders>
                              <w:top w:val="nil"/>
                              <w:left w:val="single" w:sz="4" w:space="0" w:color="auto"/>
                              <w:bottom w:val="single" w:sz="8" w:space="0" w:color="auto"/>
                              <w:right w:val="single" w:sz="8" w:space="0" w:color="auto"/>
                            </w:tcBorders>
                            <w:shd w:val="clear" w:color="auto" w:fill="FFFFFF"/>
                            <w:noWrap/>
                            <w:vAlign w:val="center"/>
                          </w:tcPr>
                          <w:p w:rsidR="00DF40C1" w:rsidRPr="000D461C" w:rsidRDefault="00DF40C1" w:rsidP="00303C01">
                            <w:pPr>
                              <w:jc w:val="right"/>
                              <w:rPr>
                                <w:sz w:val="8"/>
                                <w:szCs w:val="8"/>
                              </w:rPr>
                            </w:pPr>
                            <w:r w:rsidRPr="000D461C">
                              <w:rPr>
                                <w:sz w:val="8"/>
                                <w:szCs w:val="8"/>
                              </w:rPr>
                              <w:t>11.9%</w:t>
                            </w:r>
                          </w:p>
                        </w:tc>
                      </w:tr>
                    </w:tbl>
                    <w:p w:rsidR="00DF40C1" w:rsidRPr="000D461C" w:rsidRDefault="00DF40C1" w:rsidP="00CA6576">
                      <w:pPr>
                        <w:bidi/>
                      </w:pPr>
                    </w:p>
                  </w:txbxContent>
                </v:textbox>
              </v:rect>
            </w:pict>
          </mc:Fallback>
        </mc:AlternateContent>
      </w:r>
      <w:r w:rsidR="008859A8" w:rsidRPr="008A5D92">
        <w:rPr>
          <w:b/>
          <w:bCs/>
          <w:rtl/>
          <w:lang w:bidi="ar-EG"/>
        </w:rPr>
        <w:t xml:space="preserve">الشكل البياني 1: طلبات </w:t>
      </w:r>
      <w:r w:rsidR="008859A8">
        <w:rPr>
          <w:b/>
          <w:bCs/>
          <w:rtl/>
          <w:lang w:bidi="ar-EG"/>
        </w:rPr>
        <w:t>ال</w:t>
      </w:r>
      <w:r w:rsidR="008859A8" w:rsidRPr="008A5D92">
        <w:rPr>
          <w:b/>
          <w:bCs/>
          <w:rtl/>
          <w:lang w:bidi="ar-EG"/>
        </w:rPr>
        <w:t>براءات في البرازيل: المقيمون وغير المقيمين</w:t>
      </w:r>
    </w:p>
    <w:p w:rsidR="00640F7D" w:rsidRDefault="00640F7D" w:rsidP="00CA6576">
      <w:pPr>
        <w:pStyle w:val="NormalParaAR"/>
        <w:keepNext/>
        <w:rPr>
          <w:b/>
          <w:bCs/>
          <w:rtl/>
          <w:lang w:bidi="ar-EG"/>
        </w:rPr>
      </w:pPr>
    </w:p>
    <w:p w:rsidR="00640F7D" w:rsidRDefault="00640F7D" w:rsidP="00CA6576">
      <w:pPr>
        <w:pStyle w:val="NormalParaAR"/>
        <w:keepNext/>
        <w:rPr>
          <w:b/>
          <w:bCs/>
          <w:rtl/>
          <w:lang w:bidi="ar-EG"/>
        </w:rPr>
      </w:pPr>
    </w:p>
    <w:p w:rsidR="00640F7D" w:rsidRDefault="00640F7D" w:rsidP="00CA6576">
      <w:pPr>
        <w:pStyle w:val="NormalParaAR"/>
        <w:keepNext/>
        <w:rPr>
          <w:b/>
          <w:bCs/>
          <w:rtl/>
          <w:lang w:bidi="ar-EG"/>
        </w:rPr>
      </w:pPr>
    </w:p>
    <w:p w:rsidR="00640F7D" w:rsidRDefault="00640F7D" w:rsidP="00CA6576">
      <w:pPr>
        <w:pStyle w:val="NormalParaAR"/>
        <w:keepNext/>
        <w:rPr>
          <w:b/>
          <w:bCs/>
          <w:rtl/>
          <w:lang w:bidi="ar-EG"/>
        </w:rPr>
      </w:pPr>
    </w:p>
    <w:p w:rsidR="00640F7D" w:rsidRPr="008A5D92" w:rsidRDefault="00640F7D" w:rsidP="00CA6576">
      <w:pPr>
        <w:pStyle w:val="NormalParaAR"/>
        <w:keepNext/>
        <w:rPr>
          <w:b/>
          <w:bCs/>
          <w:rtl/>
          <w:lang w:bidi="ar-EG"/>
        </w:rPr>
      </w:pPr>
    </w:p>
    <w:p w:rsidR="008859A8" w:rsidRDefault="008859A8" w:rsidP="00CA6576">
      <w:pPr>
        <w:pStyle w:val="NormalParaAR"/>
        <w:rPr>
          <w:rtl/>
          <w:lang w:bidi="ar-EG"/>
        </w:rPr>
      </w:pPr>
    </w:p>
    <w:p w:rsidR="008859A8" w:rsidRDefault="008859A8" w:rsidP="00CA6576">
      <w:pPr>
        <w:pStyle w:val="NormalParaAR"/>
        <w:rPr>
          <w:rtl/>
          <w:lang w:bidi="ar-EG"/>
        </w:rPr>
      </w:pPr>
    </w:p>
    <w:p w:rsidR="008859A8" w:rsidRDefault="008859A8" w:rsidP="00CA6576">
      <w:pPr>
        <w:pStyle w:val="NormalParaAR"/>
        <w:rPr>
          <w:rtl/>
          <w:lang w:bidi="ar-EG"/>
        </w:rPr>
      </w:pPr>
    </w:p>
    <w:p w:rsidR="008859A8" w:rsidRDefault="008859A8" w:rsidP="00CA6576">
      <w:pPr>
        <w:pStyle w:val="NormalParaAR"/>
        <w:spacing w:before="240"/>
        <w:rPr>
          <w:i/>
          <w:iCs/>
          <w:rtl/>
          <w:lang w:bidi="ar-EG"/>
        </w:rPr>
      </w:pPr>
      <w:r w:rsidRPr="00584657">
        <w:rPr>
          <w:i/>
          <w:iCs/>
          <w:rtl/>
          <w:lang w:bidi="ar-EG"/>
        </w:rPr>
        <w:t>المصدر: الويبو</w:t>
      </w:r>
    </w:p>
    <w:p w:rsidR="008859A8" w:rsidRDefault="008859A8" w:rsidP="00CA6576">
      <w:pPr>
        <w:pStyle w:val="NormalParaAR"/>
        <w:numPr>
          <w:ilvl w:val="0"/>
          <w:numId w:val="10"/>
        </w:numPr>
        <w:spacing w:after="180"/>
        <w:rPr>
          <w:lang w:bidi="ar-EG"/>
        </w:rPr>
      </w:pPr>
      <w:r>
        <w:rPr>
          <w:rtl/>
          <w:lang w:bidi="ar-EG"/>
        </w:rPr>
        <w:t>رغم أن حصة البرازيليين المقيمين من براءات المكتب البرازيلي للبراءات والعلامات التجارية قد انخفضت، فإن عدد البراءات المطلوبة والممنوحة لهم في الخارج شهد نمواً في الأعوام الأخيرة. وعلى مستوى المكاتب الرئيسية، لم</w:t>
      </w:r>
      <w:r w:rsidR="00754DEF">
        <w:rPr>
          <w:lang w:bidi="ar-EG"/>
        </w:rPr>
        <w:t> </w:t>
      </w:r>
      <w:r>
        <w:rPr>
          <w:rtl/>
          <w:lang w:bidi="ar-EG"/>
        </w:rPr>
        <w:t xml:space="preserve">توجَّه هذه الطلبات فقط إلى الأسواق الكبرى، كالولايات المتحدة الأمريكية وأوروبا واليابان، بل أيضاً إلى مجموعة </w:t>
      </w:r>
      <w:proofErr w:type="spellStart"/>
      <w:r>
        <w:rPr>
          <w:rtl/>
          <w:lang w:bidi="ar-EG"/>
        </w:rPr>
        <w:t>البريكس</w:t>
      </w:r>
      <w:proofErr w:type="spellEnd"/>
      <w:r>
        <w:rPr>
          <w:rtl/>
          <w:lang w:bidi="ar-EG"/>
        </w:rPr>
        <w:t xml:space="preserve"> (البرازيل والاتحاد الروسي والهند والصين وجنوب أفريقيا) وإلى أربعة بلدان في أمريكا اللاتينية </w:t>
      </w:r>
      <w:r>
        <w:rPr>
          <w:rFonts w:cs="Times New Roman"/>
          <w:rtl/>
          <w:lang w:bidi="ar-EG"/>
        </w:rPr>
        <w:t>–</w:t>
      </w:r>
      <w:r>
        <w:rPr>
          <w:rtl/>
          <w:lang w:bidi="ar-EG"/>
        </w:rPr>
        <w:t xml:space="preserve"> هي المكسيك وكولومبيا وشيلي وأوروغواي.</w:t>
      </w:r>
    </w:p>
    <w:p w:rsidR="008859A8" w:rsidRDefault="008859A8" w:rsidP="00CA6576">
      <w:pPr>
        <w:pStyle w:val="NormalParaAR"/>
        <w:numPr>
          <w:ilvl w:val="0"/>
          <w:numId w:val="10"/>
        </w:numPr>
        <w:spacing w:after="180"/>
        <w:rPr>
          <w:lang w:bidi="ar-EG"/>
        </w:rPr>
      </w:pPr>
      <w:r>
        <w:rPr>
          <w:rtl/>
          <w:lang w:bidi="ar-EG"/>
        </w:rPr>
        <w:t>كانت المصادر الرئيسية للطلبات الدولية المودعة لدى المكتب البرازيلي للبراءات والعلامات التجارية هي الولايات المتحدة الأمريكية وألمانيا واليابان؛ وبقيت حصتا الصين والهند أقل عدداً.</w:t>
      </w:r>
    </w:p>
    <w:p w:rsidR="008859A8" w:rsidRDefault="008859A8" w:rsidP="00CA6576">
      <w:pPr>
        <w:pStyle w:val="NormalParaAR"/>
        <w:numPr>
          <w:ilvl w:val="0"/>
          <w:numId w:val="10"/>
        </w:numPr>
        <w:spacing w:after="180"/>
        <w:rPr>
          <w:rtl/>
          <w:lang w:bidi="ar-EG"/>
        </w:rPr>
      </w:pPr>
      <w:r>
        <w:rPr>
          <w:rtl/>
          <w:lang w:bidi="ar-EG"/>
        </w:rPr>
        <w:t xml:space="preserve">لم تتطور حصة المقيمين البرازيليين من طلبات البراءات على مستوى العالم في العقود الأخيرة، حيث بلغ متوسط نسبة هذه الطلبات </w:t>
      </w:r>
      <w:r w:rsidR="00B62E19">
        <w:rPr>
          <w:rFonts w:hint="cs"/>
          <w:rtl/>
          <w:lang w:bidi="ar-EG"/>
        </w:rPr>
        <w:t>0,36 بالمائة</w:t>
      </w:r>
      <w:r>
        <w:rPr>
          <w:rtl/>
          <w:lang w:bidi="ar-EG"/>
        </w:rPr>
        <w:t xml:space="preserve"> بين عامي 1991 و2009 (الشكل البياني 2).</w:t>
      </w:r>
    </w:p>
    <w:p w:rsidR="008859A8" w:rsidRDefault="0093556A" w:rsidP="00CA6576">
      <w:pPr>
        <w:pStyle w:val="NormalParaAR"/>
        <w:keepNext/>
        <w:rPr>
          <w:b/>
          <w:bCs/>
          <w:rtl/>
          <w:lang w:bidi="ar-EG"/>
        </w:rPr>
      </w:pPr>
      <w:r>
        <w:rPr>
          <w:noProof/>
          <w:rtl/>
        </w:rPr>
        <mc:AlternateContent>
          <mc:Choice Requires="wps">
            <w:drawing>
              <wp:anchor distT="0" distB="0" distL="114300" distR="114300" simplePos="0" relativeHeight="251654656" behindDoc="0" locked="0" layoutInCell="1" allowOverlap="1" wp14:anchorId="0B8CB06D" wp14:editId="2F58FADF">
                <wp:simplePos x="0" y="0"/>
                <wp:positionH relativeFrom="column">
                  <wp:posOffset>232410</wp:posOffset>
                </wp:positionH>
                <wp:positionV relativeFrom="paragraph">
                  <wp:posOffset>281940</wp:posOffset>
                </wp:positionV>
                <wp:extent cx="5493385" cy="2630805"/>
                <wp:effectExtent l="3810" t="0" r="0" b="317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385" cy="263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0C1" w:rsidRDefault="00DF40C1" w:rsidP="00C9487F">
                            <w:pPr>
                              <w:bidi/>
                              <w:jc w:val="center"/>
                              <w:rPr>
                                <w:rtl/>
                              </w:rPr>
                            </w:pPr>
                            <w:r>
                              <w:rPr>
                                <w:noProof/>
                              </w:rPr>
                              <w:drawing>
                                <wp:inline distT="0" distB="0" distL="0" distR="0" wp14:anchorId="37AF13A3" wp14:editId="52911B05">
                                  <wp:extent cx="5312410" cy="21316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2410" cy="2131695"/>
                                          </a:xfrm>
                                          <a:prstGeom prst="rect">
                                            <a:avLst/>
                                          </a:prstGeom>
                                          <a:noFill/>
                                          <a:ln>
                                            <a:noFill/>
                                          </a:ln>
                                        </pic:spPr>
                                      </pic:pic>
                                    </a:graphicData>
                                  </a:graphic>
                                </wp:inline>
                              </w:drawing>
                            </w:r>
                          </w:p>
                          <w:p w:rsidR="00DF40C1" w:rsidRDefault="00DF40C1" w:rsidP="00DA2C9F">
                            <w:pPr>
                              <w:bidi/>
                              <w:rPr>
                                <w:rtl/>
                              </w:rPr>
                            </w:pPr>
                          </w:p>
                          <w:p w:rsidR="00DF40C1" w:rsidRPr="00DA2C9F" w:rsidRDefault="00DF40C1" w:rsidP="00DA2C9F">
                            <w:pPr>
                              <w:bidi/>
                              <w:rPr>
                                <w:rFonts w:ascii="Arabic Typesetting" w:hAnsi="Arabic Typesetting" w:cs="Arabic Typesetting"/>
                                <w:sz w:val="36"/>
                                <w:szCs w:val="36"/>
                              </w:rPr>
                            </w:pPr>
                            <w:r w:rsidRPr="00DA2C9F">
                              <w:rPr>
                                <w:rFonts w:ascii="Arabic Typesetting" w:hAnsi="Arabic Typesetting" w:cs="Arabic Typesetting"/>
                                <w:i/>
                                <w:iCs/>
                                <w:sz w:val="36"/>
                                <w:szCs w:val="36"/>
                                <w:rtl/>
                                <w:lang w:bidi="ar-EG"/>
                              </w:rPr>
                              <w:t>المصدر: الويبو</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8.3pt;margin-top:22.2pt;width:432.55pt;height:207.1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" stroked="f">
                <v:textbox style="mso-fit-shape-to-text:t">
                  <w:txbxContent>
                    <w:p w:rsidR="009222D2" w:rsidRDefault="0093556A" w:rsidP="00C9487F">
                      <w:pPr>
                        <w:bidi/>
                        <w:jc w:val="center"/>
                        <w:rPr>
                          <w:rtl/>
                        </w:rPr>
                      </w:pPr>
                      <w:r>
                        <w:rPr>
                          <w:noProof/>
                        </w:rPr>
                        <w:drawing>
                          <wp:inline distT="0" distB="0" distL="0" distR="0">
                            <wp:extent cx="5312410" cy="21316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2410" cy="2131695"/>
                                    </a:xfrm>
                                    <a:prstGeom prst="rect">
                                      <a:avLst/>
                                    </a:prstGeom>
                                    <a:noFill/>
                                    <a:ln>
                                      <a:noFill/>
                                    </a:ln>
                                  </pic:spPr>
                                </pic:pic>
                              </a:graphicData>
                            </a:graphic>
                          </wp:inline>
                        </w:drawing>
                      </w:r>
                    </w:p>
                    <w:p w:rsidR="009222D2" w:rsidRDefault="009222D2" w:rsidP="00DA2C9F">
                      <w:pPr>
                        <w:bidi/>
                        <w:rPr>
                          <w:rtl/>
                        </w:rPr>
                      </w:pPr>
                    </w:p>
                    <w:p w:rsidR="009222D2" w:rsidRPr="00DA2C9F" w:rsidRDefault="009222D2" w:rsidP="00DA2C9F">
                      <w:pPr>
                        <w:bidi/>
                        <w:rPr>
                          <w:rFonts w:ascii="Arabic Typesetting" w:hAnsi="Arabic Typesetting" w:cs="Arabic Typesetting"/>
                          <w:sz w:val="36"/>
                          <w:szCs w:val="36"/>
                        </w:rPr>
                      </w:pPr>
                      <w:r w:rsidRPr="00DA2C9F">
                        <w:rPr>
                          <w:rFonts w:ascii="Arabic Typesetting" w:hAnsi="Arabic Typesetting" w:cs="Arabic Typesetting"/>
                          <w:i/>
                          <w:iCs/>
                          <w:sz w:val="36"/>
                          <w:szCs w:val="36"/>
                          <w:rtl/>
                          <w:lang w:bidi="ar-EG"/>
                        </w:rPr>
                        <w:t>المصدر: الويبو</w:t>
                      </w:r>
                    </w:p>
                  </w:txbxContent>
                </v:textbox>
              </v:rect>
            </w:pict>
          </mc:Fallback>
        </mc:AlternateContent>
      </w:r>
      <w:r w:rsidR="008859A8">
        <w:rPr>
          <w:b/>
          <w:bCs/>
          <w:rtl/>
          <w:lang w:bidi="ar-EG"/>
        </w:rPr>
        <w:t>الشكل البياني 2: طلبات المقيمين: في البرازيل/في العالم</w:t>
      </w:r>
    </w:p>
    <w:p w:rsidR="008859A8" w:rsidRDefault="008859A8" w:rsidP="00CA6576">
      <w:pPr>
        <w:pStyle w:val="NormalParaAR"/>
        <w:rPr>
          <w:rtl/>
          <w:lang w:bidi="ar-EG"/>
        </w:rPr>
      </w:pPr>
    </w:p>
    <w:p w:rsidR="008859A8" w:rsidRDefault="008859A8" w:rsidP="00CA6576">
      <w:pPr>
        <w:pStyle w:val="NormalParaAR"/>
        <w:rPr>
          <w:rtl/>
          <w:lang w:bidi="ar-EG"/>
        </w:rPr>
      </w:pPr>
    </w:p>
    <w:p w:rsidR="00DA2C9F" w:rsidRDefault="00DA2C9F" w:rsidP="00CA6576">
      <w:pPr>
        <w:pStyle w:val="NormalParaAR"/>
        <w:rPr>
          <w:rtl/>
          <w:lang w:bidi="ar-EG"/>
        </w:rPr>
      </w:pPr>
    </w:p>
    <w:p w:rsidR="00DA2C9F" w:rsidRDefault="00DA2C9F" w:rsidP="00CA6576">
      <w:pPr>
        <w:pStyle w:val="NormalParaAR"/>
        <w:rPr>
          <w:rtl/>
          <w:lang w:bidi="ar-EG"/>
        </w:rPr>
      </w:pPr>
    </w:p>
    <w:p w:rsidR="008859A8" w:rsidRDefault="008859A8" w:rsidP="00CA6576">
      <w:pPr>
        <w:pStyle w:val="NormalParaAR"/>
        <w:numPr>
          <w:ilvl w:val="0"/>
          <w:numId w:val="10"/>
        </w:numPr>
        <w:rPr>
          <w:lang w:bidi="ar-EG"/>
        </w:rPr>
      </w:pPr>
      <w:r>
        <w:rPr>
          <w:rtl/>
          <w:lang w:bidi="ar-EG"/>
        </w:rPr>
        <w:lastRenderedPageBreak/>
        <w:t xml:space="preserve">كان المقيمون هم أصحاب الغالبية العظمى من طلبات نماذج المنفعة، والرسوم والنماذج الصناعية، والعلامات التجارية في آخر عام متاح، حيث بلغت حصتهم في كل منها </w:t>
      </w:r>
      <w:r w:rsidR="00B62E19">
        <w:rPr>
          <w:rFonts w:hint="cs"/>
          <w:rtl/>
          <w:lang w:bidi="ar-EG"/>
        </w:rPr>
        <w:t>98,3 بالمائة</w:t>
      </w:r>
      <w:r>
        <w:rPr>
          <w:rtl/>
          <w:lang w:bidi="ar-EG"/>
        </w:rPr>
        <w:t xml:space="preserve"> و</w:t>
      </w:r>
      <w:r w:rsidR="00B62E19">
        <w:rPr>
          <w:rFonts w:hint="cs"/>
          <w:rtl/>
          <w:lang w:bidi="ar-EG"/>
        </w:rPr>
        <w:t>70,0 بالمائة</w:t>
      </w:r>
      <w:r>
        <w:rPr>
          <w:rtl/>
          <w:lang w:bidi="ar-EG"/>
        </w:rPr>
        <w:t xml:space="preserve"> و</w:t>
      </w:r>
      <w:r w:rsidR="00B62E19">
        <w:rPr>
          <w:rFonts w:hint="cs"/>
          <w:rtl/>
          <w:lang w:bidi="ar-EG"/>
        </w:rPr>
        <w:t>81,5 بالمائة</w:t>
      </w:r>
      <w:r>
        <w:rPr>
          <w:rtl/>
          <w:lang w:bidi="ar-EG"/>
        </w:rPr>
        <w:t xml:space="preserve"> على التوالي.</w:t>
      </w:r>
    </w:p>
    <w:p w:rsidR="008859A8" w:rsidRDefault="008859A8" w:rsidP="00CA6576">
      <w:pPr>
        <w:pStyle w:val="NormalParaAR"/>
        <w:numPr>
          <w:ilvl w:val="0"/>
          <w:numId w:val="10"/>
        </w:numPr>
        <w:rPr>
          <w:lang w:bidi="ar-EG"/>
        </w:rPr>
      </w:pPr>
      <w:r>
        <w:rPr>
          <w:rtl/>
          <w:lang w:bidi="ar-EG"/>
        </w:rPr>
        <w:t xml:space="preserve">كشفت بيانات الرسوم والنماذج الصناعية عن زيادة في عدد الطلبات المودعة في الخارج، من 74 طلباً في عام 1994 إلى 277 1 طلباً في عام 2010. ومن ناحية أخرى، أظهرت هذه البيانات تناقصاً في المشاركة العالمية لطلبات الرسوم والنماذج الصناعية المودعة من البرازيليين المقيمين، من </w:t>
      </w:r>
      <w:r w:rsidR="00B62E19">
        <w:rPr>
          <w:rFonts w:hint="cs"/>
          <w:rtl/>
          <w:lang w:bidi="ar-EG"/>
        </w:rPr>
        <w:t>1,4 بالمائة</w:t>
      </w:r>
      <w:r>
        <w:rPr>
          <w:rtl/>
          <w:lang w:bidi="ar-EG"/>
        </w:rPr>
        <w:t xml:space="preserve"> في عام 2000 إلى </w:t>
      </w:r>
      <w:r w:rsidR="00B62E19">
        <w:rPr>
          <w:rFonts w:hint="cs"/>
          <w:rtl/>
          <w:lang w:bidi="ar-EG"/>
        </w:rPr>
        <w:t>0,7 بالمائة</w:t>
      </w:r>
      <w:r>
        <w:rPr>
          <w:rtl/>
          <w:lang w:bidi="ar-EG"/>
        </w:rPr>
        <w:t xml:space="preserve"> في عام 2010. كما جاءت طلبات الرسوم والنماذج الصناعية التي أودعها غير المقيمين في البرازيل أيضاً من الدول المتقدمة: حيث مثلت الولايات المتحدة الأمريكية واليابان وحدهما 44</w:t>
      </w:r>
      <w:r w:rsidR="00B62E19">
        <w:rPr>
          <w:rFonts w:hint="cs"/>
          <w:rtl/>
          <w:lang w:bidi="ar-EG"/>
        </w:rPr>
        <w:t xml:space="preserve"> بالمائة</w:t>
      </w:r>
      <w:r>
        <w:rPr>
          <w:rtl/>
          <w:lang w:bidi="ar-EG"/>
        </w:rPr>
        <w:t xml:space="preserve"> من طلبات الأجانب.</w:t>
      </w:r>
    </w:p>
    <w:p w:rsidR="008859A8" w:rsidRDefault="008859A8" w:rsidP="00CA6576">
      <w:pPr>
        <w:pStyle w:val="NormalParaAR"/>
        <w:numPr>
          <w:ilvl w:val="0"/>
          <w:numId w:val="10"/>
        </w:numPr>
        <w:rPr>
          <w:rtl/>
          <w:lang w:bidi="ar-EG"/>
        </w:rPr>
      </w:pPr>
      <w:r>
        <w:rPr>
          <w:rtl/>
          <w:lang w:bidi="ar-EG"/>
        </w:rPr>
        <w:t>شهدت طلبات العلامات التجارية البرازيلية نمواً حاداً منذ تسعينيات القرن العشرين، حيث ارتفعت من 691</w:t>
      </w:r>
      <w:r w:rsidR="00B62E19">
        <w:rPr>
          <w:rFonts w:hint="cs"/>
          <w:rtl/>
          <w:lang w:bidi="ar-EG"/>
        </w:rPr>
        <w:t> </w:t>
      </w:r>
      <w:r>
        <w:rPr>
          <w:rtl/>
          <w:lang w:bidi="ar-EG"/>
        </w:rPr>
        <w:t>47 في عام 1992 إلى 654 125 في عام 2010. وتم توجيه طلبات العلامات التجارية البرازيلية في الخارج إلى الأسواق الدولية الكبرى، بما فيها الولايات المتحدة الأمريكية وأوروبا واليابان، وكذلك إلى مكاتب الصين ودول أمريكا اللاتينية، مثل شيلي وأوروغواي والمكسيك.</w:t>
      </w:r>
    </w:p>
    <w:p w:rsidR="008859A8" w:rsidRDefault="008859A8" w:rsidP="00CA6576">
      <w:pPr>
        <w:pStyle w:val="NormalParaAR"/>
        <w:keepNext/>
        <w:rPr>
          <w:i/>
          <w:iCs/>
          <w:rtl/>
          <w:lang w:bidi="ar-EG"/>
        </w:rPr>
      </w:pPr>
      <w:r w:rsidRPr="00447A27">
        <w:rPr>
          <w:i/>
          <w:iCs/>
          <w:rtl/>
          <w:lang w:bidi="ar-EG"/>
        </w:rPr>
        <w:t xml:space="preserve">وبناءً على مجموعة بيانات </w:t>
      </w:r>
      <w:r w:rsidRPr="00447A27">
        <w:rPr>
          <w:i/>
          <w:iCs/>
          <w:rtl/>
          <w:lang w:val="fr-CH" w:bidi="ar-EG"/>
        </w:rPr>
        <w:t xml:space="preserve">البحث الصناعي المعني بالابتكار التكنولوجي </w:t>
      </w:r>
      <w:r w:rsidRPr="00447A27">
        <w:rPr>
          <w:i/>
          <w:iCs/>
          <w:rtl/>
          <w:lang w:bidi="ar-EG"/>
        </w:rPr>
        <w:t>المتعلقة بمؤسسات الابتكار، خلص التحليل إلى ما</w:t>
      </w:r>
      <w:r w:rsidR="00B62E19">
        <w:rPr>
          <w:rFonts w:hint="cs"/>
          <w:i/>
          <w:iCs/>
          <w:rtl/>
          <w:lang w:bidi="ar-EG"/>
        </w:rPr>
        <w:t> </w:t>
      </w:r>
      <w:r w:rsidRPr="00447A27">
        <w:rPr>
          <w:i/>
          <w:iCs/>
          <w:rtl/>
          <w:lang w:bidi="ar-EG"/>
        </w:rPr>
        <w:t>يلي:</w:t>
      </w:r>
    </w:p>
    <w:p w:rsidR="008859A8" w:rsidRDefault="008859A8" w:rsidP="00CA6576">
      <w:pPr>
        <w:pStyle w:val="NormalParaAR"/>
        <w:numPr>
          <w:ilvl w:val="0"/>
          <w:numId w:val="10"/>
        </w:numPr>
        <w:rPr>
          <w:rtl/>
          <w:lang w:bidi="ar-EG"/>
        </w:rPr>
      </w:pPr>
      <w:r>
        <w:rPr>
          <w:rtl/>
          <w:lang w:bidi="ar-EG"/>
        </w:rPr>
        <w:t xml:space="preserve">في العقد الأول من القرن الحادي والعشرين، زاد "النزوع إلى الحصول على براءات"، أي التطور في عدد المؤسسات المودعة لطلبات البراءات من بين العدد الإجمالي لمؤسسات الابتكار، ليصل إلى </w:t>
      </w:r>
      <w:r w:rsidR="00B62E19">
        <w:rPr>
          <w:rFonts w:hint="cs"/>
          <w:rtl/>
          <w:lang w:bidi="ar-EG"/>
        </w:rPr>
        <w:t>7,4 بالمائة</w:t>
      </w:r>
      <w:r>
        <w:rPr>
          <w:rtl/>
          <w:lang w:bidi="ar-EG"/>
        </w:rPr>
        <w:t xml:space="preserve"> غير أن هذه النسبة أقل من النسبة التي تم رصدها في </w:t>
      </w:r>
      <w:r w:rsidRPr="00F84EF9">
        <w:rPr>
          <w:rtl/>
          <w:lang w:val="fr-CH" w:bidi="ar-EG"/>
        </w:rPr>
        <w:t>البحث الصناعي الأول المعني بالابتكار التكنولوجي</w:t>
      </w:r>
      <w:r w:rsidRPr="00156752">
        <w:rPr>
          <w:rtl/>
          <w:lang w:val="fr-CH" w:bidi="ar-EG"/>
        </w:rPr>
        <w:t xml:space="preserve"> </w:t>
      </w:r>
      <w:r>
        <w:rPr>
          <w:rtl/>
          <w:lang w:bidi="ar-EG"/>
        </w:rPr>
        <w:t>(1998-2000)، رغم السياسات العامة المشجعة للابتكار التكنولوجي والحصول على البراءات في البرازيل في العقد الماضي (الجدول 1).</w:t>
      </w:r>
    </w:p>
    <w:p w:rsidR="008859A8" w:rsidRDefault="008859A8" w:rsidP="00CA6576">
      <w:pPr>
        <w:pStyle w:val="NormalParaAR"/>
        <w:keepNext/>
        <w:rPr>
          <w:b/>
          <w:bCs/>
          <w:rtl/>
          <w:lang w:bidi="ar-EG"/>
        </w:rPr>
      </w:pPr>
      <w:r>
        <w:rPr>
          <w:b/>
          <w:bCs/>
          <w:rtl/>
          <w:lang w:bidi="ar-EG"/>
        </w:rPr>
        <w:t>الجدول 1: المؤسسات المودعة لطلبات البراءات في البرازيل</w:t>
      </w:r>
    </w:p>
    <w:tbl>
      <w:tblPr>
        <w:bidiVisual/>
        <w:tblW w:w="8280" w:type="dxa"/>
        <w:tblInd w:w="98" w:type="dxa"/>
        <w:tblLook w:val="0000" w:firstRow="0" w:lastRow="0" w:firstColumn="0" w:lastColumn="0" w:noHBand="0" w:noVBand="0"/>
      </w:tblPr>
      <w:tblGrid>
        <w:gridCol w:w="2760"/>
        <w:gridCol w:w="1383"/>
        <w:gridCol w:w="1377"/>
        <w:gridCol w:w="1377"/>
        <w:gridCol w:w="1383"/>
      </w:tblGrid>
      <w:tr w:rsidR="00185510" w:rsidRPr="00185510" w:rsidTr="00185510">
        <w:trPr>
          <w:trHeight w:val="945"/>
        </w:trPr>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859A8" w:rsidRPr="00185510" w:rsidRDefault="008859A8" w:rsidP="003C4930">
            <w:pPr>
              <w:bidi/>
              <w:jc w:val="center"/>
              <w:rPr>
                <w:rFonts w:ascii="Arabic Typesetting" w:hAnsi="Arabic Typesetting" w:cs="Arabic Typesetting"/>
                <w:b/>
                <w:bCs/>
                <w:sz w:val="32"/>
                <w:szCs w:val="32"/>
              </w:rPr>
            </w:pPr>
            <w:r w:rsidRPr="00185510">
              <w:rPr>
                <w:rFonts w:ascii="Arabic Typesetting" w:hAnsi="Arabic Typesetting" w:cs="Arabic Typesetting"/>
                <w:b/>
                <w:bCs/>
                <w:sz w:val="32"/>
                <w:szCs w:val="32"/>
                <w:rtl/>
              </w:rPr>
              <w:t>القطاعات</w:t>
            </w:r>
          </w:p>
        </w:tc>
        <w:tc>
          <w:tcPr>
            <w:tcW w:w="5520" w:type="dxa"/>
            <w:gridSpan w:val="4"/>
            <w:tcBorders>
              <w:top w:val="single" w:sz="8" w:space="0" w:color="auto"/>
              <w:left w:val="single" w:sz="4" w:space="0" w:color="auto"/>
              <w:bottom w:val="single" w:sz="4" w:space="0" w:color="auto"/>
              <w:right w:val="single" w:sz="8" w:space="0" w:color="000000"/>
            </w:tcBorders>
            <w:shd w:val="clear" w:color="auto" w:fill="auto"/>
            <w:vAlign w:val="center"/>
          </w:tcPr>
          <w:p w:rsidR="008859A8" w:rsidRPr="00185510" w:rsidRDefault="008859A8" w:rsidP="003C4930">
            <w:pPr>
              <w:bidi/>
              <w:jc w:val="center"/>
              <w:rPr>
                <w:rFonts w:ascii="Arabic Typesetting" w:hAnsi="Arabic Typesetting" w:cs="Arabic Typesetting"/>
                <w:b/>
                <w:bCs/>
                <w:sz w:val="32"/>
                <w:szCs w:val="32"/>
              </w:rPr>
            </w:pPr>
            <w:r w:rsidRPr="00185510">
              <w:rPr>
                <w:rFonts w:ascii="Arabic Typesetting" w:hAnsi="Arabic Typesetting" w:cs="Arabic Typesetting"/>
                <w:b/>
                <w:bCs/>
                <w:sz w:val="32"/>
                <w:szCs w:val="32"/>
                <w:rtl/>
              </w:rPr>
              <w:t>المؤسسات المودعة لطلبات البراءات / مؤسسات الابتكار (%)</w:t>
            </w:r>
          </w:p>
        </w:tc>
      </w:tr>
      <w:tr w:rsidR="00185510" w:rsidRPr="00185510" w:rsidTr="00185510">
        <w:trPr>
          <w:trHeight w:val="330"/>
        </w:trPr>
        <w:tc>
          <w:tcPr>
            <w:tcW w:w="27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859A8" w:rsidRPr="00185510" w:rsidRDefault="008859A8" w:rsidP="003C4930">
            <w:pPr>
              <w:rPr>
                <w:rFonts w:ascii="Arabic Typesetting" w:hAnsi="Arabic Typesetting" w:cs="Arabic Typesetting"/>
                <w:b/>
                <w:bCs/>
                <w:sz w:val="32"/>
                <w:szCs w:val="32"/>
              </w:rPr>
            </w:pPr>
          </w:p>
        </w:tc>
        <w:tc>
          <w:tcPr>
            <w:tcW w:w="1383" w:type="dxa"/>
            <w:tcBorders>
              <w:top w:val="nil"/>
              <w:left w:val="single" w:sz="4" w:space="0" w:color="auto"/>
              <w:bottom w:val="single" w:sz="8" w:space="0" w:color="auto"/>
              <w:right w:val="single" w:sz="4" w:space="0" w:color="auto"/>
            </w:tcBorders>
            <w:shd w:val="clear" w:color="auto" w:fill="auto"/>
            <w:noWrap/>
            <w:vAlign w:val="bottom"/>
          </w:tcPr>
          <w:p w:rsidR="008859A8" w:rsidRPr="00185510" w:rsidRDefault="008859A8" w:rsidP="003C4930">
            <w:pPr>
              <w:jc w:val="center"/>
              <w:rPr>
                <w:rFonts w:ascii="Arabic Typesetting" w:hAnsi="Arabic Typesetting" w:cs="Arabic Typesetting"/>
                <w:b/>
                <w:bCs/>
                <w:sz w:val="32"/>
                <w:szCs w:val="32"/>
              </w:rPr>
            </w:pPr>
            <w:r w:rsidRPr="00185510">
              <w:rPr>
                <w:rFonts w:ascii="Arabic Typesetting" w:hAnsi="Arabic Typesetting" w:cs="Arabic Typesetting"/>
                <w:b/>
                <w:bCs/>
                <w:sz w:val="32"/>
                <w:szCs w:val="32"/>
              </w:rPr>
              <w:t>2000-1998</w:t>
            </w:r>
          </w:p>
        </w:tc>
        <w:tc>
          <w:tcPr>
            <w:tcW w:w="1377" w:type="dxa"/>
            <w:tcBorders>
              <w:top w:val="nil"/>
              <w:left w:val="single" w:sz="4" w:space="0" w:color="auto"/>
              <w:bottom w:val="single" w:sz="8" w:space="0" w:color="auto"/>
              <w:right w:val="single" w:sz="4" w:space="0" w:color="auto"/>
            </w:tcBorders>
            <w:shd w:val="clear" w:color="auto" w:fill="auto"/>
            <w:noWrap/>
            <w:vAlign w:val="bottom"/>
          </w:tcPr>
          <w:p w:rsidR="008859A8" w:rsidRPr="00185510" w:rsidRDefault="008859A8" w:rsidP="003C4930">
            <w:pPr>
              <w:jc w:val="center"/>
              <w:rPr>
                <w:rFonts w:ascii="Arabic Typesetting" w:hAnsi="Arabic Typesetting" w:cs="Arabic Typesetting"/>
                <w:b/>
                <w:bCs/>
                <w:sz w:val="32"/>
                <w:szCs w:val="32"/>
              </w:rPr>
            </w:pPr>
            <w:r w:rsidRPr="00185510">
              <w:rPr>
                <w:rFonts w:ascii="Arabic Typesetting" w:hAnsi="Arabic Typesetting" w:cs="Arabic Typesetting"/>
                <w:b/>
                <w:bCs/>
                <w:sz w:val="32"/>
                <w:szCs w:val="32"/>
              </w:rPr>
              <w:t>2003-2001</w:t>
            </w:r>
          </w:p>
        </w:tc>
        <w:tc>
          <w:tcPr>
            <w:tcW w:w="1377" w:type="dxa"/>
            <w:tcBorders>
              <w:top w:val="nil"/>
              <w:left w:val="single" w:sz="4" w:space="0" w:color="auto"/>
              <w:bottom w:val="single" w:sz="8" w:space="0" w:color="auto"/>
              <w:right w:val="single" w:sz="4" w:space="0" w:color="auto"/>
            </w:tcBorders>
            <w:shd w:val="clear" w:color="auto" w:fill="auto"/>
            <w:noWrap/>
            <w:vAlign w:val="bottom"/>
          </w:tcPr>
          <w:p w:rsidR="008859A8" w:rsidRPr="00185510" w:rsidRDefault="008859A8" w:rsidP="003C4930">
            <w:pPr>
              <w:jc w:val="center"/>
              <w:rPr>
                <w:rFonts w:ascii="Arabic Typesetting" w:hAnsi="Arabic Typesetting" w:cs="Arabic Typesetting"/>
                <w:b/>
                <w:bCs/>
                <w:sz w:val="32"/>
                <w:szCs w:val="32"/>
              </w:rPr>
            </w:pPr>
            <w:r w:rsidRPr="00185510">
              <w:rPr>
                <w:rFonts w:ascii="Arabic Typesetting" w:hAnsi="Arabic Typesetting" w:cs="Arabic Typesetting"/>
                <w:b/>
                <w:bCs/>
                <w:sz w:val="32"/>
                <w:szCs w:val="32"/>
              </w:rPr>
              <w:t>2005-2003</w:t>
            </w:r>
          </w:p>
        </w:tc>
        <w:tc>
          <w:tcPr>
            <w:tcW w:w="1383" w:type="dxa"/>
            <w:tcBorders>
              <w:top w:val="nil"/>
              <w:left w:val="single" w:sz="4" w:space="0" w:color="auto"/>
              <w:bottom w:val="single" w:sz="8" w:space="0" w:color="auto"/>
              <w:right w:val="single" w:sz="8" w:space="0" w:color="auto"/>
            </w:tcBorders>
            <w:shd w:val="clear" w:color="auto" w:fill="auto"/>
            <w:noWrap/>
            <w:vAlign w:val="bottom"/>
          </w:tcPr>
          <w:p w:rsidR="008859A8" w:rsidRPr="00185510" w:rsidRDefault="008859A8" w:rsidP="003C4930">
            <w:pPr>
              <w:jc w:val="center"/>
              <w:rPr>
                <w:rFonts w:ascii="Arabic Typesetting" w:hAnsi="Arabic Typesetting" w:cs="Arabic Typesetting"/>
                <w:b/>
                <w:bCs/>
                <w:sz w:val="32"/>
                <w:szCs w:val="32"/>
              </w:rPr>
            </w:pPr>
            <w:r w:rsidRPr="00185510">
              <w:rPr>
                <w:rFonts w:ascii="Arabic Typesetting" w:hAnsi="Arabic Typesetting" w:cs="Arabic Typesetting"/>
                <w:b/>
                <w:bCs/>
                <w:sz w:val="32"/>
                <w:szCs w:val="32"/>
              </w:rPr>
              <w:t>2008-2006</w:t>
            </w:r>
          </w:p>
        </w:tc>
      </w:tr>
      <w:tr w:rsidR="00185510" w:rsidRPr="00185510" w:rsidTr="00185510">
        <w:trPr>
          <w:trHeight w:val="300"/>
        </w:trPr>
        <w:tc>
          <w:tcPr>
            <w:tcW w:w="2760" w:type="dxa"/>
            <w:tcBorders>
              <w:top w:val="nil"/>
              <w:left w:val="single" w:sz="8" w:space="0" w:color="auto"/>
              <w:bottom w:val="single" w:sz="4" w:space="0" w:color="auto"/>
              <w:right w:val="single" w:sz="8" w:space="0" w:color="auto"/>
            </w:tcBorders>
            <w:shd w:val="clear" w:color="auto" w:fill="auto"/>
            <w:vAlign w:val="bottom"/>
          </w:tcPr>
          <w:p w:rsidR="008859A8" w:rsidRPr="00185510" w:rsidRDefault="008859A8" w:rsidP="003C4930">
            <w:pPr>
              <w:bidi/>
              <w:rPr>
                <w:rFonts w:ascii="Arabic Typesetting" w:hAnsi="Arabic Typesetting" w:cs="Arabic Typesetting"/>
                <w:b/>
                <w:bCs/>
                <w:sz w:val="32"/>
                <w:szCs w:val="32"/>
              </w:rPr>
            </w:pPr>
            <w:r w:rsidRPr="00185510">
              <w:rPr>
                <w:rFonts w:ascii="Arabic Typesetting" w:hAnsi="Arabic Typesetting" w:cs="Arabic Typesetting"/>
                <w:b/>
                <w:bCs/>
                <w:sz w:val="32"/>
                <w:szCs w:val="32"/>
                <w:rtl/>
              </w:rPr>
              <w:t>الإجمالي</w:t>
            </w:r>
          </w:p>
        </w:tc>
        <w:tc>
          <w:tcPr>
            <w:tcW w:w="1383" w:type="dxa"/>
            <w:tcBorders>
              <w:top w:val="nil"/>
              <w:left w:val="single" w:sz="4" w:space="0" w:color="auto"/>
              <w:bottom w:val="single" w:sz="4" w:space="0" w:color="auto"/>
              <w:right w:val="single" w:sz="4" w:space="0" w:color="auto"/>
            </w:tcBorders>
            <w:shd w:val="clear" w:color="auto" w:fill="auto"/>
            <w:noWrap/>
            <w:vAlign w:val="bottom"/>
          </w:tcPr>
          <w:p w:rsidR="008859A8" w:rsidRPr="00185510" w:rsidRDefault="00185510" w:rsidP="00185510">
            <w:pPr>
              <w:jc w:val="center"/>
              <w:rPr>
                <w:rFonts w:ascii="Arabic Typesetting" w:hAnsi="Arabic Typesetting" w:cs="Arabic Typesetting"/>
                <w:b/>
                <w:bCs/>
                <w:sz w:val="32"/>
                <w:szCs w:val="32"/>
              </w:rPr>
            </w:pP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8</w:t>
            </w: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1</w:t>
            </w:r>
          </w:p>
        </w:tc>
        <w:tc>
          <w:tcPr>
            <w:tcW w:w="1377" w:type="dxa"/>
            <w:tcBorders>
              <w:top w:val="nil"/>
              <w:left w:val="single" w:sz="4" w:space="0" w:color="auto"/>
              <w:bottom w:val="single" w:sz="4" w:space="0" w:color="auto"/>
              <w:right w:val="single" w:sz="4" w:space="0" w:color="auto"/>
            </w:tcBorders>
            <w:shd w:val="clear" w:color="auto" w:fill="auto"/>
            <w:noWrap/>
            <w:vAlign w:val="bottom"/>
          </w:tcPr>
          <w:p w:rsidR="008859A8" w:rsidRPr="00185510" w:rsidRDefault="00185510" w:rsidP="00185510">
            <w:pPr>
              <w:jc w:val="center"/>
              <w:rPr>
                <w:rFonts w:ascii="Arabic Typesetting" w:hAnsi="Arabic Typesetting" w:cs="Arabic Typesetting"/>
                <w:b/>
                <w:bCs/>
                <w:sz w:val="32"/>
                <w:szCs w:val="32"/>
              </w:rPr>
            </w:pP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6</w:t>
            </w: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1</w:t>
            </w:r>
          </w:p>
        </w:tc>
        <w:tc>
          <w:tcPr>
            <w:tcW w:w="1377" w:type="dxa"/>
            <w:tcBorders>
              <w:top w:val="nil"/>
              <w:left w:val="single" w:sz="4" w:space="0" w:color="auto"/>
              <w:bottom w:val="single" w:sz="4" w:space="0" w:color="auto"/>
              <w:right w:val="single" w:sz="4" w:space="0" w:color="auto"/>
            </w:tcBorders>
            <w:shd w:val="clear" w:color="auto" w:fill="auto"/>
            <w:noWrap/>
            <w:vAlign w:val="bottom"/>
          </w:tcPr>
          <w:p w:rsidR="008859A8" w:rsidRPr="00185510" w:rsidRDefault="00185510" w:rsidP="00185510">
            <w:pPr>
              <w:jc w:val="center"/>
              <w:rPr>
                <w:rFonts w:ascii="Arabic Typesetting" w:hAnsi="Arabic Typesetting" w:cs="Arabic Typesetting"/>
                <w:b/>
                <w:bCs/>
                <w:sz w:val="32"/>
                <w:szCs w:val="32"/>
              </w:rPr>
            </w:pP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6</w:t>
            </w: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1</w:t>
            </w:r>
          </w:p>
        </w:tc>
        <w:tc>
          <w:tcPr>
            <w:tcW w:w="1383" w:type="dxa"/>
            <w:tcBorders>
              <w:top w:val="nil"/>
              <w:left w:val="single" w:sz="4" w:space="0" w:color="auto"/>
              <w:bottom w:val="single" w:sz="4" w:space="0" w:color="auto"/>
              <w:right w:val="single" w:sz="8" w:space="0" w:color="auto"/>
            </w:tcBorders>
            <w:shd w:val="clear" w:color="auto" w:fill="auto"/>
            <w:noWrap/>
            <w:vAlign w:val="bottom"/>
          </w:tcPr>
          <w:p w:rsidR="008859A8" w:rsidRPr="00185510" w:rsidRDefault="00185510" w:rsidP="00185510">
            <w:pPr>
              <w:jc w:val="center"/>
              <w:rPr>
                <w:rFonts w:ascii="Arabic Typesetting" w:hAnsi="Arabic Typesetting" w:cs="Arabic Typesetting"/>
                <w:b/>
                <w:bCs/>
                <w:sz w:val="32"/>
                <w:szCs w:val="32"/>
              </w:rPr>
            </w:pP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7</w:t>
            </w: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4</w:t>
            </w:r>
          </w:p>
        </w:tc>
      </w:tr>
      <w:tr w:rsidR="00185510" w:rsidRPr="00185510" w:rsidTr="00185510">
        <w:trPr>
          <w:trHeight w:val="300"/>
        </w:trPr>
        <w:tc>
          <w:tcPr>
            <w:tcW w:w="2760" w:type="dxa"/>
            <w:tcBorders>
              <w:top w:val="nil"/>
              <w:left w:val="single" w:sz="8" w:space="0" w:color="auto"/>
              <w:bottom w:val="single" w:sz="4" w:space="0" w:color="auto"/>
              <w:right w:val="single" w:sz="8" w:space="0" w:color="auto"/>
            </w:tcBorders>
            <w:shd w:val="clear" w:color="auto" w:fill="auto"/>
            <w:noWrap/>
            <w:vAlign w:val="bottom"/>
          </w:tcPr>
          <w:p w:rsidR="008859A8" w:rsidRPr="00185510" w:rsidRDefault="008859A8" w:rsidP="003C4930">
            <w:pPr>
              <w:bidi/>
              <w:rPr>
                <w:rFonts w:ascii="Arabic Typesetting" w:hAnsi="Arabic Typesetting" w:cs="Arabic Typesetting"/>
                <w:b/>
                <w:bCs/>
                <w:sz w:val="32"/>
                <w:szCs w:val="32"/>
              </w:rPr>
            </w:pPr>
            <w:r w:rsidRPr="00185510">
              <w:rPr>
                <w:rFonts w:ascii="Arabic Typesetting" w:hAnsi="Arabic Typesetting" w:cs="Arabic Typesetting"/>
                <w:b/>
                <w:bCs/>
                <w:sz w:val="32"/>
                <w:szCs w:val="32"/>
                <w:rtl/>
              </w:rPr>
              <w:t>المناجم والمحاجر</w:t>
            </w:r>
          </w:p>
        </w:tc>
        <w:tc>
          <w:tcPr>
            <w:tcW w:w="1383" w:type="dxa"/>
            <w:tcBorders>
              <w:top w:val="nil"/>
              <w:left w:val="single" w:sz="4" w:space="0" w:color="auto"/>
              <w:bottom w:val="single" w:sz="4" w:space="0" w:color="auto"/>
              <w:right w:val="single" w:sz="4" w:space="0" w:color="auto"/>
            </w:tcBorders>
            <w:shd w:val="clear" w:color="auto" w:fill="auto"/>
            <w:noWrap/>
            <w:vAlign w:val="bottom"/>
          </w:tcPr>
          <w:p w:rsidR="008859A8" w:rsidRPr="00185510" w:rsidRDefault="00185510" w:rsidP="00185510">
            <w:pPr>
              <w:jc w:val="center"/>
              <w:rPr>
                <w:rFonts w:ascii="Arabic Typesetting" w:hAnsi="Arabic Typesetting" w:cs="Arabic Typesetting"/>
                <w:sz w:val="32"/>
                <w:szCs w:val="32"/>
              </w:rPr>
            </w:pPr>
            <w:r>
              <w:rPr>
                <w:rFonts w:ascii="Arabic Typesetting" w:hAnsi="Arabic Typesetting" w:cs="Arabic Typesetting" w:hint="cs"/>
                <w:sz w:val="32"/>
                <w:szCs w:val="32"/>
                <w:rtl/>
              </w:rPr>
              <w:t>%</w:t>
            </w:r>
            <w:r w:rsidR="008859A8" w:rsidRPr="00185510">
              <w:rPr>
                <w:rFonts w:ascii="Arabic Typesetting" w:hAnsi="Arabic Typesetting" w:cs="Arabic Typesetting"/>
                <w:sz w:val="32"/>
                <w:szCs w:val="32"/>
              </w:rPr>
              <w:t>2</w:t>
            </w:r>
            <w:r>
              <w:rPr>
                <w:rFonts w:ascii="Arabic Typesetting" w:hAnsi="Arabic Typesetting" w:cs="Arabic Typesetting" w:hint="cs"/>
                <w:sz w:val="32"/>
                <w:szCs w:val="32"/>
                <w:rtl/>
              </w:rPr>
              <w:t>,</w:t>
            </w:r>
            <w:r w:rsidR="008859A8" w:rsidRPr="00185510">
              <w:rPr>
                <w:rFonts w:ascii="Arabic Typesetting" w:hAnsi="Arabic Typesetting" w:cs="Arabic Typesetting"/>
                <w:sz w:val="32"/>
                <w:szCs w:val="32"/>
              </w:rPr>
              <w:t>7</w:t>
            </w:r>
          </w:p>
        </w:tc>
        <w:tc>
          <w:tcPr>
            <w:tcW w:w="1377" w:type="dxa"/>
            <w:tcBorders>
              <w:top w:val="nil"/>
              <w:left w:val="single" w:sz="4" w:space="0" w:color="auto"/>
              <w:bottom w:val="single" w:sz="4" w:space="0" w:color="auto"/>
              <w:right w:val="single" w:sz="4" w:space="0" w:color="auto"/>
            </w:tcBorders>
            <w:shd w:val="clear" w:color="auto" w:fill="auto"/>
            <w:noWrap/>
            <w:vAlign w:val="bottom"/>
          </w:tcPr>
          <w:p w:rsidR="008859A8" w:rsidRPr="00185510" w:rsidRDefault="00185510" w:rsidP="00185510">
            <w:pPr>
              <w:jc w:val="center"/>
              <w:rPr>
                <w:rFonts w:ascii="Arabic Typesetting" w:hAnsi="Arabic Typesetting" w:cs="Arabic Typesetting"/>
                <w:sz w:val="32"/>
                <w:szCs w:val="32"/>
              </w:rPr>
            </w:pPr>
            <w:r>
              <w:rPr>
                <w:rFonts w:ascii="Arabic Typesetting" w:hAnsi="Arabic Typesetting" w:cs="Arabic Typesetting" w:hint="cs"/>
                <w:sz w:val="32"/>
                <w:szCs w:val="32"/>
                <w:rtl/>
              </w:rPr>
              <w:t>%</w:t>
            </w:r>
            <w:r w:rsidR="008859A8" w:rsidRPr="00185510">
              <w:rPr>
                <w:rFonts w:ascii="Arabic Typesetting" w:hAnsi="Arabic Typesetting" w:cs="Arabic Typesetting"/>
                <w:sz w:val="32"/>
                <w:szCs w:val="32"/>
              </w:rPr>
              <w:t>1</w:t>
            </w:r>
            <w:r>
              <w:rPr>
                <w:rFonts w:ascii="Arabic Typesetting" w:hAnsi="Arabic Typesetting" w:cs="Arabic Typesetting" w:hint="cs"/>
                <w:sz w:val="32"/>
                <w:szCs w:val="32"/>
                <w:rtl/>
              </w:rPr>
              <w:t>,</w:t>
            </w:r>
            <w:r w:rsidR="008859A8" w:rsidRPr="00185510">
              <w:rPr>
                <w:rFonts w:ascii="Arabic Typesetting" w:hAnsi="Arabic Typesetting" w:cs="Arabic Typesetting"/>
                <w:sz w:val="32"/>
                <w:szCs w:val="32"/>
              </w:rPr>
              <w:t>9</w:t>
            </w:r>
          </w:p>
        </w:tc>
        <w:tc>
          <w:tcPr>
            <w:tcW w:w="1377" w:type="dxa"/>
            <w:tcBorders>
              <w:top w:val="nil"/>
              <w:left w:val="single" w:sz="4" w:space="0" w:color="auto"/>
              <w:bottom w:val="single" w:sz="4" w:space="0" w:color="auto"/>
              <w:right w:val="single" w:sz="4" w:space="0" w:color="auto"/>
            </w:tcBorders>
            <w:shd w:val="clear" w:color="auto" w:fill="auto"/>
            <w:noWrap/>
            <w:vAlign w:val="bottom"/>
          </w:tcPr>
          <w:p w:rsidR="008859A8" w:rsidRPr="00185510" w:rsidRDefault="00185510" w:rsidP="00185510">
            <w:pPr>
              <w:jc w:val="center"/>
              <w:rPr>
                <w:rFonts w:ascii="Arabic Typesetting" w:hAnsi="Arabic Typesetting" w:cs="Arabic Typesetting"/>
                <w:sz w:val="32"/>
                <w:szCs w:val="32"/>
              </w:rPr>
            </w:pPr>
            <w:r>
              <w:rPr>
                <w:rFonts w:ascii="Arabic Typesetting" w:hAnsi="Arabic Typesetting" w:cs="Arabic Typesetting" w:hint="cs"/>
                <w:sz w:val="32"/>
                <w:szCs w:val="32"/>
                <w:rtl/>
              </w:rPr>
              <w:t>%</w:t>
            </w:r>
            <w:r w:rsidR="008859A8" w:rsidRPr="00185510">
              <w:rPr>
                <w:rFonts w:ascii="Arabic Typesetting" w:hAnsi="Arabic Typesetting" w:cs="Arabic Typesetting"/>
                <w:sz w:val="32"/>
                <w:szCs w:val="32"/>
              </w:rPr>
              <w:t>1</w:t>
            </w:r>
            <w:r>
              <w:rPr>
                <w:rFonts w:ascii="Arabic Typesetting" w:hAnsi="Arabic Typesetting" w:cs="Arabic Typesetting" w:hint="cs"/>
                <w:sz w:val="32"/>
                <w:szCs w:val="32"/>
                <w:rtl/>
              </w:rPr>
              <w:t>,</w:t>
            </w:r>
            <w:r w:rsidR="008859A8" w:rsidRPr="00185510">
              <w:rPr>
                <w:rFonts w:ascii="Arabic Typesetting" w:hAnsi="Arabic Typesetting" w:cs="Arabic Typesetting"/>
                <w:sz w:val="32"/>
                <w:szCs w:val="32"/>
              </w:rPr>
              <w:t>7</w:t>
            </w:r>
          </w:p>
        </w:tc>
        <w:tc>
          <w:tcPr>
            <w:tcW w:w="1383" w:type="dxa"/>
            <w:tcBorders>
              <w:top w:val="nil"/>
              <w:left w:val="single" w:sz="4" w:space="0" w:color="auto"/>
              <w:bottom w:val="single" w:sz="4" w:space="0" w:color="auto"/>
              <w:right w:val="single" w:sz="8" w:space="0" w:color="auto"/>
            </w:tcBorders>
            <w:shd w:val="clear" w:color="auto" w:fill="auto"/>
            <w:noWrap/>
            <w:vAlign w:val="bottom"/>
          </w:tcPr>
          <w:p w:rsidR="008859A8" w:rsidRPr="00185510" w:rsidRDefault="00185510" w:rsidP="00185510">
            <w:pPr>
              <w:jc w:val="center"/>
              <w:rPr>
                <w:rFonts w:ascii="Arabic Typesetting" w:hAnsi="Arabic Typesetting" w:cs="Arabic Typesetting"/>
                <w:sz w:val="32"/>
                <w:szCs w:val="32"/>
              </w:rPr>
            </w:pPr>
            <w:r>
              <w:rPr>
                <w:rFonts w:ascii="Arabic Typesetting" w:hAnsi="Arabic Typesetting" w:cs="Arabic Typesetting" w:hint="cs"/>
                <w:sz w:val="32"/>
                <w:szCs w:val="32"/>
                <w:rtl/>
              </w:rPr>
              <w:t>%</w:t>
            </w:r>
            <w:r w:rsidR="008859A8" w:rsidRPr="00185510">
              <w:rPr>
                <w:rFonts w:ascii="Arabic Typesetting" w:hAnsi="Arabic Typesetting" w:cs="Arabic Typesetting"/>
                <w:sz w:val="32"/>
                <w:szCs w:val="32"/>
              </w:rPr>
              <w:t>2</w:t>
            </w:r>
            <w:r>
              <w:rPr>
                <w:rFonts w:ascii="Arabic Typesetting" w:hAnsi="Arabic Typesetting" w:cs="Arabic Typesetting" w:hint="cs"/>
                <w:sz w:val="32"/>
                <w:szCs w:val="32"/>
                <w:rtl/>
              </w:rPr>
              <w:t>,</w:t>
            </w:r>
            <w:r w:rsidR="008859A8" w:rsidRPr="00185510">
              <w:rPr>
                <w:rFonts w:ascii="Arabic Typesetting" w:hAnsi="Arabic Typesetting" w:cs="Arabic Typesetting"/>
                <w:sz w:val="32"/>
                <w:szCs w:val="32"/>
              </w:rPr>
              <w:t>3</w:t>
            </w:r>
          </w:p>
        </w:tc>
      </w:tr>
      <w:tr w:rsidR="00185510" w:rsidRPr="00185510" w:rsidTr="00185510">
        <w:trPr>
          <w:trHeight w:val="300"/>
        </w:trPr>
        <w:tc>
          <w:tcPr>
            <w:tcW w:w="2760" w:type="dxa"/>
            <w:tcBorders>
              <w:top w:val="nil"/>
              <w:left w:val="single" w:sz="8" w:space="0" w:color="auto"/>
              <w:bottom w:val="single" w:sz="4" w:space="0" w:color="auto"/>
              <w:right w:val="single" w:sz="8" w:space="0" w:color="auto"/>
            </w:tcBorders>
            <w:shd w:val="clear" w:color="auto" w:fill="auto"/>
            <w:noWrap/>
            <w:vAlign w:val="bottom"/>
          </w:tcPr>
          <w:p w:rsidR="008859A8" w:rsidRPr="00185510" w:rsidRDefault="008859A8" w:rsidP="003C4930">
            <w:pPr>
              <w:bidi/>
              <w:rPr>
                <w:rFonts w:ascii="Arabic Typesetting" w:hAnsi="Arabic Typesetting" w:cs="Arabic Typesetting"/>
                <w:b/>
                <w:bCs/>
                <w:sz w:val="32"/>
                <w:szCs w:val="32"/>
              </w:rPr>
            </w:pPr>
            <w:r w:rsidRPr="00185510">
              <w:rPr>
                <w:rFonts w:ascii="Arabic Typesetting" w:hAnsi="Arabic Typesetting" w:cs="Arabic Typesetting"/>
                <w:b/>
                <w:bCs/>
                <w:sz w:val="32"/>
                <w:szCs w:val="32"/>
                <w:rtl/>
              </w:rPr>
              <w:t>التصنيع</w:t>
            </w:r>
          </w:p>
        </w:tc>
        <w:tc>
          <w:tcPr>
            <w:tcW w:w="1383" w:type="dxa"/>
            <w:tcBorders>
              <w:top w:val="nil"/>
              <w:left w:val="single" w:sz="4" w:space="0" w:color="auto"/>
              <w:bottom w:val="single" w:sz="4" w:space="0" w:color="auto"/>
              <w:right w:val="single" w:sz="4" w:space="0" w:color="auto"/>
            </w:tcBorders>
            <w:shd w:val="clear" w:color="auto" w:fill="auto"/>
            <w:noWrap/>
            <w:vAlign w:val="bottom"/>
          </w:tcPr>
          <w:p w:rsidR="008859A8" w:rsidRPr="00185510" w:rsidRDefault="00185510" w:rsidP="007716B4">
            <w:pPr>
              <w:jc w:val="center"/>
              <w:rPr>
                <w:rFonts w:ascii="Arabic Typesetting" w:hAnsi="Arabic Typesetting" w:cs="Arabic Typesetting"/>
                <w:b/>
                <w:bCs/>
                <w:sz w:val="32"/>
                <w:szCs w:val="32"/>
              </w:rPr>
            </w:pP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8</w:t>
            </w: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1</w:t>
            </w:r>
          </w:p>
        </w:tc>
        <w:tc>
          <w:tcPr>
            <w:tcW w:w="1377" w:type="dxa"/>
            <w:tcBorders>
              <w:top w:val="nil"/>
              <w:left w:val="single" w:sz="4" w:space="0" w:color="auto"/>
              <w:bottom w:val="single" w:sz="4" w:space="0" w:color="auto"/>
              <w:right w:val="single" w:sz="4" w:space="0" w:color="auto"/>
            </w:tcBorders>
            <w:shd w:val="clear" w:color="auto" w:fill="auto"/>
            <w:noWrap/>
            <w:vAlign w:val="bottom"/>
          </w:tcPr>
          <w:p w:rsidR="008859A8" w:rsidRPr="00185510" w:rsidRDefault="00185510" w:rsidP="007716B4">
            <w:pPr>
              <w:jc w:val="center"/>
              <w:rPr>
                <w:rFonts w:ascii="Arabic Typesetting" w:hAnsi="Arabic Typesetting" w:cs="Arabic Typesetting"/>
                <w:b/>
                <w:bCs/>
                <w:sz w:val="32"/>
                <w:szCs w:val="32"/>
              </w:rPr>
            </w:pP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6</w:t>
            </w: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2</w:t>
            </w:r>
          </w:p>
        </w:tc>
        <w:tc>
          <w:tcPr>
            <w:tcW w:w="1377" w:type="dxa"/>
            <w:tcBorders>
              <w:top w:val="nil"/>
              <w:left w:val="single" w:sz="4" w:space="0" w:color="auto"/>
              <w:bottom w:val="single" w:sz="4" w:space="0" w:color="auto"/>
              <w:right w:val="single" w:sz="4" w:space="0" w:color="auto"/>
            </w:tcBorders>
            <w:shd w:val="clear" w:color="auto" w:fill="auto"/>
            <w:noWrap/>
            <w:vAlign w:val="bottom"/>
          </w:tcPr>
          <w:p w:rsidR="008859A8" w:rsidRPr="00185510" w:rsidRDefault="00185510" w:rsidP="007716B4">
            <w:pPr>
              <w:jc w:val="center"/>
              <w:rPr>
                <w:rFonts w:ascii="Arabic Typesetting" w:hAnsi="Arabic Typesetting" w:cs="Arabic Typesetting"/>
                <w:b/>
                <w:bCs/>
                <w:sz w:val="32"/>
                <w:szCs w:val="32"/>
              </w:rPr>
            </w:pP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6</w:t>
            </w: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2</w:t>
            </w:r>
          </w:p>
        </w:tc>
        <w:tc>
          <w:tcPr>
            <w:tcW w:w="1383" w:type="dxa"/>
            <w:tcBorders>
              <w:top w:val="nil"/>
              <w:left w:val="single" w:sz="4" w:space="0" w:color="auto"/>
              <w:bottom w:val="single" w:sz="4" w:space="0" w:color="auto"/>
              <w:right w:val="single" w:sz="8" w:space="0" w:color="auto"/>
            </w:tcBorders>
            <w:shd w:val="clear" w:color="auto" w:fill="auto"/>
            <w:noWrap/>
            <w:vAlign w:val="bottom"/>
          </w:tcPr>
          <w:p w:rsidR="008859A8" w:rsidRPr="00185510" w:rsidRDefault="00185510" w:rsidP="007716B4">
            <w:pPr>
              <w:jc w:val="center"/>
              <w:rPr>
                <w:rFonts w:ascii="Arabic Typesetting" w:hAnsi="Arabic Typesetting" w:cs="Arabic Typesetting"/>
                <w:b/>
                <w:bCs/>
                <w:sz w:val="32"/>
                <w:szCs w:val="32"/>
              </w:rPr>
            </w:pP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7</w:t>
            </w: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6</w:t>
            </w:r>
          </w:p>
        </w:tc>
      </w:tr>
      <w:tr w:rsidR="00185510" w:rsidRPr="00185510" w:rsidTr="00185510">
        <w:trPr>
          <w:trHeight w:val="315"/>
        </w:trPr>
        <w:tc>
          <w:tcPr>
            <w:tcW w:w="2760" w:type="dxa"/>
            <w:tcBorders>
              <w:top w:val="nil"/>
              <w:left w:val="single" w:sz="8" w:space="0" w:color="auto"/>
              <w:bottom w:val="single" w:sz="8" w:space="0" w:color="auto"/>
              <w:right w:val="single" w:sz="8" w:space="0" w:color="auto"/>
            </w:tcBorders>
            <w:shd w:val="clear" w:color="auto" w:fill="auto"/>
            <w:noWrap/>
            <w:vAlign w:val="bottom"/>
          </w:tcPr>
          <w:p w:rsidR="008859A8" w:rsidRPr="00185510" w:rsidRDefault="008859A8" w:rsidP="003C4930">
            <w:pPr>
              <w:bidi/>
              <w:rPr>
                <w:rFonts w:ascii="Arabic Typesetting" w:hAnsi="Arabic Typesetting" w:cs="Arabic Typesetting"/>
                <w:b/>
                <w:bCs/>
                <w:sz w:val="32"/>
                <w:szCs w:val="32"/>
              </w:rPr>
            </w:pPr>
            <w:r w:rsidRPr="00185510">
              <w:rPr>
                <w:rFonts w:ascii="Arabic Typesetting" w:hAnsi="Arabic Typesetting" w:cs="Arabic Typesetting"/>
                <w:b/>
                <w:bCs/>
                <w:sz w:val="32"/>
                <w:szCs w:val="32"/>
                <w:rtl/>
              </w:rPr>
              <w:t>الخدمات</w:t>
            </w:r>
          </w:p>
        </w:tc>
        <w:tc>
          <w:tcPr>
            <w:tcW w:w="1383" w:type="dxa"/>
            <w:tcBorders>
              <w:top w:val="nil"/>
              <w:left w:val="single" w:sz="4" w:space="0" w:color="auto"/>
              <w:bottom w:val="single" w:sz="8" w:space="0" w:color="auto"/>
              <w:right w:val="single" w:sz="4" w:space="0" w:color="auto"/>
            </w:tcBorders>
            <w:shd w:val="clear" w:color="auto" w:fill="auto"/>
            <w:noWrap/>
            <w:vAlign w:val="bottom"/>
          </w:tcPr>
          <w:p w:rsidR="008859A8" w:rsidRPr="00185510" w:rsidRDefault="008859A8" w:rsidP="003C4930">
            <w:pPr>
              <w:jc w:val="center"/>
              <w:rPr>
                <w:rFonts w:ascii="Arabic Typesetting" w:hAnsi="Arabic Typesetting" w:cs="Arabic Typesetting"/>
                <w:sz w:val="32"/>
                <w:szCs w:val="32"/>
              </w:rPr>
            </w:pPr>
            <w:r w:rsidRPr="00185510">
              <w:rPr>
                <w:rFonts w:ascii="Arabic Typesetting" w:hAnsi="Arabic Typesetting" w:cs="Arabic Typesetting"/>
                <w:sz w:val="32"/>
                <w:szCs w:val="32"/>
              </w:rPr>
              <w:t xml:space="preserve"> - </w:t>
            </w:r>
          </w:p>
        </w:tc>
        <w:tc>
          <w:tcPr>
            <w:tcW w:w="1377" w:type="dxa"/>
            <w:tcBorders>
              <w:top w:val="nil"/>
              <w:left w:val="single" w:sz="4" w:space="0" w:color="auto"/>
              <w:bottom w:val="single" w:sz="8" w:space="0" w:color="auto"/>
              <w:right w:val="single" w:sz="4" w:space="0" w:color="auto"/>
            </w:tcBorders>
            <w:shd w:val="clear" w:color="auto" w:fill="auto"/>
            <w:noWrap/>
            <w:vAlign w:val="bottom"/>
          </w:tcPr>
          <w:p w:rsidR="008859A8" w:rsidRPr="00185510" w:rsidRDefault="008859A8" w:rsidP="003C4930">
            <w:pPr>
              <w:jc w:val="center"/>
              <w:rPr>
                <w:rFonts w:ascii="Arabic Typesetting" w:hAnsi="Arabic Typesetting" w:cs="Arabic Typesetting"/>
                <w:b/>
                <w:bCs/>
                <w:sz w:val="32"/>
                <w:szCs w:val="32"/>
              </w:rPr>
            </w:pPr>
            <w:r w:rsidRPr="00185510">
              <w:rPr>
                <w:rFonts w:ascii="Arabic Typesetting" w:hAnsi="Arabic Typesetting" w:cs="Arabic Typesetting"/>
                <w:b/>
                <w:bCs/>
                <w:sz w:val="32"/>
                <w:szCs w:val="32"/>
              </w:rPr>
              <w:t xml:space="preserve"> - </w:t>
            </w:r>
          </w:p>
        </w:tc>
        <w:tc>
          <w:tcPr>
            <w:tcW w:w="1377" w:type="dxa"/>
            <w:tcBorders>
              <w:top w:val="nil"/>
              <w:left w:val="single" w:sz="4" w:space="0" w:color="auto"/>
              <w:bottom w:val="single" w:sz="8" w:space="0" w:color="auto"/>
              <w:right w:val="single" w:sz="4" w:space="0" w:color="auto"/>
            </w:tcBorders>
            <w:shd w:val="clear" w:color="auto" w:fill="auto"/>
            <w:noWrap/>
            <w:vAlign w:val="bottom"/>
          </w:tcPr>
          <w:p w:rsidR="008859A8" w:rsidRPr="00185510" w:rsidRDefault="00185510" w:rsidP="007716B4">
            <w:pPr>
              <w:jc w:val="center"/>
              <w:rPr>
                <w:rFonts w:ascii="Arabic Typesetting" w:hAnsi="Arabic Typesetting" w:cs="Arabic Typesetting"/>
                <w:b/>
                <w:bCs/>
                <w:sz w:val="32"/>
                <w:szCs w:val="32"/>
              </w:rPr>
            </w:pP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5</w:t>
            </w: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4</w:t>
            </w:r>
          </w:p>
        </w:tc>
        <w:tc>
          <w:tcPr>
            <w:tcW w:w="1383" w:type="dxa"/>
            <w:tcBorders>
              <w:top w:val="nil"/>
              <w:left w:val="single" w:sz="4" w:space="0" w:color="auto"/>
              <w:bottom w:val="single" w:sz="8" w:space="0" w:color="auto"/>
              <w:right w:val="single" w:sz="8" w:space="0" w:color="auto"/>
            </w:tcBorders>
            <w:shd w:val="clear" w:color="auto" w:fill="auto"/>
            <w:noWrap/>
            <w:vAlign w:val="bottom"/>
          </w:tcPr>
          <w:p w:rsidR="008859A8" w:rsidRPr="00185510" w:rsidRDefault="00185510" w:rsidP="007716B4">
            <w:pPr>
              <w:jc w:val="center"/>
              <w:rPr>
                <w:rFonts w:ascii="Arabic Typesetting" w:hAnsi="Arabic Typesetting" w:cs="Arabic Typesetting"/>
                <w:b/>
                <w:bCs/>
                <w:sz w:val="32"/>
                <w:szCs w:val="32"/>
              </w:rPr>
            </w:pP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6</w:t>
            </w:r>
            <w:r>
              <w:rPr>
                <w:rFonts w:ascii="Arabic Typesetting" w:hAnsi="Arabic Typesetting" w:cs="Arabic Typesetting" w:hint="cs"/>
                <w:b/>
                <w:bCs/>
                <w:sz w:val="32"/>
                <w:szCs w:val="32"/>
                <w:rtl/>
              </w:rPr>
              <w:t>,</w:t>
            </w:r>
            <w:r w:rsidR="008859A8" w:rsidRPr="00185510">
              <w:rPr>
                <w:rFonts w:ascii="Arabic Typesetting" w:hAnsi="Arabic Typesetting" w:cs="Arabic Typesetting"/>
                <w:b/>
                <w:bCs/>
                <w:sz w:val="32"/>
                <w:szCs w:val="32"/>
              </w:rPr>
              <w:t>0</w:t>
            </w:r>
          </w:p>
        </w:tc>
      </w:tr>
    </w:tbl>
    <w:p w:rsidR="008859A8" w:rsidRDefault="008859A8" w:rsidP="00CA6576">
      <w:pPr>
        <w:pStyle w:val="NormalParaAR"/>
        <w:rPr>
          <w:i/>
          <w:iCs/>
          <w:rtl/>
          <w:lang w:val="fr-CH" w:bidi="ar-EG"/>
        </w:rPr>
      </w:pPr>
      <w:r w:rsidRPr="0026310A">
        <w:rPr>
          <w:i/>
          <w:iCs/>
          <w:rtl/>
          <w:lang w:bidi="ar-EG"/>
        </w:rPr>
        <w:t>المصدر</w:t>
      </w:r>
      <w:r>
        <w:rPr>
          <w:i/>
          <w:iCs/>
          <w:rtl/>
          <w:lang w:bidi="ar-EG"/>
        </w:rPr>
        <w:t>:</w:t>
      </w:r>
      <w:r w:rsidRPr="005132BA">
        <w:rPr>
          <w:i/>
          <w:iCs/>
          <w:rtl/>
          <w:lang w:bidi="ar-EG"/>
        </w:rPr>
        <w:t xml:space="preserve"> </w:t>
      </w:r>
      <w:r w:rsidRPr="00447A27">
        <w:rPr>
          <w:i/>
          <w:iCs/>
          <w:rtl/>
          <w:lang w:val="fr-CH" w:bidi="ar-EG"/>
        </w:rPr>
        <w:t xml:space="preserve">البحث الصناعي المعني بالابتكار التكنولوجي </w:t>
      </w:r>
      <w:r w:rsidRPr="00EC7137">
        <w:rPr>
          <w:i/>
          <w:iCs/>
          <w:rtl/>
          <w:lang w:val="fr-CH" w:bidi="ar-EG"/>
        </w:rPr>
        <w:t>/ المعهد البرازيلي للجغرافيا والإحصاء</w:t>
      </w:r>
    </w:p>
    <w:p w:rsidR="008859A8" w:rsidRDefault="008859A8" w:rsidP="00CA6576">
      <w:pPr>
        <w:pStyle w:val="NormalParaAR"/>
        <w:numPr>
          <w:ilvl w:val="0"/>
          <w:numId w:val="10"/>
        </w:numPr>
        <w:rPr>
          <w:rtl/>
          <w:lang w:bidi="ar-EG"/>
        </w:rPr>
      </w:pPr>
      <w:r>
        <w:rPr>
          <w:rtl/>
          <w:lang w:bidi="ar-EG"/>
        </w:rPr>
        <w:t>تعتبر مجموعة الصناعات ذات التكنولوجيا المنخفضة هي الأكثر عدداً من بين مؤسسات الابتكار في البرازيل. ومن بين المؤسسات التي أودعت طلبات للحصول على براءات، تعتبر المؤسسات ذات التكنولوجيا المتقدمة - المتوسطة هي المجموعة الأكثر تكراراً في البرازيل، يدفعها بشكل خاص قطاعا "المنتجات الكيميائية" و"الآلات والمعدات". وتعتبر الصناعات ذات التكنولوجيا المتقدمة، في كلتا المجموعتين، الفئة الأقل تمثيلاً (الشكل البياني 3).</w:t>
      </w:r>
    </w:p>
    <w:p w:rsidR="008859A8" w:rsidRDefault="0093556A" w:rsidP="00CA6576">
      <w:pPr>
        <w:pStyle w:val="NormalParaAR"/>
        <w:keepNext/>
        <w:rPr>
          <w:b/>
          <w:bCs/>
          <w:rtl/>
          <w:lang w:bidi="ar-EG"/>
        </w:rPr>
      </w:pPr>
      <w:r>
        <w:rPr>
          <w:noProof/>
          <w:rtl/>
        </w:rPr>
        <w:lastRenderedPageBreak/>
        <mc:AlternateContent>
          <mc:Choice Requires="wps">
            <w:drawing>
              <wp:anchor distT="0" distB="0" distL="114300" distR="114300" simplePos="0" relativeHeight="251655680" behindDoc="0" locked="0" layoutInCell="1" allowOverlap="1" wp14:anchorId="64FCC872" wp14:editId="50A2AA36">
                <wp:simplePos x="0" y="0"/>
                <wp:positionH relativeFrom="column">
                  <wp:posOffset>-279400</wp:posOffset>
                </wp:positionH>
                <wp:positionV relativeFrom="paragraph">
                  <wp:posOffset>359410</wp:posOffset>
                </wp:positionV>
                <wp:extent cx="6565900" cy="2057400"/>
                <wp:effectExtent l="0" t="0" r="0" b="254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0C1" w:rsidRDefault="00DF40C1" w:rsidP="00837C10">
                            <w:pPr>
                              <w:bidi/>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2pt;margin-top:28.3pt;width:517pt;height:1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" stroked="f">
                <v:textbox>
                  <w:txbxContent>
                    <w:p w:rsidR="009222D2" w:rsidRDefault="009222D2" w:rsidP="00837C10">
                      <w:pPr>
                        <w:bidi/>
                        <w:jc w:val="center"/>
                      </w:pPr>
                    </w:p>
                  </w:txbxContent>
                </v:textbox>
              </v:rect>
            </w:pict>
          </mc:Fallback>
        </mc:AlternateContent>
      </w:r>
      <w:r w:rsidR="008859A8">
        <w:rPr>
          <w:b/>
          <w:bCs/>
          <w:rtl/>
          <w:lang w:bidi="ar-EG"/>
        </w:rPr>
        <w:t xml:space="preserve">الشكل البياني 3: مؤسسات الابتكار والمؤسسات المودعة لطلبات البراءات بحسب الكثافة التكنولوجية </w:t>
      </w:r>
    </w:p>
    <w:p w:rsidR="008859A8" w:rsidRDefault="0093556A" w:rsidP="00CA6576">
      <w:pPr>
        <w:pStyle w:val="NormalParaAR"/>
        <w:rPr>
          <w:rtl/>
          <w:lang w:bidi="ar-EG"/>
        </w:rPr>
      </w:pPr>
      <w:r>
        <w:rPr>
          <w:noProof/>
          <w:rtl/>
        </w:rPr>
        <mc:AlternateContent>
          <mc:Choice Requires="wps">
            <w:drawing>
              <wp:anchor distT="0" distB="0" distL="114300" distR="114300" simplePos="0" relativeHeight="251657728" behindDoc="0" locked="0" layoutInCell="1" allowOverlap="1" wp14:anchorId="0B68A992" wp14:editId="493DF23F">
                <wp:simplePos x="0" y="0"/>
                <wp:positionH relativeFrom="column">
                  <wp:posOffset>3073400</wp:posOffset>
                </wp:positionH>
                <wp:positionV relativeFrom="paragraph">
                  <wp:posOffset>92710</wp:posOffset>
                </wp:positionV>
                <wp:extent cx="3143250" cy="1943100"/>
                <wp:effectExtent l="0" t="0" r="3175" b="254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0C1" w:rsidRDefault="00DF40C1" w:rsidP="006C5BFA">
                            <w:pPr>
                              <w:bidi/>
                              <w:rPr>
                                <w:rtl/>
                              </w:rPr>
                            </w:pPr>
                            <w:r>
                              <w:rPr>
                                <w:rtl/>
                              </w:rPr>
                              <w:t>مؤسسات الابتكار</w:t>
                            </w:r>
                          </w:p>
                          <w:p w:rsidR="00DF40C1" w:rsidRPr="00040D35" w:rsidRDefault="00DF40C1" w:rsidP="006C5BFA">
                            <w:pPr>
                              <w:bidi/>
                              <w:jc w:val="center"/>
                            </w:pPr>
                            <w:r>
                              <w:rPr>
                                <w:noProof/>
                              </w:rPr>
                              <w:drawing>
                                <wp:inline distT="0" distB="0" distL="0" distR="0" wp14:anchorId="34C79986" wp14:editId="68597BCD">
                                  <wp:extent cx="2723882" cy="1619328"/>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4163" cy="16194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242pt;margin-top:7.3pt;width:247.5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" stroked="f">
                <v:textbox>
                  <w:txbxContent>
                    <w:p w:rsidR="00DF40C1" w:rsidRDefault="00DF40C1" w:rsidP="006C5BFA">
                      <w:pPr>
                        <w:bidi/>
                        <w:rPr>
                          <w:rtl/>
                        </w:rPr>
                      </w:pPr>
                      <w:r>
                        <w:rPr>
                          <w:rtl/>
                        </w:rPr>
                        <w:t>مؤسسات الابتكار</w:t>
                      </w:r>
                    </w:p>
                    <w:p w:rsidR="00DF40C1" w:rsidRPr="00040D35" w:rsidRDefault="00DF40C1" w:rsidP="006C5BFA">
                      <w:pPr>
                        <w:bidi/>
                        <w:jc w:val="center"/>
                      </w:pPr>
                      <w:r>
                        <w:rPr>
                          <w:noProof/>
                        </w:rPr>
                        <w:drawing>
                          <wp:inline distT="0" distB="0" distL="0" distR="0" wp14:anchorId="34C79986" wp14:editId="68597BCD">
                            <wp:extent cx="2723882" cy="1619328"/>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4163" cy="1619495"/>
                                    </a:xfrm>
                                    <a:prstGeom prst="rect">
                                      <a:avLst/>
                                    </a:prstGeom>
                                    <a:noFill/>
                                    <a:ln>
                                      <a:noFill/>
                                    </a:ln>
                                  </pic:spPr>
                                </pic:pic>
                              </a:graphicData>
                            </a:graphic>
                          </wp:inline>
                        </w:drawing>
                      </w:r>
                    </w:p>
                  </w:txbxContent>
                </v:textbox>
              </v:rect>
            </w:pict>
          </mc:Fallback>
        </mc:AlternateContent>
      </w:r>
      <w:r>
        <w:rPr>
          <w:noProof/>
          <w:rtl/>
        </w:rPr>
        <mc:AlternateContent>
          <mc:Choice Requires="wps">
            <w:drawing>
              <wp:anchor distT="0" distB="0" distL="114300" distR="114300" simplePos="0" relativeHeight="251656704" behindDoc="0" locked="0" layoutInCell="1" allowOverlap="1" wp14:anchorId="68833B2B" wp14:editId="0D81CA20">
                <wp:simplePos x="0" y="0"/>
                <wp:positionH relativeFrom="column">
                  <wp:posOffset>-209550</wp:posOffset>
                </wp:positionH>
                <wp:positionV relativeFrom="paragraph">
                  <wp:posOffset>92710</wp:posOffset>
                </wp:positionV>
                <wp:extent cx="3073400" cy="1943100"/>
                <wp:effectExtent l="0" t="0" r="3175" b="254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0C1" w:rsidRDefault="00DF40C1" w:rsidP="006C5BFA">
                            <w:pPr>
                              <w:bidi/>
                              <w:rPr>
                                <w:rtl/>
                              </w:rPr>
                            </w:pPr>
                            <w:r>
                              <w:rPr>
                                <w:rtl/>
                              </w:rPr>
                              <w:t>المؤسسات المودعة لطلبات البراءات</w:t>
                            </w:r>
                          </w:p>
                          <w:p w:rsidR="00DF40C1" w:rsidRPr="00040D35" w:rsidRDefault="00DF40C1" w:rsidP="006C5BFA">
                            <w:pPr>
                              <w:bidi/>
                              <w:jc w:val="center"/>
                            </w:pPr>
                            <w:r>
                              <w:rPr>
                                <w:noProof/>
                              </w:rPr>
                              <w:drawing>
                                <wp:inline distT="0" distB="0" distL="0" distR="0" wp14:anchorId="55BC8A46" wp14:editId="3D1177C5">
                                  <wp:extent cx="2859405" cy="16484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9405" cy="16484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16.5pt;margin-top:7.3pt;width:242pt;height:1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" stroked="f">
                <v:textbox>
                  <w:txbxContent>
                    <w:p w:rsidR="009222D2" w:rsidRDefault="009222D2" w:rsidP="006C5BFA">
                      <w:pPr>
                        <w:bidi/>
                        <w:rPr>
                          <w:rtl/>
                        </w:rPr>
                      </w:pPr>
                      <w:r>
                        <w:rPr>
                          <w:rtl/>
                        </w:rPr>
                        <w:t>المؤسسات المودعة لطلبات البراءات</w:t>
                      </w:r>
                    </w:p>
                    <w:p w:rsidR="009222D2" w:rsidRPr="00040D35" w:rsidRDefault="0093556A" w:rsidP="006C5BFA">
                      <w:pPr>
                        <w:bidi/>
                        <w:jc w:val="center"/>
                      </w:pPr>
                      <w:r>
                        <w:rPr>
                          <w:noProof/>
                        </w:rPr>
                        <w:drawing>
                          <wp:inline distT="0" distB="0" distL="0" distR="0">
                            <wp:extent cx="2859405" cy="16484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9405" cy="1648460"/>
                                    </a:xfrm>
                                    <a:prstGeom prst="rect">
                                      <a:avLst/>
                                    </a:prstGeom>
                                    <a:noFill/>
                                    <a:ln>
                                      <a:noFill/>
                                    </a:ln>
                                  </pic:spPr>
                                </pic:pic>
                              </a:graphicData>
                            </a:graphic>
                          </wp:inline>
                        </w:drawing>
                      </w:r>
                    </w:p>
                  </w:txbxContent>
                </v:textbox>
              </v:rect>
            </w:pict>
          </mc:Fallback>
        </mc:AlternateContent>
      </w:r>
    </w:p>
    <w:p w:rsidR="008859A8" w:rsidRDefault="008859A8" w:rsidP="00CA6576">
      <w:pPr>
        <w:pStyle w:val="NormalParaAR"/>
        <w:rPr>
          <w:rtl/>
          <w:lang w:bidi="ar-EG"/>
        </w:rPr>
      </w:pPr>
    </w:p>
    <w:p w:rsidR="008859A8" w:rsidRDefault="008859A8" w:rsidP="00CA6576">
      <w:pPr>
        <w:pStyle w:val="NormalParaAR"/>
        <w:rPr>
          <w:rtl/>
          <w:lang w:bidi="ar-EG"/>
        </w:rPr>
      </w:pPr>
    </w:p>
    <w:p w:rsidR="008859A8" w:rsidRDefault="008859A8" w:rsidP="00CA6576">
      <w:pPr>
        <w:pStyle w:val="NormalParaAR"/>
        <w:rPr>
          <w:rtl/>
          <w:lang w:bidi="ar-EG"/>
        </w:rPr>
      </w:pPr>
    </w:p>
    <w:p w:rsidR="008859A8" w:rsidRDefault="008859A8" w:rsidP="00CA6576">
      <w:pPr>
        <w:pStyle w:val="NormalParaAR"/>
        <w:rPr>
          <w:rtl/>
          <w:lang w:bidi="ar-EG"/>
        </w:rPr>
      </w:pPr>
    </w:p>
    <w:p w:rsidR="007A5FA2" w:rsidRDefault="007A5FA2" w:rsidP="00CA6576">
      <w:pPr>
        <w:pStyle w:val="NormalParaAR"/>
        <w:rPr>
          <w:rtl/>
          <w:lang w:bidi="ar-EG"/>
        </w:rPr>
      </w:pPr>
    </w:p>
    <w:p w:rsidR="008859A8" w:rsidRDefault="008859A8" w:rsidP="00CA6576">
      <w:pPr>
        <w:pStyle w:val="NormalParaAR"/>
        <w:rPr>
          <w:i/>
          <w:iCs/>
          <w:rtl/>
          <w:lang w:val="fr-CH" w:bidi="ar-EG"/>
        </w:rPr>
      </w:pPr>
      <w:r w:rsidRPr="0026310A">
        <w:rPr>
          <w:i/>
          <w:iCs/>
          <w:rtl/>
          <w:lang w:bidi="ar-EG"/>
        </w:rPr>
        <w:t>المصدر</w:t>
      </w:r>
      <w:r>
        <w:rPr>
          <w:i/>
          <w:iCs/>
          <w:rtl/>
          <w:lang w:bidi="ar-EG"/>
        </w:rPr>
        <w:t>:</w:t>
      </w:r>
      <w:r w:rsidRPr="005132BA">
        <w:rPr>
          <w:i/>
          <w:iCs/>
          <w:rtl/>
          <w:lang w:bidi="ar-EG"/>
        </w:rPr>
        <w:t xml:space="preserve"> </w:t>
      </w:r>
      <w:r w:rsidRPr="00447A27">
        <w:rPr>
          <w:i/>
          <w:iCs/>
          <w:rtl/>
          <w:lang w:val="fr-CH" w:bidi="ar-EG"/>
        </w:rPr>
        <w:t>البحث الصن</w:t>
      </w:r>
      <w:r w:rsidR="007716B4">
        <w:rPr>
          <w:i/>
          <w:iCs/>
          <w:rtl/>
          <w:lang w:val="fr-CH" w:bidi="ar-EG"/>
        </w:rPr>
        <w:t>اعي المعني بالابتكار التكنولوجي/</w:t>
      </w:r>
      <w:r w:rsidRPr="00EC7137">
        <w:rPr>
          <w:i/>
          <w:iCs/>
          <w:rtl/>
          <w:lang w:val="fr-CH" w:bidi="ar-EG"/>
        </w:rPr>
        <w:t>المعهد البرازيلي للجغرافيا والإحصاء</w:t>
      </w:r>
    </w:p>
    <w:p w:rsidR="008859A8" w:rsidRDefault="008859A8" w:rsidP="00CA6576">
      <w:pPr>
        <w:pStyle w:val="NormalParaAR"/>
        <w:numPr>
          <w:ilvl w:val="0"/>
          <w:numId w:val="10"/>
        </w:numPr>
        <w:rPr>
          <w:lang w:bidi="ar-EG"/>
        </w:rPr>
      </w:pPr>
      <w:r>
        <w:rPr>
          <w:rtl/>
          <w:lang w:bidi="ar-EG"/>
        </w:rPr>
        <w:t>وفيما يتعلق بأساليب الامتلاك، لجميع الفئات والفترات باستثناء البراءات وزمن التقدم (2001-2003)، كانت الصناعات ذات التكنولوجيا المنخفضة هي أهم المستخدمين لأساليب الحماية، ولا سيما في حالة العلامات</w:t>
      </w:r>
      <w:r w:rsidR="007716B4">
        <w:rPr>
          <w:rFonts w:hint="cs"/>
          <w:rtl/>
          <w:lang w:bidi="ar-EG"/>
        </w:rPr>
        <w:t> </w:t>
      </w:r>
      <w:r>
        <w:rPr>
          <w:rtl/>
          <w:lang w:bidi="ar-EG"/>
        </w:rPr>
        <w:t>التجارية.</w:t>
      </w:r>
    </w:p>
    <w:p w:rsidR="008859A8" w:rsidRDefault="008859A8" w:rsidP="00CA6576">
      <w:pPr>
        <w:pStyle w:val="NormalParaAR"/>
        <w:numPr>
          <w:ilvl w:val="0"/>
          <w:numId w:val="10"/>
        </w:numPr>
        <w:rPr>
          <w:rtl/>
          <w:lang w:bidi="ar-EG"/>
        </w:rPr>
      </w:pPr>
      <w:r>
        <w:rPr>
          <w:rtl/>
          <w:lang w:bidi="ar-EG"/>
        </w:rPr>
        <w:t>تعتبر حماية العلامات التجارية هي الآلية الرئيسية للامتلاك التي تستخدمها المؤسسات البرازيلية في معظم القطاعات. وفي الصناعات التحويلية، تمثل البراءات والرسوم والنماذج الصناعية معاً ثاني أهم أسلوب؛ وفي قطاع الخدمات، تشغل المرتبة الثانية أساليب الحماية "الأخرى" (التي تشمل حق المؤلف)، تليها الأسرار التجارية. ونادراً ما</w:t>
      </w:r>
      <w:r w:rsidR="007716B4">
        <w:rPr>
          <w:rFonts w:hint="cs"/>
          <w:rtl/>
          <w:lang w:bidi="ar-EG"/>
        </w:rPr>
        <w:t> </w:t>
      </w:r>
      <w:r>
        <w:rPr>
          <w:rtl/>
          <w:lang w:bidi="ar-EG"/>
        </w:rPr>
        <w:t>تستفيد المؤسسات البرازيلية من تعقد الرسوم والنماذج وزمن التقدم على المنافسين (الجدول 2).</w:t>
      </w:r>
    </w:p>
    <w:p w:rsidR="008859A8" w:rsidRDefault="008859A8" w:rsidP="00CA6576">
      <w:pPr>
        <w:pStyle w:val="NormalParaAR"/>
        <w:keepNext/>
        <w:rPr>
          <w:b/>
          <w:bCs/>
          <w:rtl/>
          <w:lang w:bidi="ar-EG"/>
        </w:rPr>
      </w:pPr>
      <w:r>
        <w:rPr>
          <w:b/>
          <w:bCs/>
          <w:rtl/>
          <w:lang w:bidi="ar-EG"/>
        </w:rPr>
        <w:t>الجدول 2: أساليب الامتلاك التي تستخدمها مؤسسات الابتكار (2006-2008)</w:t>
      </w:r>
    </w:p>
    <w:tbl>
      <w:tblPr>
        <w:bidiVisual/>
        <w:tblW w:w="5000" w:type="pct"/>
        <w:tblLook w:val="0000" w:firstRow="0" w:lastRow="0" w:firstColumn="0" w:lastColumn="0" w:noHBand="0" w:noVBand="0"/>
      </w:tblPr>
      <w:tblGrid>
        <w:gridCol w:w="2406"/>
        <w:gridCol w:w="951"/>
        <w:gridCol w:w="1455"/>
        <w:gridCol w:w="1275"/>
        <w:gridCol w:w="1168"/>
        <w:gridCol w:w="1472"/>
        <w:gridCol w:w="844"/>
      </w:tblGrid>
      <w:tr w:rsidR="008859A8" w:rsidRPr="002269E0" w:rsidTr="007716B4">
        <w:trPr>
          <w:trHeight w:val="555"/>
        </w:trPr>
        <w:tc>
          <w:tcPr>
            <w:tcW w:w="1257" w:type="pct"/>
            <w:vMerge w:val="restart"/>
            <w:tcBorders>
              <w:top w:val="single" w:sz="8" w:space="0" w:color="auto"/>
              <w:left w:val="single" w:sz="8" w:space="0" w:color="auto"/>
              <w:bottom w:val="nil"/>
              <w:right w:val="single" w:sz="8" w:space="0" w:color="auto"/>
            </w:tcBorders>
            <w:shd w:val="clear" w:color="auto" w:fill="auto"/>
            <w:vAlign w:val="center"/>
          </w:tcPr>
          <w:p w:rsidR="008859A8" w:rsidRPr="002269E0" w:rsidRDefault="008859A8" w:rsidP="000E1E43">
            <w:pPr>
              <w:bidi/>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tl/>
              </w:rPr>
              <w:t>القطاعات</w:t>
            </w:r>
          </w:p>
        </w:tc>
        <w:tc>
          <w:tcPr>
            <w:tcW w:w="3743" w:type="pct"/>
            <w:gridSpan w:val="6"/>
            <w:tcBorders>
              <w:top w:val="single" w:sz="8" w:space="0" w:color="auto"/>
              <w:left w:val="single" w:sz="8" w:space="0" w:color="auto"/>
              <w:bottom w:val="nil"/>
              <w:right w:val="single" w:sz="8" w:space="0" w:color="000000"/>
            </w:tcBorders>
            <w:shd w:val="clear" w:color="auto" w:fill="auto"/>
            <w:vAlign w:val="center"/>
          </w:tcPr>
          <w:p w:rsidR="008859A8" w:rsidRPr="002269E0" w:rsidRDefault="007716B4" w:rsidP="000E1E43">
            <w:pPr>
              <w:bidi/>
              <w:jc w:val="center"/>
              <w:rPr>
                <w:rFonts w:ascii="Arabic Typesetting" w:hAnsi="Arabic Typesetting" w:cs="Arabic Typesetting"/>
                <w:b/>
                <w:bCs/>
                <w:sz w:val="32"/>
                <w:szCs w:val="32"/>
              </w:rPr>
            </w:pPr>
            <w:r>
              <w:rPr>
                <w:rFonts w:ascii="Arabic Typesetting" w:hAnsi="Arabic Typesetting" w:cs="Arabic Typesetting"/>
                <w:b/>
                <w:bCs/>
                <w:sz w:val="32"/>
                <w:szCs w:val="32"/>
                <w:rtl/>
              </w:rPr>
              <w:t>أساليب الامتلاك/</w:t>
            </w:r>
            <w:r w:rsidR="008859A8" w:rsidRPr="002269E0">
              <w:rPr>
                <w:rFonts w:ascii="Arabic Typesetting" w:hAnsi="Arabic Typesetting" w:cs="Arabic Typesetting"/>
                <w:b/>
                <w:bCs/>
                <w:sz w:val="32"/>
                <w:szCs w:val="32"/>
                <w:rtl/>
              </w:rPr>
              <w:t>مؤسسات الابتكار</w:t>
            </w:r>
          </w:p>
        </w:tc>
      </w:tr>
      <w:tr w:rsidR="008859A8" w:rsidRPr="002269E0" w:rsidTr="007716B4">
        <w:trPr>
          <w:trHeight w:val="1125"/>
        </w:trPr>
        <w:tc>
          <w:tcPr>
            <w:tcW w:w="1257" w:type="pct"/>
            <w:vMerge/>
            <w:tcBorders>
              <w:top w:val="single" w:sz="8" w:space="0" w:color="auto"/>
              <w:left w:val="single" w:sz="8" w:space="0" w:color="auto"/>
              <w:bottom w:val="nil"/>
              <w:right w:val="single" w:sz="8" w:space="0" w:color="auto"/>
            </w:tcBorders>
            <w:shd w:val="clear" w:color="auto" w:fill="auto"/>
            <w:vAlign w:val="center"/>
          </w:tcPr>
          <w:p w:rsidR="008859A8" w:rsidRPr="002269E0" w:rsidRDefault="008859A8" w:rsidP="000E1E43">
            <w:pPr>
              <w:rPr>
                <w:rFonts w:ascii="Arabic Typesetting" w:hAnsi="Arabic Typesetting" w:cs="Arabic Typesetting"/>
                <w:b/>
                <w:bCs/>
                <w:sz w:val="32"/>
                <w:szCs w:val="32"/>
              </w:rPr>
            </w:pPr>
          </w:p>
        </w:tc>
        <w:tc>
          <w:tcPr>
            <w:tcW w:w="497" w:type="pct"/>
            <w:tcBorders>
              <w:top w:val="single" w:sz="8" w:space="0" w:color="auto"/>
              <w:left w:val="single" w:sz="8" w:space="0" w:color="auto"/>
              <w:bottom w:val="nil"/>
              <w:right w:val="single" w:sz="4" w:space="0" w:color="auto"/>
            </w:tcBorders>
            <w:shd w:val="clear" w:color="auto" w:fill="auto"/>
            <w:vAlign w:val="center"/>
          </w:tcPr>
          <w:p w:rsidR="008859A8" w:rsidRPr="002269E0" w:rsidRDefault="008859A8" w:rsidP="000E1E43">
            <w:pPr>
              <w:bidi/>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tl/>
              </w:rPr>
              <w:t>البراءات</w:t>
            </w:r>
          </w:p>
        </w:tc>
        <w:tc>
          <w:tcPr>
            <w:tcW w:w="760" w:type="pct"/>
            <w:tcBorders>
              <w:top w:val="single" w:sz="8" w:space="0" w:color="auto"/>
              <w:left w:val="single" w:sz="4" w:space="0" w:color="auto"/>
              <w:bottom w:val="nil"/>
              <w:right w:val="single" w:sz="4" w:space="0" w:color="auto"/>
            </w:tcBorders>
            <w:shd w:val="clear" w:color="auto" w:fill="auto"/>
            <w:vAlign w:val="center"/>
          </w:tcPr>
          <w:p w:rsidR="008859A8" w:rsidRPr="002269E0" w:rsidRDefault="008859A8" w:rsidP="000E1E43">
            <w:pPr>
              <w:bidi/>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tl/>
              </w:rPr>
              <w:t>العلامات التجارية</w:t>
            </w:r>
          </w:p>
        </w:tc>
        <w:tc>
          <w:tcPr>
            <w:tcW w:w="666" w:type="pct"/>
            <w:tcBorders>
              <w:top w:val="single" w:sz="8" w:space="0" w:color="auto"/>
              <w:left w:val="single" w:sz="4" w:space="0" w:color="auto"/>
              <w:bottom w:val="nil"/>
              <w:right w:val="single" w:sz="4" w:space="0" w:color="auto"/>
            </w:tcBorders>
            <w:shd w:val="clear" w:color="auto" w:fill="auto"/>
            <w:vAlign w:val="center"/>
          </w:tcPr>
          <w:p w:rsidR="008859A8" w:rsidRPr="002269E0" w:rsidRDefault="008859A8" w:rsidP="000E1E43">
            <w:pPr>
              <w:bidi/>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tl/>
              </w:rPr>
              <w:t>تعقد الرسوم والنماذج</w:t>
            </w:r>
          </w:p>
        </w:tc>
        <w:tc>
          <w:tcPr>
            <w:tcW w:w="610" w:type="pct"/>
            <w:tcBorders>
              <w:top w:val="single" w:sz="8" w:space="0" w:color="auto"/>
              <w:left w:val="single" w:sz="4" w:space="0" w:color="auto"/>
              <w:bottom w:val="nil"/>
              <w:right w:val="single" w:sz="4" w:space="0" w:color="auto"/>
            </w:tcBorders>
            <w:shd w:val="clear" w:color="auto" w:fill="auto"/>
            <w:vAlign w:val="center"/>
          </w:tcPr>
          <w:p w:rsidR="008859A8" w:rsidRPr="002269E0" w:rsidRDefault="008859A8" w:rsidP="000E1E43">
            <w:pPr>
              <w:bidi/>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tl/>
              </w:rPr>
              <w:t>الأسرار الصناعية</w:t>
            </w:r>
          </w:p>
        </w:tc>
        <w:tc>
          <w:tcPr>
            <w:tcW w:w="769" w:type="pct"/>
            <w:tcBorders>
              <w:top w:val="single" w:sz="8" w:space="0" w:color="auto"/>
              <w:left w:val="single" w:sz="4" w:space="0" w:color="auto"/>
              <w:bottom w:val="nil"/>
              <w:right w:val="single" w:sz="4" w:space="0" w:color="auto"/>
            </w:tcBorders>
            <w:shd w:val="clear" w:color="auto" w:fill="auto"/>
            <w:vAlign w:val="center"/>
          </w:tcPr>
          <w:p w:rsidR="008859A8" w:rsidRPr="002269E0" w:rsidRDefault="008859A8" w:rsidP="000E1E43">
            <w:pPr>
              <w:bidi/>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tl/>
              </w:rPr>
              <w:t>زمن التقدم على المنافسين</w:t>
            </w:r>
          </w:p>
        </w:tc>
        <w:tc>
          <w:tcPr>
            <w:tcW w:w="441" w:type="pct"/>
            <w:tcBorders>
              <w:top w:val="single" w:sz="8" w:space="0" w:color="auto"/>
              <w:left w:val="single" w:sz="4" w:space="0" w:color="auto"/>
              <w:bottom w:val="nil"/>
              <w:right w:val="single" w:sz="8" w:space="0" w:color="auto"/>
            </w:tcBorders>
            <w:shd w:val="clear" w:color="auto" w:fill="auto"/>
            <w:vAlign w:val="center"/>
          </w:tcPr>
          <w:p w:rsidR="008859A8" w:rsidRPr="002269E0" w:rsidRDefault="008859A8" w:rsidP="000E1E43">
            <w:pPr>
              <w:bidi/>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tl/>
              </w:rPr>
              <w:t>أخرى</w:t>
            </w:r>
          </w:p>
        </w:tc>
      </w:tr>
      <w:tr w:rsidR="008859A8" w:rsidRPr="002269E0" w:rsidTr="007716B4">
        <w:trPr>
          <w:trHeight w:val="405"/>
        </w:trPr>
        <w:tc>
          <w:tcPr>
            <w:tcW w:w="1257" w:type="pct"/>
            <w:tcBorders>
              <w:top w:val="single" w:sz="8" w:space="0" w:color="auto"/>
              <w:left w:val="single" w:sz="8" w:space="0" w:color="auto"/>
              <w:bottom w:val="single" w:sz="8" w:space="0" w:color="auto"/>
              <w:right w:val="nil"/>
            </w:tcBorders>
            <w:shd w:val="clear" w:color="auto" w:fill="auto"/>
            <w:vAlign w:val="center"/>
          </w:tcPr>
          <w:p w:rsidR="008859A8" w:rsidRPr="002269E0" w:rsidRDefault="008859A8" w:rsidP="000E1E43">
            <w:pPr>
              <w:bidi/>
              <w:rPr>
                <w:rFonts w:ascii="Arabic Typesetting" w:hAnsi="Arabic Typesetting" w:cs="Arabic Typesetting"/>
                <w:b/>
                <w:bCs/>
                <w:sz w:val="32"/>
                <w:szCs w:val="32"/>
              </w:rPr>
            </w:pPr>
            <w:r w:rsidRPr="002269E0">
              <w:rPr>
                <w:rFonts w:ascii="Arabic Typesetting" w:hAnsi="Arabic Typesetting" w:cs="Arabic Typesetting"/>
                <w:b/>
                <w:bCs/>
                <w:sz w:val="32"/>
                <w:szCs w:val="32"/>
                <w:rtl/>
              </w:rPr>
              <w:t>الإجمالي</w:t>
            </w:r>
          </w:p>
        </w:tc>
        <w:tc>
          <w:tcPr>
            <w:tcW w:w="497" w:type="pct"/>
            <w:tcBorders>
              <w:top w:val="single" w:sz="8" w:space="0" w:color="auto"/>
              <w:left w:val="single" w:sz="8" w:space="0" w:color="auto"/>
              <w:bottom w:val="single" w:sz="8" w:space="0" w:color="auto"/>
              <w:right w:val="single" w:sz="4" w:space="0" w:color="auto"/>
            </w:tcBorders>
            <w:shd w:val="clear" w:color="auto" w:fill="auto"/>
            <w:noWrap/>
            <w:vAlign w:val="center"/>
          </w:tcPr>
          <w:p w:rsidR="008859A8" w:rsidRPr="002269E0" w:rsidRDefault="008859A8" w:rsidP="00CA6576">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9.2%</w:t>
            </w:r>
          </w:p>
        </w:tc>
        <w:tc>
          <w:tcPr>
            <w:tcW w:w="760" w:type="pct"/>
            <w:tcBorders>
              <w:top w:val="single" w:sz="8" w:space="0" w:color="auto"/>
              <w:left w:val="single" w:sz="4"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25.2%</w:t>
            </w:r>
          </w:p>
        </w:tc>
        <w:tc>
          <w:tcPr>
            <w:tcW w:w="666" w:type="pct"/>
            <w:tcBorders>
              <w:top w:val="single" w:sz="8" w:space="0" w:color="auto"/>
              <w:left w:val="single" w:sz="4"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1.9%</w:t>
            </w:r>
          </w:p>
        </w:tc>
        <w:tc>
          <w:tcPr>
            <w:tcW w:w="610" w:type="pct"/>
            <w:tcBorders>
              <w:top w:val="single" w:sz="8" w:space="0" w:color="auto"/>
              <w:left w:val="single" w:sz="4"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8.5%</w:t>
            </w:r>
          </w:p>
        </w:tc>
        <w:tc>
          <w:tcPr>
            <w:tcW w:w="769" w:type="pct"/>
            <w:tcBorders>
              <w:top w:val="single" w:sz="8" w:space="0" w:color="auto"/>
              <w:left w:val="single" w:sz="4"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2.1%</w:t>
            </w:r>
          </w:p>
        </w:tc>
        <w:tc>
          <w:tcPr>
            <w:tcW w:w="441" w:type="pct"/>
            <w:tcBorders>
              <w:top w:val="single" w:sz="8" w:space="0" w:color="auto"/>
              <w:left w:val="single" w:sz="4" w:space="0" w:color="auto"/>
              <w:bottom w:val="single" w:sz="8" w:space="0" w:color="auto"/>
              <w:right w:val="single" w:sz="8"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6.3%</w:t>
            </w:r>
          </w:p>
        </w:tc>
      </w:tr>
      <w:tr w:rsidR="008859A8" w:rsidRPr="002269E0" w:rsidTr="007716B4">
        <w:trPr>
          <w:trHeight w:val="405"/>
        </w:trPr>
        <w:tc>
          <w:tcPr>
            <w:tcW w:w="1257" w:type="pct"/>
            <w:tcBorders>
              <w:top w:val="nil"/>
              <w:left w:val="single" w:sz="8" w:space="0" w:color="auto"/>
              <w:bottom w:val="single" w:sz="8" w:space="0" w:color="auto"/>
              <w:right w:val="nil"/>
            </w:tcBorders>
            <w:shd w:val="clear" w:color="auto" w:fill="auto"/>
            <w:noWrap/>
            <w:vAlign w:val="center"/>
          </w:tcPr>
          <w:p w:rsidR="008859A8" w:rsidRPr="002269E0" w:rsidRDefault="008859A8" w:rsidP="000E1E43">
            <w:pPr>
              <w:bidi/>
              <w:rPr>
                <w:rFonts w:ascii="Arabic Typesetting" w:hAnsi="Arabic Typesetting" w:cs="Arabic Typesetting"/>
                <w:b/>
                <w:bCs/>
                <w:color w:val="000000"/>
                <w:sz w:val="32"/>
                <w:szCs w:val="32"/>
              </w:rPr>
            </w:pPr>
            <w:r w:rsidRPr="002269E0">
              <w:rPr>
                <w:rFonts w:ascii="Arabic Typesetting" w:hAnsi="Arabic Typesetting" w:cs="Arabic Typesetting"/>
                <w:b/>
                <w:bCs/>
                <w:color w:val="000000"/>
                <w:sz w:val="32"/>
                <w:szCs w:val="32"/>
                <w:rtl/>
              </w:rPr>
              <w:t>المناجم والمحاجر</w:t>
            </w:r>
          </w:p>
        </w:tc>
        <w:tc>
          <w:tcPr>
            <w:tcW w:w="497" w:type="pct"/>
            <w:tcBorders>
              <w:top w:val="nil"/>
              <w:left w:val="single" w:sz="8"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2.5%</w:t>
            </w:r>
          </w:p>
        </w:tc>
        <w:tc>
          <w:tcPr>
            <w:tcW w:w="760" w:type="pct"/>
            <w:tcBorders>
              <w:top w:val="nil"/>
              <w:left w:val="single" w:sz="4"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40.1%</w:t>
            </w:r>
          </w:p>
        </w:tc>
        <w:tc>
          <w:tcPr>
            <w:tcW w:w="666" w:type="pct"/>
            <w:tcBorders>
              <w:top w:val="nil"/>
              <w:left w:val="single" w:sz="4"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1.3%</w:t>
            </w:r>
          </w:p>
        </w:tc>
        <w:tc>
          <w:tcPr>
            <w:tcW w:w="610" w:type="pct"/>
            <w:tcBorders>
              <w:top w:val="nil"/>
              <w:left w:val="single" w:sz="4"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4.4%</w:t>
            </w:r>
          </w:p>
        </w:tc>
        <w:tc>
          <w:tcPr>
            <w:tcW w:w="769" w:type="pct"/>
            <w:tcBorders>
              <w:top w:val="nil"/>
              <w:left w:val="single" w:sz="4"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1.0%</w:t>
            </w:r>
          </w:p>
        </w:tc>
        <w:tc>
          <w:tcPr>
            <w:tcW w:w="441" w:type="pct"/>
            <w:tcBorders>
              <w:top w:val="nil"/>
              <w:left w:val="single" w:sz="4" w:space="0" w:color="auto"/>
              <w:bottom w:val="single" w:sz="8" w:space="0" w:color="auto"/>
              <w:right w:val="single" w:sz="8"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3.9%</w:t>
            </w:r>
          </w:p>
        </w:tc>
      </w:tr>
      <w:tr w:rsidR="008859A8" w:rsidRPr="002269E0" w:rsidTr="007716B4">
        <w:trPr>
          <w:trHeight w:val="405"/>
        </w:trPr>
        <w:tc>
          <w:tcPr>
            <w:tcW w:w="1257" w:type="pct"/>
            <w:tcBorders>
              <w:top w:val="nil"/>
              <w:left w:val="single" w:sz="8" w:space="0" w:color="auto"/>
              <w:bottom w:val="single" w:sz="8" w:space="0" w:color="auto"/>
              <w:right w:val="nil"/>
            </w:tcBorders>
            <w:shd w:val="clear" w:color="auto" w:fill="auto"/>
            <w:noWrap/>
            <w:vAlign w:val="center"/>
          </w:tcPr>
          <w:p w:rsidR="008859A8" w:rsidRPr="002269E0" w:rsidRDefault="008859A8" w:rsidP="000E1E43">
            <w:pPr>
              <w:bidi/>
              <w:rPr>
                <w:rFonts w:ascii="Arabic Typesetting" w:hAnsi="Arabic Typesetting" w:cs="Arabic Typesetting"/>
                <w:b/>
                <w:bCs/>
                <w:sz w:val="32"/>
                <w:szCs w:val="32"/>
              </w:rPr>
            </w:pPr>
            <w:r w:rsidRPr="002269E0">
              <w:rPr>
                <w:rFonts w:ascii="Arabic Typesetting" w:hAnsi="Arabic Typesetting" w:cs="Arabic Typesetting"/>
                <w:b/>
                <w:bCs/>
                <w:sz w:val="32"/>
                <w:szCs w:val="32"/>
                <w:rtl/>
              </w:rPr>
              <w:t>التصنيع</w:t>
            </w:r>
          </w:p>
        </w:tc>
        <w:tc>
          <w:tcPr>
            <w:tcW w:w="497" w:type="pct"/>
            <w:tcBorders>
              <w:top w:val="nil"/>
              <w:left w:val="single" w:sz="8"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9.4%</w:t>
            </w:r>
          </w:p>
        </w:tc>
        <w:tc>
          <w:tcPr>
            <w:tcW w:w="760" w:type="pct"/>
            <w:tcBorders>
              <w:top w:val="nil"/>
              <w:left w:val="single" w:sz="4"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24.1%</w:t>
            </w:r>
          </w:p>
        </w:tc>
        <w:tc>
          <w:tcPr>
            <w:tcW w:w="666" w:type="pct"/>
            <w:tcBorders>
              <w:top w:val="nil"/>
              <w:left w:val="single" w:sz="4"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1.6%</w:t>
            </w:r>
          </w:p>
        </w:tc>
        <w:tc>
          <w:tcPr>
            <w:tcW w:w="610" w:type="pct"/>
            <w:tcBorders>
              <w:top w:val="nil"/>
              <w:left w:val="single" w:sz="4"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8.6%</w:t>
            </w:r>
          </w:p>
        </w:tc>
        <w:tc>
          <w:tcPr>
            <w:tcW w:w="769" w:type="pct"/>
            <w:tcBorders>
              <w:top w:val="nil"/>
              <w:left w:val="single" w:sz="4"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2.1%</w:t>
            </w:r>
          </w:p>
        </w:tc>
        <w:tc>
          <w:tcPr>
            <w:tcW w:w="441" w:type="pct"/>
            <w:tcBorders>
              <w:top w:val="nil"/>
              <w:left w:val="single" w:sz="4" w:space="0" w:color="auto"/>
              <w:bottom w:val="single" w:sz="8" w:space="0" w:color="auto"/>
              <w:right w:val="single" w:sz="8"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5.4%</w:t>
            </w:r>
          </w:p>
        </w:tc>
      </w:tr>
      <w:tr w:rsidR="008859A8" w:rsidRPr="002269E0" w:rsidTr="007716B4">
        <w:trPr>
          <w:trHeight w:val="315"/>
        </w:trPr>
        <w:tc>
          <w:tcPr>
            <w:tcW w:w="1257" w:type="pct"/>
            <w:tcBorders>
              <w:top w:val="nil"/>
              <w:left w:val="single" w:sz="8" w:space="0" w:color="auto"/>
              <w:bottom w:val="single" w:sz="8" w:space="0" w:color="auto"/>
              <w:right w:val="nil"/>
            </w:tcBorders>
            <w:shd w:val="clear" w:color="auto" w:fill="auto"/>
            <w:noWrap/>
            <w:vAlign w:val="center"/>
          </w:tcPr>
          <w:p w:rsidR="008859A8" w:rsidRPr="002269E0" w:rsidRDefault="008859A8" w:rsidP="000E1E43">
            <w:pPr>
              <w:bidi/>
              <w:rPr>
                <w:rFonts w:ascii="Arabic Typesetting" w:hAnsi="Arabic Typesetting" w:cs="Arabic Typesetting"/>
                <w:b/>
                <w:bCs/>
                <w:sz w:val="32"/>
                <w:szCs w:val="32"/>
              </w:rPr>
            </w:pPr>
            <w:r w:rsidRPr="002269E0">
              <w:rPr>
                <w:rFonts w:ascii="Arabic Typesetting" w:hAnsi="Arabic Typesetting" w:cs="Arabic Typesetting"/>
                <w:b/>
                <w:bCs/>
                <w:sz w:val="32"/>
                <w:szCs w:val="32"/>
                <w:rtl/>
              </w:rPr>
              <w:t>الخدمات</w:t>
            </w:r>
          </w:p>
        </w:tc>
        <w:tc>
          <w:tcPr>
            <w:tcW w:w="497" w:type="pct"/>
            <w:tcBorders>
              <w:top w:val="nil"/>
              <w:left w:val="single" w:sz="8"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6.2%</w:t>
            </w:r>
          </w:p>
        </w:tc>
        <w:tc>
          <w:tcPr>
            <w:tcW w:w="760" w:type="pct"/>
            <w:tcBorders>
              <w:top w:val="nil"/>
              <w:left w:val="single" w:sz="4"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39.6%</w:t>
            </w:r>
          </w:p>
        </w:tc>
        <w:tc>
          <w:tcPr>
            <w:tcW w:w="666" w:type="pct"/>
            <w:tcBorders>
              <w:top w:val="nil"/>
              <w:left w:val="single" w:sz="4"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5.8%</w:t>
            </w:r>
          </w:p>
        </w:tc>
        <w:tc>
          <w:tcPr>
            <w:tcW w:w="610" w:type="pct"/>
            <w:tcBorders>
              <w:top w:val="nil"/>
              <w:left w:val="single" w:sz="4"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7.8%</w:t>
            </w:r>
          </w:p>
        </w:tc>
        <w:tc>
          <w:tcPr>
            <w:tcW w:w="769" w:type="pct"/>
            <w:tcBorders>
              <w:top w:val="nil"/>
              <w:left w:val="single" w:sz="4" w:space="0" w:color="auto"/>
              <w:bottom w:val="single" w:sz="8" w:space="0" w:color="auto"/>
              <w:right w:val="single" w:sz="4"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2.5%</w:t>
            </w:r>
          </w:p>
        </w:tc>
        <w:tc>
          <w:tcPr>
            <w:tcW w:w="441" w:type="pct"/>
            <w:tcBorders>
              <w:top w:val="nil"/>
              <w:left w:val="single" w:sz="4" w:space="0" w:color="auto"/>
              <w:bottom w:val="single" w:sz="8" w:space="0" w:color="auto"/>
              <w:right w:val="single" w:sz="8" w:space="0" w:color="auto"/>
            </w:tcBorders>
            <w:shd w:val="clear" w:color="auto" w:fill="auto"/>
            <w:noWrap/>
            <w:vAlign w:val="center"/>
          </w:tcPr>
          <w:p w:rsidR="008859A8" w:rsidRPr="002269E0" w:rsidRDefault="008859A8" w:rsidP="000E1E43">
            <w:pPr>
              <w:jc w:val="center"/>
              <w:rPr>
                <w:rFonts w:ascii="Arabic Typesetting" w:hAnsi="Arabic Typesetting" w:cs="Arabic Typesetting"/>
                <w:b/>
                <w:bCs/>
                <w:sz w:val="32"/>
                <w:szCs w:val="32"/>
              </w:rPr>
            </w:pPr>
            <w:r w:rsidRPr="002269E0">
              <w:rPr>
                <w:rFonts w:ascii="Arabic Typesetting" w:hAnsi="Arabic Typesetting" w:cs="Arabic Typesetting"/>
                <w:b/>
                <w:bCs/>
                <w:sz w:val="32"/>
                <w:szCs w:val="32"/>
              </w:rPr>
              <w:t>22.0%</w:t>
            </w:r>
          </w:p>
        </w:tc>
      </w:tr>
    </w:tbl>
    <w:p w:rsidR="008859A8" w:rsidRDefault="008859A8" w:rsidP="005B0146">
      <w:pPr>
        <w:pStyle w:val="NormalParaAR"/>
        <w:rPr>
          <w:rFonts w:cs="Times New Roman"/>
          <w:i/>
          <w:iCs/>
          <w:rtl/>
          <w:lang w:bidi="ar-EG"/>
        </w:rPr>
      </w:pPr>
      <w:r w:rsidRPr="0026310A">
        <w:rPr>
          <w:i/>
          <w:iCs/>
          <w:rtl/>
          <w:lang w:bidi="ar-EG"/>
        </w:rPr>
        <w:t>المصدر</w:t>
      </w:r>
      <w:r>
        <w:rPr>
          <w:i/>
          <w:iCs/>
          <w:rtl/>
          <w:lang w:bidi="ar-EG"/>
        </w:rPr>
        <w:t>:</w:t>
      </w:r>
      <w:r w:rsidRPr="005132BA">
        <w:rPr>
          <w:i/>
          <w:iCs/>
          <w:rtl/>
          <w:lang w:bidi="ar-EG"/>
        </w:rPr>
        <w:t xml:space="preserve"> </w:t>
      </w:r>
      <w:r w:rsidRPr="00447A27">
        <w:rPr>
          <w:i/>
          <w:iCs/>
          <w:rtl/>
          <w:lang w:val="fr-CH" w:bidi="ar-EG"/>
        </w:rPr>
        <w:t>البحث الصن</w:t>
      </w:r>
      <w:r w:rsidR="007716B4">
        <w:rPr>
          <w:i/>
          <w:iCs/>
          <w:rtl/>
          <w:lang w:val="fr-CH" w:bidi="ar-EG"/>
        </w:rPr>
        <w:t>اعي المعني بالابتكار التكنولوجي/</w:t>
      </w:r>
      <w:r w:rsidRPr="00EC7137">
        <w:rPr>
          <w:i/>
          <w:iCs/>
          <w:rtl/>
          <w:lang w:val="fr-CH" w:bidi="ar-EG"/>
        </w:rPr>
        <w:t>المعهد البرازيلي للجغرافيا والإحصاء</w:t>
      </w:r>
    </w:p>
    <w:p w:rsidR="008859A8" w:rsidRDefault="008859A8" w:rsidP="007716B4">
      <w:pPr>
        <w:pStyle w:val="NormalParaAR"/>
        <w:numPr>
          <w:ilvl w:val="0"/>
          <w:numId w:val="10"/>
        </w:numPr>
        <w:rPr>
          <w:rtl/>
          <w:lang w:bidi="ar-EG"/>
        </w:rPr>
      </w:pPr>
      <w:r>
        <w:rPr>
          <w:rtl/>
          <w:lang w:bidi="ar-EG"/>
        </w:rPr>
        <w:t xml:space="preserve">تشير البيانات الإقليمية إلى أن البنى الاقتصادية والابتكارية – </w:t>
      </w:r>
      <w:proofErr w:type="spellStart"/>
      <w:r>
        <w:rPr>
          <w:rtl/>
          <w:lang w:bidi="ar-EG"/>
        </w:rPr>
        <w:t>مقيسة</w:t>
      </w:r>
      <w:proofErr w:type="spellEnd"/>
      <w:r>
        <w:rPr>
          <w:rtl/>
          <w:lang w:bidi="ar-EG"/>
        </w:rPr>
        <w:t xml:space="preserve"> بالعدد الإجمالي للمؤسسات ومؤسسات الابتكار والمؤسسات المودعة لطلبات البراءات – تتركز بشدة في جنوب شرق البرازيل، الذي استوعب </w:t>
      </w:r>
      <w:r w:rsidR="007716B4">
        <w:rPr>
          <w:rFonts w:hint="cs"/>
          <w:rtl/>
          <w:lang w:bidi="ar-EG"/>
        </w:rPr>
        <w:t>54,1 بالمائة</w:t>
      </w:r>
      <w:r>
        <w:rPr>
          <w:rtl/>
          <w:lang w:bidi="ar-EG"/>
        </w:rPr>
        <w:t xml:space="preserve"> من جميع المشروعات و</w:t>
      </w:r>
      <w:r w:rsidR="007716B4">
        <w:rPr>
          <w:rFonts w:hint="cs"/>
          <w:rtl/>
          <w:lang w:bidi="ar-EG"/>
        </w:rPr>
        <w:t>61,3 بالمائة</w:t>
      </w:r>
      <w:r>
        <w:rPr>
          <w:rtl/>
          <w:lang w:bidi="ar-EG"/>
        </w:rPr>
        <w:t xml:space="preserve"> من المؤسسات المودعة للطلبات. غير أن النزوع إلى الحصول على </w:t>
      </w:r>
      <w:r>
        <w:rPr>
          <w:rtl/>
          <w:lang w:bidi="ar-EG"/>
        </w:rPr>
        <w:lastRenderedPageBreak/>
        <w:t>براءات في الشمال كان بنفس الشدة كما هو الحال في الجنوب الشرقي، في حين كان هذا النزوع في الغرب الأوسط أكثر شدة (الجدول 3).</w:t>
      </w:r>
    </w:p>
    <w:p w:rsidR="008859A8" w:rsidRDefault="008859A8" w:rsidP="00C53694">
      <w:pPr>
        <w:pStyle w:val="NormalParaAR"/>
        <w:keepNext/>
        <w:rPr>
          <w:b/>
          <w:bCs/>
          <w:rtl/>
          <w:lang w:bidi="ar-EG"/>
        </w:rPr>
      </w:pPr>
      <w:r>
        <w:rPr>
          <w:b/>
          <w:bCs/>
          <w:rtl/>
          <w:lang w:bidi="ar-EG"/>
        </w:rPr>
        <w:t>الجدول 3: النزوع إلى الحصول على براءات بحسب الإقليم</w:t>
      </w:r>
    </w:p>
    <w:tbl>
      <w:tblPr>
        <w:bidiVisual/>
        <w:tblW w:w="4280" w:type="dxa"/>
        <w:tblInd w:w="98" w:type="dxa"/>
        <w:tblLook w:val="0000" w:firstRow="0" w:lastRow="0" w:firstColumn="0" w:lastColumn="0" w:noHBand="0" w:noVBand="0"/>
      </w:tblPr>
      <w:tblGrid>
        <w:gridCol w:w="1820"/>
        <w:gridCol w:w="2460"/>
      </w:tblGrid>
      <w:tr w:rsidR="008859A8" w:rsidRPr="00872AC8" w:rsidTr="007716B4">
        <w:trPr>
          <w:trHeight w:val="810"/>
        </w:trPr>
        <w:tc>
          <w:tcPr>
            <w:tcW w:w="1820" w:type="dxa"/>
            <w:vMerge w:val="restart"/>
            <w:tcBorders>
              <w:top w:val="single" w:sz="8" w:space="0" w:color="auto"/>
              <w:left w:val="single" w:sz="8" w:space="0" w:color="auto"/>
              <w:bottom w:val="nil"/>
              <w:right w:val="single" w:sz="8" w:space="0" w:color="auto"/>
            </w:tcBorders>
            <w:shd w:val="clear" w:color="auto" w:fill="auto"/>
            <w:noWrap/>
            <w:vAlign w:val="center"/>
          </w:tcPr>
          <w:p w:rsidR="008859A8" w:rsidRPr="00872AC8" w:rsidRDefault="008859A8" w:rsidP="007716B4">
            <w:pPr>
              <w:bidi/>
              <w:spacing w:line="300" w:lineRule="exact"/>
              <w:jc w:val="center"/>
              <w:rPr>
                <w:rFonts w:ascii="Arabic Typesetting" w:hAnsi="Arabic Typesetting" w:cs="Arabic Typesetting"/>
                <w:b/>
                <w:bCs/>
                <w:sz w:val="32"/>
                <w:szCs w:val="32"/>
              </w:rPr>
            </w:pPr>
            <w:r w:rsidRPr="00872AC8">
              <w:rPr>
                <w:rFonts w:ascii="Arabic Typesetting" w:hAnsi="Arabic Typesetting" w:cs="Arabic Typesetting"/>
                <w:b/>
                <w:bCs/>
                <w:sz w:val="32"/>
                <w:szCs w:val="32"/>
                <w:rtl/>
              </w:rPr>
              <w:t>الأقاليم</w:t>
            </w:r>
          </w:p>
        </w:tc>
        <w:tc>
          <w:tcPr>
            <w:tcW w:w="2460" w:type="dxa"/>
            <w:tcBorders>
              <w:top w:val="single" w:sz="8" w:space="0" w:color="auto"/>
              <w:left w:val="single" w:sz="8" w:space="0" w:color="auto"/>
              <w:bottom w:val="single" w:sz="8" w:space="0" w:color="auto"/>
              <w:right w:val="single" w:sz="4" w:space="0" w:color="auto"/>
            </w:tcBorders>
            <w:shd w:val="clear" w:color="auto" w:fill="auto"/>
            <w:vAlign w:val="center"/>
          </w:tcPr>
          <w:p w:rsidR="008859A8" w:rsidRPr="00872AC8" w:rsidRDefault="008859A8" w:rsidP="007716B4">
            <w:pPr>
              <w:bidi/>
              <w:spacing w:line="300" w:lineRule="exact"/>
              <w:jc w:val="center"/>
              <w:rPr>
                <w:rFonts w:ascii="Arabic Typesetting" w:hAnsi="Arabic Typesetting" w:cs="Arabic Typesetting"/>
                <w:b/>
                <w:bCs/>
                <w:sz w:val="32"/>
                <w:szCs w:val="32"/>
              </w:rPr>
            </w:pPr>
            <w:r w:rsidRPr="00872AC8">
              <w:rPr>
                <w:rFonts w:ascii="Arabic Typesetting" w:hAnsi="Arabic Typesetting" w:cs="Arabic Typesetting"/>
                <w:b/>
                <w:bCs/>
                <w:sz w:val="32"/>
                <w:szCs w:val="32"/>
                <w:rtl/>
              </w:rPr>
              <w:t>ا</w:t>
            </w:r>
            <w:r w:rsidR="007716B4">
              <w:rPr>
                <w:rFonts w:ascii="Arabic Typesetting" w:hAnsi="Arabic Typesetting" w:cs="Arabic Typesetting"/>
                <w:b/>
                <w:bCs/>
                <w:sz w:val="32"/>
                <w:szCs w:val="32"/>
                <w:rtl/>
              </w:rPr>
              <w:t>لمؤسسات المودعة لطلبات البراءات/</w:t>
            </w:r>
            <w:r w:rsidRPr="00872AC8">
              <w:rPr>
                <w:rFonts w:ascii="Arabic Typesetting" w:hAnsi="Arabic Typesetting" w:cs="Arabic Typesetting"/>
                <w:b/>
                <w:bCs/>
                <w:sz w:val="32"/>
                <w:szCs w:val="32"/>
                <w:rtl/>
              </w:rPr>
              <w:t>مؤسسات الابتكار</w:t>
            </w:r>
          </w:p>
        </w:tc>
      </w:tr>
      <w:tr w:rsidR="008859A8" w:rsidRPr="00872AC8" w:rsidTr="007716B4">
        <w:trPr>
          <w:trHeight w:val="390"/>
        </w:trPr>
        <w:tc>
          <w:tcPr>
            <w:tcW w:w="1820" w:type="dxa"/>
            <w:vMerge/>
            <w:tcBorders>
              <w:top w:val="single" w:sz="8" w:space="0" w:color="auto"/>
              <w:left w:val="single" w:sz="8" w:space="0" w:color="auto"/>
              <w:bottom w:val="nil"/>
              <w:right w:val="single" w:sz="8" w:space="0" w:color="auto"/>
            </w:tcBorders>
            <w:shd w:val="clear" w:color="auto" w:fill="auto"/>
            <w:vAlign w:val="center"/>
          </w:tcPr>
          <w:p w:rsidR="008859A8" w:rsidRPr="00872AC8" w:rsidRDefault="008859A8" w:rsidP="007716B4">
            <w:pPr>
              <w:spacing w:line="300" w:lineRule="exact"/>
              <w:rPr>
                <w:rFonts w:ascii="Arabic Typesetting" w:hAnsi="Arabic Typesetting" w:cs="Arabic Typesetting"/>
                <w:b/>
                <w:bCs/>
                <w:sz w:val="32"/>
                <w:szCs w:val="32"/>
              </w:rPr>
            </w:pPr>
          </w:p>
        </w:tc>
        <w:tc>
          <w:tcPr>
            <w:tcW w:w="2460" w:type="dxa"/>
            <w:tcBorders>
              <w:top w:val="nil"/>
              <w:left w:val="single" w:sz="4" w:space="0" w:color="auto"/>
              <w:bottom w:val="single" w:sz="8" w:space="0" w:color="auto"/>
              <w:right w:val="single" w:sz="8" w:space="0" w:color="auto"/>
            </w:tcBorders>
            <w:shd w:val="clear" w:color="auto" w:fill="auto"/>
            <w:noWrap/>
            <w:vAlign w:val="center"/>
          </w:tcPr>
          <w:p w:rsidR="008859A8" w:rsidRPr="00872AC8" w:rsidRDefault="008859A8" w:rsidP="007716B4">
            <w:pPr>
              <w:spacing w:line="300" w:lineRule="exact"/>
              <w:jc w:val="center"/>
              <w:rPr>
                <w:rFonts w:ascii="Arabic Typesetting" w:hAnsi="Arabic Typesetting" w:cs="Arabic Typesetting"/>
                <w:b/>
                <w:bCs/>
                <w:sz w:val="32"/>
                <w:szCs w:val="32"/>
              </w:rPr>
            </w:pPr>
            <w:r w:rsidRPr="00872AC8">
              <w:rPr>
                <w:rFonts w:ascii="Arabic Typesetting" w:hAnsi="Arabic Typesetting" w:cs="Arabic Typesetting"/>
                <w:b/>
                <w:bCs/>
                <w:sz w:val="32"/>
                <w:szCs w:val="32"/>
              </w:rPr>
              <w:t>2008-2006</w:t>
            </w:r>
          </w:p>
        </w:tc>
      </w:tr>
      <w:tr w:rsidR="008859A8" w:rsidRPr="00872AC8" w:rsidTr="007716B4">
        <w:trPr>
          <w:trHeight w:val="270"/>
        </w:trPr>
        <w:tc>
          <w:tcPr>
            <w:tcW w:w="18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8859A8" w:rsidRPr="00872AC8" w:rsidRDefault="008859A8" w:rsidP="007716B4">
            <w:pPr>
              <w:bidi/>
              <w:spacing w:line="300" w:lineRule="exact"/>
              <w:rPr>
                <w:rFonts w:ascii="Arabic Typesetting" w:hAnsi="Arabic Typesetting" w:cs="Arabic Typesetting"/>
                <w:b/>
                <w:bCs/>
                <w:sz w:val="32"/>
                <w:szCs w:val="32"/>
              </w:rPr>
            </w:pPr>
            <w:r w:rsidRPr="00872AC8">
              <w:rPr>
                <w:rFonts w:ascii="Arabic Typesetting" w:hAnsi="Arabic Typesetting" w:cs="Arabic Typesetting"/>
                <w:b/>
                <w:bCs/>
                <w:sz w:val="32"/>
                <w:szCs w:val="32"/>
                <w:rtl/>
              </w:rPr>
              <w:t>البرازيل</w:t>
            </w:r>
          </w:p>
        </w:tc>
        <w:tc>
          <w:tcPr>
            <w:tcW w:w="2460" w:type="dxa"/>
            <w:tcBorders>
              <w:top w:val="nil"/>
              <w:left w:val="single" w:sz="4" w:space="0" w:color="auto"/>
              <w:bottom w:val="nil"/>
              <w:right w:val="single" w:sz="8" w:space="0" w:color="auto"/>
            </w:tcBorders>
            <w:shd w:val="clear" w:color="auto" w:fill="auto"/>
            <w:noWrap/>
            <w:vAlign w:val="bottom"/>
          </w:tcPr>
          <w:p w:rsidR="008859A8" w:rsidRPr="00872AC8" w:rsidRDefault="008859A8" w:rsidP="007716B4">
            <w:pPr>
              <w:spacing w:line="300" w:lineRule="exact"/>
              <w:jc w:val="center"/>
              <w:rPr>
                <w:rFonts w:ascii="Arabic Typesetting" w:hAnsi="Arabic Typesetting" w:cs="Arabic Typesetting"/>
                <w:b/>
                <w:bCs/>
                <w:sz w:val="32"/>
                <w:szCs w:val="32"/>
              </w:rPr>
            </w:pPr>
            <w:r w:rsidRPr="00872AC8">
              <w:rPr>
                <w:rFonts w:ascii="Arabic Typesetting" w:hAnsi="Arabic Typesetting" w:cs="Arabic Typesetting"/>
                <w:b/>
                <w:bCs/>
                <w:sz w:val="32"/>
                <w:szCs w:val="32"/>
              </w:rPr>
              <w:t>7.3%</w:t>
            </w:r>
          </w:p>
        </w:tc>
      </w:tr>
      <w:tr w:rsidR="008859A8" w:rsidRPr="00872AC8" w:rsidTr="007716B4">
        <w:trPr>
          <w:trHeight w:val="270"/>
        </w:trPr>
        <w:tc>
          <w:tcPr>
            <w:tcW w:w="1820" w:type="dxa"/>
            <w:tcBorders>
              <w:top w:val="nil"/>
              <w:left w:val="single" w:sz="8" w:space="0" w:color="auto"/>
              <w:bottom w:val="single" w:sz="8" w:space="0" w:color="auto"/>
              <w:right w:val="single" w:sz="8" w:space="0" w:color="auto"/>
            </w:tcBorders>
            <w:shd w:val="clear" w:color="auto" w:fill="auto"/>
            <w:noWrap/>
            <w:vAlign w:val="bottom"/>
          </w:tcPr>
          <w:p w:rsidR="008859A8" w:rsidRPr="00872AC8" w:rsidRDefault="008859A8" w:rsidP="007716B4">
            <w:pPr>
              <w:bidi/>
              <w:spacing w:line="300" w:lineRule="exact"/>
              <w:rPr>
                <w:rFonts w:ascii="Arabic Typesetting" w:hAnsi="Arabic Typesetting" w:cs="Arabic Typesetting"/>
                <w:b/>
                <w:bCs/>
                <w:sz w:val="32"/>
                <w:szCs w:val="32"/>
              </w:rPr>
            </w:pPr>
            <w:r w:rsidRPr="00872AC8">
              <w:rPr>
                <w:rFonts w:ascii="Arabic Typesetting" w:hAnsi="Arabic Typesetting" w:cs="Arabic Typesetting"/>
                <w:b/>
                <w:bCs/>
                <w:sz w:val="32"/>
                <w:szCs w:val="32"/>
                <w:rtl/>
              </w:rPr>
              <w:t>الشمال</w:t>
            </w:r>
          </w:p>
        </w:tc>
        <w:tc>
          <w:tcPr>
            <w:tcW w:w="2460" w:type="dxa"/>
            <w:tcBorders>
              <w:top w:val="single" w:sz="8" w:space="0" w:color="auto"/>
              <w:left w:val="single" w:sz="4" w:space="0" w:color="auto"/>
              <w:bottom w:val="single" w:sz="8" w:space="0" w:color="auto"/>
              <w:right w:val="single" w:sz="8" w:space="0" w:color="auto"/>
            </w:tcBorders>
            <w:shd w:val="clear" w:color="auto" w:fill="auto"/>
            <w:noWrap/>
            <w:vAlign w:val="bottom"/>
          </w:tcPr>
          <w:p w:rsidR="008859A8" w:rsidRPr="00872AC8" w:rsidRDefault="008859A8" w:rsidP="007716B4">
            <w:pPr>
              <w:spacing w:line="300" w:lineRule="exact"/>
              <w:jc w:val="center"/>
              <w:rPr>
                <w:rFonts w:ascii="Arabic Typesetting" w:hAnsi="Arabic Typesetting" w:cs="Arabic Typesetting"/>
                <w:b/>
                <w:bCs/>
                <w:sz w:val="32"/>
                <w:szCs w:val="32"/>
              </w:rPr>
            </w:pPr>
            <w:r w:rsidRPr="00872AC8">
              <w:rPr>
                <w:rFonts w:ascii="Arabic Typesetting" w:hAnsi="Arabic Typesetting" w:cs="Arabic Typesetting"/>
                <w:b/>
                <w:bCs/>
                <w:sz w:val="32"/>
                <w:szCs w:val="32"/>
              </w:rPr>
              <w:t>8.7%</w:t>
            </w:r>
          </w:p>
        </w:tc>
      </w:tr>
      <w:tr w:rsidR="008859A8" w:rsidRPr="00872AC8" w:rsidTr="007716B4">
        <w:trPr>
          <w:trHeight w:val="315"/>
        </w:trPr>
        <w:tc>
          <w:tcPr>
            <w:tcW w:w="1820" w:type="dxa"/>
            <w:tcBorders>
              <w:top w:val="nil"/>
              <w:left w:val="single" w:sz="8" w:space="0" w:color="auto"/>
              <w:bottom w:val="nil"/>
              <w:right w:val="single" w:sz="8" w:space="0" w:color="auto"/>
            </w:tcBorders>
            <w:shd w:val="clear" w:color="auto" w:fill="auto"/>
            <w:noWrap/>
            <w:vAlign w:val="bottom"/>
          </w:tcPr>
          <w:p w:rsidR="008859A8" w:rsidRPr="00872AC8" w:rsidRDefault="008859A8" w:rsidP="007716B4">
            <w:pPr>
              <w:bidi/>
              <w:spacing w:line="300" w:lineRule="exact"/>
              <w:rPr>
                <w:rFonts w:ascii="Arabic Typesetting" w:hAnsi="Arabic Typesetting" w:cs="Arabic Typesetting"/>
                <w:sz w:val="32"/>
                <w:szCs w:val="32"/>
              </w:rPr>
            </w:pPr>
            <w:r w:rsidRPr="00872AC8">
              <w:rPr>
                <w:rFonts w:ascii="Arabic Typesetting" w:hAnsi="Arabic Typesetting" w:cs="Arabic Typesetting"/>
                <w:sz w:val="32"/>
                <w:szCs w:val="32"/>
                <w:rtl/>
              </w:rPr>
              <w:t>بارا</w:t>
            </w:r>
          </w:p>
        </w:tc>
        <w:tc>
          <w:tcPr>
            <w:tcW w:w="2460" w:type="dxa"/>
            <w:tcBorders>
              <w:top w:val="nil"/>
              <w:left w:val="single" w:sz="4" w:space="0" w:color="auto"/>
              <w:bottom w:val="nil"/>
              <w:right w:val="single" w:sz="8" w:space="0" w:color="auto"/>
            </w:tcBorders>
            <w:shd w:val="clear" w:color="auto" w:fill="auto"/>
            <w:noWrap/>
            <w:vAlign w:val="bottom"/>
          </w:tcPr>
          <w:p w:rsidR="008859A8" w:rsidRPr="00872AC8" w:rsidRDefault="008859A8" w:rsidP="007716B4">
            <w:pPr>
              <w:spacing w:line="300" w:lineRule="exact"/>
              <w:jc w:val="center"/>
              <w:rPr>
                <w:rFonts w:ascii="Arabic Typesetting" w:hAnsi="Arabic Typesetting" w:cs="Arabic Typesetting"/>
                <w:sz w:val="32"/>
                <w:szCs w:val="32"/>
              </w:rPr>
            </w:pPr>
            <w:r w:rsidRPr="00872AC8">
              <w:rPr>
                <w:rFonts w:ascii="Arabic Typesetting" w:hAnsi="Arabic Typesetting" w:cs="Arabic Typesetting"/>
                <w:sz w:val="32"/>
                <w:szCs w:val="32"/>
              </w:rPr>
              <w:t>17.5%</w:t>
            </w:r>
          </w:p>
        </w:tc>
      </w:tr>
      <w:tr w:rsidR="008859A8" w:rsidRPr="00872AC8" w:rsidTr="007716B4">
        <w:trPr>
          <w:trHeight w:val="270"/>
        </w:trPr>
        <w:tc>
          <w:tcPr>
            <w:tcW w:w="18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8859A8" w:rsidRPr="00872AC8" w:rsidRDefault="008859A8" w:rsidP="007716B4">
            <w:pPr>
              <w:bidi/>
              <w:spacing w:line="300" w:lineRule="exact"/>
              <w:rPr>
                <w:rFonts w:ascii="Arabic Typesetting" w:hAnsi="Arabic Typesetting" w:cs="Arabic Typesetting"/>
                <w:b/>
                <w:bCs/>
                <w:sz w:val="32"/>
                <w:szCs w:val="32"/>
              </w:rPr>
            </w:pPr>
            <w:r w:rsidRPr="00872AC8">
              <w:rPr>
                <w:rFonts w:ascii="Arabic Typesetting" w:hAnsi="Arabic Typesetting" w:cs="Arabic Typesetting"/>
                <w:b/>
                <w:bCs/>
                <w:sz w:val="32"/>
                <w:szCs w:val="32"/>
                <w:rtl/>
              </w:rPr>
              <w:t>الشمال الشرقي</w:t>
            </w:r>
          </w:p>
        </w:tc>
        <w:tc>
          <w:tcPr>
            <w:tcW w:w="2460" w:type="dxa"/>
            <w:tcBorders>
              <w:top w:val="single" w:sz="8" w:space="0" w:color="auto"/>
              <w:left w:val="single" w:sz="4" w:space="0" w:color="auto"/>
              <w:bottom w:val="single" w:sz="8" w:space="0" w:color="auto"/>
              <w:right w:val="single" w:sz="8" w:space="0" w:color="auto"/>
            </w:tcBorders>
            <w:shd w:val="clear" w:color="auto" w:fill="auto"/>
            <w:noWrap/>
            <w:vAlign w:val="bottom"/>
          </w:tcPr>
          <w:p w:rsidR="008859A8" w:rsidRPr="00872AC8" w:rsidRDefault="008859A8" w:rsidP="007716B4">
            <w:pPr>
              <w:spacing w:line="300" w:lineRule="exact"/>
              <w:jc w:val="center"/>
              <w:rPr>
                <w:rFonts w:ascii="Arabic Typesetting" w:hAnsi="Arabic Typesetting" w:cs="Arabic Typesetting"/>
                <w:b/>
                <w:bCs/>
                <w:sz w:val="32"/>
                <w:szCs w:val="32"/>
              </w:rPr>
            </w:pPr>
            <w:r w:rsidRPr="00872AC8">
              <w:rPr>
                <w:rFonts w:ascii="Arabic Typesetting" w:hAnsi="Arabic Typesetting" w:cs="Arabic Typesetting"/>
                <w:b/>
                <w:bCs/>
                <w:sz w:val="32"/>
                <w:szCs w:val="32"/>
              </w:rPr>
              <w:t>3.8%</w:t>
            </w:r>
          </w:p>
        </w:tc>
      </w:tr>
      <w:tr w:rsidR="008859A8" w:rsidRPr="00872AC8" w:rsidTr="007716B4">
        <w:trPr>
          <w:trHeight w:val="270"/>
        </w:trPr>
        <w:tc>
          <w:tcPr>
            <w:tcW w:w="18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8859A8" w:rsidRPr="00872AC8" w:rsidRDefault="008859A8" w:rsidP="007716B4">
            <w:pPr>
              <w:bidi/>
              <w:spacing w:line="300" w:lineRule="exact"/>
              <w:rPr>
                <w:rFonts w:ascii="Arabic Typesetting" w:hAnsi="Arabic Typesetting" w:cs="Arabic Typesetting"/>
                <w:b/>
                <w:bCs/>
                <w:sz w:val="32"/>
                <w:szCs w:val="32"/>
              </w:rPr>
            </w:pPr>
            <w:r w:rsidRPr="00872AC8">
              <w:rPr>
                <w:rFonts w:ascii="Arabic Typesetting" w:hAnsi="Arabic Typesetting" w:cs="Arabic Typesetting"/>
                <w:b/>
                <w:bCs/>
                <w:sz w:val="32"/>
                <w:szCs w:val="32"/>
                <w:rtl/>
              </w:rPr>
              <w:t>الجنوب الشرقي</w:t>
            </w:r>
          </w:p>
        </w:tc>
        <w:tc>
          <w:tcPr>
            <w:tcW w:w="2460" w:type="dxa"/>
            <w:tcBorders>
              <w:top w:val="single" w:sz="8" w:space="0" w:color="auto"/>
              <w:left w:val="single" w:sz="4" w:space="0" w:color="auto"/>
              <w:bottom w:val="single" w:sz="8" w:space="0" w:color="auto"/>
              <w:right w:val="single" w:sz="8" w:space="0" w:color="auto"/>
            </w:tcBorders>
            <w:shd w:val="clear" w:color="auto" w:fill="auto"/>
            <w:noWrap/>
            <w:vAlign w:val="bottom"/>
          </w:tcPr>
          <w:p w:rsidR="008859A8" w:rsidRPr="00872AC8" w:rsidRDefault="008859A8" w:rsidP="007716B4">
            <w:pPr>
              <w:spacing w:line="300" w:lineRule="exact"/>
              <w:jc w:val="center"/>
              <w:rPr>
                <w:rFonts w:ascii="Arabic Typesetting" w:hAnsi="Arabic Typesetting" w:cs="Arabic Typesetting"/>
                <w:b/>
                <w:bCs/>
                <w:sz w:val="32"/>
                <w:szCs w:val="32"/>
              </w:rPr>
            </w:pPr>
            <w:r w:rsidRPr="00872AC8">
              <w:rPr>
                <w:rFonts w:ascii="Arabic Typesetting" w:hAnsi="Arabic Typesetting" w:cs="Arabic Typesetting"/>
                <w:b/>
                <w:bCs/>
                <w:sz w:val="32"/>
                <w:szCs w:val="32"/>
              </w:rPr>
              <w:t>8.5%</w:t>
            </w:r>
          </w:p>
        </w:tc>
      </w:tr>
      <w:tr w:rsidR="008859A8" w:rsidRPr="00872AC8" w:rsidTr="007716B4">
        <w:trPr>
          <w:trHeight w:val="300"/>
        </w:trPr>
        <w:tc>
          <w:tcPr>
            <w:tcW w:w="1820" w:type="dxa"/>
            <w:tcBorders>
              <w:top w:val="nil"/>
              <w:left w:val="single" w:sz="8" w:space="0" w:color="auto"/>
              <w:bottom w:val="single" w:sz="4" w:space="0" w:color="auto"/>
              <w:right w:val="single" w:sz="8" w:space="0" w:color="auto"/>
            </w:tcBorders>
            <w:shd w:val="clear" w:color="auto" w:fill="auto"/>
            <w:noWrap/>
            <w:vAlign w:val="bottom"/>
          </w:tcPr>
          <w:p w:rsidR="008859A8" w:rsidRPr="00872AC8" w:rsidRDefault="008859A8" w:rsidP="007716B4">
            <w:pPr>
              <w:bidi/>
              <w:spacing w:line="300" w:lineRule="exact"/>
              <w:rPr>
                <w:rFonts w:ascii="Arabic Typesetting" w:hAnsi="Arabic Typesetting" w:cs="Arabic Typesetting"/>
                <w:sz w:val="32"/>
                <w:szCs w:val="32"/>
              </w:rPr>
            </w:pPr>
            <w:r w:rsidRPr="00872AC8">
              <w:rPr>
                <w:rFonts w:ascii="Arabic Typesetting" w:hAnsi="Arabic Typesetting" w:cs="Arabic Typesetting"/>
                <w:sz w:val="32"/>
                <w:szCs w:val="32"/>
                <w:rtl/>
              </w:rPr>
              <w:t>ريو دي جانيرو</w:t>
            </w:r>
          </w:p>
        </w:tc>
        <w:tc>
          <w:tcPr>
            <w:tcW w:w="2460" w:type="dxa"/>
            <w:tcBorders>
              <w:top w:val="nil"/>
              <w:left w:val="single" w:sz="4" w:space="0" w:color="auto"/>
              <w:bottom w:val="single" w:sz="4" w:space="0" w:color="auto"/>
              <w:right w:val="single" w:sz="8" w:space="0" w:color="auto"/>
            </w:tcBorders>
            <w:shd w:val="clear" w:color="auto" w:fill="auto"/>
            <w:noWrap/>
            <w:vAlign w:val="bottom"/>
          </w:tcPr>
          <w:p w:rsidR="008859A8" w:rsidRPr="00872AC8" w:rsidRDefault="008859A8" w:rsidP="007716B4">
            <w:pPr>
              <w:spacing w:line="300" w:lineRule="exact"/>
              <w:jc w:val="center"/>
              <w:rPr>
                <w:rFonts w:ascii="Arabic Typesetting" w:hAnsi="Arabic Typesetting" w:cs="Arabic Typesetting"/>
                <w:sz w:val="32"/>
                <w:szCs w:val="32"/>
              </w:rPr>
            </w:pPr>
            <w:r w:rsidRPr="00872AC8">
              <w:rPr>
                <w:rFonts w:ascii="Arabic Typesetting" w:hAnsi="Arabic Typesetting" w:cs="Arabic Typesetting"/>
                <w:sz w:val="32"/>
                <w:szCs w:val="32"/>
              </w:rPr>
              <w:t>9.3%</w:t>
            </w:r>
          </w:p>
        </w:tc>
      </w:tr>
      <w:tr w:rsidR="008859A8" w:rsidRPr="00872AC8" w:rsidTr="007716B4">
        <w:trPr>
          <w:trHeight w:val="315"/>
        </w:trPr>
        <w:tc>
          <w:tcPr>
            <w:tcW w:w="1820" w:type="dxa"/>
            <w:tcBorders>
              <w:top w:val="nil"/>
              <w:left w:val="single" w:sz="8" w:space="0" w:color="auto"/>
              <w:bottom w:val="nil"/>
              <w:right w:val="single" w:sz="8" w:space="0" w:color="auto"/>
            </w:tcBorders>
            <w:shd w:val="clear" w:color="auto" w:fill="auto"/>
            <w:noWrap/>
            <w:vAlign w:val="bottom"/>
          </w:tcPr>
          <w:p w:rsidR="008859A8" w:rsidRPr="00872AC8" w:rsidRDefault="008859A8" w:rsidP="007716B4">
            <w:pPr>
              <w:bidi/>
              <w:spacing w:line="300" w:lineRule="exact"/>
              <w:rPr>
                <w:rFonts w:ascii="Arabic Typesetting" w:hAnsi="Arabic Typesetting" w:cs="Arabic Typesetting"/>
                <w:sz w:val="32"/>
                <w:szCs w:val="32"/>
              </w:rPr>
            </w:pPr>
            <w:r w:rsidRPr="00872AC8">
              <w:rPr>
                <w:rFonts w:ascii="Arabic Typesetting" w:hAnsi="Arabic Typesetting" w:cs="Arabic Typesetting"/>
                <w:sz w:val="32"/>
                <w:szCs w:val="32"/>
                <w:rtl/>
              </w:rPr>
              <w:t>ساو باولو</w:t>
            </w:r>
          </w:p>
        </w:tc>
        <w:tc>
          <w:tcPr>
            <w:tcW w:w="2460" w:type="dxa"/>
            <w:tcBorders>
              <w:top w:val="nil"/>
              <w:left w:val="single" w:sz="4" w:space="0" w:color="auto"/>
              <w:bottom w:val="nil"/>
              <w:right w:val="single" w:sz="8" w:space="0" w:color="auto"/>
            </w:tcBorders>
            <w:shd w:val="clear" w:color="auto" w:fill="auto"/>
            <w:noWrap/>
            <w:vAlign w:val="bottom"/>
          </w:tcPr>
          <w:p w:rsidR="008859A8" w:rsidRPr="00872AC8" w:rsidRDefault="008859A8" w:rsidP="007716B4">
            <w:pPr>
              <w:spacing w:line="300" w:lineRule="exact"/>
              <w:jc w:val="center"/>
              <w:rPr>
                <w:rFonts w:ascii="Arabic Typesetting" w:hAnsi="Arabic Typesetting" w:cs="Arabic Typesetting"/>
                <w:sz w:val="32"/>
                <w:szCs w:val="32"/>
              </w:rPr>
            </w:pPr>
            <w:r w:rsidRPr="00872AC8">
              <w:rPr>
                <w:rFonts w:ascii="Arabic Typesetting" w:hAnsi="Arabic Typesetting" w:cs="Arabic Typesetting"/>
                <w:sz w:val="32"/>
                <w:szCs w:val="32"/>
              </w:rPr>
              <w:t>10.4%</w:t>
            </w:r>
          </w:p>
        </w:tc>
      </w:tr>
      <w:tr w:rsidR="008859A8" w:rsidRPr="00872AC8" w:rsidTr="007716B4">
        <w:trPr>
          <w:trHeight w:val="270"/>
        </w:trPr>
        <w:tc>
          <w:tcPr>
            <w:tcW w:w="18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8859A8" w:rsidRPr="00872AC8" w:rsidRDefault="008859A8" w:rsidP="007716B4">
            <w:pPr>
              <w:bidi/>
              <w:spacing w:line="300" w:lineRule="exact"/>
              <w:rPr>
                <w:rFonts w:ascii="Arabic Typesetting" w:hAnsi="Arabic Typesetting" w:cs="Arabic Typesetting"/>
                <w:b/>
                <w:bCs/>
                <w:sz w:val="32"/>
                <w:szCs w:val="32"/>
              </w:rPr>
            </w:pPr>
            <w:r w:rsidRPr="00872AC8">
              <w:rPr>
                <w:rFonts w:ascii="Arabic Typesetting" w:hAnsi="Arabic Typesetting" w:cs="Arabic Typesetting"/>
                <w:b/>
                <w:bCs/>
                <w:sz w:val="32"/>
                <w:szCs w:val="32"/>
                <w:rtl/>
              </w:rPr>
              <w:t>الجنوب</w:t>
            </w:r>
          </w:p>
        </w:tc>
        <w:tc>
          <w:tcPr>
            <w:tcW w:w="2460" w:type="dxa"/>
            <w:tcBorders>
              <w:top w:val="single" w:sz="8" w:space="0" w:color="auto"/>
              <w:left w:val="single" w:sz="4" w:space="0" w:color="auto"/>
              <w:bottom w:val="single" w:sz="8" w:space="0" w:color="auto"/>
              <w:right w:val="single" w:sz="8" w:space="0" w:color="auto"/>
            </w:tcBorders>
            <w:shd w:val="clear" w:color="auto" w:fill="auto"/>
            <w:noWrap/>
            <w:vAlign w:val="bottom"/>
          </w:tcPr>
          <w:p w:rsidR="008859A8" w:rsidRPr="00872AC8" w:rsidRDefault="008859A8" w:rsidP="007716B4">
            <w:pPr>
              <w:spacing w:line="300" w:lineRule="exact"/>
              <w:jc w:val="center"/>
              <w:rPr>
                <w:rFonts w:ascii="Arabic Typesetting" w:hAnsi="Arabic Typesetting" w:cs="Arabic Typesetting"/>
                <w:b/>
                <w:bCs/>
                <w:sz w:val="32"/>
                <w:szCs w:val="32"/>
              </w:rPr>
            </w:pPr>
            <w:r w:rsidRPr="00872AC8">
              <w:rPr>
                <w:rFonts w:ascii="Arabic Typesetting" w:hAnsi="Arabic Typesetting" w:cs="Arabic Typesetting"/>
                <w:b/>
                <w:bCs/>
                <w:sz w:val="32"/>
                <w:szCs w:val="32"/>
              </w:rPr>
              <w:t>5.4%</w:t>
            </w:r>
          </w:p>
        </w:tc>
      </w:tr>
      <w:tr w:rsidR="008859A8" w:rsidRPr="00872AC8" w:rsidTr="007716B4">
        <w:trPr>
          <w:trHeight w:val="300"/>
        </w:trPr>
        <w:tc>
          <w:tcPr>
            <w:tcW w:w="1820" w:type="dxa"/>
            <w:tcBorders>
              <w:top w:val="nil"/>
              <w:left w:val="single" w:sz="8" w:space="0" w:color="auto"/>
              <w:bottom w:val="single" w:sz="4" w:space="0" w:color="auto"/>
              <w:right w:val="single" w:sz="8" w:space="0" w:color="auto"/>
            </w:tcBorders>
            <w:shd w:val="clear" w:color="auto" w:fill="auto"/>
            <w:noWrap/>
            <w:vAlign w:val="bottom"/>
          </w:tcPr>
          <w:p w:rsidR="008859A8" w:rsidRPr="00872AC8" w:rsidRDefault="008859A8" w:rsidP="007716B4">
            <w:pPr>
              <w:bidi/>
              <w:spacing w:line="300" w:lineRule="exact"/>
              <w:rPr>
                <w:rFonts w:ascii="Arabic Typesetting" w:hAnsi="Arabic Typesetting" w:cs="Arabic Typesetting"/>
                <w:sz w:val="32"/>
                <w:szCs w:val="32"/>
              </w:rPr>
            </w:pPr>
            <w:r w:rsidRPr="00872AC8">
              <w:rPr>
                <w:rFonts w:ascii="Arabic Typesetting" w:hAnsi="Arabic Typesetting" w:cs="Arabic Typesetting"/>
                <w:sz w:val="32"/>
                <w:szCs w:val="32"/>
                <w:rtl/>
              </w:rPr>
              <w:t xml:space="preserve">سانتا </w:t>
            </w:r>
            <w:proofErr w:type="spellStart"/>
            <w:r w:rsidRPr="00872AC8">
              <w:rPr>
                <w:rFonts w:ascii="Arabic Typesetting" w:hAnsi="Arabic Typesetting" w:cs="Arabic Typesetting"/>
                <w:sz w:val="32"/>
                <w:szCs w:val="32"/>
                <w:rtl/>
              </w:rPr>
              <w:t>كاتارينا</w:t>
            </w:r>
            <w:proofErr w:type="spellEnd"/>
          </w:p>
        </w:tc>
        <w:tc>
          <w:tcPr>
            <w:tcW w:w="2460" w:type="dxa"/>
            <w:tcBorders>
              <w:top w:val="nil"/>
              <w:left w:val="single" w:sz="4" w:space="0" w:color="auto"/>
              <w:bottom w:val="single" w:sz="4" w:space="0" w:color="auto"/>
              <w:right w:val="single" w:sz="8" w:space="0" w:color="auto"/>
            </w:tcBorders>
            <w:shd w:val="clear" w:color="auto" w:fill="auto"/>
            <w:noWrap/>
            <w:vAlign w:val="bottom"/>
          </w:tcPr>
          <w:p w:rsidR="008859A8" w:rsidRPr="00872AC8" w:rsidRDefault="008859A8" w:rsidP="007716B4">
            <w:pPr>
              <w:spacing w:line="300" w:lineRule="exact"/>
              <w:jc w:val="center"/>
              <w:rPr>
                <w:rFonts w:ascii="Arabic Typesetting" w:hAnsi="Arabic Typesetting" w:cs="Arabic Typesetting"/>
                <w:sz w:val="32"/>
                <w:szCs w:val="32"/>
              </w:rPr>
            </w:pPr>
            <w:r w:rsidRPr="00872AC8">
              <w:rPr>
                <w:rFonts w:ascii="Arabic Typesetting" w:hAnsi="Arabic Typesetting" w:cs="Arabic Typesetting"/>
                <w:sz w:val="32"/>
                <w:szCs w:val="32"/>
              </w:rPr>
              <w:t>4.2%</w:t>
            </w:r>
          </w:p>
        </w:tc>
      </w:tr>
      <w:tr w:rsidR="008859A8" w:rsidRPr="00872AC8" w:rsidTr="007716B4">
        <w:trPr>
          <w:trHeight w:val="315"/>
        </w:trPr>
        <w:tc>
          <w:tcPr>
            <w:tcW w:w="1820" w:type="dxa"/>
            <w:tcBorders>
              <w:top w:val="nil"/>
              <w:left w:val="single" w:sz="8" w:space="0" w:color="auto"/>
              <w:bottom w:val="nil"/>
              <w:right w:val="single" w:sz="8" w:space="0" w:color="auto"/>
            </w:tcBorders>
            <w:shd w:val="clear" w:color="auto" w:fill="auto"/>
            <w:noWrap/>
            <w:vAlign w:val="bottom"/>
          </w:tcPr>
          <w:p w:rsidR="008859A8" w:rsidRPr="00872AC8" w:rsidRDefault="008859A8" w:rsidP="007716B4">
            <w:pPr>
              <w:bidi/>
              <w:spacing w:line="300" w:lineRule="exact"/>
              <w:rPr>
                <w:rFonts w:ascii="Arabic Typesetting" w:hAnsi="Arabic Typesetting" w:cs="Arabic Typesetting"/>
                <w:sz w:val="32"/>
                <w:szCs w:val="32"/>
              </w:rPr>
            </w:pPr>
            <w:r w:rsidRPr="00872AC8">
              <w:rPr>
                <w:rFonts w:ascii="Arabic Typesetting" w:hAnsi="Arabic Typesetting" w:cs="Arabic Typesetting"/>
                <w:sz w:val="32"/>
                <w:szCs w:val="32"/>
                <w:rtl/>
              </w:rPr>
              <w:t xml:space="preserve">ريو </w:t>
            </w:r>
            <w:proofErr w:type="spellStart"/>
            <w:r w:rsidRPr="00872AC8">
              <w:rPr>
                <w:rFonts w:ascii="Arabic Typesetting" w:hAnsi="Arabic Typesetting" w:cs="Arabic Typesetting"/>
                <w:sz w:val="32"/>
                <w:szCs w:val="32"/>
                <w:rtl/>
              </w:rPr>
              <w:t>غراندي</w:t>
            </w:r>
            <w:proofErr w:type="spellEnd"/>
            <w:r w:rsidRPr="00872AC8">
              <w:rPr>
                <w:rFonts w:ascii="Arabic Typesetting" w:hAnsi="Arabic Typesetting" w:cs="Arabic Typesetting"/>
                <w:sz w:val="32"/>
                <w:szCs w:val="32"/>
                <w:rtl/>
              </w:rPr>
              <w:t xml:space="preserve"> دو سول</w:t>
            </w:r>
          </w:p>
        </w:tc>
        <w:tc>
          <w:tcPr>
            <w:tcW w:w="2460" w:type="dxa"/>
            <w:tcBorders>
              <w:top w:val="nil"/>
              <w:left w:val="single" w:sz="4" w:space="0" w:color="auto"/>
              <w:bottom w:val="nil"/>
              <w:right w:val="single" w:sz="8" w:space="0" w:color="auto"/>
            </w:tcBorders>
            <w:shd w:val="clear" w:color="auto" w:fill="auto"/>
            <w:noWrap/>
            <w:vAlign w:val="bottom"/>
          </w:tcPr>
          <w:p w:rsidR="008859A8" w:rsidRPr="00872AC8" w:rsidRDefault="008859A8" w:rsidP="007716B4">
            <w:pPr>
              <w:spacing w:line="300" w:lineRule="exact"/>
              <w:jc w:val="center"/>
              <w:rPr>
                <w:rFonts w:ascii="Arabic Typesetting" w:hAnsi="Arabic Typesetting" w:cs="Arabic Typesetting"/>
                <w:sz w:val="32"/>
                <w:szCs w:val="32"/>
              </w:rPr>
            </w:pPr>
            <w:r w:rsidRPr="00872AC8">
              <w:rPr>
                <w:rFonts w:ascii="Arabic Typesetting" w:hAnsi="Arabic Typesetting" w:cs="Arabic Typesetting"/>
                <w:sz w:val="32"/>
                <w:szCs w:val="32"/>
              </w:rPr>
              <w:t>6.5%</w:t>
            </w:r>
          </w:p>
        </w:tc>
      </w:tr>
      <w:tr w:rsidR="008859A8" w:rsidRPr="00872AC8" w:rsidTr="007716B4">
        <w:trPr>
          <w:trHeight w:val="270"/>
        </w:trPr>
        <w:tc>
          <w:tcPr>
            <w:tcW w:w="18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8859A8" w:rsidRPr="00872AC8" w:rsidRDefault="008859A8" w:rsidP="007716B4">
            <w:pPr>
              <w:bidi/>
              <w:spacing w:line="300" w:lineRule="exact"/>
              <w:rPr>
                <w:rFonts w:ascii="Arabic Typesetting" w:hAnsi="Arabic Typesetting" w:cs="Arabic Typesetting"/>
                <w:b/>
                <w:bCs/>
                <w:sz w:val="32"/>
                <w:szCs w:val="32"/>
              </w:rPr>
            </w:pPr>
            <w:r w:rsidRPr="00872AC8">
              <w:rPr>
                <w:rFonts w:ascii="Arabic Typesetting" w:hAnsi="Arabic Typesetting" w:cs="Arabic Typesetting"/>
                <w:b/>
                <w:bCs/>
                <w:sz w:val="32"/>
                <w:szCs w:val="32"/>
                <w:rtl/>
              </w:rPr>
              <w:t>الغرب الأوسط</w:t>
            </w:r>
          </w:p>
        </w:tc>
        <w:tc>
          <w:tcPr>
            <w:tcW w:w="2460" w:type="dxa"/>
            <w:tcBorders>
              <w:top w:val="single" w:sz="8" w:space="0" w:color="auto"/>
              <w:left w:val="single" w:sz="4" w:space="0" w:color="auto"/>
              <w:bottom w:val="single" w:sz="8" w:space="0" w:color="auto"/>
              <w:right w:val="single" w:sz="8" w:space="0" w:color="auto"/>
            </w:tcBorders>
            <w:shd w:val="clear" w:color="auto" w:fill="auto"/>
            <w:noWrap/>
            <w:vAlign w:val="bottom"/>
          </w:tcPr>
          <w:p w:rsidR="008859A8" w:rsidRPr="00872AC8" w:rsidRDefault="008859A8" w:rsidP="007716B4">
            <w:pPr>
              <w:spacing w:line="300" w:lineRule="exact"/>
              <w:jc w:val="center"/>
              <w:rPr>
                <w:rFonts w:ascii="Arabic Typesetting" w:hAnsi="Arabic Typesetting" w:cs="Arabic Typesetting"/>
                <w:b/>
                <w:bCs/>
                <w:sz w:val="32"/>
                <w:szCs w:val="32"/>
              </w:rPr>
            </w:pPr>
            <w:r w:rsidRPr="00872AC8">
              <w:rPr>
                <w:rFonts w:ascii="Arabic Typesetting" w:hAnsi="Arabic Typesetting" w:cs="Arabic Typesetting"/>
                <w:b/>
                <w:bCs/>
                <w:sz w:val="32"/>
                <w:szCs w:val="32"/>
              </w:rPr>
              <w:t>11.0%</w:t>
            </w:r>
          </w:p>
        </w:tc>
      </w:tr>
      <w:tr w:rsidR="008859A8" w:rsidRPr="00872AC8" w:rsidTr="007716B4">
        <w:trPr>
          <w:trHeight w:val="315"/>
        </w:trPr>
        <w:tc>
          <w:tcPr>
            <w:tcW w:w="1820" w:type="dxa"/>
            <w:tcBorders>
              <w:top w:val="nil"/>
              <w:left w:val="single" w:sz="8" w:space="0" w:color="auto"/>
              <w:bottom w:val="single" w:sz="8" w:space="0" w:color="auto"/>
              <w:right w:val="single" w:sz="8" w:space="0" w:color="auto"/>
            </w:tcBorders>
            <w:shd w:val="clear" w:color="auto" w:fill="auto"/>
            <w:noWrap/>
            <w:vAlign w:val="bottom"/>
          </w:tcPr>
          <w:p w:rsidR="008859A8" w:rsidRPr="00872AC8" w:rsidRDefault="008859A8" w:rsidP="007716B4">
            <w:pPr>
              <w:bidi/>
              <w:spacing w:line="300" w:lineRule="exact"/>
              <w:rPr>
                <w:rFonts w:ascii="Arabic Typesetting" w:hAnsi="Arabic Typesetting" w:cs="Arabic Typesetting"/>
                <w:sz w:val="32"/>
                <w:szCs w:val="32"/>
              </w:rPr>
            </w:pPr>
            <w:proofErr w:type="spellStart"/>
            <w:r w:rsidRPr="00872AC8">
              <w:rPr>
                <w:rFonts w:ascii="Arabic Typesetting" w:hAnsi="Arabic Typesetting" w:cs="Arabic Typesetting"/>
                <w:sz w:val="32"/>
                <w:szCs w:val="32"/>
                <w:rtl/>
              </w:rPr>
              <w:t>غوياس</w:t>
            </w:r>
            <w:proofErr w:type="spellEnd"/>
          </w:p>
        </w:tc>
        <w:tc>
          <w:tcPr>
            <w:tcW w:w="2460" w:type="dxa"/>
            <w:tcBorders>
              <w:top w:val="nil"/>
              <w:left w:val="single" w:sz="4" w:space="0" w:color="auto"/>
              <w:bottom w:val="single" w:sz="8" w:space="0" w:color="auto"/>
              <w:right w:val="single" w:sz="8" w:space="0" w:color="auto"/>
            </w:tcBorders>
            <w:shd w:val="clear" w:color="auto" w:fill="auto"/>
            <w:noWrap/>
            <w:vAlign w:val="bottom"/>
          </w:tcPr>
          <w:p w:rsidR="008859A8" w:rsidRPr="00872AC8" w:rsidRDefault="008859A8" w:rsidP="007716B4">
            <w:pPr>
              <w:spacing w:line="300" w:lineRule="exact"/>
              <w:jc w:val="center"/>
              <w:rPr>
                <w:rFonts w:ascii="Arabic Typesetting" w:hAnsi="Arabic Typesetting" w:cs="Arabic Typesetting"/>
                <w:sz w:val="32"/>
                <w:szCs w:val="32"/>
              </w:rPr>
            </w:pPr>
            <w:r w:rsidRPr="00872AC8">
              <w:rPr>
                <w:rFonts w:ascii="Arabic Typesetting" w:hAnsi="Arabic Typesetting" w:cs="Arabic Typesetting"/>
                <w:sz w:val="32"/>
                <w:szCs w:val="32"/>
              </w:rPr>
              <w:t>13.1%</w:t>
            </w:r>
          </w:p>
        </w:tc>
      </w:tr>
    </w:tbl>
    <w:p w:rsidR="008859A8" w:rsidRDefault="008859A8" w:rsidP="005B0146">
      <w:pPr>
        <w:pStyle w:val="NormalParaAR"/>
        <w:rPr>
          <w:i/>
          <w:iCs/>
          <w:rtl/>
          <w:lang w:val="fr-CH" w:bidi="ar-EG"/>
        </w:rPr>
      </w:pPr>
      <w:r w:rsidRPr="0026310A">
        <w:rPr>
          <w:i/>
          <w:iCs/>
          <w:rtl/>
          <w:lang w:bidi="ar-EG"/>
        </w:rPr>
        <w:t>المصدر</w:t>
      </w:r>
      <w:r>
        <w:rPr>
          <w:i/>
          <w:iCs/>
          <w:rtl/>
          <w:lang w:bidi="ar-EG"/>
        </w:rPr>
        <w:t>:</w:t>
      </w:r>
      <w:r w:rsidRPr="005132BA">
        <w:rPr>
          <w:i/>
          <w:iCs/>
          <w:rtl/>
          <w:lang w:bidi="ar-EG"/>
        </w:rPr>
        <w:t xml:space="preserve"> </w:t>
      </w:r>
      <w:r w:rsidRPr="00447A27">
        <w:rPr>
          <w:i/>
          <w:iCs/>
          <w:rtl/>
          <w:lang w:val="fr-CH" w:bidi="ar-EG"/>
        </w:rPr>
        <w:t>البحث الصن</w:t>
      </w:r>
      <w:r w:rsidR="007716B4">
        <w:rPr>
          <w:i/>
          <w:iCs/>
          <w:rtl/>
          <w:lang w:val="fr-CH" w:bidi="ar-EG"/>
        </w:rPr>
        <w:t>اعي المعني بالابتكار التكنولوجي/</w:t>
      </w:r>
      <w:r w:rsidRPr="00EC7137">
        <w:rPr>
          <w:i/>
          <w:iCs/>
          <w:rtl/>
          <w:lang w:val="fr-CH" w:bidi="ar-EG"/>
        </w:rPr>
        <w:t>المعهد البرازيلي للجغرافيا والإحصاء</w:t>
      </w:r>
    </w:p>
    <w:p w:rsidR="008859A8" w:rsidRPr="00065EF0" w:rsidRDefault="008859A8" w:rsidP="00F30544">
      <w:pPr>
        <w:pStyle w:val="NormalParaAR"/>
        <w:numPr>
          <w:ilvl w:val="0"/>
          <w:numId w:val="10"/>
        </w:numPr>
        <w:rPr>
          <w:rtl/>
          <w:lang w:bidi="ar-EG"/>
        </w:rPr>
      </w:pPr>
      <w:r>
        <w:rPr>
          <w:rtl/>
          <w:lang w:bidi="ar-EG"/>
        </w:rPr>
        <w:t>و</w:t>
      </w:r>
      <w:r w:rsidRPr="00065EF0">
        <w:rPr>
          <w:rtl/>
          <w:lang w:bidi="ar-EG"/>
        </w:rPr>
        <w:t xml:space="preserve">كما </w:t>
      </w:r>
      <w:r>
        <w:rPr>
          <w:rtl/>
          <w:lang w:bidi="ar-EG"/>
        </w:rPr>
        <w:t xml:space="preserve">هو </w:t>
      </w:r>
      <w:r w:rsidRPr="00065EF0">
        <w:rPr>
          <w:rtl/>
          <w:lang w:bidi="ar-EG"/>
        </w:rPr>
        <w:t>ث</w:t>
      </w:r>
      <w:r>
        <w:rPr>
          <w:rtl/>
          <w:lang w:bidi="ar-EG"/>
        </w:rPr>
        <w:t>ا</w:t>
      </w:r>
      <w:r w:rsidRPr="00065EF0">
        <w:rPr>
          <w:rtl/>
          <w:lang w:bidi="ar-EG"/>
        </w:rPr>
        <w:t xml:space="preserve">بت </w:t>
      </w:r>
      <w:r>
        <w:rPr>
          <w:rtl/>
          <w:lang w:bidi="ar-EG"/>
        </w:rPr>
        <w:t>من توثيق</w:t>
      </w:r>
      <w:r w:rsidRPr="00065EF0">
        <w:rPr>
          <w:rtl/>
          <w:lang w:bidi="ar-EG"/>
        </w:rPr>
        <w:t xml:space="preserve"> الدراسات الدولية، </w:t>
      </w:r>
      <w:r>
        <w:rPr>
          <w:rtl/>
          <w:lang w:bidi="ar-EG"/>
        </w:rPr>
        <w:t>توضح</w:t>
      </w:r>
      <w:r w:rsidRPr="00065EF0">
        <w:rPr>
          <w:rtl/>
          <w:lang w:bidi="ar-EG"/>
        </w:rPr>
        <w:t xml:space="preserve"> بيانات البرازيل أيضاً علاقة إيجابية بين حجم المؤسسة والنزوع إلى الحصول على براءات. غير أن المؤسسات </w:t>
      </w:r>
      <w:r>
        <w:rPr>
          <w:rtl/>
          <w:lang w:bidi="ar-EG"/>
        </w:rPr>
        <w:t xml:space="preserve">الأصغر حجماً </w:t>
      </w:r>
      <w:r w:rsidRPr="00065EF0">
        <w:rPr>
          <w:rtl/>
          <w:lang w:bidi="ar-EG"/>
        </w:rPr>
        <w:t xml:space="preserve">التي يتراوح عدد الموظفين بها بين 10 و29 موظفاً </w:t>
      </w:r>
      <w:r>
        <w:rPr>
          <w:rtl/>
          <w:lang w:bidi="ar-EG"/>
        </w:rPr>
        <w:t xml:space="preserve">حققت </w:t>
      </w:r>
      <w:r w:rsidRPr="00065EF0">
        <w:rPr>
          <w:rtl/>
          <w:lang w:bidi="ar-EG"/>
        </w:rPr>
        <w:t>النمو الأهم في النزوع إلى الحصول على براءات مع مضي الأعوام (الشكل البياني 4)</w:t>
      </w:r>
      <w:r>
        <w:rPr>
          <w:rtl/>
          <w:lang w:bidi="ar-EG"/>
        </w:rPr>
        <w:t>.</w:t>
      </w:r>
    </w:p>
    <w:p w:rsidR="008859A8" w:rsidRPr="00065EF0" w:rsidRDefault="008859A8" w:rsidP="00890833">
      <w:pPr>
        <w:pStyle w:val="NormalParaAR"/>
        <w:keepNext/>
        <w:rPr>
          <w:b/>
          <w:bCs/>
          <w:rtl/>
          <w:lang w:bidi="ar-EG"/>
        </w:rPr>
      </w:pPr>
      <w:r w:rsidRPr="00065EF0">
        <w:rPr>
          <w:b/>
          <w:bCs/>
          <w:rtl/>
          <w:lang w:bidi="ar-EG"/>
        </w:rPr>
        <w:t>الشكل البياني 4</w:t>
      </w:r>
      <w:r>
        <w:rPr>
          <w:b/>
          <w:bCs/>
          <w:rtl/>
          <w:lang w:bidi="ar-EG"/>
        </w:rPr>
        <w:t>: النزوع إلى الحصول على براءات بحسب حجم المؤسسة</w:t>
      </w:r>
    </w:p>
    <w:p w:rsidR="008859A8" w:rsidRDefault="0093556A" w:rsidP="004122CE">
      <w:pPr>
        <w:pStyle w:val="NormalParaAR"/>
        <w:rPr>
          <w:rtl/>
          <w:lang w:bidi="ar-EG"/>
        </w:rPr>
      </w:pPr>
      <w:r>
        <w:rPr>
          <w:noProof/>
          <w:rtl/>
        </w:rPr>
        <mc:AlternateContent>
          <mc:Choice Requires="wps">
            <w:drawing>
              <wp:anchor distT="0" distB="0" distL="114300" distR="114300" simplePos="0" relativeHeight="251658752" behindDoc="0" locked="0" layoutInCell="1" allowOverlap="1">
                <wp:simplePos x="0" y="0"/>
                <wp:positionH relativeFrom="column">
                  <wp:posOffset>139700</wp:posOffset>
                </wp:positionH>
                <wp:positionV relativeFrom="paragraph">
                  <wp:posOffset>27940</wp:posOffset>
                </wp:positionV>
                <wp:extent cx="5797550" cy="2514600"/>
                <wp:effectExtent l="0" t="0" r="0" b="63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0C1" w:rsidRPr="003E44D2" w:rsidRDefault="00DF40C1" w:rsidP="003E44D2">
                            <w:pPr>
                              <w:bidi/>
                              <w:jc w:val="center"/>
                            </w:pPr>
                            <w:r>
                              <w:rPr>
                                <w:noProof/>
                              </w:rPr>
                              <w:drawing>
                                <wp:inline distT="0" distB="0" distL="0" distR="0">
                                  <wp:extent cx="5576570" cy="240855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6570" cy="24085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11pt;margin-top:2.2pt;width:456.5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" stroked="f">
                <v:textbox>
                  <w:txbxContent>
                    <w:p w:rsidR="009222D2" w:rsidRPr="003E44D2" w:rsidRDefault="0093556A" w:rsidP="003E44D2">
                      <w:pPr>
                        <w:bidi/>
                        <w:jc w:val="center"/>
                      </w:pPr>
                      <w:r>
                        <w:rPr>
                          <w:noProof/>
                        </w:rPr>
                        <w:drawing>
                          <wp:inline distT="0" distB="0" distL="0" distR="0">
                            <wp:extent cx="5576570" cy="240855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6570" cy="2408555"/>
                                    </a:xfrm>
                                    <a:prstGeom prst="rect">
                                      <a:avLst/>
                                    </a:prstGeom>
                                    <a:noFill/>
                                    <a:ln>
                                      <a:noFill/>
                                    </a:ln>
                                  </pic:spPr>
                                </pic:pic>
                              </a:graphicData>
                            </a:graphic>
                          </wp:inline>
                        </w:drawing>
                      </w:r>
                    </w:p>
                  </w:txbxContent>
                </v:textbox>
              </v:rect>
            </w:pict>
          </mc:Fallback>
        </mc:AlternateContent>
      </w:r>
    </w:p>
    <w:p w:rsidR="008859A8" w:rsidRDefault="008859A8" w:rsidP="004122CE">
      <w:pPr>
        <w:pStyle w:val="NormalParaAR"/>
        <w:rPr>
          <w:rtl/>
          <w:lang w:bidi="ar-EG"/>
        </w:rPr>
      </w:pPr>
    </w:p>
    <w:p w:rsidR="008859A8" w:rsidRDefault="008859A8" w:rsidP="004122CE">
      <w:pPr>
        <w:pStyle w:val="NormalParaAR"/>
        <w:rPr>
          <w:rtl/>
          <w:lang w:bidi="ar-EG"/>
        </w:rPr>
      </w:pPr>
    </w:p>
    <w:p w:rsidR="008859A8" w:rsidRDefault="008859A8" w:rsidP="004122CE">
      <w:pPr>
        <w:pStyle w:val="NormalParaAR"/>
        <w:rPr>
          <w:rtl/>
          <w:lang w:bidi="ar-EG"/>
        </w:rPr>
      </w:pPr>
    </w:p>
    <w:p w:rsidR="008859A8" w:rsidRDefault="008859A8" w:rsidP="004122CE">
      <w:pPr>
        <w:pStyle w:val="NormalParaAR"/>
        <w:rPr>
          <w:rtl/>
          <w:lang w:bidi="ar-EG"/>
        </w:rPr>
      </w:pPr>
    </w:p>
    <w:p w:rsidR="008859A8" w:rsidRDefault="008859A8" w:rsidP="004122CE">
      <w:pPr>
        <w:pStyle w:val="NormalParaAR"/>
        <w:rPr>
          <w:rtl/>
          <w:lang w:bidi="ar-EG"/>
        </w:rPr>
      </w:pPr>
    </w:p>
    <w:p w:rsidR="008859A8" w:rsidRDefault="008859A8" w:rsidP="004122CE">
      <w:pPr>
        <w:pStyle w:val="NormalParaAR"/>
        <w:rPr>
          <w:rtl/>
          <w:lang w:bidi="ar-EG"/>
        </w:rPr>
      </w:pPr>
    </w:p>
    <w:p w:rsidR="008859A8" w:rsidRDefault="008859A8" w:rsidP="00A2056F">
      <w:pPr>
        <w:pStyle w:val="NormalParaAR"/>
        <w:rPr>
          <w:rFonts w:cs="Times New Roman"/>
          <w:i/>
          <w:iCs/>
          <w:rtl/>
          <w:lang w:bidi="ar-EG"/>
        </w:rPr>
      </w:pPr>
      <w:r w:rsidRPr="0026310A">
        <w:rPr>
          <w:i/>
          <w:iCs/>
          <w:rtl/>
          <w:lang w:bidi="ar-EG"/>
        </w:rPr>
        <w:t>المصدر</w:t>
      </w:r>
      <w:r>
        <w:rPr>
          <w:i/>
          <w:iCs/>
          <w:rtl/>
          <w:lang w:bidi="ar-EG"/>
        </w:rPr>
        <w:t>:</w:t>
      </w:r>
      <w:r w:rsidRPr="005132BA">
        <w:rPr>
          <w:i/>
          <w:iCs/>
          <w:rtl/>
          <w:lang w:bidi="ar-EG"/>
        </w:rPr>
        <w:t xml:space="preserve"> </w:t>
      </w:r>
      <w:r w:rsidRPr="00447A27">
        <w:rPr>
          <w:i/>
          <w:iCs/>
          <w:rtl/>
          <w:lang w:val="fr-CH" w:bidi="ar-EG"/>
        </w:rPr>
        <w:t>البحث الصن</w:t>
      </w:r>
      <w:r w:rsidR="007716B4">
        <w:rPr>
          <w:i/>
          <w:iCs/>
          <w:rtl/>
          <w:lang w:val="fr-CH" w:bidi="ar-EG"/>
        </w:rPr>
        <w:t>اعي المعني بالابتكار التكنولوجي/</w:t>
      </w:r>
      <w:r w:rsidRPr="00EC7137">
        <w:rPr>
          <w:i/>
          <w:iCs/>
          <w:rtl/>
          <w:lang w:val="fr-CH" w:bidi="ar-EG"/>
        </w:rPr>
        <w:t>المعهد البرازيلي للجغرافيا والإحصاء</w:t>
      </w:r>
    </w:p>
    <w:p w:rsidR="008859A8" w:rsidRDefault="008859A8" w:rsidP="007E1C33">
      <w:pPr>
        <w:pStyle w:val="NormalParaAR"/>
        <w:numPr>
          <w:ilvl w:val="0"/>
          <w:numId w:val="10"/>
        </w:numPr>
        <w:rPr>
          <w:rtl/>
          <w:lang w:bidi="ar-EG"/>
        </w:rPr>
      </w:pPr>
      <w:r>
        <w:rPr>
          <w:rtl/>
          <w:lang w:bidi="ar-EG"/>
        </w:rPr>
        <w:lastRenderedPageBreak/>
        <w:t>في الصناعات التحويلية، تتضح العلاقة المتبادلة الإيجابية بين حجم المؤسسة وجميع أساليب الامتلاك (الشكل البياني 5). غير أن هذه العلاقة تصبح أضعف في قطاع الخدمات فيما يتعلق بالعلامات التجارية وتعقد الرسوم والنماذج الصناعية.</w:t>
      </w:r>
    </w:p>
    <w:p w:rsidR="008859A8" w:rsidRDefault="0093556A" w:rsidP="00B96A7C">
      <w:pPr>
        <w:pStyle w:val="NormalParaAR"/>
        <w:keepNext/>
        <w:rPr>
          <w:b/>
          <w:bCs/>
          <w:rtl/>
          <w:lang w:bidi="ar-EG"/>
        </w:rPr>
      </w:pPr>
      <w:r>
        <w:rPr>
          <w:noProof/>
          <w:rtl/>
        </w:rPr>
        <mc:AlternateContent>
          <mc:Choice Requires="wps">
            <w:drawing>
              <wp:anchor distT="0" distB="0" distL="114300" distR="114300" simplePos="0" relativeHeight="251659776" behindDoc="0" locked="0" layoutInCell="1" allowOverlap="1">
                <wp:simplePos x="0" y="0"/>
                <wp:positionH relativeFrom="column">
                  <wp:posOffset>-279400</wp:posOffset>
                </wp:positionH>
                <wp:positionV relativeFrom="paragraph">
                  <wp:posOffset>358775</wp:posOffset>
                </wp:positionV>
                <wp:extent cx="6496050" cy="2286000"/>
                <wp:effectExtent l="0" t="0" r="3175" b="317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0C1" w:rsidRDefault="00DF40C1" w:rsidP="00026EBC">
                            <w:pPr>
                              <w:bidi/>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22pt;margin-top:28.25pt;width:511.5pt;height:18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" stroked="f">
                <v:textbox>
                  <w:txbxContent>
                    <w:p w:rsidR="009222D2" w:rsidRDefault="009222D2" w:rsidP="00026EBC">
                      <w:pPr>
                        <w:bidi/>
                        <w:jc w:val="center"/>
                      </w:pPr>
                    </w:p>
                  </w:txbxContent>
                </v:textbox>
              </v:rect>
            </w:pict>
          </mc:Fallback>
        </mc:AlternateContent>
      </w:r>
      <w:r w:rsidR="008859A8" w:rsidRPr="005E77ED">
        <w:rPr>
          <w:b/>
          <w:bCs/>
          <w:rtl/>
          <w:lang w:bidi="ar-EG"/>
        </w:rPr>
        <w:t xml:space="preserve">الشكل البياني 5: النزوع إلى استخدام </w:t>
      </w:r>
      <w:r w:rsidR="008859A8">
        <w:rPr>
          <w:b/>
          <w:bCs/>
          <w:rtl/>
          <w:lang w:bidi="ar-EG"/>
        </w:rPr>
        <w:t>أساليب الامتلاك بحسب حجم المؤسسة (2006-2008)</w:t>
      </w:r>
    </w:p>
    <w:p w:rsidR="008859A8" w:rsidRDefault="0093556A" w:rsidP="00B96A7C">
      <w:pPr>
        <w:pStyle w:val="NormalParaAR"/>
        <w:rPr>
          <w:rtl/>
          <w:lang w:bidi="ar-EG"/>
        </w:rPr>
      </w:pPr>
      <w:r>
        <w:rPr>
          <w:noProof/>
          <w:rtl/>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92075</wp:posOffset>
                </wp:positionV>
                <wp:extent cx="3003550" cy="2171700"/>
                <wp:effectExtent l="0" t="0" r="0" b="317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0" w:type="auto"/>
                              <w:tblLook w:val="0000" w:firstRow="0" w:lastRow="0" w:firstColumn="0" w:lastColumn="0" w:noHBand="0" w:noVBand="0"/>
                            </w:tblPr>
                            <w:tblGrid>
                              <w:gridCol w:w="987"/>
                              <w:gridCol w:w="572"/>
                              <w:gridCol w:w="657"/>
                              <w:gridCol w:w="648"/>
                              <w:gridCol w:w="634"/>
                              <w:gridCol w:w="587"/>
                              <w:gridCol w:w="572"/>
                            </w:tblGrid>
                            <w:tr w:rsidR="00DF40C1" w:rsidRPr="00842B5A" w:rsidTr="00F71B2F">
                              <w:trPr>
                                <w:trHeight w:val="660"/>
                              </w:trPr>
                              <w:tc>
                                <w:tcPr>
                                  <w:tcW w:w="0" w:type="auto"/>
                                  <w:tcBorders>
                                    <w:top w:val="single" w:sz="8" w:space="0" w:color="auto"/>
                                    <w:left w:val="single" w:sz="4" w:space="0" w:color="auto"/>
                                    <w:bottom w:val="single" w:sz="8" w:space="0" w:color="auto"/>
                                    <w:right w:val="single" w:sz="8" w:space="0" w:color="auto"/>
                                  </w:tcBorders>
                                  <w:noWrap/>
                                  <w:vAlign w:val="center"/>
                                </w:tcPr>
                                <w:p w:rsidR="00DF40C1" w:rsidRPr="00842B5A" w:rsidRDefault="00DF40C1" w:rsidP="00842B5A">
                                  <w:pPr>
                                    <w:rPr>
                                      <w:rFonts w:ascii="Arabic Typesetting" w:hAnsi="Arabic Typesetting" w:cs="Arabic Typesetting"/>
                                      <w:sz w:val="20"/>
                                    </w:rPr>
                                  </w:pPr>
                                  <w:r w:rsidRPr="00842B5A">
                                    <w:rPr>
                                      <w:sz w:val="20"/>
                                    </w:rPr>
                                    <w:t> </w:t>
                                  </w:r>
                                </w:p>
                              </w:tc>
                              <w:tc>
                                <w:tcPr>
                                  <w:tcW w:w="0" w:type="auto"/>
                                  <w:tcBorders>
                                    <w:top w:val="single" w:sz="8" w:space="0" w:color="auto"/>
                                    <w:left w:val="single" w:sz="4" w:space="0" w:color="auto"/>
                                    <w:bottom w:val="single" w:sz="8" w:space="0" w:color="auto"/>
                                    <w:right w:val="single" w:sz="4" w:space="0" w:color="auto"/>
                                  </w:tcBorders>
                                  <w:vAlign w:val="center"/>
                                </w:tcPr>
                                <w:p w:rsidR="00DF40C1" w:rsidRPr="00842B5A" w:rsidRDefault="00DF40C1" w:rsidP="00842B5A">
                                  <w:pPr>
                                    <w:bidi/>
                                    <w:jc w:val="center"/>
                                    <w:rPr>
                                      <w:rFonts w:ascii="Arabic Typesetting" w:hAnsi="Arabic Typesetting" w:cs="Arabic Typesetting"/>
                                      <w:b/>
                                      <w:bCs/>
                                      <w:sz w:val="20"/>
                                    </w:rPr>
                                  </w:pPr>
                                  <w:r w:rsidRPr="00842B5A">
                                    <w:rPr>
                                      <w:rFonts w:ascii="Arabic Typesetting" w:hAnsi="Arabic Typesetting" w:cs="Arabic Typesetting"/>
                                      <w:b/>
                                      <w:bCs/>
                                      <w:sz w:val="20"/>
                                      <w:rtl/>
                                    </w:rPr>
                                    <w:t>البراءات</w:t>
                                  </w:r>
                                </w:p>
                              </w:tc>
                              <w:tc>
                                <w:tcPr>
                                  <w:tcW w:w="0" w:type="auto"/>
                                  <w:tcBorders>
                                    <w:top w:val="single" w:sz="8" w:space="0" w:color="auto"/>
                                    <w:left w:val="single" w:sz="4" w:space="0" w:color="auto"/>
                                    <w:bottom w:val="single" w:sz="8" w:space="0" w:color="auto"/>
                                    <w:right w:val="single" w:sz="4" w:space="0" w:color="auto"/>
                                  </w:tcBorders>
                                  <w:vAlign w:val="center"/>
                                </w:tcPr>
                                <w:p w:rsidR="00DF40C1" w:rsidRPr="00842B5A" w:rsidRDefault="00DF40C1" w:rsidP="00842B5A">
                                  <w:pPr>
                                    <w:bidi/>
                                    <w:jc w:val="center"/>
                                    <w:rPr>
                                      <w:rFonts w:ascii="Arabic Typesetting" w:hAnsi="Arabic Typesetting" w:cs="Arabic Typesetting"/>
                                      <w:b/>
                                      <w:bCs/>
                                      <w:sz w:val="20"/>
                                    </w:rPr>
                                  </w:pPr>
                                  <w:r w:rsidRPr="00842B5A">
                                    <w:rPr>
                                      <w:rFonts w:ascii="Arabic Typesetting" w:hAnsi="Arabic Typesetting" w:cs="Arabic Typesetting"/>
                                      <w:b/>
                                      <w:bCs/>
                                      <w:sz w:val="20"/>
                                      <w:rtl/>
                                    </w:rPr>
                                    <w:t>العلامات التجارية</w:t>
                                  </w:r>
                                </w:p>
                              </w:tc>
                              <w:tc>
                                <w:tcPr>
                                  <w:tcW w:w="0" w:type="auto"/>
                                  <w:tcBorders>
                                    <w:top w:val="single" w:sz="8" w:space="0" w:color="auto"/>
                                    <w:left w:val="single" w:sz="4" w:space="0" w:color="auto"/>
                                    <w:bottom w:val="single" w:sz="8" w:space="0" w:color="auto"/>
                                    <w:right w:val="single" w:sz="4" w:space="0" w:color="auto"/>
                                  </w:tcBorders>
                                  <w:vAlign w:val="center"/>
                                </w:tcPr>
                                <w:p w:rsidR="00DF40C1" w:rsidRPr="00842B5A" w:rsidRDefault="00DF40C1" w:rsidP="00842B5A">
                                  <w:pPr>
                                    <w:bidi/>
                                    <w:jc w:val="center"/>
                                    <w:rPr>
                                      <w:rFonts w:ascii="Arabic Typesetting" w:hAnsi="Arabic Typesetting" w:cs="Arabic Typesetting"/>
                                      <w:b/>
                                      <w:bCs/>
                                      <w:sz w:val="20"/>
                                    </w:rPr>
                                  </w:pPr>
                                  <w:r w:rsidRPr="00842B5A">
                                    <w:rPr>
                                      <w:rFonts w:ascii="Arabic Typesetting" w:hAnsi="Arabic Typesetting" w:cs="Arabic Typesetting"/>
                                      <w:b/>
                                      <w:bCs/>
                                      <w:sz w:val="20"/>
                                      <w:rtl/>
                                    </w:rPr>
                                    <w:t>تعقد الرسوم والنماذج</w:t>
                                  </w:r>
                                </w:p>
                              </w:tc>
                              <w:tc>
                                <w:tcPr>
                                  <w:tcW w:w="0" w:type="auto"/>
                                  <w:tcBorders>
                                    <w:top w:val="single" w:sz="8" w:space="0" w:color="auto"/>
                                    <w:left w:val="single" w:sz="4" w:space="0" w:color="auto"/>
                                    <w:bottom w:val="single" w:sz="8" w:space="0" w:color="auto"/>
                                    <w:right w:val="single" w:sz="4" w:space="0" w:color="auto"/>
                                  </w:tcBorders>
                                  <w:vAlign w:val="center"/>
                                </w:tcPr>
                                <w:p w:rsidR="00DF40C1" w:rsidRPr="00842B5A" w:rsidRDefault="00DF40C1" w:rsidP="00842B5A">
                                  <w:pPr>
                                    <w:bidi/>
                                    <w:jc w:val="center"/>
                                    <w:rPr>
                                      <w:rFonts w:ascii="Arabic Typesetting" w:hAnsi="Arabic Typesetting" w:cs="Arabic Typesetting"/>
                                      <w:b/>
                                      <w:bCs/>
                                      <w:sz w:val="20"/>
                                    </w:rPr>
                                  </w:pPr>
                                  <w:r w:rsidRPr="00842B5A">
                                    <w:rPr>
                                      <w:rFonts w:ascii="Arabic Typesetting" w:hAnsi="Arabic Typesetting" w:cs="Arabic Typesetting"/>
                                      <w:b/>
                                      <w:bCs/>
                                      <w:sz w:val="20"/>
                                      <w:rtl/>
                                    </w:rPr>
                                    <w:t>الأسرار الصناعية</w:t>
                                  </w:r>
                                </w:p>
                              </w:tc>
                              <w:tc>
                                <w:tcPr>
                                  <w:tcW w:w="0" w:type="auto"/>
                                  <w:tcBorders>
                                    <w:top w:val="single" w:sz="8" w:space="0" w:color="auto"/>
                                    <w:left w:val="single" w:sz="4" w:space="0" w:color="auto"/>
                                    <w:bottom w:val="single" w:sz="8" w:space="0" w:color="auto"/>
                                    <w:right w:val="single" w:sz="4" w:space="0" w:color="auto"/>
                                  </w:tcBorders>
                                  <w:vAlign w:val="center"/>
                                </w:tcPr>
                                <w:p w:rsidR="00DF40C1" w:rsidRPr="00842B5A" w:rsidRDefault="00DF40C1" w:rsidP="00842B5A">
                                  <w:pPr>
                                    <w:bidi/>
                                    <w:jc w:val="center"/>
                                    <w:rPr>
                                      <w:rFonts w:ascii="Arabic Typesetting" w:hAnsi="Arabic Typesetting" w:cs="Arabic Typesetting"/>
                                      <w:b/>
                                      <w:bCs/>
                                      <w:sz w:val="20"/>
                                    </w:rPr>
                                  </w:pPr>
                                  <w:r w:rsidRPr="00842B5A">
                                    <w:rPr>
                                      <w:rFonts w:ascii="Arabic Typesetting" w:hAnsi="Arabic Typesetting" w:cs="Arabic Typesetting"/>
                                      <w:b/>
                                      <w:bCs/>
                                      <w:sz w:val="20"/>
                                      <w:rtl/>
                                    </w:rPr>
                                    <w:t>زمن التقدم</w:t>
                                  </w:r>
                                </w:p>
                              </w:tc>
                              <w:tc>
                                <w:tcPr>
                                  <w:tcW w:w="0" w:type="auto"/>
                                  <w:tcBorders>
                                    <w:top w:val="single" w:sz="8" w:space="0" w:color="auto"/>
                                    <w:left w:val="single" w:sz="4" w:space="0" w:color="auto"/>
                                    <w:bottom w:val="single" w:sz="8" w:space="0" w:color="auto"/>
                                    <w:right w:val="single" w:sz="8" w:space="0" w:color="auto"/>
                                  </w:tcBorders>
                                  <w:vAlign w:val="center"/>
                                </w:tcPr>
                                <w:p w:rsidR="00DF40C1" w:rsidRPr="00842B5A" w:rsidRDefault="00DF40C1" w:rsidP="00842B5A">
                                  <w:pPr>
                                    <w:bidi/>
                                    <w:jc w:val="center"/>
                                    <w:rPr>
                                      <w:rFonts w:ascii="Arabic Typesetting" w:hAnsi="Arabic Typesetting" w:cs="Arabic Typesetting"/>
                                      <w:b/>
                                      <w:bCs/>
                                      <w:sz w:val="20"/>
                                    </w:rPr>
                                  </w:pPr>
                                  <w:r w:rsidRPr="00842B5A">
                                    <w:rPr>
                                      <w:rFonts w:ascii="Arabic Typesetting" w:hAnsi="Arabic Typesetting" w:cs="Arabic Typesetting"/>
                                      <w:b/>
                                      <w:bCs/>
                                      <w:sz w:val="20"/>
                                      <w:rtl/>
                                    </w:rPr>
                                    <w:t>أخرى</w:t>
                                  </w:r>
                                </w:p>
                              </w:tc>
                            </w:tr>
                            <w:tr w:rsidR="00DF40C1" w:rsidRPr="00842B5A" w:rsidTr="00F71B2F">
                              <w:trPr>
                                <w:trHeight w:val="405"/>
                              </w:trPr>
                              <w:tc>
                                <w:tcPr>
                                  <w:tcW w:w="0" w:type="auto"/>
                                  <w:tcBorders>
                                    <w:top w:val="nil"/>
                                    <w:left w:val="single" w:sz="4" w:space="0" w:color="auto"/>
                                    <w:bottom w:val="single" w:sz="4" w:space="0" w:color="auto"/>
                                    <w:right w:val="single" w:sz="8" w:space="0" w:color="auto"/>
                                  </w:tcBorders>
                                  <w:vAlign w:val="center"/>
                                </w:tcPr>
                                <w:p w:rsidR="00DF40C1" w:rsidRPr="00842B5A" w:rsidRDefault="00DF40C1" w:rsidP="00842B5A">
                                  <w:pPr>
                                    <w:bidi/>
                                    <w:rPr>
                                      <w:rFonts w:ascii="Arabic Typesetting" w:hAnsi="Arabic Typesetting" w:cs="Arabic Typesetting"/>
                                      <w:b/>
                                      <w:bCs/>
                                      <w:sz w:val="20"/>
                                    </w:rPr>
                                  </w:pPr>
                                  <w:r w:rsidRPr="00842B5A">
                                    <w:rPr>
                                      <w:rFonts w:ascii="Arabic Typesetting" w:hAnsi="Arabic Typesetting" w:cs="Arabic Typesetting"/>
                                      <w:b/>
                                      <w:bCs/>
                                      <w:sz w:val="20"/>
                                      <w:rtl/>
                                    </w:rPr>
                                    <w:t>المجموع</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b/>
                                      <w:bCs/>
                                      <w:sz w:val="20"/>
                                    </w:rPr>
                                  </w:pPr>
                                  <w:r w:rsidRPr="00842B5A">
                                    <w:rPr>
                                      <w:rFonts w:ascii="Arabic Typesetting" w:hAnsi="Arabic Typesetting" w:cs="Arabic Typesetting"/>
                                      <w:b/>
                                      <w:bCs/>
                                      <w:sz w:val="20"/>
                                    </w:rPr>
                                    <w:t>9.1%</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b/>
                                      <w:bCs/>
                                      <w:sz w:val="20"/>
                                    </w:rPr>
                                  </w:pPr>
                                  <w:r w:rsidRPr="00842B5A">
                                    <w:rPr>
                                      <w:rFonts w:ascii="Arabic Typesetting" w:hAnsi="Arabic Typesetting" w:cs="Arabic Typesetting"/>
                                      <w:b/>
                                      <w:bCs/>
                                      <w:sz w:val="20"/>
                                    </w:rPr>
                                    <w:t>24.3%</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b/>
                                      <w:bCs/>
                                      <w:sz w:val="20"/>
                                    </w:rPr>
                                  </w:pPr>
                                  <w:r w:rsidRPr="00842B5A">
                                    <w:rPr>
                                      <w:rFonts w:ascii="Arabic Typesetting" w:hAnsi="Arabic Typesetting" w:cs="Arabic Typesetting"/>
                                      <w:b/>
                                      <w:bCs/>
                                      <w:sz w:val="20"/>
                                    </w:rPr>
                                    <w:t>1.6%</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b/>
                                      <w:bCs/>
                                      <w:sz w:val="20"/>
                                    </w:rPr>
                                  </w:pPr>
                                  <w:r w:rsidRPr="00842B5A">
                                    <w:rPr>
                                      <w:rFonts w:ascii="Arabic Typesetting" w:hAnsi="Arabic Typesetting" w:cs="Arabic Typesetting"/>
                                      <w:b/>
                                      <w:bCs/>
                                      <w:sz w:val="20"/>
                                    </w:rPr>
                                    <w:t>8.7%</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b/>
                                      <w:bCs/>
                                      <w:sz w:val="20"/>
                                    </w:rPr>
                                  </w:pPr>
                                  <w:r w:rsidRPr="00842B5A">
                                    <w:rPr>
                                      <w:rFonts w:ascii="Arabic Typesetting" w:hAnsi="Arabic Typesetting" w:cs="Arabic Typesetting"/>
                                      <w:b/>
                                      <w:bCs/>
                                      <w:sz w:val="20"/>
                                    </w:rPr>
                                    <w:t>2.1%</w:t>
                                  </w:r>
                                </w:p>
                              </w:tc>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jc w:val="center"/>
                                    <w:rPr>
                                      <w:rFonts w:ascii="Arabic Typesetting" w:hAnsi="Arabic Typesetting" w:cs="Arabic Typesetting"/>
                                      <w:b/>
                                      <w:bCs/>
                                      <w:sz w:val="20"/>
                                    </w:rPr>
                                  </w:pPr>
                                  <w:r w:rsidRPr="00842B5A">
                                    <w:rPr>
                                      <w:rFonts w:ascii="Arabic Typesetting" w:hAnsi="Arabic Typesetting" w:cs="Arabic Typesetting"/>
                                      <w:b/>
                                      <w:bCs/>
                                      <w:sz w:val="20"/>
                                    </w:rPr>
                                    <w:t>4.9%</w:t>
                                  </w:r>
                                </w:p>
                              </w:tc>
                            </w:tr>
                            <w:tr w:rsidR="00DF40C1" w:rsidRPr="00842B5A" w:rsidTr="00F71B2F">
                              <w:trPr>
                                <w:trHeight w:val="345"/>
                              </w:trPr>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bidi/>
                                    <w:rPr>
                                      <w:rFonts w:ascii="Arabic Typesetting" w:hAnsi="Arabic Typesetting" w:cs="Arabic Typesetting"/>
                                      <w:sz w:val="20"/>
                                    </w:rPr>
                                  </w:pPr>
                                  <w:r w:rsidRPr="00842B5A">
                                    <w:rPr>
                                      <w:rFonts w:ascii="Arabic Typesetting" w:hAnsi="Arabic Typesetting" w:cs="Arabic Typesetting"/>
                                      <w:sz w:val="20"/>
                                      <w:rtl/>
                                    </w:rPr>
                                    <w:t>من 10 إلى 29</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6.7%</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17.3%</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0.4%</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5.6%</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0.3%</w:t>
                                  </w:r>
                                </w:p>
                              </w:tc>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4.6%</w:t>
                                  </w:r>
                                </w:p>
                              </w:tc>
                            </w:tr>
                            <w:tr w:rsidR="00DF40C1" w:rsidRPr="00842B5A" w:rsidTr="00F71B2F">
                              <w:trPr>
                                <w:trHeight w:val="345"/>
                              </w:trPr>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bidi/>
                                    <w:rPr>
                                      <w:rFonts w:ascii="Arabic Typesetting" w:hAnsi="Arabic Typesetting" w:cs="Arabic Typesetting"/>
                                      <w:sz w:val="20"/>
                                    </w:rPr>
                                  </w:pPr>
                                  <w:r w:rsidRPr="00842B5A">
                                    <w:rPr>
                                      <w:rFonts w:ascii="Arabic Typesetting" w:hAnsi="Arabic Typesetting" w:cs="Arabic Typesetting"/>
                                      <w:sz w:val="20"/>
                                      <w:rtl/>
                                    </w:rPr>
                                    <w:t>من 30 إلى 49</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6.3%</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35.6%</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1.1%</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8.8%</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0.4%</w:t>
                                  </w:r>
                                </w:p>
                              </w:tc>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4.5%</w:t>
                                  </w:r>
                                </w:p>
                              </w:tc>
                            </w:tr>
                            <w:tr w:rsidR="00DF40C1" w:rsidRPr="00842B5A" w:rsidTr="00F71B2F">
                              <w:trPr>
                                <w:trHeight w:val="345"/>
                              </w:trPr>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bidi/>
                                    <w:rPr>
                                      <w:rFonts w:ascii="Arabic Typesetting" w:hAnsi="Arabic Typesetting" w:cs="Arabic Typesetting"/>
                                      <w:sz w:val="20"/>
                                    </w:rPr>
                                  </w:pPr>
                                  <w:r w:rsidRPr="00842B5A">
                                    <w:rPr>
                                      <w:rFonts w:ascii="Arabic Typesetting" w:hAnsi="Arabic Typesetting" w:cs="Arabic Typesetting"/>
                                      <w:sz w:val="20"/>
                                      <w:rtl/>
                                    </w:rPr>
                                    <w:t>من 50 إلى 99</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9.6%</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33.6%</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3.1%</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13.3%</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4.1%</w:t>
                                  </w:r>
                                </w:p>
                              </w:tc>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4.8%</w:t>
                                  </w:r>
                                </w:p>
                              </w:tc>
                            </w:tr>
                            <w:tr w:rsidR="00DF40C1" w:rsidRPr="00842B5A" w:rsidTr="00F71B2F">
                              <w:trPr>
                                <w:trHeight w:val="345"/>
                              </w:trPr>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bidi/>
                                    <w:rPr>
                                      <w:rFonts w:ascii="Arabic Typesetting" w:hAnsi="Arabic Typesetting" w:cs="Arabic Typesetting"/>
                                      <w:sz w:val="20"/>
                                    </w:rPr>
                                  </w:pPr>
                                  <w:r w:rsidRPr="00842B5A">
                                    <w:rPr>
                                      <w:rFonts w:ascii="Arabic Typesetting" w:hAnsi="Arabic Typesetting" w:cs="Arabic Typesetting"/>
                                      <w:sz w:val="20"/>
                                      <w:rtl/>
                                    </w:rPr>
                                    <w:t>من 100 إلى 244</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16.6%</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34.9%</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4.7%</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14.8%</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8.6%</w:t>
                                  </w:r>
                                </w:p>
                              </w:tc>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5.0%</w:t>
                                  </w:r>
                                </w:p>
                              </w:tc>
                            </w:tr>
                            <w:tr w:rsidR="00DF40C1" w:rsidRPr="00842B5A" w:rsidTr="00F71B2F">
                              <w:trPr>
                                <w:trHeight w:val="345"/>
                              </w:trPr>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bidi/>
                                    <w:rPr>
                                      <w:rFonts w:ascii="Arabic Typesetting" w:hAnsi="Arabic Typesetting" w:cs="Arabic Typesetting"/>
                                      <w:sz w:val="20"/>
                                    </w:rPr>
                                  </w:pPr>
                                  <w:r w:rsidRPr="00842B5A">
                                    <w:rPr>
                                      <w:rFonts w:ascii="Arabic Typesetting" w:hAnsi="Arabic Typesetting" w:cs="Arabic Typesetting"/>
                                      <w:sz w:val="20"/>
                                      <w:rtl/>
                                    </w:rPr>
                                    <w:t>من 250 إلى 249</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24.0%</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35.3%</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6.0%</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19.6%</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10.9%</w:t>
                                  </w:r>
                                </w:p>
                              </w:tc>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6.0%</w:t>
                                  </w:r>
                                </w:p>
                              </w:tc>
                            </w:tr>
                            <w:tr w:rsidR="00DF40C1" w:rsidRPr="00842B5A" w:rsidTr="00F71B2F">
                              <w:trPr>
                                <w:trHeight w:val="345"/>
                              </w:trPr>
                              <w:tc>
                                <w:tcPr>
                                  <w:tcW w:w="0" w:type="auto"/>
                                  <w:tcBorders>
                                    <w:top w:val="nil"/>
                                    <w:left w:val="single" w:sz="4" w:space="0" w:color="auto"/>
                                    <w:bottom w:val="single" w:sz="8" w:space="0" w:color="auto"/>
                                    <w:right w:val="single" w:sz="8" w:space="0" w:color="auto"/>
                                  </w:tcBorders>
                                  <w:noWrap/>
                                  <w:vAlign w:val="center"/>
                                </w:tcPr>
                                <w:p w:rsidR="00DF40C1" w:rsidRPr="00842B5A" w:rsidRDefault="00DF40C1" w:rsidP="00842B5A">
                                  <w:pPr>
                                    <w:bidi/>
                                    <w:rPr>
                                      <w:rFonts w:ascii="Arabic Typesetting" w:hAnsi="Arabic Typesetting" w:cs="Arabic Typesetting"/>
                                      <w:sz w:val="20"/>
                                    </w:rPr>
                                  </w:pPr>
                                  <w:r w:rsidRPr="00842B5A">
                                    <w:rPr>
                                      <w:rFonts w:ascii="Arabic Typesetting" w:hAnsi="Arabic Typesetting" w:cs="Arabic Typesetting"/>
                                      <w:sz w:val="20"/>
                                      <w:rtl/>
                                    </w:rPr>
                                    <w:t>500 أو أكثر</w:t>
                                  </w:r>
                                </w:p>
                              </w:tc>
                              <w:tc>
                                <w:tcPr>
                                  <w:tcW w:w="0" w:type="auto"/>
                                  <w:tcBorders>
                                    <w:top w:val="nil"/>
                                    <w:left w:val="single" w:sz="4" w:space="0" w:color="auto"/>
                                    <w:bottom w:val="single" w:sz="8"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38.8%</w:t>
                                  </w:r>
                                </w:p>
                              </w:tc>
                              <w:tc>
                                <w:tcPr>
                                  <w:tcW w:w="0" w:type="auto"/>
                                  <w:tcBorders>
                                    <w:top w:val="nil"/>
                                    <w:left w:val="single" w:sz="4" w:space="0" w:color="auto"/>
                                    <w:bottom w:val="single" w:sz="8"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47.1%</w:t>
                                  </w:r>
                                </w:p>
                              </w:tc>
                              <w:tc>
                                <w:tcPr>
                                  <w:tcW w:w="0" w:type="auto"/>
                                  <w:tcBorders>
                                    <w:top w:val="nil"/>
                                    <w:left w:val="single" w:sz="4" w:space="0" w:color="auto"/>
                                    <w:bottom w:val="single" w:sz="8"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12.0%</w:t>
                                  </w:r>
                                </w:p>
                              </w:tc>
                              <w:tc>
                                <w:tcPr>
                                  <w:tcW w:w="0" w:type="auto"/>
                                  <w:tcBorders>
                                    <w:top w:val="nil"/>
                                    <w:left w:val="single" w:sz="4" w:space="0" w:color="auto"/>
                                    <w:bottom w:val="single" w:sz="8"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31.3%</w:t>
                                  </w:r>
                                </w:p>
                              </w:tc>
                              <w:tc>
                                <w:tcPr>
                                  <w:tcW w:w="0" w:type="auto"/>
                                  <w:tcBorders>
                                    <w:top w:val="nil"/>
                                    <w:left w:val="single" w:sz="4" w:space="0" w:color="auto"/>
                                    <w:bottom w:val="single" w:sz="8"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19.3%</w:t>
                                  </w:r>
                                </w:p>
                              </w:tc>
                              <w:tc>
                                <w:tcPr>
                                  <w:tcW w:w="0" w:type="auto"/>
                                  <w:tcBorders>
                                    <w:top w:val="nil"/>
                                    <w:left w:val="single" w:sz="4" w:space="0" w:color="auto"/>
                                    <w:bottom w:val="single" w:sz="8" w:space="0" w:color="auto"/>
                                    <w:right w:val="single" w:sz="8"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13.2%</w:t>
                                  </w:r>
                                </w:p>
                              </w:tc>
                            </w:tr>
                          </w:tbl>
                          <w:p w:rsidR="00DF40C1" w:rsidRDefault="00DF40C1" w:rsidP="00026EBC">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13.5pt;margin-top:7.25pt;width:236.5pt;height:1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" stroked="f">
                <v:textbox>
                  <w:txbxContent>
                    <w:tbl>
                      <w:tblPr>
                        <w:bidiVisual/>
                        <w:tblW w:w="0" w:type="auto"/>
                        <w:tblLook w:val="0000" w:firstRow="0" w:lastRow="0" w:firstColumn="0" w:lastColumn="0" w:noHBand="0" w:noVBand="0"/>
                      </w:tblPr>
                      <w:tblGrid>
                        <w:gridCol w:w="987"/>
                        <w:gridCol w:w="572"/>
                        <w:gridCol w:w="657"/>
                        <w:gridCol w:w="648"/>
                        <w:gridCol w:w="634"/>
                        <w:gridCol w:w="587"/>
                        <w:gridCol w:w="572"/>
                      </w:tblGrid>
                      <w:tr w:rsidR="00DF40C1" w:rsidRPr="00842B5A" w:rsidTr="00F71B2F">
                        <w:trPr>
                          <w:trHeight w:val="660"/>
                        </w:trPr>
                        <w:tc>
                          <w:tcPr>
                            <w:tcW w:w="0" w:type="auto"/>
                            <w:tcBorders>
                              <w:top w:val="single" w:sz="8" w:space="0" w:color="auto"/>
                              <w:left w:val="single" w:sz="4" w:space="0" w:color="auto"/>
                              <w:bottom w:val="single" w:sz="8" w:space="0" w:color="auto"/>
                              <w:right w:val="single" w:sz="8" w:space="0" w:color="auto"/>
                            </w:tcBorders>
                            <w:noWrap/>
                            <w:vAlign w:val="center"/>
                          </w:tcPr>
                          <w:p w:rsidR="00DF40C1" w:rsidRPr="00842B5A" w:rsidRDefault="00DF40C1" w:rsidP="00842B5A">
                            <w:pPr>
                              <w:rPr>
                                <w:rFonts w:ascii="Arabic Typesetting" w:hAnsi="Arabic Typesetting" w:cs="Arabic Typesetting"/>
                                <w:sz w:val="20"/>
                              </w:rPr>
                            </w:pPr>
                            <w:r w:rsidRPr="00842B5A">
                              <w:rPr>
                                <w:sz w:val="20"/>
                              </w:rPr>
                              <w:t> </w:t>
                            </w:r>
                          </w:p>
                        </w:tc>
                        <w:tc>
                          <w:tcPr>
                            <w:tcW w:w="0" w:type="auto"/>
                            <w:tcBorders>
                              <w:top w:val="single" w:sz="8" w:space="0" w:color="auto"/>
                              <w:left w:val="single" w:sz="4" w:space="0" w:color="auto"/>
                              <w:bottom w:val="single" w:sz="8" w:space="0" w:color="auto"/>
                              <w:right w:val="single" w:sz="4" w:space="0" w:color="auto"/>
                            </w:tcBorders>
                            <w:vAlign w:val="center"/>
                          </w:tcPr>
                          <w:p w:rsidR="00DF40C1" w:rsidRPr="00842B5A" w:rsidRDefault="00DF40C1" w:rsidP="00842B5A">
                            <w:pPr>
                              <w:bidi/>
                              <w:jc w:val="center"/>
                              <w:rPr>
                                <w:rFonts w:ascii="Arabic Typesetting" w:hAnsi="Arabic Typesetting" w:cs="Arabic Typesetting"/>
                                <w:b/>
                                <w:bCs/>
                                <w:sz w:val="20"/>
                              </w:rPr>
                            </w:pPr>
                            <w:r w:rsidRPr="00842B5A">
                              <w:rPr>
                                <w:rFonts w:ascii="Arabic Typesetting" w:hAnsi="Arabic Typesetting" w:cs="Arabic Typesetting"/>
                                <w:b/>
                                <w:bCs/>
                                <w:sz w:val="20"/>
                                <w:rtl/>
                              </w:rPr>
                              <w:t>البراءات</w:t>
                            </w:r>
                          </w:p>
                        </w:tc>
                        <w:tc>
                          <w:tcPr>
                            <w:tcW w:w="0" w:type="auto"/>
                            <w:tcBorders>
                              <w:top w:val="single" w:sz="8" w:space="0" w:color="auto"/>
                              <w:left w:val="single" w:sz="4" w:space="0" w:color="auto"/>
                              <w:bottom w:val="single" w:sz="8" w:space="0" w:color="auto"/>
                              <w:right w:val="single" w:sz="4" w:space="0" w:color="auto"/>
                            </w:tcBorders>
                            <w:vAlign w:val="center"/>
                          </w:tcPr>
                          <w:p w:rsidR="00DF40C1" w:rsidRPr="00842B5A" w:rsidRDefault="00DF40C1" w:rsidP="00842B5A">
                            <w:pPr>
                              <w:bidi/>
                              <w:jc w:val="center"/>
                              <w:rPr>
                                <w:rFonts w:ascii="Arabic Typesetting" w:hAnsi="Arabic Typesetting" w:cs="Arabic Typesetting"/>
                                <w:b/>
                                <w:bCs/>
                                <w:sz w:val="20"/>
                              </w:rPr>
                            </w:pPr>
                            <w:r w:rsidRPr="00842B5A">
                              <w:rPr>
                                <w:rFonts w:ascii="Arabic Typesetting" w:hAnsi="Arabic Typesetting" w:cs="Arabic Typesetting"/>
                                <w:b/>
                                <w:bCs/>
                                <w:sz w:val="20"/>
                                <w:rtl/>
                              </w:rPr>
                              <w:t>العلامات التجارية</w:t>
                            </w:r>
                          </w:p>
                        </w:tc>
                        <w:tc>
                          <w:tcPr>
                            <w:tcW w:w="0" w:type="auto"/>
                            <w:tcBorders>
                              <w:top w:val="single" w:sz="8" w:space="0" w:color="auto"/>
                              <w:left w:val="single" w:sz="4" w:space="0" w:color="auto"/>
                              <w:bottom w:val="single" w:sz="8" w:space="0" w:color="auto"/>
                              <w:right w:val="single" w:sz="4" w:space="0" w:color="auto"/>
                            </w:tcBorders>
                            <w:vAlign w:val="center"/>
                          </w:tcPr>
                          <w:p w:rsidR="00DF40C1" w:rsidRPr="00842B5A" w:rsidRDefault="00DF40C1" w:rsidP="00842B5A">
                            <w:pPr>
                              <w:bidi/>
                              <w:jc w:val="center"/>
                              <w:rPr>
                                <w:rFonts w:ascii="Arabic Typesetting" w:hAnsi="Arabic Typesetting" w:cs="Arabic Typesetting"/>
                                <w:b/>
                                <w:bCs/>
                                <w:sz w:val="20"/>
                              </w:rPr>
                            </w:pPr>
                            <w:r w:rsidRPr="00842B5A">
                              <w:rPr>
                                <w:rFonts w:ascii="Arabic Typesetting" w:hAnsi="Arabic Typesetting" w:cs="Arabic Typesetting"/>
                                <w:b/>
                                <w:bCs/>
                                <w:sz w:val="20"/>
                                <w:rtl/>
                              </w:rPr>
                              <w:t>تعقد الرسوم والنماذج</w:t>
                            </w:r>
                          </w:p>
                        </w:tc>
                        <w:tc>
                          <w:tcPr>
                            <w:tcW w:w="0" w:type="auto"/>
                            <w:tcBorders>
                              <w:top w:val="single" w:sz="8" w:space="0" w:color="auto"/>
                              <w:left w:val="single" w:sz="4" w:space="0" w:color="auto"/>
                              <w:bottom w:val="single" w:sz="8" w:space="0" w:color="auto"/>
                              <w:right w:val="single" w:sz="4" w:space="0" w:color="auto"/>
                            </w:tcBorders>
                            <w:vAlign w:val="center"/>
                          </w:tcPr>
                          <w:p w:rsidR="00DF40C1" w:rsidRPr="00842B5A" w:rsidRDefault="00DF40C1" w:rsidP="00842B5A">
                            <w:pPr>
                              <w:bidi/>
                              <w:jc w:val="center"/>
                              <w:rPr>
                                <w:rFonts w:ascii="Arabic Typesetting" w:hAnsi="Arabic Typesetting" w:cs="Arabic Typesetting"/>
                                <w:b/>
                                <w:bCs/>
                                <w:sz w:val="20"/>
                              </w:rPr>
                            </w:pPr>
                            <w:r w:rsidRPr="00842B5A">
                              <w:rPr>
                                <w:rFonts w:ascii="Arabic Typesetting" w:hAnsi="Arabic Typesetting" w:cs="Arabic Typesetting"/>
                                <w:b/>
                                <w:bCs/>
                                <w:sz w:val="20"/>
                                <w:rtl/>
                              </w:rPr>
                              <w:t>الأسرار الصناعية</w:t>
                            </w:r>
                          </w:p>
                        </w:tc>
                        <w:tc>
                          <w:tcPr>
                            <w:tcW w:w="0" w:type="auto"/>
                            <w:tcBorders>
                              <w:top w:val="single" w:sz="8" w:space="0" w:color="auto"/>
                              <w:left w:val="single" w:sz="4" w:space="0" w:color="auto"/>
                              <w:bottom w:val="single" w:sz="8" w:space="0" w:color="auto"/>
                              <w:right w:val="single" w:sz="4" w:space="0" w:color="auto"/>
                            </w:tcBorders>
                            <w:vAlign w:val="center"/>
                          </w:tcPr>
                          <w:p w:rsidR="00DF40C1" w:rsidRPr="00842B5A" w:rsidRDefault="00DF40C1" w:rsidP="00842B5A">
                            <w:pPr>
                              <w:bidi/>
                              <w:jc w:val="center"/>
                              <w:rPr>
                                <w:rFonts w:ascii="Arabic Typesetting" w:hAnsi="Arabic Typesetting" w:cs="Arabic Typesetting"/>
                                <w:b/>
                                <w:bCs/>
                                <w:sz w:val="20"/>
                              </w:rPr>
                            </w:pPr>
                            <w:r w:rsidRPr="00842B5A">
                              <w:rPr>
                                <w:rFonts w:ascii="Arabic Typesetting" w:hAnsi="Arabic Typesetting" w:cs="Arabic Typesetting"/>
                                <w:b/>
                                <w:bCs/>
                                <w:sz w:val="20"/>
                                <w:rtl/>
                              </w:rPr>
                              <w:t>زمن التقدم</w:t>
                            </w:r>
                          </w:p>
                        </w:tc>
                        <w:tc>
                          <w:tcPr>
                            <w:tcW w:w="0" w:type="auto"/>
                            <w:tcBorders>
                              <w:top w:val="single" w:sz="8" w:space="0" w:color="auto"/>
                              <w:left w:val="single" w:sz="4" w:space="0" w:color="auto"/>
                              <w:bottom w:val="single" w:sz="8" w:space="0" w:color="auto"/>
                              <w:right w:val="single" w:sz="8" w:space="0" w:color="auto"/>
                            </w:tcBorders>
                            <w:vAlign w:val="center"/>
                          </w:tcPr>
                          <w:p w:rsidR="00DF40C1" w:rsidRPr="00842B5A" w:rsidRDefault="00DF40C1" w:rsidP="00842B5A">
                            <w:pPr>
                              <w:bidi/>
                              <w:jc w:val="center"/>
                              <w:rPr>
                                <w:rFonts w:ascii="Arabic Typesetting" w:hAnsi="Arabic Typesetting" w:cs="Arabic Typesetting"/>
                                <w:b/>
                                <w:bCs/>
                                <w:sz w:val="20"/>
                              </w:rPr>
                            </w:pPr>
                            <w:r w:rsidRPr="00842B5A">
                              <w:rPr>
                                <w:rFonts w:ascii="Arabic Typesetting" w:hAnsi="Arabic Typesetting" w:cs="Arabic Typesetting"/>
                                <w:b/>
                                <w:bCs/>
                                <w:sz w:val="20"/>
                                <w:rtl/>
                              </w:rPr>
                              <w:t>أخرى</w:t>
                            </w:r>
                          </w:p>
                        </w:tc>
                      </w:tr>
                      <w:tr w:rsidR="00DF40C1" w:rsidRPr="00842B5A" w:rsidTr="00F71B2F">
                        <w:trPr>
                          <w:trHeight w:val="405"/>
                        </w:trPr>
                        <w:tc>
                          <w:tcPr>
                            <w:tcW w:w="0" w:type="auto"/>
                            <w:tcBorders>
                              <w:top w:val="nil"/>
                              <w:left w:val="single" w:sz="4" w:space="0" w:color="auto"/>
                              <w:bottom w:val="single" w:sz="4" w:space="0" w:color="auto"/>
                              <w:right w:val="single" w:sz="8" w:space="0" w:color="auto"/>
                            </w:tcBorders>
                            <w:vAlign w:val="center"/>
                          </w:tcPr>
                          <w:p w:rsidR="00DF40C1" w:rsidRPr="00842B5A" w:rsidRDefault="00DF40C1" w:rsidP="00842B5A">
                            <w:pPr>
                              <w:bidi/>
                              <w:rPr>
                                <w:rFonts w:ascii="Arabic Typesetting" w:hAnsi="Arabic Typesetting" w:cs="Arabic Typesetting"/>
                                <w:b/>
                                <w:bCs/>
                                <w:sz w:val="20"/>
                              </w:rPr>
                            </w:pPr>
                            <w:r w:rsidRPr="00842B5A">
                              <w:rPr>
                                <w:rFonts w:ascii="Arabic Typesetting" w:hAnsi="Arabic Typesetting" w:cs="Arabic Typesetting"/>
                                <w:b/>
                                <w:bCs/>
                                <w:sz w:val="20"/>
                                <w:rtl/>
                              </w:rPr>
                              <w:t>المجموع</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b/>
                                <w:bCs/>
                                <w:sz w:val="20"/>
                              </w:rPr>
                            </w:pPr>
                            <w:r w:rsidRPr="00842B5A">
                              <w:rPr>
                                <w:rFonts w:ascii="Arabic Typesetting" w:hAnsi="Arabic Typesetting" w:cs="Arabic Typesetting"/>
                                <w:b/>
                                <w:bCs/>
                                <w:sz w:val="20"/>
                              </w:rPr>
                              <w:t>9.1%</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b/>
                                <w:bCs/>
                                <w:sz w:val="20"/>
                              </w:rPr>
                            </w:pPr>
                            <w:r w:rsidRPr="00842B5A">
                              <w:rPr>
                                <w:rFonts w:ascii="Arabic Typesetting" w:hAnsi="Arabic Typesetting" w:cs="Arabic Typesetting"/>
                                <w:b/>
                                <w:bCs/>
                                <w:sz w:val="20"/>
                              </w:rPr>
                              <w:t>24.3%</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b/>
                                <w:bCs/>
                                <w:sz w:val="20"/>
                              </w:rPr>
                            </w:pPr>
                            <w:r w:rsidRPr="00842B5A">
                              <w:rPr>
                                <w:rFonts w:ascii="Arabic Typesetting" w:hAnsi="Arabic Typesetting" w:cs="Arabic Typesetting"/>
                                <w:b/>
                                <w:bCs/>
                                <w:sz w:val="20"/>
                              </w:rPr>
                              <w:t>1.6%</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b/>
                                <w:bCs/>
                                <w:sz w:val="20"/>
                              </w:rPr>
                            </w:pPr>
                            <w:r w:rsidRPr="00842B5A">
                              <w:rPr>
                                <w:rFonts w:ascii="Arabic Typesetting" w:hAnsi="Arabic Typesetting" w:cs="Arabic Typesetting"/>
                                <w:b/>
                                <w:bCs/>
                                <w:sz w:val="20"/>
                              </w:rPr>
                              <w:t>8.7%</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b/>
                                <w:bCs/>
                                <w:sz w:val="20"/>
                              </w:rPr>
                            </w:pPr>
                            <w:r w:rsidRPr="00842B5A">
                              <w:rPr>
                                <w:rFonts w:ascii="Arabic Typesetting" w:hAnsi="Arabic Typesetting" w:cs="Arabic Typesetting"/>
                                <w:b/>
                                <w:bCs/>
                                <w:sz w:val="20"/>
                              </w:rPr>
                              <w:t>2.1%</w:t>
                            </w:r>
                          </w:p>
                        </w:tc>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jc w:val="center"/>
                              <w:rPr>
                                <w:rFonts w:ascii="Arabic Typesetting" w:hAnsi="Arabic Typesetting" w:cs="Arabic Typesetting"/>
                                <w:b/>
                                <w:bCs/>
                                <w:sz w:val="20"/>
                              </w:rPr>
                            </w:pPr>
                            <w:r w:rsidRPr="00842B5A">
                              <w:rPr>
                                <w:rFonts w:ascii="Arabic Typesetting" w:hAnsi="Arabic Typesetting" w:cs="Arabic Typesetting"/>
                                <w:b/>
                                <w:bCs/>
                                <w:sz w:val="20"/>
                              </w:rPr>
                              <w:t>4.9%</w:t>
                            </w:r>
                          </w:p>
                        </w:tc>
                      </w:tr>
                      <w:tr w:rsidR="00DF40C1" w:rsidRPr="00842B5A" w:rsidTr="00F71B2F">
                        <w:trPr>
                          <w:trHeight w:val="345"/>
                        </w:trPr>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bidi/>
                              <w:rPr>
                                <w:rFonts w:ascii="Arabic Typesetting" w:hAnsi="Arabic Typesetting" w:cs="Arabic Typesetting"/>
                                <w:sz w:val="20"/>
                              </w:rPr>
                            </w:pPr>
                            <w:r w:rsidRPr="00842B5A">
                              <w:rPr>
                                <w:rFonts w:ascii="Arabic Typesetting" w:hAnsi="Arabic Typesetting" w:cs="Arabic Typesetting"/>
                                <w:sz w:val="20"/>
                                <w:rtl/>
                              </w:rPr>
                              <w:t>من 10 إلى 29</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6.7%</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17.3%</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0.4%</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5.6%</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0.3%</w:t>
                            </w:r>
                          </w:p>
                        </w:tc>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4.6%</w:t>
                            </w:r>
                          </w:p>
                        </w:tc>
                      </w:tr>
                      <w:tr w:rsidR="00DF40C1" w:rsidRPr="00842B5A" w:rsidTr="00F71B2F">
                        <w:trPr>
                          <w:trHeight w:val="345"/>
                        </w:trPr>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bidi/>
                              <w:rPr>
                                <w:rFonts w:ascii="Arabic Typesetting" w:hAnsi="Arabic Typesetting" w:cs="Arabic Typesetting"/>
                                <w:sz w:val="20"/>
                              </w:rPr>
                            </w:pPr>
                            <w:r w:rsidRPr="00842B5A">
                              <w:rPr>
                                <w:rFonts w:ascii="Arabic Typesetting" w:hAnsi="Arabic Typesetting" w:cs="Arabic Typesetting"/>
                                <w:sz w:val="20"/>
                                <w:rtl/>
                              </w:rPr>
                              <w:t>من 30 إلى 49</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6.3%</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35.6%</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1.1%</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8.8%</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0.4%</w:t>
                            </w:r>
                          </w:p>
                        </w:tc>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4.5%</w:t>
                            </w:r>
                          </w:p>
                        </w:tc>
                      </w:tr>
                      <w:tr w:rsidR="00DF40C1" w:rsidRPr="00842B5A" w:rsidTr="00F71B2F">
                        <w:trPr>
                          <w:trHeight w:val="345"/>
                        </w:trPr>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bidi/>
                              <w:rPr>
                                <w:rFonts w:ascii="Arabic Typesetting" w:hAnsi="Arabic Typesetting" w:cs="Arabic Typesetting"/>
                                <w:sz w:val="20"/>
                              </w:rPr>
                            </w:pPr>
                            <w:r w:rsidRPr="00842B5A">
                              <w:rPr>
                                <w:rFonts w:ascii="Arabic Typesetting" w:hAnsi="Arabic Typesetting" w:cs="Arabic Typesetting"/>
                                <w:sz w:val="20"/>
                                <w:rtl/>
                              </w:rPr>
                              <w:t>من 50 إلى 99</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9.6%</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33.6%</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3.1%</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13.3%</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4.1%</w:t>
                            </w:r>
                          </w:p>
                        </w:tc>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4.8%</w:t>
                            </w:r>
                          </w:p>
                        </w:tc>
                      </w:tr>
                      <w:tr w:rsidR="00DF40C1" w:rsidRPr="00842B5A" w:rsidTr="00F71B2F">
                        <w:trPr>
                          <w:trHeight w:val="345"/>
                        </w:trPr>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bidi/>
                              <w:rPr>
                                <w:rFonts w:ascii="Arabic Typesetting" w:hAnsi="Arabic Typesetting" w:cs="Arabic Typesetting"/>
                                <w:sz w:val="20"/>
                              </w:rPr>
                            </w:pPr>
                            <w:r w:rsidRPr="00842B5A">
                              <w:rPr>
                                <w:rFonts w:ascii="Arabic Typesetting" w:hAnsi="Arabic Typesetting" w:cs="Arabic Typesetting"/>
                                <w:sz w:val="20"/>
                                <w:rtl/>
                              </w:rPr>
                              <w:t>من 100 إلى 244</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16.6%</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34.9%</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4.7%</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14.8%</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8.6%</w:t>
                            </w:r>
                          </w:p>
                        </w:tc>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5.0%</w:t>
                            </w:r>
                          </w:p>
                        </w:tc>
                      </w:tr>
                      <w:tr w:rsidR="00DF40C1" w:rsidRPr="00842B5A" w:rsidTr="00F71B2F">
                        <w:trPr>
                          <w:trHeight w:val="345"/>
                        </w:trPr>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bidi/>
                              <w:rPr>
                                <w:rFonts w:ascii="Arabic Typesetting" w:hAnsi="Arabic Typesetting" w:cs="Arabic Typesetting"/>
                                <w:sz w:val="20"/>
                              </w:rPr>
                            </w:pPr>
                            <w:r w:rsidRPr="00842B5A">
                              <w:rPr>
                                <w:rFonts w:ascii="Arabic Typesetting" w:hAnsi="Arabic Typesetting" w:cs="Arabic Typesetting"/>
                                <w:sz w:val="20"/>
                                <w:rtl/>
                              </w:rPr>
                              <w:t>من 250 إلى 249</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24.0%</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35.3%</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6.0%</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19.6%</w:t>
                            </w:r>
                          </w:p>
                        </w:tc>
                        <w:tc>
                          <w:tcPr>
                            <w:tcW w:w="0" w:type="auto"/>
                            <w:tcBorders>
                              <w:top w:val="nil"/>
                              <w:left w:val="single" w:sz="4" w:space="0" w:color="auto"/>
                              <w:bottom w:val="single" w:sz="4"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10.9%</w:t>
                            </w:r>
                          </w:p>
                        </w:tc>
                        <w:tc>
                          <w:tcPr>
                            <w:tcW w:w="0" w:type="auto"/>
                            <w:tcBorders>
                              <w:top w:val="nil"/>
                              <w:left w:val="single" w:sz="4" w:space="0" w:color="auto"/>
                              <w:bottom w:val="single" w:sz="4" w:space="0" w:color="auto"/>
                              <w:right w:val="single" w:sz="8"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6.0%</w:t>
                            </w:r>
                          </w:p>
                        </w:tc>
                      </w:tr>
                      <w:tr w:rsidR="00DF40C1" w:rsidRPr="00842B5A" w:rsidTr="00F71B2F">
                        <w:trPr>
                          <w:trHeight w:val="345"/>
                        </w:trPr>
                        <w:tc>
                          <w:tcPr>
                            <w:tcW w:w="0" w:type="auto"/>
                            <w:tcBorders>
                              <w:top w:val="nil"/>
                              <w:left w:val="single" w:sz="4" w:space="0" w:color="auto"/>
                              <w:bottom w:val="single" w:sz="8" w:space="0" w:color="auto"/>
                              <w:right w:val="single" w:sz="8" w:space="0" w:color="auto"/>
                            </w:tcBorders>
                            <w:noWrap/>
                            <w:vAlign w:val="center"/>
                          </w:tcPr>
                          <w:p w:rsidR="00DF40C1" w:rsidRPr="00842B5A" w:rsidRDefault="00DF40C1" w:rsidP="00842B5A">
                            <w:pPr>
                              <w:bidi/>
                              <w:rPr>
                                <w:rFonts w:ascii="Arabic Typesetting" w:hAnsi="Arabic Typesetting" w:cs="Arabic Typesetting"/>
                                <w:sz w:val="20"/>
                              </w:rPr>
                            </w:pPr>
                            <w:r w:rsidRPr="00842B5A">
                              <w:rPr>
                                <w:rFonts w:ascii="Arabic Typesetting" w:hAnsi="Arabic Typesetting" w:cs="Arabic Typesetting"/>
                                <w:sz w:val="20"/>
                                <w:rtl/>
                              </w:rPr>
                              <w:t>500 أو أكثر</w:t>
                            </w:r>
                          </w:p>
                        </w:tc>
                        <w:tc>
                          <w:tcPr>
                            <w:tcW w:w="0" w:type="auto"/>
                            <w:tcBorders>
                              <w:top w:val="nil"/>
                              <w:left w:val="single" w:sz="4" w:space="0" w:color="auto"/>
                              <w:bottom w:val="single" w:sz="8"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38.8%</w:t>
                            </w:r>
                          </w:p>
                        </w:tc>
                        <w:tc>
                          <w:tcPr>
                            <w:tcW w:w="0" w:type="auto"/>
                            <w:tcBorders>
                              <w:top w:val="nil"/>
                              <w:left w:val="single" w:sz="4" w:space="0" w:color="auto"/>
                              <w:bottom w:val="single" w:sz="8"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47.1%</w:t>
                            </w:r>
                          </w:p>
                        </w:tc>
                        <w:tc>
                          <w:tcPr>
                            <w:tcW w:w="0" w:type="auto"/>
                            <w:tcBorders>
                              <w:top w:val="nil"/>
                              <w:left w:val="single" w:sz="4" w:space="0" w:color="auto"/>
                              <w:bottom w:val="single" w:sz="8"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12.0%</w:t>
                            </w:r>
                          </w:p>
                        </w:tc>
                        <w:tc>
                          <w:tcPr>
                            <w:tcW w:w="0" w:type="auto"/>
                            <w:tcBorders>
                              <w:top w:val="nil"/>
                              <w:left w:val="single" w:sz="4" w:space="0" w:color="auto"/>
                              <w:bottom w:val="single" w:sz="8"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31.3%</w:t>
                            </w:r>
                          </w:p>
                        </w:tc>
                        <w:tc>
                          <w:tcPr>
                            <w:tcW w:w="0" w:type="auto"/>
                            <w:tcBorders>
                              <w:top w:val="nil"/>
                              <w:left w:val="single" w:sz="4" w:space="0" w:color="auto"/>
                              <w:bottom w:val="single" w:sz="8" w:space="0" w:color="auto"/>
                              <w:right w:val="single" w:sz="4"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19.3%</w:t>
                            </w:r>
                          </w:p>
                        </w:tc>
                        <w:tc>
                          <w:tcPr>
                            <w:tcW w:w="0" w:type="auto"/>
                            <w:tcBorders>
                              <w:top w:val="nil"/>
                              <w:left w:val="single" w:sz="4" w:space="0" w:color="auto"/>
                              <w:bottom w:val="single" w:sz="8" w:space="0" w:color="auto"/>
                              <w:right w:val="single" w:sz="8" w:space="0" w:color="auto"/>
                            </w:tcBorders>
                            <w:noWrap/>
                            <w:vAlign w:val="center"/>
                          </w:tcPr>
                          <w:p w:rsidR="00DF40C1" w:rsidRPr="00842B5A" w:rsidRDefault="00DF40C1" w:rsidP="00842B5A">
                            <w:pPr>
                              <w:jc w:val="center"/>
                              <w:rPr>
                                <w:rFonts w:ascii="Arabic Typesetting" w:hAnsi="Arabic Typesetting" w:cs="Arabic Typesetting"/>
                                <w:sz w:val="20"/>
                              </w:rPr>
                            </w:pPr>
                            <w:r w:rsidRPr="00842B5A">
                              <w:rPr>
                                <w:rFonts w:ascii="Arabic Typesetting" w:hAnsi="Arabic Typesetting" w:cs="Arabic Typesetting"/>
                                <w:sz w:val="20"/>
                              </w:rPr>
                              <w:t>13.2%</w:t>
                            </w:r>
                          </w:p>
                        </w:tc>
                      </w:tr>
                    </w:tbl>
                    <w:p w:rsidR="00DF40C1" w:rsidRDefault="00DF40C1" w:rsidP="00026EBC">
                      <w:pPr>
                        <w:bidi/>
                      </w:pPr>
                    </w:p>
                  </w:txbxContent>
                </v:textbox>
              </v:rect>
            </w:pict>
          </mc:Fallback>
        </mc:AlternateContent>
      </w:r>
      <w:r>
        <w:rPr>
          <w:noProof/>
          <w:rtl/>
        </w:rPr>
        <mc:AlternateContent>
          <mc:Choice Requires="wps">
            <w:drawing>
              <wp:anchor distT="0" distB="0" distL="114300" distR="114300" simplePos="0" relativeHeight="251660800" behindDoc="0" locked="0" layoutInCell="1" allowOverlap="1">
                <wp:simplePos x="0" y="0"/>
                <wp:positionH relativeFrom="column">
                  <wp:posOffset>3003550</wp:posOffset>
                </wp:positionH>
                <wp:positionV relativeFrom="paragraph">
                  <wp:posOffset>92075</wp:posOffset>
                </wp:positionV>
                <wp:extent cx="3073400" cy="2057400"/>
                <wp:effectExtent l="3175" t="0" r="0" b="31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0C1" w:rsidRPr="00BE68C2" w:rsidRDefault="00DF40C1" w:rsidP="00026EBC">
                            <w:pPr>
                              <w:bidi/>
                              <w:rPr>
                                <w:sz w:val="18"/>
                                <w:szCs w:val="18"/>
                                <w:rtl/>
                              </w:rPr>
                            </w:pPr>
                            <w:r w:rsidRPr="00BE68C2">
                              <w:rPr>
                                <w:sz w:val="18"/>
                                <w:szCs w:val="16"/>
                                <w:rtl/>
                              </w:rPr>
                              <w:t>الصناعات التحويلية والمناجم والمحاجر</w:t>
                            </w:r>
                          </w:p>
                          <w:p w:rsidR="00DF40C1" w:rsidRPr="00BE68C2" w:rsidRDefault="00DF40C1" w:rsidP="008B7424">
                            <w:pPr>
                              <w:bidi/>
                            </w:pPr>
                            <w:r>
                              <w:rPr>
                                <w:noProof/>
                              </w:rPr>
                              <w:drawing>
                                <wp:inline distT="0" distB="0" distL="0" distR="0">
                                  <wp:extent cx="2859405" cy="16808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9405" cy="16808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236.5pt;margin-top:7.25pt;width:242pt;height:1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" stroked="f">
                <v:textbox>
                  <w:txbxContent>
                    <w:p w:rsidR="009222D2" w:rsidRPr="00BE68C2" w:rsidRDefault="009222D2" w:rsidP="00026EBC">
                      <w:pPr>
                        <w:bidi/>
                        <w:rPr>
                          <w:sz w:val="18"/>
                          <w:szCs w:val="18"/>
                          <w:rtl/>
                        </w:rPr>
                      </w:pPr>
                      <w:r w:rsidRPr="00BE68C2">
                        <w:rPr>
                          <w:sz w:val="18"/>
                          <w:szCs w:val="16"/>
                          <w:rtl/>
                        </w:rPr>
                        <w:t>الصناعات التحويلية والمناجم والمحاجر</w:t>
                      </w:r>
                    </w:p>
                    <w:p w:rsidR="009222D2" w:rsidRPr="00BE68C2" w:rsidRDefault="0093556A" w:rsidP="008B7424">
                      <w:pPr>
                        <w:bidi/>
                      </w:pPr>
                      <w:r>
                        <w:rPr>
                          <w:noProof/>
                        </w:rPr>
                        <w:drawing>
                          <wp:inline distT="0" distB="0" distL="0" distR="0">
                            <wp:extent cx="2859405" cy="16808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9405" cy="1680845"/>
                                    </a:xfrm>
                                    <a:prstGeom prst="rect">
                                      <a:avLst/>
                                    </a:prstGeom>
                                    <a:noFill/>
                                    <a:ln>
                                      <a:noFill/>
                                    </a:ln>
                                  </pic:spPr>
                                </pic:pic>
                              </a:graphicData>
                            </a:graphic>
                          </wp:inline>
                        </w:drawing>
                      </w:r>
                    </w:p>
                  </w:txbxContent>
                </v:textbox>
              </v:rect>
            </w:pict>
          </mc:Fallback>
        </mc:AlternateContent>
      </w:r>
    </w:p>
    <w:p w:rsidR="008859A8" w:rsidRDefault="008859A8" w:rsidP="00B96A7C">
      <w:pPr>
        <w:pStyle w:val="NormalParaAR"/>
        <w:rPr>
          <w:rtl/>
          <w:lang w:bidi="ar-EG"/>
        </w:rPr>
      </w:pPr>
    </w:p>
    <w:p w:rsidR="008859A8" w:rsidRDefault="008859A8" w:rsidP="00B96A7C">
      <w:pPr>
        <w:pStyle w:val="NormalParaAR"/>
        <w:rPr>
          <w:rtl/>
          <w:lang w:bidi="ar-EG"/>
        </w:rPr>
      </w:pPr>
    </w:p>
    <w:p w:rsidR="008859A8" w:rsidRDefault="008859A8" w:rsidP="00B96A7C">
      <w:pPr>
        <w:pStyle w:val="NormalParaAR"/>
        <w:rPr>
          <w:rtl/>
          <w:lang w:bidi="ar-EG"/>
        </w:rPr>
      </w:pPr>
    </w:p>
    <w:p w:rsidR="008859A8" w:rsidRDefault="008859A8" w:rsidP="00B96A7C">
      <w:pPr>
        <w:pStyle w:val="NormalParaAR"/>
        <w:rPr>
          <w:rtl/>
          <w:lang w:bidi="ar-EG"/>
        </w:rPr>
      </w:pPr>
    </w:p>
    <w:p w:rsidR="008859A8" w:rsidRDefault="008859A8" w:rsidP="00B96A7C">
      <w:pPr>
        <w:pStyle w:val="NormalParaAR"/>
        <w:rPr>
          <w:rtl/>
          <w:lang w:bidi="ar-EG"/>
        </w:rPr>
      </w:pPr>
    </w:p>
    <w:p w:rsidR="008859A8" w:rsidRDefault="008859A8" w:rsidP="00B96A7C">
      <w:pPr>
        <w:pStyle w:val="NormalParaAR"/>
        <w:rPr>
          <w:rtl/>
          <w:lang w:bidi="ar-EG"/>
        </w:rPr>
      </w:pPr>
      <w:r w:rsidRPr="0026310A">
        <w:rPr>
          <w:i/>
          <w:iCs/>
          <w:rtl/>
          <w:lang w:bidi="ar-EG"/>
        </w:rPr>
        <w:t>المصدر</w:t>
      </w:r>
      <w:r>
        <w:rPr>
          <w:i/>
          <w:iCs/>
          <w:rtl/>
          <w:lang w:bidi="ar-EG"/>
        </w:rPr>
        <w:t>:</w:t>
      </w:r>
      <w:r w:rsidRPr="005132BA">
        <w:rPr>
          <w:i/>
          <w:iCs/>
          <w:rtl/>
          <w:lang w:bidi="ar-EG"/>
        </w:rPr>
        <w:t xml:space="preserve"> </w:t>
      </w:r>
      <w:r w:rsidRPr="00447A27">
        <w:rPr>
          <w:i/>
          <w:iCs/>
          <w:rtl/>
          <w:lang w:val="fr-CH" w:bidi="ar-EG"/>
        </w:rPr>
        <w:t>البحث الصن</w:t>
      </w:r>
      <w:r w:rsidR="00F71B2F">
        <w:rPr>
          <w:i/>
          <w:iCs/>
          <w:rtl/>
          <w:lang w:val="fr-CH" w:bidi="ar-EG"/>
        </w:rPr>
        <w:t>اعي المعني بالابتكار التكنولوجي/</w:t>
      </w:r>
      <w:r w:rsidRPr="00EC7137">
        <w:rPr>
          <w:i/>
          <w:iCs/>
          <w:rtl/>
          <w:lang w:val="fr-CH" w:bidi="ar-EG"/>
        </w:rPr>
        <w:t>المعهد البرازيلي للجغرافيا والإحصاء</w:t>
      </w:r>
    </w:p>
    <w:p w:rsidR="008859A8" w:rsidRDefault="008859A8" w:rsidP="00C94931">
      <w:pPr>
        <w:pStyle w:val="NormalParaAR"/>
        <w:numPr>
          <w:ilvl w:val="0"/>
          <w:numId w:val="10"/>
        </w:numPr>
        <w:rPr>
          <w:rtl/>
          <w:lang w:bidi="ar-EG"/>
        </w:rPr>
      </w:pPr>
      <w:r>
        <w:rPr>
          <w:rtl/>
          <w:lang w:bidi="ar-EG"/>
        </w:rPr>
        <w:t>وفقاً لأحد</w:t>
      </w:r>
      <w:r w:rsidRPr="00B87A1B">
        <w:rPr>
          <w:rtl/>
          <w:lang w:bidi="ar-EG"/>
        </w:rPr>
        <w:t xml:space="preserve">ث </w:t>
      </w:r>
      <w:r w:rsidRPr="003253A1">
        <w:rPr>
          <w:rtl/>
          <w:lang w:val="fr-CH" w:bidi="ar-EG"/>
        </w:rPr>
        <w:t xml:space="preserve">بحث صناعي </w:t>
      </w:r>
      <w:r>
        <w:rPr>
          <w:rtl/>
          <w:lang w:val="fr-CH" w:bidi="ar-EG"/>
        </w:rPr>
        <w:t xml:space="preserve">معني </w:t>
      </w:r>
      <w:r w:rsidRPr="003253A1">
        <w:rPr>
          <w:rtl/>
          <w:lang w:val="fr-CH" w:bidi="ar-EG"/>
        </w:rPr>
        <w:t>بالابتكار التكنولوجي</w:t>
      </w:r>
      <w:r w:rsidRPr="00B87A1B">
        <w:rPr>
          <w:rtl/>
          <w:lang w:bidi="ar-EG"/>
        </w:rPr>
        <w:t xml:space="preserve"> </w:t>
      </w:r>
      <w:r>
        <w:rPr>
          <w:rtl/>
          <w:lang w:bidi="ar-EG"/>
        </w:rPr>
        <w:t xml:space="preserve">(2006-2008)، فإن </w:t>
      </w:r>
      <w:r w:rsidR="00C94931">
        <w:rPr>
          <w:rFonts w:hint="cs"/>
          <w:rtl/>
          <w:lang w:bidi="ar-EG"/>
        </w:rPr>
        <w:t>6,1 بالمائة</w:t>
      </w:r>
      <w:r>
        <w:rPr>
          <w:rtl/>
          <w:lang w:bidi="ar-EG"/>
        </w:rPr>
        <w:t xml:space="preserve"> من مؤسسات الابتكار الوطنية أودعت طلبات للحصول على براءات، في حين بلغت هذه النسبة </w:t>
      </w:r>
      <w:r w:rsidR="00C94931">
        <w:rPr>
          <w:rFonts w:hint="cs"/>
          <w:rtl/>
          <w:lang w:bidi="ar-EG"/>
        </w:rPr>
        <w:t>26,4 بالمائة</w:t>
      </w:r>
      <w:r>
        <w:rPr>
          <w:rtl/>
          <w:lang w:bidi="ar-EG"/>
        </w:rPr>
        <w:t xml:space="preserve"> في حالة المؤسسات الأجنبية و</w:t>
      </w:r>
      <w:r w:rsidR="00C94931">
        <w:rPr>
          <w:rFonts w:hint="cs"/>
          <w:rtl/>
          <w:lang w:bidi="ar-EG"/>
        </w:rPr>
        <w:t>36,5 بالمائة</w:t>
      </w:r>
      <w:r>
        <w:rPr>
          <w:rtl/>
          <w:lang w:bidi="ar-EG"/>
        </w:rPr>
        <w:t xml:space="preserve"> في المشروعات المختلطة (الوطنية والأجنبية). وبلغ متوسط عدد الموظفين في المؤسسات الوطنية المودعة للطلبات </w:t>
      </w:r>
      <w:r w:rsidR="00C94931">
        <w:rPr>
          <w:rFonts w:hint="cs"/>
          <w:rtl/>
          <w:lang w:bidi="ar-EG"/>
        </w:rPr>
        <w:t>199,7</w:t>
      </w:r>
      <w:r>
        <w:rPr>
          <w:rtl/>
          <w:lang w:bidi="ar-EG"/>
        </w:rPr>
        <w:t xml:space="preserve"> موظفاً، كما بلغ دخل هذه المؤسسات 000 624 40 دولار أمريكي. وكان ما مجموعه </w:t>
      </w:r>
      <w:r w:rsidR="00C94931">
        <w:rPr>
          <w:rFonts w:hint="cs"/>
          <w:rtl/>
          <w:lang w:bidi="ar-EG"/>
        </w:rPr>
        <w:t>23,3 بالمائة</w:t>
      </w:r>
      <w:r>
        <w:rPr>
          <w:rtl/>
          <w:lang w:bidi="ar-EG"/>
        </w:rPr>
        <w:t xml:space="preserve"> من مؤسسات التصدير؛ غير أن هذه النسبة المئوية كانت في أعوام سابقة قد تجاوزت 43</w:t>
      </w:r>
      <w:r w:rsidR="00C94931">
        <w:rPr>
          <w:rFonts w:hint="cs"/>
          <w:rtl/>
          <w:lang w:bidi="ar-EG"/>
        </w:rPr>
        <w:t xml:space="preserve"> بالمائة</w:t>
      </w:r>
      <w:r>
        <w:rPr>
          <w:rtl/>
          <w:lang w:bidi="ar-EG"/>
        </w:rPr>
        <w:t xml:space="preserve"> (ويمكن الربط بين الأزمة المالية العالمية سنة 2008 وهذا الانخفاض الذي حدث مؤخراً). وقد زاد متوسط جهودها المتعلقة بالبحث</w:t>
      </w:r>
      <w:r w:rsidR="00C94931">
        <w:rPr>
          <w:rtl/>
          <w:lang w:bidi="ar-EG"/>
        </w:rPr>
        <w:t xml:space="preserve"> والتطوير (نفقات البحث والتطوير/</w:t>
      </w:r>
      <w:r>
        <w:rPr>
          <w:rtl/>
          <w:lang w:bidi="ar-EG"/>
        </w:rPr>
        <w:t xml:space="preserve">الإيرادات) من </w:t>
      </w:r>
      <w:r w:rsidR="00C94931">
        <w:rPr>
          <w:rFonts w:hint="cs"/>
          <w:rtl/>
          <w:lang w:bidi="ar-EG"/>
        </w:rPr>
        <w:t>0,65 بالمائة</w:t>
      </w:r>
      <w:r>
        <w:rPr>
          <w:rtl/>
          <w:lang w:bidi="ar-EG"/>
        </w:rPr>
        <w:t xml:space="preserve"> (في 2003) إلى </w:t>
      </w:r>
      <w:r w:rsidR="00C94931">
        <w:rPr>
          <w:rFonts w:hint="cs"/>
          <w:rtl/>
          <w:lang w:bidi="ar-EG"/>
        </w:rPr>
        <w:t>1.36 بالمائة</w:t>
      </w:r>
      <w:r>
        <w:rPr>
          <w:rtl/>
          <w:lang w:bidi="ar-EG"/>
        </w:rPr>
        <w:t xml:space="preserve"> (في 2008) (الجدول 4).</w:t>
      </w:r>
    </w:p>
    <w:p w:rsidR="008859A8" w:rsidRDefault="008859A8" w:rsidP="00765530">
      <w:pPr>
        <w:pStyle w:val="NormalParaAR"/>
        <w:keepNext/>
        <w:rPr>
          <w:b/>
          <w:bCs/>
          <w:rtl/>
          <w:lang w:bidi="ar-EG"/>
        </w:rPr>
      </w:pPr>
      <w:r>
        <w:rPr>
          <w:b/>
          <w:bCs/>
          <w:rtl/>
          <w:lang w:bidi="ar-EG"/>
        </w:rPr>
        <w:t>الجدول 4: توصيف المؤسسات التي أودعت طلبات للحصول على براءات</w:t>
      </w:r>
    </w:p>
    <w:tbl>
      <w:tblPr>
        <w:bidiVisual/>
        <w:tblW w:w="0" w:type="auto"/>
        <w:tblInd w:w="98" w:type="dxa"/>
        <w:tblLook w:val="0020" w:firstRow="1" w:lastRow="0" w:firstColumn="0" w:lastColumn="0" w:noHBand="0" w:noVBand="0"/>
      </w:tblPr>
      <w:tblGrid>
        <w:gridCol w:w="4655"/>
        <w:gridCol w:w="865"/>
        <w:gridCol w:w="981"/>
        <w:gridCol w:w="1119"/>
        <w:gridCol w:w="786"/>
        <w:gridCol w:w="1067"/>
      </w:tblGrid>
      <w:tr w:rsidR="008859A8" w:rsidRPr="00E971CE" w:rsidTr="0092506D">
        <w:trPr>
          <w:trHeight w:val="510"/>
          <w:tblHeader/>
        </w:trPr>
        <w:tc>
          <w:tcPr>
            <w:tcW w:w="0" w:type="auto"/>
            <w:vMerge w:val="restart"/>
            <w:tcBorders>
              <w:top w:val="single" w:sz="8" w:space="0" w:color="auto"/>
              <w:left w:val="single" w:sz="8" w:space="0" w:color="auto"/>
              <w:bottom w:val="nil"/>
              <w:right w:val="nil"/>
            </w:tcBorders>
            <w:shd w:val="clear" w:color="auto" w:fill="auto"/>
            <w:vAlign w:val="center"/>
          </w:tcPr>
          <w:p w:rsidR="008859A8" w:rsidRPr="00E971CE" w:rsidRDefault="008859A8" w:rsidP="00E971CE">
            <w:pPr>
              <w:bidi/>
              <w:jc w:val="center"/>
              <w:rPr>
                <w:rFonts w:ascii="Arabic Typesetting" w:hAnsi="Arabic Typesetting" w:cs="Arabic Typesetting"/>
                <w:b/>
                <w:bCs/>
                <w:color w:val="000000"/>
                <w:sz w:val="32"/>
                <w:szCs w:val="32"/>
              </w:rPr>
            </w:pPr>
            <w:r w:rsidRPr="00E971CE">
              <w:rPr>
                <w:rFonts w:ascii="Arabic Typesetting" w:hAnsi="Arabic Typesetting" w:cs="Arabic Typesetting"/>
                <w:b/>
                <w:bCs/>
                <w:color w:val="000000"/>
                <w:sz w:val="32"/>
                <w:szCs w:val="32"/>
                <w:rtl/>
              </w:rPr>
              <w:t>مودعو طلبات البراءات</w:t>
            </w:r>
          </w:p>
        </w:tc>
        <w:tc>
          <w:tcPr>
            <w:tcW w:w="0" w:type="auto"/>
            <w:gridSpan w:val="5"/>
            <w:tcBorders>
              <w:top w:val="single" w:sz="8" w:space="0" w:color="auto"/>
              <w:left w:val="single" w:sz="8" w:space="0" w:color="auto"/>
              <w:bottom w:val="nil"/>
              <w:right w:val="single" w:sz="8" w:space="0" w:color="000000"/>
            </w:tcBorders>
            <w:shd w:val="clear" w:color="auto" w:fill="auto"/>
            <w:vAlign w:val="center"/>
          </w:tcPr>
          <w:p w:rsidR="008859A8" w:rsidRPr="00E971CE" w:rsidRDefault="008859A8" w:rsidP="00E971CE">
            <w:pPr>
              <w:jc w:val="center"/>
              <w:rPr>
                <w:rFonts w:ascii="Arabic Typesetting" w:hAnsi="Arabic Typesetting" w:cs="Arabic Typesetting"/>
                <w:b/>
                <w:bCs/>
                <w:color w:val="000000"/>
                <w:sz w:val="32"/>
                <w:szCs w:val="32"/>
              </w:rPr>
            </w:pPr>
            <w:r w:rsidRPr="00E971CE">
              <w:rPr>
                <w:rFonts w:ascii="Arabic Typesetting" w:hAnsi="Arabic Typesetting" w:cs="Arabic Typesetting"/>
                <w:b/>
                <w:bCs/>
                <w:color w:val="000000"/>
                <w:sz w:val="32"/>
                <w:szCs w:val="32"/>
              </w:rPr>
              <w:t xml:space="preserve">2008 </w:t>
            </w:r>
            <w:r w:rsidR="0092506D">
              <w:rPr>
                <w:rFonts w:ascii="Arabic Typesetting" w:hAnsi="Arabic Typesetting" w:cs="Arabic Typesetting"/>
                <w:b/>
                <w:bCs/>
                <w:color w:val="000000"/>
                <w:sz w:val="32"/>
                <w:szCs w:val="32"/>
              </w:rPr>
              <w:t>–</w:t>
            </w:r>
            <w:r w:rsidRPr="00E971CE">
              <w:rPr>
                <w:rFonts w:ascii="Arabic Typesetting" w:hAnsi="Arabic Typesetting" w:cs="Arabic Typesetting"/>
                <w:b/>
                <w:bCs/>
                <w:color w:val="000000"/>
                <w:sz w:val="32"/>
                <w:szCs w:val="32"/>
              </w:rPr>
              <w:t xml:space="preserve"> 2006</w:t>
            </w:r>
          </w:p>
        </w:tc>
      </w:tr>
      <w:tr w:rsidR="008859A8" w:rsidRPr="00E971CE" w:rsidTr="0092506D">
        <w:trPr>
          <w:trHeight w:val="1230"/>
          <w:tblHeader/>
        </w:trPr>
        <w:tc>
          <w:tcPr>
            <w:tcW w:w="0" w:type="auto"/>
            <w:vMerge/>
            <w:tcBorders>
              <w:top w:val="single" w:sz="8" w:space="0" w:color="auto"/>
              <w:left w:val="single" w:sz="8" w:space="0" w:color="auto"/>
              <w:bottom w:val="nil"/>
              <w:right w:val="nil"/>
            </w:tcBorders>
            <w:shd w:val="clear" w:color="auto" w:fill="auto"/>
            <w:vAlign w:val="center"/>
          </w:tcPr>
          <w:p w:rsidR="008859A8" w:rsidRPr="00E971CE" w:rsidRDefault="008859A8" w:rsidP="00E971CE">
            <w:pPr>
              <w:rPr>
                <w:rFonts w:ascii="Arabic Typesetting" w:hAnsi="Arabic Typesetting" w:cs="Arabic Typesetting"/>
                <w:b/>
                <w:bCs/>
                <w:color w:val="000000"/>
                <w:sz w:val="32"/>
                <w:szCs w:val="32"/>
              </w:rPr>
            </w:pPr>
          </w:p>
        </w:tc>
        <w:tc>
          <w:tcPr>
            <w:tcW w:w="0" w:type="auto"/>
            <w:tcBorders>
              <w:top w:val="single" w:sz="8" w:space="0" w:color="auto"/>
              <w:left w:val="single" w:sz="8" w:space="0" w:color="auto"/>
              <w:bottom w:val="single" w:sz="8" w:space="0" w:color="auto"/>
              <w:right w:val="single" w:sz="4" w:space="0" w:color="auto"/>
            </w:tcBorders>
            <w:shd w:val="clear" w:color="auto" w:fill="auto"/>
            <w:vAlign w:val="center"/>
          </w:tcPr>
          <w:p w:rsidR="008859A8" w:rsidRPr="00E971CE" w:rsidRDefault="008859A8" w:rsidP="00E971CE">
            <w:pPr>
              <w:bidi/>
              <w:jc w:val="center"/>
              <w:rPr>
                <w:rFonts w:ascii="Arabic Typesetting" w:hAnsi="Arabic Typesetting" w:cs="Arabic Typesetting"/>
                <w:b/>
                <w:bCs/>
                <w:sz w:val="32"/>
                <w:szCs w:val="32"/>
              </w:rPr>
            </w:pPr>
            <w:r w:rsidRPr="00E971CE">
              <w:rPr>
                <w:rFonts w:ascii="Arabic Typesetting" w:hAnsi="Arabic Typesetting" w:cs="Arabic Typesetting"/>
                <w:b/>
                <w:bCs/>
                <w:sz w:val="32"/>
                <w:szCs w:val="32"/>
                <w:rtl/>
              </w:rPr>
              <w:t>نعم - البرازيل</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tcPr>
          <w:p w:rsidR="008859A8" w:rsidRPr="00E971CE" w:rsidRDefault="008859A8" w:rsidP="00E971CE">
            <w:pPr>
              <w:bidi/>
              <w:jc w:val="center"/>
              <w:rPr>
                <w:rFonts w:ascii="Arabic Typesetting" w:hAnsi="Arabic Typesetting" w:cs="Arabic Typesetting"/>
                <w:b/>
                <w:bCs/>
                <w:sz w:val="32"/>
                <w:szCs w:val="32"/>
              </w:rPr>
            </w:pPr>
            <w:r w:rsidRPr="00E971CE">
              <w:rPr>
                <w:rFonts w:ascii="Arabic Typesetting" w:hAnsi="Arabic Typesetting" w:cs="Arabic Typesetting"/>
                <w:b/>
                <w:bCs/>
                <w:sz w:val="32"/>
                <w:szCs w:val="32"/>
                <w:rtl/>
              </w:rPr>
              <w:t>نعم - في الخارج</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tcPr>
          <w:p w:rsidR="008859A8" w:rsidRPr="00E971CE" w:rsidRDefault="008859A8" w:rsidP="00E971CE">
            <w:pPr>
              <w:bidi/>
              <w:jc w:val="center"/>
              <w:rPr>
                <w:rFonts w:ascii="Arabic Typesetting" w:hAnsi="Arabic Typesetting" w:cs="Arabic Typesetting"/>
                <w:b/>
                <w:bCs/>
                <w:sz w:val="32"/>
                <w:szCs w:val="32"/>
              </w:rPr>
            </w:pPr>
            <w:r w:rsidRPr="00E971CE">
              <w:rPr>
                <w:rFonts w:ascii="Arabic Typesetting" w:hAnsi="Arabic Typesetting" w:cs="Arabic Typesetting"/>
                <w:b/>
                <w:bCs/>
                <w:sz w:val="32"/>
                <w:szCs w:val="32"/>
                <w:rtl/>
              </w:rPr>
              <w:t>نعم - في البرازيل والخارج</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tcPr>
          <w:p w:rsidR="008859A8" w:rsidRPr="00E971CE" w:rsidRDefault="008859A8" w:rsidP="00E971CE">
            <w:pPr>
              <w:bidi/>
              <w:jc w:val="center"/>
              <w:rPr>
                <w:rFonts w:ascii="Arabic Typesetting" w:hAnsi="Arabic Typesetting" w:cs="Arabic Typesetting"/>
                <w:b/>
                <w:bCs/>
                <w:sz w:val="32"/>
                <w:szCs w:val="32"/>
              </w:rPr>
            </w:pPr>
            <w:r w:rsidRPr="00E971CE">
              <w:rPr>
                <w:rFonts w:ascii="Arabic Typesetting" w:hAnsi="Arabic Typesetting" w:cs="Arabic Typesetting"/>
                <w:b/>
                <w:bCs/>
                <w:sz w:val="32"/>
                <w:szCs w:val="32"/>
                <w:rtl/>
              </w:rPr>
              <w:t>لا</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rsidR="008859A8" w:rsidRPr="00E971CE" w:rsidRDefault="008859A8" w:rsidP="00E971CE">
            <w:pPr>
              <w:bidi/>
              <w:jc w:val="center"/>
              <w:rPr>
                <w:rFonts w:ascii="Arabic Typesetting" w:hAnsi="Arabic Typesetting" w:cs="Arabic Typesetting"/>
                <w:b/>
                <w:bCs/>
                <w:sz w:val="32"/>
                <w:szCs w:val="32"/>
              </w:rPr>
            </w:pPr>
            <w:r w:rsidRPr="00E971CE">
              <w:rPr>
                <w:rFonts w:ascii="Arabic Typesetting" w:hAnsi="Arabic Typesetting" w:cs="Arabic Typesetting"/>
                <w:b/>
                <w:bCs/>
                <w:sz w:val="32"/>
                <w:szCs w:val="32"/>
                <w:rtl/>
              </w:rPr>
              <w:t>المجموع</w:t>
            </w:r>
          </w:p>
        </w:tc>
      </w:tr>
      <w:tr w:rsidR="008859A8" w:rsidRPr="00E971CE" w:rsidTr="004E4C3A">
        <w:trPr>
          <w:trHeight w:val="360"/>
        </w:trPr>
        <w:tc>
          <w:tcPr>
            <w:tcW w:w="0" w:type="auto"/>
            <w:tcBorders>
              <w:top w:val="single" w:sz="8" w:space="0" w:color="auto"/>
              <w:left w:val="single" w:sz="8" w:space="0" w:color="auto"/>
              <w:bottom w:val="single" w:sz="4" w:space="0" w:color="auto"/>
              <w:right w:val="single" w:sz="8" w:space="0" w:color="auto"/>
            </w:tcBorders>
            <w:shd w:val="clear" w:color="auto" w:fill="auto"/>
            <w:noWrap/>
            <w:vAlign w:val="center"/>
          </w:tcPr>
          <w:p w:rsidR="008859A8" w:rsidRPr="00E971CE" w:rsidRDefault="008859A8" w:rsidP="00E971CE">
            <w:pPr>
              <w:bidi/>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tl/>
              </w:rPr>
              <w:t>المؤسسات الوطنية</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5.3%</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0.0%</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0.8%</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93.8%</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100.0%</w:t>
            </w:r>
          </w:p>
        </w:tc>
      </w:tr>
      <w:tr w:rsidR="008859A8" w:rsidRPr="00E971CE" w:rsidTr="004E4C3A">
        <w:trPr>
          <w:trHeight w:val="360"/>
        </w:trPr>
        <w:tc>
          <w:tcPr>
            <w:tcW w:w="0" w:type="auto"/>
            <w:tcBorders>
              <w:top w:val="nil"/>
              <w:left w:val="single" w:sz="8" w:space="0" w:color="auto"/>
              <w:bottom w:val="single" w:sz="4" w:space="0" w:color="auto"/>
              <w:right w:val="single" w:sz="8" w:space="0" w:color="auto"/>
            </w:tcBorders>
            <w:shd w:val="clear" w:color="auto" w:fill="auto"/>
            <w:noWrap/>
            <w:vAlign w:val="center"/>
          </w:tcPr>
          <w:p w:rsidR="008859A8" w:rsidRPr="00E971CE" w:rsidRDefault="008859A8" w:rsidP="00E971CE">
            <w:pPr>
              <w:bidi/>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tl/>
              </w:rPr>
              <w:t>المؤسسات الأجنبية</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6.6%</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10.6%</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7.5%</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75.4%</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100.0%</w:t>
            </w:r>
          </w:p>
        </w:tc>
      </w:tr>
      <w:tr w:rsidR="008859A8" w:rsidRPr="00E971CE" w:rsidTr="004E4C3A">
        <w:trPr>
          <w:trHeight w:val="360"/>
        </w:trPr>
        <w:tc>
          <w:tcPr>
            <w:tcW w:w="0" w:type="auto"/>
            <w:tcBorders>
              <w:top w:val="nil"/>
              <w:left w:val="single" w:sz="8" w:space="0" w:color="auto"/>
              <w:bottom w:val="single" w:sz="8" w:space="0" w:color="auto"/>
              <w:right w:val="single" w:sz="8" w:space="0" w:color="auto"/>
            </w:tcBorders>
            <w:shd w:val="clear" w:color="auto" w:fill="auto"/>
            <w:noWrap/>
            <w:vAlign w:val="center"/>
          </w:tcPr>
          <w:p w:rsidR="008859A8" w:rsidRPr="00E971CE" w:rsidRDefault="008859A8" w:rsidP="00E971CE">
            <w:pPr>
              <w:bidi/>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tl/>
              </w:rPr>
              <w:t>المؤسسات الوطنية والأجنبية</w:t>
            </w:r>
          </w:p>
        </w:tc>
        <w:tc>
          <w:tcPr>
            <w:tcW w:w="0" w:type="auto"/>
            <w:tcBorders>
              <w:top w:val="nil"/>
              <w:left w:val="single" w:sz="8" w:space="0" w:color="auto"/>
              <w:bottom w:val="single" w:sz="8"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13.8%</w:t>
            </w: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1.4%</w:t>
            </w: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21.0%</w:t>
            </w: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63.5%</w:t>
            </w:r>
          </w:p>
        </w:tc>
        <w:tc>
          <w:tcPr>
            <w:tcW w:w="0" w:type="auto"/>
            <w:tcBorders>
              <w:top w:val="nil"/>
              <w:left w:val="single" w:sz="4" w:space="0" w:color="auto"/>
              <w:bottom w:val="single" w:sz="8" w:space="0" w:color="auto"/>
              <w:right w:val="single" w:sz="8"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100.0%</w:t>
            </w:r>
          </w:p>
        </w:tc>
      </w:tr>
      <w:tr w:rsidR="008859A8" w:rsidRPr="00E971CE" w:rsidTr="004E4C3A">
        <w:trPr>
          <w:trHeight w:val="360"/>
        </w:trPr>
        <w:tc>
          <w:tcPr>
            <w:tcW w:w="0" w:type="auto"/>
            <w:tcBorders>
              <w:top w:val="nil"/>
              <w:left w:val="single" w:sz="8" w:space="0" w:color="auto"/>
              <w:bottom w:val="single" w:sz="4" w:space="0" w:color="auto"/>
              <w:right w:val="single" w:sz="8" w:space="0" w:color="auto"/>
            </w:tcBorders>
            <w:shd w:val="clear" w:color="auto" w:fill="auto"/>
            <w:noWrap/>
            <w:vAlign w:val="center"/>
          </w:tcPr>
          <w:p w:rsidR="008859A8" w:rsidRPr="00E971CE" w:rsidRDefault="008859A8" w:rsidP="00C94931">
            <w:pPr>
              <w:bidi/>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tl/>
              </w:rPr>
              <w:t>مجموع الإيرادات بحسب المؤسسة (</w:t>
            </w:r>
            <w:r w:rsidR="00C94931">
              <w:rPr>
                <w:rFonts w:ascii="Arabic Typesetting" w:hAnsi="Arabic Typesetting" w:cs="Arabic Typesetting" w:hint="cs"/>
                <w:color w:val="000000"/>
                <w:sz w:val="32"/>
                <w:szCs w:val="32"/>
                <w:rtl/>
              </w:rPr>
              <w:t>000 1</w:t>
            </w:r>
            <w:r w:rsidRPr="00E971CE">
              <w:rPr>
                <w:rFonts w:ascii="Arabic Typesetting" w:hAnsi="Arabic Typesetting" w:cs="Arabic Typesetting"/>
                <w:color w:val="000000"/>
                <w:sz w:val="32"/>
                <w:szCs w:val="32"/>
                <w:rtl/>
              </w:rPr>
              <w:t xml:space="preserve"> دولار أمريكي)</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40,624</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123,655</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473,981</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9,395</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16,898</w:t>
            </w:r>
          </w:p>
        </w:tc>
      </w:tr>
      <w:tr w:rsidR="008859A8" w:rsidRPr="00E971CE" w:rsidTr="00640F7D">
        <w:trPr>
          <w:trHeight w:val="360"/>
        </w:trPr>
        <w:tc>
          <w:tcPr>
            <w:tcW w:w="0" w:type="auto"/>
            <w:tcBorders>
              <w:top w:val="nil"/>
              <w:left w:val="single" w:sz="8" w:space="0" w:color="auto"/>
              <w:bottom w:val="single" w:sz="12" w:space="0" w:color="auto"/>
              <w:right w:val="single" w:sz="8" w:space="0" w:color="auto"/>
            </w:tcBorders>
            <w:shd w:val="clear" w:color="auto" w:fill="auto"/>
            <w:noWrap/>
            <w:vAlign w:val="center"/>
          </w:tcPr>
          <w:p w:rsidR="008859A8" w:rsidRPr="00E971CE" w:rsidRDefault="008859A8" w:rsidP="00A86D2A">
            <w:pPr>
              <w:bidi/>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tl/>
              </w:rPr>
              <w:t>الصادرات (القيمة المتوسطة لكل مؤسسة) (</w:t>
            </w:r>
            <w:r w:rsidR="00A86D2A">
              <w:rPr>
                <w:rFonts w:ascii="Arabic Typesetting" w:hAnsi="Arabic Typesetting" w:cs="Arabic Typesetting" w:hint="cs"/>
                <w:color w:val="000000"/>
                <w:sz w:val="32"/>
                <w:szCs w:val="32"/>
                <w:rtl/>
              </w:rPr>
              <w:t>000 1</w:t>
            </w:r>
            <w:r w:rsidRPr="00E971CE">
              <w:rPr>
                <w:rFonts w:ascii="Arabic Typesetting" w:hAnsi="Arabic Typesetting" w:cs="Arabic Typesetting"/>
                <w:color w:val="000000"/>
                <w:sz w:val="32"/>
                <w:szCs w:val="32"/>
                <w:rtl/>
              </w:rPr>
              <w:t xml:space="preserve"> دولار أمريكي)</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4,258</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13,851</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60,088</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869</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1,787,946</w:t>
            </w:r>
          </w:p>
        </w:tc>
      </w:tr>
      <w:tr w:rsidR="008859A8" w:rsidRPr="00E971CE" w:rsidTr="00640F7D">
        <w:trPr>
          <w:trHeight w:val="360"/>
        </w:trPr>
        <w:tc>
          <w:tcPr>
            <w:tcW w:w="0" w:type="auto"/>
            <w:tcBorders>
              <w:top w:val="single" w:sz="12" w:space="0" w:color="auto"/>
              <w:left w:val="single" w:sz="8" w:space="0" w:color="auto"/>
              <w:bottom w:val="single" w:sz="4" w:space="0" w:color="auto"/>
              <w:right w:val="single" w:sz="8" w:space="0" w:color="auto"/>
            </w:tcBorders>
            <w:shd w:val="clear" w:color="auto" w:fill="auto"/>
            <w:noWrap/>
            <w:vAlign w:val="center"/>
          </w:tcPr>
          <w:p w:rsidR="008859A8" w:rsidRPr="00E971CE" w:rsidRDefault="008859A8" w:rsidP="00A86D2A">
            <w:pPr>
              <w:bidi/>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tl/>
              </w:rPr>
              <w:lastRenderedPageBreak/>
              <w:t>الواردات (القيمة المتوسطة لكل مؤسسة) (</w:t>
            </w:r>
            <w:r w:rsidR="00A86D2A">
              <w:rPr>
                <w:rFonts w:ascii="Arabic Typesetting" w:hAnsi="Arabic Typesetting" w:cs="Arabic Typesetting" w:hint="cs"/>
                <w:color w:val="000000"/>
                <w:sz w:val="32"/>
                <w:szCs w:val="32"/>
                <w:rtl/>
              </w:rPr>
              <w:t>000 1</w:t>
            </w:r>
            <w:r w:rsidRPr="00E971CE">
              <w:rPr>
                <w:rFonts w:ascii="Arabic Typesetting" w:hAnsi="Arabic Typesetting" w:cs="Arabic Typesetting"/>
                <w:color w:val="000000"/>
                <w:sz w:val="32"/>
                <w:szCs w:val="32"/>
                <w:rtl/>
              </w:rPr>
              <w:t xml:space="preserve"> دولار أمريكي)</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1,641</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10,542</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37,769</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574</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1,099,477</w:t>
            </w:r>
          </w:p>
        </w:tc>
      </w:tr>
      <w:tr w:rsidR="008859A8" w:rsidRPr="00E971CE" w:rsidTr="004E4C3A">
        <w:trPr>
          <w:trHeight w:val="360"/>
        </w:trPr>
        <w:tc>
          <w:tcPr>
            <w:tcW w:w="0" w:type="auto"/>
            <w:tcBorders>
              <w:top w:val="nil"/>
              <w:left w:val="single" w:sz="8" w:space="0" w:color="auto"/>
              <w:bottom w:val="single" w:sz="4" w:space="0" w:color="auto"/>
              <w:right w:val="single" w:sz="8" w:space="0" w:color="auto"/>
            </w:tcBorders>
            <w:shd w:val="clear" w:color="auto" w:fill="auto"/>
            <w:noWrap/>
            <w:vAlign w:val="center"/>
          </w:tcPr>
          <w:p w:rsidR="008859A8" w:rsidRPr="00E971CE" w:rsidRDefault="008859A8" w:rsidP="00E971CE">
            <w:pPr>
              <w:bidi/>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tl/>
              </w:rPr>
              <w:t>المؤسسات المصدرة (%)</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23.3%</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49.7%</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55.9%</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9.9%</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11.3%</w:t>
            </w:r>
          </w:p>
        </w:tc>
      </w:tr>
      <w:tr w:rsidR="008859A8" w:rsidRPr="00E971CE" w:rsidTr="004E4C3A">
        <w:trPr>
          <w:trHeight w:val="360"/>
        </w:trPr>
        <w:tc>
          <w:tcPr>
            <w:tcW w:w="0" w:type="auto"/>
            <w:tcBorders>
              <w:top w:val="nil"/>
              <w:left w:val="single" w:sz="8" w:space="0" w:color="auto"/>
              <w:bottom w:val="single" w:sz="8" w:space="0" w:color="auto"/>
              <w:right w:val="single" w:sz="8" w:space="0" w:color="auto"/>
            </w:tcBorders>
            <w:shd w:val="clear" w:color="auto" w:fill="auto"/>
            <w:noWrap/>
            <w:vAlign w:val="center"/>
          </w:tcPr>
          <w:p w:rsidR="008859A8" w:rsidRPr="00E971CE" w:rsidRDefault="008859A8" w:rsidP="00E971CE">
            <w:pPr>
              <w:bidi/>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tl/>
              </w:rPr>
              <w:t>المؤسسات المستوردة (%)</w:t>
            </w:r>
          </w:p>
        </w:tc>
        <w:tc>
          <w:tcPr>
            <w:tcW w:w="0" w:type="auto"/>
            <w:tcBorders>
              <w:top w:val="nil"/>
              <w:left w:val="single" w:sz="8" w:space="0" w:color="auto"/>
              <w:bottom w:val="single" w:sz="8"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22.5%</w:t>
            </w: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51.6%</w:t>
            </w: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57.0%</w:t>
            </w: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10.3%</w:t>
            </w:r>
          </w:p>
        </w:tc>
        <w:tc>
          <w:tcPr>
            <w:tcW w:w="0" w:type="auto"/>
            <w:tcBorders>
              <w:top w:val="nil"/>
              <w:left w:val="single" w:sz="4" w:space="0" w:color="auto"/>
              <w:bottom w:val="single" w:sz="8" w:space="0" w:color="auto"/>
              <w:right w:val="single" w:sz="8"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11.6%</w:t>
            </w:r>
          </w:p>
        </w:tc>
      </w:tr>
      <w:tr w:rsidR="008859A8" w:rsidRPr="00E971CE" w:rsidTr="004E4C3A">
        <w:trPr>
          <w:trHeight w:val="360"/>
        </w:trPr>
        <w:tc>
          <w:tcPr>
            <w:tcW w:w="0" w:type="auto"/>
            <w:tcBorders>
              <w:top w:val="nil"/>
              <w:left w:val="single" w:sz="8" w:space="0" w:color="auto"/>
              <w:bottom w:val="single" w:sz="4" w:space="0" w:color="auto"/>
              <w:right w:val="single" w:sz="8" w:space="0" w:color="auto"/>
            </w:tcBorders>
            <w:shd w:val="clear" w:color="auto" w:fill="auto"/>
            <w:noWrap/>
            <w:vAlign w:val="center"/>
          </w:tcPr>
          <w:p w:rsidR="008859A8" w:rsidRPr="00E971CE" w:rsidRDefault="008859A8" w:rsidP="00A86D2A">
            <w:pPr>
              <w:bidi/>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tl/>
              </w:rPr>
              <w:t>نفقات البحث والتطوير لكل مؤسسة (</w:t>
            </w:r>
            <w:r w:rsidR="00A86D2A">
              <w:rPr>
                <w:rFonts w:ascii="Arabic Typesetting" w:hAnsi="Arabic Typesetting" w:cs="Arabic Typesetting" w:hint="cs"/>
                <w:color w:val="000000"/>
                <w:sz w:val="32"/>
                <w:szCs w:val="32"/>
                <w:rtl/>
              </w:rPr>
              <w:t>000 1</w:t>
            </w:r>
            <w:r w:rsidRPr="00E971CE">
              <w:rPr>
                <w:rFonts w:ascii="Arabic Typesetting" w:hAnsi="Arabic Typesetting" w:cs="Arabic Typesetting"/>
                <w:color w:val="000000"/>
                <w:sz w:val="32"/>
                <w:szCs w:val="32"/>
                <w:rtl/>
              </w:rPr>
              <w:t xml:space="preserve"> دولار أمريكي)</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553.7</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719.2</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6,955</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62.7</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171.9</w:t>
            </w:r>
          </w:p>
        </w:tc>
      </w:tr>
      <w:tr w:rsidR="008859A8" w:rsidRPr="00E971CE" w:rsidTr="004E4C3A">
        <w:trPr>
          <w:trHeight w:val="360"/>
        </w:trPr>
        <w:tc>
          <w:tcPr>
            <w:tcW w:w="0" w:type="auto"/>
            <w:tcBorders>
              <w:top w:val="nil"/>
              <w:left w:val="single" w:sz="8" w:space="0" w:color="auto"/>
              <w:bottom w:val="single" w:sz="8" w:space="0" w:color="auto"/>
              <w:right w:val="single" w:sz="8" w:space="0" w:color="auto"/>
            </w:tcBorders>
            <w:shd w:val="clear" w:color="auto" w:fill="auto"/>
            <w:noWrap/>
            <w:vAlign w:val="center"/>
          </w:tcPr>
          <w:p w:rsidR="008859A8" w:rsidRPr="00E971CE" w:rsidRDefault="00A86D2A" w:rsidP="00E971CE">
            <w:pPr>
              <w:bidi/>
              <w:rPr>
                <w:rFonts w:ascii="Arabic Typesetting" w:hAnsi="Arabic Typesetting" w:cs="Arabic Typesetting"/>
                <w:color w:val="000000"/>
                <w:sz w:val="32"/>
                <w:szCs w:val="32"/>
              </w:rPr>
            </w:pPr>
            <w:r>
              <w:rPr>
                <w:rFonts w:ascii="Arabic Typesetting" w:hAnsi="Arabic Typesetting" w:cs="Arabic Typesetting"/>
                <w:color w:val="000000"/>
                <w:sz w:val="32"/>
                <w:szCs w:val="32"/>
                <w:rtl/>
              </w:rPr>
              <w:t>نفقات البحث والتطوير/</w:t>
            </w:r>
            <w:r w:rsidR="008859A8" w:rsidRPr="00E971CE">
              <w:rPr>
                <w:rFonts w:ascii="Arabic Typesetting" w:hAnsi="Arabic Typesetting" w:cs="Arabic Typesetting"/>
                <w:color w:val="000000"/>
                <w:sz w:val="32"/>
                <w:szCs w:val="32"/>
                <w:rtl/>
              </w:rPr>
              <w:t>الإيرادات (%)</w:t>
            </w:r>
          </w:p>
        </w:tc>
        <w:tc>
          <w:tcPr>
            <w:tcW w:w="0" w:type="auto"/>
            <w:tcBorders>
              <w:top w:val="nil"/>
              <w:left w:val="single" w:sz="8" w:space="0" w:color="auto"/>
              <w:bottom w:val="nil"/>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1.36%</w:t>
            </w:r>
          </w:p>
        </w:tc>
        <w:tc>
          <w:tcPr>
            <w:tcW w:w="0" w:type="auto"/>
            <w:tcBorders>
              <w:top w:val="nil"/>
              <w:left w:val="single" w:sz="4" w:space="0" w:color="auto"/>
              <w:bottom w:val="nil"/>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0.58%</w:t>
            </w:r>
          </w:p>
        </w:tc>
        <w:tc>
          <w:tcPr>
            <w:tcW w:w="0" w:type="auto"/>
            <w:tcBorders>
              <w:top w:val="nil"/>
              <w:left w:val="single" w:sz="4" w:space="0" w:color="auto"/>
              <w:bottom w:val="nil"/>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1.47%</w:t>
            </w:r>
          </w:p>
        </w:tc>
        <w:tc>
          <w:tcPr>
            <w:tcW w:w="0" w:type="auto"/>
            <w:tcBorders>
              <w:top w:val="nil"/>
              <w:left w:val="single" w:sz="4" w:space="0" w:color="auto"/>
              <w:bottom w:val="nil"/>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0.67%</w:t>
            </w:r>
          </w:p>
        </w:tc>
        <w:tc>
          <w:tcPr>
            <w:tcW w:w="0" w:type="auto"/>
            <w:tcBorders>
              <w:top w:val="nil"/>
              <w:left w:val="single" w:sz="4" w:space="0" w:color="auto"/>
              <w:bottom w:val="nil"/>
              <w:right w:val="single" w:sz="8"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1.02%</w:t>
            </w:r>
          </w:p>
        </w:tc>
      </w:tr>
      <w:tr w:rsidR="008859A8" w:rsidRPr="00E971CE" w:rsidTr="004E4C3A">
        <w:trPr>
          <w:trHeight w:val="360"/>
        </w:trPr>
        <w:tc>
          <w:tcPr>
            <w:tcW w:w="0" w:type="auto"/>
            <w:tcBorders>
              <w:top w:val="nil"/>
              <w:left w:val="single" w:sz="8" w:space="0" w:color="auto"/>
              <w:bottom w:val="single" w:sz="4" w:space="0" w:color="auto"/>
              <w:right w:val="single" w:sz="8" w:space="0" w:color="auto"/>
            </w:tcBorders>
            <w:shd w:val="clear" w:color="auto" w:fill="auto"/>
            <w:noWrap/>
            <w:vAlign w:val="center"/>
          </w:tcPr>
          <w:p w:rsidR="008859A8" w:rsidRPr="00E971CE" w:rsidRDefault="008859A8" w:rsidP="00E971CE">
            <w:pPr>
              <w:bidi/>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tl/>
              </w:rPr>
              <w:t>الموظفون لكل مؤسسة</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199.7</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675.2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1,181</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84.8</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105.8</w:t>
            </w:r>
          </w:p>
        </w:tc>
      </w:tr>
      <w:tr w:rsidR="008859A8" w:rsidRPr="00E971CE" w:rsidTr="004E4C3A">
        <w:trPr>
          <w:trHeight w:val="360"/>
        </w:trPr>
        <w:tc>
          <w:tcPr>
            <w:tcW w:w="0" w:type="auto"/>
            <w:tcBorders>
              <w:top w:val="nil"/>
              <w:left w:val="single" w:sz="8" w:space="0" w:color="auto"/>
              <w:bottom w:val="single" w:sz="4" w:space="0" w:color="auto"/>
              <w:right w:val="single" w:sz="8" w:space="0" w:color="auto"/>
            </w:tcBorders>
            <w:shd w:val="clear" w:color="auto" w:fill="auto"/>
            <w:noWrap/>
            <w:vAlign w:val="center"/>
          </w:tcPr>
          <w:p w:rsidR="008859A8" w:rsidRPr="00E971CE" w:rsidRDefault="008859A8" w:rsidP="00E971CE">
            <w:pPr>
              <w:bidi/>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tl/>
              </w:rPr>
              <w:t>المهندسون لكل مؤسسة</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1.9</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3.5</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22.2</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0.21</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0.57</w:t>
            </w:r>
          </w:p>
        </w:tc>
      </w:tr>
      <w:tr w:rsidR="008859A8" w:rsidRPr="00E971CE" w:rsidTr="004E4C3A">
        <w:trPr>
          <w:trHeight w:val="360"/>
        </w:trPr>
        <w:tc>
          <w:tcPr>
            <w:tcW w:w="0" w:type="auto"/>
            <w:tcBorders>
              <w:top w:val="nil"/>
              <w:left w:val="single" w:sz="8" w:space="0" w:color="auto"/>
              <w:bottom w:val="single" w:sz="4" w:space="0" w:color="auto"/>
              <w:right w:val="single" w:sz="8" w:space="0" w:color="auto"/>
            </w:tcBorders>
            <w:shd w:val="clear" w:color="auto" w:fill="auto"/>
            <w:noWrap/>
            <w:vAlign w:val="center"/>
          </w:tcPr>
          <w:p w:rsidR="008859A8" w:rsidRPr="00E971CE" w:rsidRDefault="008859A8" w:rsidP="00E971CE">
            <w:pPr>
              <w:bidi/>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tl/>
              </w:rPr>
              <w:t>الموظفون الحاصلون على الماجستير والدكتوراه في كل مؤسسة</w:t>
            </w:r>
          </w:p>
        </w:tc>
        <w:tc>
          <w:tcPr>
            <w:tcW w:w="0" w:type="auto"/>
            <w:tcBorders>
              <w:top w:val="nil"/>
              <w:left w:val="single" w:sz="8"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0.8</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0.8</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12.6</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0.08</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0.26</w:t>
            </w:r>
          </w:p>
        </w:tc>
      </w:tr>
      <w:tr w:rsidR="008859A8" w:rsidRPr="00E971CE" w:rsidTr="004E4C3A">
        <w:trPr>
          <w:trHeight w:val="360"/>
        </w:trPr>
        <w:tc>
          <w:tcPr>
            <w:tcW w:w="0" w:type="auto"/>
            <w:tcBorders>
              <w:top w:val="nil"/>
              <w:left w:val="single" w:sz="8" w:space="0" w:color="auto"/>
              <w:bottom w:val="single" w:sz="8" w:space="0" w:color="auto"/>
              <w:right w:val="single" w:sz="8" w:space="0" w:color="auto"/>
            </w:tcBorders>
            <w:shd w:val="clear" w:color="auto" w:fill="auto"/>
            <w:noWrap/>
            <w:vAlign w:val="center"/>
          </w:tcPr>
          <w:p w:rsidR="008859A8" w:rsidRPr="00E971CE" w:rsidRDefault="00A86D2A" w:rsidP="00E971CE">
            <w:pPr>
              <w:bidi/>
              <w:rPr>
                <w:rFonts w:ascii="Arabic Typesetting" w:hAnsi="Arabic Typesetting" w:cs="Arabic Typesetting"/>
                <w:color w:val="000000"/>
                <w:sz w:val="32"/>
                <w:szCs w:val="32"/>
              </w:rPr>
            </w:pPr>
            <w:r>
              <w:rPr>
                <w:rFonts w:ascii="Arabic Typesetting" w:hAnsi="Arabic Typesetting" w:cs="Arabic Typesetting"/>
                <w:color w:val="000000"/>
                <w:sz w:val="32"/>
                <w:szCs w:val="32"/>
                <w:rtl/>
              </w:rPr>
              <w:t>المهندسون/</w:t>
            </w:r>
            <w:r w:rsidR="008859A8" w:rsidRPr="00E971CE">
              <w:rPr>
                <w:rFonts w:ascii="Arabic Typesetting" w:hAnsi="Arabic Typesetting" w:cs="Arabic Typesetting"/>
                <w:color w:val="000000"/>
                <w:sz w:val="32"/>
                <w:szCs w:val="32"/>
                <w:rtl/>
              </w:rPr>
              <w:t>إجمالي عدد الموظفين (%)</w:t>
            </w:r>
          </w:p>
        </w:tc>
        <w:tc>
          <w:tcPr>
            <w:tcW w:w="0" w:type="auto"/>
            <w:tcBorders>
              <w:top w:val="nil"/>
              <w:left w:val="single" w:sz="8" w:space="0" w:color="auto"/>
              <w:bottom w:val="single" w:sz="8"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0.95%</w:t>
            </w: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0.52%</w:t>
            </w: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1.88%</w:t>
            </w:r>
          </w:p>
        </w:tc>
        <w:tc>
          <w:tcPr>
            <w:tcW w:w="0" w:type="auto"/>
            <w:tcBorders>
              <w:top w:val="nil"/>
              <w:left w:val="single" w:sz="4" w:space="0" w:color="auto"/>
              <w:bottom w:val="single" w:sz="8" w:space="0" w:color="auto"/>
              <w:right w:val="single" w:sz="4"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0.25%</w:t>
            </w:r>
          </w:p>
        </w:tc>
        <w:tc>
          <w:tcPr>
            <w:tcW w:w="0" w:type="auto"/>
            <w:tcBorders>
              <w:top w:val="nil"/>
              <w:left w:val="single" w:sz="4" w:space="0" w:color="auto"/>
              <w:bottom w:val="single" w:sz="8" w:space="0" w:color="auto"/>
              <w:right w:val="single" w:sz="8" w:space="0" w:color="auto"/>
            </w:tcBorders>
            <w:shd w:val="clear" w:color="auto" w:fill="auto"/>
            <w:noWrap/>
            <w:vAlign w:val="center"/>
          </w:tcPr>
          <w:p w:rsidR="008859A8" w:rsidRPr="00E971CE" w:rsidRDefault="008859A8" w:rsidP="00E971CE">
            <w:pPr>
              <w:jc w:val="center"/>
              <w:rPr>
                <w:rFonts w:ascii="Arabic Typesetting" w:hAnsi="Arabic Typesetting" w:cs="Arabic Typesetting"/>
                <w:color w:val="000000"/>
                <w:sz w:val="32"/>
                <w:szCs w:val="32"/>
              </w:rPr>
            </w:pPr>
            <w:r w:rsidRPr="00E971CE">
              <w:rPr>
                <w:rFonts w:ascii="Arabic Typesetting" w:hAnsi="Arabic Typesetting" w:cs="Arabic Typesetting"/>
                <w:color w:val="000000"/>
                <w:sz w:val="32"/>
                <w:szCs w:val="32"/>
              </w:rPr>
              <w:t>0.54%</w:t>
            </w:r>
          </w:p>
        </w:tc>
      </w:tr>
    </w:tbl>
    <w:p w:rsidR="008859A8" w:rsidRDefault="008859A8" w:rsidP="00240F0C">
      <w:pPr>
        <w:pStyle w:val="NormalParaAR"/>
        <w:rPr>
          <w:rFonts w:cs="Times New Roman"/>
          <w:i/>
          <w:iCs/>
          <w:rtl/>
          <w:lang w:bidi="ar-EG"/>
        </w:rPr>
      </w:pPr>
      <w:r w:rsidRPr="0026310A">
        <w:rPr>
          <w:i/>
          <w:iCs/>
          <w:rtl/>
          <w:lang w:bidi="ar-EG"/>
        </w:rPr>
        <w:t>المصدر</w:t>
      </w:r>
      <w:r>
        <w:rPr>
          <w:i/>
          <w:iCs/>
          <w:rtl/>
          <w:lang w:bidi="ar-EG"/>
        </w:rPr>
        <w:t>:</w:t>
      </w:r>
      <w:r w:rsidRPr="005132BA">
        <w:rPr>
          <w:i/>
          <w:iCs/>
          <w:rtl/>
          <w:lang w:bidi="ar-EG"/>
        </w:rPr>
        <w:t xml:space="preserve"> </w:t>
      </w:r>
      <w:r w:rsidRPr="00447A27">
        <w:rPr>
          <w:i/>
          <w:iCs/>
          <w:rtl/>
          <w:lang w:val="fr-CH" w:bidi="ar-EG"/>
        </w:rPr>
        <w:t>البحث الصن</w:t>
      </w:r>
      <w:r w:rsidR="00A86D2A">
        <w:rPr>
          <w:i/>
          <w:iCs/>
          <w:rtl/>
          <w:lang w:val="fr-CH" w:bidi="ar-EG"/>
        </w:rPr>
        <w:t>اعي المعني بالابتكار التكنولوجي/</w:t>
      </w:r>
      <w:r w:rsidRPr="00EC7137">
        <w:rPr>
          <w:i/>
          <w:iCs/>
          <w:rtl/>
          <w:lang w:val="fr-CH" w:bidi="ar-EG"/>
        </w:rPr>
        <w:t>المعهد البرازيلي للجغرافيا والإحصا</w:t>
      </w:r>
      <w:r>
        <w:rPr>
          <w:i/>
          <w:iCs/>
          <w:rtl/>
          <w:lang w:val="fr-CH" w:bidi="ar-EG"/>
        </w:rPr>
        <w:t>ء، والبنك المركزي، و</w:t>
      </w:r>
      <w:proofErr w:type="spellStart"/>
      <w:r>
        <w:rPr>
          <w:rFonts w:cs="Times New Roman"/>
          <w:i/>
          <w:iCs/>
          <w:lang w:bidi="ar-EG"/>
        </w:rPr>
        <w:t>Secex</w:t>
      </w:r>
      <w:proofErr w:type="spellEnd"/>
    </w:p>
    <w:p w:rsidR="008859A8" w:rsidRDefault="008859A8" w:rsidP="00507894">
      <w:pPr>
        <w:pStyle w:val="NormalParaAR"/>
        <w:numPr>
          <w:ilvl w:val="0"/>
          <w:numId w:val="10"/>
        </w:numPr>
        <w:jc w:val="lowKashida"/>
        <w:rPr>
          <w:lang w:bidi="ar-EG"/>
        </w:rPr>
      </w:pPr>
      <w:r>
        <w:rPr>
          <w:rtl/>
          <w:lang w:bidi="ar-EG"/>
        </w:rPr>
        <w:t>في المتوسط، كان الاستثمار في الابتكار من جانب المؤسسات الكبيرة التي تستخدم الوسائل الرسمية أكبر من استثمار تلك التي تتبع الأساليب الاستراتيجية، إلا فيما يتعلق بالعلامات التجارية. غير أن صورةً مختلفة تبرز عند تحليل المؤسسات الصغيرة والمتوسطة الحجم: ففي المتوسط، كانت المؤسسات التي اختارت الأساليب الاستراتيجية تميل إلى أن تستثمر في أنشطة الابتكار أكثر من المؤسسات التي اختارت الامتلاك الرسمي.</w:t>
      </w:r>
    </w:p>
    <w:p w:rsidR="008859A8" w:rsidRDefault="008859A8" w:rsidP="00A54C7C">
      <w:pPr>
        <w:pStyle w:val="NormalParaAR"/>
        <w:numPr>
          <w:ilvl w:val="0"/>
          <w:numId w:val="10"/>
        </w:numPr>
        <w:jc w:val="lowKashida"/>
        <w:rPr>
          <w:rtl/>
          <w:lang w:bidi="ar-EG"/>
        </w:rPr>
      </w:pPr>
      <w:r>
        <w:rPr>
          <w:rtl/>
          <w:lang w:bidi="ar-EG"/>
        </w:rPr>
        <w:t>بشكل عام، كانت نسبة مئوية صغيرة من المؤسسات ترى أن التعاون يتسم بالأهمية. ويعتبر الموردون هم الشركاء الرئيسيين: أما "الزبائن والمستهلكون" فهم النوع الرئيسي الثاني للتعاون الذي تستخدمه مؤسسات الابتكار ومودعو طلبات البراءات والمؤسسات التي تستخدم أساليب الامتلاك الاستراتيجية (الجدول 5).</w:t>
      </w:r>
    </w:p>
    <w:p w:rsidR="008859A8" w:rsidRDefault="008859A8" w:rsidP="00A74BF5">
      <w:pPr>
        <w:pStyle w:val="NormalParaAR"/>
        <w:keepNext/>
        <w:rPr>
          <w:b/>
          <w:bCs/>
          <w:rtl/>
          <w:lang w:bidi="ar-EG"/>
        </w:rPr>
      </w:pPr>
      <w:r w:rsidRPr="00BE1FA2">
        <w:rPr>
          <w:b/>
          <w:bCs/>
          <w:rtl/>
          <w:lang w:bidi="ar-EG"/>
        </w:rPr>
        <w:t xml:space="preserve">الجدول 5: التعاون* - مودعو طلبات </w:t>
      </w:r>
      <w:r>
        <w:rPr>
          <w:b/>
          <w:bCs/>
          <w:rtl/>
          <w:lang w:bidi="ar-EG"/>
        </w:rPr>
        <w:t>ال</w:t>
      </w:r>
      <w:r w:rsidRPr="00BE1FA2">
        <w:rPr>
          <w:b/>
          <w:bCs/>
          <w:rtl/>
          <w:lang w:bidi="ar-EG"/>
        </w:rPr>
        <w:t xml:space="preserve">براءات ومستخدمو </w:t>
      </w:r>
      <w:r>
        <w:rPr>
          <w:b/>
          <w:bCs/>
          <w:rtl/>
          <w:lang w:bidi="ar-EG"/>
        </w:rPr>
        <w:t xml:space="preserve">أساليب </w:t>
      </w:r>
      <w:r w:rsidRPr="00BE1FA2">
        <w:rPr>
          <w:b/>
          <w:bCs/>
          <w:rtl/>
          <w:lang w:bidi="ar-EG"/>
        </w:rPr>
        <w:t>الامتلاك</w:t>
      </w:r>
    </w:p>
    <w:tbl>
      <w:tblPr>
        <w:bidiVisual/>
        <w:tblW w:w="0" w:type="auto"/>
        <w:tblInd w:w="98" w:type="dxa"/>
        <w:tblLook w:val="0020" w:firstRow="1" w:lastRow="0" w:firstColumn="0" w:lastColumn="0" w:noHBand="0" w:noVBand="0"/>
      </w:tblPr>
      <w:tblGrid>
        <w:gridCol w:w="1715"/>
        <w:gridCol w:w="1148"/>
        <w:gridCol w:w="736"/>
        <w:gridCol w:w="789"/>
        <w:gridCol w:w="1163"/>
        <w:gridCol w:w="1096"/>
        <w:gridCol w:w="1015"/>
        <w:gridCol w:w="1143"/>
        <w:gridCol w:w="668"/>
      </w:tblGrid>
      <w:tr w:rsidR="008859A8" w:rsidRPr="00CE32A2" w:rsidTr="0092506D">
        <w:trPr>
          <w:trHeight w:val="315"/>
          <w:tblHead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859A8" w:rsidRPr="00CE32A2" w:rsidRDefault="008859A8" w:rsidP="00CE32A2">
            <w:pPr>
              <w:bidi/>
              <w:jc w:val="center"/>
              <w:rPr>
                <w:rFonts w:ascii="Arabic Typesetting" w:hAnsi="Arabic Typesetting" w:cs="Arabic Typesetting"/>
                <w:b/>
                <w:bCs/>
                <w:sz w:val="28"/>
                <w:szCs w:val="28"/>
              </w:rPr>
            </w:pPr>
            <w:r w:rsidRPr="00CE32A2">
              <w:rPr>
                <w:rFonts w:ascii="Arabic Typesetting" w:hAnsi="Arabic Typesetting" w:cs="Arabic Typesetting"/>
                <w:b/>
                <w:bCs/>
                <w:sz w:val="28"/>
                <w:szCs w:val="28"/>
                <w:rtl/>
              </w:rPr>
              <w:t>التعاون</w:t>
            </w:r>
          </w:p>
        </w:tc>
        <w:tc>
          <w:tcPr>
            <w:tcW w:w="0" w:type="auto"/>
            <w:gridSpan w:val="8"/>
            <w:tcBorders>
              <w:top w:val="single" w:sz="8" w:space="0" w:color="auto"/>
              <w:left w:val="single" w:sz="8" w:space="0" w:color="auto"/>
              <w:bottom w:val="single" w:sz="8" w:space="0" w:color="auto"/>
              <w:right w:val="single" w:sz="12" w:space="0" w:color="auto"/>
            </w:tcBorders>
            <w:shd w:val="clear" w:color="auto" w:fill="auto"/>
            <w:noWrap/>
            <w:vAlign w:val="bottom"/>
          </w:tcPr>
          <w:p w:rsidR="008859A8" w:rsidRPr="00CE32A2" w:rsidRDefault="008859A8" w:rsidP="00CE32A2">
            <w:pPr>
              <w:jc w:val="center"/>
              <w:rPr>
                <w:rFonts w:ascii="Arabic Typesetting" w:hAnsi="Arabic Typesetting" w:cs="Arabic Typesetting"/>
                <w:b/>
                <w:bCs/>
                <w:color w:val="000080"/>
                <w:sz w:val="28"/>
                <w:szCs w:val="28"/>
              </w:rPr>
            </w:pPr>
            <w:r w:rsidRPr="00CA6576">
              <w:rPr>
                <w:rFonts w:ascii="Arabic Typesetting" w:hAnsi="Arabic Typesetting" w:cs="Arabic Typesetting"/>
                <w:b/>
                <w:bCs/>
                <w:sz w:val="28"/>
                <w:szCs w:val="28"/>
              </w:rPr>
              <w:t>2008-2006</w:t>
            </w:r>
          </w:p>
        </w:tc>
      </w:tr>
      <w:tr w:rsidR="008859A8" w:rsidRPr="00CE32A2" w:rsidTr="0092506D">
        <w:trPr>
          <w:trHeight w:val="2100"/>
          <w:tblHeader/>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tcPr>
          <w:p w:rsidR="008859A8" w:rsidRPr="00CE32A2" w:rsidRDefault="008859A8" w:rsidP="00CE32A2">
            <w:pPr>
              <w:rPr>
                <w:rFonts w:ascii="Arabic Typesetting" w:hAnsi="Arabic Typesetting" w:cs="Arabic Typesetting"/>
                <w:b/>
                <w:bCs/>
                <w:sz w:val="28"/>
                <w:szCs w:val="28"/>
              </w:rPr>
            </w:pPr>
          </w:p>
        </w:tc>
        <w:tc>
          <w:tcPr>
            <w:tcW w:w="0" w:type="auto"/>
            <w:tcBorders>
              <w:top w:val="nil"/>
              <w:left w:val="nil"/>
              <w:bottom w:val="nil"/>
              <w:right w:val="single" w:sz="4" w:space="0" w:color="000000"/>
            </w:tcBorders>
            <w:shd w:val="clear" w:color="auto" w:fill="auto"/>
            <w:vAlign w:val="center"/>
          </w:tcPr>
          <w:p w:rsidR="008859A8" w:rsidRPr="00CE32A2" w:rsidRDefault="008859A8" w:rsidP="00CE32A2">
            <w:pPr>
              <w:bidi/>
              <w:jc w:val="center"/>
              <w:rPr>
                <w:rFonts w:ascii="Arabic Typesetting" w:hAnsi="Arabic Typesetting" w:cs="Arabic Typesetting"/>
                <w:b/>
                <w:bCs/>
                <w:sz w:val="28"/>
                <w:szCs w:val="28"/>
              </w:rPr>
            </w:pPr>
            <w:r w:rsidRPr="00CE32A2">
              <w:rPr>
                <w:rFonts w:ascii="Arabic Typesetting" w:hAnsi="Arabic Typesetting" w:cs="Arabic Typesetting"/>
                <w:b/>
                <w:bCs/>
                <w:sz w:val="28"/>
                <w:szCs w:val="28"/>
                <w:rtl/>
              </w:rPr>
              <w:t>الزبائن والمستهلكون</w:t>
            </w:r>
          </w:p>
        </w:tc>
        <w:tc>
          <w:tcPr>
            <w:tcW w:w="0" w:type="auto"/>
            <w:tcBorders>
              <w:top w:val="nil"/>
              <w:left w:val="single" w:sz="4" w:space="0" w:color="000000"/>
              <w:bottom w:val="nil"/>
              <w:right w:val="single" w:sz="4" w:space="0" w:color="000000"/>
            </w:tcBorders>
            <w:shd w:val="clear" w:color="auto" w:fill="auto"/>
            <w:vAlign w:val="center"/>
          </w:tcPr>
          <w:p w:rsidR="008859A8" w:rsidRPr="00CE32A2" w:rsidRDefault="008859A8" w:rsidP="00CE32A2">
            <w:pPr>
              <w:bidi/>
              <w:jc w:val="center"/>
              <w:rPr>
                <w:rFonts w:ascii="Arabic Typesetting" w:hAnsi="Arabic Typesetting" w:cs="Arabic Typesetting"/>
                <w:b/>
                <w:bCs/>
                <w:sz w:val="28"/>
                <w:szCs w:val="28"/>
              </w:rPr>
            </w:pPr>
            <w:r w:rsidRPr="00CE32A2">
              <w:rPr>
                <w:rFonts w:ascii="Arabic Typesetting" w:hAnsi="Arabic Typesetting" w:cs="Arabic Typesetting"/>
                <w:b/>
                <w:bCs/>
                <w:sz w:val="28"/>
                <w:szCs w:val="28"/>
                <w:rtl/>
              </w:rPr>
              <w:t>الموردون</w:t>
            </w:r>
          </w:p>
        </w:tc>
        <w:tc>
          <w:tcPr>
            <w:tcW w:w="0" w:type="auto"/>
            <w:tcBorders>
              <w:top w:val="nil"/>
              <w:left w:val="single" w:sz="4" w:space="0" w:color="000000"/>
              <w:bottom w:val="nil"/>
              <w:right w:val="single" w:sz="4" w:space="0" w:color="000000"/>
            </w:tcBorders>
            <w:shd w:val="clear" w:color="auto" w:fill="auto"/>
            <w:vAlign w:val="center"/>
          </w:tcPr>
          <w:p w:rsidR="008859A8" w:rsidRPr="00CE32A2" w:rsidRDefault="008859A8" w:rsidP="00CE32A2">
            <w:pPr>
              <w:bidi/>
              <w:jc w:val="center"/>
              <w:rPr>
                <w:rFonts w:ascii="Arabic Typesetting" w:hAnsi="Arabic Typesetting" w:cs="Arabic Typesetting"/>
                <w:b/>
                <w:bCs/>
                <w:sz w:val="28"/>
                <w:szCs w:val="28"/>
              </w:rPr>
            </w:pPr>
            <w:r w:rsidRPr="00CE32A2">
              <w:rPr>
                <w:rFonts w:ascii="Arabic Typesetting" w:hAnsi="Arabic Typesetting" w:cs="Arabic Typesetting"/>
                <w:b/>
                <w:bCs/>
                <w:sz w:val="28"/>
                <w:szCs w:val="28"/>
                <w:rtl/>
              </w:rPr>
              <w:t>المنافسون</w:t>
            </w:r>
          </w:p>
        </w:tc>
        <w:tc>
          <w:tcPr>
            <w:tcW w:w="0" w:type="auto"/>
            <w:tcBorders>
              <w:top w:val="nil"/>
              <w:left w:val="single" w:sz="4" w:space="0" w:color="000000"/>
              <w:bottom w:val="nil"/>
              <w:right w:val="single" w:sz="4" w:space="0" w:color="000000"/>
            </w:tcBorders>
            <w:shd w:val="clear" w:color="auto" w:fill="auto"/>
            <w:vAlign w:val="center"/>
          </w:tcPr>
          <w:p w:rsidR="008859A8" w:rsidRPr="00CE32A2" w:rsidRDefault="008859A8" w:rsidP="00CE32A2">
            <w:pPr>
              <w:bidi/>
              <w:jc w:val="center"/>
              <w:rPr>
                <w:rFonts w:ascii="Arabic Typesetting" w:hAnsi="Arabic Typesetting" w:cs="Arabic Typesetting"/>
                <w:b/>
                <w:bCs/>
                <w:sz w:val="28"/>
                <w:szCs w:val="28"/>
              </w:rPr>
            </w:pPr>
            <w:r w:rsidRPr="00CE32A2">
              <w:rPr>
                <w:rFonts w:ascii="Arabic Typesetting" w:hAnsi="Arabic Typesetting" w:cs="Arabic Typesetting"/>
                <w:b/>
                <w:bCs/>
                <w:sz w:val="28"/>
                <w:szCs w:val="28"/>
                <w:rtl/>
              </w:rPr>
              <w:t>المؤسسات الأخرى في المجموعة</w:t>
            </w:r>
          </w:p>
        </w:tc>
        <w:tc>
          <w:tcPr>
            <w:tcW w:w="0" w:type="auto"/>
            <w:tcBorders>
              <w:top w:val="nil"/>
              <w:left w:val="single" w:sz="4" w:space="0" w:color="000000"/>
              <w:bottom w:val="nil"/>
              <w:right w:val="single" w:sz="4" w:space="0" w:color="000000"/>
            </w:tcBorders>
            <w:shd w:val="clear" w:color="auto" w:fill="auto"/>
            <w:vAlign w:val="center"/>
          </w:tcPr>
          <w:p w:rsidR="008859A8" w:rsidRPr="00CE32A2" w:rsidRDefault="008859A8" w:rsidP="00CE32A2">
            <w:pPr>
              <w:bidi/>
              <w:jc w:val="center"/>
              <w:rPr>
                <w:rFonts w:ascii="Arabic Typesetting" w:hAnsi="Arabic Typesetting" w:cs="Arabic Typesetting"/>
                <w:b/>
                <w:bCs/>
                <w:sz w:val="28"/>
                <w:szCs w:val="28"/>
              </w:rPr>
            </w:pPr>
            <w:r w:rsidRPr="00CE32A2">
              <w:rPr>
                <w:rFonts w:ascii="Arabic Typesetting" w:hAnsi="Arabic Typesetting" w:cs="Arabic Typesetting"/>
                <w:b/>
                <w:bCs/>
                <w:sz w:val="28"/>
                <w:szCs w:val="28"/>
                <w:rtl/>
              </w:rPr>
              <w:t>المؤسسات الاستشارية</w:t>
            </w:r>
          </w:p>
        </w:tc>
        <w:tc>
          <w:tcPr>
            <w:tcW w:w="0" w:type="auto"/>
            <w:tcBorders>
              <w:top w:val="nil"/>
              <w:left w:val="single" w:sz="4" w:space="0" w:color="000000"/>
              <w:bottom w:val="nil"/>
              <w:right w:val="single" w:sz="4" w:space="0" w:color="000000"/>
            </w:tcBorders>
            <w:shd w:val="clear" w:color="auto" w:fill="auto"/>
            <w:vAlign w:val="center"/>
          </w:tcPr>
          <w:p w:rsidR="008859A8" w:rsidRPr="00CE32A2" w:rsidRDefault="008859A8" w:rsidP="00CE32A2">
            <w:pPr>
              <w:bidi/>
              <w:jc w:val="center"/>
              <w:rPr>
                <w:rFonts w:ascii="Arabic Typesetting" w:hAnsi="Arabic Typesetting" w:cs="Arabic Typesetting"/>
                <w:b/>
                <w:bCs/>
                <w:sz w:val="28"/>
                <w:szCs w:val="28"/>
              </w:rPr>
            </w:pPr>
            <w:r w:rsidRPr="00CE32A2">
              <w:rPr>
                <w:rFonts w:ascii="Arabic Typesetting" w:hAnsi="Arabic Typesetting" w:cs="Arabic Typesetting"/>
                <w:b/>
                <w:bCs/>
                <w:sz w:val="28"/>
                <w:szCs w:val="28"/>
                <w:rtl/>
              </w:rPr>
              <w:t>الجامعات ومعاهد الأبحاث</w:t>
            </w:r>
          </w:p>
        </w:tc>
        <w:tc>
          <w:tcPr>
            <w:tcW w:w="0" w:type="auto"/>
            <w:tcBorders>
              <w:top w:val="nil"/>
              <w:left w:val="single" w:sz="4" w:space="0" w:color="000000"/>
              <w:bottom w:val="nil"/>
              <w:right w:val="single" w:sz="8" w:space="0" w:color="auto"/>
            </w:tcBorders>
            <w:shd w:val="clear" w:color="auto" w:fill="auto"/>
            <w:vAlign w:val="center"/>
          </w:tcPr>
          <w:p w:rsidR="008859A8" w:rsidRPr="00CE32A2" w:rsidRDefault="008859A8" w:rsidP="00CE32A2">
            <w:pPr>
              <w:bidi/>
              <w:jc w:val="center"/>
              <w:rPr>
                <w:rFonts w:ascii="Arabic Typesetting" w:hAnsi="Arabic Typesetting" w:cs="Arabic Typesetting"/>
                <w:b/>
                <w:bCs/>
                <w:sz w:val="28"/>
                <w:szCs w:val="28"/>
              </w:rPr>
            </w:pPr>
            <w:r w:rsidRPr="00CE32A2">
              <w:rPr>
                <w:rFonts w:ascii="Arabic Typesetting" w:hAnsi="Arabic Typesetting" w:cs="Arabic Typesetting"/>
                <w:b/>
                <w:bCs/>
                <w:sz w:val="28"/>
                <w:szCs w:val="28"/>
                <w:rtl/>
              </w:rPr>
              <w:t>مراكز التدريب والمساعدة التقنية</w:t>
            </w:r>
          </w:p>
        </w:tc>
        <w:tc>
          <w:tcPr>
            <w:tcW w:w="0" w:type="auto"/>
            <w:tcBorders>
              <w:top w:val="nil"/>
              <w:left w:val="single" w:sz="8" w:space="0" w:color="auto"/>
              <w:bottom w:val="nil"/>
              <w:right w:val="single" w:sz="12" w:space="0" w:color="auto"/>
            </w:tcBorders>
            <w:shd w:val="clear" w:color="auto" w:fill="auto"/>
            <w:vAlign w:val="center"/>
          </w:tcPr>
          <w:p w:rsidR="008859A8" w:rsidRPr="00CE32A2" w:rsidRDefault="008859A8" w:rsidP="00CE32A2">
            <w:pPr>
              <w:bidi/>
              <w:jc w:val="center"/>
              <w:rPr>
                <w:rFonts w:ascii="Arabic Typesetting" w:hAnsi="Arabic Typesetting" w:cs="Arabic Typesetting"/>
                <w:b/>
                <w:bCs/>
                <w:sz w:val="28"/>
                <w:szCs w:val="28"/>
              </w:rPr>
            </w:pPr>
            <w:r w:rsidRPr="00CE32A2">
              <w:rPr>
                <w:rFonts w:ascii="Arabic Typesetting" w:hAnsi="Arabic Typesetting" w:cs="Arabic Typesetting"/>
                <w:b/>
                <w:bCs/>
                <w:sz w:val="28"/>
                <w:szCs w:val="28"/>
                <w:rtl/>
              </w:rPr>
              <w:t>المجموع</w:t>
            </w:r>
          </w:p>
        </w:tc>
      </w:tr>
      <w:tr w:rsidR="008859A8" w:rsidRPr="00CE32A2" w:rsidTr="004E4C3A">
        <w:trPr>
          <w:trHeight w:val="330"/>
        </w:trPr>
        <w:tc>
          <w:tcPr>
            <w:tcW w:w="0" w:type="auto"/>
            <w:tcBorders>
              <w:top w:val="nil"/>
              <w:left w:val="single" w:sz="8" w:space="0" w:color="auto"/>
              <w:bottom w:val="single" w:sz="8" w:space="0" w:color="auto"/>
              <w:right w:val="single" w:sz="8" w:space="0" w:color="auto"/>
            </w:tcBorders>
            <w:shd w:val="clear" w:color="auto" w:fill="auto"/>
          </w:tcPr>
          <w:p w:rsidR="008859A8" w:rsidRPr="00CE32A2" w:rsidRDefault="008859A8" w:rsidP="00CE32A2">
            <w:pPr>
              <w:bidi/>
              <w:rPr>
                <w:rFonts w:ascii="Arabic Typesetting" w:hAnsi="Arabic Typesetting" w:cs="Arabic Typesetting"/>
                <w:b/>
                <w:bCs/>
                <w:sz w:val="28"/>
                <w:szCs w:val="28"/>
              </w:rPr>
            </w:pPr>
            <w:r w:rsidRPr="00CE32A2">
              <w:rPr>
                <w:rFonts w:ascii="Arabic Typesetting" w:hAnsi="Arabic Typesetting" w:cs="Arabic Typesetting"/>
                <w:b/>
                <w:bCs/>
                <w:sz w:val="28"/>
                <w:szCs w:val="28"/>
                <w:rtl/>
              </w:rPr>
              <w:t>المجموع</w:t>
            </w:r>
          </w:p>
        </w:tc>
        <w:tc>
          <w:tcPr>
            <w:tcW w:w="0" w:type="auto"/>
            <w:tcBorders>
              <w:top w:val="single" w:sz="8" w:space="0" w:color="auto"/>
              <w:left w:val="nil"/>
              <w:bottom w:val="nil"/>
              <w:right w:val="single" w:sz="4" w:space="0" w:color="000000"/>
            </w:tcBorders>
            <w:shd w:val="clear" w:color="auto" w:fill="auto"/>
          </w:tcPr>
          <w:p w:rsidR="008859A8" w:rsidRPr="00CE32A2" w:rsidRDefault="008859A8" w:rsidP="00CE32A2">
            <w:pPr>
              <w:jc w:val="center"/>
              <w:rPr>
                <w:rFonts w:ascii="Arabic Typesetting" w:hAnsi="Arabic Typesetting" w:cs="Arabic Typesetting"/>
                <w:b/>
                <w:bCs/>
                <w:sz w:val="28"/>
                <w:szCs w:val="28"/>
              </w:rPr>
            </w:pPr>
            <w:r w:rsidRPr="00CE32A2">
              <w:rPr>
                <w:rFonts w:ascii="Arabic Typesetting" w:hAnsi="Arabic Typesetting" w:cs="Arabic Typesetting"/>
                <w:b/>
                <w:bCs/>
                <w:sz w:val="28"/>
                <w:szCs w:val="28"/>
              </w:rPr>
              <w:t>3.8%</w:t>
            </w:r>
          </w:p>
        </w:tc>
        <w:tc>
          <w:tcPr>
            <w:tcW w:w="0" w:type="auto"/>
            <w:tcBorders>
              <w:top w:val="single" w:sz="8" w:space="0" w:color="auto"/>
              <w:left w:val="nil"/>
              <w:bottom w:val="nil"/>
              <w:right w:val="single" w:sz="4" w:space="0" w:color="000000"/>
            </w:tcBorders>
            <w:shd w:val="clear" w:color="auto" w:fill="auto"/>
          </w:tcPr>
          <w:p w:rsidR="008859A8" w:rsidRPr="00CE32A2" w:rsidRDefault="008859A8" w:rsidP="00CE32A2">
            <w:pPr>
              <w:jc w:val="center"/>
              <w:rPr>
                <w:rFonts w:ascii="Arabic Typesetting" w:hAnsi="Arabic Typesetting" w:cs="Arabic Typesetting"/>
                <w:b/>
                <w:bCs/>
                <w:sz w:val="28"/>
                <w:szCs w:val="28"/>
              </w:rPr>
            </w:pPr>
            <w:r w:rsidRPr="00CE32A2">
              <w:rPr>
                <w:rFonts w:ascii="Arabic Typesetting" w:hAnsi="Arabic Typesetting" w:cs="Arabic Typesetting"/>
                <w:b/>
                <w:bCs/>
                <w:sz w:val="28"/>
                <w:szCs w:val="28"/>
              </w:rPr>
              <w:t>5.4%</w:t>
            </w:r>
          </w:p>
        </w:tc>
        <w:tc>
          <w:tcPr>
            <w:tcW w:w="0" w:type="auto"/>
            <w:tcBorders>
              <w:top w:val="single" w:sz="8" w:space="0" w:color="auto"/>
              <w:left w:val="nil"/>
              <w:bottom w:val="nil"/>
              <w:right w:val="single" w:sz="4" w:space="0" w:color="000000"/>
            </w:tcBorders>
            <w:shd w:val="clear" w:color="auto" w:fill="auto"/>
          </w:tcPr>
          <w:p w:rsidR="008859A8" w:rsidRPr="00CE32A2" w:rsidRDefault="008859A8" w:rsidP="00CE32A2">
            <w:pPr>
              <w:jc w:val="center"/>
              <w:rPr>
                <w:rFonts w:ascii="Arabic Typesetting" w:hAnsi="Arabic Typesetting" w:cs="Arabic Typesetting"/>
                <w:b/>
                <w:bCs/>
                <w:sz w:val="28"/>
                <w:szCs w:val="28"/>
              </w:rPr>
            </w:pPr>
            <w:r w:rsidRPr="00CE32A2">
              <w:rPr>
                <w:rFonts w:ascii="Arabic Typesetting" w:hAnsi="Arabic Typesetting" w:cs="Arabic Typesetting"/>
                <w:b/>
                <w:bCs/>
                <w:sz w:val="28"/>
                <w:szCs w:val="28"/>
              </w:rPr>
              <w:t>1.1%</w:t>
            </w:r>
          </w:p>
        </w:tc>
        <w:tc>
          <w:tcPr>
            <w:tcW w:w="0" w:type="auto"/>
            <w:tcBorders>
              <w:top w:val="single" w:sz="8" w:space="0" w:color="auto"/>
              <w:left w:val="nil"/>
              <w:bottom w:val="nil"/>
              <w:right w:val="single" w:sz="4" w:space="0" w:color="000000"/>
            </w:tcBorders>
            <w:shd w:val="clear" w:color="auto" w:fill="auto"/>
          </w:tcPr>
          <w:p w:rsidR="008859A8" w:rsidRPr="00CE32A2" w:rsidRDefault="008859A8" w:rsidP="00CE32A2">
            <w:pPr>
              <w:jc w:val="center"/>
              <w:rPr>
                <w:rFonts w:ascii="Arabic Typesetting" w:hAnsi="Arabic Typesetting" w:cs="Arabic Typesetting"/>
                <w:b/>
                <w:bCs/>
                <w:sz w:val="28"/>
                <w:szCs w:val="28"/>
              </w:rPr>
            </w:pPr>
            <w:r w:rsidRPr="00CE32A2">
              <w:rPr>
                <w:rFonts w:ascii="Arabic Typesetting" w:hAnsi="Arabic Typesetting" w:cs="Arabic Typesetting"/>
                <w:b/>
                <w:bCs/>
                <w:sz w:val="28"/>
                <w:szCs w:val="28"/>
              </w:rPr>
              <w:t>1.2%</w:t>
            </w:r>
          </w:p>
        </w:tc>
        <w:tc>
          <w:tcPr>
            <w:tcW w:w="0" w:type="auto"/>
            <w:tcBorders>
              <w:top w:val="single" w:sz="8" w:space="0" w:color="auto"/>
              <w:left w:val="nil"/>
              <w:bottom w:val="nil"/>
              <w:right w:val="single" w:sz="4" w:space="0" w:color="000000"/>
            </w:tcBorders>
            <w:shd w:val="clear" w:color="auto" w:fill="auto"/>
          </w:tcPr>
          <w:p w:rsidR="008859A8" w:rsidRPr="00CE32A2" w:rsidRDefault="008859A8" w:rsidP="00CE32A2">
            <w:pPr>
              <w:jc w:val="center"/>
              <w:rPr>
                <w:rFonts w:ascii="Arabic Typesetting" w:hAnsi="Arabic Typesetting" w:cs="Arabic Typesetting"/>
                <w:b/>
                <w:bCs/>
                <w:sz w:val="28"/>
                <w:szCs w:val="28"/>
              </w:rPr>
            </w:pPr>
            <w:r w:rsidRPr="00CE32A2">
              <w:rPr>
                <w:rFonts w:ascii="Arabic Typesetting" w:hAnsi="Arabic Typesetting" w:cs="Arabic Typesetting"/>
                <w:b/>
                <w:bCs/>
                <w:sz w:val="28"/>
                <w:szCs w:val="28"/>
              </w:rPr>
              <w:t>2.0%</w:t>
            </w:r>
          </w:p>
        </w:tc>
        <w:tc>
          <w:tcPr>
            <w:tcW w:w="0" w:type="auto"/>
            <w:tcBorders>
              <w:top w:val="single" w:sz="8" w:space="0" w:color="auto"/>
              <w:left w:val="nil"/>
              <w:bottom w:val="nil"/>
              <w:right w:val="single" w:sz="4" w:space="0" w:color="000000"/>
            </w:tcBorders>
            <w:shd w:val="clear" w:color="auto" w:fill="auto"/>
          </w:tcPr>
          <w:p w:rsidR="008859A8" w:rsidRPr="00CE32A2" w:rsidRDefault="008859A8" w:rsidP="00CE32A2">
            <w:pPr>
              <w:jc w:val="center"/>
              <w:rPr>
                <w:rFonts w:ascii="Arabic Typesetting" w:hAnsi="Arabic Typesetting" w:cs="Arabic Typesetting"/>
                <w:b/>
                <w:bCs/>
                <w:sz w:val="28"/>
                <w:szCs w:val="28"/>
              </w:rPr>
            </w:pPr>
            <w:r w:rsidRPr="00CE32A2">
              <w:rPr>
                <w:rFonts w:ascii="Arabic Typesetting" w:hAnsi="Arabic Typesetting" w:cs="Arabic Typesetting"/>
                <w:b/>
                <w:bCs/>
                <w:sz w:val="28"/>
                <w:szCs w:val="28"/>
              </w:rPr>
              <w:t>2.1%</w:t>
            </w:r>
          </w:p>
        </w:tc>
        <w:tc>
          <w:tcPr>
            <w:tcW w:w="0" w:type="auto"/>
            <w:tcBorders>
              <w:top w:val="single" w:sz="8" w:space="0" w:color="auto"/>
              <w:left w:val="nil"/>
              <w:bottom w:val="nil"/>
              <w:right w:val="single" w:sz="8" w:space="0" w:color="auto"/>
            </w:tcBorders>
            <w:shd w:val="clear" w:color="auto" w:fill="auto"/>
          </w:tcPr>
          <w:p w:rsidR="008859A8" w:rsidRPr="00CE32A2" w:rsidRDefault="008859A8" w:rsidP="00CE32A2">
            <w:pPr>
              <w:jc w:val="center"/>
              <w:rPr>
                <w:rFonts w:ascii="Arabic Typesetting" w:hAnsi="Arabic Typesetting" w:cs="Arabic Typesetting"/>
                <w:b/>
                <w:bCs/>
                <w:sz w:val="28"/>
                <w:szCs w:val="28"/>
              </w:rPr>
            </w:pPr>
            <w:r w:rsidRPr="00CE32A2">
              <w:rPr>
                <w:rFonts w:ascii="Arabic Typesetting" w:hAnsi="Arabic Typesetting" w:cs="Arabic Typesetting"/>
                <w:b/>
                <w:bCs/>
                <w:sz w:val="28"/>
                <w:szCs w:val="28"/>
              </w:rPr>
              <w:t>1.7%</w:t>
            </w:r>
          </w:p>
        </w:tc>
        <w:tc>
          <w:tcPr>
            <w:tcW w:w="0" w:type="auto"/>
            <w:tcBorders>
              <w:top w:val="single" w:sz="8" w:space="0" w:color="auto"/>
              <w:left w:val="single" w:sz="8" w:space="0" w:color="auto"/>
              <w:bottom w:val="single" w:sz="8" w:space="0" w:color="auto"/>
              <w:right w:val="single" w:sz="12" w:space="0" w:color="auto"/>
            </w:tcBorders>
            <w:shd w:val="clear" w:color="auto" w:fill="auto"/>
          </w:tcPr>
          <w:p w:rsidR="008859A8" w:rsidRPr="00CE32A2" w:rsidRDefault="008859A8" w:rsidP="00CE32A2">
            <w:pPr>
              <w:jc w:val="center"/>
              <w:rPr>
                <w:rFonts w:ascii="Arabic Typesetting" w:hAnsi="Arabic Typesetting" w:cs="Arabic Typesetting"/>
                <w:b/>
                <w:bCs/>
                <w:sz w:val="28"/>
                <w:szCs w:val="28"/>
              </w:rPr>
            </w:pPr>
            <w:r w:rsidRPr="00CE32A2">
              <w:rPr>
                <w:rFonts w:ascii="Arabic Typesetting" w:hAnsi="Arabic Typesetting" w:cs="Arabic Typesetting"/>
                <w:b/>
                <w:bCs/>
                <w:sz w:val="28"/>
                <w:szCs w:val="28"/>
              </w:rPr>
              <w:t>100%</w:t>
            </w:r>
          </w:p>
        </w:tc>
      </w:tr>
      <w:tr w:rsidR="008859A8" w:rsidRPr="00CE32A2" w:rsidTr="004E4C3A">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tcPr>
          <w:p w:rsidR="008859A8" w:rsidRPr="00CE32A2" w:rsidRDefault="008859A8" w:rsidP="00CE32A2">
            <w:pPr>
              <w:bidi/>
              <w:rPr>
                <w:rFonts w:ascii="Arabic Typesetting" w:hAnsi="Arabic Typesetting" w:cs="Arabic Typesetting"/>
                <w:b/>
                <w:bCs/>
                <w:sz w:val="28"/>
                <w:szCs w:val="28"/>
              </w:rPr>
            </w:pPr>
            <w:r w:rsidRPr="00CE32A2">
              <w:rPr>
                <w:rFonts w:ascii="Arabic Typesetting" w:hAnsi="Arabic Typesetting" w:cs="Arabic Typesetting"/>
                <w:b/>
                <w:bCs/>
                <w:sz w:val="28"/>
                <w:szCs w:val="28"/>
                <w:rtl/>
              </w:rPr>
              <w:t>مودعو طلبات البراءات</w:t>
            </w:r>
          </w:p>
        </w:tc>
        <w:tc>
          <w:tcPr>
            <w:tcW w:w="0" w:type="auto"/>
            <w:tcBorders>
              <w:top w:val="nil"/>
              <w:left w:val="nil"/>
              <w:bottom w:val="single" w:sz="8" w:space="0" w:color="auto"/>
              <w:right w:val="single" w:sz="12" w:space="0" w:color="auto"/>
            </w:tcBorders>
            <w:shd w:val="clear" w:color="auto" w:fill="auto"/>
          </w:tcPr>
          <w:p w:rsidR="008859A8" w:rsidRPr="00CE32A2" w:rsidRDefault="008859A8" w:rsidP="00CE32A2">
            <w:pPr>
              <w:rPr>
                <w:rFonts w:ascii="Arabic Typesetting" w:hAnsi="Arabic Typesetting" w:cs="Arabic Typesetting"/>
                <w:b/>
                <w:bCs/>
                <w:sz w:val="28"/>
                <w:szCs w:val="28"/>
              </w:rPr>
            </w:pPr>
            <w:r w:rsidRPr="00CE32A2">
              <w:rPr>
                <w:rFonts w:ascii="Arabic Typesetting" w:hAnsi="Arabic Typesetting" w:cs="Arabic Typesetting"/>
                <w:b/>
                <w:bCs/>
                <w:sz w:val="28"/>
                <w:szCs w:val="28"/>
              </w:rPr>
              <w:t> </w:t>
            </w:r>
          </w:p>
        </w:tc>
      </w:tr>
      <w:tr w:rsidR="008859A8" w:rsidRPr="00CE32A2" w:rsidTr="004E4C3A">
        <w:trPr>
          <w:trHeight w:val="345"/>
        </w:trPr>
        <w:tc>
          <w:tcPr>
            <w:tcW w:w="1147" w:type="dxa"/>
            <w:tcBorders>
              <w:top w:val="nil"/>
              <w:left w:val="single" w:sz="8" w:space="0" w:color="auto"/>
              <w:bottom w:val="single" w:sz="4" w:space="0" w:color="000000"/>
              <w:right w:val="nil"/>
            </w:tcBorders>
            <w:shd w:val="clear" w:color="auto" w:fill="auto"/>
          </w:tcPr>
          <w:p w:rsidR="008859A8" w:rsidRPr="00CE32A2" w:rsidRDefault="008859A8" w:rsidP="00CE32A2">
            <w:pPr>
              <w:bidi/>
              <w:rPr>
                <w:rFonts w:ascii="Arabic Typesetting" w:hAnsi="Arabic Typesetting" w:cs="Arabic Typesetting"/>
                <w:sz w:val="28"/>
                <w:szCs w:val="28"/>
              </w:rPr>
            </w:pPr>
            <w:r w:rsidRPr="00CE32A2">
              <w:rPr>
                <w:rFonts w:ascii="Arabic Typesetting" w:hAnsi="Arabic Typesetting" w:cs="Arabic Typesetting"/>
                <w:sz w:val="28"/>
                <w:szCs w:val="28"/>
                <w:rtl/>
              </w:rPr>
              <w:t>في البرازيل</w:t>
            </w:r>
          </w:p>
        </w:tc>
        <w:tc>
          <w:tcPr>
            <w:tcW w:w="1148" w:type="dxa"/>
            <w:tcBorders>
              <w:top w:val="nil"/>
              <w:left w:val="single" w:sz="8"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5.3%</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5.3%</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1.6%</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1.5%</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1.9%</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4.2%</w:t>
            </w:r>
          </w:p>
        </w:tc>
        <w:tc>
          <w:tcPr>
            <w:tcW w:w="0" w:type="auto"/>
            <w:tcBorders>
              <w:top w:val="nil"/>
              <w:left w:val="single" w:sz="4" w:space="0" w:color="auto"/>
              <w:bottom w:val="single" w:sz="4" w:space="0" w:color="auto"/>
              <w:right w:val="single" w:sz="8"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1.3%</w:t>
            </w:r>
          </w:p>
        </w:tc>
        <w:tc>
          <w:tcPr>
            <w:tcW w:w="0" w:type="auto"/>
            <w:tcBorders>
              <w:top w:val="nil"/>
              <w:left w:val="single" w:sz="8" w:space="0" w:color="auto"/>
              <w:bottom w:val="single" w:sz="4" w:space="0" w:color="auto"/>
              <w:right w:val="single" w:sz="12"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100%</w:t>
            </w:r>
          </w:p>
        </w:tc>
      </w:tr>
      <w:tr w:rsidR="008859A8" w:rsidRPr="00CE32A2" w:rsidTr="004E4C3A">
        <w:trPr>
          <w:trHeight w:val="345"/>
        </w:trPr>
        <w:tc>
          <w:tcPr>
            <w:tcW w:w="1147" w:type="dxa"/>
            <w:tcBorders>
              <w:top w:val="nil"/>
              <w:left w:val="single" w:sz="8" w:space="0" w:color="auto"/>
              <w:bottom w:val="single" w:sz="4" w:space="0" w:color="000000"/>
              <w:right w:val="nil"/>
            </w:tcBorders>
            <w:shd w:val="clear" w:color="auto" w:fill="auto"/>
          </w:tcPr>
          <w:p w:rsidR="008859A8" w:rsidRPr="00CE32A2" w:rsidRDefault="008859A8" w:rsidP="00CE32A2">
            <w:pPr>
              <w:bidi/>
              <w:rPr>
                <w:rFonts w:ascii="Arabic Typesetting" w:hAnsi="Arabic Typesetting" w:cs="Arabic Typesetting"/>
                <w:sz w:val="28"/>
                <w:szCs w:val="28"/>
              </w:rPr>
            </w:pPr>
            <w:r w:rsidRPr="00CE32A2">
              <w:rPr>
                <w:rFonts w:ascii="Arabic Typesetting" w:hAnsi="Arabic Typesetting" w:cs="Arabic Typesetting"/>
                <w:sz w:val="28"/>
                <w:szCs w:val="28"/>
                <w:rtl/>
              </w:rPr>
              <w:t>في الخارج</w:t>
            </w:r>
          </w:p>
        </w:tc>
        <w:tc>
          <w:tcPr>
            <w:tcW w:w="1148" w:type="dxa"/>
            <w:tcBorders>
              <w:top w:val="nil"/>
              <w:left w:val="single" w:sz="8"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13.1%</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11.1%</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0.7%</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26.8%</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2.0%</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4.6%</w:t>
            </w:r>
          </w:p>
        </w:tc>
        <w:tc>
          <w:tcPr>
            <w:tcW w:w="0" w:type="auto"/>
            <w:tcBorders>
              <w:top w:val="nil"/>
              <w:left w:val="single" w:sz="4" w:space="0" w:color="auto"/>
              <w:bottom w:val="single" w:sz="4" w:space="0" w:color="auto"/>
              <w:right w:val="single" w:sz="8"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0.7%</w:t>
            </w:r>
          </w:p>
        </w:tc>
        <w:tc>
          <w:tcPr>
            <w:tcW w:w="0" w:type="auto"/>
            <w:tcBorders>
              <w:top w:val="nil"/>
              <w:left w:val="single" w:sz="8" w:space="0" w:color="auto"/>
              <w:bottom w:val="single" w:sz="4" w:space="0" w:color="auto"/>
              <w:right w:val="single" w:sz="12"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100%</w:t>
            </w:r>
          </w:p>
        </w:tc>
      </w:tr>
      <w:tr w:rsidR="008859A8" w:rsidRPr="00CE32A2" w:rsidTr="004E4C3A">
        <w:trPr>
          <w:trHeight w:val="330"/>
        </w:trPr>
        <w:tc>
          <w:tcPr>
            <w:tcW w:w="1147" w:type="dxa"/>
            <w:tcBorders>
              <w:top w:val="nil"/>
              <w:left w:val="single" w:sz="8" w:space="0" w:color="auto"/>
              <w:bottom w:val="single" w:sz="8" w:space="0" w:color="auto"/>
              <w:right w:val="nil"/>
            </w:tcBorders>
            <w:shd w:val="clear" w:color="auto" w:fill="auto"/>
          </w:tcPr>
          <w:p w:rsidR="008859A8" w:rsidRPr="00CE32A2" w:rsidRDefault="008859A8" w:rsidP="00CE32A2">
            <w:pPr>
              <w:bidi/>
              <w:rPr>
                <w:rFonts w:ascii="Arabic Typesetting" w:hAnsi="Arabic Typesetting" w:cs="Arabic Typesetting"/>
                <w:sz w:val="28"/>
                <w:szCs w:val="28"/>
              </w:rPr>
            </w:pPr>
            <w:r w:rsidRPr="00CE32A2">
              <w:rPr>
                <w:rFonts w:ascii="Arabic Typesetting" w:hAnsi="Arabic Typesetting" w:cs="Arabic Typesetting"/>
                <w:sz w:val="28"/>
                <w:szCs w:val="28"/>
                <w:rtl/>
              </w:rPr>
              <w:t>في البرازيل والخارج</w:t>
            </w:r>
          </w:p>
        </w:tc>
        <w:tc>
          <w:tcPr>
            <w:tcW w:w="1148" w:type="dxa"/>
            <w:tcBorders>
              <w:top w:val="nil"/>
              <w:left w:val="single" w:sz="8" w:space="0" w:color="auto"/>
              <w:bottom w:val="single" w:sz="8"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30.1%</w:t>
            </w:r>
          </w:p>
        </w:tc>
        <w:tc>
          <w:tcPr>
            <w:tcW w:w="0" w:type="auto"/>
            <w:tcBorders>
              <w:top w:val="nil"/>
              <w:left w:val="single" w:sz="4" w:space="0" w:color="auto"/>
              <w:bottom w:val="single" w:sz="8"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27.5%</w:t>
            </w:r>
          </w:p>
        </w:tc>
        <w:tc>
          <w:tcPr>
            <w:tcW w:w="0" w:type="auto"/>
            <w:tcBorders>
              <w:top w:val="nil"/>
              <w:left w:val="single" w:sz="4" w:space="0" w:color="auto"/>
              <w:bottom w:val="single" w:sz="8"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3.1%</w:t>
            </w:r>
          </w:p>
        </w:tc>
        <w:tc>
          <w:tcPr>
            <w:tcW w:w="0" w:type="auto"/>
            <w:tcBorders>
              <w:top w:val="nil"/>
              <w:left w:val="single" w:sz="4" w:space="0" w:color="auto"/>
              <w:bottom w:val="single" w:sz="8"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10.7%</w:t>
            </w:r>
          </w:p>
        </w:tc>
        <w:tc>
          <w:tcPr>
            <w:tcW w:w="0" w:type="auto"/>
            <w:tcBorders>
              <w:top w:val="nil"/>
              <w:left w:val="single" w:sz="4" w:space="0" w:color="auto"/>
              <w:bottom w:val="single" w:sz="8"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5.9%</w:t>
            </w:r>
          </w:p>
        </w:tc>
        <w:tc>
          <w:tcPr>
            <w:tcW w:w="0" w:type="auto"/>
            <w:tcBorders>
              <w:top w:val="nil"/>
              <w:left w:val="single" w:sz="4" w:space="0" w:color="auto"/>
              <w:bottom w:val="single" w:sz="8"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32.6%</w:t>
            </w:r>
          </w:p>
        </w:tc>
        <w:tc>
          <w:tcPr>
            <w:tcW w:w="0" w:type="auto"/>
            <w:tcBorders>
              <w:top w:val="nil"/>
              <w:left w:val="single" w:sz="4" w:space="0" w:color="auto"/>
              <w:bottom w:val="single" w:sz="8" w:space="0" w:color="auto"/>
              <w:right w:val="single" w:sz="8"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1.4%</w:t>
            </w:r>
          </w:p>
        </w:tc>
        <w:tc>
          <w:tcPr>
            <w:tcW w:w="0" w:type="auto"/>
            <w:tcBorders>
              <w:top w:val="nil"/>
              <w:left w:val="single" w:sz="8" w:space="0" w:color="auto"/>
              <w:bottom w:val="single" w:sz="8" w:space="0" w:color="auto"/>
              <w:right w:val="single" w:sz="12"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100%</w:t>
            </w:r>
          </w:p>
        </w:tc>
      </w:tr>
      <w:tr w:rsidR="008859A8" w:rsidRPr="00CE32A2" w:rsidTr="004E4C3A">
        <w:trPr>
          <w:trHeight w:val="34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tcPr>
          <w:p w:rsidR="008859A8" w:rsidRPr="00CE32A2" w:rsidRDefault="008859A8" w:rsidP="00CE32A2">
            <w:pPr>
              <w:bidi/>
              <w:rPr>
                <w:rFonts w:ascii="Arabic Typesetting" w:hAnsi="Arabic Typesetting" w:cs="Arabic Typesetting"/>
                <w:b/>
                <w:bCs/>
                <w:sz w:val="28"/>
                <w:szCs w:val="28"/>
              </w:rPr>
            </w:pPr>
            <w:r w:rsidRPr="00CE32A2">
              <w:rPr>
                <w:rFonts w:ascii="Arabic Typesetting" w:hAnsi="Arabic Typesetting" w:cs="Arabic Typesetting"/>
                <w:b/>
                <w:bCs/>
                <w:sz w:val="28"/>
                <w:szCs w:val="28"/>
                <w:rtl/>
              </w:rPr>
              <w:lastRenderedPageBreak/>
              <w:t>أساليب الامتلاك الرسمية</w:t>
            </w:r>
          </w:p>
        </w:tc>
        <w:tc>
          <w:tcPr>
            <w:tcW w:w="0" w:type="auto"/>
            <w:tcBorders>
              <w:top w:val="nil"/>
              <w:left w:val="nil"/>
              <w:bottom w:val="single" w:sz="8" w:space="0" w:color="auto"/>
              <w:right w:val="single" w:sz="12" w:space="0" w:color="auto"/>
            </w:tcBorders>
            <w:shd w:val="clear" w:color="auto" w:fill="auto"/>
          </w:tcPr>
          <w:p w:rsidR="008859A8" w:rsidRPr="00CE32A2" w:rsidRDefault="008859A8" w:rsidP="00CE32A2">
            <w:pPr>
              <w:rPr>
                <w:rFonts w:ascii="Arabic Typesetting" w:hAnsi="Arabic Typesetting" w:cs="Arabic Typesetting"/>
                <w:b/>
                <w:bCs/>
                <w:sz w:val="28"/>
                <w:szCs w:val="28"/>
              </w:rPr>
            </w:pPr>
            <w:r w:rsidRPr="00CE32A2">
              <w:rPr>
                <w:rFonts w:ascii="Arabic Typesetting" w:hAnsi="Arabic Typesetting" w:cs="Arabic Typesetting"/>
                <w:b/>
                <w:bCs/>
                <w:sz w:val="28"/>
                <w:szCs w:val="28"/>
              </w:rPr>
              <w:t> </w:t>
            </w:r>
          </w:p>
        </w:tc>
      </w:tr>
      <w:tr w:rsidR="008859A8" w:rsidRPr="00CE32A2" w:rsidTr="004E4C3A">
        <w:trPr>
          <w:trHeight w:val="345"/>
        </w:trPr>
        <w:tc>
          <w:tcPr>
            <w:tcW w:w="0" w:type="auto"/>
            <w:tcBorders>
              <w:top w:val="nil"/>
              <w:left w:val="single" w:sz="8" w:space="0" w:color="auto"/>
              <w:bottom w:val="single" w:sz="4" w:space="0" w:color="000000"/>
              <w:right w:val="nil"/>
            </w:tcBorders>
            <w:shd w:val="clear" w:color="auto" w:fill="auto"/>
          </w:tcPr>
          <w:p w:rsidR="008859A8" w:rsidRPr="00CE32A2" w:rsidRDefault="008859A8" w:rsidP="00CE32A2">
            <w:pPr>
              <w:bidi/>
              <w:rPr>
                <w:rFonts w:ascii="Arabic Typesetting" w:hAnsi="Arabic Typesetting" w:cs="Arabic Typesetting"/>
                <w:sz w:val="28"/>
                <w:szCs w:val="28"/>
              </w:rPr>
            </w:pPr>
            <w:r w:rsidRPr="00CE32A2">
              <w:rPr>
                <w:rFonts w:ascii="Arabic Typesetting" w:hAnsi="Arabic Typesetting" w:cs="Arabic Typesetting"/>
                <w:sz w:val="28"/>
                <w:szCs w:val="28"/>
                <w:rtl/>
              </w:rPr>
              <w:t>براءات الاختراع</w:t>
            </w:r>
          </w:p>
        </w:tc>
        <w:tc>
          <w:tcPr>
            <w:tcW w:w="0" w:type="auto"/>
            <w:tcBorders>
              <w:top w:val="nil"/>
              <w:left w:val="single" w:sz="8"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9.8%</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9.1%</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2.5%</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5.6%</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3.3%</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7.7%</w:t>
            </w:r>
          </w:p>
        </w:tc>
        <w:tc>
          <w:tcPr>
            <w:tcW w:w="0" w:type="auto"/>
            <w:tcBorders>
              <w:top w:val="nil"/>
              <w:left w:val="single" w:sz="4" w:space="0" w:color="auto"/>
              <w:bottom w:val="single" w:sz="4" w:space="0" w:color="auto"/>
              <w:right w:val="single" w:sz="8"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1.7%</w:t>
            </w:r>
          </w:p>
        </w:tc>
        <w:tc>
          <w:tcPr>
            <w:tcW w:w="0" w:type="auto"/>
            <w:tcBorders>
              <w:top w:val="nil"/>
              <w:left w:val="single" w:sz="8" w:space="0" w:color="auto"/>
              <w:bottom w:val="single" w:sz="4" w:space="0" w:color="auto"/>
              <w:right w:val="single" w:sz="12"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100%</w:t>
            </w:r>
          </w:p>
        </w:tc>
      </w:tr>
      <w:tr w:rsidR="008859A8" w:rsidRPr="00CE32A2" w:rsidTr="004E4C3A">
        <w:trPr>
          <w:trHeight w:val="345"/>
        </w:trPr>
        <w:tc>
          <w:tcPr>
            <w:tcW w:w="0" w:type="auto"/>
            <w:tcBorders>
              <w:top w:val="nil"/>
              <w:left w:val="single" w:sz="8" w:space="0" w:color="auto"/>
              <w:bottom w:val="single" w:sz="4" w:space="0" w:color="000000"/>
              <w:right w:val="nil"/>
            </w:tcBorders>
            <w:shd w:val="clear" w:color="auto" w:fill="auto"/>
          </w:tcPr>
          <w:p w:rsidR="008859A8" w:rsidRPr="00CE32A2" w:rsidRDefault="008859A8" w:rsidP="00CE32A2">
            <w:pPr>
              <w:bidi/>
              <w:rPr>
                <w:rFonts w:ascii="Arabic Typesetting" w:hAnsi="Arabic Typesetting" w:cs="Arabic Typesetting"/>
                <w:sz w:val="28"/>
                <w:szCs w:val="28"/>
              </w:rPr>
            </w:pPr>
            <w:r w:rsidRPr="00CE32A2">
              <w:rPr>
                <w:rFonts w:ascii="Arabic Typesetting" w:hAnsi="Arabic Typesetting" w:cs="Arabic Typesetting"/>
                <w:sz w:val="28"/>
                <w:szCs w:val="28"/>
                <w:rtl/>
              </w:rPr>
              <w:t>نماذج المنفعة</w:t>
            </w:r>
          </w:p>
        </w:tc>
        <w:tc>
          <w:tcPr>
            <w:tcW w:w="0" w:type="auto"/>
            <w:tcBorders>
              <w:top w:val="nil"/>
              <w:left w:val="single" w:sz="8"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11.2%</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10.0%</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1.4%</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3.9%</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5.1%</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7.3%</w:t>
            </w:r>
          </w:p>
        </w:tc>
        <w:tc>
          <w:tcPr>
            <w:tcW w:w="0" w:type="auto"/>
            <w:tcBorders>
              <w:top w:val="nil"/>
              <w:left w:val="single" w:sz="4" w:space="0" w:color="auto"/>
              <w:bottom w:val="single" w:sz="4" w:space="0" w:color="auto"/>
              <w:right w:val="single" w:sz="8"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3.7%</w:t>
            </w:r>
          </w:p>
        </w:tc>
        <w:tc>
          <w:tcPr>
            <w:tcW w:w="0" w:type="auto"/>
            <w:tcBorders>
              <w:top w:val="nil"/>
              <w:left w:val="single" w:sz="8" w:space="0" w:color="auto"/>
              <w:bottom w:val="single" w:sz="4" w:space="0" w:color="auto"/>
              <w:right w:val="single" w:sz="12"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100%</w:t>
            </w:r>
          </w:p>
        </w:tc>
      </w:tr>
      <w:tr w:rsidR="008859A8" w:rsidRPr="00CE32A2" w:rsidTr="004E4C3A">
        <w:trPr>
          <w:trHeight w:val="345"/>
        </w:trPr>
        <w:tc>
          <w:tcPr>
            <w:tcW w:w="0" w:type="auto"/>
            <w:tcBorders>
              <w:top w:val="nil"/>
              <w:left w:val="single" w:sz="8" w:space="0" w:color="auto"/>
              <w:bottom w:val="single" w:sz="4" w:space="0" w:color="000000"/>
              <w:right w:val="nil"/>
            </w:tcBorders>
            <w:shd w:val="clear" w:color="auto" w:fill="auto"/>
          </w:tcPr>
          <w:p w:rsidR="008859A8" w:rsidRPr="00CE32A2" w:rsidRDefault="008859A8" w:rsidP="00CE32A2">
            <w:pPr>
              <w:bidi/>
              <w:rPr>
                <w:rFonts w:ascii="Arabic Typesetting" w:hAnsi="Arabic Typesetting" w:cs="Arabic Typesetting"/>
                <w:sz w:val="28"/>
                <w:szCs w:val="28"/>
              </w:rPr>
            </w:pPr>
            <w:r w:rsidRPr="00CE32A2">
              <w:rPr>
                <w:rFonts w:ascii="Arabic Typesetting" w:hAnsi="Arabic Typesetting" w:cs="Arabic Typesetting"/>
                <w:sz w:val="28"/>
                <w:szCs w:val="28"/>
                <w:rtl/>
              </w:rPr>
              <w:t>الرسوم والنماذج الصناعية</w:t>
            </w:r>
          </w:p>
        </w:tc>
        <w:tc>
          <w:tcPr>
            <w:tcW w:w="0" w:type="auto"/>
            <w:tcBorders>
              <w:top w:val="nil"/>
              <w:left w:val="single" w:sz="8"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6.7%</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11.3%</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2.2%</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2.9%</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2.8%</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8.0%</w:t>
            </w:r>
          </w:p>
        </w:tc>
        <w:tc>
          <w:tcPr>
            <w:tcW w:w="0" w:type="auto"/>
            <w:tcBorders>
              <w:top w:val="nil"/>
              <w:left w:val="single" w:sz="4" w:space="0" w:color="auto"/>
              <w:bottom w:val="single" w:sz="4" w:space="0" w:color="auto"/>
              <w:right w:val="single" w:sz="8"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4.0%</w:t>
            </w:r>
          </w:p>
        </w:tc>
        <w:tc>
          <w:tcPr>
            <w:tcW w:w="0" w:type="auto"/>
            <w:tcBorders>
              <w:top w:val="nil"/>
              <w:left w:val="single" w:sz="8" w:space="0" w:color="auto"/>
              <w:bottom w:val="single" w:sz="4" w:space="0" w:color="auto"/>
              <w:right w:val="single" w:sz="12"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100%</w:t>
            </w:r>
          </w:p>
        </w:tc>
      </w:tr>
      <w:tr w:rsidR="008859A8" w:rsidRPr="00CE32A2" w:rsidTr="004E4C3A">
        <w:trPr>
          <w:trHeight w:val="345"/>
        </w:trPr>
        <w:tc>
          <w:tcPr>
            <w:tcW w:w="0" w:type="auto"/>
            <w:tcBorders>
              <w:top w:val="nil"/>
              <w:left w:val="single" w:sz="8" w:space="0" w:color="auto"/>
              <w:bottom w:val="single" w:sz="4" w:space="0" w:color="000000"/>
              <w:right w:val="nil"/>
            </w:tcBorders>
            <w:shd w:val="clear" w:color="auto" w:fill="auto"/>
          </w:tcPr>
          <w:p w:rsidR="008859A8" w:rsidRPr="00CE32A2" w:rsidRDefault="008859A8" w:rsidP="00CE32A2">
            <w:pPr>
              <w:bidi/>
              <w:rPr>
                <w:rFonts w:ascii="Arabic Typesetting" w:hAnsi="Arabic Typesetting" w:cs="Arabic Typesetting"/>
                <w:sz w:val="28"/>
                <w:szCs w:val="28"/>
              </w:rPr>
            </w:pPr>
            <w:r w:rsidRPr="00CE32A2">
              <w:rPr>
                <w:rFonts w:ascii="Arabic Typesetting" w:hAnsi="Arabic Typesetting" w:cs="Arabic Typesetting"/>
                <w:sz w:val="28"/>
                <w:szCs w:val="28"/>
                <w:rtl/>
              </w:rPr>
              <w:t>العلامات التجارية</w:t>
            </w:r>
          </w:p>
        </w:tc>
        <w:tc>
          <w:tcPr>
            <w:tcW w:w="0" w:type="auto"/>
            <w:tcBorders>
              <w:top w:val="nil"/>
              <w:left w:val="single" w:sz="8"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5.0%</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7.7%</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1.5%</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2.0%</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3.2%</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3.4%</w:t>
            </w:r>
          </w:p>
        </w:tc>
        <w:tc>
          <w:tcPr>
            <w:tcW w:w="0" w:type="auto"/>
            <w:tcBorders>
              <w:top w:val="nil"/>
              <w:left w:val="single" w:sz="4" w:space="0" w:color="auto"/>
              <w:bottom w:val="single" w:sz="4" w:space="0" w:color="auto"/>
              <w:right w:val="single" w:sz="8"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2.2%</w:t>
            </w:r>
          </w:p>
        </w:tc>
        <w:tc>
          <w:tcPr>
            <w:tcW w:w="0" w:type="auto"/>
            <w:tcBorders>
              <w:top w:val="nil"/>
              <w:left w:val="single" w:sz="8" w:space="0" w:color="auto"/>
              <w:bottom w:val="single" w:sz="4" w:space="0" w:color="auto"/>
              <w:right w:val="single" w:sz="12"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100%</w:t>
            </w:r>
          </w:p>
        </w:tc>
      </w:tr>
      <w:tr w:rsidR="008859A8" w:rsidRPr="00CE32A2" w:rsidTr="004E4C3A">
        <w:trPr>
          <w:trHeight w:val="345"/>
        </w:trPr>
        <w:tc>
          <w:tcPr>
            <w:tcW w:w="0" w:type="auto"/>
            <w:tcBorders>
              <w:top w:val="nil"/>
              <w:left w:val="single" w:sz="8" w:space="0" w:color="auto"/>
              <w:bottom w:val="single" w:sz="4" w:space="0" w:color="000000"/>
              <w:right w:val="nil"/>
            </w:tcBorders>
            <w:shd w:val="clear" w:color="auto" w:fill="auto"/>
          </w:tcPr>
          <w:p w:rsidR="008859A8" w:rsidRPr="00CE32A2" w:rsidRDefault="008859A8" w:rsidP="00CE32A2">
            <w:pPr>
              <w:bidi/>
              <w:rPr>
                <w:rFonts w:ascii="Arabic Typesetting" w:hAnsi="Arabic Typesetting" w:cs="Arabic Typesetting"/>
                <w:sz w:val="28"/>
                <w:szCs w:val="28"/>
              </w:rPr>
            </w:pPr>
            <w:r w:rsidRPr="00CE32A2">
              <w:rPr>
                <w:rFonts w:ascii="Arabic Typesetting" w:hAnsi="Arabic Typesetting" w:cs="Arabic Typesetting"/>
                <w:sz w:val="28"/>
                <w:szCs w:val="28"/>
                <w:rtl/>
              </w:rPr>
              <w:t>حق المؤلف</w:t>
            </w:r>
          </w:p>
        </w:tc>
        <w:tc>
          <w:tcPr>
            <w:tcW w:w="0" w:type="auto"/>
            <w:tcBorders>
              <w:top w:val="nil"/>
              <w:left w:val="single" w:sz="8"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12.9%</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11.7%</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0.5%</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3.1%</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2.2%</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10.3%</w:t>
            </w:r>
          </w:p>
        </w:tc>
        <w:tc>
          <w:tcPr>
            <w:tcW w:w="0" w:type="auto"/>
            <w:tcBorders>
              <w:top w:val="nil"/>
              <w:left w:val="single" w:sz="4" w:space="0" w:color="auto"/>
              <w:bottom w:val="single" w:sz="4" w:space="0" w:color="auto"/>
              <w:right w:val="single" w:sz="8"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1.0%</w:t>
            </w:r>
          </w:p>
        </w:tc>
        <w:tc>
          <w:tcPr>
            <w:tcW w:w="0" w:type="auto"/>
            <w:tcBorders>
              <w:top w:val="nil"/>
              <w:left w:val="single" w:sz="8" w:space="0" w:color="auto"/>
              <w:bottom w:val="single" w:sz="4" w:space="0" w:color="auto"/>
              <w:right w:val="single" w:sz="12"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100%</w:t>
            </w:r>
          </w:p>
        </w:tc>
      </w:tr>
      <w:tr w:rsidR="008859A8" w:rsidRPr="00CE32A2" w:rsidTr="004E4C3A">
        <w:trPr>
          <w:trHeight w:val="34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tcPr>
          <w:p w:rsidR="008859A8" w:rsidRPr="00CE32A2" w:rsidRDefault="008859A8" w:rsidP="00CE32A2">
            <w:pPr>
              <w:bidi/>
              <w:rPr>
                <w:rFonts w:ascii="Arabic Typesetting" w:hAnsi="Arabic Typesetting" w:cs="Arabic Typesetting"/>
                <w:b/>
                <w:bCs/>
                <w:sz w:val="28"/>
                <w:szCs w:val="28"/>
              </w:rPr>
            </w:pPr>
            <w:r w:rsidRPr="00CE32A2">
              <w:rPr>
                <w:rFonts w:ascii="Arabic Typesetting" w:hAnsi="Arabic Typesetting" w:cs="Arabic Typesetting"/>
                <w:b/>
                <w:bCs/>
                <w:sz w:val="28"/>
                <w:szCs w:val="28"/>
                <w:rtl/>
              </w:rPr>
              <w:t>أساليب الامتلاك الاستراتيجية</w:t>
            </w:r>
          </w:p>
        </w:tc>
        <w:tc>
          <w:tcPr>
            <w:tcW w:w="0" w:type="auto"/>
            <w:tcBorders>
              <w:top w:val="single" w:sz="8" w:space="0" w:color="auto"/>
              <w:left w:val="nil"/>
              <w:bottom w:val="single" w:sz="8" w:space="0" w:color="auto"/>
              <w:right w:val="single" w:sz="12" w:space="0" w:color="auto"/>
            </w:tcBorders>
            <w:shd w:val="clear" w:color="auto" w:fill="auto"/>
          </w:tcPr>
          <w:p w:rsidR="008859A8" w:rsidRPr="00CE32A2" w:rsidRDefault="008859A8" w:rsidP="00CE32A2">
            <w:pPr>
              <w:rPr>
                <w:rFonts w:ascii="Arabic Typesetting" w:hAnsi="Arabic Typesetting" w:cs="Arabic Typesetting"/>
                <w:b/>
                <w:bCs/>
                <w:sz w:val="28"/>
                <w:szCs w:val="28"/>
              </w:rPr>
            </w:pPr>
            <w:r w:rsidRPr="00CE32A2">
              <w:rPr>
                <w:rFonts w:ascii="Arabic Typesetting" w:hAnsi="Arabic Typesetting" w:cs="Arabic Typesetting"/>
                <w:b/>
                <w:bCs/>
                <w:sz w:val="28"/>
                <w:szCs w:val="28"/>
              </w:rPr>
              <w:t> </w:t>
            </w:r>
          </w:p>
        </w:tc>
      </w:tr>
      <w:tr w:rsidR="008859A8" w:rsidRPr="00CE32A2" w:rsidTr="004E4C3A">
        <w:trPr>
          <w:trHeight w:val="315"/>
        </w:trPr>
        <w:tc>
          <w:tcPr>
            <w:tcW w:w="0" w:type="auto"/>
            <w:tcBorders>
              <w:top w:val="nil"/>
              <w:left w:val="single" w:sz="8" w:space="0" w:color="auto"/>
              <w:bottom w:val="single" w:sz="4" w:space="0" w:color="000000"/>
              <w:right w:val="nil"/>
            </w:tcBorders>
            <w:shd w:val="clear" w:color="auto" w:fill="auto"/>
          </w:tcPr>
          <w:p w:rsidR="008859A8" w:rsidRPr="00CE32A2" w:rsidRDefault="008859A8" w:rsidP="00CE32A2">
            <w:pPr>
              <w:bidi/>
              <w:rPr>
                <w:rFonts w:ascii="Arabic Typesetting" w:hAnsi="Arabic Typesetting" w:cs="Arabic Typesetting"/>
                <w:sz w:val="28"/>
                <w:szCs w:val="28"/>
              </w:rPr>
            </w:pPr>
            <w:r w:rsidRPr="00CE32A2">
              <w:rPr>
                <w:rFonts w:ascii="Arabic Typesetting" w:hAnsi="Arabic Typesetting" w:cs="Arabic Typesetting"/>
                <w:sz w:val="28"/>
                <w:szCs w:val="28"/>
                <w:rtl/>
              </w:rPr>
              <w:t>تعقد الرسوم والنماذج</w:t>
            </w:r>
          </w:p>
        </w:tc>
        <w:tc>
          <w:tcPr>
            <w:tcW w:w="0" w:type="auto"/>
            <w:tcBorders>
              <w:top w:val="nil"/>
              <w:left w:val="single" w:sz="8"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12.5%</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16.8%</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3.1%</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5.4%</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5.4%</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8.7%</w:t>
            </w:r>
          </w:p>
        </w:tc>
        <w:tc>
          <w:tcPr>
            <w:tcW w:w="0" w:type="auto"/>
            <w:tcBorders>
              <w:top w:val="nil"/>
              <w:left w:val="single" w:sz="4" w:space="0" w:color="auto"/>
              <w:bottom w:val="single" w:sz="4" w:space="0" w:color="auto"/>
              <w:right w:val="single" w:sz="8"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4.3%</w:t>
            </w:r>
          </w:p>
        </w:tc>
        <w:tc>
          <w:tcPr>
            <w:tcW w:w="0" w:type="auto"/>
            <w:tcBorders>
              <w:top w:val="nil"/>
              <w:left w:val="single" w:sz="8" w:space="0" w:color="auto"/>
              <w:bottom w:val="single" w:sz="4" w:space="0" w:color="auto"/>
              <w:right w:val="single" w:sz="12"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100%</w:t>
            </w:r>
          </w:p>
        </w:tc>
      </w:tr>
      <w:tr w:rsidR="008859A8" w:rsidRPr="00CE32A2" w:rsidTr="004E4C3A">
        <w:trPr>
          <w:trHeight w:val="345"/>
        </w:trPr>
        <w:tc>
          <w:tcPr>
            <w:tcW w:w="0" w:type="auto"/>
            <w:tcBorders>
              <w:top w:val="nil"/>
              <w:left w:val="single" w:sz="8" w:space="0" w:color="auto"/>
              <w:bottom w:val="single" w:sz="4" w:space="0" w:color="000000"/>
              <w:right w:val="nil"/>
            </w:tcBorders>
            <w:shd w:val="clear" w:color="auto" w:fill="auto"/>
          </w:tcPr>
          <w:p w:rsidR="008859A8" w:rsidRPr="00CE32A2" w:rsidRDefault="008859A8" w:rsidP="00CE32A2">
            <w:pPr>
              <w:bidi/>
              <w:rPr>
                <w:rFonts w:ascii="Arabic Typesetting" w:hAnsi="Arabic Typesetting" w:cs="Arabic Typesetting"/>
                <w:sz w:val="28"/>
                <w:szCs w:val="28"/>
              </w:rPr>
            </w:pPr>
            <w:r w:rsidRPr="00CE32A2">
              <w:rPr>
                <w:rFonts w:ascii="Arabic Typesetting" w:hAnsi="Arabic Typesetting" w:cs="Arabic Typesetting"/>
                <w:sz w:val="28"/>
                <w:szCs w:val="28"/>
                <w:rtl/>
              </w:rPr>
              <w:t>الأسرار الصناعية</w:t>
            </w:r>
          </w:p>
        </w:tc>
        <w:tc>
          <w:tcPr>
            <w:tcW w:w="0" w:type="auto"/>
            <w:tcBorders>
              <w:top w:val="nil"/>
              <w:left w:val="single" w:sz="8"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8.3%</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13.7%</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1.3%</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4.5%</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2.4%</w:t>
            </w:r>
          </w:p>
        </w:tc>
        <w:tc>
          <w:tcPr>
            <w:tcW w:w="0" w:type="auto"/>
            <w:tcBorders>
              <w:top w:val="nil"/>
              <w:left w:val="single" w:sz="4" w:space="0" w:color="auto"/>
              <w:bottom w:val="single" w:sz="4"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6.5%</w:t>
            </w:r>
          </w:p>
        </w:tc>
        <w:tc>
          <w:tcPr>
            <w:tcW w:w="0" w:type="auto"/>
            <w:tcBorders>
              <w:top w:val="nil"/>
              <w:left w:val="single" w:sz="4" w:space="0" w:color="auto"/>
              <w:bottom w:val="single" w:sz="4" w:space="0" w:color="auto"/>
              <w:right w:val="single" w:sz="8"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0.9%</w:t>
            </w:r>
          </w:p>
        </w:tc>
        <w:tc>
          <w:tcPr>
            <w:tcW w:w="0" w:type="auto"/>
            <w:tcBorders>
              <w:top w:val="nil"/>
              <w:left w:val="single" w:sz="8" w:space="0" w:color="auto"/>
              <w:bottom w:val="single" w:sz="4" w:space="0" w:color="auto"/>
              <w:right w:val="single" w:sz="12"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100%</w:t>
            </w:r>
          </w:p>
        </w:tc>
      </w:tr>
      <w:tr w:rsidR="008859A8" w:rsidRPr="00CE32A2" w:rsidTr="004E4C3A">
        <w:trPr>
          <w:trHeight w:val="330"/>
        </w:trPr>
        <w:tc>
          <w:tcPr>
            <w:tcW w:w="0" w:type="auto"/>
            <w:tcBorders>
              <w:top w:val="nil"/>
              <w:left w:val="single" w:sz="8" w:space="0" w:color="auto"/>
              <w:bottom w:val="single" w:sz="8" w:space="0" w:color="auto"/>
              <w:right w:val="nil"/>
            </w:tcBorders>
            <w:shd w:val="clear" w:color="auto" w:fill="auto"/>
          </w:tcPr>
          <w:p w:rsidR="008859A8" w:rsidRPr="00CE32A2" w:rsidRDefault="008859A8" w:rsidP="00CE32A2">
            <w:pPr>
              <w:bidi/>
              <w:rPr>
                <w:rFonts w:ascii="Arabic Typesetting" w:hAnsi="Arabic Typesetting" w:cs="Arabic Typesetting"/>
                <w:sz w:val="28"/>
                <w:szCs w:val="28"/>
              </w:rPr>
            </w:pPr>
            <w:r w:rsidRPr="00CE32A2">
              <w:rPr>
                <w:rFonts w:ascii="Arabic Typesetting" w:hAnsi="Arabic Typesetting" w:cs="Arabic Typesetting"/>
                <w:sz w:val="28"/>
                <w:szCs w:val="28"/>
                <w:rtl/>
              </w:rPr>
              <w:t>زمن التقدم على المنافسين</w:t>
            </w:r>
          </w:p>
        </w:tc>
        <w:tc>
          <w:tcPr>
            <w:tcW w:w="0" w:type="auto"/>
            <w:tcBorders>
              <w:top w:val="nil"/>
              <w:left w:val="single" w:sz="8" w:space="0" w:color="auto"/>
              <w:bottom w:val="single" w:sz="8"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13.1%</w:t>
            </w:r>
          </w:p>
        </w:tc>
        <w:tc>
          <w:tcPr>
            <w:tcW w:w="0" w:type="auto"/>
            <w:tcBorders>
              <w:top w:val="nil"/>
              <w:left w:val="single" w:sz="4" w:space="0" w:color="auto"/>
              <w:bottom w:val="single" w:sz="8"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14.1%</w:t>
            </w:r>
          </w:p>
        </w:tc>
        <w:tc>
          <w:tcPr>
            <w:tcW w:w="0" w:type="auto"/>
            <w:tcBorders>
              <w:top w:val="nil"/>
              <w:left w:val="single" w:sz="4" w:space="0" w:color="auto"/>
              <w:bottom w:val="single" w:sz="8"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2.5%</w:t>
            </w:r>
          </w:p>
        </w:tc>
        <w:tc>
          <w:tcPr>
            <w:tcW w:w="0" w:type="auto"/>
            <w:tcBorders>
              <w:top w:val="nil"/>
              <w:left w:val="single" w:sz="4" w:space="0" w:color="auto"/>
              <w:bottom w:val="single" w:sz="8"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8.8%</w:t>
            </w:r>
          </w:p>
        </w:tc>
        <w:tc>
          <w:tcPr>
            <w:tcW w:w="0" w:type="auto"/>
            <w:tcBorders>
              <w:top w:val="nil"/>
              <w:left w:val="single" w:sz="4" w:space="0" w:color="auto"/>
              <w:bottom w:val="single" w:sz="8"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4.4%</w:t>
            </w:r>
          </w:p>
        </w:tc>
        <w:tc>
          <w:tcPr>
            <w:tcW w:w="0" w:type="auto"/>
            <w:tcBorders>
              <w:top w:val="nil"/>
              <w:left w:val="single" w:sz="4" w:space="0" w:color="auto"/>
              <w:bottom w:val="single" w:sz="8" w:space="0" w:color="auto"/>
              <w:right w:val="single" w:sz="4"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8.1%</w:t>
            </w:r>
          </w:p>
        </w:tc>
        <w:tc>
          <w:tcPr>
            <w:tcW w:w="0" w:type="auto"/>
            <w:tcBorders>
              <w:top w:val="nil"/>
              <w:left w:val="single" w:sz="4" w:space="0" w:color="auto"/>
              <w:bottom w:val="single" w:sz="8" w:space="0" w:color="auto"/>
              <w:right w:val="single" w:sz="8"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2.8%</w:t>
            </w:r>
          </w:p>
        </w:tc>
        <w:tc>
          <w:tcPr>
            <w:tcW w:w="0" w:type="auto"/>
            <w:tcBorders>
              <w:top w:val="nil"/>
              <w:left w:val="single" w:sz="8" w:space="0" w:color="auto"/>
              <w:bottom w:val="single" w:sz="8" w:space="0" w:color="auto"/>
              <w:right w:val="single" w:sz="12" w:space="0" w:color="auto"/>
            </w:tcBorders>
            <w:shd w:val="clear" w:color="auto" w:fill="auto"/>
          </w:tcPr>
          <w:p w:rsidR="008859A8" w:rsidRPr="00CE32A2" w:rsidRDefault="008859A8" w:rsidP="00CE32A2">
            <w:pPr>
              <w:jc w:val="center"/>
              <w:rPr>
                <w:rFonts w:ascii="Arabic Typesetting" w:hAnsi="Arabic Typesetting" w:cs="Arabic Typesetting"/>
                <w:sz w:val="28"/>
                <w:szCs w:val="28"/>
              </w:rPr>
            </w:pPr>
            <w:r w:rsidRPr="00CE32A2">
              <w:rPr>
                <w:rFonts w:ascii="Arabic Typesetting" w:hAnsi="Arabic Typesetting" w:cs="Arabic Typesetting"/>
                <w:sz w:val="28"/>
                <w:szCs w:val="28"/>
              </w:rPr>
              <w:t>100%</w:t>
            </w:r>
          </w:p>
        </w:tc>
      </w:tr>
    </w:tbl>
    <w:p w:rsidR="008859A8" w:rsidRPr="00321A05" w:rsidRDefault="008859A8" w:rsidP="004842B1">
      <w:pPr>
        <w:pStyle w:val="NormalParaAR"/>
        <w:rPr>
          <w:i/>
          <w:iCs/>
          <w:rtl/>
          <w:lang w:bidi="ar-EG"/>
        </w:rPr>
      </w:pPr>
      <w:r w:rsidRPr="00321A05">
        <w:rPr>
          <w:i/>
          <w:iCs/>
          <w:rtl/>
          <w:lang w:bidi="ar-EG"/>
        </w:rPr>
        <w:t xml:space="preserve">* </w:t>
      </w:r>
      <w:r>
        <w:rPr>
          <w:i/>
          <w:iCs/>
          <w:rtl/>
          <w:lang w:bidi="ar-EG"/>
        </w:rPr>
        <w:t>النسبة المئوية للمؤسسات التي اعتبرت أن التعاون له أهمية كبيرة</w:t>
      </w:r>
    </w:p>
    <w:p w:rsidR="008859A8" w:rsidRDefault="008859A8" w:rsidP="00036ABA">
      <w:pPr>
        <w:pStyle w:val="NormalParaAR"/>
        <w:rPr>
          <w:rFonts w:cs="Times New Roman"/>
          <w:i/>
          <w:iCs/>
          <w:rtl/>
          <w:lang w:bidi="ar-EG"/>
        </w:rPr>
      </w:pPr>
      <w:r w:rsidRPr="0026310A">
        <w:rPr>
          <w:i/>
          <w:iCs/>
          <w:rtl/>
          <w:lang w:bidi="ar-EG"/>
        </w:rPr>
        <w:t>المصدر</w:t>
      </w:r>
      <w:r>
        <w:rPr>
          <w:i/>
          <w:iCs/>
          <w:rtl/>
          <w:lang w:bidi="ar-EG"/>
        </w:rPr>
        <w:t>:</w:t>
      </w:r>
      <w:r w:rsidRPr="005132BA">
        <w:rPr>
          <w:i/>
          <w:iCs/>
          <w:rtl/>
          <w:lang w:bidi="ar-EG"/>
        </w:rPr>
        <w:t xml:space="preserve"> </w:t>
      </w:r>
      <w:r w:rsidRPr="00447A27">
        <w:rPr>
          <w:i/>
          <w:iCs/>
          <w:rtl/>
          <w:lang w:val="fr-CH" w:bidi="ar-EG"/>
        </w:rPr>
        <w:t>البحث الصن</w:t>
      </w:r>
      <w:r w:rsidR="00A86D2A">
        <w:rPr>
          <w:i/>
          <w:iCs/>
          <w:rtl/>
          <w:lang w:val="fr-CH" w:bidi="ar-EG"/>
        </w:rPr>
        <w:t>اعي المعني بالابتكار التكنولوجي/</w:t>
      </w:r>
      <w:r w:rsidRPr="00EC7137">
        <w:rPr>
          <w:i/>
          <w:iCs/>
          <w:rtl/>
          <w:lang w:val="fr-CH" w:bidi="ar-EG"/>
        </w:rPr>
        <w:t>المعهد البرازيلي للجغرافيا والإحصا</w:t>
      </w:r>
      <w:r>
        <w:rPr>
          <w:i/>
          <w:iCs/>
          <w:rtl/>
          <w:lang w:val="fr-CH" w:bidi="ar-EG"/>
        </w:rPr>
        <w:t>ء، والبنك المركزي، و</w:t>
      </w:r>
      <w:proofErr w:type="spellStart"/>
      <w:r>
        <w:rPr>
          <w:rFonts w:cs="Times New Roman"/>
          <w:i/>
          <w:iCs/>
          <w:lang w:bidi="ar-EG"/>
        </w:rPr>
        <w:t>Secex</w:t>
      </w:r>
      <w:proofErr w:type="spellEnd"/>
    </w:p>
    <w:p w:rsidR="008859A8" w:rsidRDefault="008859A8" w:rsidP="006D6F25">
      <w:pPr>
        <w:pStyle w:val="NormalParaAR"/>
        <w:numPr>
          <w:ilvl w:val="0"/>
          <w:numId w:val="10"/>
        </w:numPr>
        <w:rPr>
          <w:rtl/>
          <w:lang w:bidi="ar-EG"/>
        </w:rPr>
      </w:pPr>
      <w:r>
        <w:rPr>
          <w:rtl/>
          <w:lang w:bidi="ar-EG"/>
        </w:rPr>
        <w:t>وفيما يتعلق بالحوافز العامة على الابتكار، يعتبر تمويل حيازة الآلات والمعدات من أجل الأنشطة الابتكارية هو الأداة الرئيسية؛ أما الأداة الثانية الأكثر استخداماً فهي الحوافز الضريبية الخاصة بالبحث والتطوير والابتكار التكنولوجي (الجدول 6).</w:t>
      </w:r>
    </w:p>
    <w:p w:rsidR="008859A8" w:rsidRDefault="008859A8" w:rsidP="0030690A">
      <w:pPr>
        <w:pStyle w:val="NormalParaAR"/>
        <w:keepNext/>
        <w:rPr>
          <w:b/>
          <w:bCs/>
          <w:rtl/>
          <w:lang w:bidi="ar-EG"/>
        </w:rPr>
      </w:pPr>
      <w:r>
        <w:rPr>
          <w:b/>
          <w:bCs/>
          <w:rtl/>
          <w:lang w:bidi="ar-EG"/>
        </w:rPr>
        <w:t xml:space="preserve">الجدول 6: الحوافز العامة - </w:t>
      </w:r>
      <w:r w:rsidRPr="00BE1FA2">
        <w:rPr>
          <w:b/>
          <w:bCs/>
          <w:rtl/>
          <w:lang w:bidi="ar-EG"/>
        </w:rPr>
        <w:t xml:space="preserve">مودعو طلبات </w:t>
      </w:r>
      <w:r>
        <w:rPr>
          <w:b/>
          <w:bCs/>
          <w:rtl/>
          <w:lang w:bidi="ar-EG"/>
        </w:rPr>
        <w:t>ال</w:t>
      </w:r>
      <w:r w:rsidRPr="00BE1FA2">
        <w:rPr>
          <w:b/>
          <w:bCs/>
          <w:rtl/>
          <w:lang w:bidi="ar-EG"/>
        </w:rPr>
        <w:t xml:space="preserve">براءات ومستخدمو </w:t>
      </w:r>
      <w:r>
        <w:rPr>
          <w:b/>
          <w:bCs/>
          <w:rtl/>
          <w:lang w:bidi="ar-EG"/>
        </w:rPr>
        <w:t xml:space="preserve">آليات </w:t>
      </w:r>
      <w:r w:rsidRPr="00BE1FA2">
        <w:rPr>
          <w:b/>
          <w:bCs/>
          <w:rtl/>
          <w:lang w:bidi="ar-EG"/>
        </w:rPr>
        <w:t>الامتلاك</w:t>
      </w:r>
    </w:p>
    <w:tbl>
      <w:tblPr>
        <w:bidiVisual/>
        <w:tblW w:w="0" w:type="auto"/>
        <w:tblInd w:w="98" w:type="dxa"/>
        <w:tblLook w:val="0000" w:firstRow="0" w:lastRow="0" w:firstColumn="0" w:lastColumn="0" w:noHBand="0" w:noVBand="0"/>
      </w:tblPr>
      <w:tblGrid>
        <w:gridCol w:w="1158"/>
        <w:gridCol w:w="1939"/>
        <w:gridCol w:w="1189"/>
        <w:gridCol w:w="1745"/>
        <w:gridCol w:w="2115"/>
        <w:gridCol w:w="1327"/>
      </w:tblGrid>
      <w:tr w:rsidR="008859A8" w:rsidRPr="00BD06C2" w:rsidTr="0092506D">
        <w:trPr>
          <w:trHeight w:val="585"/>
          <w:tblHead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859A8" w:rsidRPr="00BD06C2" w:rsidRDefault="008859A8" w:rsidP="00A86D2A">
            <w:pPr>
              <w:bidi/>
              <w:spacing w:line="300" w:lineRule="exact"/>
              <w:jc w:val="center"/>
              <w:rPr>
                <w:rFonts w:ascii="Arabic Typesetting" w:hAnsi="Arabic Typesetting" w:cs="Arabic Typesetting"/>
                <w:b/>
                <w:bCs/>
                <w:sz w:val="28"/>
                <w:szCs w:val="28"/>
              </w:rPr>
            </w:pPr>
            <w:r w:rsidRPr="00BD06C2">
              <w:rPr>
                <w:rFonts w:ascii="Arabic Typesetting" w:hAnsi="Arabic Typesetting" w:cs="Arabic Typesetting"/>
                <w:b/>
                <w:bCs/>
                <w:sz w:val="28"/>
                <w:szCs w:val="28"/>
                <w:rtl/>
              </w:rPr>
              <w:t>الحوافز العامة</w:t>
            </w:r>
          </w:p>
        </w:tc>
        <w:tc>
          <w:tcPr>
            <w:tcW w:w="0" w:type="auto"/>
            <w:gridSpan w:val="5"/>
            <w:tcBorders>
              <w:top w:val="single" w:sz="8" w:space="0" w:color="auto"/>
              <w:left w:val="nil"/>
              <w:bottom w:val="single" w:sz="8" w:space="0" w:color="auto"/>
              <w:right w:val="single" w:sz="8" w:space="0" w:color="auto"/>
            </w:tcBorders>
            <w:shd w:val="clear" w:color="auto" w:fill="auto"/>
            <w:noWrap/>
            <w:vAlign w:val="center"/>
          </w:tcPr>
          <w:p w:rsidR="008859A8" w:rsidRPr="00BD06C2" w:rsidRDefault="008859A8" w:rsidP="00A86D2A">
            <w:pPr>
              <w:spacing w:line="300" w:lineRule="exact"/>
              <w:jc w:val="center"/>
              <w:rPr>
                <w:rFonts w:ascii="Arabic Typesetting" w:hAnsi="Arabic Typesetting" w:cs="Arabic Typesetting"/>
                <w:b/>
                <w:bCs/>
                <w:sz w:val="28"/>
                <w:szCs w:val="28"/>
              </w:rPr>
            </w:pPr>
            <w:r w:rsidRPr="00BD06C2">
              <w:rPr>
                <w:rFonts w:ascii="Arabic Typesetting" w:hAnsi="Arabic Typesetting" w:cs="Arabic Typesetting"/>
                <w:b/>
                <w:bCs/>
                <w:sz w:val="28"/>
                <w:szCs w:val="28"/>
              </w:rPr>
              <w:t>2008-2006</w:t>
            </w:r>
          </w:p>
        </w:tc>
      </w:tr>
      <w:tr w:rsidR="008859A8" w:rsidRPr="00BD06C2" w:rsidTr="0092506D">
        <w:trPr>
          <w:trHeight w:val="1995"/>
          <w:tblHeader/>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tcPr>
          <w:p w:rsidR="008859A8" w:rsidRPr="00BD06C2" w:rsidRDefault="008859A8" w:rsidP="00A86D2A">
            <w:pPr>
              <w:spacing w:line="300" w:lineRule="exact"/>
              <w:rPr>
                <w:rFonts w:ascii="Arabic Typesetting" w:hAnsi="Arabic Typesetting" w:cs="Arabic Typesetting"/>
                <w:b/>
                <w:bCs/>
                <w:sz w:val="28"/>
                <w:szCs w:val="28"/>
              </w:rPr>
            </w:pPr>
          </w:p>
        </w:tc>
        <w:tc>
          <w:tcPr>
            <w:tcW w:w="0" w:type="auto"/>
            <w:tcBorders>
              <w:top w:val="nil"/>
              <w:left w:val="nil"/>
              <w:bottom w:val="nil"/>
              <w:right w:val="single" w:sz="4" w:space="0" w:color="000000"/>
            </w:tcBorders>
            <w:shd w:val="clear" w:color="auto" w:fill="auto"/>
            <w:vAlign w:val="center"/>
          </w:tcPr>
          <w:p w:rsidR="008859A8" w:rsidRPr="00BD06C2" w:rsidRDefault="008859A8" w:rsidP="00A86D2A">
            <w:pPr>
              <w:bidi/>
              <w:spacing w:line="300" w:lineRule="exact"/>
              <w:jc w:val="center"/>
              <w:rPr>
                <w:rFonts w:ascii="Arabic Typesetting" w:hAnsi="Arabic Typesetting" w:cs="Arabic Typesetting"/>
                <w:b/>
                <w:bCs/>
                <w:sz w:val="28"/>
                <w:szCs w:val="28"/>
              </w:rPr>
            </w:pPr>
            <w:r w:rsidRPr="00BD06C2">
              <w:rPr>
                <w:rFonts w:ascii="Arabic Typesetting" w:hAnsi="Arabic Typesetting" w:cs="Arabic Typesetting"/>
                <w:b/>
                <w:bCs/>
                <w:sz w:val="28"/>
                <w:szCs w:val="28"/>
                <w:rtl/>
              </w:rPr>
              <w:t>الحوافز الضريبية للبحث والتطوير والابتكار التكنولوجي</w:t>
            </w:r>
          </w:p>
        </w:tc>
        <w:tc>
          <w:tcPr>
            <w:tcW w:w="0" w:type="auto"/>
            <w:tcBorders>
              <w:top w:val="nil"/>
              <w:left w:val="single" w:sz="4" w:space="0" w:color="000000"/>
              <w:bottom w:val="nil"/>
              <w:right w:val="single" w:sz="4" w:space="0" w:color="000000"/>
            </w:tcBorders>
            <w:shd w:val="clear" w:color="auto" w:fill="auto"/>
            <w:vAlign w:val="center"/>
          </w:tcPr>
          <w:p w:rsidR="008859A8" w:rsidRPr="00BD06C2" w:rsidRDefault="008859A8" w:rsidP="00A86D2A">
            <w:pPr>
              <w:bidi/>
              <w:spacing w:line="300" w:lineRule="exact"/>
              <w:jc w:val="center"/>
              <w:rPr>
                <w:rFonts w:ascii="Arabic Typesetting" w:hAnsi="Arabic Typesetting" w:cs="Arabic Typesetting"/>
                <w:b/>
                <w:bCs/>
                <w:sz w:val="28"/>
                <w:szCs w:val="28"/>
              </w:rPr>
            </w:pPr>
            <w:r w:rsidRPr="00BD06C2">
              <w:rPr>
                <w:rFonts w:ascii="Arabic Typesetting" w:hAnsi="Arabic Typesetting" w:cs="Arabic Typesetting"/>
                <w:b/>
                <w:bCs/>
                <w:sz w:val="28"/>
                <w:szCs w:val="28"/>
                <w:rtl/>
              </w:rPr>
              <w:t>قوانين تكنولوجيا المعلومات</w:t>
            </w:r>
          </w:p>
        </w:tc>
        <w:tc>
          <w:tcPr>
            <w:tcW w:w="0" w:type="auto"/>
            <w:tcBorders>
              <w:top w:val="nil"/>
              <w:left w:val="single" w:sz="4" w:space="0" w:color="000000"/>
              <w:bottom w:val="nil"/>
              <w:right w:val="single" w:sz="4" w:space="0" w:color="000000"/>
            </w:tcBorders>
            <w:shd w:val="clear" w:color="auto" w:fill="auto"/>
            <w:vAlign w:val="center"/>
          </w:tcPr>
          <w:p w:rsidR="008859A8" w:rsidRPr="00BD06C2" w:rsidRDefault="008859A8" w:rsidP="00A86D2A">
            <w:pPr>
              <w:bidi/>
              <w:spacing w:line="300" w:lineRule="exact"/>
              <w:jc w:val="center"/>
              <w:rPr>
                <w:rFonts w:ascii="Arabic Typesetting" w:hAnsi="Arabic Typesetting" w:cs="Arabic Typesetting"/>
                <w:b/>
                <w:bCs/>
                <w:sz w:val="28"/>
                <w:szCs w:val="28"/>
              </w:rPr>
            </w:pPr>
            <w:r w:rsidRPr="00BD06C2">
              <w:rPr>
                <w:rFonts w:ascii="Arabic Typesetting" w:hAnsi="Arabic Typesetting" w:cs="Arabic Typesetting"/>
                <w:b/>
                <w:bCs/>
                <w:sz w:val="28"/>
                <w:szCs w:val="28"/>
                <w:rtl/>
              </w:rPr>
              <w:t>تمويل البحث والتطوير والمشروعات الابتكارية</w:t>
            </w:r>
          </w:p>
        </w:tc>
        <w:tc>
          <w:tcPr>
            <w:tcW w:w="0" w:type="auto"/>
            <w:tcBorders>
              <w:top w:val="nil"/>
              <w:left w:val="single" w:sz="4" w:space="0" w:color="000000"/>
              <w:bottom w:val="nil"/>
              <w:right w:val="single" w:sz="4" w:space="0" w:color="000000"/>
            </w:tcBorders>
            <w:shd w:val="clear" w:color="auto" w:fill="auto"/>
            <w:vAlign w:val="center"/>
          </w:tcPr>
          <w:p w:rsidR="008859A8" w:rsidRPr="00BD06C2" w:rsidRDefault="008859A8" w:rsidP="00A86D2A">
            <w:pPr>
              <w:bidi/>
              <w:spacing w:line="300" w:lineRule="exact"/>
              <w:jc w:val="center"/>
              <w:rPr>
                <w:rFonts w:ascii="Arabic Typesetting" w:hAnsi="Arabic Typesetting" w:cs="Arabic Typesetting"/>
                <w:b/>
                <w:bCs/>
                <w:sz w:val="28"/>
                <w:szCs w:val="28"/>
              </w:rPr>
            </w:pPr>
            <w:r w:rsidRPr="00BD06C2">
              <w:rPr>
                <w:rFonts w:ascii="Arabic Typesetting" w:hAnsi="Arabic Typesetting" w:cs="Arabic Typesetting"/>
                <w:b/>
                <w:bCs/>
                <w:sz w:val="28"/>
                <w:szCs w:val="28"/>
                <w:rtl/>
              </w:rPr>
              <w:t>تمويل حيازة الآلات والمعدات المستخدمة في الأنشطة الابتكارية</w:t>
            </w:r>
          </w:p>
        </w:tc>
        <w:tc>
          <w:tcPr>
            <w:tcW w:w="0" w:type="auto"/>
            <w:tcBorders>
              <w:top w:val="nil"/>
              <w:left w:val="single" w:sz="4" w:space="0" w:color="000000"/>
              <w:bottom w:val="nil"/>
              <w:right w:val="single" w:sz="8" w:space="0" w:color="auto"/>
            </w:tcBorders>
            <w:shd w:val="clear" w:color="auto" w:fill="auto"/>
            <w:vAlign w:val="center"/>
          </w:tcPr>
          <w:p w:rsidR="008859A8" w:rsidRPr="00BD06C2" w:rsidRDefault="008859A8" w:rsidP="00A86D2A">
            <w:pPr>
              <w:bidi/>
              <w:spacing w:line="300" w:lineRule="exact"/>
              <w:jc w:val="center"/>
              <w:rPr>
                <w:rFonts w:ascii="Arabic Typesetting" w:hAnsi="Arabic Typesetting" w:cs="Arabic Typesetting"/>
                <w:b/>
                <w:bCs/>
                <w:sz w:val="28"/>
                <w:szCs w:val="28"/>
              </w:rPr>
            </w:pPr>
            <w:r w:rsidRPr="00BD06C2">
              <w:rPr>
                <w:rFonts w:ascii="Arabic Typesetting" w:hAnsi="Arabic Typesetting" w:cs="Arabic Typesetting"/>
                <w:b/>
                <w:bCs/>
                <w:sz w:val="28"/>
                <w:szCs w:val="28"/>
                <w:rtl/>
              </w:rPr>
              <w:t xml:space="preserve">المنح الدراسية - برنامج </w:t>
            </w:r>
            <w:r w:rsidRPr="00BD06C2">
              <w:rPr>
                <w:rFonts w:ascii="Arabic Typesetting" w:hAnsi="Arabic Typesetting" w:cs="Arabic Typesetting"/>
                <w:b/>
                <w:bCs/>
                <w:sz w:val="28"/>
                <w:szCs w:val="28"/>
              </w:rPr>
              <w:t>RHAE</w:t>
            </w:r>
          </w:p>
        </w:tc>
      </w:tr>
      <w:tr w:rsidR="008859A8" w:rsidRPr="00BD06C2" w:rsidTr="00A86D2A">
        <w:trPr>
          <w:trHeight w:val="405"/>
        </w:trPr>
        <w:tc>
          <w:tcPr>
            <w:tcW w:w="0" w:type="auto"/>
            <w:tcBorders>
              <w:top w:val="nil"/>
              <w:left w:val="single" w:sz="8" w:space="0" w:color="auto"/>
              <w:bottom w:val="single" w:sz="8" w:space="0" w:color="auto"/>
              <w:right w:val="single" w:sz="8" w:space="0" w:color="auto"/>
            </w:tcBorders>
            <w:shd w:val="clear" w:color="auto" w:fill="auto"/>
            <w:vAlign w:val="center"/>
          </w:tcPr>
          <w:p w:rsidR="008859A8" w:rsidRPr="00BD06C2" w:rsidRDefault="008859A8" w:rsidP="00A86D2A">
            <w:pPr>
              <w:bidi/>
              <w:spacing w:line="300" w:lineRule="exact"/>
              <w:rPr>
                <w:rFonts w:ascii="Arabic Typesetting" w:hAnsi="Arabic Typesetting" w:cs="Arabic Typesetting"/>
                <w:b/>
                <w:bCs/>
                <w:sz w:val="28"/>
                <w:szCs w:val="28"/>
              </w:rPr>
            </w:pPr>
            <w:r w:rsidRPr="00BD06C2">
              <w:rPr>
                <w:rFonts w:ascii="Arabic Typesetting" w:hAnsi="Arabic Typesetting" w:cs="Arabic Typesetting"/>
                <w:b/>
                <w:bCs/>
                <w:sz w:val="28"/>
                <w:szCs w:val="28"/>
                <w:rtl/>
              </w:rPr>
              <w:t>المجموع</w:t>
            </w:r>
          </w:p>
        </w:tc>
        <w:tc>
          <w:tcPr>
            <w:tcW w:w="0" w:type="auto"/>
            <w:tcBorders>
              <w:top w:val="single" w:sz="8" w:space="0" w:color="auto"/>
              <w:left w:val="nil"/>
              <w:bottom w:val="single" w:sz="8" w:space="0" w:color="auto"/>
              <w:right w:val="single" w:sz="4" w:space="0" w:color="000000"/>
            </w:tcBorders>
            <w:shd w:val="clear" w:color="auto" w:fill="auto"/>
            <w:vAlign w:val="center"/>
          </w:tcPr>
          <w:p w:rsidR="008859A8" w:rsidRPr="00BD06C2" w:rsidRDefault="008859A8" w:rsidP="00A86D2A">
            <w:pPr>
              <w:spacing w:line="300" w:lineRule="exact"/>
              <w:jc w:val="center"/>
              <w:rPr>
                <w:rFonts w:ascii="Arabic Typesetting" w:hAnsi="Arabic Typesetting" w:cs="Arabic Typesetting"/>
                <w:b/>
                <w:bCs/>
                <w:sz w:val="28"/>
                <w:szCs w:val="28"/>
              </w:rPr>
            </w:pPr>
            <w:r w:rsidRPr="00BD06C2">
              <w:rPr>
                <w:rFonts w:ascii="Arabic Typesetting" w:hAnsi="Arabic Typesetting" w:cs="Arabic Typesetting"/>
                <w:b/>
                <w:bCs/>
                <w:sz w:val="28"/>
                <w:szCs w:val="28"/>
              </w:rPr>
              <w:t>1.1%</w:t>
            </w:r>
          </w:p>
        </w:tc>
        <w:tc>
          <w:tcPr>
            <w:tcW w:w="0" w:type="auto"/>
            <w:tcBorders>
              <w:top w:val="single" w:sz="8" w:space="0" w:color="auto"/>
              <w:left w:val="single" w:sz="4" w:space="0" w:color="000000"/>
              <w:bottom w:val="single" w:sz="8" w:space="0" w:color="auto"/>
              <w:right w:val="single" w:sz="4" w:space="0" w:color="000000"/>
            </w:tcBorders>
            <w:shd w:val="clear" w:color="auto" w:fill="auto"/>
            <w:vAlign w:val="center"/>
          </w:tcPr>
          <w:p w:rsidR="008859A8" w:rsidRPr="00BD06C2" w:rsidRDefault="008859A8" w:rsidP="00A86D2A">
            <w:pPr>
              <w:spacing w:line="300" w:lineRule="exact"/>
              <w:jc w:val="center"/>
              <w:rPr>
                <w:rFonts w:ascii="Arabic Typesetting" w:hAnsi="Arabic Typesetting" w:cs="Arabic Typesetting"/>
                <w:b/>
                <w:bCs/>
                <w:sz w:val="28"/>
                <w:szCs w:val="28"/>
              </w:rPr>
            </w:pPr>
            <w:r w:rsidRPr="00BD06C2">
              <w:rPr>
                <w:rFonts w:ascii="Arabic Typesetting" w:hAnsi="Arabic Typesetting" w:cs="Arabic Typesetting"/>
                <w:b/>
                <w:bCs/>
                <w:sz w:val="28"/>
                <w:szCs w:val="28"/>
              </w:rPr>
              <w:t>1.7%</w:t>
            </w:r>
          </w:p>
        </w:tc>
        <w:tc>
          <w:tcPr>
            <w:tcW w:w="0" w:type="auto"/>
            <w:tcBorders>
              <w:top w:val="single" w:sz="8" w:space="0" w:color="auto"/>
              <w:left w:val="single" w:sz="4" w:space="0" w:color="000000"/>
              <w:bottom w:val="single" w:sz="8" w:space="0" w:color="auto"/>
              <w:right w:val="single" w:sz="4" w:space="0" w:color="000000"/>
            </w:tcBorders>
            <w:shd w:val="clear" w:color="auto" w:fill="auto"/>
            <w:vAlign w:val="center"/>
          </w:tcPr>
          <w:p w:rsidR="008859A8" w:rsidRPr="00BD06C2" w:rsidRDefault="008859A8" w:rsidP="00A86D2A">
            <w:pPr>
              <w:spacing w:line="300" w:lineRule="exact"/>
              <w:jc w:val="center"/>
              <w:rPr>
                <w:rFonts w:ascii="Arabic Typesetting" w:hAnsi="Arabic Typesetting" w:cs="Arabic Typesetting"/>
                <w:b/>
                <w:bCs/>
                <w:sz w:val="28"/>
                <w:szCs w:val="28"/>
              </w:rPr>
            </w:pPr>
            <w:r w:rsidRPr="00BD06C2">
              <w:rPr>
                <w:rFonts w:ascii="Arabic Typesetting" w:hAnsi="Arabic Typesetting" w:cs="Arabic Typesetting"/>
                <w:b/>
                <w:bCs/>
                <w:sz w:val="28"/>
                <w:szCs w:val="28"/>
              </w:rPr>
              <w:t>1.1%</w:t>
            </w:r>
          </w:p>
        </w:tc>
        <w:tc>
          <w:tcPr>
            <w:tcW w:w="0" w:type="auto"/>
            <w:tcBorders>
              <w:top w:val="single" w:sz="8" w:space="0" w:color="auto"/>
              <w:left w:val="single" w:sz="4" w:space="0" w:color="000000"/>
              <w:bottom w:val="single" w:sz="8" w:space="0" w:color="auto"/>
              <w:right w:val="single" w:sz="4" w:space="0" w:color="000000"/>
            </w:tcBorders>
            <w:shd w:val="clear" w:color="auto" w:fill="auto"/>
            <w:vAlign w:val="center"/>
          </w:tcPr>
          <w:p w:rsidR="008859A8" w:rsidRPr="00BD06C2" w:rsidRDefault="008859A8" w:rsidP="00A86D2A">
            <w:pPr>
              <w:spacing w:line="300" w:lineRule="exact"/>
              <w:jc w:val="center"/>
              <w:rPr>
                <w:rFonts w:ascii="Arabic Typesetting" w:hAnsi="Arabic Typesetting" w:cs="Arabic Typesetting"/>
                <w:b/>
                <w:bCs/>
                <w:sz w:val="28"/>
                <w:szCs w:val="28"/>
              </w:rPr>
            </w:pPr>
            <w:r w:rsidRPr="00BD06C2">
              <w:rPr>
                <w:rFonts w:ascii="Arabic Typesetting" w:hAnsi="Arabic Typesetting" w:cs="Arabic Typesetting"/>
                <w:b/>
                <w:bCs/>
                <w:sz w:val="28"/>
                <w:szCs w:val="28"/>
              </w:rPr>
              <w:t>13.0%</w:t>
            </w:r>
          </w:p>
        </w:tc>
        <w:tc>
          <w:tcPr>
            <w:tcW w:w="0" w:type="auto"/>
            <w:tcBorders>
              <w:top w:val="single" w:sz="8" w:space="0" w:color="auto"/>
              <w:left w:val="single" w:sz="4" w:space="0" w:color="000000"/>
              <w:bottom w:val="single" w:sz="8" w:space="0" w:color="auto"/>
              <w:right w:val="single" w:sz="8" w:space="0" w:color="auto"/>
            </w:tcBorders>
            <w:shd w:val="clear" w:color="auto" w:fill="auto"/>
            <w:vAlign w:val="center"/>
          </w:tcPr>
          <w:p w:rsidR="008859A8" w:rsidRPr="00BD06C2" w:rsidRDefault="008859A8" w:rsidP="00A86D2A">
            <w:pPr>
              <w:spacing w:line="300" w:lineRule="exact"/>
              <w:jc w:val="center"/>
              <w:rPr>
                <w:rFonts w:ascii="Arabic Typesetting" w:hAnsi="Arabic Typesetting" w:cs="Arabic Typesetting"/>
                <w:b/>
                <w:bCs/>
                <w:sz w:val="28"/>
                <w:szCs w:val="28"/>
              </w:rPr>
            </w:pPr>
            <w:r w:rsidRPr="00BD06C2">
              <w:rPr>
                <w:rFonts w:ascii="Arabic Typesetting" w:hAnsi="Arabic Typesetting" w:cs="Arabic Typesetting"/>
                <w:b/>
                <w:bCs/>
                <w:sz w:val="28"/>
                <w:szCs w:val="28"/>
              </w:rPr>
              <w:t>0.6%</w:t>
            </w:r>
          </w:p>
        </w:tc>
      </w:tr>
      <w:tr w:rsidR="008859A8" w:rsidRPr="00BD06C2" w:rsidTr="00A86D2A">
        <w:trPr>
          <w:trHeight w:val="330"/>
        </w:trPr>
        <w:tc>
          <w:tcPr>
            <w:tcW w:w="0" w:type="auto"/>
            <w:gridSpan w:val="6"/>
            <w:tcBorders>
              <w:top w:val="single" w:sz="8" w:space="0" w:color="auto"/>
              <w:left w:val="single" w:sz="8" w:space="0" w:color="auto"/>
              <w:bottom w:val="single" w:sz="8" w:space="0" w:color="auto"/>
              <w:right w:val="single" w:sz="8" w:space="0" w:color="auto"/>
            </w:tcBorders>
            <w:shd w:val="clear" w:color="auto" w:fill="auto"/>
          </w:tcPr>
          <w:p w:rsidR="008859A8" w:rsidRPr="00BD06C2" w:rsidRDefault="008859A8" w:rsidP="0092506D">
            <w:pPr>
              <w:bidi/>
              <w:spacing w:line="360" w:lineRule="exact"/>
              <w:rPr>
                <w:rFonts w:ascii="Arabic Typesetting" w:hAnsi="Arabic Typesetting" w:cs="Arabic Typesetting"/>
                <w:b/>
                <w:bCs/>
                <w:sz w:val="28"/>
                <w:szCs w:val="28"/>
              </w:rPr>
            </w:pPr>
            <w:r w:rsidRPr="00BD06C2">
              <w:rPr>
                <w:rFonts w:ascii="Arabic Typesetting" w:hAnsi="Arabic Typesetting" w:cs="Arabic Typesetting"/>
                <w:b/>
                <w:bCs/>
                <w:sz w:val="28"/>
                <w:szCs w:val="28"/>
                <w:rtl/>
              </w:rPr>
              <w:t>مودعو طلبات البراءات</w:t>
            </w:r>
          </w:p>
        </w:tc>
      </w:tr>
      <w:tr w:rsidR="008859A8" w:rsidRPr="00BD06C2" w:rsidTr="00A86D2A">
        <w:trPr>
          <w:trHeight w:val="315"/>
        </w:trPr>
        <w:tc>
          <w:tcPr>
            <w:tcW w:w="0" w:type="auto"/>
            <w:tcBorders>
              <w:top w:val="nil"/>
              <w:left w:val="single" w:sz="8" w:space="0" w:color="auto"/>
              <w:bottom w:val="single" w:sz="4" w:space="0" w:color="000000"/>
              <w:right w:val="nil"/>
            </w:tcBorders>
            <w:shd w:val="clear" w:color="auto" w:fill="auto"/>
          </w:tcPr>
          <w:p w:rsidR="008859A8" w:rsidRPr="00BD06C2" w:rsidRDefault="008859A8" w:rsidP="0092506D">
            <w:pPr>
              <w:bidi/>
              <w:spacing w:line="360" w:lineRule="exact"/>
              <w:rPr>
                <w:rFonts w:ascii="Arabic Typesetting" w:hAnsi="Arabic Typesetting" w:cs="Arabic Typesetting"/>
                <w:sz w:val="28"/>
                <w:szCs w:val="28"/>
              </w:rPr>
            </w:pPr>
            <w:r w:rsidRPr="00BD06C2">
              <w:rPr>
                <w:rFonts w:ascii="Arabic Typesetting" w:hAnsi="Arabic Typesetting" w:cs="Arabic Typesetting"/>
                <w:sz w:val="28"/>
                <w:szCs w:val="28"/>
                <w:rtl/>
              </w:rPr>
              <w:t>في البرازيل</w:t>
            </w:r>
          </w:p>
        </w:tc>
        <w:tc>
          <w:tcPr>
            <w:tcW w:w="0" w:type="auto"/>
            <w:tcBorders>
              <w:top w:val="nil"/>
              <w:left w:val="nil"/>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8.1%</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2.2%</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2.3%</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18.7%</w:t>
            </w:r>
          </w:p>
        </w:tc>
        <w:tc>
          <w:tcPr>
            <w:tcW w:w="0" w:type="auto"/>
            <w:tcBorders>
              <w:top w:val="nil"/>
              <w:left w:val="single" w:sz="4" w:space="0" w:color="000000"/>
              <w:bottom w:val="single" w:sz="4" w:space="0" w:color="000000"/>
              <w:right w:val="single" w:sz="8" w:space="0" w:color="auto"/>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1.2%</w:t>
            </w:r>
          </w:p>
        </w:tc>
      </w:tr>
      <w:tr w:rsidR="008859A8" w:rsidRPr="00BD06C2" w:rsidTr="00640F7D">
        <w:trPr>
          <w:trHeight w:val="315"/>
        </w:trPr>
        <w:tc>
          <w:tcPr>
            <w:tcW w:w="0" w:type="auto"/>
            <w:tcBorders>
              <w:top w:val="nil"/>
              <w:left w:val="single" w:sz="8" w:space="0" w:color="auto"/>
              <w:bottom w:val="single" w:sz="12" w:space="0" w:color="auto"/>
              <w:right w:val="nil"/>
            </w:tcBorders>
            <w:shd w:val="clear" w:color="auto" w:fill="auto"/>
          </w:tcPr>
          <w:p w:rsidR="008859A8" w:rsidRPr="00BD06C2" w:rsidRDefault="008859A8" w:rsidP="0092506D">
            <w:pPr>
              <w:bidi/>
              <w:spacing w:line="360" w:lineRule="exact"/>
              <w:rPr>
                <w:rFonts w:ascii="Arabic Typesetting" w:hAnsi="Arabic Typesetting" w:cs="Arabic Typesetting"/>
                <w:sz w:val="28"/>
                <w:szCs w:val="28"/>
              </w:rPr>
            </w:pPr>
            <w:r w:rsidRPr="00BD06C2">
              <w:rPr>
                <w:rFonts w:ascii="Arabic Typesetting" w:hAnsi="Arabic Typesetting" w:cs="Arabic Typesetting"/>
                <w:sz w:val="28"/>
                <w:szCs w:val="28"/>
                <w:rtl/>
              </w:rPr>
              <w:t>في الخارج</w:t>
            </w:r>
          </w:p>
        </w:tc>
        <w:tc>
          <w:tcPr>
            <w:tcW w:w="0" w:type="auto"/>
            <w:tcBorders>
              <w:top w:val="nil"/>
              <w:left w:val="nil"/>
              <w:bottom w:val="single" w:sz="12" w:space="0" w:color="auto"/>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9.2%</w:t>
            </w:r>
          </w:p>
        </w:tc>
        <w:tc>
          <w:tcPr>
            <w:tcW w:w="0" w:type="auto"/>
            <w:tcBorders>
              <w:top w:val="nil"/>
              <w:left w:val="single" w:sz="4" w:space="0" w:color="000000"/>
              <w:bottom w:val="single" w:sz="12" w:space="0" w:color="auto"/>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1.3%</w:t>
            </w:r>
          </w:p>
        </w:tc>
        <w:tc>
          <w:tcPr>
            <w:tcW w:w="0" w:type="auto"/>
            <w:tcBorders>
              <w:top w:val="nil"/>
              <w:left w:val="single" w:sz="4" w:space="0" w:color="000000"/>
              <w:bottom w:val="single" w:sz="12" w:space="0" w:color="auto"/>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0.7%</w:t>
            </w:r>
          </w:p>
        </w:tc>
        <w:tc>
          <w:tcPr>
            <w:tcW w:w="0" w:type="auto"/>
            <w:tcBorders>
              <w:top w:val="nil"/>
              <w:left w:val="single" w:sz="4" w:space="0" w:color="000000"/>
              <w:bottom w:val="single" w:sz="12" w:space="0" w:color="auto"/>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2.6%</w:t>
            </w:r>
          </w:p>
        </w:tc>
        <w:tc>
          <w:tcPr>
            <w:tcW w:w="0" w:type="auto"/>
            <w:tcBorders>
              <w:top w:val="nil"/>
              <w:left w:val="single" w:sz="4" w:space="0" w:color="000000"/>
              <w:bottom w:val="single" w:sz="12" w:space="0" w:color="auto"/>
              <w:right w:val="single" w:sz="8" w:space="0" w:color="auto"/>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0.0%</w:t>
            </w:r>
          </w:p>
        </w:tc>
      </w:tr>
      <w:tr w:rsidR="008859A8" w:rsidRPr="00BD06C2" w:rsidTr="00640F7D">
        <w:trPr>
          <w:trHeight w:val="330"/>
        </w:trPr>
        <w:tc>
          <w:tcPr>
            <w:tcW w:w="0" w:type="auto"/>
            <w:tcBorders>
              <w:top w:val="single" w:sz="12" w:space="0" w:color="auto"/>
              <w:left w:val="single" w:sz="8" w:space="0" w:color="auto"/>
              <w:bottom w:val="single" w:sz="8" w:space="0" w:color="auto"/>
              <w:right w:val="single" w:sz="12" w:space="0" w:color="auto"/>
            </w:tcBorders>
            <w:shd w:val="clear" w:color="auto" w:fill="auto"/>
          </w:tcPr>
          <w:p w:rsidR="008859A8" w:rsidRPr="00BD06C2" w:rsidRDefault="008859A8" w:rsidP="0092506D">
            <w:pPr>
              <w:bidi/>
              <w:spacing w:line="360" w:lineRule="exact"/>
              <w:rPr>
                <w:rFonts w:ascii="Arabic Typesetting" w:hAnsi="Arabic Typesetting" w:cs="Arabic Typesetting"/>
                <w:sz w:val="28"/>
                <w:szCs w:val="28"/>
              </w:rPr>
            </w:pPr>
            <w:r w:rsidRPr="00BD06C2">
              <w:rPr>
                <w:rFonts w:ascii="Arabic Typesetting" w:hAnsi="Arabic Typesetting" w:cs="Arabic Typesetting"/>
                <w:sz w:val="28"/>
                <w:szCs w:val="28"/>
                <w:rtl/>
              </w:rPr>
              <w:t xml:space="preserve">في البرازيل </w:t>
            </w:r>
            <w:r w:rsidRPr="00BD06C2">
              <w:rPr>
                <w:rFonts w:ascii="Arabic Typesetting" w:hAnsi="Arabic Typesetting" w:cs="Arabic Typesetting"/>
                <w:sz w:val="28"/>
                <w:szCs w:val="28"/>
                <w:rtl/>
              </w:rPr>
              <w:lastRenderedPageBreak/>
              <w:t>والخارج</w:t>
            </w:r>
          </w:p>
        </w:tc>
        <w:tc>
          <w:tcPr>
            <w:tcW w:w="0" w:type="auto"/>
            <w:tcBorders>
              <w:top w:val="single" w:sz="12" w:space="0" w:color="auto"/>
              <w:left w:val="single" w:sz="12" w:space="0" w:color="auto"/>
              <w:bottom w:val="single" w:sz="8" w:space="0" w:color="auto"/>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lastRenderedPageBreak/>
              <w:t>12.7%</w:t>
            </w:r>
          </w:p>
        </w:tc>
        <w:tc>
          <w:tcPr>
            <w:tcW w:w="0" w:type="auto"/>
            <w:tcBorders>
              <w:top w:val="single" w:sz="12" w:space="0" w:color="auto"/>
              <w:left w:val="single" w:sz="4" w:space="0" w:color="000000"/>
              <w:bottom w:val="single" w:sz="8" w:space="0" w:color="auto"/>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4.7%</w:t>
            </w:r>
          </w:p>
        </w:tc>
        <w:tc>
          <w:tcPr>
            <w:tcW w:w="0" w:type="auto"/>
            <w:tcBorders>
              <w:top w:val="single" w:sz="12" w:space="0" w:color="auto"/>
              <w:left w:val="single" w:sz="4" w:space="0" w:color="000000"/>
              <w:bottom w:val="single" w:sz="8" w:space="0" w:color="auto"/>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25.4%</w:t>
            </w:r>
          </w:p>
        </w:tc>
        <w:tc>
          <w:tcPr>
            <w:tcW w:w="0" w:type="auto"/>
            <w:tcBorders>
              <w:top w:val="single" w:sz="12" w:space="0" w:color="auto"/>
              <w:left w:val="single" w:sz="4" w:space="0" w:color="000000"/>
              <w:bottom w:val="single" w:sz="8" w:space="0" w:color="auto"/>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6.1%</w:t>
            </w:r>
          </w:p>
        </w:tc>
        <w:tc>
          <w:tcPr>
            <w:tcW w:w="0" w:type="auto"/>
            <w:tcBorders>
              <w:top w:val="single" w:sz="12" w:space="0" w:color="auto"/>
              <w:left w:val="single" w:sz="4" w:space="0" w:color="000000"/>
              <w:bottom w:val="single" w:sz="8" w:space="0" w:color="auto"/>
              <w:right w:val="single" w:sz="8" w:space="0" w:color="auto"/>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17.8%</w:t>
            </w:r>
          </w:p>
        </w:tc>
      </w:tr>
      <w:tr w:rsidR="008859A8" w:rsidRPr="00BD06C2" w:rsidTr="00A86D2A">
        <w:trPr>
          <w:trHeight w:val="420"/>
        </w:trPr>
        <w:tc>
          <w:tcPr>
            <w:tcW w:w="0" w:type="auto"/>
            <w:gridSpan w:val="6"/>
            <w:tcBorders>
              <w:top w:val="single" w:sz="8" w:space="0" w:color="auto"/>
              <w:left w:val="single" w:sz="8" w:space="0" w:color="auto"/>
              <w:bottom w:val="single" w:sz="8" w:space="0" w:color="auto"/>
              <w:right w:val="single" w:sz="8" w:space="0" w:color="auto"/>
            </w:tcBorders>
            <w:shd w:val="clear" w:color="auto" w:fill="auto"/>
          </w:tcPr>
          <w:p w:rsidR="008859A8" w:rsidRPr="00BD06C2" w:rsidRDefault="008859A8" w:rsidP="0092506D">
            <w:pPr>
              <w:bidi/>
              <w:spacing w:line="360" w:lineRule="exact"/>
              <w:rPr>
                <w:rFonts w:ascii="Arabic Typesetting" w:hAnsi="Arabic Typesetting" w:cs="Arabic Typesetting"/>
                <w:b/>
                <w:bCs/>
                <w:sz w:val="28"/>
                <w:szCs w:val="28"/>
              </w:rPr>
            </w:pPr>
            <w:r w:rsidRPr="00BD06C2">
              <w:rPr>
                <w:rFonts w:ascii="Arabic Typesetting" w:hAnsi="Arabic Typesetting" w:cs="Arabic Typesetting"/>
                <w:b/>
                <w:bCs/>
                <w:sz w:val="28"/>
                <w:szCs w:val="28"/>
                <w:rtl/>
              </w:rPr>
              <w:lastRenderedPageBreak/>
              <w:t>أساليب الامتلاك الرسمية</w:t>
            </w:r>
          </w:p>
        </w:tc>
      </w:tr>
      <w:tr w:rsidR="008859A8" w:rsidRPr="00BD06C2" w:rsidTr="00640F7D">
        <w:trPr>
          <w:trHeight w:val="315"/>
        </w:trPr>
        <w:tc>
          <w:tcPr>
            <w:tcW w:w="0" w:type="auto"/>
            <w:tcBorders>
              <w:top w:val="nil"/>
              <w:left w:val="single" w:sz="8" w:space="0" w:color="auto"/>
              <w:bottom w:val="single" w:sz="4" w:space="0" w:color="000000"/>
              <w:right w:val="single" w:sz="12" w:space="0" w:color="auto"/>
            </w:tcBorders>
            <w:shd w:val="clear" w:color="auto" w:fill="auto"/>
          </w:tcPr>
          <w:p w:rsidR="008859A8" w:rsidRPr="00BD06C2" w:rsidRDefault="008859A8" w:rsidP="0092506D">
            <w:pPr>
              <w:bidi/>
              <w:spacing w:line="360" w:lineRule="exact"/>
              <w:rPr>
                <w:rFonts w:ascii="Arabic Typesetting" w:hAnsi="Arabic Typesetting" w:cs="Arabic Typesetting"/>
                <w:sz w:val="28"/>
                <w:szCs w:val="28"/>
              </w:rPr>
            </w:pPr>
            <w:r w:rsidRPr="00BD06C2">
              <w:rPr>
                <w:rFonts w:ascii="Arabic Typesetting" w:hAnsi="Arabic Typesetting" w:cs="Arabic Typesetting"/>
                <w:sz w:val="28"/>
                <w:szCs w:val="28"/>
                <w:rtl/>
              </w:rPr>
              <w:t>براءات الاختراع</w:t>
            </w:r>
          </w:p>
        </w:tc>
        <w:tc>
          <w:tcPr>
            <w:tcW w:w="0" w:type="auto"/>
            <w:tcBorders>
              <w:top w:val="nil"/>
              <w:left w:val="single" w:sz="12" w:space="0" w:color="auto"/>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8.0%</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3.6%</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4.4%</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16.9%</w:t>
            </w:r>
          </w:p>
        </w:tc>
        <w:tc>
          <w:tcPr>
            <w:tcW w:w="0" w:type="auto"/>
            <w:tcBorders>
              <w:top w:val="nil"/>
              <w:left w:val="single" w:sz="4" w:space="0" w:color="000000"/>
              <w:bottom w:val="single" w:sz="4" w:space="0" w:color="000000"/>
              <w:right w:val="single" w:sz="8" w:space="0" w:color="auto"/>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1.7%</w:t>
            </w:r>
          </w:p>
        </w:tc>
      </w:tr>
      <w:tr w:rsidR="008859A8" w:rsidRPr="00BD06C2" w:rsidTr="00640F7D">
        <w:trPr>
          <w:trHeight w:val="315"/>
        </w:trPr>
        <w:tc>
          <w:tcPr>
            <w:tcW w:w="0" w:type="auto"/>
            <w:tcBorders>
              <w:top w:val="single" w:sz="4" w:space="0" w:color="000000"/>
              <w:left w:val="single" w:sz="8" w:space="0" w:color="auto"/>
              <w:bottom w:val="single" w:sz="4" w:space="0" w:color="000000"/>
              <w:right w:val="single" w:sz="12" w:space="0" w:color="auto"/>
            </w:tcBorders>
            <w:shd w:val="clear" w:color="auto" w:fill="auto"/>
          </w:tcPr>
          <w:p w:rsidR="008859A8" w:rsidRPr="00BD06C2" w:rsidRDefault="008859A8" w:rsidP="0092506D">
            <w:pPr>
              <w:bidi/>
              <w:spacing w:line="360" w:lineRule="exact"/>
              <w:rPr>
                <w:rFonts w:ascii="Arabic Typesetting" w:hAnsi="Arabic Typesetting" w:cs="Arabic Typesetting"/>
                <w:sz w:val="28"/>
                <w:szCs w:val="28"/>
              </w:rPr>
            </w:pPr>
            <w:r w:rsidRPr="00BD06C2">
              <w:rPr>
                <w:rFonts w:ascii="Arabic Typesetting" w:hAnsi="Arabic Typesetting" w:cs="Arabic Typesetting"/>
                <w:sz w:val="28"/>
                <w:szCs w:val="28"/>
                <w:rtl/>
              </w:rPr>
              <w:t>نماذج المنفعة</w:t>
            </w:r>
          </w:p>
        </w:tc>
        <w:tc>
          <w:tcPr>
            <w:tcW w:w="0" w:type="auto"/>
            <w:tcBorders>
              <w:top w:val="single" w:sz="4" w:space="0" w:color="000000"/>
              <w:left w:val="single" w:sz="12" w:space="0" w:color="auto"/>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5.9%</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2.3%</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3.3%</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9.9%</w:t>
            </w:r>
          </w:p>
        </w:tc>
        <w:tc>
          <w:tcPr>
            <w:tcW w:w="0" w:type="auto"/>
            <w:tcBorders>
              <w:top w:val="nil"/>
              <w:left w:val="single" w:sz="4" w:space="0" w:color="000000"/>
              <w:bottom w:val="single" w:sz="4" w:space="0" w:color="000000"/>
              <w:right w:val="single" w:sz="8" w:space="0" w:color="auto"/>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1.4%</w:t>
            </w:r>
          </w:p>
        </w:tc>
      </w:tr>
      <w:tr w:rsidR="008859A8" w:rsidRPr="00BD06C2" w:rsidTr="00640F7D">
        <w:trPr>
          <w:trHeight w:val="315"/>
        </w:trPr>
        <w:tc>
          <w:tcPr>
            <w:tcW w:w="0" w:type="auto"/>
            <w:tcBorders>
              <w:top w:val="single" w:sz="4" w:space="0" w:color="000000"/>
              <w:left w:val="single" w:sz="8" w:space="0" w:color="auto"/>
              <w:bottom w:val="single" w:sz="4" w:space="0" w:color="000000"/>
              <w:right w:val="single" w:sz="12" w:space="0" w:color="auto"/>
            </w:tcBorders>
            <w:shd w:val="clear" w:color="auto" w:fill="auto"/>
          </w:tcPr>
          <w:p w:rsidR="008859A8" w:rsidRPr="00BD06C2" w:rsidRDefault="008859A8" w:rsidP="0092506D">
            <w:pPr>
              <w:bidi/>
              <w:spacing w:line="360" w:lineRule="exact"/>
              <w:rPr>
                <w:rFonts w:ascii="Arabic Typesetting" w:hAnsi="Arabic Typesetting" w:cs="Arabic Typesetting"/>
                <w:sz w:val="28"/>
                <w:szCs w:val="28"/>
              </w:rPr>
            </w:pPr>
            <w:r w:rsidRPr="00BD06C2">
              <w:rPr>
                <w:rFonts w:ascii="Arabic Typesetting" w:hAnsi="Arabic Typesetting" w:cs="Arabic Typesetting"/>
                <w:sz w:val="28"/>
                <w:szCs w:val="28"/>
                <w:rtl/>
              </w:rPr>
              <w:t>الرسوم والنماذج الصناعية</w:t>
            </w:r>
          </w:p>
        </w:tc>
        <w:tc>
          <w:tcPr>
            <w:tcW w:w="0" w:type="auto"/>
            <w:tcBorders>
              <w:top w:val="single" w:sz="4" w:space="0" w:color="000000"/>
              <w:left w:val="single" w:sz="12" w:space="0" w:color="auto"/>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11.0%</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3.8%</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3.0%</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10.2%</w:t>
            </w:r>
          </w:p>
        </w:tc>
        <w:tc>
          <w:tcPr>
            <w:tcW w:w="0" w:type="auto"/>
            <w:tcBorders>
              <w:top w:val="nil"/>
              <w:left w:val="single" w:sz="4" w:space="0" w:color="000000"/>
              <w:bottom w:val="single" w:sz="4" w:space="0" w:color="000000"/>
              <w:right w:val="single" w:sz="8" w:space="0" w:color="auto"/>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1.7%</w:t>
            </w:r>
          </w:p>
        </w:tc>
      </w:tr>
      <w:tr w:rsidR="008859A8" w:rsidRPr="00BD06C2" w:rsidTr="00640F7D">
        <w:trPr>
          <w:trHeight w:val="315"/>
        </w:trPr>
        <w:tc>
          <w:tcPr>
            <w:tcW w:w="0" w:type="auto"/>
            <w:tcBorders>
              <w:top w:val="single" w:sz="4" w:space="0" w:color="000000"/>
              <w:left w:val="single" w:sz="8" w:space="0" w:color="auto"/>
              <w:bottom w:val="single" w:sz="4" w:space="0" w:color="000000"/>
              <w:right w:val="single" w:sz="12" w:space="0" w:color="auto"/>
            </w:tcBorders>
            <w:shd w:val="clear" w:color="auto" w:fill="auto"/>
          </w:tcPr>
          <w:p w:rsidR="008859A8" w:rsidRPr="00BD06C2" w:rsidRDefault="008859A8" w:rsidP="0092506D">
            <w:pPr>
              <w:bidi/>
              <w:spacing w:line="360" w:lineRule="exact"/>
              <w:rPr>
                <w:rFonts w:ascii="Arabic Typesetting" w:hAnsi="Arabic Typesetting" w:cs="Arabic Typesetting"/>
                <w:sz w:val="28"/>
                <w:szCs w:val="28"/>
              </w:rPr>
            </w:pPr>
            <w:r w:rsidRPr="00BD06C2">
              <w:rPr>
                <w:rFonts w:ascii="Arabic Typesetting" w:hAnsi="Arabic Typesetting" w:cs="Arabic Typesetting"/>
                <w:sz w:val="28"/>
                <w:szCs w:val="28"/>
                <w:rtl/>
              </w:rPr>
              <w:t>العلامات التجارية</w:t>
            </w:r>
          </w:p>
        </w:tc>
        <w:tc>
          <w:tcPr>
            <w:tcW w:w="0" w:type="auto"/>
            <w:tcBorders>
              <w:top w:val="single" w:sz="4" w:space="0" w:color="000000"/>
              <w:left w:val="single" w:sz="12" w:space="0" w:color="auto"/>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2.3%</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1.3%</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1.8%</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13.6%</w:t>
            </w:r>
          </w:p>
        </w:tc>
        <w:tc>
          <w:tcPr>
            <w:tcW w:w="0" w:type="auto"/>
            <w:tcBorders>
              <w:top w:val="nil"/>
              <w:left w:val="single" w:sz="4" w:space="0" w:color="000000"/>
              <w:bottom w:val="single" w:sz="4" w:space="0" w:color="000000"/>
              <w:right w:val="single" w:sz="8" w:space="0" w:color="auto"/>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1.0%</w:t>
            </w:r>
          </w:p>
        </w:tc>
      </w:tr>
      <w:tr w:rsidR="008859A8" w:rsidRPr="00BD06C2" w:rsidTr="00640F7D">
        <w:trPr>
          <w:trHeight w:val="330"/>
        </w:trPr>
        <w:tc>
          <w:tcPr>
            <w:tcW w:w="0" w:type="auto"/>
            <w:tcBorders>
              <w:top w:val="single" w:sz="4" w:space="0" w:color="000000"/>
              <w:left w:val="single" w:sz="8" w:space="0" w:color="auto"/>
              <w:bottom w:val="single" w:sz="8" w:space="0" w:color="auto"/>
              <w:right w:val="single" w:sz="12" w:space="0" w:color="auto"/>
            </w:tcBorders>
            <w:shd w:val="clear" w:color="auto" w:fill="auto"/>
          </w:tcPr>
          <w:p w:rsidR="008859A8" w:rsidRPr="00BD06C2" w:rsidRDefault="008859A8" w:rsidP="0092506D">
            <w:pPr>
              <w:bidi/>
              <w:spacing w:line="360" w:lineRule="exact"/>
              <w:rPr>
                <w:rFonts w:ascii="Arabic Typesetting" w:hAnsi="Arabic Typesetting" w:cs="Arabic Typesetting"/>
                <w:sz w:val="28"/>
                <w:szCs w:val="28"/>
              </w:rPr>
            </w:pPr>
            <w:r w:rsidRPr="00BD06C2">
              <w:rPr>
                <w:rFonts w:ascii="Arabic Typesetting" w:hAnsi="Arabic Typesetting" w:cs="Arabic Typesetting"/>
                <w:sz w:val="28"/>
                <w:szCs w:val="28"/>
                <w:rtl/>
              </w:rPr>
              <w:t>حق المؤلف</w:t>
            </w:r>
          </w:p>
        </w:tc>
        <w:tc>
          <w:tcPr>
            <w:tcW w:w="0" w:type="auto"/>
            <w:tcBorders>
              <w:top w:val="single" w:sz="4" w:space="0" w:color="000000"/>
              <w:left w:val="single" w:sz="12" w:space="0" w:color="auto"/>
              <w:bottom w:val="single" w:sz="8" w:space="0" w:color="auto"/>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5.3%</w:t>
            </w:r>
          </w:p>
        </w:tc>
        <w:tc>
          <w:tcPr>
            <w:tcW w:w="0" w:type="auto"/>
            <w:tcBorders>
              <w:top w:val="nil"/>
              <w:left w:val="single" w:sz="4" w:space="0" w:color="000000"/>
              <w:bottom w:val="single" w:sz="8" w:space="0" w:color="auto"/>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4.5%</w:t>
            </w:r>
          </w:p>
        </w:tc>
        <w:tc>
          <w:tcPr>
            <w:tcW w:w="0" w:type="auto"/>
            <w:tcBorders>
              <w:top w:val="nil"/>
              <w:left w:val="single" w:sz="4" w:space="0" w:color="000000"/>
              <w:bottom w:val="single" w:sz="8" w:space="0" w:color="auto"/>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12.8%</w:t>
            </w:r>
          </w:p>
        </w:tc>
        <w:tc>
          <w:tcPr>
            <w:tcW w:w="0" w:type="auto"/>
            <w:tcBorders>
              <w:top w:val="nil"/>
              <w:left w:val="single" w:sz="4" w:space="0" w:color="000000"/>
              <w:bottom w:val="single" w:sz="8" w:space="0" w:color="auto"/>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14.5%</w:t>
            </w:r>
          </w:p>
        </w:tc>
        <w:tc>
          <w:tcPr>
            <w:tcW w:w="0" w:type="auto"/>
            <w:tcBorders>
              <w:top w:val="nil"/>
              <w:left w:val="single" w:sz="4" w:space="0" w:color="000000"/>
              <w:bottom w:val="single" w:sz="8" w:space="0" w:color="auto"/>
              <w:right w:val="single" w:sz="8" w:space="0" w:color="auto"/>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7.3%</w:t>
            </w:r>
          </w:p>
        </w:tc>
      </w:tr>
      <w:tr w:rsidR="008859A8" w:rsidRPr="00BD06C2" w:rsidTr="00A86D2A">
        <w:trPr>
          <w:trHeight w:val="420"/>
        </w:trPr>
        <w:tc>
          <w:tcPr>
            <w:tcW w:w="0" w:type="auto"/>
            <w:gridSpan w:val="6"/>
            <w:tcBorders>
              <w:top w:val="single" w:sz="8" w:space="0" w:color="auto"/>
              <w:left w:val="single" w:sz="8" w:space="0" w:color="auto"/>
              <w:bottom w:val="single" w:sz="8" w:space="0" w:color="auto"/>
              <w:right w:val="single" w:sz="8" w:space="0" w:color="auto"/>
            </w:tcBorders>
            <w:shd w:val="clear" w:color="auto" w:fill="auto"/>
          </w:tcPr>
          <w:p w:rsidR="008859A8" w:rsidRPr="00BD06C2" w:rsidRDefault="008859A8" w:rsidP="0092506D">
            <w:pPr>
              <w:bidi/>
              <w:spacing w:line="360" w:lineRule="exact"/>
              <w:rPr>
                <w:rFonts w:ascii="Arabic Typesetting" w:hAnsi="Arabic Typesetting" w:cs="Arabic Typesetting"/>
                <w:b/>
                <w:bCs/>
                <w:sz w:val="28"/>
                <w:szCs w:val="28"/>
              </w:rPr>
            </w:pPr>
            <w:r w:rsidRPr="00BD06C2">
              <w:rPr>
                <w:rFonts w:ascii="Arabic Typesetting" w:hAnsi="Arabic Typesetting" w:cs="Arabic Typesetting"/>
                <w:b/>
                <w:bCs/>
                <w:sz w:val="28"/>
                <w:szCs w:val="28"/>
                <w:rtl/>
              </w:rPr>
              <w:t>أساليب الامتلاك الاستراتيجية</w:t>
            </w:r>
          </w:p>
        </w:tc>
      </w:tr>
      <w:tr w:rsidR="008859A8" w:rsidRPr="00BD06C2" w:rsidTr="00A86D2A">
        <w:trPr>
          <w:trHeight w:val="315"/>
        </w:trPr>
        <w:tc>
          <w:tcPr>
            <w:tcW w:w="0" w:type="auto"/>
            <w:tcBorders>
              <w:top w:val="nil"/>
              <w:left w:val="single" w:sz="8" w:space="0" w:color="auto"/>
              <w:bottom w:val="single" w:sz="4" w:space="0" w:color="000000"/>
              <w:right w:val="single" w:sz="8" w:space="0" w:color="auto"/>
            </w:tcBorders>
            <w:shd w:val="clear" w:color="auto" w:fill="auto"/>
          </w:tcPr>
          <w:p w:rsidR="008859A8" w:rsidRPr="00BD06C2" w:rsidRDefault="008859A8" w:rsidP="0092506D">
            <w:pPr>
              <w:bidi/>
              <w:spacing w:line="360" w:lineRule="exact"/>
              <w:rPr>
                <w:rFonts w:ascii="Arabic Typesetting" w:hAnsi="Arabic Typesetting" w:cs="Arabic Typesetting"/>
                <w:sz w:val="28"/>
                <w:szCs w:val="28"/>
              </w:rPr>
            </w:pPr>
            <w:r w:rsidRPr="00BD06C2">
              <w:rPr>
                <w:rFonts w:ascii="Arabic Typesetting" w:hAnsi="Arabic Typesetting" w:cs="Arabic Typesetting"/>
                <w:sz w:val="28"/>
                <w:szCs w:val="28"/>
                <w:rtl/>
              </w:rPr>
              <w:t>التعقد في تصميم المنتج</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11.7%</w:t>
            </w:r>
          </w:p>
        </w:tc>
        <w:tc>
          <w:tcPr>
            <w:tcW w:w="0" w:type="auto"/>
            <w:tcBorders>
              <w:top w:val="single" w:sz="4" w:space="0" w:color="000000"/>
              <w:left w:val="single" w:sz="4" w:space="0" w:color="000000"/>
              <w:bottom w:val="single" w:sz="4" w:space="0" w:color="000000"/>
              <w:right w:val="single" w:sz="8" w:space="0" w:color="auto"/>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1.3%</w:t>
            </w:r>
          </w:p>
        </w:tc>
      </w:tr>
      <w:tr w:rsidR="008859A8" w:rsidRPr="00BD06C2" w:rsidTr="00A86D2A">
        <w:trPr>
          <w:trHeight w:val="315"/>
        </w:trPr>
        <w:tc>
          <w:tcPr>
            <w:tcW w:w="0" w:type="auto"/>
            <w:tcBorders>
              <w:top w:val="nil"/>
              <w:left w:val="single" w:sz="8" w:space="0" w:color="auto"/>
              <w:bottom w:val="single" w:sz="4" w:space="0" w:color="000000"/>
              <w:right w:val="single" w:sz="8" w:space="0" w:color="auto"/>
            </w:tcBorders>
            <w:shd w:val="clear" w:color="auto" w:fill="auto"/>
          </w:tcPr>
          <w:p w:rsidR="008859A8" w:rsidRPr="00BD06C2" w:rsidRDefault="008859A8" w:rsidP="0092506D">
            <w:pPr>
              <w:bidi/>
              <w:spacing w:line="360" w:lineRule="exact"/>
              <w:rPr>
                <w:rFonts w:ascii="Arabic Typesetting" w:hAnsi="Arabic Typesetting" w:cs="Arabic Typesetting"/>
                <w:sz w:val="28"/>
                <w:szCs w:val="28"/>
              </w:rPr>
            </w:pPr>
            <w:r w:rsidRPr="00BD06C2">
              <w:rPr>
                <w:rFonts w:ascii="Arabic Typesetting" w:hAnsi="Arabic Typesetting" w:cs="Arabic Typesetting"/>
                <w:sz w:val="28"/>
                <w:szCs w:val="28"/>
                <w:rtl/>
              </w:rPr>
              <w:t>الأسرار الصناعية</w:t>
            </w:r>
          </w:p>
        </w:tc>
        <w:tc>
          <w:tcPr>
            <w:tcW w:w="0" w:type="auto"/>
            <w:tcBorders>
              <w:top w:val="nil"/>
              <w:left w:val="nil"/>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3.5%</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1.5%</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4.5%</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16.3%</w:t>
            </w:r>
          </w:p>
        </w:tc>
        <w:tc>
          <w:tcPr>
            <w:tcW w:w="0" w:type="auto"/>
            <w:tcBorders>
              <w:top w:val="nil"/>
              <w:left w:val="single" w:sz="4" w:space="0" w:color="000000"/>
              <w:bottom w:val="single" w:sz="4" w:space="0" w:color="000000"/>
              <w:right w:val="single" w:sz="8" w:space="0" w:color="auto"/>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3.7%</w:t>
            </w:r>
          </w:p>
        </w:tc>
      </w:tr>
      <w:tr w:rsidR="008859A8" w:rsidRPr="00BD06C2" w:rsidTr="00A86D2A">
        <w:trPr>
          <w:trHeight w:val="330"/>
        </w:trPr>
        <w:tc>
          <w:tcPr>
            <w:tcW w:w="0" w:type="auto"/>
            <w:tcBorders>
              <w:top w:val="nil"/>
              <w:left w:val="single" w:sz="8" w:space="0" w:color="auto"/>
              <w:bottom w:val="single" w:sz="8" w:space="0" w:color="auto"/>
              <w:right w:val="single" w:sz="8" w:space="0" w:color="auto"/>
            </w:tcBorders>
            <w:shd w:val="clear" w:color="auto" w:fill="auto"/>
          </w:tcPr>
          <w:p w:rsidR="008859A8" w:rsidRPr="00BD06C2" w:rsidRDefault="008859A8" w:rsidP="0092506D">
            <w:pPr>
              <w:bidi/>
              <w:spacing w:line="360" w:lineRule="exact"/>
              <w:rPr>
                <w:rFonts w:ascii="Arabic Typesetting" w:hAnsi="Arabic Typesetting" w:cs="Arabic Typesetting"/>
                <w:sz w:val="28"/>
                <w:szCs w:val="28"/>
              </w:rPr>
            </w:pPr>
            <w:r w:rsidRPr="00BD06C2">
              <w:rPr>
                <w:rFonts w:ascii="Arabic Typesetting" w:hAnsi="Arabic Typesetting" w:cs="Arabic Typesetting"/>
                <w:sz w:val="28"/>
                <w:szCs w:val="28"/>
                <w:rtl/>
              </w:rPr>
              <w:t>التقدم زمنياً على المنافسين</w:t>
            </w:r>
          </w:p>
        </w:tc>
        <w:tc>
          <w:tcPr>
            <w:tcW w:w="0" w:type="auto"/>
            <w:tcBorders>
              <w:top w:val="nil"/>
              <w:left w:val="nil"/>
              <w:bottom w:val="single" w:sz="8" w:space="0" w:color="auto"/>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9.6%</w:t>
            </w:r>
          </w:p>
        </w:tc>
        <w:tc>
          <w:tcPr>
            <w:tcW w:w="0" w:type="auto"/>
            <w:tcBorders>
              <w:top w:val="nil"/>
              <w:left w:val="single" w:sz="4" w:space="0" w:color="000000"/>
              <w:bottom w:val="single" w:sz="8" w:space="0" w:color="auto"/>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3.9%</w:t>
            </w:r>
          </w:p>
        </w:tc>
        <w:tc>
          <w:tcPr>
            <w:tcW w:w="0" w:type="auto"/>
            <w:tcBorders>
              <w:top w:val="nil"/>
              <w:left w:val="single" w:sz="4" w:space="0" w:color="000000"/>
              <w:bottom w:val="single" w:sz="8" w:space="0" w:color="auto"/>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3.8%</w:t>
            </w:r>
          </w:p>
        </w:tc>
        <w:tc>
          <w:tcPr>
            <w:tcW w:w="0" w:type="auto"/>
            <w:tcBorders>
              <w:top w:val="nil"/>
              <w:left w:val="single" w:sz="4" w:space="0" w:color="000000"/>
              <w:bottom w:val="single" w:sz="8" w:space="0" w:color="auto"/>
              <w:right w:val="single" w:sz="4" w:space="0" w:color="000000"/>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13.9%</w:t>
            </w:r>
          </w:p>
        </w:tc>
        <w:tc>
          <w:tcPr>
            <w:tcW w:w="0" w:type="auto"/>
            <w:tcBorders>
              <w:top w:val="nil"/>
              <w:left w:val="single" w:sz="4" w:space="0" w:color="000000"/>
              <w:bottom w:val="single" w:sz="8" w:space="0" w:color="auto"/>
              <w:right w:val="single" w:sz="8" w:space="0" w:color="auto"/>
            </w:tcBorders>
            <w:shd w:val="clear" w:color="auto" w:fill="auto"/>
            <w:vAlign w:val="center"/>
          </w:tcPr>
          <w:p w:rsidR="008859A8" w:rsidRPr="00BD06C2" w:rsidRDefault="008859A8" w:rsidP="0092506D">
            <w:pPr>
              <w:spacing w:line="360" w:lineRule="exact"/>
              <w:jc w:val="center"/>
              <w:rPr>
                <w:rFonts w:ascii="Arabic Typesetting" w:hAnsi="Arabic Typesetting" w:cs="Arabic Typesetting"/>
                <w:sz w:val="28"/>
                <w:szCs w:val="28"/>
              </w:rPr>
            </w:pPr>
            <w:r w:rsidRPr="00BD06C2">
              <w:rPr>
                <w:rFonts w:ascii="Arabic Typesetting" w:hAnsi="Arabic Typesetting" w:cs="Arabic Typesetting"/>
                <w:sz w:val="28"/>
                <w:szCs w:val="28"/>
              </w:rPr>
              <w:t>1.7%</w:t>
            </w:r>
          </w:p>
        </w:tc>
      </w:tr>
    </w:tbl>
    <w:p w:rsidR="008859A8" w:rsidRDefault="008859A8" w:rsidP="00AF5E14">
      <w:pPr>
        <w:pStyle w:val="NormalParaAR"/>
        <w:rPr>
          <w:rFonts w:cs="Times New Roman"/>
          <w:i/>
          <w:iCs/>
          <w:rtl/>
          <w:lang w:bidi="ar-EG"/>
        </w:rPr>
      </w:pPr>
      <w:r w:rsidRPr="0026310A">
        <w:rPr>
          <w:i/>
          <w:iCs/>
          <w:rtl/>
          <w:lang w:bidi="ar-EG"/>
        </w:rPr>
        <w:t>المصدر</w:t>
      </w:r>
      <w:r>
        <w:rPr>
          <w:i/>
          <w:iCs/>
          <w:rtl/>
          <w:lang w:bidi="ar-EG"/>
        </w:rPr>
        <w:t>:</w:t>
      </w:r>
      <w:r w:rsidRPr="005132BA">
        <w:rPr>
          <w:i/>
          <w:iCs/>
          <w:rtl/>
          <w:lang w:bidi="ar-EG"/>
        </w:rPr>
        <w:t xml:space="preserve"> </w:t>
      </w:r>
      <w:r w:rsidRPr="00447A27">
        <w:rPr>
          <w:i/>
          <w:iCs/>
          <w:rtl/>
          <w:lang w:val="fr-CH" w:bidi="ar-EG"/>
        </w:rPr>
        <w:t>البحث الصن</w:t>
      </w:r>
      <w:r w:rsidR="00A86D2A">
        <w:rPr>
          <w:i/>
          <w:iCs/>
          <w:rtl/>
          <w:lang w:val="fr-CH" w:bidi="ar-EG"/>
        </w:rPr>
        <w:t>اعي المعني بالابتكار التكنولوجي/</w:t>
      </w:r>
      <w:r w:rsidRPr="00EC7137">
        <w:rPr>
          <w:i/>
          <w:iCs/>
          <w:rtl/>
          <w:lang w:val="fr-CH" w:bidi="ar-EG"/>
        </w:rPr>
        <w:t>المعهد البرازيلي للجغرافيا والإحصا</w:t>
      </w:r>
      <w:r>
        <w:rPr>
          <w:i/>
          <w:iCs/>
          <w:rtl/>
          <w:lang w:val="fr-CH" w:bidi="ar-EG"/>
        </w:rPr>
        <w:t>ء، والبنك المركزي، و</w:t>
      </w:r>
      <w:proofErr w:type="spellStart"/>
      <w:r>
        <w:rPr>
          <w:rFonts w:cs="Times New Roman"/>
          <w:i/>
          <w:iCs/>
          <w:lang w:bidi="ar-EG"/>
        </w:rPr>
        <w:t>Secex</w:t>
      </w:r>
      <w:proofErr w:type="spellEnd"/>
    </w:p>
    <w:p w:rsidR="008859A8" w:rsidRDefault="008859A8" w:rsidP="001930F5">
      <w:pPr>
        <w:pStyle w:val="NormalParaAR"/>
        <w:rPr>
          <w:rtl/>
          <w:lang w:bidi="ar-EG"/>
        </w:rPr>
      </w:pPr>
      <w:r>
        <w:rPr>
          <w:rtl/>
          <w:lang w:bidi="ar-EG"/>
        </w:rPr>
        <w:t>ينبغي أن يفحص التحليل المقبل للإحصاءات الوصفية العلاقة بين أساليب الامتلاك والأنواع المختلفة للأنشطة الابتكارية، وكذلك الاستخدام المشترك لأنواع الامتلاك المختلفة، كما لوحظت في الدراسات الدولية.</w:t>
      </w:r>
    </w:p>
    <w:p w:rsidR="008859A8" w:rsidRPr="00B62EA5" w:rsidRDefault="008859A8" w:rsidP="00B62EA5">
      <w:pPr>
        <w:pStyle w:val="NormalParaAR"/>
        <w:ind w:left="5387"/>
        <w:jc w:val="center"/>
        <w:rPr>
          <w:rFonts w:cs="Times New Roman"/>
          <w:rtl/>
          <w:lang w:bidi="ar-EG"/>
        </w:rPr>
      </w:pPr>
      <w:r w:rsidRPr="00B62EA5">
        <w:rPr>
          <w:lang w:bidi="ar-EG"/>
        </w:rPr>
        <w:t>]</w:t>
      </w:r>
      <w:r w:rsidRPr="00B62EA5">
        <w:rPr>
          <w:rtl/>
          <w:lang w:bidi="ar-EG"/>
        </w:rPr>
        <w:t>نهاية المرفق والوثيقة</w:t>
      </w:r>
      <w:r w:rsidRPr="00B62EA5">
        <w:rPr>
          <w:lang w:bidi="ar-EG"/>
        </w:rPr>
        <w:t>[</w:t>
      </w:r>
    </w:p>
    <w:sectPr w:rsidR="008859A8" w:rsidRPr="00B62EA5" w:rsidSect="007540B6">
      <w:headerReference w:type="default" r:id="rId21"/>
      <w:headerReference w:type="first" r:id="rId2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0C1" w:rsidRDefault="00DF40C1">
      <w:r>
        <w:separator/>
      </w:r>
    </w:p>
  </w:endnote>
  <w:endnote w:type="continuationSeparator" w:id="0">
    <w:p w:rsidR="00DF40C1" w:rsidRDefault="00DF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altName w:val="Vivaldi"/>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0C1" w:rsidRDefault="00DF40C1" w:rsidP="009622BF">
      <w:pPr>
        <w:bidi/>
      </w:pPr>
      <w:bookmarkStart w:id="0" w:name="OLE_LINK1"/>
      <w:bookmarkStart w:id="1" w:name="OLE_LINK2"/>
      <w:r>
        <w:separator/>
      </w:r>
      <w:bookmarkEnd w:id="0"/>
      <w:bookmarkEnd w:id="1"/>
    </w:p>
  </w:footnote>
  <w:footnote w:type="continuationSeparator" w:id="0">
    <w:p w:rsidR="00DF40C1" w:rsidRDefault="00DF40C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0C1" w:rsidRDefault="00DF40C1" w:rsidP="00DD7530">
    <w:r>
      <w:rPr>
        <w:lang w:val="fr-CH"/>
      </w:rPr>
      <w:t>CDIP</w:t>
    </w:r>
    <w:r>
      <w:t>/11/INF/3</w:t>
    </w:r>
  </w:p>
  <w:p w:rsidR="00DF40C1" w:rsidRDefault="00DF40C1" w:rsidP="00DD7530">
    <w:pPr>
      <w:rPr>
        <w:rtl/>
        <w:lang w:bidi="ar-EG"/>
      </w:rPr>
    </w:pPr>
    <w:r w:rsidRPr="00C60583">
      <w:rPr>
        <w:rFonts w:ascii="Arabic Typesetting" w:hAnsi="Arabic Typesetting" w:cs="Arabic Typesetting"/>
        <w:sz w:val="36"/>
        <w:szCs w:val="36"/>
        <w:rtl/>
        <w:lang w:bidi="ar-EG"/>
      </w:rPr>
      <w:t>المرفق</w:t>
    </w:r>
  </w:p>
  <w:p w:rsidR="00DF40C1" w:rsidRDefault="00DF40C1" w:rsidP="00D61541">
    <w:r>
      <w:fldChar w:fldCharType="begin"/>
    </w:r>
    <w:r>
      <w:instrText xml:space="preserve"> PAGE  \* MERGEFORMAT </w:instrText>
    </w:r>
    <w:r>
      <w:fldChar w:fldCharType="separate"/>
    </w:r>
    <w:r w:rsidR="00434C94">
      <w:rPr>
        <w:noProof/>
      </w:rPr>
      <w:t>1</w:t>
    </w:r>
    <w:r>
      <w:rPr>
        <w:noProof/>
      </w:rPr>
      <w:fldChar w:fldCharType="end"/>
    </w:r>
  </w:p>
  <w:p w:rsidR="00DF40C1" w:rsidRDefault="00DF40C1"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0C1" w:rsidRDefault="00DF40C1" w:rsidP="00DD7530">
    <w:r>
      <w:rPr>
        <w:lang w:val="fr-CH"/>
      </w:rPr>
      <w:t>CDIP</w:t>
    </w:r>
    <w:r>
      <w:t>/11/INF/3</w:t>
    </w:r>
  </w:p>
  <w:p w:rsidR="00DF40C1" w:rsidRPr="00B62E19" w:rsidRDefault="00DF40C1" w:rsidP="00DD7530">
    <w:pPr>
      <w:rPr>
        <w:rFonts w:asciiTheme="minorBidi" w:hAnsiTheme="minorBidi" w:cstheme="minorBidi"/>
        <w:szCs w:val="22"/>
        <w:rtl/>
        <w:lang w:bidi="ar-EG"/>
      </w:rPr>
    </w:pPr>
    <w:r w:rsidRPr="00B62E19">
      <w:rPr>
        <w:rFonts w:asciiTheme="minorBidi" w:hAnsiTheme="minorBidi" w:cstheme="minorBidi"/>
        <w:szCs w:val="22"/>
        <w:lang w:bidi="ar-EG"/>
      </w:rPr>
      <w:t>Annex</w:t>
    </w:r>
  </w:p>
  <w:p w:rsidR="00DF40C1" w:rsidRDefault="00DF40C1" w:rsidP="00D61541">
    <w:r>
      <w:fldChar w:fldCharType="begin"/>
    </w:r>
    <w:r>
      <w:instrText xml:space="preserve"> PAGE  \* MERGEFORMAT </w:instrText>
    </w:r>
    <w:r>
      <w:fldChar w:fldCharType="separate"/>
    </w:r>
    <w:r w:rsidR="00434C94">
      <w:rPr>
        <w:noProof/>
      </w:rPr>
      <w:t>9</w:t>
    </w:r>
    <w:r>
      <w:rPr>
        <w:noProof/>
      </w:rPr>
      <w:fldChar w:fldCharType="end"/>
    </w:r>
  </w:p>
  <w:p w:rsidR="00DF40C1" w:rsidRDefault="00DF40C1"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0C1" w:rsidRDefault="00DF40C1" w:rsidP="00C60583">
    <w:r>
      <w:rPr>
        <w:lang w:val="fr-CH"/>
      </w:rPr>
      <w:t>CDIP</w:t>
    </w:r>
    <w:r>
      <w:t>/11/INF/3</w:t>
    </w:r>
  </w:p>
  <w:p w:rsidR="00DF40C1" w:rsidRDefault="00DF40C1" w:rsidP="00847B7D">
    <w:pPr>
      <w:tabs>
        <w:tab w:val="left" w:pos="1510"/>
      </w:tabs>
    </w:pPr>
    <w:r>
      <w:t>ANNEX</w:t>
    </w:r>
  </w:p>
  <w:p w:rsidR="00DF40C1" w:rsidRDefault="00DF40C1" w:rsidP="00C60583">
    <w:pPr>
      <w:pStyle w:val="Header"/>
      <w:rPr>
        <w:rFonts w:ascii="Arabic Typesetting" w:hAnsi="Arabic Typesetting" w:cs="Arabic Typesetting"/>
        <w:sz w:val="36"/>
        <w:szCs w:val="36"/>
        <w:lang w:bidi="ar-EG"/>
      </w:rPr>
    </w:pPr>
    <w:r w:rsidRPr="00C60583">
      <w:rPr>
        <w:rFonts w:ascii="Arabic Typesetting" w:hAnsi="Arabic Typesetting" w:cs="Arabic Typesetting"/>
        <w:sz w:val="36"/>
        <w:szCs w:val="36"/>
        <w:rtl/>
        <w:lang w:bidi="ar-EG"/>
      </w:rPr>
      <w:t>المرفق</w:t>
    </w:r>
  </w:p>
  <w:p w:rsidR="00DF40C1" w:rsidRDefault="00DF40C1" w:rsidP="00C60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B8CBCF2"/>
    <w:lvl w:ilvl="0">
      <w:start w:val="1"/>
      <w:numFmt w:val="decimal"/>
      <w:lvlText w:val="%1."/>
      <w:lvlJc w:val="left"/>
      <w:pPr>
        <w:tabs>
          <w:tab w:val="num" w:pos="360"/>
        </w:tabs>
        <w:ind w:left="360" w:hanging="360"/>
      </w:pPr>
      <w:rPr>
        <w:rFonts w:cs="Times New Roman"/>
      </w:rPr>
    </w:lvl>
  </w:abstractNum>
  <w:abstractNum w:abstractNumId="1">
    <w:nsid w:val="15B14C71"/>
    <w:multiLevelType w:val="hybridMultilevel"/>
    <w:tmpl w:val="0B644D60"/>
    <w:lvl w:ilvl="0" w:tplc="E7542F1A">
      <w:start w:val="1"/>
      <w:numFmt w:val="arabicAbjad"/>
      <w:lvlText w:val="(%1)"/>
      <w:lvlJc w:val="left"/>
      <w:pPr>
        <w:tabs>
          <w:tab w:val="num" w:pos="0"/>
        </w:tabs>
        <w:ind w:left="567"/>
      </w:pPr>
      <w:rPr>
        <w:rFonts w:ascii="Arabic Typesetting" w:hAnsi="Arabic Typesetting" w:cs="Arabic Typesetting" w:hint="default"/>
        <w:sz w:val="36"/>
        <w:szCs w:val="3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25E87973"/>
    <w:multiLevelType w:val="hybridMultilevel"/>
    <w:tmpl w:val="025AB0C2"/>
    <w:lvl w:ilvl="0" w:tplc="D09EF666">
      <w:start w:val="1"/>
      <w:numFmt w:val="decimal"/>
      <w:pStyle w:val="NumberedParaAR"/>
      <w:lvlText w:val="%1."/>
      <w:lvlJc w:val="left"/>
      <w:pPr>
        <w:tabs>
          <w:tab w:val="num" w:pos="567"/>
        </w:tabs>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7AEF7B0A"/>
    <w:multiLevelType w:val="hybridMultilevel"/>
    <w:tmpl w:val="B24A4F2E"/>
    <w:lvl w:ilvl="0" w:tplc="61521332">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2"/>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defaultTabStop w:val="567"/>
  <w:doNotHyphenateCaps/>
  <w:drawingGridHorizontalSpacing w:val="11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E5"/>
    <w:rsid w:val="00002CBE"/>
    <w:rsid w:val="00003232"/>
    <w:rsid w:val="000033DA"/>
    <w:rsid w:val="000046F0"/>
    <w:rsid w:val="00005238"/>
    <w:rsid w:val="0000579F"/>
    <w:rsid w:val="00006C3E"/>
    <w:rsid w:val="00006D26"/>
    <w:rsid w:val="000074D1"/>
    <w:rsid w:val="000074E6"/>
    <w:rsid w:val="0000758D"/>
    <w:rsid w:val="000076BD"/>
    <w:rsid w:val="00010481"/>
    <w:rsid w:val="00010671"/>
    <w:rsid w:val="000114E2"/>
    <w:rsid w:val="00013347"/>
    <w:rsid w:val="00013D73"/>
    <w:rsid w:val="000142E1"/>
    <w:rsid w:val="000146BD"/>
    <w:rsid w:val="00014B68"/>
    <w:rsid w:val="00014E17"/>
    <w:rsid w:val="0001645D"/>
    <w:rsid w:val="00017A43"/>
    <w:rsid w:val="0002157B"/>
    <w:rsid w:val="00021F68"/>
    <w:rsid w:val="00023101"/>
    <w:rsid w:val="0002407C"/>
    <w:rsid w:val="00024662"/>
    <w:rsid w:val="0002476F"/>
    <w:rsid w:val="00024E17"/>
    <w:rsid w:val="000258DB"/>
    <w:rsid w:val="000259E5"/>
    <w:rsid w:val="00026EBC"/>
    <w:rsid w:val="000273CA"/>
    <w:rsid w:val="000312F5"/>
    <w:rsid w:val="00031B2C"/>
    <w:rsid w:val="00033D2C"/>
    <w:rsid w:val="000351C4"/>
    <w:rsid w:val="00035BB6"/>
    <w:rsid w:val="00035CE8"/>
    <w:rsid w:val="00036041"/>
    <w:rsid w:val="00036ABA"/>
    <w:rsid w:val="00040637"/>
    <w:rsid w:val="00040688"/>
    <w:rsid w:val="0004070F"/>
    <w:rsid w:val="00040D35"/>
    <w:rsid w:val="0004113E"/>
    <w:rsid w:val="0004115B"/>
    <w:rsid w:val="00042E96"/>
    <w:rsid w:val="00042F2D"/>
    <w:rsid w:val="000432B2"/>
    <w:rsid w:val="000432CF"/>
    <w:rsid w:val="000438A8"/>
    <w:rsid w:val="00044AC0"/>
    <w:rsid w:val="00044D4F"/>
    <w:rsid w:val="000451DE"/>
    <w:rsid w:val="00045347"/>
    <w:rsid w:val="00045B68"/>
    <w:rsid w:val="00045E69"/>
    <w:rsid w:val="00046EDC"/>
    <w:rsid w:val="00047497"/>
    <w:rsid w:val="000500C9"/>
    <w:rsid w:val="0005014C"/>
    <w:rsid w:val="000508E2"/>
    <w:rsid w:val="00050A69"/>
    <w:rsid w:val="00050C55"/>
    <w:rsid w:val="00050F28"/>
    <w:rsid w:val="00052A1E"/>
    <w:rsid w:val="00053836"/>
    <w:rsid w:val="00053CD1"/>
    <w:rsid w:val="00054659"/>
    <w:rsid w:val="000551FC"/>
    <w:rsid w:val="00055FA2"/>
    <w:rsid w:val="000571DD"/>
    <w:rsid w:val="00057F93"/>
    <w:rsid w:val="00060DE8"/>
    <w:rsid w:val="00061FF5"/>
    <w:rsid w:val="00062502"/>
    <w:rsid w:val="00063C91"/>
    <w:rsid w:val="000640E7"/>
    <w:rsid w:val="000653C1"/>
    <w:rsid w:val="00065EF0"/>
    <w:rsid w:val="00066DC7"/>
    <w:rsid w:val="0006794A"/>
    <w:rsid w:val="00067F31"/>
    <w:rsid w:val="00067F3F"/>
    <w:rsid w:val="00071138"/>
    <w:rsid w:val="00073402"/>
    <w:rsid w:val="0007423A"/>
    <w:rsid w:val="00075745"/>
    <w:rsid w:val="00075A04"/>
    <w:rsid w:val="00075D39"/>
    <w:rsid w:val="000760C3"/>
    <w:rsid w:val="000763A4"/>
    <w:rsid w:val="00076901"/>
    <w:rsid w:val="0008237C"/>
    <w:rsid w:val="000833C3"/>
    <w:rsid w:val="0008421F"/>
    <w:rsid w:val="0008451C"/>
    <w:rsid w:val="00085A0B"/>
    <w:rsid w:val="00085E17"/>
    <w:rsid w:val="000863B7"/>
    <w:rsid w:val="00087D22"/>
    <w:rsid w:val="00087DB6"/>
    <w:rsid w:val="00090139"/>
    <w:rsid w:val="0009024C"/>
    <w:rsid w:val="00090ADD"/>
    <w:rsid w:val="000913C0"/>
    <w:rsid w:val="00091F52"/>
    <w:rsid w:val="00092982"/>
    <w:rsid w:val="00092DD6"/>
    <w:rsid w:val="00094238"/>
    <w:rsid w:val="00094C85"/>
    <w:rsid w:val="00094D7E"/>
    <w:rsid w:val="0009517B"/>
    <w:rsid w:val="00095AE2"/>
    <w:rsid w:val="000962DF"/>
    <w:rsid w:val="00096577"/>
    <w:rsid w:val="0009661E"/>
    <w:rsid w:val="000A12BC"/>
    <w:rsid w:val="000A1306"/>
    <w:rsid w:val="000A1521"/>
    <w:rsid w:val="000A2FC1"/>
    <w:rsid w:val="000A3A57"/>
    <w:rsid w:val="000A5408"/>
    <w:rsid w:val="000A6510"/>
    <w:rsid w:val="000B08FD"/>
    <w:rsid w:val="000B0BB4"/>
    <w:rsid w:val="000B1045"/>
    <w:rsid w:val="000B1BAE"/>
    <w:rsid w:val="000B29B3"/>
    <w:rsid w:val="000B3889"/>
    <w:rsid w:val="000B3B3B"/>
    <w:rsid w:val="000B42E7"/>
    <w:rsid w:val="000B70B7"/>
    <w:rsid w:val="000B70BA"/>
    <w:rsid w:val="000B73E6"/>
    <w:rsid w:val="000B7759"/>
    <w:rsid w:val="000C111E"/>
    <w:rsid w:val="000C1E3C"/>
    <w:rsid w:val="000C1FB4"/>
    <w:rsid w:val="000C2A3E"/>
    <w:rsid w:val="000C2CE8"/>
    <w:rsid w:val="000C335E"/>
    <w:rsid w:val="000C4651"/>
    <w:rsid w:val="000C46EC"/>
    <w:rsid w:val="000C484D"/>
    <w:rsid w:val="000C5194"/>
    <w:rsid w:val="000C523D"/>
    <w:rsid w:val="000C52A5"/>
    <w:rsid w:val="000C563F"/>
    <w:rsid w:val="000C5DF9"/>
    <w:rsid w:val="000C5F21"/>
    <w:rsid w:val="000C662C"/>
    <w:rsid w:val="000C733A"/>
    <w:rsid w:val="000C76B0"/>
    <w:rsid w:val="000C785B"/>
    <w:rsid w:val="000D0C07"/>
    <w:rsid w:val="000D0C7C"/>
    <w:rsid w:val="000D1A1D"/>
    <w:rsid w:val="000D42EB"/>
    <w:rsid w:val="000D461C"/>
    <w:rsid w:val="000D5FB7"/>
    <w:rsid w:val="000E06A5"/>
    <w:rsid w:val="000E16EB"/>
    <w:rsid w:val="000E1E43"/>
    <w:rsid w:val="000E591F"/>
    <w:rsid w:val="000E5A23"/>
    <w:rsid w:val="000E6045"/>
    <w:rsid w:val="000E7872"/>
    <w:rsid w:val="000F06E6"/>
    <w:rsid w:val="000F0772"/>
    <w:rsid w:val="000F0871"/>
    <w:rsid w:val="000F0BE5"/>
    <w:rsid w:val="000F0F0D"/>
    <w:rsid w:val="000F1318"/>
    <w:rsid w:val="000F1B52"/>
    <w:rsid w:val="000F1C70"/>
    <w:rsid w:val="000F1EAA"/>
    <w:rsid w:val="000F256E"/>
    <w:rsid w:val="000F30D5"/>
    <w:rsid w:val="000F322E"/>
    <w:rsid w:val="000F33C5"/>
    <w:rsid w:val="000F3ACF"/>
    <w:rsid w:val="000F3DF6"/>
    <w:rsid w:val="000F49FA"/>
    <w:rsid w:val="000F58C4"/>
    <w:rsid w:val="000F5E56"/>
    <w:rsid w:val="000F70F9"/>
    <w:rsid w:val="000F7B1A"/>
    <w:rsid w:val="001007AB"/>
    <w:rsid w:val="00100F97"/>
    <w:rsid w:val="001012E0"/>
    <w:rsid w:val="001016F2"/>
    <w:rsid w:val="00101F27"/>
    <w:rsid w:val="001024C1"/>
    <w:rsid w:val="0010385D"/>
    <w:rsid w:val="001042E0"/>
    <w:rsid w:val="001045C4"/>
    <w:rsid w:val="00104C51"/>
    <w:rsid w:val="0010597B"/>
    <w:rsid w:val="00110107"/>
    <w:rsid w:val="00110353"/>
    <w:rsid w:val="00110531"/>
    <w:rsid w:val="00110794"/>
    <w:rsid w:val="00110DF2"/>
    <w:rsid w:val="00112524"/>
    <w:rsid w:val="00113769"/>
    <w:rsid w:val="00114141"/>
    <w:rsid w:val="00114827"/>
    <w:rsid w:val="00114B81"/>
    <w:rsid w:val="00115266"/>
    <w:rsid w:val="001154FB"/>
    <w:rsid w:val="00115B51"/>
    <w:rsid w:val="001171EF"/>
    <w:rsid w:val="001173C5"/>
    <w:rsid w:val="001205AD"/>
    <w:rsid w:val="00120A1A"/>
    <w:rsid w:val="00121092"/>
    <w:rsid w:val="00121AA0"/>
    <w:rsid w:val="00121FE6"/>
    <w:rsid w:val="00123F16"/>
    <w:rsid w:val="0012405D"/>
    <w:rsid w:val="001252B1"/>
    <w:rsid w:val="00126897"/>
    <w:rsid w:val="0012696D"/>
    <w:rsid w:val="00130FC9"/>
    <w:rsid w:val="001310EE"/>
    <w:rsid w:val="0013191A"/>
    <w:rsid w:val="00131E8F"/>
    <w:rsid w:val="00134AFC"/>
    <w:rsid w:val="00135C24"/>
    <w:rsid w:val="00136389"/>
    <w:rsid w:val="00136A1A"/>
    <w:rsid w:val="00136A96"/>
    <w:rsid w:val="001376B6"/>
    <w:rsid w:val="00140A35"/>
    <w:rsid w:val="00142F41"/>
    <w:rsid w:val="00142F4D"/>
    <w:rsid w:val="00143428"/>
    <w:rsid w:val="0014412C"/>
    <w:rsid w:val="00144713"/>
    <w:rsid w:val="00144CC3"/>
    <w:rsid w:val="0015009D"/>
    <w:rsid w:val="00151733"/>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752"/>
    <w:rsid w:val="001568F4"/>
    <w:rsid w:val="001572CE"/>
    <w:rsid w:val="001603F7"/>
    <w:rsid w:val="00160C95"/>
    <w:rsid w:val="00161865"/>
    <w:rsid w:val="00162777"/>
    <w:rsid w:val="00162820"/>
    <w:rsid w:val="0016337E"/>
    <w:rsid w:val="00163588"/>
    <w:rsid w:val="00164691"/>
    <w:rsid w:val="00164BD2"/>
    <w:rsid w:val="00165AC3"/>
    <w:rsid w:val="0016630C"/>
    <w:rsid w:val="001665F3"/>
    <w:rsid w:val="001667B6"/>
    <w:rsid w:val="001668D4"/>
    <w:rsid w:val="00166A09"/>
    <w:rsid w:val="00167809"/>
    <w:rsid w:val="00167F30"/>
    <w:rsid w:val="00171138"/>
    <w:rsid w:val="00171844"/>
    <w:rsid w:val="0017385A"/>
    <w:rsid w:val="00174E93"/>
    <w:rsid w:val="00175448"/>
    <w:rsid w:val="001757AF"/>
    <w:rsid w:val="00175825"/>
    <w:rsid w:val="0017666F"/>
    <w:rsid w:val="00176D64"/>
    <w:rsid w:val="00176E2C"/>
    <w:rsid w:val="00177DBF"/>
    <w:rsid w:val="00182417"/>
    <w:rsid w:val="0018242F"/>
    <w:rsid w:val="0018414E"/>
    <w:rsid w:val="00185510"/>
    <w:rsid w:val="00185718"/>
    <w:rsid w:val="001857AF"/>
    <w:rsid w:val="00185BBE"/>
    <w:rsid w:val="00186606"/>
    <w:rsid w:val="00190B6D"/>
    <w:rsid w:val="00191E75"/>
    <w:rsid w:val="00192022"/>
    <w:rsid w:val="0019301D"/>
    <w:rsid w:val="001930F5"/>
    <w:rsid w:val="0019454F"/>
    <w:rsid w:val="00194719"/>
    <w:rsid w:val="00194774"/>
    <w:rsid w:val="00195CE0"/>
    <w:rsid w:val="001A098F"/>
    <w:rsid w:val="001A10CB"/>
    <w:rsid w:val="001A110B"/>
    <w:rsid w:val="001A149A"/>
    <w:rsid w:val="001A2AB7"/>
    <w:rsid w:val="001A303F"/>
    <w:rsid w:val="001A4978"/>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16D"/>
    <w:rsid w:val="001C73C2"/>
    <w:rsid w:val="001D0474"/>
    <w:rsid w:val="001D141D"/>
    <w:rsid w:val="001D1EBD"/>
    <w:rsid w:val="001D2184"/>
    <w:rsid w:val="001D24F3"/>
    <w:rsid w:val="001D2678"/>
    <w:rsid w:val="001D2DC4"/>
    <w:rsid w:val="001D36F5"/>
    <w:rsid w:val="001D63D7"/>
    <w:rsid w:val="001D647D"/>
    <w:rsid w:val="001D692B"/>
    <w:rsid w:val="001D6A48"/>
    <w:rsid w:val="001E0F10"/>
    <w:rsid w:val="001E1043"/>
    <w:rsid w:val="001E10E1"/>
    <w:rsid w:val="001E175F"/>
    <w:rsid w:val="001E19F7"/>
    <w:rsid w:val="001E2669"/>
    <w:rsid w:val="001E338F"/>
    <w:rsid w:val="001E3FB9"/>
    <w:rsid w:val="001E4083"/>
    <w:rsid w:val="001E5588"/>
    <w:rsid w:val="001E56CB"/>
    <w:rsid w:val="001E56FC"/>
    <w:rsid w:val="001E582D"/>
    <w:rsid w:val="001E6318"/>
    <w:rsid w:val="001E6350"/>
    <w:rsid w:val="001E6E99"/>
    <w:rsid w:val="001F0AD5"/>
    <w:rsid w:val="001F0B48"/>
    <w:rsid w:val="001F0C0A"/>
    <w:rsid w:val="001F1409"/>
    <w:rsid w:val="001F1509"/>
    <w:rsid w:val="001F18E7"/>
    <w:rsid w:val="001F3A75"/>
    <w:rsid w:val="001F3A9D"/>
    <w:rsid w:val="001F3FDB"/>
    <w:rsid w:val="001F4281"/>
    <w:rsid w:val="001F6545"/>
    <w:rsid w:val="001F66B5"/>
    <w:rsid w:val="001F6F36"/>
    <w:rsid w:val="001F76FD"/>
    <w:rsid w:val="002004C0"/>
    <w:rsid w:val="002012F2"/>
    <w:rsid w:val="002014D7"/>
    <w:rsid w:val="00202F07"/>
    <w:rsid w:val="00203030"/>
    <w:rsid w:val="00203D45"/>
    <w:rsid w:val="00205495"/>
    <w:rsid w:val="00205885"/>
    <w:rsid w:val="002061DE"/>
    <w:rsid w:val="002065E2"/>
    <w:rsid w:val="00206C61"/>
    <w:rsid w:val="00206F30"/>
    <w:rsid w:val="002072D8"/>
    <w:rsid w:val="00207616"/>
    <w:rsid w:val="00207F10"/>
    <w:rsid w:val="00210892"/>
    <w:rsid w:val="002112E6"/>
    <w:rsid w:val="00213213"/>
    <w:rsid w:val="0021457F"/>
    <w:rsid w:val="00214CD8"/>
    <w:rsid w:val="00214E2F"/>
    <w:rsid w:val="00214F95"/>
    <w:rsid w:val="0021505D"/>
    <w:rsid w:val="0021603D"/>
    <w:rsid w:val="0021604B"/>
    <w:rsid w:val="00216545"/>
    <w:rsid w:val="00220227"/>
    <w:rsid w:val="0022176B"/>
    <w:rsid w:val="00222760"/>
    <w:rsid w:val="00222782"/>
    <w:rsid w:val="0022360A"/>
    <w:rsid w:val="002269E0"/>
    <w:rsid w:val="00226B82"/>
    <w:rsid w:val="00227103"/>
    <w:rsid w:val="00230249"/>
    <w:rsid w:val="00230D5F"/>
    <w:rsid w:val="00231BE3"/>
    <w:rsid w:val="00232C51"/>
    <w:rsid w:val="00232FA2"/>
    <w:rsid w:val="00233414"/>
    <w:rsid w:val="00233BA7"/>
    <w:rsid w:val="00233D69"/>
    <w:rsid w:val="00234E82"/>
    <w:rsid w:val="00235C9D"/>
    <w:rsid w:val="00240F0C"/>
    <w:rsid w:val="002412D4"/>
    <w:rsid w:val="00241878"/>
    <w:rsid w:val="0024220D"/>
    <w:rsid w:val="00242BD3"/>
    <w:rsid w:val="00242C02"/>
    <w:rsid w:val="00243155"/>
    <w:rsid w:val="00245816"/>
    <w:rsid w:val="00247783"/>
    <w:rsid w:val="0025172C"/>
    <w:rsid w:val="00252CF8"/>
    <w:rsid w:val="00252E2E"/>
    <w:rsid w:val="00253210"/>
    <w:rsid w:val="0025353E"/>
    <w:rsid w:val="00253DE1"/>
    <w:rsid w:val="0025425F"/>
    <w:rsid w:val="00254468"/>
    <w:rsid w:val="00254DE4"/>
    <w:rsid w:val="002559DA"/>
    <w:rsid w:val="00256955"/>
    <w:rsid w:val="0026071A"/>
    <w:rsid w:val="00261101"/>
    <w:rsid w:val="00261B27"/>
    <w:rsid w:val="00262B5A"/>
    <w:rsid w:val="0026310A"/>
    <w:rsid w:val="00264B2A"/>
    <w:rsid w:val="00264F8F"/>
    <w:rsid w:val="0026520E"/>
    <w:rsid w:val="002654B5"/>
    <w:rsid w:val="00266486"/>
    <w:rsid w:val="00266B0A"/>
    <w:rsid w:val="00266C61"/>
    <w:rsid w:val="0026749A"/>
    <w:rsid w:val="00267C5A"/>
    <w:rsid w:val="00270E72"/>
    <w:rsid w:val="0027167E"/>
    <w:rsid w:val="00271F24"/>
    <w:rsid w:val="0027230D"/>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10F8"/>
    <w:rsid w:val="00291B41"/>
    <w:rsid w:val="00292CEE"/>
    <w:rsid w:val="00292D22"/>
    <w:rsid w:val="00294171"/>
    <w:rsid w:val="0029470D"/>
    <w:rsid w:val="00297B80"/>
    <w:rsid w:val="002A076C"/>
    <w:rsid w:val="002A1059"/>
    <w:rsid w:val="002A11F2"/>
    <w:rsid w:val="002A3C9D"/>
    <w:rsid w:val="002A5403"/>
    <w:rsid w:val="002A6C9F"/>
    <w:rsid w:val="002A77F3"/>
    <w:rsid w:val="002B0FB6"/>
    <w:rsid w:val="002B14F0"/>
    <w:rsid w:val="002B1F0F"/>
    <w:rsid w:val="002B2B3C"/>
    <w:rsid w:val="002B53D3"/>
    <w:rsid w:val="002B5618"/>
    <w:rsid w:val="002B6202"/>
    <w:rsid w:val="002C014C"/>
    <w:rsid w:val="002C060C"/>
    <w:rsid w:val="002C0BA6"/>
    <w:rsid w:val="002C12A7"/>
    <w:rsid w:val="002C2B6F"/>
    <w:rsid w:val="002C314F"/>
    <w:rsid w:val="002C4AD1"/>
    <w:rsid w:val="002C4E03"/>
    <w:rsid w:val="002C773A"/>
    <w:rsid w:val="002C7D29"/>
    <w:rsid w:val="002D0298"/>
    <w:rsid w:val="002D03B7"/>
    <w:rsid w:val="002D1070"/>
    <w:rsid w:val="002D1662"/>
    <w:rsid w:val="002D1DE5"/>
    <w:rsid w:val="002D3506"/>
    <w:rsid w:val="002D352A"/>
    <w:rsid w:val="002D3670"/>
    <w:rsid w:val="002D4807"/>
    <w:rsid w:val="002D5DDC"/>
    <w:rsid w:val="002D5F16"/>
    <w:rsid w:val="002D62F1"/>
    <w:rsid w:val="002D6E26"/>
    <w:rsid w:val="002D6FD8"/>
    <w:rsid w:val="002D727B"/>
    <w:rsid w:val="002D7380"/>
    <w:rsid w:val="002D7EAD"/>
    <w:rsid w:val="002E1169"/>
    <w:rsid w:val="002E1218"/>
    <w:rsid w:val="002E28F3"/>
    <w:rsid w:val="002E7615"/>
    <w:rsid w:val="002E7A2A"/>
    <w:rsid w:val="002E7F16"/>
    <w:rsid w:val="002F1287"/>
    <w:rsid w:val="002F1425"/>
    <w:rsid w:val="002F290B"/>
    <w:rsid w:val="002F2EC8"/>
    <w:rsid w:val="002F3FB5"/>
    <w:rsid w:val="002F4CE2"/>
    <w:rsid w:val="002F584D"/>
    <w:rsid w:val="002F5F6A"/>
    <w:rsid w:val="002F60A4"/>
    <w:rsid w:val="002F6B0C"/>
    <w:rsid w:val="002F77FC"/>
    <w:rsid w:val="003004A6"/>
    <w:rsid w:val="0030129C"/>
    <w:rsid w:val="003013E2"/>
    <w:rsid w:val="00301FE4"/>
    <w:rsid w:val="00303C01"/>
    <w:rsid w:val="00303E3A"/>
    <w:rsid w:val="00304A00"/>
    <w:rsid w:val="00305417"/>
    <w:rsid w:val="00306127"/>
    <w:rsid w:val="0030641B"/>
    <w:rsid w:val="003067C8"/>
    <w:rsid w:val="0030690A"/>
    <w:rsid w:val="00311453"/>
    <w:rsid w:val="003114C9"/>
    <w:rsid w:val="0031229D"/>
    <w:rsid w:val="003123E0"/>
    <w:rsid w:val="00314E12"/>
    <w:rsid w:val="003166A5"/>
    <w:rsid w:val="00316C8C"/>
    <w:rsid w:val="003174C2"/>
    <w:rsid w:val="00317CE4"/>
    <w:rsid w:val="00320A04"/>
    <w:rsid w:val="00320DF4"/>
    <w:rsid w:val="003219A9"/>
    <w:rsid w:val="00321A05"/>
    <w:rsid w:val="00321B00"/>
    <w:rsid w:val="00321C54"/>
    <w:rsid w:val="00321DCD"/>
    <w:rsid w:val="00322142"/>
    <w:rsid w:val="0032261F"/>
    <w:rsid w:val="003237A2"/>
    <w:rsid w:val="00323B50"/>
    <w:rsid w:val="00324729"/>
    <w:rsid w:val="003253A1"/>
    <w:rsid w:val="00325C8B"/>
    <w:rsid w:val="00327011"/>
    <w:rsid w:val="00330114"/>
    <w:rsid w:val="00334127"/>
    <w:rsid w:val="00335CA6"/>
    <w:rsid w:val="003365F0"/>
    <w:rsid w:val="00336C50"/>
    <w:rsid w:val="00337388"/>
    <w:rsid w:val="0034007D"/>
    <w:rsid w:val="003427C8"/>
    <w:rsid w:val="0034315A"/>
    <w:rsid w:val="0034327B"/>
    <w:rsid w:val="003433E5"/>
    <w:rsid w:val="00344082"/>
    <w:rsid w:val="003452BD"/>
    <w:rsid w:val="0034582C"/>
    <w:rsid w:val="00345916"/>
    <w:rsid w:val="00345CAC"/>
    <w:rsid w:val="0034789E"/>
    <w:rsid w:val="00347AD1"/>
    <w:rsid w:val="003501DA"/>
    <w:rsid w:val="003503E2"/>
    <w:rsid w:val="00351DC1"/>
    <w:rsid w:val="003534EE"/>
    <w:rsid w:val="003600A2"/>
    <w:rsid w:val="003612D8"/>
    <w:rsid w:val="003637B6"/>
    <w:rsid w:val="00363F89"/>
    <w:rsid w:val="00363FB0"/>
    <w:rsid w:val="003646D6"/>
    <w:rsid w:val="00364FC6"/>
    <w:rsid w:val="0036541D"/>
    <w:rsid w:val="00366F21"/>
    <w:rsid w:val="00370504"/>
    <w:rsid w:val="00371814"/>
    <w:rsid w:val="00372BAE"/>
    <w:rsid w:val="00372EE9"/>
    <w:rsid w:val="00373F07"/>
    <w:rsid w:val="0037491B"/>
    <w:rsid w:val="00374A60"/>
    <w:rsid w:val="00375181"/>
    <w:rsid w:val="003764C0"/>
    <w:rsid w:val="003767A4"/>
    <w:rsid w:val="00376DE5"/>
    <w:rsid w:val="003774F6"/>
    <w:rsid w:val="003818B3"/>
    <w:rsid w:val="003830AE"/>
    <w:rsid w:val="0038356A"/>
    <w:rsid w:val="0038382F"/>
    <w:rsid w:val="0038443F"/>
    <w:rsid w:val="003851FA"/>
    <w:rsid w:val="0038520C"/>
    <w:rsid w:val="00385427"/>
    <w:rsid w:val="00387542"/>
    <w:rsid w:val="00387C64"/>
    <w:rsid w:val="00387C6B"/>
    <w:rsid w:val="00390F67"/>
    <w:rsid w:val="00390FC0"/>
    <w:rsid w:val="003911B2"/>
    <w:rsid w:val="00391AFE"/>
    <w:rsid w:val="00392705"/>
    <w:rsid w:val="00393A79"/>
    <w:rsid w:val="0039419C"/>
    <w:rsid w:val="0039507A"/>
    <w:rsid w:val="00395987"/>
    <w:rsid w:val="00396375"/>
    <w:rsid w:val="00396801"/>
    <w:rsid w:val="00396E82"/>
    <w:rsid w:val="003A07FF"/>
    <w:rsid w:val="003A146E"/>
    <w:rsid w:val="003A1743"/>
    <w:rsid w:val="003A26CD"/>
    <w:rsid w:val="003A37F7"/>
    <w:rsid w:val="003A54E9"/>
    <w:rsid w:val="003A5E7C"/>
    <w:rsid w:val="003A78C7"/>
    <w:rsid w:val="003A7A20"/>
    <w:rsid w:val="003A7E9A"/>
    <w:rsid w:val="003B0311"/>
    <w:rsid w:val="003B15FE"/>
    <w:rsid w:val="003B1C41"/>
    <w:rsid w:val="003B34D9"/>
    <w:rsid w:val="003B46AD"/>
    <w:rsid w:val="003B4D86"/>
    <w:rsid w:val="003B4F3B"/>
    <w:rsid w:val="003B5BBF"/>
    <w:rsid w:val="003B5C96"/>
    <w:rsid w:val="003B65FB"/>
    <w:rsid w:val="003B6A26"/>
    <w:rsid w:val="003C1B28"/>
    <w:rsid w:val="003C218D"/>
    <w:rsid w:val="003C3D89"/>
    <w:rsid w:val="003C3EE2"/>
    <w:rsid w:val="003C4224"/>
    <w:rsid w:val="003C426D"/>
    <w:rsid w:val="003C4877"/>
    <w:rsid w:val="003C4930"/>
    <w:rsid w:val="003C4B42"/>
    <w:rsid w:val="003C4E91"/>
    <w:rsid w:val="003C6CDE"/>
    <w:rsid w:val="003C6D76"/>
    <w:rsid w:val="003C72F6"/>
    <w:rsid w:val="003D073C"/>
    <w:rsid w:val="003D0791"/>
    <w:rsid w:val="003D1130"/>
    <w:rsid w:val="003D37D4"/>
    <w:rsid w:val="003D399B"/>
    <w:rsid w:val="003D47A7"/>
    <w:rsid w:val="003D56B5"/>
    <w:rsid w:val="003D5DCC"/>
    <w:rsid w:val="003D6B84"/>
    <w:rsid w:val="003E1A49"/>
    <w:rsid w:val="003E2D01"/>
    <w:rsid w:val="003E3021"/>
    <w:rsid w:val="003E330E"/>
    <w:rsid w:val="003E3AE3"/>
    <w:rsid w:val="003E44D2"/>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1B18"/>
    <w:rsid w:val="004030C1"/>
    <w:rsid w:val="004032D2"/>
    <w:rsid w:val="00403C4F"/>
    <w:rsid w:val="004058B4"/>
    <w:rsid w:val="00405C45"/>
    <w:rsid w:val="004062EF"/>
    <w:rsid w:val="004062F0"/>
    <w:rsid w:val="00406CB5"/>
    <w:rsid w:val="00410B8F"/>
    <w:rsid w:val="00412057"/>
    <w:rsid w:val="004122CE"/>
    <w:rsid w:val="004126C1"/>
    <w:rsid w:val="0041361D"/>
    <w:rsid w:val="00413BA5"/>
    <w:rsid w:val="00414FD0"/>
    <w:rsid w:val="00417E93"/>
    <w:rsid w:val="00420A27"/>
    <w:rsid w:val="00422A2A"/>
    <w:rsid w:val="00424BB4"/>
    <w:rsid w:val="004258CD"/>
    <w:rsid w:val="004261D2"/>
    <w:rsid w:val="004303D1"/>
    <w:rsid w:val="004335A8"/>
    <w:rsid w:val="00433C0A"/>
    <w:rsid w:val="004349FA"/>
    <w:rsid w:val="00434C94"/>
    <w:rsid w:val="004358D4"/>
    <w:rsid w:val="004365FF"/>
    <w:rsid w:val="004406BD"/>
    <w:rsid w:val="00441E9B"/>
    <w:rsid w:val="00442FBE"/>
    <w:rsid w:val="004433B1"/>
    <w:rsid w:val="00443571"/>
    <w:rsid w:val="004444E3"/>
    <w:rsid w:val="004447FD"/>
    <w:rsid w:val="00445032"/>
    <w:rsid w:val="004450CB"/>
    <w:rsid w:val="00446967"/>
    <w:rsid w:val="00446AB6"/>
    <w:rsid w:val="00447A27"/>
    <w:rsid w:val="00450EEE"/>
    <w:rsid w:val="004512B2"/>
    <w:rsid w:val="004528EE"/>
    <w:rsid w:val="0045319F"/>
    <w:rsid w:val="00453360"/>
    <w:rsid w:val="00456409"/>
    <w:rsid w:val="004569C6"/>
    <w:rsid w:val="00456ADC"/>
    <w:rsid w:val="0045768F"/>
    <w:rsid w:val="00457769"/>
    <w:rsid w:val="004627AE"/>
    <w:rsid w:val="0046298E"/>
    <w:rsid w:val="004647BB"/>
    <w:rsid w:val="0046482B"/>
    <w:rsid w:val="004648E0"/>
    <w:rsid w:val="004673B1"/>
    <w:rsid w:val="00470628"/>
    <w:rsid w:val="00471347"/>
    <w:rsid w:val="00472043"/>
    <w:rsid w:val="00472920"/>
    <w:rsid w:val="00472F56"/>
    <w:rsid w:val="0047335E"/>
    <w:rsid w:val="00473CA1"/>
    <w:rsid w:val="0047572C"/>
    <w:rsid w:val="00476407"/>
    <w:rsid w:val="004773F7"/>
    <w:rsid w:val="00480754"/>
    <w:rsid w:val="00481F5F"/>
    <w:rsid w:val="004821D0"/>
    <w:rsid w:val="00482CB2"/>
    <w:rsid w:val="00483D06"/>
    <w:rsid w:val="004842B1"/>
    <w:rsid w:val="00485A4A"/>
    <w:rsid w:val="00485CF7"/>
    <w:rsid w:val="004862C2"/>
    <w:rsid w:val="004863F7"/>
    <w:rsid w:val="00486FFC"/>
    <w:rsid w:val="00490784"/>
    <w:rsid w:val="00490B6F"/>
    <w:rsid w:val="00490ED4"/>
    <w:rsid w:val="00491B91"/>
    <w:rsid w:val="00491C21"/>
    <w:rsid w:val="00491C66"/>
    <w:rsid w:val="004935D6"/>
    <w:rsid w:val="00493D43"/>
    <w:rsid w:val="00494195"/>
    <w:rsid w:val="004945FB"/>
    <w:rsid w:val="00497356"/>
    <w:rsid w:val="004A076F"/>
    <w:rsid w:val="004A1365"/>
    <w:rsid w:val="004A1DC1"/>
    <w:rsid w:val="004A31A2"/>
    <w:rsid w:val="004A48A7"/>
    <w:rsid w:val="004A655D"/>
    <w:rsid w:val="004B01B1"/>
    <w:rsid w:val="004B08D1"/>
    <w:rsid w:val="004B10E6"/>
    <w:rsid w:val="004B198F"/>
    <w:rsid w:val="004B2751"/>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1377"/>
    <w:rsid w:val="004E2CBC"/>
    <w:rsid w:val="004E3DD4"/>
    <w:rsid w:val="004E4C3A"/>
    <w:rsid w:val="004E5C1A"/>
    <w:rsid w:val="004E6C8C"/>
    <w:rsid w:val="004E6CC7"/>
    <w:rsid w:val="004E776F"/>
    <w:rsid w:val="004F0077"/>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6721"/>
    <w:rsid w:val="00507894"/>
    <w:rsid w:val="005104E8"/>
    <w:rsid w:val="005107DB"/>
    <w:rsid w:val="00510DB0"/>
    <w:rsid w:val="005119F6"/>
    <w:rsid w:val="00511B7D"/>
    <w:rsid w:val="00511D00"/>
    <w:rsid w:val="005132BA"/>
    <w:rsid w:val="005137E7"/>
    <w:rsid w:val="00516256"/>
    <w:rsid w:val="005162CF"/>
    <w:rsid w:val="00516DA0"/>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105"/>
    <w:rsid w:val="00535738"/>
    <w:rsid w:val="005409EB"/>
    <w:rsid w:val="00540F30"/>
    <w:rsid w:val="00541DD2"/>
    <w:rsid w:val="00543A63"/>
    <w:rsid w:val="00543AB5"/>
    <w:rsid w:val="005457CF"/>
    <w:rsid w:val="00545976"/>
    <w:rsid w:val="0054660F"/>
    <w:rsid w:val="00547628"/>
    <w:rsid w:val="00547686"/>
    <w:rsid w:val="005525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657"/>
    <w:rsid w:val="00584B4A"/>
    <w:rsid w:val="00584DCB"/>
    <w:rsid w:val="005854C7"/>
    <w:rsid w:val="00585600"/>
    <w:rsid w:val="00585A16"/>
    <w:rsid w:val="00585B98"/>
    <w:rsid w:val="00586115"/>
    <w:rsid w:val="005863D8"/>
    <w:rsid w:val="005865B2"/>
    <w:rsid w:val="00586812"/>
    <w:rsid w:val="00587BC2"/>
    <w:rsid w:val="00591103"/>
    <w:rsid w:val="005918E4"/>
    <w:rsid w:val="00591C6D"/>
    <w:rsid w:val="00591C71"/>
    <w:rsid w:val="00592156"/>
    <w:rsid w:val="00592392"/>
    <w:rsid w:val="00592484"/>
    <w:rsid w:val="0059283D"/>
    <w:rsid w:val="005928D3"/>
    <w:rsid w:val="00592D5D"/>
    <w:rsid w:val="00593FCF"/>
    <w:rsid w:val="005943DA"/>
    <w:rsid w:val="0059479C"/>
    <w:rsid w:val="005951A7"/>
    <w:rsid w:val="005955C0"/>
    <w:rsid w:val="00595B68"/>
    <w:rsid w:val="00595EAA"/>
    <w:rsid w:val="00596323"/>
    <w:rsid w:val="0059672B"/>
    <w:rsid w:val="005A0C60"/>
    <w:rsid w:val="005A2200"/>
    <w:rsid w:val="005A255F"/>
    <w:rsid w:val="005A330E"/>
    <w:rsid w:val="005A5554"/>
    <w:rsid w:val="005A5651"/>
    <w:rsid w:val="005A6771"/>
    <w:rsid w:val="005A6774"/>
    <w:rsid w:val="005A6AFE"/>
    <w:rsid w:val="005A79BA"/>
    <w:rsid w:val="005A7B21"/>
    <w:rsid w:val="005A7BCB"/>
    <w:rsid w:val="005A7BF3"/>
    <w:rsid w:val="005A7DE0"/>
    <w:rsid w:val="005B0146"/>
    <w:rsid w:val="005B0AEF"/>
    <w:rsid w:val="005B37D9"/>
    <w:rsid w:val="005B445B"/>
    <w:rsid w:val="005B474E"/>
    <w:rsid w:val="005B489A"/>
    <w:rsid w:val="005B570E"/>
    <w:rsid w:val="005B63A6"/>
    <w:rsid w:val="005B64D1"/>
    <w:rsid w:val="005B6A88"/>
    <w:rsid w:val="005B6E05"/>
    <w:rsid w:val="005B7F42"/>
    <w:rsid w:val="005C1D45"/>
    <w:rsid w:val="005C22CB"/>
    <w:rsid w:val="005C31C2"/>
    <w:rsid w:val="005C3C9B"/>
    <w:rsid w:val="005C42AB"/>
    <w:rsid w:val="005C45C0"/>
    <w:rsid w:val="005C5335"/>
    <w:rsid w:val="005C5D7B"/>
    <w:rsid w:val="005C5E29"/>
    <w:rsid w:val="005C6474"/>
    <w:rsid w:val="005C6A68"/>
    <w:rsid w:val="005D0AE3"/>
    <w:rsid w:val="005D1103"/>
    <w:rsid w:val="005D276D"/>
    <w:rsid w:val="005D32EE"/>
    <w:rsid w:val="005D5675"/>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E77ED"/>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109"/>
    <w:rsid w:val="006065BF"/>
    <w:rsid w:val="006069D6"/>
    <w:rsid w:val="00607C00"/>
    <w:rsid w:val="00610430"/>
    <w:rsid w:val="00610CA0"/>
    <w:rsid w:val="00611858"/>
    <w:rsid w:val="00613016"/>
    <w:rsid w:val="00614EB1"/>
    <w:rsid w:val="00614F67"/>
    <w:rsid w:val="00615277"/>
    <w:rsid w:val="00615519"/>
    <w:rsid w:val="0061599B"/>
    <w:rsid w:val="00615CED"/>
    <w:rsid w:val="00615CFC"/>
    <w:rsid w:val="00617A92"/>
    <w:rsid w:val="00620771"/>
    <w:rsid w:val="00620CEE"/>
    <w:rsid w:val="00622558"/>
    <w:rsid w:val="00622D5F"/>
    <w:rsid w:val="00622EAE"/>
    <w:rsid w:val="0062334E"/>
    <w:rsid w:val="00623A4F"/>
    <w:rsid w:val="00624D17"/>
    <w:rsid w:val="00624D5A"/>
    <w:rsid w:val="00624F56"/>
    <w:rsid w:val="00625BF0"/>
    <w:rsid w:val="00626594"/>
    <w:rsid w:val="00630442"/>
    <w:rsid w:val="0063048C"/>
    <w:rsid w:val="00630FCD"/>
    <w:rsid w:val="006316B5"/>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0F7D"/>
    <w:rsid w:val="00641203"/>
    <w:rsid w:val="00641776"/>
    <w:rsid w:val="0064656E"/>
    <w:rsid w:val="00646DF5"/>
    <w:rsid w:val="00647DC9"/>
    <w:rsid w:val="00650397"/>
    <w:rsid w:val="006507E8"/>
    <w:rsid w:val="00650C73"/>
    <w:rsid w:val="00651143"/>
    <w:rsid w:val="00651959"/>
    <w:rsid w:val="00652CD9"/>
    <w:rsid w:val="00653149"/>
    <w:rsid w:val="006531E4"/>
    <w:rsid w:val="00654505"/>
    <w:rsid w:val="006575ED"/>
    <w:rsid w:val="006578FD"/>
    <w:rsid w:val="00660060"/>
    <w:rsid w:val="006609AA"/>
    <w:rsid w:val="00662E5E"/>
    <w:rsid w:val="00662EDE"/>
    <w:rsid w:val="00663AF2"/>
    <w:rsid w:val="00664C9F"/>
    <w:rsid w:val="00666548"/>
    <w:rsid w:val="00666A71"/>
    <w:rsid w:val="00667537"/>
    <w:rsid w:val="00667F2E"/>
    <w:rsid w:val="00670865"/>
    <w:rsid w:val="00671AED"/>
    <w:rsid w:val="006725B5"/>
    <w:rsid w:val="00672D32"/>
    <w:rsid w:val="00673521"/>
    <w:rsid w:val="00673767"/>
    <w:rsid w:val="00673F39"/>
    <w:rsid w:val="006746AC"/>
    <w:rsid w:val="0067571B"/>
    <w:rsid w:val="00675CD6"/>
    <w:rsid w:val="00675E37"/>
    <w:rsid w:val="0067663E"/>
    <w:rsid w:val="00676EAF"/>
    <w:rsid w:val="00677850"/>
    <w:rsid w:val="00680657"/>
    <w:rsid w:val="00680BD9"/>
    <w:rsid w:val="00681B4A"/>
    <w:rsid w:val="00681D07"/>
    <w:rsid w:val="00681E4D"/>
    <w:rsid w:val="00681EDA"/>
    <w:rsid w:val="00682017"/>
    <w:rsid w:val="00682AAD"/>
    <w:rsid w:val="00686357"/>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29E"/>
    <w:rsid w:val="00696601"/>
    <w:rsid w:val="006977FA"/>
    <w:rsid w:val="006A20FB"/>
    <w:rsid w:val="006A339D"/>
    <w:rsid w:val="006A4462"/>
    <w:rsid w:val="006A5B59"/>
    <w:rsid w:val="006A6A14"/>
    <w:rsid w:val="006A6BEA"/>
    <w:rsid w:val="006A6FEA"/>
    <w:rsid w:val="006A753A"/>
    <w:rsid w:val="006A777C"/>
    <w:rsid w:val="006A7C46"/>
    <w:rsid w:val="006B0577"/>
    <w:rsid w:val="006B0F76"/>
    <w:rsid w:val="006B1E3B"/>
    <w:rsid w:val="006B1F20"/>
    <w:rsid w:val="006B398A"/>
    <w:rsid w:val="006B3E04"/>
    <w:rsid w:val="006B3F86"/>
    <w:rsid w:val="006B4024"/>
    <w:rsid w:val="006B47D7"/>
    <w:rsid w:val="006B499D"/>
    <w:rsid w:val="006B5041"/>
    <w:rsid w:val="006B643D"/>
    <w:rsid w:val="006B79A4"/>
    <w:rsid w:val="006C1254"/>
    <w:rsid w:val="006C2DC5"/>
    <w:rsid w:val="006C480B"/>
    <w:rsid w:val="006C4B8E"/>
    <w:rsid w:val="006C570B"/>
    <w:rsid w:val="006C572E"/>
    <w:rsid w:val="006C5997"/>
    <w:rsid w:val="006C5BFA"/>
    <w:rsid w:val="006C5CD2"/>
    <w:rsid w:val="006D0636"/>
    <w:rsid w:val="006D06DC"/>
    <w:rsid w:val="006D08B0"/>
    <w:rsid w:val="006D1803"/>
    <w:rsid w:val="006D1F70"/>
    <w:rsid w:val="006D46BE"/>
    <w:rsid w:val="006D6E46"/>
    <w:rsid w:val="006D6F25"/>
    <w:rsid w:val="006D7FA8"/>
    <w:rsid w:val="006E4601"/>
    <w:rsid w:val="006E5B86"/>
    <w:rsid w:val="006E63FF"/>
    <w:rsid w:val="006E652D"/>
    <w:rsid w:val="006E7572"/>
    <w:rsid w:val="006E7673"/>
    <w:rsid w:val="006F148B"/>
    <w:rsid w:val="006F2E3F"/>
    <w:rsid w:val="006F2F22"/>
    <w:rsid w:val="006F434A"/>
    <w:rsid w:val="006F7974"/>
    <w:rsid w:val="00700A60"/>
    <w:rsid w:val="00701C53"/>
    <w:rsid w:val="007033F5"/>
    <w:rsid w:val="00705027"/>
    <w:rsid w:val="00710494"/>
    <w:rsid w:val="007117BD"/>
    <w:rsid w:val="00714F6B"/>
    <w:rsid w:val="00715129"/>
    <w:rsid w:val="007154CE"/>
    <w:rsid w:val="00715B25"/>
    <w:rsid w:val="00716020"/>
    <w:rsid w:val="00720860"/>
    <w:rsid w:val="00721087"/>
    <w:rsid w:val="00721530"/>
    <w:rsid w:val="00723422"/>
    <w:rsid w:val="007260FE"/>
    <w:rsid w:val="00726DD6"/>
    <w:rsid w:val="0073076E"/>
    <w:rsid w:val="00730960"/>
    <w:rsid w:val="00730C44"/>
    <w:rsid w:val="00732717"/>
    <w:rsid w:val="00733416"/>
    <w:rsid w:val="0073377E"/>
    <w:rsid w:val="00733E05"/>
    <w:rsid w:val="00735C8A"/>
    <w:rsid w:val="00735FE2"/>
    <w:rsid w:val="007362D4"/>
    <w:rsid w:val="0073719A"/>
    <w:rsid w:val="00737C62"/>
    <w:rsid w:val="00737C91"/>
    <w:rsid w:val="007406A7"/>
    <w:rsid w:val="0074130E"/>
    <w:rsid w:val="0074149E"/>
    <w:rsid w:val="00743937"/>
    <w:rsid w:val="00744889"/>
    <w:rsid w:val="00744910"/>
    <w:rsid w:val="007453D8"/>
    <w:rsid w:val="00745BA4"/>
    <w:rsid w:val="00745E8A"/>
    <w:rsid w:val="007462E8"/>
    <w:rsid w:val="00746F2D"/>
    <w:rsid w:val="0074734F"/>
    <w:rsid w:val="00750177"/>
    <w:rsid w:val="0075057F"/>
    <w:rsid w:val="0075066D"/>
    <w:rsid w:val="00752644"/>
    <w:rsid w:val="00752AEC"/>
    <w:rsid w:val="00752FBA"/>
    <w:rsid w:val="00753324"/>
    <w:rsid w:val="0075351F"/>
    <w:rsid w:val="007540B6"/>
    <w:rsid w:val="0075458D"/>
    <w:rsid w:val="00754DEF"/>
    <w:rsid w:val="00754F9D"/>
    <w:rsid w:val="007554A9"/>
    <w:rsid w:val="007556F5"/>
    <w:rsid w:val="00757105"/>
    <w:rsid w:val="00757B82"/>
    <w:rsid w:val="0076281A"/>
    <w:rsid w:val="00762ADE"/>
    <w:rsid w:val="0076365D"/>
    <w:rsid w:val="00763B1D"/>
    <w:rsid w:val="007642DC"/>
    <w:rsid w:val="007643F5"/>
    <w:rsid w:val="00765530"/>
    <w:rsid w:val="007660E6"/>
    <w:rsid w:val="007661A9"/>
    <w:rsid w:val="007662C0"/>
    <w:rsid w:val="0076742F"/>
    <w:rsid w:val="00767712"/>
    <w:rsid w:val="007711D0"/>
    <w:rsid w:val="007712E6"/>
    <w:rsid w:val="007716B4"/>
    <w:rsid w:val="00771D3D"/>
    <w:rsid w:val="007728AB"/>
    <w:rsid w:val="00772CFE"/>
    <w:rsid w:val="007730CF"/>
    <w:rsid w:val="00773DCF"/>
    <w:rsid w:val="00774756"/>
    <w:rsid w:val="00775181"/>
    <w:rsid w:val="007751B6"/>
    <w:rsid w:val="00775345"/>
    <w:rsid w:val="00776A33"/>
    <w:rsid w:val="00776F15"/>
    <w:rsid w:val="007779ED"/>
    <w:rsid w:val="00780B1A"/>
    <w:rsid w:val="007810D3"/>
    <w:rsid w:val="0078264A"/>
    <w:rsid w:val="00783D11"/>
    <w:rsid w:val="007854FC"/>
    <w:rsid w:val="00785E46"/>
    <w:rsid w:val="007875BC"/>
    <w:rsid w:val="00787917"/>
    <w:rsid w:val="0079141A"/>
    <w:rsid w:val="00791489"/>
    <w:rsid w:val="00791683"/>
    <w:rsid w:val="0079207D"/>
    <w:rsid w:val="00792F0C"/>
    <w:rsid w:val="00795266"/>
    <w:rsid w:val="00795460"/>
    <w:rsid w:val="00796CF7"/>
    <w:rsid w:val="007A0313"/>
    <w:rsid w:val="007A0674"/>
    <w:rsid w:val="007A0A83"/>
    <w:rsid w:val="007A1618"/>
    <w:rsid w:val="007A2F40"/>
    <w:rsid w:val="007A3888"/>
    <w:rsid w:val="007A4BB3"/>
    <w:rsid w:val="007A5FA2"/>
    <w:rsid w:val="007A6206"/>
    <w:rsid w:val="007A6307"/>
    <w:rsid w:val="007A6822"/>
    <w:rsid w:val="007A724D"/>
    <w:rsid w:val="007A749D"/>
    <w:rsid w:val="007A7B37"/>
    <w:rsid w:val="007B024C"/>
    <w:rsid w:val="007B1C4C"/>
    <w:rsid w:val="007B1EF5"/>
    <w:rsid w:val="007B2800"/>
    <w:rsid w:val="007B38F7"/>
    <w:rsid w:val="007B40D4"/>
    <w:rsid w:val="007B4511"/>
    <w:rsid w:val="007B5B7D"/>
    <w:rsid w:val="007B5C86"/>
    <w:rsid w:val="007B6071"/>
    <w:rsid w:val="007B6540"/>
    <w:rsid w:val="007B69A2"/>
    <w:rsid w:val="007C09C4"/>
    <w:rsid w:val="007C25E9"/>
    <w:rsid w:val="007C2F78"/>
    <w:rsid w:val="007C34C5"/>
    <w:rsid w:val="007C4079"/>
    <w:rsid w:val="007C4827"/>
    <w:rsid w:val="007C4A20"/>
    <w:rsid w:val="007C5224"/>
    <w:rsid w:val="007C5F4A"/>
    <w:rsid w:val="007D0B7F"/>
    <w:rsid w:val="007D1266"/>
    <w:rsid w:val="007D1B94"/>
    <w:rsid w:val="007D2605"/>
    <w:rsid w:val="007D458D"/>
    <w:rsid w:val="007D4E8C"/>
    <w:rsid w:val="007D538F"/>
    <w:rsid w:val="007D668A"/>
    <w:rsid w:val="007D6DF5"/>
    <w:rsid w:val="007E09E2"/>
    <w:rsid w:val="007E0DCF"/>
    <w:rsid w:val="007E0FF5"/>
    <w:rsid w:val="007E1012"/>
    <w:rsid w:val="007E17CD"/>
    <w:rsid w:val="007E1C33"/>
    <w:rsid w:val="007E24ED"/>
    <w:rsid w:val="007E2779"/>
    <w:rsid w:val="007E3057"/>
    <w:rsid w:val="007E374B"/>
    <w:rsid w:val="007E39DE"/>
    <w:rsid w:val="007E3F53"/>
    <w:rsid w:val="007E4178"/>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353E"/>
    <w:rsid w:val="00806E68"/>
    <w:rsid w:val="00807FC3"/>
    <w:rsid w:val="00810034"/>
    <w:rsid w:val="008114CF"/>
    <w:rsid w:val="008117CC"/>
    <w:rsid w:val="00811AB3"/>
    <w:rsid w:val="008132BE"/>
    <w:rsid w:val="0081421D"/>
    <w:rsid w:val="00814ADB"/>
    <w:rsid w:val="00815C5D"/>
    <w:rsid w:val="0081618F"/>
    <w:rsid w:val="008170C9"/>
    <w:rsid w:val="008174D1"/>
    <w:rsid w:val="008178B2"/>
    <w:rsid w:val="0082165E"/>
    <w:rsid w:val="00821F9F"/>
    <w:rsid w:val="00822136"/>
    <w:rsid w:val="00822AAF"/>
    <w:rsid w:val="00822F01"/>
    <w:rsid w:val="008232A6"/>
    <w:rsid w:val="00823898"/>
    <w:rsid w:val="008239D1"/>
    <w:rsid w:val="00824071"/>
    <w:rsid w:val="008245DD"/>
    <w:rsid w:val="008246B2"/>
    <w:rsid w:val="0082488A"/>
    <w:rsid w:val="00824C08"/>
    <w:rsid w:val="008250F6"/>
    <w:rsid w:val="00826560"/>
    <w:rsid w:val="00826CBB"/>
    <w:rsid w:val="00827180"/>
    <w:rsid w:val="008274BE"/>
    <w:rsid w:val="0082770D"/>
    <w:rsid w:val="00827B6D"/>
    <w:rsid w:val="00827C90"/>
    <w:rsid w:val="00827E3D"/>
    <w:rsid w:val="0083004E"/>
    <w:rsid w:val="00830C96"/>
    <w:rsid w:val="00831EAF"/>
    <w:rsid w:val="00832288"/>
    <w:rsid w:val="008326D6"/>
    <w:rsid w:val="008337EA"/>
    <w:rsid w:val="00833839"/>
    <w:rsid w:val="00833B4A"/>
    <w:rsid w:val="00833D15"/>
    <w:rsid w:val="008344C4"/>
    <w:rsid w:val="008348DA"/>
    <w:rsid w:val="00835621"/>
    <w:rsid w:val="0083617D"/>
    <w:rsid w:val="008362AE"/>
    <w:rsid w:val="00837719"/>
    <w:rsid w:val="00837C10"/>
    <w:rsid w:val="00840419"/>
    <w:rsid w:val="00840A24"/>
    <w:rsid w:val="00840F1B"/>
    <w:rsid w:val="0084117A"/>
    <w:rsid w:val="00842827"/>
    <w:rsid w:val="00842965"/>
    <w:rsid w:val="00842B5A"/>
    <w:rsid w:val="00844300"/>
    <w:rsid w:val="008458BD"/>
    <w:rsid w:val="00846956"/>
    <w:rsid w:val="00846CF1"/>
    <w:rsid w:val="00847622"/>
    <w:rsid w:val="00847B7D"/>
    <w:rsid w:val="008505B8"/>
    <w:rsid w:val="00851005"/>
    <w:rsid w:val="00851ADD"/>
    <w:rsid w:val="008547EC"/>
    <w:rsid w:val="00854962"/>
    <w:rsid w:val="00855CA6"/>
    <w:rsid w:val="008573A9"/>
    <w:rsid w:val="00860323"/>
    <w:rsid w:val="00860F4F"/>
    <w:rsid w:val="008610B9"/>
    <w:rsid w:val="00862656"/>
    <w:rsid w:val="00863013"/>
    <w:rsid w:val="00863F67"/>
    <w:rsid w:val="0086483A"/>
    <w:rsid w:val="00864A2A"/>
    <w:rsid w:val="0087049C"/>
    <w:rsid w:val="00870AAD"/>
    <w:rsid w:val="00870EDE"/>
    <w:rsid w:val="00871DA0"/>
    <w:rsid w:val="00872030"/>
    <w:rsid w:val="00872AC8"/>
    <w:rsid w:val="00873973"/>
    <w:rsid w:val="00874FC4"/>
    <w:rsid w:val="00875C28"/>
    <w:rsid w:val="00875E75"/>
    <w:rsid w:val="0087658F"/>
    <w:rsid w:val="0087762E"/>
    <w:rsid w:val="00877823"/>
    <w:rsid w:val="008803F5"/>
    <w:rsid w:val="008808F4"/>
    <w:rsid w:val="008812BF"/>
    <w:rsid w:val="00881341"/>
    <w:rsid w:val="0088158D"/>
    <w:rsid w:val="00881AB9"/>
    <w:rsid w:val="00882931"/>
    <w:rsid w:val="00884939"/>
    <w:rsid w:val="00884CC1"/>
    <w:rsid w:val="008853E0"/>
    <w:rsid w:val="008859A8"/>
    <w:rsid w:val="00885BE2"/>
    <w:rsid w:val="008863C8"/>
    <w:rsid w:val="00886D40"/>
    <w:rsid w:val="00887A0E"/>
    <w:rsid w:val="00890468"/>
    <w:rsid w:val="008907F3"/>
    <w:rsid w:val="00890833"/>
    <w:rsid w:val="00890FBF"/>
    <w:rsid w:val="008920C2"/>
    <w:rsid w:val="00895702"/>
    <w:rsid w:val="00897566"/>
    <w:rsid w:val="0089757B"/>
    <w:rsid w:val="008A1594"/>
    <w:rsid w:val="008A1757"/>
    <w:rsid w:val="008A1CE6"/>
    <w:rsid w:val="008A1F25"/>
    <w:rsid w:val="008A47FB"/>
    <w:rsid w:val="008A5234"/>
    <w:rsid w:val="008A5397"/>
    <w:rsid w:val="008A5D92"/>
    <w:rsid w:val="008A6861"/>
    <w:rsid w:val="008A7522"/>
    <w:rsid w:val="008A7B55"/>
    <w:rsid w:val="008B0578"/>
    <w:rsid w:val="008B170D"/>
    <w:rsid w:val="008B4404"/>
    <w:rsid w:val="008B4941"/>
    <w:rsid w:val="008B4984"/>
    <w:rsid w:val="008B4F60"/>
    <w:rsid w:val="008B559A"/>
    <w:rsid w:val="008B598F"/>
    <w:rsid w:val="008B66A5"/>
    <w:rsid w:val="008B6F11"/>
    <w:rsid w:val="008B7424"/>
    <w:rsid w:val="008B7F4A"/>
    <w:rsid w:val="008C0D2E"/>
    <w:rsid w:val="008C1056"/>
    <w:rsid w:val="008C2729"/>
    <w:rsid w:val="008C3347"/>
    <w:rsid w:val="008C39D6"/>
    <w:rsid w:val="008C3B96"/>
    <w:rsid w:val="008C43BF"/>
    <w:rsid w:val="008C532F"/>
    <w:rsid w:val="008C60C3"/>
    <w:rsid w:val="008C6F34"/>
    <w:rsid w:val="008C7736"/>
    <w:rsid w:val="008D0948"/>
    <w:rsid w:val="008D311C"/>
    <w:rsid w:val="008D31D2"/>
    <w:rsid w:val="008D395D"/>
    <w:rsid w:val="008D3CC5"/>
    <w:rsid w:val="008D564A"/>
    <w:rsid w:val="008D5E47"/>
    <w:rsid w:val="008D7D8C"/>
    <w:rsid w:val="008E004E"/>
    <w:rsid w:val="008E04FB"/>
    <w:rsid w:val="008E21F3"/>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CDC"/>
    <w:rsid w:val="00902F06"/>
    <w:rsid w:val="009035DB"/>
    <w:rsid w:val="00904671"/>
    <w:rsid w:val="00905BC5"/>
    <w:rsid w:val="009064AA"/>
    <w:rsid w:val="0091147A"/>
    <w:rsid w:val="00911BDD"/>
    <w:rsid w:val="00911CFD"/>
    <w:rsid w:val="00911E1F"/>
    <w:rsid w:val="00912257"/>
    <w:rsid w:val="00912F77"/>
    <w:rsid w:val="00913495"/>
    <w:rsid w:val="00913874"/>
    <w:rsid w:val="00914F83"/>
    <w:rsid w:val="009163CC"/>
    <w:rsid w:val="0091674C"/>
    <w:rsid w:val="00916862"/>
    <w:rsid w:val="00916B2A"/>
    <w:rsid w:val="00916D96"/>
    <w:rsid w:val="009174F7"/>
    <w:rsid w:val="00917E76"/>
    <w:rsid w:val="00920167"/>
    <w:rsid w:val="00921BB8"/>
    <w:rsid w:val="00921D28"/>
    <w:rsid w:val="00922034"/>
    <w:rsid w:val="009222D2"/>
    <w:rsid w:val="0092266C"/>
    <w:rsid w:val="009241E8"/>
    <w:rsid w:val="0092506D"/>
    <w:rsid w:val="00925956"/>
    <w:rsid w:val="00925DD2"/>
    <w:rsid w:val="009260E4"/>
    <w:rsid w:val="00926344"/>
    <w:rsid w:val="00926929"/>
    <w:rsid w:val="00927301"/>
    <w:rsid w:val="00927E9D"/>
    <w:rsid w:val="00930B9F"/>
    <w:rsid w:val="00931859"/>
    <w:rsid w:val="0093205C"/>
    <w:rsid w:val="009343F5"/>
    <w:rsid w:val="0093456A"/>
    <w:rsid w:val="009345AE"/>
    <w:rsid w:val="00935301"/>
    <w:rsid w:val="0093556A"/>
    <w:rsid w:val="00936F64"/>
    <w:rsid w:val="00937B8E"/>
    <w:rsid w:val="00940729"/>
    <w:rsid w:val="00940C5B"/>
    <w:rsid w:val="009411F7"/>
    <w:rsid w:val="00941719"/>
    <w:rsid w:val="009417F1"/>
    <w:rsid w:val="00941A84"/>
    <w:rsid w:val="00941E56"/>
    <w:rsid w:val="0094204A"/>
    <w:rsid w:val="00944275"/>
    <w:rsid w:val="009443ED"/>
    <w:rsid w:val="0094462B"/>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45B"/>
    <w:rsid w:val="009621CE"/>
    <w:rsid w:val="009622BF"/>
    <w:rsid w:val="009623A1"/>
    <w:rsid w:val="00962AE2"/>
    <w:rsid w:val="009651B8"/>
    <w:rsid w:val="009653F3"/>
    <w:rsid w:val="0096587A"/>
    <w:rsid w:val="009666E7"/>
    <w:rsid w:val="00967278"/>
    <w:rsid w:val="00971568"/>
    <w:rsid w:val="009728F2"/>
    <w:rsid w:val="00972BEF"/>
    <w:rsid w:val="00973975"/>
    <w:rsid w:val="00973BCF"/>
    <w:rsid w:val="009744BC"/>
    <w:rsid w:val="009747A5"/>
    <w:rsid w:val="00974E60"/>
    <w:rsid w:val="00975896"/>
    <w:rsid w:val="00975DF1"/>
    <w:rsid w:val="009761EB"/>
    <w:rsid w:val="00976AFE"/>
    <w:rsid w:val="00983CEA"/>
    <w:rsid w:val="00984198"/>
    <w:rsid w:val="00984E04"/>
    <w:rsid w:val="00986194"/>
    <w:rsid w:val="009861D2"/>
    <w:rsid w:val="00986E53"/>
    <w:rsid w:val="00987CE5"/>
    <w:rsid w:val="009908AB"/>
    <w:rsid w:val="00991723"/>
    <w:rsid w:val="009935F4"/>
    <w:rsid w:val="00993CF0"/>
    <w:rsid w:val="0099428D"/>
    <w:rsid w:val="009949A7"/>
    <w:rsid w:val="00995CDC"/>
    <w:rsid w:val="009975CA"/>
    <w:rsid w:val="009A0C15"/>
    <w:rsid w:val="009A1088"/>
    <w:rsid w:val="009A14CB"/>
    <w:rsid w:val="009A14DE"/>
    <w:rsid w:val="009A27C7"/>
    <w:rsid w:val="009A2961"/>
    <w:rsid w:val="009A344A"/>
    <w:rsid w:val="009A347D"/>
    <w:rsid w:val="009A41C7"/>
    <w:rsid w:val="009A4F5A"/>
    <w:rsid w:val="009A5C82"/>
    <w:rsid w:val="009B010D"/>
    <w:rsid w:val="009B0AAB"/>
    <w:rsid w:val="009B0D3E"/>
    <w:rsid w:val="009B2AD1"/>
    <w:rsid w:val="009B3224"/>
    <w:rsid w:val="009B3437"/>
    <w:rsid w:val="009B3A61"/>
    <w:rsid w:val="009B4581"/>
    <w:rsid w:val="009B528E"/>
    <w:rsid w:val="009B54FE"/>
    <w:rsid w:val="009B77DD"/>
    <w:rsid w:val="009B7DFC"/>
    <w:rsid w:val="009C13BF"/>
    <w:rsid w:val="009C2943"/>
    <w:rsid w:val="009C4B2C"/>
    <w:rsid w:val="009C4CB3"/>
    <w:rsid w:val="009C4F15"/>
    <w:rsid w:val="009C511C"/>
    <w:rsid w:val="009C5416"/>
    <w:rsid w:val="009C587B"/>
    <w:rsid w:val="009C64C5"/>
    <w:rsid w:val="009C6F87"/>
    <w:rsid w:val="009C7166"/>
    <w:rsid w:val="009C742C"/>
    <w:rsid w:val="009D1747"/>
    <w:rsid w:val="009D2376"/>
    <w:rsid w:val="009D2D48"/>
    <w:rsid w:val="009D3103"/>
    <w:rsid w:val="009D3EB9"/>
    <w:rsid w:val="009D4409"/>
    <w:rsid w:val="009D4724"/>
    <w:rsid w:val="009D4B2F"/>
    <w:rsid w:val="009D4C1B"/>
    <w:rsid w:val="009D500A"/>
    <w:rsid w:val="009D5159"/>
    <w:rsid w:val="009D5694"/>
    <w:rsid w:val="009D5EA5"/>
    <w:rsid w:val="009D64DA"/>
    <w:rsid w:val="009D6BEA"/>
    <w:rsid w:val="009D73F5"/>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78CB"/>
    <w:rsid w:val="009F045D"/>
    <w:rsid w:val="009F1098"/>
    <w:rsid w:val="009F1458"/>
    <w:rsid w:val="009F1D3A"/>
    <w:rsid w:val="009F2C2E"/>
    <w:rsid w:val="009F3DD0"/>
    <w:rsid w:val="009F4190"/>
    <w:rsid w:val="009F4196"/>
    <w:rsid w:val="009F4911"/>
    <w:rsid w:val="009F513E"/>
    <w:rsid w:val="009F5241"/>
    <w:rsid w:val="009F6807"/>
    <w:rsid w:val="009F68DF"/>
    <w:rsid w:val="009F6A24"/>
    <w:rsid w:val="00A0042C"/>
    <w:rsid w:val="00A00495"/>
    <w:rsid w:val="00A01925"/>
    <w:rsid w:val="00A01DEB"/>
    <w:rsid w:val="00A06D32"/>
    <w:rsid w:val="00A07545"/>
    <w:rsid w:val="00A07F84"/>
    <w:rsid w:val="00A10EC9"/>
    <w:rsid w:val="00A13947"/>
    <w:rsid w:val="00A13E2B"/>
    <w:rsid w:val="00A14DFC"/>
    <w:rsid w:val="00A1562A"/>
    <w:rsid w:val="00A15901"/>
    <w:rsid w:val="00A1618E"/>
    <w:rsid w:val="00A161A1"/>
    <w:rsid w:val="00A20562"/>
    <w:rsid w:val="00A2056F"/>
    <w:rsid w:val="00A20F75"/>
    <w:rsid w:val="00A212B1"/>
    <w:rsid w:val="00A26C86"/>
    <w:rsid w:val="00A26FFF"/>
    <w:rsid w:val="00A316EC"/>
    <w:rsid w:val="00A31804"/>
    <w:rsid w:val="00A318AE"/>
    <w:rsid w:val="00A318C5"/>
    <w:rsid w:val="00A31ED7"/>
    <w:rsid w:val="00A320BA"/>
    <w:rsid w:val="00A32283"/>
    <w:rsid w:val="00A32342"/>
    <w:rsid w:val="00A325EC"/>
    <w:rsid w:val="00A32B81"/>
    <w:rsid w:val="00A337E5"/>
    <w:rsid w:val="00A3658D"/>
    <w:rsid w:val="00A36B6A"/>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C7C"/>
    <w:rsid w:val="00A54D3B"/>
    <w:rsid w:val="00A54F6B"/>
    <w:rsid w:val="00A552D0"/>
    <w:rsid w:val="00A5578A"/>
    <w:rsid w:val="00A61365"/>
    <w:rsid w:val="00A61759"/>
    <w:rsid w:val="00A61786"/>
    <w:rsid w:val="00A61B88"/>
    <w:rsid w:val="00A62C70"/>
    <w:rsid w:val="00A63982"/>
    <w:rsid w:val="00A65845"/>
    <w:rsid w:val="00A65A41"/>
    <w:rsid w:val="00A666AA"/>
    <w:rsid w:val="00A671FC"/>
    <w:rsid w:val="00A673C2"/>
    <w:rsid w:val="00A70063"/>
    <w:rsid w:val="00A71670"/>
    <w:rsid w:val="00A72874"/>
    <w:rsid w:val="00A72E48"/>
    <w:rsid w:val="00A732F9"/>
    <w:rsid w:val="00A7359C"/>
    <w:rsid w:val="00A73616"/>
    <w:rsid w:val="00A74041"/>
    <w:rsid w:val="00A74BF5"/>
    <w:rsid w:val="00A76648"/>
    <w:rsid w:val="00A76DF7"/>
    <w:rsid w:val="00A77523"/>
    <w:rsid w:val="00A77B40"/>
    <w:rsid w:val="00A82977"/>
    <w:rsid w:val="00A83454"/>
    <w:rsid w:val="00A843FC"/>
    <w:rsid w:val="00A84B4E"/>
    <w:rsid w:val="00A84DA5"/>
    <w:rsid w:val="00A85302"/>
    <w:rsid w:val="00A86119"/>
    <w:rsid w:val="00A8649F"/>
    <w:rsid w:val="00A86D25"/>
    <w:rsid w:val="00A86D2A"/>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3E0E"/>
    <w:rsid w:val="00AA47B8"/>
    <w:rsid w:val="00AA550A"/>
    <w:rsid w:val="00AA5EBD"/>
    <w:rsid w:val="00AA628B"/>
    <w:rsid w:val="00AA6DE4"/>
    <w:rsid w:val="00AA7408"/>
    <w:rsid w:val="00AA7725"/>
    <w:rsid w:val="00AA7D1F"/>
    <w:rsid w:val="00AB02C6"/>
    <w:rsid w:val="00AB246B"/>
    <w:rsid w:val="00AB2E96"/>
    <w:rsid w:val="00AB36D4"/>
    <w:rsid w:val="00AB5500"/>
    <w:rsid w:val="00AB5564"/>
    <w:rsid w:val="00AB57FB"/>
    <w:rsid w:val="00AB6CFB"/>
    <w:rsid w:val="00AB7348"/>
    <w:rsid w:val="00AC016A"/>
    <w:rsid w:val="00AC13B0"/>
    <w:rsid w:val="00AC2677"/>
    <w:rsid w:val="00AC2FD0"/>
    <w:rsid w:val="00AC3DBD"/>
    <w:rsid w:val="00AC5415"/>
    <w:rsid w:val="00AC5929"/>
    <w:rsid w:val="00AC5E85"/>
    <w:rsid w:val="00AD03D8"/>
    <w:rsid w:val="00AD0D5F"/>
    <w:rsid w:val="00AD34CF"/>
    <w:rsid w:val="00AD36C8"/>
    <w:rsid w:val="00AD37C9"/>
    <w:rsid w:val="00AD4021"/>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5E14"/>
    <w:rsid w:val="00AF6318"/>
    <w:rsid w:val="00B0072E"/>
    <w:rsid w:val="00B00B74"/>
    <w:rsid w:val="00B03B63"/>
    <w:rsid w:val="00B05019"/>
    <w:rsid w:val="00B0513A"/>
    <w:rsid w:val="00B0620B"/>
    <w:rsid w:val="00B06ABC"/>
    <w:rsid w:val="00B072A3"/>
    <w:rsid w:val="00B07FCD"/>
    <w:rsid w:val="00B1149C"/>
    <w:rsid w:val="00B11F60"/>
    <w:rsid w:val="00B121EF"/>
    <w:rsid w:val="00B127AA"/>
    <w:rsid w:val="00B130CB"/>
    <w:rsid w:val="00B14B2D"/>
    <w:rsid w:val="00B14D9D"/>
    <w:rsid w:val="00B14EF5"/>
    <w:rsid w:val="00B15093"/>
    <w:rsid w:val="00B16048"/>
    <w:rsid w:val="00B2028C"/>
    <w:rsid w:val="00B21771"/>
    <w:rsid w:val="00B2191C"/>
    <w:rsid w:val="00B21B30"/>
    <w:rsid w:val="00B2231E"/>
    <w:rsid w:val="00B22E76"/>
    <w:rsid w:val="00B23016"/>
    <w:rsid w:val="00B23771"/>
    <w:rsid w:val="00B24EA8"/>
    <w:rsid w:val="00B26625"/>
    <w:rsid w:val="00B26A5A"/>
    <w:rsid w:val="00B27096"/>
    <w:rsid w:val="00B2713B"/>
    <w:rsid w:val="00B2769B"/>
    <w:rsid w:val="00B307D2"/>
    <w:rsid w:val="00B3398B"/>
    <w:rsid w:val="00B33B1E"/>
    <w:rsid w:val="00B33F24"/>
    <w:rsid w:val="00B362D9"/>
    <w:rsid w:val="00B36B99"/>
    <w:rsid w:val="00B36D20"/>
    <w:rsid w:val="00B36F67"/>
    <w:rsid w:val="00B40633"/>
    <w:rsid w:val="00B42B58"/>
    <w:rsid w:val="00B44049"/>
    <w:rsid w:val="00B44318"/>
    <w:rsid w:val="00B44C4B"/>
    <w:rsid w:val="00B46111"/>
    <w:rsid w:val="00B4776C"/>
    <w:rsid w:val="00B477CB"/>
    <w:rsid w:val="00B508A7"/>
    <w:rsid w:val="00B52081"/>
    <w:rsid w:val="00B52695"/>
    <w:rsid w:val="00B542FF"/>
    <w:rsid w:val="00B545AF"/>
    <w:rsid w:val="00B55B09"/>
    <w:rsid w:val="00B56711"/>
    <w:rsid w:val="00B57DDB"/>
    <w:rsid w:val="00B57EF2"/>
    <w:rsid w:val="00B604F3"/>
    <w:rsid w:val="00B6101C"/>
    <w:rsid w:val="00B615ED"/>
    <w:rsid w:val="00B6185A"/>
    <w:rsid w:val="00B62E19"/>
    <w:rsid w:val="00B62EA5"/>
    <w:rsid w:val="00B63A9D"/>
    <w:rsid w:val="00B64888"/>
    <w:rsid w:val="00B672E3"/>
    <w:rsid w:val="00B675F9"/>
    <w:rsid w:val="00B7082C"/>
    <w:rsid w:val="00B70849"/>
    <w:rsid w:val="00B72C1C"/>
    <w:rsid w:val="00B73B44"/>
    <w:rsid w:val="00B73BB7"/>
    <w:rsid w:val="00B751C3"/>
    <w:rsid w:val="00B76C0D"/>
    <w:rsid w:val="00B76FF9"/>
    <w:rsid w:val="00B77D0D"/>
    <w:rsid w:val="00B80817"/>
    <w:rsid w:val="00B80C0D"/>
    <w:rsid w:val="00B827E6"/>
    <w:rsid w:val="00B82A28"/>
    <w:rsid w:val="00B82B8D"/>
    <w:rsid w:val="00B82C97"/>
    <w:rsid w:val="00B851D5"/>
    <w:rsid w:val="00B85B06"/>
    <w:rsid w:val="00B87A1B"/>
    <w:rsid w:val="00B90558"/>
    <w:rsid w:val="00B92958"/>
    <w:rsid w:val="00B93957"/>
    <w:rsid w:val="00B9404A"/>
    <w:rsid w:val="00B94877"/>
    <w:rsid w:val="00B9491F"/>
    <w:rsid w:val="00B96043"/>
    <w:rsid w:val="00B96A7C"/>
    <w:rsid w:val="00B96F5D"/>
    <w:rsid w:val="00B97814"/>
    <w:rsid w:val="00BA02F9"/>
    <w:rsid w:val="00BA1987"/>
    <w:rsid w:val="00BA2682"/>
    <w:rsid w:val="00BA31E4"/>
    <w:rsid w:val="00BA3959"/>
    <w:rsid w:val="00BA47CC"/>
    <w:rsid w:val="00BA524B"/>
    <w:rsid w:val="00BA54F7"/>
    <w:rsid w:val="00BA576C"/>
    <w:rsid w:val="00BA6205"/>
    <w:rsid w:val="00BA6CE5"/>
    <w:rsid w:val="00BA6F38"/>
    <w:rsid w:val="00BB1388"/>
    <w:rsid w:val="00BB1CA7"/>
    <w:rsid w:val="00BB2683"/>
    <w:rsid w:val="00BB330B"/>
    <w:rsid w:val="00BB40DF"/>
    <w:rsid w:val="00BB51BE"/>
    <w:rsid w:val="00BB5E2C"/>
    <w:rsid w:val="00BB7D9E"/>
    <w:rsid w:val="00BC16AC"/>
    <w:rsid w:val="00BC2B7B"/>
    <w:rsid w:val="00BC3AE8"/>
    <w:rsid w:val="00BC3AF4"/>
    <w:rsid w:val="00BC43A8"/>
    <w:rsid w:val="00BC5C6D"/>
    <w:rsid w:val="00BC7120"/>
    <w:rsid w:val="00BC76A3"/>
    <w:rsid w:val="00BD00D1"/>
    <w:rsid w:val="00BD06C2"/>
    <w:rsid w:val="00BD07A2"/>
    <w:rsid w:val="00BD2603"/>
    <w:rsid w:val="00BD4EEC"/>
    <w:rsid w:val="00BD4F34"/>
    <w:rsid w:val="00BD537C"/>
    <w:rsid w:val="00BD6F5B"/>
    <w:rsid w:val="00BD7662"/>
    <w:rsid w:val="00BE0534"/>
    <w:rsid w:val="00BE05ED"/>
    <w:rsid w:val="00BE1FA2"/>
    <w:rsid w:val="00BE350E"/>
    <w:rsid w:val="00BE3801"/>
    <w:rsid w:val="00BE38CF"/>
    <w:rsid w:val="00BE394B"/>
    <w:rsid w:val="00BE48A8"/>
    <w:rsid w:val="00BE497E"/>
    <w:rsid w:val="00BE528F"/>
    <w:rsid w:val="00BE5850"/>
    <w:rsid w:val="00BE58D6"/>
    <w:rsid w:val="00BE5CA6"/>
    <w:rsid w:val="00BE68C2"/>
    <w:rsid w:val="00BE707F"/>
    <w:rsid w:val="00BE7F5D"/>
    <w:rsid w:val="00BE7F84"/>
    <w:rsid w:val="00BF0707"/>
    <w:rsid w:val="00BF164F"/>
    <w:rsid w:val="00BF1AAF"/>
    <w:rsid w:val="00BF268B"/>
    <w:rsid w:val="00BF4D03"/>
    <w:rsid w:val="00BF4E85"/>
    <w:rsid w:val="00BF54BD"/>
    <w:rsid w:val="00BF5892"/>
    <w:rsid w:val="00C01804"/>
    <w:rsid w:val="00C026BC"/>
    <w:rsid w:val="00C02AD4"/>
    <w:rsid w:val="00C02FA2"/>
    <w:rsid w:val="00C03869"/>
    <w:rsid w:val="00C07988"/>
    <w:rsid w:val="00C07B0F"/>
    <w:rsid w:val="00C07C5E"/>
    <w:rsid w:val="00C10068"/>
    <w:rsid w:val="00C10AC5"/>
    <w:rsid w:val="00C12DAD"/>
    <w:rsid w:val="00C12E17"/>
    <w:rsid w:val="00C13465"/>
    <w:rsid w:val="00C14741"/>
    <w:rsid w:val="00C1544B"/>
    <w:rsid w:val="00C1665A"/>
    <w:rsid w:val="00C1739F"/>
    <w:rsid w:val="00C1768D"/>
    <w:rsid w:val="00C177FF"/>
    <w:rsid w:val="00C222FF"/>
    <w:rsid w:val="00C2338E"/>
    <w:rsid w:val="00C23FB0"/>
    <w:rsid w:val="00C24021"/>
    <w:rsid w:val="00C248AF"/>
    <w:rsid w:val="00C24B09"/>
    <w:rsid w:val="00C24BDE"/>
    <w:rsid w:val="00C24E9F"/>
    <w:rsid w:val="00C261D7"/>
    <w:rsid w:val="00C2688C"/>
    <w:rsid w:val="00C32151"/>
    <w:rsid w:val="00C3217A"/>
    <w:rsid w:val="00C33551"/>
    <w:rsid w:val="00C3357D"/>
    <w:rsid w:val="00C33BE9"/>
    <w:rsid w:val="00C33C13"/>
    <w:rsid w:val="00C348C7"/>
    <w:rsid w:val="00C35B2A"/>
    <w:rsid w:val="00C36742"/>
    <w:rsid w:val="00C36BD6"/>
    <w:rsid w:val="00C374AD"/>
    <w:rsid w:val="00C40DE4"/>
    <w:rsid w:val="00C40E63"/>
    <w:rsid w:val="00C40F40"/>
    <w:rsid w:val="00C41A06"/>
    <w:rsid w:val="00C4261B"/>
    <w:rsid w:val="00C42BFB"/>
    <w:rsid w:val="00C44DDC"/>
    <w:rsid w:val="00C5128B"/>
    <w:rsid w:val="00C51423"/>
    <w:rsid w:val="00C51B13"/>
    <w:rsid w:val="00C5294D"/>
    <w:rsid w:val="00C52F83"/>
    <w:rsid w:val="00C53694"/>
    <w:rsid w:val="00C54C1B"/>
    <w:rsid w:val="00C54DBA"/>
    <w:rsid w:val="00C54F36"/>
    <w:rsid w:val="00C56626"/>
    <w:rsid w:val="00C57ED3"/>
    <w:rsid w:val="00C60583"/>
    <w:rsid w:val="00C61640"/>
    <w:rsid w:val="00C61AA7"/>
    <w:rsid w:val="00C61B8E"/>
    <w:rsid w:val="00C6436A"/>
    <w:rsid w:val="00C668DE"/>
    <w:rsid w:val="00C7044F"/>
    <w:rsid w:val="00C720F8"/>
    <w:rsid w:val="00C7294B"/>
    <w:rsid w:val="00C75139"/>
    <w:rsid w:val="00C7525C"/>
    <w:rsid w:val="00C76CF7"/>
    <w:rsid w:val="00C81DE5"/>
    <w:rsid w:val="00C83A4C"/>
    <w:rsid w:val="00C8533B"/>
    <w:rsid w:val="00C858BA"/>
    <w:rsid w:val="00C86907"/>
    <w:rsid w:val="00C86977"/>
    <w:rsid w:val="00C91216"/>
    <w:rsid w:val="00C916C8"/>
    <w:rsid w:val="00C9398D"/>
    <w:rsid w:val="00C939EE"/>
    <w:rsid w:val="00C93C6E"/>
    <w:rsid w:val="00C93F93"/>
    <w:rsid w:val="00C9487F"/>
    <w:rsid w:val="00C94931"/>
    <w:rsid w:val="00C94D44"/>
    <w:rsid w:val="00C95EEE"/>
    <w:rsid w:val="00C974CB"/>
    <w:rsid w:val="00C97929"/>
    <w:rsid w:val="00CA0049"/>
    <w:rsid w:val="00CA0980"/>
    <w:rsid w:val="00CA2A98"/>
    <w:rsid w:val="00CA2BAE"/>
    <w:rsid w:val="00CA34BA"/>
    <w:rsid w:val="00CA4503"/>
    <w:rsid w:val="00CA5625"/>
    <w:rsid w:val="00CA5A66"/>
    <w:rsid w:val="00CA651B"/>
    <w:rsid w:val="00CA6576"/>
    <w:rsid w:val="00CA676A"/>
    <w:rsid w:val="00CA796A"/>
    <w:rsid w:val="00CB2575"/>
    <w:rsid w:val="00CB3677"/>
    <w:rsid w:val="00CB368F"/>
    <w:rsid w:val="00CB4C42"/>
    <w:rsid w:val="00CB4DFA"/>
    <w:rsid w:val="00CB7BD7"/>
    <w:rsid w:val="00CC0188"/>
    <w:rsid w:val="00CC2D50"/>
    <w:rsid w:val="00CC4CB6"/>
    <w:rsid w:val="00CC4DB0"/>
    <w:rsid w:val="00CC5038"/>
    <w:rsid w:val="00CC5326"/>
    <w:rsid w:val="00CC7426"/>
    <w:rsid w:val="00CC7910"/>
    <w:rsid w:val="00CD037D"/>
    <w:rsid w:val="00CD0C20"/>
    <w:rsid w:val="00CD297A"/>
    <w:rsid w:val="00CD3596"/>
    <w:rsid w:val="00CD3DB0"/>
    <w:rsid w:val="00CD4129"/>
    <w:rsid w:val="00CD5DBB"/>
    <w:rsid w:val="00CD67E7"/>
    <w:rsid w:val="00CD7388"/>
    <w:rsid w:val="00CE130A"/>
    <w:rsid w:val="00CE161C"/>
    <w:rsid w:val="00CE23CD"/>
    <w:rsid w:val="00CE247A"/>
    <w:rsid w:val="00CE27FE"/>
    <w:rsid w:val="00CE2A1A"/>
    <w:rsid w:val="00CE2F05"/>
    <w:rsid w:val="00CE32A2"/>
    <w:rsid w:val="00CE4A51"/>
    <w:rsid w:val="00CE4F80"/>
    <w:rsid w:val="00CE50E4"/>
    <w:rsid w:val="00CE51E8"/>
    <w:rsid w:val="00CE544A"/>
    <w:rsid w:val="00CE56A1"/>
    <w:rsid w:val="00CE64A5"/>
    <w:rsid w:val="00CE669E"/>
    <w:rsid w:val="00CE66B5"/>
    <w:rsid w:val="00CE6BFE"/>
    <w:rsid w:val="00CE7031"/>
    <w:rsid w:val="00CE7258"/>
    <w:rsid w:val="00CF0B9B"/>
    <w:rsid w:val="00CF0F7C"/>
    <w:rsid w:val="00CF13B8"/>
    <w:rsid w:val="00CF1EC1"/>
    <w:rsid w:val="00CF285E"/>
    <w:rsid w:val="00CF32F9"/>
    <w:rsid w:val="00CF3739"/>
    <w:rsid w:val="00CF40EB"/>
    <w:rsid w:val="00CF5597"/>
    <w:rsid w:val="00CF57B4"/>
    <w:rsid w:val="00CF5CA5"/>
    <w:rsid w:val="00CF658A"/>
    <w:rsid w:val="00CF66B6"/>
    <w:rsid w:val="00D005EC"/>
    <w:rsid w:val="00D007D6"/>
    <w:rsid w:val="00D01A9F"/>
    <w:rsid w:val="00D01CED"/>
    <w:rsid w:val="00D01E38"/>
    <w:rsid w:val="00D022B5"/>
    <w:rsid w:val="00D039B5"/>
    <w:rsid w:val="00D03C44"/>
    <w:rsid w:val="00D040F5"/>
    <w:rsid w:val="00D04AA9"/>
    <w:rsid w:val="00D04F76"/>
    <w:rsid w:val="00D053D2"/>
    <w:rsid w:val="00D07D07"/>
    <w:rsid w:val="00D10F87"/>
    <w:rsid w:val="00D1149D"/>
    <w:rsid w:val="00D11B8E"/>
    <w:rsid w:val="00D11D8D"/>
    <w:rsid w:val="00D12272"/>
    <w:rsid w:val="00D12A8B"/>
    <w:rsid w:val="00D12B12"/>
    <w:rsid w:val="00D12DD7"/>
    <w:rsid w:val="00D13A8C"/>
    <w:rsid w:val="00D14859"/>
    <w:rsid w:val="00D149E1"/>
    <w:rsid w:val="00D14A44"/>
    <w:rsid w:val="00D15BCC"/>
    <w:rsid w:val="00D1628F"/>
    <w:rsid w:val="00D21D89"/>
    <w:rsid w:val="00D22522"/>
    <w:rsid w:val="00D22657"/>
    <w:rsid w:val="00D228DF"/>
    <w:rsid w:val="00D23557"/>
    <w:rsid w:val="00D23B84"/>
    <w:rsid w:val="00D2427F"/>
    <w:rsid w:val="00D24BB7"/>
    <w:rsid w:val="00D2506D"/>
    <w:rsid w:val="00D259CF"/>
    <w:rsid w:val="00D263AE"/>
    <w:rsid w:val="00D27759"/>
    <w:rsid w:val="00D27855"/>
    <w:rsid w:val="00D27E5A"/>
    <w:rsid w:val="00D302C5"/>
    <w:rsid w:val="00D31021"/>
    <w:rsid w:val="00D32690"/>
    <w:rsid w:val="00D329B9"/>
    <w:rsid w:val="00D33412"/>
    <w:rsid w:val="00D334EB"/>
    <w:rsid w:val="00D341C7"/>
    <w:rsid w:val="00D3482C"/>
    <w:rsid w:val="00D359E3"/>
    <w:rsid w:val="00D365A9"/>
    <w:rsid w:val="00D3664C"/>
    <w:rsid w:val="00D3683A"/>
    <w:rsid w:val="00D379C5"/>
    <w:rsid w:val="00D37C36"/>
    <w:rsid w:val="00D40559"/>
    <w:rsid w:val="00D405B8"/>
    <w:rsid w:val="00D41493"/>
    <w:rsid w:val="00D4200A"/>
    <w:rsid w:val="00D4267F"/>
    <w:rsid w:val="00D441E9"/>
    <w:rsid w:val="00D44425"/>
    <w:rsid w:val="00D44FC8"/>
    <w:rsid w:val="00D45D8F"/>
    <w:rsid w:val="00D460D6"/>
    <w:rsid w:val="00D502C2"/>
    <w:rsid w:val="00D50332"/>
    <w:rsid w:val="00D52B95"/>
    <w:rsid w:val="00D5362B"/>
    <w:rsid w:val="00D53A09"/>
    <w:rsid w:val="00D54AAB"/>
    <w:rsid w:val="00D552F9"/>
    <w:rsid w:val="00D56EDF"/>
    <w:rsid w:val="00D56F08"/>
    <w:rsid w:val="00D57361"/>
    <w:rsid w:val="00D61406"/>
    <w:rsid w:val="00D61444"/>
    <w:rsid w:val="00D61541"/>
    <w:rsid w:val="00D61575"/>
    <w:rsid w:val="00D621B7"/>
    <w:rsid w:val="00D6294E"/>
    <w:rsid w:val="00D63C9A"/>
    <w:rsid w:val="00D640BC"/>
    <w:rsid w:val="00D654D5"/>
    <w:rsid w:val="00D656C5"/>
    <w:rsid w:val="00D65A9D"/>
    <w:rsid w:val="00D65CB5"/>
    <w:rsid w:val="00D677BB"/>
    <w:rsid w:val="00D70544"/>
    <w:rsid w:val="00D71463"/>
    <w:rsid w:val="00D7194A"/>
    <w:rsid w:val="00D72AE4"/>
    <w:rsid w:val="00D73026"/>
    <w:rsid w:val="00D73FA1"/>
    <w:rsid w:val="00D7469D"/>
    <w:rsid w:val="00D7538C"/>
    <w:rsid w:val="00D7550B"/>
    <w:rsid w:val="00D75EEB"/>
    <w:rsid w:val="00D75F1E"/>
    <w:rsid w:val="00D76D0D"/>
    <w:rsid w:val="00D80F87"/>
    <w:rsid w:val="00D812A5"/>
    <w:rsid w:val="00D82A5C"/>
    <w:rsid w:val="00D82D11"/>
    <w:rsid w:val="00D83009"/>
    <w:rsid w:val="00D83A74"/>
    <w:rsid w:val="00D83CD3"/>
    <w:rsid w:val="00D83E51"/>
    <w:rsid w:val="00D84719"/>
    <w:rsid w:val="00D856EA"/>
    <w:rsid w:val="00D85811"/>
    <w:rsid w:val="00D85ACD"/>
    <w:rsid w:val="00D86460"/>
    <w:rsid w:val="00D912D5"/>
    <w:rsid w:val="00D91AAF"/>
    <w:rsid w:val="00D94564"/>
    <w:rsid w:val="00D9536E"/>
    <w:rsid w:val="00D95745"/>
    <w:rsid w:val="00D95FBE"/>
    <w:rsid w:val="00D97426"/>
    <w:rsid w:val="00D97568"/>
    <w:rsid w:val="00DA06B0"/>
    <w:rsid w:val="00DA1C0E"/>
    <w:rsid w:val="00DA29BA"/>
    <w:rsid w:val="00DA2C9F"/>
    <w:rsid w:val="00DA3249"/>
    <w:rsid w:val="00DA38CE"/>
    <w:rsid w:val="00DA4B01"/>
    <w:rsid w:val="00DA5322"/>
    <w:rsid w:val="00DA55AC"/>
    <w:rsid w:val="00DA5600"/>
    <w:rsid w:val="00DA608B"/>
    <w:rsid w:val="00DA7413"/>
    <w:rsid w:val="00DB0066"/>
    <w:rsid w:val="00DB0F9E"/>
    <w:rsid w:val="00DB1307"/>
    <w:rsid w:val="00DB141F"/>
    <w:rsid w:val="00DB1E1A"/>
    <w:rsid w:val="00DB2AF6"/>
    <w:rsid w:val="00DB364F"/>
    <w:rsid w:val="00DB39E7"/>
    <w:rsid w:val="00DB3B3E"/>
    <w:rsid w:val="00DB5E3E"/>
    <w:rsid w:val="00DB71DB"/>
    <w:rsid w:val="00DB71E1"/>
    <w:rsid w:val="00DB7B0F"/>
    <w:rsid w:val="00DB7CB3"/>
    <w:rsid w:val="00DC07BB"/>
    <w:rsid w:val="00DC0D57"/>
    <w:rsid w:val="00DC16F7"/>
    <w:rsid w:val="00DC1CA3"/>
    <w:rsid w:val="00DC23D1"/>
    <w:rsid w:val="00DC2641"/>
    <w:rsid w:val="00DC2B1E"/>
    <w:rsid w:val="00DC7481"/>
    <w:rsid w:val="00DC7591"/>
    <w:rsid w:val="00DD0839"/>
    <w:rsid w:val="00DD26D0"/>
    <w:rsid w:val="00DD3F24"/>
    <w:rsid w:val="00DD47D5"/>
    <w:rsid w:val="00DD6729"/>
    <w:rsid w:val="00DD7530"/>
    <w:rsid w:val="00DD7960"/>
    <w:rsid w:val="00DD7B0D"/>
    <w:rsid w:val="00DE0CF1"/>
    <w:rsid w:val="00DE141C"/>
    <w:rsid w:val="00DE1A98"/>
    <w:rsid w:val="00DE1F29"/>
    <w:rsid w:val="00DE3FEB"/>
    <w:rsid w:val="00DE4905"/>
    <w:rsid w:val="00DE510C"/>
    <w:rsid w:val="00DE56AC"/>
    <w:rsid w:val="00DE6802"/>
    <w:rsid w:val="00DE7822"/>
    <w:rsid w:val="00DF081A"/>
    <w:rsid w:val="00DF265D"/>
    <w:rsid w:val="00DF2EB0"/>
    <w:rsid w:val="00DF31C1"/>
    <w:rsid w:val="00DF40C1"/>
    <w:rsid w:val="00DF427A"/>
    <w:rsid w:val="00DF45C5"/>
    <w:rsid w:val="00DF5A8C"/>
    <w:rsid w:val="00DF71D8"/>
    <w:rsid w:val="00E00CCA"/>
    <w:rsid w:val="00E01623"/>
    <w:rsid w:val="00E0266B"/>
    <w:rsid w:val="00E03ED1"/>
    <w:rsid w:val="00E03FE3"/>
    <w:rsid w:val="00E04F2C"/>
    <w:rsid w:val="00E06951"/>
    <w:rsid w:val="00E06E66"/>
    <w:rsid w:val="00E10C94"/>
    <w:rsid w:val="00E10EC4"/>
    <w:rsid w:val="00E118D7"/>
    <w:rsid w:val="00E138B0"/>
    <w:rsid w:val="00E13F46"/>
    <w:rsid w:val="00E15BD4"/>
    <w:rsid w:val="00E16458"/>
    <w:rsid w:val="00E1649E"/>
    <w:rsid w:val="00E16FB6"/>
    <w:rsid w:val="00E17001"/>
    <w:rsid w:val="00E17814"/>
    <w:rsid w:val="00E17CEF"/>
    <w:rsid w:val="00E20FBC"/>
    <w:rsid w:val="00E244CA"/>
    <w:rsid w:val="00E2512D"/>
    <w:rsid w:val="00E2548C"/>
    <w:rsid w:val="00E25CB3"/>
    <w:rsid w:val="00E2662B"/>
    <w:rsid w:val="00E26736"/>
    <w:rsid w:val="00E268AC"/>
    <w:rsid w:val="00E2734E"/>
    <w:rsid w:val="00E27986"/>
    <w:rsid w:val="00E27D23"/>
    <w:rsid w:val="00E30A8A"/>
    <w:rsid w:val="00E312BF"/>
    <w:rsid w:val="00E31BC7"/>
    <w:rsid w:val="00E31E7F"/>
    <w:rsid w:val="00E320C0"/>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778"/>
    <w:rsid w:val="00E5480C"/>
    <w:rsid w:val="00E54AB7"/>
    <w:rsid w:val="00E54D18"/>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2472"/>
    <w:rsid w:val="00E73831"/>
    <w:rsid w:val="00E73B66"/>
    <w:rsid w:val="00E7498E"/>
    <w:rsid w:val="00E74BB9"/>
    <w:rsid w:val="00E74FF5"/>
    <w:rsid w:val="00E7584A"/>
    <w:rsid w:val="00E760D0"/>
    <w:rsid w:val="00E76649"/>
    <w:rsid w:val="00E76D85"/>
    <w:rsid w:val="00E77C2E"/>
    <w:rsid w:val="00E80227"/>
    <w:rsid w:val="00E80A1A"/>
    <w:rsid w:val="00E80B50"/>
    <w:rsid w:val="00E8292A"/>
    <w:rsid w:val="00E82DE7"/>
    <w:rsid w:val="00E84116"/>
    <w:rsid w:val="00E84C5C"/>
    <w:rsid w:val="00E85533"/>
    <w:rsid w:val="00E85619"/>
    <w:rsid w:val="00E86343"/>
    <w:rsid w:val="00E866CD"/>
    <w:rsid w:val="00E87454"/>
    <w:rsid w:val="00E877ED"/>
    <w:rsid w:val="00E901FD"/>
    <w:rsid w:val="00E91964"/>
    <w:rsid w:val="00E91FB1"/>
    <w:rsid w:val="00E91FC8"/>
    <w:rsid w:val="00E94468"/>
    <w:rsid w:val="00E94A0E"/>
    <w:rsid w:val="00E95115"/>
    <w:rsid w:val="00E95834"/>
    <w:rsid w:val="00E96226"/>
    <w:rsid w:val="00E96DDE"/>
    <w:rsid w:val="00E971CE"/>
    <w:rsid w:val="00E97C88"/>
    <w:rsid w:val="00EA04AE"/>
    <w:rsid w:val="00EA062F"/>
    <w:rsid w:val="00EA17A9"/>
    <w:rsid w:val="00EA30C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1B3"/>
    <w:rsid w:val="00EB7752"/>
    <w:rsid w:val="00EC0725"/>
    <w:rsid w:val="00EC0889"/>
    <w:rsid w:val="00EC0ACD"/>
    <w:rsid w:val="00EC0C13"/>
    <w:rsid w:val="00EC148C"/>
    <w:rsid w:val="00EC2D7D"/>
    <w:rsid w:val="00EC36AD"/>
    <w:rsid w:val="00EC3BCF"/>
    <w:rsid w:val="00EC3C08"/>
    <w:rsid w:val="00EC56B1"/>
    <w:rsid w:val="00EC664F"/>
    <w:rsid w:val="00EC6749"/>
    <w:rsid w:val="00EC7137"/>
    <w:rsid w:val="00EC72F5"/>
    <w:rsid w:val="00EC7334"/>
    <w:rsid w:val="00ED159A"/>
    <w:rsid w:val="00ED1877"/>
    <w:rsid w:val="00ED247F"/>
    <w:rsid w:val="00ED27E4"/>
    <w:rsid w:val="00ED2F27"/>
    <w:rsid w:val="00ED2FFA"/>
    <w:rsid w:val="00ED3370"/>
    <w:rsid w:val="00ED4D96"/>
    <w:rsid w:val="00ED5A40"/>
    <w:rsid w:val="00ED5F21"/>
    <w:rsid w:val="00ED602C"/>
    <w:rsid w:val="00ED62B5"/>
    <w:rsid w:val="00ED6DDB"/>
    <w:rsid w:val="00ED7985"/>
    <w:rsid w:val="00EE270D"/>
    <w:rsid w:val="00EE3808"/>
    <w:rsid w:val="00EE460A"/>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15A5"/>
    <w:rsid w:val="00F02663"/>
    <w:rsid w:val="00F03369"/>
    <w:rsid w:val="00F04E62"/>
    <w:rsid w:val="00F05054"/>
    <w:rsid w:val="00F050AA"/>
    <w:rsid w:val="00F0530D"/>
    <w:rsid w:val="00F05E6D"/>
    <w:rsid w:val="00F11124"/>
    <w:rsid w:val="00F11800"/>
    <w:rsid w:val="00F11B61"/>
    <w:rsid w:val="00F135D6"/>
    <w:rsid w:val="00F13922"/>
    <w:rsid w:val="00F13DBC"/>
    <w:rsid w:val="00F15FCF"/>
    <w:rsid w:val="00F16613"/>
    <w:rsid w:val="00F175B1"/>
    <w:rsid w:val="00F20706"/>
    <w:rsid w:val="00F21496"/>
    <w:rsid w:val="00F21E77"/>
    <w:rsid w:val="00F22364"/>
    <w:rsid w:val="00F24D27"/>
    <w:rsid w:val="00F2520C"/>
    <w:rsid w:val="00F25BCB"/>
    <w:rsid w:val="00F25C42"/>
    <w:rsid w:val="00F25ECC"/>
    <w:rsid w:val="00F264C1"/>
    <w:rsid w:val="00F26D7F"/>
    <w:rsid w:val="00F26DC0"/>
    <w:rsid w:val="00F27305"/>
    <w:rsid w:val="00F304B8"/>
    <w:rsid w:val="00F30544"/>
    <w:rsid w:val="00F30790"/>
    <w:rsid w:val="00F31570"/>
    <w:rsid w:val="00F33355"/>
    <w:rsid w:val="00F34363"/>
    <w:rsid w:val="00F34CE9"/>
    <w:rsid w:val="00F354B9"/>
    <w:rsid w:val="00F35705"/>
    <w:rsid w:val="00F35A6C"/>
    <w:rsid w:val="00F35B93"/>
    <w:rsid w:val="00F37CFD"/>
    <w:rsid w:val="00F37D33"/>
    <w:rsid w:val="00F40178"/>
    <w:rsid w:val="00F40B2E"/>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D1D"/>
    <w:rsid w:val="00F55E0E"/>
    <w:rsid w:val="00F5611D"/>
    <w:rsid w:val="00F56E3E"/>
    <w:rsid w:val="00F578A8"/>
    <w:rsid w:val="00F57EEB"/>
    <w:rsid w:val="00F57F67"/>
    <w:rsid w:val="00F606D0"/>
    <w:rsid w:val="00F60996"/>
    <w:rsid w:val="00F60B5D"/>
    <w:rsid w:val="00F611E4"/>
    <w:rsid w:val="00F613D4"/>
    <w:rsid w:val="00F61FE7"/>
    <w:rsid w:val="00F622F7"/>
    <w:rsid w:val="00F62AFE"/>
    <w:rsid w:val="00F633E5"/>
    <w:rsid w:val="00F64A3A"/>
    <w:rsid w:val="00F64A58"/>
    <w:rsid w:val="00F64F35"/>
    <w:rsid w:val="00F64FC4"/>
    <w:rsid w:val="00F65DE3"/>
    <w:rsid w:val="00F67E6A"/>
    <w:rsid w:val="00F70472"/>
    <w:rsid w:val="00F71430"/>
    <w:rsid w:val="00F71998"/>
    <w:rsid w:val="00F71A8A"/>
    <w:rsid w:val="00F71B2F"/>
    <w:rsid w:val="00F72232"/>
    <w:rsid w:val="00F75896"/>
    <w:rsid w:val="00F76666"/>
    <w:rsid w:val="00F76ECB"/>
    <w:rsid w:val="00F76EF7"/>
    <w:rsid w:val="00F776B7"/>
    <w:rsid w:val="00F77758"/>
    <w:rsid w:val="00F77BDB"/>
    <w:rsid w:val="00F8031F"/>
    <w:rsid w:val="00F80C5C"/>
    <w:rsid w:val="00F80F69"/>
    <w:rsid w:val="00F818A5"/>
    <w:rsid w:val="00F8197C"/>
    <w:rsid w:val="00F83F77"/>
    <w:rsid w:val="00F8465D"/>
    <w:rsid w:val="00F848B3"/>
    <w:rsid w:val="00F84EF9"/>
    <w:rsid w:val="00F85755"/>
    <w:rsid w:val="00F86A0B"/>
    <w:rsid w:val="00F86FEF"/>
    <w:rsid w:val="00F87431"/>
    <w:rsid w:val="00F87552"/>
    <w:rsid w:val="00F8765C"/>
    <w:rsid w:val="00F87A53"/>
    <w:rsid w:val="00F9031B"/>
    <w:rsid w:val="00F91DA4"/>
    <w:rsid w:val="00F92728"/>
    <w:rsid w:val="00F93033"/>
    <w:rsid w:val="00F937AF"/>
    <w:rsid w:val="00F94494"/>
    <w:rsid w:val="00F96483"/>
    <w:rsid w:val="00F9648C"/>
    <w:rsid w:val="00F96671"/>
    <w:rsid w:val="00F9680E"/>
    <w:rsid w:val="00F96E21"/>
    <w:rsid w:val="00FA00AF"/>
    <w:rsid w:val="00FA0A0A"/>
    <w:rsid w:val="00FA0C9D"/>
    <w:rsid w:val="00FA169B"/>
    <w:rsid w:val="00FA2C4B"/>
    <w:rsid w:val="00FA3030"/>
    <w:rsid w:val="00FA5CC6"/>
    <w:rsid w:val="00FA64D5"/>
    <w:rsid w:val="00FA6760"/>
    <w:rsid w:val="00FA70F6"/>
    <w:rsid w:val="00FA7420"/>
    <w:rsid w:val="00FA756C"/>
    <w:rsid w:val="00FA75D6"/>
    <w:rsid w:val="00FA75E4"/>
    <w:rsid w:val="00FA776B"/>
    <w:rsid w:val="00FB0AB1"/>
    <w:rsid w:val="00FB2BEF"/>
    <w:rsid w:val="00FB36CA"/>
    <w:rsid w:val="00FB72AC"/>
    <w:rsid w:val="00FB7706"/>
    <w:rsid w:val="00FB7EC9"/>
    <w:rsid w:val="00FB7F82"/>
    <w:rsid w:val="00FC04EC"/>
    <w:rsid w:val="00FC0DAF"/>
    <w:rsid w:val="00FC11F5"/>
    <w:rsid w:val="00FC126D"/>
    <w:rsid w:val="00FC1B4D"/>
    <w:rsid w:val="00FC2706"/>
    <w:rsid w:val="00FC3387"/>
    <w:rsid w:val="00FC382F"/>
    <w:rsid w:val="00FC4236"/>
    <w:rsid w:val="00FC615D"/>
    <w:rsid w:val="00FC691E"/>
    <w:rsid w:val="00FD01CC"/>
    <w:rsid w:val="00FD0468"/>
    <w:rsid w:val="00FD08AF"/>
    <w:rsid w:val="00FD1E7A"/>
    <w:rsid w:val="00FD2672"/>
    <w:rsid w:val="00FD28F4"/>
    <w:rsid w:val="00FD2CE2"/>
    <w:rsid w:val="00FD4A1E"/>
    <w:rsid w:val="00FD5512"/>
    <w:rsid w:val="00FD66A9"/>
    <w:rsid w:val="00FD6712"/>
    <w:rsid w:val="00FD6853"/>
    <w:rsid w:val="00FD6E54"/>
    <w:rsid w:val="00FD717F"/>
    <w:rsid w:val="00FE01B5"/>
    <w:rsid w:val="00FE03BB"/>
    <w:rsid w:val="00FE0BF0"/>
    <w:rsid w:val="00FE15A2"/>
    <w:rsid w:val="00FE1A7C"/>
    <w:rsid w:val="00FE35FF"/>
    <w:rsid w:val="00FE3B37"/>
    <w:rsid w:val="00FE4B40"/>
    <w:rsid w:val="00FE5DC4"/>
    <w:rsid w:val="00FE6E94"/>
    <w:rsid w:val="00FE76CB"/>
    <w:rsid w:val="00FE7756"/>
    <w:rsid w:val="00FE7894"/>
    <w:rsid w:val="00FE7BD8"/>
    <w:rsid w:val="00FF12EF"/>
    <w:rsid w:val="00FF1D76"/>
    <w:rsid w:val="00FF309E"/>
    <w:rsid w:val="00FF3EE6"/>
    <w:rsid w:val="00FF434C"/>
    <w:rsid w:val="00FF55F5"/>
    <w:rsid w:val="00FF66F0"/>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30D"/>
    <w:rPr>
      <w:rFonts w:ascii="Arial" w:hAnsi="Arial" w:cs="Arial"/>
      <w:szCs w:val="20"/>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06D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606D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606D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606D0"/>
    <w:rPr>
      <w:rFonts w:ascii="Calibri" w:hAnsi="Calibri" w:cs="Arial"/>
      <w:b/>
      <w:bCs/>
      <w:sz w:val="28"/>
      <w:szCs w:val="28"/>
    </w:rPr>
  </w:style>
  <w:style w:type="paragraph" w:styleId="Header">
    <w:name w:val="header"/>
    <w:basedOn w:val="Normal"/>
    <w:link w:val="HeaderChar"/>
    <w:uiPriority w:val="99"/>
    <w:semiHidden/>
    <w:rsid w:val="00F0530D"/>
    <w:pPr>
      <w:tabs>
        <w:tab w:val="center" w:pos="4536"/>
        <w:tab w:val="right" w:pos="9072"/>
      </w:tabs>
    </w:pPr>
  </w:style>
  <w:style w:type="character" w:customStyle="1" w:styleId="HeaderChar">
    <w:name w:val="Header Char"/>
    <w:basedOn w:val="DefaultParagraphFont"/>
    <w:link w:val="Header"/>
    <w:uiPriority w:val="99"/>
    <w:semiHidden/>
    <w:locked/>
    <w:rsid w:val="00F606D0"/>
    <w:rPr>
      <w:rFonts w:ascii="Arial" w:hAnsi="Arial" w:cs="Arial"/>
      <w:sz w:val="20"/>
      <w:szCs w:val="20"/>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basedOn w:val="DefaultParagraphFont"/>
    <w:link w:val="Footer"/>
    <w:uiPriority w:val="99"/>
    <w:semiHidden/>
    <w:locked/>
    <w:rsid w:val="00F606D0"/>
    <w:rPr>
      <w:rFonts w:ascii="Arial" w:hAnsi="Arial" w:cs="Arial"/>
      <w:sz w:val="20"/>
      <w:szCs w:val="20"/>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basedOn w:val="DefaultParagraphFont"/>
    <w:link w:val="Salutation"/>
    <w:uiPriority w:val="99"/>
    <w:semiHidden/>
    <w:locked/>
    <w:rsid w:val="00F606D0"/>
    <w:rPr>
      <w:rFonts w:ascii="Arial" w:hAnsi="Arial" w:cs="Arial"/>
      <w:sz w:val="20"/>
      <w:szCs w:val="20"/>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basedOn w:val="DefaultParagraphFont"/>
    <w:link w:val="Signature"/>
    <w:uiPriority w:val="99"/>
    <w:semiHidden/>
    <w:locked/>
    <w:rsid w:val="00F606D0"/>
    <w:rPr>
      <w:rFonts w:ascii="Arial" w:hAnsi="Arial" w:cs="Arial"/>
      <w:sz w:val="20"/>
      <w:szCs w:val="20"/>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basedOn w:val="DefaultParagraphFont"/>
    <w:link w:val="FootnoteText"/>
    <w:uiPriority w:val="99"/>
    <w:semiHidden/>
    <w:locked/>
    <w:rsid w:val="00F606D0"/>
    <w:rPr>
      <w:rFonts w:ascii="Arial" w:hAnsi="Arial" w:cs="Arial"/>
      <w:sz w:val="20"/>
      <w:szCs w:val="20"/>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basedOn w:val="DefaultParagraphFont"/>
    <w:link w:val="EndnoteText"/>
    <w:uiPriority w:val="99"/>
    <w:semiHidden/>
    <w:locked/>
    <w:rsid w:val="00F606D0"/>
    <w:rPr>
      <w:rFonts w:ascii="Arial" w:hAnsi="Arial" w:cs="Arial"/>
      <w:sz w:val="20"/>
      <w:szCs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basedOn w:val="DefaultParagraphFont"/>
    <w:link w:val="CommentText"/>
    <w:uiPriority w:val="99"/>
    <w:semiHidden/>
    <w:locked/>
    <w:rsid w:val="00F606D0"/>
    <w:rPr>
      <w:rFonts w:ascii="Arial" w:hAnsi="Arial" w:cs="Arial"/>
      <w:sz w:val="20"/>
      <w:szCs w:val="20"/>
    </w:rPr>
  </w:style>
  <w:style w:type="paragraph" w:customStyle="1" w:styleId="NumberedParaAR">
    <w:name w:val="Numbered_Para_AR"/>
    <w:basedOn w:val="NormalParaAR"/>
    <w:uiPriority w:val="99"/>
    <w:rsid w:val="00BB2683"/>
    <w:pPr>
      <w:numPr>
        <w:numId w:val="9"/>
      </w:numPr>
    </w:pPr>
  </w:style>
  <w:style w:type="paragraph" w:styleId="ListNumber">
    <w:name w:val="List Number"/>
    <w:basedOn w:val="Normal"/>
    <w:uiPriority w:val="99"/>
    <w:semiHidden/>
    <w:rsid w:val="00744889"/>
    <w:pPr>
      <w:numPr>
        <w:numId w:val="8"/>
      </w:numPr>
    </w:pPr>
  </w:style>
  <w:style w:type="table" w:styleId="TableGrid">
    <w:name w:val="Table Grid"/>
    <w:basedOn w:val="TableNormal"/>
    <w:uiPriority w:val="99"/>
    <w:rsid w:val="001667B6"/>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73076E"/>
    <w:pPr>
      <w:keepNext/>
      <w:spacing w:before="24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semiHidden/>
    <w:rsid w:val="001045C4"/>
    <w:rPr>
      <w:rFonts w:ascii="Tahoma" w:hAnsi="Tahoma" w:cs="Tahoma"/>
      <w:sz w:val="16"/>
      <w:szCs w:val="16"/>
    </w:rPr>
  </w:style>
  <w:style w:type="character" w:customStyle="1" w:styleId="BalloonTextChar">
    <w:name w:val="Balloon Text Char"/>
    <w:basedOn w:val="DefaultParagraphFont"/>
    <w:link w:val="BalloonText"/>
    <w:uiPriority w:val="99"/>
    <w:locked/>
    <w:rsid w:val="001045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30D"/>
    <w:rPr>
      <w:rFonts w:ascii="Arial" w:hAnsi="Arial" w:cs="Arial"/>
      <w:szCs w:val="20"/>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06D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606D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606D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606D0"/>
    <w:rPr>
      <w:rFonts w:ascii="Calibri" w:hAnsi="Calibri" w:cs="Arial"/>
      <w:b/>
      <w:bCs/>
      <w:sz w:val="28"/>
      <w:szCs w:val="28"/>
    </w:rPr>
  </w:style>
  <w:style w:type="paragraph" w:styleId="Header">
    <w:name w:val="header"/>
    <w:basedOn w:val="Normal"/>
    <w:link w:val="HeaderChar"/>
    <w:uiPriority w:val="99"/>
    <w:semiHidden/>
    <w:rsid w:val="00F0530D"/>
    <w:pPr>
      <w:tabs>
        <w:tab w:val="center" w:pos="4536"/>
        <w:tab w:val="right" w:pos="9072"/>
      </w:tabs>
    </w:pPr>
  </w:style>
  <w:style w:type="character" w:customStyle="1" w:styleId="HeaderChar">
    <w:name w:val="Header Char"/>
    <w:basedOn w:val="DefaultParagraphFont"/>
    <w:link w:val="Header"/>
    <w:uiPriority w:val="99"/>
    <w:semiHidden/>
    <w:locked/>
    <w:rsid w:val="00F606D0"/>
    <w:rPr>
      <w:rFonts w:ascii="Arial" w:hAnsi="Arial" w:cs="Arial"/>
      <w:sz w:val="20"/>
      <w:szCs w:val="20"/>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basedOn w:val="DefaultParagraphFont"/>
    <w:link w:val="Footer"/>
    <w:uiPriority w:val="99"/>
    <w:semiHidden/>
    <w:locked/>
    <w:rsid w:val="00F606D0"/>
    <w:rPr>
      <w:rFonts w:ascii="Arial" w:hAnsi="Arial" w:cs="Arial"/>
      <w:sz w:val="20"/>
      <w:szCs w:val="20"/>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basedOn w:val="DefaultParagraphFont"/>
    <w:link w:val="Salutation"/>
    <w:uiPriority w:val="99"/>
    <w:semiHidden/>
    <w:locked/>
    <w:rsid w:val="00F606D0"/>
    <w:rPr>
      <w:rFonts w:ascii="Arial" w:hAnsi="Arial" w:cs="Arial"/>
      <w:sz w:val="20"/>
      <w:szCs w:val="20"/>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basedOn w:val="DefaultParagraphFont"/>
    <w:link w:val="Signature"/>
    <w:uiPriority w:val="99"/>
    <w:semiHidden/>
    <w:locked/>
    <w:rsid w:val="00F606D0"/>
    <w:rPr>
      <w:rFonts w:ascii="Arial" w:hAnsi="Arial" w:cs="Arial"/>
      <w:sz w:val="20"/>
      <w:szCs w:val="20"/>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basedOn w:val="DefaultParagraphFont"/>
    <w:link w:val="FootnoteText"/>
    <w:uiPriority w:val="99"/>
    <w:semiHidden/>
    <w:locked/>
    <w:rsid w:val="00F606D0"/>
    <w:rPr>
      <w:rFonts w:ascii="Arial" w:hAnsi="Arial" w:cs="Arial"/>
      <w:sz w:val="20"/>
      <w:szCs w:val="20"/>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basedOn w:val="DefaultParagraphFont"/>
    <w:link w:val="EndnoteText"/>
    <w:uiPriority w:val="99"/>
    <w:semiHidden/>
    <w:locked/>
    <w:rsid w:val="00F606D0"/>
    <w:rPr>
      <w:rFonts w:ascii="Arial" w:hAnsi="Arial" w:cs="Arial"/>
      <w:sz w:val="20"/>
      <w:szCs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basedOn w:val="DefaultParagraphFont"/>
    <w:link w:val="CommentText"/>
    <w:uiPriority w:val="99"/>
    <w:semiHidden/>
    <w:locked/>
    <w:rsid w:val="00F606D0"/>
    <w:rPr>
      <w:rFonts w:ascii="Arial" w:hAnsi="Arial" w:cs="Arial"/>
      <w:sz w:val="20"/>
      <w:szCs w:val="20"/>
    </w:rPr>
  </w:style>
  <w:style w:type="paragraph" w:customStyle="1" w:styleId="NumberedParaAR">
    <w:name w:val="Numbered_Para_AR"/>
    <w:basedOn w:val="NormalParaAR"/>
    <w:uiPriority w:val="99"/>
    <w:rsid w:val="00BB2683"/>
    <w:pPr>
      <w:numPr>
        <w:numId w:val="9"/>
      </w:numPr>
    </w:pPr>
  </w:style>
  <w:style w:type="paragraph" w:styleId="ListNumber">
    <w:name w:val="List Number"/>
    <w:basedOn w:val="Normal"/>
    <w:uiPriority w:val="99"/>
    <w:semiHidden/>
    <w:rsid w:val="00744889"/>
    <w:pPr>
      <w:numPr>
        <w:numId w:val="8"/>
      </w:numPr>
    </w:pPr>
  </w:style>
  <w:style w:type="table" w:styleId="TableGrid">
    <w:name w:val="Table Grid"/>
    <w:basedOn w:val="TableNormal"/>
    <w:uiPriority w:val="99"/>
    <w:rsid w:val="001667B6"/>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73076E"/>
    <w:pPr>
      <w:keepNext/>
      <w:spacing w:before="24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semiHidden/>
    <w:rsid w:val="001045C4"/>
    <w:rPr>
      <w:rFonts w:ascii="Tahoma" w:hAnsi="Tahoma" w:cs="Tahoma"/>
      <w:sz w:val="16"/>
      <w:szCs w:val="16"/>
    </w:rPr>
  </w:style>
  <w:style w:type="character" w:customStyle="1" w:styleId="BalloonTextChar">
    <w:name w:val="Balloon Text Char"/>
    <w:basedOn w:val="DefaultParagraphFont"/>
    <w:link w:val="BalloonText"/>
    <w:uiPriority w:val="99"/>
    <w:locked/>
    <w:rsid w:val="00104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69534">
      <w:marLeft w:val="0"/>
      <w:marRight w:val="0"/>
      <w:marTop w:val="0"/>
      <w:marBottom w:val="0"/>
      <w:divBdr>
        <w:top w:val="none" w:sz="0" w:space="0" w:color="auto"/>
        <w:left w:val="none" w:sz="0" w:space="0" w:color="auto"/>
        <w:bottom w:val="none" w:sz="0" w:space="0" w:color="auto"/>
        <w:right w:val="none" w:sz="0" w:space="0" w:color="auto"/>
      </w:divBdr>
    </w:div>
    <w:div w:id="1176769535">
      <w:marLeft w:val="0"/>
      <w:marRight w:val="0"/>
      <w:marTop w:val="0"/>
      <w:marBottom w:val="0"/>
      <w:divBdr>
        <w:top w:val="none" w:sz="0" w:space="0" w:color="auto"/>
        <w:left w:val="none" w:sz="0" w:space="0" w:color="auto"/>
        <w:bottom w:val="none" w:sz="0" w:space="0" w:color="auto"/>
        <w:right w:val="none" w:sz="0" w:space="0" w:color="auto"/>
      </w:divBdr>
    </w:div>
    <w:div w:id="1176769536">
      <w:marLeft w:val="0"/>
      <w:marRight w:val="0"/>
      <w:marTop w:val="0"/>
      <w:marBottom w:val="0"/>
      <w:divBdr>
        <w:top w:val="none" w:sz="0" w:space="0" w:color="auto"/>
        <w:left w:val="none" w:sz="0" w:space="0" w:color="auto"/>
        <w:bottom w:val="none" w:sz="0" w:space="0" w:color="auto"/>
        <w:right w:val="none" w:sz="0" w:space="0" w:color="auto"/>
      </w:divBdr>
    </w:div>
    <w:div w:id="1176769537">
      <w:marLeft w:val="0"/>
      <w:marRight w:val="0"/>
      <w:marTop w:val="0"/>
      <w:marBottom w:val="0"/>
      <w:divBdr>
        <w:top w:val="none" w:sz="0" w:space="0" w:color="auto"/>
        <w:left w:val="none" w:sz="0" w:space="0" w:color="auto"/>
        <w:bottom w:val="none" w:sz="0" w:space="0" w:color="auto"/>
        <w:right w:val="none" w:sz="0" w:space="0" w:color="auto"/>
      </w:divBdr>
    </w:div>
    <w:div w:id="1176769538">
      <w:marLeft w:val="0"/>
      <w:marRight w:val="0"/>
      <w:marTop w:val="0"/>
      <w:marBottom w:val="0"/>
      <w:divBdr>
        <w:top w:val="none" w:sz="0" w:space="0" w:color="auto"/>
        <w:left w:val="none" w:sz="0" w:space="0" w:color="auto"/>
        <w:bottom w:val="none" w:sz="0" w:space="0" w:color="auto"/>
        <w:right w:val="none" w:sz="0" w:space="0" w:color="auto"/>
      </w:divBdr>
    </w:div>
    <w:div w:id="1176769539">
      <w:marLeft w:val="0"/>
      <w:marRight w:val="0"/>
      <w:marTop w:val="0"/>
      <w:marBottom w:val="0"/>
      <w:divBdr>
        <w:top w:val="none" w:sz="0" w:space="0" w:color="auto"/>
        <w:left w:val="none" w:sz="0" w:space="0" w:color="auto"/>
        <w:bottom w:val="none" w:sz="0" w:space="0" w:color="auto"/>
        <w:right w:val="none" w:sz="0" w:space="0" w:color="auto"/>
      </w:divBdr>
    </w:div>
    <w:div w:id="1176769540">
      <w:marLeft w:val="0"/>
      <w:marRight w:val="0"/>
      <w:marTop w:val="0"/>
      <w:marBottom w:val="0"/>
      <w:divBdr>
        <w:top w:val="none" w:sz="0" w:space="0" w:color="auto"/>
        <w:left w:val="none" w:sz="0" w:space="0" w:color="auto"/>
        <w:bottom w:val="none" w:sz="0" w:space="0" w:color="auto"/>
        <w:right w:val="none" w:sz="0" w:space="0" w:color="auto"/>
      </w:divBdr>
    </w:div>
    <w:div w:id="1176769541">
      <w:marLeft w:val="0"/>
      <w:marRight w:val="0"/>
      <w:marTop w:val="0"/>
      <w:marBottom w:val="0"/>
      <w:divBdr>
        <w:top w:val="none" w:sz="0" w:space="0" w:color="auto"/>
        <w:left w:val="none" w:sz="0" w:space="0" w:color="auto"/>
        <w:bottom w:val="none" w:sz="0" w:space="0" w:color="auto"/>
        <w:right w:val="none" w:sz="0" w:space="0" w:color="auto"/>
      </w:divBdr>
    </w:div>
    <w:div w:id="1176769542">
      <w:marLeft w:val="0"/>
      <w:marRight w:val="0"/>
      <w:marTop w:val="0"/>
      <w:marBottom w:val="0"/>
      <w:divBdr>
        <w:top w:val="none" w:sz="0" w:space="0" w:color="auto"/>
        <w:left w:val="none" w:sz="0" w:space="0" w:color="auto"/>
        <w:bottom w:val="none" w:sz="0" w:space="0" w:color="auto"/>
        <w:right w:val="none" w:sz="0" w:space="0" w:color="auto"/>
      </w:divBdr>
    </w:div>
    <w:div w:id="1176769543">
      <w:marLeft w:val="0"/>
      <w:marRight w:val="0"/>
      <w:marTop w:val="0"/>
      <w:marBottom w:val="0"/>
      <w:divBdr>
        <w:top w:val="none" w:sz="0" w:space="0" w:color="auto"/>
        <w:left w:val="none" w:sz="0" w:space="0" w:color="auto"/>
        <w:bottom w:val="none" w:sz="0" w:space="0" w:color="auto"/>
        <w:right w:val="none" w:sz="0" w:space="0" w:color="auto"/>
      </w:divBdr>
    </w:div>
    <w:div w:id="1176769544">
      <w:marLeft w:val="0"/>
      <w:marRight w:val="0"/>
      <w:marTop w:val="0"/>
      <w:marBottom w:val="0"/>
      <w:divBdr>
        <w:top w:val="none" w:sz="0" w:space="0" w:color="auto"/>
        <w:left w:val="none" w:sz="0" w:space="0" w:color="auto"/>
        <w:bottom w:val="none" w:sz="0" w:space="0" w:color="auto"/>
        <w:right w:val="none" w:sz="0" w:space="0" w:color="auto"/>
      </w:divBdr>
    </w:div>
    <w:div w:id="1176769545">
      <w:marLeft w:val="0"/>
      <w:marRight w:val="0"/>
      <w:marTop w:val="0"/>
      <w:marBottom w:val="0"/>
      <w:divBdr>
        <w:top w:val="none" w:sz="0" w:space="0" w:color="auto"/>
        <w:left w:val="none" w:sz="0" w:space="0" w:color="auto"/>
        <w:bottom w:val="none" w:sz="0" w:space="0" w:color="auto"/>
        <w:right w:val="none" w:sz="0" w:space="0" w:color="auto"/>
      </w:divBdr>
    </w:div>
    <w:div w:id="1176769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emf"/><Relationship Id="rId18" Type="http://schemas.openxmlformats.org/officeDocument/2006/relationships/image" Target="media/image60.w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0.wmf"/><Relationship Id="rId20" Type="http://schemas.openxmlformats.org/officeDocument/2006/relationships/image" Target="media/image7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9078-202A-4F3E-95C6-6D105D88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2275</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CDIP/11/INF/3 (Arabic)</vt:lpstr>
    </vt:vector>
  </TitlesOfParts>
  <Company>World Intellectual Property Organization</Company>
  <LinksUpToDate>false</LinksUpToDate>
  <CharactersWithSpaces>15192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CDIP/11/INF/3 (Arabic)</dc:title>
  <dc:subject>الملكية الفكرية والتنمية الاقتصادية والاجتماعية دراسة قطرية للبرازيل - ملخص</dc:subject>
  <dc:creator/>
  <cp:lastModifiedBy>AHMIDOUCH Noureddine</cp:lastModifiedBy>
  <cp:revision>7</cp:revision>
  <cp:lastPrinted>2013-04-09T13:30:00Z</cp:lastPrinted>
  <dcterms:created xsi:type="dcterms:W3CDTF">2013-04-09T13:10:00Z</dcterms:created>
  <dcterms:modified xsi:type="dcterms:W3CDTF">2013-04-09T13:31:00Z</dcterms:modified>
</cp:coreProperties>
</file>