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7665C7" w:rsidRPr="00C20258" w:rsidTr="00B1707F">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7665C7" w:rsidRPr="00C20258" w:rsidRDefault="007665C7" w:rsidP="00B1707F">
            <w:pPr>
              <w:jc w:val="both"/>
              <w:rPr>
                <w:lang w:eastAsia="en-US"/>
              </w:rPr>
            </w:pPr>
            <w:r w:rsidRPr="00C20258">
              <w:rPr>
                <w:noProof/>
              </w:rPr>
              <w:drawing>
                <wp:anchor distT="0" distB="0" distL="114300" distR="114300" simplePos="0" relativeHeight="251659264" behindDoc="1" locked="0" layoutInCell="0" allowOverlap="1" wp14:anchorId="1E3C9C7B" wp14:editId="164BED2F">
                  <wp:simplePos x="0" y="0"/>
                  <wp:positionH relativeFrom="column">
                    <wp:posOffset>2916555</wp:posOffset>
                  </wp:positionH>
                  <wp:positionV relativeFrom="margin">
                    <wp:posOffset>0</wp:posOffset>
                  </wp:positionV>
                  <wp:extent cx="867600" cy="1324800"/>
                  <wp:effectExtent l="0" t="0" r="8890" b="8890"/>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7665C7" w:rsidRPr="00C20258" w:rsidRDefault="007665C7" w:rsidP="00B1707F">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7665C7" w:rsidRPr="00C20258" w:rsidRDefault="007665C7" w:rsidP="00B1707F">
            <w:pPr>
              <w:jc w:val="right"/>
              <w:rPr>
                <w:lang w:eastAsia="en-US"/>
              </w:rPr>
            </w:pPr>
            <w:r w:rsidRPr="00C20258">
              <w:rPr>
                <w:b/>
                <w:sz w:val="40"/>
                <w:szCs w:val="40"/>
                <w:lang w:eastAsia="en-US"/>
              </w:rPr>
              <w:t>C</w:t>
            </w:r>
          </w:p>
        </w:tc>
      </w:tr>
      <w:tr w:rsidR="007665C7" w:rsidRPr="00C20258" w:rsidTr="00B1707F">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7665C7" w:rsidRPr="00C20258" w:rsidRDefault="007665C7" w:rsidP="00B1707F">
            <w:pPr>
              <w:wordWrap w:val="0"/>
              <w:jc w:val="right"/>
              <w:rPr>
                <w:rFonts w:ascii="Arial Black" w:hAnsi="Arial Black"/>
                <w:caps/>
                <w:sz w:val="15"/>
              </w:rPr>
            </w:pPr>
            <w:r w:rsidRPr="00C20258">
              <w:rPr>
                <w:rFonts w:ascii="Arial Black" w:hAnsi="Arial Black"/>
                <w:caps/>
                <w:sz w:val="15"/>
                <w:lang w:eastAsia="en-US"/>
              </w:rPr>
              <w:t>MM/ld/wg/1</w:t>
            </w:r>
            <w:r>
              <w:rPr>
                <w:rFonts w:ascii="Arial Black" w:hAnsi="Arial Black"/>
                <w:caps/>
                <w:sz w:val="15"/>
                <w:lang w:eastAsia="en-US"/>
              </w:rPr>
              <w:t>7</w:t>
            </w:r>
            <w:r w:rsidRPr="00C20258">
              <w:rPr>
                <w:rFonts w:ascii="Arial Black" w:hAnsi="Arial Black"/>
                <w:caps/>
                <w:sz w:val="15"/>
                <w:lang w:eastAsia="en-US"/>
              </w:rPr>
              <w:t>/</w:t>
            </w:r>
            <w:bookmarkStart w:id="0" w:name="Code"/>
            <w:bookmarkEnd w:id="0"/>
            <w:r>
              <w:rPr>
                <w:rFonts w:ascii="Arial Black" w:hAnsi="Arial Black" w:hint="eastAsia"/>
                <w:caps/>
                <w:sz w:val="15"/>
              </w:rPr>
              <w:t>5</w:t>
            </w:r>
          </w:p>
        </w:tc>
      </w:tr>
      <w:tr w:rsidR="007665C7" w:rsidRPr="00C20258" w:rsidTr="00B1707F">
        <w:trPr>
          <w:trHeight w:hRule="exact" w:val="170"/>
        </w:trPr>
        <w:tc>
          <w:tcPr>
            <w:tcW w:w="9356" w:type="dxa"/>
            <w:gridSpan w:val="3"/>
            <w:noWrap/>
            <w:tcMar>
              <w:top w:w="0" w:type="dxa"/>
              <w:left w:w="0" w:type="dxa"/>
              <w:bottom w:w="0" w:type="dxa"/>
              <w:right w:w="0" w:type="dxa"/>
            </w:tcMar>
            <w:vAlign w:val="bottom"/>
            <w:hideMark/>
          </w:tcPr>
          <w:p w:rsidR="007665C7" w:rsidRPr="00C20258" w:rsidRDefault="007665C7" w:rsidP="00B1707F">
            <w:pPr>
              <w:jc w:val="right"/>
              <w:rPr>
                <w:rFonts w:ascii="Arial Black" w:hAnsi="Arial Black"/>
                <w:b/>
                <w:caps/>
                <w:sz w:val="15"/>
                <w:szCs w:val="15"/>
                <w:lang w:eastAsia="en-US"/>
              </w:rPr>
            </w:pPr>
            <w:r w:rsidRPr="00C20258">
              <w:rPr>
                <w:rFonts w:eastAsia="SimHei" w:hint="eastAsia"/>
                <w:b/>
                <w:sz w:val="15"/>
                <w:szCs w:val="15"/>
                <w:lang w:eastAsia="en-US"/>
              </w:rPr>
              <w:t>原</w:t>
            </w:r>
            <w:r w:rsidRPr="00C20258">
              <w:rPr>
                <w:rFonts w:eastAsia="SimHei"/>
                <w:b/>
                <w:sz w:val="15"/>
                <w:szCs w:val="15"/>
                <w:lang w:val="pt-BR" w:eastAsia="en-US"/>
              </w:rPr>
              <w:t xml:space="preserve"> </w:t>
            </w:r>
            <w:proofErr w:type="spellStart"/>
            <w:r w:rsidRPr="00C20258">
              <w:rPr>
                <w:rFonts w:eastAsia="SimHei" w:hint="eastAsia"/>
                <w:b/>
                <w:sz w:val="15"/>
                <w:szCs w:val="15"/>
                <w:lang w:eastAsia="en-US"/>
              </w:rPr>
              <w:t>文</w:t>
            </w:r>
            <w:r w:rsidRPr="00C20258">
              <w:rPr>
                <w:rFonts w:eastAsia="SimHei" w:hint="eastAsia"/>
                <w:b/>
                <w:sz w:val="15"/>
                <w:szCs w:val="15"/>
                <w:lang w:val="pt-BR" w:eastAsia="en-US"/>
              </w:rPr>
              <w:t>：</w:t>
            </w:r>
            <w:bookmarkStart w:id="1" w:name="Original"/>
            <w:bookmarkEnd w:id="1"/>
            <w:r w:rsidRPr="00C20258">
              <w:rPr>
                <w:rFonts w:eastAsia="SimHei" w:hint="eastAsia"/>
                <w:b/>
                <w:sz w:val="15"/>
                <w:szCs w:val="15"/>
                <w:lang w:val="pt-BR" w:eastAsia="en-US"/>
              </w:rPr>
              <w:t>英</w:t>
            </w:r>
            <w:r w:rsidRPr="00C20258">
              <w:rPr>
                <w:rFonts w:eastAsia="SimHei" w:hint="eastAsia"/>
                <w:b/>
                <w:sz w:val="15"/>
                <w:szCs w:val="15"/>
                <w:lang w:eastAsia="en-US"/>
              </w:rPr>
              <w:t>文</w:t>
            </w:r>
            <w:proofErr w:type="spellEnd"/>
          </w:p>
        </w:tc>
      </w:tr>
      <w:tr w:rsidR="007665C7" w:rsidRPr="00C20258" w:rsidTr="00B1707F">
        <w:trPr>
          <w:trHeight w:hRule="exact" w:val="198"/>
        </w:trPr>
        <w:tc>
          <w:tcPr>
            <w:tcW w:w="9356" w:type="dxa"/>
            <w:gridSpan w:val="3"/>
            <w:tcMar>
              <w:top w:w="0" w:type="dxa"/>
              <w:left w:w="0" w:type="dxa"/>
              <w:bottom w:w="0" w:type="dxa"/>
              <w:right w:w="0" w:type="dxa"/>
            </w:tcMar>
            <w:vAlign w:val="bottom"/>
            <w:hideMark/>
          </w:tcPr>
          <w:p w:rsidR="007665C7" w:rsidRPr="00C20258" w:rsidRDefault="007665C7" w:rsidP="002644AA">
            <w:pPr>
              <w:jc w:val="right"/>
              <w:rPr>
                <w:rFonts w:ascii="SimHei" w:eastAsia="SimHei" w:hAnsi="Arial Black"/>
                <w:b/>
                <w:caps/>
                <w:sz w:val="15"/>
                <w:szCs w:val="15"/>
                <w:lang w:eastAsia="en-US"/>
              </w:rPr>
            </w:pPr>
            <w:r w:rsidRPr="00C20258">
              <w:rPr>
                <w:rFonts w:ascii="SimHei" w:eastAsia="SimHei" w:hint="eastAsia"/>
                <w:b/>
                <w:sz w:val="15"/>
                <w:szCs w:val="15"/>
                <w:lang w:eastAsia="en-US"/>
              </w:rPr>
              <w:t>日</w:t>
            </w:r>
            <w:r w:rsidRPr="00C20258">
              <w:rPr>
                <w:rFonts w:ascii="SimHei" w:eastAsia="SimHei" w:hint="eastAsia"/>
                <w:b/>
                <w:sz w:val="15"/>
                <w:szCs w:val="15"/>
                <w:lang w:val="pt-BR" w:eastAsia="en-US"/>
              </w:rPr>
              <w:t xml:space="preserve"> </w:t>
            </w:r>
            <w:r w:rsidRPr="00C20258">
              <w:rPr>
                <w:rFonts w:ascii="SimHei" w:eastAsia="SimHei" w:hint="eastAsia"/>
                <w:b/>
                <w:sz w:val="15"/>
                <w:szCs w:val="15"/>
                <w:lang w:eastAsia="en-US"/>
              </w:rPr>
              <w:t>期</w:t>
            </w:r>
            <w:r w:rsidRPr="00C20258">
              <w:rPr>
                <w:rFonts w:ascii="SimHei" w:eastAsia="SimHei" w:hAnsi="SimSun" w:hint="eastAsia"/>
                <w:b/>
                <w:sz w:val="15"/>
                <w:szCs w:val="15"/>
                <w:lang w:val="pt-BR" w:eastAsia="en-US"/>
              </w:rPr>
              <w:t>：</w:t>
            </w:r>
            <w:bookmarkStart w:id="2" w:name="Date"/>
            <w:bookmarkEnd w:id="2"/>
            <w:r w:rsidRPr="00C20258">
              <w:rPr>
                <w:rFonts w:ascii="Arial Black" w:eastAsia="SimHei" w:hAnsi="Arial Black"/>
                <w:b/>
                <w:sz w:val="15"/>
                <w:szCs w:val="15"/>
                <w:lang w:val="pt-BR" w:eastAsia="en-US"/>
              </w:rPr>
              <w:t>201</w:t>
            </w:r>
            <w:r>
              <w:rPr>
                <w:rFonts w:ascii="Arial Black" w:eastAsia="SimHei" w:hAnsi="Arial Black"/>
                <w:b/>
                <w:sz w:val="15"/>
                <w:szCs w:val="15"/>
                <w:lang w:val="pt-BR" w:eastAsia="en-US"/>
              </w:rPr>
              <w:t>9</w:t>
            </w:r>
            <w:r w:rsidRPr="00C20258">
              <w:rPr>
                <w:rFonts w:ascii="SimHei" w:eastAsia="SimHei" w:hAnsi="Times New Roman" w:hint="eastAsia"/>
                <w:b/>
                <w:sz w:val="15"/>
                <w:szCs w:val="15"/>
                <w:lang w:eastAsia="en-US"/>
              </w:rPr>
              <w:t>年</w:t>
            </w:r>
            <w:r w:rsidR="002644AA">
              <w:rPr>
                <w:rFonts w:ascii="Arial Black" w:eastAsia="SimHei" w:hAnsi="Arial Black"/>
                <w:b/>
                <w:sz w:val="15"/>
                <w:szCs w:val="15"/>
                <w:lang w:val="pt-BR"/>
              </w:rPr>
              <w:t>5</w:t>
            </w:r>
            <w:r w:rsidRPr="00C20258">
              <w:rPr>
                <w:rFonts w:ascii="SimHei" w:eastAsia="SimHei" w:hAnsi="Times New Roman" w:hint="eastAsia"/>
                <w:b/>
                <w:sz w:val="15"/>
                <w:szCs w:val="15"/>
                <w:lang w:eastAsia="en-US"/>
              </w:rPr>
              <w:t>月</w:t>
            </w:r>
            <w:r w:rsidR="002644AA">
              <w:rPr>
                <w:rFonts w:ascii="Arial Black" w:eastAsia="SimHei" w:hAnsi="Arial Black"/>
                <w:b/>
                <w:sz w:val="15"/>
                <w:szCs w:val="15"/>
                <w:lang w:val="pt-BR"/>
              </w:rPr>
              <w:t>16</w:t>
            </w:r>
            <w:r w:rsidRPr="00C20258">
              <w:rPr>
                <w:rFonts w:ascii="SimHei" w:eastAsia="SimHei" w:hAnsi="Times New Roman" w:hint="eastAsia"/>
                <w:b/>
                <w:sz w:val="15"/>
                <w:szCs w:val="15"/>
                <w:lang w:eastAsia="en-US"/>
              </w:rPr>
              <w:t>日</w:t>
            </w:r>
            <w:r w:rsidRPr="00C20258">
              <w:rPr>
                <w:rFonts w:ascii="SimHei" w:eastAsia="SimHei" w:hAnsi="Arial Black" w:hint="eastAsia"/>
                <w:b/>
                <w:caps/>
                <w:sz w:val="15"/>
                <w:szCs w:val="15"/>
                <w:lang w:eastAsia="en-US"/>
              </w:rPr>
              <w:t xml:space="preserve">  </w:t>
            </w:r>
          </w:p>
        </w:tc>
      </w:tr>
    </w:tbl>
    <w:p w:rsidR="007665C7" w:rsidRPr="00C20258" w:rsidRDefault="007665C7" w:rsidP="007665C7"/>
    <w:p w:rsidR="007665C7" w:rsidRDefault="007665C7" w:rsidP="007665C7"/>
    <w:p w:rsidR="007665C7" w:rsidRPr="00C20258" w:rsidRDefault="007665C7" w:rsidP="007665C7"/>
    <w:p w:rsidR="007665C7" w:rsidRPr="00C20258" w:rsidRDefault="007665C7" w:rsidP="007665C7"/>
    <w:p w:rsidR="007665C7" w:rsidRPr="00C20258" w:rsidRDefault="007665C7" w:rsidP="007665C7"/>
    <w:p w:rsidR="007665C7" w:rsidRPr="00C20258" w:rsidRDefault="007665C7" w:rsidP="007665C7">
      <w:pPr>
        <w:rPr>
          <w:rFonts w:ascii="SimHei" w:eastAsia="SimHei"/>
          <w:sz w:val="28"/>
          <w:szCs w:val="28"/>
        </w:rPr>
      </w:pPr>
      <w:r w:rsidRPr="00C20258">
        <w:rPr>
          <w:rFonts w:ascii="SimHei" w:eastAsia="SimHei" w:hint="eastAsia"/>
          <w:sz w:val="28"/>
          <w:szCs w:val="28"/>
        </w:rPr>
        <w:t>商标国际注册马德里体系法律发展工作组</w:t>
      </w:r>
    </w:p>
    <w:p w:rsidR="007665C7" w:rsidRPr="00C20258" w:rsidRDefault="007665C7" w:rsidP="007665C7"/>
    <w:p w:rsidR="007665C7" w:rsidRPr="00C20258" w:rsidRDefault="007665C7" w:rsidP="007665C7"/>
    <w:p w:rsidR="007665C7" w:rsidRPr="00C20258" w:rsidRDefault="007665C7" w:rsidP="007665C7">
      <w:pPr>
        <w:textAlignment w:val="bottom"/>
        <w:rPr>
          <w:rFonts w:ascii="KaiTi" w:eastAsia="KaiTi"/>
          <w:b/>
          <w:sz w:val="24"/>
          <w:szCs w:val="24"/>
        </w:rPr>
      </w:pPr>
      <w:r w:rsidRPr="00C20258">
        <w:rPr>
          <w:rFonts w:ascii="KaiTi" w:eastAsia="KaiTi" w:hint="eastAsia"/>
          <w:b/>
          <w:sz w:val="24"/>
          <w:szCs w:val="24"/>
        </w:rPr>
        <w:t>第十</w:t>
      </w:r>
      <w:r>
        <w:rPr>
          <w:rFonts w:ascii="KaiTi" w:eastAsia="KaiTi" w:hint="eastAsia"/>
          <w:b/>
          <w:sz w:val="24"/>
          <w:szCs w:val="24"/>
        </w:rPr>
        <w:t>七</w:t>
      </w:r>
      <w:r w:rsidRPr="00C20258">
        <w:rPr>
          <w:rFonts w:ascii="KaiTi" w:eastAsia="KaiTi" w:hint="eastAsia"/>
          <w:b/>
          <w:sz w:val="24"/>
          <w:szCs w:val="24"/>
        </w:rPr>
        <w:t>届会议</w:t>
      </w:r>
    </w:p>
    <w:p w:rsidR="007665C7" w:rsidRPr="00C20258" w:rsidRDefault="007665C7" w:rsidP="007665C7">
      <w:pPr>
        <w:textAlignment w:val="bottom"/>
        <w:rPr>
          <w:rFonts w:ascii="KaiTi" w:eastAsia="KaiTi" w:hAnsi="KaiTi"/>
          <w:b/>
          <w:sz w:val="24"/>
          <w:szCs w:val="24"/>
        </w:rPr>
      </w:pPr>
      <w:r w:rsidRPr="00C20258">
        <w:rPr>
          <w:rFonts w:ascii="KaiTi" w:eastAsia="KaiTi" w:hAnsi="KaiTi" w:hint="eastAsia"/>
          <w:sz w:val="24"/>
          <w:szCs w:val="24"/>
        </w:rPr>
        <w:t>201</w:t>
      </w:r>
      <w:r>
        <w:rPr>
          <w:rFonts w:ascii="KaiTi" w:eastAsia="KaiTi" w:hAnsi="KaiTi" w:hint="eastAsia"/>
          <w:sz w:val="24"/>
          <w:szCs w:val="24"/>
        </w:rPr>
        <w:t>9</w:t>
      </w:r>
      <w:r w:rsidRPr="00C20258">
        <w:rPr>
          <w:rFonts w:ascii="KaiTi" w:eastAsia="KaiTi" w:hAnsi="KaiTi" w:hint="eastAsia"/>
          <w:b/>
          <w:sz w:val="24"/>
          <w:szCs w:val="24"/>
        </w:rPr>
        <w:t>年</w:t>
      </w:r>
      <w:r>
        <w:rPr>
          <w:rFonts w:ascii="KaiTi" w:eastAsia="KaiTi" w:hAnsi="KaiTi" w:hint="eastAsia"/>
          <w:sz w:val="24"/>
          <w:szCs w:val="24"/>
        </w:rPr>
        <w:t>7</w:t>
      </w:r>
      <w:r w:rsidRPr="00C20258">
        <w:rPr>
          <w:rFonts w:ascii="KaiTi" w:eastAsia="KaiTi" w:hAnsi="KaiTi" w:hint="eastAsia"/>
          <w:b/>
          <w:sz w:val="24"/>
          <w:szCs w:val="24"/>
        </w:rPr>
        <w:t>月</w:t>
      </w:r>
      <w:r>
        <w:rPr>
          <w:rFonts w:ascii="KaiTi" w:eastAsia="KaiTi" w:hAnsi="KaiTi" w:hint="eastAsia"/>
          <w:sz w:val="24"/>
          <w:szCs w:val="24"/>
        </w:rPr>
        <w:t>22</w:t>
      </w:r>
      <w:r w:rsidRPr="00C20258">
        <w:rPr>
          <w:rFonts w:ascii="KaiTi" w:eastAsia="KaiTi" w:hAnsi="KaiTi" w:hint="eastAsia"/>
          <w:b/>
          <w:sz w:val="24"/>
          <w:szCs w:val="24"/>
        </w:rPr>
        <w:t>日至</w:t>
      </w:r>
      <w:r>
        <w:rPr>
          <w:rFonts w:ascii="KaiTi" w:eastAsia="KaiTi" w:hAnsi="KaiTi" w:hint="eastAsia"/>
          <w:sz w:val="24"/>
          <w:szCs w:val="24"/>
        </w:rPr>
        <w:t>26</w:t>
      </w:r>
      <w:r w:rsidRPr="00C20258">
        <w:rPr>
          <w:rFonts w:ascii="KaiTi" w:eastAsia="KaiTi" w:hAnsi="KaiTi" w:hint="eastAsia"/>
          <w:b/>
          <w:sz w:val="24"/>
          <w:szCs w:val="24"/>
        </w:rPr>
        <w:t>日，日内瓦</w:t>
      </w:r>
    </w:p>
    <w:p w:rsidR="007665C7" w:rsidRPr="00C20258" w:rsidRDefault="007665C7" w:rsidP="007665C7"/>
    <w:p w:rsidR="000378E1" w:rsidRPr="007665C7" w:rsidRDefault="000378E1" w:rsidP="000378E1"/>
    <w:p w:rsidR="000378E1" w:rsidRPr="008B2CC1" w:rsidRDefault="000378E1" w:rsidP="000378E1"/>
    <w:p w:rsidR="000378E1" w:rsidRPr="007665C7" w:rsidRDefault="00D41CE1" w:rsidP="000378E1">
      <w:pPr>
        <w:rPr>
          <w:rFonts w:ascii="KaiTi" w:eastAsia="KaiTi" w:hAnsi="KaiTi" w:cs="Times New Roman"/>
          <w:sz w:val="24"/>
          <w:szCs w:val="32"/>
        </w:rPr>
      </w:pPr>
      <w:bookmarkStart w:id="3" w:name="TitleOfDoc"/>
      <w:bookmarkEnd w:id="3"/>
      <w:r w:rsidRPr="007665C7">
        <w:rPr>
          <w:rFonts w:ascii="KaiTi" w:eastAsia="KaiTi" w:hAnsi="KaiTi" w:cs="Times New Roman" w:hint="eastAsia"/>
          <w:sz w:val="24"/>
          <w:szCs w:val="32"/>
        </w:rPr>
        <w:t>临时驳回的通知</w:t>
      </w:r>
      <w:r w:rsidR="002644AA">
        <w:rPr>
          <w:rFonts w:ascii="KaiTi" w:eastAsia="KaiTi" w:hAnsi="KaiTi" w:cs="Times New Roman"/>
          <w:sz w:val="24"/>
          <w:szCs w:val="32"/>
        </w:rPr>
        <w:br/>
      </w:r>
      <w:r w:rsidR="007665C7">
        <w:rPr>
          <w:rFonts w:ascii="KaiTi" w:eastAsia="KaiTi" w:hAnsi="KaiTi" w:cs="Times New Roman" w:hint="eastAsia"/>
          <w:sz w:val="24"/>
          <w:szCs w:val="32"/>
        </w:rPr>
        <w:t>——</w:t>
      </w:r>
      <w:r w:rsidR="00C27D6C" w:rsidRPr="007665C7">
        <w:rPr>
          <w:rFonts w:ascii="KaiTi" w:eastAsia="KaiTi" w:hAnsi="KaiTi" w:cs="Times New Roman" w:hint="eastAsia"/>
          <w:sz w:val="24"/>
          <w:szCs w:val="32"/>
        </w:rPr>
        <w:t>答复</w:t>
      </w:r>
      <w:r w:rsidRPr="007665C7">
        <w:rPr>
          <w:rFonts w:ascii="KaiTi" w:eastAsia="KaiTi" w:hAnsi="KaiTi" w:cs="Times New Roman" w:hint="eastAsia"/>
          <w:sz w:val="24"/>
          <w:szCs w:val="32"/>
        </w:rPr>
        <w:t>的</w:t>
      </w:r>
      <w:r w:rsidR="00C27D6C" w:rsidRPr="007665C7">
        <w:rPr>
          <w:rFonts w:ascii="KaiTi" w:eastAsia="KaiTi" w:hAnsi="KaiTi" w:cs="Times New Roman" w:hint="eastAsia"/>
          <w:sz w:val="24"/>
          <w:szCs w:val="32"/>
        </w:rPr>
        <w:t>时限</w:t>
      </w:r>
      <w:r w:rsidRPr="007665C7">
        <w:rPr>
          <w:rFonts w:ascii="KaiTi" w:eastAsia="KaiTi" w:hAnsi="KaiTi" w:cs="Times New Roman" w:hint="eastAsia"/>
          <w:sz w:val="24"/>
          <w:szCs w:val="32"/>
        </w:rPr>
        <w:t>以及计算时限的方法</w:t>
      </w:r>
    </w:p>
    <w:p w:rsidR="000378E1" w:rsidRPr="003845C1" w:rsidRDefault="000378E1" w:rsidP="000378E1">
      <w:pPr>
        <w:rPr>
          <w:caps/>
          <w:sz w:val="24"/>
        </w:rPr>
      </w:pPr>
    </w:p>
    <w:p w:rsidR="000378E1" w:rsidRPr="007665C7" w:rsidRDefault="00D41CE1" w:rsidP="000378E1">
      <w:pPr>
        <w:rPr>
          <w:rFonts w:ascii="KaiTi" w:eastAsia="KaiTi" w:hAnsi="STKaiti" w:cs="Times New Roman"/>
          <w:sz w:val="21"/>
          <w:szCs w:val="24"/>
        </w:rPr>
      </w:pPr>
      <w:bookmarkStart w:id="4" w:name="Prepared"/>
      <w:bookmarkEnd w:id="4"/>
      <w:r w:rsidRPr="007665C7">
        <w:rPr>
          <w:rFonts w:ascii="KaiTi" w:eastAsia="KaiTi" w:hAnsi="STKaiti" w:cs="Times New Roman" w:hint="eastAsia"/>
          <w:sz w:val="21"/>
          <w:szCs w:val="24"/>
        </w:rPr>
        <w:t>国际局编拟的文件</w:t>
      </w:r>
    </w:p>
    <w:p w:rsidR="000378E1" w:rsidRDefault="000378E1" w:rsidP="000378E1"/>
    <w:p w:rsidR="000378E1" w:rsidRDefault="000378E1" w:rsidP="000378E1"/>
    <w:p w:rsidR="000378E1" w:rsidRDefault="000378E1" w:rsidP="000378E1"/>
    <w:p w:rsidR="000378E1" w:rsidRDefault="000378E1" w:rsidP="000378E1"/>
    <w:p w:rsidR="000378E1" w:rsidRDefault="00071083" w:rsidP="007665C7">
      <w:pPr>
        <w:pStyle w:val="1"/>
        <w:spacing w:beforeLines="100" w:afterLines="50" w:after="120" w:line="340" w:lineRule="atLeast"/>
      </w:pPr>
      <w:r w:rsidRPr="00E05F46">
        <w:rPr>
          <w:rFonts w:ascii="SimHei" w:eastAsia="SimHei" w:hAnsi="SimHei" w:hint="eastAsia"/>
          <w:b w:val="0"/>
          <w:sz w:val="21"/>
        </w:rPr>
        <w:t>导</w:t>
      </w:r>
      <w:r>
        <w:rPr>
          <w:rFonts w:ascii="SimHei" w:eastAsia="SimHei" w:hAnsi="SimHei" w:hint="eastAsia"/>
          <w:b w:val="0"/>
          <w:sz w:val="21"/>
        </w:rPr>
        <w:t xml:space="preserve">　</w:t>
      </w:r>
      <w:r w:rsidRPr="00E05F46">
        <w:rPr>
          <w:rFonts w:ascii="SimHei" w:eastAsia="SimHei" w:hAnsi="SimHei" w:hint="eastAsia"/>
          <w:b w:val="0"/>
          <w:sz w:val="21"/>
        </w:rPr>
        <w:t>言</w:t>
      </w:r>
    </w:p>
    <w:p w:rsidR="000378E1" w:rsidRPr="007665C7" w:rsidRDefault="007805AA" w:rsidP="007665C7">
      <w:pPr>
        <w:pStyle w:val="ONUME"/>
        <w:overflowPunct w:val="0"/>
        <w:spacing w:afterLines="50" w:after="120" w:line="340" w:lineRule="atLeast"/>
        <w:jc w:val="both"/>
        <w:rPr>
          <w:rFonts w:asciiTheme="minorEastAsia" w:eastAsiaTheme="minorEastAsia" w:hAnsiTheme="minorEastAsia" w:cs="Times New Roman"/>
          <w:sz w:val="21"/>
          <w:szCs w:val="21"/>
        </w:rPr>
      </w:pPr>
      <w:r w:rsidRPr="007665C7">
        <w:rPr>
          <w:rFonts w:asciiTheme="minorEastAsia" w:eastAsiaTheme="minorEastAsia" w:hAnsiTheme="minorEastAsia" w:cs="Times New Roman"/>
          <w:sz w:val="21"/>
          <w:szCs w:val="21"/>
        </w:rPr>
        <w:t>国际局经常收到商标国际注册马德里体系</w:t>
      </w:r>
      <w:r w:rsidR="002D0391" w:rsidRPr="007665C7">
        <w:rPr>
          <w:rFonts w:asciiTheme="minorEastAsia" w:eastAsiaTheme="minorEastAsia" w:hAnsiTheme="minorEastAsia" w:cs="Times New Roman"/>
          <w:sz w:val="21"/>
          <w:szCs w:val="21"/>
        </w:rPr>
        <w:t>（</w:t>
      </w:r>
      <w:r w:rsidRPr="007665C7">
        <w:rPr>
          <w:rFonts w:asciiTheme="minorEastAsia" w:eastAsiaTheme="minorEastAsia" w:hAnsiTheme="minorEastAsia" w:cs="Times New Roman"/>
          <w:sz w:val="21"/>
          <w:szCs w:val="21"/>
        </w:rPr>
        <w:t>以下简称“马德里体系”</w:t>
      </w:r>
      <w:r w:rsidR="002D0391" w:rsidRPr="007665C7">
        <w:rPr>
          <w:rFonts w:asciiTheme="minorEastAsia" w:eastAsiaTheme="minorEastAsia" w:hAnsiTheme="minorEastAsia" w:cs="Times New Roman"/>
          <w:sz w:val="21"/>
          <w:szCs w:val="21"/>
        </w:rPr>
        <w:t>）</w:t>
      </w:r>
      <w:r w:rsidR="00DA6910" w:rsidRPr="007665C7">
        <w:rPr>
          <w:rFonts w:asciiTheme="minorEastAsia" w:eastAsiaTheme="minorEastAsia" w:hAnsiTheme="minorEastAsia" w:cs="Times New Roman"/>
          <w:sz w:val="21"/>
          <w:szCs w:val="21"/>
        </w:rPr>
        <w:t>用户的投诉，认为临时驳回通知答复</w:t>
      </w:r>
      <w:r w:rsidR="00EB5D3E" w:rsidRPr="007665C7">
        <w:rPr>
          <w:rFonts w:asciiTheme="minorEastAsia" w:eastAsiaTheme="minorEastAsia" w:hAnsiTheme="minorEastAsia" w:cs="Times New Roman"/>
          <w:sz w:val="21"/>
          <w:szCs w:val="21"/>
        </w:rPr>
        <w:t>时</w:t>
      </w:r>
      <w:r w:rsidR="00DA6910" w:rsidRPr="007665C7">
        <w:rPr>
          <w:rFonts w:asciiTheme="minorEastAsia" w:eastAsiaTheme="minorEastAsia" w:hAnsiTheme="minorEastAsia" w:cs="Times New Roman"/>
          <w:sz w:val="21"/>
          <w:szCs w:val="21"/>
        </w:rPr>
        <w:t>限过短。用户们还指出，由于各缔约方</w:t>
      </w:r>
      <w:r w:rsidR="00932F8A" w:rsidRPr="007665C7">
        <w:rPr>
          <w:rFonts w:asciiTheme="minorEastAsia" w:eastAsiaTheme="minorEastAsia" w:hAnsiTheme="minorEastAsia" w:cs="Times New Roman"/>
          <w:sz w:val="21"/>
          <w:szCs w:val="21"/>
        </w:rPr>
        <w:t>对</w:t>
      </w:r>
      <w:r w:rsidR="00DA6910" w:rsidRPr="007665C7">
        <w:rPr>
          <w:rFonts w:asciiTheme="minorEastAsia" w:eastAsiaTheme="minorEastAsia" w:hAnsiTheme="minorEastAsia" w:cs="Times New Roman"/>
          <w:sz w:val="21"/>
          <w:szCs w:val="21"/>
        </w:rPr>
        <w:t>答复时限</w:t>
      </w:r>
      <w:r w:rsidR="00932F8A" w:rsidRPr="007665C7">
        <w:rPr>
          <w:rFonts w:asciiTheme="minorEastAsia" w:eastAsiaTheme="minorEastAsia" w:hAnsiTheme="minorEastAsia" w:cs="Times New Roman"/>
          <w:sz w:val="21"/>
          <w:szCs w:val="21"/>
        </w:rPr>
        <w:t>的要求</w:t>
      </w:r>
      <w:r w:rsidR="00DA6910" w:rsidRPr="007665C7">
        <w:rPr>
          <w:rFonts w:asciiTheme="minorEastAsia" w:eastAsiaTheme="minorEastAsia" w:hAnsiTheme="minorEastAsia" w:cs="Times New Roman"/>
          <w:sz w:val="21"/>
          <w:szCs w:val="21"/>
        </w:rPr>
        <w:t>不同，计算时限的方法也不同，他们</w:t>
      </w:r>
      <w:r w:rsidR="006B65B7" w:rsidRPr="007665C7">
        <w:rPr>
          <w:rFonts w:asciiTheme="minorEastAsia" w:eastAsiaTheme="minorEastAsia" w:hAnsiTheme="minorEastAsia" w:cs="Times New Roman"/>
          <w:sz w:val="21"/>
          <w:szCs w:val="21"/>
        </w:rPr>
        <w:t>很难</w:t>
      </w:r>
      <w:r w:rsidR="00562A47" w:rsidRPr="007665C7">
        <w:rPr>
          <w:rFonts w:asciiTheme="minorEastAsia" w:eastAsiaTheme="minorEastAsia" w:hAnsiTheme="minorEastAsia" w:cs="Times New Roman"/>
          <w:sz w:val="21"/>
          <w:szCs w:val="21"/>
        </w:rPr>
        <w:t>管理</w:t>
      </w:r>
      <w:r w:rsidR="00DA6910" w:rsidRPr="007665C7">
        <w:rPr>
          <w:rFonts w:asciiTheme="minorEastAsia" w:eastAsiaTheme="minorEastAsia" w:hAnsiTheme="minorEastAsia" w:cs="Times New Roman"/>
          <w:sz w:val="21"/>
          <w:szCs w:val="21"/>
        </w:rPr>
        <w:t>这些通知。</w:t>
      </w:r>
    </w:p>
    <w:p w:rsidR="00126364" w:rsidRPr="00126364" w:rsidRDefault="00A80BC8" w:rsidP="00FA70C5">
      <w:pPr>
        <w:pStyle w:val="ONUME"/>
        <w:overflowPunct w:val="0"/>
        <w:spacing w:afterLines="50" w:after="120" w:line="340" w:lineRule="atLeast"/>
        <w:jc w:val="both"/>
        <w:rPr>
          <w:rFonts w:ascii="Times New Roman" w:hAnsi="Times New Roman" w:cs="Times New Roman"/>
        </w:rPr>
      </w:pPr>
      <w:r w:rsidRPr="00126364">
        <w:rPr>
          <w:rFonts w:asciiTheme="minorEastAsia" w:eastAsiaTheme="minorEastAsia" w:hAnsiTheme="minorEastAsia" w:cs="Times New Roman"/>
          <w:sz w:val="21"/>
          <w:szCs w:val="21"/>
        </w:rPr>
        <w:t>鉴于上述情况，国际局</w:t>
      </w:r>
      <w:r w:rsidR="006C620A" w:rsidRPr="00126364">
        <w:rPr>
          <w:rFonts w:asciiTheme="minorEastAsia" w:eastAsiaTheme="minorEastAsia" w:hAnsiTheme="minorEastAsia" w:cs="Times New Roman"/>
          <w:sz w:val="21"/>
          <w:szCs w:val="21"/>
        </w:rPr>
        <w:t>于</w:t>
      </w:r>
      <w:r w:rsidRPr="00126364">
        <w:rPr>
          <w:rFonts w:asciiTheme="minorEastAsia" w:eastAsiaTheme="minorEastAsia" w:hAnsiTheme="minorEastAsia" w:cs="Times New Roman"/>
          <w:sz w:val="21"/>
          <w:szCs w:val="21"/>
        </w:rPr>
        <w:t>2014年</w:t>
      </w:r>
      <w:r w:rsidR="006C620A" w:rsidRPr="00126364">
        <w:rPr>
          <w:rFonts w:asciiTheme="minorEastAsia" w:eastAsiaTheme="minorEastAsia" w:hAnsiTheme="minorEastAsia" w:cs="Times New Roman"/>
          <w:sz w:val="21"/>
          <w:szCs w:val="21"/>
        </w:rPr>
        <w:t>在</w:t>
      </w:r>
      <w:r w:rsidRPr="00126364">
        <w:rPr>
          <w:rFonts w:asciiTheme="minorEastAsia" w:eastAsiaTheme="minorEastAsia" w:hAnsiTheme="minorEastAsia" w:cs="Times New Roman"/>
          <w:sz w:val="21"/>
          <w:szCs w:val="21"/>
        </w:rPr>
        <w:t>马德里体系</w:t>
      </w:r>
      <w:r w:rsidR="006E367C" w:rsidRPr="00126364">
        <w:rPr>
          <w:rFonts w:asciiTheme="minorEastAsia" w:eastAsiaTheme="minorEastAsia" w:hAnsiTheme="minorEastAsia" w:cs="Times New Roman"/>
          <w:sz w:val="21"/>
          <w:szCs w:val="21"/>
        </w:rPr>
        <w:t>各</w:t>
      </w:r>
      <w:r w:rsidRPr="00126364">
        <w:rPr>
          <w:rFonts w:asciiTheme="minorEastAsia" w:eastAsiaTheme="minorEastAsia" w:hAnsiTheme="minorEastAsia" w:cs="Times New Roman"/>
          <w:sz w:val="21"/>
          <w:szCs w:val="21"/>
        </w:rPr>
        <w:t>缔约方</w:t>
      </w:r>
      <w:r w:rsidR="006C620A" w:rsidRPr="00126364">
        <w:rPr>
          <w:rFonts w:asciiTheme="minorEastAsia" w:eastAsiaTheme="minorEastAsia" w:hAnsiTheme="minorEastAsia" w:cs="Times New Roman"/>
          <w:sz w:val="21"/>
          <w:szCs w:val="21"/>
        </w:rPr>
        <w:t>主管局中开展了一次调查，更多地了解关于答复上述通知的各种时限要求，尤其是如何计算上述时限。调查结果于2014年10月在商标国际注册马德里体系法律发展工作组</w:t>
      </w:r>
      <w:r w:rsidR="002D0391" w:rsidRPr="00126364">
        <w:rPr>
          <w:rFonts w:asciiTheme="minorEastAsia" w:eastAsiaTheme="minorEastAsia" w:hAnsiTheme="minorEastAsia" w:cs="Times New Roman"/>
          <w:sz w:val="21"/>
          <w:szCs w:val="21"/>
        </w:rPr>
        <w:t>（</w:t>
      </w:r>
      <w:r w:rsidR="006C620A" w:rsidRPr="00126364">
        <w:rPr>
          <w:rFonts w:asciiTheme="minorEastAsia" w:eastAsiaTheme="minorEastAsia" w:hAnsiTheme="minorEastAsia" w:cs="Times New Roman"/>
          <w:sz w:val="21"/>
          <w:szCs w:val="21"/>
        </w:rPr>
        <w:t>以下简称“工作组”</w:t>
      </w:r>
      <w:r w:rsidR="002D0391" w:rsidRPr="00126364">
        <w:rPr>
          <w:rFonts w:asciiTheme="minorEastAsia" w:eastAsiaTheme="minorEastAsia" w:hAnsiTheme="minorEastAsia" w:cs="Times New Roman"/>
          <w:sz w:val="21"/>
          <w:szCs w:val="21"/>
        </w:rPr>
        <w:t>）</w:t>
      </w:r>
      <w:r w:rsidR="006C620A" w:rsidRPr="00126364">
        <w:rPr>
          <w:rFonts w:asciiTheme="minorEastAsia" w:eastAsiaTheme="minorEastAsia" w:hAnsiTheme="minorEastAsia" w:cs="Times New Roman"/>
          <w:sz w:val="21"/>
          <w:szCs w:val="21"/>
        </w:rPr>
        <w:t>第十二届会议</w:t>
      </w:r>
      <w:r w:rsidR="000D666C" w:rsidRPr="00126364">
        <w:rPr>
          <w:rFonts w:asciiTheme="minorEastAsia" w:eastAsiaTheme="minorEastAsia" w:hAnsiTheme="minorEastAsia" w:cs="Times New Roman"/>
          <w:sz w:val="21"/>
          <w:szCs w:val="21"/>
        </w:rPr>
        <w:t>圆桌</w:t>
      </w:r>
      <w:r w:rsidR="007E6FEF" w:rsidRPr="00126364">
        <w:rPr>
          <w:rFonts w:asciiTheme="minorEastAsia" w:eastAsiaTheme="minorEastAsia" w:hAnsiTheme="minorEastAsia" w:cs="Times New Roman"/>
          <w:sz w:val="21"/>
          <w:szCs w:val="21"/>
        </w:rPr>
        <w:t>会议</w:t>
      </w:r>
      <w:r w:rsidR="006C620A" w:rsidRPr="00126364">
        <w:rPr>
          <w:rFonts w:asciiTheme="minorEastAsia" w:eastAsiaTheme="minorEastAsia" w:hAnsiTheme="minorEastAsia" w:cs="Times New Roman"/>
          <w:sz w:val="21"/>
          <w:szCs w:val="21"/>
        </w:rPr>
        <w:t>时予以发布</w:t>
      </w:r>
      <w:r w:rsidR="000378E1" w:rsidRPr="007665C7">
        <w:rPr>
          <w:rStyle w:val="ae"/>
          <w:rFonts w:asciiTheme="minorEastAsia" w:eastAsiaTheme="minorEastAsia" w:hAnsiTheme="minorEastAsia" w:cs="Times New Roman"/>
          <w:sz w:val="21"/>
          <w:szCs w:val="21"/>
        </w:rPr>
        <w:footnoteReference w:id="2"/>
      </w:r>
      <w:r w:rsidR="006C620A" w:rsidRPr="00126364">
        <w:rPr>
          <w:rFonts w:asciiTheme="minorEastAsia" w:eastAsiaTheme="minorEastAsia" w:hAnsiTheme="minorEastAsia" w:cs="Times New Roman"/>
          <w:sz w:val="21"/>
          <w:szCs w:val="21"/>
        </w:rPr>
        <w:t>。</w:t>
      </w:r>
    </w:p>
    <w:p w:rsidR="000378E1" w:rsidRPr="00126364" w:rsidRDefault="0036331F" w:rsidP="00FA70C5">
      <w:pPr>
        <w:pStyle w:val="ONUME"/>
        <w:overflowPunct w:val="0"/>
        <w:spacing w:afterLines="50" w:after="120" w:line="340" w:lineRule="atLeast"/>
        <w:jc w:val="both"/>
        <w:rPr>
          <w:rFonts w:asciiTheme="minorEastAsia" w:eastAsiaTheme="minorEastAsia" w:hAnsiTheme="minorEastAsia" w:cs="Times New Roman"/>
          <w:sz w:val="21"/>
          <w:szCs w:val="21"/>
        </w:rPr>
      </w:pPr>
      <w:r w:rsidRPr="00126364">
        <w:rPr>
          <w:rFonts w:asciiTheme="minorEastAsia" w:eastAsiaTheme="minorEastAsia" w:hAnsiTheme="minorEastAsia" w:cs="Times New Roman"/>
          <w:sz w:val="21"/>
          <w:szCs w:val="21"/>
        </w:rPr>
        <w:t>工作组在</w:t>
      </w:r>
      <w:r w:rsidR="00E565F7" w:rsidRPr="00126364">
        <w:rPr>
          <w:rFonts w:asciiTheme="minorEastAsia" w:eastAsiaTheme="minorEastAsia" w:hAnsiTheme="minorEastAsia" w:cs="Times New Roman"/>
          <w:sz w:val="21"/>
          <w:szCs w:val="21"/>
        </w:rPr>
        <w:t>其</w:t>
      </w:r>
      <w:r w:rsidR="00C96F23">
        <w:rPr>
          <w:rFonts w:asciiTheme="minorEastAsia" w:eastAsiaTheme="minorEastAsia" w:hAnsiTheme="minorEastAsia" w:cs="Times New Roman" w:hint="eastAsia"/>
          <w:sz w:val="21"/>
          <w:szCs w:val="21"/>
        </w:rPr>
        <w:t>2016年6月的</w:t>
      </w:r>
      <w:r w:rsidRPr="00126364">
        <w:rPr>
          <w:rFonts w:asciiTheme="minorEastAsia" w:eastAsiaTheme="minorEastAsia" w:hAnsiTheme="minorEastAsia" w:cs="Times New Roman"/>
          <w:sz w:val="21"/>
          <w:szCs w:val="21"/>
        </w:rPr>
        <w:t>第十四届会议</w:t>
      </w:r>
      <w:r w:rsidR="00C96F23">
        <w:rPr>
          <w:rFonts w:asciiTheme="minorEastAsia" w:eastAsiaTheme="minorEastAsia" w:hAnsiTheme="minorEastAsia" w:cs="Times New Roman" w:hint="eastAsia"/>
          <w:sz w:val="21"/>
          <w:szCs w:val="21"/>
        </w:rPr>
        <w:t>上</w:t>
      </w:r>
      <w:r w:rsidR="00E565F7" w:rsidRPr="00126364">
        <w:rPr>
          <w:rFonts w:asciiTheme="minorEastAsia" w:eastAsiaTheme="minorEastAsia" w:hAnsiTheme="minorEastAsia" w:cs="Times New Roman"/>
          <w:sz w:val="21"/>
          <w:szCs w:val="21"/>
        </w:rPr>
        <w:t>通过了</w:t>
      </w:r>
      <w:r w:rsidR="005A26BF" w:rsidRPr="00126364">
        <w:rPr>
          <w:rFonts w:asciiTheme="minorEastAsia" w:eastAsiaTheme="minorEastAsia" w:hAnsiTheme="minorEastAsia" w:cs="Times New Roman"/>
          <w:sz w:val="21"/>
          <w:szCs w:val="21"/>
        </w:rPr>
        <w:t>短期、中期和长期讨论的</w:t>
      </w:r>
      <w:r w:rsidR="003145AC" w:rsidRPr="00126364">
        <w:rPr>
          <w:rFonts w:asciiTheme="minorEastAsia" w:eastAsiaTheme="minorEastAsia" w:hAnsiTheme="minorEastAsia" w:cs="Times New Roman"/>
          <w:sz w:val="21"/>
          <w:szCs w:val="21"/>
        </w:rPr>
        <w:t>主题</w:t>
      </w:r>
      <w:r w:rsidR="005A26BF" w:rsidRPr="00126364">
        <w:rPr>
          <w:rFonts w:asciiTheme="minorEastAsia" w:eastAsiaTheme="minorEastAsia" w:hAnsiTheme="minorEastAsia" w:cs="Times New Roman"/>
          <w:sz w:val="21"/>
          <w:szCs w:val="21"/>
        </w:rPr>
        <w:t>清单</w:t>
      </w:r>
      <w:r w:rsidR="00C96F23">
        <w:rPr>
          <w:rFonts w:asciiTheme="minorEastAsia" w:eastAsiaTheme="minorEastAsia" w:hAnsiTheme="minorEastAsia" w:cs="Times New Roman" w:hint="eastAsia"/>
          <w:sz w:val="21"/>
          <w:szCs w:val="21"/>
        </w:rPr>
        <w:t>。</w:t>
      </w:r>
      <w:r w:rsidR="005A26BF" w:rsidRPr="00126364">
        <w:rPr>
          <w:rFonts w:asciiTheme="minorEastAsia" w:eastAsiaTheme="minorEastAsia" w:hAnsiTheme="minorEastAsia"/>
          <w:sz w:val="21"/>
          <w:szCs w:val="21"/>
          <w:vertAlign w:val="superscript"/>
        </w:rPr>
        <w:footnoteReference w:id="3"/>
      </w:r>
      <w:r w:rsidR="005A26BF" w:rsidRPr="00126364">
        <w:rPr>
          <w:rFonts w:asciiTheme="minorEastAsia" w:eastAsiaTheme="minorEastAsia" w:hAnsiTheme="minorEastAsia" w:cs="Times New Roman"/>
          <w:sz w:val="21"/>
          <w:szCs w:val="21"/>
        </w:rPr>
        <w:t>其中中期讨论的</w:t>
      </w:r>
      <w:r w:rsidR="003145AC" w:rsidRPr="00126364">
        <w:rPr>
          <w:rFonts w:asciiTheme="minorEastAsia" w:eastAsiaTheme="minorEastAsia" w:hAnsiTheme="minorEastAsia" w:cs="Times New Roman"/>
          <w:sz w:val="21"/>
          <w:szCs w:val="21"/>
        </w:rPr>
        <w:t>主题</w:t>
      </w:r>
      <w:r w:rsidR="005A26BF" w:rsidRPr="00126364">
        <w:rPr>
          <w:rFonts w:asciiTheme="minorEastAsia" w:eastAsiaTheme="minorEastAsia" w:hAnsiTheme="minorEastAsia" w:cs="Times New Roman"/>
          <w:sz w:val="21"/>
          <w:szCs w:val="21"/>
        </w:rPr>
        <w:t>之一就是“临时驳回及其时限”。</w:t>
      </w:r>
    </w:p>
    <w:p w:rsidR="000378E1" w:rsidRPr="00126364" w:rsidRDefault="00E63E01" w:rsidP="00126364">
      <w:pPr>
        <w:pStyle w:val="ONUME"/>
        <w:overflowPunct w:val="0"/>
        <w:spacing w:afterLines="50" w:after="120" w:line="340" w:lineRule="atLeast"/>
        <w:jc w:val="both"/>
        <w:rPr>
          <w:rFonts w:asciiTheme="minorEastAsia" w:eastAsiaTheme="minorEastAsia" w:hAnsiTheme="minorEastAsia" w:cs="Times New Roman"/>
          <w:sz w:val="21"/>
          <w:szCs w:val="21"/>
        </w:rPr>
      </w:pPr>
      <w:r w:rsidRPr="00126364">
        <w:rPr>
          <w:rFonts w:asciiTheme="minorEastAsia" w:eastAsiaTheme="minorEastAsia" w:hAnsiTheme="minorEastAsia" w:cs="Times New Roman"/>
          <w:sz w:val="21"/>
          <w:szCs w:val="21"/>
        </w:rPr>
        <w:t>本文件提供了关于临时驳回通知的相关信息，特别是：</w:t>
      </w:r>
    </w:p>
    <w:p w:rsidR="000378E1" w:rsidRPr="0056243F" w:rsidRDefault="000378E1" w:rsidP="0056243F">
      <w:pPr>
        <w:overflowPunct w:val="0"/>
        <w:spacing w:afterLines="50" w:after="120" w:line="340" w:lineRule="atLeast"/>
        <w:ind w:firstLine="567"/>
        <w:jc w:val="both"/>
        <w:rPr>
          <w:rFonts w:asciiTheme="minorEastAsia" w:eastAsiaTheme="minorEastAsia" w:hAnsiTheme="minorEastAsia" w:cs="Times New Roman"/>
          <w:sz w:val="21"/>
          <w:szCs w:val="21"/>
        </w:rPr>
      </w:pPr>
      <w:r w:rsidRPr="0056243F">
        <w:rPr>
          <w:rFonts w:asciiTheme="minorEastAsia" w:eastAsiaTheme="minorEastAsia" w:hAnsiTheme="minorEastAsia" w:cs="Times New Roman"/>
          <w:sz w:val="21"/>
          <w:szCs w:val="21"/>
        </w:rPr>
        <w:t>–</w:t>
      </w:r>
      <w:r w:rsidRPr="0056243F">
        <w:rPr>
          <w:rFonts w:asciiTheme="minorEastAsia" w:eastAsiaTheme="minorEastAsia" w:hAnsiTheme="minorEastAsia" w:cs="Times New Roman"/>
          <w:sz w:val="21"/>
          <w:szCs w:val="21"/>
        </w:rPr>
        <w:tab/>
      </w:r>
      <w:r w:rsidR="0016682F" w:rsidRPr="0056243F">
        <w:rPr>
          <w:rFonts w:asciiTheme="minorEastAsia" w:eastAsiaTheme="minorEastAsia" w:hAnsiTheme="minorEastAsia" w:cs="Times New Roman"/>
          <w:sz w:val="21"/>
          <w:szCs w:val="21"/>
        </w:rPr>
        <w:t>缔约方主管局发出上述通知的时限；</w:t>
      </w:r>
    </w:p>
    <w:p w:rsidR="000378E1" w:rsidRPr="0056243F" w:rsidRDefault="000378E1" w:rsidP="0056243F">
      <w:pPr>
        <w:overflowPunct w:val="0"/>
        <w:spacing w:afterLines="50" w:after="120" w:line="340" w:lineRule="atLeast"/>
        <w:ind w:firstLine="567"/>
        <w:jc w:val="both"/>
        <w:rPr>
          <w:rFonts w:asciiTheme="minorEastAsia" w:eastAsiaTheme="minorEastAsia" w:hAnsiTheme="minorEastAsia" w:cs="Times New Roman"/>
          <w:sz w:val="21"/>
          <w:szCs w:val="21"/>
        </w:rPr>
      </w:pPr>
      <w:r w:rsidRPr="0056243F">
        <w:rPr>
          <w:rFonts w:asciiTheme="minorEastAsia" w:eastAsiaTheme="minorEastAsia" w:hAnsiTheme="minorEastAsia" w:cs="Times New Roman"/>
          <w:sz w:val="21"/>
          <w:szCs w:val="21"/>
        </w:rPr>
        <w:t>–</w:t>
      </w:r>
      <w:r w:rsidRPr="0056243F">
        <w:rPr>
          <w:rFonts w:asciiTheme="minorEastAsia" w:eastAsiaTheme="minorEastAsia" w:hAnsiTheme="minorEastAsia" w:cs="Times New Roman"/>
          <w:sz w:val="21"/>
          <w:szCs w:val="21"/>
        </w:rPr>
        <w:tab/>
      </w:r>
      <w:r w:rsidR="005607B5" w:rsidRPr="0056243F">
        <w:rPr>
          <w:rFonts w:asciiTheme="minorEastAsia" w:eastAsiaTheme="minorEastAsia" w:hAnsiTheme="minorEastAsia" w:cs="Times New Roman"/>
          <w:sz w:val="21"/>
          <w:szCs w:val="21"/>
        </w:rPr>
        <w:t>给予注册人答复的时限；</w:t>
      </w:r>
    </w:p>
    <w:p w:rsidR="000378E1" w:rsidRPr="0056243F" w:rsidRDefault="000378E1" w:rsidP="0056243F">
      <w:pPr>
        <w:overflowPunct w:val="0"/>
        <w:spacing w:afterLines="50" w:after="120" w:line="340" w:lineRule="atLeast"/>
        <w:ind w:firstLine="567"/>
        <w:jc w:val="both"/>
        <w:rPr>
          <w:rFonts w:asciiTheme="minorEastAsia" w:eastAsiaTheme="minorEastAsia" w:hAnsiTheme="minorEastAsia" w:cs="Times New Roman"/>
          <w:sz w:val="21"/>
          <w:szCs w:val="21"/>
        </w:rPr>
      </w:pPr>
      <w:r w:rsidRPr="0056243F">
        <w:rPr>
          <w:rFonts w:asciiTheme="minorEastAsia" w:eastAsiaTheme="minorEastAsia" w:hAnsiTheme="minorEastAsia" w:cs="Times New Roman"/>
          <w:sz w:val="21"/>
          <w:szCs w:val="21"/>
        </w:rPr>
        <w:t>–</w:t>
      </w:r>
      <w:r w:rsidRPr="0056243F">
        <w:rPr>
          <w:rFonts w:asciiTheme="minorEastAsia" w:eastAsiaTheme="minorEastAsia" w:hAnsiTheme="minorEastAsia" w:cs="Times New Roman"/>
          <w:sz w:val="21"/>
          <w:szCs w:val="21"/>
        </w:rPr>
        <w:tab/>
      </w:r>
      <w:r w:rsidR="00A55A78" w:rsidRPr="0056243F">
        <w:rPr>
          <w:rFonts w:asciiTheme="minorEastAsia" w:eastAsiaTheme="minorEastAsia" w:hAnsiTheme="minorEastAsia" w:cs="Times New Roman"/>
          <w:sz w:val="21"/>
          <w:szCs w:val="21"/>
        </w:rPr>
        <w:t>注册人收到上述通知书后面临的实际</w:t>
      </w:r>
      <w:r w:rsidR="00EB5D3E" w:rsidRPr="0056243F">
        <w:rPr>
          <w:rFonts w:asciiTheme="minorEastAsia" w:eastAsiaTheme="minorEastAsia" w:hAnsiTheme="minorEastAsia" w:cs="Times New Roman"/>
          <w:sz w:val="21"/>
          <w:szCs w:val="21"/>
        </w:rPr>
        <w:t>困难</w:t>
      </w:r>
      <w:r w:rsidR="00A55A78" w:rsidRPr="0056243F">
        <w:rPr>
          <w:rFonts w:asciiTheme="minorEastAsia" w:eastAsiaTheme="minorEastAsia" w:hAnsiTheme="minorEastAsia" w:cs="Times New Roman"/>
          <w:sz w:val="21"/>
          <w:szCs w:val="21"/>
        </w:rPr>
        <w:t>；以及</w:t>
      </w:r>
    </w:p>
    <w:p w:rsidR="000378E1" w:rsidRPr="0056243F" w:rsidRDefault="000378E1" w:rsidP="0056243F">
      <w:pPr>
        <w:overflowPunct w:val="0"/>
        <w:spacing w:afterLines="50" w:after="120" w:line="340" w:lineRule="atLeast"/>
        <w:ind w:firstLine="567"/>
        <w:jc w:val="both"/>
        <w:rPr>
          <w:rFonts w:asciiTheme="minorEastAsia" w:eastAsiaTheme="minorEastAsia" w:hAnsiTheme="minorEastAsia" w:cs="Times New Roman"/>
          <w:sz w:val="21"/>
          <w:szCs w:val="21"/>
        </w:rPr>
      </w:pPr>
      <w:r w:rsidRPr="0056243F">
        <w:rPr>
          <w:rFonts w:asciiTheme="minorEastAsia" w:eastAsiaTheme="minorEastAsia" w:hAnsiTheme="minorEastAsia" w:cs="Times New Roman"/>
          <w:sz w:val="21"/>
          <w:szCs w:val="21"/>
        </w:rPr>
        <w:lastRenderedPageBreak/>
        <w:t>–</w:t>
      </w:r>
      <w:r w:rsidRPr="0056243F">
        <w:rPr>
          <w:rFonts w:asciiTheme="minorEastAsia" w:eastAsiaTheme="minorEastAsia" w:hAnsiTheme="minorEastAsia" w:cs="Times New Roman"/>
          <w:sz w:val="21"/>
          <w:szCs w:val="21"/>
        </w:rPr>
        <w:tab/>
      </w:r>
      <w:r w:rsidR="008A4D37" w:rsidRPr="0056243F">
        <w:rPr>
          <w:rFonts w:asciiTheme="minorEastAsia" w:eastAsiaTheme="minorEastAsia" w:hAnsiTheme="minorEastAsia" w:cs="Times New Roman"/>
          <w:sz w:val="21"/>
          <w:szCs w:val="21"/>
        </w:rPr>
        <w:t>需要工作组审议的问题。</w:t>
      </w:r>
    </w:p>
    <w:p w:rsidR="000378E1" w:rsidRPr="00770596" w:rsidRDefault="0002026C" w:rsidP="00770596">
      <w:pPr>
        <w:pStyle w:val="1"/>
        <w:spacing w:beforeLines="100" w:afterLines="50" w:after="120" w:line="340" w:lineRule="atLeast"/>
        <w:rPr>
          <w:rFonts w:ascii="SimHei" w:eastAsia="SimHei" w:hAnsi="SimHei"/>
          <w:b w:val="0"/>
          <w:sz w:val="21"/>
        </w:rPr>
      </w:pPr>
      <w:r w:rsidRPr="00770596">
        <w:rPr>
          <w:rFonts w:ascii="SimHei" w:eastAsia="SimHei" w:hAnsi="SimHei" w:hint="eastAsia"/>
          <w:b w:val="0"/>
          <w:sz w:val="21"/>
        </w:rPr>
        <w:t>缔约方发出临时驳回的时限</w:t>
      </w:r>
    </w:p>
    <w:p w:rsidR="000378E1" w:rsidRPr="00770596" w:rsidRDefault="004155E5" w:rsidP="009F299A">
      <w:pPr>
        <w:pStyle w:val="ONUME"/>
        <w:overflowPunct w:val="0"/>
        <w:spacing w:afterLines="50" w:after="120" w:line="340" w:lineRule="atLeast"/>
        <w:jc w:val="both"/>
        <w:rPr>
          <w:rFonts w:asciiTheme="minorEastAsia" w:eastAsiaTheme="minorEastAsia" w:hAnsiTheme="minorEastAsia" w:cs="Times New Roman"/>
          <w:sz w:val="21"/>
          <w:szCs w:val="21"/>
        </w:rPr>
      </w:pPr>
      <w:bookmarkStart w:id="5" w:name="_Ref5780023"/>
      <w:r w:rsidRPr="00770596">
        <w:rPr>
          <w:rFonts w:asciiTheme="minorEastAsia" w:eastAsiaTheme="minorEastAsia" w:hAnsiTheme="minorEastAsia" w:cs="Times New Roman"/>
          <w:sz w:val="21"/>
          <w:szCs w:val="21"/>
        </w:rPr>
        <w:t>根据《商标国际注册马德里协定有关议定书》</w:t>
      </w:r>
      <w:r w:rsidR="002D0391" w:rsidRPr="00770596">
        <w:rPr>
          <w:rFonts w:asciiTheme="minorEastAsia" w:eastAsiaTheme="minorEastAsia" w:hAnsiTheme="minorEastAsia" w:cs="Times New Roman"/>
          <w:sz w:val="21"/>
          <w:szCs w:val="21"/>
        </w:rPr>
        <w:t>（</w:t>
      </w:r>
      <w:r w:rsidR="005E7B11" w:rsidRPr="00770596">
        <w:rPr>
          <w:rFonts w:asciiTheme="minorEastAsia" w:eastAsiaTheme="minorEastAsia" w:hAnsiTheme="minorEastAsia" w:cs="Times New Roman"/>
          <w:sz w:val="21"/>
          <w:szCs w:val="21"/>
        </w:rPr>
        <w:t>以下分别简称“协定”</w:t>
      </w:r>
      <w:r w:rsidR="00C96F23">
        <w:rPr>
          <w:rFonts w:asciiTheme="minorEastAsia" w:eastAsiaTheme="minorEastAsia" w:hAnsiTheme="minorEastAsia" w:cs="Times New Roman" w:hint="eastAsia"/>
          <w:sz w:val="21"/>
          <w:szCs w:val="21"/>
        </w:rPr>
        <w:t>和</w:t>
      </w:r>
      <w:r w:rsidR="00C96F23" w:rsidRPr="00770596">
        <w:rPr>
          <w:rFonts w:asciiTheme="minorEastAsia" w:eastAsiaTheme="minorEastAsia" w:hAnsiTheme="minorEastAsia" w:cs="Times New Roman"/>
          <w:sz w:val="21"/>
          <w:szCs w:val="21"/>
        </w:rPr>
        <w:t>“议定书”</w:t>
      </w:r>
      <w:r w:rsidR="002D0391" w:rsidRPr="00770596">
        <w:rPr>
          <w:rFonts w:asciiTheme="minorEastAsia" w:eastAsiaTheme="minorEastAsia" w:hAnsiTheme="minorEastAsia" w:cs="Times New Roman"/>
          <w:sz w:val="21"/>
          <w:szCs w:val="21"/>
        </w:rPr>
        <w:t>）</w:t>
      </w:r>
      <w:r w:rsidRPr="00770596">
        <w:rPr>
          <w:rFonts w:asciiTheme="minorEastAsia" w:eastAsiaTheme="minorEastAsia" w:hAnsiTheme="minorEastAsia" w:cs="Times New Roman"/>
          <w:sz w:val="21"/>
          <w:szCs w:val="21"/>
        </w:rPr>
        <w:t>第</w:t>
      </w:r>
      <w:r w:rsidR="00117190" w:rsidRPr="00770596">
        <w:rPr>
          <w:rFonts w:asciiTheme="minorEastAsia" w:eastAsiaTheme="minorEastAsia" w:hAnsiTheme="minorEastAsia" w:cs="Times New Roman"/>
          <w:sz w:val="21"/>
          <w:szCs w:val="21"/>
        </w:rPr>
        <w:t>五</w:t>
      </w:r>
      <w:r w:rsidRPr="00770596">
        <w:rPr>
          <w:rFonts w:asciiTheme="minorEastAsia" w:eastAsiaTheme="minorEastAsia" w:hAnsiTheme="minorEastAsia" w:cs="Times New Roman"/>
          <w:sz w:val="21"/>
          <w:szCs w:val="21"/>
        </w:rPr>
        <w:t>条第2款</w:t>
      </w:r>
      <w:r w:rsidR="002D0391" w:rsidRPr="00770596">
        <w:rPr>
          <w:rFonts w:asciiTheme="minorEastAsia" w:eastAsiaTheme="minorEastAsia" w:hAnsiTheme="minorEastAsia" w:cs="Times New Roman"/>
          <w:sz w:val="21"/>
          <w:szCs w:val="21"/>
        </w:rPr>
        <w:t>（</w:t>
      </w:r>
      <w:r w:rsidRPr="00770596">
        <w:rPr>
          <w:rFonts w:asciiTheme="minorEastAsia" w:eastAsiaTheme="minorEastAsia" w:hAnsiTheme="minorEastAsia" w:cs="Times New Roman"/>
          <w:sz w:val="21"/>
          <w:szCs w:val="21"/>
        </w:rPr>
        <w:t>b</w:t>
      </w:r>
      <w:r w:rsidR="002D0391" w:rsidRPr="00770596">
        <w:rPr>
          <w:rFonts w:asciiTheme="minorEastAsia" w:eastAsiaTheme="minorEastAsia" w:hAnsiTheme="minorEastAsia" w:cs="Times New Roman"/>
          <w:sz w:val="21"/>
          <w:szCs w:val="21"/>
        </w:rPr>
        <w:t>）</w:t>
      </w:r>
      <w:r w:rsidR="00DA423C" w:rsidRPr="00770596">
        <w:rPr>
          <w:rFonts w:asciiTheme="minorEastAsia" w:eastAsiaTheme="minorEastAsia" w:hAnsiTheme="minorEastAsia" w:cs="Times New Roman"/>
          <w:sz w:val="21"/>
          <w:szCs w:val="21"/>
        </w:rPr>
        <w:t>段</w:t>
      </w:r>
      <w:r w:rsidRPr="00770596">
        <w:rPr>
          <w:rFonts w:asciiTheme="minorEastAsia" w:eastAsiaTheme="minorEastAsia" w:hAnsiTheme="minorEastAsia" w:cs="Times New Roman"/>
          <w:sz w:val="21"/>
          <w:szCs w:val="21"/>
        </w:rPr>
        <w:t>，</w:t>
      </w:r>
      <w:r w:rsidR="005E7B11" w:rsidRPr="00770596">
        <w:rPr>
          <w:rFonts w:asciiTheme="minorEastAsia" w:eastAsiaTheme="minorEastAsia" w:hAnsiTheme="minorEastAsia" w:cs="Times New Roman"/>
          <w:sz w:val="21"/>
          <w:szCs w:val="21"/>
        </w:rPr>
        <w:t>缔约方可以声明，通知临时驳回的一年期限由18个月代替。根据同一条第2款</w:t>
      </w:r>
      <w:r w:rsidR="002D0391" w:rsidRPr="00770596">
        <w:rPr>
          <w:rFonts w:asciiTheme="minorEastAsia" w:eastAsiaTheme="minorEastAsia" w:hAnsiTheme="minorEastAsia" w:cs="Times New Roman"/>
          <w:sz w:val="21"/>
          <w:szCs w:val="21"/>
        </w:rPr>
        <w:t>（</w:t>
      </w:r>
      <w:r w:rsidR="005E7B11" w:rsidRPr="00770596">
        <w:rPr>
          <w:rFonts w:asciiTheme="minorEastAsia" w:eastAsiaTheme="minorEastAsia" w:hAnsiTheme="minorEastAsia" w:cs="Times New Roman"/>
          <w:sz w:val="21"/>
          <w:szCs w:val="21"/>
        </w:rPr>
        <w:t>c</w:t>
      </w:r>
      <w:r w:rsidR="002D0391" w:rsidRPr="00770596">
        <w:rPr>
          <w:rFonts w:asciiTheme="minorEastAsia" w:eastAsiaTheme="minorEastAsia" w:hAnsiTheme="minorEastAsia" w:cs="Times New Roman"/>
          <w:sz w:val="21"/>
          <w:szCs w:val="21"/>
        </w:rPr>
        <w:t>）</w:t>
      </w:r>
      <w:r w:rsidR="00DA423C" w:rsidRPr="00770596">
        <w:rPr>
          <w:rFonts w:asciiTheme="minorEastAsia" w:eastAsiaTheme="minorEastAsia" w:hAnsiTheme="minorEastAsia" w:cs="Times New Roman"/>
          <w:sz w:val="21"/>
          <w:szCs w:val="21"/>
        </w:rPr>
        <w:t>段</w:t>
      </w:r>
      <w:r w:rsidR="005E7B11" w:rsidRPr="00770596">
        <w:rPr>
          <w:rFonts w:asciiTheme="minorEastAsia" w:eastAsiaTheme="minorEastAsia" w:hAnsiTheme="minorEastAsia" w:cs="Times New Roman"/>
          <w:sz w:val="21"/>
          <w:szCs w:val="21"/>
        </w:rPr>
        <w:t>，</w:t>
      </w:r>
      <w:r w:rsidR="00B36F0B" w:rsidRPr="00770596">
        <w:rPr>
          <w:rFonts w:asciiTheme="minorEastAsia" w:eastAsiaTheme="minorEastAsia" w:hAnsiTheme="minorEastAsia" w:cs="Times New Roman"/>
          <w:sz w:val="21"/>
          <w:szCs w:val="21"/>
        </w:rPr>
        <w:t>如果</w:t>
      </w:r>
      <w:r w:rsidR="00A84731" w:rsidRPr="00770596">
        <w:rPr>
          <w:rFonts w:asciiTheme="minorEastAsia" w:eastAsiaTheme="minorEastAsia" w:hAnsiTheme="minorEastAsia" w:cs="Times New Roman"/>
          <w:sz w:val="21"/>
          <w:szCs w:val="21"/>
        </w:rPr>
        <w:t>依据</w:t>
      </w:r>
      <w:r w:rsidR="00B36F0B" w:rsidRPr="00770596">
        <w:rPr>
          <w:rFonts w:asciiTheme="minorEastAsia" w:eastAsiaTheme="minorEastAsia" w:hAnsiTheme="minorEastAsia" w:cs="Times New Roman"/>
          <w:sz w:val="21"/>
          <w:szCs w:val="21"/>
        </w:rPr>
        <w:t>异议</w:t>
      </w:r>
      <w:r w:rsidR="00A84731" w:rsidRPr="00770596">
        <w:rPr>
          <w:rFonts w:asciiTheme="minorEastAsia" w:eastAsiaTheme="minorEastAsia" w:hAnsiTheme="minorEastAsia" w:cs="Times New Roman"/>
          <w:sz w:val="21"/>
          <w:szCs w:val="21"/>
        </w:rPr>
        <w:t>临时驳回</w:t>
      </w:r>
      <w:r w:rsidR="00B36F0B" w:rsidRPr="00770596">
        <w:rPr>
          <w:rFonts w:asciiTheme="minorEastAsia" w:eastAsiaTheme="minorEastAsia" w:hAnsiTheme="minorEastAsia" w:cs="Times New Roman"/>
          <w:sz w:val="21"/>
          <w:szCs w:val="21"/>
        </w:rPr>
        <w:t>，</w:t>
      </w:r>
      <w:r w:rsidR="00D66EE0" w:rsidRPr="00770596">
        <w:rPr>
          <w:rFonts w:asciiTheme="minorEastAsia" w:eastAsiaTheme="minorEastAsia" w:hAnsiTheme="minorEastAsia" w:cs="Times New Roman"/>
          <w:sz w:val="21"/>
          <w:szCs w:val="21"/>
        </w:rPr>
        <w:t>上述期限可以进一步延长，超过18个月。在议定书目前的104个缔约方</w:t>
      </w:r>
      <w:r w:rsidR="003351E2">
        <w:rPr>
          <w:rFonts w:asciiTheme="minorEastAsia" w:eastAsiaTheme="minorEastAsia" w:hAnsiTheme="minorEastAsia" w:cs="Times New Roman" w:hint="cs"/>
          <w:sz w:val="21"/>
          <w:szCs w:val="21"/>
        </w:rPr>
        <w:t>‍</w:t>
      </w:r>
      <w:r w:rsidR="00D66EE0" w:rsidRPr="00770596">
        <w:rPr>
          <w:rStyle w:val="ae"/>
          <w:rFonts w:asciiTheme="minorEastAsia" w:eastAsiaTheme="minorEastAsia" w:hAnsiTheme="minorEastAsia" w:cs="Times New Roman"/>
          <w:sz w:val="21"/>
          <w:szCs w:val="21"/>
        </w:rPr>
        <w:footnoteReference w:id="4"/>
      </w:r>
      <w:r w:rsidR="00D66EE0" w:rsidRPr="00770596">
        <w:rPr>
          <w:rFonts w:asciiTheme="minorEastAsia" w:eastAsiaTheme="minorEastAsia" w:hAnsiTheme="minorEastAsia" w:cs="Times New Roman"/>
          <w:sz w:val="21"/>
          <w:szCs w:val="21"/>
        </w:rPr>
        <w:t>中，有60个</w:t>
      </w:r>
      <w:r w:rsidR="00D66EE0" w:rsidRPr="00770596">
        <w:rPr>
          <w:rStyle w:val="ae"/>
          <w:rFonts w:asciiTheme="minorEastAsia" w:eastAsiaTheme="minorEastAsia" w:hAnsiTheme="minorEastAsia" w:cs="Times New Roman"/>
          <w:sz w:val="21"/>
          <w:szCs w:val="21"/>
        </w:rPr>
        <w:footnoteReference w:id="5"/>
      </w:r>
      <w:r w:rsidR="00D66EE0" w:rsidRPr="00770596">
        <w:rPr>
          <w:rFonts w:asciiTheme="minorEastAsia" w:eastAsiaTheme="minorEastAsia" w:hAnsiTheme="minorEastAsia" w:cs="Times New Roman"/>
          <w:sz w:val="21"/>
          <w:szCs w:val="21"/>
        </w:rPr>
        <w:t>已经依据第</w:t>
      </w:r>
      <w:r w:rsidR="006E74BC" w:rsidRPr="00770596">
        <w:rPr>
          <w:rFonts w:asciiTheme="minorEastAsia" w:eastAsiaTheme="minorEastAsia" w:hAnsiTheme="minorEastAsia" w:cs="Times New Roman"/>
          <w:sz w:val="21"/>
          <w:szCs w:val="21"/>
        </w:rPr>
        <w:t>五</w:t>
      </w:r>
      <w:r w:rsidR="00D66EE0" w:rsidRPr="00770596">
        <w:rPr>
          <w:rFonts w:asciiTheme="minorEastAsia" w:eastAsiaTheme="minorEastAsia" w:hAnsiTheme="minorEastAsia" w:cs="Times New Roman"/>
          <w:sz w:val="21"/>
          <w:szCs w:val="21"/>
        </w:rPr>
        <w:t>条第2款</w:t>
      </w:r>
      <w:r w:rsidR="002D0391" w:rsidRPr="00770596">
        <w:rPr>
          <w:rFonts w:asciiTheme="minorEastAsia" w:eastAsiaTheme="minorEastAsia" w:hAnsiTheme="minorEastAsia" w:cs="Times New Roman"/>
          <w:sz w:val="21"/>
          <w:szCs w:val="21"/>
        </w:rPr>
        <w:t>（</w:t>
      </w:r>
      <w:r w:rsidR="00D66EE0" w:rsidRPr="00770596">
        <w:rPr>
          <w:rFonts w:asciiTheme="minorEastAsia" w:eastAsiaTheme="minorEastAsia" w:hAnsiTheme="minorEastAsia" w:cs="Times New Roman"/>
          <w:sz w:val="21"/>
          <w:szCs w:val="21"/>
        </w:rPr>
        <w:t>b</w:t>
      </w:r>
      <w:r w:rsidR="002D0391" w:rsidRPr="00770596">
        <w:rPr>
          <w:rFonts w:asciiTheme="minorEastAsia" w:eastAsiaTheme="minorEastAsia" w:hAnsiTheme="minorEastAsia" w:cs="Times New Roman"/>
          <w:sz w:val="21"/>
          <w:szCs w:val="21"/>
        </w:rPr>
        <w:t>）</w:t>
      </w:r>
      <w:proofErr w:type="gramStart"/>
      <w:r w:rsidR="00DA423C" w:rsidRPr="00770596">
        <w:rPr>
          <w:rFonts w:asciiTheme="minorEastAsia" w:eastAsiaTheme="minorEastAsia" w:hAnsiTheme="minorEastAsia" w:cs="Times New Roman"/>
          <w:sz w:val="21"/>
          <w:szCs w:val="21"/>
        </w:rPr>
        <w:t>段</w:t>
      </w:r>
      <w:r w:rsidR="00D66EE0" w:rsidRPr="00770596">
        <w:rPr>
          <w:rFonts w:asciiTheme="minorEastAsia" w:eastAsiaTheme="minorEastAsia" w:hAnsiTheme="minorEastAsia" w:cs="Times New Roman"/>
          <w:sz w:val="21"/>
          <w:szCs w:val="21"/>
        </w:rPr>
        <w:t>做出</w:t>
      </w:r>
      <w:proofErr w:type="gramEnd"/>
      <w:r w:rsidR="00D66EE0" w:rsidRPr="00770596">
        <w:rPr>
          <w:rFonts w:asciiTheme="minorEastAsia" w:eastAsiaTheme="minorEastAsia" w:hAnsiTheme="minorEastAsia" w:cs="Times New Roman"/>
          <w:sz w:val="21"/>
          <w:szCs w:val="21"/>
        </w:rPr>
        <w:t>声明，39个还依据第</w:t>
      </w:r>
      <w:r w:rsidR="006E74BC" w:rsidRPr="00770596">
        <w:rPr>
          <w:rFonts w:asciiTheme="minorEastAsia" w:eastAsiaTheme="minorEastAsia" w:hAnsiTheme="minorEastAsia" w:cs="Times New Roman"/>
          <w:sz w:val="21"/>
          <w:szCs w:val="21"/>
        </w:rPr>
        <w:t>五</w:t>
      </w:r>
      <w:r w:rsidR="00D66EE0" w:rsidRPr="00770596">
        <w:rPr>
          <w:rFonts w:asciiTheme="minorEastAsia" w:eastAsiaTheme="minorEastAsia" w:hAnsiTheme="minorEastAsia" w:cs="Times New Roman"/>
          <w:sz w:val="21"/>
          <w:szCs w:val="21"/>
        </w:rPr>
        <w:t>条第2款</w:t>
      </w:r>
      <w:r w:rsidR="002D0391" w:rsidRPr="00770596">
        <w:rPr>
          <w:rFonts w:asciiTheme="minorEastAsia" w:eastAsiaTheme="minorEastAsia" w:hAnsiTheme="minorEastAsia" w:cs="Times New Roman"/>
          <w:sz w:val="21"/>
          <w:szCs w:val="21"/>
        </w:rPr>
        <w:t>（</w:t>
      </w:r>
      <w:r w:rsidR="00D66EE0" w:rsidRPr="00770596">
        <w:rPr>
          <w:rFonts w:asciiTheme="minorEastAsia" w:eastAsiaTheme="minorEastAsia" w:hAnsiTheme="minorEastAsia" w:cs="Times New Roman"/>
          <w:sz w:val="21"/>
          <w:szCs w:val="21"/>
        </w:rPr>
        <w:t>c</w:t>
      </w:r>
      <w:r w:rsidR="002D0391" w:rsidRPr="00770596">
        <w:rPr>
          <w:rFonts w:asciiTheme="minorEastAsia" w:eastAsiaTheme="minorEastAsia" w:hAnsiTheme="minorEastAsia" w:cs="Times New Roman"/>
          <w:sz w:val="21"/>
          <w:szCs w:val="21"/>
        </w:rPr>
        <w:t>）</w:t>
      </w:r>
      <w:r w:rsidR="00DA423C" w:rsidRPr="00770596">
        <w:rPr>
          <w:rFonts w:asciiTheme="minorEastAsia" w:eastAsiaTheme="minorEastAsia" w:hAnsiTheme="minorEastAsia" w:cs="Times New Roman"/>
          <w:sz w:val="21"/>
          <w:szCs w:val="21"/>
        </w:rPr>
        <w:t>段</w:t>
      </w:r>
      <w:proofErr w:type="gramStart"/>
      <w:r w:rsidR="00D66EE0" w:rsidRPr="00770596">
        <w:rPr>
          <w:rFonts w:asciiTheme="minorEastAsia" w:eastAsiaTheme="minorEastAsia" w:hAnsiTheme="minorEastAsia" w:cs="Times New Roman"/>
          <w:sz w:val="21"/>
          <w:szCs w:val="21"/>
        </w:rPr>
        <w:t>作出</w:t>
      </w:r>
      <w:proofErr w:type="gramEnd"/>
      <w:r w:rsidR="00D66EE0" w:rsidRPr="00770596">
        <w:rPr>
          <w:rFonts w:asciiTheme="minorEastAsia" w:eastAsiaTheme="minorEastAsia" w:hAnsiTheme="minorEastAsia" w:cs="Times New Roman"/>
          <w:sz w:val="21"/>
          <w:szCs w:val="21"/>
        </w:rPr>
        <w:t>了声明。</w:t>
      </w:r>
      <w:bookmarkEnd w:id="5"/>
    </w:p>
    <w:p w:rsidR="000378E1" w:rsidRPr="00770596" w:rsidRDefault="004776B1" w:rsidP="00770596">
      <w:pPr>
        <w:pStyle w:val="ONUME"/>
        <w:overflowPunct w:val="0"/>
        <w:spacing w:afterLines="50" w:after="120" w:line="340" w:lineRule="atLeast"/>
        <w:jc w:val="both"/>
        <w:rPr>
          <w:rFonts w:asciiTheme="minorEastAsia" w:eastAsiaTheme="minorEastAsia" w:hAnsiTheme="minorEastAsia" w:cs="Times New Roman"/>
          <w:sz w:val="21"/>
          <w:szCs w:val="21"/>
        </w:rPr>
      </w:pPr>
      <w:r w:rsidRPr="00770596">
        <w:rPr>
          <w:rFonts w:asciiTheme="minorEastAsia" w:eastAsiaTheme="minorEastAsia" w:hAnsiTheme="minorEastAsia" w:cs="Times New Roman"/>
          <w:sz w:val="21"/>
          <w:szCs w:val="21"/>
        </w:rPr>
        <w:t>虽然现在马德里体系仅</w:t>
      </w:r>
      <w:r w:rsidR="008D672C" w:rsidRPr="00770596">
        <w:rPr>
          <w:rFonts w:asciiTheme="minorEastAsia" w:eastAsiaTheme="minorEastAsia" w:hAnsiTheme="minorEastAsia" w:cs="Times New Roman"/>
          <w:sz w:val="21"/>
          <w:szCs w:val="21"/>
        </w:rPr>
        <w:t>受</w:t>
      </w:r>
      <w:r w:rsidRPr="00770596">
        <w:rPr>
          <w:rFonts w:asciiTheme="minorEastAsia" w:eastAsiaTheme="minorEastAsia" w:hAnsiTheme="minorEastAsia" w:cs="Times New Roman"/>
          <w:sz w:val="21"/>
          <w:szCs w:val="21"/>
        </w:rPr>
        <w:t>议定书管理，但是有55个缔约方</w:t>
      </w:r>
      <w:r w:rsidRPr="00770596">
        <w:rPr>
          <w:rStyle w:val="ae"/>
          <w:rFonts w:asciiTheme="minorEastAsia" w:eastAsiaTheme="minorEastAsia" w:hAnsiTheme="minorEastAsia" w:cs="Times New Roman"/>
          <w:sz w:val="21"/>
          <w:szCs w:val="21"/>
        </w:rPr>
        <w:footnoteReference w:id="6"/>
      </w:r>
      <w:r w:rsidRPr="00770596">
        <w:rPr>
          <w:rFonts w:asciiTheme="minorEastAsia" w:eastAsiaTheme="minorEastAsia" w:hAnsiTheme="minorEastAsia" w:cs="Times New Roman"/>
          <w:sz w:val="21"/>
          <w:szCs w:val="21"/>
        </w:rPr>
        <w:t>既参加了协定也参加了议定书。在这些缔约方中，有16个依据</w:t>
      </w:r>
      <w:r w:rsidR="003148C3" w:rsidRPr="00770596">
        <w:rPr>
          <w:rFonts w:asciiTheme="minorEastAsia" w:eastAsiaTheme="minorEastAsia" w:hAnsiTheme="minorEastAsia" w:cs="Times New Roman"/>
          <w:sz w:val="21"/>
          <w:szCs w:val="21"/>
        </w:rPr>
        <w:t>第</w:t>
      </w:r>
      <w:r w:rsidR="00117190" w:rsidRPr="00770596">
        <w:rPr>
          <w:rFonts w:asciiTheme="minorEastAsia" w:eastAsiaTheme="minorEastAsia" w:hAnsiTheme="minorEastAsia" w:cs="Times New Roman"/>
          <w:sz w:val="21"/>
          <w:szCs w:val="21"/>
        </w:rPr>
        <w:t>五</w:t>
      </w:r>
      <w:r w:rsidR="003148C3" w:rsidRPr="00770596">
        <w:rPr>
          <w:rFonts w:asciiTheme="minorEastAsia" w:eastAsiaTheme="minorEastAsia" w:hAnsiTheme="minorEastAsia" w:cs="Times New Roman"/>
          <w:sz w:val="21"/>
          <w:szCs w:val="21"/>
        </w:rPr>
        <w:t>条第2款</w:t>
      </w:r>
      <w:r w:rsidR="002D0391" w:rsidRPr="00770596">
        <w:rPr>
          <w:rFonts w:asciiTheme="minorEastAsia" w:eastAsiaTheme="minorEastAsia" w:hAnsiTheme="minorEastAsia" w:cs="Times New Roman"/>
          <w:sz w:val="21"/>
          <w:szCs w:val="21"/>
        </w:rPr>
        <w:t>（</w:t>
      </w:r>
      <w:r w:rsidR="003148C3" w:rsidRPr="00770596">
        <w:rPr>
          <w:rFonts w:asciiTheme="minorEastAsia" w:eastAsiaTheme="minorEastAsia" w:hAnsiTheme="minorEastAsia" w:cs="Times New Roman"/>
          <w:sz w:val="21"/>
          <w:szCs w:val="21"/>
        </w:rPr>
        <w:t>b</w:t>
      </w:r>
      <w:r w:rsidR="002D0391" w:rsidRPr="00770596">
        <w:rPr>
          <w:rFonts w:asciiTheme="minorEastAsia" w:eastAsiaTheme="minorEastAsia" w:hAnsiTheme="minorEastAsia" w:cs="Times New Roman"/>
          <w:sz w:val="21"/>
          <w:szCs w:val="21"/>
        </w:rPr>
        <w:t>）</w:t>
      </w:r>
      <w:r w:rsidR="00DA423C" w:rsidRPr="00770596">
        <w:rPr>
          <w:rFonts w:asciiTheme="minorEastAsia" w:eastAsiaTheme="minorEastAsia" w:hAnsiTheme="minorEastAsia" w:cs="Times New Roman"/>
          <w:sz w:val="21"/>
          <w:szCs w:val="21"/>
        </w:rPr>
        <w:t>段</w:t>
      </w:r>
      <w:proofErr w:type="gramStart"/>
      <w:r w:rsidRPr="00770596">
        <w:rPr>
          <w:rFonts w:asciiTheme="minorEastAsia" w:eastAsiaTheme="minorEastAsia" w:hAnsiTheme="minorEastAsia" w:cs="Times New Roman"/>
          <w:sz w:val="21"/>
          <w:szCs w:val="21"/>
        </w:rPr>
        <w:t>作出</w:t>
      </w:r>
      <w:proofErr w:type="gramEnd"/>
      <w:r w:rsidRPr="00770596">
        <w:rPr>
          <w:rFonts w:asciiTheme="minorEastAsia" w:eastAsiaTheme="minorEastAsia" w:hAnsiTheme="minorEastAsia" w:cs="Times New Roman"/>
          <w:sz w:val="21"/>
          <w:szCs w:val="21"/>
        </w:rPr>
        <w:t>了声明。</w:t>
      </w:r>
      <w:r w:rsidR="001635C6" w:rsidRPr="00770596">
        <w:rPr>
          <w:rFonts w:asciiTheme="minorEastAsia" w:eastAsiaTheme="minorEastAsia" w:hAnsiTheme="minorEastAsia" w:cs="Times New Roman"/>
          <w:sz w:val="21"/>
          <w:szCs w:val="21"/>
        </w:rPr>
        <w:t>然而，第</w:t>
      </w:r>
      <w:r w:rsidR="00117190" w:rsidRPr="00770596">
        <w:rPr>
          <w:rFonts w:asciiTheme="minorEastAsia" w:eastAsiaTheme="minorEastAsia" w:hAnsiTheme="minorEastAsia" w:cs="Times New Roman"/>
          <w:sz w:val="21"/>
          <w:szCs w:val="21"/>
        </w:rPr>
        <w:t>九</w:t>
      </w:r>
      <w:r w:rsidR="001635C6" w:rsidRPr="00770596">
        <w:rPr>
          <w:rFonts w:asciiTheme="minorEastAsia" w:eastAsiaTheme="minorEastAsia" w:hAnsiTheme="minorEastAsia" w:cs="Times New Roman"/>
          <w:sz w:val="21"/>
          <w:szCs w:val="21"/>
        </w:rPr>
        <w:t>条之六第</w:t>
      </w:r>
      <w:r w:rsidR="002D0391" w:rsidRPr="00770596">
        <w:rPr>
          <w:rFonts w:asciiTheme="minorEastAsia" w:eastAsiaTheme="minorEastAsia" w:hAnsiTheme="minorEastAsia" w:cs="Times New Roman"/>
          <w:sz w:val="21"/>
          <w:szCs w:val="21"/>
        </w:rPr>
        <w:t>（</w:t>
      </w:r>
      <w:r w:rsidR="001635C6" w:rsidRPr="00770596">
        <w:rPr>
          <w:rFonts w:asciiTheme="minorEastAsia" w:eastAsiaTheme="minorEastAsia" w:hAnsiTheme="minorEastAsia" w:cs="Times New Roman"/>
          <w:sz w:val="21"/>
          <w:szCs w:val="21"/>
        </w:rPr>
        <w:t>1</w:t>
      </w:r>
      <w:r w:rsidR="002D0391" w:rsidRPr="00770596">
        <w:rPr>
          <w:rFonts w:asciiTheme="minorEastAsia" w:eastAsiaTheme="minorEastAsia" w:hAnsiTheme="minorEastAsia" w:cs="Times New Roman"/>
          <w:sz w:val="21"/>
          <w:szCs w:val="21"/>
        </w:rPr>
        <w:t>）</w:t>
      </w:r>
      <w:r w:rsidR="001635C6" w:rsidRPr="00770596">
        <w:rPr>
          <w:rFonts w:asciiTheme="minorEastAsia" w:eastAsiaTheme="minorEastAsia" w:hAnsiTheme="minorEastAsia" w:cs="Times New Roman"/>
          <w:sz w:val="21"/>
          <w:szCs w:val="21"/>
        </w:rPr>
        <w:t>款</w:t>
      </w:r>
      <w:r w:rsidR="002D0391" w:rsidRPr="00770596">
        <w:rPr>
          <w:rFonts w:asciiTheme="minorEastAsia" w:eastAsiaTheme="minorEastAsia" w:hAnsiTheme="minorEastAsia" w:cs="Times New Roman"/>
          <w:sz w:val="21"/>
          <w:szCs w:val="21"/>
        </w:rPr>
        <w:t>（</w:t>
      </w:r>
      <w:r w:rsidR="001635C6" w:rsidRPr="00770596">
        <w:rPr>
          <w:rFonts w:asciiTheme="minorEastAsia" w:eastAsiaTheme="minorEastAsia" w:hAnsiTheme="minorEastAsia" w:cs="Times New Roman"/>
          <w:sz w:val="21"/>
          <w:szCs w:val="21"/>
        </w:rPr>
        <w:t>b</w:t>
      </w:r>
      <w:r w:rsidR="002D0391" w:rsidRPr="00770596">
        <w:rPr>
          <w:rFonts w:asciiTheme="minorEastAsia" w:eastAsiaTheme="minorEastAsia" w:hAnsiTheme="minorEastAsia" w:cs="Times New Roman"/>
          <w:sz w:val="21"/>
          <w:szCs w:val="21"/>
        </w:rPr>
        <w:t>）</w:t>
      </w:r>
      <w:r w:rsidR="00DA423C" w:rsidRPr="00770596">
        <w:rPr>
          <w:rFonts w:asciiTheme="minorEastAsia" w:eastAsiaTheme="minorEastAsia" w:hAnsiTheme="minorEastAsia" w:cs="Times New Roman"/>
          <w:sz w:val="21"/>
          <w:szCs w:val="21"/>
        </w:rPr>
        <w:t>段</w:t>
      </w:r>
      <w:r w:rsidR="00F272E6" w:rsidRPr="00770596">
        <w:rPr>
          <w:rFonts w:asciiTheme="minorEastAsia" w:eastAsiaTheme="minorEastAsia" w:hAnsiTheme="minorEastAsia" w:cs="Times New Roman"/>
          <w:sz w:val="21"/>
          <w:szCs w:val="21"/>
        </w:rPr>
        <w:t>规定，该声明对其与另一个同时参加两个条约的国家之间的关系不产生效力。</w:t>
      </w:r>
    </w:p>
    <w:p w:rsidR="000378E1" w:rsidRPr="00770596" w:rsidRDefault="00DB7AAB" w:rsidP="00770596">
      <w:pPr>
        <w:pStyle w:val="ONUME"/>
        <w:overflowPunct w:val="0"/>
        <w:spacing w:afterLines="50" w:after="120" w:line="340" w:lineRule="atLeast"/>
        <w:jc w:val="both"/>
        <w:rPr>
          <w:rFonts w:asciiTheme="minorEastAsia" w:eastAsiaTheme="minorEastAsia" w:hAnsiTheme="minorEastAsia" w:cs="Times New Roman"/>
          <w:sz w:val="21"/>
          <w:szCs w:val="21"/>
        </w:rPr>
      </w:pPr>
      <w:r w:rsidRPr="00770596">
        <w:rPr>
          <w:rFonts w:asciiTheme="minorEastAsia" w:eastAsiaTheme="minorEastAsia" w:hAnsiTheme="minorEastAsia" w:cs="Times New Roman"/>
          <w:sz w:val="21"/>
          <w:szCs w:val="21"/>
        </w:rPr>
        <w:t>因此，对于上述16个</w:t>
      </w:r>
      <w:r w:rsidR="00A81DAC" w:rsidRPr="00770596">
        <w:rPr>
          <w:rFonts w:asciiTheme="minorEastAsia" w:eastAsiaTheme="minorEastAsia" w:hAnsiTheme="minorEastAsia" w:cs="Times New Roman"/>
          <w:sz w:val="21"/>
          <w:szCs w:val="21"/>
        </w:rPr>
        <w:t>缔约方</w:t>
      </w:r>
      <w:r w:rsidRPr="00770596">
        <w:rPr>
          <w:rFonts w:asciiTheme="minorEastAsia" w:eastAsiaTheme="minorEastAsia" w:hAnsiTheme="minorEastAsia" w:cs="Times New Roman"/>
          <w:sz w:val="21"/>
          <w:szCs w:val="21"/>
        </w:rPr>
        <w:t>而言，如果国际注册</w:t>
      </w:r>
      <w:r w:rsidR="00323F40" w:rsidRPr="00770596">
        <w:rPr>
          <w:rFonts w:asciiTheme="minorEastAsia" w:eastAsiaTheme="minorEastAsia" w:hAnsiTheme="minorEastAsia" w:cs="Times New Roman"/>
          <w:sz w:val="21"/>
          <w:szCs w:val="21"/>
        </w:rPr>
        <w:t>的注册人</w:t>
      </w:r>
      <w:r w:rsidRPr="00770596">
        <w:rPr>
          <w:rFonts w:asciiTheme="minorEastAsia" w:eastAsiaTheme="minorEastAsia" w:hAnsiTheme="minorEastAsia" w:cs="Times New Roman"/>
          <w:sz w:val="21"/>
          <w:szCs w:val="21"/>
        </w:rPr>
        <w:t>缔约方也参加了协定，</w:t>
      </w:r>
      <w:r w:rsidR="00320823" w:rsidRPr="00770596">
        <w:rPr>
          <w:rFonts w:asciiTheme="minorEastAsia" w:eastAsiaTheme="minorEastAsia" w:hAnsiTheme="minorEastAsia" w:cs="Times New Roman"/>
          <w:sz w:val="21"/>
          <w:szCs w:val="21"/>
        </w:rPr>
        <w:t>则</w:t>
      </w:r>
      <w:r w:rsidRPr="00770596">
        <w:rPr>
          <w:rFonts w:asciiTheme="minorEastAsia" w:eastAsiaTheme="minorEastAsia" w:hAnsiTheme="minorEastAsia" w:cs="Times New Roman"/>
          <w:sz w:val="21"/>
          <w:szCs w:val="21"/>
        </w:rPr>
        <w:t>临时驳回期限是一年；对所有其他国际注册的临时驳回期限则是18个月。</w:t>
      </w:r>
    </w:p>
    <w:p w:rsidR="000378E1" w:rsidRPr="00770596" w:rsidRDefault="00781028" w:rsidP="00770596">
      <w:pPr>
        <w:pStyle w:val="ONUME"/>
        <w:overflowPunct w:val="0"/>
        <w:spacing w:afterLines="50" w:after="120" w:line="340" w:lineRule="atLeast"/>
        <w:jc w:val="both"/>
        <w:rPr>
          <w:rFonts w:asciiTheme="minorEastAsia" w:eastAsiaTheme="minorEastAsia" w:hAnsiTheme="minorEastAsia" w:cs="Times New Roman"/>
          <w:sz w:val="21"/>
          <w:szCs w:val="21"/>
        </w:rPr>
      </w:pPr>
      <w:r w:rsidRPr="00770596">
        <w:rPr>
          <w:rFonts w:asciiTheme="minorEastAsia" w:eastAsiaTheme="minorEastAsia" w:hAnsiTheme="minorEastAsia" w:cs="Times New Roman"/>
          <w:sz w:val="21"/>
          <w:szCs w:val="21"/>
        </w:rPr>
        <w:t>例如，阿尔及利亚、亚美尼亚、比荷</w:t>
      </w:r>
      <w:proofErr w:type="gramStart"/>
      <w:r w:rsidRPr="00770596">
        <w:rPr>
          <w:rFonts w:asciiTheme="minorEastAsia" w:eastAsiaTheme="minorEastAsia" w:hAnsiTheme="minorEastAsia" w:cs="Times New Roman"/>
          <w:sz w:val="21"/>
          <w:szCs w:val="21"/>
        </w:rPr>
        <w:t>卢</w:t>
      </w:r>
      <w:proofErr w:type="gramEnd"/>
      <w:r w:rsidRPr="00770596">
        <w:rPr>
          <w:rFonts w:asciiTheme="minorEastAsia" w:eastAsiaTheme="minorEastAsia" w:hAnsiTheme="minorEastAsia" w:cs="Times New Roman"/>
          <w:sz w:val="21"/>
          <w:szCs w:val="21"/>
        </w:rPr>
        <w:t>、保加利亚、中国、塞浦路斯、伊朗</w:t>
      </w:r>
      <w:r w:rsidR="00C40BA9" w:rsidRPr="00770596">
        <w:rPr>
          <w:rFonts w:asciiTheme="minorEastAsia" w:eastAsiaTheme="minorEastAsia" w:hAnsiTheme="minorEastAsia" w:cs="Times New Roman"/>
          <w:sz w:val="21"/>
          <w:szCs w:val="21"/>
        </w:rPr>
        <w:t>伊斯兰</w:t>
      </w:r>
      <w:r w:rsidRPr="00770596">
        <w:rPr>
          <w:rFonts w:asciiTheme="minorEastAsia" w:eastAsiaTheme="minorEastAsia" w:hAnsiTheme="minorEastAsia" w:cs="Times New Roman"/>
          <w:sz w:val="21"/>
          <w:szCs w:val="21"/>
        </w:rPr>
        <w:t>共和国、意大利、肯尼亚、列支敦士登、波兰、圣马力诺、</w:t>
      </w:r>
      <w:r w:rsidR="004D3064" w:rsidRPr="00770596">
        <w:rPr>
          <w:rFonts w:asciiTheme="minorEastAsia" w:eastAsiaTheme="minorEastAsia" w:hAnsiTheme="minorEastAsia" w:cs="Times New Roman"/>
          <w:sz w:val="21"/>
          <w:szCs w:val="21"/>
        </w:rPr>
        <w:t>斯洛伐克</w:t>
      </w:r>
      <w:r w:rsidRPr="00770596">
        <w:rPr>
          <w:rFonts w:asciiTheme="minorEastAsia" w:eastAsiaTheme="minorEastAsia" w:hAnsiTheme="minorEastAsia" w:cs="Times New Roman"/>
          <w:sz w:val="21"/>
          <w:szCs w:val="21"/>
        </w:rPr>
        <w:t>、瑞士、</w:t>
      </w:r>
      <w:r w:rsidR="003D3BB8" w:rsidRPr="00770596">
        <w:rPr>
          <w:rFonts w:asciiTheme="minorEastAsia" w:eastAsiaTheme="minorEastAsia" w:hAnsiTheme="minorEastAsia" w:cs="Times New Roman"/>
          <w:sz w:val="21"/>
          <w:szCs w:val="21"/>
        </w:rPr>
        <w:t>塔吉克斯坦</w:t>
      </w:r>
      <w:r w:rsidRPr="00770596">
        <w:rPr>
          <w:rFonts w:asciiTheme="minorEastAsia" w:eastAsiaTheme="minorEastAsia" w:hAnsiTheme="minorEastAsia" w:cs="Times New Roman"/>
          <w:sz w:val="21"/>
          <w:szCs w:val="21"/>
        </w:rPr>
        <w:t>和乌克兰</w:t>
      </w:r>
      <w:r w:rsidR="0099662C" w:rsidRPr="00770596">
        <w:rPr>
          <w:rFonts w:asciiTheme="minorEastAsia" w:eastAsiaTheme="minorEastAsia" w:hAnsiTheme="minorEastAsia" w:cs="Times New Roman"/>
          <w:sz w:val="21"/>
          <w:szCs w:val="21"/>
        </w:rPr>
        <w:t>既</w:t>
      </w:r>
      <w:r w:rsidR="00735CD2" w:rsidRPr="00770596">
        <w:rPr>
          <w:rFonts w:asciiTheme="minorEastAsia" w:eastAsiaTheme="minorEastAsia" w:hAnsiTheme="minorEastAsia" w:cs="Times New Roman"/>
          <w:sz w:val="21"/>
          <w:szCs w:val="21"/>
        </w:rPr>
        <w:t>参加了协定</w:t>
      </w:r>
      <w:r w:rsidR="0099662C" w:rsidRPr="00770596">
        <w:rPr>
          <w:rFonts w:asciiTheme="minorEastAsia" w:eastAsiaTheme="minorEastAsia" w:hAnsiTheme="minorEastAsia" w:cs="Times New Roman"/>
          <w:sz w:val="21"/>
          <w:szCs w:val="21"/>
        </w:rPr>
        <w:t>也参加了</w:t>
      </w:r>
      <w:r w:rsidR="00735CD2" w:rsidRPr="00770596">
        <w:rPr>
          <w:rFonts w:asciiTheme="minorEastAsia" w:eastAsiaTheme="minorEastAsia" w:hAnsiTheme="minorEastAsia" w:cs="Times New Roman"/>
          <w:sz w:val="21"/>
          <w:szCs w:val="21"/>
        </w:rPr>
        <w:t>议定书，并且依据第</w:t>
      </w:r>
      <w:r w:rsidR="00117190" w:rsidRPr="00770596">
        <w:rPr>
          <w:rFonts w:asciiTheme="minorEastAsia" w:eastAsiaTheme="minorEastAsia" w:hAnsiTheme="minorEastAsia" w:cs="Times New Roman"/>
          <w:sz w:val="21"/>
          <w:szCs w:val="21"/>
        </w:rPr>
        <w:t>五</w:t>
      </w:r>
      <w:r w:rsidR="00735CD2" w:rsidRPr="00770596">
        <w:rPr>
          <w:rFonts w:asciiTheme="minorEastAsia" w:eastAsiaTheme="minorEastAsia" w:hAnsiTheme="minorEastAsia" w:cs="Times New Roman"/>
          <w:sz w:val="21"/>
          <w:szCs w:val="21"/>
        </w:rPr>
        <w:t>条第2款</w:t>
      </w:r>
      <w:r w:rsidR="002D0391" w:rsidRPr="00770596">
        <w:rPr>
          <w:rFonts w:asciiTheme="minorEastAsia" w:eastAsiaTheme="minorEastAsia" w:hAnsiTheme="minorEastAsia" w:cs="Times New Roman"/>
          <w:sz w:val="21"/>
          <w:szCs w:val="21"/>
        </w:rPr>
        <w:t>（</w:t>
      </w:r>
      <w:r w:rsidR="00735CD2" w:rsidRPr="00770596">
        <w:rPr>
          <w:rFonts w:asciiTheme="minorEastAsia" w:eastAsiaTheme="minorEastAsia" w:hAnsiTheme="minorEastAsia" w:cs="Times New Roman"/>
          <w:sz w:val="21"/>
          <w:szCs w:val="21"/>
        </w:rPr>
        <w:t>b</w:t>
      </w:r>
      <w:r w:rsidR="002D0391" w:rsidRPr="00770596">
        <w:rPr>
          <w:rFonts w:asciiTheme="minorEastAsia" w:eastAsiaTheme="minorEastAsia" w:hAnsiTheme="minorEastAsia" w:cs="Times New Roman"/>
          <w:sz w:val="21"/>
          <w:szCs w:val="21"/>
        </w:rPr>
        <w:t>）</w:t>
      </w:r>
      <w:r w:rsidR="00DA423C" w:rsidRPr="00770596">
        <w:rPr>
          <w:rFonts w:asciiTheme="minorEastAsia" w:eastAsiaTheme="minorEastAsia" w:hAnsiTheme="minorEastAsia" w:cs="Times New Roman"/>
          <w:sz w:val="21"/>
          <w:szCs w:val="21"/>
        </w:rPr>
        <w:t>段</w:t>
      </w:r>
      <w:proofErr w:type="gramStart"/>
      <w:r w:rsidR="00735CD2" w:rsidRPr="00770596">
        <w:rPr>
          <w:rFonts w:asciiTheme="minorEastAsia" w:eastAsiaTheme="minorEastAsia" w:hAnsiTheme="minorEastAsia" w:cs="Times New Roman"/>
          <w:sz w:val="21"/>
          <w:szCs w:val="21"/>
        </w:rPr>
        <w:t>作出</w:t>
      </w:r>
      <w:proofErr w:type="gramEnd"/>
      <w:r w:rsidR="00735CD2" w:rsidRPr="00770596">
        <w:rPr>
          <w:rFonts w:asciiTheme="minorEastAsia" w:eastAsiaTheme="minorEastAsia" w:hAnsiTheme="minorEastAsia" w:cs="Times New Roman"/>
          <w:sz w:val="21"/>
          <w:szCs w:val="21"/>
        </w:rPr>
        <w:t>了声明。</w:t>
      </w:r>
      <w:r w:rsidR="00291EA5" w:rsidRPr="00770596">
        <w:rPr>
          <w:rFonts w:asciiTheme="minorEastAsia" w:eastAsiaTheme="minorEastAsia" w:hAnsiTheme="minorEastAsia" w:cs="Times New Roman"/>
          <w:sz w:val="21"/>
          <w:szCs w:val="21"/>
        </w:rPr>
        <w:t>如果</w:t>
      </w:r>
      <w:r w:rsidR="008C6683" w:rsidRPr="00770596">
        <w:rPr>
          <w:rFonts w:asciiTheme="minorEastAsia" w:eastAsiaTheme="minorEastAsia" w:hAnsiTheme="minorEastAsia" w:cs="Times New Roman"/>
          <w:sz w:val="21"/>
          <w:szCs w:val="21"/>
        </w:rPr>
        <w:t>商标</w:t>
      </w:r>
      <w:r w:rsidR="00F8767B" w:rsidRPr="00770596">
        <w:rPr>
          <w:rFonts w:asciiTheme="minorEastAsia" w:eastAsiaTheme="minorEastAsia" w:hAnsiTheme="minorEastAsia" w:cs="Times New Roman"/>
          <w:sz w:val="21"/>
          <w:szCs w:val="21"/>
        </w:rPr>
        <w:t>国际</w:t>
      </w:r>
      <w:r w:rsidR="00E128CF" w:rsidRPr="00770596">
        <w:rPr>
          <w:rFonts w:asciiTheme="minorEastAsia" w:eastAsiaTheme="minorEastAsia" w:hAnsiTheme="minorEastAsia" w:cs="Times New Roman"/>
          <w:sz w:val="21"/>
          <w:szCs w:val="21"/>
        </w:rPr>
        <w:t>注册的</w:t>
      </w:r>
      <w:r w:rsidR="00291EA5" w:rsidRPr="00770596">
        <w:rPr>
          <w:rFonts w:asciiTheme="minorEastAsia" w:eastAsiaTheme="minorEastAsia" w:hAnsiTheme="minorEastAsia" w:cs="Times New Roman"/>
          <w:sz w:val="21"/>
          <w:szCs w:val="21"/>
        </w:rPr>
        <w:t>注册人缔约方是阿尔巴尼亚</w:t>
      </w:r>
      <w:r w:rsidRPr="00770596">
        <w:rPr>
          <w:rFonts w:asciiTheme="minorEastAsia" w:eastAsiaTheme="minorEastAsia" w:hAnsiTheme="minorEastAsia" w:cs="Times New Roman"/>
          <w:sz w:val="21"/>
          <w:szCs w:val="21"/>
        </w:rPr>
        <w:t>，</w:t>
      </w:r>
      <w:r w:rsidR="00291EA5" w:rsidRPr="00770596">
        <w:rPr>
          <w:rFonts w:asciiTheme="minorEastAsia" w:eastAsiaTheme="minorEastAsia" w:hAnsiTheme="minorEastAsia" w:cs="Times New Roman"/>
          <w:sz w:val="21"/>
          <w:szCs w:val="21"/>
        </w:rPr>
        <w:t>该国既参加了协定也参加了议定书，则上述缔约方主管局发出临时驳回通知的时限是一年。但是如果注册人缔约方是阿富汗，该国只参加了议定书，则上述缔约方主管局发出驳回通知的时限是18个月。</w:t>
      </w:r>
    </w:p>
    <w:p w:rsidR="00077A72" w:rsidRDefault="00635477" w:rsidP="007A2404">
      <w:pPr>
        <w:pStyle w:val="ONUME"/>
        <w:overflowPunct w:val="0"/>
        <w:spacing w:afterLines="50" w:after="120" w:line="340" w:lineRule="atLeast"/>
        <w:jc w:val="both"/>
        <w:rPr>
          <w:rFonts w:asciiTheme="minorEastAsia" w:eastAsiaTheme="minorEastAsia" w:hAnsiTheme="minorEastAsia" w:cs="Times New Roman"/>
          <w:sz w:val="21"/>
          <w:szCs w:val="21"/>
        </w:rPr>
      </w:pPr>
      <w:r w:rsidRPr="00770596">
        <w:rPr>
          <w:rFonts w:asciiTheme="minorEastAsia" w:eastAsiaTheme="minorEastAsia" w:hAnsiTheme="minorEastAsia" w:cs="Times New Roman"/>
          <w:sz w:val="21"/>
          <w:szCs w:val="21"/>
        </w:rPr>
        <w:t>现有体系中，临时驳回</w:t>
      </w:r>
      <w:r w:rsidR="00863F32" w:rsidRPr="00770596">
        <w:rPr>
          <w:rFonts w:asciiTheme="minorEastAsia" w:eastAsiaTheme="minorEastAsia" w:hAnsiTheme="minorEastAsia" w:cs="Times New Roman"/>
          <w:sz w:val="21"/>
          <w:szCs w:val="21"/>
        </w:rPr>
        <w:t>通知</w:t>
      </w:r>
      <w:r w:rsidRPr="00770596">
        <w:rPr>
          <w:rFonts w:asciiTheme="minorEastAsia" w:eastAsiaTheme="minorEastAsia" w:hAnsiTheme="minorEastAsia" w:cs="Times New Roman"/>
          <w:sz w:val="21"/>
          <w:szCs w:val="21"/>
        </w:rPr>
        <w:t>的时限取决于</w:t>
      </w:r>
      <w:r w:rsidR="00B542C5" w:rsidRPr="00770596">
        <w:rPr>
          <w:rFonts w:asciiTheme="minorEastAsia" w:eastAsiaTheme="minorEastAsia" w:hAnsiTheme="minorEastAsia" w:cs="Times New Roman"/>
          <w:sz w:val="21"/>
          <w:szCs w:val="21"/>
        </w:rPr>
        <w:t>缔约方是否依据第</w:t>
      </w:r>
      <w:r w:rsidR="00117190" w:rsidRPr="00770596">
        <w:rPr>
          <w:rFonts w:asciiTheme="minorEastAsia" w:eastAsiaTheme="minorEastAsia" w:hAnsiTheme="minorEastAsia" w:cs="Times New Roman"/>
          <w:sz w:val="21"/>
          <w:szCs w:val="21"/>
        </w:rPr>
        <w:t>五</w:t>
      </w:r>
      <w:r w:rsidR="00B542C5" w:rsidRPr="00770596">
        <w:rPr>
          <w:rFonts w:asciiTheme="minorEastAsia" w:eastAsiaTheme="minorEastAsia" w:hAnsiTheme="minorEastAsia" w:cs="Times New Roman"/>
          <w:sz w:val="21"/>
          <w:szCs w:val="21"/>
        </w:rPr>
        <w:t>条第2款</w:t>
      </w:r>
      <w:proofErr w:type="gramStart"/>
      <w:r w:rsidR="00B542C5" w:rsidRPr="00770596">
        <w:rPr>
          <w:rFonts w:asciiTheme="minorEastAsia" w:eastAsiaTheme="minorEastAsia" w:hAnsiTheme="minorEastAsia" w:cs="Times New Roman"/>
          <w:sz w:val="21"/>
          <w:szCs w:val="21"/>
        </w:rPr>
        <w:t>作出</w:t>
      </w:r>
      <w:proofErr w:type="gramEnd"/>
      <w:r w:rsidR="00B542C5" w:rsidRPr="00770596">
        <w:rPr>
          <w:rFonts w:asciiTheme="minorEastAsia" w:eastAsiaTheme="minorEastAsia" w:hAnsiTheme="minorEastAsia" w:cs="Times New Roman"/>
          <w:sz w:val="21"/>
          <w:szCs w:val="21"/>
        </w:rPr>
        <w:t>了声明，该临时驳回是否</w:t>
      </w:r>
      <w:r w:rsidR="003D3F3B" w:rsidRPr="00770596">
        <w:rPr>
          <w:rFonts w:asciiTheme="minorEastAsia" w:eastAsiaTheme="minorEastAsia" w:hAnsiTheme="minorEastAsia" w:cs="Times New Roman"/>
          <w:sz w:val="21"/>
          <w:szCs w:val="21"/>
        </w:rPr>
        <w:t>依据</w:t>
      </w:r>
      <w:r w:rsidR="00B542C5" w:rsidRPr="00770596">
        <w:rPr>
          <w:rFonts w:asciiTheme="minorEastAsia" w:eastAsiaTheme="minorEastAsia" w:hAnsiTheme="minorEastAsia" w:cs="Times New Roman"/>
          <w:sz w:val="21"/>
          <w:szCs w:val="21"/>
        </w:rPr>
        <w:t>异议，</w:t>
      </w:r>
      <w:r w:rsidR="002C6544" w:rsidRPr="00770596">
        <w:rPr>
          <w:rFonts w:asciiTheme="minorEastAsia" w:eastAsiaTheme="minorEastAsia" w:hAnsiTheme="minorEastAsia" w:cs="Times New Roman"/>
          <w:sz w:val="21"/>
          <w:szCs w:val="21"/>
        </w:rPr>
        <w:t>以及是否适用第</w:t>
      </w:r>
      <w:r w:rsidR="00117190" w:rsidRPr="00770596">
        <w:rPr>
          <w:rFonts w:asciiTheme="minorEastAsia" w:eastAsiaTheme="minorEastAsia" w:hAnsiTheme="minorEastAsia" w:cs="Times New Roman"/>
          <w:sz w:val="21"/>
          <w:szCs w:val="21"/>
        </w:rPr>
        <w:t>九</w:t>
      </w:r>
      <w:r w:rsidR="002C6544" w:rsidRPr="00770596">
        <w:rPr>
          <w:rFonts w:asciiTheme="minorEastAsia" w:eastAsiaTheme="minorEastAsia" w:hAnsiTheme="minorEastAsia" w:cs="Times New Roman"/>
          <w:sz w:val="21"/>
          <w:szCs w:val="21"/>
        </w:rPr>
        <w:t>条之六。这使得马德里体系的用户，即注册人、主管局和第三方，很难确定是否还可能发出临时驳回通知。</w:t>
      </w:r>
      <w:bookmarkStart w:id="6" w:name="_Ref5871818"/>
    </w:p>
    <w:p w:rsidR="000378E1" w:rsidRPr="007A2404" w:rsidRDefault="00061EF9" w:rsidP="007A2404">
      <w:pPr>
        <w:pStyle w:val="ONUME"/>
        <w:overflowPunct w:val="0"/>
        <w:spacing w:afterLines="50" w:after="120" w:line="340" w:lineRule="atLeast"/>
        <w:jc w:val="both"/>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2017年，国际局共收到</w:t>
      </w:r>
      <w:r w:rsidR="000378E1" w:rsidRPr="007A2404">
        <w:rPr>
          <w:rFonts w:asciiTheme="minorEastAsia" w:eastAsiaTheme="minorEastAsia" w:hAnsiTheme="minorEastAsia" w:cs="Times New Roman"/>
          <w:sz w:val="21"/>
          <w:szCs w:val="21"/>
        </w:rPr>
        <w:t>110</w:t>
      </w:r>
      <w:r w:rsidR="00EF169F" w:rsidRPr="007A2404">
        <w:rPr>
          <w:rFonts w:asciiTheme="minorEastAsia" w:eastAsiaTheme="minorEastAsia" w:hAnsiTheme="minorEastAsia" w:cs="Times New Roman"/>
          <w:sz w:val="21"/>
          <w:szCs w:val="21"/>
        </w:rPr>
        <w:t>,</w:t>
      </w:r>
      <w:r w:rsidR="000378E1" w:rsidRPr="007A2404">
        <w:rPr>
          <w:rFonts w:asciiTheme="minorEastAsia" w:eastAsiaTheme="minorEastAsia" w:hAnsiTheme="minorEastAsia" w:cs="Times New Roman"/>
          <w:sz w:val="21"/>
          <w:szCs w:val="21"/>
        </w:rPr>
        <w:t>668</w:t>
      </w:r>
      <w:r w:rsidRPr="007A2404">
        <w:rPr>
          <w:rFonts w:asciiTheme="minorEastAsia" w:eastAsiaTheme="minorEastAsia" w:hAnsiTheme="minorEastAsia" w:cs="Times New Roman"/>
          <w:sz w:val="21"/>
          <w:szCs w:val="21"/>
        </w:rPr>
        <w:t>份临时驳回通知书：</w:t>
      </w:r>
      <w:bookmarkEnd w:id="6"/>
    </w:p>
    <w:p w:rsidR="000378E1" w:rsidRPr="007A2404" w:rsidRDefault="000378E1" w:rsidP="007A2404">
      <w:pPr>
        <w:pStyle w:val="ONUME"/>
        <w:numPr>
          <w:ilvl w:val="0"/>
          <w:numId w:val="0"/>
        </w:numPr>
        <w:spacing w:afterLines="50" w:after="120" w:line="340" w:lineRule="atLeast"/>
        <w:ind w:left="567"/>
        <w:jc w:val="both"/>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ab/>
      </w:r>
      <w:r w:rsidR="001F4A4C" w:rsidRPr="007A2404">
        <w:rPr>
          <w:rFonts w:asciiTheme="minorEastAsia" w:eastAsiaTheme="minorEastAsia" w:hAnsiTheme="minorEastAsia" w:cs="Times New Roman"/>
          <w:sz w:val="21"/>
          <w:szCs w:val="21"/>
        </w:rPr>
        <w:t>这些通知书中，</w:t>
      </w:r>
      <w:r w:rsidRPr="007A2404">
        <w:rPr>
          <w:rFonts w:asciiTheme="minorEastAsia" w:eastAsiaTheme="minorEastAsia" w:hAnsiTheme="minorEastAsia" w:cs="Times New Roman"/>
          <w:sz w:val="21"/>
          <w:szCs w:val="21"/>
        </w:rPr>
        <w:t>101</w:t>
      </w:r>
      <w:r w:rsidR="00EF169F"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593</w:t>
      </w:r>
      <w:r w:rsidR="00F514E5" w:rsidRPr="007A2404">
        <w:rPr>
          <w:rFonts w:asciiTheme="minorEastAsia" w:eastAsiaTheme="minorEastAsia" w:hAnsiTheme="minorEastAsia" w:cs="Times New Roman"/>
          <w:sz w:val="21"/>
          <w:szCs w:val="21"/>
        </w:rPr>
        <w:t>份</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91.80</w:t>
      </w:r>
      <w:r w:rsidR="00F514E5" w:rsidRPr="007A2404">
        <w:rPr>
          <w:rFonts w:asciiTheme="minorEastAsia" w:eastAsiaTheme="minorEastAsia" w:hAnsiTheme="minorEastAsia" w:cs="Times New Roman"/>
          <w:sz w:val="21"/>
          <w:szCs w:val="21"/>
        </w:rPr>
        <w:t>%</w:t>
      </w:r>
      <w:r w:rsidR="002D0391" w:rsidRPr="007A2404">
        <w:rPr>
          <w:rFonts w:asciiTheme="minorEastAsia" w:eastAsiaTheme="minorEastAsia" w:hAnsiTheme="minorEastAsia" w:cs="Times New Roman"/>
          <w:sz w:val="21"/>
          <w:szCs w:val="21"/>
        </w:rPr>
        <w:t>）</w:t>
      </w:r>
      <w:r w:rsidR="002D3E60" w:rsidRPr="007A2404">
        <w:rPr>
          <w:rFonts w:asciiTheme="minorEastAsia" w:eastAsiaTheme="minorEastAsia" w:hAnsiTheme="minorEastAsia" w:cs="Times New Roman"/>
          <w:sz w:val="21"/>
          <w:szCs w:val="21"/>
        </w:rPr>
        <w:t>是在自驳回期限起始日</w:t>
      </w:r>
      <w:r w:rsidR="002D0391" w:rsidRPr="007A2404">
        <w:rPr>
          <w:rFonts w:asciiTheme="minorEastAsia" w:eastAsiaTheme="minorEastAsia" w:hAnsiTheme="minorEastAsia" w:cs="Times New Roman"/>
          <w:sz w:val="21"/>
          <w:szCs w:val="21"/>
        </w:rPr>
        <w:t>（</w:t>
      </w:r>
      <w:r w:rsidR="002D3E60" w:rsidRPr="007A2404">
        <w:rPr>
          <w:rFonts w:asciiTheme="minorEastAsia" w:eastAsiaTheme="minorEastAsia" w:hAnsiTheme="minorEastAsia" w:cs="Times New Roman"/>
          <w:sz w:val="21"/>
          <w:szCs w:val="21"/>
        </w:rPr>
        <w:t>国际局通知日期</w:t>
      </w:r>
      <w:r w:rsidR="002D0391" w:rsidRPr="007A2404">
        <w:rPr>
          <w:rFonts w:asciiTheme="minorEastAsia" w:eastAsiaTheme="minorEastAsia" w:hAnsiTheme="minorEastAsia" w:cs="Times New Roman"/>
          <w:sz w:val="21"/>
          <w:szCs w:val="21"/>
        </w:rPr>
        <w:t>）</w:t>
      </w:r>
      <w:r w:rsidR="002D3E60" w:rsidRPr="007A2404">
        <w:rPr>
          <w:rFonts w:asciiTheme="minorEastAsia" w:eastAsiaTheme="minorEastAsia" w:hAnsiTheme="minorEastAsia" w:cs="Times New Roman"/>
          <w:sz w:val="21"/>
          <w:szCs w:val="21"/>
        </w:rPr>
        <w:t>起12个月内收到的；</w:t>
      </w:r>
      <w:r w:rsidRPr="007A2404">
        <w:rPr>
          <w:rFonts w:asciiTheme="minorEastAsia" w:eastAsiaTheme="minorEastAsia" w:hAnsiTheme="minorEastAsia" w:cs="Times New Roman"/>
          <w:sz w:val="21"/>
          <w:szCs w:val="21"/>
        </w:rPr>
        <w:t>4</w:t>
      </w:r>
      <w:r w:rsidR="00344831">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963</w:t>
      </w:r>
      <w:r w:rsidR="00A5552D" w:rsidRPr="007A2404">
        <w:rPr>
          <w:rFonts w:asciiTheme="minorEastAsia" w:eastAsiaTheme="minorEastAsia" w:hAnsiTheme="minorEastAsia" w:cs="Times New Roman"/>
          <w:sz w:val="21"/>
          <w:szCs w:val="21"/>
        </w:rPr>
        <w:t>份</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4.48</w:t>
      </w:r>
      <w:r w:rsidR="00A5552D" w:rsidRPr="007A2404">
        <w:rPr>
          <w:rFonts w:asciiTheme="minorEastAsia" w:eastAsiaTheme="minorEastAsia" w:hAnsiTheme="minorEastAsia" w:cs="Times New Roman"/>
          <w:sz w:val="21"/>
          <w:szCs w:val="21"/>
        </w:rPr>
        <w:t>%</w:t>
      </w:r>
      <w:r w:rsidR="002D0391" w:rsidRPr="007A2404">
        <w:rPr>
          <w:rFonts w:asciiTheme="minorEastAsia" w:eastAsiaTheme="minorEastAsia" w:hAnsiTheme="minorEastAsia" w:cs="Times New Roman"/>
          <w:sz w:val="21"/>
          <w:szCs w:val="21"/>
        </w:rPr>
        <w:t>）</w:t>
      </w:r>
      <w:r w:rsidR="00A5552D" w:rsidRPr="007A2404">
        <w:rPr>
          <w:rFonts w:asciiTheme="minorEastAsia" w:eastAsiaTheme="minorEastAsia" w:hAnsiTheme="minorEastAsia" w:cs="Times New Roman"/>
          <w:sz w:val="21"/>
          <w:szCs w:val="21"/>
        </w:rPr>
        <w:t>在12个月至15个月之间；</w:t>
      </w:r>
      <w:r w:rsidRPr="007A2404">
        <w:rPr>
          <w:rFonts w:asciiTheme="minorEastAsia" w:eastAsiaTheme="minorEastAsia" w:hAnsiTheme="minorEastAsia" w:cs="Times New Roman"/>
          <w:sz w:val="21"/>
          <w:szCs w:val="21"/>
        </w:rPr>
        <w:t>4</w:t>
      </w:r>
      <w:r w:rsidR="00344831">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067</w:t>
      </w:r>
      <w:r w:rsidR="00A5552D" w:rsidRPr="007A2404">
        <w:rPr>
          <w:rFonts w:asciiTheme="minorEastAsia" w:eastAsiaTheme="minorEastAsia" w:hAnsiTheme="minorEastAsia" w:cs="Times New Roman"/>
          <w:sz w:val="21"/>
          <w:szCs w:val="21"/>
        </w:rPr>
        <w:t>份</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3.67</w:t>
      </w:r>
      <w:r w:rsidR="00A5552D" w:rsidRPr="007A2404">
        <w:rPr>
          <w:rFonts w:asciiTheme="minorEastAsia" w:eastAsiaTheme="minorEastAsia" w:hAnsiTheme="minorEastAsia" w:cs="Times New Roman"/>
          <w:sz w:val="21"/>
          <w:szCs w:val="21"/>
        </w:rPr>
        <w:t>%</w:t>
      </w:r>
      <w:r w:rsidR="002D0391" w:rsidRPr="007A2404">
        <w:rPr>
          <w:rFonts w:asciiTheme="minorEastAsia" w:eastAsiaTheme="minorEastAsia" w:hAnsiTheme="minorEastAsia" w:cs="Times New Roman"/>
          <w:sz w:val="21"/>
          <w:szCs w:val="21"/>
        </w:rPr>
        <w:t>）</w:t>
      </w:r>
      <w:r w:rsidR="00A5552D" w:rsidRPr="007A2404">
        <w:rPr>
          <w:rFonts w:asciiTheme="minorEastAsia" w:eastAsiaTheme="minorEastAsia" w:hAnsiTheme="minorEastAsia" w:cs="Times New Roman"/>
          <w:sz w:val="21"/>
          <w:szCs w:val="21"/>
        </w:rPr>
        <w:t>在15个月至18个月之间；</w:t>
      </w:r>
      <w:r w:rsidRPr="007A2404">
        <w:rPr>
          <w:rFonts w:asciiTheme="minorEastAsia" w:eastAsiaTheme="minorEastAsia" w:hAnsiTheme="minorEastAsia" w:cs="Times New Roman"/>
          <w:sz w:val="21"/>
          <w:szCs w:val="21"/>
        </w:rPr>
        <w:t>45</w:t>
      </w:r>
      <w:r w:rsidR="00A5552D" w:rsidRPr="007A2404">
        <w:rPr>
          <w:rFonts w:asciiTheme="minorEastAsia" w:eastAsiaTheme="minorEastAsia" w:hAnsiTheme="minorEastAsia" w:cs="Times New Roman"/>
          <w:sz w:val="21"/>
          <w:szCs w:val="21"/>
        </w:rPr>
        <w:t>份</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0.04</w:t>
      </w:r>
      <w:r w:rsidR="00A5552D" w:rsidRPr="007A2404">
        <w:rPr>
          <w:rFonts w:asciiTheme="minorEastAsia" w:eastAsiaTheme="minorEastAsia" w:hAnsiTheme="minorEastAsia" w:cs="Times New Roman"/>
          <w:sz w:val="21"/>
          <w:szCs w:val="21"/>
        </w:rPr>
        <w:t>%</w:t>
      </w:r>
      <w:r w:rsidR="002D0391" w:rsidRPr="007A2404">
        <w:rPr>
          <w:rFonts w:asciiTheme="minorEastAsia" w:eastAsiaTheme="minorEastAsia" w:hAnsiTheme="minorEastAsia" w:cs="Times New Roman"/>
          <w:sz w:val="21"/>
          <w:szCs w:val="21"/>
        </w:rPr>
        <w:t>）</w:t>
      </w:r>
      <w:r w:rsidR="00A5552D" w:rsidRPr="007A2404">
        <w:rPr>
          <w:rFonts w:asciiTheme="minorEastAsia" w:eastAsiaTheme="minorEastAsia" w:hAnsiTheme="minorEastAsia" w:cs="Times New Roman"/>
          <w:sz w:val="21"/>
          <w:szCs w:val="21"/>
        </w:rPr>
        <w:t>超过18个月。</w:t>
      </w:r>
    </w:p>
    <w:p w:rsidR="0033742E" w:rsidRDefault="000378E1" w:rsidP="007A2404">
      <w:pPr>
        <w:pStyle w:val="ONUME"/>
        <w:numPr>
          <w:ilvl w:val="0"/>
          <w:numId w:val="0"/>
        </w:numPr>
        <w:spacing w:afterLines="50" w:after="120" w:line="340" w:lineRule="atLeast"/>
        <w:ind w:left="567"/>
        <w:jc w:val="both"/>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ab/>
      </w:r>
      <w:r w:rsidR="00CC49C8" w:rsidRPr="007A2404">
        <w:rPr>
          <w:rFonts w:asciiTheme="minorEastAsia" w:eastAsiaTheme="minorEastAsia" w:hAnsiTheme="minorEastAsia" w:cs="Times New Roman"/>
          <w:sz w:val="21"/>
          <w:szCs w:val="21"/>
        </w:rPr>
        <w:t>依职权临时驳回</w:t>
      </w:r>
      <w:r w:rsidR="002B424B" w:rsidRPr="007A2404">
        <w:rPr>
          <w:rFonts w:asciiTheme="minorEastAsia" w:eastAsiaTheme="minorEastAsia" w:hAnsiTheme="minorEastAsia" w:cs="Times New Roman"/>
          <w:sz w:val="21"/>
          <w:szCs w:val="21"/>
        </w:rPr>
        <w:t>的</w:t>
      </w:r>
      <w:r w:rsidR="00CC49C8" w:rsidRPr="007A2404">
        <w:rPr>
          <w:rFonts w:asciiTheme="minorEastAsia" w:eastAsiaTheme="minorEastAsia" w:hAnsiTheme="minorEastAsia" w:cs="Times New Roman"/>
          <w:sz w:val="21"/>
          <w:szCs w:val="21"/>
        </w:rPr>
        <w:t>，</w:t>
      </w:r>
      <w:r w:rsidR="00FA0EEE" w:rsidRPr="007A2404">
        <w:rPr>
          <w:rFonts w:asciiTheme="minorEastAsia" w:eastAsiaTheme="minorEastAsia" w:hAnsiTheme="minorEastAsia" w:cs="Times New Roman"/>
          <w:sz w:val="21"/>
          <w:szCs w:val="21"/>
        </w:rPr>
        <w:t>缔约方</w:t>
      </w:r>
      <w:r w:rsidR="00881009" w:rsidRPr="007A2404">
        <w:rPr>
          <w:rFonts w:asciiTheme="minorEastAsia" w:eastAsiaTheme="minorEastAsia" w:hAnsiTheme="minorEastAsia" w:cs="Times New Roman"/>
          <w:sz w:val="21"/>
          <w:szCs w:val="21"/>
        </w:rPr>
        <w:t>主管局发出通知</w:t>
      </w:r>
      <w:r w:rsidR="00D3516D" w:rsidRPr="007A2404">
        <w:rPr>
          <w:rFonts w:asciiTheme="minorEastAsia" w:eastAsiaTheme="minorEastAsia" w:hAnsiTheme="minorEastAsia" w:cs="Times New Roman"/>
          <w:sz w:val="21"/>
          <w:szCs w:val="21"/>
        </w:rPr>
        <w:t>书</w:t>
      </w:r>
      <w:r w:rsidR="00881009" w:rsidRPr="007A2404">
        <w:rPr>
          <w:rFonts w:asciiTheme="minorEastAsia" w:eastAsiaTheme="minorEastAsia" w:hAnsiTheme="minorEastAsia" w:cs="Times New Roman"/>
          <w:sz w:val="21"/>
          <w:szCs w:val="21"/>
        </w:rPr>
        <w:t>的</w:t>
      </w:r>
      <w:r w:rsidR="00FA0EEE" w:rsidRPr="007A2404">
        <w:rPr>
          <w:rFonts w:asciiTheme="minorEastAsia" w:eastAsiaTheme="minorEastAsia" w:hAnsiTheme="minorEastAsia" w:cs="Times New Roman"/>
          <w:sz w:val="21"/>
          <w:szCs w:val="21"/>
        </w:rPr>
        <w:t>最短</w:t>
      </w:r>
      <w:r w:rsidR="00881009" w:rsidRPr="007A2404">
        <w:rPr>
          <w:rFonts w:asciiTheme="minorEastAsia" w:eastAsiaTheme="minorEastAsia" w:hAnsiTheme="minorEastAsia" w:cs="Times New Roman"/>
          <w:sz w:val="21"/>
          <w:szCs w:val="21"/>
        </w:rPr>
        <w:t>平均时间</w:t>
      </w:r>
      <w:r w:rsidR="00FA0EEE" w:rsidRPr="007A2404">
        <w:rPr>
          <w:rFonts w:asciiTheme="minorEastAsia" w:eastAsiaTheme="minorEastAsia" w:hAnsiTheme="minorEastAsia" w:cs="Times New Roman"/>
          <w:sz w:val="21"/>
          <w:szCs w:val="21"/>
        </w:rPr>
        <w:t>为19</w:t>
      </w:r>
      <w:r w:rsidR="00344831">
        <w:rPr>
          <w:rFonts w:asciiTheme="minorEastAsia" w:eastAsiaTheme="minorEastAsia" w:hAnsiTheme="minorEastAsia" w:cs="Times New Roman" w:hint="eastAsia"/>
          <w:sz w:val="21"/>
          <w:szCs w:val="21"/>
        </w:rPr>
        <w:t>个日历日</w:t>
      </w:r>
      <w:r w:rsidR="00FA0EEE" w:rsidRPr="007A2404">
        <w:rPr>
          <w:rFonts w:asciiTheme="minorEastAsia" w:eastAsiaTheme="minorEastAsia" w:hAnsiTheme="minorEastAsia" w:cs="Times New Roman"/>
          <w:sz w:val="21"/>
          <w:szCs w:val="21"/>
        </w:rPr>
        <w:t>，最长为453天。</w:t>
      </w:r>
      <w:r w:rsidR="00CC49C8" w:rsidRPr="007A2404">
        <w:rPr>
          <w:rFonts w:asciiTheme="minorEastAsia" w:eastAsiaTheme="minorEastAsia" w:hAnsiTheme="minorEastAsia" w:cs="Times New Roman"/>
          <w:sz w:val="21"/>
          <w:szCs w:val="21"/>
        </w:rPr>
        <w:t>依据异议临时驳回</w:t>
      </w:r>
      <w:r w:rsidR="002B424B" w:rsidRPr="007A2404">
        <w:rPr>
          <w:rFonts w:asciiTheme="minorEastAsia" w:eastAsiaTheme="minorEastAsia" w:hAnsiTheme="minorEastAsia" w:cs="Times New Roman"/>
          <w:sz w:val="21"/>
          <w:szCs w:val="21"/>
        </w:rPr>
        <w:t>的</w:t>
      </w:r>
      <w:r w:rsidR="00CC49C8" w:rsidRPr="007A2404">
        <w:rPr>
          <w:rFonts w:asciiTheme="minorEastAsia" w:eastAsiaTheme="minorEastAsia" w:hAnsiTheme="minorEastAsia" w:cs="Times New Roman"/>
          <w:sz w:val="21"/>
          <w:szCs w:val="21"/>
        </w:rPr>
        <w:t>，</w:t>
      </w:r>
      <w:r w:rsidR="00881009" w:rsidRPr="007A2404">
        <w:rPr>
          <w:rFonts w:asciiTheme="minorEastAsia" w:eastAsiaTheme="minorEastAsia" w:hAnsiTheme="minorEastAsia" w:cs="Times New Roman"/>
          <w:sz w:val="21"/>
          <w:szCs w:val="21"/>
        </w:rPr>
        <w:t>缔约方主管局发出通知</w:t>
      </w:r>
      <w:r w:rsidR="00D3516D" w:rsidRPr="007A2404">
        <w:rPr>
          <w:rFonts w:asciiTheme="minorEastAsia" w:eastAsiaTheme="minorEastAsia" w:hAnsiTheme="minorEastAsia" w:cs="Times New Roman"/>
          <w:sz w:val="21"/>
          <w:szCs w:val="21"/>
        </w:rPr>
        <w:t>书</w:t>
      </w:r>
      <w:r w:rsidR="00881009" w:rsidRPr="007A2404">
        <w:rPr>
          <w:rFonts w:asciiTheme="minorEastAsia" w:eastAsiaTheme="minorEastAsia" w:hAnsiTheme="minorEastAsia" w:cs="Times New Roman"/>
          <w:sz w:val="21"/>
          <w:szCs w:val="21"/>
        </w:rPr>
        <w:t>的最短平均时间为</w:t>
      </w:r>
      <w:r w:rsidR="00FA0EEE" w:rsidRPr="007A2404">
        <w:rPr>
          <w:rFonts w:asciiTheme="minorEastAsia" w:eastAsiaTheme="minorEastAsia" w:hAnsiTheme="minorEastAsia" w:cs="Times New Roman"/>
          <w:sz w:val="21"/>
          <w:szCs w:val="21"/>
        </w:rPr>
        <w:t>76天，最长447天。</w:t>
      </w:r>
    </w:p>
    <w:p w:rsidR="00344831" w:rsidRDefault="00647FE5" w:rsidP="00BF7700">
      <w:pPr>
        <w:pStyle w:val="ONUME"/>
        <w:keepNext/>
        <w:spacing w:afterLines="50" w:after="120" w:line="340" w:lineRule="atLeast"/>
        <w:jc w:val="both"/>
        <w:rPr>
          <w:rFonts w:asciiTheme="minorEastAsia" w:eastAsiaTheme="minorEastAsia" w:hAnsiTheme="minorEastAsia" w:cs="Times New Roman"/>
          <w:sz w:val="21"/>
          <w:szCs w:val="21"/>
        </w:rPr>
      </w:pPr>
      <w:bookmarkStart w:id="7" w:name="_Ref5871821"/>
      <w:r w:rsidRPr="007A2404">
        <w:rPr>
          <w:rFonts w:asciiTheme="minorEastAsia" w:eastAsiaTheme="minorEastAsia" w:hAnsiTheme="minorEastAsia" w:cs="Times New Roman"/>
          <w:sz w:val="21"/>
          <w:szCs w:val="21"/>
        </w:rPr>
        <w:t>下表列明了2017年各缔约方主管局通知临时驳回的平均天数：</w:t>
      </w:r>
      <w:bookmarkEnd w:id="7"/>
    </w:p>
    <w:tbl>
      <w:tblPr>
        <w:tblW w:w="9072" w:type="dxa"/>
        <w:jc w:val="center"/>
        <w:tblLook w:val="04A0" w:firstRow="1" w:lastRow="0" w:firstColumn="1" w:lastColumn="0" w:noHBand="0" w:noVBand="1"/>
      </w:tblPr>
      <w:tblGrid>
        <w:gridCol w:w="2127"/>
        <w:gridCol w:w="2031"/>
        <w:gridCol w:w="2457"/>
        <w:gridCol w:w="2457"/>
      </w:tblGrid>
      <w:tr w:rsidR="000378E1" w:rsidRPr="007A2404" w:rsidTr="00E54678">
        <w:trPr>
          <w:trHeight w:val="1070"/>
          <w:jc w:val="center"/>
        </w:trPr>
        <w:tc>
          <w:tcPr>
            <w:tcW w:w="4158"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0378E1" w:rsidRPr="007A2404" w:rsidRDefault="00781F76" w:rsidP="002644AA">
            <w:pPr>
              <w:pStyle w:val="ONUME"/>
              <w:keepNext/>
              <w:numPr>
                <w:ilvl w:val="0"/>
                <w:numId w:val="0"/>
              </w:numPr>
              <w:spacing w:after="0"/>
              <w:jc w:val="center"/>
              <w:rPr>
                <w:rFonts w:ascii="Times New Roman" w:eastAsia="SimHei" w:hAnsi="Times New Roman" w:cs="Times New Roman"/>
                <w:sz w:val="21"/>
                <w:szCs w:val="21"/>
              </w:rPr>
            </w:pPr>
            <w:r w:rsidRPr="007A2404">
              <w:rPr>
                <w:rFonts w:ascii="Times New Roman" w:eastAsia="SimHei" w:hAnsi="Times New Roman" w:cs="Times New Roman"/>
                <w:sz w:val="21"/>
                <w:szCs w:val="21"/>
              </w:rPr>
              <w:t>缔约方</w:t>
            </w:r>
          </w:p>
        </w:tc>
        <w:tc>
          <w:tcPr>
            <w:tcW w:w="2457" w:type="dxa"/>
            <w:tcBorders>
              <w:top w:val="single" w:sz="4" w:space="0" w:color="auto"/>
              <w:left w:val="nil"/>
              <w:bottom w:val="single" w:sz="4" w:space="0" w:color="auto"/>
              <w:right w:val="single" w:sz="4" w:space="0" w:color="auto"/>
            </w:tcBorders>
            <w:shd w:val="clear" w:color="000000" w:fill="E7E6E6"/>
            <w:vAlign w:val="center"/>
            <w:hideMark/>
          </w:tcPr>
          <w:p w:rsidR="000378E1" w:rsidRPr="007A2404" w:rsidRDefault="00781F76" w:rsidP="009420ED">
            <w:pPr>
              <w:pStyle w:val="ONUME"/>
              <w:numPr>
                <w:ilvl w:val="0"/>
                <w:numId w:val="0"/>
              </w:numPr>
              <w:spacing w:after="0"/>
              <w:jc w:val="center"/>
              <w:rPr>
                <w:rFonts w:ascii="Times New Roman" w:eastAsia="SimHei" w:hAnsi="Times New Roman" w:cs="Times New Roman"/>
                <w:sz w:val="21"/>
                <w:szCs w:val="21"/>
              </w:rPr>
            </w:pPr>
            <w:r w:rsidRPr="007A2404">
              <w:rPr>
                <w:rFonts w:ascii="Times New Roman" w:eastAsia="SimHei" w:hAnsi="Times New Roman" w:cs="Times New Roman"/>
                <w:iCs/>
                <w:sz w:val="21"/>
                <w:szCs w:val="21"/>
              </w:rPr>
              <w:t>依职权临时驳回</w:t>
            </w:r>
          </w:p>
        </w:tc>
        <w:tc>
          <w:tcPr>
            <w:tcW w:w="2457" w:type="dxa"/>
            <w:tcBorders>
              <w:top w:val="single" w:sz="4" w:space="0" w:color="auto"/>
              <w:left w:val="nil"/>
              <w:bottom w:val="single" w:sz="4" w:space="0" w:color="auto"/>
              <w:right w:val="single" w:sz="4" w:space="0" w:color="auto"/>
            </w:tcBorders>
            <w:shd w:val="clear" w:color="000000" w:fill="E7E6E6"/>
            <w:vAlign w:val="center"/>
            <w:hideMark/>
          </w:tcPr>
          <w:p w:rsidR="000378E1" w:rsidRPr="007A2404" w:rsidRDefault="00781F76" w:rsidP="009420ED">
            <w:pPr>
              <w:pStyle w:val="ONUME"/>
              <w:numPr>
                <w:ilvl w:val="0"/>
                <w:numId w:val="0"/>
              </w:numPr>
              <w:spacing w:after="0"/>
              <w:jc w:val="center"/>
              <w:rPr>
                <w:rFonts w:ascii="Times New Roman" w:eastAsia="SimHei" w:hAnsi="Times New Roman" w:cs="Times New Roman"/>
                <w:sz w:val="21"/>
                <w:szCs w:val="21"/>
              </w:rPr>
            </w:pPr>
            <w:r w:rsidRPr="007A2404">
              <w:rPr>
                <w:rFonts w:ascii="Times New Roman" w:eastAsia="SimHei" w:hAnsi="Times New Roman" w:cs="Times New Roman"/>
                <w:sz w:val="21"/>
                <w:szCs w:val="21"/>
              </w:rPr>
              <w:t>依据异议的临时驳回</w:t>
            </w:r>
          </w:p>
        </w:tc>
      </w:tr>
      <w:tr w:rsidR="000378E1" w:rsidRPr="007A2404" w:rsidTr="00E54678">
        <w:trPr>
          <w:trHeight w:val="780"/>
          <w:jc w:val="center"/>
        </w:trPr>
        <w:tc>
          <w:tcPr>
            <w:tcW w:w="4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78E1" w:rsidRPr="007A2404" w:rsidRDefault="00126EFE" w:rsidP="002644AA">
            <w:pPr>
              <w:pStyle w:val="ONUME"/>
              <w:keepNext/>
              <w:numPr>
                <w:ilvl w:val="0"/>
                <w:numId w:val="0"/>
              </w:numPr>
              <w:spacing w:after="0"/>
              <w:rPr>
                <w:rFonts w:asciiTheme="minorEastAsia" w:eastAsiaTheme="minorEastAsia" w:hAnsiTheme="minorEastAsia" w:cs="Times New Roman"/>
                <w:sz w:val="21"/>
                <w:szCs w:val="21"/>
              </w:rPr>
            </w:pPr>
            <w:proofErr w:type="gramStart"/>
            <w:r w:rsidRPr="007A2404">
              <w:rPr>
                <w:rFonts w:asciiTheme="minorEastAsia" w:eastAsiaTheme="minorEastAsia" w:hAnsiTheme="minorEastAsia" w:cs="Times New Roman"/>
                <w:sz w:val="21"/>
                <w:szCs w:val="21"/>
              </w:rPr>
              <w:t>未依据</w:t>
            </w:r>
            <w:proofErr w:type="gramEnd"/>
            <w:r w:rsidRPr="007A2404">
              <w:rPr>
                <w:rFonts w:asciiTheme="minorEastAsia" w:eastAsiaTheme="minorEastAsia" w:hAnsiTheme="minorEastAsia" w:cs="Times New Roman"/>
                <w:sz w:val="21"/>
                <w:szCs w:val="21"/>
              </w:rPr>
              <w:t>第</w:t>
            </w:r>
            <w:r w:rsidR="00117190" w:rsidRPr="007A2404">
              <w:rPr>
                <w:rFonts w:asciiTheme="minorEastAsia" w:eastAsiaTheme="minorEastAsia" w:hAnsiTheme="minorEastAsia" w:cs="Times New Roman"/>
                <w:sz w:val="21"/>
                <w:szCs w:val="21"/>
              </w:rPr>
              <w:t>五</w:t>
            </w:r>
            <w:r w:rsidRPr="007A2404">
              <w:rPr>
                <w:rFonts w:asciiTheme="minorEastAsia" w:eastAsiaTheme="minorEastAsia" w:hAnsiTheme="minorEastAsia" w:cs="Times New Roman"/>
                <w:sz w:val="21"/>
                <w:szCs w:val="21"/>
              </w:rPr>
              <w:t>条第2款</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b</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段</w:t>
            </w:r>
            <w:proofErr w:type="gramStart"/>
            <w:r w:rsidRPr="007A2404">
              <w:rPr>
                <w:rFonts w:asciiTheme="minorEastAsia" w:eastAsiaTheme="minorEastAsia" w:hAnsiTheme="minorEastAsia" w:cs="Times New Roman"/>
                <w:sz w:val="21"/>
                <w:szCs w:val="21"/>
              </w:rPr>
              <w:t>作出</w:t>
            </w:r>
            <w:proofErr w:type="gramEnd"/>
            <w:r w:rsidRPr="007A2404">
              <w:rPr>
                <w:rFonts w:asciiTheme="minorEastAsia" w:eastAsiaTheme="minorEastAsia" w:hAnsiTheme="minorEastAsia" w:cs="Times New Roman"/>
                <w:sz w:val="21"/>
                <w:szCs w:val="21"/>
              </w:rPr>
              <w:t>声明</w:t>
            </w:r>
          </w:p>
        </w:tc>
        <w:tc>
          <w:tcPr>
            <w:tcW w:w="2457" w:type="dxa"/>
            <w:tcBorders>
              <w:top w:val="nil"/>
              <w:left w:val="nil"/>
              <w:bottom w:val="single" w:sz="4" w:space="0" w:color="auto"/>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277</w:t>
            </w:r>
            <w:r w:rsidR="00025DC1" w:rsidRPr="007A2404">
              <w:rPr>
                <w:rFonts w:asciiTheme="minorEastAsia" w:eastAsiaTheme="minorEastAsia" w:hAnsiTheme="minorEastAsia" w:cs="Times New Roman"/>
                <w:sz w:val="21"/>
                <w:szCs w:val="21"/>
              </w:rPr>
              <w:t>天</w:t>
            </w:r>
          </w:p>
        </w:tc>
        <w:tc>
          <w:tcPr>
            <w:tcW w:w="2457" w:type="dxa"/>
            <w:tcBorders>
              <w:top w:val="nil"/>
              <w:left w:val="nil"/>
              <w:bottom w:val="single" w:sz="4" w:space="0" w:color="auto"/>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212</w:t>
            </w:r>
            <w:r w:rsidR="00025DC1" w:rsidRPr="007A2404">
              <w:rPr>
                <w:rFonts w:asciiTheme="minorEastAsia" w:eastAsiaTheme="minorEastAsia" w:hAnsiTheme="minorEastAsia" w:cs="Times New Roman"/>
                <w:sz w:val="21"/>
                <w:szCs w:val="21"/>
              </w:rPr>
              <w:t>天</w:t>
            </w:r>
          </w:p>
        </w:tc>
      </w:tr>
      <w:tr w:rsidR="000378E1" w:rsidRPr="007A2404" w:rsidTr="00E54678">
        <w:trPr>
          <w:trHeight w:val="780"/>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0378E1" w:rsidRPr="007A2404" w:rsidRDefault="00126EFE" w:rsidP="002644AA">
            <w:pPr>
              <w:pStyle w:val="ONUME"/>
              <w:numPr>
                <w:ilvl w:val="0"/>
                <w:numId w:val="0"/>
              </w:numPr>
              <w:spacing w:after="0"/>
              <w:jc w:val="both"/>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依据第</w:t>
            </w:r>
            <w:r w:rsidR="00117190" w:rsidRPr="007A2404">
              <w:rPr>
                <w:rFonts w:asciiTheme="minorEastAsia" w:eastAsiaTheme="minorEastAsia" w:hAnsiTheme="minorEastAsia" w:cs="Times New Roman"/>
                <w:sz w:val="21"/>
                <w:szCs w:val="21"/>
              </w:rPr>
              <w:t>五</w:t>
            </w:r>
            <w:r w:rsidRPr="007A2404">
              <w:rPr>
                <w:rFonts w:asciiTheme="minorEastAsia" w:eastAsiaTheme="minorEastAsia" w:hAnsiTheme="minorEastAsia" w:cs="Times New Roman"/>
                <w:sz w:val="21"/>
                <w:szCs w:val="21"/>
              </w:rPr>
              <w:t>条第2款</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b</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段</w:t>
            </w:r>
            <w:proofErr w:type="gramStart"/>
            <w:r w:rsidRPr="007A2404">
              <w:rPr>
                <w:rFonts w:asciiTheme="minorEastAsia" w:eastAsiaTheme="minorEastAsia" w:hAnsiTheme="minorEastAsia" w:cs="Times New Roman"/>
                <w:sz w:val="21"/>
                <w:szCs w:val="21"/>
              </w:rPr>
              <w:t>作出</w:t>
            </w:r>
            <w:proofErr w:type="gramEnd"/>
            <w:r w:rsidRPr="007A2404">
              <w:rPr>
                <w:rFonts w:asciiTheme="minorEastAsia" w:eastAsiaTheme="minorEastAsia" w:hAnsiTheme="minorEastAsia" w:cs="Times New Roman"/>
                <w:sz w:val="21"/>
                <w:szCs w:val="21"/>
              </w:rPr>
              <w:t>了声明，</w:t>
            </w:r>
            <w:r w:rsidR="00B10247" w:rsidRPr="007A2404">
              <w:rPr>
                <w:rFonts w:asciiTheme="minorEastAsia" w:eastAsiaTheme="minorEastAsia" w:hAnsiTheme="minorEastAsia" w:cs="Times New Roman" w:hint="eastAsia"/>
                <w:sz w:val="21"/>
                <w:szCs w:val="21"/>
              </w:rPr>
              <w:t>且</w:t>
            </w:r>
            <w:r w:rsidRPr="007A2404">
              <w:rPr>
                <w:rFonts w:asciiTheme="minorEastAsia" w:eastAsiaTheme="minorEastAsia" w:hAnsiTheme="minorEastAsia" w:cs="Times New Roman"/>
                <w:sz w:val="21"/>
                <w:szCs w:val="21"/>
              </w:rPr>
              <w:t>仅参加了议定书</w:t>
            </w:r>
          </w:p>
        </w:tc>
        <w:tc>
          <w:tcPr>
            <w:tcW w:w="2031" w:type="dxa"/>
            <w:tcBorders>
              <w:top w:val="nil"/>
              <w:left w:val="nil"/>
              <w:bottom w:val="single" w:sz="4" w:space="0" w:color="auto"/>
              <w:right w:val="single" w:sz="4" w:space="0" w:color="auto"/>
            </w:tcBorders>
            <w:shd w:val="clear" w:color="auto" w:fill="auto"/>
            <w:vAlign w:val="center"/>
            <w:hideMark/>
          </w:tcPr>
          <w:p w:rsidR="000378E1" w:rsidRPr="007A2404" w:rsidRDefault="008B7D0C" w:rsidP="00E54678">
            <w:pPr>
              <w:pStyle w:val="ONUME"/>
              <w:numPr>
                <w:ilvl w:val="0"/>
                <w:numId w:val="0"/>
              </w:numPr>
              <w:spacing w:after="0"/>
              <w:rPr>
                <w:rFonts w:asciiTheme="minorEastAsia" w:eastAsiaTheme="minorEastAsia" w:hAnsiTheme="minorEastAsia" w:cs="Times New Roman"/>
                <w:sz w:val="21"/>
                <w:szCs w:val="21"/>
              </w:rPr>
            </w:pPr>
            <w:proofErr w:type="gramStart"/>
            <w:r w:rsidRPr="007A2404">
              <w:rPr>
                <w:rFonts w:asciiTheme="minorEastAsia" w:eastAsiaTheme="minorEastAsia" w:hAnsiTheme="minorEastAsia" w:cs="Times New Roman"/>
                <w:sz w:val="21"/>
                <w:szCs w:val="21"/>
              </w:rPr>
              <w:t>未依据</w:t>
            </w:r>
            <w:proofErr w:type="gramEnd"/>
            <w:r w:rsidRPr="007A2404">
              <w:rPr>
                <w:rFonts w:asciiTheme="minorEastAsia" w:eastAsiaTheme="minorEastAsia" w:hAnsiTheme="minorEastAsia" w:cs="Times New Roman"/>
                <w:sz w:val="21"/>
                <w:szCs w:val="21"/>
              </w:rPr>
              <w:t>第</w:t>
            </w:r>
            <w:r w:rsidR="00117190" w:rsidRPr="007A2404">
              <w:rPr>
                <w:rFonts w:asciiTheme="minorEastAsia" w:eastAsiaTheme="minorEastAsia" w:hAnsiTheme="minorEastAsia" w:cs="Times New Roman"/>
                <w:sz w:val="21"/>
                <w:szCs w:val="21"/>
              </w:rPr>
              <w:t>五</w:t>
            </w:r>
            <w:r w:rsidRPr="007A2404">
              <w:rPr>
                <w:rFonts w:asciiTheme="minorEastAsia" w:eastAsiaTheme="minorEastAsia" w:hAnsiTheme="minorEastAsia" w:cs="Times New Roman"/>
                <w:sz w:val="21"/>
                <w:szCs w:val="21"/>
              </w:rPr>
              <w:t>条第2款</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c</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段</w:t>
            </w:r>
            <w:proofErr w:type="gramStart"/>
            <w:r w:rsidRPr="007A2404">
              <w:rPr>
                <w:rFonts w:asciiTheme="minorEastAsia" w:eastAsiaTheme="minorEastAsia" w:hAnsiTheme="minorEastAsia" w:cs="Times New Roman"/>
                <w:sz w:val="21"/>
                <w:szCs w:val="21"/>
              </w:rPr>
              <w:t>作出</w:t>
            </w:r>
            <w:proofErr w:type="gramEnd"/>
            <w:r w:rsidRPr="007A2404">
              <w:rPr>
                <w:rFonts w:asciiTheme="minorEastAsia" w:eastAsiaTheme="minorEastAsia" w:hAnsiTheme="minorEastAsia" w:cs="Times New Roman"/>
                <w:sz w:val="21"/>
                <w:szCs w:val="21"/>
              </w:rPr>
              <w:t>声明</w:t>
            </w:r>
          </w:p>
        </w:tc>
        <w:tc>
          <w:tcPr>
            <w:tcW w:w="24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149</w:t>
            </w:r>
            <w:r w:rsidR="00025DC1" w:rsidRPr="007A2404">
              <w:rPr>
                <w:rFonts w:asciiTheme="minorEastAsia" w:eastAsiaTheme="minorEastAsia" w:hAnsiTheme="minorEastAsia" w:cs="Times New Roman"/>
                <w:sz w:val="21"/>
                <w:szCs w:val="21"/>
              </w:rPr>
              <w:t>天</w:t>
            </w:r>
          </w:p>
        </w:tc>
        <w:tc>
          <w:tcPr>
            <w:tcW w:w="2457" w:type="dxa"/>
            <w:tcBorders>
              <w:top w:val="nil"/>
              <w:left w:val="nil"/>
              <w:bottom w:val="single" w:sz="4" w:space="0" w:color="auto"/>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210</w:t>
            </w:r>
            <w:r w:rsidR="00025DC1" w:rsidRPr="007A2404">
              <w:rPr>
                <w:rFonts w:asciiTheme="minorEastAsia" w:eastAsiaTheme="minorEastAsia" w:hAnsiTheme="minorEastAsia" w:cs="Times New Roman"/>
                <w:sz w:val="21"/>
                <w:szCs w:val="21"/>
              </w:rPr>
              <w:t>天</w:t>
            </w:r>
          </w:p>
        </w:tc>
      </w:tr>
      <w:tr w:rsidR="000378E1" w:rsidRPr="007A2404" w:rsidTr="00E54678">
        <w:trPr>
          <w:trHeight w:val="780"/>
          <w:jc w:val="center"/>
        </w:trPr>
        <w:tc>
          <w:tcPr>
            <w:tcW w:w="2127" w:type="dxa"/>
            <w:vMerge/>
            <w:tcBorders>
              <w:top w:val="nil"/>
              <w:left w:val="single" w:sz="4" w:space="0" w:color="auto"/>
              <w:bottom w:val="single" w:sz="4" w:space="0" w:color="000000"/>
              <w:right w:val="single" w:sz="4" w:space="0" w:color="auto"/>
            </w:tcBorders>
            <w:vAlign w:val="center"/>
            <w:hideMark/>
          </w:tcPr>
          <w:p w:rsidR="000378E1" w:rsidRPr="007A2404" w:rsidRDefault="000378E1" w:rsidP="002644AA">
            <w:pPr>
              <w:pStyle w:val="ONUME"/>
              <w:spacing w:after="0"/>
              <w:jc w:val="both"/>
              <w:rPr>
                <w:rFonts w:asciiTheme="minorEastAsia" w:eastAsiaTheme="minorEastAsia" w:hAnsiTheme="minorEastAsia" w:cs="Times New Roman"/>
                <w:sz w:val="21"/>
                <w:szCs w:val="21"/>
              </w:rPr>
            </w:pPr>
          </w:p>
        </w:tc>
        <w:tc>
          <w:tcPr>
            <w:tcW w:w="2031" w:type="dxa"/>
            <w:tcBorders>
              <w:top w:val="nil"/>
              <w:left w:val="nil"/>
              <w:bottom w:val="single" w:sz="4" w:space="0" w:color="auto"/>
              <w:right w:val="single" w:sz="4" w:space="0" w:color="auto"/>
            </w:tcBorders>
            <w:shd w:val="clear" w:color="auto" w:fill="auto"/>
            <w:vAlign w:val="center"/>
            <w:hideMark/>
          </w:tcPr>
          <w:p w:rsidR="000378E1" w:rsidRPr="007A2404" w:rsidRDefault="008B7D0C"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依据第</w:t>
            </w:r>
            <w:r w:rsidR="00117190" w:rsidRPr="007A2404">
              <w:rPr>
                <w:rFonts w:asciiTheme="minorEastAsia" w:eastAsiaTheme="minorEastAsia" w:hAnsiTheme="minorEastAsia" w:cs="Times New Roman"/>
                <w:sz w:val="21"/>
                <w:szCs w:val="21"/>
              </w:rPr>
              <w:t>五</w:t>
            </w:r>
            <w:r w:rsidRPr="007A2404">
              <w:rPr>
                <w:rFonts w:asciiTheme="minorEastAsia" w:eastAsiaTheme="minorEastAsia" w:hAnsiTheme="minorEastAsia" w:cs="Times New Roman"/>
                <w:sz w:val="21"/>
                <w:szCs w:val="21"/>
              </w:rPr>
              <w:t>条第2款</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c</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段</w:t>
            </w:r>
            <w:proofErr w:type="gramStart"/>
            <w:r w:rsidRPr="007A2404">
              <w:rPr>
                <w:rFonts w:asciiTheme="minorEastAsia" w:eastAsiaTheme="minorEastAsia" w:hAnsiTheme="minorEastAsia" w:cs="Times New Roman"/>
                <w:sz w:val="21"/>
                <w:szCs w:val="21"/>
              </w:rPr>
              <w:t>作出</w:t>
            </w:r>
            <w:proofErr w:type="gramEnd"/>
            <w:r w:rsidRPr="007A2404">
              <w:rPr>
                <w:rFonts w:asciiTheme="minorEastAsia" w:eastAsiaTheme="minorEastAsia" w:hAnsiTheme="minorEastAsia" w:cs="Times New Roman"/>
                <w:sz w:val="21"/>
                <w:szCs w:val="21"/>
              </w:rPr>
              <w:t>了声明</w:t>
            </w:r>
          </w:p>
        </w:tc>
        <w:tc>
          <w:tcPr>
            <w:tcW w:w="2457" w:type="dxa"/>
            <w:vMerge/>
            <w:tcBorders>
              <w:top w:val="nil"/>
              <w:left w:val="single" w:sz="4" w:space="0" w:color="auto"/>
              <w:bottom w:val="single" w:sz="4" w:space="0" w:color="000000"/>
              <w:right w:val="single" w:sz="4" w:space="0" w:color="auto"/>
            </w:tcBorders>
            <w:vAlign w:val="center"/>
            <w:hideMark/>
          </w:tcPr>
          <w:p w:rsidR="000378E1" w:rsidRPr="007A2404" w:rsidRDefault="000378E1" w:rsidP="00E54678">
            <w:pPr>
              <w:pStyle w:val="ONUME"/>
              <w:spacing w:after="0"/>
              <w:rPr>
                <w:rFonts w:asciiTheme="minorEastAsia" w:eastAsiaTheme="minorEastAsia" w:hAnsiTheme="minorEastAsia" w:cs="Times New Roman"/>
                <w:sz w:val="21"/>
                <w:szCs w:val="21"/>
              </w:rPr>
            </w:pPr>
          </w:p>
        </w:tc>
        <w:tc>
          <w:tcPr>
            <w:tcW w:w="2457" w:type="dxa"/>
            <w:tcBorders>
              <w:top w:val="nil"/>
              <w:left w:val="nil"/>
              <w:bottom w:val="single" w:sz="4" w:space="0" w:color="auto"/>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259</w:t>
            </w:r>
            <w:r w:rsidR="00025DC1" w:rsidRPr="007A2404">
              <w:rPr>
                <w:rFonts w:asciiTheme="minorEastAsia" w:eastAsiaTheme="minorEastAsia" w:hAnsiTheme="minorEastAsia" w:cs="Times New Roman"/>
                <w:sz w:val="21"/>
                <w:szCs w:val="21"/>
              </w:rPr>
              <w:t>天</w:t>
            </w:r>
          </w:p>
        </w:tc>
      </w:tr>
      <w:tr w:rsidR="000378E1" w:rsidRPr="007A2404" w:rsidTr="00E54678">
        <w:trPr>
          <w:trHeight w:val="780"/>
          <w:jc w:val="center"/>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0378E1" w:rsidRPr="007A2404" w:rsidRDefault="00126EFE" w:rsidP="002644AA">
            <w:pPr>
              <w:pStyle w:val="ONUME"/>
              <w:numPr>
                <w:ilvl w:val="0"/>
                <w:numId w:val="0"/>
              </w:numPr>
              <w:spacing w:after="0"/>
              <w:jc w:val="both"/>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依据第</w:t>
            </w:r>
            <w:r w:rsidR="00117190" w:rsidRPr="007A2404">
              <w:rPr>
                <w:rFonts w:asciiTheme="minorEastAsia" w:eastAsiaTheme="minorEastAsia" w:hAnsiTheme="minorEastAsia" w:cs="Times New Roman"/>
                <w:sz w:val="21"/>
                <w:szCs w:val="21"/>
              </w:rPr>
              <w:t>五</w:t>
            </w:r>
            <w:r w:rsidRPr="007A2404">
              <w:rPr>
                <w:rFonts w:asciiTheme="minorEastAsia" w:eastAsiaTheme="minorEastAsia" w:hAnsiTheme="minorEastAsia" w:cs="Times New Roman"/>
                <w:sz w:val="21"/>
                <w:szCs w:val="21"/>
              </w:rPr>
              <w:t>条第2款</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b</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段</w:t>
            </w:r>
            <w:proofErr w:type="gramStart"/>
            <w:r w:rsidRPr="007A2404">
              <w:rPr>
                <w:rFonts w:asciiTheme="minorEastAsia" w:eastAsiaTheme="minorEastAsia" w:hAnsiTheme="minorEastAsia" w:cs="Times New Roman"/>
                <w:sz w:val="21"/>
                <w:szCs w:val="21"/>
              </w:rPr>
              <w:t>作出</w:t>
            </w:r>
            <w:proofErr w:type="gramEnd"/>
            <w:r w:rsidRPr="007A2404">
              <w:rPr>
                <w:rFonts w:asciiTheme="minorEastAsia" w:eastAsiaTheme="minorEastAsia" w:hAnsiTheme="minorEastAsia" w:cs="Times New Roman"/>
                <w:sz w:val="21"/>
                <w:szCs w:val="21"/>
              </w:rPr>
              <w:t>了声明，</w:t>
            </w:r>
            <w:proofErr w:type="gramStart"/>
            <w:r w:rsidR="00B10247" w:rsidRPr="007A2404">
              <w:rPr>
                <w:rFonts w:asciiTheme="minorEastAsia" w:eastAsiaTheme="minorEastAsia" w:hAnsiTheme="minorEastAsia" w:cs="Times New Roman" w:hint="eastAsia"/>
                <w:sz w:val="21"/>
                <w:szCs w:val="21"/>
              </w:rPr>
              <w:t>且</w:t>
            </w:r>
            <w:r w:rsidRPr="007A2404">
              <w:rPr>
                <w:rFonts w:asciiTheme="minorEastAsia" w:eastAsiaTheme="minorEastAsia" w:hAnsiTheme="minorEastAsia" w:cs="Times New Roman"/>
                <w:sz w:val="21"/>
                <w:szCs w:val="21"/>
              </w:rPr>
              <w:t>参加</w:t>
            </w:r>
            <w:proofErr w:type="gramEnd"/>
            <w:r w:rsidRPr="007A2404">
              <w:rPr>
                <w:rFonts w:asciiTheme="minorEastAsia" w:eastAsiaTheme="minorEastAsia" w:hAnsiTheme="minorEastAsia" w:cs="Times New Roman"/>
                <w:sz w:val="21"/>
                <w:szCs w:val="21"/>
              </w:rPr>
              <w:t>了两个条约。</w:t>
            </w:r>
          </w:p>
        </w:tc>
        <w:tc>
          <w:tcPr>
            <w:tcW w:w="2031" w:type="dxa"/>
            <w:tcBorders>
              <w:top w:val="nil"/>
              <w:left w:val="nil"/>
              <w:bottom w:val="single" w:sz="4" w:space="0" w:color="auto"/>
              <w:right w:val="single" w:sz="4" w:space="0" w:color="auto"/>
            </w:tcBorders>
            <w:shd w:val="clear" w:color="auto" w:fill="auto"/>
            <w:vAlign w:val="center"/>
            <w:hideMark/>
          </w:tcPr>
          <w:p w:rsidR="000378E1" w:rsidRPr="007A2404" w:rsidRDefault="00025DC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声明适用</w:t>
            </w:r>
          </w:p>
        </w:tc>
        <w:tc>
          <w:tcPr>
            <w:tcW w:w="2457" w:type="dxa"/>
            <w:tcBorders>
              <w:top w:val="nil"/>
              <w:left w:val="nil"/>
              <w:bottom w:val="single" w:sz="4" w:space="0" w:color="auto"/>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312</w:t>
            </w:r>
            <w:r w:rsidR="00025DC1" w:rsidRPr="007A2404">
              <w:rPr>
                <w:rFonts w:asciiTheme="minorEastAsia" w:eastAsiaTheme="minorEastAsia" w:hAnsiTheme="minorEastAsia" w:cs="Times New Roman"/>
                <w:sz w:val="21"/>
                <w:szCs w:val="21"/>
              </w:rPr>
              <w:t>天</w:t>
            </w:r>
          </w:p>
        </w:tc>
        <w:tc>
          <w:tcPr>
            <w:tcW w:w="2457" w:type="dxa"/>
            <w:tcBorders>
              <w:top w:val="nil"/>
              <w:left w:val="nil"/>
              <w:bottom w:val="single" w:sz="4" w:space="0" w:color="auto"/>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197</w:t>
            </w:r>
            <w:r w:rsidR="00025DC1" w:rsidRPr="007A2404">
              <w:rPr>
                <w:rFonts w:asciiTheme="minorEastAsia" w:eastAsiaTheme="minorEastAsia" w:hAnsiTheme="minorEastAsia" w:cs="Times New Roman"/>
                <w:sz w:val="21"/>
                <w:szCs w:val="21"/>
              </w:rPr>
              <w:t>天</w:t>
            </w:r>
          </w:p>
        </w:tc>
      </w:tr>
      <w:tr w:rsidR="000378E1" w:rsidRPr="007A2404" w:rsidTr="00E54678">
        <w:trPr>
          <w:trHeight w:val="780"/>
          <w:jc w:val="center"/>
        </w:trPr>
        <w:tc>
          <w:tcPr>
            <w:tcW w:w="2127" w:type="dxa"/>
            <w:vMerge/>
            <w:tcBorders>
              <w:top w:val="nil"/>
              <w:left w:val="single" w:sz="4" w:space="0" w:color="auto"/>
              <w:bottom w:val="single" w:sz="4" w:space="0" w:color="auto"/>
              <w:right w:val="single" w:sz="4" w:space="0" w:color="auto"/>
            </w:tcBorders>
            <w:vAlign w:val="center"/>
            <w:hideMark/>
          </w:tcPr>
          <w:p w:rsidR="000378E1" w:rsidRPr="007A2404" w:rsidRDefault="000378E1" w:rsidP="00E54678">
            <w:pPr>
              <w:pStyle w:val="ONUME"/>
              <w:spacing w:after="0"/>
              <w:rPr>
                <w:rFonts w:asciiTheme="minorEastAsia" w:eastAsiaTheme="minorEastAsia" w:hAnsiTheme="minorEastAsia" w:cs="Times New Roman"/>
                <w:sz w:val="21"/>
                <w:szCs w:val="21"/>
              </w:rPr>
            </w:pPr>
          </w:p>
        </w:tc>
        <w:tc>
          <w:tcPr>
            <w:tcW w:w="2031" w:type="dxa"/>
            <w:tcBorders>
              <w:top w:val="nil"/>
              <w:left w:val="nil"/>
              <w:bottom w:val="single" w:sz="4" w:space="0" w:color="auto"/>
              <w:right w:val="single" w:sz="4" w:space="0" w:color="auto"/>
            </w:tcBorders>
            <w:shd w:val="clear" w:color="auto" w:fill="auto"/>
            <w:vAlign w:val="center"/>
            <w:hideMark/>
          </w:tcPr>
          <w:p w:rsidR="000378E1" w:rsidRPr="007A2404" w:rsidRDefault="00025DC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声明不适用</w:t>
            </w:r>
            <w:r w:rsidR="002D0391" w:rsidRPr="007A2404">
              <w:rPr>
                <w:rFonts w:asciiTheme="minorEastAsia" w:eastAsiaTheme="minorEastAsia" w:hAnsiTheme="minorEastAsia" w:cs="Times New Roman"/>
                <w:sz w:val="21"/>
                <w:szCs w:val="21"/>
              </w:rPr>
              <w:t>（</w:t>
            </w:r>
            <w:r w:rsidRPr="007A2404">
              <w:rPr>
                <w:rFonts w:asciiTheme="minorEastAsia" w:eastAsiaTheme="minorEastAsia" w:hAnsiTheme="minorEastAsia" w:cs="Times New Roman"/>
                <w:sz w:val="21"/>
                <w:szCs w:val="21"/>
              </w:rPr>
              <w:t>第</w:t>
            </w:r>
            <w:r w:rsidR="00117190" w:rsidRPr="007A2404">
              <w:rPr>
                <w:rFonts w:asciiTheme="minorEastAsia" w:eastAsiaTheme="minorEastAsia" w:hAnsiTheme="minorEastAsia" w:cs="Times New Roman"/>
                <w:sz w:val="21"/>
                <w:szCs w:val="21"/>
              </w:rPr>
              <w:t>九</w:t>
            </w:r>
            <w:r w:rsidRPr="007A2404">
              <w:rPr>
                <w:rFonts w:asciiTheme="minorEastAsia" w:eastAsiaTheme="minorEastAsia" w:hAnsiTheme="minorEastAsia" w:cs="Times New Roman"/>
                <w:sz w:val="21"/>
                <w:szCs w:val="21"/>
              </w:rPr>
              <w:t>条之六</w:t>
            </w:r>
            <w:r w:rsidR="002D0391" w:rsidRPr="007A2404">
              <w:rPr>
                <w:rFonts w:asciiTheme="minorEastAsia" w:eastAsiaTheme="minorEastAsia" w:hAnsiTheme="minorEastAsia" w:cs="Times New Roman"/>
                <w:sz w:val="21"/>
                <w:szCs w:val="21"/>
              </w:rPr>
              <w:t>）</w:t>
            </w:r>
          </w:p>
        </w:tc>
        <w:tc>
          <w:tcPr>
            <w:tcW w:w="2457" w:type="dxa"/>
            <w:tcBorders>
              <w:top w:val="nil"/>
              <w:left w:val="nil"/>
              <w:bottom w:val="single" w:sz="4" w:space="0" w:color="auto"/>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278</w:t>
            </w:r>
            <w:r w:rsidR="00025DC1" w:rsidRPr="007A2404">
              <w:rPr>
                <w:rFonts w:asciiTheme="minorEastAsia" w:eastAsiaTheme="minorEastAsia" w:hAnsiTheme="minorEastAsia" w:cs="Times New Roman"/>
                <w:sz w:val="21"/>
                <w:szCs w:val="21"/>
              </w:rPr>
              <w:t>天</w:t>
            </w:r>
          </w:p>
        </w:tc>
        <w:tc>
          <w:tcPr>
            <w:tcW w:w="2457" w:type="dxa"/>
            <w:tcBorders>
              <w:top w:val="nil"/>
              <w:left w:val="nil"/>
              <w:bottom w:val="single" w:sz="4" w:space="0" w:color="auto"/>
              <w:right w:val="single" w:sz="4" w:space="0" w:color="auto"/>
            </w:tcBorders>
            <w:shd w:val="clear" w:color="auto" w:fill="auto"/>
            <w:noWrap/>
            <w:vAlign w:val="center"/>
            <w:hideMark/>
          </w:tcPr>
          <w:p w:rsidR="000378E1" w:rsidRPr="007A2404" w:rsidRDefault="000378E1" w:rsidP="00E54678">
            <w:pPr>
              <w:pStyle w:val="ONUME"/>
              <w:numPr>
                <w:ilvl w:val="0"/>
                <w:numId w:val="0"/>
              </w:numPr>
              <w:spacing w:after="0"/>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210</w:t>
            </w:r>
            <w:r w:rsidR="00025DC1" w:rsidRPr="007A2404">
              <w:rPr>
                <w:rFonts w:asciiTheme="minorEastAsia" w:eastAsiaTheme="minorEastAsia" w:hAnsiTheme="minorEastAsia" w:cs="Times New Roman"/>
                <w:sz w:val="21"/>
                <w:szCs w:val="21"/>
              </w:rPr>
              <w:t>天</w:t>
            </w:r>
          </w:p>
        </w:tc>
      </w:tr>
    </w:tbl>
    <w:p w:rsidR="000378E1" w:rsidRPr="007A2404" w:rsidRDefault="008F2B2C" w:rsidP="00077A72">
      <w:pPr>
        <w:pStyle w:val="ONUME"/>
        <w:overflowPunct w:val="0"/>
        <w:spacing w:beforeLines="50" w:before="120" w:afterLines="50" w:after="120" w:line="340" w:lineRule="atLeast"/>
        <w:jc w:val="both"/>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要回顾的是</w:t>
      </w:r>
      <w:r w:rsidR="00121E54"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根据议定书第</w:t>
      </w:r>
      <w:r w:rsidR="00117190" w:rsidRPr="007A2404">
        <w:rPr>
          <w:rFonts w:asciiTheme="minorEastAsia" w:eastAsiaTheme="minorEastAsia" w:hAnsiTheme="minorEastAsia" w:cs="Times New Roman"/>
          <w:sz w:val="21"/>
          <w:szCs w:val="21"/>
        </w:rPr>
        <w:t>五</w:t>
      </w:r>
      <w:r w:rsidR="00DA423C" w:rsidRPr="007A2404">
        <w:rPr>
          <w:rFonts w:asciiTheme="minorEastAsia" w:eastAsiaTheme="minorEastAsia" w:hAnsiTheme="minorEastAsia" w:cs="Times New Roman"/>
          <w:sz w:val="21"/>
          <w:szCs w:val="21"/>
        </w:rPr>
        <w:t>条第</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2</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款</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e</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段，马德里联盟大会</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以下简称“大会”</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可以在任何时候对根据该条第</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2</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款</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a</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至</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d</w:t>
      </w:r>
      <w:r w:rsidR="002D0391" w:rsidRPr="007A2404">
        <w:rPr>
          <w:rFonts w:asciiTheme="minorEastAsia" w:eastAsiaTheme="minorEastAsia" w:hAnsiTheme="minorEastAsia" w:cs="Times New Roman"/>
          <w:sz w:val="21"/>
          <w:szCs w:val="21"/>
        </w:rPr>
        <w:t>）</w:t>
      </w:r>
      <w:r w:rsidR="00DA423C" w:rsidRPr="007A2404">
        <w:rPr>
          <w:rFonts w:asciiTheme="minorEastAsia" w:eastAsiaTheme="minorEastAsia" w:hAnsiTheme="minorEastAsia" w:cs="Times New Roman"/>
          <w:sz w:val="21"/>
          <w:szCs w:val="21"/>
        </w:rPr>
        <w:t>段</w:t>
      </w:r>
      <w:r w:rsidR="00E4419E" w:rsidRPr="007A2404">
        <w:rPr>
          <w:rFonts w:asciiTheme="minorEastAsia" w:eastAsiaTheme="minorEastAsia" w:hAnsiTheme="minorEastAsia" w:cs="Times New Roman"/>
          <w:sz w:val="21"/>
          <w:szCs w:val="21"/>
        </w:rPr>
        <w:t>所建立的体系的运转进行审核</w:t>
      </w:r>
      <w:r w:rsidR="005D4E4D" w:rsidRPr="007A2404">
        <w:rPr>
          <w:rFonts w:asciiTheme="minorEastAsia" w:eastAsiaTheme="minorEastAsia" w:hAnsiTheme="minorEastAsia" w:cs="Times New Roman"/>
          <w:sz w:val="21"/>
          <w:szCs w:val="21"/>
        </w:rPr>
        <w:t>，并</w:t>
      </w:r>
      <w:r w:rsidR="00D44C66" w:rsidRPr="007A2404">
        <w:rPr>
          <w:rFonts w:asciiTheme="minorEastAsia" w:eastAsiaTheme="minorEastAsia" w:hAnsiTheme="minorEastAsia" w:cs="Times New Roman"/>
          <w:sz w:val="21"/>
          <w:szCs w:val="21"/>
        </w:rPr>
        <w:t>可由大会一致决定修改</w:t>
      </w:r>
      <w:r w:rsidR="008A0B9A" w:rsidRPr="007A2404">
        <w:rPr>
          <w:rFonts w:asciiTheme="minorEastAsia" w:eastAsiaTheme="minorEastAsia" w:hAnsiTheme="minorEastAsia" w:cs="Times New Roman"/>
          <w:sz w:val="21"/>
          <w:szCs w:val="21"/>
        </w:rPr>
        <w:t>前</w:t>
      </w:r>
      <w:r w:rsidR="00D44C66" w:rsidRPr="007A2404">
        <w:rPr>
          <w:rFonts w:asciiTheme="minorEastAsia" w:eastAsiaTheme="minorEastAsia" w:hAnsiTheme="minorEastAsia" w:cs="Times New Roman"/>
          <w:sz w:val="21"/>
          <w:szCs w:val="21"/>
        </w:rPr>
        <w:t>述</w:t>
      </w:r>
      <w:r w:rsidR="002D0391" w:rsidRPr="007A2404">
        <w:rPr>
          <w:rFonts w:asciiTheme="minorEastAsia" w:eastAsiaTheme="minorEastAsia" w:hAnsiTheme="minorEastAsia" w:cs="Times New Roman"/>
          <w:sz w:val="21"/>
          <w:szCs w:val="21"/>
        </w:rPr>
        <w:t>（</w:t>
      </w:r>
      <w:r w:rsidR="00D44C66" w:rsidRPr="007A2404">
        <w:rPr>
          <w:rFonts w:asciiTheme="minorEastAsia" w:eastAsiaTheme="minorEastAsia" w:hAnsiTheme="minorEastAsia" w:cs="Times New Roman"/>
          <w:sz w:val="21"/>
          <w:szCs w:val="21"/>
        </w:rPr>
        <w:t>a</w:t>
      </w:r>
      <w:r w:rsidR="002D0391" w:rsidRPr="007A2404">
        <w:rPr>
          <w:rFonts w:asciiTheme="minorEastAsia" w:eastAsiaTheme="minorEastAsia" w:hAnsiTheme="minorEastAsia" w:cs="Times New Roman"/>
          <w:sz w:val="21"/>
          <w:szCs w:val="21"/>
        </w:rPr>
        <w:t>）</w:t>
      </w:r>
      <w:r w:rsidR="00D44C66" w:rsidRPr="007A2404">
        <w:rPr>
          <w:rFonts w:asciiTheme="minorEastAsia" w:eastAsiaTheme="minorEastAsia" w:hAnsiTheme="minorEastAsia" w:cs="Times New Roman"/>
          <w:sz w:val="21"/>
          <w:szCs w:val="21"/>
        </w:rPr>
        <w:t>至</w:t>
      </w:r>
      <w:r w:rsidR="002D0391" w:rsidRPr="007A2404">
        <w:rPr>
          <w:rFonts w:asciiTheme="minorEastAsia" w:eastAsiaTheme="minorEastAsia" w:hAnsiTheme="minorEastAsia" w:cs="Times New Roman"/>
          <w:sz w:val="21"/>
          <w:szCs w:val="21"/>
        </w:rPr>
        <w:t>（</w:t>
      </w:r>
      <w:r w:rsidR="00D44C66" w:rsidRPr="007A2404">
        <w:rPr>
          <w:rFonts w:asciiTheme="minorEastAsia" w:eastAsiaTheme="minorEastAsia" w:hAnsiTheme="minorEastAsia" w:cs="Times New Roman"/>
          <w:sz w:val="21"/>
          <w:szCs w:val="21"/>
        </w:rPr>
        <w:t>d</w:t>
      </w:r>
      <w:r w:rsidR="002D0391" w:rsidRPr="007A2404">
        <w:rPr>
          <w:rFonts w:asciiTheme="minorEastAsia" w:eastAsiaTheme="minorEastAsia" w:hAnsiTheme="minorEastAsia" w:cs="Times New Roman"/>
          <w:sz w:val="21"/>
          <w:szCs w:val="21"/>
        </w:rPr>
        <w:t>）</w:t>
      </w:r>
      <w:r w:rsidR="00D44C66" w:rsidRPr="007A2404">
        <w:rPr>
          <w:rFonts w:asciiTheme="minorEastAsia" w:eastAsiaTheme="minorEastAsia" w:hAnsiTheme="minorEastAsia" w:cs="Times New Roman"/>
          <w:sz w:val="21"/>
          <w:szCs w:val="21"/>
        </w:rPr>
        <w:t>段。</w:t>
      </w:r>
      <w:r w:rsidR="008A0B9A" w:rsidRPr="007A2404">
        <w:rPr>
          <w:rFonts w:asciiTheme="minorEastAsia" w:eastAsiaTheme="minorEastAsia" w:hAnsiTheme="minorEastAsia" w:cs="Times New Roman"/>
          <w:sz w:val="21"/>
          <w:szCs w:val="21"/>
        </w:rPr>
        <w:t>2006年</w:t>
      </w:r>
      <w:r w:rsidR="00146752" w:rsidRPr="007A2404">
        <w:rPr>
          <w:rFonts w:asciiTheme="minorEastAsia" w:eastAsiaTheme="minorEastAsia" w:hAnsiTheme="minorEastAsia" w:cs="Times New Roman"/>
          <w:sz w:val="21"/>
          <w:szCs w:val="21"/>
        </w:rPr>
        <w:t>，</w:t>
      </w:r>
      <w:r w:rsidR="008A0B9A" w:rsidRPr="007A2404">
        <w:rPr>
          <w:rFonts w:asciiTheme="minorEastAsia" w:eastAsiaTheme="minorEastAsia" w:hAnsiTheme="minorEastAsia" w:cs="Times New Roman"/>
          <w:sz w:val="21"/>
          <w:szCs w:val="21"/>
        </w:rPr>
        <w:t>大会在其第三十七届会议时通过</w:t>
      </w:r>
      <w:r w:rsidR="00146752" w:rsidRPr="007A2404">
        <w:rPr>
          <w:rFonts w:asciiTheme="minorEastAsia" w:eastAsiaTheme="minorEastAsia" w:hAnsiTheme="minorEastAsia" w:cs="Times New Roman"/>
          <w:sz w:val="21"/>
          <w:szCs w:val="21"/>
        </w:rPr>
        <w:t>了</w:t>
      </w:r>
      <w:r w:rsidR="008A0B9A" w:rsidRPr="007A2404">
        <w:rPr>
          <w:rFonts w:asciiTheme="minorEastAsia" w:eastAsiaTheme="minorEastAsia" w:hAnsiTheme="minorEastAsia" w:cs="Times New Roman"/>
          <w:sz w:val="21"/>
          <w:szCs w:val="21"/>
        </w:rPr>
        <w:t>一个解释性</w:t>
      </w:r>
      <w:r w:rsidR="00AF7C0F" w:rsidRPr="007A2404">
        <w:rPr>
          <w:rFonts w:asciiTheme="minorEastAsia" w:eastAsiaTheme="minorEastAsia" w:hAnsiTheme="minorEastAsia" w:cs="Times New Roman"/>
          <w:sz w:val="21"/>
          <w:szCs w:val="21"/>
        </w:rPr>
        <w:t>说明</w:t>
      </w:r>
      <w:r w:rsidR="008A0B9A" w:rsidRPr="007A2404">
        <w:rPr>
          <w:rFonts w:asciiTheme="minorEastAsia" w:eastAsiaTheme="minorEastAsia" w:hAnsiTheme="minorEastAsia" w:cs="Times New Roman"/>
          <w:sz w:val="21"/>
          <w:szCs w:val="21"/>
        </w:rPr>
        <w:t>，</w:t>
      </w:r>
      <w:r w:rsidR="00146752" w:rsidRPr="007A2404">
        <w:rPr>
          <w:rFonts w:asciiTheme="minorEastAsia" w:eastAsiaTheme="minorEastAsia" w:hAnsiTheme="minorEastAsia" w:cs="Times New Roman"/>
          <w:sz w:val="21"/>
          <w:szCs w:val="21"/>
        </w:rPr>
        <w:t>明确</w:t>
      </w:r>
      <w:r w:rsidR="008A0B9A" w:rsidRPr="007A2404">
        <w:rPr>
          <w:rFonts w:asciiTheme="minorEastAsia" w:eastAsiaTheme="minorEastAsia" w:hAnsiTheme="minorEastAsia" w:cs="Times New Roman"/>
          <w:sz w:val="21"/>
          <w:szCs w:val="21"/>
        </w:rPr>
        <w:t>该授权继续有效</w:t>
      </w:r>
      <w:r w:rsidR="00344831">
        <w:rPr>
          <w:rFonts w:asciiTheme="minorEastAsia" w:eastAsiaTheme="minorEastAsia" w:hAnsiTheme="minorEastAsia" w:cs="Times New Roman" w:hint="eastAsia"/>
          <w:sz w:val="21"/>
          <w:szCs w:val="21"/>
        </w:rPr>
        <w:t>。</w:t>
      </w:r>
      <w:r w:rsidR="008A0B9A" w:rsidRPr="007A2404">
        <w:rPr>
          <w:rFonts w:asciiTheme="minorEastAsia" w:eastAsiaTheme="minorEastAsia" w:hAnsiTheme="minorEastAsia" w:cs="Times New Roman"/>
          <w:sz w:val="21"/>
          <w:szCs w:val="21"/>
          <w:vertAlign w:val="superscript"/>
        </w:rPr>
        <w:footnoteReference w:id="7"/>
      </w:r>
    </w:p>
    <w:p w:rsidR="000378E1" w:rsidRPr="007A2404" w:rsidRDefault="00860ED2" w:rsidP="007A2404">
      <w:pPr>
        <w:pStyle w:val="ONUME"/>
        <w:overflowPunct w:val="0"/>
        <w:spacing w:afterLines="50" w:after="120" w:line="340" w:lineRule="atLeast"/>
        <w:jc w:val="both"/>
        <w:rPr>
          <w:rFonts w:asciiTheme="minorEastAsia" w:eastAsiaTheme="minorEastAsia" w:hAnsiTheme="minorEastAsia" w:cs="Times New Roman"/>
          <w:sz w:val="21"/>
          <w:szCs w:val="21"/>
        </w:rPr>
      </w:pPr>
      <w:r w:rsidRPr="007A2404">
        <w:rPr>
          <w:rFonts w:asciiTheme="minorEastAsia" w:eastAsiaTheme="minorEastAsia" w:hAnsiTheme="minorEastAsia" w:cs="Times New Roman"/>
          <w:sz w:val="21"/>
          <w:szCs w:val="21"/>
        </w:rPr>
        <w:t>鉴于</w:t>
      </w:r>
      <w:r w:rsidR="00AD7B39" w:rsidRPr="007A2404">
        <w:rPr>
          <w:rFonts w:asciiTheme="minorEastAsia" w:eastAsiaTheme="minorEastAsia" w:hAnsiTheme="minorEastAsia" w:cs="Times New Roman"/>
          <w:sz w:val="21"/>
          <w:szCs w:val="21"/>
        </w:rPr>
        <w:t>以上各项，工作组可以</w:t>
      </w:r>
      <w:r w:rsidR="002A4588" w:rsidRPr="007A2404">
        <w:rPr>
          <w:rFonts w:asciiTheme="minorEastAsia" w:eastAsiaTheme="minorEastAsia" w:hAnsiTheme="minorEastAsia" w:cs="Times New Roman"/>
          <w:sz w:val="21"/>
          <w:szCs w:val="21"/>
        </w:rPr>
        <w:t>审议</w:t>
      </w:r>
      <w:r w:rsidR="00AD7B39" w:rsidRPr="007A2404">
        <w:rPr>
          <w:rFonts w:asciiTheme="minorEastAsia" w:eastAsiaTheme="minorEastAsia" w:hAnsiTheme="minorEastAsia" w:cs="Times New Roman"/>
          <w:sz w:val="21"/>
          <w:szCs w:val="21"/>
        </w:rPr>
        <w:t>是否应该</w:t>
      </w:r>
      <w:r w:rsidR="00CB5EA3" w:rsidRPr="007A2404">
        <w:rPr>
          <w:rFonts w:asciiTheme="minorEastAsia" w:eastAsiaTheme="minorEastAsia" w:hAnsiTheme="minorEastAsia" w:cs="Times New Roman" w:hint="eastAsia"/>
          <w:sz w:val="21"/>
          <w:szCs w:val="21"/>
        </w:rPr>
        <w:t>审核</w:t>
      </w:r>
      <w:r w:rsidR="00AD7B39" w:rsidRPr="007A2404">
        <w:rPr>
          <w:rFonts w:asciiTheme="minorEastAsia" w:eastAsiaTheme="minorEastAsia" w:hAnsiTheme="minorEastAsia" w:cs="Times New Roman"/>
          <w:sz w:val="21"/>
          <w:szCs w:val="21"/>
        </w:rPr>
        <w:t>议定书第</w:t>
      </w:r>
      <w:r w:rsidR="00117190" w:rsidRPr="007A2404">
        <w:rPr>
          <w:rFonts w:asciiTheme="minorEastAsia" w:eastAsiaTheme="minorEastAsia" w:hAnsiTheme="minorEastAsia" w:cs="Times New Roman"/>
          <w:sz w:val="21"/>
          <w:szCs w:val="21"/>
        </w:rPr>
        <w:t>五</w:t>
      </w:r>
      <w:r w:rsidR="00AD7B39" w:rsidRPr="007A2404">
        <w:rPr>
          <w:rFonts w:asciiTheme="minorEastAsia" w:eastAsiaTheme="minorEastAsia" w:hAnsiTheme="minorEastAsia" w:cs="Times New Roman"/>
          <w:sz w:val="21"/>
          <w:szCs w:val="21"/>
        </w:rPr>
        <w:t>条第</w:t>
      </w:r>
      <w:r w:rsidR="002D0391" w:rsidRPr="007A2404">
        <w:rPr>
          <w:rFonts w:asciiTheme="minorEastAsia" w:eastAsiaTheme="minorEastAsia" w:hAnsiTheme="minorEastAsia" w:cs="Times New Roman"/>
          <w:sz w:val="21"/>
          <w:szCs w:val="21"/>
        </w:rPr>
        <w:t>（</w:t>
      </w:r>
      <w:r w:rsidR="00AD7B39" w:rsidRPr="007A2404">
        <w:rPr>
          <w:rFonts w:asciiTheme="minorEastAsia" w:eastAsiaTheme="minorEastAsia" w:hAnsiTheme="minorEastAsia" w:cs="Times New Roman"/>
          <w:sz w:val="21"/>
          <w:szCs w:val="21"/>
        </w:rPr>
        <w:t>2</w:t>
      </w:r>
      <w:r w:rsidR="002D0391" w:rsidRPr="007A2404">
        <w:rPr>
          <w:rFonts w:asciiTheme="minorEastAsia" w:eastAsiaTheme="minorEastAsia" w:hAnsiTheme="minorEastAsia" w:cs="Times New Roman"/>
          <w:sz w:val="21"/>
          <w:szCs w:val="21"/>
        </w:rPr>
        <w:t>）</w:t>
      </w:r>
      <w:r w:rsidR="00AD7B39" w:rsidRPr="007A2404">
        <w:rPr>
          <w:rFonts w:asciiTheme="minorEastAsia" w:eastAsiaTheme="minorEastAsia" w:hAnsiTheme="minorEastAsia" w:cs="Times New Roman"/>
          <w:sz w:val="21"/>
          <w:szCs w:val="21"/>
        </w:rPr>
        <w:t>款</w:t>
      </w:r>
      <w:r w:rsidR="002D0391" w:rsidRPr="007A2404">
        <w:rPr>
          <w:rFonts w:asciiTheme="minorEastAsia" w:eastAsiaTheme="minorEastAsia" w:hAnsiTheme="minorEastAsia" w:cs="Times New Roman"/>
          <w:sz w:val="21"/>
          <w:szCs w:val="21"/>
        </w:rPr>
        <w:t>（</w:t>
      </w:r>
      <w:r w:rsidR="00AD7B39" w:rsidRPr="007A2404">
        <w:rPr>
          <w:rFonts w:asciiTheme="minorEastAsia" w:eastAsiaTheme="minorEastAsia" w:hAnsiTheme="minorEastAsia" w:cs="Times New Roman"/>
          <w:sz w:val="21"/>
          <w:szCs w:val="21"/>
        </w:rPr>
        <w:t>b</w:t>
      </w:r>
      <w:r w:rsidR="002D0391" w:rsidRPr="007A2404">
        <w:rPr>
          <w:rFonts w:asciiTheme="minorEastAsia" w:eastAsiaTheme="minorEastAsia" w:hAnsiTheme="minorEastAsia" w:cs="Times New Roman"/>
          <w:sz w:val="21"/>
          <w:szCs w:val="21"/>
        </w:rPr>
        <w:t>）</w:t>
      </w:r>
      <w:r w:rsidR="00AD7B39" w:rsidRPr="007A2404">
        <w:rPr>
          <w:rFonts w:asciiTheme="minorEastAsia" w:eastAsiaTheme="minorEastAsia" w:hAnsiTheme="minorEastAsia" w:cs="Times New Roman"/>
          <w:sz w:val="21"/>
          <w:szCs w:val="21"/>
        </w:rPr>
        <w:t>段的</w:t>
      </w:r>
      <w:r w:rsidR="00E57354" w:rsidRPr="007A2404">
        <w:rPr>
          <w:rFonts w:asciiTheme="minorEastAsia" w:eastAsiaTheme="minorEastAsia" w:hAnsiTheme="minorEastAsia" w:cs="Times New Roman"/>
          <w:sz w:val="21"/>
          <w:szCs w:val="21"/>
        </w:rPr>
        <w:t>运转</w:t>
      </w:r>
      <w:r w:rsidR="00AD7B39" w:rsidRPr="007A2404">
        <w:rPr>
          <w:rFonts w:asciiTheme="minorEastAsia" w:eastAsiaTheme="minorEastAsia" w:hAnsiTheme="minorEastAsia" w:cs="Times New Roman"/>
          <w:sz w:val="21"/>
          <w:szCs w:val="21"/>
        </w:rPr>
        <w:t>，将</w:t>
      </w:r>
      <w:r w:rsidR="000C770D" w:rsidRPr="007A2404">
        <w:rPr>
          <w:rFonts w:asciiTheme="minorEastAsia" w:eastAsiaTheme="minorEastAsia" w:hAnsiTheme="minorEastAsia" w:cs="Times New Roman"/>
          <w:sz w:val="21"/>
          <w:szCs w:val="21"/>
        </w:rPr>
        <w:t>各</w:t>
      </w:r>
      <w:proofErr w:type="gramStart"/>
      <w:r w:rsidR="000C770D" w:rsidRPr="007A2404">
        <w:rPr>
          <w:rFonts w:asciiTheme="minorEastAsia" w:eastAsiaTheme="minorEastAsia" w:hAnsiTheme="minorEastAsia" w:cs="Times New Roman"/>
          <w:sz w:val="21"/>
          <w:szCs w:val="21"/>
        </w:rPr>
        <w:t>主管局</w:t>
      </w:r>
      <w:r w:rsidR="00AD7B39" w:rsidRPr="007A2404">
        <w:rPr>
          <w:rFonts w:asciiTheme="minorEastAsia" w:eastAsiaTheme="minorEastAsia" w:hAnsiTheme="minorEastAsia" w:cs="Times New Roman"/>
          <w:sz w:val="21"/>
          <w:szCs w:val="21"/>
        </w:rPr>
        <w:t>依职权</w:t>
      </w:r>
      <w:proofErr w:type="gramEnd"/>
      <w:r w:rsidR="00AD7B39" w:rsidRPr="007A2404">
        <w:rPr>
          <w:rFonts w:asciiTheme="minorEastAsia" w:eastAsiaTheme="minorEastAsia" w:hAnsiTheme="minorEastAsia" w:cs="Times New Roman"/>
          <w:sz w:val="21"/>
          <w:szCs w:val="21"/>
        </w:rPr>
        <w:t>临时驳回通知</w:t>
      </w:r>
      <w:r w:rsidR="00E54678" w:rsidRPr="007A2404">
        <w:rPr>
          <w:rFonts w:asciiTheme="minorEastAsia" w:eastAsiaTheme="minorEastAsia" w:hAnsiTheme="minorEastAsia" w:cs="Times New Roman"/>
          <w:sz w:val="21"/>
          <w:szCs w:val="21"/>
        </w:rPr>
        <w:t>的</w:t>
      </w:r>
      <w:r w:rsidR="00905C9C" w:rsidRPr="007A2404">
        <w:rPr>
          <w:rFonts w:asciiTheme="minorEastAsia" w:eastAsiaTheme="minorEastAsia" w:hAnsiTheme="minorEastAsia" w:cs="Times New Roman"/>
          <w:sz w:val="21"/>
          <w:szCs w:val="21"/>
        </w:rPr>
        <w:t>时限</w:t>
      </w:r>
      <w:r w:rsidR="00AD7B39" w:rsidRPr="007A2404">
        <w:rPr>
          <w:rFonts w:asciiTheme="minorEastAsia" w:eastAsiaTheme="minorEastAsia" w:hAnsiTheme="minorEastAsia" w:cs="Times New Roman"/>
          <w:sz w:val="21"/>
          <w:szCs w:val="21"/>
        </w:rPr>
        <w:t>统一改为一年。</w:t>
      </w:r>
      <w:r w:rsidR="00E54678" w:rsidRPr="007A2404">
        <w:rPr>
          <w:rFonts w:asciiTheme="minorEastAsia" w:eastAsiaTheme="minorEastAsia" w:hAnsiTheme="minorEastAsia" w:cs="Times New Roman"/>
          <w:sz w:val="21"/>
          <w:szCs w:val="21"/>
        </w:rPr>
        <w:t>根据前述第10段和第11段提供的信息，大多数主管局已经符合该时限要求，而这种统一将</w:t>
      </w:r>
      <w:r w:rsidR="00E57354" w:rsidRPr="007A2404">
        <w:rPr>
          <w:rFonts w:asciiTheme="minorEastAsia" w:eastAsiaTheme="minorEastAsia" w:hAnsiTheme="minorEastAsia" w:cs="Times New Roman"/>
          <w:sz w:val="21"/>
          <w:szCs w:val="21"/>
        </w:rPr>
        <w:t>进一步使马德里体系更加简单、高效。</w:t>
      </w:r>
    </w:p>
    <w:p w:rsidR="000378E1" w:rsidRPr="00C171A6" w:rsidRDefault="00623ADC" w:rsidP="00C171A6">
      <w:pPr>
        <w:pStyle w:val="1"/>
        <w:spacing w:beforeLines="100" w:afterLines="50" w:after="120" w:line="340" w:lineRule="atLeast"/>
        <w:rPr>
          <w:rFonts w:ascii="SimHei" w:eastAsia="SimHei" w:hAnsi="SimHei"/>
          <w:b w:val="0"/>
          <w:sz w:val="21"/>
        </w:rPr>
      </w:pPr>
      <w:r w:rsidRPr="00C171A6">
        <w:rPr>
          <w:rFonts w:ascii="SimHei" w:eastAsia="SimHei" w:hAnsi="SimHei" w:hint="eastAsia"/>
          <w:b w:val="0"/>
          <w:sz w:val="21"/>
        </w:rPr>
        <w:t>答复临时驳回的时限以及计算该时限的方法</w:t>
      </w:r>
    </w:p>
    <w:p w:rsidR="000378E1" w:rsidRPr="00C171A6" w:rsidRDefault="009428FB" w:rsidP="00C171A6">
      <w:pPr>
        <w:pStyle w:val="ONUME"/>
        <w:overflowPunct w:val="0"/>
        <w:spacing w:afterLines="50" w:after="120" w:line="340" w:lineRule="atLeast"/>
        <w:jc w:val="both"/>
        <w:rPr>
          <w:rFonts w:asciiTheme="minorEastAsia" w:eastAsiaTheme="minorEastAsia" w:hAnsiTheme="minorEastAsia" w:cs="Times New Roman"/>
          <w:sz w:val="21"/>
          <w:szCs w:val="21"/>
        </w:rPr>
      </w:pPr>
      <w:bookmarkStart w:id="8" w:name="_Ref5781685"/>
      <w:r w:rsidRPr="00C171A6">
        <w:rPr>
          <w:rFonts w:asciiTheme="minorEastAsia" w:eastAsiaTheme="minorEastAsia" w:hAnsiTheme="minorEastAsia" w:cs="Times New Roman"/>
          <w:sz w:val="21"/>
          <w:szCs w:val="21"/>
        </w:rPr>
        <w:t>临时驳回通知书必须包含或列明《马德里协定和议定书共同实施细则》</w:t>
      </w:r>
      <w:r w:rsidR="002D0391" w:rsidRPr="00C171A6">
        <w:rPr>
          <w:rFonts w:asciiTheme="minorEastAsia" w:eastAsiaTheme="minorEastAsia" w:hAnsiTheme="minorEastAsia" w:cs="Times New Roman"/>
          <w:sz w:val="21"/>
          <w:szCs w:val="21"/>
        </w:rPr>
        <w:t>（</w:t>
      </w:r>
      <w:r w:rsidRPr="00C171A6">
        <w:rPr>
          <w:rFonts w:asciiTheme="minorEastAsia" w:eastAsiaTheme="minorEastAsia" w:hAnsiTheme="minorEastAsia" w:cs="Times New Roman"/>
          <w:sz w:val="21"/>
          <w:szCs w:val="21"/>
        </w:rPr>
        <w:t>以下简称“共同实施细则”</w:t>
      </w:r>
      <w:r w:rsidR="002D0391" w:rsidRPr="00C171A6">
        <w:rPr>
          <w:rFonts w:asciiTheme="minorEastAsia" w:eastAsiaTheme="minorEastAsia" w:hAnsiTheme="minorEastAsia" w:cs="Times New Roman"/>
          <w:sz w:val="21"/>
          <w:szCs w:val="21"/>
        </w:rPr>
        <w:t>）</w:t>
      </w:r>
      <w:r w:rsidRPr="00C171A6">
        <w:rPr>
          <w:rFonts w:asciiTheme="minorEastAsia" w:eastAsiaTheme="minorEastAsia" w:hAnsiTheme="minorEastAsia" w:cs="Times New Roman"/>
          <w:sz w:val="21"/>
          <w:szCs w:val="21"/>
        </w:rPr>
        <w:t>第17条</w:t>
      </w:r>
      <w:r w:rsidR="003911BB" w:rsidRPr="00C171A6">
        <w:rPr>
          <w:rFonts w:asciiTheme="minorEastAsia" w:eastAsiaTheme="minorEastAsia" w:hAnsiTheme="minorEastAsia" w:cs="Times New Roman"/>
          <w:sz w:val="21"/>
          <w:szCs w:val="21"/>
        </w:rPr>
        <w:t>提及的内容。</w:t>
      </w:r>
      <w:r w:rsidR="00242134" w:rsidRPr="00C171A6">
        <w:rPr>
          <w:rFonts w:asciiTheme="minorEastAsia" w:eastAsiaTheme="minorEastAsia" w:hAnsiTheme="minorEastAsia" w:cs="Times New Roman"/>
          <w:sz w:val="21"/>
          <w:szCs w:val="21"/>
        </w:rPr>
        <w:t>共同实施细则并未对注册人答复临时驳回通知书的时限</w:t>
      </w:r>
      <w:proofErr w:type="gramStart"/>
      <w:r w:rsidR="00242134" w:rsidRPr="00C171A6">
        <w:rPr>
          <w:rFonts w:asciiTheme="minorEastAsia" w:eastAsiaTheme="minorEastAsia" w:hAnsiTheme="minorEastAsia" w:cs="Times New Roman"/>
          <w:sz w:val="21"/>
          <w:szCs w:val="21"/>
        </w:rPr>
        <w:t>作出</w:t>
      </w:r>
      <w:proofErr w:type="gramEnd"/>
      <w:r w:rsidR="00242134" w:rsidRPr="00C171A6">
        <w:rPr>
          <w:rFonts w:asciiTheme="minorEastAsia" w:eastAsiaTheme="minorEastAsia" w:hAnsiTheme="minorEastAsia" w:cs="Times New Roman"/>
          <w:sz w:val="21"/>
          <w:szCs w:val="21"/>
        </w:rPr>
        <w:t>特别规定。</w:t>
      </w:r>
      <w:r w:rsidR="001A3831" w:rsidRPr="00C171A6">
        <w:rPr>
          <w:rFonts w:asciiTheme="minorEastAsia" w:eastAsiaTheme="minorEastAsia" w:hAnsiTheme="minorEastAsia" w:cs="Times New Roman"/>
          <w:sz w:val="21"/>
          <w:szCs w:val="21"/>
        </w:rPr>
        <w:t>但是，第17条第</w:t>
      </w:r>
      <w:r w:rsidR="002D0391" w:rsidRPr="00C171A6">
        <w:rPr>
          <w:rFonts w:asciiTheme="minorEastAsia" w:eastAsiaTheme="minorEastAsia" w:hAnsiTheme="minorEastAsia" w:cs="Times New Roman"/>
          <w:sz w:val="21"/>
          <w:szCs w:val="21"/>
        </w:rPr>
        <w:t>（</w:t>
      </w:r>
      <w:r w:rsidR="001A3831" w:rsidRPr="00C171A6">
        <w:rPr>
          <w:rFonts w:asciiTheme="minorEastAsia" w:eastAsiaTheme="minorEastAsia" w:hAnsiTheme="minorEastAsia" w:cs="Times New Roman"/>
          <w:sz w:val="21"/>
          <w:szCs w:val="21"/>
        </w:rPr>
        <w:t>2</w:t>
      </w:r>
      <w:r w:rsidR="002D0391" w:rsidRPr="00C171A6">
        <w:rPr>
          <w:rFonts w:asciiTheme="minorEastAsia" w:eastAsiaTheme="minorEastAsia" w:hAnsiTheme="minorEastAsia" w:cs="Times New Roman"/>
          <w:sz w:val="21"/>
          <w:szCs w:val="21"/>
        </w:rPr>
        <w:t>）</w:t>
      </w:r>
      <w:r w:rsidR="001A3831" w:rsidRPr="00C171A6">
        <w:rPr>
          <w:rFonts w:asciiTheme="minorEastAsia" w:eastAsiaTheme="minorEastAsia" w:hAnsiTheme="minorEastAsia" w:cs="Times New Roman"/>
          <w:sz w:val="21"/>
          <w:szCs w:val="21"/>
        </w:rPr>
        <w:t>款</w:t>
      </w:r>
      <w:r w:rsidR="00C6470C">
        <w:rPr>
          <w:rFonts w:asciiTheme="minorEastAsia" w:eastAsiaTheme="minorEastAsia" w:hAnsiTheme="minorEastAsia" w:cs="Times New Roman" w:hint="eastAsia"/>
          <w:sz w:val="21"/>
          <w:szCs w:val="21"/>
        </w:rPr>
        <w:t>第</w:t>
      </w:r>
      <w:r w:rsidR="002D0391" w:rsidRPr="00C171A6">
        <w:rPr>
          <w:rFonts w:asciiTheme="minorEastAsia" w:eastAsiaTheme="minorEastAsia" w:hAnsiTheme="minorEastAsia" w:cs="Times New Roman"/>
          <w:sz w:val="21"/>
          <w:szCs w:val="21"/>
        </w:rPr>
        <w:t>（</w:t>
      </w:r>
      <w:r w:rsidR="001A3831" w:rsidRPr="00C171A6">
        <w:rPr>
          <w:rFonts w:asciiTheme="minorEastAsia" w:eastAsiaTheme="minorEastAsia" w:hAnsiTheme="minorEastAsia" w:cs="Times New Roman"/>
          <w:sz w:val="21"/>
          <w:szCs w:val="21"/>
        </w:rPr>
        <w:t>vii</w:t>
      </w:r>
      <w:r w:rsidR="002D0391" w:rsidRPr="00C171A6">
        <w:rPr>
          <w:rFonts w:asciiTheme="minorEastAsia" w:eastAsiaTheme="minorEastAsia" w:hAnsiTheme="minorEastAsia" w:cs="Times New Roman"/>
          <w:sz w:val="21"/>
          <w:szCs w:val="21"/>
        </w:rPr>
        <w:t>）</w:t>
      </w:r>
      <w:proofErr w:type="gramStart"/>
      <w:r w:rsidR="000D3A52">
        <w:rPr>
          <w:rFonts w:asciiTheme="minorEastAsia" w:eastAsiaTheme="minorEastAsia" w:hAnsiTheme="minorEastAsia" w:cs="Times New Roman" w:hint="eastAsia"/>
          <w:sz w:val="21"/>
          <w:szCs w:val="21"/>
        </w:rPr>
        <w:t>目</w:t>
      </w:r>
      <w:r w:rsidR="001A3831" w:rsidRPr="00C171A6">
        <w:rPr>
          <w:rFonts w:asciiTheme="minorEastAsia" w:eastAsiaTheme="minorEastAsia" w:hAnsiTheme="minorEastAsia" w:cs="Times New Roman"/>
          <w:sz w:val="21"/>
          <w:szCs w:val="21"/>
        </w:rPr>
        <w:t>要求</w:t>
      </w:r>
      <w:proofErr w:type="gramEnd"/>
      <w:r w:rsidR="001A3831" w:rsidRPr="00C171A6">
        <w:rPr>
          <w:rFonts w:asciiTheme="minorEastAsia" w:eastAsiaTheme="minorEastAsia" w:hAnsiTheme="minorEastAsia" w:cs="Times New Roman"/>
          <w:sz w:val="21"/>
          <w:szCs w:val="21"/>
        </w:rPr>
        <w:t>该时限应当“在一定情况下合理”。</w:t>
      </w:r>
      <w:bookmarkEnd w:id="8"/>
    </w:p>
    <w:p w:rsidR="000378E1" w:rsidRPr="00C171A6" w:rsidRDefault="00676FAB" w:rsidP="00C171A6">
      <w:pPr>
        <w:pStyle w:val="ONUME"/>
        <w:overflowPunct w:val="0"/>
        <w:spacing w:afterLines="50" w:after="120" w:line="340" w:lineRule="atLeast"/>
        <w:jc w:val="both"/>
        <w:rPr>
          <w:rFonts w:asciiTheme="minorEastAsia" w:eastAsiaTheme="minorEastAsia" w:hAnsiTheme="minorEastAsia" w:cs="Times New Roman"/>
          <w:sz w:val="21"/>
          <w:szCs w:val="21"/>
        </w:rPr>
      </w:pPr>
      <w:r w:rsidRPr="00C171A6">
        <w:rPr>
          <w:rFonts w:asciiTheme="minorEastAsia" w:eastAsiaTheme="minorEastAsia" w:hAnsiTheme="minorEastAsia" w:cs="Times New Roman"/>
          <w:sz w:val="21"/>
          <w:szCs w:val="21"/>
        </w:rPr>
        <w:t>由于没有关于该时限长度的相关规定来指导或强制缔约方，缔约方可以根据其本国法律和</w:t>
      </w:r>
      <w:r w:rsidR="0058217B" w:rsidRPr="00C171A6">
        <w:rPr>
          <w:rFonts w:asciiTheme="minorEastAsia" w:eastAsiaTheme="minorEastAsia" w:hAnsiTheme="minorEastAsia" w:cs="Times New Roman"/>
          <w:sz w:val="21"/>
          <w:szCs w:val="21"/>
        </w:rPr>
        <w:t>实践</w:t>
      </w:r>
      <w:r w:rsidRPr="00C171A6">
        <w:rPr>
          <w:rFonts w:asciiTheme="minorEastAsia" w:eastAsiaTheme="minorEastAsia" w:hAnsiTheme="minorEastAsia" w:cs="Times New Roman"/>
          <w:sz w:val="21"/>
          <w:szCs w:val="21"/>
        </w:rPr>
        <w:t>明确</w:t>
      </w:r>
      <w:r w:rsidR="0058217B" w:rsidRPr="00C171A6">
        <w:rPr>
          <w:rFonts w:asciiTheme="minorEastAsia" w:eastAsiaTheme="minorEastAsia" w:hAnsiTheme="minorEastAsia" w:cs="Times New Roman"/>
          <w:sz w:val="21"/>
          <w:szCs w:val="21"/>
        </w:rPr>
        <w:t>时限</w:t>
      </w:r>
      <w:r w:rsidR="00B772B6" w:rsidRPr="00C171A6">
        <w:rPr>
          <w:rFonts w:asciiTheme="minorEastAsia" w:eastAsiaTheme="minorEastAsia" w:hAnsiTheme="minorEastAsia" w:cs="Times New Roman"/>
          <w:sz w:val="21"/>
          <w:szCs w:val="21"/>
        </w:rPr>
        <w:t>要求</w:t>
      </w:r>
      <w:r w:rsidRPr="00C171A6">
        <w:rPr>
          <w:rFonts w:asciiTheme="minorEastAsia" w:eastAsiaTheme="minorEastAsia" w:hAnsiTheme="minorEastAsia" w:cs="Times New Roman"/>
          <w:sz w:val="21"/>
          <w:szCs w:val="21"/>
        </w:rPr>
        <w:t>以及计算该时限的方法，最好能够标明截止日期。</w:t>
      </w:r>
    </w:p>
    <w:p w:rsidR="000378E1" w:rsidRPr="00C171A6" w:rsidRDefault="00BD6517" w:rsidP="002644AA">
      <w:pPr>
        <w:pStyle w:val="ONUME"/>
        <w:tabs>
          <w:tab w:val="clear" w:pos="567"/>
        </w:tabs>
        <w:overflowPunct w:val="0"/>
        <w:spacing w:afterLines="50" w:after="120" w:line="340" w:lineRule="atLeast"/>
        <w:jc w:val="both"/>
        <w:rPr>
          <w:rFonts w:asciiTheme="minorEastAsia" w:eastAsiaTheme="minorEastAsia" w:hAnsiTheme="minorEastAsia" w:cs="Times New Roman"/>
          <w:sz w:val="21"/>
          <w:szCs w:val="21"/>
        </w:rPr>
      </w:pPr>
      <w:bookmarkStart w:id="9" w:name="_Ref5781699"/>
      <w:r w:rsidRPr="00C171A6">
        <w:rPr>
          <w:rFonts w:asciiTheme="minorEastAsia" w:eastAsiaTheme="minorEastAsia" w:hAnsiTheme="minorEastAsia" w:cs="Times New Roman"/>
          <w:sz w:val="21"/>
          <w:szCs w:val="21"/>
        </w:rPr>
        <w:t>各缔约方对于“在一定情况下合理”有不同的解释。</w:t>
      </w:r>
      <w:r w:rsidR="0096347A" w:rsidRPr="00C171A6">
        <w:rPr>
          <w:rFonts w:asciiTheme="minorEastAsia" w:eastAsiaTheme="minorEastAsia" w:hAnsiTheme="minorEastAsia" w:cs="Times New Roman"/>
          <w:sz w:val="21"/>
          <w:szCs w:val="21"/>
        </w:rPr>
        <w:t>前述2014年开展的调查</w:t>
      </w:r>
      <w:r w:rsidR="0096347A" w:rsidRPr="00C171A6">
        <w:rPr>
          <w:rFonts w:asciiTheme="minorEastAsia" w:eastAsiaTheme="minorEastAsia" w:hAnsiTheme="minorEastAsia" w:cs="Times New Roman"/>
          <w:sz w:val="21"/>
          <w:szCs w:val="21"/>
          <w:vertAlign w:val="superscript"/>
        </w:rPr>
        <w:footnoteReference w:id="8"/>
      </w:r>
      <w:r w:rsidR="0096347A" w:rsidRPr="00C171A6">
        <w:rPr>
          <w:rFonts w:asciiTheme="minorEastAsia" w:eastAsiaTheme="minorEastAsia" w:hAnsiTheme="minorEastAsia" w:cs="Times New Roman"/>
          <w:sz w:val="21"/>
          <w:szCs w:val="21"/>
        </w:rPr>
        <w:t>表明，各缔约方</w:t>
      </w:r>
      <w:r w:rsidR="000805FE" w:rsidRPr="00C171A6">
        <w:rPr>
          <w:rFonts w:asciiTheme="minorEastAsia" w:eastAsiaTheme="minorEastAsia" w:hAnsiTheme="minorEastAsia" w:cs="Times New Roman"/>
          <w:sz w:val="21"/>
          <w:szCs w:val="21"/>
        </w:rPr>
        <w:t>规定</w:t>
      </w:r>
      <w:r w:rsidR="0096347A" w:rsidRPr="00C171A6">
        <w:rPr>
          <w:rFonts w:asciiTheme="minorEastAsia" w:eastAsiaTheme="minorEastAsia" w:hAnsiTheme="minorEastAsia" w:cs="Times New Roman"/>
          <w:sz w:val="21"/>
          <w:szCs w:val="21"/>
        </w:rPr>
        <w:t>了不同的临时驳回答复时限，从15天到15个月不等，而且，各缔约</w:t>
      </w:r>
      <w:proofErr w:type="gramStart"/>
      <w:r w:rsidR="0096347A" w:rsidRPr="00C171A6">
        <w:rPr>
          <w:rFonts w:asciiTheme="minorEastAsia" w:eastAsiaTheme="minorEastAsia" w:hAnsiTheme="minorEastAsia" w:cs="Times New Roman"/>
          <w:sz w:val="21"/>
          <w:szCs w:val="21"/>
        </w:rPr>
        <w:t>方计算</w:t>
      </w:r>
      <w:proofErr w:type="gramEnd"/>
      <w:r w:rsidR="0096347A" w:rsidRPr="00C171A6">
        <w:rPr>
          <w:rFonts w:asciiTheme="minorEastAsia" w:eastAsiaTheme="minorEastAsia" w:hAnsiTheme="minorEastAsia" w:cs="Times New Roman"/>
          <w:sz w:val="21"/>
          <w:szCs w:val="21"/>
        </w:rPr>
        <w:t>上述时限的方式也不尽相同。</w:t>
      </w:r>
      <w:bookmarkEnd w:id="9"/>
      <w:r w:rsidR="00570D13" w:rsidRPr="00C171A6">
        <w:rPr>
          <w:rFonts w:asciiTheme="minorEastAsia" w:eastAsiaTheme="minorEastAsia" w:hAnsiTheme="minorEastAsia" w:cs="Times New Roman"/>
          <w:sz w:val="21"/>
          <w:szCs w:val="21"/>
        </w:rPr>
        <w:t>相关缔约方所采取的不同时限计算方法</w:t>
      </w:r>
      <w:r w:rsidR="00885CAC" w:rsidRPr="00C171A6">
        <w:rPr>
          <w:rFonts w:asciiTheme="minorEastAsia" w:eastAsiaTheme="minorEastAsia" w:hAnsiTheme="minorEastAsia" w:cs="Times New Roman"/>
          <w:sz w:val="21"/>
          <w:szCs w:val="21"/>
        </w:rPr>
        <w:t>很大程度上影响了</w:t>
      </w:r>
      <w:r w:rsidR="00570D13" w:rsidRPr="00C171A6">
        <w:rPr>
          <w:rFonts w:asciiTheme="minorEastAsia" w:eastAsiaTheme="minorEastAsia" w:hAnsiTheme="minorEastAsia" w:cs="Times New Roman"/>
          <w:sz w:val="21"/>
          <w:szCs w:val="21"/>
        </w:rPr>
        <w:t>注册人</w:t>
      </w:r>
      <w:r w:rsidR="00885CAC" w:rsidRPr="00C171A6">
        <w:rPr>
          <w:rFonts w:asciiTheme="minorEastAsia" w:eastAsiaTheme="minorEastAsia" w:hAnsiTheme="minorEastAsia" w:cs="Times New Roman"/>
          <w:sz w:val="21"/>
          <w:szCs w:val="21"/>
        </w:rPr>
        <w:t>答复</w:t>
      </w:r>
      <w:r w:rsidR="00570D13" w:rsidRPr="00C171A6">
        <w:rPr>
          <w:rFonts w:asciiTheme="minorEastAsia" w:eastAsiaTheme="minorEastAsia" w:hAnsiTheme="minorEastAsia" w:cs="Times New Roman"/>
          <w:sz w:val="21"/>
          <w:szCs w:val="21"/>
        </w:rPr>
        <w:t>临时驳回通知书</w:t>
      </w:r>
      <w:r w:rsidR="00885CAC" w:rsidRPr="00C171A6">
        <w:rPr>
          <w:rFonts w:asciiTheme="minorEastAsia" w:eastAsiaTheme="minorEastAsia" w:hAnsiTheme="minorEastAsia" w:cs="Times New Roman"/>
          <w:sz w:val="21"/>
          <w:szCs w:val="21"/>
        </w:rPr>
        <w:t>的实际有效时间</w:t>
      </w:r>
      <w:r w:rsidR="00570D13" w:rsidRPr="00C171A6">
        <w:rPr>
          <w:rFonts w:asciiTheme="minorEastAsia" w:eastAsiaTheme="minorEastAsia" w:hAnsiTheme="minorEastAsia" w:cs="Times New Roman"/>
          <w:sz w:val="21"/>
          <w:szCs w:val="21"/>
        </w:rPr>
        <w:t>。</w:t>
      </w:r>
      <w:r w:rsidR="00245D77" w:rsidRPr="00C171A6">
        <w:rPr>
          <w:rFonts w:asciiTheme="minorEastAsia" w:eastAsiaTheme="minorEastAsia" w:hAnsiTheme="minorEastAsia" w:cs="Times New Roman"/>
          <w:sz w:val="21"/>
          <w:szCs w:val="21"/>
        </w:rPr>
        <w:t>大多数主管局采用以下三种计算方式之一：</w:t>
      </w:r>
    </w:p>
    <w:p w:rsidR="000378E1" w:rsidRPr="00603D3D" w:rsidRDefault="002D0391" w:rsidP="0033742E">
      <w:pPr>
        <w:pStyle w:val="ONUME"/>
        <w:keepNext/>
        <w:numPr>
          <w:ilvl w:val="0"/>
          <w:numId w:val="0"/>
        </w:numPr>
        <w:overflowPunct w:val="0"/>
        <w:spacing w:afterLines="50" w:after="120" w:line="340" w:lineRule="atLeast"/>
        <w:ind w:left="567"/>
        <w:jc w:val="both"/>
        <w:rPr>
          <w:rFonts w:ascii="KaiTi" w:eastAsia="KaiTi" w:hAnsi="KaiTi" w:cs="Times New Roman"/>
          <w:sz w:val="21"/>
          <w:szCs w:val="21"/>
        </w:rPr>
      </w:pPr>
      <w:r w:rsidRPr="00603D3D">
        <w:rPr>
          <w:rFonts w:ascii="KaiTi" w:eastAsia="KaiTi" w:hAnsi="KaiTi" w:cs="Times New Roman"/>
          <w:sz w:val="21"/>
          <w:szCs w:val="21"/>
        </w:rPr>
        <w:t>（</w:t>
      </w:r>
      <w:proofErr w:type="spellStart"/>
      <w:r w:rsidR="000378E1" w:rsidRPr="00603D3D">
        <w:rPr>
          <w:rFonts w:ascii="KaiTi" w:eastAsia="KaiTi" w:hAnsi="KaiTi" w:cs="Times New Roman"/>
          <w:sz w:val="21"/>
          <w:szCs w:val="21"/>
        </w:rPr>
        <w:t>i</w:t>
      </w:r>
      <w:proofErr w:type="spellEnd"/>
      <w:r w:rsidRPr="00603D3D">
        <w:rPr>
          <w:rFonts w:ascii="KaiTi" w:eastAsia="KaiTi" w:hAnsi="KaiTi" w:cs="Times New Roman"/>
          <w:sz w:val="21"/>
          <w:szCs w:val="21"/>
        </w:rPr>
        <w:t>）</w:t>
      </w:r>
      <w:r w:rsidR="000378E1" w:rsidRPr="00603D3D">
        <w:rPr>
          <w:rFonts w:ascii="KaiTi" w:eastAsia="KaiTi" w:hAnsi="KaiTi" w:cs="Times New Roman"/>
          <w:sz w:val="21"/>
          <w:szCs w:val="21"/>
        </w:rPr>
        <w:tab/>
      </w:r>
      <w:r w:rsidR="00A27E90" w:rsidRPr="00603D3D">
        <w:rPr>
          <w:rFonts w:ascii="KaiTi" w:eastAsia="KaiTi" w:hAnsi="KaiTi" w:cs="Times New Roman"/>
          <w:sz w:val="21"/>
          <w:szCs w:val="21"/>
        </w:rPr>
        <w:t>起始日为主管局</w:t>
      </w:r>
      <w:r w:rsidR="00CC68AF" w:rsidRPr="00603D3D">
        <w:rPr>
          <w:rFonts w:ascii="KaiTi" w:eastAsia="KaiTi" w:hAnsi="KaiTi" w:cs="Times New Roman"/>
          <w:sz w:val="21"/>
          <w:szCs w:val="21"/>
        </w:rPr>
        <w:t>向国际局发出或者寄出通知书的日期</w:t>
      </w:r>
    </w:p>
    <w:p w:rsidR="000378E1" w:rsidRPr="00603D3D" w:rsidRDefault="00874971" w:rsidP="00603D3D">
      <w:pPr>
        <w:pStyle w:val="ONUME"/>
        <w:numPr>
          <w:ilvl w:val="0"/>
          <w:numId w:val="0"/>
        </w:numPr>
        <w:overflowPunct w:val="0"/>
        <w:spacing w:afterLines="50" w:after="120" w:line="340" w:lineRule="atLeast"/>
        <w:ind w:left="567" w:firstLineChars="200" w:firstLine="420"/>
        <w:jc w:val="both"/>
        <w:rPr>
          <w:rFonts w:ascii="Times New Roman" w:hAnsi="Times New Roman" w:cs="Times New Roman"/>
          <w:sz w:val="21"/>
          <w:szCs w:val="21"/>
        </w:rPr>
      </w:pPr>
      <w:r w:rsidRPr="00603D3D">
        <w:rPr>
          <w:rFonts w:ascii="Times New Roman" w:hAnsi="Times New Roman" w:cs="Times New Roman"/>
          <w:sz w:val="21"/>
          <w:szCs w:val="21"/>
        </w:rPr>
        <w:t>如果以主管局向国际局发出或寄出通知书的日期为时限计算起始日，那么</w:t>
      </w:r>
      <w:r w:rsidR="00CB5EA3" w:rsidRPr="00603D3D">
        <w:rPr>
          <w:rFonts w:ascii="Times New Roman" w:hAnsi="Times New Roman" w:cs="Times New Roman"/>
          <w:sz w:val="21"/>
          <w:szCs w:val="21"/>
        </w:rPr>
        <w:t>只要</w:t>
      </w:r>
      <w:r w:rsidRPr="00603D3D">
        <w:rPr>
          <w:rFonts w:ascii="Times New Roman" w:hAnsi="Times New Roman" w:cs="Times New Roman"/>
          <w:sz w:val="21"/>
          <w:szCs w:val="21"/>
        </w:rPr>
        <w:t>在函件中清楚地载明该日期，则计算时限截止</w:t>
      </w:r>
      <w:proofErr w:type="gramStart"/>
      <w:r w:rsidRPr="00603D3D">
        <w:rPr>
          <w:rFonts w:ascii="Times New Roman" w:hAnsi="Times New Roman" w:cs="Times New Roman"/>
          <w:sz w:val="21"/>
          <w:szCs w:val="21"/>
        </w:rPr>
        <w:t>日并不</w:t>
      </w:r>
      <w:proofErr w:type="gramEnd"/>
      <w:r w:rsidRPr="00603D3D">
        <w:rPr>
          <w:rFonts w:ascii="Times New Roman" w:hAnsi="Times New Roman" w:cs="Times New Roman"/>
          <w:sz w:val="21"/>
          <w:szCs w:val="21"/>
        </w:rPr>
        <w:t>困难。</w:t>
      </w:r>
    </w:p>
    <w:p w:rsidR="000378E1" w:rsidRPr="00603D3D" w:rsidRDefault="002D0391" w:rsidP="00603D3D">
      <w:pPr>
        <w:pStyle w:val="ONUME"/>
        <w:numPr>
          <w:ilvl w:val="0"/>
          <w:numId w:val="0"/>
        </w:numPr>
        <w:overflowPunct w:val="0"/>
        <w:spacing w:afterLines="50" w:after="120" w:line="340" w:lineRule="atLeast"/>
        <w:ind w:left="567"/>
        <w:jc w:val="both"/>
        <w:rPr>
          <w:rFonts w:ascii="KaiTi" w:eastAsia="KaiTi" w:hAnsi="KaiTi" w:cs="Times New Roman"/>
          <w:sz w:val="21"/>
          <w:szCs w:val="21"/>
        </w:rPr>
      </w:pPr>
      <w:r w:rsidRPr="00603D3D">
        <w:rPr>
          <w:rFonts w:ascii="KaiTi" w:eastAsia="KaiTi" w:hAnsi="KaiTi" w:cs="Times New Roman"/>
          <w:sz w:val="21"/>
          <w:szCs w:val="21"/>
        </w:rPr>
        <w:t>（</w:t>
      </w:r>
      <w:r w:rsidR="000378E1" w:rsidRPr="00603D3D">
        <w:rPr>
          <w:rFonts w:ascii="KaiTi" w:eastAsia="KaiTi" w:hAnsi="KaiTi" w:cs="Times New Roman"/>
          <w:sz w:val="21"/>
          <w:szCs w:val="21"/>
        </w:rPr>
        <w:t>ii</w:t>
      </w:r>
      <w:r w:rsidRPr="00603D3D">
        <w:rPr>
          <w:rFonts w:ascii="KaiTi" w:eastAsia="KaiTi" w:hAnsi="KaiTi" w:cs="Times New Roman"/>
          <w:sz w:val="21"/>
          <w:szCs w:val="21"/>
        </w:rPr>
        <w:t>）</w:t>
      </w:r>
      <w:r w:rsidR="000378E1" w:rsidRPr="00603D3D">
        <w:rPr>
          <w:rFonts w:ascii="KaiTi" w:eastAsia="KaiTi" w:hAnsi="KaiTi" w:cs="Times New Roman"/>
          <w:sz w:val="21"/>
          <w:szCs w:val="21"/>
        </w:rPr>
        <w:tab/>
      </w:r>
      <w:r w:rsidR="00874971" w:rsidRPr="00603D3D">
        <w:rPr>
          <w:rFonts w:ascii="KaiTi" w:eastAsia="KaiTi" w:hAnsi="KaiTi" w:cs="Times New Roman"/>
          <w:sz w:val="21"/>
          <w:szCs w:val="21"/>
        </w:rPr>
        <w:t>起始日为国际局将通知书传送给注册人的日期</w:t>
      </w:r>
    </w:p>
    <w:p w:rsidR="000378E1" w:rsidRPr="00603D3D" w:rsidRDefault="00DF225C" w:rsidP="00603D3D">
      <w:pPr>
        <w:pStyle w:val="ONUME"/>
        <w:numPr>
          <w:ilvl w:val="0"/>
          <w:numId w:val="0"/>
        </w:numPr>
        <w:overflowPunct w:val="0"/>
        <w:spacing w:afterLines="50" w:after="120" w:line="340" w:lineRule="atLeast"/>
        <w:ind w:left="567" w:firstLineChars="200" w:firstLine="420"/>
        <w:jc w:val="both"/>
        <w:rPr>
          <w:rFonts w:ascii="Times New Roman" w:hAnsi="Times New Roman" w:cs="Times New Roman"/>
          <w:sz w:val="21"/>
          <w:szCs w:val="21"/>
        </w:rPr>
      </w:pPr>
      <w:r w:rsidRPr="00603D3D">
        <w:rPr>
          <w:rFonts w:ascii="Times New Roman" w:hAnsi="Times New Roman" w:cs="Times New Roman"/>
          <w:sz w:val="21"/>
          <w:szCs w:val="21"/>
        </w:rPr>
        <w:t>如果以国际局向</w:t>
      </w:r>
      <w:r w:rsidR="00BF2851" w:rsidRPr="00603D3D">
        <w:rPr>
          <w:rFonts w:ascii="Times New Roman" w:hAnsi="Times New Roman" w:cs="Times New Roman"/>
          <w:sz w:val="21"/>
          <w:szCs w:val="21"/>
        </w:rPr>
        <w:t>注册人</w:t>
      </w:r>
      <w:r w:rsidRPr="00603D3D">
        <w:rPr>
          <w:rFonts w:ascii="Times New Roman" w:hAnsi="Times New Roman" w:cs="Times New Roman"/>
          <w:sz w:val="21"/>
          <w:szCs w:val="21"/>
        </w:rPr>
        <w:t>传送通知书</w:t>
      </w:r>
      <w:r w:rsidR="00BF2851" w:rsidRPr="00603D3D">
        <w:rPr>
          <w:rFonts w:ascii="Times New Roman" w:hAnsi="Times New Roman" w:cs="Times New Roman"/>
          <w:sz w:val="21"/>
          <w:szCs w:val="21"/>
        </w:rPr>
        <w:t>的日期为时限计算起始日，</w:t>
      </w:r>
      <w:r w:rsidR="00FF1F4C" w:rsidRPr="00603D3D">
        <w:rPr>
          <w:rFonts w:ascii="Times New Roman" w:hAnsi="Times New Roman" w:cs="Times New Roman"/>
          <w:sz w:val="21"/>
          <w:szCs w:val="21"/>
        </w:rPr>
        <w:t>那么计算该时限非常简单，因为国际局会在随通知书一起传送的函件中清楚地列明该日期。</w:t>
      </w:r>
    </w:p>
    <w:p w:rsidR="000378E1" w:rsidRPr="00603D3D" w:rsidRDefault="002D0391" w:rsidP="00603D3D">
      <w:pPr>
        <w:pStyle w:val="ONUME"/>
        <w:keepNext/>
        <w:numPr>
          <w:ilvl w:val="0"/>
          <w:numId w:val="0"/>
        </w:numPr>
        <w:overflowPunct w:val="0"/>
        <w:spacing w:afterLines="50" w:after="120" w:line="340" w:lineRule="atLeast"/>
        <w:ind w:left="567"/>
        <w:jc w:val="both"/>
        <w:rPr>
          <w:rFonts w:ascii="KaiTi" w:eastAsia="KaiTi" w:hAnsi="KaiTi" w:cs="Times New Roman"/>
          <w:sz w:val="21"/>
          <w:szCs w:val="21"/>
        </w:rPr>
      </w:pPr>
      <w:r w:rsidRPr="00603D3D">
        <w:rPr>
          <w:rFonts w:ascii="KaiTi" w:eastAsia="KaiTi" w:hAnsi="KaiTi" w:cs="Times New Roman"/>
          <w:sz w:val="21"/>
          <w:szCs w:val="21"/>
        </w:rPr>
        <w:t>（</w:t>
      </w:r>
      <w:r w:rsidR="000378E1" w:rsidRPr="00603D3D">
        <w:rPr>
          <w:rFonts w:ascii="KaiTi" w:eastAsia="KaiTi" w:hAnsi="KaiTi" w:cs="Times New Roman"/>
          <w:sz w:val="21"/>
          <w:szCs w:val="21"/>
        </w:rPr>
        <w:t>iii</w:t>
      </w:r>
      <w:r w:rsidRPr="00603D3D">
        <w:rPr>
          <w:rFonts w:ascii="KaiTi" w:eastAsia="KaiTi" w:hAnsi="KaiTi" w:cs="Times New Roman"/>
          <w:sz w:val="21"/>
          <w:szCs w:val="21"/>
        </w:rPr>
        <w:t>）</w:t>
      </w:r>
      <w:r w:rsidR="000378E1" w:rsidRPr="00603D3D">
        <w:rPr>
          <w:rFonts w:ascii="KaiTi" w:eastAsia="KaiTi" w:hAnsi="KaiTi" w:cs="Times New Roman"/>
          <w:sz w:val="21"/>
          <w:szCs w:val="21"/>
        </w:rPr>
        <w:tab/>
      </w:r>
      <w:r w:rsidR="00084890" w:rsidRPr="00603D3D">
        <w:rPr>
          <w:rFonts w:ascii="KaiTi" w:eastAsia="KaiTi" w:hAnsi="KaiTi" w:cs="Times New Roman"/>
          <w:sz w:val="21"/>
          <w:szCs w:val="21"/>
        </w:rPr>
        <w:t>起始日为注册人从国际局收到通知书的日期</w:t>
      </w:r>
    </w:p>
    <w:p w:rsidR="000378E1" w:rsidRPr="00603D3D" w:rsidRDefault="0060585F" w:rsidP="00603D3D">
      <w:pPr>
        <w:pStyle w:val="ONUME"/>
        <w:numPr>
          <w:ilvl w:val="0"/>
          <w:numId w:val="0"/>
        </w:numPr>
        <w:overflowPunct w:val="0"/>
        <w:spacing w:afterLines="50" w:after="120" w:line="340" w:lineRule="atLeast"/>
        <w:ind w:left="567" w:firstLineChars="200" w:firstLine="420"/>
        <w:jc w:val="both"/>
        <w:rPr>
          <w:rFonts w:ascii="Times New Roman" w:hAnsi="Times New Roman" w:cs="Times New Roman"/>
          <w:sz w:val="21"/>
          <w:szCs w:val="21"/>
        </w:rPr>
      </w:pPr>
      <w:r w:rsidRPr="00603D3D">
        <w:rPr>
          <w:rFonts w:ascii="Times New Roman" w:hAnsi="Times New Roman" w:cs="Times New Roman"/>
          <w:sz w:val="21"/>
          <w:szCs w:val="21"/>
        </w:rPr>
        <w:t>由于注册人收到通知书的日期并未在国际注册簿中登记，</w:t>
      </w:r>
      <w:r w:rsidR="00BE0EF0" w:rsidRPr="00603D3D">
        <w:rPr>
          <w:rFonts w:ascii="Times New Roman" w:hAnsi="Times New Roman" w:cs="Times New Roman"/>
          <w:sz w:val="21"/>
          <w:szCs w:val="21"/>
        </w:rPr>
        <w:t>因此</w:t>
      </w:r>
      <w:r w:rsidR="00D213CB" w:rsidRPr="00603D3D">
        <w:rPr>
          <w:rFonts w:ascii="Times New Roman" w:hAnsi="Times New Roman" w:cs="Times New Roman"/>
          <w:sz w:val="21"/>
          <w:szCs w:val="21"/>
        </w:rPr>
        <w:t>对于时限什么时候起算以及注册人在答复时是否遵守了时限要求可能存在疑问。采用这种计算方法的缔约方主管局可能要求提供关于收信日期的证据，这可能会带来一些不确定性，例如邮戳难以识别或者丢失。</w:t>
      </w:r>
    </w:p>
    <w:p w:rsidR="000378E1" w:rsidRPr="00077A72" w:rsidRDefault="00860ED2" w:rsidP="00077A72">
      <w:pPr>
        <w:pStyle w:val="ONUME"/>
        <w:overflowPunct w:val="0"/>
        <w:spacing w:afterLines="50" w:after="120" w:line="340" w:lineRule="atLeast"/>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hint="eastAsia"/>
          <w:sz w:val="21"/>
          <w:szCs w:val="21"/>
        </w:rPr>
        <w:t>鉴于以上</w:t>
      </w:r>
      <w:r w:rsidR="000E1935" w:rsidRPr="00077A72">
        <w:rPr>
          <w:rFonts w:asciiTheme="minorEastAsia" w:eastAsiaTheme="minorEastAsia" w:hAnsiTheme="minorEastAsia" w:cs="Times New Roman" w:hint="eastAsia"/>
          <w:sz w:val="21"/>
          <w:szCs w:val="21"/>
        </w:rPr>
        <w:t>第1</w:t>
      </w:r>
      <w:r w:rsidR="000E1935" w:rsidRPr="00077A72">
        <w:rPr>
          <w:rFonts w:asciiTheme="minorEastAsia" w:eastAsiaTheme="minorEastAsia" w:hAnsiTheme="minorEastAsia" w:cs="Times New Roman"/>
          <w:sz w:val="21"/>
          <w:szCs w:val="21"/>
        </w:rPr>
        <w:t>4</w:t>
      </w:r>
      <w:r w:rsidR="000E1935" w:rsidRPr="00077A72">
        <w:rPr>
          <w:rFonts w:asciiTheme="minorEastAsia" w:eastAsiaTheme="minorEastAsia" w:hAnsiTheme="minorEastAsia" w:cs="Times New Roman" w:hint="eastAsia"/>
          <w:sz w:val="21"/>
          <w:szCs w:val="21"/>
        </w:rPr>
        <w:t>段至1</w:t>
      </w:r>
      <w:r w:rsidR="000E1935" w:rsidRPr="00077A72">
        <w:rPr>
          <w:rFonts w:asciiTheme="minorEastAsia" w:eastAsiaTheme="minorEastAsia" w:hAnsiTheme="minorEastAsia" w:cs="Times New Roman"/>
          <w:sz w:val="21"/>
          <w:szCs w:val="21"/>
        </w:rPr>
        <w:t>6</w:t>
      </w:r>
      <w:r w:rsidR="000E1935" w:rsidRPr="00077A72">
        <w:rPr>
          <w:rFonts w:asciiTheme="minorEastAsia" w:eastAsiaTheme="minorEastAsia" w:hAnsiTheme="minorEastAsia" w:cs="Times New Roman" w:hint="eastAsia"/>
          <w:sz w:val="21"/>
          <w:szCs w:val="21"/>
        </w:rPr>
        <w:t>段的信息</w:t>
      </w:r>
      <w:r w:rsidRPr="00077A72">
        <w:rPr>
          <w:rFonts w:asciiTheme="minorEastAsia" w:eastAsiaTheme="minorEastAsia" w:hAnsiTheme="minorEastAsia" w:cs="Times New Roman" w:hint="eastAsia"/>
          <w:sz w:val="21"/>
          <w:szCs w:val="21"/>
        </w:rPr>
        <w:t>，工作组可以审议是否</w:t>
      </w:r>
      <w:r w:rsidR="0088384E" w:rsidRPr="00077A72">
        <w:rPr>
          <w:rFonts w:asciiTheme="minorEastAsia" w:eastAsiaTheme="minorEastAsia" w:hAnsiTheme="minorEastAsia" w:cs="Times New Roman" w:hint="eastAsia"/>
          <w:sz w:val="21"/>
          <w:szCs w:val="21"/>
        </w:rPr>
        <w:t>能够</w:t>
      </w:r>
      <w:r w:rsidR="009B159B" w:rsidRPr="00077A72">
        <w:rPr>
          <w:rFonts w:asciiTheme="minorEastAsia" w:eastAsiaTheme="minorEastAsia" w:hAnsiTheme="minorEastAsia" w:cs="Times New Roman" w:hint="eastAsia"/>
          <w:sz w:val="21"/>
          <w:szCs w:val="21"/>
        </w:rPr>
        <w:t>就</w:t>
      </w:r>
      <w:r w:rsidRPr="00077A72">
        <w:rPr>
          <w:rFonts w:asciiTheme="minorEastAsia" w:eastAsiaTheme="minorEastAsia" w:hAnsiTheme="minorEastAsia" w:cs="Times New Roman" w:hint="eastAsia"/>
          <w:sz w:val="21"/>
          <w:szCs w:val="21"/>
        </w:rPr>
        <w:t>修改</w:t>
      </w:r>
      <w:r w:rsidR="009B159B" w:rsidRPr="00077A72">
        <w:rPr>
          <w:rFonts w:asciiTheme="minorEastAsia" w:eastAsiaTheme="minorEastAsia" w:hAnsiTheme="minorEastAsia" w:cs="Times New Roman" w:hint="eastAsia"/>
          <w:sz w:val="21"/>
          <w:szCs w:val="21"/>
        </w:rPr>
        <w:t>马德里体系的法律框架达成一致，规定答复临时驳回通知书的最短时限，并统一计算时限的方法。</w:t>
      </w:r>
    </w:p>
    <w:p w:rsidR="000378E1" w:rsidRPr="00077A72" w:rsidRDefault="003976F2" w:rsidP="00077A72">
      <w:pPr>
        <w:pStyle w:val="1"/>
        <w:spacing w:beforeLines="100" w:afterLines="50" w:after="120" w:line="340" w:lineRule="atLeast"/>
        <w:rPr>
          <w:rFonts w:ascii="SimHei" w:eastAsia="SimHei" w:hAnsi="SimHei"/>
          <w:b w:val="0"/>
          <w:sz w:val="21"/>
        </w:rPr>
      </w:pPr>
      <w:r w:rsidRPr="00077A72">
        <w:rPr>
          <w:rFonts w:ascii="SimHei" w:eastAsia="SimHei" w:hAnsi="SimHei" w:hint="eastAsia"/>
          <w:b w:val="0"/>
          <w:sz w:val="21"/>
        </w:rPr>
        <w:t>注册人</w:t>
      </w:r>
      <w:r w:rsidR="00F64387">
        <w:rPr>
          <w:rFonts w:ascii="SimHei" w:eastAsia="SimHei" w:hAnsi="SimHei" w:hint="eastAsia"/>
          <w:b w:val="0"/>
          <w:sz w:val="21"/>
        </w:rPr>
        <w:t>面临</w:t>
      </w:r>
      <w:r w:rsidRPr="00077A72">
        <w:rPr>
          <w:rFonts w:ascii="SimHei" w:eastAsia="SimHei" w:hAnsi="SimHei" w:hint="eastAsia"/>
          <w:b w:val="0"/>
          <w:sz w:val="21"/>
        </w:rPr>
        <w:t>的</w:t>
      </w:r>
      <w:r w:rsidR="00F43258" w:rsidRPr="00077A72">
        <w:rPr>
          <w:rFonts w:ascii="SimHei" w:eastAsia="SimHei" w:hAnsi="SimHei" w:hint="eastAsia"/>
          <w:b w:val="0"/>
          <w:sz w:val="21"/>
        </w:rPr>
        <w:t>实际</w:t>
      </w:r>
      <w:r w:rsidRPr="00077A72">
        <w:rPr>
          <w:rFonts w:ascii="SimHei" w:eastAsia="SimHei" w:hAnsi="SimHei" w:hint="eastAsia"/>
          <w:b w:val="0"/>
          <w:sz w:val="21"/>
        </w:rPr>
        <w:t>困难以及法律上</w:t>
      </w:r>
      <w:r w:rsidR="00523329" w:rsidRPr="00077A72">
        <w:rPr>
          <w:rFonts w:ascii="SimHei" w:eastAsia="SimHei" w:hAnsi="SimHei" w:hint="eastAsia"/>
          <w:b w:val="0"/>
          <w:sz w:val="21"/>
        </w:rPr>
        <w:t>可能存在</w:t>
      </w:r>
      <w:r w:rsidRPr="00077A72">
        <w:rPr>
          <w:rFonts w:ascii="SimHei" w:eastAsia="SimHei" w:hAnsi="SimHei" w:hint="eastAsia"/>
          <w:b w:val="0"/>
          <w:sz w:val="21"/>
        </w:rPr>
        <w:t>的不确定性</w:t>
      </w:r>
    </w:p>
    <w:p w:rsidR="000378E1" w:rsidRPr="00077A72" w:rsidRDefault="007378D7" w:rsidP="00077A72">
      <w:pPr>
        <w:pStyle w:val="1"/>
        <w:spacing w:beforeLines="100" w:afterLines="50" w:after="120" w:line="340" w:lineRule="atLeast"/>
        <w:rPr>
          <w:rFonts w:ascii="SimHei" w:eastAsia="SimHei" w:hAnsi="SimHei"/>
          <w:b w:val="0"/>
          <w:sz w:val="21"/>
        </w:rPr>
      </w:pPr>
      <w:r w:rsidRPr="00077A72">
        <w:rPr>
          <w:rFonts w:ascii="SimHei" w:eastAsia="SimHei" w:hAnsi="SimHei" w:hint="eastAsia"/>
          <w:b w:val="0"/>
          <w:sz w:val="21"/>
        </w:rPr>
        <w:t>不同的时限以及计算时限的不同方法</w:t>
      </w:r>
    </w:p>
    <w:p w:rsidR="000378E1" w:rsidRPr="00077A72" w:rsidRDefault="00AE34B6" w:rsidP="00077A72">
      <w:pPr>
        <w:pStyle w:val="ONUME"/>
        <w:overflowPunct w:val="0"/>
        <w:spacing w:afterLines="50" w:after="120" w:line="340" w:lineRule="atLeast"/>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hint="eastAsia"/>
          <w:sz w:val="21"/>
          <w:szCs w:val="21"/>
        </w:rPr>
        <w:t>国际局</w:t>
      </w:r>
      <w:r w:rsidR="006D05C0" w:rsidRPr="00077A72">
        <w:rPr>
          <w:rFonts w:asciiTheme="minorEastAsia" w:eastAsiaTheme="minorEastAsia" w:hAnsiTheme="minorEastAsia" w:cs="Times New Roman" w:hint="eastAsia"/>
          <w:sz w:val="21"/>
          <w:szCs w:val="21"/>
        </w:rPr>
        <w:t>将其收到的所有临时驳回通知书都给注册人传送一份</w:t>
      </w:r>
      <w:r w:rsidR="006F72C7" w:rsidRPr="00077A72">
        <w:rPr>
          <w:rFonts w:asciiTheme="minorEastAsia" w:eastAsiaTheme="minorEastAsia" w:hAnsiTheme="minorEastAsia" w:cs="Times New Roman" w:hint="eastAsia"/>
          <w:sz w:val="21"/>
          <w:szCs w:val="21"/>
        </w:rPr>
        <w:t>，并附上一封用注册人所选工作语言撰写的标准函件，列明以下日期</w:t>
      </w:r>
      <w:r w:rsidR="00E96C98" w:rsidRPr="00077A72">
        <w:rPr>
          <w:rFonts w:asciiTheme="minorEastAsia" w:eastAsiaTheme="minorEastAsia" w:hAnsiTheme="minorEastAsia" w:cs="Times New Roman" w:hint="eastAsia"/>
          <w:sz w:val="21"/>
          <w:szCs w:val="21"/>
        </w:rPr>
        <w:t>：</w:t>
      </w:r>
    </w:p>
    <w:p w:rsidR="000378E1" w:rsidRPr="00077A72" w:rsidRDefault="000378E1" w:rsidP="00077A72">
      <w:pPr>
        <w:pStyle w:val="ONUME"/>
        <w:numPr>
          <w:ilvl w:val="0"/>
          <w:numId w:val="0"/>
        </w:numPr>
        <w:spacing w:afterLines="50" w:after="120" w:line="340" w:lineRule="atLeast"/>
        <w:ind w:left="567"/>
        <w:jc w:val="both"/>
        <w:rPr>
          <w:rFonts w:asciiTheme="minorEastAsia" w:eastAsiaTheme="minorEastAsia" w:hAnsiTheme="minorEastAsia"/>
          <w:sz w:val="21"/>
          <w:szCs w:val="21"/>
        </w:rPr>
      </w:pPr>
      <w:r>
        <w:t>–</w:t>
      </w:r>
      <w:r>
        <w:tab/>
      </w:r>
      <w:r w:rsidR="006F72C7" w:rsidRPr="00077A72">
        <w:rPr>
          <w:rFonts w:asciiTheme="minorEastAsia" w:eastAsiaTheme="minorEastAsia" w:hAnsiTheme="minorEastAsia" w:hint="eastAsia"/>
          <w:sz w:val="21"/>
          <w:szCs w:val="21"/>
        </w:rPr>
        <w:t>通知书中载明的主管局寄出日期或者以电子方式发送的日期；</w:t>
      </w:r>
    </w:p>
    <w:p w:rsidR="000378E1" w:rsidRPr="00077A72" w:rsidRDefault="000378E1" w:rsidP="00077A72">
      <w:pPr>
        <w:pStyle w:val="ONUME"/>
        <w:numPr>
          <w:ilvl w:val="0"/>
          <w:numId w:val="0"/>
        </w:numPr>
        <w:spacing w:afterLines="50" w:after="120" w:line="340" w:lineRule="atLeast"/>
        <w:ind w:left="567"/>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6F72C7" w:rsidRPr="00077A72">
        <w:rPr>
          <w:rFonts w:asciiTheme="minorEastAsia" w:eastAsiaTheme="minorEastAsia" w:hAnsiTheme="minorEastAsia" w:hint="eastAsia"/>
          <w:sz w:val="21"/>
          <w:szCs w:val="21"/>
        </w:rPr>
        <w:t>国际局收到通知的日期，如果是以电子方式发送，则该日期与前述日期相同；以及</w:t>
      </w:r>
    </w:p>
    <w:p w:rsidR="000378E1" w:rsidRPr="00077A72" w:rsidRDefault="000378E1" w:rsidP="00077A72">
      <w:pPr>
        <w:pStyle w:val="ONUME"/>
        <w:numPr>
          <w:ilvl w:val="0"/>
          <w:numId w:val="0"/>
        </w:numPr>
        <w:spacing w:afterLines="50" w:after="120" w:line="340" w:lineRule="atLeast"/>
        <w:ind w:left="567"/>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7940EF" w:rsidRPr="00077A72">
        <w:rPr>
          <w:rFonts w:asciiTheme="minorEastAsia" w:eastAsiaTheme="minorEastAsia" w:hAnsiTheme="minorEastAsia" w:hint="eastAsia"/>
          <w:sz w:val="21"/>
          <w:szCs w:val="21"/>
        </w:rPr>
        <w:t>国际局向注册人传送通知书的日期。</w:t>
      </w:r>
    </w:p>
    <w:p w:rsidR="000378E1" w:rsidRPr="00077A72" w:rsidRDefault="00E17CC2" w:rsidP="00077A72">
      <w:pPr>
        <w:pStyle w:val="ONUME"/>
        <w:overflowPunct w:val="0"/>
        <w:spacing w:afterLines="50" w:after="120" w:line="340" w:lineRule="atLeast"/>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hint="eastAsia"/>
          <w:sz w:val="21"/>
          <w:szCs w:val="21"/>
        </w:rPr>
        <w:t>以下案例说明了注册人收到多份临时驳回通知书时面临的</w:t>
      </w:r>
      <w:r w:rsidR="00030997" w:rsidRPr="00077A72">
        <w:rPr>
          <w:rFonts w:asciiTheme="minorEastAsia" w:eastAsiaTheme="minorEastAsia" w:hAnsiTheme="minorEastAsia" w:cs="Times New Roman" w:hint="eastAsia"/>
          <w:sz w:val="21"/>
          <w:szCs w:val="21"/>
        </w:rPr>
        <w:t>实际</w:t>
      </w:r>
      <w:r w:rsidR="00B374A2" w:rsidRPr="00077A72">
        <w:rPr>
          <w:rFonts w:asciiTheme="minorEastAsia" w:eastAsiaTheme="minorEastAsia" w:hAnsiTheme="minorEastAsia" w:cs="Times New Roman" w:hint="eastAsia"/>
          <w:sz w:val="21"/>
          <w:szCs w:val="21"/>
        </w:rPr>
        <w:t>困难</w:t>
      </w:r>
      <w:r w:rsidRPr="00077A72">
        <w:rPr>
          <w:rFonts w:asciiTheme="minorEastAsia" w:eastAsiaTheme="minorEastAsia" w:hAnsiTheme="minorEastAsia" w:cs="Times New Roman" w:hint="eastAsia"/>
          <w:sz w:val="21"/>
          <w:szCs w:val="21"/>
        </w:rPr>
        <w:t>：</w:t>
      </w:r>
      <w:proofErr w:type="gramStart"/>
      <w:r w:rsidRPr="00077A72">
        <w:rPr>
          <w:rFonts w:asciiTheme="minorEastAsia" w:eastAsiaTheme="minorEastAsia" w:hAnsiTheme="minorEastAsia" w:cs="Times New Roman" w:hint="eastAsia"/>
          <w:sz w:val="21"/>
          <w:szCs w:val="21"/>
        </w:rPr>
        <w:t>某</w:t>
      </w:r>
      <w:r w:rsidR="00F1249B" w:rsidRPr="00077A72">
        <w:rPr>
          <w:rFonts w:asciiTheme="minorEastAsia" w:eastAsiaTheme="minorEastAsia" w:hAnsiTheme="minorEastAsia" w:cs="Times New Roman" w:hint="eastAsia"/>
          <w:sz w:val="21"/>
          <w:szCs w:val="21"/>
        </w:rPr>
        <w:t>注册</w:t>
      </w:r>
      <w:proofErr w:type="gramEnd"/>
      <w:r w:rsidR="00F1249B" w:rsidRPr="00077A72">
        <w:rPr>
          <w:rFonts w:asciiTheme="minorEastAsia" w:eastAsiaTheme="minorEastAsia" w:hAnsiTheme="minorEastAsia" w:cs="Times New Roman" w:hint="eastAsia"/>
          <w:sz w:val="21"/>
          <w:szCs w:val="21"/>
        </w:rPr>
        <w:t>人</w:t>
      </w:r>
      <w:r w:rsidRPr="00077A72">
        <w:rPr>
          <w:rFonts w:asciiTheme="minorEastAsia" w:eastAsiaTheme="minorEastAsia" w:hAnsiTheme="minorEastAsia" w:cs="Times New Roman" w:hint="eastAsia"/>
          <w:sz w:val="21"/>
          <w:szCs w:val="21"/>
        </w:rPr>
        <w:t>通过冰岛局</w:t>
      </w:r>
      <w:r w:rsidR="002D0391" w:rsidRPr="00077A72">
        <w:rPr>
          <w:rFonts w:asciiTheme="minorEastAsia" w:eastAsiaTheme="minorEastAsia" w:hAnsiTheme="minorEastAsia" w:cs="Times New Roman" w:hint="eastAsia"/>
          <w:sz w:val="21"/>
          <w:szCs w:val="21"/>
        </w:rPr>
        <w:t>（</w:t>
      </w:r>
      <w:r w:rsidRPr="00077A72">
        <w:rPr>
          <w:rFonts w:asciiTheme="minorEastAsia" w:eastAsiaTheme="minorEastAsia" w:hAnsiTheme="minorEastAsia" w:cs="Times New Roman" w:hint="eastAsia"/>
          <w:sz w:val="21"/>
          <w:szCs w:val="21"/>
        </w:rPr>
        <w:t>原属局</w:t>
      </w:r>
      <w:r w:rsidR="002D0391" w:rsidRPr="00077A72">
        <w:rPr>
          <w:rFonts w:asciiTheme="minorEastAsia" w:eastAsiaTheme="minorEastAsia" w:hAnsiTheme="minorEastAsia" w:cs="Times New Roman"/>
          <w:sz w:val="21"/>
          <w:szCs w:val="21"/>
        </w:rPr>
        <w:t>）</w:t>
      </w:r>
      <w:r w:rsidRPr="00077A72">
        <w:rPr>
          <w:rFonts w:asciiTheme="minorEastAsia" w:eastAsiaTheme="minorEastAsia" w:hAnsiTheme="minorEastAsia" w:cs="Times New Roman" w:hint="eastAsia"/>
          <w:sz w:val="21"/>
          <w:szCs w:val="21"/>
        </w:rPr>
        <w:t>提交了</w:t>
      </w:r>
      <w:r w:rsidR="00F1249B" w:rsidRPr="00077A72">
        <w:rPr>
          <w:rFonts w:asciiTheme="minorEastAsia" w:eastAsiaTheme="minorEastAsia" w:hAnsiTheme="minorEastAsia" w:cs="Times New Roman" w:hint="eastAsia"/>
          <w:sz w:val="21"/>
          <w:szCs w:val="21"/>
        </w:rPr>
        <w:t>国际注册申请</w:t>
      </w:r>
      <w:r w:rsidRPr="00077A72">
        <w:rPr>
          <w:rFonts w:asciiTheme="minorEastAsia" w:eastAsiaTheme="minorEastAsia" w:hAnsiTheme="minorEastAsia" w:cs="Times New Roman" w:hint="eastAsia"/>
          <w:sz w:val="21"/>
          <w:szCs w:val="21"/>
        </w:rPr>
        <w:t>，指定澳大利亚、中国、埃及、法国、墨西哥、挪威和俄罗斯联邦。</w:t>
      </w:r>
      <w:r w:rsidR="00D9195E" w:rsidRPr="00077A72">
        <w:rPr>
          <w:rFonts w:asciiTheme="minorEastAsia" w:eastAsiaTheme="minorEastAsia" w:hAnsiTheme="minorEastAsia" w:cs="Times New Roman" w:hint="eastAsia"/>
          <w:sz w:val="21"/>
          <w:szCs w:val="21"/>
        </w:rPr>
        <w:t>如果该申请人</w:t>
      </w:r>
      <w:r w:rsidR="00C462FC" w:rsidRPr="00077A72">
        <w:rPr>
          <w:rFonts w:asciiTheme="minorEastAsia" w:eastAsiaTheme="minorEastAsia" w:hAnsiTheme="minorEastAsia" w:cs="Times New Roman" w:hint="eastAsia"/>
          <w:sz w:val="21"/>
          <w:szCs w:val="21"/>
        </w:rPr>
        <w:t>从每个被指定缔约方都收到了临时驳回通知书，那么他会面临以下</w:t>
      </w:r>
      <w:r w:rsidR="00234EF5" w:rsidRPr="00077A72">
        <w:rPr>
          <w:rFonts w:asciiTheme="minorEastAsia" w:eastAsiaTheme="minorEastAsia" w:hAnsiTheme="minorEastAsia" w:cs="Times New Roman" w:hint="eastAsia"/>
          <w:sz w:val="21"/>
          <w:szCs w:val="21"/>
        </w:rPr>
        <w:t>困难</w:t>
      </w:r>
      <w:r w:rsidR="00C462FC" w:rsidRPr="00077A72">
        <w:rPr>
          <w:rFonts w:asciiTheme="minorEastAsia" w:eastAsiaTheme="minorEastAsia" w:hAnsiTheme="minorEastAsia" w:cs="Times New Roman" w:hint="eastAsia"/>
          <w:sz w:val="21"/>
          <w:szCs w:val="21"/>
        </w:rPr>
        <w:t>：</w:t>
      </w:r>
    </w:p>
    <w:p w:rsidR="000378E1" w:rsidRPr="00077A72" w:rsidRDefault="002D0391" w:rsidP="00077A72">
      <w:pPr>
        <w:pStyle w:val="ONUME"/>
        <w:keepNext/>
        <w:numPr>
          <w:ilvl w:val="0"/>
          <w:numId w:val="0"/>
        </w:numPr>
        <w:overflowPunct w:val="0"/>
        <w:spacing w:afterLines="50" w:after="120" w:line="340" w:lineRule="atLeast"/>
        <w:ind w:left="567"/>
        <w:jc w:val="both"/>
        <w:rPr>
          <w:rFonts w:ascii="KaiTi" w:eastAsia="KaiTi" w:hAnsi="KaiTi" w:cs="Times New Roman"/>
          <w:sz w:val="21"/>
          <w:szCs w:val="21"/>
        </w:rPr>
      </w:pPr>
      <w:r w:rsidRPr="00077A72">
        <w:rPr>
          <w:rFonts w:ascii="KaiTi" w:eastAsia="KaiTi" w:hAnsi="KaiTi" w:cs="Times New Roman"/>
          <w:sz w:val="21"/>
          <w:szCs w:val="21"/>
        </w:rPr>
        <w:t>（</w:t>
      </w:r>
      <w:proofErr w:type="spellStart"/>
      <w:r w:rsidR="000378E1" w:rsidRPr="00077A72">
        <w:rPr>
          <w:rFonts w:ascii="KaiTi" w:eastAsia="KaiTi" w:hAnsi="KaiTi" w:cs="Times New Roman"/>
          <w:sz w:val="21"/>
          <w:szCs w:val="21"/>
        </w:rPr>
        <w:t>i</w:t>
      </w:r>
      <w:proofErr w:type="spellEnd"/>
      <w:r w:rsidRPr="00077A72">
        <w:rPr>
          <w:rFonts w:ascii="KaiTi" w:eastAsia="KaiTi" w:hAnsi="KaiTi" w:cs="Times New Roman"/>
          <w:sz w:val="21"/>
          <w:szCs w:val="21"/>
        </w:rPr>
        <w:t>）</w:t>
      </w:r>
      <w:r w:rsidR="000378E1" w:rsidRPr="00077A72">
        <w:rPr>
          <w:rFonts w:ascii="KaiTi" w:eastAsia="KaiTi" w:hAnsi="KaiTi" w:cs="Times New Roman"/>
          <w:sz w:val="21"/>
          <w:szCs w:val="21"/>
        </w:rPr>
        <w:tab/>
      </w:r>
      <w:r w:rsidR="00C1752D" w:rsidRPr="00077A72">
        <w:rPr>
          <w:rFonts w:ascii="KaiTi" w:eastAsia="KaiTi" w:hAnsi="KaiTi" w:cs="Times New Roman" w:hint="eastAsia"/>
          <w:sz w:val="21"/>
          <w:szCs w:val="21"/>
        </w:rPr>
        <w:t>不同的时限以及不同的时限计算方</w:t>
      </w:r>
      <w:r w:rsidR="00523329" w:rsidRPr="00077A72">
        <w:rPr>
          <w:rFonts w:ascii="KaiTi" w:eastAsia="KaiTi" w:hAnsi="KaiTi" w:cs="Times New Roman" w:hint="eastAsia"/>
          <w:sz w:val="21"/>
          <w:szCs w:val="21"/>
        </w:rPr>
        <w:t>法</w:t>
      </w:r>
    </w:p>
    <w:p w:rsidR="000378E1" w:rsidRPr="00077A72" w:rsidRDefault="00C1752D" w:rsidP="00077A72">
      <w:pPr>
        <w:pStyle w:val="ONUME"/>
        <w:numPr>
          <w:ilvl w:val="0"/>
          <w:numId w:val="0"/>
        </w:numPr>
        <w:spacing w:afterLines="50" w:after="120" w:line="340" w:lineRule="atLeast"/>
        <w:ind w:left="567"/>
        <w:jc w:val="both"/>
        <w:rPr>
          <w:rFonts w:asciiTheme="minorEastAsia" w:eastAsiaTheme="minorEastAsia" w:hAnsiTheme="minorEastAsia"/>
          <w:sz w:val="21"/>
          <w:szCs w:val="21"/>
        </w:rPr>
      </w:pPr>
      <w:r w:rsidRPr="00077A72">
        <w:rPr>
          <w:rFonts w:asciiTheme="minorEastAsia" w:eastAsiaTheme="minorEastAsia" w:hAnsiTheme="minorEastAsia" w:hint="eastAsia"/>
          <w:sz w:val="21"/>
          <w:szCs w:val="21"/>
        </w:rPr>
        <w:t>在上述案例中，注册人将收到各国临时驳回通知书，分别要求答复时限如下：</w:t>
      </w:r>
    </w:p>
    <w:p w:rsidR="000378E1" w:rsidRPr="00077A72" w:rsidRDefault="000378E1" w:rsidP="00077A72">
      <w:pPr>
        <w:pStyle w:val="ONUME"/>
        <w:numPr>
          <w:ilvl w:val="0"/>
          <w:numId w:val="0"/>
        </w:numPr>
        <w:spacing w:afterLines="50" w:after="120" w:line="340" w:lineRule="atLeast"/>
        <w:ind w:left="1134"/>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AB6D33" w:rsidRPr="00077A72">
        <w:rPr>
          <w:rFonts w:asciiTheme="minorEastAsia" w:eastAsiaTheme="minorEastAsia" w:hAnsiTheme="minorEastAsia" w:hint="eastAsia"/>
          <w:sz w:val="21"/>
          <w:szCs w:val="21"/>
        </w:rPr>
        <w:t>澳大利亚，</w:t>
      </w:r>
      <w:proofErr w:type="gramStart"/>
      <w:r w:rsidR="00AB6D33" w:rsidRPr="00077A72">
        <w:rPr>
          <w:rFonts w:asciiTheme="minorEastAsia" w:eastAsiaTheme="minorEastAsia" w:hAnsiTheme="minorEastAsia" w:hint="eastAsia"/>
          <w:sz w:val="21"/>
          <w:szCs w:val="21"/>
        </w:rPr>
        <w:t>自主管</w:t>
      </w:r>
      <w:proofErr w:type="gramEnd"/>
      <w:r w:rsidR="00AB6D33" w:rsidRPr="00077A72">
        <w:rPr>
          <w:rFonts w:asciiTheme="minorEastAsia" w:eastAsiaTheme="minorEastAsia" w:hAnsiTheme="minorEastAsia" w:hint="eastAsia"/>
          <w:sz w:val="21"/>
          <w:szCs w:val="21"/>
        </w:rPr>
        <w:t>局通知日</w:t>
      </w:r>
      <w:r w:rsidR="003B4153" w:rsidRPr="00077A72">
        <w:rPr>
          <w:rFonts w:asciiTheme="minorEastAsia" w:eastAsiaTheme="minorEastAsia" w:hAnsiTheme="minorEastAsia" w:hint="eastAsia"/>
          <w:sz w:val="21"/>
          <w:szCs w:val="21"/>
        </w:rPr>
        <w:t>起</w:t>
      </w:r>
      <w:r w:rsidR="00AB6D33" w:rsidRPr="00077A72">
        <w:rPr>
          <w:rFonts w:asciiTheme="minorEastAsia" w:eastAsiaTheme="minorEastAsia" w:hAnsiTheme="minorEastAsia" w:hint="eastAsia"/>
          <w:sz w:val="21"/>
          <w:szCs w:val="21"/>
        </w:rPr>
        <w:t>1</w:t>
      </w:r>
      <w:r w:rsidR="00AB6D33" w:rsidRPr="00077A72">
        <w:rPr>
          <w:rFonts w:asciiTheme="minorEastAsia" w:eastAsiaTheme="minorEastAsia" w:hAnsiTheme="minorEastAsia"/>
          <w:sz w:val="21"/>
          <w:szCs w:val="21"/>
        </w:rPr>
        <w:t>5</w:t>
      </w:r>
      <w:r w:rsidR="00AB6D33" w:rsidRPr="00077A72">
        <w:rPr>
          <w:rFonts w:asciiTheme="minorEastAsia" w:eastAsiaTheme="minorEastAsia" w:hAnsiTheme="minorEastAsia" w:hint="eastAsia"/>
          <w:sz w:val="21"/>
          <w:szCs w:val="21"/>
        </w:rPr>
        <w:t>个月；</w:t>
      </w:r>
    </w:p>
    <w:p w:rsidR="000378E1" w:rsidRPr="00077A72" w:rsidRDefault="000378E1" w:rsidP="00077A72">
      <w:pPr>
        <w:pStyle w:val="ONUME"/>
        <w:numPr>
          <w:ilvl w:val="0"/>
          <w:numId w:val="0"/>
        </w:numPr>
        <w:spacing w:afterLines="50" w:after="120" w:line="340" w:lineRule="atLeast"/>
        <w:ind w:left="1134"/>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E35DCF" w:rsidRPr="00077A72">
        <w:rPr>
          <w:rFonts w:asciiTheme="minorEastAsia" w:eastAsiaTheme="minorEastAsia" w:hAnsiTheme="minorEastAsia" w:hint="eastAsia"/>
          <w:sz w:val="21"/>
          <w:szCs w:val="21"/>
        </w:rPr>
        <w:t>中国，</w:t>
      </w:r>
      <w:r w:rsidR="0030591F" w:rsidRPr="00077A72">
        <w:rPr>
          <w:rFonts w:asciiTheme="minorEastAsia" w:eastAsiaTheme="minorEastAsia" w:hAnsiTheme="minorEastAsia" w:hint="eastAsia"/>
          <w:sz w:val="21"/>
          <w:szCs w:val="21"/>
        </w:rPr>
        <w:t>自</w:t>
      </w:r>
      <w:r w:rsidR="00E35DCF" w:rsidRPr="00077A72">
        <w:rPr>
          <w:rFonts w:asciiTheme="minorEastAsia" w:eastAsiaTheme="minorEastAsia" w:hAnsiTheme="minorEastAsia" w:hint="eastAsia"/>
          <w:sz w:val="21"/>
          <w:szCs w:val="21"/>
        </w:rPr>
        <w:t>注册人收到通知书之日起1</w:t>
      </w:r>
      <w:r w:rsidR="00E35DCF" w:rsidRPr="00077A72">
        <w:rPr>
          <w:rFonts w:asciiTheme="minorEastAsia" w:eastAsiaTheme="minorEastAsia" w:hAnsiTheme="minorEastAsia"/>
          <w:sz w:val="21"/>
          <w:szCs w:val="21"/>
        </w:rPr>
        <w:t>5</w:t>
      </w:r>
      <w:r w:rsidR="00E35DCF" w:rsidRPr="00077A72">
        <w:rPr>
          <w:rFonts w:asciiTheme="minorEastAsia" w:eastAsiaTheme="minorEastAsia" w:hAnsiTheme="minorEastAsia" w:hint="eastAsia"/>
          <w:sz w:val="21"/>
          <w:szCs w:val="21"/>
        </w:rPr>
        <w:t>天；</w:t>
      </w:r>
    </w:p>
    <w:p w:rsidR="000378E1" w:rsidRPr="00077A72" w:rsidRDefault="000378E1" w:rsidP="00077A72">
      <w:pPr>
        <w:pStyle w:val="ONUME"/>
        <w:numPr>
          <w:ilvl w:val="0"/>
          <w:numId w:val="0"/>
        </w:numPr>
        <w:spacing w:afterLines="50" w:after="120" w:line="340" w:lineRule="atLeast"/>
        <w:ind w:left="1134"/>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30591F" w:rsidRPr="00077A72">
        <w:rPr>
          <w:rFonts w:asciiTheme="minorEastAsia" w:eastAsiaTheme="minorEastAsia" w:hAnsiTheme="minorEastAsia" w:hint="eastAsia"/>
          <w:sz w:val="21"/>
          <w:szCs w:val="21"/>
        </w:rPr>
        <w:t>法国，</w:t>
      </w:r>
      <w:proofErr w:type="gramStart"/>
      <w:r w:rsidR="0030591F" w:rsidRPr="00077A72">
        <w:rPr>
          <w:rFonts w:asciiTheme="minorEastAsia" w:eastAsiaTheme="minorEastAsia" w:hAnsiTheme="minorEastAsia" w:hint="eastAsia"/>
          <w:sz w:val="21"/>
          <w:szCs w:val="21"/>
        </w:rPr>
        <w:t>自主管</w:t>
      </w:r>
      <w:proofErr w:type="gramEnd"/>
      <w:r w:rsidR="0030591F" w:rsidRPr="00077A72">
        <w:rPr>
          <w:rFonts w:asciiTheme="minorEastAsia" w:eastAsiaTheme="minorEastAsia" w:hAnsiTheme="minorEastAsia" w:hint="eastAsia"/>
          <w:sz w:val="21"/>
          <w:szCs w:val="21"/>
        </w:rPr>
        <w:t>局向国际局寄出通知书之日起1个月；</w:t>
      </w:r>
    </w:p>
    <w:p w:rsidR="000378E1" w:rsidRPr="00077A72" w:rsidRDefault="000378E1" w:rsidP="00077A72">
      <w:pPr>
        <w:pStyle w:val="ONUME"/>
        <w:numPr>
          <w:ilvl w:val="0"/>
          <w:numId w:val="0"/>
        </w:numPr>
        <w:spacing w:afterLines="50" w:after="120" w:line="340" w:lineRule="atLeast"/>
        <w:ind w:left="1134"/>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220EFB" w:rsidRPr="00077A72">
        <w:rPr>
          <w:rFonts w:asciiTheme="minorEastAsia" w:eastAsiaTheme="minorEastAsia" w:hAnsiTheme="minorEastAsia" w:hint="eastAsia"/>
          <w:sz w:val="21"/>
          <w:szCs w:val="21"/>
        </w:rPr>
        <w:t>墨西哥，自国际局向注册人传送通知书之日起2个月；</w:t>
      </w:r>
    </w:p>
    <w:p w:rsidR="000378E1" w:rsidRPr="00077A72" w:rsidRDefault="000378E1" w:rsidP="00077A72">
      <w:pPr>
        <w:pStyle w:val="ONUME"/>
        <w:numPr>
          <w:ilvl w:val="0"/>
          <w:numId w:val="0"/>
        </w:numPr>
        <w:spacing w:afterLines="50" w:after="120" w:line="340" w:lineRule="atLeast"/>
        <w:ind w:left="1134"/>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220EFB" w:rsidRPr="00077A72">
        <w:rPr>
          <w:rFonts w:asciiTheme="minorEastAsia" w:eastAsiaTheme="minorEastAsia" w:hAnsiTheme="minorEastAsia" w:hint="eastAsia"/>
          <w:sz w:val="21"/>
          <w:szCs w:val="21"/>
        </w:rPr>
        <w:t>埃及，</w:t>
      </w:r>
      <w:proofErr w:type="gramStart"/>
      <w:r w:rsidR="00220EFB" w:rsidRPr="00077A72">
        <w:rPr>
          <w:rFonts w:asciiTheme="minorEastAsia" w:eastAsiaTheme="minorEastAsia" w:hAnsiTheme="minorEastAsia" w:hint="eastAsia"/>
          <w:sz w:val="21"/>
          <w:szCs w:val="21"/>
        </w:rPr>
        <w:t>自主管</w:t>
      </w:r>
      <w:proofErr w:type="gramEnd"/>
      <w:r w:rsidR="00220EFB" w:rsidRPr="00077A72">
        <w:rPr>
          <w:rFonts w:asciiTheme="minorEastAsia" w:eastAsiaTheme="minorEastAsia" w:hAnsiTheme="minorEastAsia" w:hint="eastAsia"/>
          <w:sz w:val="21"/>
          <w:szCs w:val="21"/>
        </w:rPr>
        <w:t>局通知日起6</w:t>
      </w:r>
      <w:r w:rsidR="00220EFB" w:rsidRPr="00077A72">
        <w:rPr>
          <w:rFonts w:asciiTheme="minorEastAsia" w:eastAsiaTheme="minorEastAsia" w:hAnsiTheme="minorEastAsia"/>
          <w:sz w:val="21"/>
          <w:szCs w:val="21"/>
        </w:rPr>
        <w:t>0</w:t>
      </w:r>
      <w:r w:rsidR="00220EFB" w:rsidRPr="00077A72">
        <w:rPr>
          <w:rFonts w:asciiTheme="minorEastAsia" w:eastAsiaTheme="minorEastAsia" w:hAnsiTheme="minorEastAsia" w:hint="eastAsia"/>
          <w:sz w:val="21"/>
          <w:szCs w:val="21"/>
        </w:rPr>
        <w:t>天；</w:t>
      </w:r>
    </w:p>
    <w:p w:rsidR="000378E1" w:rsidRPr="00077A72" w:rsidRDefault="000378E1" w:rsidP="00077A72">
      <w:pPr>
        <w:pStyle w:val="ONUME"/>
        <w:numPr>
          <w:ilvl w:val="0"/>
          <w:numId w:val="0"/>
        </w:numPr>
        <w:spacing w:afterLines="50" w:after="120" w:line="340" w:lineRule="atLeast"/>
        <w:ind w:left="1134"/>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220EFB" w:rsidRPr="00077A72">
        <w:rPr>
          <w:rFonts w:asciiTheme="minorEastAsia" w:eastAsiaTheme="minorEastAsia" w:hAnsiTheme="minorEastAsia" w:hint="eastAsia"/>
          <w:sz w:val="21"/>
          <w:szCs w:val="21"/>
        </w:rPr>
        <w:t>挪威，</w:t>
      </w:r>
      <w:proofErr w:type="gramStart"/>
      <w:r w:rsidR="00220EFB" w:rsidRPr="00077A72">
        <w:rPr>
          <w:rFonts w:asciiTheme="minorEastAsia" w:eastAsiaTheme="minorEastAsia" w:hAnsiTheme="minorEastAsia" w:hint="eastAsia"/>
          <w:sz w:val="21"/>
          <w:szCs w:val="21"/>
        </w:rPr>
        <w:t>自主管</w:t>
      </w:r>
      <w:proofErr w:type="gramEnd"/>
      <w:r w:rsidR="00220EFB" w:rsidRPr="00077A72">
        <w:rPr>
          <w:rFonts w:asciiTheme="minorEastAsia" w:eastAsiaTheme="minorEastAsia" w:hAnsiTheme="minorEastAsia" w:hint="eastAsia"/>
          <w:sz w:val="21"/>
          <w:szCs w:val="21"/>
        </w:rPr>
        <w:t>局决定之日起3个月；以及</w:t>
      </w:r>
    </w:p>
    <w:p w:rsidR="000378E1" w:rsidRPr="00077A72" w:rsidRDefault="000378E1" w:rsidP="00077A72">
      <w:pPr>
        <w:pStyle w:val="ONUME"/>
        <w:numPr>
          <w:ilvl w:val="0"/>
          <w:numId w:val="0"/>
        </w:numPr>
        <w:spacing w:afterLines="50" w:after="120" w:line="340" w:lineRule="atLeast"/>
        <w:ind w:left="1134"/>
        <w:jc w:val="both"/>
        <w:rPr>
          <w:rFonts w:asciiTheme="minorEastAsia" w:eastAsiaTheme="minorEastAsia" w:hAnsiTheme="minorEastAsia"/>
          <w:sz w:val="21"/>
          <w:szCs w:val="21"/>
        </w:rPr>
      </w:pPr>
      <w:r w:rsidRPr="00077A72">
        <w:rPr>
          <w:rFonts w:asciiTheme="minorEastAsia" w:eastAsiaTheme="minorEastAsia" w:hAnsiTheme="minorEastAsia"/>
          <w:sz w:val="21"/>
          <w:szCs w:val="21"/>
        </w:rPr>
        <w:t>–</w:t>
      </w:r>
      <w:r w:rsidRPr="00077A72">
        <w:rPr>
          <w:rFonts w:asciiTheme="minorEastAsia" w:eastAsiaTheme="minorEastAsia" w:hAnsiTheme="minorEastAsia"/>
          <w:sz w:val="21"/>
          <w:szCs w:val="21"/>
        </w:rPr>
        <w:tab/>
      </w:r>
      <w:r w:rsidR="00220EFB" w:rsidRPr="00077A72">
        <w:rPr>
          <w:rFonts w:asciiTheme="minorEastAsia" w:eastAsiaTheme="minorEastAsia" w:hAnsiTheme="minorEastAsia" w:hint="eastAsia"/>
          <w:sz w:val="21"/>
          <w:szCs w:val="21"/>
        </w:rPr>
        <w:t>俄罗斯联邦，</w:t>
      </w:r>
      <w:proofErr w:type="gramStart"/>
      <w:r w:rsidR="00220EFB" w:rsidRPr="00077A72">
        <w:rPr>
          <w:rFonts w:asciiTheme="minorEastAsia" w:eastAsiaTheme="minorEastAsia" w:hAnsiTheme="minorEastAsia" w:hint="eastAsia"/>
          <w:sz w:val="21"/>
          <w:szCs w:val="21"/>
        </w:rPr>
        <w:t>自主管</w:t>
      </w:r>
      <w:proofErr w:type="gramEnd"/>
      <w:r w:rsidR="00220EFB" w:rsidRPr="00077A72">
        <w:rPr>
          <w:rFonts w:asciiTheme="minorEastAsia" w:eastAsiaTheme="minorEastAsia" w:hAnsiTheme="minorEastAsia" w:hint="eastAsia"/>
          <w:sz w:val="21"/>
          <w:szCs w:val="21"/>
        </w:rPr>
        <w:t>局通知日起6个月。</w:t>
      </w:r>
    </w:p>
    <w:p w:rsidR="000378E1" w:rsidRPr="00077A72" w:rsidRDefault="002D0391" w:rsidP="00077A72">
      <w:pPr>
        <w:pStyle w:val="ONUME"/>
        <w:keepNext/>
        <w:numPr>
          <w:ilvl w:val="0"/>
          <w:numId w:val="0"/>
        </w:numPr>
        <w:overflowPunct w:val="0"/>
        <w:spacing w:afterLines="50" w:after="120" w:line="340" w:lineRule="atLeast"/>
        <w:ind w:left="567"/>
        <w:jc w:val="both"/>
        <w:rPr>
          <w:rFonts w:ascii="KaiTi" w:eastAsia="KaiTi" w:hAnsi="KaiTi" w:cs="Times New Roman"/>
          <w:sz w:val="21"/>
          <w:szCs w:val="21"/>
        </w:rPr>
      </w:pPr>
      <w:r w:rsidRPr="00077A72">
        <w:rPr>
          <w:rFonts w:ascii="KaiTi" w:eastAsia="KaiTi" w:hAnsi="KaiTi" w:cs="Times New Roman"/>
          <w:sz w:val="21"/>
          <w:szCs w:val="21"/>
        </w:rPr>
        <w:t>（</w:t>
      </w:r>
      <w:r w:rsidR="000378E1" w:rsidRPr="00077A72">
        <w:rPr>
          <w:rFonts w:ascii="KaiTi" w:eastAsia="KaiTi" w:hAnsi="KaiTi" w:cs="Times New Roman"/>
          <w:sz w:val="21"/>
          <w:szCs w:val="21"/>
        </w:rPr>
        <w:t>ii</w:t>
      </w:r>
      <w:r w:rsidRPr="00077A72">
        <w:rPr>
          <w:rFonts w:ascii="KaiTi" w:eastAsia="KaiTi" w:hAnsi="KaiTi" w:cs="Times New Roman"/>
          <w:sz w:val="21"/>
          <w:szCs w:val="21"/>
        </w:rPr>
        <w:t>）</w:t>
      </w:r>
      <w:r w:rsidR="000378E1" w:rsidRPr="00077A72">
        <w:rPr>
          <w:rFonts w:ascii="KaiTi" w:eastAsia="KaiTi" w:hAnsi="KaiTi" w:cs="Times New Roman"/>
          <w:sz w:val="21"/>
          <w:szCs w:val="21"/>
        </w:rPr>
        <w:tab/>
      </w:r>
      <w:r w:rsidR="00BD690F" w:rsidRPr="00077A72">
        <w:rPr>
          <w:rFonts w:ascii="KaiTi" w:eastAsia="KaiTi" w:hAnsi="KaiTi" w:cs="Times New Roman"/>
          <w:sz w:val="21"/>
          <w:szCs w:val="21"/>
        </w:rPr>
        <w:t>不同语言</w:t>
      </w:r>
    </w:p>
    <w:p w:rsidR="000378E1" w:rsidRPr="00077A72" w:rsidRDefault="00276D4C" w:rsidP="00077A72">
      <w:pPr>
        <w:pStyle w:val="ONUME"/>
        <w:numPr>
          <w:ilvl w:val="0"/>
          <w:numId w:val="0"/>
        </w:numPr>
        <w:overflowPunct w:val="0"/>
        <w:spacing w:afterLines="50" w:after="120" w:line="340" w:lineRule="atLeast"/>
        <w:ind w:left="567" w:firstLineChars="200" w:firstLine="420"/>
        <w:jc w:val="both"/>
        <w:rPr>
          <w:rFonts w:ascii="Times New Roman" w:hAnsi="Times New Roman" w:cs="Times New Roman"/>
          <w:sz w:val="21"/>
          <w:szCs w:val="21"/>
        </w:rPr>
      </w:pPr>
      <w:r w:rsidRPr="00077A72">
        <w:rPr>
          <w:rFonts w:ascii="Times New Roman" w:hAnsi="Times New Roman" w:cs="Times New Roman"/>
          <w:sz w:val="21"/>
          <w:szCs w:val="21"/>
        </w:rPr>
        <w:t>临时驳回通知书使用主管局选择的通信语言。在上述案例中，注册人将会收到英文</w:t>
      </w:r>
      <w:r w:rsidR="002D0391" w:rsidRPr="00077A72">
        <w:rPr>
          <w:rFonts w:ascii="Times New Roman" w:hAnsi="Times New Roman" w:cs="Times New Roman"/>
          <w:sz w:val="21"/>
          <w:szCs w:val="21"/>
        </w:rPr>
        <w:t>（</w:t>
      </w:r>
      <w:r w:rsidRPr="00077A72">
        <w:rPr>
          <w:rFonts w:ascii="Times New Roman" w:hAnsi="Times New Roman" w:cs="Times New Roman"/>
          <w:sz w:val="21"/>
          <w:szCs w:val="21"/>
        </w:rPr>
        <w:t>澳大利亚、中国、埃及、挪威和俄罗斯联邦</w:t>
      </w:r>
      <w:r w:rsidR="002D0391" w:rsidRPr="00077A72">
        <w:rPr>
          <w:rFonts w:ascii="Times New Roman" w:hAnsi="Times New Roman" w:cs="Times New Roman"/>
          <w:sz w:val="21"/>
          <w:szCs w:val="21"/>
        </w:rPr>
        <w:t>）</w:t>
      </w:r>
      <w:r w:rsidRPr="00077A72">
        <w:rPr>
          <w:rFonts w:ascii="Times New Roman" w:hAnsi="Times New Roman" w:cs="Times New Roman"/>
          <w:sz w:val="21"/>
          <w:szCs w:val="21"/>
        </w:rPr>
        <w:t>、法文</w:t>
      </w:r>
      <w:r w:rsidR="002D0391" w:rsidRPr="00077A72">
        <w:rPr>
          <w:rFonts w:ascii="Times New Roman" w:hAnsi="Times New Roman" w:cs="Times New Roman"/>
          <w:sz w:val="21"/>
          <w:szCs w:val="21"/>
        </w:rPr>
        <w:t>（</w:t>
      </w:r>
      <w:r w:rsidRPr="00077A72">
        <w:rPr>
          <w:rFonts w:ascii="Times New Roman" w:hAnsi="Times New Roman" w:cs="Times New Roman"/>
          <w:sz w:val="21"/>
          <w:szCs w:val="21"/>
        </w:rPr>
        <w:t>法国</w:t>
      </w:r>
      <w:r w:rsidR="002D0391" w:rsidRPr="00077A72">
        <w:rPr>
          <w:rFonts w:ascii="Times New Roman" w:hAnsi="Times New Roman" w:cs="Times New Roman"/>
          <w:sz w:val="21"/>
          <w:szCs w:val="21"/>
        </w:rPr>
        <w:t>）</w:t>
      </w:r>
      <w:r w:rsidRPr="00077A72">
        <w:rPr>
          <w:rFonts w:ascii="Times New Roman" w:hAnsi="Times New Roman" w:cs="Times New Roman"/>
          <w:sz w:val="21"/>
          <w:szCs w:val="21"/>
        </w:rPr>
        <w:t>和西班牙文</w:t>
      </w:r>
      <w:r w:rsidR="002D0391" w:rsidRPr="00077A72">
        <w:rPr>
          <w:rFonts w:ascii="Times New Roman" w:hAnsi="Times New Roman" w:cs="Times New Roman"/>
          <w:sz w:val="21"/>
          <w:szCs w:val="21"/>
        </w:rPr>
        <w:t>（</w:t>
      </w:r>
      <w:r w:rsidRPr="00077A72">
        <w:rPr>
          <w:rFonts w:ascii="Times New Roman" w:hAnsi="Times New Roman" w:cs="Times New Roman"/>
          <w:sz w:val="21"/>
          <w:szCs w:val="21"/>
        </w:rPr>
        <w:t>墨西哥</w:t>
      </w:r>
      <w:r w:rsidR="002D0391" w:rsidRPr="00077A72">
        <w:rPr>
          <w:rFonts w:ascii="Times New Roman" w:hAnsi="Times New Roman" w:cs="Times New Roman"/>
          <w:sz w:val="21"/>
          <w:szCs w:val="21"/>
        </w:rPr>
        <w:t>）</w:t>
      </w:r>
      <w:r w:rsidRPr="00077A72">
        <w:rPr>
          <w:rFonts w:ascii="Times New Roman" w:hAnsi="Times New Roman" w:cs="Times New Roman"/>
          <w:sz w:val="21"/>
          <w:szCs w:val="21"/>
        </w:rPr>
        <w:t>三种语言的临时驳回通知书。</w:t>
      </w:r>
      <w:r w:rsidR="00437064" w:rsidRPr="00077A72">
        <w:rPr>
          <w:rFonts w:ascii="Times New Roman" w:hAnsi="Times New Roman" w:cs="Times New Roman"/>
          <w:sz w:val="21"/>
          <w:szCs w:val="21"/>
        </w:rPr>
        <w:t>此外，共同实施细则第</w:t>
      </w:r>
      <w:r w:rsidR="00437064" w:rsidRPr="00077A72">
        <w:rPr>
          <w:rFonts w:ascii="Times New Roman" w:hAnsi="Times New Roman" w:cs="Times New Roman"/>
          <w:sz w:val="21"/>
          <w:szCs w:val="21"/>
        </w:rPr>
        <w:t>17</w:t>
      </w:r>
      <w:r w:rsidR="00437064" w:rsidRPr="00077A72">
        <w:rPr>
          <w:rFonts w:ascii="Times New Roman" w:hAnsi="Times New Roman" w:cs="Times New Roman"/>
          <w:sz w:val="21"/>
          <w:szCs w:val="21"/>
        </w:rPr>
        <w:t>条第</w:t>
      </w:r>
      <w:r w:rsidR="002D0391" w:rsidRPr="00077A72">
        <w:rPr>
          <w:rFonts w:ascii="Times New Roman" w:hAnsi="Times New Roman" w:cs="Times New Roman"/>
          <w:sz w:val="21"/>
          <w:szCs w:val="21"/>
        </w:rPr>
        <w:t>（</w:t>
      </w:r>
      <w:r w:rsidR="00437064" w:rsidRPr="00077A72">
        <w:rPr>
          <w:rFonts w:ascii="Times New Roman" w:hAnsi="Times New Roman" w:cs="Times New Roman"/>
          <w:sz w:val="21"/>
          <w:szCs w:val="21"/>
        </w:rPr>
        <w:t>2</w:t>
      </w:r>
      <w:r w:rsidR="002D0391" w:rsidRPr="00077A72">
        <w:rPr>
          <w:rFonts w:ascii="Times New Roman" w:hAnsi="Times New Roman" w:cs="Times New Roman"/>
          <w:sz w:val="21"/>
          <w:szCs w:val="21"/>
        </w:rPr>
        <w:t>）</w:t>
      </w:r>
      <w:r w:rsidR="00437064" w:rsidRPr="00077A72">
        <w:rPr>
          <w:rFonts w:ascii="Times New Roman" w:hAnsi="Times New Roman" w:cs="Times New Roman"/>
          <w:sz w:val="21"/>
          <w:szCs w:val="21"/>
        </w:rPr>
        <w:t>款</w:t>
      </w:r>
      <w:r w:rsidR="00F64387">
        <w:rPr>
          <w:rFonts w:ascii="Times New Roman" w:hAnsi="Times New Roman" w:cs="Times New Roman" w:hint="eastAsia"/>
          <w:sz w:val="21"/>
          <w:szCs w:val="21"/>
        </w:rPr>
        <w:t>第</w:t>
      </w:r>
      <w:r w:rsidR="002D0391" w:rsidRPr="00077A72">
        <w:rPr>
          <w:rFonts w:ascii="Times New Roman" w:hAnsi="Times New Roman" w:cs="Times New Roman"/>
          <w:sz w:val="21"/>
          <w:szCs w:val="21"/>
        </w:rPr>
        <w:t>（</w:t>
      </w:r>
      <w:r w:rsidR="00437064" w:rsidRPr="00077A72">
        <w:rPr>
          <w:rFonts w:ascii="Times New Roman" w:hAnsi="Times New Roman" w:cs="Times New Roman"/>
          <w:sz w:val="21"/>
          <w:szCs w:val="21"/>
        </w:rPr>
        <w:t>v</w:t>
      </w:r>
      <w:r w:rsidR="002D0391" w:rsidRPr="00077A72">
        <w:rPr>
          <w:rFonts w:ascii="Times New Roman" w:hAnsi="Times New Roman" w:cs="Times New Roman"/>
          <w:sz w:val="21"/>
          <w:szCs w:val="21"/>
        </w:rPr>
        <w:t>）</w:t>
      </w:r>
      <w:proofErr w:type="gramStart"/>
      <w:r w:rsidR="00F64387">
        <w:rPr>
          <w:rFonts w:ascii="Times New Roman" w:hAnsi="Times New Roman" w:cs="Times New Roman" w:hint="eastAsia"/>
          <w:sz w:val="21"/>
          <w:szCs w:val="21"/>
        </w:rPr>
        <w:t>目</w:t>
      </w:r>
      <w:r w:rsidR="00BB1B4E" w:rsidRPr="00077A72">
        <w:rPr>
          <w:rFonts w:ascii="Times New Roman" w:hAnsi="Times New Roman" w:cs="Times New Roman"/>
          <w:sz w:val="21"/>
          <w:szCs w:val="21"/>
        </w:rPr>
        <w:t>允许</w:t>
      </w:r>
      <w:proofErr w:type="gramEnd"/>
      <w:r w:rsidR="00BB1B4E" w:rsidRPr="00077A72">
        <w:rPr>
          <w:rFonts w:ascii="Times New Roman" w:hAnsi="Times New Roman" w:cs="Times New Roman"/>
          <w:sz w:val="21"/>
          <w:szCs w:val="21"/>
        </w:rPr>
        <w:t>主管局在通知书中</w:t>
      </w:r>
      <w:r w:rsidR="002A4696" w:rsidRPr="00077A72">
        <w:rPr>
          <w:rFonts w:ascii="Times New Roman" w:hAnsi="Times New Roman" w:cs="Times New Roman"/>
          <w:sz w:val="21"/>
          <w:szCs w:val="21"/>
        </w:rPr>
        <w:t>用该局使用的语言</w:t>
      </w:r>
      <w:r w:rsidR="00D3126D" w:rsidRPr="00077A72">
        <w:rPr>
          <w:rFonts w:ascii="Times New Roman" w:hAnsi="Times New Roman" w:cs="Times New Roman"/>
          <w:sz w:val="21"/>
          <w:szCs w:val="21"/>
        </w:rPr>
        <w:t>列明</w:t>
      </w:r>
      <w:r w:rsidR="002A4696" w:rsidRPr="00077A72">
        <w:rPr>
          <w:rFonts w:ascii="Times New Roman" w:hAnsi="Times New Roman" w:cs="Times New Roman"/>
          <w:sz w:val="21"/>
          <w:szCs w:val="21"/>
        </w:rPr>
        <w:t>可能的在先权利涉及的商品和服务。</w:t>
      </w:r>
      <w:r w:rsidR="00642630" w:rsidRPr="00077A72">
        <w:rPr>
          <w:rFonts w:ascii="Times New Roman" w:hAnsi="Times New Roman" w:cs="Times New Roman"/>
          <w:sz w:val="21"/>
          <w:szCs w:val="21"/>
        </w:rPr>
        <w:t>在上述案例中，注册人可能收到基于在先权利的临时驳回通知书，其中包含阿拉伯文、中文、挪威文和俄文的商品和服务清单。</w:t>
      </w:r>
    </w:p>
    <w:p w:rsidR="000378E1" w:rsidRPr="00077A72" w:rsidRDefault="002D0391" w:rsidP="00077A72">
      <w:pPr>
        <w:pStyle w:val="ONUME"/>
        <w:keepNext/>
        <w:numPr>
          <w:ilvl w:val="0"/>
          <w:numId w:val="0"/>
        </w:numPr>
        <w:overflowPunct w:val="0"/>
        <w:spacing w:afterLines="50" w:after="120" w:line="340" w:lineRule="atLeast"/>
        <w:ind w:left="567"/>
        <w:jc w:val="both"/>
        <w:rPr>
          <w:rFonts w:ascii="KaiTi" w:eastAsia="KaiTi" w:hAnsi="KaiTi" w:cs="Times New Roman"/>
          <w:sz w:val="21"/>
          <w:szCs w:val="21"/>
        </w:rPr>
      </w:pPr>
      <w:r w:rsidRPr="00077A72">
        <w:rPr>
          <w:rFonts w:ascii="KaiTi" w:eastAsia="KaiTi" w:hAnsi="KaiTi" w:cs="Times New Roman"/>
          <w:sz w:val="21"/>
          <w:szCs w:val="21"/>
        </w:rPr>
        <w:t>（</w:t>
      </w:r>
      <w:r w:rsidR="000378E1" w:rsidRPr="00077A72">
        <w:rPr>
          <w:rFonts w:ascii="KaiTi" w:eastAsia="KaiTi" w:hAnsi="KaiTi" w:cs="Times New Roman"/>
          <w:sz w:val="21"/>
          <w:szCs w:val="21"/>
        </w:rPr>
        <w:t>iii</w:t>
      </w:r>
      <w:r w:rsidRPr="00077A72">
        <w:rPr>
          <w:rFonts w:ascii="KaiTi" w:eastAsia="KaiTi" w:hAnsi="KaiTi" w:cs="Times New Roman"/>
          <w:sz w:val="21"/>
          <w:szCs w:val="21"/>
        </w:rPr>
        <w:t>）</w:t>
      </w:r>
      <w:r w:rsidR="000378E1" w:rsidRPr="00077A72">
        <w:rPr>
          <w:rFonts w:ascii="KaiTi" w:eastAsia="KaiTi" w:hAnsi="KaiTi" w:cs="Times New Roman"/>
          <w:sz w:val="21"/>
          <w:szCs w:val="21"/>
        </w:rPr>
        <w:tab/>
      </w:r>
      <w:r w:rsidR="00BD690F" w:rsidRPr="00077A72">
        <w:rPr>
          <w:rFonts w:ascii="KaiTi" w:eastAsia="KaiTi" w:hAnsi="KaiTi" w:cs="Times New Roman"/>
          <w:sz w:val="21"/>
          <w:szCs w:val="21"/>
        </w:rPr>
        <w:t>附加要求</w:t>
      </w:r>
    </w:p>
    <w:p w:rsidR="000378E1" w:rsidRPr="00077A72" w:rsidRDefault="00415075" w:rsidP="00077A72">
      <w:pPr>
        <w:pStyle w:val="ONUME"/>
        <w:numPr>
          <w:ilvl w:val="0"/>
          <w:numId w:val="0"/>
        </w:numPr>
        <w:overflowPunct w:val="0"/>
        <w:spacing w:afterLines="50" w:after="120" w:line="340" w:lineRule="atLeast"/>
        <w:ind w:left="567" w:firstLineChars="200" w:firstLine="420"/>
        <w:jc w:val="both"/>
        <w:rPr>
          <w:rFonts w:ascii="Times New Roman" w:hAnsi="Times New Roman" w:cs="Times New Roman"/>
          <w:sz w:val="21"/>
          <w:szCs w:val="21"/>
        </w:rPr>
      </w:pPr>
      <w:r w:rsidRPr="00077A72">
        <w:rPr>
          <w:rFonts w:ascii="Times New Roman" w:hAnsi="Times New Roman" w:cs="Times New Roman"/>
          <w:sz w:val="21"/>
          <w:szCs w:val="21"/>
        </w:rPr>
        <w:t>主管局可能有</w:t>
      </w:r>
      <w:r w:rsidR="00E26908">
        <w:rPr>
          <w:rFonts w:ascii="Times New Roman" w:hAnsi="Times New Roman" w:cs="Times New Roman" w:hint="eastAsia"/>
          <w:sz w:val="21"/>
          <w:szCs w:val="21"/>
        </w:rPr>
        <w:t>附加</w:t>
      </w:r>
      <w:r w:rsidRPr="00077A72">
        <w:rPr>
          <w:rFonts w:ascii="Times New Roman" w:hAnsi="Times New Roman" w:cs="Times New Roman"/>
          <w:sz w:val="21"/>
          <w:szCs w:val="21"/>
        </w:rPr>
        <w:t>要求，例如，要求注册人委托当地代理机构或律师，有时是要从经认可的代理机构或律师清单中选择委托对象来</w:t>
      </w:r>
      <w:r w:rsidR="007651A0" w:rsidRPr="00077A72">
        <w:rPr>
          <w:rFonts w:ascii="Times New Roman" w:hAnsi="Times New Roman" w:cs="Times New Roman"/>
          <w:sz w:val="21"/>
          <w:szCs w:val="21"/>
        </w:rPr>
        <w:t>答复通知书</w:t>
      </w:r>
      <w:r w:rsidRPr="00077A72">
        <w:rPr>
          <w:rFonts w:ascii="Times New Roman" w:hAnsi="Times New Roman" w:cs="Times New Roman"/>
          <w:sz w:val="21"/>
          <w:szCs w:val="21"/>
        </w:rPr>
        <w:t>。</w:t>
      </w:r>
    </w:p>
    <w:p w:rsidR="000378E1" w:rsidRPr="00077A72" w:rsidRDefault="00CF28B0" w:rsidP="00077A72">
      <w:pPr>
        <w:pStyle w:val="1"/>
        <w:spacing w:beforeLines="100" w:afterLines="50" w:after="120" w:line="340" w:lineRule="atLeast"/>
        <w:rPr>
          <w:rFonts w:ascii="SimHei" w:eastAsia="SimHei" w:hAnsi="SimHei"/>
          <w:b w:val="0"/>
          <w:sz w:val="21"/>
        </w:rPr>
      </w:pPr>
      <w:r w:rsidRPr="00077A72">
        <w:rPr>
          <w:rFonts w:ascii="SimHei" w:eastAsia="SimHei" w:hAnsi="SimHei"/>
          <w:b w:val="0"/>
          <w:sz w:val="21"/>
        </w:rPr>
        <w:t>向国际局传送通知书</w:t>
      </w:r>
    </w:p>
    <w:p w:rsidR="000378E1" w:rsidRPr="00077A72" w:rsidRDefault="007651A0" w:rsidP="00077A72">
      <w:pPr>
        <w:pStyle w:val="ONUME"/>
        <w:overflowPunct w:val="0"/>
        <w:spacing w:afterLines="50" w:after="120" w:line="340" w:lineRule="atLeast"/>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sz w:val="21"/>
          <w:szCs w:val="21"/>
        </w:rPr>
        <w:t>除了前面提到的不同时限计算方法，注册人实际能够用于答复通知书</w:t>
      </w:r>
      <w:r w:rsidR="00483C80" w:rsidRPr="00077A72">
        <w:rPr>
          <w:rFonts w:asciiTheme="minorEastAsia" w:eastAsiaTheme="minorEastAsia" w:hAnsiTheme="minorEastAsia" w:cs="Times New Roman"/>
          <w:sz w:val="21"/>
          <w:szCs w:val="21"/>
        </w:rPr>
        <w:t>的时间会因为以下原因被缩短：</w:t>
      </w:r>
    </w:p>
    <w:p w:rsidR="000378E1" w:rsidRPr="00077A72" w:rsidRDefault="000378E1" w:rsidP="00077A72">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523329">
        <w:rPr>
          <w:rFonts w:ascii="Times New Roman" w:hAnsi="Times New Roman" w:cs="Times New Roman"/>
        </w:rPr>
        <w:t>–</w:t>
      </w:r>
      <w:r w:rsidRPr="00523329">
        <w:rPr>
          <w:rFonts w:ascii="Times New Roman" w:hAnsi="Times New Roman" w:cs="Times New Roman"/>
        </w:rPr>
        <w:tab/>
      </w:r>
      <w:r w:rsidR="00475C57" w:rsidRPr="00077A72">
        <w:rPr>
          <w:rFonts w:asciiTheme="minorEastAsia" w:eastAsiaTheme="minorEastAsia" w:hAnsiTheme="minorEastAsia" w:cs="Times New Roman"/>
          <w:sz w:val="21"/>
          <w:szCs w:val="21"/>
        </w:rPr>
        <w:t>主管局与国际局之间的通信方式；</w:t>
      </w:r>
    </w:p>
    <w:p w:rsidR="000378E1" w:rsidRPr="00077A72" w:rsidRDefault="000378E1" w:rsidP="00077A72">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sz w:val="21"/>
          <w:szCs w:val="21"/>
        </w:rPr>
        <w:t>–</w:t>
      </w:r>
      <w:r w:rsidRPr="00077A72">
        <w:rPr>
          <w:rFonts w:asciiTheme="minorEastAsia" w:eastAsiaTheme="minorEastAsia" w:hAnsiTheme="minorEastAsia" w:cs="Times New Roman"/>
          <w:sz w:val="21"/>
          <w:szCs w:val="21"/>
        </w:rPr>
        <w:tab/>
      </w:r>
      <w:r w:rsidR="00475C57" w:rsidRPr="00077A72">
        <w:rPr>
          <w:rFonts w:asciiTheme="minorEastAsia" w:eastAsiaTheme="minorEastAsia" w:hAnsiTheme="minorEastAsia" w:cs="Times New Roman"/>
          <w:sz w:val="21"/>
          <w:szCs w:val="21"/>
        </w:rPr>
        <w:t>国际局采取的必要</w:t>
      </w:r>
      <w:r w:rsidR="004838B5" w:rsidRPr="00077A72">
        <w:rPr>
          <w:rFonts w:asciiTheme="minorEastAsia" w:eastAsiaTheme="minorEastAsia" w:hAnsiTheme="minorEastAsia" w:cs="Times New Roman"/>
          <w:sz w:val="21"/>
          <w:szCs w:val="21"/>
        </w:rPr>
        <w:t>程序</w:t>
      </w:r>
      <w:r w:rsidR="002D0391" w:rsidRPr="00077A72">
        <w:rPr>
          <w:rFonts w:asciiTheme="minorEastAsia" w:eastAsiaTheme="minorEastAsia" w:hAnsiTheme="minorEastAsia" w:cs="Times New Roman"/>
          <w:sz w:val="21"/>
          <w:szCs w:val="21"/>
        </w:rPr>
        <w:t>（</w:t>
      </w:r>
      <w:r w:rsidR="00475C57" w:rsidRPr="00077A72">
        <w:rPr>
          <w:rFonts w:asciiTheme="minorEastAsia" w:eastAsiaTheme="minorEastAsia" w:hAnsiTheme="minorEastAsia" w:cs="Times New Roman"/>
          <w:sz w:val="21"/>
          <w:szCs w:val="21"/>
        </w:rPr>
        <w:t>数据录入、审查、登记和通知</w:t>
      </w:r>
      <w:r w:rsidR="002D0391" w:rsidRPr="00077A72">
        <w:rPr>
          <w:rFonts w:asciiTheme="minorEastAsia" w:eastAsiaTheme="minorEastAsia" w:hAnsiTheme="minorEastAsia" w:cs="Times New Roman"/>
          <w:sz w:val="21"/>
          <w:szCs w:val="21"/>
        </w:rPr>
        <w:t>）</w:t>
      </w:r>
      <w:r w:rsidR="00475C57" w:rsidRPr="00077A72">
        <w:rPr>
          <w:rFonts w:asciiTheme="minorEastAsia" w:eastAsiaTheme="minorEastAsia" w:hAnsiTheme="minorEastAsia" w:cs="Times New Roman"/>
          <w:sz w:val="21"/>
          <w:szCs w:val="21"/>
        </w:rPr>
        <w:t>，平均需要12天</w:t>
      </w:r>
      <w:r w:rsidR="00475C57" w:rsidRPr="00077A72">
        <w:rPr>
          <w:rFonts w:asciiTheme="minorEastAsia" w:eastAsiaTheme="minorEastAsia" w:hAnsiTheme="minorEastAsia" w:cs="Times New Roman"/>
          <w:sz w:val="21"/>
          <w:szCs w:val="21"/>
          <w:vertAlign w:val="superscript"/>
        </w:rPr>
        <w:footnoteReference w:id="9"/>
      </w:r>
      <w:r w:rsidR="00475C57" w:rsidRPr="00077A72">
        <w:rPr>
          <w:rFonts w:asciiTheme="minorEastAsia" w:eastAsiaTheme="minorEastAsia" w:hAnsiTheme="minorEastAsia" w:cs="Times New Roman"/>
          <w:sz w:val="21"/>
          <w:szCs w:val="21"/>
        </w:rPr>
        <w:t>；以及</w:t>
      </w:r>
    </w:p>
    <w:p w:rsidR="000378E1" w:rsidRPr="00077A72" w:rsidRDefault="000378E1" w:rsidP="00077A72">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sz w:val="21"/>
          <w:szCs w:val="21"/>
        </w:rPr>
        <w:t>–</w:t>
      </w:r>
      <w:r w:rsidRPr="00077A72">
        <w:rPr>
          <w:rFonts w:asciiTheme="minorEastAsia" w:eastAsiaTheme="minorEastAsia" w:hAnsiTheme="minorEastAsia" w:cs="Times New Roman"/>
          <w:sz w:val="21"/>
          <w:szCs w:val="21"/>
        </w:rPr>
        <w:tab/>
      </w:r>
      <w:r w:rsidR="002D4156" w:rsidRPr="00077A72">
        <w:rPr>
          <w:rFonts w:asciiTheme="minorEastAsia" w:eastAsiaTheme="minorEastAsia" w:hAnsiTheme="minorEastAsia" w:cs="Times New Roman"/>
          <w:sz w:val="21"/>
          <w:szCs w:val="21"/>
        </w:rPr>
        <w:t>国际局与注册人之间的通信方式。</w:t>
      </w:r>
    </w:p>
    <w:p w:rsidR="000378E1" w:rsidRPr="00077A72" w:rsidRDefault="008B40E0" w:rsidP="00077A72">
      <w:pPr>
        <w:pStyle w:val="ONUME"/>
        <w:overflowPunct w:val="0"/>
        <w:spacing w:afterLines="50" w:after="120" w:line="340" w:lineRule="atLeast"/>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sz w:val="21"/>
          <w:szCs w:val="21"/>
        </w:rPr>
        <w:t>国际局收到的信息可能是机器可读也可能</w:t>
      </w:r>
      <w:r w:rsidR="00382516" w:rsidRPr="00077A72">
        <w:rPr>
          <w:rFonts w:asciiTheme="minorEastAsia" w:eastAsiaTheme="minorEastAsia" w:hAnsiTheme="minorEastAsia" w:cs="Times New Roman"/>
          <w:sz w:val="21"/>
          <w:szCs w:val="21"/>
        </w:rPr>
        <w:t>机器不可读</w:t>
      </w:r>
      <w:r w:rsidRPr="00077A72">
        <w:rPr>
          <w:rFonts w:asciiTheme="minorEastAsia" w:eastAsiaTheme="minorEastAsia" w:hAnsiTheme="minorEastAsia" w:cs="Times New Roman"/>
          <w:sz w:val="21"/>
          <w:szCs w:val="21"/>
        </w:rPr>
        <w:t>。</w:t>
      </w:r>
      <w:r w:rsidR="004B29D6" w:rsidRPr="00077A72">
        <w:rPr>
          <w:rFonts w:asciiTheme="minorEastAsia" w:eastAsiaTheme="minorEastAsia" w:hAnsiTheme="minorEastAsia" w:cs="Times New Roman"/>
          <w:sz w:val="21"/>
          <w:szCs w:val="21"/>
        </w:rPr>
        <w:t>通过</w:t>
      </w:r>
      <w:r w:rsidR="008B4846" w:rsidRPr="00077A72">
        <w:rPr>
          <w:rFonts w:asciiTheme="minorEastAsia" w:eastAsiaTheme="minorEastAsia" w:hAnsiTheme="minorEastAsia" w:cs="Times New Roman"/>
          <w:sz w:val="21"/>
          <w:szCs w:val="21"/>
        </w:rPr>
        <w:t>符合</w:t>
      </w:r>
      <w:r w:rsidR="004B29D6" w:rsidRPr="00077A72">
        <w:rPr>
          <w:rFonts w:asciiTheme="minorEastAsia" w:eastAsiaTheme="minorEastAsia" w:hAnsiTheme="minorEastAsia" w:cs="Times New Roman"/>
          <w:sz w:val="21"/>
          <w:szCs w:val="21"/>
        </w:rPr>
        <w:t>马德里电子通信</w:t>
      </w:r>
      <w:r w:rsidR="002D0391" w:rsidRPr="00077A72">
        <w:rPr>
          <w:rFonts w:asciiTheme="minorEastAsia" w:eastAsiaTheme="minorEastAsia" w:hAnsiTheme="minorEastAsia" w:cs="Times New Roman"/>
          <w:sz w:val="21"/>
          <w:szCs w:val="21"/>
        </w:rPr>
        <w:t>（</w:t>
      </w:r>
      <w:r w:rsidR="004B29D6" w:rsidRPr="00077A72">
        <w:rPr>
          <w:rFonts w:asciiTheme="minorEastAsia" w:eastAsiaTheme="minorEastAsia" w:hAnsiTheme="minorEastAsia" w:cs="Times New Roman"/>
          <w:sz w:val="21"/>
          <w:szCs w:val="21"/>
        </w:rPr>
        <w:t>MECA</w:t>
      </w:r>
      <w:r w:rsidR="002D0391" w:rsidRPr="00077A72">
        <w:rPr>
          <w:rFonts w:asciiTheme="minorEastAsia" w:eastAsiaTheme="minorEastAsia" w:hAnsiTheme="minorEastAsia" w:cs="Times New Roman"/>
          <w:sz w:val="21"/>
          <w:szCs w:val="21"/>
        </w:rPr>
        <w:t>）</w:t>
      </w:r>
      <w:r w:rsidR="004B29D6" w:rsidRPr="00077A72">
        <w:rPr>
          <w:rFonts w:asciiTheme="minorEastAsia" w:eastAsiaTheme="minorEastAsia" w:hAnsiTheme="minorEastAsia" w:cs="Times New Roman"/>
          <w:sz w:val="21"/>
          <w:szCs w:val="21"/>
        </w:rPr>
        <w:t>标准</w:t>
      </w:r>
      <w:r w:rsidR="008B4846" w:rsidRPr="00077A72">
        <w:rPr>
          <w:rFonts w:asciiTheme="minorEastAsia" w:eastAsiaTheme="minorEastAsia" w:hAnsiTheme="minorEastAsia" w:cs="Times New Roman"/>
          <w:sz w:val="21"/>
          <w:szCs w:val="21"/>
        </w:rPr>
        <w:t>的</w:t>
      </w:r>
      <w:r w:rsidR="004B29D6" w:rsidRPr="00077A72">
        <w:rPr>
          <w:rFonts w:asciiTheme="minorEastAsia" w:eastAsiaTheme="minorEastAsia" w:hAnsiTheme="minorEastAsia" w:cs="Times New Roman"/>
          <w:sz w:val="21"/>
          <w:szCs w:val="21"/>
        </w:rPr>
        <w:t>可扩展标记语言</w:t>
      </w:r>
      <w:r w:rsidR="002D0391" w:rsidRPr="00077A72">
        <w:rPr>
          <w:rFonts w:asciiTheme="minorEastAsia" w:eastAsiaTheme="minorEastAsia" w:hAnsiTheme="minorEastAsia" w:cs="Times New Roman"/>
          <w:sz w:val="21"/>
          <w:szCs w:val="21"/>
        </w:rPr>
        <w:t>（</w:t>
      </w:r>
      <w:r w:rsidR="004B29D6" w:rsidRPr="00077A72">
        <w:rPr>
          <w:rFonts w:asciiTheme="minorEastAsia" w:eastAsiaTheme="minorEastAsia" w:hAnsiTheme="minorEastAsia" w:cs="Times New Roman"/>
          <w:sz w:val="21"/>
          <w:szCs w:val="21"/>
        </w:rPr>
        <w:t>XML</w:t>
      </w:r>
      <w:r w:rsidR="002D0391" w:rsidRPr="00077A72">
        <w:rPr>
          <w:rFonts w:asciiTheme="minorEastAsia" w:eastAsiaTheme="minorEastAsia" w:hAnsiTheme="minorEastAsia" w:cs="Times New Roman"/>
          <w:sz w:val="21"/>
          <w:szCs w:val="21"/>
        </w:rPr>
        <w:t>）</w:t>
      </w:r>
      <w:r w:rsidR="004B29D6" w:rsidRPr="00077A72">
        <w:rPr>
          <w:rFonts w:asciiTheme="minorEastAsia" w:eastAsiaTheme="minorEastAsia" w:hAnsiTheme="minorEastAsia" w:cs="Times New Roman"/>
          <w:sz w:val="21"/>
          <w:szCs w:val="21"/>
        </w:rPr>
        <w:t>格式传送的信息是机器可读的。</w:t>
      </w:r>
      <w:r w:rsidR="008B4846" w:rsidRPr="00077A72">
        <w:rPr>
          <w:rFonts w:asciiTheme="minorEastAsia" w:eastAsiaTheme="minorEastAsia" w:hAnsiTheme="minorEastAsia" w:cs="Times New Roman"/>
          <w:sz w:val="21"/>
          <w:szCs w:val="21"/>
        </w:rPr>
        <w:t>通过其他方式传送的信息</w:t>
      </w:r>
      <w:r w:rsidR="00421669" w:rsidRPr="00077A72">
        <w:rPr>
          <w:rFonts w:asciiTheme="minorEastAsia" w:eastAsiaTheme="minorEastAsia" w:hAnsiTheme="minorEastAsia" w:cs="Times New Roman"/>
          <w:sz w:val="21"/>
          <w:szCs w:val="21"/>
        </w:rPr>
        <w:t>是</w:t>
      </w:r>
      <w:r w:rsidR="00523329" w:rsidRPr="00077A72">
        <w:rPr>
          <w:rFonts w:asciiTheme="minorEastAsia" w:eastAsiaTheme="minorEastAsia" w:hAnsiTheme="minorEastAsia" w:cs="Times New Roman"/>
          <w:sz w:val="21"/>
          <w:szCs w:val="21"/>
        </w:rPr>
        <w:t>机器</w:t>
      </w:r>
      <w:r w:rsidR="00421669" w:rsidRPr="00077A72">
        <w:rPr>
          <w:rFonts w:asciiTheme="minorEastAsia" w:eastAsiaTheme="minorEastAsia" w:hAnsiTheme="minorEastAsia" w:cs="Times New Roman"/>
          <w:sz w:val="21"/>
          <w:szCs w:val="21"/>
        </w:rPr>
        <w:t>不可读的</w:t>
      </w:r>
      <w:r w:rsidR="008B4846" w:rsidRPr="00077A72">
        <w:rPr>
          <w:rFonts w:asciiTheme="minorEastAsia" w:eastAsiaTheme="minorEastAsia" w:hAnsiTheme="minorEastAsia" w:cs="Times New Roman"/>
          <w:sz w:val="21"/>
          <w:szCs w:val="21"/>
        </w:rPr>
        <w:t>，</w:t>
      </w:r>
      <w:r w:rsidR="00922FFB" w:rsidRPr="00077A72">
        <w:rPr>
          <w:rFonts w:asciiTheme="minorEastAsia" w:eastAsiaTheme="minorEastAsia" w:hAnsiTheme="minorEastAsia" w:cs="Times New Roman"/>
          <w:sz w:val="21"/>
          <w:szCs w:val="21"/>
        </w:rPr>
        <w:t>例如通过</w:t>
      </w:r>
      <w:r w:rsidR="005505CA" w:rsidRPr="00077A72">
        <w:rPr>
          <w:rFonts w:asciiTheme="minorEastAsia" w:eastAsiaTheme="minorEastAsia" w:hAnsiTheme="minorEastAsia" w:cs="Times New Roman"/>
          <w:sz w:val="21"/>
          <w:szCs w:val="21"/>
        </w:rPr>
        <w:t>马德里主管局门户</w:t>
      </w:r>
      <w:r w:rsidR="002D0391" w:rsidRPr="00077A72">
        <w:rPr>
          <w:rFonts w:asciiTheme="minorEastAsia" w:eastAsiaTheme="minorEastAsia" w:hAnsiTheme="minorEastAsia" w:cs="Times New Roman"/>
          <w:sz w:val="21"/>
          <w:szCs w:val="21"/>
        </w:rPr>
        <w:t>（</w:t>
      </w:r>
      <w:r w:rsidR="005505CA" w:rsidRPr="00077A72">
        <w:rPr>
          <w:rFonts w:asciiTheme="minorEastAsia" w:eastAsiaTheme="minorEastAsia" w:hAnsiTheme="minorEastAsia" w:cs="Times New Roman"/>
          <w:sz w:val="21"/>
          <w:szCs w:val="21"/>
        </w:rPr>
        <w:t>MOP</w:t>
      </w:r>
      <w:r w:rsidR="002D0391" w:rsidRPr="00077A72">
        <w:rPr>
          <w:rFonts w:asciiTheme="minorEastAsia" w:eastAsiaTheme="minorEastAsia" w:hAnsiTheme="minorEastAsia" w:cs="Times New Roman"/>
          <w:sz w:val="21"/>
          <w:szCs w:val="21"/>
        </w:rPr>
        <w:t>）</w:t>
      </w:r>
      <w:r w:rsidR="005505CA" w:rsidRPr="00077A72">
        <w:rPr>
          <w:rFonts w:asciiTheme="minorEastAsia" w:eastAsiaTheme="minorEastAsia" w:hAnsiTheme="minorEastAsia" w:cs="Times New Roman"/>
          <w:sz w:val="21"/>
          <w:szCs w:val="21"/>
        </w:rPr>
        <w:t>或“联系马德里”在线表格服务传送</w:t>
      </w:r>
      <w:r w:rsidR="00922FFB" w:rsidRPr="00077A72">
        <w:rPr>
          <w:rFonts w:asciiTheme="minorEastAsia" w:eastAsiaTheme="minorEastAsia" w:hAnsiTheme="minorEastAsia" w:cs="Times New Roman"/>
          <w:sz w:val="21"/>
          <w:szCs w:val="21"/>
        </w:rPr>
        <w:t>可移植文件格式</w:t>
      </w:r>
      <w:r w:rsidR="002D0391" w:rsidRPr="00077A72">
        <w:rPr>
          <w:rFonts w:asciiTheme="minorEastAsia" w:eastAsiaTheme="minorEastAsia" w:hAnsiTheme="minorEastAsia" w:cs="Times New Roman"/>
          <w:sz w:val="21"/>
          <w:szCs w:val="21"/>
        </w:rPr>
        <w:t>（</w:t>
      </w:r>
      <w:r w:rsidR="00922FFB" w:rsidRPr="00077A72">
        <w:rPr>
          <w:rFonts w:asciiTheme="minorEastAsia" w:eastAsiaTheme="minorEastAsia" w:hAnsiTheme="minorEastAsia" w:cs="Times New Roman"/>
          <w:sz w:val="21"/>
          <w:szCs w:val="21"/>
        </w:rPr>
        <w:t>PDF</w:t>
      </w:r>
      <w:r w:rsidR="0088533C" w:rsidRPr="00077A72">
        <w:rPr>
          <w:rFonts w:asciiTheme="minorEastAsia" w:eastAsiaTheme="minorEastAsia" w:hAnsiTheme="minorEastAsia" w:cs="Times New Roman"/>
          <w:sz w:val="21"/>
          <w:szCs w:val="21"/>
        </w:rPr>
        <w:t>格式</w:t>
      </w:r>
      <w:r w:rsidR="002D0391" w:rsidRPr="00077A72">
        <w:rPr>
          <w:rFonts w:asciiTheme="minorEastAsia" w:eastAsiaTheme="minorEastAsia" w:hAnsiTheme="minorEastAsia" w:cs="Times New Roman"/>
          <w:sz w:val="21"/>
          <w:szCs w:val="21"/>
        </w:rPr>
        <w:t>）</w:t>
      </w:r>
      <w:r w:rsidR="005505CA" w:rsidRPr="00077A72">
        <w:rPr>
          <w:rFonts w:asciiTheme="minorEastAsia" w:eastAsiaTheme="minorEastAsia" w:hAnsiTheme="minorEastAsia" w:cs="Times New Roman"/>
          <w:sz w:val="21"/>
          <w:szCs w:val="21"/>
        </w:rPr>
        <w:t>的</w:t>
      </w:r>
      <w:r w:rsidR="00922FFB" w:rsidRPr="00077A72">
        <w:rPr>
          <w:rFonts w:asciiTheme="minorEastAsia" w:eastAsiaTheme="minorEastAsia" w:hAnsiTheme="minorEastAsia" w:cs="Times New Roman"/>
          <w:sz w:val="21"/>
          <w:szCs w:val="21"/>
        </w:rPr>
        <w:t>文件图片，以及通过邮政服务邮寄纸质文件。</w:t>
      </w:r>
    </w:p>
    <w:p w:rsidR="000378E1" w:rsidRPr="00077A72" w:rsidRDefault="00D926DA" w:rsidP="00077A72">
      <w:pPr>
        <w:pStyle w:val="ONUME"/>
        <w:overflowPunct w:val="0"/>
        <w:spacing w:afterLines="50" w:after="120" w:line="340" w:lineRule="atLeast"/>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sz w:val="21"/>
          <w:szCs w:val="21"/>
        </w:rPr>
        <w:t>如果主管局以XML格式传送信息，</w:t>
      </w:r>
      <w:r w:rsidR="00EB5F77" w:rsidRPr="00077A72">
        <w:rPr>
          <w:rFonts w:asciiTheme="minorEastAsia" w:eastAsiaTheme="minorEastAsia" w:hAnsiTheme="minorEastAsia" w:cs="Times New Roman"/>
          <w:sz w:val="21"/>
          <w:szCs w:val="21"/>
        </w:rPr>
        <w:t>信息会被</w:t>
      </w:r>
      <w:r w:rsidR="009F1D4B" w:rsidRPr="00077A72">
        <w:rPr>
          <w:rFonts w:asciiTheme="minorEastAsia" w:eastAsiaTheme="minorEastAsia" w:hAnsiTheme="minorEastAsia" w:cs="Times New Roman"/>
          <w:sz w:val="21"/>
          <w:szCs w:val="21"/>
        </w:rPr>
        <w:t>直接抓取到</w:t>
      </w:r>
      <w:r w:rsidR="00EB5F77" w:rsidRPr="00077A72">
        <w:rPr>
          <w:rFonts w:asciiTheme="minorEastAsia" w:eastAsiaTheme="minorEastAsia" w:hAnsiTheme="minorEastAsia" w:cs="Times New Roman"/>
          <w:sz w:val="21"/>
          <w:szCs w:val="21"/>
        </w:rPr>
        <w:t>国际局的内部处理系统，从而自动实现数据录入、审查并传送给注册人。</w:t>
      </w:r>
      <w:r w:rsidR="00FD174A" w:rsidRPr="00077A72">
        <w:rPr>
          <w:rFonts w:asciiTheme="minorEastAsia" w:eastAsiaTheme="minorEastAsia" w:hAnsiTheme="minorEastAsia" w:cs="Times New Roman"/>
          <w:sz w:val="21"/>
          <w:szCs w:val="21"/>
        </w:rPr>
        <w:t>这种通信方式本身不会给答复通知书的时限带来负面影响。</w:t>
      </w:r>
    </w:p>
    <w:p w:rsidR="000378E1" w:rsidRPr="00077A72" w:rsidRDefault="005C2C9B" w:rsidP="00077A72">
      <w:pPr>
        <w:pStyle w:val="ONUME"/>
        <w:overflowPunct w:val="0"/>
        <w:spacing w:afterLines="50" w:after="120" w:line="340" w:lineRule="atLeast"/>
        <w:jc w:val="both"/>
        <w:rPr>
          <w:rFonts w:asciiTheme="minorEastAsia" w:eastAsiaTheme="minorEastAsia" w:hAnsiTheme="minorEastAsia" w:cs="Times New Roman"/>
          <w:sz w:val="21"/>
          <w:szCs w:val="21"/>
        </w:rPr>
      </w:pPr>
      <w:r w:rsidRPr="00077A72">
        <w:rPr>
          <w:rFonts w:asciiTheme="minorEastAsia" w:eastAsiaTheme="minorEastAsia" w:hAnsiTheme="minorEastAsia" w:cs="Times New Roman"/>
          <w:sz w:val="21"/>
          <w:szCs w:val="21"/>
        </w:rPr>
        <w:t>如果主管局采用</w:t>
      </w:r>
      <w:r w:rsidR="00433E7B" w:rsidRPr="00077A72">
        <w:rPr>
          <w:rFonts w:asciiTheme="minorEastAsia" w:eastAsiaTheme="minorEastAsia" w:hAnsiTheme="minorEastAsia" w:cs="Times New Roman"/>
          <w:sz w:val="21"/>
          <w:szCs w:val="21"/>
        </w:rPr>
        <w:t>机器</w:t>
      </w:r>
      <w:r w:rsidRPr="00077A72">
        <w:rPr>
          <w:rFonts w:asciiTheme="minorEastAsia" w:eastAsiaTheme="minorEastAsia" w:hAnsiTheme="minorEastAsia" w:cs="Times New Roman"/>
          <w:sz w:val="21"/>
          <w:szCs w:val="21"/>
        </w:rPr>
        <w:t>不可读的格式传送信息，国际</w:t>
      </w:r>
      <w:proofErr w:type="gramStart"/>
      <w:r w:rsidRPr="00077A72">
        <w:rPr>
          <w:rFonts w:asciiTheme="minorEastAsia" w:eastAsiaTheme="minorEastAsia" w:hAnsiTheme="minorEastAsia" w:cs="Times New Roman"/>
          <w:sz w:val="21"/>
          <w:szCs w:val="21"/>
        </w:rPr>
        <w:t>局需要</w:t>
      </w:r>
      <w:proofErr w:type="gramEnd"/>
      <w:r w:rsidRPr="00077A72">
        <w:rPr>
          <w:rFonts w:asciiTheme="minorEastAsia" w:eastAsiaTheme="minorEastAsia" w:hAnsiTheme="minorEastAsia" w:cs="Times New Roman"/>
          <w:sz w:val="21"/>
          <w:szCs w:val="21"/>
        </w:rPr>
        <w:t>人工处理信息，抓取数据、审查并将其传送给注册人。</w:t>
      </w:r>
      <w:r w:rsidR="00433E7B" w:rsidRPr="00077A72">
        <w:rPr>
          <w:rFonts w:asciiTheme="minorEastAsia" w:eastAsiaTheme="minorEastAsia" w:hAnsiTheme="minorEastAsia" w:cs="Times New Roman"/>
          <w:sz w:val="21"/>
          <w:szCs w:val="21"/>
        </w:rPr>
        <w:t>这种人工操作可能会给答复通知书的时限带来负面影响，取决于期限如何计算。</w:t>
      </w:r>
      <w:r w:rsidR="00247D59" w:rsidRPr="00077A72">
        <w:rPr>
          <w:rFonts w:asciiTheme="minorEastAsia" w:eastAsiaTheme="minorEastAsia" w:hAnsiTheme="minorEastAsia" w:cs="Times New Roman"/>
          <w:sz w:val="21"/>
          <w:szCs w:val="21"/>
        </w:rPr>
        <w:t>通过邮局服务寄送纸质文件会给时限带来更大的负面影响，因为使用这类服务不可避免导致寄送延迟。</w:t>
      </w:r>
    </w:p>
    <w:p w:rsidR="000378E1" w:rsidRPr="00261E08" w:rsidRDefault="004037DA"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2018年，国际局收到134,600份临时驳回通知书</w:t>
      </w:r>
      <w:r w:rsidR="0093277C"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其中</w:t>
      </w:r>
      <w:r w:rsidR="000378E1" w:rsidRPr="00261E08">
        <w:rPr>
          <w:rFonts w:asciiTheme="minorEastAsia" w:eastAsiaTheme="minorEastAsia" w:hAnsiTheme="minorEastAsia" w:cs="Times New Roman"/>
          <w:sz w:val="21"/>
          <w:szCs w:val="21"/>
        </w:rPr>
        <w:t>112</w:t>
      </w:r>
      <w:r w:rsidRPr="00261E08">
        <w:rPr>
          <w:rFonts w:asciiTheme="minorEastAsia" w:eastAsiaTheme="minorEastAsia" w:hAnsiTheme="minorEastAsia" w:cs="Times New Roman"/>
          <w:sz w:val="21"/>
          <w:szCs w:val="21"/>
        </w:rPr>
        <w:t>,</w:t>
      </w:r>
      <w:r w:rsidR="000378E1" w:rsidRPr="00261E08">
        <w:rPr>
          <w:rFonts w:asciiTheme="minorEastAsia" w:eastAsiaTheme="minorEastAsia" w:hAnsiTheme="minorEastAsia" w:cs="Times New Roman"/>
          <w:sz w:val="21"/>
          <w:szCs w:val="21"/>
        </w:rPr>
        <w:t>000</w:t>
      </w:r>
      <w:r w:rsidRPr="00261E08">
        <w:rPr>
          <w:rFonts w:asciiTheme="minorEastAsia" w:eastAsiaTheme="minorEastAsia" w:hAnsiTheme="minorEastAsia" w:cs="Times New Roman"/>
          <w:sz w:val="21"/>
          <w:szCs w:val="21"/>
        </w:rPr>
        <w:t>份</w:t>
      </w:r>
      <w:r w:rsidR="002D0391"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83%</w:t>
      </w:r>
      <w:r w:rsidR="002D0391"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通过XML格式传送。</w:t>
      </w:r>
      <w:r w:rsidR="001021EC" w:rsidRPr="00261E08">
        <w:rPr>
          <w:rFonts w:asciiTheme="minorEastAsia" w:eastAsiaTheme="minorEastAsia" w:hAnsiTheme="minorEastAsia" w:cs="Times New Roman"/>
          <w:sz w:val="21"/>
          <w:szCs w:val="21"/>
        </w:rPr>
        <w:t>然而：</w:t>
      </w:r>
    </w:p>
    <w:p w:rsidR="000378E1" w:rsidRPr="00261E08" w:rsidRDefault="000378E1" w:rsidP="00261E08">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ab/>
      </w:r>
      <w:r w:rsidR="00A95581" w:rsidRPr="00261E08">
        <w:rPr>
          <w:rFonts w:asciiTheme="minorEastAsia" w:eastAsiaTheme="minorEastAsia" w:hAnsiTheme="minorEastAsia" w:cs="Times New Roman"/>
          <w:sz w:val="21"/>
          <w:szCs w:val="21"/>
        </w:rPr>
        <w:t>只有29个主管局以XML格式向国际局传送信息；</w:t>
      </w:r>
    </w:p>
    <w:p w:rsidR="000378E1" w:rsidRPr="00261E08" w:rsidRDefault="000378E1" w:rsidP="00261E08">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ab/>
      </w:r>
      <w:r w:rsidR="00A95581" w:rsidRPr="00261E08">
        <w:rPr>
          <w:rFonts w:asciiTheme="minorEastAsia" w:eastAsiaTheme="minorEastAsia" w:hAnsiTheme="minorEastAsia" w:cs="Times New Roman"/>
          <w:sz w:val="21"/>
          <w:szCs w:val="21"/>
        </w:rPr>
        <w:t>28个主管局通过MOP或者“联系马德里”在线表格以PDF格式向国际局传送信息；以及</w:t>
      </w:r>
    </w:p>
    <w:p w:rsidR="000378E1" w:rsidRPr="00261E08" w:rsidRDefault="000378E1" w:rsidP="00261E08">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ab/>
      </w:r>
      <w:r w:rsidR="00A95581" w:rsidRPr="00261E08">
        <w:rPr>
          <w:rFonts w:asciiTheme="minorEastAsia" w:eastAsiaTheme="minorEastAsia" w:hAnsiTheme="minorEastAsia" w:cs="Times New Roman"/>
          <w:sz w:val="21"/>
          <w:szCs w:val="21"/>
        </w:rPr>
        <w:t>还有36个主管局通过邮局服务向国际局传送信息。</w:t>
      </w:r>
    </w:p>
    <w:p w:rsidR="000378E1" w:rsidRPr="00261E08" w:rsidRDefault="00A95581" w:rsidP="00261E08">
      <w:pPr>
        <w:pStyle w:val="1"/>
        <w:spacing w:beforeLines="100" w:afterLines="50" w:after="120" w:line="340" w:lineRule="atLeast"/>
        <w:rPr>
          <w:rFonts w:ascii="SimHei" w:eastAsia="SimHei" w:hAnsi="SimHei"/>
          <w:b w:val="0"/>
          <w:sz w:val="21"/>
        </w:rPr>
      </w:pPr>
      <w:r w:rsidRPr="00261E08">
        <w:rPr>
          <w:rFonts w:ascii="SimHei" w:eastAsia="SimHei" w:hAnsi="SimHei"/>
          <w:b w:val="0"/>
          <w:sz w:val="21"/>
        </w:rPr>
        <w:t>向注册人传送通知书</w:t>
      </w:r>
    </w:p>
    <w:p w:rsidR="000378E1" w:rsidRPr="00261E08" w:rsidRDefault="00A95581"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选择接收国际局电子函件的注册人或代理人会通过电子邮件收到临时驳回通知书。这种传送方式不会对注册人答复通知书带来负面影响。</w:t>
      </w:r>
    </w:p>
    <w:p w:rsidR="000378E1" w:rsidRPr="00261E08" w:rsidRDefault="00A95581"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未选择接收国际局电子函件的注册人或代理人会收到通过邮局寄送的临时驳回通知书</w:t>
      </w:r>
      <w:r w:rsidR="003A0C2A" w:rsidRPr="00261E08">
        <w:rPr>
          <w:rFonts w:asciiTheme="minorEastAsia" w:eastAsiaTheme="minorEastAsia" w:hAnsiTheme="minorEastAsia" w:cs="Times New Roman"/>
          <w:sz w:val="21"/>
          <w:szCs w:val="21"/>
        </w:rPr>
        <w:t>，这会减少注册人可用于答复通知书的实际时间。</w:t>
      </w:r>
      <w:r w:rsidR="004A2D96" w:rsidRPr="00261E08">
        <w:rPr>
          <w:rFonts w:asciiTheme="minorEastAsia" w:eastAsiaTheme="minorEastAsia" w:hAnsiTheme="minorEastAsia" w:cs="Times New Roman"/>
          <w:sz w:val="21"/>
          <w:szCs w:val="21"/>
        </w:rPr>
        <w:t>如果收件人在欧洲，邮局寄送可能平均需要2</w:t>
      </w:r>
      <w:r w:rsidR="00C64633">
        <w:rPr>
          <w:rFonts w:asciiTheme="minorEastAsia" w:eastAsiaTheme="minorEastAsia" w:hAnsiTheme="minorEastAsia" w:cs="Times New Roman" w:hint="eastAsia"/>
          <w:sz w:val="21"/>
          <w:szCs w:val="21"/>
        </w:rPr>
        <w:t>至</w:t>
      </w:r>
      <w:r w:rsidR="004A2D96" w:rsidRPr="00261E08">
        <w:rPr>
          <w:rFonts w:asciiTheme="minorEastAsia" w:eastAsiaTheme="minorEastAsia" w:hAnsiTheme="minorEastAsia" w:cs="Times New Roman"/>
          <w:sz w:val="21"/>
          <w:szCs w:val="21"/>
        </w:rPr>
        <w:t>4天，如果收件人在美国，需要4</w:t>
      </w:r>
      <w:r w:rsidR="00C64633">
        <w:rPr>
          <w:rFonts w:asciiTheme="minorEastAsia" w:eastAsiaTheme="minorEastAsia" w:hAnsiTheme="minorEastAsia" w:cs="Times New Roman" w:hint="eastAsia"/>
          <w:sz w:val="21"/>
          <w:szCs w:val="21"/>
        </w:rPr>
        <w:t>至</w:t>
      </w:r>
      <w:r w:rsidR="004A2D96" w:rsidRPr="00261E08">
        <w:rPr>
          <w:rFonts w:asciiTheme="minorEastAsia" w:eastAsiaTheme="minorEastAsia" w:hAnsiTheme="minorEastAsia" w:cs="Times New Roman"/>
          <w:sz w:val="21"/>
          <w:szCs w:val="21"/>
        </w:rPr>
        <w:t>7天，如果在世界上其他地区，则需要4</w:t>
      </w:r>
      <w:r w:rsidR="00C64633">
        <w:rPr>
          <w:rFonts w:asciiTheme="minorEastAsia" w:eastAsiaTheme="minorEastAsia" w:hAnsiTheme="minorEastAsia" w:cs="Times New Roman" w:hint="eastAsia"/>
          <w:sz w:val="21"/>
          <w:szCs w:val="21"/>
        </w:rPr>
        <w:t>至</w:t>
      </w:r>
      <w:r w:rsidR="004A2D96" w:rsidRPr="00261E08">
        <w:rPr>
          <w:rFonts w:asciiTheme="minorEastAsia" w:eastAsiaTheme="minorEastAsia" w:hAnsiTheme="minorEastAsia" w:cs="Times New Roman"/>
          <w:sz w:val="21"/>
          <w:szCs w:val="21"/>
        </w:rPr>
        <w:t>10天。</w:t>
      </w:r>
    </w:p>
    <w:p w:rsidR="000378E1" w:rsidRPr="00261E08" w:rsidRDefault="004A2D96"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如果电子函件未能送达指定收件人，注册电子邮件供应商</w:t>
      </w:r>
      <w:r w:rsidR="00502502" w:rsidRPr="00261E08">
        <w:rPr>
          <w:rFonts w:asciiTheme="minorEastAsia" w:eastAsiaTheme="minorEastAsia" w:hAnsiTheme="minorEastAsia" w:cs="Times New Roman"/>
          <w:sz w:val="21"/>
          <w:szCs w:val="21"/>
        </w:rPr>
        <w:t>会自动向国际局发送</w:t>
      </w:r>
      <w:r w:rsidRPr="00261E08">
        <w:rPr>
          <w:rFonts w:asciiTheme="minorEastAsia" w:eastAsiaTheme="minorEastAsia" w:hAnsiTheme="minorEastAsia" w:cs="Times New Roman"/>
          <w:sz w:val="21"/>
          <w:szCs w:val="21"/>
        </w:rPr>
        <w:t>未送达提示信息</w:t>
      </w:r>
      <w:r w:rsidR="00E51397" w:rsidRPr="00261E08">
        <w:rPr>
          <w:rFonts w:asciiTheme="minorEastAsia" w:eastAsiaTheme="minorEastAsia" w:hAnsiTheme="minorEastAsia" w:cs="Times New Roman"/>
          <w:sz w:val="21"/>
          <w:szCs w:val="21"/>
        </w:rPr>
        <w:t>，这会提醒国际局重新以电子方式再次发送。如果仍然无法送达，该函件将会通过邮局寄送。</w:t>
      </w:r>
    </w:p>
    <w:p w:rsidR="000378E1" w:rsidRPr="00261E08" w:rsidRDefault="00E51397"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注册人和代理人还可以使用马德里案卷管理器</w:t>
      </w:r>
      <w:r w:rsidR="002D0391"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MPM</w:t>
      </w:r>
      <w:r w:rsidR="002D0391"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，这是一个</w:t>
      </w:r>
      <w:r w:rsidR="00DD18ED" w:rsidRPr="00261E08">
        <w:rPr>
          <w:rFonts w:asciiTheme="minorEastAsia" w:eastAsiaTheme="minorEastAsia" w:hAnsiTheme="minorEastAsia" w:cs="Times New Roman"/>
          <w:sz w:val="21"/>
          <w:szCs w:val="21"/>
        </w:rPr>
        <w:t>安全的</w:t>
      </w:r>
      <w:r w:rsidR="00D50D15" w:rsidRPr="00261E08">
        <w:rPr>
          <w:rFonts w:asciiTheme="minorEastAsia" w:eastAsiaTheme="minorEastAsia" w:hAnsiTheme="minorEastAsia" w:cs="Times New Roman"/>
          <w:sz w:val="21"/>
          <w:szCs w:val="21"/>
        </w:rPr>
        <w:t>在线工具，</w:t>
      </w:r>
      <w:r w:rsidR="00DD18ED" w:rsidRPr="00261E08">
        <w:rPr>
          <w:rFonts w:asciiTheme="minorEastAsia" w:eastAsiaTheme="minorEastAsia" w:hAnsiTheme="minorEastAsia" w:cs="Times New Roman"/>
          <w:sz w:val="21"/>
          <w:szCs w:val="21"/>
        </w:rPr>
        <w:t>可以与国际局实现</w:t>
      </w:r>
      <w:r w:rsidR="00D50D15" w:rsidRPr="00261E08">
        <w:rPr>
          <w:rFonts w:asciiTheme="minorEastAsia" w:eastAsiaTheme="minorEastAsia" w:hAnsiTheme="minorEastAsia" w:cs="Times New Roman"/>
          <w:sz w:val="21"/>
          <w:szCs w:val="21"/>
        </w:rPr>
        <w:t>以</w:t>
      </w:r>
      <w:r w:rsidR="00DD18ED" w:rsidRPr="00261E08">
        <w:rPr>
          <w:rFonts w:asciiTheme="minorEastAsia" w:eastAsiaTheme="minorEastAsia" w:hAnsiTheme="minorEastAsia" w:cs="Times New Roman"/>
          <w:sz w:val="21"/>
          <w:szCs w:val="21"/>
        </w:rPr>
        <w:t>电子</w:t>
      </w:r>
      <w:r w:rsidR="00D50D15" w:rsidRPr="00261E08">
        <w:rPr>
          <w:rFonts w:asciiTheme="minorEastAsia" w:eastAsiaTheme="minorEastAsia" w:hAnsiTheme="minorEastAsia" w:cs="Times New Roman"/>
          <w:sz w:val="21"/>
          <w:szCs w:val="21"/>
        </w:rPr>
        <w:t>方式</w:t>
      </w:r>
      <w:r w:rsidR="00DD18ED" w:rsidRPr="00261E08">
        <w:rPr>
          <w:rFonts w:asciiTheme="minorEastAsia" w:eastAsiaTheme="minorEastAsia" w:hAnsiTheme="minorEastAsia" w:cs="Times New Roman"/>
          <w:sz w:val="21"/>
          <w:szCs w:val="21"/>
        </w:rPr>
        <w:t>交换</w:t>
      </w:r>
      <w:r w:rsidR="00D50D15" w:rsidRPr="00261E08">
        <w:rPr>
          <w:rFonts w:asciiTheme="minorEastAsia" w:eastAsiaTheme="minorEastAsia" w:hAnsiTheme="minorEastAsia" w:cs="Times New Roman"/>
          <w:sz w:val="21"/>
          <w:szCs w:val="21"/>
        </w:rPr>
        <w:t>函件</w:t>
      </w:r>
      <w:r w:rsidRPr="00261E08">
        <w:rPr>
          <w:rFonts w:asciiTheme="minorEastAsia" w:eastAsiaTheme="minorEastAsia" w:hAnsiTheme="minorEastAsia" w:cs="Times New Roman"/>
          <w:sz w:val="21"/>
          <w:szCs w:val="21"/>
        </w:rPr>
        <w:t>。</w:t>
      </w:r>
      <w:r w:rsidR="008A5185" w:rsidRPr="00261E08">
        <w:rPr>
          <w:rFonts w:asciiTheme="minorEastAsia" w:eastAsiaTheme="minorEastAsia" w:hAnsiTheme="minorEastAsia" w:cs="Times New Roman"/>
          <w:sz w:val="21"/>
          <w:szCs w:val="21"/>
        </w:rPr>
        <w:t>由于这是一种</w:t>
      </w:r>
      <w:r w:rsidR="0016613B" w:rsidRPr="00261E08">
        <w:rPr>
          <w:rFonts w:asciiTheme="minorEastAsia" w:eastAsiaTheme="minorEastAsia" w:hAnsiTheme="minorEastAsia" w:cs="Times New Roman"/>
          <w:sz w:val="21"/>
          <w:szCs w:val="21"/>
        </w:rPr>
        <w:t>电子通信，因此这种传送方式不会</w:t>
      </w:r>
      <w:r w:rsidR="004B066B" w:rsidRPr="00261E08">
        <w:rPr>
          <w:rFonts w:asciiTheme="minorEastAsia" w:eastAsiaTheme="minorEastAsia" w:hAnsiTheme="minorEastAsia" w:cs="Times New Roman"/>
          <w:sz w:val="21"/>
          <w:szCs w:val="21"/>
        </w:rPr>
        <w:t>给答复通知书的时限带来负面影响。</w:t>
      </w:r>
    </w:p>
    <w:p w:rsidR="000378E1" w:rsidRPr="00261E08" w:rsidRDefault="007C005F" w:rsidP="00261E08">
      <w:pPr>
        <w:pStyle w:val="ONUME"/>
        <w:overflowPunct w:val="0"/>
        <w:spacing w:afterLines="50" w:after="120" w:line="340" w:lineRule="atLeast"/>
        <w:jc w:val="both"/>
        <w:rPr>
          <w:rFonts w:asciiTheme="minorEastAsia" w:eastAsiaTheme="minorEastAsia" w:hAnsiTheme="minorEastAsia" w:cs="Times New Roman"/>
          <w:sz w:val="21"/>
          <w:szCs w:val="21"/>
        </w:rPr>
      </w:pPr>
      <w:bookmarkStart w:id="10" w:name="_Ref5089701"/>
      <w:r w:rsidRPr="00261E08">
        <w:rPr>
          <w:rFonts w:asciiTheme="minorEastAsia" w:eastAsiaTheme="minorEastAsia" w:hAnsiTheme="minorEastAsia" w:cs="Times New Roman"/>
          <w:sz w:val="21"/>
          <w:szCs w:val="21"/>
        </w:rPr>
        <w:t>2018年，国际局向注册人或其代理人传送了</w:t>
      </w:r>
      <w:r w:rsidR="000378E1" w:rsidRPr="00261E08">
        <w:rPr>
          <w:rFonts w:asciiTheme="minorEastAsia" w:eastAsiaTheme="minorEastAsia" w:hAnsiTheme="minorEastAsia" w:cs="Times New Roman"/>
          <w:sz w:val="21"/>
          <w:szCs w:val="21"/>
        </w:rPr>
        <w:t>325,670</w:t>
      </w:r>
      <w:r w:rsidRPr="00261E08">
        <w:rPr>
          <w:rFonts w:asciiTheme="minorEastAsia" w:eastAsiaTheme="minorEastAsia" w:hAnsiTheme="minorEastAsia" w:cs="Times New Roman"/>
          <w:sz w:val="21"/>
          <w:szCs w:val="21"/>
        </w:rPr>
        <w:t>件通知书</w:t>
      </w:r>
      <w:r w:rsidR="00085475" w:rsidRPr="00261E08">
        <w:rPr>
          <w:rFonts w:asciiTheme="minorEastAsia" w:eastAsiaTheme="minorEastAsia" w:hAnsiTheme="minorEastAsia" w:cs="Times New Roman"/>
          <w:sz w:val="21"/>
          <w:szCs w:val="21"/>
        </w:rPr>
        <w:t>，其中88%是以电子方式。同年，国际局注册了</w:t>
      </w:r>
      <w:bookmarkEnd w:id="10"/>
      <w:r w:rsidR="000378E1" w:rsidRPr="00261E08">
        <w:rPr>
          <w:rFonts w:asciiTheme="minorEastAsia" w:eastAsiaTheme="minorEastAsia" w:hAnsiTheme="minorEastAsia" w:cs="Times New Roman"/>
          <w:sz w:val="21"/>
          <w:szCs w:val="21"/>
        </w:rPr>
        <w:t>52,989</w:t>
      </w:r>
      <w:r w:rsidR="00085475" w:rsidRPr="00261E08">
        <w:rPr>
          <w:rFonts w:asciiTheme="minorEastAsia" w:eastAsiaTheme="minorEastAsia" w:hAnsiTheme="minorEastAsia" w:cs="Times New Roman"/>
          <w:sz w:val="21"/>
          <w:szCs w:val="21"/>
        </w:rPr>
        <w:t>件国际注册商标，其中87%的商标注册人或代理人提供了电子邮箱。</w:t>
      </w:r>
    </w:p>
    <w:p w:rsidR="000378E1" w:rsidRPr="00261E08" w:rsidRDefault="000676CF"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鉴于以上第25段至29段的信息</w:t>
      </w:r>
      <w:r w:rsidR="00DC3BFA" w:rsidRPr="00261E08">
        <w:rPr>
          <w:rFonts w:asciiTheme="minorEastAsia" w:eastAsiaTheme="minorEastAsia" w:hAnsiTheme="minorEastAsia" w:cs="Times New Roman"/>
          <w:sz w:val="21"/>
          <w:szCs w:val="21"/>
        </w:rPr>
        <w:t>，工作组可以考虑讨论是否要求申请人和代理人在国际注册申请中提供电子邮箱</w:t>
      </w:r>
      <w:r w:rsidRPr="00261E08">
        <w:rPr>
          <w:rFonts w:asciiTheme="minorEastAsia" w:eastAsiaTheme="minorEastAsia" w:hAnsiTheme="minorEastAsia" w:cs="Times New Roman"/>
          <w:sz w:val="21"/>
          <w:szCs w:val="21"/>
        </w:rPr>
        <w:t>，</w:t>
      </w:r>
      <w:r w:rsidR="00983BE0" w:rsidRPr="00261E08">
        <w:rPr>
          <w:rFonts w:asciiTheme="minorEastAsia" w:eastAsiaTheme="minorEastAsia" w:hAnsiTheme="minorEastAsia" w:cs="Times New Roman"/>
          <w:sz w:val="21"/>
          <w:szCs w:val="21"/>
        </w:rPr>
        <w:t>并将电子通信作为国际局向申请人和注册人</w:t>
      </w:r>
      <w:r w:rsidR="00AC24C9" w:rsidRPr="00261E08">
        <w:rPr>
          <w:rFonts w:asciiTheme="minorEastAsia" w:eastAsiaTheme="minorEastAsia" w:hAnsiTheme="minorEastAsia" w:cs="Times New Roman"/>
          <w:sz w:val="21"/>
          <w:szCs w:val="21"/>
        </w:rPr>
        <w:t>传送函件</w:t>
      </w:r>
      <w:r w:rsidR="00983BE0" w:rsidRPr="00261E08">
        <w:rPr>
          <w:rFonts w:asciiTheme="minorEastAsia" w:eastAsiaTheme="minorEastAsia" w:hAnsiTheme="minorEastAsia" w:cs="Times New Roman"/>
          <w:sz w:val="21"/>
          <w:szCs w:val="21"/>
        </w:rPr>
        <w:t>的默认选项。</w:t>
      </w:r>
    </w:p>
    <w:p w:rsidR="000378E1" w:rsidRPr="00261E08" w:rsidRDefault="008B6979" w:rsidP="00261E08">
      <w:pPr>
        <w:pStyle w:val="1"/>
        <w:spacing w:beforeLines="100" w:afterLines="50" w:after="120" w:line="340" w:lineRule="atLeast"/>
        <w:rPr>
          <w:rFonts w:ascii="SimHei" w:eastAsia="SimHei" w:hAnsi="SimHei"/>
          <w:b w:val="0"/>
          <w:sz w:val="21"/>
        </w:rPr>
      </w:pPr>
      <w:r w:rsidRPr="00261E08">
        <w:rPr>
          <w:rFonts w:ascii="SimHei" w:eastAsia="SimHei" w:hAnsi="SimHei"/>
          <w:b w:val="0"/>
          <w:sz w:val="21"/>
        </w:rPr>
        <w:t>提请审议的事项</w:t>
      </w:r>
    </w:p>
    <w:p w:rsidR="000378E1" w:rsidRPr="00261E08" w:rsidRDefault="00715E48"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目前，各主管局对答复临时驳回通知书有不同的时限要求，并采用不同的</w:t>
      </w:r>
      <w:r w:rsidR="00C34993" w:rsidRPr="00261E08">
        <w:rPr>
          <w:rFonts w:asciiTheme="minorEastAsia" w:eastAsiaTheme="minorEastAsia" w:hAnsiTheme="minorEastAsia" w:cs="Times New Roman"/>
          <w:sz w:val="21"/>
          <w:szCs w:val="21"/>
        </w:rPr>
        <w:t>时限</w:t>
      </w:r>
      <w:r w:rsidRPr="00261E08">
        <w:rPr>
          <w:rFonts w:asciiTheme="minorEastAsia" w:eastAsiaTheme="minorEastAsia" w:hAnsiTheme="minorEastAsia" w:cs="Times New Roman"/>
          <w:sz w:val="21"/>
          <w:szCs w:val="21"/>
        </w:rPr>
        <w:t>计算方</w:t>
      </w:r>
      <w:r w:rsidR="00523329" w:rsidRPr="00261E08">
        <w:rPr>
          <w:rFonts w:asciiTheme="minorEastAsia" w:eastAsiaTheme="minorEastAsia" w:hAnsiTheme="minorEastAsia" w:cs="Times New Roman" w:hint="eastAsia"/>
          <w:sz w:val="21"/>
          <w:szCs w:val="21"/>
        </w:rPr>
        <w:t>法</w:t>
      </w:r>
      <w:r w:rsidRPr="00261E08">
        <w:rPr>
          <w:rFonts w:asciiTheme="minorEastAsia" w:eastAsiaTheme="minorEastAsia" w:hAnsiTheme="minorEastAsia" w:cs="Times New Roman"/>
          <w:sz w:val="21"/>
          <w:szCs w:val="21"/>
        </w:rPr>
        <w:t>，</w:t>
      </w:r>
      <w:r w:rsidR="00C34993" w:rsidRPr="00261E08">
        <w:rPr>
          <w:rFonts w:asciiTheme="minorEastAsia" w:eastAsiaTheme="minorEastAsia" w:hAnsiTheme="minorEastAsia" w:cs="Times New Roman"/>
          <w:sz w:val="21"/>
          <w:szCs w:val="21"/>
        </w:rPr>
        <w:t>这对国际注册的注册人来说是一个挑战。</w:t>
      </w:r>
    </w:p>
    <w:p w:rsidR="000378E1" w:rsidRPr="00261E08" w:rsidRDefault="00CA4342"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注册人可以用于答复通知书的实际时间取决于多个因素，例如，答复时限的长度；时限计算方法；主管局向国际局传送通知书的方式；国际局是否收到机器可读的信息；以及，通知书送达注册人的方式。</w:t>
      </w:r>
    </w:p>
    <w:p w:rsidR="000378E1" w:rsidRPr="00261E08" w:rsidRDefault="00983C6D"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完全可能出现的最糟糕的情形就是，注册人还未收到通知书，答复该通知书的时限已经结束。为了避免这种情况，国际局优先审查答复时限较短的缔约方以及答复时限</w:t>
      </w:r>
      <w:proofErr w:type="gramStart"/>
      <w:r w:rsidRPr="00261E08">
        <w:rPr>
          <w:rFonts w:asciiTheme="minorEastAsia" w:eastAsiaTheme="minorEastAsia" w:hAnsiTheme="minorEastAsia" w:cs="Times New Roman"/>
          <w:sz w:val="21"/>
          <w:szCs w:val="21"/>
        </w:rPr>
        <w:t>自主管</w:t>
      </w:r>
      <w:proofErr w:type="gramEnd"/>
      <w:r w:rsidRPr="00261E08">
        <w:rPr>
          <w:rFonts w:asciiTheme="minorEastAsia" w:eastAsiaTheme="minorEastAsia" w:hAnsiTheme="minorEastAsia" w:cs="Times New Roman"/>
          <w:sz w:val="21"/>
          <w:szCs w:val="21"/>
        </w:rPr>
        <w:t>局发出通知书之日起开始计算的缔约方发来的通知书。</w:t>
      </w:r>
    </w:p>
    <w:p w:rsidR="000378E1" w:rsidRPr="00261E08" w:rsidRDefault="0038077B"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应当鼓励马德里体系缔约方主管局继续努力</w:t>
      </w:r>
      <w:r w:rsidR="003B116B" w:rsidRPr="00261E08">
        <w:rPr>
          <w:rFonts w:asciiTheme="minorEastAsia" w:eastAsiaTheme="minorEastAsia" w:hAnsiTheme="minorEastAsia" w:cs="Times New Roman"/>
          <w:sz w:val="21"/>
          <w:szCs w:val="21"/>
        </w:rPr>
        <w:t>争取</w:t>
      </w:r>
      <w:r w:rsidRPr="00261E08">
        <w:rPr>
          <w:rFonts w:asciiTheme="minorEastAsia" w:eastAsiaTheme="minorEastAsia" w:hAnsiTheme="minorEastAsia" w:cs="Times New Roman"/>
          <w:sz w:val="21"/>
          <w:szCs w:val="21"/>
        </w:rPr>
        <w:t>以机器可读的格式向国际局传送函件，以加快函件处理速度，从而缩短函件送达注册人的时间。</w:t>
      </w:r>
    </w:p>
    <w:p w:rsidR="000378E1" w:rsidRPr="00261E08" w:rsidRDefault="00E1438B"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上述主管局还应当清楚地指明</w:t>
      </w:r>
      <w:r w:rsidR="008A79BE" w:rsidRPr="00261E08">
        <w:rPr>
          <w:rFonts w:asciiTheme="minorEastAsia" w:eastAsiaTheme="minorEastAsia" w:hAnsiTheme="minorEastAsia" w:cs="Times New Roman"/>
          <w:sz w:val="21"/>
          <w:szCs w:val="21"/>
        </w:rPr>
        <w:t>注册人答复函件的时限以及该时限的截止日期，或者，无论如何要清楚地解释计算时限的方法。</w:t>
      </w:r>
      <w:r w:rsidR="00B4533C" w:rsidRPr="00261E08">
        <w:rPr>
          <w:rFonts w:asciiTheme="minorEastAsia" w:eastAsiaTheme="minorEastAsia" w:hAnsiTheme="minorEastAsia" w:cs="Times New Roman"/>
          <w:sz w:val="21"/>
          <w:szCs w:val="21"/>
        </w:rPr>
        <w:t>此外</w:t>
      </w:r>
      <w:r w:rsidR="00523329" w:rsidRPr="00261E08">
        <w:rPr>
          <w:rFonts w:asciiTheme="minorEastAsia" w:eastAsiaTheme="minorEastAsia" w:hAnsiTheme="minorEastAsia" w:cs="Times New Roman"/>
          <w:sz w:val="21"/>
          <w:szCs w:val="21"/>
        </w:rPr>
        <w:t>，</w:t>
      </w:r>
      <w:r w:rsidR="007F39B3">
        <w:rPr>
          <w:rFonts w:asciiTheme="minorEastAsia" w:eastAsiaTheme="minorEastAsia" w:hAnsiTheme="minorEastAsia" w:cs="Times New Roman" w:hint="eastAsia"/>
          <w:sz w:val="21"/>
          <w:szCs w:val="21"/>
        </w:rPr>
        <w:t>它</w:t>
      </w:r>
      <w:r w:rsidR="00B4533C" w:rsidRPr="00261E08">
        <w:rPr>
          <w:rFonts w:asciiTheme="minorEastAsia" w:eastAsiaTheme="minorEastAsia" w:hAnsiTheme="minorEastAsia" w:cs="Times New Roman"/>
          <w:sz w:val="21"/>
          <w:szCs w:val="21"/>
        </w:rPr>
        <w:t>们还应当在马德里成员概况数据库提供用户友好的</w:t>
      </w:r>
      <w:r w:rsidR="00523329" w:rsidRPr="00261E08">
        <w:rPr>
          <w:rFonts w:asciiTheme="minorEastAsia" w:eastAsiaTheme="minorEastAsia" w:hAnsiTheme="minorEastAsia" w:cs="Times New Roman"/>
          <w:sz w:val="21"/>
          <w:szCs w:val="21"/>
        </w:rPr>
        <w:t>更多</w:t>
      </w:r>
      <w:r w:rsidR="00B4533C" w:rsidRPr="00261E08">
        <w:rPr>
          <w:rFonts w:asciiTheme="minorEastAsia" w:eastAsiaTheme="minorEastAsia" w:hAnsiTheme="minorEastAsia" w:cs="Times New Roman"/>
          <w:sz w:val="21"/>
          <w:szCs w:val="21"/>
        </w:rPr>
        <w:t>关于答复通知书要求</w:t>
      </w:r>
      <w:r w:rsidR="00710850" w:rsidRPr="00261E08">
        <w:rPr>
          <w:rFonts w:asciiTheme="minorEastAsia" w:eastAsiaTheme="minorEastAsia" w:hAnsiTheme="minorEastAsia" w:cs="Times New Roman"/>
          <w:sz w:val="21"/>
          <w:szCs w:val="21"/>
        </w:rPr>
        <w:t>的详细信息。</w:t>
      </w:r>
    </w:p>
    <w:p w:rsidR="000378E1" w:rsidRPr="00261E08" w:rsidRDefault="008C6341"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可以要求申请人、注册人和代理人将接收国际局的电子函件作为默认选项，因为这是最可靠、</w:t>
      </w:r>
      <w:proofErr w:type="gramStart"/>
      <w:r w:rsidRPr="00261E08">
        <w:rPr>
          <w:rFonts w:asciiTheme="minorEastAsia" w:eastAsiaTheme="minorEastAsia" w:hAnsiTheme="minorEastAsia" w:cs="Times New Roman"/>
          <w:sz w:val="21"/>
          <w:szCs w:val="21"/>
        </w:rPr>
        <w:t>最</w:t>
      </w:r>
      <w:proofErr w:type="gramEnd"/>
      <w:r w:rsidRPr="00261E08">
        <w:rPr>
          <w:rFonts w:asciiTheme="minorEastAsia" w:eastAsiaTheme="minorEastAsia" w:hAnsiTheme="minorEastAsia" w:cs="Times New Roman"/>
          <w:sz w:val="21"/>
          <w:szCs w:val="21"/>
        </w:rPr>
        <w:t>快捷、成本最低的传送方式，还应当鼓励使用MPM。</w:t>
      </w:r>
    </w:p>
    <w:p w:rsidR="000378E1" w:rsidRPr="00261E08" w:rsidRDefault="008C6341"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可以鼓励马德里体系的所有参与方</w:t>
      </w:r>
      <w:r w:rsidR="002D0391"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申请人、注册人、代理人和主管局</w:t>
      </w:r>
      <w:r w:rsidR="002D0391" w:rsidRPr="00261E08">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通过机器可读的格式与国际</w:t>
      </w:r>
      <w:proofErr w:type="gramStart"/>
      <w:r w:rsidRPr="00261E08">
        <w:rPr>
          <w:rFonts w:asciiTheme="minorEastAsia" w:eastAsiaTheme="minorEastAsia" w:hAnsiTheme="minorEastAsia" w:cs="Times New Roman"/>
          <w:sz w:val="21"/>
          <w:szCs w:val="21"/>
        </w:rPr>
        <w:t>局交流</w:t>
      </w:r>
      <w:proofErr w:type="gramEnd"/>
      <w:r w:rsidRPr="00261E08">
        <w:rPr>
          <w:rFonts w:asciiTheme="minorEastAsia" w:eastAsiaTheme="minorEastAsia" w:hAnsiTheme="minorEastAsia" w:cs="Times New Roman"/>
          <w:sz w:val="21"/>
          <w:szCs w:val="21"/>
        </w:rPr>
        <w:t>电子函件。</w:t>
      </w:r>
    </w:p>
    <w:p w:rsidR="000378E1" w:rsidRPr="00261E08" w:rsidRDefault="00FA55E8" w:rsidP="00261E08">
      <w:pPr>
        <w:pStyle w:val="ONUME"/>
        <w:overflowPunct w:val="0"/>
        <w:spacing w:afterLines="50" w:after="120" w:line="340" w:lineRule="atLeast"/>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解决该问题的其他方法可能需要修改马德里体系或者缔约方的法律框架。工作组</w:t>
      </w:r>
      <w:r w:rsidR="007F39B3">
        <w:rPr>
          <w:rFonts w:asciiTheme="minorEastAsia" w:eastAsiaTheme="minorEastAsia" w:hAnsiTheme="minorEastAsia" w:cs="Times New Roman" w:hint="eastAsia"/>
          <w:sz w:val="21"/>
          <w:szCs w:val="21"/>
        </w:rPr>
        <w:t>不妨</w:t>
      </w:r>
      <w:r w:rsidRPr="00261E08">
        <w:rPr>
          <w:rFonts w:asciiTheme="minorEastAsia" w:eastAsiaTheme="minorEastAsia" w:hAnsiTheme="minorEastAsia" w:cs="Times New Roman"/>
          <w:sz w:val="21"/>
          <w:szCs w:val="21"/>
        </w:rPr>
        <w:t>进一步讨</w:t>
      </w:r>
      <w:r w:rsidR="007F39B3">
        <w:rPr>
          <w:rFonts w:asciiTheme="minorEastAsia" w:eastAsiaTheme="minorEastAsia" w:hAnsiTheme="minorEastAsia" w:cs="Times New Roman"/>
          <w:sz w:val="21"/>
          <w:szCs w:val="21"/>
        </w:rPr>
        <w:t>‍</w:t>
      </w:r>
      <w:r w:rsidRPr="00261E08">
        <w:rPr>
          <w:rFonts w:asciiTheme="minorEastAsia" w:eastAsiaTheme="minorEastAsia" w:hAnsiTheme="minorEastAsia" w:cs="Times New Roman"/>
          <w:sz w:val="21"/>
          <w:szCs w:val="21"/>
        </w:rPr>
        <w:t>论：</w:t>
      </w:r>
    </w:p>
    <w:p w:rsidR="000378E1" w:rsidRPr="00261E08" w:rsidRDefault="002D0391" w:rsidP="00261E08">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w:t>
      </w:r>
      <w:r w:rsidR="000378E1" w:rsidRPr="00261E08">
        <w:rPr>
          <w:rFonts w:asciiTheme="minorEastAsia" w:eastAsiaTheme="minorEastAsia" w:hAnsiTheme="minorEastAsia" w:cs="Times New Roman"/>
          <w:sz w:val="21"/>
          <w:szCs w:val="21"/>
        </w:rPr>
        <w:t>a</w:t>
      </w:r>
      <w:r w:rsidRPr="00261E08">
        <w:rPr>
          <w:rFonts w:asciiTheme="minorEastAsia" w:eastAsiaTheme="minorEastAsia" w:hAnsiTheme="minorEastAsia" w:cs="Times New Roman"/>
          <w:sz w:val="21"/>
          <w:szCs w:val="21"/>
        </w:rPr>
        <w:t>）</w:t>
      </w:r>
      <w:r w:rsidR="000378E1" w:rsidRPr="00261E08">
        <w:rPr>
          <w:rFonts w:asciiTheme="minorEastAsia" w:eastAsiaTheme="minorEastAsia" w:hAnsiTheme="minorEastAsia" w:cs="Times New Roman"/>
          <w:sz w:val="21"/>
          <w:szCs w:val="21"/>
        </w:rPr>
        <w:tab/>
      </w:r>
      <w:r w:rsidR="00D0725D" w:rsidRPr="00261E08">
        <w:rPr>
          <w:rFonts w:asciiTheme="minorEastAsia" w:eastAsiaTheme="minorEastAsia" w:hAnsiTheme="minorEastAsia" w:cs="Times New Roman"/>
          <w:sz w:val="21"/>
          <w:szCs w:val="21"/>
        </w:rPr>
        <w:t>临时驳回通知书的答复时限长度以及计算方法是否应当</w:t>
      </w:r>
      <w:r w:rsidR="00AE2636" w:rsidRPr="00261E08">
        <w:rPr>
          <w:rFonts w:asciiTheme="minorEastAsia" w:eastAsiaTheme="minorEastAsia" w:hAnsiTheme="minorEastAsia" w:cs="Times New Roman"/>
          <w:sz w:val="21"/>
          <w:szCs w:val="21"/>
        </w:rPr>
        <w:t>继续仅由被指定缔约方决定；</w:t>
      </w:r>
    </w:p>
    <w:p w:rsidR="000378E1" w:rsidRPr="00261E08" w:rsidRDefault="002D0391" w:rsidP="00261E08">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w:t>
      </w:r>
      <w:r w:rsidR="000378E1" w:rsidRPr="00261E08">
        <w:rPr>
          <w:rFonts w:asciiTheme="minorEastAsia" w:eastAsiaTheme="minorEastAsia" w:hAnsiTheme="minorEastAsia" w:cs="Times New Roman"/>
          <w:sz w:val="21"/>
          <w:szCs w:val="21"/>
        </w:rPr>
        <w:t>b</w:t>
      </w:r>
      <w:r w:rsidRPr="00261E08">
        <w:rPr>
          <w:rFonts w:asciiTheme="minorEastAsia" w:eastAsiaTheme="minorEastAsia" w:hAnsiTheme="minorEastAsia" w:cs="Times New Roman"/>
          <w:sz w:val="21"/>
          <w:szCs w:val="21"/>
        </w:rPr>
        <w:t>）</w:t>
      </w:r>
      <w:r w:rsidR="000378E1" w:rsidRPr="00261E08">
        <w:rPr>
          <w:rFonts w:asciiTheme="minorEastAsia" w:eastAsiaTheme="minorEastAsia" w:hAnsiTheme="minorEastAsia" w:cs="Times New Roman"/>
          <w:sz w:val="21"/>
          <w:szCs w:val="21"/>
        </w:rPr>
        <w:tab/>
      </w:r>
      <w:r w:rsidR="00E92C84" w:rsidRPr="00261E08">
        <w:rPr>
          <w:rFonts w:asciiTheme="minorEastAsia" w:eastAsiaTheme="minorEastAsia" w:hAnsiTheme="minorEastAsia" w:cs="Times New Roman"/>
          <w:sz w:val="21"/>
          <w:szCs w:val="21"/>
        </w:rPr>
        <w:t>共同实施细则是否可以规定一个答复临时驳回的统一时限，或者，作为替代方案，考虑到相关国内法可以接受更长的时限，设定一个最短时限；以及</w:t>
      </w:r>
    </w:p>
    <w:p w:rsidR="000378E1" w:rsidRPr="00261E08" w:rsidRDefault="002D0391" w:rsidP="00261E08">
      <w:pPr>
        <w:pStyle w:val="ONUME"/>
        <w:numPr>
          <w:ilvl w:val="0"/>
          <w:numId w:val="0"/>
        </w:numPr>
        <w:overflowPunct w:val="0"/>
        <w:spacing w:afterLines="50" w:after="120" w:line="340" w:lineRule="atLeast"/>
        <w:ind w:left="567"/>
        <w:jc w:val="both"/>
        <w:rPr>
          <w:rFonts w:asciiTheme="minorEastAsia" w:eastAsiaTheme="minorEastAsia" w:hAnsiTheme="minorEastAsia" w:cs="Times New Roman"/>
          <w:sz w:val="21"/>
          <w:szCs w:val="21"/>
        </w:rPr>
      </w:pPr>
      <w:r w:rsidRPr="00261E08">
        <w:rPr>
          <w:rFonts w:asciiTheme="minorEastAsia" w:eastAsiaTheme="minorEastAsia" w:hAnsiTheme="minorEastAsia" w:cs="Times New Roman"/>
          <w:sz w:val="21"/>
          <w:szCs w:val="21"/>
        </w:rPr>
        <w:t>（</w:t>
      </w:r>
      <w:r w:rsidR="000378E1" w:rsidRPr="00261E08">
        <w:rPr>
          <w:rFonts w:asciiTheme="minorEastAsia" w:eastAsiaTheme="minorEastAsia" w:hAnsiTheme="minorEastAsia" w:cs="Times New Roman"/>
          <w:sz w:val="21"/>
          <w:szCs w:val="21"/>
        </w:rPr>
        <w:t>c</w:t>
      </w:r>
      <w:r w:rsidRPr="00261E08">
        <w:rPr>
          <w:rFonts w:asciiTheme="minorEastAsia" w:eastAsiaTheme="minorEastAsia" w:hAnsiTheme="minorEastAsia" w:cs="Times New Roman"/>
          <w:sz w:val="21"/>
          <w:szCs w:val="21"/>
        </w:rPr>
        <w:t>）</w:t>
      </w:r>
      <w:r w:rsidR="000378E1" w:rsidRPr="00261E08">
        <w:rPr>
          <w:rFonts w:asciiTheme="minorEastAsia" w:eastAsiaTheme="minorEastAsia" w:hAnsiTheme="minorEastAsia" w:cs="Times New Roman"/>
          <w:sz w:val="21"/>
          <w:szCs w:val="21"/>
        </w:rPr>
        <w:tab/>
      </w:r>
      <w:r w:rsidR="00E92C84" w:rsidRPr="00261E08">
        <w:rPr>
          <w:rFonts w:asciiTheme="minorEastAsia" w:eastAsiaTheme="minorEastAsia" w:hAnsiTheme="minorEastAsia" w:cs="Times New Roman"/>
          <w:sz w:val="21"/>
          <w:szCs w:val="21"/>
        </w:rPr>
        <w:t>是否应当审核根据议定书第五条第</w:t>
      </w:r>
      <w:r w:rsidRPr="00261E08">
        <w:rPr>
          <w:rFonts w:asciiTheme="minorEastAsia" w:eastAsiaTheme="minorEastAsia" w:hAnsiTheme="minorEastAsia" w:cs="Times New Roman"/>
          <w:sz w:val="21"/>
          <w:szCs w:val="21"/>
        </w:rPr>
        <w:t>（</w:t>
      </w:r>
      <w:r w:rsidR="00E92C84" w:rsidRPr="00261E08">
        <w:rPr>
          <w:rFonts w:asciiTheme="minorEastAsia" w:eastAsiaTheme="minorEastAsia" w:hAnsiTheme="minorEastAsia" w:cs="Times New Roman"/>
          <w:sz w:val="21"/>
          <w:szCs w:val="21"/>
        </w:rPr>
        <w:t>2</w:t>
      </w:r>
      <w:r w:rsidRPr="00261E08">
        <w:rPr>
          <w:rFonts w:asciiTheme="minorEastAsia" w:eastAsiaTheme="minorEastAsia" w:hAnsiTheme="minorEastAsia" w:cs="Times New Roman"/>
          <w:sz w:val="21"/>
          <w:szCs w:val="21"/>
        </w:rPr>
        <w:t>）</w:t>
      </w:r>
      <w:r w:rsidR="00E92C84" w:rsidRPr="00261E08">
        <w:rPr>
          <w:rFonts w:asciiTheme="minorEastAsia" w:eastAsiaTheme="minorEastAsia" w:hAnsiTheme="minorEastAsia" w:cs="Times New Roman"/>
          <w:sz w:val="21"/>
          <w:szCs w:val="21"/>
        </w:rPr>
        <w:t>款</w:t>
      </w:r>
      <w:r w:rsidRPr="00261E08">
        <w:rPr>
          <w:rFonts w:asciiTheme="minorEastAsia" w:eastAsiaTheme="minorEastAsia" w:hAnsiTheme="minorEastAsia" w:cs="Times New Roman"/>
          <w:sz w:val="21"/>
          <w:szCs w:val="21"/>
        </w:rPr>
        <w:t>（</w:t>
      </w:r>
      <w:r w:rsidR="00E92C84" w:rsidRPr="00261E08">
        <w:rPr>
          <w:rFonts w:asciiTheme="minorEastAsia" w:eastAsiaTheme="minorEastAsia" w:hAnsiTheme="minorEastAsia" w:cs="Times New Roman"/>
          <w:sz w:val="21"/>
          <w:szCs w:val="21"/>
        </w:rPr>
        <w:t>b</w:t>
      </w:r>
      <w:r w:rsidRPr="00261E08">
        <w:rPr>
          <w:rFonts w:asciiTheme="minorEastAsia" w:eastAsiaTheme="minorEastAsia" w:hAnsiTheme="minorEastAsia" w:cs="Times New Roman"/>
          <w:sz w:val="21"/>
          <w:szCs w:val="21"/>
        </w:rPr>
        <w:t>）</w:t>
      </w:r>
      <w:r w:rsidR="00E92C84" w:rsidRPr="00261E08">
        <w:rPr>
          <w:rFonts w:asciiTheme="minorEastAsia" w:eastAsiaTheme="minorEastAsia" w:hAnsiTheme="minorEastAsia" w:cs="Times New Roman"/>
          <w:sz w:val="21"/>
          <w:szCs w:val="21"/>
        </w:rPr>
        <w:t>段所建立的体系的运转，</w:t>
      </w:r>
      <w:r w:rsidR="00B3080B" w:rsidRPr="00261E08">
        <w:rPr>
          <w:rFonts w:asciiTheme="minorEastAsia" w:eastAsiaTheme="minorEastAsia" w:hAnsiTheme="minorEastAsia" w:cs="Times New Roman"/>
          <w:sz w:val="21"/>
          <w:szCs w:val="21"/>
        </w:rPr>
        <w:t>将各主管局通知依职权</w:t>
      </w:r>
      <w:r w:rsidR="00523329" w:rsidRPr="00261E08">
        <w:rPr>
          <w:rFonts w:asciiTheme="minorEastAsia" w:eastAsiaTheme="minorEastAsia" w:hAnsiTheme="minorEastAsia" w:cs="Times New Roman" w:hint="eastAsia"/>
          <w:sz w:val="21"/>
          <w:szCs w:val="21"/>
        </w:rPr>
        <w:t>临时</w:t>
      </w:r>
      <w:r w:rsidR="00B3080B" w:rsidRPr="00261E08">
        <w:rPr>
          <w:rFonts w:asciiTheme="minorEastAsia" w:eastAsiaTheme="minorEastAsia" w:hAnsiTheme="minorEastAsia" w:cs="Times New Roman"/>
          <w:sz w:val="21"/>
          <w:szCs w:val="21"/>
        </w:rPr>
        <w:t>驳回的时限统一为一年。</w:t>
      </w:r>
    </w:p>
    <w:p w:rsidR="000378E1" w:rsidRPr="005747C0" w:rsidRDefault="00245296" w:rsidP="005747C0">
      <w:pPr>
        <w:pStyle w:val="ONUME"/>
        <w:overflowPunct w:val="0"/>
        <w:spacing w:afterLines="50" w:after="120" w:line="340" w:lineRule="atLeast"/>
        <w:ind w:left="5534"/>
        <w:jc w:val="both"/>
        <w:rPr>
          <w:rFonts w:ascii="KaiTi" w:eastAsia="KaiTi" w:hAnsi="KaiTi" w:cs="Times New Roman"/>
          <w:sz w:val="21"/>
          <w:szCs w:val="21"/>
        </w:rPr>
      </w:pPr>
      <w:r w:rsidRPr="005747C0">
        <w:rPr>
          <w:rFonts w:ascii="KaiTi" w:eastAsia="KaiTi" w:hAnsi="KaiTi" w:cs="Times New Roman"/>
          <w:sz w:val="21"/>
          <w:szCs w:val="21"/>
        </w:rPr>
        <w:t>请工作组讨论</w:t>
      </w:r>
      <w:r w:rsidR="00D90F16">
        <w:rPr>
          <w:rFonts w:ascii="KaiTi" w:eastAsia="KaiTi" w:hAnsi="KaiTi" w:cs="Times New Roman" w:hint="eastAsia"/>
          <w:sz w:val="21"/>
          <w:szCs w:val="21"/>
        </w:rPr>
        <w:t>本</w:t>
      </w:r>
      <w:r w:rsidRPr="005747C0">
        <w:rPr>
          <w:rFonts w:ascii="KaiTi" w:eastAsia="KaiTi" w:hAnsi="KaiTi" w:cs="Times New Roman"/>
          <w:sz w:val="21"/>
          <w:szCs w:val="21"/>
        </w:rPr>
        <w:t>文件</w:t>
      </w:r>
      <w:r w:rsidR="00D90F16">
        <w:rPr>
          <w:rFonts w:ascii="KaiTi" w:eastAsia="KaiTi" w:hAnsi="KaiTi" w:cs="Times New Roman" w:hint="eastAsia"/>
          <w:sz w:val="21"/>
          <w:szCs w:val="21"/>
        </w:rPr>
        <w:t>中</w:t>
      </w:r>
      <w:r w:rsidRPr="005747C0">
        <w:rPr>
          <w:rFonts w:ascii="KaiTi" w:eastAsia="KaiTi" w:hAnsi="KaiTi" w:cs="Times New Roman"/>
          <w:sz w:val="21"/>
          <w:szCs w:val="21"/>
        </w:rPr>
        <w:t>所载</w:t>
      </w:r>
      <w:r w:rsidR="00D90F16">
        <w:rPr>
          <w:rFonts w:ascii="KaiTi" w:eastAsia="KaiTi" w:hAnsi="KaiTi" w:cs="Times New Roman" w:hint="eastAsia"/>
          <w:sz w:val="21"/>
          <w:szCs w:val="21"/>
        </w:rPr>
        <w:t>的</w:t>
      </w:r>
      <w:r w:rsidR="00515BFB">
        <w:rPr>
          <w:rFonts w:ascii="KaiTi" w:eastAsia="KaiTi" w:hAnsi="KaiTi" w:cs="Times New Roman" w:hint="eastAsia"/>
          <w:sz w:val="21"/>
          <w:szCs w:val="21"/>
        </w:rPr>
        <w:t>信息</w:t>
      </w:r>
      <w:r w:rsidRPr="005747C0">
        <w:rPr>
          <w:rFonts w:ascii="KaiTi" w:eastAsia="KaiTi" w:hAnsi="KaiTi" w:cs="Times New Roman"/>
          <w:sz w:val="21"/>
          <w:szCs w:val="21"/>
        </w:rPr>
        <w:t>，并</w:t>
      </w:r>
      <w:r w:rsidR="00515BFB">
        <w:rPr>
          <w:rFonts w:ascii="KaiTi" w:eastAsia="KaiTi" w:hAnsi="KaiTi" w:cs="Times New Roman" w:hint="eastAsia"/>
          <w:sz w:val="21"/>
          <w:szCs w:val="21"/>
        </w:rPr>
        <w:t>就</w:t>
      </w:r>
      <w:r w:rsidRPr="005747C0">
        <w:rPr>
          <w:rFonts w:ascii="KaiTi" w:eastAsia="KaiTi" w:hAnsi="KaiTi" w:cs="Times New Roman"/>
          <w:sz w:val="21"/>
          <w:szCs w:val="21"/>
        </w:rPr>
        <w:t>可行的方案</w:t>
      </w:r>
      <w:r w:rsidR="00515BFB">
        <w:rPr>
          <w:rFonts w:ascii="KaiTi" w:eastAsia="KaiTi" w:hAnsi="KaiTi" w:cs="Times New Roman" w:hint="eastAsia"/>
          <w:sz w:val="21"/>
          <w:szCs w:val="21"/>
        </w:rPr>
        <w:t>向国际局提供指导</w:t>
      </w:r>
      <w:r w:rsidRPr="005747C0">
        <w:rPr>
          <w:rFonts w:ascii="KaiTi" w:eastAsia="KaiTi" w:hAnsi="KaiTi" w:cs="Times New Roman"/>
          <w:sz w:val="21"/>
          <w:szCs w:val="21"/>
        </w:rPr>
        <w:t>。</w:t>
      </w:r>
      <w:bookmarkStart w:id="11" w:name="_GoBack"/>
    </w:p>
    <w:bookmarkEnd w:id="11"/>
    <w:p w:rsidR="009420ED" w:rsidRDefault="009420ED" w:rsidP="005747C0">
      <w:pPr>
        <w:pStyle w:val="ONUME"/>
        <w:numPr>
          <w:ilvl w:val="0"/>
          <w:numId w:val="0"/>
        </w:numPr>
        <w:overflowPunct w:val="0"/>
        <w:spacing w:afterLines="50" w:after="120" w:line="340" w:lineRule="atLeast"/>
        <w:ind w:left="5534"/>
        <w:jc w:val="both"/>
        <w:rPr>
          <w:rFonts w:ascii="KaiTi" w:eastAsia="KaiTi" w:hAnsi="KaiTi" w:cs="Times New Roman"/>
          <w:sz w:val="21"/>
          <w:szCs w:val="21"/>
        </w:rPr>
      </w:pPr>
    </w:p>
    <w:p w:rsidR="000378E1" w:rsidRPr="005747C0" w:rsidRDefault="000378E1" w:rsidP="005747C0">
      <w:pPr>
        <w:pStyle w:val="ONUME"/>
        <w:numPr>
          <w:ilvl w:val="0"/>
          <w:numId w:val="0"/>
        </w:numPr>
        <w:overflowPunct w:val="0"/>
        <w:spacing w:afterLines="50" w:after="120" w:line="340" w:lineRule="atLeast"/>
        <w:ind w:left="5534"/>
        <w:jc w:val="both"/>
        <w:rPr>
          <w:rFonts w:ascii="KaiTi" w:eastAsia="KaiTi" w:hAnsi="KaiTi" w:cs="Times New Roman"/>
          <w:sz w:val="21"/>
          <w:szCs w:val="21"/>
        </w:rPr>
      </w:pPr>
      <w:r w:rsidRPr="005747C0">
        <w:rPr>
          <w:rFonts w:ascii="KaiTi" w:eastAsia="KaiTi" w:hAnsi="KaiTi" w:cs="Times New Roman"/>
          <w:sz w:val="21"/>
          <w:szCs w:val="21"/>
        </w:rPr>
        <w:t>[</w:t>
      </w:r>
      <w:r w:rsidR="00245296" w:rsidRPr="005747C0">
        <w:rPr>
          <w:rFonts w:ascii="KaiTi" w:eastAsia="KaiTi" w:hAnsi="KaiTi" w:cs="Times New Roman"/>
          <w:sz w:val="21"/>
          <w:szCs w:val="21"/>
        </w:rPr>
        <w:t>文件完</w:t>
      </w:r>
      <w:r w:rsidRPr="005747C0">
        <w:rPr>
          <w:rFonts w:ascii="KaiTi" w:eastAsia="KaiTi" w:hAnsi="KaiTi" w:cs="Times New Roman"/>
          <w:sz w:val="21"/>
          <w:szCs w:val="21"/>
        </w:rPr>
        <w:t>]</w:t>
      </w:r>
    </w:p>
    <w:sectPr w:rsidR="000378E1" w:rsidRPr="005747C0" w:rsidSect="00770596">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2BA" w:rsidRDefault="00ED72BA">
      <w:r>
        <w:separator/>
      </w:r>
    </w:p>
  </w:endnote>
  <w:endnote w:type="continuationSeparator" w:id="0">
    <w:p w:rsidR="00ED72BA" w:rsidRDefault="00ED72BA" w:rsidP="003B38C1">
      <w:r>
        <w:separator/>
      </w:r>
    </w:p>
    <w:p w:rsidR="00ED72BA" w:rsidRPr="003B38C1" w:rsidRDefault="00ED72BA" w:rsidP="003B38C1">
      <w:pPr>
        <w:spacing w:after="60"/>
        <w:rPr>
          <w:sz w:val="17"/>
        </w:rPr>
      </w:pPr>
      <w:r>
        <w:rPr>
          <w:sz w:val="17"/>
        </w:rPr>
        <w:t>[Endnote continued from previous page]</w:t>
      </w:r>
    </w:p>
  </w:endnote>
  <w:endnote w:type="continuationNotice" w:id="1">
    <w:p w:rsidR="00ED72BA" w:rsidRPr="003B38C1" w:rsidRDefault="00ED72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2BA" w:rsidRDefault="00ED72BA">
      <w:r>
        <w:separator/>
      </w:r>
    </w:p>
  </w:footnote>
  <w:footnote w:type="continuationSeparator" w:id="0">
    <w:p w:rsidR="00ED72BA" w:rsidRDefault="00ED72BA" w:rsidP="008B60B2">
      <w:r>
        <w:separator/>
      </w:r>
    </w:p>
    <w:p w:rsidR="00ED72BA" w:rsidRPr="00ED77FB" w:rsidRDefault="00ED72BA" w:rsidP="008B60B2">
      <w:pPr>
        <w:spacing w:after="60"/>
        <w:rPr>
          <w:sz w:val="17"/>
          <w:szCs w:val="17"/>
        </w:rPr>
      </w:pPr>
      <w:r w:rsidRPr="00ED77FB">
        <w:rPr>
          <w:sz w:val="17"/>
          <w:szCs w:val="17"/>
        </w:rPr>
        <w:t>[Footnote continued from previous page]</w:t>
      </w:r>
    </w:p>
  </w:footnote>
  <w:footnote w:type="continuationNotice" w:id="1">
    <w:p w:rsidR="00ED72BA" w:rsidRPr="00ED77FB" w:rsidRDefault="00ED72BA" w:rsidP="008B60B2">
      <w:pPr>
        <w:spacing w:before="60"/>
        <w:jc w:val="right"/>
        <w:rPr>
          <w:sz w:val="17"/>
          <w:szCs w:val="17"/>
        </w:rPr>
      </w:pPr>
      <w:r w:rsidRPr="00ED77FB">
        <w:rPr>
          <w:sz w:val="17"/>
          <w:szCs w:val="17"/>
        </w:rPr>
        <w:t>[Footnote continued on next page]</w:t>
      </w:r>
    </w:p>
  </w:footnote>
  <w:footnote w:id="2">
    <w:p w:rsidR="00E54678" w:rsidRPr="007F708A" w:rsidRDefault="00E54678" w:rsidP="007F708A">
      <w:pPr>
        <w:pStyle w:val="a9"/>
        <w:jc w:val="both"/>
        <w:rPr>
          <w:rFonts w:asciiTheme="minorEastAsia" w:eastAsiaTheme="minorEastAsia" w:hAnsiTheme="minorEastAsia"/>
        </w:rPr>
      </w:pPr>
      <w:r w:rsidRPr="007F708A">
        <w:rPr>
          <w:rStyle w:val="ae"/>
          <w:rFonts w:asciiTheme="minorEastAsia" w:eastAsiaTheme="minorEastAsia" w:hAnsiTheme="minorEastAsia"/>
        </w:rPr>
        <w:footnoteRef/>
      </w:r>
      <w:r w:rsidRPr="007F708A">
        <w:rPr>
          <w:rStyle w:val="af1"/>
          <w:rFonts w:asciiTheme="minorEastAsia" w:eastAsiaTheme="minorEastAsia" w:hAnsiTheme="minorEastAsia"/>
          <w:color w:val="auto"/>
          <w:u w:val="none"/>
        </w:rPr>
        <w:t xml:space="preserve"> </w:t>
      </w:r>
      <w:r w:rsidRPr="007F708A">
        <w:rPr>
          <w:rStyle w:val="af1"/>
          <w:rFonts w:asciiTheme="minorEastAsia" w:eastAsiaTheme="minorEastAsia" w:hAnsiTheme="minorEastAsia"/>
          <w:color w:val="auto"/>
          <w:u w:val="none"/>
        </w:rPr>
        <w:tab/>
      </w:r>
      <w:r w:rsidRPr="007F708A">
        <w:rPr>
          <w:rStyle w:val="af1"/>
          <w:rFonts w:asciiTheme="minorEastAsia" w:eastAsiaTheme="minorEastAsia" w:hAnsiTheme="minorEastAsia" w:hint="eastAsia"/>
          <w:color w:val="auto"/>
          <w:u w:val="none"/>
        </w:rPr>
        <w:t>见文件“关于临时驳回的情况”，请访问：</w:t>
      </w:r>
      <w:hyperlink r:id="rId1" w:history="1">
        <w:r w:rsidR="002644AA" w:rsidRPr="001B6D28">
          <w:rPr>
            <w:rStyle w:val="af1"/>
            <w:rFonts w:asciiTheme="minorEastAsia" w:eastAsiaTheme="minorEastAsia" w:hAnsiTheme="minorEastAsia"/>
          </w:rPr>
          <w:t>https://www.wipo.int/edocs/mdocs/madrid/en/mm_ld_wg_12_rt/‌mm_ld_wg_12_rt_information_on_provisional_refusals.pdf</w:t>
        </w:r>
      </w:hyperlink>
      <w:r w:rsidR="00EB5D3E" w:rsidRPr="007F708A">
        <w:rPr>
          <w:rStyle w:val="af1"/>
          <w:rFonts w:asciiTheme="minorEastAsia" w:eastAsiaTheme="minorEastAsia" w:hAnsiTheme="minorEastAsia" w:hint="eastAsia"/>
          <w:color w:val="auto"/>
          <w:u w:val="none"/>
        </w:rPr>
        <w:t>。</w:t>
      </w:r>
    </w:p>
  </w:footnote>
  <w:footnote w:id="3">
    <w:p w:rsidR="00E54678" w:rsidRPr="0056243F" w:rsidRDefault="00E54678" w:rsidP="0056243F">
      <w:pPr>
        <w:pStyle w:val="a9"/>
        <w:jc w:val="both"/>
        <w:rPr>
          <w:rFonts w:asciiTheme="minorEastAsia" w:eastAsiaTheme="minorEastAsia" w:hAnsiTheme="minorEastAsia" w:cs="Times New Roman"/>
        </w:rPr>
      </w:pPr>
      <w:r w:rsidRPr="0056243F">
        <w:rPr>
          <w:rStyle w:val="ae"/>
          <w:rFonts w:asciiTheme="minorEastAsia" w:eastAsiaTheme="minorEastAsia" w:hAnsiTheme="minorEastAsia" w:cs="Times New Roman"/>
        </w:rPr>
        <w:footnoteRef/>
      </w:r>
      <w:r w:rsidRPr="0056243F">
        <w:rPr>
          <w:rFonts w:asciiTheme="minorEastAsia" w:eastAsiaTheme="minorEastAsia" w:hAnsiTheme="minorEastAsia" w:cs="Times New Roman"/>
        </w:rPr>
        <w:t xml:space="preserve"> </w:t>
      </w:r>
      <w:r w:rsidRPr="0056243F">
        <w:rPr>
          <w:rFonts w:asciiTheme="minorEastAsia" w:eastAsiaTheme="minorEastAsia" w:hAnsiTheme="minorEastAsia" w:cs="Times New Roman"/>
        </w:rPr>
        <w:tab/>
        <w:t>见文件MM/LD/WG/14/6附录四</w:t>
      </w:r>
      <w:r w:rsidR="00206F20" w:rsidRPr="0056243F">
        <w:rPr>
          <w:rFonts w:asciiTheme="minorEastAsia" w:eastAsiaTheme="minorEastAsia" w:hAnsiTheme="minorEastAsia" w:cs="Times New Roman"/>
        </w:rPr>
        <w:t>，</w:t>
      </w:r>
      <w:r w:rsidRPr="0056243F">
        <w:rPr>
          <w:rFonts w:asciiTheme="minorEastAsia" w:eastAsiaTheme="minorEastAsia" w:hAnsiTheme="minorEastAsia" w:cs="Times New Roman"/>
        </w:rPr>
        <w:t>以及文件MM/LD/WG/15/5附录二。</w:t>
      </w:r>
    </w:p>
  </w:footnote>
  <w:footnote w:id="4">
    <w:p w:rsidR="00E54678" w:rsidRPr="009F299A" w:rsidRDefault="00E54678" w:rsidP="009F299A">
      <w:pPr>
        <w:pStyle w:val="a9"/>
        <w:jc w:val="both"/>
        <w:rPr>
          <w:rFonts w:asciiTheme="minorEastAsia" w:eastAsiaTheme="minorEastAsia" w:hAnsiTheme="minorEastAsia" w:cs="Times New Roman"/>
        </w:rPr>
      </w:pPr>
      <w:r w:rsidRPr="009F299A">
        <w:rPr>
          <w:rStyle w:val="ae"/>
          <w:rFonts w:asciiTheme="minorEastAsia" w:eastAsiaTheme="minorEastAsia" w:hAnsiTheme="minorEastAsia" w:cs="Times New Roman"/>
        </w:rPr>
        <w:footnoteRef/>
      </w:r>
      <w:r w:rsidRPr="009F299A">
        <w:rPr>
          <w:rFonts w:asciiTheme="minorEastAsia" w:eastAsiaTheme="minorEastAsia" w:hAnsiTheme="minorEastAsia" w:cs="Times New Roman"/>
        </w:rPr>
        <w:t xml:space="preserve"> </w:t>
      </w:r>
      <w:r w:rsidRPr="009F299A">
        <w:rPr>
          <w:rFonts w:asciiTheme="minorEastAsia" w:eastAsiaTheme="minorEastAsia" w:hAnsiTheme="minorEastAsia" w:cs="Times New Roman"/>
        </w:rPr>
        <w:tab/>
        <w:t>截至2019年3月17日，在加拿大递交了加入文书以后</w:t>
      </w:r>
      <w:r w:rsidR="00206F20" w:rsidRPr="009F299A">
        <w:rPr>
          <w:rFonts w:asciiTheme="minorEastAsia" w:eastAsiaTheme="minorEastAsia" w:hAnsiTheme="minorEastAsia" w:cs="Times New Roman"/>
        </w:rPr>
        <w:t>。</w:t>
      </w:r>
    </w:p>
  </w:footnote>
  <w:footnote w:id="5">
    <w:p w:rsidR="00E54678" w:rsidRPr="009F299A" w:rsidRDefault="00E54678" w:rsidP="009F299A">
      <w:pPr>
        <w:pStyle w:val="a9"/>
        <w:jc w:val="both"/>
        <w:rPr>
          <w:rFonts w:asciiTheme="minorEastAsia" w:eastAsiaTheme="minorEastAsia" w:hAnsiTheme="minorEastAsia" w:cs="Times New Roman"/>
          <w:sz w:val="16"/>
          <w:szCs w:val="16"/>
        </w:rPr>
      </w:pPr>
      <w:r w:rsidRPr="009F299A">
        <w:rPr>
          <w:rStyle w:val="ae"/>
          <w:rFonts w:asciiTheme="minorEastAsia" w:eastAsiaTheme="minorEastAsia" w:hAnsiTheme="minorEastAsia" w:cs="Times New Roman"/>
        </w:rPr>
        <w:footnoteRef/>
      </w:r>
      <w:r w:rsidRPr="009F299A">
        <w:rPr>
          <w:rFonts w:asciiTheme="minorEastAsia" w:eastAsiaTheme="minorEastAsia" w:hAnsiTheme="minorEastAsia" w:cs="Times New Roman"/>
        </w:rPr>
        <w:t xml:space="preserve"> </w:t>
      </w:r>
      <w:r w:rsidRPr="009F299A">
        <w:rPr>
          <w:rFonts w:asciiTheme="minorEastAsia" w:eastAsiaTheme="minorEastAsia" w:hAnsiTheme="minorEastAsia" w:cs="Times New Roman"/>
        </w:rPr>
        <w:tab/>
      </w:r>
      <w:hyperlink r:id="rId2" w:history="1">
        <w:r w:rsidRPr="009F299A">
          <w:rPr>
            <w:rStyle w:val="af1"/>
            <w:rFonts w:asciiTheme="minorEastAsia" w:eastAsiaTheme="minorEastAsia" w:hAnsiTheme="minorEastAsia" w:cs="Times New Roman"/>
            <w:color w:val="auto"/>
            <w:u w:val="none"/>
          </w:rPr>
          <w:t>https://www.wipo.int/madrid/en/members/declarations.html</w:t>
        </w:r>
      </w:hyperlink>
    </w:p>
  </w:footnote>
  <w:footnote w:id="6">
    <w:p w:rsidR="00E54678" w:rsidRPr="00DA3873" w:rsidRDefault="00E54678" w:rsidP="009F299A">
      <w:pPr>
        <w:pStyle w:val="a9"/>
        <w:jc w:val="both"/>
      </w:pPr>
      <w:r w:rsidRPr="009F299A">
        <w:rPr>
          <w:rStyle w:val="ae"/>
          <w:rFonts w:asciiTheme="minorEastAsia" w:eastAsiaTheme="minorEastAsia" w:hAnsiTheme="minorEastAsia" w:cs="Times New Roman"/>
        </w:rPr>
        <w:footnoteRef/>
      </w:r>
      <w:r w:rsidRPr="009F299A">
        <w:rPr>
          <w:rFonts w:asciiTheme="minorEastAsia" w:eastAsiaTheme="minorEastAsia" w:hAnsiTheme="minorEastAsia" w:cs="Times New Roman"/>
        </w:rPr>
        <w:t xml:space="preserve"> </w:t>
      </w:r>
      <w:r w:rsidRPr="009F299A">
        <w:rPr>
          <w:rFonts w:asciiTheme="minorEastAsia" w:eastAsiaTheme="minorEastAsia" w:hAnsiTheme="minorEastAsia" w:cs="Times New Roman"/>
        </w:rPr>
        <w:tab/>
      </w:r>
      <w:r w:rsidRPr="009F299A">
        <w:rPr>
          <w:rStyle w:val="af1"/>
          <w:rFonts w:asciiTheme="minorEastAsia" w:eastAsiaTheme="minorEastAsia" w:hAnsiTheme="minorEastAsia" w:cs="Times New Roman"/>
          <w:color w:val="auto"/>
          <w:u w:val="none"/>
        </w:rPr>
        <w:t>https://www.wipo.int/export/sites/www/treaties/en/documents/pdf/madrid_marks.pdf</w:t>
      </w:r>
    </w:p>
  </w:footnote>
  <w:footnote w:id="7">
    <w:p w:rsidR="00E54678" w:rsidRPr="00603D3D" w:rsidRDefault="00E54678" w:rsidP="00744315">
      <w:pPr>
        <w:pStyle w:val="a9"/>
        <w:jc w:val="both"/>
        <w:rPr>
          <w:rFonts w:asciiTheme="minorEastAsia" w:eastAsiaTheme="minorEastAsia" w:hAnsiTheme="minorEastAsia"/>
        </w:rPr>
      </w:pPr>
      <w:r w:rsidRPr="00603D3D">
        <w:rPr>
          <w:rStyle w:val="ae"/>
          <w:rFonts w:asciiTheme="minorEastAsia" w:eastAsiaTheme="minorEastAsia" w:hAnsiTheme="minorEastAsia"/>
        </w:rPr>
        <w:footnoteRef/>
      </w:r>
      <w:r w:rsidRPr="00603D3D">
        <w:rPr>
          <w:rFonts w:asciiTheme="minorEastAsia" w:eastAsiaTheme="minorEastAsia" w:hAnsiTheme="minorEastAsia"/>
        </w:rPr>
        <w:t xml:space="preserve"> </w:t>
      </w:r>
      <w:r w:rsidRPr="00603D3D">
        <w:rPr>
          <w:rFonts w:asciiTheme="minorEastAsia" w:eastAsiaTheme="minorEastAsia" w:hAnsiTheme="minorEastAsia"/>
        </w:rPr>
        <w:tab/>
      </w:r>
      <w:r w:rsidRPr="00603D3D">
        <w:rPr>
          <w:rFonts w:asciiTheme="minorEastAsia" w:eastAsiaTheme="minorEastAsia" w:hAnsiTheme="minorEastAsia" w:hint="eastAsia"/>
        </w:rPr>
        <w:t>见文件</w:t>
      </w:r>
      <w:r w:rsidRPr="00603D3D">
        <w:rPr>
          <w:rFonts w:asciiTheme="minorEastAsia" w:eastAsiaTheme="minorEastAsia" w:hAnsiTheme="minorEastAsia"/>
        </w:rPr>
        <w:t>MM/A/37/4</w:t>
      </w:r>
      <w:r w:rsidRPr="00603D3D">
        <w:rPr>
          <w:rFonts w:asciiTheme="minorEastAsia" w:eastAsiaTheme="minorEastAsia" w:hAnsiTheme="minorEastAsia" w:hint="eastAsia"/>
        </w:rPr>
        <w:t>。</w:t>
      </w:r>
    </w:p>
  </w:footnote>
  <w:footnote w:id="8">
    <w:p w:rsidR="0096347A" w:rsidRPr="00523329" w:rsidRDefault="0096347A" w:rsidP="00744315">
      <w:pPr>
        <w:pStyle w:val="a9"/>
        <w:jc w:val="both"/>
        <w:rPr>
          <w:rFonts w:ascii="Times New Roman" w:hAnsi="Times New Roman" w:cs="Times New Roman"/>
        </w:rPr>
      </w:pPr>
      <w:r w:rsidRPr="00603D3D">
        <w:rPr>
          <w:rStyle w:val="ae"/>
          <w:rFonts w:asciiTheme="minorEastAsia" w:eastAsiaTheme="minorEastAsia" w:hAnsiTheme="minorEastAsia" w:cs="Times New Roman"/>
        </w:rPr>
        <w:footnoteRef/>
      </w:r>
      <w:r w:rsidRPr="00603D3D">
        <w:rPr>
          <w:rStyle w:val="af1"/>
          <w:rFonts w:asciiTheme="minorEastAsia" w:eastAsiaTheme="minorEastAsia" w:hAnsiTheme="minorEastAsia" w:cs="Times New Roman"/>
          <w:color w:val="auto"/>
          <w:u w:val="none"/>
        </w:rPr>
        <w:t xml:space="preserve"> </w:t>
      </w:r>
      <w:r w:rsidRPr="00603D3D">
        <w:rPr>
          <w:rStyle w:val="af1"/>
          <w:rFonts w:asciiTheme="minorEastAsia" w:eastAsiaTheme="minorEastAsia" w:hAnsiTheme="minorEastAsia" w:cs="Times New Roman"/>
          <w:color w:val="auto"/>
          <w:u w:val="none"/>
        </w:rPr>
        <w:tab/>
      </w:r>
      <w:r w:rsidR="007615AB" w:rsidRPr="00603D3D">
        <w:rPr>
          <w:rStyle w:val="af1"/>
          <w:rFonts w:asciiTheme="minorEastAsia" w:eastAsiaTheme="minorEastAsia" w:hAnsiTheme="minorEastAsia" w:cs="Times New Roman"/>
          <w:color w:val="auto"/>
          <w:u w:val="none"/>
        </w:rPr>
        <w:t>请参见关于临时驳回的</w:t>
      </w:r>
      <w:r w:rsidR="001267CC" w:rsidRPr="00603D3D">
        <w:rPr>
          <w:rStyle w:val="af1"/>
          <w:rFonts w:asciiTheme="minorEastAsia" w:eastAsiaTheme="minorEastAsia" w:hAnsiTheme="minorEastAsia" w:cs="Times New Roman"/>
          <w:color w:val="auto"/>
          <w:u w:val="none"/>
        </w:rPr>
        <w:t>情况</w:t>
      </w:r>
      <w:r w:rsidR="007615AB" w:rsidRPr="00603D3D">
        <w:rPr>
          <w:rStyle w:val="af1"/>
          <w:rFonts w:asciiTheme="minorEastAsia" w:eastAsiaTheme="minorEastAsia" w:hAnsiTheme="minorEastAsia" w:cs="Times New Roman"/>
          <w:color w:val="auto"/>
          <w:u w:val="none"/>
        </w:rPr>
        <w:t>的文件，网址：</w:t>
      </w:r>
      <w:hyperlink r:id="rId3" w:history="1">
        <w:r w:rsidR="007615AB" w:rsidRPr="00603D3D">
          <w:rPr>
            <w:rStyle w:val="af1"/>
            <w:rFonts w:asciiTheme="minorEastAsia" w:eastAsiaTheme="minorEastAsia" w:hAnsiTheme="minorEastAsia" w:cs="Times New Roman"/>
            <w:color w:val="auto"/>
            <w:u w:val="none"/>
          </w:rPr>
          <w:t>https://www.wipo.int/edocs/mdocs/madrid/en/mm_ld_wg_12_rt/</w:t>
        </w:r>
        <w:r w:rsidR="00744315">
          <w:rPr>
            <w:rStyle w:val="af1"/>
            <w:rFonts w:asciiTheme="minorEastAsia" w:eastAsiaTheme="minorEastAsia" w:hAnsiTheme="minorEastAsia" w:cs="Times New Roman"/>
            <w:color w:val="auto"/>
            <w:u w:val="none"/>
          </w:rPr>
          <w:t>‌</w:t>
        </w:r>
        <w:r w:rsidR="007615AB" w:rsidRPr="00603D3D">
          <w:rPr>
            <w:rStyle w:val="af1"/>
            <w:rFonts w:asciiTheme="minorEastAsia" w:eastAsiaTheme="minorEastAsia" w:hAnsiTheme="minorEastAsia" w:cs="Times New Roman"/>
            <w:color w:val="auto"/>
            <w:u w:val="none"/>
          </w:rPr>
          <w:t>mm_ld_wg_12_rt_information_on_provisional_refusals.pdf</w:t>
        </w:r>
      </w:hyperlink>
      <w:r w:rsidR="007615AB" w:rsidRPr="00603D3D">
        <w:rPr>
          <w:rFonts w:asciiTheme="minorEastAsia" w:eastAsiaTheme="minorEastAsia" w:hAnsiTheme="minorEastAsia" w:cs="Times New Roman"/>
        </w:rPr>
        <w:t>。</w:t>
      </w:r>
    </w:p>
  </w:footnote>
  <w:footnote w:id="9">
    <w:p w:rsidR="00475C57" w:rsidRPr="00744315" w:rsidRDefault="00475C57" w:rsidP="00744315">
      <w:pPr>
        <w:pStyle w:val="a9"/>
        <w:jc w:val="both"/>
        <w:rPr>
          <w:rFonts w:asciiTheme="minorEastAsia" w:eastAsiaTheme="minorEastAsia" w:hAnsiTheme="minorEastAsia" w:cs="Times New Roman"/>
        </w:rPr>
      </w:pPr>
      <w:r w:rsidRPr="00744315">
        <w:rPr>
          <w:rStyle w:val="ae"/>
          <w:rFonts w:asciiTheme="minorEastAsia" w:eastAsiaTheme="minorEastAsia" w:hAnsiTheme="minorEastAsia" w:cs="Times New Roman"/>
        </w:rPr>
        <w:footnoteRef/>
      </w:r>
      <w:r w:rsidRPr="00744315">
        <w:rPr>
          <w:rFonts w:asciiTheme="minorEastAsia" w:eastAsiaTheme="minorEastAsia" w:hAnsiTheme="minorEastAsia" w:cs="Times New Roman"/>
        </w:rPr>
        <w:t xml:space="preserve"> </w:t>
      </w:r>
      <w:r w:rsidRPr="00744315">
        <w:rPr>
          <w:rFonts w:asciiTheme="minorEastAsia" w:eastAsiaTheme="minorEastAsia" w:hAnsiTheme="minorEastAsia" w:cs="Times New Roman"/>
        </w:rPr>
        <w:tab/>
      </w:r>
      <w:r w:rsidR="004D01D7" w:rsidRPr="00744315">
        <w:rPr>
          <w:rFonts w:asciiTheme="minorEastAsia" w:eastAsiaTheme="minorEastAsia" w:hAnsiTheme="minorEastAsia" w:cs="Times New Roman"/>
        </w:rPr>
        <w:t>2019年3月的</w:t>
      </w:r>
      <w:r w:rsidR="00680D06" w:rsidRPr="00744315">
        <w:rPr>
          <w:rFonts w:asciiTheme="minorEastAsia" w:eastAsiaTheme="minorEastAsia" w:hAnsiTheme="minorEastAsia" w:cs="Times New Roman"/>
        </w:rPr>
        <w:t>平均处理</w:t>
      </w:r>
      <w:r w:rsidR="00212F0F" w:rsidRPr="00744315">
        <w:rPr>
          <w:rFonts w:asciiTheme="minorEastAsia" w:eastAsiaTheme="minorEastAsia" w:hAnsiTheme="minorEastAsia" w:cs="Times New Roman"/>
        </w:rPr>
        <w:t>时间</w:t>
      </w:r>
      <w:r w:rsidR="00680D06" w:rsidRPr="00744315">
        <w:rPr>
          <w:rFonts w:asciiTheme="minorEastAsia" w:eastAsiaTheme="minorEastAsia" w:hAnsiTheme="minorEastAsia" w:cs="Times New Roman"/>
        </w:rPr>
        <w:t>，</w:t>
      </w:r>
      <w:proofErr w:type="gramStart"/>
      <w:r w:rsidR="00680D06" w:rsidRPr="00744315">
        <w:rPr>
          <w:rFonts w:asciiTheme="minorEastAsia" w:eastAsiaTheme="minorEastAsia" w:hAnsiTheme="minorEastAsia" w:cs="Times New Roman"/>
        </w:rPr>
        <w:t>请访问</w:t>
      </w:r>
      <w:proofErr w:type="gramEnd"/>
      <w:hyperlink r:id="rId4" w:history="1">
        <w:r w:rsidR="00680D06" w:rsidRPr="00744315">
          <w:rPr>
            <w:rStyle w:val="af1"/>
            <w:rFonts w:asciiTheme="minorEastAsia" w:eastAsiaTheme="minorEastAsia" w:hAnsiTheme="minorEastAsia" w:cs="Times New Roman"/>
            <w:color w:val="auto"/>
            <w:u w:val="none"/>
          </w:rPr>
          <w:t>https://www.wipo.int/export/sites/www/madrid/en/docs/</w:t>
        </w:r>
        <w:r w:rsidR="00744315" w:rsidRPr="00744315">
          <w:rPr>
            <w:rStyle w:val="af1"/>
            <w:rFonts w:asciiTheme="minorEastAsia" w:eastAsiaTheme="minorEastAsia" w:hAnsiTheme="minorEastAsia" w:cs="Times New Roman"/>
            <w:color w:val="auto"/>
            <w:u w:val="none"/>
          </w:rPr>
          <w:t>‌</w:t>
        </w:r>
        <w:r w:rsidR="00680D06" w:rsidRPr="00744315">
          <w:rPr>
            <w:rStyle w:val="af1"/>
            <w:rFonts w:asciiTheme="minorEastAsia" w:eastAsiaTheme="minorEastAsia" w:hAnsiTheme="minorEastAsia" w:cs="Times New Roman"/>
            <w:color w:val="auto"/>
            <w:u w:val="none"/>
          </w:rPr>
          <w:t>madrid_pendency_rates.pdf</w:t>
        </w:r>
      </w:hyperlink>
      <w:r w:rsidR="00680D06" w:rsidRPr="00744315">
        <w:rPr>
          <w:rFonts w:asciiTheme="minorEastAsia" w:eastAsiaTheme="minorEastAsia" w:hAnsiTheme="minorEastAsia"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678" w:rsidRPr="00E05F46" w:rsidRDefault="00E54678" w:rsidP="00477D6B">
    <w:pPr>
      <w:jc w:val="right"/>
      <w:rPr>
        <w:rFonts w:ascii="SimSun" w:hAnsi="SimSun"/>
        <w:sz w:val="21"/>
      </w:rPr>
    </w:pPr>
    <w:bookmarkStart w:id="12" w:name="Code2"/>
    <w:bookmarkEnd w:id="12"/>
    <w:r w:rsidRPr="00E05F46">
      <w:rPr>
        <w:rFonts w:ascii="SimSun" w:hAnsi="SimSun"/>
        <w:sz w:val="21"/>
      </w:rPr>
      <w:t>MM/LD/WG/1</w:t>
    </w:r>
    <w:r>
      <w:rPr>
        <w:rFonts w:ascii="SimSun" w:hAnsi="SimSun"/>
        <w:sz w:val="21"/>
      </w:rPr>
      <w:t>7</w:t>
    </w:r>
    <w:r w:rsidRPr="00E05F46">
      <w:rPr>
        <w:rFonts w:ascii="SimSun" w:hAnsi="SimSun"/>
        <w:sz w:val="21"/>
      </w:rPr>
      <w:t>/</w:t>
    </w:r>
    <w:r>
      <w:rPr>
        <w:rFonts w:ascii="SimSun" w:hAnsi="SimSun"/>
        <w:sz w:val="21"/>
      </w:rPr>
      <w:t>5</w:t>
    </w:r>
  </w:p>
  <w:p w:rsidR="00E54678" w:rsidRPr="00E05F46" w:rsidRDefault="00E54678" w:rsidP="00477D6B">
    <w:pPr>
      <w:jc w:val="right"/>
      <w:rPr>
        <w:rFonts w:ascii="SimSun" w:hAnsi="SimSun"/>
        <w:sz w:val="21"/>
      </w:rPr>
    </w:pPr>
    <w:r w:rsidRPr="00E05F46">
      <w:rPr>
        <w:rFonts w:ascii="SimSun" w:hAnsi="SimSun" w:hint="eastAsia"/>
        <w:sz w:val="21"/>
      </w:rPr>
      <w:t>第</w:t>
    </w:r>
    <w:r w:rsidRPr="00E05F46">
      <w:rPr>
        <w:rFonts w:ascii="SimSun" w:hAnsi="SimSun"/>
        <w:sz w:val="21"/>
      </w:rPr>
      <w:fldChar w:fldCharType="begin"/>
    </w:r>
    <w:r w:rsidRPr="00E05F46">
      <w:rPr>
        <w:rFonts w:ascii="SimSun" w:hAnsi="SimSun"/>
        <w:sz w:val="21"/>
      </w:rPr>
      <w:instrText xml:space="preserve"> PAGE  \* MERGEFORMAT </w:instrText>
    </w:r>
    <w:r w:rsidRPr="00E05F46">
      <w:rPr>
        <w:rFonts w:ascii="SimSun" w:hAnsi="SimSun"/>
        <w:sz w:val="21"/>
      </w:rPr>
      <w:fldChar w:fldCharType="separate"/>
    </w:r>
    <w:r w:rsidR="002644AA">
      <w:rPr>
        <w:rFonts w:ascii="SimSun" w:hAnsi="SimSun"/>
        <w:noProof/>
        <w:sz w:val="21"/>
      </w:rPr>
      <w:t>7</w:t>
    </w:r>
    <w:r w:rsidRPr="00E05F46">
      <w:rPr>
        <w:rFonts w:ascii="SimSun" w:hAnsi="SimSun"/>
        <w:sz w:val="21"/>
      </w:rPr>
      <w:fldChar w:fldCharType="end"/>
    </w:r>
    <w:r w:rsidRPr="00E05F46">
      <w:rPr>
        <w:rFonts w:ascii="SimSun" w:hAnsi="SimSun" w:hint="eastAsia"/>
        <w:sz w:val="21"/>
      </w:rPr>
      <w:t>页</w:t>
    </w:r>
  </w:p>
  <w:p w:rsidR="00E54678" w:rsidRPr="00E05F46" w:rsidRDefault="00E54678"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2C21BE2"/>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2026C"/>
    <w:rsid w:val="00021518"/>
    <w:rsid w:val="00025DC1"/>
    <w:rsid w:val="00030997"/>
    <w:rsid w:val="000378E1"/>
    <w:rsid w:val="00043CAA"/>
    <w:rsid w:val="00046F15"/>
    <w:rsid w:val="00056B0B"/>
    <w:rsid w:val="000576E5"/>
    <w:rsid w:val="00057D83"/>
    <w:rsid w:val="00061EF9"/>
    <w:rsid w:val="000676CF"/>
    <w:rsid w:val="00071083"/>
    <w:rsid w:val="00075432"/>
    <w:rsid w:val="00077A72"/>
    <w:rsid w:val="000805FE"/>
    <w:rsid w:val="00084890"/>
    <w:rsid w:val="00085475"/>
    <w:rsid w:val="000968ED"/>
    <w:rsid w:val="00097F82"/>
    <w:rsid w:val="000B694F"/>
    <w:rsid w:val="000C3895"/>
    <w:rsid w:val="000C770D"/>
    <w:rsid w:val="000D070A"/>
    <w:rsid w:val="000D1383"/>
    <w:rsid w:val="000D3A52"/>
    <w:rsid w:val="000D666C"/>
    <w:rsid w:val="000E1935"/>
    <w:rsid w:val="000F1EBB"/>
    <w:rsid w:val="000F5E56"/>
    <w:rsid w:val="001021EC"/>
    <w:rsid w:val="00117190"/>
    <w:rsid w:val="00117964"/>
    <w:rsid w:val="00121E54"/>
    <w:rsid w:val="00126364"/>
    <w:rsid w:val="001267CC"/>
    <w:rsid w:val="00126EFE"/>
    <w:rsid w:val="001362EE"/>
    <w:rsid w:val="00145C7B"/>
    <w:rsid w:val="00146752"/>
    <w:rsid w:val="0015155C"/>
    <w:rsid w:val="00152B46"/>
    <w:rsid w:val="001635C6"/>
    <w:rsid w:val="0016613B"/>
    <w:rsid w:val="0016682F"/>
    <w:rsid w:val="00180B57"/>
    <w:rsid w:val="001832A6"/>
    <w:rsid w:val="00184FE2"/>
    <w:rsid w:val="00195A26"/>
    <w:rsid w:val="001A3831"/>
    <w:rsid w:val="001C4E9E"/>
    <w:rsid w:val="001D5374"/>
    <w:rsid w:val="001F4A4C"/>
    <w:rsid w:val="00206F20"/>
    <w:rsid w:val="00212F0F"/>
    <w:rsid w:val="00215BAC"/>
    <w:rsid w:val="00220EFB"/>
    <w:rsid w:val="00232E14"/>
    <w:rsid w:val="00234EF5"/>
    <w:rsid w:val="00242134"/>
    <w:rsid w:val="00243B94"/>
    <w:rsid w:val="00245296"/>
    <w:rsid w:val="00245D77"/>
    <w:rsid w:val="0024626D"/>
    <w:rsid w:val="00247D59"/>
    <w:rsid w:val="002602E3"/>
    <w:rsid w:val="00261E08"/>
    <w:rsid w:val="002634C4"/>
    <w:rsid w:val="002644AA"/>
    <w:rsid w:val="00276D4C"/>
    <w:rsid w:val="00284D28"/>
    <w:rsid w:val="0028752D"/>
    <w:rsid w:val="00291EA5"/>
    <w:rsid w:val="002928D3"/>
    <w:rsid w:val="002945BA"/>
    <w:rsid w:val="00294760"/>
    <w:rsid w:val="002A4588"/>
    <w:rsid w:val="002A4696"/>
    <w:rsid w:val="002B39CF"/>
    <w:rsid w:val="002B424B"/>
    <w:rsid w:val="002C6544"/>
    <w:rsid w:val="002D0391"/>
    <w:rsid w:val="002D1BC7"/>
    <w:rsid w:val="002D3E60"/>
    <w:rsid w:val="002D4156"/>
    <w:rsid w:val="002D4A62"/>
    <w:rsid w:val="002F1FE6"/>
    <w:rsid w:val="002F34A1"/>
    <w:rsid w:val="002F3D17"/>
    <w:rsid w:val="002F4E68"/>
    <w:rsid w:val="0030270F"/>
    <w:rsid w:val="00304FA3"/>
    <w:rsid w:val="0030591F"/>
    <w:rsid w:val="00312F7F"/>
    <w:rsid w:val="003145AC"/>
    <w:rsid w:val="003148C3"/>
    <w:rsid w:val="00320823"/>
    <w:rsid w:val="00323F40"/>
    <w:rsid w:val="003351E2"/>
    <w:rsid w:val="0033742E"/>
    <w:rsid w:val="00344831"/>
    <w:rsid w:val="00346733"/>
    <w:rsid w:val="0035572E"/>
    <w:rsid w:val="00356270"/>
    <w:rsid w:val="00357DE5"/>
    <w:rsid w:val="00361450"/>
    <w:rsid w:val="0036331F"/>
    <w:rsid w:val="003673CF"/>
    <w:rsid w:val="003705FB"/>
    <w:rsid w:val="0038077B"/>
    <w:rsid w:val="00382516"/>
    <w:rsid w:val="003845C1"/>
    <w:rsid w:val="003911BB"/>
    <w:rsid w:val="00397196"/>
    <w:rsid w:val="003976F2"/>
    <w:rsid w:val="003A0C2A"/>
    <w:rsid w:val="003A6F89"/>
    <w:rsid w:val="003B116B"/>
    <w:rsid w:val="003B38C1"/>
    <w:rsid w:val="003B4153"/>
    <w:rsid w:val="003C5432"/>
    <w:rsid w:val="003C7E1F"/>
    <w:rsid w:val="003D3BB8"/>
    <w:rsid w:val="003D3F3B"/>
    <w:rsid w:val="003E2CED"/>
    <w:rsid w:val="003F4077"/>
    <w:rsid w:val="0040076A"/>
    <w:rsid w:val="004037DA"/>
    <w:rsid w:val="00414DE5"/>
    <w:rsid w:val="00415075"/>
    <w:rsid w:val="004155E5"/>
    <w:rsid w:val="00421669"/>
    <w:rsid w:val="00423E3E"/>
    <w:rsid w:val="00427012"/>
    <w:rsid w:val="00427AF4"/>
    <w:rsid w:val="00433E7B"/>
    <w:rsid w:val="00437064"/>
    <w:rsid w:val="00443645"/>
    <w:rsid w:val="00455236"/>
    <w:rsid w:val="0045654E"/>
    <w:rsid w:val="004647DA"/>
    <w:rsid w:val="004707E6"/>
    <w:rsid w:val="004717FC"/>
    <w:rsid w:val="00473DB8"/>
    <w:rsid w:val="00474062"/>
    <w:rsid w:val="00475C57"/>
    <w:rsid w:val="004776B1"/>
    <w:rsid w:val="00477D6B"/>
    <w:rsid w:val="00482D95"/>
    <w:rsid w:val="004838B5"/>
    <w:rsid w:val="00483C80"/>
    <w:rsid w:val="00492CE8"/>
    <w:rsid w:val="004A0EE1"/>
    <w:rsid w:val="004A2D96"/>
    <w:rsid w:val="004B066B"/>
    <w:rsid w:val="004B29D6"/>
    <w:rsid w:val="004D01D7"/>
    <w:rsid w:val="004D3064"/>
    <w:rsid w:val="004D7A81"/>
    <w:rsid w:val="004E377D"/>
    <w:rsid w:val="004F32EC"/>
    <w:rsid w:val="005019FF"/>
    <w:rsid w:val="00502502"/>
    <w:rsid w:val="00503A3D"/>
    <w:rsid w:val="00510533"/>
    <w:rsid w:val="00510E68"/>
    <w:rsid w:val="00515BFB"/>
    <w:rsid w:val="00523329"/>
    <w:rsid w:val="00523CED"/>
    <w:rsid w:val="0053057A"/>
    <w:rsid w:val="00536882"/>
    <w:rsid w:val="0054150D"/>
    <w:rsid w:val="00541C0C"/>
    <w:rsid w:val="00546883"/>
    <w:rsid w:val="005505CA"/>
    <w:rsid w:val="00556C22"/>
    <w:rsid w:val="005607B5"/>
    <w:rsid w:val="00560A29"/>
    <w:rsid w:val="0056243F"/>
    <w:rsid w:val="00562A47"/>
    <w:rsid w:val="00565C79"/>
    <w:rsid w:val="00570D13"/>
    <w:rsid w:val="00574356"/>
    <w:rsid w:val="005747C0"/>
    <w:rsid w:val="00574923"/>
    <w:rsid w:val="00580265"/>
    <w:rsid w:val="0058217B"/>
    <w:rsid w:val="00597066"/>
    <w:rsid w:val="005A142B"/>
    <w:rsid w:val="005A26BF"/>
    <w:rsid w:val="005A282D"/>
    <w:rsid w:val="005B05D8"/>
    <w:rsid w:val="005B6B85"/>
    <w:rsid w:val="005C2C9B"/>
    <w:rsid w:val="005C2E38"/>
    <w:rsid w:val="005C306B"/>
    <w:rsid w:val="005C479F"/>
    <w:rsid w:val="005C6649"/>
    <w:rsid w:val="005D2FF3"/>
    <w:rsid w:val="005D4E4D"/>
    <w:rsid w:val="005E7B11"/>
    <w:rsid w:val="005F1C7E"/>
    <w:rsid w:val="005F2005"/>
    <w:rsid w:val="00603D3D"/>
    <w:rsid w:val="006041E7"/>
    <w:rsid w:val="00605827"/>
    <w:rsid w:val="0060585F"/>
    <w:rsid w:val="006077B8"/>
    <w:rsid w:val="00623ADC"/>
    <w:rsid w:val="00635477"/>
    <w:rsid w:val="00642630"/>
    <w:rsid w:val="00646050"/>
    <w:rsid w:val="00647FE5"/>
    <w:rsid w:val="00653500"/>
    <w:rsid w:val="006713CA"/>
    <w:rsid w:val="00676C5C"/>
    <w:rsid w:val="00676FAB"/>
    <w:rsid w:val="0067778D"/>
    <w:rsid w:val="00680D06"/>
    <w:rsid w:val="00681884"/>
    <w:rsid w:val="00682871"/>
    <w:rsid w:val="00694D63"/>
    <w:rsid w:val="006A6546"/>
    <w:rsid w:val="006B22C3"/>
    <w:rsid w:val="006B65B7"/>
    <w:rsid w:val="006C620A"/>
    <w:rsid w:val="006D05C0"/>
    <w:rsid w:val="006D611E"/>
    <w:rsid w:val="006E0694"/>
    <w:rsid w:val="006E367C"/>
    <w:rsid w:val="006E6980"/>
    <w:rsid w:val="006E74BC"/>
    <w:rsid w:val="006E7DEC"/>
    <w:rsid w:val="006F72C7"/>
    <w:rsid w:val="00710850"/>
    <w:rsid w:val="00715E48"/>
    <w:rsid w:val="00720F22"/>
    <w:rsid w:val="007214D5"/>
    <w:rsid w:val="00735CD2"/>
    <w:rsid w:val="00735D69"/>
    <w:rsid w:val="007378D7"/>
    <w:rsid w:val="00743D2F"/>
    <w:rsid w:val="00744315"/>
    <w:rsid w:val="00746FB3"/>
    <w:rsid w:val="00747429"/>
    <w:rsid w:val="00752B71"/>
    <w:rsid w:val="00755F63"/>
    <w:rsid w:val="007615AB"/>
    <w:rsid w:val="007651A0"/>
    <w:rsid w:val="007665C7"/>
    <w:rsid w:val="00770596"/>
    <w:rsid w:val="007805AA"/>
    <w:rsid w:val="00780B94"/>
    <w:rsid w:val="00781028"/>
    <w:rsid w:val="00781F76"/>
    <w:rsid w:val="007940EF"/>
    <w:rsid w:val="0079661E"/>
    <w:rsid w:val="007A2404"/>
    <w:rsid w:val="007A5282"/>
    <w:rsid w:val="007B5D69"/>
    <w:rsid w:val="007C005F"/>
    <w:rsid w:val="007C1CE1"/>
    <w:rsid w:val="007C46CB"/>
    <w:rsid w:val="007D1613"/>
    <w:rsid w:val="007E655A"/>
    <w:rsid w:val="007E6FEF"/>
    <w:rsid w:val="007F39B3"/>
    <w:rsid w:val="007F4C9A"/>
    <w:rsid w:val="007F708A"/>
    <w:rsid w:val="00821137"/>
    <w:rsid w:val="00834139"/>
    <w:rsid w:val="00837E24"/>
    <w:rsid w:val="00842850"/>
    <w:rsid w:val="00852478"/>
    <w:rsid w:val="00860ED2"/>
    <w:rsid w:val="0086299D"/>
    <w:rsid w:val="00863F32"/>
    <w:rsid w:val="00874971"/>
    <w:rsid w:val="00881009"/>
    <w:rsid w:val="00882C85"/>
    <w:rsid w:val="0088384E"/>
    <w:rsid w:val="0088533C"/>
    <w:rsid w:val="00885CAC"/>
    <w:rsid w:val="00887088"/>
    <w:rsid w:val="00896211"/>
    <w:rsid w:val="00896F1C"/>
    <w:rsid w:val="008A0B9A"/>
    <w:rsid w:val="008A26FD"/>
    <w:rsid w:val="008A3878"/>
    <w:rsid w:val="008A4D37"/>
    <w:rsid w:val="008A5185"/>
    <w:rsid w:val="008A79BE"/>
    <w:rsid w:val="008B2CC1"/>
    <w:rsid w:val="008B40E0"/>
    <w:rsid w:val="008B4846"/>
    <w:rsid w:val="008B4C7E"/>
    <w:rsid w:val="008B60B2"/>
    <w:rsid w:val="008B6979"/>
    <w:rsid w:val="008B7D0C"/>
    <w:rsid w:val="008C3573"/>
    <w:rsid w:val="008C3814"/>
    <w:rsid w:val="008C6341"/>
    <w:rsid w:val="008C6683"/>
    <w:rsid w:val="008D672C"/>
    <w:rsid w:val="008E392B"/>
    <w:rsid w:val="008E75D5"/>
    <w:rsid w:val="008E78BC"/>
    <w:rsid w:val="008F2B2C"/>
    <w:rsid w:val="008F3415"/>
    <w:rsid w:val="008F5AFD"/>
    <w:rsid w:val="00903E57"/>
    <w:rsid w:val="00905C9C"/>
    <w:rsid w:val="0090731E"/>
    <w:rsid w:val="00912A25"/>
    <w:rsid w:val="00916EE2"/>
    <w:rsid w:val="00922FFB"/>
    <w:rsid w:val="00923A92"/>
    <w:rsid w:val="009248C8"/>
    <w:rsid w:val="0093277C"/>
    <w:rsid w:val="00932C36"/>
    <w:rsid w:val="00932F8A"/>
    <w:rsid w:val="00936EC8"/>
    <w:rsid w:val="009420ED"/>
    <w:rsid w:val="009428FB"/>
    <w:rsid w:val="00944BF6"/>
    <w:rsid w:val="00945A58"/>
    <w:rsid w:val="00953F29"/>
    <w:rsid w:val="00960067"/>
    <w:rsid w:val="0096347A"/>
    <w:rsid w:val="00966A22"/>
    <w:rsid w:val="0096722F"/>
    <w:rsid w:val="00980843"/>
    <w:rsid w:val="00983BE0"/>
    <w:rsid w:val="00983C6D"/>
    <w:rsid w:val="0099662C"/>
    <w:rsid w:val="0099674C"/>
    <w:rsid w:val="009A6E26"/>
    <w:rsid w:val="009B159B"/>
    <w:rsid w:val="009B2BED"/>
    <w:rsid w:val="009B6AAB"/>
    <w:rsid w:val="009C2D1E"/>
    <w:rsid w:val="009E2791"/>
    <w:rsid w:val="009E3F6F"/>
    <w:rsid w:val="009F1D4B"/>
    <w:rsid w:val="009F299A"/>
    <w:rsid w:val="009F3F89"/>
    <w:rsid w:val="009F499F"/>
    <w:rsid w:val="009F7671"/>
    <w:rsid w:val="009F7C5B"/>
    <w:rsid w:val="00A06872"/>
    <w:rsid w:val="00A24476"/>
    <w:rsid w:val="00A26466"/>
    <w:rsid w:val="00A27E90"/>
    <w:rsid w:val="00A42DAF"/>
    <w:rsid w:val="00A4487E"/>
    <w:rsid w:val="00A45107"/>
    <w:rsid w:val="00A45BD8"/>
    <w:rsid w:val="00A51242"/>
    <w:rsid w:val="00A5552D"/>
    <w:rsid w:val="00A55A78"/>
    <w:rsid w:val="00A6558D"/>
    <w:rsid w:val="00A6673C"/>
    <w:rsid w:val="00A80BC8"/>
    <w:rsid w:val="00A81DAC"/>
    <w:rsid w:val="00A84731"/>
    <w:rsid w:val="00A84EAC"/>
    <w:rsid w:val="00A869B7"/>
    <w:rsid w:val="00A9139E"/>
    <w:rsid w:val="00A95581"/>
    <w:rsid w:val="00AB6D33"/>
    <w:rsid w:val="00AB7F6F"/>
    <w:rsid w:val="00AC205C"/>
    <w:rsid w:val="00AC24C9"/>
    <w:rsid w:val="00AC54CE"/>
    <w:rsid w:val="00AD2C24"/>
    <w:rsid w:val="00AD5F99"/>
    <w:rsid w:val="00AD7B39"/>
    <w:rsid w:val="00AE2636"/>
    <w:rsid w:val="00AE34B6"/>
    <w:rsid w:val="00AE7E61"/>
    <w:rsid w:val="00AF0A6B"/>
    <w:rsid w:val="00AF24DC"/>
    <w:rsid w:val="00AF394F"/>
    <w:rsid w:val="00AF3E44"/>
    <w:rsid w:val="00AF60F9"/>
    <w:rsid w:val="00AF7C0F"/>
    <w:rsid w:val="00B004E1"/>
    <w:rsid w:val="00B05A69"/>
    <w:rsid w:val="00B10247"/>
    <w:rsid w:val="00B15DB9"/>
    <w:rsid w:val="00B3080B"/>
    <w:rsid w:val="00B36F0B"/>
    <w:rsid w:val="00B374A2"/>
    <w:rsid w:val="00B4533C"/>
    <w:rsid w:val="00B542C5"/>
    <w:rsid w:val="00B54DD6"/>
    <w:rsid w:val="00B640E5"/>
    <w:rsid w:val="00B70B9F"/>
    <w:rsid w:val="00B7115A"/>
    <w:rsid w:val="00B71C4B"/>
    <w:rsid w:val="00B743B6"/>
    <w:rsid w:val="00B772B6"/>
    <w:rsid w:val="00B8384B"/>
    <w:rsid w:val="00B92976"/>
    <w:rsid w:val="00B9734B"/>
    <w:rsid w:val="00BA16D1"/>
    <w:rsid w:val="00BB1B4E"/>
    <w:rsid w:val="00BC07F6"/>
    <w:rsid w:val="00BC6CF1"/>
    <w:rsid w:val="00BD6517"/>
    <w:rsid w:val="00BD690F"/>
    <w:rsid w:val="00BE0EF0"/>
    <w:rsid w:val="00BE57D3"/>
    <w:rsid w:val="00BF2851"/>
    <w:rsid w:val="00BF7700"/>
    <w:rsid w:val="00C008BA"/>
    <w:rsid w:val="00C03030"/>
    <w:rsid w:val="00C11BFE"/>
    <w:rsid w:val="00C13DF7"/>
    <w:rsid w:val="00C14D5B"/>
    <w:rsid w:val="00C171A6"/>
    <w:rsid w:val="00C1752D"/>
    <w:rsid w:val="00C23D78"/>
    <w:rsid w:val="00C27D6C"/>
    <w:rsid w:val="00C34993"/>
    <w:rsid w:val="00C40BA9"/>
    <w:rsid w:val="00C462FC"/>
    <w:rsid w:val="00C477C5"/>
    <w:rsid w:val="00C51317"/>
    <w:rsid w:val="00C6022B"/>
    <w:rsid w:val="00C64633"/>
    <w:rsid w:val="00C6470C"/>
    <w:rsid w:val="00C80B97"/>
    <w:rsid w:val="00C916C0"/>
    <w:rsid w:val="00C96F23"/>
    <w:rsid w:val="00C97035"/>
    <w:rsid w:val="00CA4342"/>
    <w:rsid w:val="00CB5EA3"/>
    <w:rsid w:val="00CC0472"/>
    <w:rsid w:val="00CC0793"/>
    <w:rsid w:val="00CC0A5B"/>
    <w:rsid w:val="00CC49C8"/>
    <w:rsid w:val="00CC68AF"/>
    <w:rsid w:val="00CE4D7B"/>
    <w:rsid w:val="00CF0D3B"/>
    <w:rsid w:val="00CF28B0"/>
    <w:rsid w:val="00D0725D"/>
    <w:rsid w:val="00D177A6"/>
    <w:rsid w:val="00D1792B"/>
    <w:rsid w:val="00D2041B"/>
    <w:rsid w:val="00D213CB"/>
    <w:rsid w:val="00D3126D"/>
    <w:rsid w:val="00D3516D"/>
    <w:rsid w:val="00D41295"/>
    <w:rsid w:val="00D41CE1"/>
    <w:rsid w:val="00D44C66"/>
    <w:rsid w:val="00D45252"/>
    <w:rsid w:val="00D50D15"/>
    <w:rsid w:val="00D55E4F"/>
    <w:rsid w:val="00D62433"/>
    <w:rsid w:val="00D64DC8"/>
    <w:rsid w:val="00D66EE0"/>
    <w:rsid w:val="00D67C24"/>
    <w:rsid w:val="00D71B4D"/>
    <w:rsid w:val="00D85DB6"/>
    <w:rsid w:val="00D90F16"/>
    <w:rsid w:val="00D9195E"/>
    <w:rsid w:val="00D926DA"/>
    <w:rsid w:val="00D938AE"/>
    <w:rsid w:val="00D93D55"/>
    <w:rsid w:val="00DA423C"/>
    <w:rsid w:val="00DA457F"/>
    <w:rsid w:val="00DA6910"/>
    <w:rsid w:val="00DB1CC2"/>
    <w:rsid w:val="00DB7AAB"/>
    <w:rsid w:val="00DC0174"/>
    <w:rsid w:val="00DC0CF9"/>
    <w:rsid w:val="00DC2080"/>
    <w:rsid w:val="00DC3BFA"/>
    <w:rsid w:val="00DC3E6F"/>
    <w:rsid w:val="00DC4268"/>
    <w:rsid w:val="00DD18ED"/>
    <w:rsid w:val="00DD44CE"/>
    <w:rsid w:val="00DE21FD"/>
    <w:rsid w:val="00DE338B"/>
    <w:rsid w:val="00DF225C"/>
    <w:rsid w:val="00E00AE3"/>
    <w:rsid w:val="00E05F46"/>
    <w:rsid w:val="00E128CF"/>
    <w:rsid w:val="00E1438B"/>
    <w:rsid w:val="00E17CC2"/>
    <w:rsid w:val="00E20B06"/>
    <w:rsid w:val="00E245CF"/>
    <w:rsid w:val="00E26908"/>
    <w:rsid w:val="00E335FE"/>
    <w:rsid w:val="00E35DCF"/>
    <w:rsid w:val="00E4419E"/>
    <w:rsid w:val="00E51397"/>
    <w:rsid w:val="00E5238C"/>
    <w:rsid w:val="00E54678"/>
    <w:rsid w:val="00E565F7"/>
    <w:rsid w:val="00E57354"/>
    <w:rsid w:val="00E63E01"/>
    <w:rsid w:val="00E77919"/>
    <w:rsid w:val="00E84E33"/>
    <w:rsid w:val="00E86FA5"/>
    <w:rsid w:val="00E92C84"/>
    <w:rsid w:val="00E96C98"/>
    <w:rsid w:val="00EB117B"/>
    <w:rsid w:val="00EB2D9E"/>
    <w:rsid w:val="00EB5D3E"/>
    <w:rsid w:val="00EB5F77"/>
    <w:rsid w:val="00EC4E49"/>
    <w:rsid w:val="00ED72BA"/>
    <w:rsid w:val="00ED77FB"/>
    <w:rsid w:val="00ED7ED8"/>
    <w:rsid w:val="00EE1507"/>
    <w:rsid w:val="00EE1CE7"/>
    <w:rsid w:val="00EE45FA"/>
    <w:rsid w:val="00EF169F"/>
    <w:rsid w:val="00EF7014"/>
    <w:rsid w:val="00F00BAF"/>
    <w:rsid w:val="00F1249B"/>
    <w:rsid w:val="00F22BEB"/>
    <w:rsid w:val="00F23F46"/>
    <w:rsid w:val="00F25FAD"/>
    <w:rsid w:val="00F272E6"/>
    <w:rsid w:val="00F41967"/>
    <w:rsid w:val="00F43258"/>
    <w:rsid w:val="00F47023"/>
    <w:rsid w:val="00F514E5"/>
    <w:rsid w:val="00F64387"/>
    <w:rsid w:val="00F64F97"/>
    <w:rsid w:val="00F66152"/>
    <w:rsid w:val="00F74869"/>
    <w:rsid w:val="00F875F1"/>
    <w:rsid w:val="00F8767B"/>
    <w:rsid w:val="00FA0EEE"/>
    <w:rsid w:val="00FA154E"/>
    <w:rsid w:val="00FA55E8"/>
    <w:rsid w:val="00FD174A"/>
    <w:rsid w:val="00FD6049"/>
    <w:rsid w:val="00FE6102"/>
    <w:rsid w:val="00FF1F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FCD64A"/>
  <w15:docId w15:val="{2E699B3F-0CAE-414E-AE24-2AD792ED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footnote reference"/>
    <w:basedOn w:val="a1"/>
    <w:uiPriority w:val="99"/>
    <w:rsid w:val="0028752D"/>
    <w:rPr>
      <w:vertAlign w:val="superscript"/>
    </w:rPr>
  </w:style>
  <w:style w:type="paragraph" w:styleId="af">
    <w:name w:val="Balloon Text"/>
    <w:basedOn w:val="a0"/>
    <w:link w:val="af0"/>
    <w:rsid w:val="00AC54CE"/>
    <w:rPr>
      <w:rFonts w:ascii="Tahoma" w:hAnsi="Tahoma" w:cs="Tahoma"/>
      <w:sz w:val="16"/>
      <w:szCs w:val="16"/>
    </w:rPr>
  </w:style>
  <w:style w:type="character" w:customStyle="1" w:styleId="af0">
    <w:name w:val="批注框文本 字符"/>
    <w:basedOn w:val="a1"/>
    <w:link w:val="af"/>
    <w:rsid w:val="00AC54CE"/>
    <w:rPr>
      <w:rFonts w:ascii="Tahoma" w:eastAsia="SimSun" w:hAnsi="Tahoma" w:cs="Tahoma"/>
      <w:sz w:val="16"/>
      <w:szCs w:val="16"/>
      <w:lang w:eastAsia="zh-CN"/>
    </w:rPr>
  </w:style>
  <w:style w:type="character" w:customStyle="1" w:styleId="aa">
    <w:name w:val="脚注文本 字符"/>
    <w:basedOn w:val="a1"/>
    <w:link w:val="a9"/>
    <w:uiPriority w:val="99"/>
    <w:semiHidden/>
    <w:rsid w:val="000378E1"/>
    <w:rPr>
      <w:rFonts w:ascii="Arial" w:eastAsia="SimSun" w:hAnsi="Arial" w:cs="Arial"/>
      <w:sz w:val="18"/>
      <w:lang w:eastAsia="zh-CN"/>
    </w:rPr>
  </w:style>
  <w:style w:type="character" w:styleId="af1">
    <w:name w:val="Hyperlink"/>
    <w:basedOn w:val="a1"/>
    <w:uiPriority w:val="99"/>
    <w:unhideWhenUsed/>
    <w:rsid w:val="000378E1"/>
    <w:rPr>
      <w:color w:val="0000FF" w:themeColor="hyperlink"/>
      <w:u w:val="single"/>
    </w:rPr>
  </w:style>
  <w:style w:type="character" w:styleId="af2">
    <w:name w:val="FollowedHyperlink"/>
    <w:basedOn w:val="a1"/>
    <w:semiHidden/>
    <w:unhideWhenUsed/>
    <w:rsid w:val="00152B46"/>
    <w:rPr>
      <w:color w:val="800080" w:themeColor="followedHyperlink"/>
      <w:u w:val="single"/>
    </w:rPr>
  </w:style>
  <w:style w:type="character" w:customStyle="1" w:styleId="UnresolvedMention">
    <w:name w:val="Unresolved Mention"/>
    <w:basedOn w:val="a1"/>
    <w:uiPriority w:val="99"/>
    <w:semiHidden/>
    <w:unhideWhenUsed/>
    <w:rsid w:val="0076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adrid/en/mm_ld_wg_12_rt/mm_ld_wg_12_rt_information_on_provisional_refusals.pdf" TargetMode="External"/><Relationship Id="rId2" Type="http://schemas.openxmlformats.org/officeDocument/2006/relationships/hyperlink" Target="https://www.wipo.int/madrid/en/members/declarations.html" TargetMode="External"/><Relationship Id="rId1" Type="http://schemas.openxmlformats.org/officeDocument/2006/relationships/hyperlink" Target="https://www.wipo.int/edocs/mdocs/madrid/en/mm_ld_wg_12_rt/&#8204;mm_ld_wg_12_rt_information_on_provisional_refusals.pdf" TargetMode="External"/><Relationship Id="rId4" Type="http://schemas.openxmlformats.org/officeDocument/2006/relationships/hyperlink" Target="https://www.wipo.int/export/sites/www/madrid/en/docs/madrid_pendency_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C8B1-0F1B-4AB9-84A3-7AF724F1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2731</Words>
  <Characters>2842</Characters>
  <Application>Microsoft Office Word</Application>
  <DocSecurity>0</DocSecurity>
  <Lines>109</Lines>
  <Paragraphs>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MM/LD/WG/17/5</dc:title>
  <dc:subject>临时驳回的通知—— – 答复的时限以及计算时限的方法</dc:subject>
  <dc:creator/>
  <cp:lastModifiedBy>MA Weihai</cp:lastModifiedBy>
  <cp:revision>32</cp:revision>
  <cp:lastPrinted>2018-04-17T10:33:00Z</cp:lastPrinted>
  <dcterms:created xsi:type="dcterms:W3CDTF">2019-04-18T14:50:00Z</dcterms:created>
  <dcterms:modified xsi:type="dcterms:W3CDTF">2019-05-16T07:03:00Z</dcterms:modified>
</cp:coreProperties>
</file>