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C3573" w:rsidRPr="00C20258" w:rsidTr="00B92976">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8C3573" w:rsidRPr="00C20258" w:rsidRDefault="008C3573" w:rsidP="00B92976">
            <w:pPr>
              <w:jc w:val="both"/>
              <w:rPr>
                <w:lang w:eastAsia="en-US"/>
              </w:rPr>
            </w:pPr>
            <w:r w:rsidRPr="00C20258">
              <w:rPr>
                <w:noProof/>
              </w:rPr>
              <w:drawing>
                <wp:anchor distT="0" distB="0" distL="114300" distR="114300" simplePos="0" relativeHeight="251659264" behindDoc="1" locked="0" layoutInCell="0" allowOverlap="1" wp14:anchorId="57A2AF71" wp14:editId="17315958">
                  <wp:simplePos x="0" y="0"/>
                  <wp:positionH relativeFrom="page">
                    <wp:posOffset>3834130</wp:posOffset>
                  </wp:positionH>
                  <wp:positionV relativeFrom="margin">
                    <wp:posOffset>0</wp:posOffset>
                  </wp:positionV>
                  <wp:extent cx="866775" cy="1323975"/>
                  <wp:effectExtent l="0" t="0" r="9525" b="9525"/>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8C3573" w:rsidRPr="00C20258" w:rsidRDefault="008C3573" w:rsidP="00B92976">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rsidR="008C3573" w:rsidRPr="00C20258" w:rsidRDefault="008C3573" w:rsidP="00B92976">
            <w:pPr>
              <w:jc w:val="right"/>
              <w:rPr>
                <w:lang w:eastAsia="en-US"/>
              </w:rPr>
            </w:pPr>
            <w:r w:rsidRPr="00C20258">
              <w:rPr>
                <w:b/>
                <w:sz w:val="40"/>
                <w:szCs w:val="40"/>
                <w:lang w:eastAsia="en-US"/>
              </w:rPr>
              <w:t>C</w:t>
            </w:r>
          </w:p>
        </w:tc>
      </w:tr>
      <w:tr w:rsidR="008C3573" w:rsidRPr="00C20258" w:rsidTr="00B92976">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8C3573" w:rsidRPr="00C20258" w:rsidRDefault="008C3573" w:rsidP="008C3573">
            <w:pPr>
              <w:jc w:val="right"/>
              <w:rPr>
                <w:rFonts w:ascii="Arial Black" w:hAnsi="Arial Black"/>
                <w:caps/>
                <w:sz w:val="15"/>
                <w:lang w:eastAsia="en-US"/>
              </w:rPr>
            </w:pPr>
            <w:r w:rsidRPr="00C20258">
              <w:rPr>
                <w:rFonts w:ascii="Arial Black" w:hAnsi="Arial Black"/>
                <w:caps/>
                <w:sz w:val="15"/>
                <w:lang w:eastAsia="en-US"/>
              </w:rPr>
              <w:t>MM/ld/wg/1</w:t>
            </w:r>
            <w:r>
              <w:rPr>
                <w:rFonts w:ascii="Arial Black" w:hAnsi="Arial Black" w:hint="eastAsia"/>
                <w:caps/>
                <w:sz w:val="15"/>
              </w:rPr>
              <w:t>6</w:t>
            </w:r>
            <w:r w:rsidRPr="00C20258">
              <w:rPr>
                <w:rFonts w:ascii="Arial Black" w:hAnsi="Arial Black"/>
                <w:caps/>
                <w:sz w:val="15"/>
                <w:lang w:eastAsia="en-US"/>
              </w:rPr>
              <w:t>/</w:t>
            </w:r>
            <w:bookmarkStart w:id="0" w:name="Code"/>
            <w:bookmarkEnd w:id="0"/>
            <w:r>
              <w:rPr>
                <w:rFonts w:ascii="Arial Black" w:hAnsi="Arial Black" w:hint="eastAsia"/>
                <w:caps/>
                <w:sz w:val="15"/>
              </w:rPr>
              <w:t>4</w:t>
            </w:r>
          </w:p>
        </w:tc>
      </w:tr>
      <w:tr w:rsidR="008C3573" w:rsidRPr="00C20258" w:rsidTr="00B92976">
        <w:trPr>
          <w:trHeight w:hRule="exact" w:val="170"/>
        </w:trPr>
        <w:tc>
          <w:tcPr>
            <w:tcW w:w="9356" w:type="dxa"/>
            <w:gridSpan w:val="3"/>
            <w:noWrap/>
            <w:tcMar>
              <w:top w:w="0" w:type="dxa"/>
              <w:left w:w="0" w:type="dxa"/>
              <w:bottom w:w="0" w:type="dxa"/>
              <w:right w:w="0" w:type="dxa"/>
            </w:tcMar>
            <w:vAlign w:val="bottom"/>
            <w:hideMark/>
          </w:tcPr>
          <w:p w:rsidR="008C3573" w:rsidRPr="00C20258" w:rsidRDefault="008C3573" w:rsidP="00B92976">
            <w:pPr>
              <w:jc w:val="right"/>
              <w:rPr>
                <w:rFonts w:ascii="Arial Black" w:hAnsi="Arial Black"/>
                <w:b/>
                <w:caps/>
                <w:sz w:val="15"/>
                <w:szCs w:val="15"/>
                <w:lang w:eastAsia="en-US"/>
              </w:rPr>
            </w:pPr>
            <w:r w:rsidRPr="00C20258">
              <w:rPr>
                <w:rFonts w:eastAsia="SimHei" w:hint="eastAsia"/>
                <w:b/>
                <w:sz w:val="15"/>
                <w:szCs w:val="15"/>
                <w:lang w:eastAsia="en-US"/>
              </w:rPr>
              <w:t>原</w:t>
            </w:r>
            <w:r w:rsidRPr="00C20258">
              <w:rPr>
                <w:rFonts w:eastAsia="SimHei"/>
                <w:b/>
                <w:sz w:val="15"/>
                <w:szCs w:val="15"/>
                <w:lang w:val="pt-BR" w:eastAsia="en-US"/>
              </w:rPr>
              <w:t xml:space="preserve"> </w:t>
            </w:r>
            <w:proofErr w:type="spellStart"/>
            <w:r w:rsidRPr="00C20258">
              <w:rPr>
                <w:rFonts w:eastAsia="SimHei" w:hint="eastAsia"/>
                <w:b/>
                <w:sz w:val="15"/>
                <w:szCs w:val="15"/>
                <w:lang w:eastAsia="en-US"/>
              </w:rPr>
              <w:t>文</w:t>
            </w:r>
            <w:r w:rsidRPr="00C20258">
              <w:rPr>
                <w:rFonts w:eastAsia="SimHei" w:hint="eastAsia"/>
                <w:b/>
                <w:sz w:val="15"/>
                <w:szCs w:val="15"/>
                <w:lang w:val="pt-BR" w:eastAsia="en-US"/>
              </w:rPr>
              <w:t>：</w:t>
            </w:r>
            <w:bookmarkStart w:id="1" w:name="Original"/>
            <w:bookmarkEnd w:id="1"/>
            <w:r w:rsidRPr="00C20258">
              <w:rPr>
                <w:rFonts w:eastAsia="SimHei" w:hint="eastAsia"/>
                <w:b/>
                <w:sz w:val="15"/>
                <w:szCs w:val="15"/>
                <w:lang w:val="pt-BR" w:eastAsia="en-US"/>
              </w:rPr>
              <w:t>英</w:t>
            </w:r>
            <w:r w:rsidRPr="00C20258">
              <w:rPr>
                <w:rFonts w:eastAsia="SimHei" w:hint="eastAsia"/>
                <w:b/>
                <w:sz w:val="15"/>
                <w:szCs w:val="15"/>
                <w:lang w:eastAsia="en-US"/>
              </w:rPr>
              <w:t>文</w:t>
            </w:r>
            <w:proofErr w:type="spellEnd"/>
          </w:p>
        </w:tc>
      </w:tr>
      <w:tr w:rsidR="008C3573" w:rsidRPr="00C20258" w:rsidTr="00B92976">
        <w:trPr>
          <w:trHeight w:hRule="exact" w:val="198"/>
        </w:trPr>
        <w:tc>
          <w:tcPr>
            <w:tcW w:w="9356" w:type="dxa"/>
            <w:gridSpan w:val="3"/>
            <w:tcMar>
              <w:top w:w="0" w:type="dxa"/>
              <w:left w:w="0" w:type="dxa"/>
              <w:bottom w:w="0" w:type="dxa"/>
              <w:right w:w="0" w:type="dxa"/>
            </w:tcMar>
            <w:vAlign w:val="bottom"/>
            <w:hideMark/>
          </w:tcPr>
          <w:p w:rsidR="008C3573" w:rsidRPr="00C20258" w:rsidRDefault="008C3573" w:rsidP="00B92976">
            <w:pPr>
              <w:jc w:val="right"/>
              <w:rPr>
                <w:rFonts w:ascii="SimHei" w:eastAsia="SimHei" w:hAnsi="Arial Black"/>
                <w:b/>
                <w:caps/>
                <w:sz w:val="15"/>
                <w:szCs w:val="15"/>
                <w:lang w:eastAsia="en-US"/>
              </w:rPr>
            </w:pPr>
            <w:r w:rsidRPr="00C20258">
              <w:rPr>
                <w:rFonts w:ascii="SimHei" w:eastAsia="SimHei" w:hint="eastAsia"/>
                <w:b/>
                <w:sz w:val="15"/>
                <w:szCs w:val="15"/>
                <w:lang w:eastAsia="en-US"/>
              </w:rPr>
              <w:t>日</w:t>
            </w:r>
            <w:r w:rsidRPr="00C20258">
              <w:rPr>
                <w:rFonts w:ascii="SimHei" w:eastAsia="SimHei" w:hint="eastAsia"/>
                <w:b/>
                <w:sz w:val="15"/>
                <w:szCs w:val="15"/>
                <w:lang w:val="pt-BR" w:eastAsia="en-US"/>
              </w:rPr>
              <w:t xml:space="preserve"> </w:t>
            </w:r>
            <w:r w:rsidRPr="00C20258">
              <w:rPr>
                <w:rFonts w:ascii="SimHei" w:eastAsia="SimHei" w:hint="eastAsia"/>
                <w:b/>
                <w:sz w:val="15"/>
                <w:szCs w:val="15"/>
                <w:lang w:eastAsia="en-US"/>
              </w:rPr>
              <w:t>期</w:t>
            </w:r>
            <w:r w:rsidRPr="00C20258">
              <w:rPr>
                <w:rFonts w:ascii="SimHei" w:eastAsia="SimHei" w:hAnsi="SimSun" w:hint="eastAsia"/>
                <w:b/>
                <w:sz w:val="15"/>
                <w:szCs w:val="15"/>
                <w:lang w:val="pt-BR" w:eastAsia="en-US"/>
              </w:rPr>
              <w:t>：</w:t>
            </w:r>
            <w:bookmarkStart w:id="2" w:name="Date"/>
            <w:bookmarkEnd w:id="2"/>
            <w:r w:rsidRPr="00C20258">
              <w:rPr>
                <w:rFonts w:ascii="Arial Black" w:eastAsia="SimHei" w:hAnsi="Arial Black"/>
                <w:b/>
                <w:sz w:val="15"/>
                <w:szCs w:val="15"/>
                <w:lang w:val="pt-BR" w:eastAsia="en-US"/>
              </w:rPr>
              <w:t>201</w:t>
            </w:r>
            <w:r>
              <w:rPr>
                <w:rFonts w:ascii="Arial Black" w:eastAsia="SimHei" w:hAnsi="Arial Black" w:hint="eastAsia"/>
                <w:b/>
                <w:sz w:val="15"/>
                <w:szCs w:val="15"/>
                <w:lang w:val="pt-BR"/>
              </w:rPr>
              <w:t>8</w:t>
            </w:r>
            <w:r w:rsidRPr="00C20258">
              <w:rPr>
                <w:rFonts w:ascii="SimHei" w:eastAsia="SimHei" w:hAnsi="Times New Roman" w:hint="eastAsia"/>
                <w:b/>
                <w:sz w:val="15"/>
                <w:szCs w:val="15"/>
                <w:lang w:eastAsia="en-US"/>
              </w:rPr>
              <w:t>年</w:t>
            </w:r>
            <w:r w:rsidR="009D4A58">
              <w:rPr>
                <w:rFonts w:ascii="Arial Black" w:eastAsia="SimHei" w:hAnsi="Arial Black" w:hint="eastAsia"/>
                <w:b/>
                <w:sz w:val="15"/>
                <w:szCs w:val="15"/>
                <w:lang w:val="pt-BR"/>
              </w:rPr>
              <w:t>5</w:t>
            </w:r>
            <w:r w:rsidRPr="00C20258">
              <w:rPr>
                <w:rFonts w:ascii="SimHei" w:eastAsia="SimHei" w:hAnsi="Times New Roman" w:hint="eastAsia"/>
                <w:b/>
                <w:sz w:val="15"/>
                <w:szCs w:val="15"/>
                <w:lang w:eastAsia="en-US"/>
              </w:rPr>
              <w:t>月</w:t>
            </w:r>
            <w:r w:rsidR="009D4A58">
              <w:rPr>
                <w:rFonts w:ascii="Arial Black" w:eastAsia="SimHei" w:hAnsi="Arial Black" w:hint="eastAsia"/>
                <w:b/>
                <w:sz w:val="15"/>
                <w:szCs w:val="15"/>
                <w:lang w:val="pt-BR"/>
              </w:rPr>
              <w:t>2</w:t>
            </w:r>
            <w:bookmarkStart w:id="3" w:name="_GoBack"/>
            <w:bookmarkEnd w:id="3"/>
            <w:r w:rsidRPr="00C20258">
              <w:rPr>
                <w:rFonts w:ascii="SimHei" w:eastAsia="SimHei" w:hAnsi="Times New Roman" w:hint="eastAsia"/>
                <w:b/>
                <w:sz w:val="15"/>
                <w:szCs w:val="15"/>
                <w:lang w:eastAsia="en-US"/>
              </w:rPr>
              <w:t>日</w:t>
            </w:r>
            <w:r w:rsidRPr="00C20258">
              <w:rPr>
                <w:rFonts w:ascii="SimHei" w:eastAsia="SimHei" w:hAnsi="Arial Black" w:hint="eastAsia"/>
                <w:b/>
                <w:caps/>
                <w:sz w:val="15"/>
                <w:szCs w:val="15"/>
                <w:lang w:eastAsia="en-US"/>
              </w:rPr>
              <w:t xml:space="preserve">  </w:t>
            </w:r>
          </w:p>
        </w:tc>
      </w:tr>
    </w:tbl>
    <w:p w:rsidR="008C3573" w:rsidRPr="00C20258" w:rsidRDefault="008C3573" w:rsidP="008C3573"/>
    <w:p w:rsidR="008C3573" w:rsidRDefault="008C3573" w:rsidP="008C3573"/>
    <w:p w:rsidR="008C3573" w:rsidRPr="00C20258" w:rsidRDefault="008C3573" w:rsidP="008C3573"/>
    <w:p w:rsidR="008C3573" w:rsidRPr="00C20258" w:rsidRDefault="008C3573" w:rsidP="008C3573"/>
    <w:p w:rsidR="008C3573" w:rsidRPr="00C20258" w:rsidRDefault="008C3573" w:rsidP="008C3573"/>
    <w:p w:rsidR="008C3573" w:rsidRPr="00C20258" w:rsidRDefault="008C3573" w:rsidP="008C3573">
      <w:pPr>
        <w:rPr>
          <w:rFonts w:ascii="SimHei" w:eastAsia="SimHei"/>
          <w:sz w:val="28"/>
          <w:szCs w:val="28"/>
        </w:rPr>
      </w:pPr>
      <w:r w:rsidRPr="00C20258">
        <w:rPr>
          <w:rFonts w:ascii="SimHei" w:eastAsia="SimHei" w:hint="eastAsia"/>
          <w:sz w:val="28"/>
          <w:szCs w:val="28"/>
        </w:rPr>
        <w:t>商标国际注册马德里体系法律发展工作组</w:t>
      </w:r>
    </w:p>
    <w:p w:rsidR="008C3573" w:rsidRPr="00C20258" w:rsidRDefault="008C3573" w:rsidP="008C3573"/>
    <w:p w:rsidR="008C3573" w:rsidRPr="00C20258" w:rsidRDefault="008C3573" w:rsidP="008C3573"/>
    <w:p w:rsidR="008C3573" w:rsidRPr="00C20258" w:rsidRDefault="008C3573" w:rsidP="008C3573">
      <w:pPr>
        <w:textAlignment w:val="bottom"/>
        <w:rPr>
          <w:rFonts w:ascii="KaiTi" w:eastAsia="KaiTi"/>
          <w:b/>
          <w:sz w:val="24"/>
          <w:szCs w:val="24"/>
        </w:rPr>
      </w:pPr>
      <w:r w:rsidRPr="00C20258">
        <w:rPr>
          <w:rFonts w:ascii="KaiTi" w:eastAsia="KaiTi" w:hint="eastAsia"/>
          <w:b/>
          <w:sz w:val="24"/>
          <w:szCs w:val="24"/>
        </w:rPr>
        <w:t>第十</w:t>
      </w:r>
      <w:r>
        <w:rPr>
          <w:rFonts w:ascii="KaiTi" w:eastAsia="KaiTi" w:hint="eastAsia"/>
          <w:b/>
          <w:sz w:val="24"/>
          <w:szCs w:val="24"/>
        </w:rPr>
        <w:t>六</w:t>
      </w:r>
      <w:r w:rsidRPr="00C20258">
        <w:rPr>
          <w:rFonts w:ascii="KaiTi" w:eastAsia="KaiTi" w:hint="eastAsia"/>
          <w:b/>
          <w:sz w:val="24"/>
          <w:szCs w:val="24"/>
        </w:rPr>
        <w:t>届会议</w:t>
      </w:r>
    </w:p>
    <w:p w:rsidR="008C3573" w:rsidRPr="00C20258" w:rsidRDefault="008C3573" w:rsidP="008C3573">
      <w:pPr>
        <w:textAlignment w:val="bottom"/>
        <w:rPr>
          <w:rFonts w:ascii="KaiTi" w:eastAsia="KaiTi" w:hAnsi="KaiTi"/>
          <w:b/>
          <w:sz w:val="24"/>
          <w:szCs w:val="24"/>
        </w:rPr>
      </w:pPr>
      <w:r w:rsidRPr="00C20258">
        <w:rPr>
          <w:rFonts w:ascii="KaiTi" w:eastAsia="KaiTi" w:hAnsi="KaiTi" w:hint="eastAsia"/>
          <w:sz w:val="24"/>
          <w:szCs w:val="24"/>
        </w:rPr>
        <w:t>201</w:t>
      </w:r>
      <w:r>
        <w:rPr>
          <w:rFonts w:ascii="KaiTi" w:eastAsia="KaiTi" w:hAnsi="KaiTi" w:hint="eastAsia"/>
          <w:sz w:val="24"/>
          <w:szCs w:val="24"/>
        </w:rPr>
        <w:t>8</w:t>
      </w:r>
      <w:r w:rsidRPr="00C20258">
        <w:rPr>
          <w:rFonts w:ascii="KaiTi" w:eastAsia="KaiTi" w:hAnsi="KaiTi" w:hint="eastAsia"/>
          <w:b/>
          <w:sz w:val="24"/>
          <w:szCs w:val="24"/>
        </w:rPr>
        <w:t>年</w:t>
      </w:r>
      <w:r>
        <w:rPr>
          <w:rFonts w:ascii="KaiTi" w:eastAsia="KaiTi" w:hAnsi="KaiTi" w:hint="eastAsia"/>
          <w:sz w:val="24"/>
          <w:szCs w:val="24"/>
        </w:rPr>
        <w:t>7</w:t>
      </w:r>
      <w:r w:rsidRPr="00C20258">
        <w:rPr>
          <w:rFonts w:ascii="KaiTi" w:eastAsia="KaiTi" w:hAnsi="KaiTi" w:hint="eastAsia"/>
          <w:b/>
          <w:sz w:val="24"/>
          <w:szCs w:val="24"/>
        </w:rPr>
        <w:t>月</w:t>
      </w:r>
      <w:r>
        <w:rPr>
          <w:rFonts w:ascii="KaiTi" w:eastAsia="KaiTi" w:hAnsi="KaiTi" w:hint="eastAsia"/>
          <w:sz w:val="24"/>
          <w:szCs w:val="24"/>
        </w:rPr>
        <w:t>2</w:t>
      </w:r>
      <w:r w:rsidRPr="00C20258">
        <w:rPr>
          <w:rFonts w:ascii="KaiTi" w:eastAsia="KaiTi" w:hAnsi="KaiTi" w:hint="eastAsia"/>
          <w:b/>
          <w:sz w:val="24"/>
          <w:szCs w:val="24"/>
        </w:rPr>
        <w:t>日至</w:t>
      </w:r>
      <w:r>
        <w:rPr>
          <w:rFonts w:ascii="KaiTi" w:eastAsia="KaiTi" w:hAnsi="KaiTi" w:hint="eastAsia"/>
          <w:sz w:val="24"/>
          <w:szCs w:val="24"/>
        </w:rPr>
        <w:t>6</w:t>
      </w:r>
      <w:r w:rsidRPr="00C20258">
        <w:rPr>
          <w:rFonts w:ascii="KaiTi" w:eastAsia="KaiTi" w:hAnsi="KaiTi" w:hint="eastAsia"/>
          <w:b/>
          <w:sz w:val="24"/>
          <w:szCs w:val="24"/>
        </w:rPr>
        <w:t>日，日内瓦</w:t>
      </w:r>
    </w:p>
    <w:p w:rsidR="008C3573" w:rsidRPr="00C20258" w:rsidRDefault="008C3573" w:rsidP="008C3573"/>
    <w:p w:rsidR="008C3573" w:rsidRPr="00C20258" w:rsidRDefault="008C3573" w:rsidP="008C3573"/>
    <w:p w:rsidR="008C3573" w:rsidRPr="00C20258" w:rsidRDefault="008C3573" w:rsidP="008C3573"/>
    <w:p w:rsidR="008C3573" w:rsidRPr="00C20258" w:rsidRDefault="008C3573" w:rsidP="008C3573">
      <w:pPr>
        <w:rPr>
          <w:rFonts w:ascii="KaiTi" w:eastAsia="KaiTi" w:hAnsi="KaiTi" w:cs="Times New Roman"/>
          <w:sz w:val="24"/>
          <w:szCs w:val="32"/>
        </w:rPr>
      </w:pPr>
      <w:bookmarkStart w:id="4" w:name="TitleOfDoc"/>
      <w:bookmarkEnd w:id="4"/>
      <w:r w:rsidRPr="008C3573">
        <w:rPr>
          <w:rFonts w:ascii="KaiTi" w:eastAsia="KaiTi" w:hAnsi="KaiTi" w:cs="Times New Roman" w:hint="eastAsia"/>
          <w:sz w:val="24"/>
          <w:szCs w:val="32"/>
        </w:rPr>
        <w:t>新型商标和新表现形式</w:t>
      </w:r>
    </w:p>
    <w:p w:rsidR="008C3573" w:rsidRPr="00C20258" w:rsidRDefault="008C3573" w:rsidP="008C3573"/>
    <w:p w:rsidR="008C3573" w:rsidRPr="00C20258" w:rsidRDefault="008C3573" w:rsidP="008C3573">
      <w:pPr>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国际局</w:t>
      </w:r>
      <w:r w:rsidRPr="00C20258">
        <w:rPr>
          <w:rFonts w:ascii="KaiTi" w:eastAsia="KaiTi" w:hAnsi="STKaiti" w:cs="Times New Roman" w:hint="eastAsia"/>
          <w:sz w:val="21"/>
          <w:szCs w:val="24"/>
        </w:rPr>
        <w:t>编拟</w:t>
      </w:r>
      <w:r>
        <w:rPr>
          <w:rFonts w:ascii="KaiTi" w:eastAsia="KaiTi" w:hAnsi="STKaiti" w:cs="Times New Roman" w:hint="eastAsia"/>
          <w:sz w:val="21"/>
          <w:szCs w:val="24"/>
        </w:rPr>
        <w:t>的文件</w:t>
      </w:r>
    </w:p>
    <w:p w:rsidR="008C3573" w:rsidRPr="00C20258" w:rsidRDefault="008C3573" w:rsidP="008C3573"/>
    <w:p w:rsidR="008C3573" w:rsidRPr="00C20258" w:rsidRDefault="008C3573" w:rsidP="008C3573"/>
    <w:p w:rsidR="008C3573" w:rsidRPr="00C20258" w:rsidRDefault="008C3573" w:rsidP="008C3573"/>
    <w:p w:rsidR="008C3573" w:rsidRPr="00C20258" w:rsidRDefault="008C3573" w:rsidP="008C3573"/>
    <w:p w:rsidR="005B6B85" w:rsidRPr="00E05F46" w:rsidRDefault="008C3573" w:rsidP="00E05F46">
      <w:pPr>
        <w:pStyle w:val="1"/>
        <w:overflowPunct w:val="0"/>
        <w:spacing w:beforeLines="100" w:afterLines="50" w:after="120" w:line="340" w:lineRule="atLeast"/>
        <w:rPr>
          <w:rFonts w:ascii="SimHei" w:eastAsia="SimHei" w:hAnsi="SimHei"/>
          <w:b w:val="0"/>
          <w:sz w:val="21"/>
        </w:rPr>
      </w:pPr>
      <w:r w:rsidRPr="00E05F46">
        <w:rPr>
          <w:rFonts w:ascii="SimHei" w:eastAsia="SimHei" w:hAnsi="SimHei" w:hint="eastAsia"/>
          <w:b w:val="0"/>
          <w:sz w:val="21"/>
        </w:rPr>
        <w:t>导</w:t>
      </w:r>
      <w:r w:rsidR="004707E6">
        <w:rPr>
          <w:rFonts w:ascii="SimHei" w:eastAsia="SimHei" w:hAnsi="SimHei" w:hint="eastAsia"/>
          <w:b w:val="0"/>
          <w:sz w:val="21"/>
        </w:rPr>
        <w:t xml:space="preserve">　</w:t>
      </w:r>
      <w:r w:rsidRPr="00E05F46">
        <w:rPr>
          <w:rFonts w:ascii="SimHei" w:eastAsia="SimHei" w:hAnsi="SimHei" w:hint="eastAsia"/>
          <w:b w:val="0"/>
          <w:sz w:val="21"/>
        </w:rPr>
        <w:t>言</w:t>
      </w:r>
    </w:p>
    <w:p w:rsidR="000D1383" w:rsidRPr="00E05F46" w:rsidRDefault="008C3573"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在2016年6月13日至17日于日内瓦举行的第十四届会议上，商标国际注册马德里体系法律发展工作组（以下分别称为“马德里体系”和“工作组”）商定了一份供未来讨论的短期、中期和长期议题清单（“路线图”）</w:t>
      </w:r>
      <w:r w:rsidRPr="00E05F46">
        <w:rPr>
          <w:rFonts w:ascii="SimSun" w:hAnsi="SimSun"/>
          <w:sz w:val="21"/>
          <w:vertAlign w:val="superscript"/>
        </w:rPr>
        <w:footnoteReference w:id="2"/>
      </w:r>
      <w:r w:rsidRPr="00E05F46">
        <w:rPr>
          <w:rFonts w:ascii="SimSun" w:hAnsi="SimSun" w:hint="eastAsia"/>
          <w:sz w:val="21"/>
        </w:rPr>
        <w:t>。工作组在2017年6月19日至22日于日内瓦举行的第十五届会议上对路线图进行了修订</w:t>
      </w:r>
      <w:r w:rsidRPr="00E05F46">
        <w:rPr>
          <w:rFonts w:ascii="SimSun" w:hAnsi="SimSun"/>
          <w:sz w:val="21"/>
          <w:vertAlign w:val="superscript"/>
        </w:rPr>
        <w:footnoteReference w:id="3"/>
      </w:r>
      <w:r w:rsidRPr="00E05F46">
        <w:rPr>
          <w:rFonts w:ascii="SimSun" w:hAnsi="SimSun" w:hint="eastAsia"/>
          <w:sz w:val="21"/>
        </w:rPr>
        <w:t>。</w:t>
      </w:r>
    </w:p>
    <w:p w:rsidR="00C008BA" w:rsidRPr="00E05F46" w:rsidRDefault="00FE6102"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工作组</w:t>
      </w:r>
      <w:r w:rsidR="007A5282" w:rsidRPr="00E05F46">
        <w:rPr>
          <w:rFonts w:ascii="SimSun" w:hAnsi="SimSun" w:hint="eastAsia"/>
          <w:sz w:val="21"/>
        </w:rPr>
        <w:t>商定</w:t>
      </w:r>
      <w:r w:rsidRPr="00E05F46">
        <w:rPr>
          <w:rFonts w:ascii="SimSun" w:hAnsi="SimSun" w:hint="eastAsia"/>
          <w:sz w:val="21"/>
        </w:rPr>
        <w:t>在短期讨论商标类型，但《商标国际注册马德里协定及该协定有关议定书的共同实施细则》（以下分别称为“《议定书》”和“《共同实施细则》”）明确提到的除外。</w:t>
      </w:r>
    </w:p>
    <w:p w:rsidR="00C008BA" w:rsidRPr="00E05F46" w:rsidRDefault="00FE6102"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本文件对马德里体系目前关于商标类型的法律框架</w:t>
      </w:r>
      <w:r w:rsidR="007A5282" w:rsidRPr="00E05F46">
        <w:rPr>
          <w:rFonts w:ascii="SimSun" w:hAnsi="SimSun" w:hint="eastAsia"/>
          <w:sz w:val="21"/>
        </w:rPr>
        <w:t>提供</w:t>
      </w:r>
      <w:r w:rsidRPr="00E05F46">
        <w:rPr>
          <w:rFonts w:ascii="SimSun" w:hAnsi="SimSun" w:hint="eastAsia"/>
          <w:sz w:val="21"/>
        </w:rPr>
        <w:t>了概览，列出了若干供工作组审议的事项，</w:t>
      </w:r>
      <w:r w:rsidR="00541C0C" w:rsidRPr="00E05F46">
        <w:rPr>
          <w:rFonts w:ascii="SimSun" w:hAnsi="SimSun" w:hint="eastAsia"/>
          <w:sz w:val="21"/>
        </w:rPr>
        <w:t>作为讨论商标</w:t>
      </w:r>
      <w:r w:rsidR="007A5282" w:rsidRPr="00E05F46">
        <w:rPr>
          <w:rFonts w:ascii="SimSun" w:hAnsi="SimSun" w:hint="eastAsia"/>
          <w:sz w:val="21"/>
        </w:rPr>
        <w:t>表现</w:t>
      </w:r>
      <w:proofErr w:type="gramStart"/>
      <w:r w:rsidR="007A5282" w:rsidRPr="00E05F46">
        <w:rPr>
          <w:rFonts w:ascii="SimSun" w:hAnsi="SimSun" w:hint="eastAsia"/>
          <w:sz w:val="21"/>
        </w:rPr>
        <w:t>物</w:t>
      </w:r>
      <w:r w:rsidR="00541C0C" w:rsidRPr="00E05F46">
        <w:rPr>
          <w:rFonts w:ascii="SimSun" w:hAnsi="SimSun" w:hint="eastAsia"/>
          <w:sz w:val="21"/>
        </w:rPr>
        <w:t>未来</w:t>
      </w:r>
      <w:proofErr w:type="gramEnd"/>
      <w:r w:rsidR="00541C0C" w:rsidRPr="00E05F46">
        <w:rPr>
          <w:rFonts w:ascii="SimSun" w:hAnsi="SimSun" w:hint="eastAsia"/>
          <w:sz w:val="21"/>
        </w:rPr>
        <w:t>工作的基础，并请工作组就如何在这一主题上继续工作提供指导。</w:t>
      </w:r>
    </w:p>
    <w:p w:rsidR="00C008BA" w:rsidRPr="00E05F46" w:rsidRDefault="00541C0C" w:rsidP="00E05F46">
      <w:pPr>
        <w:pStyle w:val="1"/>
        <w:overflowPunct w:val="0"/>
        <w:spacing w:beforeLines="100" w:afterLines="50" w:after="120" w:line="340" w:lineRule="atLeast"/>
        <w:rPr>
          <w:rFonts w:ascii="SimHei" w:eastAsia="SimHei" w:hAnsi="SimHei"/>
          <w:b w:val="0"/>
          <w:sz w:val="21"/>
        </w:rPr>
      </w:pPr>
      <w:r w:rsidRPr="00E05F46">
        <w:rPr>
          <w:rFonts w:ascii="SimHei" w:eastAsia="SimHei" w:hAnsi="SimHei" w:hint="eastAsia"/>
          <w:b w:val="0"/>
          <w:sz w:val="21"/>
        </w:rPr>
        <w:t>马德里体系关于商标类型和图形复制</w:t>
      </w:r>
      <w:r w:rsidR="00A84EAC" w:rsidRPr="00E05F46">
        <w:rPr>
          <w:rFonts w:ascii="SimHei" w:eastAsia="SimHei" w:hAnsi="SimHei" w:hint="eastAsia"/>
          <w:b w:val="0"/>
          <w:sz w:val="21"/>
        </w:rPr>
        <w:t>件</w:t>
      </w:r>
      <w:r w:rsidR="007F4C9A">
        <w:rPr>
          <w:rFonts w:ascii="SimHei" w:eastAsia="SimHei" w:hAnsi="SimHei" w:hint="eastAsia"/>
          <w:b w:val="0"/>
          <w:sz w:val="21"/>
        </w:rPr>
        <w:t>要求</w:t>
      </w:r>
      <w:r w:rsidRPr="00E05F46">
        <w:rPr>
          <w:rFonts w:ascii="SimHei" w:eastAsia="SimHei" w:hAnsi="SimHei" w:hint="eastAsia"/>
          <w:b w:val="0"/>
          <w:sz w:val="21"/>
        </w:rPr>
        <w:t>的法律框架</w:t>
      </w:r>
    </w:p>
    <w:p w:rsidR="00C008BA" w:rsidRPr="00E05F46" w:rsidRDefault="00541C0C"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《议定书》第二条第(1)款要求，</w:t>
      </w:r>
      <w:r w:rsidR="007A5282" w:rsidRPr="00E05F46">
        <w:rPr>
          <w:rFonts w:ascii="SimSun" w:hAnsi="SimSun" w:hint="eastAsia"/>
          <w:sz w:val="21"/>
        </w:rPr>
        <w:t>在</w:t>
      </w:r>
      <w:r w:rsidRPr="00E05F46">
        <w:rPr>
          <w:rFonts w:ascii="SimSun" w:hAnsi="SimSun" w:hint="eastAsia"/>
          <w:sz w:val="21"/>
        </w:rPr>
        <w:t>马德里体系</w:t>
      </w:r>
      <w:proofErr w:type="gramStart"/>
      <w:r w:rsidR="007A5282" w:rsidRPr="00E05F46">
        <w:rPr>
          <w:rFonts w:ascii="SimSun" w:hAnsi="SimSun" w:hint="eastAsia"/>
          <w:sz w:val="21"/>
        </w:rPr>
        <w:t>下</w:t>
      </w:r>
      <w:r w:rsidRPr="00E05F46">
        <w:rPr>
          <w:rFonts w:ascii="SimSun" w:hAnsi="SimSun" w:hint="eastAsia"/>
          <w:sz w:val="21"/>
        </w:rPr>
        <w:t>申请</w:t>
      </w:r>
      <w:proofErr w:type="gramEnd"/>
      <w:r w:rsidRPr="00E05F46">
        <w:rPr>
          <w:rFonts w:ascii="SimSun" w:hAnsi="SimSun" w:hint="eastAsia"/>
          <w:sz w:val="21"/>
        </w:rPr>
        <w:t>保护的商标，</w:t>
      </w:r>
      <w:proofErr w:type="gramStart"/>
      <w:r w:rsidRPr="00E05F46">
        <w:rPr>
          <w:rFonts w:ascii="SimSun" w:hAnsi="SimSun" w:hint="eastAsia"/>
          <w:sz w:val="21"/>
        </w:rPr>
        <w:t>要么已</w:t>
      </w:r>
      <w:proofErr w:type="gramEnd"/>
      <w:r w:rsidRPr="00E05F46">
        <w:rPr>
          <w:rFonts w:ascii="SimSun" w:hAnsi="SimSun" w:hint="eastAsia"/>
          <w:sz w:val="21"/>
        </w:rPr>
        <w:t>在一个缔约方的主管局提出注册申请，</w:t>
      </w:r>
      <w:proofErr w:type="gramStart"/>
      <w:r w:rsidRPr="00E05F46">
        <w:rPr>
          <w:rFonts w:ascii="SimSun" w:hAnsi="SimSun" w:hint="eastAsia"/>
          <w:sz w:val="21"/>
        </w:rPr>
        <w:t>要么已</w:t>
      </w:r>
      <w:proofErr w:type="gramEnd"/>
      <w:r w:rsidRPr="00E05F46">
        <w:rPr>
          <w:rFonts w:ascii="SimSun" w:hAnsi="SimSun" w:hint="eastAsia"/>
          <w:sz w:val="21"/>
        </w:rPr>
        <w:t>在此种局</w:t>
      </w:r>
      <w:r w:rsidR="007A5282" w:rsidRPr="00E05F46">
        <w:rPr>
          <w:rFonts w:ascii="SimSun" w:hAnsi="SimSun" w:hint="eastAsia"/>
          <w:sz w:val="21"/>
        </w:rPr>
        <w:t>（下称“原属局”）</w:t>
      </w:r>
      <w:r w:rsidRPr="00E05F46">
        <w:rPr>
          <w:rFonts w:ascii="SimSun" w:hAnsi="SimSun" w:hint="eastAsia"/>
          <w:sz w:val="21"/>
        </w:rPr>
        <w:t>的注册簿上注册。</w:t>
      </w:r>
    </w:p>
    <w:p w:rsidR="00C008BA" w:rsidRPr="00E05F46" w:rsidRDefault="00541C0C"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lastRenderedPageBreak/>
        <w:t>由此，</w:t>
      </w:r>
      <w:r w:rsidR="003C7E1F" w:rsidRPr="00E05F46">
        <w:rPr>
          <w:rFonts w:ascii="SimSun" w:hAnsi="SimSun" w:hint="eastAsia"/>
          <w:sz w:val="21"/>
        </w:rPr>
        <w:t>根据原属局</w:t>
      </w:r>
      <w:r w:rsidR="007A5282" w:rsidRPr="00E05F46">
        <w:rPr>
          <w:rFonts w:ascii="SimSun" w:hAnsi="SimSun" w:hint="eastAsia"/>
          <w:sz w:val="21"/>
        </w:rPr>
        <w:t>的</w:t>
      </w:r>
      <w:r w:rsidR="003C7E1F" w:rsidRPr="00E05F46">
        <w:rPr>
          <w:rFonts w:ascii="SimSun" w:hAnsi="SimSun" w:hint="eastAsia"/>
          <w:sz w:val="21"/>
        </w:rPr>
        <w:t>缔约方所适用的法律可以注册的任何类型的商标，</w:t>
      </w:r>
      <w:r w:rsidR="00DC3E6F">
        <w:rPr>
          <w:rFonts w:ascii="SimSun" w:hAnsi="SimSun" w:hint="eastAsia"/>
          <w:sz w:val="21"/>
        </w:rPr>
        <w:t>都</w:t>
      </w:r>
      <w:r w:rsidR="003C7E1F" w:rsidRPr="00E05F46">
        <w:rPr>
          <w:rFonts w:ascii="SimSun" w:hAnsi="SimSun" w:hint="eastAsia"/>
          <w:sz w:val="21"/>
        </w:rPr>
        <w:t>可以进行国际注册。此外，哪些类型的商标可以提出国际申请，《共同实施细则》</w:t>
      </w:r>
      <w:r w:rsidR="00DC3E6F">
        <w:rPr>
          <w:rFonts w:ascii="SimSun" w:hAnsi="SimSun" w:hint="eastAsia"/>
          <w:sz w:val="21"/>
        </w:rPr>
        <w:t>未作</w:t>
      </w:r>
      <w:r w:rsidR="003C7E1F" w:rsidRPr="00E05F46">
        <w:rPr>
          <w:rFonts w:ascii="SimSun" w:hAnsi="SimSun" w:hint="eastAsia"/>
          <w:sz w:val="21"/>
        </w:rPr>
        <w:t>限制。《共同实施细则》仅仅要求，对于某些类型的商标，要在国际申请中</w:t>
      </w:r>
      <w:r w:rsidR="007A5282" w:rsidRPr="00E05F46">
        <w:rPr>
          <w:rFonts w:ascii="SimSun" w:hAnsi="SimSun" w:hint="eastAsia"/>
          <w:sz w:val="21"/>
        </w:rPr>
        <w:t>予以</w:t>
      </w:r>
      <w:r w:rsidR="003C7E1F" w:rsidRPr="00E05F46">
        <w:rPr>
          <w:rFonts w:ascii="SimSun" w:hAnsi="SimSun" w:hint="eastAsia"/>
          <w:sz w:val="21"/>
        </w:rPr>
        <w:t>说明。</w:t>
      </w:r>
    </w:p>
    <w:p w:rsidR="00C008BA" w:rsidRPr="00E05F46" w:rsidRDefault="007A5282"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作为证明</w:t>
      </w:r>
      <w:r w:rsidR="00694D63" w:rsidRPr="00E05F46">
        <w:rPr>
          <w:rFonts w:ascii="SimSun" w:hAnsi="SimSun" w:hint="eastAsia"/>
          <w:sz w:val="21"/>
        </w:rPr>
        <w:t>，《共同实施细则》没有明确提</w:t>
      </w:r>
      <w:r w:rsidRPr="00E05F46">
        <w:rPr>
          <w:rFonts w:ascii="SimSun" w:hAnsi="SimSun" w:hint="eastAsia"/>
          <w:sz w:val="21"/>
        </w:rPr>
        <w:t>到</w:t>
      </w:r>
      <w:r w:rsidR="00694D63" w:rsidRPr="00E05F46">
        <w:rPr>
          <w:rFonts w:ascii="SimSun" w:hAnsi="SimSun" w:hint="eastAsia"/>
          <w:sz w:val="21"/>
        </w:rPr>
        <w:t>的商标类型，马德里体系中有注册。例如，第</w:t>
      </w:r>
      <w:r w:rsidR="00694D63" w:rsidRPr="00E05F46">
        <w:rPr>
          <w:rFonts w:ascii="SimSun" w:hAnsi="SimSun"/>
          <w:sz w:val="21"/>
        </w:rPr>
        <w:t>1156391</w:t>
      </w:r>
      <w:r w:rsidR="00694D63" w:rsidRPr="00E05F46">
        <w:rPr>
          <w:rFonts w:ascii="SimSun" w:hAnsi="SimSun" w:hint="eastAsia"/>
          <w:sz w:val="21"/>
        </w:rPr>
        <w:t>号国际注册商标的说明是：“商标一部分由商标中间的全息图构成。”另一例：第</w:t>
      </w:r>
      <w:r w:rsidR="00694D63" w:rsidRPr="00E05F46">
        <w:rPr>
          <w:rFonts w:ascii="SimSun" w:hAnsi="SimSun"/>
          <w:sz w:val="21"/>
        </w:rPr>
        <w:t>1169173</w:t>
      </w:r>
      <w:r w:rsidR="00694D63" w:rsidRPr="00E05F46">
        <w:rPr>
          <w:rFonts w:ascii="SimSun" w:hAnsi="SimSun" w:hint="eastAsia"/>
          <w:sz w:val="21"/>
        </w:rPr>
        <w:t>号国际注册商标的说明是：“商标是一个位置商标，描绘了一</w:t>
      </w:r>
      <w:r w:rsidR="00DC3E6F">
        <w:rPr>
          <w:rFonts w:ascii="SimSun" w:hAnsi="SimSun" w:hint="eastAsia"/>
          <w:sz w:val="21"/>
        </w:rPr>
        <w:t>只</w:t>
      </w:r>
      <w:r w:rsidR="00694D63" w:rsidRPr="00E05F46">
        <w:rPr>
          <w:rFonts w:ascii="SimSun" w:hAnsi="SimSun" w:hint="eastAsia"/>
          <w:sz w:val="21"/>
        </w:rPr>
        <w:t>蝎子，位于</w:t>
      </w:r>
      <w:r w:rsidR="00CC0793" w:rsidRPr="00E05F46">
        <w:rPr>
          <w:rFonts w:ascii="SimSun" w:hAnsi="SimSun" w:hint="eastAsia"/>
          <w:sz w:val="21"/>
        </w:rPr>
        <w:t>鞋外底弓部，如图；</w:t>
      </w:r>
      <w:r w:rsidRPr="00E05F46">
        <w:rPr>
          <w:rFonts w:ascii="SimSun" w:hAnsi="SimSun" w:hint="eastAsia"/>
          <w:sz w:val="21"/>
        </w:rPr>
        <w:t>虚线的鞋</w:t>
      </w:r>
      <w:r w:rsidR="00CC0793" w:rsidRPr="00E05F46">
        <w:rPr>
          <w:rFonts w:ascii="SimSun" w:hAnsi="SimSun" w:hint="eastAsia"/>
          <w:sz w:val="21"/>
        </w:rPr>
        <w:t>轮廓不构成商标的一部分。</w:t>
      </w:r>
      <w:r w:rsidR="00694D63" w:rsidRPr="00E05F46">
        <w:rPr>
          <w:rFonts w:ascii="SimSun" w:hAnsi="SimSun" w:hint="eastAsia"/>
          <w:sz w:val="21"/>
        </w:rPr>
        <w:t>”</w:t>
      </w:r>
    </w:p>
    <w:p w:rsidR="00C008BA" w:rsidRPr="00E05F46" w:rsidRDefault="00912A25"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尽管非传统商标的数量少，但现实</w:t>
      </w:r>
      <w:r w:rsidR="00F875F1" w:rsidRPr="00E05F46">
        <w:rPr>
          <w:rFonts w:ascii="SimSun" w:hAnsi="SimSun" w:hint="eastAsia"/>
          <w:sz w:val="21"/>
        </w:rPr>
        <w:t>中</w:t>
      </w:r>
      <w:r w:rsidRPr="00E05F46">
        <w:rPr>
          <w:rFonts w:ascii="SimSun" w:hAnsi="SimSun" w:hint="eastAsia"/>
          <w:sz w:val="21"/>
        </w:rPr>
        <w:t>的确在一些缔约方出现</w:t>
      </w:r>
      <w:r w:rsidR="00F875F1" w:rsidRPr="00E05F46">
        <w:rPr>
          <w:rFonts w:ascii="SimSun" w:hAnsi="SimSun" w:hint="eastAsia"/>
          <w:sz w:val="21"/>
        </w:rPr>
        <w:t>了</w:t>
      </w:r>
      <w:r w:rsidRPr="00E05F46">
        <w:rPr>
          <w:rFonts w:ascii="SimSun" w:hAnsi="SimSun" w:hint="eastAsia"/>
          <w:sz w:val="21"/>
        </w:rPr>
        <w:t>这些商标的注册。例如，欧洲联盟知识产权局（</w:t>
      </w:r>
      <w:r w:rsidR="00F875F1" w:rsidRPr="00E05F46">
        <w:rPr>
          <w:rFonts w:ascii="SimSun" w:hAnsi="SimSun" w:hint="eastAsia"/>
          <w:sz w:val="21"/>
        </w:rPr>
        <w:t>欧盟局</w:t>
      </w:r>
      <w:r w:rsidRPr="00E05F46">
        <w:rPr>
          <w:rFonts w:ascii="SimSun" w:hAnsi="SimSun" w:hint="eastAsia"/>
          <w:sz w:val="21"/>
        </w:rPr>
        <w:t>）2016年收到了</w:t>
      </w:r>
      <w:r w:rsidRPr="00E05F46">
        <w:rPr>
          <w:rFonts w:ascii="SimSun" w:hAnsi="SimSun"/>
          <w:sz w:val="21"/>
        </w:rPr>
        <w:t>116,512</w:t>
      </w:r>
      <w:r w:rsidRPr="00E05F46">
        <w:rPr>
          <w:rFonts w:ascii="SimSun" w:hAnsi="SimSun" w:hint="eastAsia"/>
          <w:sz w:val="21"/>
        </w:rPr>
        <w:t>件申请，其中5件是声音商标，190件是立体商标。欧盟局的注册簿中有196件声音商标，一件动作商标，3件全息图商标，</w:t>
      </w:r>
      <w:r w:rsidRPr="00E05F46">
        <w:rPr>
          <w:rFonts w:ascii="SimSun" w:hAnsi="SimSun"/>
          <w:sz w:val="21"/>
        </w:rPr>
        <w:t>4,621</w:t>
      </w:r>
      <w:r w:rsidRPr="00E05F46">
        <w:rPr>
          <w:rFonts w:ascii="SimSun" w:hAnsi="SimSun" w:hint="eastAsia"/>
          <w:sz w:val="21"/>
        </w:rPr>
        <w:t>件立体商标。又一例是，美国专利商标局（美国专商局）2016年收到了</w:t>
      </w:r>
      <w:r w:rsidRPr="00E05F46">
        <w:rPr>
          <w:rFonts w:ascii="SimSun" w:hAnsi="SimSun"/>
          <w:sz w:val="21"/>
        </w:rPr>
        <w:t>391,837</w:t>
      </w:r>
      <w:r w:rsidRPr="00E05F46">
        <w:rPr>
          <w:rFonts w:ascii="SimSun" w:hAnsi="SimSun" w:hint="eastAsia"/>
          <w:sz w:val="21"/>
        </w:rPr>
        <w:t>件申请，其中26件是“声音商标和无法以附图</w:t>
      </w:r>
      <w:r w:rsidR="00F875F1" w:rsidRPr="00E05F46">
        <w:rPr>
          <w:rFonts w:ascii="SimSun" w:hAnsi="SimSun" w:hint="eastAsia"/>
          <w:sz w:val="21"/>
        </w:rPr>
        <w:t>提交</w:t>
      </w:r>
      <w:r w:rsidRPr="00E05F46">
        <w:rPr>
          <w:rFonts w:ascii="SimSun" w:hAnsi="SimSun" w:hint="eastAsia"/>
          <w:sz w:val="21"/>
        </w:rPr>
        <w:t>的商标”。另外，产权组织2016年注册了</w:t>
      </w:r>
      <w:r w:rsidRPr="00E05F46">
        <w:rPr>
          <w:rFonts w:ascii="SimSun" w:hAnsi="SimSun"/>
          <w:sz w:val="21"/>
        </w:rPr>
        <w:t>44,726</w:t>
      </w:r>
      <w:r w:rsidR="00F875F1" w:rsidRPr="00E05F46">
        <w:rPr>
          <w:rFonts w:ascii="SimSun" w:hAnsi="SimSun" w:hint="eastAsia"/>
          <w:sz w:val="21"/>
        </w:rPr>
        <w:t>件商标</w:t>
      </w:r>
      <w:r w:rsidRPr="00E05F46">
        <w:rPr>
          <w:rFonts w:ascii="SimSun" w:hAnsi="SimSun" w:hint="eastAsia"/>
          <w:sz w:val="21"/>
        </w:rPr>
        <w:t>，其中两</w:t>
      </w:r>
      <w:r w:rsidR="00F875F1" w:rsidRPr="00E05F46">
        <w:rPr>
          <w:rFonts w:ascii="SimSun" w:hAnsi="SimSun" w:hint="eastAsia"/>
          <w:sz w:val="21"/>
        </w:rPr>
        <w:t>件</w:t>
      </w:r>
      <w:r w:rsidRPr="00E05F46">
        <w:rPr>
          <w:rFonts w:ascii="SimSun" w:hAnsi="SimSun" w:hint="eastAsia"/>
          <w:sz w:val="21"/>
        </w:rPr>
        <w:t>是声音商标，166件是立体商标。马德里体系国际注册簿</w:t>
      </w:r>
      <w:r w:rsidR="00F875F1" w:rsidRPr="00E05F46">
        <w:rPr>
          <w:rFonts w:ascii="SimSun" w:hAnsi="SimSun" w:hint="eastAsia"/>
          <w:sz w:val="21"/>
        </w:rPr>
        <w:t>中</w:t>
      </w:r>
      <w:r w:rsidRPr="00E05F46">
        <w:rPr>
          <w:rFonts w:ascii="SimSun" w:hAnsi="SimSun" w:hint="eastAsia"/>
          <w:sz w:val="21"/>
        </w:rPr>
        <w:t>目前有54件声音商标注册和</w:t>
      </w:r>
      <w:r w:rsidRPr="00E05F46">
        <w:rPr>
          <w:rFonts w:ascii="SimSun" w:hAnsi="SimSun"/>
          <w:sz w:val="21"/>
        </w:rPr>
        <w:t>3,270</w:t>
      </w:r>
      <w:r w:rsidRPr="00E05F46">
        <w:rPr>
          <w:rFonts w:ascii="SimSun" w:hAnsi="SimSun" w:hint="eastAsia"/>
          <w:sz w:val="21"/>
        </w:rPr>
        <w:t>件立体商标注册。</w:t>
      </w:r>
    </w:p>
    <w:p w:rsidR="00C008BA" w:rsidRPr="00E05F46" w:rsidRDefault="000D070A"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非传统商标议题曾在商标、工业品外观设计和地理标志法律常设委员会（下称“SCT”）中讨论过。在2008年12月1日至5日于日内瓦举行的第二十届会议上，SCT就非传统商标图样的趋同领域达成了一致意见</w:t>
      </w:r>
      <w:r w:rsidR="00B15DB9" w:rsidRPr="00E05F46">
        <w:rPr>
          <w:rStyle w:val="ad"/>
          <w:rFonts w:ascii="SimSun" w:hAnsi="SimSun"/>
          <w:sz w:val="21"/>
        </w:rPr>
        <w:footnoteReference w:id="4"/>
      </w:r>
      <w:r w:rsidR="00B15DB9" w:rsidRPr="00E05F46">
        <w:rPr>
          <w:rFonts w:ascii="SimSun" w:hAnsi="SimSun" w:hint="eastAsia"/>
          <w:sz w:val="21"/>
        </w:rPr>
        <w:t>，涵盖立体商标、颜色商标、全息图商标、动作商标或多媒体商标，位置商标、手势商标和声音商标</w:t>
      </w:r>
      <w:r w:rsidRPr="00E05F46">
        <w:rPr>
          <w:rFonts w:ascii="SimSun" w:hAnsi="SimSun" w:hint="eastAsia"/>
          <w:sz w:val="21"/>
        </w:rPr>
        <w:t>。</w:t>
      </w:r>
    </w:p>
    <w:p w:rsidR="00C008BA" w:rsidRPr="00E05F46" w:rsidRDefault="00BA16D1"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商标图形复制件要求</w:t>
      </w:r>
      <w:r w:rsidR="00DC3E6F">
        <w:rPr>
          <w:rFonts w:ascii="SimSun" w:hAnsi="SimSun" w:hint="eastAsia"/>
          <w:sz w:val="21"/>
        </w:rPr>
        <w:t>载</w:t>
      </w:r>
      <w:r w:rsidRPr="00E05F46">
        <w:rPr>
          <w:rFonts w:ascii="SimSun" w:hAnsi="SimSun" w:hint="eastAsia"/>
          <w:sz w:val="21"/>
        </w:rPr>
        <w:t>于《共同实施细则》第9条第</w:t>
      </w:r>
      <w:r w:rsidRPr="00E05F46">
        <w:rPr>
          <w:rFonts w:ascii="SimSun" w:hAnsi="SimSun"/>
          <w:sz w:val="21"/>
        </w:rPr>
        <w:t>(4)</w:t>
      </w:r>
      <w:r w:rsidRPr="00E05F46">
        <w:rPr>
          <w:rFonts w:ascii="SimSun" w:hAnsi="SimSun" w:hint="eastAsia"/>
          <w:sz w:val="21"/>
        </w:rPr>
        <w:t>款</w:t>
      </w:r>
      <w:r w:rsidRPr="00E05F46">
        <w:rPr>
          <w:rFonts w:ascii="SimSun" w:hAnsi="SimSun"/>
          <w:sz w:val="21"/>
        </w:rPr>
        <w:t>(a)</w:t>
      </w:r>
      <w:r w:rsidRPr="00E05F46">
        <w:rPr>
          <w:rFonts w:ascii="SimSun" w:hAnsi="SimSun" w:hint="eastAsia"/>
          <w:sz w:val="21"/>
        </w:rPr>
        <w:t>项第</w:t>
      </w:r>
      <w:r w:rsidRPr="00E05F46">
        <w:rPr>
          <w:rFonts w:ascii="SimSun" w:hAnsi="SimSun"/>
          <w:sz w:val="21"/>
        </w:rPr>
        <w:t>(v)</w:t>
      </w:r>
      <w:r w:rsidRPr="00E05F46">
        <w:rPr>
          <w:rFonts w:ascii="SimSun" w:hAnsi="SimSun" w:hint="eastAsia"/>
          <w:sz w:val="21"/>
        </w:rPr>
        <w:t>目：“国际申请中应包括或指明：商标图样[，]应粘贴于正式表格所留方框内；该图样必须清晰，图样是采用黑白还是彩色的，应根据基础申请或基础注册中的图样是黑白还是彩色的而定[。]”</w:t>
      </w:r>
    </w:p>
    <w:p w:rsidR="00C008BA" w:rsidRPr="00E05F46" w:rsidRDefault="00BA16D1" w:rsidP="00E05F46">
      <w:pPr>
        <w:pStyle w:val="1"/>
        <w:overflowPunct w:val="0"/>
        <w:spacing w:beforeLines="100" w:afterLines="50" w:after="120" w:line="340" w:lineRule="atLeast"/>
        <w:rPr>
          <w:rFonts w:ascii="SimHei" w:eastAsia="SimHei" w:hAnsi="SimHei"/>
          <w:b w:val="0"/>
          <w:sz w:val="21"/>
        </w:rPr>
      </w:pPr>
      <w:r w:rsidRPr="00E05F46">
        <w:rPr>
          <w:rFonts w:ascii="SimHei" w:eastAsia="SimHei" w:hAnsi="SimHei" w:hint="eastAsia"/>
          <w:b w:val="0"/>
          <w:sz w:val="21"/>
        </w:rPr>
        <w:t>新型商标</w:t>
      </w:r>
      <w:r w:rsidR="00D55E4F" w:rsidRPr="00E05F46">
        <w:rPr>
          <w:rFonts w:ascii="SimHei" w:eastAsia="SimHei" w:hAnsi="SimHei" w:hint="eastAsia"/>
          <w:b w:val="0"/>
          <w:sz w:val="21"/>
        </w:rPr>
        <w:t>的</w:t>
      </w:r>
      <w:r w:rsidRPr="00E05F46">
        <w:rPr>
          <w:rFonts w:ascii="SimHei" w:eastAsia="SimHei" w:hAnsi="SimHei" w:hint="eastAsia"/>
          <w:b w:val="0"/>
          <w:sz w:val="21"/>
        </w:rPr>
        <w:t>国际申请和可能的新表现形式</w:t>
      </w:r>
    </w:p>
    <w:p w:rsidR="00C008BA" w:rsidRPr="00E05F46" w:rsidRDefault="006E6980"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以下段落简要指出了</w:t>
      </w:r>
      <w:r w:rsidR="00A24476" w:rsidRPr="00E05F46">
        <w:rPr>
          <w:rFonts w:ascii="SimSun" w:hAnsi="SimSun" w:hint="eastAsia"/>
          <w:sz w:val="21"/>
        </w:rPr>
        <w:t>在</w:t>
      </w:r>
      <w:r w:rsidRPr="00E05F46">
        <w:rPr>
          <w:rFonts w:ascii="SimSun" w:hAnsi="SimSun" w:hint="eastAsia"/>
          <w:sz w:val="21"/>
        </w:rPr>
        <w:t>马德里体系下</w:t>
      </w:r>
      <w:r w:rsidR="00D55E4F" w:rsidRPr="00E05F46">
        <w:rPr>
          <w:rFonts w:ascii="SimSun" w:hAnsi="SimSun" w:hint="eastAsia"/>
          <w:sz w:val="21"/>
        </w:rPr>
        <w:t>提出</w:t>
      </w:r>
      <w:r w:rsidRPr="00E05F46">
        <w:rPr>
          <w:rFonts w:ascii="SimSun" w:hAnsi="SimSun" w:hint="eastAsia"/>
          <w:sz w:val="21"/>
        </w:rPr>
        <w:t>新型商标</w:t>
      </w:r>
      <w:r w:rsidR="00A24476" w:rsidRPr="00E05F46">
        <w:rPr>
          <w:rFonts w:ascii="SimSun" w:hAnsi="SimSun" w:hint="eastAsia"/>
          <w:sz w:val="21"/>
        </w:rPr>
        <w:t>国际申请</w:t>
      </w:r>
      <w:r w:rsidR="00D55E4F" w:rsidRPr="00E05F46">
        <w:rPr>
          <w:rFonts w:ascii="SimSun" w:hAnsi="SimSun" w:hint="eastAsia"/>
          <w:sz w:val="21"/>
        </w:rPr>
        <w:t>涉及</w:t>
      </w:r>
      <w:r w:rsidR="00A24476" w:rsidRPr="00E05F46">
        <w:rPr>
          <w:rFonts w:ascii="SimSun" w:hAnsi="SimSun" w:hint="eastAsia"/>
          <w:sz w:val="21"/>
        </w:rPr>
        <w:t>的若干问题。</w:t>
      </w:r>
    </w:p>
    <w:p w:rsidR="00C008BA" w:rsidRPr="00E05F46" w:rsidRDefault="00A24476" w:rsidP="00E05F46">
      <w:pPr>
        <w:pStyle w:val="2"/>
        <w:overflowPunct w:val="0"/>
        <w:spacing w:beforeLines="100" w:afterLines="50" w:after="120" w:line="340" w:lineRule="atLeast"/>
        <w:rPr>
          <w:rFonts w:ascii="SimSun" w:hAnsi="SimSun"/>
          <w:b/>
          <w:sz w:val="21"/>
        </w:rPr>
      </w:pPr>
      <w:r w:rsidRPr="00E05F46">
        <w:rPr>
          <w:rFonts w:ascii="SimSun" w:hAnsi="SimSun" w:hint="eastAsia"/>
          <w:b/>
          <w:sz w:val="21"/>
        </w:rPr>
        <w:t>在国际申请中说明商标类型</w:t>
      </w:r>
    </w:p>
    <w:p w:rsidR="00C008BA" w:rsidRPr="00E05F46" w:rsidRDefault="00A24476"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根据《共同实施细则》第</w:t>
      </w:r>
      <w:r w:rsidRPr="00E05F46">
        <w:rPr>
          <w:rFonts w:ascii="SimSun" w:hAnsi="SimSun"/>
          <w:sz w:val="21"/>
        </w:rPr>
        <w:t>9</w:t>
      </w:r>
      <w:r w:rsidRPr="00E05F46">
        <w:rPr>
          <w:rFonts w:ascii="SimSun" w:hAnsi="SimSun" w:hint="eastAsia"/>
          <w:sz w:val="21"/>
        </w:rPr>
        <w:t>条第</w:t>
      </w:r>
      <w:r w:rsidRPr="00E05F46">
        <w:rPr>
          <w:rFonts w:ascii="SimSun" w:hAnsi="SimSun"/>
          <w:sz w:val="21"/>
        </w:rPr>
        <w:t>(4)</w:t>
      </w:r>
      <w:r w:rsidRPr="00E05F46">
        <w:rPr>
          <w:rFonts w:ascii="SimSun" w:hAnsi="SimSun" w:hint="eastAsia"/>
          <w:sz w:val="21"/>
        </w:rPr>
        <w:t>款</w:t>
      </w:r>
      <w:r w:rsidRPr="00E05F46">
        <w:rPr>
          <w:rFonts w:ascii="SimSun" w:hAnsi="SimSun"/>
          <w:sz w:val="21"/>
        </w:rPr>
        <w:t>(a)</w:t>
      </w:r>
      <w:r w:rsidRPr="00E05F46">
        <w:rPr>
          <w:rFonts w:ascii="SimSun" w:hAnsi="SimSun" w:hint="eastAsia"/>
          <w:sz w:val="21"/>
        </w:rPr>
        <w:t>项第</w:t>
      </w:r>
      <w:r w:rsidRPr="00E05F46">
        <w:rPr>
          <w:rFonts w:ascii="SimSun" w:hAnsi="SimSun"/>
          <w:sz w:val="21"/>
        </w:rPr>
        <w:t>(vii</w:t>
      </w:r>
      <w:r w:rsidR="008B4C7E" w:rsidRPr="00E05F46">
        <w:rPr>
          <w:rFonts w:ascii="SimSun" w:hAnsi="SimSun" w:hint="eastAsia"/>
          <w:sz w:val="21"/>
        </w:rPr>
        <w:t>之二</w:t>
      </w:r>
      <w:r w:rsidRPr="00E05F46">
        <w:rPr>
          <w:rFonts w:ascii="SimSun" w:hAnsi="SimSun"/>
          <w:sz w:val="21"/>
        </w:rPr>
        <w:t>)</w:t>
      </w:r>
      <w:r w:rsidRPr="00E05F46">
        <w:rPr>
          <w:rFonts w:ascii="SimSun" w:hAnsi="SimSun" w:hint="eastAsia"/>
          <w:sz w:val="21"/>
        </w:rPr>
        <w:t>目到第</w:t>
      </w:r>
      <w:r w:rsidRPr="00E05F46">
        <w:rPr>
          <w:rFonts w:ascii="SimSun" w:hAnsi="SimSun"/>
          <w:sz w:val="21"/>
        </w:rPr>
        <w:t>(x)</w:t>
      </w:r>
      <w:r w:rsidRPr="00E05F46">
        <w:rPr>
          <w:rFonts w:ascii="SimSun" w:hAnsi="SimSun" w:hint="eastAsia"/>
          <w:sz w:val="21"/>
        </w:rPr>
        <w:t>目</w:t>
      </w:r>
      <w:r w:rsidR="00C23D78" w:rsidRPr="00E05F46">
        <w:rPr>
          <w:rStyle w:val="ad"/>
          <w:rFonts w:ascii="SimSun" w:hAnsi="SimSun"/>
          <w:sz w:val="21"/>
        </w:rPr>
        <w:footnoteReference w:id="5"/>
      </w:r>
      <w:r w:rsidRPr="00E05F46">
        <w:rPr>
          <w:rFonts w:ascii="SimSun" w:hAnsi="SimSun" w:hint="eastAsia"/>
          <w:sz w:val="21"/>
        </w:rPr>
        <w:t>，</w:t>
      </w:r>
      <w:r w:rsidR="00C23D78" w:rsidRPr="00E05F46">
        <w:rPr>
          <w:rFonts w:ascii="SimSun" w:hAnsi="SimSun" w:hint="eastAsia"/>
          <w:sz w:val="21"/>
        </w:rPr>
        <w:t>申请人必须在国际申请中说明基础申请或基础注册中的商标（下称</w:t>
      </w:r>
      <w:proofErr w:type="gramStart"/>
      <w:r w:rsidR="00C23D78" w:rsidRPr="00E05F46">
        <w:rPr>
          <w:rFonts w:ascii="SimSun" w:hAnsi="SimSun" w:hint="eastAsia"/>
          <w:sz w:val="21"/>
        </w:rPr>
        <w:t>“</w:t>
      </w:r>
      <w:proofErr w:type="gramEnd"/>
      <w:r w:rsidR="00C23D78" w:rsidRPr="00E05F46">
        <w:rPr>
          <w:rFonts w:ascii="SimSun" w:hAnsi="SimSun" w:hint="eastAsia"/>
          <w:sz w:val="21"/>
        </w:rPr>
        <w:t>基础商标“）是否由颜色或颜色组合构成，是否是立体商标、声音商标、集体商标、证明商标或保证商标。</w:t>
      </w:r>
      <w:r w:rsidR="008B4C7E" w:rsidRPr="00E05F46">
        <w:rPr>
          <w:rFonts w:ascii="SimSun" w:hAnsi="SimSun" w:hint="eastAsia"/>
          <w:sz w:val="21"/>
        </w:rPr>
        <w:t>根据第</w:t>
      </w:r>
      <w:r w:rsidR="008B4C7E" w:rsidRPr="00E05F46">
        <w:rPr>
          <w:rFonts w:ascii="SimSun" w:hAnsi="SimSun"/>
          <w:sz w:val="21"/>
        </w:rPr>
        <w:t>9</w:t>
      </w:r>
      <w:r w:rsidR="008B4C7E" w:rsidRPr="00E05F46">
        <w:rPr>
          <w:rFonts w:ascii="SimSun" w:hAnsi="SimSun" w:hint="eastAsia"/>
          <w:sz w:val="21"/>
        </w:rPr>
        <w:t>条第</w:t>
      </w:r>
      <w:r w:rsidR="008B4C7E" w:rsidRPr="00E05F46">
        <w:rPr>
          <w:rFonts w:ascii="SimSun" w:hAnsi="SimSun"/>
          <w:sz w:val="21"/>
        </w:rPr>
        <w:t>(</w:t>
      </w:r>
      <w:r w:rsidR="008B4C7E" w:rsidRPr="00E05F46">
        <w:rPr>
          <w:rFonts w:ascii="SimSun" w:hAnsi="SimSun" w:hint="eastAsia"/>
          <w:sz w:val="21"/>
        </w:rPr>
        <w:t>5</w:t>
      </w:r>
      <w:r w:rsidR="008B4C7E" w:rsidRPr="00E05F46">
        <w:rPr>
          <w:rFonts w:ascii="SimSun" w:hAnsi="SimSun"/>
          <w:sz w:val="21"/>
        </w:rPr>
        <w:t>)</w:t>
      </w:r>
      <w:r w:rsidR="008B4C7E" w:rsidRPr="00E05F46">
        <w:rPr>
          <w:rFonts w:ascii="SimSun" w:hAnsi="SimSun" w:hint="eastAsia"/>
          <w:sz w:val="21"/>
        </w:rPr>
        <w:t>款</w:t>
      </w:r>
      <w:r w:rsidR="008B4C7E" w:rsidRPr="00E05F46">
        <w:rPr>
          <w:rFonts w:ascii="SimSun" w:hAnsi="SimSun"/>
          <w:sz w:val="21"/>
        </w:rPr>
        <w:t>(</w:t>
      </w:r>
      <w:r w:rsidR="008B4C7E" w:rsidRPr="00E05F46">
        <w:rPr>
          <w:rFonts w:ascii="SimSun" w:hAnsi="SimSun" w:hint="eastAsia"/>
          <w:sz w:val="21"/>
        </w:rPr>
        <w:t>d</w:t>
      </w:r>
      <w:r w:rsidR="008B4C7E" w:rsidRPr="00E05F46">
        <w:rPr>
          <w:rFonts w:ascii="SimSun" w:hAnsi="SimSun"/>
          <w:sz w:val="21"/>
        </w:rPr>
        <w:t>)</w:t>
      </w:r>
      <w:r w:rsidR="008B4C7E" w:rsidRPr="00E05F46">
        <w:rPr>
          <w:rFonts w:ascii="SimSun" w:hAnsi="SimSun" w:hint="eastAsia"/>
          <w:sz w:val="21"/>
        </w:rPr>
        <w:t>项第</w:t>
      </w:r>
      <w:r w:rsidR="008B4C7E" w:rsidRPr="00E05F46">
        <w:rPr>
          <w:rFonts w:ascii="SimSun" w:hAnsi="SimSun"/>
          <w:sz w:val="21"/>
        </w:rPr>
        <w:t>(</w:t>
      </w:r>
      <w:r w:rsidR="008B4C7E" w:rsidRPr="00E05F46">
        <w:rPr>
          <w:rFonts w:ascii="SimSun" w:hAnsi="SimSun" w:hint="eastAsia"/>
          <w:sz w:val="21"/>
        </w:rPr>
        <w:t>iii</w:t>
      </w:r>
      <w:r w:rsidR="008B4C7E" w:rsidRPr="00E05F46">
        <w:rPr>
          <w:rFonts w:ascii="SimSun" w:hAnsi="SimSun"/>
          <w:sz w:val="21"/>
        </w:rPr>
        <w:t>)</w:t>
      </w:r>
      <w:r w:rsidR="008B4C7E" w:rsidRPr="00E05F46">
        <w:rPr>
          <w:rFonts w:ascii="SimSun" w:hAnsi="SimSun" w:hint="eastAsia"/>
          <w:sz w:val="21"/>
        </w:rPr>
        <w:t>目，原属局必须证明，国际申请中出现的任何此种说明，基础商标中</w:t>
      </w:r>
      <w:r w:rsidR="002D1BC7" w:rsidRPr="00E05F46">
        <w:rPr>
          <w:rFonts w:ascii="SimSun" w:hAnsi="SimSun" w:hint="eastAsia"/>
          <w:sz w:val="21"/>
        </w:rPr>
        <w:t>也有</w:t>
      </w:r>
      <w:r w:rsidR="008B4C7E" w:rsidRPr="00E05F46">
        <w:rPr>
          <w:rFonts w:ascii="SimSun" w:hAnsi="SimSun" w:hint="eastAsia"/>
          <w:sz w:val="21"/>
        </w:rPr>
        <w:t>。</w:t>
      </w:r>
    </w:p>
    <w:p w:rsidR="00C008BA" w:rsidRPr="00E05F46" w:rsidRDefault="00057D83"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lastRenderedPageBreak/>
        <w:t>马德里体系不限制可以提出国际申请的商标类型。因此可以考虑，是否最好</w:t>
      </w:r>
      <w:r w:rsidR="002D1BC7" w:rsidRPr="00E05F46">
        <w:rPr>
          <w:rFonts w:ascii="SimSun" w:hAnsi="SimSun" w:hint="eastAsia"/>
          <w:sz w:val="21"/>
        </w:rPr>
        <w:t>、</w:t>
      </w:r>
      <w:r w:rsidRPr="00E05F46">
        <w:rPr>
          <w:rFonts w:ascii="SimSun" w:hAnsi="SimSun" w:hint="eastAsia"/>
          <w:sz w:val="21"/>
        </w:rPr>
        <w:t>甚至有必要修正《共同实施细则》，</w:t>
      </w:r>
      <w:r w:rsidR="002D1BC7" w:rsidRPr="00E05F46">
        <w:rPr>
          <w:rFonts w:ascii="SimSun" w:hAnsi="SimSun" w:hint="eastAsia"/>
          <w:sz w:val="21"/>
        </w:rPr>
        <w:t>以便</w:t>
      </w:r>
      <w:r w:rsidRPr="00E05F46">
        <w:rPr>
          <w:rFonts w:ascii="SimSun" w:hAnsi="SimSun" w:hint="eastAsia"/>
          <w:sz w:val="21"/>
        </w:rPr>
        <w:t>除了细则第</w:t>
      </w:r>
      <w:r w:rsidRPr="00E05F46">
        <w:rPr>
          <w:rFonts w:ascii="SimSun" w:hAnsi="SimSun"/>
          <w:sz w:val="21"/>
        </w:rPr>
        <w:t>9</w:t>
      </w:r>
      <w:r w:rsidRPr="00E05F46">
        <w:rPr>
          <w:rFonts w:ascii="SimSun" w:hAnsi="SimSun" w:hint="eastAsia"/>
          <w:sz w:val="21"/>
        </w:rPr>
        <w:t>条第</w:t>
      </w:r>
      <w:r w:rsidRPr="00E05F46">
        <w:rPr>
          <w:rFonts w:ascii="SimSun" w:hAnsi="SimSun"/>
          <w:sz w:val="21"/>
        </w:rPr>
        <w:t>(4)</w:t>
      </w:r>
      <w:r w:rsidRPr="00E05F46">
        <w:rPr>
          <w:rFonts w:ascii="SimSun" w:hAnsi="SimSun" w:hint="eastAsia"/>
          <w:sz w:val="21"/>
        </w:rPr>
        <w:t>款</w:t>
      </w:r>
      <w:r w:rsidRPr="00E05F46">
        <w:rPr>
          <w:rFonts w:ascii="SimSun" w:hAnsi="SimSun"/>
          <w:sz w:val="21"/>
        </w:rPr>
        <w:t>(a)</w:t>
      </w:r>
      <w:r w:rsidRPr="00E05F46">
        <w:rPr>
          <w:rFonts w:ascii="SimSun" w:hAnsi="SimSun" w:hint="eastAsia"/>
          <w:sz w:val="21"/>
        </w:rPr>
        <w:t>项第</w:t>
      </w:r>
      <w:r w:rsidRPr="00E05F46">
        <w:rPr>
          <w:rFonts w:ascii="SimSun" w:hAnsi="SimSun"/>
          <w:sz w:val="21"/>
        </w:rPr>
        <w:t>(vii</w:t>
      </w:r>
      <w:r w:rsidRPr="00E05F46">
        <w:rPr>
          <w:rFonts w:ascii="SimSun" w:hAnsi="SimSun" w:hint="eastAsia"/>
          <w:sz w:val="21"/>
        </w:rPr>
        <w:t>之二</w:t>
      </w:r>
      <w:r w:rsidRPr="00E05F46">
        <w:rPr>
          <w:rFonts w:ascii="SimSun" w:hAnsi="SimSun"/>
          <w:sz w:val="21"/>
        </w:rPr>
        <w:t>)</w:t>
      </w:r>
      <w:r w:rsidRPr="00E05F46">
        <w:rPr>
          <w:rFonts w:ascii="SimSun" w:hAnsi="SimSun" w:hint="eastAsia"/>
          <w:sz w:val="21"/>
        </w:rPr>
        <w:t>目到第</w:t>
      </w:r>
      <w:r w:rsidRPr="00E05F46">
        <w:rPr>
          <w:rFonts w:ascii="SimSun" w:hAnsi="SimSun"/>
          <w:sz w:val="21"/>
        </w:rPr>
        <w:t>(x)</w:t>
      </w:r>
      <w:r w:rsidRPr="00E05F46">
        <w:rPr>
          <w:rFonts w:ascii="SimSun" w:hAnsi="SimSun" w:hint="eastAsia"/>
          <w:sz w:val="21"/>
        </w:rPr>
        <w:t>目中已经提到的以外，</w:t>
      </w:r>
      <w:r w:rsidR="002D1BC7" w:rsidRPr="00E05F46">
        <w:rPr>
          <w:rFonts w:ascii="SimSun" w:hAnsi="SimSun" w:hint="eastAsia"/>
          <w:sz w:val="21"/>
        </w:rPr>
        <w:t>要求</w:t>
      </w:r>
      <w:r w:rsidRPr="00E05F46">
        <w:rPr>
          <w:rFonts w:ascii="SimSun" w:hAnsi="SimSun" w:hint="eastAsia"/>
          <w:sz w:val="21"/>
        </w:rPr>
        <w:t>说明商标类型；</w:t>
      </w:r>
      <w:r w:rsidR="002D1BC7" w:rsidRPr="00E05F46">
        <w:rPr>
          <w:rFonts w:ascii="SimSun" w:hAnsi="SimSun" w:hint="eastAsia"/>
          <w:sz w:val="21"/>
        </w:rPr>
        <w:t>并考虑，</w:t>
      </w:r>
      <w:r w:rsidRPr="00E05F46">
        <w:rPr>
          <w:rFonts w:ascii="SimSun" w:hAnsi="SimSun" w:hint="eastAsia"/>
          <w:sz w:val="21"/>
        </w:rPr>
        <w:t>如果修正，这些商标类型应包括哪些</w:t>
      </w:r>
      <w:r w:rsidR="002D1BC7" w:rsidRPr="00E05F46">
        <w:rPr>
          <w:rFonts w:ascii="SimSun" w:hAnsi="SimSun" w:hint="eastAsia"/>
          <w:sz w:val="21"/>
        </w:rPr>
        <w:t>。</w:t>
      </w:r>
    </w:p>
    <w:p w:rsidR="00C008BA" w:rsidRPr="00E05F46" w:rsidRDefault="002D1BC7"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严格地讲，</w:t>
      </w:r>
      <w:r w:rsidR="00057D83" w:rsidRPr="00E05F46">
        <w:rPr>
          <w:rFonts w:ascii="SimSun" w:hAnsi="SimSun" w:hint="eastAsia"/>
          <w:sz w:val="21"/>
        </w:rPr>
        <w:t>上述修正可能没有必要，因为现行法律框架不排除任何类型的商标</w:t>
      </w:r>
      <w:r w:rsidRPr="00E05F46">
        <w:rPr>
          <w:rFonts w:ascii="SimSun" w:hAnsi="SimSun" w:hint="eastAsia"/>
          <w:sz w:val="21"/>
        </w:rPr>
        <w:t>提出</w:t>
      </w:r>
      <w:r w:rsidR="00057D83" w:rsidRPr="00E05F46">
        <w:rPr>
          <w:rFonts w:ascii="SimSun" w:hAnsi="SimSun" w:hint="eastAsia"/>
          <w:sz w:val="21"/>
        </w:rPr>
        <w:t>国际申请。反过来，这种修正可能对商标所有人有消极影响，比如原属局不要求在基础申请中说明商标类型，或者原属局对商标的分类法不</w:t>
      </w:r>
      <w:r w:rsidRPr="00E05F46">
        <w:rPr>
          <w:rFonts w:ascii="SimSun" w:hAnsi="SimSun" w:hint="eastAsia"/>
          <w:sz w:val="21"/>
        </w:rPr>
        <w:t>一样</w:t>
      </w:r>
      <w:r w:rsidR="00057D83" w:rsidRPr="00E05F46">
        <w:rPr>
          <w:rFonts w:ascii="SimSun" w:hAnsi="SimSun" w:hint="eastAsia"/>
          <w:sz w:val="21"/>
        </w:rPr>
        <w:t>。这种情况下，原属局将无法证明商标类型说明也存在于基础商标</w:t>
      </w:r>
      <w:r w:rsidR="00B640E5">
        <w:rPr>
          <w:rFonts w:ascii="SimSun" w:hAnsi="SimSun" w:hint="eastAsia"/>
          <w:sz w:val="21"/>
        </w:rPr>
        <w:t>中</w:t>
      </w:r>
      <w:r w:rsidR="00057D83" w:rsidRPr="00E05F46">
        <w:rPr>
          <w:rFonts w:ascii="SimSun" w:hAnsi="SimSun" w:hint="eastAsia"/>
          <w:sz w:val="21"/>
        </w:rPr>
        <w:t>。</w:t>
      </w:r>
    </w:p>
    <w:p w:rsidR="00C008BA" w:rsidRPr="00E05F46" w:rsidRDefault="002D1BC7"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另一种可能</w:t>
      </w:r>
      <w:r w:rsidR="00057D83" w:rsidRPr="00E05F46">
        <w:rPr>
          <w:rFonts w:ascii="SimSun" w:hAnsi="SimSun" w:hint="eastAsia"/>
          <w:sz w:val="21"/>
        </w:rPr>
        <w:t>，申请人或注册人</w:t>
      </w:r>
      <w:r w:rsidRPr="00E05F46">
        <w:rPr>
          <w:rFonts w:ascii="SimSun" w:hAnsi="SimSun" w:hint="eastAsia"/>
          <w:sz w:val="21"/>
        </w:rPr>
        <w:t>也许只需</w:t>
      </w:r>
      <w:r w:rsidR="00057D83" w:rsidRPr="00E05F46">
        <w:rPr>
          <w:rFonts w:ascii="SimSun" w:hAnsi="SimSun" w:hint="eastAsia"/>
          <w:sz w:val="21"/>
        </w:rPr>
        <w:t>提供商标类型说明，</w:t>
      </w:r>
      <w:r w:rsidRPr="00E05F46">
        <w:rPr>
          <w:rFonts w:ascii="SimSun" w:hAnsi="SimSun" w:hint="eastAsia"/>
          <w:sz w:val="21"/>
        </w:rPr>
        <w:t>以</w:t>
      </w:r>
      <w:r w:rsidR="00057D83" w:rsidRPr="00E05F46">
        <w:rPr>
          <w:rFonts w:ascii="SimSun" w:hAnsi="SimSun" w:hint="eastAsia"/>
          <w:sz w:val="21"/>
        </w:rPr>
        <w:t>满足被指定缔约方的这种要求。例如，在认为必要时，申请人可以依照细则第</w:t>
      </w:r>
      <w:r w:rsidR="00057D83" w:rsidRPr="00E05F46">
        <w:rPr>
          <w:rFonts w:ascii="SimSun" w:hAnsi="SimSun"/>
          <w:sz w:val="21"/>
        </w:rPr>
        <w:t>9</w:t>
      </w:r>
      <w:r w:rsidR="00057D83" w:rsidRPr="00E05F46">
        <w:rPr>
          <w:rFonts w:ascii="SimSun" w:hAnsi="SimSun" w:hint="eastAsia"/>
          <w:sz w:val="21"/>
        </w:rPr>
        <w:t>条第</w:t>
      </w:r>
      <w:r w:rsidR="00057D83" w:rsidRPr="00E05F46">
        <w:rPr>
          <w:rFonts w:ascii="SimSun" w:hAnsi="SimSun"/>
          <w:sz w:val="21"/>
        </w:rPr>
        <w:t>(4)</w:t>
      </w:r>
      <w:r w:rsidR="00057D83" w:rsidRPr="00E05F46">
        <w:rPr>
          <w:rFonts w:ascii="SimSun" w:hAnsi="SimSun" w:hint="eastAsia"/>
          <w:sz w:val="21"/>
        </w:rPr>
        <w:t>款</w:t>
      </w:r>
      <w:r w:rsidR="00057D83" w:rsidRPr="00E05F46">
        <w:rPr>
          <w:rFonts w:ascii="SimSun" w:hAnsi="SimSun"/>
          <w:sz w:val="21"/>
        </w:rPr>
        <w:t>(</w:t>
      </w:r>
      <w:r w:rsidR="00057D83" w:rsidRPr="00E05F46">
        <w:rPr>
          <w:rFonts w:ascii="SimSun" w:hAnsi="SimSun" w:hint="eastAsia"/>
          <w:sz w:val="21"/>
        </w:rPr>
        <w:t>b</w:t>
      </w:r>
      <w:r w:rsidR="00057D83" w:rsidRPr="00E05F46">
        <w:rPr>
          <w:rFonts w:ascii="SimSun" w:hAnsi="SimSun"/>
          <w:sz w:val="21"/>
        </w:rPr>
        <w:t>)</w:t>
      </w:r>
      <w:r w:rsidR="00057D83" w:rsidRPr="00E05F46">
        <w:rPr>
          <w:rFonts w:ascii="SimSun" w:hAnsi="SimSun" w:hint="eastAsia"/>
          <w:sz w:val="21"/>
        </w:rPr>
        <w:t>项第</w:t>
      </w:r>
      <w:r w:rsidR="00057D83" w:rsidRPr="00E05F46">
        <w:rPr>
          <w:rFonts w:ascii="SimSun" w:hAnsi="SimSun"/>
          <w:sz w:val="21"/>
        </w:rPr>
        <w:t>(vi)</w:t>
      </w:r>
      <w:r w:rsidR="00057D83" w:rsidRPr="00E05F46">
        <w:rPr>
          <w:rFonts w:ascii="SimSun" w:hAnsi="SimSun" w:hint="eastAsia"/>
          <w:sz w:val="21"/>
        </w:rPr>
        <w:t>目</w:t>
      </w:r>
      <w:r w:rsidRPr="00E05F46">
        <w:rPr>
          <w:rStyle w:val="ad"/>
          <w:rFonts w:ascii="SimSun" w:hAnsi="SimSun"/>
          <w:sz w:val="21"/>
        </w:rPr>
        <w:footnoteReference w:id="6"/>
      </w:r>
      <w:r w:rsidR="00057D83" w:rsidRPr="00E05F46">
        <w:rPr>
          <w:rFonts w:ascii="SimSun" w:hAnsi="SimSun" w:hint="eastAsia"/>
          <w:sz w:val="21"/>
        </w:rPr>
        <w:t>，在商标说明中写入其具体类型。这将</w:t>
      </w:r>
      <w:r w:rsidRPr="00E05F46">
        <w:rPr>
          <w:rFonts w:ascii="SimSun" w:hAnsi="SimSun" w:hint="eastAsia"/>
          <w:sz w:val="21"/>
        </w:rPr>
        <w:t>使</w:t>
      </w:r>
      <w:r w:rsidR="00057D83" w:rsidRPr="00E05F46">
        <w:rPr>
          <w:rFonts w:ascii="SimSun" w:hAnsi="SimSun" w:hint="eastAsia"/>
          <w:sz w:val="21"/>
        </w:rPr>
        <w:t>申请人能够利用《共同实施细则》的一个已有功能</w:t>
      </w:r>
      <w:r w:rsidR="00936EC8">
        <w:rPr>
          <w:rFonts w:ascii="SimSun" w:hAnsi="SimSun" w:hint="eastAsia"/>
          <w:sz w:val="21"/>
        </w:rPr>
        <w:t>（自愿说明）</w:t>
      </w:r>
      <w:r w:rsidR="00057D83" w:rsidRPr="00E05F46">
        <w:rPr>
          <w:rFonts w:ascii="SimSun" w:hAnsi="SimSun" w:hint="eastAsia"/>
          <w:sz w:val="21"/>
        </w:rPr>
        <w:t>。</w:t>
      </w:r>
    </w:p>
    <w:p w:rsidR="00C008BA" w:rsidRPr="00E05F46" w:rsidRDefault="00A84EAC" w:rsidP="00E05F46">
      <w:pPr>
        <w:pStyle w:val="2"/>
        <w:overflowPunct w:val="0"/>
        <w:spacing w:beforeLines="100" w:afterLines="50" w:after="120" w:line="340" w:lineRule="atLeast"/>
        <w:rPr>
          <w:rFonts w:ascii="SimSun" w:hAnsi="SimSun"/>
          <w:b/>
          <w:sz w:val="21"/>
        </w:rPr>
      </w:pPr>
      <w:r w:rsidRPr="00E05F46">
        <w:rPr>
          <w:rFonts w:ascii="SimSun" w:hAnsi="SimSun" w:hint="eastAsia"/>
          <w:b/>
          <w:sz w:val="21"/>
        </w:rPr>
        <w:t>图形复制件要求</w:t>
      </w:r>
    </w:p>
    <w:p w:rsidR="00C008BA" w:rsidRPr="00E05F46" w:rsidRDefault="00A84EAC"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要考虑的另一个重要议题是，现阶段，细则第</w:t>
      </w:r>
      <w:r w:rsidRPr="00E05F46">
        <w:rPr>
          <w:rFonts w:ascii="SimSun" w:hAnsi="SimSun"/>
          <w:sz w:val="21"/>
        </w:rPr>
        <w:t>9</w:t>
      </w:r>
      <w:r w:rsidRPr="00E05F46">
        <w:rPr>
          <w:rFonts w:ascii="SimSun" w:hAnsi="SimSun" w:hint="eastAsia"/>
          <w:sz w:val="21"/>
        </w:rPr>
        <w:t>条第</w:t>
      </w:r>
      <w:r w:rsidRPr="00E05F46">
        <w:rPr>
          <w:rFonts w:ascii="SimSun" w:hAnsi="SimSun"/>
          <w:sz w:val="21"/>
        </w:rPr>
        <w:t>(4)</w:t>
      </w:r>
      <w:r w:rsidRPr="00E05F46">
        <w:rPr>
          <w:rFonts w:ascii="SimSun" w:hAnsi="SimSun" w:hint="eastAsia"/>
          <w:sz w:val="21"/>
        </w:rPr>
        <w:t>款</w:t>
      </w:r>
      <w:r w:rsidRPr="00E05F46">
        <w:rPr>
          <w:rFonts w:ascii="SimSun" w:hAnsi="SimSun"/>
          <w:sz w:val="21"/>
        </w:rPr>
        <w:t>(</w:t>
      </w:r>
      <w:r w:rsidRPr="00E05F46">
        <w:rPr>
          <w:rFonts w:ascii="SimSun" w:hAnsi="SimSun" w:hint="eastAsia"/>
          <w:sz w:val="21"/>
        </w:rPr>
        <w:t>a</w:t>
      </w:r>
      <w:r w:rsidRPr="00E05F46">
        <w:rPr>
          <w:rFonts w:ascii="SimSun" w:hAnsi="SimSun"/>
          <w:sz w:val="21"/>
        </w:rPr>
        <w:t>)</w:t>
      </w:r>
      <w:r w:rsidRPr="00E05F46">
        <w:rPr>
          <w:rFonts w:ascii="SimSun" w:hAnsi="SimSun" w:hint="eastAsia"/>
          <w:sz w:val="21"/>
        </w:rPr>
        <w:t>项第</w:t>
      </w:r>
      <w:r w:rsidRPr="00E05F46">
        <w:rPr>
          <w:rFonts w:ascii="SimSun" w:hAnsi="SimSun"/>
          <w:sz w:val="21"/>
        </w:rPr>
        <w:t>(v)</w:t>
      </w:r>
      <w:r w:rsidRPr="00E05F46">
        <w:rPr>
          <w:rFonts w:ascii="SimSun" w:hAnsi="SimSun" w:hint="eastAsia"/>
          <w:sz w:val="21"/>
        </w:rPr>
        <w:t>目规定了图形复制件要求，要求商标</w:t>
      </w:r>
      <w:r w:rsidR="00A51242" w:rsidRPr="00E05F46">
        <w:rPr>
          <w:rFonts w:ascii="SimSun" w:hAnsi="SimSun" w:hint="eastAsia"/>
          <w:sz w:val="21"/>
        </w:rPr>
        <w:t>应以</w:t>
      </w:r>
      <w:r w:rsidRPr="00E05F46">
        <w:rPr>
          <w:rFonts w:ascii="SimSun" w:hAnsi="SimSun" w:hint="eastAsia"/>
          <w:sz w:val="21"/>
        </w:rPr>
        <w:t>能粘贴于正式表格所留方框内</w:t>
      </w:r>
      <w:r w:rsidR="00A51242" w:rsidRPr="00E05F46">
        <w:rPr>
          <w:rFonts w:ascii="SimSun" w:hAnsi="SimSun" w:hint="eastAsia"/>
          <w:sz w:val="21"/>
        </w:rPr>
        <w:t>的形式复制</w:t>
      </w:r>
      <w:r w:rsidRPr="00E05F46">
        <w:rPr>
          <w:rFonts w:ascii="SimSun" w:hAnsi="SimSun" w:hint="eastAsia"/>
          <w:sz w:val="21"/>
        </w:rPr>
        <w:t>。正式表格</w:t>
      </w:r>
      <w:r w:rsidR="00482D95">
        <w:rPr>
          <w:rFonts w:ascii="SimSun" w:hAnsi="SimSun" w:hint="eastAsia"/>
          <w:sz w:val="21"/>
        </w:rPr>
        <w:t>不存在</w:t>
      </w:r>
      <w:r w:rsidRPr="00E05F46">
        <w:rPr>
          <w:rFonts w:ascii="SimSun" w:hAnsi="SimSun" w:hint="eastAsia"/>
          <w:sz w:val="21"/>
        </w:rPr>
        <w:t>可以让用户避免图形复制件的格式。</w:t>
      </w:r>
    </w:p>
    <w:p w:rsidR="00C008BA" w:rsidRPr="00E05F46" w:rsidRDefault="00EF7014"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鉴于</w:t>
      </w:r>
      <w:r w:rsidR="00D67C24" w:rsidRPr="00E05F46">
        <w:rPr>
          <w:rFonts w:ascii="SimSun" w:hAnsi="SimSun" w:hint="eastAsia"/>
          <w:sz w:val="21"/>
        </w:rPr>
        <w:t>绝大多数商标满足图形表现要求，而且图形表现</w:t>
      </w:r>
      <w:r w:rsidR="00B92976" w:rsidRPr="00E05F46">
        <w:rPr>
          <w:rFonts w:ascii="SimSun" w:hAnsi="SimSun" w:hint="eastAsia"/>
          <w:sz w:val="21"/>
        </w:rPr>
        <w:t>是马德里联盟各成员所有主管局适用的</w:t>
      </w:r>
      <w:r w:rsidR="00482D95">
        <w:rPr>
          <w:rFonts w:ascii="SimSun" w:hAnsi="SimSun" w:hint="eastAsia"/>
          <w:sz w:val="21"/>
        </w:rPr>
        <w:t>商标</w:t>
      </w:r>
      <w:r w:rsidR="00B92976" w:rsidRPr="00E05F46">
        <w:rPr>
          <w:rFonts w:ascii="SimSun" w:hAnsi="SimSun" w:hint="eastAsia"/>
          <w:sz w:val="21"/>
        </w:rPr>
        <w:t>复制件标准</w:t>
      </w:r>
      <w:r w:rsidR="00DA457F" w:rsidRPr="00E05F46">
        <w:rPr>
          <w:rFonts w:ascii="SimSun" w:hAnsi="SimSun" w:hint="eastAsia"/>
          <w:sz w:val="21"/>
        </w:rPr>
        <w:t>——</w:t>
      </w:r>
      <w:r w:rsidR="00B92976" w:rsidRPr="00E05F46">
        <w:rPr>
          <w:rFonts w:ascii="SimSun" w:hAnsi="SimSun" w:hint="eastAsia"/>
          <w:sz w:val="21"/>
        </w:rPr>
        <w:t>即使不一定是所有这些局的唯一标准，所以仍可提出问题：马德里体系的程序是否应当允许额外的商标表现形式？如果应当，这些方式应该是什么？引入这些新的表现形式，特别是数字表现形式，有哪些法律后果？</w:t>
      </w:r>
    </w:p>
    <w:p w:rsidR="00C008BA" w:rsidRPr="00E05F46" w:rsidRDefault="00B92976"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另外可以考虑，国际申请必须以何种形式</w:t>
      </w:r>
      <w:r w:rsidR="00DA457F" w:rsidRPr="00E05F46">
        <w:rPr>
          <w:rFonts w:ascii="SimSun" w:hAnsi="SimSun" w:hint="eastAsia"/>
          <w:sz w:val="21"/>
        </w:rPr>
        <w:t>包</w:t>
      </w:r>
      <w:r w:rsidRPr="00E05F46">
        <w:rPr>
          <w:rFonts w:ascii="SimSun" w:hAnsi="SimSun" w:hint="eastAsia"/>
          <w:sz w:val="21"/>
        </w:rPr>
        <w:t>含商标表现物，以及哪些格式</w:t>
      </w:r>
      <w:r w:rsidR="00DA457F" w:rsidRPr="00E05F46">
        <w:rPr>
          <w:rFonts w:ascii="SimSun" w:hAnsi="SimSun" w:hint="eastAsia"/>
          <w:sz w:val="21"/>
        </w:rPr>
        <w:t>可接受</w:t>
      </w:r>
      <w:r w:rsidRPr="00E05F46">
        <w:rPr>
          <w:rFonts w:ascii="SimSun" w:hAnsi="SimSun" w:hint="eastAsia"/>
          <w:sz w:val="21"/>
        </w:rPr>
        <w:t>，是否应在《适用〈商标国际注册马德里协定及该协定有关议定书〉的行政规程》中处理</w:t>
      </w:r>
      <w:r w:rsidR="00DA457F" w:rsidRPr="00E05F46">
        <w:rPr>
          <w:rFonts w:ascii="SimSun" w:hAnsi="SimSun" w:hint="eastAsia"/>
          <w:sz w:val="21"/>
        </w:rPr>
        <w:t>（作为第一步，《规程》</w:t>
      </w:r>
      <w:r w:rsidRPr="00E05F46">
        <w:rPr>
          <w:rFonts w:ascii="SimSun" w:hAnsi="SimSun" w:hint="eastAsia"/>
          <w:sz w:val="21"/>
        </w:rPr>
        <w:t>可要求</w:t>
      </w:r>
      <w:r w:rsidR="00DA457F" w:rsidRPr="00E05F46">
        <w:rPr>
          <w:rFonts w:ascii="SimSun" w:hAnsi="SimSun" w:hint="eastAsia"/>
          <w:sz w:val="21"/>
        </w:rPr>
        <w:t>提供</w:t>
      </w:r>
      <w:r w:rsidRPr="00E05F46">
        <w:rPr>
          <w:rFonts w:ascii="SimSun" w:hAnsi="SimSun" w:hint="eastAsia"/>
          <w:sz w:val="21"/>
        </w:rPr>
        <w:t>商标的可视表现物</w:t>
      </w:r>
      <w:r w:rsidR="00DA457F" w:rsidRPr="00E05F46">
        <w:rPr>
          <w:rFonts w:ascii="SimSun" w:hAnsi="SimSun" w:hint="eastAsia"/>
          <w:sz w:val="21"/>
        </w:rPr>
        <w:t>）</w:t>
      </w:r>
      <w:r w:rsidRPr="00E05F46">
        <w:rPr>
          <w:rFonts w:ascii="SimSun" w:hAnsi="SimSun" w:hint="eastAsia"/>
          <w:sz w:val="21"/>
        </w:rPr>
        <w:t>。</w:t>
      </w:r>
    </w:p>
    <w:p w:rsidR="00C008BA" w:rsidRPr="00E05F46" w:rsidRDefault="00B92976" w:rsidP="00E05F46">
      <w:pPr>
        <w:pStyle w:val="2"/>
        <w:overflowPunct w:val="0"/>
        <w:spacing w:beforeLines="100" w:afterLines="50" w:after="120" w:line="340" w:lineRule="atLeast"/>
        <w:rPr>
          <w:rFonts w:ascii="SimSun" w:hAnsi="SimSun"/>
          <w:b/>
          <w:sz w:val="21"/>
        </w:rPr>
      </w:pPr>
      <w:r w:rsidRPr="00E05F46">
        <w:rPr>
          <w:rFonts w:ascii="SimSun" w:hAnsi="SimSun" w:hint="eastAsia"/>
          <w:b/>
          <w:sz w:val="21"/>
        </w:rPr>
        <w:t>引入新表现形式涉及的问题</w:t>
      </w:r>
    </w:p>
    <w:p w:rsidR="00C008BA" w:rsidRPr="00E05F46" w:rsidRDefault="00B92976" w:rsidP="00E05F46">
      <w:pPr>
        <w:pStyle w:val="3"/>
        <w:overflowPunct w:val="0"/>
        <w:spacing w:beforeLines="100" w:afterLines="50" w:after="120" w:line="340" w:lineRule="atLeast"/>
        <w:rPr>
          <w:rFonts w:ascii="SimSun" w:hAnsi="SimSun"/>
          <w:sz w:val="21"/>
        </w:rPr>
      </w:pPr>
      <w:r w:rsidRPr="00E05F46">
        <w:rPr>
          <w:rFonts w:ascii="SimSun" w:hAnsi="SimSun" w:hint="eastAsia"/>
          <w:sz w:val="21"/>
        </w:rPr>
        <w:t>所涉法律问题</w:t>
      </w:r>
    </w:p>
    <w:p w:rsidR="00C008BA" w:rsidRPr="00E05F46" w:rsidRDefault="00B92976"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商标的图形表现</w:t>
      </w:r>
      <w:r w:rsidR="00C916C0" w:rsidRPr="00E05F46">
        <w:rPr>
          <w:rFonts w:ascii="SimSun" w:hAnsi="SimSun" w:hint="eastAsia"/>
          <w:sz w:val="21"/>
        </w:rPr>
        <w:t>仍</w:t>
      </w:r>
      <w:r w:rsidRPr="00E05F46">
        <w:rPr>
          <w:rFonts w:ascii="SimSun" w:hAnsi="SimSun" w:hint="eastAsia"/>
          <w:sz w:val="21"/>
        </w:rPr>
        <w:t>是马德里</w:t>
      </w:r>
      <w:r w:rsidR="009F3F89">
        <w:rPr>
          <w:rFonts w:ascii="SimSun" w:hAnsi="SimSun" w:hint="eastAsia"/>
          <w:sz w:val="21"/>
        </w:rPr>
        <w:t>体系</w:t>
      </w:r>
      <w:r w:rsidRPr="00E05F46">
        <w:rPr>
          <w:rFonts w:ascii="SimSun" w:hAnsi="SimSun" w:hint="eastAsia"/>
          <w:sz w:val="21"/>
        </w:rPr>
        <w:t>各缔约方广泛适用的一项要求，尽管不一定是唯一的要求。在马德里体系中引入新的表现形式，</w:t>
      </w:r>
      <w:r w:rsidR="0079661E" w:rsidRPr="00E05F46">
        <w:rPr>
          <w:rFonts w:ascii="SimSun" w:hAnsi="SimSun" w:hint="eastAsia"/>
          <w:sz w:val="21"/>
        </w:rPr>
        <w:t>将对缔约方——</w:t>
      </w:r>
      <w:r w:rsidR="009F3F89">
        <w:rPr>
          <w:rFonts w:ascii="SimSun" w:hAnsi="SimSun" w:hint="eastAsia"/>
          <w:sz w:val="21"/>
        </w:rPr>
        <w:t>不论</w:t>
      </w:r>
      <w:r w:rsidR="0079661E" w:rsidRPr="00E05F46">
        <w:rPr>
          <w:rFonts w:ascii="SimSun" w:hAnsi="SimSun" w:hint="eastAsia"/>
          <w:sz w:val="21"/>
        </w:rPr>
        <w:t>作为原属局缔约方</w:t>
      </w:r>
      <w:r w:rsidR="009F3F89">
        <w:rPr>
          <w:rFonts w:ascii="SimSun" w:hAnsi="SimSun" w:hint="eastAsia"/>
          <w:sz w:val="21"/>
        </w:rPr>
        <w:t>还是在</w:t>
      </w:r>
      <w:r w:rsidR="0079661E" w:rsidRPr="00E05F46">
        <w:rPr>
          <w:rFonts w:ascii="SimSun" w:hAnsi="SimSun" w:hint="eastAsia"/>
          <w:sz w:val="21"/>
        </w:rPr>
        <w:t>被指定时——有影响。</w:t>
      </w:r>
    </w:p>
    <w:p w:rsidR="00C008BA" w:rsidRPr="00E05F46" w:rsidRDefault="0079661E"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根据《议定书》第二条第(2)款，国际申请通过原属局提交给国际局。这意味着首要问题就是：</w:t>
      </w:r>
      <w:r w:rsidRPr="00A06872">
        <w:rPr>
          <w:rFonts w:ascii="SimSun" w:hAnsi="SimSun" w:hint="eastAsia"/>
          <w:sz w:val="21"/>
        </w:rPr>
        <w:t>为证明目的</w:t>
      </w:r>
      <w:r w:rsidRPr="00E05F46">
        <w:rPr>
          <w:rFonts w:ascii="SimSun" w:hAnsi="SimSun" w:hint="eastAsia"/>
          <w:sz w:val="21"/>
        </w:rPr>
        <w:t>，原属局对含有商标新表现形式的国际申请是否接受。</w:t>
      </w:r>
    </w:p>
    <w:p w:rsidR="00C008BA" w:rsidRPr="00E05F46" w:rsidRDefault="0079661E"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根据《议定书》第五条第(1)款，例如，如果有关商标由被指定缔约方法律认为不能构成商标的标志构成，或者表现</w:t>
      </w:r>
      <w:proofErr w:type="gramStart"/>
      <w:r w:rsidR="00356270" w:rsidRPr="00E05F46">
        <w:rPr>
          <w:rFonts w:ascii="SimSun" w:hAnsi="SimSun" w:hint="eastAsia"/>
          <w:sz w:val="21"/>
        </w:rPr>
        <w:t>物方式</w:t>
      </w:r>
      <w:proofErr w:type="gramEnd"/>
      <w:r w:rsidRPr="00E05F46">
        <w:rPr>
          <w:rFonts w:ascii="SimSun" w:hAnsi="SimSun" w:hint="eastAsia"/>
          <w:sz w:val="21"/>
        </w:rPr>
        <w:t>不被其主管局接受，被指定缔约方的主管局可以拒绝保护国际注册。</w:t>
      </w:r>
    </w:p>
    <w:p w:rsidR="00C008BA" w:rsidRPr="00E05F46" w:rsidRDefault="0079661E"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lastRenderedPageBreak/>
        <w:t>但是，接受新的表现形式，某些缔约方的法律框架</w:t>
      </w:r>
      <w:r w:rsidR="00574356" w:rsidRPr="00E05F46">
        <w:rPr>
          <w:rFonts w:ascii="SimSun" w:hAnsi="SimSun" w:hint="eastAsia"/>
          <w:sz w:val="21"/>
        </w:rPr>
        <w:t>可能需要修改</w:t>
      </w:r>
      <w:r w:rsidRPr="00E05F46">
        <w:rPr>
          <w:rFonts w:ascii="SimSun" w:hAnsi="SimSun" w:hint="eastAsia"/>
          <w:sz w:val="21"/>
        </w:rPr>
        <w:t>。</w:t>
      </w:r>
      <w:r w:rsidR="00574356" w:rsidRPr="00E05F46">
        <w:rPr>
          <w:rFonts w:ascii="SimSun" w:hAnsi="SimSun" w:hint="eastAsia"/>
          <w:sz w:val="21"/>
        </w:rPr>
        <w:t>另一种可能是，</w:t>
      </w:r>
      <w:r w:rsidRPr="00E05F46">
        <w:rPr>
          <w:rFonts w:ascii="SimSun" w:hAnsi="SimSun" w:hint="eastAsia"/>
          <w:sz w:val="21"/>
        </w:rPr>
        <w:t>在</w:t>
      </w:r>
      <w:r w:rsidR="00574356" w:rsidRPr="00E05F46">
        <w:rPr>
          <w:rFonts w:ascii="SimSun" w:hAnsi="SimSun" w:hint="eastAsia"/>
          <w:sz w:val="21"/>
        </w:rPr>
        <w:t>把</w:t>
      </w:r>
      <w:r w:rsidRPr="00E05F46">
        <w:rPr>
          <w:rFonts w:ascii="SimSun" w:hAnsi="SimSun" w:hint="eastAsia"/>
          <w:sz w:val="21"/>
        </w:rPr>
        <w:t>新表现形式</w:t>
      </w:r>
      <w:r w:rsidR="00574356" w:rsidRPr="00E05F46">
        <w:rPr>
          <w:rFonts w:ascii="SimSun" w:hAnsi="SimSun" w:hint="eastAsia"/>
          <w:sz w:val="21"/>
        </w:rPr>
        <w:t>引入马德里体系</w:t>
      </w:r>
      <w:r w:rsidRPr="00E05F46">
        <w:rPr>
          <w:rFonts w:ascii="SimSun" w:hAnsi="SimSun" w:hint="eastAsia"/>
          <w:sz w:val="21"/>
        </w:rPr>
        <w:t>时，加上但书，规定可以根据缔约方法律框架的发展，逐步予以采用。</w:t>
      </w:r>
    </w:p>
    <w:p w:rsidR="00C008BA" w:rsidRPr="00E05F46" w:rsidRDefault="0079661E" w:rsidP="00E05F46">
      <w:pPr>
        <w:pStyle w:val="3"/>
        <w:overflowPunct w:val="0"/>
        <w:spacing w:beforeLines="100" w:afterLines="50" w:after="120" w:line="340" w:lineRule="atLeast"/>
        <w:rPr>
          <w:rFonts w:ascii="SimSun" w:hAnsi="SimSun"/>
          <w:sz w:val="21"/>
        </w:rPr>
      </w:pPr>
      <w:r w:rsidRPr="00E05F46">
        <w:rPr>
          <w:rFonts w:ascii="SimSun" w:hAnsi="SimSun" w:hint="eastAsia"/>
          <w:sz w:val="21"/>
        </w:rPr>
        <w:t>所涉电子通信交换问题</w:t>
      </w:r>
      <w:r w:rsidR="00A06872">
        <w:rPr>
          <w:rFonts w:ascii="SimSun" w:hAnsi="SimSun" w:hint="eastAsia"/>
          <w:sz w:val="21"/>
        </w:rPr>
        <w:t>与</w:t>
      </w:r>
      <w:r w:rsidR="004D7A81" w:rsidRPr="004E377D">
        <w:rPr>
          <w:rFonts w:ascii="SimSun" w:hAnsi="SimSun" w:hint="eastAsia"/>
          <w:sz w:val="21"/>
        </w:rPr>
        <w:t>信息</w:t>
      </w:r>
      <w:r w:rsidR="00A06872" w:rsidRPr="004E377D">
        <w:rPr>
          <w:rFonts w:ascii="SimSun" w:hAnsi="SimSun" w:hint="eastAsia"/>
          <w:sz w:val="21"/>
        </w:rPr>
        <w:t>和</w:t>
      </w:r>
      <w:r w:rsidRPr="004E377D">
        <w:rPr>
          <w:rFonts w:ascii="SimSun" w:hAnsi="SimSun" w:hint="eastAsia"/>
          <w:sz w:val="21"/>
        </w:rPr>
        <w:t>通信</w:t>
      </w:r>
      <w:r w:rsidRPr="00E05F46">
        <w:rPr>
          <w:rFonts w:ascii="SimSun" w:hAnsi="SimSun" w:hint="eastAsia"/>
          <w:sz w:val="21"/>
        </w:rPr>
        <w:t>系统问题</w:t>
      </w:r>
    </w:p>
    <w:p w:rsidR="00C008BA" w:rsidRPr="00E05F46" w:rsidRDefault="00837E24"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在马德里体系中有效引入新表现形式，</w:t>
      </w:r>
      <w:r w:rsidR="009F3F89">
        <w:rPr>
          <w:rFonts w:ascii="SimSun" w:hAnsi="SimSun" w:hint="eastAsia"/>
          <w:sz w:val="21"/>
        </w:rPr>
        <w:t>要放在以电子方式传输商标的数字化表现物的框架内考虑</w:t>
      </w:r>
      <w:r w:rsidR="00882C85" w:rsidRPr="00E05F46">
        <w:rPr>
          <w:rFonts w:ascii="SimSun" w:hAnsi="SimSun" w:hint="eastAsia"/>
          <w:sz w:val="21"/>
        </w:rPr>
        <w:t>。</w:t>
      </w:r>
      <w:r w:rsidR="00882C85" w:rsidRPr="004E377D">
        <w:rPr>
          <w:rFonts w:ascii="SimSun" w:hAnsi="SimSun" w:hint="eastAsia"/>
          <w:sz w:val="21"/>
        </w:rPr>
        <w:t>信息和通信</w:t>
      </w:r>
      <w:r w:rsidR="00882C85" w:rsidRPr="00E05F46">
        <w:rPr>
          <w:rFonts w:ascii="SimSun" w:hAnsi="SimSun" w:hint="eastAsia"/>
          <w:sz w:val="21"/>
        </w:rPr>
        <w:t>技术的进步使数字文件变</w:t>
      </w:r>
      <w:r w:rsidR="00574356" w:rsidRPr="00E05F46">
        <w:rPr>
          <w:rFonts w:ascii="SimSun" w:hAnsi="SimSun" w:hint="eastAsia"/>
          <w:sz w:val="21"/>
        </w:rPr>
        <w:t>得能够</w:t>
      </w:r>
      <w:r w:rsidR="00882C85" w:rsidRPr="00E05F46">
        <w:rPr>
          <w:rFonts w:ascii="SimSun" w:hAnsi="SimSun" w:hint="eastAsia"/>
          <w:sz w:val="21"/>
        </w:rPr>
        <w:t>负担，易于传输。因此，一些主管局现在保管</w:t>
      </w:r>
      <w:r w:rsidR="00574356" w:rsidRPr="00E05F46">
        <w:rPr>
          <w:rFonts w:ascii="SimSun" w:hAnsi="SimSun" w:hint="eastAsia"/>
          <w:sz w:val="21"/>
        </w:rPr>
        <w:t>有</w:t>
      </w:r>
      <w:r w:rsidR="00882C85" w:rsidRPr="00E05F46">
        <w:rPr>
          <w:rFonts w:ascii="SimSun" w:hAnsi="SimSun" w:hint="eastAsia"/>
          <w:sz w:val="21"/>
        </w:rPr>
        <w:t>商标的</w:t>
      </w:r>
      <w:r w:rsidR="00944BF6">
        <w:rPr>
          <w:rFonts w:ascii="SimSun" w:hAnsi="SimSun" w:hint="eastAsia"/>
          <w:sz w:val="21"/>
        </w:rPr>
        <w:t>数字化</w:t>
      </w:r>
      <w:r w:rsidR="00882C85" w:rsidRPr="00E05F46">
        <w:rPr>
          <w:rFonts w:ascii="SimSun" w:hAnsi="SimSun" w:hint="eastAsia"/>
          <w:sz w:val="21"/>
        </w:rPr>
        <w:t>表现物，能够以电子方式进行交换。</w:t>
      </w:r>
    </w:p>
    <w:p w:rsidR="00C008BA" w:rsidRPr="00E05F46" w:rsidRDefault="00882C85"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尽管多数国际申请以电子方式传输给国际局，但若干主管局继续提交纸件国际申请。同样，若干主管局仍要求国际局发送纸件通知。</w:t>
      </w:r>
    </w:p>
    <w:p w:rsidR="00C008BA" w:rsidRPr="00E05F46" w:rsidRDefault="00882C85"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工作组不妨考虑，是否应对马德里体系的电子数据交换进行</w:t>
      </w:r>
      <w:r w:rsidR="00E05F46" w:rsidRPr="00E05F46">
        <w:rPr>
          <w:rFonts w:ascii="SimSun" w:hAnsi="SimSun" w:hint="eastAsia"/>
          <w:sz w:val="21"/>
        </w:rPr>
        <w:t>开</w:t>
      </w:r>
      <w:r w:rsidRPr="00E05F46">
        <w:rPr>
          <w:rFonts w:ascii="SimSun" w:hAnsi="SimSun" w:hint="eastAsia"/>
          <w:sz w:val="21"/>
        </w:rPr>
        <w:t>发，增加有非图形内容的数据文件</w:t>
      </w:r>
      <w:r w:rsidR="002D4A62" w:rsidRPr="00E05F46">
        <w:rPr>
          <w:rFonts w:ascii="SimSun" w:hAnsi="SimSun" w:hint="eastAsia"/>
          <w:sz w:val="21"/>
        </w:rPr>
        <w:t>，如声音文件</w:t>
      </w:r>
      <w:r w:rsidRPr="00E05F46">
        <w:rPr>
          <w:rFonts w:ascii="SimSun" w:hAnsi="SimSun" w:hint="eastAsia"/>
          <w:sz w:val="21"/>
        </w:rPr>
        <w:t>的传输。</w:t>
      </w:r>
      <w:r w:rsidR="002D4A62" w:rsidRPr="00E05F46">
        <w:rPr>
          <w:rFonts w:ascii="SimSun" w:hAnsi="SimSun" w:hint="eastAsia"/>
          <w:sz w:val="21"/>
        </w:rPr>
        <w:t>工作组在进行分析时</w:t>
      </w:r>
      <w:r w:rsidR="00834139">
        <w:rPr>
          <w:rFonts w:ascii="SimSun" w:hAnsi="SimSun" w:hint="eastAsia"/>
          <w:sz w:val="21"/>
        </w:rPr>
        <w:t>应当想到</w:t>
      </w:r>
      <w:r w:rsidR="002D4A62" w:rsidRPr="00E05F46">
        <w:rPr>
          <w:rFonts w:ascii="SimSun" w:hAnsi="SimSun" w:hint="eastAsia"/>
          <w:sz w:val="21"/>
        </w:rPr>
        <w:t>，这类文件的交换将影响到原属局，涉及到它们的受理、证明和传输职能；</w:t>
      </w:r>
      <w:r w:rsidR="00E05F46" w:rsidRPr="00E05F46">
        <w:rPr>
          <w:rFonts w:ascii="SimSun" w:hAnsi="SimSun" w:hint="eastAsia"/>
          <w:sz w:val="21"/>
        </w:rPr>
        <w:t>还影响到</w:t>
      </w:r>
      <w:r w:rsidR="002D4A62" w:rsidRPr="00E05F46">
        <w:rPr>
          <w:rFonts w:ascii="SimSun" w:hAnsi="SimSun" w:hint="eastAsia"/>
          <w:sz w:val="21"/>
        </w:rPr>
        <w:t>被指定缔约方的主管局，它们将收到国际注册通知，需要进行审查，给予或者拒绝保护。工作组的分析可以得益于已经在接收电子交换和有非图形内容的数据文件的各局的经验。</w:t>
      </w:r>
    </w:p>
    <w:p w:rsidR="00C008BA" w:rsidRPr="00E05F46" w:rsidRDefault="002D4A62" w:rsidP="00E05F46">
      <w:pPr>
        <w:pStyle w:val="ONUME"/>
        <w:overflowPunct w:val="0"/>
        <w:spacing w:afterLines="50" w:after="120" w:line="340" w:lineRule="atLeast"/>
        <w:jc w:val="both"/>
        <w:rPr>
          <w:rFonts w:ascii="SimSun" w:hAnsi="SimSun"/>
          <w:sz w:val="21"/>
        </w:rPr>
      </w:pPr>
      <w:r w:rsidRPr="00E05F46">
        <w:rPr>
          <w:rFonts w:ascii="SimSun" w:hAnsi="SimSun" w:hint="eastAsia"/>
          <w:sz w:val="21"/>
        </w:rPr>
        <w:t>讨论时还</w:t>
      </w:r>
      <w:r w:rsidR="00834139">
        <w:rPr>
          <w:rFonts w:ascii="SimSun" w:hAnsi="SimSun" w:hint="eastAsia"/>
          <w:sz w:val="21"/>
        </w:rPr>
        <w:t>要</w:t>
      </w:r>
      <w:r w:rsidRPr="00E05F46">
        <w:rPr>
          <w:rFonts w:ascii="SimSun" w:hAnsi="SimSun" w:hint="eastAsia"/>
          <w:sz w:val="21"/>
        </w:rPr>
        <w:t>考虑，引入新表现形式，可能对缔约方主管局的信息和通信系统有哪些潜在影响。</w:t>
      </w:r>
    </w:p>
    <w:p w:rsidR="001C4E9E" w:rsidRPr="006E0694" w:rsidRDefault="002D4A62" w:rsidP="006E0694">
      <w:pPr>
        <w:pStyle w:val="ONUME"/>
        <w:overflowPunct w:val="0"/>
        <w:spacing w:afterLines="50" w:after="120" w:line="340" w:lineRule="atLeast"/>
        <w:ind w:left="5534"/>
        <w:jc w:val="both"/>
        <w:rPr>
          <w:rFonts w:ascii="KaiTi" w:eastAsia="KaiTi" w:hAnsi="KaiTi"/>
          <w:sz w:val="21"/>
        </w:rPr>
      </w:pPr>
      <w:r w:rsidRPr="006E0694">
        <w:rPr>
          <w:rFonts w:ascii="KaiTi" w:eastAsia="KaiTi" w:hAnsi="KaiTi" w:hint="eastAsia"/>
          <w:sz w:val="21"/>
        </w:rPr>
        <w:t>请工作组：</w:t>
      </w:r>
    </w:p>
    <w:p w:rsidR="001C4E9E" w:rsidRPr="006E0694" w:rsidRDefault="001C4E9E" w:rsidP="00FA154E">
      <w:pPr>
        <w:pStyle w:val="ONUME"/>
        <w:numPr>
          <w:ilvl w:val="0"/>
          <w:numId w:val="0"/>
        </w:numPr>
        <w:spacing w:afterLines="50" w:after="120" w:line="340" w:lineRule="atLeast"/>
        <w:ind w:left="6237"/>
        <w:jc w:val="both"/>
        <w:rPr>
          <w:rFonts w:ascii="KaiTi" w:eastAsia="KaiTi" w:hAnsi="KaiTi"/>
          <w:sz w:val="21"/>
        </w:rPr>
      </w:pPr>
      <w:r w:rsidRPr="006E0694">
        <w:rPr>
          <w:rFonts w:ascii="KaiTi" w:eastAsia="KaiTi" w:hAnsi="KaiTi"/>
          <w:sz w:val="21"/>
        </w:rPr>
        <w:t>(</w:t>
      </w:r>
      <w:proofErr w:type="spellStart"/>
      <w:r w:rsidRPr="006E0694">
        <w:rPr>
          <w:rFonts w:ascii="KaiTi" w:eastAsia="KaiTi" w:hAnsi="KaiTi"/>
          <w:sz w:val="21"/>
        </w:rPr>
        <w:t>i</w:t>
      </w:r>
      <w:proofErr w:type="spellEnd"/>
      <w:r w:rsidRPr="006E0694">
        <w:rPr>
          <w:rFonts w:ascii="KaiTi" w:eastAsia="KaiTi" w:hAnsi="KaiTi"/>
          <w:sz w:val="21"/>
        </w:rPr>
        <w:t>)</w:t>
      </w:r>
      <w:r w:rsidRPr="006E0694">
        <w:rPr>
          <w:rFonts w:ascii="KaiTi" w:eastAsia="KaiTi" w:hAnsi="KaiTi"/>
          <w:sz w:val="21"/>
        </w:rPr>
        <w:tab/>
      </w:r>
      <w:r w:rsidR="002D4A62" w:rsidRPr="006E0694">
        <w:rPr>
          <w:rFonts w:ascii="KaiTi" w:eastAsia="KaiTi" w:hAnsi="KaiTi" w:hint="eastAsia"/>
          <w:sz w:val="21"/>
        </w:rPr>
        <w:t>审议本文件；</w:t>
      </w:r>
    </w:p>
    <w:p w:rsidR="001C4E9E" w:rsidRPr="006E0694" w:rsidRDefault="00AF60F9" w:rsidP="00FA154E">
      <w:pPr>
        <w:pStyle w:val="ONUME"/>
        <w:numPr>
          <w:ilvl w:val="0"/>
          <w:numId w:val="0"/>
        </w:numPr>
        <w:spacing w:afterLines="50" w:after="120" w:line="340" w:lineRule="atLeast"/>
        <w:ind w:left="6237"/>
        <w:jc w:val="both"/>
        <w:rPr>
          <w:rFonts w:ascii="KaiTi" w:eastAsia="KaiTi" w:hAnsi="KaiTi"/>
          <w:sz w:val="21"/>
        </w:rPr>
      </w:pPr>
      <w:r w:rsidRPr="006E0694">
        <w:rPr>
          <w:rFonts w:ascii="KaiTi" w:eastAsia="KaiTi" w:hAnsi="KaiTi"/>
          <w:sz w:val="21"/>
        </w:rPr>
        <w:t>(ii)</w:t>
      </w:r>
      <w:r w:rsidR="001C4E9E" w:rsidRPr="006E0694">
        <w:rPr>
          <w:rFonts w:ascii="KaiTi" w:eastAsia="KaiTi" w:hAnsi="KaiTi"/>
          <w:sz w:val="21"/>
        </w:rPr>
        <w:tab/>
      </w:r>
      <w:r w:rsidR="002D4A62" w:rsidRPr="006E0694">
        <w:rPr>
          <w:rFonts w:ascii="KaiTi" w:eastAsia="KaiTi" w:hAnsi="KaiTi" w:hint="eastAsia"/>
          <w:sz w:val="21"/>
        </w:rPr>
        <w:t>对</w:t>
      </w:r>
      <w:r w:rsidR="009F7C5B" w:rsidRPr="006E0694">
        <w:rPr>
          <w:rFonts w:ascii="KaiTi" w:eastAsia="KaiTi" w:hAnsi="KaiTi" w:hint="eastAsia"/>
          <w:sz w:val="21"/>
        </w:rPr>
        <w:t>新型商标在</w:t>
      </w:r>
      <w:r w:rsidR="002D4A62" w:rsidRPr="006E0694">
        <w:rPr>
          <w:rFonts w:ascii="KaiTi" w:eastAsia="KaiTi" w:hAnsi="KaiTi" w:hint="eastAsia"/>
          <w:sz w:val="21"/>
        </w:rPr>
        <w:t>马德里体系程序中</w:t>
      </w:r>
      <w:r w:rsidR="009F7C5B" w:rsidRPr="006E0694">
        <w:rPr>
          <w:rFonts w:ascii="KaiTi" w:eastAsia="KaiTi" w:hAnsi="KaiTi" w:hint="eastAsia"/>
          <w:sz w:val="21"/>
        </w:rPr>
        <w:t>的表现办法表明</w:t>
      </w:r>
      <w:r w:rsidR="002D4A62" w:rsidRPr="006E0694">
        <w:rPr>
          <w:rFonts w:ascii="KaiTi" w:eastAsia="KaiTi" w:hAnsi="KaiTi" w:hint="eastAsia"/>
          <w:sz w:val="21"/>
        </w:rPr>
        <w:t>其</w:t>
      </w:r>
      <w:r w:rsidR="00E05F46" w:rsidRPr="006E0694">
        <w:rPr>
          <w:rFonts w:ascii="KaiTi" w:eastAsia="KaiTi" w:hAnsi="KaiTi" w:hint="eastAsia"/>
          <w:sz w:val="21"/>
        </w:rPr>
        <w:t>意见</w:t>
      </w:r>
      <w:r w:rsidR="009F7C5B" w:rsidRPr="006E0694">
        <w:rPr>
          <w:rFonts w:ascii="KaiTi" w:eastAsia="KaiTi" w:hAnsi="KaiTi" w:hint="eastAsia"/>
          <w:sz w:val="21"/>
        </w:rPr>
        <w:t>；并</w:t>
      </w:r>
    </w:p>
    <w:p w:rsidR="00C008BA" w:rsidRPr="006E0694" w:rsidRDefault="001C4E9E" w:rsidP="00FA154E">
      <w:pPr>
        <w:pStyle w:val="ONUME"/>
        <w:numPr>
          <w:ilvl w:val="0"/>
          <w:numId w:val="0"/>
        </w:numPr>
        <w:spacing w:afterLines="50" w:after="120" w:line="340" w:lineRule="atLeast"/>
        <w:ind w:left="6237"/>
        <w:jc w:val="both"/>
        <w:rPr>
          <w:rFonts w:ascii="KaiTi" w:eastAsia="KaiTi" w:hAnsi="KaiTi"/>
          <w:sz w:val="21"/>
        </w:rPr>
      </w:pPr>
      <w:r w:rsidRPr="006E0694">
        <w:rPr>
          <w:rFonts w:ascii="KaiTi" w:eastAsia="KaiTi" w:hAnsi="KaiTi"/>
          <w:sz w:val="21"/>
        </w:rPr>
        <w:t>(iii)</w:t>
      </w:r>
      <w:r w:rsidRPr="006E0694">
        <w:rPr>
          <w:rFonts w:ascii="KaiTi" w:eastAsia="KaiTi" w:hAnsi="KaiTi"/>
          <w:sz w:val="21"/>
        </w:rPr>
        <w:tab/>
      </w:r>
      <w:r w:rsidR="009F7C5B" w:rsidRPr="006E0694">
        <w:rPr>
          <w:rFonts w:ascii="KaiTi" w:eastAsia="KaiTi" w:hAnsi="KaiTi" w:hint="eastAsia"/>
          <w:sz w:val="21"/>
        </w:rPr>
        <w:t>对有关</w:t>
      </w:r>
      <w:r w:rsidR="00E05F46" w:rsidRPr="006E0694">
        <w:rPr>
          <w:rFonts w:ascii="KaiTi" w:eastAsia="KaiTi" w:hAnsi="KaiTi" w:hint="eastAsia"/>
          <w:sz w:val="21"/>
        </w:rPr>
        <w:t>该议题</w:t>
      </w:r>
      <w:r w:rsidR="009F7C5B" w:rsidRPr="006E0694">
        <w:rPr>
          <w:rFonts w:ascii="KaiTi" w:eastAsia="KaiTi" w:hAnsi="KaiTi" w:hint="eastAsia"/>
          <w:sz w:val="21"/>
        </w:rPr>
        <w:t>的进一步工作</w:t>
      </w:r>
      <w:r w:rsidR="00E05F46" w:rsidRPr="006E0694">
        <w:rPr>
          <w:rFonts w:ascii="KaiTi" w:eastAsia="KaiTi" w:hAnsi="KaiTi" w:hint="eastAsia"/>
          <w:sz w:val="21"/>
        </w:rPr>
        <w:t>发表意见</w:t>
      </w:r>
      <w:r w:rsidR="009F7C5B" w:rsidRPr="006E0694">
        <w:rPr>
          <w:rFonts w:ascii="KaiTi" w:eastAsia="KaiTi" w:hAnsi="KaiTi" w:hint="eastAsia"/>
          <w:sz w:val="21"/>
        </w:rPr>
        <w:t>。</w:t>
      </w:r>
    </w:p>
    <w:p w:rsidR="004E377D" w:rsidRDefault="004E377D" w:rsidP="00FA154E">
      <w:pPr>
        <w:pStyle w:val="Endofdocument-Annex"/>
        <w:spacing w:afterLines="50" w:after="120" w:line="340" w:lineRule="atLeast"/>
        <w:jc w:val="both"/>
        <w:rPr>
          <w:rFonts w:ascii="KaiTi" w:eastAsia="KaiTi" w:hAnsi="KaiTi"/>
          <w:sz w:val="21"/>
        </w:rPr>
      </w:pPr>
    </w:p>
    <w:p w:rsidR="005B6B85" w:rsidRPr="006E0694" w:rsidRDefault="005B6B85" w:rsidP="00FA154E">
      <w:pPr>
        <w:pStyle w:val="Endofdocument-Annex"/>
        <w:spacing w:afterLines="50" w:after="120" w:line="340" w:lineRule="atLeast"/>
        <w:jc w:val="both"/>
        <w:rPr>
          <w:rFonts w:ascii="KaiTi" w:eastAsia="KaiTi" w:hAnsi="KaiTi"/>
          <w:sz w:val="21"/>
        </w:rPr>
      </w:pPr>
      <w:r w:rsidRPr="006E0694">
        <w:rPr>
          <w:rFonts w:ascii="KaiTi" w:eastAsia="KaiTi" w:hAnsi="KaiTi"/>
          <w:sz w:val="21"/>
        </w:rPr>
        <w:t>[</w:t>
      </w:r>
      <w:r w:rsidR="009F7C5B" w:rsidRPr="006E0694">
        <w:rPr>
          <w:rFonts w:ascii="KaiTi" w:eastAsia="KaiTi" w:hAnsi="KaiTi" w:hint="eastAsia"/>
          <w:sz w:val="21"/>
        </w:rPr>
        <w:t>文件完</w:t>
      </w:r>
      <w:r w:rsidRPr="006E0694">
        <w:rPr>
          <w:rFonts w:ascii="KaiTi" w:eastAsia="KaiTi" w:hAnsi="KaiTi"/>
          <w:sz w:val="21"/>
        </w:rPr>
        <w:t>]</w:t>
      </w:r>
    </w:p>
    <w:sectPr w:rsidR="005B6B85" w:rsidRPr="006E0694" w:rsidSect="000C389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65" w:rsidRDefault="00580265">
      <w:r>
        <w:separator/>
      </w:r>
    </w:p>
  </w:endnote>
  <w:endnote w:type="continuationSeparator" w:id="0">
    <w:p w:rsidR="00580265" w:rsidRDefault="00580265" w:rsidP="003B38C1">
      <w:r>
        <w:separator/>
      </w:r>
    </w:p>
    <w:p w:rsidR="00580265" w:rsidRPr="003B38C1" w:rsidRDefault="00580265" w:rsidP="003B38C1">
      <w:pPr>
        <w:spacing w:after="60"/>
        <w:rPr>
          <w:sz w:val="17"/>
        </w:rPr>
      </w:pPr>
      <w:r>
        <w:rPr>
          <w:sz w:val="17"/>
        </w:rPr>
        <w:t>[Endnote continued from previous page]</w:t>
      </w:r>
    </w:p>
  </w:endnote>
  <w:endnote w:type="continuationNotice" w:id="1">
    <w:p w:rsidR="00580265" w:rsidRPr="003B38C1" w:rsidRDefault="0058026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65" w:rsidRDefault="00580265">
      <w:r>
        <w:separator/>
      </w:r>
    </w:p>
  </w:footnote>
  <w:footnote w:type="continuationSeparator" w:id="0">
    <w:p w:rsidR="00580265" w:rsidRDefault="00580265" w:rsidP="008B60B2">
      <w:r>
        <w:separator/>
      </w:r>
    </w:p>
    <w:p w:rsidR="00580265" w:rsidRPr="00ED77FB" w:rsidRDefault="00580265" w:rsidP="008B60B2">
      <w:pPr>
        <w:spacing w:after="60"/>
        <w:rPr>
          <w:sz w:val="17"/>
          <w:szCs w:val="17"/>
        </w:rPr>
      </w:pPr>
      <w:r w:rsidRPr="00ED77FB">
        <w:rPr>
          <w:sz w:val="17"/>
          <w:szCs w:val="17"/>
        </w:rPr>
        <w:t>[Footnote continued from previous page]</w:t>
      </w:r>
    </w:p>
  </w:footnote>
  <w:footnote w:type="continuationNotice" w:id="1">
    <w:p w:rsidR="00580265" w:rsidRPr="00ED77FB" w:rsidRDefault="00580265" w:rsidP="008B60B2">
      <w:pPr>
        <w:spacing w:before="60"/>
        <w:jc w:val="right"/>
        <w:rPr>
          <w:sz w:val="17"/>
          <w:szCs w:val="17"/>
        </w:rPr>
      </w:pPr>
      <w:r w:rsidRPr="00ED77FB">
        <w:rPr>
          <w:sz w:val="17"/>
          <w:szCs w:val="17"/>
        </w:rPr>
        <w:t>[Footnote continued on next page]</w:t>
      </w:r>
    </w:p>
  </w:footnote>
  <w:footnote w:id="2">
    <w:p w:rsidR="00B92976" w:rsidRPr="00E05F46" w:rsidRDefault="00B92976" w:rsidP="004707E6">
      <w:pPr>
        <w:pStyle w:val="a9"/>
        <w:jc w:val="both"/>
        <w:rPr>
          <w:rFonts w:ascii="SimSun" w:hAnsi="SimSun"/>
        </w:rPr>
      </w:pPr>
      <w:r w:rsidRPr="00E05F46">
        <w:rPr>
          <w:rStyle w:val="ad"/>
          <w:rFonts w:ascii="SimSun" w:hAnsi="SimSun"/>
        </w:rPr>
        <w:footnoteRef/>
      </w:r>
      <w:r w:rsidRPr="00E05F46">
        <w:rPr>
          <w:rFonts w:ascii="SimSun" w:hAnsi="SimSun"/>
        </w:rPr>
        <w:tab/>
        <w:t>见文件MM/LD/WG/14/6</w:t>
      </w:r>
      <w:r w:rsidR="007A5282" w:rsidRPr="00E05F46">
        <w:rPr>
          <w:rFonts w:ascii="SimSun" w:hAnsi="SimSun" w:hint="eastAsia"/>
        </w:rPr>
        <w:t>附件四。</w:t>
      </w:r>
    </w:p>
  </w:footnote>
  <w:footnote w:id="3">
    <w:p w:rsidR="00B92976" w:rsidRPr="00E05F46" w:rsidRDefault="00B92976" w:rsidP="004707E6">
      <w:pPr>
        <w:pStyle w:val="a9"/>
        <w:jc w:val="both"/>
        <w:rPr>
          <w:rFonts w:ascii="SimSun" w:hAnsi="SimSun"/>
        </w:rPr>
      </w:pPr>
      <w:r w:rsidRPr="00E05F46">
        <w:rPr>
          <w:rStyle w:val="ad"/>
          <w:rFonts w:ascii="SimSun" w:hAnsi="SimSun"/>
        </w:rPr>
        <w:footnoteRef/>
      </w:r>
      <w:r w:rsidRPr="00E05F46">
        <w:rPr>
          <w:rFonts w:ascii="SimSun" w:hAnsi="SimSun"/>
        </w:rPr>
        <w:tab/>
        <w:t>见文件MM/LD/WG/15/5</w:t>
      </w:r>
      <w:r w:rsidR="007A5282" w:rsidRPr="00E05F46">
        <w:rPr>
          <w:rFonts w:ascii="SimSun" w:hAnsi="SimSun" w:hint="eastAsia"/>
        </w:rPr>
        <w:t>附件二。</w:t>
      </w:r>
    </w:p>
  </w:footnote>
  <w:footnote w:id="4">
    <w:p w:rsidR="00B92976" w:rsidRPr="00E05F46" w:rsidRDefault="00B92976" w:rsidP="004707E6">
      <w:pPr>
        <w:pStyle w:val="a9"/>
        <w:jc w:val="both"/>
        <w:rPr>
          <w:rFonts w:ascii="SimSun" w:hAnsi="SimSun"/>
        </w:rPr>
      </w:pPr>
      <w:r w:rsidRPr="00E05F46">
        <w:rPr>
          <w:rStyle w:val="ad"/>
          <w:rFonts w:ascii="SimSun" w:hAnsi="SimSun"/>
        </w:rPr>
        <w:footnoteRef/>
      </w:r>
      <w:r w:rsidRPr="00E05F46">
        <w:rPr>
          <w:rFonts w:ascii="SimSun" w:hAnsi="SimSun"/>
        </w:rPr>
        <w:t xml:space="preserve"> </w:t>
      </w:r>
      <w:r w:rsidRPr="00E05F46">
        <w:rPr>
          <w:rFonts w:ascii="SimSun" w:hAnsi="SimSun"/>
        </w:rPr>
        <w:tab/>
        <w:t>见文件SCT/20/2</w:t>
      </w:r>
      <w:r w:rsidR="00F875F1" w:rsidRPr="00E05F46">
        <w:rPr>
          <w:rFonts w:ascii="SimSun" w:hAnsi="SimSun" w:hint="eastAsia"/>
        </w:rPr>
        <w:t>。</w:t>
      </w:r>
    </w:p>
  </w:footnote>
  <w:footnote w:id="5">
    <w:p w:rsidR="00B92976" w:rsidRPr="00E05F46" w:rsidRDefault="00B92976" w:rsidP="004707E6">
      <w:pPr>
        <w:pStyle w:val="a9"/>
        <w:jc w:val="both"/>
        <w:rPr>
          <w:rFonts w:ascii="SimSun" w:hAnsi="SimSun"/>
        </w:rPr>
      </w:pPr>
      <w:r w:rsidRPr="00E05F46">
        <w:rPr>
          <w:rStyle w:val="ad"/>
          <w:rFonts w:ascii="SimSun" w:hAnsi="SimSun"/>
        </w:rPr>
        <w:footnoteRef/>
      </w:r>
      <w:r w:rsidRPr="00E05F46">
        <w:rPr>
          <w:rFonts w:ascii="SimSun" w:hAnsi="SimSun"/>
        </w:rPr>
        <w:t xml:space="preserve"> </w:t>
      </w:r>
      <w:r w:rsidRPr="00E05F46">
        <w:rPr>
          <w:rFonts w:ascii="SimSun" w:hAnsi="SimSun"/>
        </w:rPr>
        <w:tab/>
      </w:r>
      <w:r w:rsidRPr="00E05F46">
        <w:rPr>
          <w:rFonts w:ascii="SimSun" w:hAnsi="SimSun" w:hint="eastAsia"/>
        </w:rPr>
        <w:t>《共同实施细则》第9条第(4)款(a)项第(vii</w:t>
      </w:r>
      <w:r w:rsidR="00953F29">
        <w:rPr>
          <w:rFonts w:ascii="SimSun" w:hAnsi="SimSun" w:hint="eastAsia"/>
        </w:rPr>
        <w:t>之二</w:t>
      </w:r>
      <w:r w:rsidRPr="00E05F46">
        <w:rPr>
          <w:rFonts w:ascii="SimSun" w:hAnsi="SimSun" w:hint="eastAsia"/>
        </w:rPr>
        <w:t>)目到第(x)目的内容是：</w:t>
      </w:r>
    </w:p>
    <w:p w:rsidR="00B92976" w:rsidRPr="00E05F46" w:rsidRDefault="00B92976" w:rsidP="004707E6">
      <w:pPr>
        <w:pStyle w:val="a9"/>
        <w:ind w:left="1134"/>
        <w:jc w:val="both"/>
        <w:rPr>
          <w:rFonts w:ascii="SimSun" w:hAnsi="SimSun"/>
        </w:rPr>
      </w:pPr>
      <w:r w:rsidRPr="00E05F46">
        <w:rPr>
          <w:rFonts w:ascii="SimSun" w:hAnsi="SimSun"/>
        </w:rPr>
        <w:t>“(4)</w:t>
      </w:r>
      <w:r w:rsidRPr="00E05F46">
        <w:rPr>
          <w:rFonts w:ascii="SimSun" w:hAnsi="SimSun"/>
        </w:rPr>
        <w:tab/>
      </w:r>
      <w:r w:rsidRPr="00E05F46">
        <w:rPr>
          <w:rFonts w:ascii="SimSun" w:hAnsi="SimSun" w:hint="eastAsia"/>
        </w:rPr>
        <w:t>［</w:t>
      </w:r>
      <w:r w:rsidRPr="004707E6">
        <w:rPr>
          <w:rFonts w:ascii="KaiTi" w:eastAsia="KaiTi" w:hAnsi="KaiTi" w:hint="eastAsia"/>
        </w:rPr>
        <w:t>国际申请的内容</w:t>
      </w:r>
      <w:r w:rsidRPr="00E05F46">
        <w:rPr>
          <w:rFonts w:ascii="SimSun" w:hAnsi="SimSun" w:hint="eastAsia"/>
        </w:rPr>
        <w:t>］(a)国际申请中应包括或指明：</w:t>
      </w:r>
    </w:p>
    <w:p w:rsidR="00B92976" w:rsidRPr="00E05F46" w:rsidRDefault="004707E6" w:rsidP="004707E6">
      <w:pPr>
        <w:pStyle w:val="a9"/>
        <w:ind w:left="1134"/>
        <w:jc w:val="both"/>
        <w:rPr>
          <w:rFonts w:ascii="SimSun" w:hAnsi="SimSun"/>
        </w:rPr>
      </w:pPr>
      <w:r>
        <w:rPr>
          <w:rFonts w:ascii="SimSun" w:hAnsi="SimSun" w:hint="eastAsia"/>
        </w:rPr>
        <w:tab/>
      </w:r>
      <w:r w:rsidR="00B92976" w:rsidRPr="00E05F46">
        <w:rPr>
          <w:rFonts w:ascii="SimSun" w:hAnsi="SimSun"/>
        </w:rPr>
        <w:t>“[</w:t>
      </w:r>
      <w:r w:rsidR="00CC0A5B" w:rsidRPr="00E05F46">
        <w:rPr>
          <w:rFonts w:ascii="SimSun" w:hAnsi="SimSun" w:hint="eastAsia"/>
        </w:rPr>
        <w:t>……</w:t>
      </w:r>
      <w:r w:rsidR="00B92976" w:rsidRPr="00E05F46">
        <w:rPr>
          <w:rFonts w:ascii="SimSun" w:hAnsi="SimSun"/>
        </w:rPr>
        <w:t>]</w:t>
      </w:r>
    </w:p>
    <w:p w:rsidR="00B92976" w:rsidRPr="00E05F46" w:rsidRDefault="004707E6" w:rsidP="004707E6">
      <w:pPr>
        <w:pStyle w:val="a9"/>
        <w:ind w:left="1134"/>
        <w:jc w:val="both"/>
        <w:rPr>
          <w:rFonts w:ascii="SimSun" w:hAnsi="SimSun"/>
        </w:rPr>
      </w:pPr>
      <w:r>
        <w:rPr>
          <w:rFonts w:ascii="SimSun" w:hAnsi="SimSun" w:hint="eastAsia"/>
        </w:rPr>
        <w:tab/>
      </w:r>
      <w:r w:rsidR="00B92976" w:rsidRPr="00E05F46">
        <w:rPr>
          <w:rFonts w:ascii="SimSun" w:hAnsi="SimSun" w:hint="eastAsia"/>
        </w:rPr>
        <w:t>“(vii之二)</w:t>
      </w:r>
      <w:r>
        <w:rPr>
          <w:rFonts w:ascii="SimSun" w:hAnsi="SimSun" w:hint="eastAsia"/>
        </w:rPr>
        <w:tab/>
      </w:r>
      <w:r w:rsidR="00B92976" w:rsidRPr="00E05F46">
        <w:rPr>
          <w:rFonts w:ascii="SimSun" w:hAnsi="SimSun" w:hint="eastAsia"/>
        </w:rPr>
        <w:t>若基础申请或基础注册的商标是由一种颜色或几种颜色组合本身构成，就这一情况所作的说明，</w:t>
      </w:r>
    </w:p>
    <w:p w:rsidR="00B92976" w:rsidRPr="00E05F46" w:rsidRDefault="004707E6" w:rsidP="004707E6">
      <w:pPr>
        <w:pStyle w:val="a9"/>
        <w:ind w:left="1134"/>
        <w:jc w:val="both"/>
        <w:rPr>
          <w:rFonts w:ascii="SimSun" w:hAnsi="SimSun"/>
        </w:rPr>
      </w:pPr>
      <w:r>
        <w:rPr>
          <w:rFonts w:ascii="SimSun" w:hAnsi="SimSun" w:hint="eastAsia"/>
        </w:rPr>
        <w:tab/>
      </w:r>
      <w:proofErr w:type="gramStart"/>
      <w:r w:rsidR="00B92976" w:rsidRPr="00E05F46">
        <w:rPr>
          <w:rFonts w:ascii="SimSun" w:hAnsi="SimSun" w:hint="eastAsia"/>
        </w:rPr>
        <w:t>“</w:t>
      </w:r>
      <w:proofErr w:type="gramEnd"/>
      <w:r w:rsidR="00B92976" w:rsidRPr="00E05F46">
        <w:rPr>
          <w:rFonts w:ascii="SimSun" w:hAnsi="SimSun" w:hint="eastAsia"/>
        </w:rPr>
        <w:t>(viii)</w:t>
      </w:r>
      <w:r>
        <w:rPr>
          <w:rFonts w:ascii="SimSun" w:hAnsi="SimSun" w:hint="eastAsia"/>
        </w:rPr>
        <w:tab/>
      </w:r>
      <w:r w:rsidR="00B92976" w:rsidRPr="00E05F46">
        <w:rPr>
          <w:rFonts w:ascii="SimSun" w:hAnsi="SimSun" w:hint="eastAsia"/>
        </w:rPr>
        <w:t>若基础申请或基础注册涉及立体商标，“立体商标”的说明，</w:t>
      </w:r>
    </w:p>
    <w:p w:rsidR="00B92976" w:rsidRPr="00E05F46" w:rsidRDefault="004707E6" w:rsidP="004707E6">
      <w:pPr>
        <w:pStyle w:val="a9"/>
        <w:ind w:left="1134"/>
        <w:jc w:val="both"/>
        <w:rPr>
          <w:rFonts w:ascii="SimSun" w:hAnsi="SimSun"/>
        </w:rPr>
      </w:pPr>
      <w:r>
        <w:rPr>
          <w:rFonts w:ascii="SimSun" w:hAnsi="SimSun" w:hint="eastAsia"/>
        </w:rPr>
        <w:tab/>
      </w:r>
      <w:proofErr w:type="gramStart"/>
      <w:r w:rsidR="00B92976" w:rsidRPr="00E05F46">
        <w:rPr>
          <w:rFonts w:ascii="SimSun" w:hAnsi="SimSun" w:hint="eastAsia"/>
        </w:rPr>
        <w:t>“</w:t>
      </w:r>
      <w:proofErr w:type="gramEnd"/>
      <w:r w:rsidR="00B92976" w:rsidRPr="00E05F46">
        <w:rPr>
          <w:rFonts w:ascii="SimSun" w:hAnsi="SimSun" w:hint="eastAsia"/>
        </w:rPr>
        <w:t>(ix)</w:t>
      </w:r>
      <w:r>
        <w:rPr>
          <w:rFonts w:ascii="SimSun" w:hAnsi="SimSun" w:hint="eastAsia"/>
        </w:rPr>
        <w:tab/>
      </w:r>
      <w:r w:rsidR="00B92976" w:rsidRPr="00E05F46">
        <w:rPr>
          <w:rFonts w:ascii="SimSun" w:hAnsi="SimSun" w:hint="eastAsia"/>
        </w:rPr>
        <w:t>若基础申请或基础注册涉及音响商标，“音响商标”的说明，</w:t>
      </w:r>
    </w:p>
    <w:p w:rsidR="00B92976" w:rsidRPr="00E05F46" w:rsidRDefault="004707E6" w:rsidP="004707E6">
      <w:pPr>
        <w:pStyle w:val="a9"/>
        <w:ind w:left="1134"/>
        <w:jc w:val="both"/>
        <w:rPr>
          <w:rFonts w:ascii="SimSun" w:hAnsi="SimSun"/>
        </w:rPr>
      </w:pPr>
      <w:r>
        <w:rPr>
          <w:rFonts w:ascii="SimSun" w:hAnsi="SimSun" w:hint="eastAsia"/>
        </w:rPr>
        <w:tab/>
      </w:r>
      <w:r w:rsidR="00B92976" w:rsidRPr="00E05F46">
        <w:rPr>
          <w:rFonts w:ascii="SimSun" w:hAnsi="SimSun" w:hint="eastAsia"/>
        </w:rPr>
        <w:t>“(x)</w:t>
      </w:r>
      <w:r>
        <w:rPr>
          <w:rFonts w:ascii="SimSun" w:hAnsi="SimSun" w:hint="eastAsia"/>
        </w:rPr>
        <w:tab/>
      </w:r>
      <w:r w:rsidR="00B92976" w:rsidRPr="00E05F46">
        <w:rPr>
          <w:rFonts w:ascii="SimSun" w:hAnsi="SimSun" w:hint="eastAsia"/>
        </w:rPr>
        <w:t>若基础申请或基础注册涉及集体商标或证明商标或保证商标，对此内容的说明，”</w:t>
      </w:r>
    </w:p>
  </w:footnote>
  <w:footnote w:id="6">
    <w:p w:rsidR="002D1BC7" w:rsidRPr="00E05F46" w:rsidRDefault="002D1BC7" w:rsidP="004707E6">
      <w:pPr>
        <w:pStyle w:val="a9"/>
        <w:jc w:val="both"/>
        <w:rPr>
          <w:rFonts w:ascii="SimSun" w:hAnsi="SimSun"/>
        </w:rPr>
      </w:pPr>
      <w:r w:rsidRPr="00E05F46">
        <w:rPr>
          <w:rStyle w:val="ad"/>
          <w:rFonts w:ascii="SimSun" w:hAnsi="SimSun"/>
        </w:rPr>
        <w:footnoteRef/>
      </w:r>
      <w:r w:rsidRPr="00E05F46">
        <w:rPr>
          <w:rFonts w:ascii="SimSun" w:hAnsi="SimSun"/>
        </w:rPr>
        <w:t xml:space="preserve"> </w:t>
      </w:r>
      <w:r w:rsidRPr="00E05F46">
        <w:rPr>
          <w:rFonts w:ascii="SimSun" w:hAnsi="SimSun"/>
        </w:rPr>
        <w:tab/>
      </w:r>
      <w:r w:rsidRPr="00E05F46">
        <w:rPr>
          <w:rFonts w:ascii="SimSun" w:hAnsi="SimSun" w:hint="eastAsia"/>
        </w:rPr>
        <w:t>《共同实施细则》第9条第(4)款(b)项第(vi)目的内容是：</w:t>
      </w:r>
    </w:p>
    <w:p w:rsidR="002D1BC7" w:rsidRPr="00E05F46" w:rsidRDefault="002D1BC7" w:rsidP="004707E6">
      <w:pPr>
        <w:pStyle w:val="a9"/>
        <w:ind w:left="1134"/>
        <w:jc w:val="both"/>
        <w:rPr>
          <w:rFonts w:ascii="SimSun" w:hAnsi="SimSun"/>
        </w:rPr>
      </w:pPr>
      <w:r w:rsidRPr="00E05F46">
        <w:rPr>
          <w:rFonts w:ascii="SimSun" w:hAnsi="SimSun"/>
        </w:rPr>
        <w:t>“(4)</w:t>
      </w:r>
      <w:r w:rsidRPr="00E05F46">
        <w:rPr>
          <w:rFonts w:ascii="SimSun" w:hAnsi="SimSun"/>
        </w:rPr>
        <w:tab/>
      </w:r>
      <w:r w:rsidR="00CC0A5B" w:rsidRPr="004707E6">
        <w:rPr>
          <w:rFonts w:ascii="SimSun" w:hAnsi="SimSun" w:hint="eastAsia"/>
        </w:rPr>
        <w:t>［</w:t>
      </w:r>
      <w:r w:rsidR="00CC0A5B" w:rsidRPr="004707E6">
        <w:rPr>
          <w:rFonts w:ascii="KaiTi" w:eastAsia="KaiTi" w:hAnsi="KaiTi" w:hint="eastAsia"/>
        </w:rPr>
        <w:t>国际申请的内容</w:t>
      </w:r>
      <w:r w:rsidR="00CC0A5B" w:rsidRPr="004707E6">
        <w:rPr>
          <w:rFonts w:ascii="SimSun" w:hAnsi="SimSun" w:hint="eastAsia"/>
        </w:rPr>
        <w:t>］</w:t>
      </w:r>
      <w:r w:rsidRPr="00E05F46">
        <w:rPr>
          <w:rFonts w:ascii="SimSun" w:hAnsi="SimSun"/>
        </w:rPr>
        <w:t>[</w:t>
      </w:r>
      <w:r w:rsidR="00CC0A5B" w:rsidRPr="00E05F46">
        <w:rPr>
          <w:rFonts w:ascii="SimSun" w:hAnsi="SimSun" w:hint="eastAsia"/>
        </w:rPr>
        <w:t>……</w:t>
      </w:r>
      <w:r w:rsidRPr="00E05F46">
        <w:rPr>
          <w:rFonts w:ascii="SimSun" w:hAnsi="SimSun"/>
        </w:rPr>
        <w:t>]</w:t>
      </w:r>
    </w:p>
    <w:p w:rsidR="002D1BC7" w:rsidRPr="00E05F46" w:rsidRDefault="004707E6" w:rsidP="004707E6">
      <w:pPr>
        <w:pStyle w:val="a9"/>
        <w:ind w:left="1134"/>
        <w:jc w:val="both"/>
        <w:rPr>
          <w:rFonts w:ascii="SimSun" w:hAnsi="SimSun"/>
        </w:rPr>
      </w:pPr>
      <w:r>
        <w:rPr>
          <w:rFonts w:ascii="SimSun" w:hAnsi="SimSun" w:hint="eastAsia"/>
        </w:rPr>
        <w:tab/>
      </w:r>
      <w:r w:rsidR="002D1BC7" w:rsidRPr="00E05F46">
        <w:rPr>
          <w:rFonts w:ascii="SimSun" w:hAnsi="SimSun"/>
        </w:rPr>
        <w:t>“(b)</w:t>
      </w:r>
      <w:r w:rsidR="002D1BC7" w:rsidRPr="00E05F46">
        <w:rPr>
          <w:rFonts w:ascii="SimSun" w:hAnsi="SimSun"/>
        </w:rPr>
        <w:tab/>
      </w:r>
      <w:r w:rsidR="00CC0A5B" w:rsidRPr="00E05F46">
        <w:rPr>
          <w:rFonts w:ascii="SimSun" w:hAnsi="SimSun" w:hint="eastAsia"/>
        </w:rPr>
        <w:t>国际申请还可包括以下内容：</w:t>
      </w:r>
    </w:p>
    <w:p w:rsidR="002D1BC7" w:rsidRPr="00E05F46" w:rsidRDefault="004707E6" w:rsidP="004707E6">
      <w:pPr>
        <w:pStyle w:val="a9"/>
        <w:ind w:left="1134"/>
        <w:jc w:val="both"/>
        <w:rPr>
          <w:rFonts w:ascii="SimSun" w:hAnsi="SimSun"/>
        </w:rPr>
      </w:pPr>
      <w:r>
        <w:rPr>
          <w:rFonts w:ascii="SimSun" w:hAnsi="SimSun" w:hint="eastAsia"/>
        </w:rPr>
        <w:tab/>
      </w:r>
      <w:r>
        <w:rPr>
          <w:rFonts w:ascii="SimSun" w:hAnsi="SimSun" w:hint="eastAsia"/>
        </w:rPr>
        <w:tab/>
      </w:r>
      <w:r w:rsidR="002D1BC7" w:rsidRPr="00E05F46">
        <w:rPr>
          <w:rFonts w:ascii="SimSun" w:hAnsi="SimSun"/>
        </w:rPr>
        <w:t>“[</w:t>
      </w:r>
      <w:r w:rsidR="00CC0A5B" w:rsidRPr="00E05F46">
        <w:rPr>
          <w:rFonts w:ascii="SimSun" w:hAnsi="SimSun" w:hint="eastAsia"/>
        </w:rPr>
        <w:t>……</w:t>
      </w:r>
      <w:r w:rsidR="002D1BC7" w:rsidRPr="00E05F46">
        <w:rPr>
          <w:rFonts w:ascii="SimSun" w:hAnsi="SimSun"/>
        </w:rPr>
        <w:t>]</w:t>
      </w:r>
    </w:p>
    <w:p w:rsidR="002D1BC7" w:rsidRPr="00E05F46" w:rsidRDefault="004707E6" w:rsidP="004707E6">
      <w:pPr>
        <w:pStyle w:val="a9"/>
        <w:ind w:left="1134"/>
        <w:jc w:val="both"/>
        <w:rPr>
          <w:rFonts w:ascii="SimSun" w:hAnsi="SimSun"/>
        </w:rPr>
      </w:pPr>
      <w:r>
        <w:rPr>
          <w:rFonts w:ascii="SimSun" w:hAnsi="SimSun" w:hint="eastAsia"/>
        </w:rPr>
        <w:tab/>
      </w:r>
      <w:r>
        <w:rPr>
          <w:rFonts w:ascii="SimSun" w:hAnsi="SimSun" w:hint="eastAsia"/>
        </w:rPr>
        <w:tab/>
      </w:r>
      <w:r w:rsidR="002D1BC7" w:rsidRPr="00E05F46">
        <w:rPr>
          <w:rFonts w:ascii="SimSun" w:hAnsi="SimSun"/>
        </w:rPr>
        <w:t>“(vi)</w:t>
      </w:r>
      <w:r w:rsidR="002D1BC7" w:rsidRPr="00E05F46">
        <w:rPr>
          <w:rFonts w:ascii="SimSun" w:hAnsi="SimSun"/>
        </w:rPr>
        <w:tab/>
      </w:r>
      <w:r w:rsidR="00CC0A5B" w:rsidRPr="00E05F46">
        <w:rPr>
          <w:rFonts w:ascii="SimSun" w:hAnsi="SimSun" w:hint="eastAsia"/>
        </w:rPr>
        <w:t>对商标的任何文字说明，或如果申请人希望，基础申请或基础注册中包含的对商标的文字说明，条件是该说明尚未依本条第(4)款(a)项第(xi)目提供。</w:t>
      </w:r>
      <w:r w:rsidR="002D1BC7" w:rsidRPr="00E05F46">
        <w:rPr>
          <w:rFonts w:ascii="SimSun" w:hAnsi="SimSu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976" w:rsidRPr="00E05F46" w:rsidRDefault="00B92976" w:rsidP="00477D6B">
    <w:pPr>
      <w:jc w:val="right"/>
      <w:rPr>
        <w:rFonts w:ascii="SimSun" w:hAnsi="SimSun"/>
        <w:sz w:val="21"/>
      </w:rPr>
    </w:pPr>
    <w:bookmarkStart w:id="6" w:name="Code2"/>
    <w:bookmarkEnd w:id="6"/>
    <w:r w:rsidRPr="00E05F46">
      <w:rPr>
        <w:rFonts w:ascii="SimSun" w:hAnsi="SimSun"/>
        <w:sz w:val="21"/>
      </w:rPr>
      <w:t>MM/LD/WG/16/4</w:t>
    </w:r>
  </w:p>
  <w:p w:rsidR="00B92976" w:rsidRPr="00E05F46" w:rsidRDefault="00E05F46" w:rsidP="00477D6B">
    <w:pPr>
      <w:jc w:val="right"/>
      <w:rPr>
        <w:rFonts w:ascii="SimSun" w:hAnsi="SimSun"/>
        <w:sz w:val="21"/>
      </w:rPr>
    </w:pPr>
    <w:r w:rsidRPr="00E05F46">
      <w:rPr>
        <w:rFonts w:ascii="SimSun" w:hAnsi="SimSun" w:hint="eastAsia"/>
        <w:sz w:val="21"/>
      </w:rPr>
      <w:t>第</w:t>
    </w:r>
    <w:r w:rsidR="00B92976" w:rsidRPr="00E05F46">
      <w:rPr>
        <w:rFonts w:ascii="SimSun" w:hAnsi="SimSun"/>
        <w:sz w:val="21"/>
      </w:rPr>
      <w:fldChar w:fldCharType="begin"/>
    </w:r>
    <w:r w:rsidR="00B92976" w:rsidRPr="00E05F46">
      <w:rPr>
        <w:rFonts w:ascii="SimSun" w:hAnsi="SimSun"/>
        <w:sz w:val="21"/>
      </w:rPr>
      <w:instrText xml:space="preserve"> PAGE  \* MERGEFORMAT </w:instrText>
    </w:r>
    <w:r w:rsidR="00B92976" w:rsidRPr="00E05F46">
      <w:rPr>
        <w:rFonts w:ascii="SimSun" w:hAnsi="SimSun"/>
        <w:sz w:val="21"/>
      </w:rPr>
      <w:fldChar w:fldCharType="separate"/>
    </w:r>
    <w:r w:rsidR="009D4A58">
      <w:rPr>
        <w:rFonts w:ascii="SimSun" w:hAnsi="SimSun"/>
        <w:noProof/>
        <w:sz w:val="21"/>
      </w:rPr>
      <w:t>4</w:t>
    </w:r>
    <w:r w:rsidR="00B92976" w:rsidRPr="00E05F46">
      <w:rPr>
        <w:rFonts w:ascii="SimSun" w:hAnsi="SimSun"/>
        <w:sz w:val="21"/>
      </w:rPr>
      <w:fldChar w:fldCharType="end"/>
    </w:r>
    <w:r w:rsidRPr="00E05F46">
      <w:rPr>
        <w:rFonts w:ascii="SimSun" w:hAnsi="SimSun" w:hint="eastAsia"/>
        <w:sz w:val="21"/>
      </w:rPr>
      <w:t>页</w:t>
    </w:r>
  </w:p>
  <w:p w:rsidR="00B92976" w:rsidRPr="00E05F46" w:rsidRDefault="00B9297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21518"/>
    <w:rsid w:val="00043CAA"/>
    <w:rsid w:val="00046F15"/>
    <w:rsid w:val="00057D83"/>
    <w:rsid w:val="00075432"/>
    <w:rsid w:val="000968ED"/>
    <w:rsid w:val="000B694F"/>
    <w:rsid w:val="000C3895"/>
    <w:rsid w:val="000D070A"/>
    <w:rsid w:val="000D1383"/>
    <w:rsid w:val="000F1EBB"/>
    <w:rsid w:val="000F5E56"/>
    <w:rsid w:val="00117964"/>
    <w:rsid w:val="001362EE"/>
    <w:rsid w:val="00145C7B"/>
    <w:rsid w:val="0015155C"/>
    <w:rsid w:val="00180B57"/>
    <w:rsid w:val="001832A6"/>
    <w:rsid w:val="001C4E9E"/>
    <w:rsid w:val="001D5374"/>
    <w:rsid w:val="00215BAC"/>
    <w:rsid w:val="00232E14"/>
    <w:rsid w:val="00243B94"/>
    <w:rsid w:val="0024626D"/>
    <w:rsid w:val="002602E3"/>
    <w:rsid w:val="002634C4"/>
    <w:rsid w:val="0028752D"/>
    <w:rsid w:val="002928D3"/>
    <w:rsid w:val="002945BA"/>
    <w:rsid w:val="00294760"/>
    <w:rsid w:val="002D1BC7"/>
    <w:rsid w:val="002D4A62"/>
    <w:rsid w:val="002F1FE6"/>
    <w:rsid w:val="002F34A1"/>
    <w:rsid w:val="002F3D17"/>
    <w:rsid w:val="002F4E68"/>
    <w:rsid w:val="00304FA3"/>
    <w:rsid w:val="00312F7F"/>
    <w:rsid w:val="00346733"/>
    <w:rsid w:val="00356270"/>
    <w:rsid w:val="00357DE5"/>
    <w:rsid w:val="00361450"/>
    <w:rsid w:val="003673CF"/>
    <w:rsid w:val="003705FB"/>
    <w:rsid w:val="003845C1"/>
    <w:rsid w:val="00397196"/>
    <w:rsid w:val="003A6F89"/>
    <w:rsid w:val="003B38C1"/>
    <w:rsid w:val="003C5432"/>
    <w:rsid w:val="003C7E1F"/>
    <w:rsid w:val="003E2CED"/>
    <w:rsid w:val="003F4077"/>
    <w:rsid w:val="00414DE5"/>
    <w:rsid w:val="00423E3E"/>
    <w:rsid w:val="00427AF4"/>
    <w:rsid w:val="0045654E"/>
    <w:rsid w:val="004647DA"/>
    <w:rsid w:val="004707E6"/>
    <w:rsid w:val="004717FC"/>
    <w:rsid w:val="00473DB8"/>
    <w:rsid w:val="00474062"/>
    <w:rsid w:val="00477D6B"/>
    <w:rsid w:val="00482D95"/>
    <w:rsid w:val="004D7A81"/>
    <w:rsid w:val="004E377D"/>
    <w:rsid w:val="004F32EC"/>
    <w:rsid w:val="005019FF"/>
    <w:rsid w:val="0053057A"/>
    <w:rsid w:val="00536882"/>
    <w:rsid w:val="0054150D"/>
    <w:rsid w:val="00541C0C"/>
    <w:rsid w:val="00560A29"/>
    <w:rsid w:val="00574356"/>
    <w:rsid w:val="00574923"/>
    <w:rsid w:val="00580265"/>
    <w:rsid w:val="00597066"/>
    <w:rsid w:val="005A142B"/>
    <w:rsid w:val="005B05D8"/>
    <w:rsid w:val="005B6B85"/>
    <w:rsid w:val="005C2E38"/>
    <w:rsid w:val="005C306B"/>
    <w:rsid w:val="005C479F"/>
    <w:rsid w:val="005C6649"/>
    <w:rsid w:val="005F1C7E"/>
    <w:rsid w:val="005F2005"/>
    <w:rsid w:val="006041E7"/>
    <w:rsid w:val="00605827"/>
    <w:rsid w:val="006077B8"/>
    <w:rsid w:val="00646050"/>
    <w:rsid w:val="00653500"/>
    <w:rsid w:val="006713CA"/>
    <w:rsid w:val="00676C5C"/>
    <w:rsid w:val="0067778D"/>
    <w:rsid w:val="00681884"/>
    <w:rsid w:val="00682871"/>
    <w:rsid w:val="00694D63"/>
    <w:rsid w:val="006A6546"/>
    <w:rsid w:val="006D611E"/>
    <w:rsid w:val="006E0694"/>
    <w:rsid w:val="006E6980"/>
    <w:rsid w:val="00720F22"/>
    <w:rsid w:val="00735D69"/>
    <w:rsid w:val="00743D2F"/>
    <w:rsid w:val="00747429"/>
    <w:rsid w:val="00780B94"/>
    <w:rsid w:val="0079661E"/>
    <w:rsid w:val="007A5282"/>
    <w:rsid w:val="007B5D69"/>
    <w:rsid w:val="007C46CB"/>
    <w:rsid w:val="007D1613"/>
    <w:rsid w:val="007F4C9A"/>
    <w:rsid w:val="00834139"/>
    <w:rsid w:val="00837E24"/>
    <w:rsid w:val="00842850"/>
    <w:rsid w:val="0086299D"/>
    <w:rsid w:val="00882C85"/>
    <w:rsid w:val="008A3878"/>
    <w:rsid w:val="008B2CC1"/>
    <w:rsid w:val="008B4C7E"/>
    <w:rsid w:val="008B60B2"/>
    <w:rsid w:val="008C3573"/>
    <w:rsid w:val="008E75D5"/>
    <w:rsid w:val="008F3415"/>
    <w:rsid w:val="00903E57"/>
    <w:rsid w:val="0090731E"/>
    <w:rsid w:val="00912A25"/>
    <w:rsid w:val="00916EE2"/>
    <w:rsid w:val="00923A92"/>
    <w:rsid w:val="009248C8"/>
    <w:rsid w:val="00932C36"/>
    <w:rsid w:val="00936EC8"/>
    <w:rsid w:val="00944BF6"/>
    <w:rsid w:val="00945A58"/>
    <w:rsid w:val="00953F29"/>
    <w:rsid w:val="00966A22"/>
    <w:rsid w:val="0096722F"/>
    <w:rsid w:val="00980843"/>
    <w:rsid w:val="0099674C"/>
    <w:rsid w:val="009A6E26"/>
    <w:rsid w:val="009B6AAB"/>
    <w:rsid w:val="009D4A58"/>
    <w:rsid w:val="009E2791"/>
    <w:rsid w:val="009E3F6F"/>
    <w:rsid w:val="009F3F89"/>
    <w:rsid w:val="009F499F"/>
    <w:rsid w:val="009F7C5B"/>
    <w:rsid w:val="00A06872"/>
    <w:rsid w:val="00A24476"/>
    <w:rsid w:val="00A42DAF"/>
    <w:rsid w:val="00A45BD8"/>
    <w:rsid w:val="00A51242"/>
    <w:rsid w:val="00A6558D"/>
    <w:rsid w:val="00A6673C"/>
    <w:rsid w:val="00A84EAC"/>
    <w:rsid w:val="00A869B7"/>
    <w:rsid w:val="00A9139E"/>
    <w:rsid w:val="00AC205C"/>
    <w:rsid w:val="00AC54CE"/>
    <w:rsid w:val="00AD2C24"/>
    <w:rsid w:val="00AD5F99"/>
    <w:rsid w:val="00AF0A6B"/>
    <w:rsid w:val="00AF394F"/>
    <w:rsid w:val="00AF3E44"/>
    <w:rsid w:val="00AF60F9"/>
    <w:rsid w:val="00B004E1"/>
    <w:rsid w:val="00B05A69"/>
    <w:rsid w:val="00B15DB9"/>
    <w:rsid w:val="00B640E5"/>
    <w:rsid w:val="00B70B9F"/>
    <w:rsid w:val="00B7115A"/>
    <w:rsid w:val="00B71C4B"/>
    <w:rsid w:val="00B8384B"/>
    <w:rsid w:val="00B92976"/>
    <w:rsid w:val="00B9734B"/>
    <w:rsid w:val="00BA16D1"/>
    <w:rsid w:val="00C008BA"/>
    <w:rsid w:val="00C03030"/>
    <w:rsid w:val="00C11BFE"/>
    <w:rsid w:val="00C13DF7"/>
    <w:rsid w:val="00C23D78"/>
    <w:rsid w:val="00C51317"/>
    <w:rsid w:val="00C6022B"/>
    <w:rsid w:val="00C80B97"/>
    <w:rsid w:val="00C916C0"/>
    <w:rsid w:val="00CC0472"/>
    <w:rsid w:val="00CC0793"/>
    <w:rsid w:val="00CC0A5B"/>
    <w:rsid w:val="00CE4D7B"/>
    <w:rsid w:val="00CF0D3B"/>
    <w:rsid w:val="00D177A6"/>
    <w:rsid w:val="00D1792B"/>
    <w:rsid w:val="00D45252"/>
    <w:rsid w:val="00D55E4F"/>
    <w:rsid w:val="00D62433"/>
    <w:rsid w:val="00D64DC8"/>
    <w:rsid w:val="00D67C24"/>
    <w:rsid w:val="00D71B4D"/>
    <w:rsid w:val="00D85DB6"/>
    <w:rsid w:val="00D93D55"/>
    <w:rsid w:val="00DA457F"/>
    <w:rsid w:val="00DB1CC2"/>
    <w:rsid w:val="00DC0174"/>
    <w:rsid w:val="00DC0CF9"/>
    <w:rsid w:val="00DC2080"/>
    <w:rsid w:val="00DC3E6F"/>
    <w:rsid w:val="00DC4268"/>
    <w:rsid w:val="00DE21FD"/>
    <w:rsid w:val="00E05F46"/>
    <w:rsid w:val="00E245CF"/>
    <w:rsid w:val="00E335FE"/>
    <w:rsid w:val="00E5238C"/>
    <w:rsid w:val="00E84E33"/>
    <w:rsid w:val="00E86FA5"/>
    <w:rsid w:val="00EB117B"/>
    <w:rsid w:val="00EB2D9E"/>
    <w:rsid w:val="00EC4E49"/>
    <w:rsid w:val="00ED77FB"/>
    <w:rsid w:val="00ED7ED8"/>
    <w:rsid w:val="00EE1CE7"/>
    <w:rsid w:val="00EE45FA"/>
    <w:rsid w:val="00EF7014"/>
    <w:rsid w:val="00F00BAF"/>
    <w:rsid w:val="00F23F46"/>
    <w:rsid w:val="00F25FAD"/>
    <w:rsid w:val="00F64F97"/>
    <w:rsid w:val="00F66152"/>
    <w:rsid w:val="00F74869"/>
    <w:rsid w:val="00F875F1"/>
    <w:rsid w:val="00FA154E"/>
    <w:rsid w:val="00FD6049"/>
    <w:rsid w:val="00FE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AC54CE"/>
    <w:rPr>
      <w:rFonts w:ascii="Tahoma" w:hAnsi="Tahoma" w:cs="Tahoma"/>
      <w:sz w:val="16"/>
      <w:szCs w:val="16"/>
    </w:rPr>
  </w:style>
  <w:style w:type="character" w:customStyle="1" w:styleId="Char">
    <w:name w:val="批注框文本 Char"/>
    <w:basedOn w:val="a1"/>
    <w:link w:val="ae"/>
    <w:rsid w:val="00AC54C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AC54CE"/>
    <w:rPr>
      <w:rFonts w:ascii="Tahoma" w:hAnsi="Tahoma" w:cs="Tahoma"/>
      <w:sz w:val="16"/>
      <w:szCs w:val="16"/>
    </w:rPr>
  </w:style>
  <w:style w:type="character" w:customStyle="1" w:styleId="Char">
    <w:name w:val="批注框文本 Char"/>
    <w:basedOn w:val="a1"/>
    <w:link w:val="ae"/>
    <w:rsid w:val="00AC54C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66C1-FD40-40D2-AFA2-385DCC50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Pages>
  <Words>1535</Words>
  <Characters>1612</Characters>
  <Application>Microsoft Office Word</Application>
  <DocSecurity>0</DocSecurity>
  <Lines>73</Lines>
  <Paragraphs>52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MM/LD/WG/16/4</dc:title>
  <dc:subject>新型商标和新表现形式</dc:subject>
  <dc:creator/>
  <cp:lastModifiedBy>SONG Qiao</cp:lastModifiedBy>
  <cp:revision>46</cp:revision>
  <cp:lastPrinted>2018-04-17T10:33:00Z</cp:lastPrinted>
  <dcterms:created xsi:type="dcterms:W3CDTF">2018-04-24T15:54:00Z</dcterms:created>
  <dcterms:modified xsi:type="dcterms:W3CDTF">2018-04-30T12:50:00Z</dcterms:modified>
</cp:coreProperties>
</file>