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F32561" w:rsidRPr="00C20258" w:rsidTr="00CF775C">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F32561" w:rsidRPr="00C20258" w:rsidRDefault="00F32561" w:rsidP="00CF775C">
            <w:pPr>
              <w:jc w:val="both"/>
              <w:rPr>
                <w:lang w:eastAsia="en-US"/>
              </w:rPr>
            </w:pPr>
            <w:r w:rsidRPr="00C20258">
              <w:rPr>
                <w:noProof/>
              </w:rPr>
              <w:drawing>
                <wp:anchor distT="0" distB="0" distL="114300" distR="114300" simplePos="0" relativeHeight="251659264" behindDoc="1" locked="0" layoutInCell="0" allowOverlap="1" wp14:anchorId="3E914B0C" wp14:editId="66F8EE90">
                  <wp:simplePos x="0" y="0"/>
                  <wp:positionH relativeFrom="page">
                    <wp:posOffset>3834130</wp:posOffset>
                  </wp:positionH>
                  <wp:positionV relativeFrom="margin">
                    <wp:posOffset>0</wp:posOffset>
                  </wp:positionV>
                  <wp:extent cx="866775" cy="1323975"/>
                  <wp:effectExtent l="0" t="0" r="9525" b="9525"/>
                  <wp:wrapNone/>
                  <wp:docPr id="4"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F32561" w:rsidRPr="00C20258" w:rsidRDefault="00F32561" w:rsidP="00CF775C">
            <w:pPr>
              <w:rPr>
                <w:lang w:eastAsia="en-US"/>
              </w:rPr>
            </w:pPr>
          </w:p>
        </w:tc>
        <w:tc>
          <w:tcPr>
            <w:tcW w:w="425" w:type="dxa"/>
            <w:tcBorders>
              <w:top w:val="nil"/>
              <w:left w:val="nil"/>
              <w:bottom w:val="single" w:sz="4" w:space="0" w:color="auto"/>
              <w:right w:val="nil"/>
            </w:tcBorders>
            <w:tcMar>
              <w:top w:w="0" w:type="dxa"/>
              <w:left w:w="0" w:type="dxa"/>
              <w:bottom w:w="0" w:type="dxa"/>
              <w:right w:w="0" w:type="dxa"/>
            </w:tcMar>
            <w:hideMark/>
          </w:tcPr>
          <w:p w:rsidR="00F32561" w:rsidRPr="00C20258" w:rsidRDefault="00F32561" w:rsidP="00CF775C">
            <w:pPr>
              <w:jc w:val="right"/>
              <w:rPr>
                <w:lang w:eastAsia="en-US"/>
              </w:rPr>
            </w:pPr>
            <w:r w:rsidRPr="00C20258">
              <w:rPr>
                <w:b/>
                <w:sz w:val="40"/>
                <w:szCs w:val="40"/>
                <w:lang w:eastAsia="en-US"/>
              </w:rPr>
              <w:t>C</w:t>
            </w:r>
          </w:p>
        </w:tc>
      </w:tr>
      <w:tr w:rsidR="00F32561" w:rsidRPr="00C20258" w:rsidTr="00CF775C">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F32561" w:rsidRPr="00C20258" w:rsidRDefault="00F32561" w:rsidP="00F32561">
            <w:pPr>
              <w:jc w:val="right"/>
              <w:rPr>
                <w:rFonts w:ascii="Arial Black" w:hAnsi="Arial Black"/>
                <w:caps/>
                <w:sz w:val="15"/>
                <w:lang w:eastAsia="en-US"/>
              </w:rPr>
            </w:pPr>
            <w:r w:rsidRPr="00C20258">
              <w:rPr>
                <w:rFonts w:ascii="Arial Black" w:hAnsi="Arial Black"/>
                <w:caps/>
                <w:sz w:val="15"/>
                <w:lang w:eastAsia="en-US"/>
              </w:rPr>
              <w:t>MM/ld/wg/1</w:t>
            </w:r>
            <w:r>
              <w:rPr>
                <w:rFonts w:ascii="Arial Black" w:hAnsi="Arial Black" w:hint="eastAsia"/>
                <w:caps/>
                <w:sz w:val="15"/>
              </w:rPr>
              <w:t>6</w:t>
            </w:r>
            <w:r w:rsidRPr="00C20258">
              <w:rPr>
                <w:rFonts w:ascii="Arial Black" w:hAnsi="Arial Black"/>
                <w:caps/>
                <w:sz w:val="15"/>
                <w:lang w:eastAsia="en-US"/>
              </w:rPr>
              <w:t>/</w:t>
            </w:r>
            <w:bookmarkStart w:id="0" w:name="Code"/>
            <w:bookmarkEnd w:id="0"/>
            <w:r>
              <w:rPr>
                <w:rFonts w:ascii="Arial Black" w:hAnsi="Arial Black" w:hint="eastAsia"/>
                <w:caps/>
                <w:sz w:val="15"/>
              </w:rPr>
              <w:t>3</w:t>
            </w:r>
          </w:p>
        </w:tc>
      </w:tr>
      <w:tr w:rsidR="00F32561" w:rsidRPr="00C20258" w:rsidTr="00CF775C">
        <w:trPr>
          <w:trHeight w:hRule="exact" w:val="170"/>
        </w:trPr>
        <w:tc>
          <w:tcPr>
            <w:tcW w:w="9356" w:type="dxa"/>
            <w:gridSpan w:val="3"/>
            <w:noWrap/>
            <w:tcMar>
              <w:top w:w="0" w:type="dxa"/>
              <w:left w:w="0" w:type="dxa"/>
              <w:bottom w:w="0" w:type="dxa"/>
              <w:right w:w="0" w:type="dxa"/>
            </w:tcMar>
            <w:vAlign w:val="bottom"/>
            <w:hideMark/>
          </w:tcPr>
          <w:p w:rsidR="00F32561" w:rsidRPr="00C20258" w:rsidRDefault="00F32561" w:rsidP="00CF775C">
            <w:pPr>
              <w:jc w:val="right"/>
              <w:rPr>
                <w:rFonts w:ascii="Arial Black" w:hAnsi="Arial Black"/>
                <w:b/>
                <w:caps/>
                <w:sz w:val="15"/>
                <w:szCs w:val="15"/>
                <w:lang w:eastAsia="en-US"/>
              </w:rPr>
            </w:pPr>
            <w:r w:rsidRPr="00C20258">
              <w:rPr>
                <w:rFonts w:eastAsia="SimHei" w:hint="eastAsia"/>
                <w:b/>
                <w:sz w:val="15"/>
                <w:szCs w:val="15"/>
                <w:lang w:eastAsia="en-US"/>
              </w:rPr>
              <w:t>原</w:t>
            </w:r>
            <w:r w:rsidRPr="00C20258">
              <w:rPr>
                <w:rFonts w:eastAsia="SimHei"/>
                <w:b/>
                <w:sz w:val="15"/>
                <w:szCs w:val="15"/>
                <w:lang w:val="pt-BR" w:eastAsia="en-US"/>
              </w:rPr>
              <w:t xml:space="preserve"> </w:t>
            </w:r>
            <w:proofErr w:type="spellStart"/>
            <w:r w:rsidRPr="00C20258">
              <w:rPr>
                <w:rFonts w:eastAsia="SimHei" w:hint="eastAsia"/>
                <w:b/>
                <w:sz w:val="15"/>
                <w:szCs w:val="15"/>
                <w:lang w:eastAsia="en-US"/>
              </w:rPr>
              <w:t>文</w:t>
            </w:r>
            <w:r w:rsidRPr="00C20258">
              <w:rPr>
                <w:rFonts w:eastAsia="SimHei" w:hint="eastAsia"/>
                <w:b/>
                <w:sz w:val="15"/>
                <w:szCs w:val="15"/>
                <w:lang w:val="pt-BR" w:eastAsia="en-US"/>
              </w:rPr>
              <w:t>：</w:t>
            </w:r>
            <w:bookmarkStart w:id="1" w:name="Original"/>
            <w:bookmarkEnd w:id="1"/>
            <w:r w:rsidRPr="00C20258">
              <w:rPr>
                <w:rFonts w:eastAsia="SimHei" w:hint="eastAsia"/>
                <w:b/>
                <w:sz w:val="15"/>
                <w:szCs w:val="15"/>
                <w:lang w:val="pt-BR" w:eastAsia="en-US"/>
              </w:rPr>
              <w:t>英</w:t>
            </w:r>
            <w:r w:rsidRPr="00C20258">
              <w:rPr>
                <w:rFonts w:eastAsia="SimHei" w:hint="eastAsia"/>
                <w:b/>
                <w:sz w:val="15"/>
                <w:szCs w:val="15"/>
                <w:lang w:eastAsia="en-US"/>
              </w:rPr>
              <w:t>文</w:t>
            </w:r>
            <w:proofErr w:type="spellEnd"/>
          </w:p>
        </w:tc>
      </w:tr>
      <w:tr w:rsidR="00F32561" w:rsidRPr="00C20258" w:rsidTr="00CF775C">
        <w:trPr>
          <w:trHeight w:hRule="exact" w:val="198"/>
        </w:trPr>
        <w:tc>
          <w:tcPr>
            <w:tcW w:w="9356" w:type="dxa"/>
            <w:gridSpan w:val="3"/>
            <w:tcMar>
              <w:top w:w="0" w:type="dxa"/>
              <w:left w:w="0" w:type="dxa"/>
              <w:bottom w:w="0" w:type="dxa"/>
              <w:right w:w="0" w:type="dxa"/>
            </w:tcMar>
            <w:vAlign w:val="bottom"/>
            <w:hideMark/>
          </w:tcPr>
          <w:p w:rsidR="00F32561" w:rsidRPr="00C20258" w:rsidRDefault="00F32561" w:rsidP="00F32561">
            <w:pPr>
              <w:jc w:val="right"/>
              <w:rPr>
                <w:rFonts w:ascii="SimHei" w:eastAsia="SimHei" w:hAnsi="Arial Black"/>
                <w:b/>
                <w:caps/>
                <w:sz w:val="15"/>
                <w:szCs w:val="15"/>
                <w:lang w:eastAsia="en-US"/>
              </w:rPr>
            </w:pPr>
            <w:r w:rsidRPr="00C20258">
              <w:rPr>
                <w:rFonts w:ascii="SimHei" w:eastAsia="SimHei" w:hint="eastAsia"/>
                <w:b/>
                <w:sz w:val="15"/>
                <w:szCs w:val="15"/>
                <w:lang w:eastAsia="en-US"/>
              </w:rPr>
              <w:t>日</w:t>
            </w:r>
            <w:r w:rsidRPr="00C20258">
              <w:rPr>
                <w:rFonts w:ascii="SimHei" w:eastAsia="SimHei" w:hint="eastAsia"/>
                <w:b/>
                <w:sz w:val="15"/>
                <w:szCs w:val="15"/>
                <w:lang w:val="pt-BR" w:eastAsia="en-US"/>
              </w:rPr>
              <w:t xml:space="preserve"> </w:t>
            </w:r>
            <w:r w:rsidRPr="00C20258">
              <w:rPr>
                <w:rFonts w:ascii="SimHei" w:eastAsia="SimHei" w:hint="eastAsia"/>
                <w:b/>
                <w:sz w:val="15"/>
                <w:szCs w:val="15"/>
                <w:lang w:eastAsia="en-US"/>
              </w:rPr>
              <w:t>期</w:t>
            </w:r>
            <w:r w:rsidRPr="00C20258">
              <w:rPr>
                <w:rFonts w:ascii="SimHei" w:eastAsia="SimHei" w:hAnsi="SimSun" w:hint="eastAsia"/>
                <w:b/>
                <w:sz w:val="15"/>
                <w:szCs w:val="15"/>
                <w:lang w:val="pt-BR" w:eastAsia="en-US"/>
              </w:rPr>
              <w:t>：</w:t>
            </w:r>
            <w:bookmarkStart w:id="2" w:name="Date"/>
            <w:bookmarkEnd w:id="2"/>
            <w:r w:rsidRPr="00C20258">
              <w:rPr>
                <w:rFonts w:ascii="Arial Black" w:eastAsia="SimHei" w:hAnsi="Arial Black"/>
                <w:b/>
                <w:sz w:val="15"/>
                <w:szCs w:val="15"/>
                <w:lang w:val="pt-BR" w:eastAsia="en-US"/>
              </w:rPr>
              <w:t>201</w:t>
            </w:r>
            <w:r>
              <w:rPr>
                <w:rFonts w:ascii="Arial Black" w:eastAsia="SimHei" w:hAnsi="Arial Black" w:hint="eastAsia"/>
                <w:b/>
                <w:sz w:val="15"/>
                <w:szCs w:val="15"/>
                <w:lang w:val="pt-BR"/>
              </w:rPr>
              <w:t>8</w:t>
            </w:r>
            <w:r w:rsidRPr="00C20258">
              <w:rPr>
                <w:rFonts w:ascii="SimHei" w:eastAsia="SimHei" w:hAnsi="Times New Roman" w:hint="eastAsia"/>
                <w:b/>
                <w:sz w:val="15"/>
                <w:szCs w:val="15"/>
                <w:lang w:eastAsia="en-US"/>
              </w:rPr>
              <w:t>年</w:t>
            </w:r>
            <w:r w:rsidR="00C77C1B">
              <w:rPr>
                <w:rFonts w:ascii="Arial Black" w:eastAsia="SimHei" w:hAnsi="Arial Black" w:hint="eastAsia"/>
                <w:b/>
                <w:sz w:val="15"/>
                <w:szCs w:val="15"/>
                <w:lang w:val="pt-BR"/>
              </w:rPr>
              <w:t>5</w:t>
            </w:r>
            <w:r w:rsidRPr="00C20258">
              <w:rPr>
                <w:rFonts w:ascii="SimHei" w:eastAsia="SimHei" w:hAnsi="Times New Roman" w:hint="eastAsia"/>
                <w:b/>
                <w:sz w:val="15"/>
                <w:szCs w:val="15"/>
                <w:lang w:eastAsia="en-US"/>
              </w:rPr>
              <w:t>月</w:t>
            </w:r>
            <w:r w:rsidR="00C77C1B">
              <w:rPr>
                <w:rFonts w:ascii="Arial Black" w:eastAsia="SimHei" w:hAnsi="Arial Black" w:hint="eastAsia"/>
                <w:b/>
                <w:sz w:val="15"/>
                <w:szCs w:val="15"/>
                <w:lang w:val="pt-BR"/>
              </w:rPr>
              <w:t>2</w:t>
            </w:r>
            <w:r w:rsidRPr="00C20258">
              <w:rPr>
                <w:rFonts w:ascii="SimHei" w:eastAsia="SimHei" w:hAnsi="Times New Roman" w:hint="eastAsia"/>
                <w:b/>
                <w:sz w:val="15"/>
                <w:szCs w:val="15"/>
                <w:lang w:eastAsia="en-US"/>
              </w:rPr>
              <w:t>日</w:t>
            </w:r>
            <w:r w:rsidRPr="00C20258">
              <w:rPr>
                <w:rFonts w:ascii="SimHei" w:eastAsia="SimHei" w:hAnsi="Arial Black" w:hint="eastAsia"/>
                <w:b/>
                <w:caps/>
                <w:sz w:val="15"/>
                <w:szCs w:val="15"/>
                <w:lang w:eastAsia="en-US"/>
              </w:rPr>
              <w:t xml:space="preserve">  </w:t>
            </w:r>
          </w:p>
        </w:tc>
      </w:tr>
    </w:tbl>
    <w:p w:rsidR="00F32561" w:rsidRPr="00C20258" w:rsidRDefault="00F32561" w:rsidP="00F32561"/>
    <w:p w:rsidR="00F32561" w:rsidRDefault="00F32561" w:rsidP="00F32561"/>
    <w:p w:rsidR="00F32561" w:rsidRPr="00C20258" w:rsidRDefault="00F32561" w:rsidP="00F32561"/>
    <w:p w:rsidR="00F32561" w:rsidRPr="00C20258" w:rsidRDefault="00F32561" w:rsidP="00F32561"/>
    <w:p w:rsidR="00F32561" w:rsidRPr="00C20258" w:rsidRDefault="00F32561" w:rsidP="00F32561"/>
    <w:p w:rsidR="00F32561" w:rsidRPr="00C20258" w:rsidRDefault="00F32561" w:rsidP="00F32561">
      <w:pPr>
        <w:rPr>
          <w:rFonts w:ascii="SimHei" w:eastAsia="SimHei"/>
          <w:sz w:val="28"/>
          <w:szCs w:val="28"/>
        </w:rPr>
      </w:pPr>
      <w:r w:rsidRPr="00C20258">
        <w:rPr>
          <w:rFonts w:ascii="SimHei" w:eastAsia="SimHei" w:hint="eastAsia"/>
          <w:sz w:val="28"/>
          <w:szCs w:val="28"/>
        </w:rPr>
        <w:t>商标国际注册马德里体系法律发展工作组</w:t>
      </w:r>
    </w:p>
    <w:p w:rsidR="00F32561" w:rsidRPr="00C20258" w:rsidRDefault="00F32561" w:rsidP="00F32561"/>
    <w:p w:rsidR="00F32561" w:rsidRPr="00C20258" w:rsidRDefault="00F32561" w:rsidP="00F32561"/>
    <w:p w:rsidR="00F32561" w:rsidRPr="00C20258" w:rsidRDefault="00F32561" w:rsidP="00F32561">
      <w:pPr>
        <w:textAlignment w:val="bottom"/>
        <w:rPr>
          <w:rFonts w:ascii="KaiTi" w:eastAsia="KaiTi"/>
          <w:b/>
          <w:sz w:val="24"/>
          <w:szCs w:val="24"/>
        </w:rPr>
      </w:pPr>
      <w:r w:rsidRPr="00C20258">
        <w:rPr>
          <w:rFonts w:ascii="KaiTi" w:eastAsia="KaiTi" w:hint="eastAsia"/>
          <w:b/>
          <w:sz w:val="24"/>
          <w:szCs w:val="24"/>
        </w:rPr>
        <w:t>第十</w:t>
      </w:r>
      <w:r>
        <w:rPr>
          <w:rFonts w:ascii="KaiTi" w:eastAsia="KaiTi" w:hint="eastAsia"/>
          <w:b/>
          <w:sz w:val="24"/>
          <w:szCs w:val="24"/>
        </w:rPr>
        <w:t>六</w:t>
      </w:r>
      <w:r w:rsidRPr="00C20258">
        <w:rPr>
          <w:rFonts w:ascii="KaiTi" w:eastAsia="KaiTi" w:hint="eastAsia"/>
          <w:b/>
          <w:sz w:val="24"/>
          <w:szCs w:val="24"/>
        </w:rPr>
        <w:t>届会议</w:t>
      </w:r>
    </w:p>
    <w:p w:rsidR="00F32561" w:rsidRPr="00C20258" w:rsidRDefault="00F32561" w:rsidP="00F32561">
      <w:pPr>
        <w:textAlignment w:val="bottom"/>
        <w:rPr>
          <w:rFonts w:ascii="KaiTi" w:eastAsia="KaiTi" w:hAnsi="KaiTi"/>
          <w:b/>
          <w:sz w:val="24"/>
          <w:szCs w:val="24"/>
        </w:rPr>
      </w:pPr>
      <w:r w:rsidRPr="00C20258">
        <w:rPr>
          <w:rFonts w:ascii="KaiTi" w:eastAsia="KaiTi" w:hAnsi="KaiTi" w:hint="eastAsia"/>
          <w:sz w:val="24"/>
          <w:szCs w:val="24"/>
        </w:rPr>
        <w:t>201</w:t>
      </w:r>
      <w:r>
        <w:rPr>
          <w:rFonts w:ascii="KaiTi" w:eastAsia="KaiTi" w:hAnsi="KaiTi" w:hint="eastAsia"/>
          <w:sz w:val="24"/>
          <w:szCs w:val="24"/>
        </w:rPr>
        <w:t>8</w:t>
      </w:r>
      <w:r w:rsidRPr="00C20258">
        <w:rPr>
          <w:rFonts w:ascii="KaiTi" w:eastAsia="KaiTi" w:hAnsi="KaiTi" w:hint="eastAsia"/>
          <w:b/>
          <w:sz w:val="24"/>
          <w:szCs w:val="24"/>
        </w:rPr>
        <w:t>年</w:t>
      </w:r>
      <w:r>
        <w:rPr>
          <w:rFonts w:ascii="KaiTi" w:eastAsia="KaiTi" w:hAnsi="KaiTi" w:hint="eastAsia"/>
          <w:sz w:val="24"/>
          <w:szCs w:val="24"/>
        </w:rPr>
        <w:t>7</w:t>
      </w:r>
      <w:r w:rsidRPr="00C20258">
        <w:rPr>
          <w:rFonts w:ascii="KaiTi" w:eastAsia="KaiTi" w:hAnsi="KaiTi" w:hint="eastAsia"/>
          <w:b/>
          <w:sz w:val="24"/>
          <w:szCs w:val="24"/>
        </w:rPr>
        <w:t>月</w:t>
      </w:r>
      <w:r>
        <w:rPr>
          <w:rFonts w:ascii="KaiTi" w:eastAsia="KaiTi" w:hAnsi="KaiTi" w:hint="eastAsia"/>
          <w:sz w:val="24"/>
          <w:szCs w:val="24"/>
        </w:rPr>
        <w:t>2</w:t>
      </w:r>
      <w:r w:rsidRPr="00C20258">
        <w:rPr>
          <w:rFonts w:ascii="KaiTi" w:eastAsia="KaiTi" w:hAnsi="KaiTi" w:hint="eastAsia"/>
          <w:b/>
          <w:sz w:val="24"/>
          <w:szCs w:val="24"/>
        </w:rPr>
        <w:t>日至</w:t>
      </w:r>
      <w:r>
        <w:rPr>
          <w:rFonts w:ascii="KaiTi" w:eastAsia="KaiTi" w:hAnsi="KaiTi" w:hint="eastAsia"/>
          <w:sz w:val="24"/>
          <w:szCs w:val="24"/>
        </w:rPr>
        <w:t>6</w:t>
      </w:r>
      <w:r w:rsidRPr="00C20258">
        <w:rPr>
          <w:rFonts w:ascii="KaiTi" w:eastAsia="KaiTi" w:hAnsi="KaiTi" w:hint="eastAsia"/>
          <w:b/>
          <w:sz w:val="24"/>
          <w:szCs w:val="24"/>
        </w:rPr>
        <w:t>日，日内瓦</w:t>
      </w:r>
    </w:p>
    <w:p w:rsidR="00F32561" w:rsidRPr="00C20258" w:rsidRDefault="00F32561" w:rsidP="00F32561"/>
    <w:p w:rsidR="00F32561" w:rsidRPr="00C20258" w:rsidRDefault="00F32561" w:rsidP="00F32561"/>
    <w:p w:rsidR="00F32561" w:rsidRPr="00C20258" w:rsidRDefault="00F32561" w:rsidP="00F32561"/>
    <w:p w:rsidR="00F32561" w:rsidRPr="00C20258" w:rsidRDefault="00F32561" w:rsidP="00F32561">
      <w:pPr>
        <w:rPr>
          <w:rFonts w:ascii="KaiTi" w:eastAsia="KaiTi" w:hAnsi="KaiTi" w:cs="Times New Roman"/>
          <w:sz w:val="24"/>
          <w:szCs w:val="32"/>
        </w:rPr>
      </w:pPr>
      <w:bookmarkStart w:id="3" w:name="TitleOfDoc"/>
      <w:bookmarkStart w:id="4" w:name="_GoBack"/>
      <w:bookmarkEnd w:id="3"/>
      <w:r>
        <w:rPr>
          <w:rFonts w:ascii="KaiTi" w:eastAsia="KaiTi" w:hAnsi="KaiTi" w:cs="Times New Roman" w:hint="eastAsia"/>
          <w:sz w:val="24"/>
          <w:szCs w:val="32"/>
        </w:rPr>
        <w:t>转　变</w:t>
      </w:r>
    </w:p>
    <w:bookmarkEnd w:id="4"/>
    <w:p w:rsidR="00F32561" w:rsidRPr="00C20258" w:rsidRDefault="00F32561" w:rsidP="00F32561"/>
    <w:p w:rsidR="00F32561" w:rsidRPr="00C20258" w:rsidRDefault="00F32561" w:rsidP="00F32561">
      <w:pPr>
        <w:rPr>
          <w:rFonts w:ascii="KaiTi" w:eastAsia="KaiTi" w:hAnsi="STKaiti" w:cs="Times New Roman"/>
          <w:sz w:val="21"/>
          <w:szCs w:val="24"/>
        </w:rPr>
      </w:pPr>
      <w:bookmarkStart w:id="5" w:name="Prepared"/>
      <w:bookmarkEnd w:id="5"/>
      <w:r>
        <w:rPr>
          <w:rFonts w:ascii="KaiTi" w:eastAsia="KaiTi" w:hAnsi="STKaiti" w:cs="Times New Roman" w:hint="eastAsia"/>
          <w:sz w:val="21"/>
          <w:szCs w:val="24"/>
        </w:rPr>
        <w:t>国际局</w:t>
      </w:r>
      <w:r w:rsidRPr="00C20258">
        <w:rPr>
          <w:rFonts w:ascii="KaiTi" w:eastAsia="KaiTi" w:hAnsi="STKaiti" w:cs="Times New Roman" w:hint="eastAsia"/>
          <w:sz w:val="21"/>
          <w:szCs w:val="24"/>
        </w:rPr>
        <w:t>编拟</w:t>
      </w:r>
      <w:r>
        <w:rPr>
          <w:rFonts w:ascii="KaiTi" w:eastAsia="KaiTi" w:hAnsi="STKaiti" w:cs="Times New Roman" w:hint="eastAsia"/>
          <w:sz w:val="21"/>
          <w:szCs w:val="24"/>
        </w:rPr>
        <w:t>的文件</w:t>
      </w:r>
    </w:p>
    <w:p w:rsidR="00F32561" w:rsidRPr="00C20258" w:rsidRDefault="00F32561" w:rsidP="00F32561"/>
    <w:p w:rsidR="00F32561" w:rsidRPr="00C20258" w:rsidRDefault="00F32561" w:rsidP="00F32561"/>
    <w:p w:rsidR="00F32561" w:rsidRPr="00C20258" w:rsidRDefault="00F32561" w:rsidP="00F32561"/>
    <w:p w:rsidR="00F32561" w:rsidRPr="00C20258" w:rsidRDefault="00F32561" w:rsidP="00F32561"/>
    <w:p w:rsidR="002928D3" w:rsidRPr="00633CC5" w:rsidRDefault="00F32561" w:rsidP="00633CC5">
      <w:pPr>
        <w:pStyle w:val="1"/>
        <w:overflowPunct w:val="0"/>
        <w:spacing w:beforeLines="100" w:afterLines="50" w:after="120" w:line="340" w:lineRule="atLeast"/>
        <w:rPr>
          <w:rFonts w:ascii="SimHei" w:eastAsia="SimHei" w:hAnsi="SimHei"/>
          <w:b w:val="0"/>
          <w:sz w:val="21"/>
        </w:rPr>
      </w:pPr>
      <w:r w:rsidRPr="00633CC5">
        <w:rPr>
          <w:rFonts w:ascii="SimHei" w:eastAsia="SimHei" w:hAnsi="SimHei" w:hint="eastAsia"/>
          <w:b w:val="0"/>
          <w:sz w:val="21"/>
        </w:rPr>
        <w:t>导</w:t>
      </w:r>
      <w:r w:rsidR="006E15DE">
        <w:rPr>
          <w:rFonts w:ascii="SimHei" w:eastAsia="SimHei" w:hAnsi="SimHei" w:hint="eastAsia"/>
          <w:b w:val="0"/>
          <w:sz w:val="21"/>
        </w:rPr>
        <w:t xml:space="preserve">　</w:t>
      </w:r>
      <w:r w:rsidRPr="00633CC5">
        <w:rPr>
          <w:rFonts w:ascii="SimHei" w:eastAsia="SimHei" w:hAnsi="SimHei" w:hint="eastAsia"/>
          <w:b w:val="0"/>
          <w:sz w:val="21"/>
        </w:rPr>
        <w:t>言</w:t>
      </w:r>
    </w:p>
    <w:p w:rsidR="00831722" w:rsidRPr="00633CC5" w:rsidRDefault="00F32561" w:rsidP="00633CC5">
      <w:pPr>
        <w:pStyle w:val="ONUME"/>
        <w:tabs>
          <w:tab w:val="clear" w:pos="567"/>
        </w:tabs>
        <w:overflowPunct w:val="0"/>
        <w:spacing w:afterLines="50" w:after="120" w:line="340" w:lineRule="atLeast"/>
        <w:jc w:val="both"/>
        <w:rPr>
          <w:rFonts w:ascii="SimSun" w:hAnsi="SimSun"/>
          <w:sz w:val="21"/>
        </w:rPr>
      </w:pPr>
      <w:r w:rsidRPr="00633CC5">
        <w:rPr>
          <w:rFonts w:ascii="SimSun" w:hAnsi="SimSun" w:hint="eastAsia"/>
          <w:sz w:val="21"/>
        </w:rPr>
        <w:t>在2016年6月13日至17日于日内瓦举行的第十四届会议上，商标国际注册马德里体系法律发展工作组（以下分别称为“马德里体系”和“工作组”）商定了一份供未来讨论的短期、中期和长期议题清单（“路线图”）</w:t>
      </w:r>
      <w:r w:rsidRPr="00633CC5">
        <w:rPr>
          <w:rStyle w:val="ad"/>
          <w:rFonts w:ascii="SimSun" w:hAnsi="SimSun"/>
          <w:sz w:val="21"/>
          <w:szCs w:val="22"/>
        </w:rPr>
        <w:footnoteReference w:id="2"/>
      </w:r>
      <w:r w:rsidRPr="00633CC5">
        <w:rPr>
          <w:rFonts w:ascii="SimSun" w:hAnsi="SimSun" w:hint="eastAsia"/>
          <w:sz w:val="21"/>
        </w:rPr>
        <w:t>。工作组在2017年6月19日至22日于日内瓦举行的第十五届会议上对路线图进行了修订</w:t>
      </w:r>
      <w:r w:rsidRPr="00633CC5">
        <w:rPr>
          <w:rStyle w:val="ad"/>
          <w:rFonts w:ascii="SimSun" w:hAnsi="SimSun"/>
          <w:sz w:val="21"/>
          <w:szCs w:val="22"/>
        </w:rPr>
        <w:footnoteReference w:id="3"/>
      </w:r>
      <w:r w:rsidRPr="00633CC5">
        <w:rPr>
          <w:rFonts w:ascii="SimSun" w:hAnsi="SimSun" w:hint="eastAsia"/>
          <w:sz w:val="21"/>
        </w:rPr>
        <w:t>。“转变”是这份路线图中列出的一个议题。</w:t>
      </w:r>
    </w:p>
    <w:p w:rsidR="009801A4" w:rsidRPr="00633CC5" w:rsidRDefault="00F32561" w:rsidP="00633CC5">
      <w:pPr>
        <w:pStyle w:val="ONUME"/>
        <w:tabs>
          <w:tab w:val="clear" w:pos="567"/>
        </w:tabs>
        <w:overflowPunct w:val="0"/>
        <w:spacing w:afterLines="50" w:after="120" w:line="340" w:lineRule="atLeast"/>
        <w:jc w:val="both"/>
        <w:rPr>
          <w:rFonts w:ascii="SimSun" w:hAnsi="SimSun"/>
          <w:sz w:val="21"/>
        </w:rPr>
      </w:pPr>
      <w:r w:rsidRPr="00633CC5">
        <w:rPr>
          <w:rFonts w:ascii="SimSun" w:hAnsi="SimSun" w:hint="eastAsia"/>
          <w:sz w:val="21"/>
        </w:rPr>
        <w:t>转变是《商标国际注册马德里协定有关议定书》</w:t>
      </w:r>
      <w:r w:rsidR="004B3E4C" w:rsidRPr="00633CC5">
        <w:rPr>
          <w:rFonts w:ascii="SimSun" w:hAnsi="SimSun" w:hint="eastAsia"/>
          <w:sz w:val="21"/>
        </w:rPr>
        <w:t>（</w:t>
      </w:r>
      <w:r w:rsidR="00E71ECB">
        <w:rPr>
          <w:rFonts w:ascii="SimSun" w:hAnsi="SimSun" w:hint="eastAsia"/>
          <w:sz w:val="21"/>
        </w:rPr>
        <w:t>下称</w:t>
      </w:r>
      <w:r w:rsidR="004B3E4C" w:rsidRPr="00633CC5">
        <w:rPr>
          <w:rFonts w:ascii="SimSun" w:hAnsi="SimSun" w:hint="eastAsia"/>
          <w:sz w:val="21"/>
        </w:rPr>
        <w:t>“《议定书》”）</w:t>
      </w:r>
      <w:r w:rsidR="003A2E87" w:rsidRPr="00633CC5">
        <w:rPr>
          <w:rFonts w:ascii="SimSun" w:hAnsi="SimSun" w:hint="eastAsia"/>
          <w:sz w:val="21"/>
        </w:rPr>
        <w:t>第九条之五引入的。其目的是在基础申请或源于基础申请的注册（“基础商标”）效力终止，国际注册</w:t>
      </w:r>
      <w:r w:rsidR="004B3E4C" w:rsidRPr="00633CC5">
        <w:rPr>
          <w:rFonts w:ascii="SimSun" w:hAnsi="SimSun" w:hint="eastAsia"/>
          <w:sz w:val="21"/>
        </w:rPr>
        <w:t>应原属局要求被注销</w:t>
      </w:r>
      <w:r w:rsidR="003A2E87" w:rsidRPr="00633CC5">
        <w:rPr>
          <w:rFonts w:ascii="SimSun" w:hAnsi="SimSun" w:hint="eastAsia"/>
          <w:sz w:val="21"/>
        </w:rPr>
        <w:t>时，减轻其后果。</w:t>
      </w:r>
    </w:p>
    <w:p w:rsidR="00831722" w:rsidRPr="00633CC5" w:rsidRDefault="00706966" w:rsidP="00633CC5">
      <w:pPr>
        <w:pStyle w:val="ONUME"/>
        <w:tabs>
          <w:tab w:val="clear" w:pos="567"/>
        </w:tabs>
        <w:overflowPunct w:val="0"/>
        <w:spacing w:afterLines="50" w:after="120" w:line="340" w:lineRule="atLeast"/>
        <w:jc w:val="both"/>
        <w:rPr>
          <w:rFonts w:ascii="SimSun" w:hAnsi="SimSun"/>
          <w:sz w:val="21"/>
        </w:rPr>
      </w:pPr>
      <w:r w:rsidRPr="00633CC5">
        <w:rPr>
          <w:rFonts w:ascii="SimSun" w:hAnsi="SimSun" w:hint="eastAsia"/>
          <w:sz w:val="21"/>
        </w:rPr>
        <w:t>国际注册应</w:t>
      </w:r>
      <w:r w:rsidR="00257B22" w:rsidRPr="00633CC5">
        <w:rPr>
          <w:rFonts w:ascii="SimSun" w:hAnsi="SimSun" w:hint="eastAsia"/>
          <w:sz w:val="21"/>
        </w:rPr>
        <w:t>原属局依</w:t>
      </w:r>
      <w:r w:rsidR="00E71ECB">
        <w:rPr>
          <w:rFonts w:ascii="SimSun" w:hAnsi="SimSun" w:hint="eastAsia"/>
          <w:sz w:val="21"/>
        </w:rPr>
        <w:t>《</w:t>
      </w:r>
      <w:r w:rsidR="00257B22" w:rsidRPr="00633CC5">
        <w:rPr>
          <w:rFonts w:ascii="SimSun" w:hAnsi="SimSun" w:hint="eastAsia"/>
          <w:sz w:val="21"/>
        </w:rPr>
        <w:t>议定书</w:t>
      </w:r>
      <w:r w:rsidR="00E71ECB">
        <w:rPr>
          <w:rFonts w:ascii="SimSun" w:hAnsi="SimSun" w:hint="eastAsia"/>
          <w:sz w:val="21"/>
        </w:rPr>
        <w:t>》</w:t>
      </w:r>
      <w:r w:rsidR="00257B22" w:rsidRPr="00633CC5">
        <w:rPr>
          <w:rFonts w:ascii="SimSun" w:hAnsi="SimSun" w:hint="eastAsia"/>
          <w:sz w:val="21"/>
        </w:rPr>
        <w:t>第六条第(4)款</w:t>
      </w:r>
      <w:r w:rsidRPr="00633CC5">
        <w:rPr>
          <w:rFonts w:ascii="SimSun" w:hAnsi="SimSun" w:hint="eastAsia"/>
          <w:sz w:val="21"/>
        </w:rPr>
        <w:t>的</w:t>
      </w:r>
      <w:r w:rsidR="00257B22" w:rsidRPr="00633CC5">
        <w:rPr>
          <w:rFonts w:ascii="SimSun" w:hAnsi="SimSun" w:hint="eastAsia"/>
          <w:sz w:val="21"/>
        </w:rPr>
        <w:t>要求</w:t>
      </w:r>
      <w:r w:rsidRPr="00633CC5">
        <w:rPr>
          <w:rFonts w:ascii="SimSun" w:hAnsi="SimSun" w:hint="eastAsia"/>
          <w:sz w:val="21"/>
        </w:rPr>
        <w:t>被</w:t>
      </w:r>
      <w:r w:rsidR="00597B79" w:rsidRPr="00633CC5">
        <w:rPr>
          <w:rFonts w:ascii="SimSun" w:hAnsi="SimSun" w:hint="eastAsia"/>
          <w:sz w:val="21"/>
        </w:rPr>
        <w:t>注</w:t>
      </w:r>
      <w:r w:rsidR="00257B22" w:rsidRPr="00633CC5">
        <w:rPr>
          <w:rFonts w:ascii="SimSun" w:hAnsi="SimSun" w:hint="eastAsia"/>
          <w:sz w:val="21"/>
        </w:rPr>
        <w:t>销</w:t>
      </w:r>
      <w:r w:rsidR="00597B79" w:rsidRPr="00633CC5">
        <w:rPr>
          <w:rFonts w:ascii="SimSun" w:hAnsi="SimSun" w:hint="eastAsia"/>
          <w:sz w:val="21"/>
        </w:rPr>
        <w:t>的</w:t>
      </w:r>
      <w:r w:rsidR="00257B22" w:rsidRPr="00633CC5">
        <w:rPr>
          <w:rFonts w:ascii="SimSun" w:hAnsi="SimSun" w:hint="eastAsia"/>
          <w:sz w:val="21"/>
        </w:rPr>
        <w:t>，注册人可以</w:t>
      </w:r>
      <w:r w:rsidR="00597B79" w:rsidRPr="00633CC5">
        <w:rPr>
          <w:rFonts w:ascii="SimSun" w:hAnsi="SimSun" w:hint="eastAsia"/>
          <w:sz w:val="21"/>
        </w:rPr>
        <w:t>直接向此前指定的缔约方</w:t>
      </w:r>
      <w:r w:rsidR="00257B22" w:rsidRPr="00633CC5">
        <w:rPr>
          <w:rFonts w:ascii="SimSun" w:hAnsi="SimSun" w:hint="eastAsia"/>
          <w:sz w:val="21"/>
        </w:rPr>
        <w:t>主管局</w:t>
      </w:r>
      <w:r w:rsidR="00597B79" w:rsidRPr="00633CC5">
        <w:rPr>
          <w:rFonts w:ascii="SimSun" w:hAnsi="SimSun" w:hint="eastAsia"/>
          <w:sz w:val="21"/>
        </w:rPr>
        <w:t>申请</w:t>
      </w:r>
      <w:r w:rsidR="00257B22" w:rsidRPr="00633CC5">
        <w:rPr>
          <w:rFonts w:ascii="SimSun" w:hAnsi="SimSun" w:hint="eastAsia"/>
          <w:sz w:val="21"/>
        </w:rPr>
        <w:t>国家</w:t>
      </w:r>
      <w:r w:rsidR="00597B79" w:rsidRPr="00633CC5">
        <w:rPr>
          <w:rFonts w:ascii="SimSun" w:hAnsi="SimSun" w:hint="eastAsia"/>
          <w:sz w:val="21"/>
        </w:rPr>
        <w:t>或地区保护，以在国际注册此前所覆盖的领土内继续受</w:t>
      </w:r>
      <w:r w:rsidR="00E71ECB">
        <w:rPr>
          <w:rFonts w:ascii="SimSun" w:hAnsi="SimSun" w:hint="eastAsia"/>
          <w:sz w:val="21"/>
        </w:rPr>
        <w:t>到</w:t>
      </w:r>
      <w:r w:rsidR="00597B79" w:rsidRPr="00633CC5">
        <w:rPr>
          <w:rFonts w:ascii="SimSun" w:hAnsi="SimSun" w:hint="eastAsia"/>
          <w:sz w:val="21"/>
        </w:rPr>
        <w:t>保护</w:t>
      </w:r>
      <w:r w:rsidR="00257B22" w:rsidRPr="00633CC5">
        <w:rPr>
          <w:rFonts w:ascii="SimSun" w:hAnsi="SimSun" w:hint="eastAsia"/>
          <w:sz w:val="21"/>
        </w:rPr>
        <w:t>。</w:t>
      </w:r>
      <w:r w:rsidR="00597B79" w:rsidRPr="00633CC5">
        <w:rPr>
          <w:rFonts w:ascii="SimSun" w:hAnsi="SimSun" w:hint="eastAsia"/>
          <w:sz w:val="21"/>
        </w:rPr>
        <w:t>新的（转变）申请的申请日期是国际注册日，</w:t>
      </w:r>
      <w:r w:rsidR="00620B8E" w:rsidRPr="00633CC5">
        <w:rPr>
          <w:rFonts w:ascii="SimSun" w:hAnsi="SimSun" w:hint="eastAsia"/>
          <w:sz w:val="21"/>
        </w:rPr>
        <w:t>或者是后期指定日（适用时）。</w:t>
      </w:r>
    </w:p>
    <w:p w:rsidR="00831722" w:rsidRPr="00633CC5" w:rsidRDefault="00620B8E" w:rsidP="00633CC5">
      <w:pPr>
        <w:pStyle w:val="ONUME"/>
        <w:tabs>
          <w:tab w:val="clear" w:pos="567"/>
        </w:tabs>
        <w:overflowPunct w:val="0"/>
        <w:spacing w:afterLines="50" w:after="120" w:line="340" w:lineRule="atLeast"/>
        <w:jc w:val="both"/>
        <w:rPr>
          <w:rFonts w:ascii="SimSun" w:hAnsi="SimSun"/>
          <w:sz w:val="21"/>
        </w:rPr>
      </w:pPr>
      <w:r w:rsidRPr="00633CC5">
        <w:rPr>
          <w:rFonts w:ascii="SimSun" w:hAnsi="SimSun" w:hint="eastAsia"/>
          <w:sz w:val="21"/>
        </w:rPr>
        <w:t>一项用户调查涉及到马德里体系依附原则的有关</w:t>
      </w:r>
      <w:r w:rsidR="00B764B8">
        <w:rPr>
          <w:rFonts w:ascii="SimSun" w:hAnsi="SimSun" w:hint="eastAsia"/>
          <w:sz w:val="21"/>
        </w:rPr>
        <w:t>议</w:t>
      </w:r>
      <w:r w:rsidRPr="00633CC5">
        <w:rPr>
          <w:rFonts w:ascii="SimSun" w:hAnsi="SimSun" w:hint="eastAsia"/>
          <w:sz w:val="21"/>
        </w:rPr>
        <w:t>题</w:t>
      </w:r>
      <w:r w:rsidR="003F1C41" w:rsidRPr="00633CC5">
        <w:rPr>
          <w:rStyle w:val="ad"/>
          <w:rFonts w:ascii="SimSun" w:hAnsi="SimSun"/>
          <w:sz w:val="21"/>
          <w:szCs w:val="22"/>
        </w:rPr>
        <w:footnoteReference w:id="4"/>
      </w:r>
      <w:r w:rsidRPr="00633CC5">
        <w:rPr>
          <w:rFonts w:ascii="SimSun" w:hAnsi="SimSun" w:hint="eastAsia"/>
          <w:sz w:val="21"/>
        </w:rPr>
        <w:t>，</w:t>
      </w:r>
      <w:r w:rsidR="00263D79" w:rsidRPr="00633CC5">
        <w:rPr>
          <w:rFonts w:ascii="SimSun" w:hAnsi="SimSun" w:hint="eastAsia"/>
          <w:sz w:val="21"/>
        </w:rPr>
        <w:t>调查</w:t>
      </w:r>
      <w:r w:rsidR="002A6797" w:rsidRPr="002A6797">
        <w:rPr>
          <w:rFonts w:ascii="SimSun" w:hAnsi="SimSun" w:hint="eastAsia"/>
          <w:sz w:val="21"/>
        </w:rPr>
        <w:t>发现</w:t>
      </w:r>
      <w:r w:rsidR="00263D79" w:rsidRPr="00633CC5">
        <w:rPr>
          <w:rFonts w:ascii="SimSun" w:hAnsi="SimSun" w:hint="eastAsia"/>
          <w:sz w:val="21"/>
        </w:rPr>
        <w:t>已提交工作组第十三届会议</w:t>
      </w:r>
      <w:r w:rsidR="00263D79">
        <w:rPr>
          <w:rFonts w:ascii="SimSun" w:hAnsi="SimSun" w:hint="eastAsia"/>
          <w:sz w:val="21"/>
        </w:rPr>
        <w:t>，</w:t>
      </w:r>
      <w:r w:rsidRPr="00633CC5">
        <w:rPr>
          <w:rFonts w:ascii="SimSun" w:hAnsi="SimSun" w:hint="eastAsia"/>
          <w:sz w:val="21"/>
        </w:rPr>
        <w:t>其中包括关于转变的反馈意见。绝大多数用户都提到，不选择转变的主要原因是费用，哪怕向他们提</w:t>
      </w:r>
      <w:r w:rsidRPr="00633CC5">
        <w:rPr>
          <w:rFonts w:ascii="SimSun" w:hAnsi="SimSun" w:hint="eastAsia"/>
          <w:sz w:val="21"/>
        </w:rPr>
        <w:lastRenderedPageBreak/>
        <w:t>供了这种选择。</w:t>
      </w:r>
      <w:r w:rsidR="003F1C41" w:rsidRPr="00633CC5">
        <w:rPr>
          <w:rFonts w:ascii="SimSun" w:hAnsi="SimSun" w:hint="eastAsia"/>
          <w:sz w:val="21"/>
        </w:rPr>
        <w:t>更</w:t>
      </w:r>
      <w:r w:rsidR="00D91B6A" w:rsidRPr="00633CC5">
        <w:rPr>
          <w:rFonts w:ascii="SimSun" w:hAnsi="SimSun" w:hint="eastAsia"/>
          <w:sz w:val="21"/>
        </w:rPr>
        <w:t>具体</w:t>
      </w:r>
      <w:r w:rsidR="003F1C41" w:rsidRPr="00633CC5">
        <w:rPr>
          <w:rFonts w:ascii="SimSun" w:hAnsi="SimSun" w:hint="eastAsia"/>
          <w:sz w:val="21"/>
        </w:rPr>
        <w:t>的</w:t>
      </w:r>
      <w:r w:rsidR="00D91B6A" w:rsidRPr="00633CC5">
        <w:rPr>
          <w:rFonts w:ascii="SimSun" w:hAnsi="SimSun" w:hint="eastAsia"/>
          <w:sz w:val="21"/>
        </w:rPr>
        <w:t>方面，用户提到申请费和与直接提交相关的其他费用，例如代理、翻译和其他形式要求，可能发生进一步程序，还有维持费等。</w:t>
      </w:r>
    </w:p>
    <w:p w:rsidR="00831722" w:rsidRPr="00633CC5" w:rsidRDefault="00D91B6A" w:rsidP="00633CC5">
      <w:pPr>
        <w:pStyle w:val="ONUME"/>
        <w:tabs>
          <w:tab w:val="clear" w:pos="567"/>
        </w:tabs>
        <w:overflowPunct w:val="0"/>
        <w:spacing w:afterLines="50" w:after="120" w:line="340" w:lineRule="atLeast"/>
        <w:jc w:val="both"/>
        <w:rPr>
          <w:rFonts w:ascii="SimSun" w:hAnsi="SimSun"/>
          <w:sz w:val="21"/>
        </w:rPr>
      </w:pPr>
      <w:r w:rsidRPr="00633CC5">
        <w:rPr>
          <w:rFonts w:ascii="SimSun" w:hAnsi="SimSun" w:hint="eastAsia"/>
          <w:sz w:val="21"/>
        </w:rPr>
        <w:t>用户称，一些主管局在转变方面提供协助，</w:t>
      </w:r>
      <w:r w:rsidR="009416A8" w:rsidRPr="00633CC5">
        <w:rPr>
          <w:rFonts w:ascii="SimSun" w:hAnsi="SimSun" w:hint="eastAsia"/>
          <w:sz w:val="21"/>
        </w:rPr>
        <w:t>同时表示，</w:t>
      </w:r>
      <w:r w:rsidRPr="00633CC5">
        <w:rPr>
          <w:rFonts w:ascii="SimSun" w:hAnsi="SimSun" w:hint="eastAsia"/>
          <w:sz w:val="21"/>
        </w:rPr>
        <w:t>另</w:t>
      </w:r>
      <w:proofErr w:type="gramStart"/>
      <w:r w:rsidRPr="00633CC5">
        <w:rPr>
          <w:rFonts w:ascii="SimSun" w:hAnsi="SimSun" w:hint="eastAsia"/>
          <w:sz w:val="21"/>
        </w:rPr>
        <w:t>一些局</w:t>
      </w:r>
      <w:proofErr w:type="gramEnd"/>
      <w:r w:rsidRPr="00633CC5">
        <w:rPr>
          <w:rFonts w:ascii="SimSun" w:hAnsi="SimSun" w:hint="eastAsia"/>
          <w:sz w:val="21"/>
        </w:rPr>
        <w:t>还没有实施允许进行这项程序的规定。另外，用户表示，他们</w:t>
      </w:r>
      <w:r w:rsidR="009416A8" w:rsidRPr="00633CC5">
        <w:rPr>
          <w:rFonts w:ascii="SimSun" w:hAnsi="SimSun" w:hint="eastAsia"/>
          <w:sz w:val="21"/>
        </w:rPr>
        <w:t>认为</w:t>
      </w:r>
      <w:r w:rsidRPr="00633CC5">
        <w:rPr>
          <w:rFonts w:ascii="SimSun" w:hAnsi="SimSun" w:hint="eastAsia"/>
          <w:sz w:val="21"/>
        </w:rPr>
        <w:t>这种程序昂贵、复杂且</w:t>
      </w:r>
      <w:r w:rsidR="0048548A" w:rsidRPr="00633CC5">
        <w:rPr>
          <w:rFonts w:ascii="SimSun" w:hAnsi="SimSun" w:hint="eastAsia"/>
          <w:sz w:val="21"/>
        </w:rPr>
        <w:t>麻烦</w:t>
      </w:r>
      <w:r w:rsidRPr="00633CC5">
        <w:rPr>
          <w:rFonts w:ascii="SimSun" w:hAnsi="SimSun" w:hint="eastAsia"/>
          <w:sz w:val="21"/>
        </w:rPr>
        <w:t>。用户解释说，这些因素，加上结果不确定，往往使</w:t>
      </w:r>
      <w:r w:rsidR="00E87D0E" w:rsidRPr="00633CC5">
        <w:rPr>
          <w:rFonts w:ascii="SimSun" w:hAnsi="SimSun" w:hint="eastAsia"/>
          <w:sz w:val="21"/>
        </w:rPr>
        <w:t>得</w:t>
      </w:r>
      <w:r w:rsidRPr="00633CC5">
        <w:rPr>
          <w:rFonts w:ascii="SimSun" w:hAnsi="SimSun" w:hint="eastAsia"/>
          <w:sz w:val="21"/>
        </w:rPr>
        <w:t>提出新申请更可取或更简单</w:t>
      </w:r>
      <w:r w:rsidR="00831722" w:rsidRPr="00633CC5">
        <w:rPr>
          <w:rStyle w:val="ad"/>
          <w:rFonts w:ascii="SimSun" w:hAnsi="SimSun"/>
          <w:sz w:val="21"/>
          <w:szCs w:val="22"/>
        </w:rPr>
        <w:footnoteReference w:id="5"/>
      </w:r>
      <w:r w:rsidRPr="00633CC5">
        <w:rPr>
          <w:rFonts w:ascii="SimSun" w:hAnsi="SimSun" w:hint="eastAsia"/>
          <w:sz w:val="21"/>
        </w:rPr>
        <w:t>。</w:t>
      </w:r>
    </w:p>
    <w:p w:rsidR="00831722" w:rsidRPr="00633CC5" w:rsidRDefault="002E258C" w:rsidP="00633CC5">
      <w:pPr>
        <w:pStyle w:val="ONUME"/>
        <w:tabs>
          <w:tab w:val="clear" w:pos="567"/>
        </w:tabs>
        <w:overflowPunct w:val="0"/>
        <w:spacing w:afterLines="50" w:after="120" w:line="340" w:lineRule="atLeast"/>
        <w:jc w:val="both"/>
        <w:rPr>
          <w:rFonts w:ascii="SimSun" w:hAnsi="SimSun"/>
          <w:sz w:val="21"/>
        </w:rPr>
      </w:pPr>
      <w:r w:rsidRPr="00633CC5">
        <w:rPr>
          <w:rFonts w:ascii="SimSun" w:hAnsi="SimSun" w:hint="eastAsia"/>
          <w:sz w:val="21"/>
        </w:rPr>
        <w:t>此外，用户反馈意见显示，转变明显使用得不够。马德里</w:t>
      </w:r>
      <w:proofErr w:type="gramStart"/>
      <w:r w:rsidRPr="00633CC5">
        <w:rPr>
          <w:rFonts w:ascii="SimSun" w:hAnsi="SimSun" w:hint="eastAsia"/>
          <w:sz w:val="21"/>
        </w:rPr>
        <w:t>注册部</w:t>
      </w:r>
      <w:proofErr w:type="gramEnd"/>
      <w:r w:rsidRPr="00633CC5">
        <w:rPr>
          <w:rFonts w:ascii="SimSun" w:hAnsi="SimSun" w:hint="eastAsia"/>
          <w:sz w:val="21"/>
        </w:rPr>
        <w:t>没有国家或地区主管局</w:t>
      </w:r>
      <w:r w:rsidR="00802780" w:rsidRPr="00633CC5">
        <w:rPr>
          <w:rFonts w:ascii="SimSun" w:hAnsi="SimSun" w:hint="eastAsia"/>
          <w:sz w:val="21"/>
        </w:rPr>
        <w:t>每年</w:t>
      </w:r>
      <w:r w:rsidRPr="00633CC5">
        <w:rPr>
          <w:rFonts w:ascii="SimSun" w:hAnsi="SimSun" w:hint="eastAsia"/>
          <w:sz w:val="21"/>
        </w:rPr>
        <w:t>转变</w:t>
      </w:r>
      <w:r w:rsidR="00802780" w:rsidRPr="00633CC5">
        <w:rPr>
          <w:rFonts w:ascii="SimSun" w:hAnsi="SimSun" w:hint="eastAsia"/>
          <w:sz w:val="21"/>
        </w:rPr>
        <w:t>请求量的</w:t>
      </w:r>
      <w:r w:rsidRPr="00633CC5">
        <w:rPr>
          <w:rFonts w:ascii="SimSun" w:hAnsi="SimSun" w:hint="eastAsia"/>
          <w:sz w:val="21"/>
        </w:rPr>
        <w:t>最新统计。在工作组以往的届会</w:t>
      </w:r>
      <w:r w:rsidR="00802780" w:rsidRPr="00633CC5">
        <w:rPr>
          <w:rFonts w:ascii="SimSun" w:hAnsi="SimSun" w:hint="eastAsia"/>
          <w:sz w:val="21"/>
        </w:rPr>
        <w:t>上</w:t>
      </w:r>
      <w:r w:rsidRPr="00633CC5">
        <w:rPr>
          <w:rFonts w:ascii="SimSun" w:hAnsi="SimSun" w:hint="eastAsia"/>
          <w:sz w:val="21"/>
        </w:rPr>
        <w:t>讨论效力终止时，各局报告</w:t>
      </w:r>
      <w:r w:rsidR="00802780" w:rsidRPr="00633CC5">
        <w:rPr>
          <w:rFonts w:ascii="SimSun" w:hAnsi="SimSun" w:hint="eastAsia"/>
          <w:sz w:val="21"/>
        </w:rPr>
        <w:t>，</w:t>
      </w:r>
      <w:r w:rsidRPr="00633CC5">
        <w:rPr>
          <w:rFonts w:ascii="SimSun" w:hAnsi="SimSun" w:hint="eastAsia"/>
          <w:sz w:val="21"/>
        </w:rPr>
        <w:t>2010年有96件转变申请，2012年有127件转变申请</w:t>
      </w:r>
      <w:r w:rsidR="00831722" w:rsidRPr="00633CC5">
        <w:rPr>
          <w:rStyle w:val="ad"/>
          <w:rFonts w:ascii="SimSun" w:hAnsi="SimSun"/>
          <w:sz w:val="21"/>
          <w:szCs w:val="22"/>
        </w:rPr>
        <w:footnoteReference w:id="6"/>
      </w:r>
      <w:r w:rsidRPr="00633CC5">
        <w:rPr>
          <w:rFonts w:ascii="SimSun" w:hAnsi="SimSun" w:hint="eastAsia"/>
          <w:sz w:val="21"/>
        </w:rPr>
        <w:t>。</w:t>
      </w:r>
    </w:p>
    <w:p w:rsidR="00831722" w:rsidRPr="00633CC5" w:rsidRDefault="00CB2D8D" w:rsidP="00633CC5">
      <w:pPr>
        <w:pStyle w:val="1"/>
        <w:overflowPunct w:val="0"/>
        <w:spacing w:beforeLines="100" w:afterLines="50" w:after="120" w:line="340" w:lineRule="atLeast"/>
        <w:rPr>
          <w:rFonts w:ascii="SimHei" w:eastAsia="SimHei" w:hAnsi="SimHei"/>
          <w:b w:val="0"/>
          <w:sz w:val="21"/>
        </w:rPr>
      </w:pPr>
      <w:r w:rsidRPr="00633CC5">
        <w:rPr>
          <w:rFonts w:ascii="SimHei" w:eastAsia="SimHei" w:hAnsi="SimHei" w:hint="eastAsia"/>
          <w:b w:val="0"/>
          <w:sz w:val="21"/>
        </w:rPr>
        <w:t>转变程序</w:t>
      </w:r>
    </w:p>
    <w:p w:rsidR="00831722" w:rsidRPr="00633CC5" w:rsidRDefault="00802780" w:rsidP="00633CC5">
      <w:pPr>
        <w:pStyle w:val="ONUME"/>
        <w:tabs>
          <w:tab w:val="clear" w:pos="567"/>
        </w:tabs>
        <w:overflowPunct w:val="0"/>
        <w:spacing w:afterLines="50" w:after="120" w:line="340" w:lineRule="atLeast"/>
        <w:jc w:val="both"/>
        <w:rPr>
          <w:rFonts w:ascii="SimSun" w:hAnsi="SimSun"/>
          <w:sz w:val="21"/>
        </w:rPr>
      </w:pPr>
      <w:r w:rsidRPr="00633CC5">
        <w:rPr>
          <w:rFonts w:ascii="SimSun" w:hAnsi="SimSun" w:hint="eastAsia"/>
          <w:sz w:val="21"/>
        </w:rPr>
        <w:t>《</w:t>
      </w:r>
      <w:r w:rsidR="00CB2D8D" w:rsidRPr="00633CC5">
        <w:rPr>
          <w:rFonts w:ascii="SimSun" w:hAnsi="SimSun" w:hint="eastAsia"/>
          <w:sz w:val="21"/>
        </w:rPr>
        <w:t>议定书</w:t>
      </w:r>
      <w:r w:rsidRPr="00633CC5">
        <w:rPr>
          <w:rFonts w:ascii="SimSun" w:hAnsi="SimSun" w:hint="eastAsia"/>
          <w:sz w:val="21"/>
        </w:rPr>
        <w:t>》</w:t>
      </w:r>
      <w:r w:rsidR="00CB2D8D" w:rsidRPr="00633CC5">
        <w:rPr>
          <w:rFonts w:ascii="SimSun" w:hAnsi="SimSun" w:hint="eastAsia"/>
          <w:sz w:val="21"/>
        </w:rPr>
        <w:t>第九条之五为转变申请建立了若干最低要求：</w:t>
      </w:r>
    </w:p>
    <w:p w:rsidR="00831722" w:rsidRPr="00633CC5" w:rsidRDefault="00CB2D8D" w:rsidP="00633CC5">
      <w:pPr>
        <w:pStyle w:val="ONUME"/>
        <w:numPr>
          <w:ilvl w:val="2"/>
          <w:numId w:val="8"/>
        </w:numPr>
        <w:overflowPunct w:val="0"/>
        <w:spacing w:afterLines="50" w:after="120" w:line="340" w:lineRule="atLeast"/>
        <w:ind w:left="567" w:firstLine="0"/>
        <w:jc w:val="both"/>
        <w:rPr>
          <w:rFonts w:ascii="SimSun" w:hAnsi="SimSun"/>
          <w:sz w:val="21"/>
        </w:rPr>
      </w:pPr>
      <w:r w:rsidRPr="00633CC5">
        <w:rPr>
          <w:rFonts w:ascii="SimSun" w:hAnsi="SimSun" w:hint="eastAsia"/>
          <w:sz w:val="21"/>
        </w:rPr>
        <w:t>申请必须</w:t>
      </w:r>
      <w:r w:rsidR="00021043">
        <w:rPr>
          <w:rFonts w:ascii="SimSun" w:hAnsi="SimSun" w:hint="eastAsia"/>
          <w:sz w:val="21"/>
        </w:rPr>
        <w:t>于在</w:t>
      </w:r>
      <w:r w:rsidRPr="00633CC5">
        <w:rPr>
          <w:rFonts w:ascii="SimSun" w:hAnsi="SimSun" w:hint="eastAsia"/>
          <w:sz w:val="21"/>
        </w:rPr>
        <w:t>国际注册</w:t>
      </w:r>
      <w:r w:rsidR="00802780" w:rsidRPr="00633CC5">
        <w:rPr>
          <w:rFonts w:ascii="SimSun" w:hAnsi="SimSun" w:hint="eastAsia"/>
          <w:sz w:val="21"/>
        </w:rPr>
        <w:t>簿中登记</w:t>
      </w:r>
      <w:r w:rsidRPr="00633CC5">
        <w:rPr>
          <w:rFonts w:ascii="SimSun" w:hAnsi="SimSun" w:hint="eastAsia"/>
          <w:sz w:val="21"/>
        </w:rPr>
        <w:t>国际注册</w:t>
      </w:r>
      <w:r w:rsidR="00802780" w:rsidRPr="00633CC5">
        <w:rPr>
          <w:rFonts w:ascii="SimSun" w:hAnsi="SimSun" w:hint="eastAsia"/>
          <w:sz w:val="21"/>
        </w:rPr>
        <w:t>注销之日</w:t>
      </w:r>
      <w:r w:rsidRPr="00633CC5">
        <w:rPr>
          <w:rFonts w:ascii="SimSun" w:hAnsi="SimSun" w:hint="eastAsia"/>
          <w:sz w:val="21"/>
        </w:rPr>
        <w:t xml:space="preserve">起三个月内提交； </w:t>
      </w:r>
    </w:p>
    <w:p w:rsidR="00831722" w:rsidRPr="00633CC5" w:rsidRDefault="00802780" w:rsidP="00633CC5">
      <w:pPr>
        <w:pStyle w:val="ONUME"/>
        <w:numPr>
          <w:ilvl w:val="2"/>
          <w:numId w:val="8"/>
        </w:numPr>
        <w:overflowPunct w:val="0"/>
        <w:spacing w:afterLines="50" w:after="120" w:line="340" w:lineRule="atLeast"/>
        <w:ind w:left="567" w:firstLine="0"/>
        <w:jc w:val="both"/>
        <w:rPr>
          <w:rFonts w:ascii="SimSun" w:hAnsi="SimSun"/>
          <w:sz w:val="21"/>
        </w:rPr>
      </w:pPr>
      <w:r w:rsidRPr="00633CC5">
        <w:rPr>
          <w:rFonts w:ascii="SimSun" w:hAnsi="SimSun" w:hint="eastAsia"/>
          <w:sz w:val="21"/>
        </w:rPr>
        <w:t>对于有关缔约方，</w:t>
      </w:r>
      <w:r w:rsidR="00CB2D8D" w:rsidRPr="00633CC5">
        <w:rPr>
          <w:rFonts w:ascii="SimSun" w:hAnsi="SimSun" w:hint="eastAsia"/>
          <w:sz w:val="21"/>
        </w:rPr>
        <w:t>申请中所列的商品和服务</w:t>
      </w:r>
      <w:r w:rsidRPr="00633CC5">
        <w:rPr>
          <w:rFonts w:ascii="SimSun" w:hAnsi="SimSun" w:hint="eastAsia"/>
          <w:sz w:val="21"/>
        </w:rPr>
        <w:t>，</w:t>
      </w:r>
      <w:r w:rsidR="00CB2D8D" w:rsidRPr="00633CC5">
        <w:rPr>
          <w:rFonts w:ascii="SimSun" w:hAnsi="SimSun" w:hint="eastAsia"/>
          <w:sz w:val="21"/>
        </w:rPr>
        <w:t>必须包括在国际注册的商品和服务表中；并且</w:t>
      </w:r>
    </w:p>
    <w:p w:rsidR="00831722" w:rsidRPr="00633CC5" w:rsidRDefault="00CB2D8D" w:rsidP="00633CC5">
      <w:pPr>
        <w:pStyle w:val="ONUME"/>
        <w:numPr>
          <w:ilvl w:val="2"/>
          <w:numId w:val="8"/>
        </w:numPr>
        <w:overflowPunct w:val="0"/>
        <w:spacing w:afterLines="50" w:after="120" w:line="340" w:lineRule="atLeast"/>
        <w:ind w:left="567" w:firstLine="0"/>
        <w:jc w:val="both"/>
        <w:rPr>
          <w:rFonts w:ascii="SimSun" w:hAnsi="SimSun"/>
          <w:sz w:val="21"/>
        </w:rPr>
      </w:pPr>
      <w:r w:rsidRPr="00633CC5">
        <w:rPr>
          <w:rFonts w:ascii="SimSun" w:hAnsi="SimSun" w:hint="eastAsia"/>
          <w:sz w:val="21"/>
        </w:rPr>
        <w:t>申请必须符合缔约方法律中规定的适用的国家或地区要求，包括送达地址或当地代理和缴费</w:t>
      </w:r>
      <w:r w:rsidR="00021043">
        <w:rPr>
          <w:rFonts w:ascii="SimSun" w:hAnsi="SimSun" w:hint="eastAsia"/>
          <w:sz w:val="21"/>
        </w:rPr>
        <w:t>等</w:t>
      </w:r>
      <w:r w:rsidRPr="00633CC5">
        <w:rPr>
          <w:rFonts w:ascii="SimSun" w:hAnsi="SimSun" w:hint="eastAsia"/>
          <w:sz w:val="21"/>
        </w:rPr>
        <w:t>要求。</w:t>
      </w:r>
    </w:p>
    <w:p w:rsidR="00831722" w:rsidRPr="00633CC5" w:rsidRDefault="004B54DC" w:rsidP="00633CC5">
      <w:pPr>
        <w:pStyle w:val="ONUME"/>
        <w:tabs>
          <w:tab w:val="clear" w:pos="567"/>
        </w:tabs>
        <w:overflowPunct w:val="0"/>
        <w:spacing w:afterLines="50" w:after="120" w:line="340" w:lineRule="atLeast"/>
        <w:jc w:val="both"/>
        <w:rPr>
          <w:rFonts w:ascii="SimSun" w:hAnsi="SimSun"/>
          <w:sz w:val="21"/>
        </w:rPr>
      </w:pPr>
      <w:r w:rsidRPr="00633CC5">
        <w:rPr>
          <w:rFonts w:ascii="SimSun" w:hAnsi="SimSun" w:hint="eastAsia"/>
          <w:sz w:val="21"/>
        </w:rPr>
        <w:t>《商标国际注册马德里协定及该协定有关议定书的共同实施细则》（下称“《共同实施细则》”）中没有关于转变的条款。除了上文第(i)项和第(ii)项的要求外，转变是完全由有关缔约方法律决定的事项。</w:t>
      </w:r>
    </w:p>
    <w:p w:rsidR="00831722" w:rsidRPr="00633CC5" w:rsidRDefault="00144A1B" w:rsidP="00633CC5">
      <w:pPr>
        <w:pStyle w:val="1"/>
        <w:overflowPunct w:val="0"/>
        <w:spacing w:beforeLines="100" w:afterLines="50" w:after="120" w:line="340" w:lineRule="atLeast"/>
        <w:rPr>
          <w:rFonts w:ascii="SimHei" w:eastAsia="SimHei" w:hAnsi="SimHei"/>
          <w:b w:val="0"/>
          <w:sz w:val="21"/>
        </w:rPr>
      </w:pPr>
      <w:r w:rsidRPr="00633CC5">
        <w:rPr>
          <w:rFonts w:ascii="SimHei" w:eastAsia="SimHei" w:hAnsi="SimHei" w:hint="eastAsia"/>
          <w:b w:val="0"/>
          <w:sz w:val="21"/>
        </w:rPr>
        <w:t>关于被指定缔约</w:t>
      </w:r>
      <w:proofErr w:type="gramStart"/>
      <w:r w:rsidRPr="00633CC5">
        <w:rPr>
          <w:rFonts w:ascii="SimHei" w:eastAsia="SimHei" w:hAnsi="SimHei" w:hint="eastAsia"/>
          <w:b w:val="0"/>
          <w:sz w:val="21"/>
        </w:rPr>
        <w:t>方转变</w:t>
      </w:r>
      <w:proofErr w:type="gramEnd"/>
      <w:r w:rsidRPr="00633CC5">
        <w:rPr>
          <w:rFonts w:ascii="SimHei" w:eastAsia="SimHei" w:hAnsi="SimHei" w:hint="eastAsia"/>
          <w:b w:val="0"/>
          <w:sz w:val="21"/>
        </w:rPr>
        <w:t>程序的建议</w:t>
      </w:r>
    </w:p>
    <w:p w:rsidR="00831722" w:rsidRPr="00633CC5" w:rsidRDefault="00144A1B" w:rsidP="00633CC5">
      <w:pPr>
        <w:pStyle w:val="ONUME"/>
        <w:tabs>
          <w:tab w:val="clear" w:pos="567"/>
        </w:tabs>
        <w:overflowPunct w:val="0"/>
        <w:spacing w:afterLines="50" w:after="120" w:line="340" w:lineRule="atLeast"/>
        <w:jc w:val="both"/>
        <w:rPr>
          <w:rFonts w:ascii="SimSun" w:hAnsi="SimSun"/>
          <w:sz w:val="21"/>
        </w:rPr>
      </w:pPr>
      <w:r w:rsidRPr="00633CC5">
        <w:rPr>
          <w:rFonts w:ascii="SimSun" w:hAnsi="SimSun" w:hint="eastAsia"/>
          <w:sz w:val="21"/>
        </w:rPr>
        <w:t>引入转变是</w:t>
      </w:r>
      <w:r w:rsidR="00C80BC0" w:rsidRPr="00633CC5">
        <w:rPr>
          <w:rFonts w:ascii="SimSun" w:hAnsi="SimSun" w:hint="eastAsia"/>
          <w:sz w:val="21"/>
        </w:rPr>
        <w:t>为了给</w:t>
      </w:r>
      <w:r w:rsidRPr="00633CC5">
        <w:rPr>
          <w:rFonts w:ascii="SimSun" w:hAnsi="SimSun" w:hint="eastAsia"/>
          <w:sz w:val="21"/>
        </w:rPr>
        <w:t>注册人提高</w:t>
      </w:r>
      <w:r w:rsidR="00C80BC0" w:rsidRPr="00633CC5">
        <w:rPr>
          <w:rFonts w:ascii="SimSun" w:hAnsi="SimSun" w:hint="eastAsia"/>
          <w:sz w:val="21"/>
        </w:rPr>
        <w:t>《</w:t>
      </w:r>
      <w:r w:rsidRPr="00633CC5">
        <w:rPr>
          <w:rFonts w:ascii="SimSun" w:hAnsi="SimSun" w:hint="eastAsia"/>
          <w:sz w:val="21"/>
        </w:rPr>
        <w:t>议定书</w:t>
      </w:r>
      <w:r w:rsidR="00C80BC0" w:rsidRPr="00633CC5">
        <w:rPr>
          <w:rFonts w:ascii="SimSun" w:hAnsi="SimSun" w:hint="eastAsia"/>
          <w:sz w:val="21"/>
        </w:rPr>
        <w:t>》</w:t>
      </w:r>
      <w:r w:rsidRPr="00633CC5">
        <w:rPr>
          <w:rFonts w:ascii="SimSun" w:hAnsi="SimSun" w:hint="eastAsia"/>
          <w:sz w:val="21"/>
        </w:rPr>
        <w:t>下国际注册的法律确定性</w:t>
      </w:r>
      <w:r w:rsidRPr="00633CC5">
        <w:rPr>
          <w:rFonts w:ascii="SimSun" w:hAnsi="SimSun"/>
          <w:sz w:val="21"/>
        </w:rPr>
        <w:t>，</w:t>
      </w:r>
      <w:r w:rsidRPr="00633CC5">
        <w:rPr>
          <w:rFonts w:ascii="SimSun" w:hAnsi="SimSun" w:hint="eastAsia"/>
          <w:sz w:val="21"/>
        </w:rPr>
        <w:t>但用户反馈显示，转变是一种相当僵硬的机制，对其使用有消极影响。</w:t>
      </w:r>
      <w:r w:rsidR="00C80BC0" w:rsidRPr="00633CC5">
        <w:rPr>
          <w:rFonts w:ascii="SimSun" w:hAnsi="SimSun" w:hint="eastAsia"/>
          <w:sz w:val="21"/>
        </w:rPr>
        <w:t>为</w:t>
      </w:r>
      <w:r w:rsidRPr="00633CC5">
        <w:rPr>
          <w:rFonts w:ascii="SimSun" w:hAnsi="SimSun" w:hint="eastAsia"/>
          <w:sz w:val="21"/>
        </w:rPr>
        <w:t>达到用户的期待</w:t>
      </w:r>
      <w:r w:rsidR="00C80BC0" w:rsidRPr="00633CC5">
        <w:rPr>
          <w:rFonts w:ascii="SimSun" w:hAnsi="SimSun" w:hint="eastAsia"/>
          <w:sz w:val="21"/>
        </w:rPr>
        <w:t>，工作组不妨讨论转变程序的可能改进并提出建议</w:t>
      </w:r>
      <w:r w:rsidRPr="00633CC5">
        <w:rPr>
          <w:rFonts w:ascii="SimSun" w:hAnsi="SimSun" w:hint="eastAsia"/>
          <w:sz w:val="21"/>
        </w:rPr>
        <w:t>。以下可以构成可能的改进：</w:t>
      </w:r>
    </w:p>
    <w:p w:rsidR="00000C82" w:rsidRPr="00633CC5" w:rsidRDefault="00144A1B" w:rsidP="00633CC5">
      <w:pPr>
        <w:pStyle w:val="ONUME"/>
        <w:numPr>
          <w:ilvl w:val="2"/>
          <w:numId w:val="10"/>
        </w:numPr>
        <w:overflowPunct w:val="0"/>
        <w:spacing w:afterLines="50" w:after="120" w:line="340" w:lineRule="atLeast"/>
        <w:ind w:left="567" w:firstLine="0"/>
        <w:jc w:val="both"/>
        <w:rPr>
          <w:rFonts w:ascii="SimSun" w:hAnsi="SimSun"/>
          <w:sz w:val="21"/>
        </w:rPr>
      </w:pPr>
      <w:r w:rsidRPr="00633CC5">
        <w:rPr>
          <w:rFonts w:ascii="SimSun" w:hAnsi="SimSun" w:hint="eastAsia"/>
          <w:sz w:val="21"/>
        </w:rPr>
        <w:t>第九条之五是</w:t>
      </w:r>
      <w:r w:rsidR="00C80BC0" w:rsidRPr="00633CC5">
        <w:rPr>
          <w:rFonts w:ascii="SimSun" w:hAnsi="SimSun" w:hint="eastAsia"/>
          <w:sz w:val="21"/>
        </w:rPr>
        <w:t>《</w:t>
      </w:r>
      <w:r w:rsidRPr="00633CC5">
        <w:rPr>
          <w:rFonts w:ascii="SimSun" w:hAnsi="SimSun" w:hint="eastAsia"/>
          <w:sz w:val="21"/>
        </w:rPr>
        <w:t>议定书</w:t>
      </w:r>
      <w:r w:rsidR="00C80BC0" w:rsidRPr="00633CC5">
        <w:rPr>
          <w:rFonts w:ascii="SimSun" w:hAnsi="SimSun" w:hint="eastAsia"/>
          <w:sz w:val="21"/>
        </w:rPr>
        <w:t>》</w:t>
      </w:r>
      <w:r w:rsidRPr="00633CC5">
        <w:rPr>
          <w:rFonts w:ascii="SimSun" w:hAnsi="SimSun" w:hint="eastAsia"/>
          <w:sz w:val="21"/>
        </w:rPr>
        <w:t>的强制性规定。尚未在国内法中引入具体转变规定的缔约方，必须尽快</w:t>
      </w:r>
      <w:r w:rsidR="00C97540" w:rsidRPr="00633CC5">
        <w:rPr>
          <w:rFonts w:ascii="SimSun" w:hAnsi="SimSun" w:hint="eastAsia"/>
          <w:sz w:val="21"/>
        </w:rPr>
        <w:t>着手</w:t>
      </w:r>
      <w:r w:rsidRPr="00633CC5">
        <w:rPr>
          <w:rFonts w:ascii="SimSun" w:hAnsi="SimSun" w:hint="eastAsia"/>
          <w:sz w:val="21"/>
        </w:rPr>
        <w:t>。</w:t>
      </w:r>
      <w:r w:rsidR="00C97540" w:rsidRPr="00633CC5">
        <w:rPr>
          <w:rFonts w:ascii="SimSun" w:hAnsi="SimSun" w:hint="eastAsia"/>
          <w:sz w:val="21"/>
        </w:rPr>
        <w:t>为确保国内立法与《马德里议定书》一致，马德里</w:t>
      </w:r>
      <w:proofErr w:type="gramStart"/>
      <w:r w:rsidR="00C97540" w:rsidRPr="00633CC5">
        <w:rPr>
          <w:rFonts w:ascii="SimSun" w:hAnsi="SimSun" w:hint="eastAsia"/>
          <w:sz w:val="21"/>
        </w:rPr>
        <w:t>注册部</w:t>
      </w:r>
      <w:proofErr w:type="gramEnd"/>
      <w:r w:rsidR="00C97540" w:rsidRPr="00633CC5">
        <w:rPr>
          <w:rFonts w:ascii="SimSun" w:hAnsi="SimSun" w:hint="eastAsia"/>
          <w:sz w:val="21"/>
        </w:rPr>
        <w:t>提供了示范条款，其中包括关于转变的条款</w:t>
      </w:r>
      <w:r w:rsidR="00831722" w:rsidRPr="00633CC5">
        <w:rPr>
          <w:rStyle w:val="ad"/>
          <w:rFonts w:ascii="SimSun" w:hAnsi="SimSun"/>
          <w:sz w:val="21"/>
          <w:szCs w:val="22"/>
        </w:rPr>
        <w:footnoteReference w:id="7"/>
      </w:r>
      <w:r w:rsidR="00C97540" w:rsidRPr="00633CC5">
        <w:rPr>
          <w:rFonts w:ascii="SimSun" w:hAnsi="SimSun" w:hint="eastAsia"/>
          <w:sz w:val="21"/>
        </w:rPr>
        <w:t>。</w:t>
      </w:r>
    </w:p>
    <w:p w:rsidR="00831722" w:rsidRPr="00633CC5" w:rsidRDefault="000C6008" w:rsidP="00633CC5">
      <w:pPr>
        <w:pStyle w:val="ONUME"/>
        <w:numPr>
          <w:ilvl w:val="2"/>
          <w:numId w:val="10"/>
        </w:numPr>
        <w:overflowPunct w:val="0"/>
        <w:spacing w:afterLines="50" w:after="120" w:line="340" w:lineRule="atLeast"/>
        <w:ind w:left="567" w:firstLine="0"/>
        <w:jc w:val="both"/>
        <w:rPr>
          <w:rFonts w:ascii="SimSun" w:hAnsi="SimSun"/>
          <w:sz w:val="21"/>
        </w:rPr>
      </w:pPr>
      <w:r w:rsidRPr="00633CC5">
        <w:rPr>
          <w:rFonts w:ascii="SimSun" w:hAnsi="SimSun" w:hint="eastAsia"/>
          <w:sz w:val="21"/>
        </w:rPr>
        <w:lastRenderedPageBreak/>
        <w:t>国际注册被注销时，用户需要关于转变程序的可靠、全面的信息。缔约方应当确保提供关于国内要求的相关信息，以在马德里成员概况数据库中公布</w:t>
      </w:r>
      <w:r w:rsidR="00000C82" w:rsidRPr="00633CC5">
        <w:rPr>
          <w:rStyle w:val="ad"/>
          <w:rFonts w:ascii="SimSun" w:hAnsi="SimSun"/>
          <w:sz w:val="21"/>
        </w:rPr>
        <w:footnoteReference w:id="8"/>
      </w:r>
      <w:r w:rsidRPr="00633CC5">
        <w:rPr>
          <w:rFonts w:ascii="SimSun" w:hAnsi="SimSun" w:hint="eastAsia"/>
          <w:sz w:val="21"/>
        </w:rPr>
        <w:t>。该数据库于2017年5月推出，目前提供从96个局收到</w:t>
      </w:r>
      <w:r w:rsidR="00C80BC0" w:rsidRPr="00633CC5">
        <w:rPr>
          <w:rFonts w:ascii="SimSun" w:hAnsi="SimSun" w:hint="eastAsia"/>
          <w:sz w:val="21"/>
        </w:rPr>
        <w:t>的</w:t>
      </w:r>
      <w:r w:rsidRPr="00633CC5">
        <w:rPr>
          <w:rFonts w:ascii="SimSun" w:hAnsi="SimSun" w:hint="eastAsia"/>
          <w:sz w:val="21"/>
        </w:rPr>
        <w:t>信息，其中89个</w:t>
      </w:r>
      <w:r w:rsidR="00C80BC0" w:rsidRPr="00633CC5">
        <w:rPr>
          <w:rFonts w:ascii="SimSun" w:hAnsi="SimSun" w:hint="eastAsia"/>
          <w:sz w:val="21"/>
        </w:rPr>
        <w:t>局</w:t>
      </w:r>
      <w:r w:rsidRPr="00633CC5">
        <w:rPr>
          <w:rFonts w:ascii="SimSun" w:hAnsi="SimSun" w:hint="eastAsia"/>
          <w:sz w:val="21"/>
        </w:rPr>
        <w:t>至少表示有转变程序。尽管如此，各局可以提供关于</w:t>
      </w:r>
      <w:r w:rsidR="00C80BC0" w:rsidRPr="00633CC5">
        <w:rPr>
          <w:rFonts w:ascii="SimSun" w:hAnsi="SimSun" w:hint="eastAsia"/>
          <w:sz w:val="21"/>
        </w:rPr>
        <w:t>本局</w:t>
      </w:r>
      <w:r w:rsidRPr="00633CC5">
        <w:rPr>
          <w:rFonts w:ascii="SimSun" w:hAnsi="SimSun" w:hint="eastAsia"/>
          <w:sz w:val="21"/>
        </w:rPr>
        <w:t>如何办理转变请求的更详细信息，为用户提高可预测性。</w:t>
      </w:r>
    </w:p>
    <w:p w:rsidR="00831722" w:rsidRPr="00633CC5" w:rsidRDefault="000C6008" w:rsidP="00633CC5">
      <w:pPr>
        <w:pStyle w:val="ONUME"/>
        <w:numPr>
          <w:ilvl w:val="2"/>
          <w:numId w:val="10"/>
        </w:numPr>
        <w:overflowPunct w:val="0"/>
        <w:spacing w:afterLines="50" w:after="120" w:line="340" w:lineRule="atLeast"/>
        <w:ind w:left="567" w:firstLine="0"/>
        <w:jc w:val="both"/>
        <w:rPr>
          <w:rFonts w:ascii="SimSun" w:hAnsi="SimSun"/>
          <w:sz w:val="21"/>
        </w:rPr>
      </w:pPr>
      <w:r w:rsidRPr="00633CC5">
        <w:rPr>
          <w:rFonts w:ascii="SimSun" w:hAnsi="SimSun" w:hint="eastAsia"/>
          <w:sz w:val="21"/>
        </w:rPr>
        <w:t>用户提到，</w:t>
      </w:r>
      <w:r w:rsidR="00C80BC0" w:rsidRPr="00633CC5">
        <w:rPr>
          <w:rFonts w:ascii="SimSun" w:hAnsi="SimSun" w:hint="eastAsia"/>
          <w:sz w:val="21"/>
        </w:rPr>
        <w:t>额外</w:t>
      </w:r>
      <w:r w:rsidRPr="00633CC5">
        <w:rPr>
          <w:rFonts w:ascii="SimSun" w:hAnsi="SimSun" w:hint="eastAsia"/>
          <w:sz w:val="21"/>
        </w:rPr>
        <w:t>费用是不用转变的一个原因。缔约方的转变</w:t>
      </w:r>
      <w:r w:rsidR="00C80BC0" w:rsidRPr="00633CC5">
        <w:rPr>
          <w:rFonts w:ascii="SimSun" w:hAnsi="SimSun" w:hint="eastAsia"/>
          <w:sz w:val="21"/>
        </w:rPr>
        <w:t>收</w:t>
      </w:r>
      <w:r w:rsidRPr="00633CC5">
        <w:rPr>
          <w:rFonts w:ascii="SimSun" w:hAnsi="SimSun" w:hint="eastAsia"/>
          <w:sz w:val="21"/>
        </w:rPr>
        <w:t>费政策不统一：在一些缔约方，转变请求不收费，另一些缔约方</w:t>
      </w:r>
      <w:r w:rsidR="00C80BC0" w:rsidRPr="00633CC5">
        <w:rPr>
          <w:rFonts w:ascii="SimSun" w:hAnsi="SimSun" w:hint="eastAsia"/>
          <w:sz w:val="21"/>
        </w:rPr>
        <w:t>则</w:t>
      </w:r>
      <w:r w:rsidRPr="00633CC5">
        <w:rPr>
          <w:rFonts w:ascii="SimSun" w:hAnsi="SimSun" w:hint="eastAsia"/>
          <w:sz w:val="21"/>
        </w:rPr>
        <w:t>收取转变费。缔约方可以考虑为转变请求减免费用，特别是有关局已经为有关国际注册收取</w:t>
      </w:r>
      <w:r w:rsidR="00C80BC0" w:rsidRPr="00633CC5">
        <w:rPr>
          <w:rFonts w:ascii="SimSun" w:hAnsi="SimSun" w:hint="eastAsia"/>
          <w:sz w:val="21"/>
        </w:rPr>
        <w:t>了</w:t>
      </w:r>
      <w:r w:rsidRPr="00633CC5">
        <w:rPr>
          <w:rFonts w:ascii="SimSun" w:hAnsi="SimSun" w:hint="eastAsia"/>
          <w:sz w:val="21"/>
        </w:rPr>
        <w:t>单独</w:t>
      </w:r>
      <w:proofErr w:type="gramStart"/>
      <w:r w:rsidRPr="00633CC5">
        <w:rPr>
          <w:rFonts w:ascii="SimSun" w:hAnsi="SimSun" w:hint="eastAsia"/>
          <w:sz w:val="21"/>
        </w:rPr>
        <w:t>规</w:t>
      </w:r>
      <w:proofErr w:type="gramEnd"/>
      <w:r w:rsidRPr="00633CC5">
        <w:rPr>
          <w:rFonts w:ascii="SimSun" w:hAnsi="SimSun" w:hint="eastAsia"/>
          <w:sz w:val="21"/>
        </w:rPr>
        <w:t>费的情况。</w:t>
      </w:r>
    </w:p>
    <w:p w:rsidR="00831722" w:rsidRPr="00633CC5" w:rsidRDefault="008854DA" w:rsidP="00633CC5">
      <w:pPr>
        <w:pStyle w:val="ONUME"/>
        <w:numPr>
          <w:ilvl w:val="2"/>
          <w:numId w:val="10"/>
        </w:numPr>
        <w:overflowPunct w:val="0"/>
        <w:spacing w:afterLines="50" w:after="120" w:line="340" w:lineRule="atLeast"/>
        <w:ind w:left="567" w:firstLine="0"/>
        <w:jc w:val="both"/>
        <w:rPr>
          <w:rFonts w:ascii="SimSun" w:hAnsi="SimSun"/>
          <w:sz w:val="21"/>
        </w:rPr>
      </w:pPr>
      <w:r w:rsidRPr="00633CC5">
        <w:rPr>
          <w:rFonts w:ascii="SimSun" w:hAnsi="SimSun" w:hint="eastAsia"/>
          <w:sz w:val="21"/>
        </w:rPr>
        <w:t>如果</w:t>
      </w:r>
      <w:r w:rsidR="000C6008" w:rsidRPr="00633CC5">
        <w:rPr>
          <w:rFonts w:ascii="SimSun" w:hAnsi="SimSun" w:hint="eastAsia"/>
          <w:sz w:val="21"/>
        </w:rPr>
        <w:t>已经</w:t>
      </w:r>
      <w:r w:rsidRPr="00633CC5">
        <w:rPr>
          <w:rFonts w:ascii="SimSun" w:hAnsi="SimSun" w:hint="eastAsia"/>
          <w:sz w:val="21"/>
        </w:rPr>
        <w:t>进行了</w:t>
      </w:r>
      <w:r w:rsidR="000C6008" w:rsidRPr="00633CC5">
        <w:rPr>
          <w:rFonts w:ascii="SimSun" w:hAnsi="SimSun" w:hint="eastAsia"/>
          <w:sz w:val="21"/>
        </w:rPr>
        <w:t>若干步骤</w:t>
      </w:r>
      <w:r w:rsidR="00C80BC0" w:rsidRPr="00633CC5">
        <w:rPr>
          <w:rFonts w:ascii="SimSun" w:hAnsi="SimSun" w:hint="eastAsia"/>
          <w:sz w:val="21"/>
        </w:rPr>
        <w:t>对国际商标进行实质审查</w:t>
      </w:r>
      <w:r w:rsidRPr="00633CC5">
        <w:rPr>
          <w:rFonts w:ascii="SimSun" w:hAnsi="SimSun" w:hint="eastAsia"/>
          <w:sz w:val="21"/>
        </w:rPr>
        <w:t>，这些步骤的</w:t>
      </w:r>
      <w:r w:rsidR="00C80BC0" w:rsidRPr="00633CC5">
        <w:rPr>
          <w:rFonts w:ascii="SimSun" w:hAnsi="SimSun" w:hint="eastAsia"/>
          <w:sz w:val="21"/>
        </w:rPr>
        <w:t>成</w:t>
      </w:r>
      <w:r w:rsidRPr="00633CC5">
        <w:rPr>
          <w:rFonts w:ascii="SimSun" w:hAnsi="SimSun" w:hint="eastAsia"/>
          <w:sz w:val="21"/>
        </w:rPr>
        <w:t>果可以转入源于转变的申请，之后可以继续进行剩余步骤。这种办法可以为用户和主管局双方避免不必要的重复劳动和重复开支。</w:t>
      </w:r>
    </w:p>
    <w:p w:rsidR="00831722" w:rsidRPr="00633CC5" w:rsidRDefault="0037702E" w:rsidP="00633CC5">
      <w:pPr>
        <w:pStyle w:val="ONUME"/>
        <w:numPr>
          <w:ilvl w:val="2"/>
          <w:numId w:val="10"/>
        </w:numPr>
        <w:overflowPunct w:val="0"/>
        <w:spacing w:afterLines="50" w:after="120" w:line="340" w:lineRule="atLeast"/>
        <w:ind w:left="567" w:firstLine="0"/>
        <w:jc w:val="both"/>
        <w:rPr>
          <w:rFonts w:ascii="SimSun" w:hAnsi="SimSun"/>
          <w:sz w:val="21"/>
        </w:rPr>
      </w:pPr>
      <w:r w:rsidRPr="00633CC5">
        <w:rPr>
          <w:rFonts w:ascii="SimSun" w:hAnsi="SimSun" w:hint="eastAsia"/>
          <w:sz w:val="21"/>
        </w:rPr>
        <w:t>最后，如果国际注册商标在国际注册被注销之日或者在此之前已经在有关缔约方获得保护，且满足关于</w:t>
      </w:r>
      <w:proofErr w:type="gramStart"/>
      <w:r w:rsidRPr="00633CC5">
        <w:rPr>
          <w:rFonts w:ascii="SimSun" w:hAnsi="SimSun" w:hint="eastAsia"/>
          <w:sz w:val="21"/>
        </w:rPr>
        <w:t>因转变</w:t>
      </w:r>
      <w:proofErr w:type="gramEnd"/>
      <w:r w:rsidRPr="00633CC5">
        <w:rPr>
          <w:rFonts w:ascii="SimSun" w:hAnsi="SimSun" w:hint="eastAsia"/>
          <w:sz w:val="21"/>
        </w:rPr>
        <w:t>产生的申请的所有条件，</w:t>
      </w:r>
      <w:proofErr w:type="gramStart"/>
      <w:r w:rsidRPr="00633CC5">
        <w:rPr>
          <w:rFonts w:ascii="SimSun" w:hAnsi="SimSun" w:hint="eastAsia"/>
          <w:sz w:val="21"/>
        </w:rPr>
        <w:t>则商标</w:t>
      </w:r>
      <w:proofErr w:type="gramEnd"/>
      <w:r w:rsidRPr="00633CC5">
        <w:rPr>
          <w:rFonts w:ascii="SimSun" w:hAnsi="SimSun" w:hint="eastAsia"/>
          <w:sz w:val="21"/>
        </w:rPr>
        <w:t>应予注册。其效果明显有利于用户，法律上也站得住</w:t>
      </w:r>
      <w:r w:rsidR="00EE6C13">
        <w:rPr>
          <w:rFonts w:ascii="SimSun" w:hAnsi="SimSun" w:hint="eastAsia"/>
          <w:sz w:val="21"/>
        </w:rPr>
        <w:t>脚</w:t>
      </w:r>
      <w:r w:rsidRPr="00633CC5">
        <w:rPr>
          <w:rFonts w:ascii="SimSun" w:hAnsi="SimSun" w:hint="eastAsia"/>
          <w:sz w:val="21"/>
        </w:rPr>
        <w:t>，因为被注销的国际注册已经在有关被指定缔约方被给予保护。</w:t>
      </w:r>
    </w:p>
    <w:p w:rsidR="00831722" w:rsidRPr="00633CC5" w:rsidRDefault="0037702E" w:rsidP="00633CC5">
      <w:pPr>
        <w:pStyle w:val="ONUME"/>
        <w:overflowPunct w:val="0"/>
        <w:spacing w:afterLines="50" w:after="120" w:line="340" w:lineRule="atLeast"/>
        <w:ind w:left="5534"/>
        <w:jc w:val="both"/>
        <w:rPr>
          <w:rFonts w:ascii="KaiTi" w:eastAsia="KaiTi" w:hAnsi="KaiTi"/>
          <w:sz w:val="21"/>
        </w:rPr>
      </w:pPr>
      <w:r w:rsidRPr="00633CC5">
        <w:rPr>
          <w:rFonts w:ascii="KaiTi" w:eastAsia="KaiTi" w:hAnsi="KaiTi" w:hint="eastAsia"/>
          <w:sz w:val="21"/>
        </w:rPr>
        <w:t>请工作组审议本文件第9段中所载的关于被指定缔约</w:t>
      </w:r>
      <w:proofErr w:type="gramStart"/>
      <w:r w:rsidRPr="00633CC5">
        <w:rPr>
          <w:rFonts w:ascii="KaiTi" w:eastAsia="KaiTi" w:hAnsi="KaiTi" w:hint="eastAsia"/>
          <w:sz w:val="21"/>
        </w:rPr>
        <w:t>方转变</w:t>
      </w:r>
      <w:proofErr w:type="gramEnd"/>
      <w:r w:rsidRPr="00633CC5">
        <w:rPr>
          <w:rFonts w:ascii="KaiTi" w:eastAsia="KaiTi" w:hAnsi="KaiTi" w:hint="eastAsia"/>
          <w:sz w:val="21"/>
        </w:rPr>
        <w:t>程序的建议，并且（或者）提出任何其他额外的改进。</w:t>
      </w:r>
    </w:p>
    <w:p w:rsidR="00633CC5" w:rsidRDefault="00633CC5" w:rsidP="00633CC5">
      <w:pPr>
        <w:pStyle w:val="Endofdocument-Annex"/>
        <w:overflowPunct w:val="0"/>
        <w:spacing w:afterLines="50" w:after="120" w:line="340" w:lineRule="atLeast"/>
        <w:jc w:val="both"/>
        <w:rPr>
          <w:rFonts w:ascii="KaiTi" w:eastAsia="KaiTi" w:hAnsi="KaiTi"/>
          <w:sz w:val="21"/>
        </w:rPr>
      </w:pPr>
    </w:p>
    <w:p w:rsidR="005B6B85" w:rsidRPr="00633CC5" w:rsidRDefault="005B6B85" w:rsidP="00633CC5">
      <w:pPr>
        <w:pStyle w:val="Endofdocument-Annex"/>
        <w:overflowPunct w:val="0"/>
        <w:spacing w:afterLines="50" w:after="120" w:line="340" w:lineRule="atLeast"/>
        <w:jc w:val="both"/>
        <w:rPr>
          <w:rFonts w:ascii="KaiTi" w:eastAsia="KaiTi" w:hAnsi="KaiTi"/>
          <w:sz w:val="21"/>
        </w:rPr>
      </w:pPr>
      <w:r w:rsidRPr="00633CC5">
        <w:rPr>
          <w:rFonts w:ascii="KaiTi" w:eastAsia="KaiTi" w:hAnsi="KaiTi"/>
          <w:sz w:val="21"/>
        </w:rPr>
        <w:t>[</w:t>
      </w:r>
      <w:r w:rsidR="0037702E" w:rsidRPr="00633CC5">
        <w:rPr>
          <w:rFonts w:ascii="KaiTi" w:eastAsia="KaiTi" w:hAnsi="KaiTi" w:hint="eastAsia"/>
          <w:sz w:val="21"/>
        </w:rPr>
        <w:t>文件完</w:t>
      </w:r>
      <w:r w:rsidRPr="00633CC5">
        <w:rPr>
          <w:rFonts w:ascii="KaiTi" w:eastAsia="KaiTi" w:hAnsi="KaiTi"/>
          <w:sz w:val="21"/>
        </w:rPr>
        <w:t>]</w:t>
      </w:r>
    </w:p>
    <w:sectPr w:rsidR="005B6B85" w:rsidRPr="00633CC5" w:rsidSect="000C389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D68" w:rsidRDefault="00731D68">
      <w:r>
        <w:separator/>
      </w:r>
    </w:p>
  </w:endnote>
  <w:endnote w:type="continuationSeparator" w:id="0">
    <w:p w:rsidR="00731D68" w:rsidRDefault="00731D68" w:rsidP="003B38C1">
      <w:r>
        <w:separator/>
      </w:r>
    </w:p>
    <w:p w:rsidR="00731D68" w:rsidRPr="003B38C1" w:rsidRDefault="00731D68" w:rsidP="003B38C1">
      <w:pPr>
        <w:spacing w:after="60"/>
        <w:rPr>
          <w:sz w:val="17"/>
        </w:rPr>
      </w:pPr>
      <w:r>
        <w:rPr>
          <w:sz w:val="17"/>
        </w:rPr>
        <w:t>[Endnote continued from previous page]</w:t>
      </w:r>
    </w:p>
  </w:endnote>
  <w:endnote w:type="continuationNotice" w:id="1">
    <w:p w:rsidR="00731D68" w:rsidRPr="003B38C1" w:rsidRDefault="00731D6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D68" w:rsidRDefault="00731D68">
      <w:r>
        <w:separator/>
      </w:r>
    </w:p>
  </w:footnote>
  <w:footnote w:type="continuationSeparator" w:id="0">
    <w:p w:rsidR="00731D68" w:rsidRDefault="00731D68" w:rsidP="008B60B2">
      <w:r>
        <w:separator/>
      </w:r>
    </w:p>
    <w:p w:rsidR="00731D68" w:rsidRPr="00633CC5" w:rsidRDefault="00731D68" w:rsidP="008B60B2">
      <w:pPr>
        <w:spacing w:after="60"/>
        <w:rPr>
          <w:rFonts w:ascii="SimSun" w:hAnsi="SimSun"/>
          <w:sz w:val="17"/>
          <w:szCs w:val="17"/>
        </w:rPr>
      </w:pPr>
      <w:r w:rsidRPr="00633CC5">
        <w:rPr>
          <w:rFonts w:ascii="SimSun" w:hAnsi="SimSun"/>
          <w:sz w:val="17"/>
          <w:szCs w:val="17"/>
        </w:rPr>
        <w:t>[</w:t>
      </w:r>
      <w:r w:rsidRPr="00633CC5">
        <w:rPr>
          <w:rFonts w:ascii="SimSun" w:hAnsi="SimSun" w:hint="eastAsia"/>
          <w:sz w:val="17"/>
          <w:szCs w:val="17"/>
        </w:rPr>
        <w:t>脚注接上页</w:t>
      </w:r>
      <w:r w:rsidRPr="00633CC5">
        <w:rPr>
          <w:rFonts w:ascii="SimSun" w:hAnsi="SimSun"/>
          <w:sz w:val="17"/>
          <w:szCs w:val="17"/>
        </w:rPr>
        <w:t>]</w:t>
      </w:r>
    </w:p>
  </w:footnote>
  <w:footnote w:type="continuationNotice" w:id="1">
    <w:p w:rsidR="00731D68" w:rsidRPr="00633CC5" w:rsidRDefault="00731D68" w:rsidP="008B60B2">
      <w:pPr>
        <w:spacing w:before="60"/>
        <w:jc w:val="right"/>
        <w:rPr>
          <w:rFonts w:ascii="SimSun" w:hAnsi="SimSun"/>
          <w:sz w:val="17"/>
          <w:szCs w:val="17"/>
        </w:rPr>
      </w:pPr>
      <w:r w:rsidRPr="00633CC5">
        <w:rPr>
          <w:rFonts w:ascii="SimSun" w:hAnsi="SimSun"/>
          <w:sz w:val="17"/>
          <w:szCs w:val="17"/>
        </w:rPr>
        <w:t>[</w:t>
      </w:r>
      <w:r w:rsidRPr="00633CC5">
        <w:rPr>
          <w:rFonts w:ascii="SimSun" w:hAnsi="SimSun" w:hint="eastAsia"/>
          <w:sz w:val="17"/>
          <w:szCs w:val="17"/>
        </w:rPr>
        <w:t>脚注转下页</w:t>
      </w:r>
      <w:r w:rsidRPr="00633CC5">
        <w:rPr>
          <w:rFonts w:ascii="SimSun" w:hAnsi="SimSun"/>
          <w:sz w:val="17"/>
          <w:szCs w:val="17"/>
        </w:rPr>
        <w:t>]</w:t>
      </w:r>
    </w:p>
  </w:footnote>
  <w:footnote w:id="2">
    <w:p w:rsidR="00F32561" w:rsidRPr="00633CC5" w:rsidRDefault="00F32561" w:rsidP="006E15DE">
      <w:pPr>
        <w:pStyle w:val="a9"/>
        <w:jc w:val="both"/>
        <w:rPr>
          <w:rFonts w:ascii="SimSun" w:hAnsi="SimSun"/>
        </w:rPr>
      </w:pPr>
      <w:r w:rsidRPr="00633CC5">
        <w:rPr>
          <w:rStyle w:val="ad"/>
          <w:rFonts w:ascii="SimSun" w:hAnsi="SimSun"/>
        </w:rPr>
        <w:footnoteRef/>
      </w:r>
      <w:r w:rsidRPr="00633CC5">
        <w:rPr>
          <w:rFonts w:ascii="SimSun" w:hAnsi="SimSun"/>
        </w:rPr>
        <w:tab/>
      </w:r>
      <w:r w:rsidR="003A2E87" w:rsidRPr="00633CC5">
        <w:rPr>
          <w:rFonts w:ascii="SimSun" w:hAnsi="SimSun" w:hint="eastAsia"/>
        </w:rPr>
        <w:t>见文件</w:t>
      </w:r>
      <w:r w:rsidRPr="00633CC5">
        <w:rPr>
          <w:rFonts w:ascii="SimSun" w:hAnsi="SimSun"/>
        </w:rPr>
        <w:t>MM/LD/WG/14/6</w:t>
      </w:r>
      <w:r w:rsidR="003A2E87" w:rsidRPr="00633CC5">
        <w:rPr>
          <w:rFonts w:ascii="SimSun" w:hAnsi="SimSun" w:hint="eastAsia"/>
        </w:rPr>
        <w:t>附件四。</w:t>
      </w:r>
    </w:p>
  </w:footnote>
  <w:footnote w:id="3">
    <w:p w:rsidR="00F32561" w:rsidRPr="00633CC5" w:rsidRDefault="00F32561" w:rsidP="006E15DE">
      <w:pPr>
        <w:pStyle w:val="a9"/>
        <w:jc w:val="both"/>
        <w:rPr>
          <w:rFonts w:ascii="SimSun" w:hAnsi="SimSun"/>
        </w:rPr>
      </w:pPr>
      <w:r w:rsidRPr="00633CC5">
        <w:rPr>
          <w:rStyle w:val="ad"/>
          <w:rFonts w:ascii="SimSun" w:hAnsi="SimSun"/>
        </w:rPr>
        <w:footnoteRef/>
      </w:r>
      <w:r w:rsidRPr="00633CC5">
        <w:rPr>
          <w:rFonts w:ascii="SimSun" w:hAnsi="SimSun"/>
        </w:rPr>
        <w:t xml:space="preserve"> </w:t>
      </w:r>
      <w:r w:rsidRPr="00633CC5">
        <w:rPr>
          <w:rFonts w:ascii="SimSun" w:hAnsi="SimSun"/>
        </w:rPr>
        <w:tab/>
      </w:r>
      <w:r w:rsidR="003A2E87" w:rsidRPr="00633CC5">
        <w:rPr>
          <w:rFonts w:ascii="SimSun" w:hAnsi="SimSun" w:hint="eastAsia"/>
        </w:rPr>
        <w:t>见文件</w:t>
      </w:r>
      <w:r w:rsidRPr="00633CC5">
        <w:rPr>
          <w:rFonts w:ascii="SimSun" w:hAnsi="SimSun"/>
        </w:rPr>
        <w:t>MM/LD/WG/15/5</w:t>
      </w:r>
      <w:r w:rsidR="003A2E87" w:rsidRPr="00633CC5">
        <w:rPr>
          <w:rFonts w:ascii="SimSun" w:hAnsi="SimSun" w:hint="eastAsia"/>
        </w:rPr>
        <w:t>附件二。</w:t>
      </w:r>
    </w:p>
  </w:footnote>
  <w:footnote w:id="4">
    <w:p w:rsidR="003F1C41" w:rsidRPr="00633CC5" w:rsidRDefault="003F1C41" w:rsidP="006E15DE">
      <w:pPr>
        <w:pStyle w:val="a9"/>
        <w:jc w:val="both"/>
        <w:rPr>
          <w:rFonts w:ascii="SimSun" w:hAnsi="SimSun"/>
        </w:rPr>
      </w:pPr>
      <w:r w:rsidRPr="00633CC5">
        <w:rPr>
          <w:rStyle w:val="ad"/>
          <w:rFonts w:ascii="SimSun" w:hAnsi="SimSun"/>
        </w:rPr>
        <w:footnoteRef/>
      </w:r>
      <w:r w:rsidRPr="00633CC5">
        <w:rPr>
          <w:rFonts w:ascii="SimSun" w:hAnsi="SimSun"/>
        </w:rPr>
        <w:t xml:space="preserve"> </w:t>
      </w:r>
      <w:r w:rsidRPr="00633CC5">
        <w:rPr>
          <w:rFonts w:ascii="SimSun" w:hAnsi="SimSun"/>
        </w:rPr>
        <w:tab/>
        <w:t>见文件MM/LD/WG/13/6</w:t>
      </w:r>
      <w:r w:rsidR="00991422" w:rsidRPr="00633CC5">
        <w:rPr>
          <w:rFonts w:ascii="SimSun" w:hAnsi="SimSun" w:hint="eastAsia"/>
        </w:rPr>
        <w:t>。</w:t>
      </w:r>
    </w:p>
  </w:footnote>
  <w:footnote w:id="5">
    <w:p w:rsidR="00831722" w:rsidRPr="00633CC5" w:rsidRDefault="00831722" w:rsidP="006E15DE">
      <w:pPr>
        <w:pStyle w:val="a9"/>
        <w:jc w:val="both"/>
        <w:rPr>
          <w:rFonts w:ascii="SimSun" w:hAnsi="SimSun"/>
        </w:rPr>
      </w:pPr>
      <w:r w:rsidRPr="00633CC5">
        <w:rPr>
          <w:rStyle w:val="ad"/>
          <w:rFonts w:ascii="SimSun" w:hAnsi="SimSun"/>
        </w:rPr>
        <w:footnoteRef/>
      </w:r>
      <w:r w:rsidRPr="00633CC5">
        <w:rPr>
          <w:rFonts w:ascii="SimSun" w:hAnsi="SimSun"/>
        </w:rPr>
        <w:t xml:space="preserve"> </w:t>
      </w:r>
      <w:r w:rsidR="00A46475" w:rsidRPr="00633CC5">
        <w:rPr>
          <w:rFonts w:ascii="SimSun" w:hAnsi="SimSun"/>
        </w:rPr>
        <w:tab/>
      </w:r>
      <w:r w:rsidR="00D91B6A" w:rsidRPr="00633CC5">
        <w:rPr>
          <w:rFonts w:ascii="SimSun" w:hAnsi="SimSun"/>
        </w:rPr>
        <w:t>见文件</w:t>
      </w:r>
      <w:r w:rsidRPr="00633CC5">
        <w:rPr>
          <w:rFonts w:ascii="SimSun" w:hAnsi="SimSun"/>
        </w:rPr>
        <w:t>MM/LD/WG/13/6</w:t>
      </w:r>
      <w:r w:rsidR="002E258C" w:rsidRPr="00633CC5">
        <w:rPr>
          <w:rFonts w:ascii="SimSun" w:hAnsi="SimSun" w:hint="eastAsia"/>
        </w:rPr>
        <w:t>第</w:t>
      </w:r>
      <w:r w:rsidRPr="00633CC5">
        <w:rPr>
          <w:rFonts w:ascii="SimSun" w:hAnsi="SimSun"/>
        </w:rPr>
        <w:t>33</w:t>
      </w:r>
      <w:r w:rsidR="002E258C" w:rsidRPr="00633CC5">
        <w:rPr>
          <w:rFonts w:ascii="SimSun" w:hAnsi="SimSun" w:hint="eastAsia"/>
        </w:rPr>
        <w:t>段至第</w:t>
      </w:r>
      <w:r w:rsidRPr="00633CC5">
        <w:rPr>
          <w:rFonts w:ascii="SimSun" w:hAnsi="SimSun"/>
        </w:rPr>
        <w:t>36</w:t>
      </w:r>
      <w:r w:rsidR="002E258C" w:rsidRPr="00633CC5">
        <w:rPr>
          <w:rFonts w:ascii="SimSun" w:hAnsi="SimSun" w:hint="eastAsia"/>
        </w:rPr>
        <w:t>段。</w:t>
      </w:r>
    </w:p>
  </w:footnote>
  <w:footnote w:id="6">
    <w:p w:rsidR="00831722" w:rsidRPr="00633CC5" w:rsidRDefault="00831722" w:rsidP="006E15DE">
      <w:pPr>
        <w:pStyle w:val="a9"/>
        <w:jc w:val="both"/>
        <w:rPr>
          <w:rFonts w:ascii="SimSun" w:hAnsi="SimSun"/>
        </w:rPr>
      </w:pPr>
      <w:r w:rsidRPr="00633CC5">
        <w:rPr>
          <w:rStyle w:val="ad"/>
          <w:rFonts w:ascii="SimSun" w:hAnsi="SimSun"/>
        </w:rPr>
        <w:footnoteRef/>
      </w:r>
      <w:r w:rsidRPr="00633CC5">
        <w:rPr>
          <w:rFonts w:ascii="SimSun" w:hAnsi="SimSun"/>
        </w:rPr>
        <w:t xml:space="preserve"> </w:t>
      </w:r>
      <w:r w:rsidR="00A46475" w:rsidRPr="00633CC5">
        <w:rPr>
          <w:rFonts w:ascii="SimSun" w:hAnsi="SimSun"/>
        </w:rPr>
        <w:tab/>
      </w:r>
      <w:r w:rsidR="00D91B6A" w:rsidRPr="00633CC5">
        <w:rPr>
          <w:rFonts w:ascii="SimSun" w:hAnsi="SimSun"/>
        </w:rPr>
        <w:t>见文件</w:t>
      </w:r>
      <w:r w:rsidRPr="00633CC5">
        <w:rPr>
          <w:rFonts w:ascii="SimSun" w:hAnsi="SimSun"/>
        </w:rPr>
        <w:t>MM/LD/WG/9/3</w:t>
      </w:r>
      <w:r w:rsidR="00144A1B" w:rsidRPr="00633CC5">
        <w:rPr>
          <w:rFonts w:ascii="SimSun" w:hAnsi="SimSun" w:hint="eastAsia"/>
        </w:rPr>
        <w:t>和</w:t>
      </w:r>
      <w:r w:rsidRPr="00633CC5">
        <w:rPr>
          <w:rFonts w:ascii="SimSun" w:hAnsi="SimSun"/>
        </w:rPr>
        <w:t>MM/LD/WG/11/4</w:t>
      </w:r>
      <w:r w:rsidR="00144A1B" w:rsidRPr="00633CC5">
        <w:rPr>
          <w:rFonts w:ascii="SimSun" w:hAnsi="SimSun" w:hint="eastAsia"/>
        </w:rPr>
        <w:t>。</w:t>
      </w:r>
    </w:p>
  </w:footnote>
  <w:footnote w:id="7">
    <w:p w:rsidR="00410839" w:rsidRPr="00633CC5" w:rsidRDefault="00831722" w:rsidP="006E15DE">
      <w:pPr>
        <w:pStyle w:val="a9"/>
        <w:ind w:left="567" w:hanging="567"/>
        <w:rPr>
          <w:rFonts w:ascii="SimSun" w:hAnsi="SimSun"/>
        </w:rPr>
      </w:pPr>
      <w:r w:rsidRPr="00633CC5">
        <w:rPr>
          <w:rStyle w:val="ad"/>
          <w:rFonts w:ascii="SimSun" w:hAnsi="SimSun"/>
        </w:rPr>
        <w:footnoteRef/>
      </w:r>
      <w:r w:rsidRPr="00633CC5">
        <w:rPr>
          <w:rFonts w:ascii="SimSun" w:hAnsi="SimSun"/>
        </w:rPr>
        <w:t xml:space="preserve"> </w:t>
      </w:r>
      <w:r w:rsidR="00956F6B" w:rsidRPr="00633CC5">
        <w:rPr>
          <w:rFonts w:ascii="SimSun" w:hAnsi="SimSun"/>
        </w:rPr>
        <w:tab/>
      </w:r>
      <w:r w:rsidR="000E52D5" w:rsidRPr="00633CC5">
        <w:rPr>
          <w:rFonts w:ascii="SimSun" w:hAnsi="SimSun" w:hint="eastAsia"/>
        </w:rPr>
        <w:t>见“加入工具包”附件二</w:t>
      </w:r>
      <w:r w:rsidR="00991422" w:rsidRPr="00633CC5">
        <w:rPr>
          <w:rFonts w:ascii="SimSun" w:hAnsi="SimSun" w:hint="eastAsia"/>
        </w:rPr>
        <w:t>第7页</w:t>
      </w:r>
      <w:r w:rsidR="000E52D5" w:rsidRPr="00633CC5">
        <w:rPr>
          <w:rFonts w:ascii="SimSun" w:hAnsi="SimSun" w:hint="eastAsia"/>
        </w:rPr>
        <w:t>第22段“转变”。网址：</w:t>
      </w:r>
      <w:hyperlink r:id="rId1" w:history="1">
        <w:r w:rsidR="000E52D5" w:rsidRPr="00405FD4">
          <w:rPr>
            <w:rStyle w:val="af0"/>
            <w:rFonts w:ascii="SimSun" w:hAnsi="SimSun"/>
            <w:color w:val="auto"/>
            <w:u w:val="none"/>
          </w:rPr>
          <w:t>http://www.wipo.int/export/sites/www/madrid/zh/contracting_parties/pdf/accession_kit.pdf</w:t>
        </w:r>
      </w:hyperlink>
      <w:r w:rsidR="000E52D5" w:rsidRPr="00633CC5">
        <w:rPr>
          <w:rFonts w:ascii="SimSun" w:hAnsi="SimSun" w:hint="eastAsia"/>
        </w:rPr>
        <w:t>。关于转变的示范条款如下：</w:t>
      </w:r>
    </w:p>
    <w:p w:rsidR="00410839" w:rsidRPr="00633CC5" w:rsidRDefault="00410839" w:rsidP="006E15DE">
      <w:pPr>
        <w:pStyle w:val="a9"/>
        <w:ind w:left="1134"/>
        <w:jc w:val="both"/>
        <w:rPr>
          <w:rFonts w:ascii="SimSun" w:hAnsi="SimSun"/>
          <w:szCs w:val="18"/>
        </w:rPr>
      </w:pPr>
      <w:proofErr w:type="gramStart"/>
      <w:r w:rsidRPr="00633CC5">
        <w:rPr>
          <w:rFonts w:ascii="SimSun" w:hAnsi="SimSun"/>
          <w:szCs w:val="18"/>
        </w:rPr>
        <w:t>“</w:t>
      </w:r>
      <w:proofErr w:type="gramEnd"/>
      <w:r w:rsidRPr="00633CC5">
        <w:rPr>
          <w:rFonts w:ascii="SimSun" w:hAnsi="SimSun"/>
          <w:szCs w:val="18"/>
        </w:rPr>
        <w:t>(1)</w:t>
      </w:r>
      <w:r w:rsidRPr="00633CC5">
        <w:rPr>
          <w:rFonts w:ascii="SimSun" w:hAnsi="SimSun"/>
          <w:szCs w:val="18"/>
        </w:rPr>
        <w:tab/>
        <w:t>(a)</w:t>
      </w:r>
      <w:r w:rsidRPr="00633CC5">
        <w:rPr>
          <w:rFonts w:ascii="SimSun" w:hAnsi="SimSun"/>
          <w:szCs w:val="18"/>
        </w:rPr>
        <w:tab/>
      </w:r>
      <w:r w:rsidR="000E52D5" w:rsidRPr="00633CC5">
        <w:rPr>
          <w:rFonts w:ascii="SimSun" w:hAnsi="SimSun" w:hint="eastAsia"/>
          <w:szCs w:val="18"/>
        </w:rPr>
        <w:t>如果应原属局依据马德里议定书第六条第(4)款提出的请求，指定[国家或政府间组织名称]的国际注册就其中所列的全部或部分商品和服务被注销时，可以由国际注册注销之日的注册人在自国际注册被注销之日起三个月内向[注册局]提出对同一件商标的注册申请（“因转变产生的申请”），</w:t>
      </w:r>
      <w:proofErr w:type="gramStart"/>
      <w:r w:rsidR="000E52D5" w:rsidRPr="00633CC5">
        <w:rPr>
          <w:rFonts w:ascii="SimSun" w:hAnsi="SimSun" w:hint="eastAsia"/>
          <w:szCs w:val="18"/>
        </w:rPr>
        <w:t>指定曾</w:t>
      </w:r>
      <w:proofErr w:type="gramEnd"/>
      <w:r w:rsidR="000E52D5" w:rsidRPr="00633CC5">
        <w:rPr>
          <w:rFonts w:ascii="SimSun" w:hAnsi="SimSun" w:hint="eastAsia"/>
          <w:szCs w:val="18"/>
        </w:rPr>
        <w:t>包含在国际注册当中的商品和服务。</w:t>
      </w:r>
    </w:p>
    <w:p w:rsidR="00410839" w:rsidRPr="00633CC5" w:rsidRDefault="00410839" w:rsidP="006E15DE">
      <w:pPr>
        <w:pStyle w:val="a9"/>
        <w:ind w:left="1134"/>
        <w:jc w:val="both"/>
        <w:rPr>
          <w:rFonts w:ascii="SimSun" w:hAnsi="SimSun"/>
          <w:szCs w:val="18"/>
        </w:rPr>
      </w:pPr>
      <w:r w:rsidRPr="00633CC5">
        <w:rPr>
          <w:rFonts w:ascii="SimSun" w:hAnsi="SimSun"/>
          <w:szCs w:val="18"/>
        </w:rPr>
        <w:tab/>
        <w:t>(b)</w:t>
      </w:r>
      <w:r w:rsidRPr="00633CC5">
        <w:rPr>
          <w:rFonts w:ascii="SimSun" w:hAnsi="SimSun"/>
          <w:szCs w:val="18"/>
        </w:rPr>
        <w:tab/>
      </w:r>
      <w:r w:rsidR="000E52D5" w:rsidRPr="00633CC5">
        <w:rPr>
          <w:rFonts w:ascii="SimSun" w:hAnsi="SimSun" w:hint="eastAsia"/>
          <w:szCs w:val="18"/>
        </w:rPr>
        <w:t>根据第(2)款和第(3)款，关于直接向[注册局]提交商标申请的规定应当比照适用于</w:t>
      </w:r>
      <w:proofErr w:type="gramStart"/>
      <w:r w:rsidR="000E52D5" w:rsidRPr="00633CC5">
        <w:rPr>
          <w:rFonts w:ascii="SimSun" w:hAnsi="SimSun" w:hint="eastAsia"/>
          <w:szCs w:val="18"/>
        </w:rPr>
        <w:t>因转变</w:t>
      </w:r>
      <w:proofErr w:type="gramEnd"/>
      <w:r w:rsidR="000E52D5" w:rsidRPr="00633CC5">
        <w:rPr>
          <w:rFonts w:ascii="SimSun" w:hAnsi="SimSun" w:hint="eastAsia"/>
          <w:szCs w:val="18"/>
        </w:rPr>
        <w:t>产生的申请。</w:t>
      </w:r>
    </w:p>
    <w:p w:rsidR="006E15DE" w:rsidRDefault="006E15DE" w:rsidP="006E15DE">
      <w:pPr>
        <w:pStyle w:val="a9"/>
        <w:ind w:left="1134"/>
        <w:jc w:val="both"/>
        <w:rPr>
          <w:rFonts w:ascii="SimSun" w:hAnsi="SimSun"/>
          <w:szCs w:val="18"/>
        </w:rPr>
      </w:pPr>
    </w:p>
    <w:p w:rsidR="000E52D5" w:rsidRPr="00633CC5" w:rsidRDefault="00410839" w:rsidP="006E15DE">
      <w:pPr>
        <w:pStyle w:val="a9"/>
        <w:ind w:left="1134"/>
        <w:jc w:val="both"/>
        <w:rPr>
          <w:rFonts w:ascii="SimSun" w:hAnsi="SimSun"/>
          <w:szCs w:val="18"/>
        </w:rPr>
      </w:pPr>
      <w:r w:rsidRPr="00633CC5">
        <w:rPr>
          <w:rFonts w:ascii="SimSun" w:hAnsi="SimSun"/>
          <w:szCs w:val="18"/>
        </w:rPr>
        <w:t>“(2)</w:t>
      </w:r>
      <w:r w:rsidRPr="00633CC5">
        <w:rPr>
          <w:rFonts w:ascii="SimSun" w:hAnsi="SimSun"/>
          <w:szCs w:val="18"/>
        </w:rPr>
        <w:tab/>
        <w:t>(a)</w:t>
      </w:r>
      <w:r w:rsidRPr="00633CC5">
        <w:rPr>
          <w:rFonts w:ascii="SimSun" w:hAnsi="SimSun"/>
          <w:szCs w:val="18"/>
        </w:rPr>
        <w:tab/>
      </w:r>
      <w:r w:rsidR="000E52D5" w:rsidRPr="00633CC5">
        <w:rPr>
          <w:rFonts w:ascii="SimSun" w:hAnsi="SimSun" w:hint="eastAsia"/>
          <w:szCs w:val="18"/>
        </w:rPr>
        <w:t>提交因转变产生的申请应当填写[……]表格且应包含以下内容：</w:t>
      </w:r>
    </w:p>
    <w:p w:rsidR="000E52D5" w:rsidRPr="00633CC5" w:rsidRDefault="006E15DE" w:rsidP="006E15DE">
      <w:pPr>
        <w:pStyle w:val="a9"/>
        <w:ind w:left="1134"/>
        <w:jc w:val="both"/>
        <w:rPr>
          <w:rFonts w:ascii="SimSun" w:hAnsi="SimSun"/>
          <w:szCs w:val="18"/>
        </w:rPr>
      </w:pPr>
      <w:r>
        <w:rPr>
          <w:rFonts w:ascii="SimSun" w:hAnsi="SimSun" w:hint="eastAsia"/>
          <w:szCs w:val="18"/>
        </w:rPr>
        <w:tab/>
      </w:r>
      <w:r>
        <w:rPr>
          <w:rFonts w:ascii="SimSun" w:hAnsi="SimSun" w:hint="eastAsia"/>
          <w:szCs w:val="18"/>
        </w:rPr>
        <w:tab/>
      </w:r>
      <w:r w:rsidR="000E52D5" w:rsidRPr="00633CC5">
        <w:rPr>
          <w:rFonts w:ascii="SimSun" w:hAnsi="SimSun" w:hint="eastAsia"/>
          <w:szCs w:val="18"/>
        </w:rPr>
        <w:t>(i)</w:t>
      </w:r>
      <w:r>
        <w:rPr>
          <w:rFonts w:ascii="SimSun" w:hAnsi="SimSun" w:hint="eastAsia"/>
          <w:szCs w:val="18"/>
        </w:rPr>
        <w:tab/>
      </w:r>
      <w:r w:rsidR="000E52D5" w:rsidRPr="00633CC5">
        <w:rPr>
          <w:rFonts w:ascii="SimSun" w:hAnsi="SimSun" w:hint="eastAsia"/>
          <w:szCs w:val="18"/>
        </w:rPr>
        <w:t>说明该申请</w:t>
      </w:r>
      <w:proofErr w:type="gramStart"/>
      <w:r w:rsidR="000E52D5" w:rsidRPr="00633CC5">
        <w:rPr>
          <w:rFonts w:ascii="SimSun" w:hAnsi="SimSun" w:hint="eastAsia"/>
          <w:szCs w:val="18"/>
        </w:rPr>
        <w:t>因转变</w:t>
      </w:r>
      <w:proofErr w:type="gramEnd"/>
      <w:r w:rsidR="000E52D5" w:rsidRPr="00633CC5">
        <w:rPr>
          <w:rFonts w:ascii="SimSun" w:hAnsi="SimSun" w:hint="eastAsia"/>
          <w:szCs w:val="18"/>
        </w:rPr>
        <w:t>而产生，</w:t>
      </w:r>
    </w:p>
    <w:p w:rsidR="000E52D5" w:rsidRPr="00633CC5" w:rsidRDefault="006E15DE" w:rsidP="006E15DE">
      <w:pPr>
        <w:pStyle w:val="a9"/>
        <w:ind w:left="1134"/>
        <w:jc w:val="both"/>
        <w:rPr>
          <w:rFonts w:ascii="SimSun" w:hAnsi="SimSun"/>
          <w:szCs w:val="18"/>
        </w:rPr>
      </w:pPr>
      <w:r>
        <w:rPr>
          <w:rFonts w:ascii="SimSun" w:hAnsi="SimSun" w:hint="eastAsia"/>
          <w:szCs w:val="18"/>
        </w:rPr>
        <w:tab/>
      </w:r>
      <w:r>
        <w:rPr>
          <w:rFonts w:ascii="SimSun" w:hAnsi="SimSun" w:hint="eastAsia"/>
          <w:szCs w:val="18"/>
        </w:rPr>
        <w:tab/>
      </w:r>
      <w:r w:rsidR="000E52D5" w:rsidRPr="00633CC5">
        <w:rPr>
          <w:rFonts w:ascii="SimSun" w:hAnsi="SimSun" w:hint="eastAsia"/>
          <w:szCs w:val="18"/>
        </w:rPr>
        <w:t>(ii)</w:t>
      </w:r>
      <w:r>
        <w:rPr>
          <w:rFonts w:ascii="SimSun" w:hAnsi="SimSun" w:hint="eastAsia"/>
          <w:szCs w:val="18"/>
        </w:rPr>
        <w:tab/>
      </w:r>
      <w:r w:rsidR="000E52D5" w:rsidRPr="00633CC5">
        <w:rPr>
          <w:rFonts w:ascii="SimSun" w:hAnsi="SimSun" w:hint="eastAsia"/>
          <w:szCs w:val="18"/>
        </w:rPr>
        <w:t>被注销的国际注册号，</w:t>
      </w:r>
    </w:p>
    <w:p w:rsidR="000E52D5" w:rsidRPr="00633CC5" w:rsidRDefault="006E15DE" w:rsidP="006E15DE">
      <w:pPr>
        <w:pStyle w:val="a9"/>
        <w:ind w:left="1134"/>
        <w:jc w:val="both"/>
        <w:rPr>
          <w:rFonts w:ascii="SimSun" w:hAnsi="SimSun"/>
          <w:szCs w:val="18"/>
        </w:rPr>
      </w:pPr>
      <w:r>
        <w:rPr>
          <w:rFonts w:ascii="SimSun" w:hAnsi="SimSun" w:hint="eastAsia"/>
          <w:szCs w:val="18"/>
        </w:rPr>
        <w:tab/>
      </w:r>
      <w:r>
        <w:rPr>
          <w:rFonts w:ascii="SimSun" w:hAnsi="SimSun" w:hint="eastAsia"/>
          <w:szCs w:val="18"/>
        </w:rPr>
        <w:tab/>
      </w:r>
      <w:r w:rsidR="000E52D5" w:rsidRPr="00633CC5">
        <w:rPr>
          <w:rFonts w:ascii="SimSun" w:hAnsi="SimSun" w:hint="eastAsia"/>
          <w:szCs w:val="18"/>
        </w:rPr>
        <w:t>(iii)</w:t>
      </w:r>
      <w:r>
        <w:rPr>
          <w:rFonts w:ascii="SimSun" w:hAnsi="SimSun" w:hint="eastAsia"/>
          <w:szCs w:val="18"/>
        </w:rPr>
        <w:tab/>
      </w:r>
      <w:r w:rsidR="000E52D5" w:rsidRPr="00633CC5">
        <w:rPr>
          <w:rFonts w:ascii="SimSun" w:hAnsi="SimSun" w:hint="eastAsia"/>
          <w:szCs w:val="18"/>
        </w:rPr>
        <w:t>国际注册日期或后期指定日期（视情况），</w:t>
      </w:r>
    </w:p>
    <w:p w:rsidR="000E52D5" w:rsidRPr="00633CC5" w:rsidRDefault="006E15DE" w:rsidP="006E15DE">
      <w:pPr>
        <w:pStyle w:val="a9"/>
        <w:ind w:left="1134"/>
        <w:jc w:val="both"/>
        <w:rPr>
          <w:rFonts w:ascii="SimSun" w:hAnsi="SimSun"/>
          <w:szCs w:val="18"/>
        </w:rPr>
      </w:pPr>
      <w:r>
        <w:rPr>
          <w:rFonts w:ascii="SimSun" w:hAnsi="SimSun" w:hint="eastAsia"/>
          <w:szCs w:val="18"/>
        </w:rPr>
        <w:tab/>
      </w:r>
      <w:r>
        <w:rPr>
          <w:rFonts w:ascii="SimSun" w:hAnsi="SimSun" w:hint="eastAsia"/>
          <w:szCs w:val="18"/>
        </w:rPr>
        <w:tab/>
      </w:r>
      <w:r w:rsidR="000E52D5" w:rsidRPr="00633CC5">
        <w:rPr>
          <w:rFonts w:ascii="SimSun" w:hAnsi="SimSun" w:hint="eastAsia"/>
          <w:szCs w:val="18"/>
        </w:rPr>
        <w:t>(iv)</w:t>
      </w:r>
      <w:r>
        <w:rPr>
          <w:rFonts w:ascii="SimSun" w:hAnsi="SimSun" w:hint="eastAsia"/>
          <w:szCs w:val="18"/>
        </w:rPr>
        <w:tab/>
      </w:r>
      <w:r w:rsidR="000E52D5" w:rsidRPr="00633CC5">
        <w:rPr>
          <w:rFonts w:ascii="SimSun" w:hAnsi="SimSun" w:hint="eastAsia"/>
          <w:szCs w:val="18"/>
        </w:rPr>
        <w:t>国际注册注销的登记日期，</w:t>
      </w:r>
    </w:p>
    <w:p w:rsidR="000E52D5" w:rsidRPr="00633CC5" w:rsidRDefault="006E15DE" w:rsidP="006E15DE">
      <w:pPr>
        <w:pStyle w:val="a9"/>
        <w:ind w:left="1134"/>
        <w:jc w:val="both"/>
        <w:rPr>
          <w:rFonts w:ascii="SimSun" w:hAnsi="SimSun"/>
          <w:szCs w:val="18"/>
        </w:rPr>
      </w:pPr>
      <w:r>
        <w:rPr>
          <w:rFonts w:ascii="SimSun" w:hAnsi="SimSun" w:hint="eastAsia"/>
          <w:szCs w:val="18"/>
        </w:rPr>
        <w:tab/>
      </w:r>
      <w:r>
        <w:rPr>
          <w:rFonts w:ascii="SimSun" w:hAnsi="SimSun" w:hint="eastAsia"/>
          <w:szCs w:val="18"/>
        </w:rPr>
        <w:tab/>
      </w:r>
      <w:r w:rsidR="000E52D5" w:rsidRPr="00633CC5">
        <w:rPr>
          <w:rFonts w:ascii="SimSun" w:hAnsi="SimSun" w:hint="eastAsia"/>
          <w:szCs w:val="18"/>
        </w:rPr>
        <w:t>(v)</w:t>
      </w:r>
      <w:r>
        <w:rPr>
          <w:rFonts w:ascii="SimSun" w:hAnsi="SimSun" w:hint="eastAsia"/>
          <w:szCs w:val="18"/>
        </w:rPr>
        <w:tab/>
      </w:r>
      <w:r w:rsidR="000E52D5" w:rsidRPr="00633CC5">
        <w:rPr>
          <w:rFonts w:ascii="SimSun" w:hAnsi="SimSun" w:hint="eastAsia"/>
          <w:szCs w:val="18"/>
        </w:rPr>
        <w:t>如果有优先权，则写明在国际申请中要求的且在国际注册簿登记的优先权日期。</w:t>
      </w:r>
    </w:p>
    <w:p w:rsidR="00410839" w:rsidRPr="00633CC5" w:rsidRDefault="00991422" w:rsidP="006E15DE">
      <w:pPr>
        <w:pStyle w:val="a9"/>
        <w:ind w:left="1134"/>
        <w:jc w:val="both"/>
        <w:rPr>
          <w:rFonts w:ascii="SimSun" w:hAnsi="SimSun"/>
          <w:szCs w:val="18"/>
        </w:rPr>
      </w:pPr>
      <w:r w:rsidRPr="00633CC5">
        <w:rPr>
          <w:rFonts w:ascii="SimSun" w:hAnsi="SimSun"/>
          <w:szCs w:val="18"/>
        </w:rPr>
        <w:tab/>
        <w:t>(b)</w:t>
      </w:r>
      <w:r w:rsidRPr="00633CC5">
        <w:rPr>
          <w:rFonts w:ascii="SimSun" w:hAnsi="SimSun"/>
          <w:szCs w:val="18"/>
        </w:rPr>
        <w:tab/>
      </w:r>
      <w:proofErr w:type="gramStart"/>
      <w:r w:rsidR="000E52D5" w:rsidRPr="00633CC5">
        <w:rPr>
          <w:rFonts w:ascii="SimSun" w:hAnsi="SimSun" w:hint="eastAsia"/>
          <w:szCs w:val="18"/>
        </w:rPr>
        <w:t>因转变</w:t>
      </w:r>
      <w:proofErr w:type="gramEnd"/>
      <w:r w:rsidR="000E52D5" w:rsidRPr="00633CC5">
        <w:rPr>
          <w:rFonts w:ascii="SimSun" w:hAnsi="SimSun" w:hint="eastAsia"/>
          <w:szCs w:val="18"/>
        </w:rPr>
        <w:t>产生的申请[应当缴纳规定的[转变]费用][不必缴纳[标准申请]的费用]。</w:t>
      </w:r>
    </w:p>
    <w:p w:rsidR="006E15DE" w:rsidRDefault="006E15DE" w:rsidP="006E15DE">
      <w:pPr>
        <w:pStyle w:val="a9"/>
        <w:ind w:left="1134"/>
        <w:jc w:val="both"/>
        <w:rPr>
          <w:rFonts w:ascii="SimSun" w:hAnsi="SimSun"/>
          <w:szCs w:val="18"/>
        </w:rPr>
      </w:pPr>
    </w:p>
    <w:p w:rsidR="00410839" w:rsidRPr="00633CC5" w:rsidRDefault="00410839" w:rsidP="006E15DE">
      <w:pPr>
        <w:pStyle w:val="a9"/>
        <w:ind w:left="1134"/>
        <w:jc w:val="both"/>
        <w:rPr>
          <w:rFonts w:ascii="SimSun" w:hAnsi="SimSun"/>
          <w:szCs w:val="18"/>
        </w:rPr>
      </w:pPr>
      <w:r w:rsidRPr="00633CC5">
        <w:rPr>
          <w:rFonts w:ascii="SimSun" w:hAnsi="SimSun"/>
          <w:szCs w:val="18"/>
        </w:rPr>
        <w:t>“(3)</w:t>
      </w:r>
      <w:r w:rsidRPr="00633CC5">
        <w:rPr>
          <w:rFonts w:ascii="SimSun" w:hAnsi="SimSun"/>
          <w:szCs w:val="18"/>
        </w:rPr>
        <w:tab/>
        <w:t>(a)</w:t>
      </w:r>
      <w:r w:rsidRPr="00633CC5">
        <w:rPr>
          <w:rFonts w:ascii="SimSun" w:hAnsi="SimSun"/>
          <w:szCs w:val="18"/>
        </w:rPr>
        <w:tab/>
      </w:r>
      <w:r w:rsidR="000E52D5" w:rsidRPr="00633CC5">
        <w:rPr>
          <w:rFonts w:ascii="SimSun" w:hAnsi="SimSun" w:hint="eastAsia"/>
          <w:szCs w:val="18"/>
        </w:rPr>
        <w:t>如果国际注册商标在被注销之日或者在此之前已经在[国家或政府间组织名称]获得保护，且满足关于因转变产生的申请的所有条件，则该商标应该在[注册局]获得注册。注册日期应为被注销国际注册的注册日或后期指定日期（视情况），该注册应当享有被注销国际注册所享有的优先权。</w:t>
      </w:r>
    </w:p>
    <w:p w:rsidR="000E52D5" w:rsidRPr="00633CC5" w:rsidRDefault="00410839" w:rsidP="006E15DE">
      <w:pPr>
        <w:pStyle w:val="a9"/>
        <w:ind w:left="1134"/>
        <w:jc w:val="both"/>
        <w:rPr>
          <w:rFonts w:ascii="SimSun" w:hAnsi="SimSun"/>
        </w:rPr>
      </w:pPr>
      <w:r w:rsidRPr="00633CC5">
        <w:rPr>
          <w:rFonts w:ascii="SimSun" w:hAnsi="SimSun"/>
          <w:szCs w:val="18"/>
        </w:rPr>
        <w:tab/>
        <w:t>(b)</w:t>
      </w:r>
      <w:r w:rsidRPr="00633CC5">
        <w:rPr>
          <w:rFonts w:ascii="SimSun" w:hAnsi="SimSun"/>
          <w:szCs w:val="18"/>
        </w:rPr>
        <w:tab/>
      </w:r>
      <w:r w:rsidR="000E52D5" w:rsidRPr="00633CC5">
        <w:rPr>
          <w:rFonts w:ascii="SimSun" w:hAnsi="SimSun" w:hint="eastAsia"/>
        </w:rPr>
        <w:t>如果国际注册商标在被注销之日或者在此之前尚未在[国家或政府间按组织名称]获得保护，那么在</w:t>
      </w:r>
      <w:proofErr w:type="gramStart"/>
      <w:r w:rsidR="000E52D5" w:rsidRPr="00633CC5">
        <w:rPr>
          <w:rFonts w:ascii="SimSun" w:hAnsi="SimSun" w:hint="eastAsia"/>
        </w:rPr>
        <w:t>因转变</w:t>
      </w:r>
      <w:proofErr w:type="gramEnd"/>
      <w:r w:rsidR="000E52D5" w:rsidRPr="00633CC5">
        <w:rPr>
          <w:rFonts w:ascii="SimSun" w:hAnsi="SimSun" w:hint="eastAsia"/>
        </w:rPr>
        <w:t>产生的申请提交之日及此之前为国际注册已经完成的所有程序或措施应当被视为已经为</w:t>
      </w:r>
      <w:proofErr w:type="gramStart"/>
      <w:r w:rsidR="000E52D5" w:rsidRPr="00633CC5">
        <w:rPr>
          <w:rFonts w:ascii="SimSun" w:hAnsi="SimSun" w:hint="eastAsia"/>
        </w:rPr>
        <w:t>因转变</w:t>
      </w:r>
      <w:proofErr w:type="gramEnd"/>
      <w:r w:rsidR="000E52D5" w:rsidRPr="00633CC5">
        <w:rPr>
          <w:rFonts w:ascii="SimSun" w:hAnsi="SimSun" w:hint="eastAsia"/>
        </w:rPr>
        <w:t>产生的申请而完成。</w:t>
      </w:r>
      <w:proofErr w:type="gramStart"/>
      <w:r w:rsidR="000E52D5" w:rsidRPr="00633CC5">
        <w:rPr>
          <w:rFonts w:ascii="SimSun" w:hAnsi="SimSun" w:hint="eastAsia"/>
        </w:rPr>
        <w:t>因转变</w:t>
      </w:r>
      <w:proofErr w:type="gramEnd"/>
      <w:r w:rsidR="000E52D5" w:rsidRPr="00633CC5">
        <w:rPr>
          <w:rFonts w:ascii="SimSun" w:hAnsi="SimSun" w:hint="eastAsia"/>
        </w:rPr>
        <w:t>产生的申请，其申请日期应当为国际注册日期或后期指定的日期（视情况）。</w:t>
      </w:r>
      <w:r w:rsidR="00BE7808">
        <w:rPr>
          <w:rFonts w:ascii="SimSun" w:hAnsi="SimSun" w:hint="eastAsia"/>
        </w:rPr>
        <w:t>”</w:t>
      </w:r>
    </w:p>
  </w:footnote>
  <w:footnote w:id="8">
    <w:p w:rsidR="00000C82" w:rsidRPr="00633CC5" w:rsidRDefault="00000C82" w:rsidP="006E15DE">
      <w:pPr>
        <w:pStyle w:val="a9"/>
        <w:jc w:val="both"/>
        <w:rPr>
          <w:rFonts w:ascii="SimSun" w:hAnsi="SimSun"/>
        </w:rPr>
      </w:pPr>
      <w:r w:rsidRPr="00633CC5">
        <w:rPr>
          <w:rStyle w:val="ad"/>
          <w:rFonts w:ascii="SimSun" w:hAnsi="SimSun"/>
        </w:rPr>
        <w:footnoteRef/>
      </w:r>
      <w:r w:rsidRPr="00633CC5">
        <w:rPr>
          <w:rFonts w:ascii="SimSun" w:hAnsi="SimSun"/>
        </w:rPr>
        <w:tab/>
      </w:r>
      <w:r w:rsidR="00991422" w:rsidRPr="00633CC5">
        <w:rPr>
          <w:rFonts w:ascii="SimSun" w:hAnsi="SimSun" w:hint="eastAsia"/>
        </w:rPr>
        <w:t>马德里成员概况数据库可见：</w:t>
      </w:r>
      <w:hyperlink r:id="rId2" w:anchor="/" w:history="1">
        <w:r w:rsidR="00991422" w:rsidRPr="006E15DE">
          <w:rPr>
            <w:rStyle w:val="af0"/>
            <w:rFonts w:ascii="SimSun" w:hAnsi="SimSun"/>
            <w:color w:val="auto"/>
            <w:szCs w:val="22"/>
            <w:u w:val="none"/>
          </w:rPr>
          <w:t>www.wipo.int/madrid/memberprofiles/#/</w:t>
        </w:r>
      </w:hyperlink>
      <w:r w:rsidR="00991422" w:rsidRPr="00633CC5">
        <w:rPr>
          <w:rFonts w:ascii="SimSun" w:hAnsi="SimSun" w:hint="eastAsia"/>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633CC5" w:rsidRDefault="000C3895" w:rsidP="00477D6B">
    <w:pPr>
      <w:jc w:val="right"/>
      <w:rPr>
        <w:rFonts w:ascii="SimSun" w:hAnsi="SimSun"/>
        <w:sz w:val="21"/>
      </w:rPr>
    </w:pPr>
    <w:bookmarkStart w:id="6" w:name="Code2"/>
    <w:bookmarkEnd w:id="6"/>
    <w:r w:rsidRPr="00633CC5">
      <w:rPr>
        <w:rFonts w:ascii="SimSun" w:hAnsi="SimSun"/>
        <w:sz w:val="21"/>
      </w:rPr>
      <w:t>MM/LD/WG/1</w:t>
    </w:r>
    <w:r w:rsidR="00DC0174" w:rsidRPr="00633CC5">
      <w:rPr>
        <w:rFonts w:ascii="SimSun" w:hAnsi="SimSun"/>
        <w:sz w:val="21"/>
      </w:rPr>
      <w:t>6</w:t>
    </w:r>
    <w:r w:rsidRPr="00633CC5">
      <w:rPr>
        <w:rFonts w:ascii="SimSun" w:hAnsi="SimSun"/>
        <w:sz w:val="21"/>
      </w:rPr>
      <w:t>/</w:t>
    </w:r>
    <w:r w:rsidR="00D32EB9" w:rsidRPr="00633CC5">
      <w:rPr>
        <w:rFonts w:ascii="SimSun" w:hAnsi="SimSun"/>
        <w:sz w:val="21"/>
      </w:rPr>
      <w:t>3</w:t>
    </w:r>
  </w:p>
  <w:p w:rsidR="00EC4E49" w:rsidRPr="00633CC5" w:rsidRDefault="00633CC5" w:rsidP="00477D6B">
    <w:pPr>
      <w:jc w:val="right"/>
      <w:rPr>
        <w:rFonts w:ascii="SimSun" w:hAnsi="SimSun"/>
        <w:sz w:val="21"/>
      </w:rPr>
    </w:pPr>
    <w:r>
      <w:rPr>
        <w:rFonts w:ascii="SimSun" w:hAnsi="SimSun" w:hint="eastAsia"/>
        <w:sz w:val="21"/>
      </w:rPr>
      <w:t>第</w:t>
    </w:r>
    <w:r w:rsidR="00EC4E49" w:rsidRPr="00633CC5">
      <w:rPr>
        <w:rFonts w:ascii="SimSun" w:hAnsi="SimSun"/>
        <w:sz w:val="21"/>
      </w:rPr>
      <w:fldChar w:fldCharType="begin"/>
    </w:r>
    <w:r w:rsidR="00EC4E49" w:rsidRPr="00633CC5">
      <w:rPr>
        <w:rFonts w:ascii="SimSun" w:hAnsi="SimSun"/>
        <w:sz w:val="21"/>
      </w:rPr>
      <w:instrText xml:space="preserve"> PAGE  \* MERGEFORMAT </w:instrText>
    </w:r>
    <w:r w:rsidR="00EC4E49" w:rsidRPr="00633CC5">
      <w:rPr>
        <w:rFonts w:ascii="SimSun" w:hAnsi="SimSun"/>
        <w:sz w:val="21"/>
      </w:rPr>
      <w:fldChar w:fldCharType="separate"/>
    </w:r>
    <w:r w:rsidR="00C77C1B">
      <w:rPr>
        <w:rFonts w:ascii="SimSun" w:hAnsi="SimSun"/>
        <w:noProof/>
        <w:sz w:val="21"/>
      </w:rPr>
      <w:t>2</w:t>
    </w:r>
    <w:r w:rsidR="00EC4E49" w:rsidRPr="00633CC5">
      <w:rPr>
        <w:rFonts w:ascii="SimSun" w:hAnsi="SimSun"/>
        <w:sz w:val="21"/>
      </w:rPr>
      <w:fldChar w:fldCharType="end"/>
    </w:r>
    <w:r>
      <w:rPr>
        <w:rFonts w:ascii="SimSun" w:hAnsi="SimSun" w:hint="eastAsia"/>
        <w:sz w:val="21"/>
      </w:rPr>
      <w:t>页</w:t>
    </w:r>
  </w:p>
  <w:p w:rsidR="00EC4E49" w:rsidRPr="00633CC5" w:rsidRDefault="00EC4E49"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4063054"/>
    <w:multiLevelType w:val="hybridMultilevel"/>
    <w:tmpl w:val="984895AE"/>
    <w:lvl w:ilvl="0" w:tplc="C4CC37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4623101"/>
    <w:multiLevelType w:val="hybridMultilevel"/>
    <w:tmpl w:val="6882A5E0"/>
    <w:lvl w:ilvl="0" w:tplc="8700B0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4E27E4"/>
    <w:multiLevelType w:val="hybridMultilevel"/>
    <w:tmpl w:val="7E74AC3A"/>
    <w:lvl w:ilvl="0" w:tplc="C4CC37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8700B06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6C84506"/>
    <w:multiLevelType w:val="hybridMultilevel"/>
    <w:tmpl w:val="14CE69A6"/>
    <w:lvl w:ilvl="0" w:tplc="8700B0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77207586">
      <w:start w:val="1"/>
      <w:numFmt w:val="lowerRoman"/>
      <w:lvlText w:val="(%3)"/>
      <w:lvlJc w:val="left"/>
      <w:pPr>
        <w:ind w:left="2160" w:hanging="18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8"/>
  </w:num>
  <w:num w:numId="5">
    <w:abstractNumId w:val="1"/>
  </w:num>
  <w:num w:numId="6">
    <w:abstractNumId w:val="3"/>
  </w:num>
  <w:num w:numId="7">
    <w:abstractNumId w:val="4"/>
  </w:num>
  <w:num w:numId="8">
    <w:abstractNumId w:val="7"/>
  </w:num>
  <w:num w:numId="9">
    <w:abstractNumId w:val="6"/>
  </w:num>
  <w:num w:numId="10">
    <w:abstractNumId w:val="9"/>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00C82"/>
    <w:rsid w:val="00021043"/>
    <w:rsid w:val="00043CAA"/>
    <w:rsid w:val="00046F15"/>
    <w:rsid w:val="00075432"/>
    <w:rsid w:val="000968ED"/>
    <w:rsid w:val="000C3895"/>
    <w:rsid w:val="000C6008"/>
    <w:rsid w:val="000E52D5"/>
    <w:rsid w:val="000E59B7"/>
    <w:rsid w:val="000F1EBB"/>
    <w:rsid w:val="000F5E56"/>
    <w:rsid w:val="00117964"/>
    <w:rsid w:val="001362EE"/>
    <w:rsid w:val="00144A1B"/>
    <w:rsid w:val="00145C7B"/>
    <w:rsid w:val="0015155C"/>
    <w:rsid w:val="00180B57"/>
    <w:rsid w:val="001832A6"/>
    <w:rsid w:val="001D5374"/>
    <w:rsid w:val="00215BAC"/>
    <w:rsid w:val="00232E14"/>
    <w:rsid w:val="00233201"/>
    <w:rsid w:val="00243B94"/>
    <w:rsid w:val="0024626D"/>
    <w:rsid w:val="00257B22"/>
    <w:rsid w:val="002602E3"/>
    <w:rsid w:val="002634C4"/>
    <w:rsid w:val="00263D79"/>
    <w:rsid w:val="0028752D"/>
    <w:rsid w:val="002928D3"/>
    <w:rsid w:val="002945BA"/>
    <w:rsid w:val="002A6797"/>
    <w:rsid w:val="002E258C"/>
    <w:rsid w:val="002F1FE6"/>
    <w:rsid w:val="002F4E68"/>
    <w:rsid w:val="00312F7F"/>
    <w:rsid w:val="003141AD"/>
    <w:rsid w:val="00361450"/>
    <w:rsid w:val="0036447C"/>
    <w:rsid w:val="003673CF"/>
    <w:rsid w:val="003705FB"/>
    <w:rsid w:val="0037702E"/>
    <w:rsid w:val="003845C1"/>
    <w:rsid w:val="00397196"/>
    <w:rsid w:val="003A2E87"/>
    <w:rsid w:val="003A6F89"/>
    <w:rsid w:val="003B38C1"/>
    <w:rsid w:val="003C5432"/>
    <w:rsid w:val="003E2CED"/>
    <w:rsid w:val="003F1C41"/>
    <w:rsid w:val="00405FD4"/>
    <w:rsid w:val="00410839"/>
    <w:rsid w:val="00414DE5"/>
    <w:rsid w:val="00423E3E"/>
    <w:rsid w:val="00427AF4"/>
    <w:rsid w:val="004647DA"/>
    <w:rsid w:val="00474062"/>
    <w:rsid w:val="00477D6B"/>
    <w:rsid w:val="0048548A"/>
    <w:rsid w:val="004B3E4C"/>
    <w:rsid w:val="004B54DC"/>
    <w:rsid w:val="004D12D8"/>
    <w:rsid w:val="005019FF"/>
    <w:rsid w:val="0052024E"/>
    <w:rsid w:val="0053057A"/>
    <w:rsid w:val="00536882"/>
    <w:rsid w:val="0054150D"/>
    <w:rsid w:val="00560A29"/>
    <w:rsid w:val="00574923"/>
    <w:rsid w:val="00597066"/>
    <w:rsid w:val="00597B79"/>
    <w:rsid w:val="005A142B"/>
    <w:rsid w:val="005B05D8"/>
    <w:rsid w:val="005B6B85"/>
    <w:rsid w:val="005C2E38"/>
    <w:rsid w:val="005C306B"/>
    <w:rsid w:val="005C479F"/>
    <w:rsid w:val="005C6649"/>
    <w:rsid w:val="005F1C7E"/>
    <w:rsid w:val="005F2005"/>
    <w:rsid w:val="006041E7"/>
    <w:rsid w:val="00605827"/>
    <w:rsid w:val="00606339"/>
    <w:rsid w:val="00620B8E"/>
    <w:rsid w:val="00633CC5"/>
    <w:rsid w:val="00642456"/>
    <w:rsid w:val="00646050"/>
    <w:rsid w:val="00653500"/>
    <w:rsid w:val="006713CA"/>
    <w:rsid w:val="00676C5C"/>
    <w:rsid w:val="00681884"/>
    <w:rsid w:val="00682871"/>
    <w:rsid w:val="006A6546"/>
    <w:rsid w:val="006E15DE"/>
    <w:rsid w:val="006E19C2"/>
    <w:rsid w:val="00706966"/>
    <w:rsid w:val="00731D68"/>
    <w:rsid w:val="00735D69"/>
    <w:rsid w:val="00743D2F"/>
    <w:rsid w:val="00790DCC"/>
    <w:rsid w:val="007B5D69"/>
    <w:rsid w:val="007D1613"/>
    <w:rsid w:val="00802780"/>
    <w:rsid w:val="00831722"/>
    <w:rsid w:val="00842850"/>
    <w:rsid w:val="008448A7"/>
    <w:rsid w:val="008568E8"/>
    <w:rsid w:val="0086299D"/>
    <w:rsid w:val="008854DA"/>
    <w:rsid w:val="008A0BA9"/>
    <w:rsid w:val="008A3878"/>
    <w:rsid w:val="008B2CC1"/>
    <w:rsid w:val="008B4736"/>
    <w:rsid w:val="008B60B2"/>
    <w:rsid w:val="008B65FA"/>
    <w:rsid w:val="008F3415"/>
    <w:rsid w:val="00903A02"/>
    <w:rsid w:val="0090731E"/>
    <w:rsid w:val="00916EE2"/>
    <w:rsid w:val="00923A92"/>
    <w:rsid w:val="00924821"/>
    <w:rsid w:val="009248C8"/>
    <w:rsid w:val="00932C36"/>
    <w:rsid w:val="009416A8"/>
    <w:rsid w:val="00956F6B"/>
    <w:rsid w:val="00966A22"/>
    <w:rsid w:val="0096722F"/>
    <w:rsid w:val="009801A4"/>
    <w:rsid w:val="00980843"/>
    <w:rsid w:val="00991422"/>
    <w:rsid w:val="0099674C"/>
    <w:rsid w:val="009A6E26"/>
    <w:rsid w:val="009B6AAB"/>
    <w:rsid w:val="009E2791"/>
    <w:rsid w:val="009E2B62"/>
    <w:rsid w:val="009E3F6F"/>
    <w:rsid w:val="009F499F"/>
    <w:rsid w:val="00A25A9F"/>
    <w:rsid w:val="00A42DAF"/>
    <w:rsid w:val="00A45BD8"/>
    <w:rsid w:val="00A46475"/>
    <w:rsid w:val="00A6558D"/>
    <w:rsid w:val="00A6673C"/>
    <w:rsid w:val="00A869B7"/>
    <w:rsid w:val="00A9139E"/>
    <w:rsid w:val="00AC205C"/>
    <w:rsid w:val="00AC54CE"/>
    <w:rsid w:val="00AD5F99"/>
    <w:rsid w:val="00AF0A6B"/>
    <w:rsid w:val="00AF394F"/>
    <w:rsid w:val="00B004E1"/>
    <w:rsid w:val="00B05A69"/>
    <w:rsid w:val="00B168CF"/>
    <w:rsid w:val="00B70B9F"/>
    <w:rsid w:val="00B7115A"/>
    <w:rsid w:val="00B71C4B"/>
    <w:rsid w:val="00B764B8"/>
    <w:rsid w:val="00B818F7"/>
    <w:rsid w:val="00B8384B"/>
    <w:rsid w:val="00B94C24"/>
    <w:rsid w:val="00B9734B"/>
    <w:rsid w:val="00BE7808"/>
    <w:rsid w:val="00C03030"/>
    <w:rsid w:val="00C03FAB"/>
    <w:rsid w:val="00C11BFE"/>
    <w:rsid w:val="00C13DF7"/>
    <w:rsid w:val="00C447FA"/>
    <w:rsid w:val="00C51317"/>
    <w:rsid w:val="00C6022B"/>
    <w:rsid w:val="00C77C1B"/>
    <w:rsid w:val="00C80BC0"/>
    <w:rsid w:val="00C97540"/>
    <w:rsid w:val="00CB2D8D"/>
    <w:rsid w:val="00CC0472"/>
    <w:rsid w:val="00CE4D7B"/>
    <w:rsid w:val="00CF0D3B"/>
    <w:rsid w:val="00D177A6"/>
    <w:rsid w:val="00D1792B"/>
    <w:rsid w:val="00D32EB9"/>
    <w:rsid w:val="00D45252"/>
    <w:rsid w:val="00D62433"/>
    <w:rsid w:val="00D64DC8"/>
    <w:rsid w:val="00D71B4D"/>
    <w:rsid w:val="00D85DB6"/>
    <w:rsid w:val="00D91B6A"/>
    <w:rsid w:val="00D93D55"/>
    <w:rsid w:val="00DC0174"/>
    <w:rsid w:val="00DC2080"/>
    <w:rsid w:val="00DC3C74"/>
    <w:rsid w:val="00DC4268"/>
    <w:rsid w:val="00DE21FD"/>
    <w:rsid w:val="00E245CF"/>
    <w:rsid w:val="00E317C5"/>
    <w:rsid w:val="00E335FE"/>
    <w:rsid w:val="00E508D2"/>
    <w:rsid w:val="00E5238C"/>
    <w:rsid w:val="00E65E44"/>
    <w:rsid w:val="00E71ECB"/>
    <w:rsid w:val="00E84E33"/>
    <w:rsid w:val="00E86FA5"/>
    <w:rsid w:val="00E87D0E"/>
    <w:rsid w:val="00EB117B"/>
    <w:rsid w:val="00EB2D9E"/>
    <w:rsid w:val="00EC4E49"/>
    <w:rsid w:val="00ED1B2F"/>
    <w:rsid w:val="00ED77FB"/>
    <w:rsid w:val="00ED7ED8"/>
    <w:rsid w:val="00EE1CE7"/>
    <w:rsid w:val="00EE45FA"/>
    <w:rsid w:val="00EE4AAA"/>
    <w:rsid w:val="00EE6C13"/>
    <w:rsid w:val="00EF1494"/>
    <w:rsid w:val="00EF78D1"/>
    <w:rsid w:val="00F00BAF"/>
    <w:rsid w:val="00F23F46"/>
    <w:rsid w:val="00F25FAD"/>
    <w:rsid w:val="00F32561"/>
    <w:rsid w:val="00F64F97"/>
    <w:rsid w:val="00F66152"/>
    <w:rsid w:val="00F947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28752D"/>
    <w:rPr>
      <w:vertAlign w:val="superscript"/>
    </w:rPr>
  </w:style>
  <w:style w:type="paragraph" w:styleId="ae">
    <w:name w:val="Balloon Text"/>
    <w:basedOn w:val="a0"/>
    <w:link w:val="Char"/>
    <w:rsid w:val="00AC54CE"/>
    <w:rPr>
      <w:rFonts w:ascii="Tahoma" w:hAnsi="Tahoma" w:cs="Tahoma"/>
      <w:sz w:val="16"/>
      <w:szCs w:val="16"/>
    </w:rPr>
  </w:style>
  <w:style w:type="character" w:customStyle="1" w:styleId="Char">
    <w:name w:val="批注框文本 Char"/>
    <w:basedOn w:val="a1"/>
    <w:link w:val="ae"/>
    <w:rsid w:val="00AC54CE"/>
    <w:rPr>
      <w:rFonts w:ascii="Tahoma" w:eastAsia="SimSun" w:hAnsi="Tahoma" w:cs="Tahoma"/>
      <w:sz w:val="16"/>
      <w:szCs w:val="16"/>
      <w:lang w:eastAsia="zh-CN"/>
    </w:rPr>
  </w:style>
  <w:style w:type="paragraph" w:styleId="af">
    <w:name w:val="List Paragraph"/>
    <w:basedOn w:val="a0"/>
    <w:uiPriority w:val="34"/>
    <w:qFormat/>
    <w:rsid w:val="00831722"/>
    <w:pPr>
      <w:ind w:left="720"/>
      <w:contextualSpacing/>
    </w:pPr>
  </w:style>
  <w:style w:type="character" w:styleId="af0">
    <w:name w:val="Hyperlink"/>
    <w:basedOn w:val="a1"/>
    <w:rsid w:val="00831722"/>
    <w:rPr>
      <w:color w:val="0000FF" w:themeColor="hyperlink"/>
      <w:u w:val="single"/>
    </w:rPr>
  </w:style>
  <w:style w:type="character" w:styleId="af1">
    <w:name w:val="FollowedHyperlink"/>
    <w:basedOn w:val="a1"/>
    <w:rsid w:val="00000C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28752D"/>
    <w:rPr>
      <w:vertAlign w:val="superscript"/>
    </w:rPr>
  </w:style>
  <w:style w:type="paragraph" w:styleId="ae">
    <w:name w:val="Balloon Text"/>
    <w:basedOn w:val="a0"/>
    <w:link w:val="Char"/>
    <w:rsid w:val="00AC54CE"/>
    <w:rPr>
      <w:rFonts w:ascii="Tahoma" w:hAnsi="Tahoma" w:cs="Tahoma"/>
      <w:sz w:val="16"/>
      <w:szCs w:val="16"/>
    </w:rPr>
  </w:style>
  <w:style w:type="character" w:customStyle="1" w:styleId="Char">
    <w:name w:val="批注框文本 Char"/>
    <w:basedOn w:val="a1"/>
    <w:link w:val="ae"/>
    <w:rsid w:val="00AC54CE"/>
    <w:rPr>
      <w:rFonts w:ascii="Tahoma" w:eastAsia="SimSun" w:hAnsi="Tahoma" w:cs="Tahoma"/>
      <w:sz w:val="16"/>
      <w:szCs w:val="16"/>
      <w:lang w:eastAsia="zh-CN"/>
    </w:rPr>
  </w:style>
  <w:style w:type="paragraph" w:styleId="af">
    <w:name w:val="List Paragraph"/>
    <w:basedOn w:val="a0"/>
    <w:uiPriority w:val="34"/>
    <w:qFormat/>
    <w:rsid w:val="00831722"/>
    <w:pPr>
      <w:ind w:left="720"/>
      <w:contextualSpacing/>
    </w:pPr>
  </w:style>
  <w:style w:type="character" w:styleId="af0">
    <w:name w:val="Hyperlink"/>
    <w:basedOn w:val="a1"/>
    <w:rsid w:val="00831722"/>
    <w:rPr>
      <w:color w:val="0000FF" w:themeColor="hyperlink"/>
      <w:u w:val="single"/>
    </w:rPr>
  </w:style>
  <w:style w:type="character" w:styleId="af1">
    <w:name w:val="FollowedHyperlink"/>
    <w:basedOn w:val="a1"/>
    <w:rsid w:val="00000C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wipo.int/madrid/memberprofiles/" TargetMode="External"/><Relationship Id="rId1" Type="http://schemas.openxmlformats.org/officeDocument/2006/relationships/hyperlink" Target="http://www.wipo.int/export/sites/www/madrid/zh/contracting_parties/pdf/accession_k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0C79A-6C80-4530-8B2D-3A6F93EC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Pages>
  <Words>897</Words>
  <Characters>943</Characters>
  <Application>Microsoft Office Word</Application>
  <DocSecurity>0</DocSecurity>
  <Lines>42</Lines>
  <Paragraphs>32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MM/LD/WG/16/3</dc:title>
  <dc:subject>转变</dc:subject>
  <dc:creator/>
  <cp:lastModifiedBy>SONG Qiao</cp:lastModifiedBy>
  <cp:revision>31</cp:revision>
  <cp:lastPrinted>2018-04-17T10:11:00Z</cp:lastPrinted>
  <dcterms:created xsi:type="dcterms:W3CDTF">2018-04-24T11:48:00Z</dcterms:created>
  <dcterms:modified xsi:type="dcterms:W3CDTF">2018-04-30T12:50:00Z</dcterms:modified>
</cp:coreProperties>
</file>