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27167" w:rsidRPr="00227167" w:rsidTr="009F1D7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27167" w:rsidRPr="00227167" w:rsidRDefault="00227167" w:rsidP="00227167">
            <w:pPr>
              <w:jc w:val="both"/>
              <w:rPr>
                <w:lang w:eastAsia="en-US"/>
              </w:rPr>
            </w:pPr>
            <w:r w:rsidRPr="00227167">
              <w:rPr>
                <w:noProof/>
              </w:rPr>
              <w:drawing>
                <wp:anchor distT="0" distB="0" distL="114300" distR="114300" simplePos="0" relativeHeight="251659264" behindDoc="1" locked="0" layoutInCell="0" allowOverlap="1" wp14:anchorId="15517A2D" wp14:editId="71C8D74D">
                  <wp:simplePos x="0" y="0"/>
                  <wp:positionH relativeFrom="page">
                    <wp:posOffset>3834130</wp:posOffset>
                  </wp:positionH>
                  <wp:positionV relativeFrom="margin">
                    <wp:posOffset>0</wp:posOffset>
                  </wp:positionV>
                  <wp:extent cx="866775" cy="1323975"/>
                  <wp:effectExtent l="0" t="0" r="9525" b="9525"/>
                  <wp:wrapNone/>
                  <wp:docPr id="3"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27167" w:rsidRPr="00227167" w:rsidRDefault="00227167" w:rsidP="00227167">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227167" w:rsidRPr="00227167" w:rsidRDefault="00227167" w:rsidP="00227167">
            <w:pPr>
              <w:jc w:val="right"/>
              <w:rPr>
                <w:lang w:eastAsia="en-US"/>
              </w:rPr>
            </w:pPr>
            <w:r w:rsidRPr="00227167">
              <w:rPr>
                <w:b/>
                <w:sz w:val="40"/>
                <w:szCs w:val="40"/>
                <w:lang w:eastAsia="en-US"/>
              </w:rPr>
              <w:t>C</w:t>
            </w:r>
          </w:p>
        </w:tc>
      </w:tr>
      <w:tr w:rsidR="00227167" w:rsidRPr="00227167" w:rsidTr="009F1D7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27167" w:rsidRPr="00227167" w:rsidRDefault="00227167" w:rsidP="00227167">
            <w:pPr>
              <w:jc w:val="right"/>
              <w:rPr>
                <w:rFonts w:ascii="Arial Black" w:hAnsi="Arial Black"/>
                <w:caps/>
                <w:sz w:val="15"/>
                <w:lang w:eastAsia="en-US"/>
              </w:rPr>
            </w:pPr>
            <w:r w:rsidRPr="00227167">
              <w:rPr>
                <w:rFonts w:ascii="Arial Black" w:hAnsi="Arial Black"/>
                <w:caps/>
                <w:sz w:val="15"/>
                <w:lang w:eastAsia="en-US"/>
              </w:rPr>
              <w:t>MM/ld/wg/1</w:t>
            </w:r>
            <w:r w:rsidRPr="00227167">
              <w:rPr>
                <w:rFonts w:ascii="Arial Black" w:hAnsi="Arial Black" w:hint="eastAsia"/>
                <w:caps/>
                <w:sz w:val="15"/>
              </w:rPr>
              <w:t>6</w:t>
            </w:r>
            <w:r w:rsidRPr="00227167">
              <w:rPr>
                <w:rFonts w:ascii="Arial Black" w:hAnsi="Arial Black"/>
                <w:caps/>
                <w:sz w:val="15"/>
                <w:lang w:eastAsia="en-US"/>
              </w:rPr>
              <w:t>/</w:t>
            </w:r>
            <w:bookmarkStart w:id="0" w:name="Code"/>
            <w:bookmarkEnd w:id="0"/>
            <w:r>
              <w:rPr>
                <w:rFonts w:ascii="Arial Black" w:hAnsi="Arial Black" w:hint="eastAsia"/>
                <w:caps/>
                <w:sz w:val="15"/>
              </w:rPr>
              <w:t>10</w:t>
            </w:r>
          </w:p>
        </w:tc>
      </w:tr>
      <w:tr w:rsidR="00227167" w:rsidRPr="00227167" w:rsidTr="009F1D7B">
        <w:trPr>
          <w:trHeight w:hRule="exact" w:val="170"/>
        </w:trPr>
        <w:tc>
          <w:tcPr>
            <w:tcW w:w="9360" w:type="dxa"/>
            <w:gridSpan w:val="3"/>
            <w:noWrap/>
            <w:tcMar>
              <w:top w:w="0" w:type="dxa"/>
              <w:left w:w="0" w:type="dxa"/>
              <w:bottom w:w="0" w:type="dxa"/>
              <w:right w:w="0" w:type="dxa"/>
            </w:tcMar>
            <w:vAlign w:val="bottom"/>
            <w:hideMark/>
          </w:tcPr>
          <w:p w:rsidR="00227167" w:rsidRPr="00227167" w:rsidRDefault="00227167" w:rsidP="00227167">
            <w:pPr>
              <w:jc w:val="right"/>
              <w:rPr>
                <w:rFonts w:ascii="Arial Black" w:hAnsi="Arial Black"/>
                <w:b/>
                <w:caps/>
                <w:sz w:val="15"/>
                <w:szCs w:val="15"/>
                <w:lang w:eastAsia="en-US"/>
              </w:rPr>
            </w:pPr>
            <w:r w:rsidRPr="00227167">
              <w:rPr>
                <w:rFonts w:eastAsia="SimHei" w:hint="eastAsia"/>
                <w:b/>
                <w:sz w:val="15"/>
                <w:szCs w:val="15"/>
                <w:lang w:eastAsia="en-US"/>
              </w:rPr>
              <w:t>原</w:t>
            </w:r>
            <w:r w:rsidRPr="00227167">
              <w:rPr>
                <w:rFonts w:eastAsia="SimHei"/>
                <w:b/>
                <w:sz w:val="15"/>
                <w:szCs w:val="15"/>
                <w:lang w:val="pt-BR" w:eastAsia="en-US"/>
              </w:rPr>
              <w:t xml:space="preserve"> </w:t>
            </w:r>
            <w:proofErr w:type="spellStart"/>
            <w:r w:rsidRPr="00227167">
              <w:rPr>
                <w:rFonts w:eastAsia="SimHei" w:hint="eastAsia"/>
                <w:b/>
                <w:sz w:val="15"/>
                <w:szCs w:val="15"/>
                <w:lang w:eastAsia="en-US"/>
              </w:rPr>
              <w:t>文</w:t>
            </w:r>
            <w:r w:rsidRPr="00227167">
              <w:rPr>
                <w:rFonts w:eastAsia="SimHei" w:hint="eastAsia"/>
                <w:b/>
                <w:sz w:val="15"/>
                <w:szCs w:val="15"/>
                <w:lang w:val="pt-BR" w:eastAsia="en-US"/>
              </w:rPr>
              <w:t>：</w:t>
            </w:r>
            <w:bookmarkStart w:id="1" w:name="Original"/>
            <w:bookmarkEnd w:id="1"/>
            <w:r w:rsidRPr="00227167">
              <w:rPr>
                <w:rFonts w:eastAsia="SimHei" w:hint="eastAsia"/>
                <w:b/>
                <w:sz w:val="15"/>
                <w:szCs w:val="15"/>
                <w:lang w:val="pt-BR" w:eastAsia="en-US"/>
              </w:rPr>
              <w:t>英</w:t>
            </w:r>
            <w:r w:rsidRPr="00227167">
              <w:rPr>
                <w:rFonts w:eastAsia="SimHei" w:hint="eastAsia"/>
                <w:b/>
                <w:sz w:val="15"/>
                <w:szCs w:val="15"/>
                <w:lang w:eastAsia="en-US"/>
              </w:rPr>
              <w:t>文</w:t>
            </w:r>
            <w:proofErr w:type="spellEnd"/>
          </w:p>
        </w:tc>
      </w:tr>
      <w:tr w:rsidR="00227167" w:rsidRPr="00227167" w:rsidTr="009F1D7B">
        <w:trPr>
          <w:trHeight w:hRule="exact" w:val="198"/>
        </w:trPr>
        <w:tc>
          <w:tcPr>
            <w:tcW w:w="9360" w:type="dxa"/>
            <w:gridSpan w:val="3"/>
            <w:tcMar>
              <w:top w:w="0" w:type="dxa"/>
              <w:left w:w="0" w:type="dxa"/>
              <w:bottom w:w="0" w:type="dxa"/>
              <w:right w:w="0" w:type="dxa"/>
            </w:tcMar>
            <w:vAlign w:val="bottom"/>
            <w:hideMark/>
          </w:tcPr>
          <w:p w:rsidR="00227167" w:rsidRPr="00227167" w:rsidRDefault="00227167" w:rsidP="00227167">
            <w:pPr>
              <w:jc w:val="right"/>
              <w:rPr>
                <w:rFonts w:ascii="SimHei" w:eastAsia="SimHei" w:hAnsi="Arial Black"/>
                <w:b/>
                <w:caps/>
                <w:sz w:val="15"/>
                <w:szCs w:val="15"/>
                <w:lang w:eastAsia="en-US"/>
              </w:rPr>
            </w:pPr>
            <w:r w:rsidRPr="00227167">
              <w:rPr>
                <w:rFonts w:ascii="SimHei" w:eastAsia="SimHei" w:hint="eastAsia"/>
                <w:b/>
                <w:sz w:val="15"/>
                <w:szCs w:val="15"/>
                <w:lang w:eastAsia="en-US"/>
              </w:rPr>
              <w:t>日</w:t>
            </w:r>
            <w:r w:rsidRPr="00227167">
              <w:rPr>
                <w:rFonts w:ascii="SimHei" w:eastAsia="SimHei" w:hint="eastAsia"/>
                <w:b/>
                <w:sz w:val="15"/>
                <w:szCs w:val="15"/>
                <w:lang w:val="pt-BR" w:eastAsia="en-US"/>
              </w:rPr>
              <w:t xml:space="preserve"> </w:t>
            </w:r>
            <w:r w:rsidRPr="00227167">
              <w:rPr>
                <w:rFonts w:ascii="SimHei" w:eastAsia="SimHei" w:hint="eastAsia"/>
                <w:b/>
                <w:sz w:val="15"/>
                <w:szCs w:val="15"/>
                <w:lang w:eastAsia="en-US"/>
              </w:rPr>
              <w:t>期</w:t>
            </w:r>
            <w:r w:rsidRPr="00227167">
              <w:rPr>
                <w:rFonts w:ascii="SimHei" w:eastAsia="SimHei" w:hAnsi="SimSun" w:hint="eastAsia"/>
                <w:b/>
                <w:sz w:val="15"/>
                <w:szCs w:val="15"/>
                <w:lang w:val="pt-BR" w:eastAsia="en-US"/>
              </w:rPr>
              <w:t>：</w:t>
            </w:r>
            <w:bookmarkStart w:id="2" w:name="Date"/>
            <w:bookmarkEnd w:id="2"/>
            <w:r w:rsidRPr="00227167">
              <w:rPr>
                <w:rFonts w:ascii="Arial Black" w:eastAsia="SimHei" w:hAnsi="Arial Black"/>
                <w:b/>
                <w:sz w:val="15"/>
                <w:szCs w:val="15"/>
                <w:lang w:val="pt-BR" w:eastAsia="en-US"/>
              </w:rPr>
              <w:t>201</w:t>
            </w:r>
            <w:r w:rsidRPr="00227167">
              <w:rPr>
                <w:rFonts w:ascii="Arial Black" w:eastAsia="SimHei" w:hAnsi="Arial Black" w:hint="eastAsia"/>
                <w:b/>
                <w:sz w:val="15"/>
                <w:szCs w:val="15"/>
                <w:lang w:val="pt-BR"/>
              </w:rPr>
              <w:t>8</w:t>
            </w:r>
            <w:r w:rsidRPr="00227167">
              <w:rPr>
                <w:rFonts w:ascii="SimHei" w:eastAsia="SimHei" w:hAnsi="Times New Roman" w:hint="eastAsia"/>
                <w:b/>
                <w:sz w:val="15"/>
                <w:szCs w:val="15"/>
                <w:lang w:eastAsia="en-US"/>
              </w:rPr>
              <w:t>年</w:t>
            </w:r>
            <w:r w:rsidRPr="00227167">
              <w:rPr>
                <w:rFonts w:ascii="Arial Black" w:eastAsia="SimHei" w:hAnsi="Arial Black" w:hint="eastAsia"/>
                <w:b/>
                <w:sz w:val="15"/>
                <w:szCs w:val="15"/>
                <w:lang w:val="pt-BR"/>
              </w:rPr>
              <w:t>6</w:t>
            </w:r>
            <w:r w:rsidRPr="00227167">
              <w:rPr>
                <w:rFonts w:ascii="SimHei" w:eastAsia="SimHei" w:hAnsi="Times New Roman" w:hint="eastAsia"/>
                <w:b/>
                <w:sz w:val="15"/>
                <w:szCs w:val="15"/>
                <w:lang w:eastAsia="en-US"/>
              </w:rPr>
              <w:t>月</w:t>
            </w:r>
            <w:r>
              <w:rPr>
                <w:rFonts w:ascii="Arial Black" w:eastAsia="SimHei" w:hAnsi="Arial Black" w:hint="eastAsia"/>
                <w:b/>
                <w:sz w:val="15"/>
                <w:szCs w:val="15"/>
                <w:lang w:val="pt-BR"/>
              </w:rPr>
              <w:t>22</w:t>
            </w:r>
            <w:r w:rsidRPr="00227167">
              <w:rPr>
                <w:rFonts w:ascii="SimHei" w:eastAsia="SimHei" w:hAnsi="Times New Roman" w:hint="eastAsia"/>
                <w:b/>
                <w:sz w:val="15"/>
                <w:szCs w:val="15"/>
                <w:lang w:eastAsia="en-US"/>
              </w:rPr>
              <w:t>日</w:t>
            </w:r>
            <w:r w:rsidRPr="00227167">
              <w:rPr>
                <w:rFonts w:ascii="SimHei" w:eastAsia="SimHei" w:hAnsi="Arial Black" w:hint="eastAsia"/>
                <w:b/>
                <w:caps/>
                <w:sz w:val="15"/>
                <w:szCs w:val="15"/>
                <w:lang w:eastAsia="en-US"/>
              </w:rPr>
              <w:t xml:space="preserve">  </w:t>
            </w:r>
          </w:p>
        </w:tc>
      </w:tr>
    </w:tbl>
    <w:p w:rsidR="00227167" w:rsidRPr="00227167" w:rsidRDefault="00227167" w:rsidP="00227167"/>
    <w:p w:rsidR="00227167" w:rsidRPr="00227167" w:rsidRDefault="00227167" w:rsidP="00227167"/>
    <w:p w:rsidR="00227167" w:rsidRPr="00227167" w:rsidRDefault="00227167" w:rsidP="00227167"/>
    <w:p w:rsidR="00227167" w:rsidRPr="00227167" w:rsidRDefault="00227167" w:rsidP="00227167"/>
    <w:p w:rsidR="00227167" w:rsidRPr="00227167" w:rsidRDefault="00227167" w:rsidP="00227167"/>
    <w:p w:rsidR="00227167" w:rsidRPr="00227167" w:rsidRDefault="00227167" w:rsidP="00227167">
      <w:pPr>
        <w:rPr>
          <w:rFonts w:ascii="SimHei" w:eastAsia="SimHei"/>
          <w:sz w:val="28"/>
          <w:szCs w:val="28"/>
        </w:rPr>
      </w:pPr>
      <w:r w:rsidRPr="00227167">
        <w:rPr>
          <w:rFonts w:ascii="SimHei" w:eastAsia="SimHei" w:hint="eastAsia"/>
          <w:sz w:val="28"/>
          <w:szCs w:val="28"/>
        </w:rPr>
        <w:t>商标国际注册马德里体系法律发展工作组</w:t>
      </w:r>
    </w:p>
    <w:p w:rsidR="00227167" w:rsidRPr="00227167" w:rsidRDefault="00227167" w:rsidP="00227167"/>
    <w:p w:rsidR="00227167" w:rsidRPr="00227167" w:rsidRDefault="00227167" w:rsidP="00227167"/>
    <w:p w:rsidR="00227167" w:rsidRPr="00227167" w:rsidRDefault="00227167" w:rsidP="00227167">
      <w:pPr>
        <w:textAlignment w:val="bottom"/>
        <w:rPr>
          <w:rFonts w:ascii="KaiTi" w:eastAsia="KaiTi"/>
          <w:b/>
          <w:sz w:val="24"/>
          <w:szCs w:val="24"/>
        </w:rPr>
      </w:pPr>
      <w:r w:rsidRPr="00227167">
        <w:rPr>
          <w:rFonts w:ascii="KaiTi" w:eastAsia="KaiTi" w:hint="eastAsia"/>
          <w:b/>
          <w:sz w:val="24"/>
          <w:szCs w:val="24"/>
        </w:rPr>
        <w:t>第十六届会议</w:t>
      </w:r>
    </w:p>
    <w:p w:rsidR="00227167" w:rsidRPr="00227167" w:rsidRDefault="00227167" w:rsidP="00227167">
      <w:pPr>
        <w:textAlignment w:val="bottom"/>
        <w:rPr>
          <w:rFonts w:ascii="KaiTi" w:eastAsia="KaiTi" w:hAnsi="KaiTi"/>
          <w:b/>
          <w:sz w:val="24"/>
          <w:szCs w:val="24"/>
        </w:rPr>
      </w:pPr>
      <w:r w:rsidRPr="00227167">
        <w:rPr>
          <w:rFonts w:ascii="KaiTi" w:eastAsia="KaiTi" w:hAnsi="KaiTi" w:hint="eastAsia"/>
          <w:sz w:val="24"/>
          <w:szCs w:val="24"/>
        </w:rPr>
        <w:t>2018</w:t>
      </w:r>
      <w:r w:rsidRPr="00227167">
        <w:rPr>
          <w:rFonts w:ascii="KaiTi" w:eastAsia="KaiTi" w:hAnsi="KaiTi" w:hint="eastAsia"/>
          <w:b/>
          <w:sz w:val="24"/>
          <w:szCs w:val="24"/>
        </w:rPr>
        <w:t>年</w:t>
      </w:r>
      <w:r w:rsidRPr="00227167">
        <w:rPr>
          <w:rFonts w:ascii="KaiTi" w:eastAsia="KaiTi" w:hAnsi="KaiTi" w:hint="eastAsia"/>
          <w:sz w:val="24"/>
          <w:szCs w:val="24"/>
        </w:rPr>
        <w:t>7</w:t>
      </w:r>
      <w:r w:rsidRPr="00227167">
        <w:rPr>
          <w:rFonts w:ascii="KaiTi" w:eastAsia="KaiTi" w:hAnsi="KaiTi" w:hint="eastAsia"/>
          <w:b/>
          <w:sz w:val="24"/>
          <w:szCs w:val="24"/>
        </w:rPr>
        <w:t>月</w:t>
      </w:r>
      <w:r w:rsidRPr="00227167">
        <w:rPr>
          <w:rFonts w:ascii="KaiTi" w:eastAsia="KaiTi" w:hAnsi="KaiTi" w:hint="eastAsia"/>
          <w:sz w:val="24"/>
          <w:szCs w:val="24"/>
        </w:rPr>
        <w:t>2</w:t>
      </w:r>
      <w:r w:rsidRPr="00227167">
        <w:rPr>
          <w:rFonts w:ascii="KaiTi" w:eastAsia="KaiTi" w:hAnsi="KaiTi" w:hint="eastAsia"/>
          <w:b/>
          <w:sz w:val="24"/>
          <w:szCs w:val="24"/>
        </w:rPr>
        <w:t>日至</w:t>
      </w:r>
      <w:r w:rsidRPr="00227167">
        <w:rPr>
          <w:rFonts w:ascii="KaiTi" w:eastAsia="KaiTi" w:hAnsi="KaiTi" w:hint="eastAsia"/>
          <w:sz w:val="24"/>
          <w:szCs w:val="24"/>
        </w:rPr>
        <w:t>6</w:t>
      </w:r>
      <w:r w:rsidRPr="00227167">
        <w:rPr>
          <w:rFonts w:ascii="KaiTi" w:eastAsia="KaiTi" w:hAnsi="KaiTi" w:hint="eastAsia"/>
          <w:b/>
          <w:sz w:val="24"/>
          <w:szCs w:val="24"/>
        </w:rPr>
        <w:t>日，日内瓦</w:t>
      </w:r>
    </w:p>
    <w:p w:rsidR="00227167" w:rsidRPr="00227167" w:rsidRDefault="00227167" w:rsidP="00227167"/>
    <w:p w:rsidR="00227167" w:rsidRPr="00227167" w:rsidRDefault="00227167" w:rsidP="00227167"/>
    <w:p w:rsidR="00227167" w:rsidRPr="00227167" w:rsidRDefault="00227167" w:rsidP="00227167"/>
    <w:p w:rsidR="00227167" w:rsidRPr="00227167" w:rsidRDefault="00227167" w:rsidP="00227167">
      <w:pPr>
        <w:rPr>
          <w:rFonts w:ascii="KaiTi" w:eastAsia="KaiTi" w:hAnsi="KaiTi"/>
          <w:caps/>
          <w:sz w:val="24"/>
        </w:rPr>
      </w:pPr>
      <w:bookmarkStart w:id="3" w:name="TitleOfDoc"/>
      <w:bookmarkEnd w:id="3"/>
      <w:r>
        <w:rPr>
          <w:rFonts w:ascii="KaiTi" w:eastAsia="KaiTi" w:hAnsi="KaiTi" w:hint="eastAsia"/>
          <w:caps/>
          <w:sz w:val="24"/>
        </w:rPr>
        <w:t>美利坚合众国</w:t>
      </w:r>
      <w:r w:rsidRPr="00227167">
        <w:rPr>
          <w:rFonts w:ascii="KaiTi" w:eastAsia="KaiTi" w:hAnsi="KaiTi" w:hint="eastAsia"/>
          <w:caps/>
          <w:sz w:val="24"/>
        </w:rPr>
        <w:t>代表团的提案</w:t>
      </w:r>
    </w:p>
    <w:p w:rsidR="00227167" w:rsidRPr="00227167" w:rsidRDefault="00227167" w:rsidP="00227167"/>
    <w:p w:rsidR="00227167" w:rsidRPr="00227167" w:rsidRDefault="00227167" w:rsidP="00227167">
      <w:pPr>
        <w:rPr>
          <w:sz w:val="21"/>
        </w:rPr>
      </w:pPr>
      <w:bookmarkStart w:id="4" w:name="Prepared"/>
      <w:bookmarkEnd w:id="4"/>
    </w:p>
    <w:p w:rsidR="00227167" w:rsidRPr="00227167" w:rsidRDefault="00227167" w:rsidP="00227167"/>
    <w:p w:rsidR="00227167" w:rsidRPr="00227167" w:rsidRDefault="00227167" w:rsidP="00227167"/>
    <w:p w:rsidR="00227167" w:rsidRPr="00227167" w:rsidRDefault="00227167" w:rsidP="00227167"/>
    <w:p w:rsidR="00227167" w:rsidRPr="00227167" w:rsidRDefault="00227167" w:rsidP="00227167"/>
    <w:p w:rsidR="00227167" w:rsidRPr="00227167" w:rsidRDefault="00227167" w:rsidP="00227167">
      <w:pPr>
        <w:numPr>
          <w:ilvl w:val="0"/>
          <w:numId w:val="5"/>
        </w:numPr>
        <w:tabs>
          <w:tab w:val="clear" w:pos="5954"/>
        </w:tabs>
        <w:overflowPunct w:val="0"/>
        <w:spacing w:afterLines="50" w:after="120" w:line="340" w:lineRule="atLeast"/>
        <w:ind w:left="0"/>
        <w:jc w:val="both"/>
        <w:rPr>
          <w:rFonts w:ascii="SimSun" w:hAnsi="SimSun"/>
          <w:sz w:val="21"/>
        </w:rPr>
      </w:pPr>
      <w:r w:rsidRPr="00227167">
        <w:rPr>
          <w:rFonts w:ascii="SimSun" w:hAnsi="SimSun" w:hint="eastAsia"/>
          <w:sz w:val="21"/>
        </w:rPr>
        <w:t>在2018年6月1</w:t>
      </w:r>
      <w:r>
        <w:rPr>
          <w:rFonts w:ascii="SimSun" w:hAnsi="SimSun" w:hint="eastAsia"/>
          <w:sz w:val="21"/>
        </w:rPr>
        <w:t>9</w:t>
      </w:r>
      <w:r w:rsidRPr="00227167">
        <w:rPr>
          <w:rFonts w:ascii="SimSun" w:hAnsi="SimSun" w:hint="eastAsia"/>
          <w:sz w:val="21"/>
        </w:rPr>
        <w:t>日的来文中，国际局收到了</w:t>
      </w:r>
      <w:r>
        <w:rPr>
          <w:rFonts w:ascii="SimSun" w:hAnsi="SimSun" w:hint="eastAsia"/>
          <w:sz w:val="21"/>
        </w:rPr>
        <w:t>美利坚合众国</w:t>
      </w:r>
      <w:r w:rsidRPr="00227167">
        <w:rPr>
          <w:rFonts w:ascii="SimSun" w:hAnsi="SimSun" w:hint="eastAsia"/>
          <w:sz w:val="21"/>
        </w:rPr>
        <w:t>代表团</w:t>
      </w:r>
      <w:r>
        <w:rPr>
          <w:rFonts w:ascii="SimSun" w:hAnsi="SimSun" w:hint="eastAsia"/>
          <w:sz w:val="21"/>
        </w:rPr>
        <w:t>题为“为本组织的财务稳健</w:t>
      </w:r>
      <w:proofErr w:type="gramStart"/>
      <w:r>
        <w:rPr>
          <w:rFonts w:ascii="SimSun" w:hAnsi="SimSun" w:hint="eastAsia"/>
          <w:sz w:val="21"/>
        </w:rPr>
        <w:t>作出</w:t>
      </w:r>
      <w:proofErr w:type="gramEnd"/>
      <w:r>
        <w:rPr>
          <w:rFonts w:ascii="SimSun" w:hAnsi="SimSun" w:hint="eastAsia"/>
          <w:sz w:val="21"/>
        </w:rPr>
        <w:t>贡献”</w:t>
      </w:r>
      <w:r w:rsidRPr="00227167">
        <w:rPr>
          <w:rFonts w:ascii="SimSun" w:hAnsi="SimSun" w:hint="eastAsia"/>
          <w:sz w:val="21"/>
        </w:rPr>
        <w:t>的提案，供商标国际注册马德里体系法律发展工作组在2018年7月2日至6日于日内瓦举行的第十六届会议上审议。</w:t>
      </w:r>
    </w:p>
    <w:p w:rsidR="00227167" w:rsidRPr="00227167" w:rsidRDefault="00227167" w:rsidP="00227167">
      <w:pPr>
        <w:numPr>
          <w:ilvl w:val="0"/>
          <w:numId w:val="5"/>
        </w:numPr>
        <w:tabs>
          <w:tab w:val="clear" w:pos="5954"/>
        </w:tabs>
        <w:overflowPunct w:val="0"/>
        <w:spacing w:afterLines="50" w:after="120" w:line="340" w:lineRule="atLeast"/>
        <w:ind w:left="0"/>
        <w:jc w:val="both"/>
        <w:rPr>
          <w:rFonts w:ascii="SimSun" w:hAnsi="SimSun"/>
          <w:sz w:val="21"/>
        </w:rPr>
      </w:pPr>
      <w:r w:rsidRPr="00227167">
        <w:rPr>
          <w:rFonts w:ascii="SimSun" w:hAnsi="SimSun" w:hint="eastAsia"/>
          <w:sz w:val="21"/>
        </w:rPr>
        <w:t>所述提案载于本文件附件中。</w:t>
      </w:r>
    </w:p>
    <w:p w:rsidR="00227167" w:rsidRPr="00227167" w:rsidRDefault="00227167" w:rsidP="00227167">
      <w:pPr>
        <w:spacing w:afterLines="50" w:after="120" w:line="340" w:lineRule="atLeast"/>
        <w:ind w:left="5534"/>
        <w:rPr>
          <w:rFonts w:ascii="KaiTi" w:eastAsia="KaiTi" w:hAnsi="KaiTi"/>
          <w:sz w:val="21"/>
        </w:rPr>
      </w:pPr>
    </w:p>
    <w:p w:rsidR="00227167" w:rsidRPr="00227167" w:rsidRDefault="00227167" w:rsidP="00227167">
      <w:pPr>
        <w:spacing w:afterLines="50" w:after="120" w:line="340" w:lineRule="atLeast"/>
        <w:ind w:left="5534"/>
        <w:rPr>
          <w:rFonts w:ascii="SimSun" w:hAnsi="SimSun"/>
          <w:sz w:val="21"/>
          <w:szCs w:val="21"/>
        </w:rPr>
      </w:pPr>
      <w:r w:rsidRPr="00227167">
        <w:rPr>
          <w:rFonts w:ascii="KaiTi" w:eastAsia="KaiTi" w:hAnsi="KaiTi"/>
          <w:sz w:val="21"/>
        </w:rPr>
        <w:t>[</w:t>
      </w:r>
      <w:r w:rsidRPr="00227167">
        <w:rPr>
          <w:rFonts w:ascii="KaiTi" w:eastAsia="KaiTi" w:hAnsi="KaiTi" w:hint="eastAsia"/>
          <w:sz w:val="21"/>
        </w:rPr>
        <w:t>后接附件</w:t>
      </w:r>
      <w:r w:rsidRPr="00227167">
        <w:rPr>
          <w:rFonts w:ascii="KaiTi" w:eastAsia="KaiTi" w:hAnsi="KaiTi"/>
          <w:sz w:val="21"/>
        </w:rPr>
        <w:t>]</w:t>
      </w:r>
    </w:p>
    <w:p w:rsidR="00A75098" w:rsidRPr="00D849A7" w:rsidRDefault="00A75098" w:rsidP="005B6B85">
      <w:pPr>
        <w:pStyle w:val="Endofdocument-Annex"/>
        <w:rPr>
          <w:rFonts w:ascii="SimSun" w:hAnsi="SimSun"/>
          <w:sz w:val="21"/>
        </w:rPr>
      </w:pPr>
    </w:p>
    <w:p w:rsidR="00A75098" w:rsidRPr="00D849A7" w:rsidRDefault="00A75098" w:rsidP="005B6B85">
      <w:pPr>
        <w:pStyle w:val="Endofdocument-Annex"/>
        <w:rPr>
          <w:rFonts w:ascii="SimSun" w:hAnsi="SimSun"/>
          <w:sz w:val="21"/>
        </w:rPr>
        <w:sectPr w:rsidR="00A75098" w:rsidRPr="00D849A7" w:rsidSect="000C3895">
          <w:footnotePr>
            <w:numFmt w:val="chicago"/>
          </w:footnotePr>
          <w:endnotePr>
            <w:numFmt w:val="decimal"/>
          </w:endnotePr>
          <w:pgSz w:w="11907" w:h="16840" w:code="9"/>
          <w:pgMar w:top="567" w:right="1134" w:bottom="1418" w:left="1418" w:header="510" w:footer="1021" w:gutter="0"/>
          <w:cols w:space="720"/>
          <w:titlePg/>
          <w:docGrid w:linePitch="299"/>
        </w:sectPr>
      </w:pPr>
    </w:p>
    <w:p w:rsidR="001124D8" w:rsidRPr="00D849A7" w:rsidRDefault="00227167" w:rsidP="00D849A7">
      <w:pPr>
        <w:spacing w:beforeLines="100" w:before="240" w:afterLines="50" w:after="120" w:line="340" w:lineRule="atLeast"/>
        <w:jc w:val="center"/>
        <w:rPr>
          <w:rFonts w:ascii="SimSun" w:hAnsi="SimSun"/>
          <w:b/>
          <w:color w:val="242929"/>
          <w:sz w:val="21"/>
          <w:szCs w:val="22"/>
        </w:rPr>
      </w:pPr>
      <w:r w:rsidRPr="00D849A7">
        <w:rPr>
          <w:rFonts w:ascii="SimSun" w:hAnsi="SimSun" w:hint="eastAsia"/>
          <w:b/>
          <w:sz w:val="21"/>
        </w:rPr>
        <w:lastRenderedPageBreak/>
        <w:t>为本组织的财务稳健</w:t>
      </w:r>
      <w:proofErr w:type="gramStart"/>
      <w:r w:rsidRPr="00D849A7">
        <w:rPr>
          <w:rFonts w:ascii="SimSun" w:hAnsi="SimSun" w:hint="eastAsia"/>
          <w:b/>
          <w:sz w:val="21"/>
        </w:rPr>
        <w:t>作出</w:t>
      </w:r>
      <w:proofErr w:type="gramEnd"/>
      <w:r w:rsidRPr="00D849A7">
        <w:rPr>
          <w:rFonts w:ascii="SimSun" w:hAnsi="SimSun" w:hint="eastAsia"/>
          <w:b/>
          <w:sz w:val="21"/>
        </w:rPr>
        <w:t>贡献</w:t>
      </w:r>
    </w:p>
    <w:p w:rsidR="001124D8" w:rsidRPr="00D849A7" w:rsidRDefault="00227167" w:rsidP="001B6D4C">
      <w:pPr>
        <w:spacing w:afterLines="100" w:after="240" w:line="340" w:lineRule="atLeast"/>
        <w:jc w:val="center"/>
        <w:rPr>
          <w:rFonts w:ascii="SimSun" w:hAnsi="SimSun" w:hint="eastAsia"/>
          <w:b/>
          <w:color w:val="242929"/>
          <w:sz w:val="21"/>
          <w:szCs w:val="22"/>
        </w:rPr>
      </w:pPr>
      <w:r w:rsidRPr="00D849A7">
        <w:rPr>
          <w:rFonts w:asciiTheme="minorEastAsia" w:eastAsiaTheme="minorEastAsia" w:hAnsiTheme="minorEastAsia" w:hint="eastAsia"/>
          <w:b/>
          <w:color w:val="242929"/>
          <w:sz w:val="21"/>
          <w:szCs w:val="22"/>
        </w:rPr>
        <w:t>美国给马德里工作组的呈件</w:t>
      </w:r>
    </w:p>
    <w:p w:rsidR="001124D8" w:rsidRPr="00D849A7" w:rsidRDefault="00227167" w:rsidP="00D849A7">
      <w:pPr>
        <w:overflowPunct w:val="0"/>
        <w:spacing w:afterLines="50" w:after="120" w:line="340" w:lineRule="atLeast"/>
        <w:ind w:firstLineChars="200" w:firstLine="420"/>
        <w:jc w:val="both"/>
        <w:rPr>
          <w:rFonts w:ascii="SimSun" w:hAnsi="SimSun"/>
          <w:color w:val="242929"/>
          <w:sz w:val="21"/>
          <w:szCs w:val="22"/>
        </w:rPr>
      </w:pPr>
      <w:r>
        <w:rPr>
          <w:rFonts w:ascii="SimSun" w:hAnsi="SimSun" w:hint="eastAsia"/>
          <w:sz w:val="21"/>
        </w:rPr>
        <w:t>为</w:t>
      </w:r>
      <w:r>
        <w:rPr>
          <w:rFonts w:ascii="SimSun" w:hAnsi="SimSun" w:hint="eastAsia"/>
          <w:sz w:val="21"/>
        </w:rPr>
        <w:t>给世界知识产权组织（产权组织）</w:t>
      </w:r>
      <w:r>
        <w:rPr>
          <w:rFonts w:ascii="SimSun" w:hAnsi="SimSun" w:hint="eastAsia"/>
          <w:sz w:val="21"/>
        </w:rPr>
        <w:t>的</w:t>
      </w:r>
      <w:r w:rsidR="00CA3372">
        <w:rPr>
          <w:rFonts w:ascii="SimSun" w:hAnsi="SimSun" w:hint="eastAsia"/>
          <w:sz w:val="21"/>
        </w:rPr>
        <w:t>良好状况</w:t>
      </w:r>
      <w:proofErr w:type="gramStart"/>
      <w:r>
        <w:rPr>
          <w:rFonts w:ascii="SimSun" w:hAnsi="SimSun" w:hint="eastAsia"/>
          <w:sz w:val="21"/>
        </w:rPr>
        <w:t>作出</w:t>
      </w:r>
      <w:proofErr w:type="gramEnd"/>
      <w:r>
        <w:rPr>
          <w:rFonts w:ascii="SimSun" w:hAnsi="SimSun" w:hint="eastAsia"/>
          <w:sz w:val="21"/>
        </w:rPr>
        <w:t>贡献</w:t>
      </w:r>
      <w:r w:rsidR="00CA3372">
        <w:rPr>
          <w:rFonts w:ascii="SimSun" w:hAnsi="SimSun" w:hint="eastAsia"/>
          <w:sz w:val="21"/>
        </w:rPr>
        <w:t>，我们建议</w:t>
      </w:r>
      <w:r w:rsidR="00CA3372" w:rsidRPr="00CA3372">
        <w:rPr>
          <w:rFonts w:ascii="SimSun" w:hAnsi="SimSun" w:hint="eastAsia"/>
          <w:sz w:val="21"/>
        </w:rPr>
        <w:t>商标国际注册马德里体系法律发展工作组</w:t>
      </w:r>
      <w:r w:rsidR="00CA3372">
        <w:rPr>
          <w:rFonts w:ascii="SimSun" w:hAnsi="SimSun" w:hint="eastAsia"/>
          <w:sz w:val="21"/>
        </w:rPr>
        <w:t>（马德里工作组）审议</w:t>
      </w:r>
      <w:proofErr w:type="gramStart"/>
      <w:r w:rsidR="00CA3372">
        <w:rPr>
          <w:rFonts w:ascii="SimSun" w:hAnsi="SimSun" w:hint="eastAsia"/>
          <w:sz w:val="21"/>
        </w:rPr>
        <w:t>规费水平</w:t>
      </w:r>
      <w:proofErr w:type="gramEnd"/>
      <w:r w:rsidR="00CA3372">
        <w:rPr>
          <w:rFonts w:ascii="SimSun" w:hAnsi="SimSun" w:hint="eastAsia"/>
          <w:sz w:val="21"/>
        </w:rPr>
        <w:t>是否足以承担开支，</w:t>
      </w:r>
      <w:r w:rsidR="00785CB3">
        <w:rPr>
          <w:rFonts w:ascii="SimSun" w:hAnsi="SimSun" w:hint="eastAsia"/>
          <w:sz w:val="21"/>
        </w:rPr>
        <w:t>以及</w:t>
      </w:r>
      <w:r w:rsidR="00CA3372">
        <w:rPr>
          <w:rFonts w:ascii="SimSun" w:hAnsi="SimSun" w:hint="eastAsia"/>
          <w:sz w:val="21"/>
        </w:rPr>
        <w:t>在更大范围</w:t>
      </w:r>
      <w:r w:rsidR="001B6D4C">
        <w:rPr>
          <w:rFonts w:ascii="SimSun" w:hAnsi="SimSun" w:hint="eastAsia"/>
          <w:sz w:val="21"/>
        </w:rPr>
        <w:t>里</w:t>
      </w:r>
      <w:r w:rsidR="001B6D4C">
        <w:rPr>
          <w:rFonts w:ascii="SimSun" w:hAnsi="SimSun" w:hint="eastAsia"/>
          <w:sz w:val="21"/>
        </w:rPr>
        <w:t>是否</w:t>
      </w:r>
      <w:r w:rsidR="00CA3372">
        <w:rPr>
          <w:rFonts w:ascii="SimSun" w:hAnsi="SimSun" w:hint="eastAsia"/>
          <w:sz w:val="21"/>
        </w:rPr>
        <w:t>足以为本组织的共同开支</w:t>
      </w:r>
      <w:proofErr w:type="gramStart"/>
      <w:r w:rsidR="001B6D4C">
        <w:rPr>
          <w:rFonts w:ascii="SimSun" w:hAnsi="SimSun" w:hint="eastAsia"/>
          <w:sz w:val="21"/>
        </w:rPr>
        <w:t>作出</w:t>
      </w:r>
      <w:proofErr w:type="gramEnd"/>
      <w:r w:rsidR="00CA3372">
        <w:rPr>
          <w:rFonts w:ascii="SimSun" w:hAnsi="SimSun" w:hint="eastAsia"/>
          <w:sz w:val="21"/>
        </w:rPr>
        <w:t>贡献。</w:t>
      </w:r>
      <w:r w:rsidR="00CA3372" w:rsidRPr="00D849A7">
        <w:rPr>
          <w:rFonts w:asciiTheme="minorEastAsia" w:eastAsiaTheme="minorEastAsia" w:hAnsiTheme="minorEastAsia" w:hint="eastAsia"/>
          <w:color w:val="242929"/>
          <w:sz w:val="21"/>
          <w:szCs w:val="22"/>
        </w:rPr>
        <w:t>尽管马德里工作组在工作组优先事项路线图上表示，打算在中期讨论</w:t>
      </w:r>
      <w:proofErr w:type="gramStart"/>
      <w:r w:rsidR="00CA3372" w:rsidRPr="00D849A7">
        <w:rPr>
          <w:rFonts w:asciiTheme="minorEastAsia" w:eastAsiaTheme="minorEastAsia" w:hAnsiTheme="minorEastAsia" w:hint="eastAsia"/>
          <w:color w:val="242929"/>
          <w:sz w:val="21"/>
          <w:szCs w:val="22"/>
        </w:rPr>
        <w:t>规费修改</w:t>
      </w:r>
      <w:proofErr w:type="gramEnd"/>
      <w:r w:rsidR="00CA3372" w:rsidRPr="00D849A7">
        <w:rPr>
          <w:rFonts w:asciiTheme="minorEastAsia" w:eastAsiaTheme="minorEastAsia" w:hAnsiTheme="minorEastAsia" w:hint="eastAsia"/>
          <w:color w:val="242929"/>
          <w:sz w:val="21"/>
          <w:szCs w:val="22"/>
        </w:rPr>
        <w:t>和付款选项</w:t>
      </w:r>
      <w:r w:rsidR="001124D8" w:rsidRPr="00D849A7">
        <w:rPr>
          <w:rFonts w:ascii="SimSun" w:hAnsi="SimSun"/>
          <w:color w:val="242929"/>
          <w:sz w:val="21"/>
          <w:szCs w:val="22"/>
          <w:vertAlign w:val="superscript"/>
          <w:lang w:eastAsia="en-US"/>
        </w:rPr>
        <w:footnoteReference w:id="2"/>
      </w:r>
      <w:r w:rsidR="00CA3372" w:rsidRPr="00D849A7">
        <w:rPr>
          <w:rFonts w:asciiTheme="minorEastAsia" w:eastAsiaTheme="minorEastAsia" w:hAnsiTheme="minorEastAsia" w:hint="eastAsia"/>
          <w:color w:val="242929"/>
          <w:sz w:val="21"/>
          <w:szCs w:val="22"/>
        </w:rPr>
        <w:t>，但美国建议</w:t>
      </w:r>
      <w:r w:rsidR="00863CEE" w:rsidRPr="00D849A7">
        <w:rPr>
          <w:rFonts w:asciiTheme="minorEastAsia" w:eastAsiaTheme="minorEastAsia" w:hAnsiTheme="minorEastAsia" w:hint="eastAsia"/>
          <w:color w:val="242929"/>
          <w:sz w:val="21"/>
          <w:szCs w:val="22"/>
        </w:rPr>
        <w:t>把</w:t>
      </w:r>
      <w:r w:rsidR="00CA3372" w:rsidRPr="00D849A7">
        <w:rPr>
          <w:rFonts w:asciiTheme="minorEastAsia" w:eastAsiaTheme="minorEastAsia" w:hAnsiTheme="minorEastAsia" w:hint="eastAsia"/>
          <w:color w:val="242929"/>
          <w:sz w:val="21"/>
          <w:szCs w:val="22"/>
        </w:rPr>
        <w:t>这项讨论移至近期进行，以确保马德里联盟能够抓住最近的机会，负责任地为本组织的财务稳健</w:t>
      </w:r>
      <w:proofErr w:type="gramStart"/>
      <w:r w:rsidR="001B6D4C">
        <w:rPr>
          <w:rFonts w:asciiTheme="minorEastAsia" w:eastAsiaTheme="minorEastAsia" w:hAnsiTheme="minorEastAsia" w:hint="eastAsia"/>
          <w:color w:val="242929"/>
          <w:sz w:val="21"/>
          <w:szCs w:val="22"/>
        </w:rPr>
        <w:t>作出</w:t>
      </w:r>
      <w:proofErr w:type="gramEnd"/>
      <w:r w:rsidR="00CA3372" w:rsidRPr="00D849A7">
        <w:rPr>
          <w:rFonts w:asciiTheme="minorEastAsia" w:eastAsiaTheme="minorEastAsia" w:hAnsiTheme="minorEastAsia" w:hint="eastAsia"/>
          <w:color w:val="242929"/>
          <w:sz w:val="21"/>
          <w:szCs w:val="22"/>
        </w:rPr>
        <w:t>贡献。</w:t>
      </w:r>
    </w:p>
    <w:p w:rsidR="001124D8" w:rsidRPr="00D849A7" w:rsidRDefault="00CA3372" w:rsidP="001B6D4C">
      <w:pPr>
        <w:overflowPunct w:val="0"/>
        <w:spacing w:afterLines="50" w:after="120" w:line="340" w:lineRule="atLeast"/>
        <w:ind w:firstLineChars="200" w:firstLine="420"/>
        <w:jc w:val="both"/>
        <w:rPr>
          <w:rFonts w:ascii="SimSun" w:hAnsi="SimSun"/>
          <w:color w:val="242929"/>
          <w:sz w:val="21"/>
          <w:szCs w:val="22"/>
        </w:rPr>
      </w:pPr>
      <w:r w:rsidRPr="00D849A7">
        <w:rPr>
          <w:rFonts w:asciiTheme="minorEastAsia" w:eastAsiaTheme="minorEastAsia" w:hAnsiTheme="minorEastAsia" w:hint="eastAsia"/>
          <w:color w:val="242929"/>
          <w:sz w:val="21"/>
          <w:szCs w:val="22"/>
        </w:rPr>
        <w:t>根据2017年10月产权组织成员国大会关于2018-2019产权组织计划和预算的决定</w:t>
      </w:r>
      <w:r w:rsidR="001124D8" w:rsidRPr="00D849A7">
        <w:rPr>
          <w:rFonts w:ascii="SimSun" w:hAnsi="SimSun"/>
          <w:color w:val="242929"/>
          <w:sz w:val="21"/>
          <w:szCs w:val="22"/>
          <w:vertAlign w:val="superscript"/>
          <w:lang w:eastAsia="en-US"/>
        </w:rPr>
        <w:footnoteReference w:id="3"/>
      </w:r>
      <w:r w:rsidRPr="00D849A7">
        <w:rPr>
          <w:rFonts w:asciiTheme="minorEastAsia" w:eastAsiaTheme="minorEastAsia" w:hAnsiTheme="minorEastAsia" w:hint="eastAsia"/>
          <w:color w:val="242929"/>
          <w:sz w:val="21"/>
          <w:szCs w:val="22"/>
        </w:rPr>
        <w:t>，每个收费供资联盟都被期望对其预算进行审查，确保不出现赤字。</w:t>
      </w:r>
      <w:r w:rsidR="00420101" w:rsidRPr="00D849A7">
        <w:rPr>
          <w:rFonts w:asciiTheme="minorEastAsia" w:eastAsiaTheme="minorEastAsia" w:hAnsiTheme="minorEastAsia" w:hint="eastAsia"/>
          <w:color w:val="242929"/>
          <w:sz w:val="21"/>
          <w:szCs w:val="22"/>
        </w:rPr>
        <w:t>美国认为，</w:t>
      </w:r>
      <w:r w:rsidR="00420101" w:rsidRPr="00D849A7">
        <w:rPr>
          <w:rFonts w:asciiTheme="minorEastAsia" w:eastAsiaTheme="minorEastAsia" w:hAnsiTheme="minorEastAsia" w:hint="eastAsia"/>
          <w:color w:val="242929"/>
          <w:sz w:val="21"/>
          <w:szCs w:val="22"/>
        </w:rPr>
        <w:t>收费供资联盟</w:t>
      </w:r>
      <w:r w:rsidR="00420101" w:rsidRPr="00D849A7">
        <w:rPr>
          <w:rFonts w:asciiTheme="minorEastAsia" w:eastAsiaTheme="minorEastAsia" w:hAnsiTheme="minorEastAsia" w:hint="eastAsia"/>
          <w:color w:val="242929"/>
          <w:sz w:val="21"/>
          <w:szCs w:val="22"/>
        </w:rPr>
        <w:t>应当承担自己的开支，同时为本组织的共同开支</w:t>
      </w:r>
      <w:proofErr w:type="gramStart"/>
      <w:r w:rsidR="001B6D4C">
        <w:rPr>
          <w:rFonts w:asciiTheme="minorEastAsia" w:eastAsiaTheme="minorEastAsia" w:hAnsiTheme="minorEastAsia" w:hint="eastAsia"/>
          <w:color w:val="242929"/>
          <w:sz w:val="21"/>
          <w:szCs w:val="22"/>
        </w:rPr>
        <w:t>作出</w:t>
      </w:r>
      <w:proofErr w:type="gramEnd"/>
      <w:r w:rsidR="00420101" w:rsidRPr="00D849A7">
        <w:rPr>
          <w:rFonts w:asciiTheme="minorEastAsia" w:eastAsiaTheme="minorEastAsia" w:hAnsiTheme="minorEastAsia" w:hint="eastAsia"/>
          <w:color w:val="242929"/>
          <w:sz w:val="21"/>
          <w:szCs w:val="22"/>
        </w:rPr>
        <w:t>贡献。另外我们认为，</w:t>
      </w:r>
      <w:r w:rsidR="00420101" w:rsidRPr="00D849A7">
        <w:rPr>
          <w:rFonts w:asciiTheme="minorEastAsia" w:eastAsiaTheme="minorEastAsia" w:hAnsiTheme="minorEastAsia" w:hint="eastAsia"/>
          <w:color w:val="242929"/>
          <w:sz w:val="21"/>
          <w:szCs w:val="22"/>
        </w:rPr>
        <w:t>收费供资联盟</w:t>
      </w:r>
      <w:r w:rsidR="00420101" w:rsidRPr="00D849A7">
        <w:rPr>
          <w:rFonts w:asciiTheme="minorEastAsia" w:eastAsiaTheme="minorEastAsia" w:hAnsiTheme="minorEastAsia" w:hint="eastAsia"/>
          <w:color w:val="242929"/>
          <w:sz w:val="21"/>
          <w:szCs w:val="22"/>
        </w:rPr>
        <w:t>还应当考虑为财务状况困难的会费供资联盟的费用提供支持。</w:t>
      </w:r>
    </w:p>
    <w:p w:rsidR="001124D8" w:rsidRPr="00D849A7" w:rsidRDefault="00420101" w:rsidP="001B6D4C">
      <w:pPr>
        <w:overflowPunct w:val="0"/>
        <w:spacing w:afterLines="50" w:after="120" w:line="340" w:lineRule="atLeast"/>
        <w:ind w:firstLineChars="200" w:firstLine="420"/>
        <w:jc w:val="both"/>
        <w:rPr>
          <w:rFonts w:ascii="SimSun" w:hAnsi="SimSun"/>
          <w:color w:val="242929"/>
          <w:sz w:val="21"/>
          <w:szCs w:val="22"/>
        </w:rPr>
      </w:pPr>
      <w:r w:rsidRPr="00D849A7">
        <w:rPr>
          <w:rFonts w:asciiTheme="minorEastAsia" w:eastAsiaTheme="minorEastAsia" w:hAnsiTheme="minorEastAsia" w:hint="eastAsia"/>
          <w:color w:val="242929"/>
          <w:sz w:val="21"/>
          <w:szCs w:val="22"/>
        </w:rPr>
        <w:t>2017年，马德里联盟大会和产权组织</w:t>
      </w:r>
      <w:r w:rsidR="00785CB3" w:rsidRPr="00D849A7">
        <w:rPr>
          <w:rFonts w:asciiTheme="minorEastAsia" w:eastAsiaTheme="minorEastAsia" w:hAnsiTheme="minorEastAsia" w:hint="eastAsia"/>
          <w:color w:val="242929"/>
          <w:sz w:val="21"/>
          <w:szCs w:val="22"/>
        </w:rPr>
        <w:t>所有其他</w:t>
      </w:r>
      <w:r w:rsidRPr="00D849A7">
        <w:rPr>
          <w:rFonts w:asciiTheme="minorEastAsia" w:eastAsiaTheme="minorEastAsia" w:hAnsiTheme="minorEastAsia" w:hint="eastAsia"/>
          <w:color w:val="242929"/>
          <w:sz w:val="21"/>
          <w:szCs w:val="22"/>
        </w:rPr>
        <w:t>大会一道</w:t>
      </w:r>
      <w:r w:rsidR="001124D8" w:rsidRPr="00D849A7">
        <w:rPr>
          <w:rFonts w:ascii="SimSun" w:hAnsi="SimSun"/>
          <w:color w:val="242929"/>
          <w:sz w:val="21"/>
          <w:szCs w:val="22"/>
          <w:vertAlign w:val="superscript"/>
          <w:lang w:eastAsia="en-US"/>
        </w:rPr>
        <w:footnoteReference w:id="4"/>
      </w:r>
      <w:r w:rsidRPr="00D849A7">
        <w:rPr>
          <w:rFonts w:asciiTheme="minorEastAsia" w:eastAsiaTheme="minorEastAsia" w:hAnsiTheme="minorEastAsia" w:hint="eastAsia"/>
          <w:color w:val="242929"/>
          <w:sz w:val="21"/>
          <w:szCs w:val="22"/>
        </w:rPr>
        <w:t>：</w:t>
      </w:r>
    </w:p>
    <w:p w:rsidR="001124D8" w:rsidRPr="00D849A7" w:rsidRDefault="00863CEE" w:rsidP="001B6D4C">
      <w:pPr>
        <w:overflowPunct w:val="0"/>
        <w:spacing w:afterLines="50" w:after="120" w:line="340" w:lineRule="atLeast"/>
        <w:jc w:val="both"/>
        <w:rPr>
          <w:rFonts w:ascii="SimSun" w:hAnsi="SimSun"/>
          <w:color w:val="242929"/>
          <w:sz w:val="21"/>
          <w:szCs w:val="22"/>
        </w:rPr>
      </w:pPr>
      <w:r w:rsidRPr="00D849A7">
        <w:rPr>
          <w:rFonts w:asciiTheme="minorEastAsia" w:eastAsiaTheme="minorEastAsia" w:hAnsiTheme="minorEastAsia" w:hint="eastAsia"/>
          <w:color w:val="242929"/>
          <w:sz w:val="21"/>
          <w:szCs w:val="22"/>
        </w:rPr>
        <w:t>“……</w:t>
      </w:r>
      <w:r w:rsidR="001124D8" w:rsidRPr="00D849A7">
        <w:rPr>
          <w:rFonts w:ascii="SimSun" w:hAnsi="SimSun"/>
          <w:color w:val="242929"/>
          <w:sz w:val="21"/>
          <w:szCs w:val="22"/>
        </w:rPr>
        <w:t>(ii)</w:t>
      </w:r>
      <w:r w:rsidR="00420101" w:rsidRPr="00D849A7">
        <w:rPr>
          <w:rFonts w:ascii="SimSun" w:hAnsi="SimSun" w:cs="SimSun" w:hint="eastAsia"/>
          <w:color w:val="242929"/>
          <w:sz w:val="21"/>
          <w:szCs w:val="22"/>
        </w:rPr>
        <w:t>回顾根据收费供资联盟的条约，每一联盟应有足够的收入支付其自身支出；</w:t>
      </w:r>
    </w:p>
    <w:p w:rsidR="001124D8" w:rsidRPr="00D849A7" w:rsidRDefault="001124D8" w:rsidP="001B6D4C">
      <w:pPr>
        <w:overflowPunct w:val="0"/>
        <w:spacing w:afterLines="50" w:after="120" w:line="340" w:lineRule="atLeast"/>
        <w:jc w:val="both"/>
        <w:rPr>
          <w:rFonts w:ascii="SimSun" w:hAnsi="SimSun"/>
          <w:color w:val="242929"/>
          <w:sz w:val="21"/>
          <w:szCs w:val="22"/>
        </w:rPr>
      </w:pPr>
      <w:r w:rsidRPr="00D849A7">
        <w:rPr>
          <w:rFonts w:ascii="SimSun" w:hAnsi="SimSun"/>
          <w:color w:val="242929"/>
          <w:sz w:val="21"/>
          <w:szCs w:val="22"/>
        </w:rPr>
        <w:t>(iii)</w:t>
      </w:r>
      <w:r w:rsidR="00420101" w:rsidRPr="00D849A7">
        <w:rPr>
          <w:rFonts w:ascii="SimSun" w:hAnsi="SimSun" w:cs="SimSun" w:hint="eastAsia"/>
          <w:color w:val="242929"/>
          <w:sz w:val="21"/>
          <w:szCs w:val="22"/>
        </w:rPr>
        <w:t>注意到在</w:t>
      </w:r>
      <w:r w:rsidR="00420101" w:rsidRPr="00D849A7">
        <w:rPr>
          <w:rFonts w:ascii="SimSun" w:hAnsi="SimSun" w:hint="eastAsia"/>
          <w:color w:val="242929"/>
          <w:sz w:val="21"/>
          <w:szCs w:val="22"/>
        </w:rPr>
        <w:t>2018/</w:t>
      </w:r>
      <w:r w:rsidR="00420101" w:rsidRPr="001B6D4C">
        <w:rPr>
          <w:rFonts w:ascii="SimSun" w:hAnsi="SimSun" w:cs="SimSun" w:hint="eastAsia"/>
          <w:color w:val="242929"/>
          <w:sz w:val="21"/>
          <w:szCs w:val="22"/>
        </w:rPr>
        <w:t>19</w:t>
      </w:r>
      <w:r w:rsidR="00420101" w:rsidRPr="00D849A7">
        <w:rPr>
          <w:rFonts w:ascii="SimSun" w:hAnsi="SimSun" w:cs="SimSun" w:hint="eastAsia"/>
          <w:color w:val="242929"/>
          <w:sz w:val="21"/>
          <w:szCs w:val="22"/>
        </w:rPr>
        <w:t>两年期预计有两年期赤字的收费供资联盟应当根据自己的条约审视解决此种赤字的措施</w:t>
      </w:r>
      <w:r w:rsidR="00420101" w:rsidRPr="001B6D4C">
        <w:rPr>
          <w:rFonts w:asciiTheme="minorEastAsia" w:eastAsiaTheme="minorEastAsia" w:hAnsiTheme="minorEastAsia" w:hint="eastAsia"/>
          <w:color w:val="242929"/>
          <w:sz w:val="21"/>
          <w:szCs w:val="22"/>
        </w:rPr>
        <w:t>……</w:t>
      </w:r>
      <w:proofErr w:type="gramStart"/>
      <w:r w:rsidRPr="00D849A7">
        <w:rPr>
          <w:rFonts w:ascii="SimSun" w:hAnsi="SimSun"/>
          <w:color w:val="242929"/>
          <w:sz w:val="21"/>
          <w:szCs w:val="22"/>
        </w:rPr>
        <w:t>”</w:t>
      </w:r>
      <w:proofErr w:type="gramEnd"/>
      <w:r w:rsidR="00785CB3">
        <w:rPr>
          <w:rFonts w:ascii="SimSun" w:hAnsi="SimSun" w:hint="eastAsia"/>
          <w:color w:val="242929"/>
          <w:sz w:val="21"/>
          <w:szCs w:val="22"/>
        </w:rPr>
        <w:t>。</w:t>
      </w:r>
    </w:p>
    <w:p w:rsidR="001124D8" w:rsidRPr="00D849A7" w:rsidRDefault="00914A4A" w:rsidP="001B6D4C">
      <w:pPr>
        <w:overflowPunct w:val="0"/>
        <w:spacing w:afterLines="50" w:after="120" w:line="340" w:lineRule="atLeast"/>
        <w:ind w:firstLineChars="200" w:firstLine="420"/>
        <w:jc w:val="both"/>
        <w:rPr>
          <w:rFonts w:ascii="SimSun" w:hAnsi="SimSun"/>
          <w:color w:val="242929"/>
          <w:sz w:val="21"/>
          <w:szCs w:val="22"/>
        </w:rPr>
      </w:pPr>
      <w:r w:rsidRPr="00D849A7">
        <w:rPr>
          <w:rFonts w:asciiTheme="minorEastAsia" w:eastAsiaTheme="minorEastAsia" w:hAnsiTheme="minorEastAsia" w:hint="eastAsia"/>
          <w:color w:val="242929"/>
          <w:sz w:val="21"/>
          <w:szCs w:val="22"/>
        </w:rPr>
        <w:t>2018-19年计划和预算的附件三列</w:t>
      </w:r>
      <w:r w:rsidR="00863CEE" w:rsidRPr="00D849A7">
        <w:rPr>
          <w:rFonts w:asciiTheme="minorEastAsia" w:eastAsiaTheme="minorEastAsia" w:hAnsiTheme="minorEastAsia" w:hint="eastAsia"/>
          <w:color w:val="242929"/>
          <w:sz w:val="21"/>
          <w:szCs w:val="22"/>
        </w:rPr>
        <w:t>出</w:t>
      </w:r>
      <w:r w:rsidRPr="00D849A7">
        <w:rPr>
          <w:rFonts w:asciiTheme="minorEastAsia" w:eastAsiaTheme="minorEastAsia" w:hAnsiTheme="minorEastAsia" w:hint="eastAsia"/>
          <w:color w:val="242929"/>
          <w:sz w:val="21"/>
          <w:szCs w:val="22"/>
        </w:rPr>
        <w:t>了各联盟的预算，清楚显示马德里联盟</w:t>
      </w:r>
      <w:r w:rsidR="00785CB3">
        <w:rPr>
          <w:rFonts w:asciiTheme="minorEastAsia" w:eastAsiaTheme="minorEastAsia" w:hAnsiTheme="minorEastAsia" w:hint="eastAsia"/>
          <w:color w:val="242929"/>
          <w:sz w:val="21"/>
          <w:szCs w:val="22"/>
        </w:rPr>
        <w:t>没有</w:t>
      </w:r>
      <w:r w:rsidRPr="00D849A7">
        <w:rPr>
          <w:rFonts w:asciiTheme="minorEastAsia" w:eastAsiaTheme="minorEastAsia" w:hAnsiTheme="minorEastAsia" w:hint="eastAsia"/>
          <w:color w:val="242929"/>
          <w:sz w:val="21"/>
          <w:szCs w:val="22"/>
        </w:rPr>
        <w:t>赤字。马德里联盟预计收入</w:t>
      </w:r>
      <w:r w:rsidRPr="00D849A7">
        <w:rPr>
          <w:rFonts w:ascii="SimSun" w:hAnsi="SimSun"/>
          <w:color w:val="242929"/>
          <w:sz w:val="21"/>
          <w:szCs w:val="22"/>
        </w:rPr>
        <w:t>143,</w:t>
      </w:r>
      <w:r w:rsidRPr="001B6D4C">
        <w:rPr>
          <w:rFonts w:asciiTheme="minorEastAsia" w:eastAsiaTheme="minorEastAsia" w:hAnsiTheme="minorEastAsia"/>
          <w:color w:val="242929"/>
          <w:sz w:val="21"/>
          <w:szCs w:val="22"/>
        </w:rPr>
        <w:t>114</w:t>
      </w:r>
      <w:r w:rsidRPr="00D849A7">
        <w:rPr>
          <w:rFonts w:ascii="SimSun" w:hAnsi="SimSun"/>
          <w:color w:val="242929"/>
          <w:sz w:val="21"/>
          <w:szCs w:val="22"/>
        </w:rPr>
        <w:t>,000</w:t>
      </w:r>
      <w:r w:rsidRPr="00D849A7">
        <w:rPr>
          <w:rFonts w:asciiTheme="minorEastAsia" w:eastAsiaTheme="minorEastAsia" w:hAnsiTheme="minorEastAsia" w:hint="eastAsia"/>
          <w:color w:val="242929"/>
          <w:sz w:val="21"/>
          <w:szCs w:val="22"/>
        </w:rPr>
        <w:t>瑞郎，远超其</w:t>
      </w:r>
      <w:r w:rsidRPr="00D849A7">
        <w:rPr>
          <w:rFonts w:ascii="SimSun" w:hAnsi="SimSun"/>
          <w:color w:val="242929"/>
          <w:sz w:val="21"/>
          <w:szCs w:val="22"/>
        </w:rPr>
        <w:t>137,405,000</w:t>
      </w:r>
      <w:r w:rsidRPr="00D849A7">
        <w:rPr>
          <w:rFonts w:asciiTheme="minorEastAsia" w:eastAsiaTheme="minorEastAsia" w:hAnsiTheme="minorEastAsia" w:hint="eastAsia"/>
          <w:color w:val="242929"/>
          <w:sz w:val="21"/>
          <w:szCs w:val="22"/>
        </w:rPr>
        <w:t>瑞郎的预计开支。</w:t>
      </w:r>
    </w:p>
    <w:p w:rsidR="001124D8" w:rsidRPr="00D849A7" w:rsidRDefault="00B32244" w:rsidP="001B6D4C">
      <w:pPr>
        <w:keepNext/>
        <w:spacing w:beforeLines="50" w:before="120" w:line="340" w:lineRule="atLeast"/>
        <w:jc w:val="center"/>
        <w:rPr>
          <w:rFonts w:ascii="SimSun" w:hAnsi="SimSun"/>
          <w:b/>
          <w:color w:val="242929"/>
          <w:sz w:val="21"/>
          <w:szCs w:val="22"/>
        </w:rPr>
      </w:pPr>
      <w:r w:rsidRPr="00D849A7">
        <w:rPr>
          <w:rFonts w:ascii="SimSun" w:hAnsi="SimSun" w:hint="eastAsia"/>
          <w:b/>
          <w:color w:val="000000"/>
          <w:sz w:val="21"/>
        </w:rPr>
        <w:t>表</w:t>
      </w:r>
      <w:r w:rsidRPr="00D849A7">
        <w:rPr>
          <w:rFonts w:ascii="SimSun" w:hAnsi="SimSun"/>
          <w:b/>
          <w:color w:val="000000"/>
          <w:sz w:val="21"/>
        </w:rPr>
        <w:t>11</w:t>
      </w:r>
      <w:r w:rsidRPr="00D849A7">
        <w:rPr>
          <w:rFonts w:ascii="SimSun" w:hAnsi="SimSun" w:hint="eastAsia"/>
          <w:b/>
          <w:color w:val="000000"/>
          <w:sz w:val="21"/>
        </w:rPr>
        <w:t>：按联盟开列的财务概览</w:t>
      </w:r>
      <w:r w:rsidR="001124D8" w:rsidRPr="00D849A7">
        <w:rPr>
          <w:rStyle w:val="ad"/>
          <w:rFonts w:ascii="SimSun" w:hAnsi="SimSun"/>
          <w:b/>
          <w:color w:val="242929"/>
          <w:sz w:val="21"/>
          <w:szCs w:val="22"/>
          <w:lang w:eastAsia="en-US"/>
        </w:rPr>
        <w:footnoteReference w:id="5"/>
      </w:r>
    </w:p>
    <w:p w:rsidR="001124D8" w:rsidRPr="00D849A7" w:rsidRDefault="00B32244" w:rsidP="001B6D4C">
      <w:pPr>
        <w:spacing w:afterLines="50" w:after="120" w:line="340" w:lineRule="atLeast"/>
        <w:jc w:val="center"/>
        <w:rPr>
          <w:rFonts w:ascii="SimSun" w:hAnsi="SimSun"/>
          <w:i/>
          <w:color w:val="242929"/>
          <w:sz w:val="21"/>
          <w:szCs w:val="22"/>
          <w:lang w:eastAsia="en-US"/>
        </w:rPr>
      </w:pPr>
      <w:r w:rsidRPr="00D849A7">
        <w:rPr>
          <w:rFonts w:ascii="KaiTi" w:eastAsia="KaiTi" w:hAnsi="KaiTi" w:hint="eastAsia"/>
          <w:color w:val="000000"/>
          <w:sz w:val="21"/>
        </w:rPr>
        <w:t>（单位：</w:t>
      </w:r>
      <w:proofErr w:type="gramStart"/>
      <w:r w:rsidRPr="00D849A7">
        <w:rPr>
          <w:rFonts w:ascii="KaiTi" w:eastAsia="KaiTi" w:hAnsi="KaiTi" w:hint="eastAsia"/>
          <w:color w:val="000000"/>
          <w:sz w:val="21"/>
        </w:rPr>
        <w:t>千瑞郎</w:t>
      </w:r>
      <w:proofErr w:type="gramEnd"/>
      <w:r w:rsidRPr="00D849A7">
        <w:rPr>
          <w:rFonts w:ascii="KaiTi" w:eastAsia="KaiTi" w:hAnsi="KaiTi" w:hint="eastAsia"/>
          <w:color w:val="000000"/>
          <w:sz w:val="21"/>
        </w:rPr>
        <w:t>）</w:t>
      </w:r>
    </w:p>
    <w:p w:rsidR="001124D8" w:rsidRPr="00D849A7" w:rsidRDefault="00B32244" w:rsidP="001B6D4C">
      <w:pPr>
        <w:spacing w:afterLines="50" w:after="120" w:line="340" w:lineRule="atLeast"/>
        <w:rPr>
          <w:rFonts w:ascii="SimSun" w:hAnsi="SimSun"/>
          <w:bCs/>
          <w:color w:val="242929"/>
          <w:sz w:val="21"/>
          <w:szCs w:val="22"/>
          <w:lang w:eastAsia="en-US"/>
        </w:rPr>
      </w:pPr>
      <w:r w:rsidRPr="00D849A7">
        <w:rPr>
          <w:rFonts w:ascii="SimSun" w:hAnsi="SimSun"/>
          <w:noProof/>
          <w:sz w:val="21"/>
        </w:rPr>
        <w:drawing>
          <wp:inline distT="0" distB="0" distL="0" distR="0" wp14:anchorId="7AB2E42B" wp14:editId="3BE8430D">
            <wp:extent cx="5760085" cy="203147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031473"/>
                    </a:xfrm>
                    <a:prstGeom prst="rect">
                      <a:avLst/>
                    </a:prstGeom>
                    <a:noFill/>
                    <a:ln>
                      <a:noFill/>
                    </a:ln>
                  </pic:spPr>
                </pic:pic>
              </a:graphicData>
            </a:graphic>
          </wp:inline>
        </w:drawing>
      </w:r>
    </w:p>
    <w:p w:rsidR="001124D8" w:rsidRPr="00D849A7" w:rsidRDefault="00B32244" w:rsidP="001B6D4C">
      <w:pPr>
        <w:overflowPunct w:val="0"/>
        <w:spacing w:afterLines="50" w:after="120" w:line="340" w:lineRule="atLeast"/>
        <w:ind w:firstLineChars="200" w:firstLine="420"/>
        <w:jc w:val="both"/>
        <w:rPr>
          <w:rFonts w:ascii="SimSun" w:hAnsi="SimSun"/>
          <w:color w:val="242929"/>
          <w:sz w:val="21"/>
          <w:szCs w:val="22"/>
        </w:rPr>
      </w:pPr>
      <w:r w:rsidRPr="00D849A7">
        <w:rPr>
          <w:rFonts w:asciiTheme="minorEastAsia" w:eastAsiaTheme="minorEastAsia" w:hAnsiTheme="minorEastAsia" w:hint="eastAsia"/>
          <w:color w:val="242929"/>
          <w:sz w:val="21"/>
          <w:szCs w:val="22"/>
        </w:rPr>
        <w:t>从表中可以看出，产权组织几个联盟预计有赤字，包括会费供资联盟。我们认为，所有收费供资联盟都应根据自己的费用和共同支出以及</w:t>
      </w:r>
      <w:r w:rsidR="00785CB3">
        <w:rPr>
          <w:rFonts w:asciiTheme="minorEastAsia" w:eastAsiaTheme="minorEastAsia" w:hAnsiTheme="minorEastAsia" w:hint="eastAsia"/>
          <w:color w:val="242929"/>
          <w:sz w:val="21"/>
          <w:szCs w:val="22"/>
        </w:rPr>
        <w:t>为了</w:t>
      </w:r>
      <w:r w:rsidRPr="00D849A7">
        <w:rPr>
          <w:rFonts w:asciiTheme="minorEastAsia" w:eastAsiaTheme="minorEastAsia" w:hAnsiTheme="minorEastAsia" w:hint="eastAsia"/>
          <w:color w:val="242929"/>
          <w:sz w:val="21"/>
          <w:szCs w:val="22"/>
        </w:rPr>
        <w:t>本组织的总体财务稳健，对其收费水平进行评估。</w:t>
      </w:r>
    </w:p>
    <w:p w:rsidR="001124D8" w:rsidRPr="00D849A7" w:rsidRDefault="00B32244" w:rsidP="001B6D4C">
      <w:pPr>
        <w:overflowPunct w:val="0"/>
        <w:spacing w:afterLines="50" w:after="120" w:line="340" w:lineRule="atLeast"/>
        <w:ind w:firstLineChars="200" w:firstLine="420"/>
        <w:jc w:val="both"/>
        <w:rPr>
          <w:rFonts w:ascii="SimSun" w:hAnsi="SimSun"/>
          <w:color w:val="242929"/>
          <w:sz w:val="21"/>
          <w:szCs w:val="22"/>
        </w:rPr>
      </w:pPr>
      <w:r w:rsidRPr="00D849A7">
        <w:rPr>
          <w:rFonts w:asciiTheme="minorEastAsia" w:eastAsiaTheme="minorEastAsia" w:hAnsiTheme="minorEastAsia" w:hint="eastAsia"/>
          <w:color w:val="242929"/>
          <w:sz w:val="21"/>
          <w:szCs w:val="22"/>
        </w:rPr>
        <w:lastRenderedPageBreak/>
        <w:t>会费供资联盟目前支持版权、传统知识、传统文化表现形式和遗传资源、分类和标准、信息技术</w:t>
      </w:r>
      <w:r w:rsidR="00785CB3">
        <w:rPr>
          <w:rFonts w:asciiTheme="minorEastAsia" w:eastAsiaTheme="minorEastAsia" w:hAnsiTheme="minorEastAsia" w:hint="eastAsia"/>
          <w:color w:val="242929"/>
          <w:sz w:val="21"/>
          <w:szCs w:val="22"/>
        </w:rPr>
        <w:t>等</w:t>
      </w:r>
      <w:r w:rsidRPr="00D849A7">
        <w:rPr>
          <w:rFonts w:asciiTheme="minorEastAsia" w:eastAsiaTheme="minorEastAsia" w:hAnsiTheme="minorEastAsia" w:hint="eastAsia"/>
          <w:color w:val="242929"/>
          <w:sz w:val="21"/>
          <w:szCs w:val="22"/>
        </w:rPr>
        <w:t>工作。此外，会费供资联盟为本组织的共同活动，如产权组织楼宇维护费用等</w:t>
      </w:r>
      <w:proofErr w:type="gramStart"/>
      <w:r w:rsidRPr="00D849A7">
        <w:rPr>
          <w:rFonts w:asciiTheme="minorEastAsia" w:eastAsiaTheme="minorEastAsia" w:hAnsiTheme="minorEastAsia" w:hint="eastAsia"/>
          <w:color w:val="242929"/>
          <w:sz w:val="21"/>
          <w:szCs w:val="22"/>
        </w:rPr>
        <w:t>作出</w:t>
      </w:r>
      <w:proofErr w:type="gramEnd"/>
      <w:r w:rsidRPr="00D849A7">
        <w:rPr>
          <w:rFonts w:asciiTheme="minorEastAsia" w:eastAsiaTheme="minorEastAsia" w:hAnsiTheme="minorEastAsia" w:hint="eastAsia"/>
          <w:color w:val="242929"/>
          <w:sz w:val="21"/>
          <w:szCs w:val="22"/>
        </w:rPr>
        <w:t>贡献。会费供资联盟也还一直借</w:t>
      </w:r>
      <w:r w:rsidR="00785CB3">
        <w:rPr>
          <w:rFonts w:asciiTheme="minorEastAsia" w:eastAsiaTheme="minorEastAsia" w:hAnsiTheme="minorEastAsia" w:hint="eastAsia"/>
          <w:color w:val="242929"/>
          <w:sz w:val="21"/>
          <w:szCs w:val="22"/>
        </w:rPr>
        <w:t>款</w:t>
      </w:r>
      <w:r w:rsidRPr="00D849A7">
        <w:rPr>
          <w:rFonts w:asciiTheme="minorEastAsia" w:eastAsiaTheme="minorEastAsia" w:hAnsiTheme="minorEastAsia" w:hint="eastAsia"/>
          <w:color w:val="242929"/>
          <w:sz w:val="21"/>
          <w:szCs w:val="22"/>
        </w:rPr>
        <w:t>给里斯本联盟，</w:t>
      </w:r>
      <w:r w:rsidR="00785CB3">
        <w:rPr>
          <w:rFonts w:asciiTheme="minorEastAsia" w:eastAsiaTheme="minorEastAsia" w:hAnsiTheme="minorEastAsia" w:hint="eastAsia"/>
          <w:color w:val="242929"/>
          <w:sz w:val="21"/>
          <w:szCs w:val="22"/>
        </w:rPr>
        <w:t>以</w:t>
      </w:r>
      <w:r w:rsidRPr="00D849A7">
        <w:rPr>
          <w:rFonts w:asciiTheme="minorEastAsia" w:eastAsiaTheme="minorEastAsia" w:hAnsiTheme="minorEastAsia" w:hint="eastAsia"/>
          <w:color w:val="242929"/>
          <w:sz w:val="21"/>
          <w:szCs w:val="22"/>
        </w:rPr>
        <w:t>弥补里斯本联盟的赤字，而且由于里斯本联盟没有采取措施</w:t>
      </w:r>
      <w:r w:rsidR="00785CB3">
        <w:rPr>
          <w:rFonts w:asciiTheme="minorEastAsia" w:eastAsiaTheme="minorEastAsia" w:hAnsiTheme="minorEastAsia" w:hint="eastAsia"/>
          <w:color w:val="242929"/>
          <w:sz w:val="21"/>
          <w:szCs w:val="22"/>
        </w:rPr>
        <w:t>适当</w:t>
      </w:r>
      <w:r w:rsidRPr="00D849A7">
        <w:rPr>
          <w:rFonts w:asciiTheme="minorEastAsia" w:eastAsiaTheme="minorEastAsia" w:hAnsiTheme="minorEastAsia" w:hint="eastAsia"/>
          <w:color w:val="242929"/>
          <w:sz w:val="21"/>
          <w:szCs w:val="22"/>
        </w:rPr>
        <w:t>地</w:t>
      </w:r>
      <w:r w:rsidR="00785CB3">
        <w:rPr>
          <w:rFonts w:asciiTheme="minorEastAsia" w:eastAsiaTheme="minorEastAsia" w:hAnsiTheme="minorEastAsia" w:hint="eastAsia"/>
          <w:color w:val="242929"/>
          <w:sz w:val="21"/>
          <w:szCs w:val="22"/>
        </w:rPr>
        <w:t>减少</w:t>
      </w:r>
      <w:r w:rsidRPr="00D849A7">
        <w:rPr>
          <w:rFonts w:asciiTheme="minorEastAsia" w:eastAsiaTheme="minorEastAsia" w:hAnsiTheme="minorEastAsia" w:hint="eastAsia"/>
          <w:color w:val="242929"/>
          <w:sz w:val="21"/>
          <w:szCs w:val="22"/>
        </w:rPr>
        <w:t>或消除赤字</w:t>
      </w:r>
      <w:r w:rsidRPr="00D849A7">
        <w:rPr>
          <w:rFonts w:ascii="SimSun" w:hAnsi="SimSun"/>
          <w:color w:val="242929"/>
          <w:sz w:val="21"/>
          <w:szCs w:val="22"/>
          <w:vertAlign w:val="superscript"/>
          <w:lang w:eastAsia="en-US"/>
        </w:rPr>
        <w:footnoteReference w:id="6"/>
      </w:r>
      <w:r w:rsidRPr="00D849A7">
        <w:rPr>
          <w:rFonts w:asciiTheme="minorEastAsia" w:eastAsiaTheme="minorEastAsia" w:hAnsiTheme="minorEastAsia" w:hint="eastAsia"/>
          <w:color w:val="242929"/>
          <w:sz w:val="21"/>
          <w:szCs w:val="22"/>
        </w:rPr>
        <w:t>，很可能将继续需要财务支持。</w:t>
      </w:r>
      <w:r w:rsidR="00ED0384" w:rsidRPr="00D849A7">
        <w:rPr>
          <w:rFonts w:asciiTheme="minorEastAsia" w:eastAsiaTheme="minorEastAsia" w:hAnsiTheme="minorEastAsia" w:hint="eastAsia"/>
          <w:color w:val="242929"/>
          <w:sz w:val="21"/>
          <w:szCs w:val="22"/>
        </w:rPr>
        <w:t>会费供资联盟的持续财务支持在时间上似乎是有限的，因为</w:t>
      </w:r>
      <w:r w:rsidR="00785CB3">
        <w:rPr>
          <w:rFonts w:asciiTheme="minorEastAsia" w:eastAsiaTheme="minorEastAsia" w:hAnsiTheme="minorEastAsia" w:hint="eastAsia"/>
          <w:color w:val="242929"/>
          <w:sz w:val="21"/>
          <w:szCs w:val="22"/>
        </w:rPr>
        <w:t>它们</w:t>
      </w:r>
      <w:r w:rsidR="00ED0384" w:rsidRPr="00D849A7">
        <w:rPr>
          <w:rFonts w:asciiTheme="minorEastAsia" w:eastAsiaTheme="minorEastAsia" w:hAnsiTheme="minorEastAsia" w:hint="eastAsia"/>
          <w:color w:val="242929"/>
          <w:sz w:val="21"/>
          <w:szCs w:val="22"/>
        </w:rPr>
        <w:t>预计有近200</w:t>
      </w:r>
      <w:proofErr w:type="gramStart"/>
      <w:r w:rsidR="00ED0384" w:rsidRPr="00D849A7">
        <w:rPr>
          <w:rFonts w:asciiTheme="minorEastAsia" w:eastAsiaTheme="minorEastAsia" w:hAnsiTheme="minorEastAsia" w:hint="eastAsia"/>
          <w:color w:val="242929"/>
          <w:sz w:val="21"/>
          <w:szCs w:val="22"/>
        </w:rPr>
        <w:t>万瑞</w:t>
      </w:r>
      <w:proofErr w:type="gramEnd"/>
      <w:r w:rsidR="00ED0384" w:rsidRPr="00D849A7">
        <w:rPr>
          <w:rFonts w:asciiTheme="minorEastAsia" w:eastAsiaTheme="minorEastAsia" w:hAnsiTheme="minorEastAsia" w:hint="eastAsia"/>
          <w:color w:val="242929"/>
          <w:sz w:val="21"/>
          <w:szCs w:val="22"/>
        </w:rPr>
        <w:t>郎的赤字，而且它们的储备金仅够再多几年的赤字开支。海牙联盟也一直有很大赤字</w:t>
      </w:r>
      <w:r w:rsidR="001124D8" w:rsidRPr="00D849A7">
        <w:rPr>
          <w:rFonts w:ascii="SimSun" w:hAnsi="SimSun"/>
          <w:color w:val="242929"/>
          <w:sz w:val="21"/>
          <w:szCs w:val="22"/>
          <w:vertAlign w:val="superscript"/>
          <w:lang w:eastAsia="en-US"/>
        </w:rPr>
        <w:footnoteReference w:id="7"/>
      </w:r>
      <w:r w:rsidR="00ED0384" w:rsidRPr="00D849A7">
        <w:rPr>
          <w:rFonts w:asciiTheme="minorEastAsia" w:eastAsiaTheme="minorEastAsia" w:hAnsiTheme="minorEastAsia" w:hint="eastAsia"/>
          <w:color w:val="242929"/>
          <w:sz w:val="21"/>
          <w:szCs w:val="22"/>
        </w:rPr>
        <w:t>。因此，由于</w:t>
      </w:r>
      <w:r w:rsidR="00785CB3">
        <w:rPr>
          <w:rFonts w:asciiTheme="minorEastAsia" w:eastAsiaTheme="minorEastAsia" w:hAnsiTheme="minorEastAsia" w:hint="eastAsia"/>
          <w:color w:val="242929"/>
          <w:sz w:val="21"/>
          <w:szCs w:val="22"/>
        </w:rPr>
        <w:t>可能</w:t>
      </w:r>
      <w:r w:rsidR="00ED0384" w:rsidRPr="00D849A7">
        <w:rPr>
          <w:rFonts w:asciiTheme="minorEastAsia" w:eastAsiaTheme="minorEastAsia" w:hAnsiTheme="minorEastAsia" w:hint="eastAsia"/>
          <w:color w:val="242929"/>
          <w:sz w:val="21"/>
          <w:szCs w:val="22"/>
        </w:rPr>
        <w:t>继续向里斯本联盟和海牙联盟借款，</w:t>
      </w:r>
      <w:r w:rsidR="00785CB3">
        <w:rPr>
          <w:rFonts w:asciiTheme="minorEastAsia" w:eastAsiaTheme="minorEastAsia" w:hAnsiTheme="minorEastAsia" w:hint="eastAsia"/>
          <w:color w:val="242929"/>
          <w:sz w:val="21"/>
          <w:szCs w:val="22"/>
        </w:rPr>
        <w:t>加</w:t>
      </w:r>
      <w:r w:rsidR="00ED0384" w:rsidRPr="00D849A7">
        <w:rPr>
          <w:rFonts w:asciiTheme="minorEastAsia" w:eastAsiaTheme="minorEastAsia" w:hAnsiTheme="minorEastAsia" w:hint="eastAsia"/>
          <w:color w:val="242929"/>
          <w:sz w:val="21"/>
          <w:szCs w:val="22"/>
        </w:rPr>
        <w:t>上会费供资联盟继续</w:t>
      </w:r>
      <w:r w:rsidR="00785CB3">
        <w:rPr>
          <w:rFonts w:asciiTheme="minorEastAsia" w:eastAsiaTheme="minorEastAsia" w:hAnsiTheme="minorEastAsia" w:hint="eastAsia"/>
          <w:color w:val="242929"/>
          <w:sz w:val="21"/>
          <w:szCs w:val="22"/>
        </w:rPr>
        <w:t>有</w:t>
      </w:r>
      <w:r w:rsidR="00ED0384" w:rsidRPr="00D849A7">
        <w:rPr>
          <w:rFonts w:asciiTheme="minorEastAsia" w:eastAsiaTheme="minorEastAsia" w:hAnsiTheme="minorEastAsia" w:hint="eastAsia"/>
          <w:color w:val="242929"/>
          <w:sz w:val="21"/>
          <w:szCs w:val="22"/>
        </w:rPr>
        <w:t>赤字开支，会费供资联盟要想有偿债力，要</w:t>
      </w:r>
      <w:r w:rsidR="00785CB3">
        <w:rPr>
          <w:rFonts w:asciiTheme="minorEastAsia" w:eastAsiaTheme="minorEastAsia" w:hAnsiTheme="minorEastAsia" w:hint="eastAsia"/>
          <w:color w:val="242929"/>
          <w:sz w:val="21"/>
          <w:szCs w:val="22"/>
        </w:rPr>
        <w:t>寻</w:t>
      </w:r>
      <w:r w:rsidR="00ED0384" w:rsidRPr="00D849A7">
        <w:rPr>
          <w:rFonts w:asciiTheme="minorEastAsia" w:eastAsiaTheme="minorEastAsia" w:hAnsiTheme="minorEastAsia" w:hint="eastAsia"/>
          <w:color w:val="242929"/>
          <w:sz w:val="21"/>
          <w:szCs w:val="22"/>
        </w:rPr>
        <w:t>找额外资金。</w:t>
      </w:r>
    </w:p>
    <w:p w:rsidR="001124D8" w:rsidRPr="00D849A7" w:rsidRDefault="003C060C" w:rsidP="001B6D4C">
      <w:pPr>
        <w:overflowPunct w:val="0"/>
        <w:spacing w:afterLines="50" w:after="120" w:line="340" w:lineRule="atLeast"/>
        <w:ind w:firstLineChars="200" w:firstLine="420"/>
        <w:jc w:val="both"/>
        <w:rPr>
          <w:rFonts w:ascii="SimSun" w:hAnsi="SimSun"/>
          <w:color w:val="242929"/>
          <w:sz w:val="21"/>
          <w:szCs w:val="22"/>
        </w:rPr>
      </w:pPr>
      <w:r w:rsidRPr="00D849A7">
        <w:rPr>
          <w:rFonts w:asciiTheme="minorEastAsia" w:eastAsiaTheme="minorEastAsia" w:hAnsiTheme="minorEastAsia" w:hint="eastAsia"/>
          <w:color w:val="242929"/>
          <w:sz w:val="21"/>
          <w:szCs w:val="22"/>
        </w:rPr>
        <w:t>传统上，PCT在本组织的总体开支中承担了不成比例的份额。我们相信，产权组织的其他收费供资联盟，包括马德里联盟，应当审查</w:t>
      </w:r>
      <w:r w:rsidR="00785CB3">
        <w:rPr>
          <w:rFonts w:asciiTheme="minorEastAsia" w:eastAsiaTheme="minorEastAsia" w:hAnsiTheme="minorEastAsia" w:hint="eastAsia"/>
          <w:color w:val="242929"/>
          <w:sz w:val="21"/>
          <w:szCs w:val="22"/>
        </w:rPr>
        <w:t>其</w:t>
      </w:r>
      <w:bookmarkStart w:id="5" w:name="_GoBack"/>
      <w:bookmarkEnd w:id="5"/>
      <w:r w:rsidRPr="00D849A7">
        <w:rPr>
          <w:rFonts w:asciiTheme="minorEastAsia" w:eastAsiaTheme="minorEastAsia" w:hAnsiTheme="minorEastAsia" w:hint="eastAsia"/>
          <w:color w:val="242929"/>
          <w:sz w:val="21"/>
          <w:szCs w:val="22"/>
        </w:rPr>
        <w:t>收费水平，</w:t>
      </w:r>
      <w:r w:rsidR="00785CB3">
        <w:rPr>
          <w:rFonts w:asciiTheme="minorEastAsia" w:eastAsiaTheme="minorEastAsia" w:hAnsiTheme="minorEastAsia" w:hint="eastAsia"/>
          <w:color w:val="242929"/>
          <w:sz w:val="21"/>
          <w:szCs w:val="22"/>
        </w:rPr>
        <w:t>以便</w:t>
      </w:r>
      <w:r w:rsidRPr="00D849A7">
        <w:rPr>
          <w:rFonts w:asciiTheme="minorEastAsia" w:eastAsiaTheme="minorEastAsia" w:hAnsiTheme="minorEastAsia" w:hint="eastAsia"/>
          <w:color w:val="242929"/>
          <w:sz w:val="21"/>
          <w:szCs w:val="22"/>
        </w:rPr>
        <w:t>为本组织的总体财务稳健作出负责任的贡献。</w:t>
      </w:r>
    </w:p>
    <w:p w:rsidR="001B6D4C" w:rsidRDefault="001B6D4C" w:rsidP="001B6D4C">
      <w:pPr>
        <w:pStyle w:val="Endofdocument-Annex"/>
        <w:overflowPunct w:val="0"/>
        <w:spacing w:afterLines="50" w:after="120" w:line="340" w:lineRule="atLeast"/>
        <w:rPr>
          <w:rFonts w:ascii="KaiTi" w:eastAsia="KaiTi" w:hAnsi="KaiTi" w:hint="eastAsia"/>
          <w:sz w:val="21"/>
        </w:rPr>
      </w:pPr>
    </w:p>
    <w:p w:rsidR="006169BC" w:rsidRPr="001B6D4C" w:rsidRDefault="006169BC" w:rsidP="001B6D4C">
      <w:pPr>
        <w:pStyle w:val="Endofdocument-Annex"/>
        <w:overflowPunct w:val="0"/>
        <w:spacing w:afterLines="50" w:after="120" w:line="340" w:lineRule="atLeast"/>
        <w:rPr>
          <w:rFonts w:ascii="KaiTi" w:eastAsia="KaiTi" w:hAnsi="KaiTi"/>
          <w:sz w:val="21"/>
          <w:lang w:eastAsia="en-US"/>
        </w:rPr>
      </w:pPr>
      <w:r w:rsidRPr="001B6D4C">
        <w:rPr>
          <w:rFonts w:ascii="KaiTi" w:eastAsia="KaiTi" w:hAnsi="KaiTi"/>
          <w:sz w:val="21"/>
          <w:lang w:eastAsia="en-US"/>
        </w:rPr>
        <w:t>[</w:t>
      </w:r>
      <w:r w:rsidR="003C060C" w:rsidRPr="001B6D4C">
        <w:rPr>
          <w:rFonts w:ascii="KaiTi" w:eastAsia="KaiTi" w:hAnsi="KaiTi" w:hint="eastAsia"/>
          <w:sz w:val="21"/>
        </w:rPr>
        <w:t>附件和文件完</w:t>
      </w:r>
      <w:r w:rsidRPr="001B6D4C">
        <w:rPr>
          <w:rFonts w:ascii="KaiTi" w:eastAsia="KaiTi" w:hAnsi="KaiTi"/>
          <w:sz w:val="21"/>
          <w:lang w:eastAsia="en-US"/>
        </w:rPr>
        <w:t>]</w:t>
      </w:r>
    </w:p>
    <w:sectPr w:rsidR="006169BC" w:rsidRPr="001B6D4C" w:rsidSect="00D849A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1124D8" w:rsidRPr="00D849A7" w:rsidRDefault="001124D8" w:rsidP="008E0EE5">
      <w:pPr>
        <w:pStyle w:val="a9"/>
        <w:jc w:val="both"/>
        <w:rPr>
          <w:rFonts w:ascii="SimSun" w:hAnsi="SimSun"/>
          <w:szCs w:val="18"/>
        </w:rPr>
      </w:pPr>
      <w:r w:rsidRPr="00D849A7">
        <w:rPr>
          <w:rStyle w:val="ad"/>
          <w:rFonts w:ascii="SimSun" w:hAnsi="SimSun"/>
          <w:szCs w:val="18"/>
        </w:rPr>
        <w:footnoteRef/>
      </w:r>
      <w:r w:rsidRPr="00D849A7">
        <w:rPr>
          <w:rFonts w:ascii="SimSun" w:hAnsi="SimSun"/>
          <w:szCs w:val="18"/>
        </w:rPr>
        <w:t xml:space="preserve"> </w:t>
      </w:r>
      <w:r w:rsidRPr="00D849A7">
        <w:rPr>
          <w:rFonts w:ascii="SimSun" w:hAnsi="SimSun"/>
          <w:szCs w:val="18"/>
        </w:rPr>
        <w:tab/>
      </w:r>
      <w:r w:rsidR="00914A4A" w:rsidRPr="00D849A7">
        <w:rPr>
          <w:rFonts w:ascii="SimSun" w:hAnsi="SimSun" w:hint="eastAsia"/>
          <w:szCs w:val="18"/>
        </w:rPr>
        <w:t>见</w:t>
      </w:r>
      <w:r w:rsidRPr="00D849A7">
        <w:rPr>
          <w:rFonts w:ascii="SimSun" w:hAnsi="SimSun"/>
          <w:szCs w:val="18"/>
        </w:rPr>
        <w:t>MM/LD/WG/14/6</w:t>
      </w:r>
      <w:r w:rsidR="008E0EE5">
        <w:rPr>
          <w:rFonts w:ascii="SimSun" w:hAnsi="SimSun"/>
          <w:szCs w:val="18"/>
        </w:rPr>
        <w:t>（</w:t>
      </w:r>
      <w:r w:rsidR="00914A4A" w:rsidRPr="00D849A7">
        <w:rPr>
          <w:rFonts w:ascii="SimSun" w:hAnsi="SimSun" w:hint="eastAsia"/>
          <w:szCs w:val="18"/>
        </w:rPr>
        <w:t>主席总结</w:t>
      </w:r>
      <w:r w:rsidR="008E0EE5">
        <w:rPr>
          <w:rFonts w:ascii="SimSun" w:hAnsi="SimSun"/>
          <w:szCs w:val="18"/>
        </w:rPr>
        <w:t>）</w:t>
      </w:r>
      <w:r w:rsidR="00914A4A" w:rsidRPr="00D849A7">
        <w:rPr>
          <w:rFonts w:ascii="SimSun" w:hAnsi="SimSun" w:hint="eastAsia"/>
          <w:szCs w:val="18"/>
        </w:rPr>
        <w:t>附件四。</w:t>
      </w:r>
    </w:p>
  </w:footnote>
  <w:footnote w:id="3">
    <w:p w:rsidR="001124D8" w:rsidRPr="00D849A7" w:rsidRDefault="001124D8" w:rsidP="008E0EE5">
      <w:pPr>
        <w:pStyle w:val="a9"/>
        <w:jc w:val="both"/>
        <w:rPr>
          <w:rFonts w:ascii="SimSun" w:hAnsi="SimSun"/>
          <w:szCs w:val="18"/>
        </w:rPr>
      </w:pPr>
      <w:r w:rsidRPr="00D849A7">
        <w:rPr>
          <w:rStyle w:val="ad"/>
          <w:rFonts w:ascii="SimSun" w:hAnsi="SimSun"/>
          <w:szCs w:val="18"/>
        </w:rPr>
        <w:footnoteRef/>
      </w:r>
      <w:r w:rsidRPr="00D849A7">
        <w:rPr>
          <w:rFonts w:ascii="SimSun" w:hAnsi="SimSun"/>
          <w:szCs w:val="18"/>
        </w:rPr>
        <w:t xml:space="preserve"> </w:t>
      </w:r>
      <w:r w:rsidRPr="00D849A7">
        <w:rPr>
          <w:rFonts w:ascii="SimSun" w:hAnsi="SimSun"/>
          <w:szCs w:val="18"/>
        </w:rPr>
        <w:tab/>
      </w:r>
      <w:r w:rsidR="004C67C0">
        <w:rPr>
          <w:rFonts w:asciiTheme="minorEastAsia" w:eastAsiaTheme="minorEastAsia" w:hAnsiTheme="minorEastAsia" w:hint="eastAsia"/>
          <w:szCs w:val="18"/>
        </w:rPr>
        <w:t>见文件</w:t>
      </w:r>
      <w:r w:rsidRPr="00D849A7">
        <w:rPr>
          <w:rFonts w:ascii="SimSun" w:hAnsi="SimSun"/>
          <w:szCs w:val="18"/>
        </w:rPr>
        <w:t>A/57/12</w:t>
      </w:r>
      <w:r w:rsidR="008E0EE5">
        <w:rPr>
          <w:rFonts w:ascii="SimSun" w:hAnsi="SimSun"/>
          <w:szCs w:val="18"/>
        </w:rPr>
        <w:t>（</w:t>
      </w:r>
      <w:r w:rsidR="004C67C0">
        <w:rPr>
          <w:rFonts w:asciiTheme="minorEastAsia" w:eastAsiaTheme="minorEastAsia" w:hAnsiTheme="minorEastAsia" w:hint="eastAsia"/>
          <w:szCs w:val="18"/>
        </w:rPr>
        <w:t>总报告</w:t>
      </w:r>
      <w:r w:rsidR="008E0EE5">
        <w:rPr>
          <w:rFonts w:ascii="SimSun" w:hAnsi="SimSun"/>
          <w:szCs w:val="18"/>
        </w:rPr>
        <w:t>）</w:t>
      </w:r>
      <w:r w:rsidR="004C67C0">
        <w:rPr>
          <w:rFonts w:asciiTheme="minorEastAsia" w:eastAsiaTheme="minorEastAsia" w:hAnsiTheme="minorEastAsia" w:hint="eastAsia"/>
          <w:szCs w:val="18"/>
        </w:rPr>
        <w:t>第88段。</w:t>
      </w:r>
    </w:p>
  </w:footnote>
  <w:footnote w:id="4">
    <w:p w:rsidR="001124D8" w:rsidRPr="00D849A7" w:rsidRDefault="001124D8" w:rsidP="008E0EE5">
      <w:pPr>
        <w:autoSpaceDE w:val="0"/>
        <w:autoSpaceDN w:val="0"/>
        <w:adjustRightInd w:val="0"/>
        <w:jc w:val="both"/>
        <w:rPr>
          <w:rFonts w:ascii="SimSun" w:hAnsi="SimSun"/>
          <w:sz w:val="18"/>
          <w:szCs w:val="18"/>
        </w:rPr>
      </w:pPr>
      <w:r w:rsidRPr="00D849A7">
        <w:rPr>
          <w:rStyle w:val="ad"/>
          <w:rFonts w:ascii="SimSun" w:hAnsi="SimSun"/>
          <w:sz w:val="18"/>
          <w:szCs w:val="18"/>
        </w:rPr>
        <w:footnoteRef/>
      </w:r>
      <w:r w:rsidRPr="00D849A7">
        <w:rPr>
          <w:rFonts w:ascii="SimSun" w:hAnsi="SimSun"/>
          <w:sz w:val="18"/>
          <w:szCs w:val="18"/>
        </w:rPr>
        <w:t xml:space="preserve"> </w:t>
      </w:r>
      <w:r w:rsidRPr="00D849A7">
        <w:rPr>
          <w:rFonts w:ascii="SimSun" w:hAnsi="SimSun"/>
          <w:sz w:val="18"/>
          <w:szCs w:val="18"/>
        </w:rPr>
        <w:tab/>
      </w:r>
      <w:r w:rsidR="004C67C0">
        <w:rPr>
          <w:rFonts w:asciiTheme="minorEastAsia" w:eastAsiaTheme="minorEastAsia" w:hAnsiTheme="minorEastAsia" w:hint="eastAsia"/>
          <w:sz w:val="18"/>
          <w:szCs w:val="18"/>
        </w:rPr>
        <w:t>同上。</w:t>
      </w:r>
    </w:p>
  </w:footnote>
  <w:footnote w:id="5">
    <w:p w:rsidR="001124D8" w:rsidRPr="00D849A7" w:rsidRDefault="001124D8" w:rsidP="008E0EE5">
      <w:pPr>
        <w:pStyle w:val="a9"/>
        <w:jc w:val="both"/>
        <w:rPr>
          <w:rFonts w:ascii="SimSun" w:hAnsi="SimSun"/>
        </w:rPr>
      </w:pPr>
      <w:r w:rsidRPr="00D849A7">
        <w:rPr>
          <w:rStyle w:val="ad"/>
          <w:rFonts w:ascii="SimSun" w:hAnsi="SimSun"/>
        </w:rPr>
        <w:footnoteRef/>
      </w:r>
      <w:r w:rsidRPr="00D849A7">
        <w:rPr>
          <w:rFonts w:ascii="SimSun" w:hAnsi="SimSun"/>
        </w:rPr>
        <w:tab/>
      </w:r>
      <w:r w:rsidR="004C67C0" w:rsidRPr="00D849A7">
        <w:rPr>
          <w:rFonts w:ascii="SimSun" w:hAnsi="SimSun" w:hint="eastAsia"/>
        </w:rPr>
        <w:t>见</w:t>
      </w:r>
      <w:r w:rsidRPr="00D849A7">
        <w:rPr>
          <w:rFonts w:ascii="SimSun" w:hAnsi="SimSun"/>
        </w:rPr>
        <w:t>WO/PBC/27/8</w:t>
      </w:r>
      <w:r w:rsidR="004C67C0" w:rsidRPr="00D849A7">
        <w:rPr>
          <w:rFonts w:ascii="SimSun" w:hAnsi="SimSun" w:hint="eastAsia"/>
        </w:rPr>
        <w:t>第217页。</w:t>
      </w:r>
    </w:p>
  </w:footnote>
  <w:footnote w:id="6">
    <w:p w:rsidR="00B32244" w:rsidRPr="00D849A7" w:rsidRDefault="00B32244" w:rsidP="008E0EE5">
      <w:pPr>
        <w:pStyle w:val="a9"/>
        <w:jc w:val="both"/>
        <w:rPr>
          <w:rFonts w:ascii="SimSun" w:hAnsi="SimSun"/>
        </w:rPr>
      </w:pPr>
      <w:r w:rsidRPr="00D849A7">
        <w:rPr>
          <w:rStyle w:val="ad"/>
          <w:rFonts w:ascii="SimSun" w:hAnsi="SimSun"/>
        </w:rPr>
        <w:footnoteRef/>
      </w:r>
      <w:r w:rsidRPr="00D849A7">
        <w:rPr>
          <w:rFonts w:ascii="SimSun" w:hAnsi="SimSun"/>
        </w:rPr>
        <w:t xml:space="preserve"> </w:t>
      </w:r>
      <w:r w:rsidRPr="00D849A7">
        <w:rPr>
          <w:rFonts w:ascii="SimSun" w:hAnsi="SimSun"/>
        </w:rPr>
        <w:tab/>
      </w:r>
      <w:r w:rsidR="004C67C0" w:rsidRPr="00D849A7">
        <w:rPr>
          <w:rFonts w:ascii="SimSun" w:hAnsi="SimSun" w:hint="eastAsia"/>
        </w:rPr>
        <w:t>在2018</w:t>
      </w:r>
      <w:r w:rsidR="004C67C0" w:rsidRPr="00D849A7">
        <w:rPr>
          <w:rFonts w:ascii="SimSun" w:hAnsi="SimSun" w:hint="eastAsia"/>
        </w:rPr>
        <w:t>年6月11日至12日举行的最近一次会议上，里斯本联盟发展问题工作组审议了一项减费提案，而不是考虑提高收费解决预算赤字。</w:t>
      </w:r>
    </w:p>
  </w:footnote>
  <w:footnote w:id="7">
    <w:p w:rsidR="001124D8" w:rsidRPr="00D849A7" w:rsidRDefault="001124D8" w:rsidP="008E0EE5">
      <w:pPr>
        <w:pStyle w:val="a9"/>
        <w:jc w:val="both"/>
        <w:rPr>
          <w:rFonts w:ascii="SimSun" w:hAnsi="SimSun"/>
        </w:rPr>
      </w:pPr>
      <w:r w:rsidRPr="00D849A7">
        <w:rPr>
          <w:rStyle w:val="ad"/>
          <w:rFonts w:ascii="SimSun" w:hAnsi="SimSun"/>
        </w:rPr>
        <w:footnoteRef/>
      </w:r>
      <w:r w:rsidRPr="00D849A7">
        <w:rPr>
          <w:rFonts w:ascii="SimSun" w:hAnsi="SimSun"/>
        </w:rPr>
        <w:t xml:space="preserve"> </w:t>
      </w:r>
      <w:r w:rsidRPr="00D849A7">
        <w:rPr>
          <w:rFonts w:ascii="SimSun" w:hAnsi="SimSun"/>
        </w:rPr>
        <w:tab/>
      </w:r>
      <w:r w:rsidR="004C67C0" w:rsidRPr="00D849A7">
        <w:rPr>
          <w:rFonts w:ascii="SimSun" w:hAnsi="SimSun" w:hint="eastAsia"/>
        </w:rPr>
        <w:t>工业品外观设计国际注册海牙体系法律发展工作组将在2018年7月16日至18日的下一届会议上</w:t>
      </w:r>
      <w:r w:rsidR="00A964BD" w:rsidRPr="00D849A7">
        <w:rPr>
          <w:rFonts w:ascii="SimSun" w:hAnsi="SimSun" w:hint="eastAsia"/>
        </w:rPr>
        <w:t>审议</w:t>
      </w:r>
      <w:r w:rsidR="004C67C0" w:rsidRPr="00D849A7">
        <w:rPr>
          <w:rFonts w:ascii="SimSun" w:hAnsi="SimSun" w:hint="eastAsia"/>
        </w:rPr>
        <w:t>提高收费。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1E" w:rsidRPr="00227167" w:rsidRDefault="00AD6C2B" w:rsidP="00452B1E">
    <w:pPr>
      <w:pStyle w:val="aa"/>
      <w:jc w:val="right"/>
      <w:rPr>
        <w:rFonts w:ascii="SimSun" w:hAnsi="SimSun"/>
        <w:sz w:val="21"/>
        <w:lang w:val="fr-CH"/>
      </w:rPr>
    </w:pPr>
    <w:r w:rsidRPr="00227167">
      <w:rPr>
        <w:rFonts w:ascii="SimSun" w:hAnsi="SimSun"/>
        <w:sz w:val="21"/>
        <w:lang w:val="fr-CH"/>
      </w:rPr>
      <w:t>MM/LD/WG/16/10</w:t>
    </w:r>
  </w:p>
  <w:p w:rsidR="00452B1E" w:rsidRPr="00227167" w:rsidRDefault="00227167" w:rsidP="00227167">
    <w:pPr>
      <w:pStyle w:val="aa"/>
      <w:jc w:val="right"/>
      <w:rPr>
        <w:rFonts w:ascii="SimSun" w:hAnsi="SimSun" w:hint="eastAsia"/>
        <w:sz w:val="21"/>
        <w:lang w:val="fr-CH"/>
      </w:rPr>
    </w:pPr>
    <w:proofErr w:type="gramStart"/>
    <w:r w:rsidRPr="00227167">
      <w:rPr>
        <w:rFonts w:ascii="SimSun" w:hAnsi="SimSun" w:hint="eastAsia"/>
        <w:sz w:val="21"/>
        <w:lang w:val="fr-CH"/>
      </w:rPr>
      <w:t>附件第</w:t>
    </w:r>
    <w:proofErr w:type="gramEnd"/>
    <w:r w:rsidR="00452B1E" w:rsidRPr="00227167">
      <w:rPr>
        <w:rFonts w:ascii="SimSun" w:hAnsi="SimSun"/>
        <w:sz w:val="21"/>
      </w:rPr>
      <w:fldChar w:fldCharType="begin"/>
    </w:r>
    <w:r w:rsidR="00452B1E" w:rsidRPr="00227167">
      <w:rPr>
        <w:rFonts w:ascii="SimSun" w:hAnsi="SimSun"/>
        <w:sz w:val="21"/>
        <w:lang w:val="fr-CH"/>
      </w:rPr>
      <w:instrText xml:space="preserve"> PAGE   \* MERGEFORMAT </w:instrText>
    </w:r>
    <w:r w:rsidR="00452B1E" w:rsidRPr="00227167">
      <w:rPr>
        <w:rFonts w:ascii="SimSun" w:hAnsi="SimSun"/>
        <w:sz w:val="21"/>
      </w:rPr>
      <w:fldChar w:fldCharType="separate"/>
    </w:r>
    <w:r w:rsidR="00785CB3">
      <w:rPr>
        <w:rFonts w:ascii="SimSun" w:hAnsi="SimSun"/>
        <w:noProof/>
        <w:sz w:val="21"/>
        <w:lang w:val="fr-CH"/>
      </w:rPr>
      <w:t>2</w:t>
    </w:r>
    <w:r w:rsidR="00452B1E" w:rsidRPr="00227167">
      <w:rPr>
        <w:rFonts w:ascii="SimSun" w:hAnsi="SimSun"/>
        <w:noProof/>
        <w:sz w:val="21"/>
      </w:rPr>
      <w:fldChar w:fldCharType="end"/>
    </w:r>
    <w:r w:rsidRPr="00227167">
      <w:rPr>
        <w:rFonts w:ascii="SimSun" w:hAnsi="SimSun" w:hint="eastAsia"/>
        <w:sz w:val="21"/>
        <w:lang w:val="fr-CH"/>
      </w:rPr>
      <w:t>页</w:t>
    </w:r>
  </w:p>
  <w:p w:rsidR="00227167" w:rsidRPr="00227167" w:rsidRDefault="00227167" w:rsidP="00227167">
    <w:pPr>
      <w:pStyle w:val="aa"/>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E6" w:rsidRPr="00227167" w:rsidRDefault="00871B51" w:rsidP="00A75098">
    <w:pPr>
      <w:pStyle w:val="aa"/>
      <w:jc w:val="right"/>
      <w:rPr>
        <w:rFonts w:ascii="SimSun" w:hAnsi="SimSun"/>
        <w:sz w:val="21"/>
      </w:rPr>
    </w:pPr>
    <w:r w:rsidRPr="00227167">
      <w:rPr>
        <w:rFonts w:ascii="SimSun" w:hAnsi="SimSun"/>
        <w:sz w:val="21"/>
      </w:rPr>
      <w:t>MM/LD/WG/16/</w:t>
    </w:r>
    <w:r w:rsidR="001124D8" w:rsidRPr="00227167">
      <w:rPr>
        <w:rFonts w:ascii="SimSun" w:hAnsi="SimSun"/>
        <w:sz w:val="21"/>
      </w:rPr>
      <w:t>10</w:t>
    </w:r>
  </w:p>
  <w:p w:rsidR="000643E6" w:rsidRDefault="00227167" w:rsidP="00A75098">
    <w:pPr>
      <w:pStyle w:val="aa"/>
      <w:jc w:val="right"/>
      <w:rPr>
        <w:rFonts w:ascii="SimSun" w:hAnsi="SimSun" w:hint="eastAsia"/>
        <w:sz w:val="21"/>
      </w:rPr>
    </w:pPr>
    <w:r w:rsidRPr="00227167">
      <w:rPr>
        <w:rFonts w:ascii="SimSun" w:hAnsi="SimSun" w:hint="eastAsia"/>
        <w:sz w:val="21"/>
      </w:rPr>
      <w:t>附</w:t>
    </w:r>
    <w:r>
      <w:rPr>
        <w:rFonts w:ascii="SimSun" w:hAnsi="SimSun" w:hint="eastAsia"/>
        <w:sz w:val="21"/>
      </w:rPr>
      <w:t xml:space="preserve">　</w:t>
    </w:r>
    <w:r w:rsidRPr="00227167">
      <w:rPr>
        <w:rFonts w:ascii="SimSun" w:hAnsi="SimSun" w:hint="eastAsia"/>
        <w:sz w:val="21"/>
      </w:rPr>
      <w:t>件</w:t>
    </w:r>
  </w:p>
  <w:p w:rsidR="00227167" w:rsidRPr="00227167" w:rsidRDefault="00227167" w:rsidP="00A7509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8001"/>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92A"/>
    <w:rsid w:val="00043CAA"/>
    <w:rsid w:val="00046F15"/>
    <w:rsid w:val="000643E6"/>
    <w:rsid w:val="00075432"/>
    <w:rsid w:val="000968ED"/>
    <w:rsid w:val="000C3895"/>
    <w:rsid w:val="000F1EBB"/>
    <w:rsid w:val="000F5E56"/>
    <w:rsid w:val="001124D8"/>
    <w:rsid w:val="00117964"/>
    <w:rsid w:val="00133168"/>
    <w:rsid w:val="001362EE"/>
    <w:rsid w:val="00145C7B"/>
    <w:rsid w:val="0015155C"/>
    <w:rsid w:val="00180B57"/>
    <w:rsid w:val="001832A6"/>
    <w:rsid w:val="001B6D4C"/>
    <w:rsid w:val="001D5374"/>
    <w:rsid w:val="00215BAC"/>
    <w:rsid w:val="00216AFD"/>
    <w:rsid w:val="00227167"/>
    <w:rsid w:val="00232E14"/>
    <w:rsid w:val="00243B94"/>
    <w:rsid w:val="0024626D"/>
    <w:rsid w:val="0025395E"/>
    <w:rsid w:val="002602E3"/>
    <w:rsid w:val="002634C4"/>
    <w:rsid w:val="0028752D"/>
    <w:rsid w:val="002928D3"/>
    <w:rsid w:val="002945BA"/>
    <w:rsid w:val="002F0F78"/>
    <w:rsid w:val="002F1FE6"/>
    <w:rsid w:val="002F4E68"/>
    <w:rsid w:val="00312F7F"/>
    <w:rsid w:val="00336964"/>
    <w:rsid w:val="00361450"/>
    <w:rsid w:val="003673CF"/>
    <w:rsid w:val="003705FB"/>
    <w:rsid w:val="003845C1"/>
    <w:rsid w:val="003903E0"/>
    <w:rsid w:val="00397196"/>
    <w:rsid w:val="003A6F89"/>
    <w:rsid w:val="003A7CEE"/>
    <w:rsid w:val="003B38C1"/>
    <w:rsid w:val="003C060C"/>
    <w:rsid w:val="003C06E1"/>
    <w:rsid w:val="003C5432"/>
    <w:rsid w:val="003D595D"/>
    <w:rsid w:val="003E2CED"/>
    <w:rsid w:val="00414DE5"/>
    <w:rsid w:val="00420101"/>
    <w:rsid w:val="00423E3E"/>
    <w:rsid w:val="00427AF4"/>
    <w:rsid w:val="00432291"/>
    <w:rsid w:val="00452B1E"/>
    <w:rsid w:val="004647DA"/>
    <w:rsid w:val="00474062"/>
    <w:rsid w:val="00477D6B"/>
    <w:rsid w:val="004C67C0"/>
    <w:rsid w:val="005019FF"/>
    <w:rsid w:val="00503871"/>
    <w:rsid w:val="005043FE"/>
    <w:rsid w:val="0053057A"/>
    <w:rsid w:val="00536882"/>
    <w:rsid w:val="0054150D"/>
    <w:rsid w:val="00560A29"/>
    <w:rsid w:val="00574923"/>
    <w:rsid w:val="00597066"/>
    <w:rsid w:val="0059708D"/>
    <w:rsid w:val="005A142B"/>
    <w:rsid w:val="005B05D8"/>
    <w:rsid w:val="005B6B85"/>
    <w:rsid w:val="005C1532"/>
    <w:rsid w:val="005C2E38"/>
    <w:rsid w:val="005C306B"/>
    <w:rsid w:val="005C479F"/>
    <w:rsid w:val="005C6649"/>
    <w:rsid w:val="005D09FB"/>
    <w:rsid w:val="005F1C7E"/>
    <w:rsid w:val="005F2005"/>
    <w:rsid w:val="006041E7"/>
    <w:rsid w:val="00605827"/>
    <w:rsid w:val="006169BC"/>
    <w:rsid w:val="00646050"/>
    <w:rsid w:val="00653500"/>
    <w:rsid w:val="006713CA"/>
    <w:rsid w:val="00676C5C"/>
    <w:rsid w:val="00681884"/>
    <w:rsid w:val="00682871"/>
    <w:rsid w:val="006A21E0"/>
    <w:rsid w:val="006A6546"/>
    <w:rsid w:val="006D1BE3"/>
    <w:rsid w:val="0071158F"/>
    <w:rsid w:val="00735D69"/>
    <w:rsid w:val="00743D2F"/>
    <w:rsid w:val="00785CB3"/>
    <w:rsid w:val="00795C33"/>
    <w:rsid w:val="007A7D35"/>
    <w:rsid w:val="007B5D69"/>
    <w:rsid w:val="007D1613"/>
    <w:rsid w:val="00813B9C"/>
    <w:rsid w:val="00815D43"/>
    <w:rsid w:val="008256E7"/>
    <w:rsid w:val="00842850"/>
    <w:rsid w:val="0086299D"/>
    <w:rsid w:val="00863CEE"/>
    <w:rsid w:val="00871B51"/>
    <w:rsid w:val="008800CC"/>
    <w:rsid w:val="0089575B"/>
    <w:rsid w:val="008A3878"/>
    <w:rsid w:val="008B2CC1"/>
    <w:rsid w:val="008B60B2"/>
    <w:rsid w:val="008E0EE5"/>
    <w:rsid w:val="008F3415"/>
    <w:rsid w:val="008F756E"/>
    <w:rsid w:val="0090731E"/>
    <w:rsid w:val="00914A4A"/>
    <w:rsid w:val="00916EE2"/>
    <w:rsid w:val="00923A92"/>
    <w:rsid w:val="009248C8"/>
    <w:rsid w:val="00932C36"/>
    <w:rsid w:val="00966A22"/>
    <w:rsid w:val="0096722F"/>
    <w:rsid w:val="00980843"/>
    <w:rsid w:val="0099674C"/>
    <w:rsid w:val="009A6E26"/>
    <w:rsid w:val="009B6AAB"/>
    <w:rsid w:val="009E2791"/>
    <w:rsid w:val="009E3F6F"/>
    <w:rsid w:val="009F499F"/>
    <w:rsid w:val="00A42DAF"/>
    <w:rsid w:val="00A45BD8"/>
    <w:rsid w:val="00A6558D"/>
    <w:rsid w:val="00A6673C"/>
    <w:rsid w:val="00A75098"/>
    <w:rsid w:val="00A869B7"/>
    <w:rsid w:val="00A9139E"/>
    <w:rsid w:val="00A964BD"/>
    <w:rsid w:val="00AC205C"/>
    <w:rsid w:val="00AC54CE"/>
    <w:rsid w:val="00AD5F99"/>
    <w:rsid w:val="00AD6C2B"/>
    <w:rsid w:val="00AF0A6B"/>
    <w:rsid w:val="00AF394F"/>
    <w:rsid w:val="00B004E1"/>
    <w:rsid w:val="00B05A69"/>
    <w:rsid w:val="00B32244"/>
    <w:rsid w:val="00B36CFF"/>
    <w:rsid w:val="00B70B9F"/>
    <w:rsid w:val="00B7115A"/>
    <w:rsid w:val="00B71C4B"/>
    <w:rsid w:val="00B8384B"/>
    <w:rsid w:val="00B93CF4"/>
    <w:rsid w:val="00B9734B"/>
    <w:rsid w:val="00BD030E"/>
    <w:rsid w:val="00C03030"/>
    <w:rsid w:val="00C03186"/>
    <w:rsid w:val="00C100AA"/>
    <w:rsid w:val="00C11BFE"/>
    <w:rsid w:val="00C13DF7"/>
    <w:rsid w:val="00C14049"/>
    <w:rsid w:val="00C51317"/>
    <w:rsid w:val="00C6022B"/>
    <w:rsid w:val="00CA3372"/>
    <w:rsid w:val="00CC0472"/>
    <w:rsid w:val="00CD788D"/>
    <w:rsid w:val="00CE431A"/>
    <w:rsid w:val="00CE4D7B"/>
    <w:rsid w:val="00CF0D3B"/>
    <w:rsid w:val="00CF5B9A"/>
    <w:rsid w:val="00D177A6"/>
    <w:rsid w:val="00D1792B"/>
    <w:rsid w:val="00D45252"/>
    <w:rsid w:val="00D62433"/>
    <w:rsid w:val="00D64DC8"/>
    <w:rsid w:val="00D71B4D"/>
    <w:rsid w:val="00D849A7"/>
    <w:rsid w:val="00D85DB6"/>
    <w:rsid w:val="00D93D55"/>
    <w:rsid w:val="00DC0174"/>
    <w:rsid w:val="00DC2080"/>
    <w:rsid w:val="00DC4268"/>
    <w:rsid w:val="00DE21FD"/>
    <w:rsid w:val="00E245CF"/>
    <w:rsid w:val="00E335FE"/>
    <w:rsid w:val="00E5238C"/>
    <w:rsid w:val="00E84E33"/>
    <w:rsid w:val="00E86FA5"/>
    <w:rsid w:val="00EB117B"/>
    <w:rsid w:val="00EB2D9E"/>
    <w:rsid w:val="00EC4E49"/>
    <w:rsid w:val="00ED0384"/>
    <w:rsid w:val="00ED77FB"/>
    <w:rsid w:val="00ED7ED8"/>
    <w:rsid w:val="00EE1CE7"/>
    <w:rsid w:val="00EE45FA"/>
    <w:rsid w:val="00F00BAF"/>
    <w:rsid w:val="00F23F46"/>
    <w:rsid w:val="00F25FAD"/>
    <w:rsid w:val="00F641C2"/>
    <w:rsid w:val="00F64F97"/>
    <w:rsid w:val="00F66152"/>
    <w:rsid w:val="00FD465D"/>
    <w:rsid w:val="00FE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5954"/>
        <w:tab w:val="num" w:pos="567"/>
      </w:tabs>
      <w:ind w:left="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Balloon Text"/>
    <w:basedOn w:val="a0"/>
    <w:link w:val="Char"/>
    <w:rsid w:val="00AC54CE"/>
    <w:rPr>
      <w:rFonts w:ascii="Tahoma" w:hAnsi="Tahoma" w:cs="Tahoma"/>
      <w:sz w:val="16"/>
      <w:szCs w:val="16"/>
    </w:rPr>
  </w:style>
  <w:style w:type="character" w:customStyle="1" w:styleId="Char">
    <w:name w:val="批注框文本 Char"/>
    <w:basedOn w:val="a1"/>
    <w:link w:val="ae"/>
    <w:rsid w:val="00AC54CE"/>
    <w:rPr>
      <w:rFonts w:ascii="Tahoma" w:eastAsia="SimSun" w:hAnsi="Tahoma" w:cs="Tahoma"/>
      <w:sz w:val="16"/>
      <w:szCs w:val="16"/>
      <w:lang w:eastAsia="zh-CN"/>
    </w:rPr>
  </w:style>
  <w:style w:type="paragraph" w:customStyle="1" w:styleId="indenti">
    <w:name w:val="indent_i"/>
    <w:basedOn w:val="a0"/>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a0"/>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a0"/>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6169BC"/>
    <w:rPr>
      <w:sz w:val="30"/>
      <w:szCs w:val="30"/>
    </w:rPr>
  </w:style>
  <w:style w:type="paragraph" w:customStyle="1" w:styleId="indentihang">
    <w:name w:val="indent_i_hang"/>
    <w:basedOn w:val="a0"/>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6169BC"/>
    <w:rPr>
      <w:sz w:val="30"/>
    </w:rPr>
  </w:style>
  <w:style w:type="paragraph" w:styleId="af">
    <w:name w:val="List Paragraph"/>
    <w:basedOn w:val="a0"/>
    <w:uiPriority w:val="34"/>
    <w:qFormat/>
    <w:rsid w:val="001B6D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5954"/>
        <w:tab w:val="num" w:pos="567"/>
      </w:tabs>
      <w:ind w:left="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Balloon Text"/>
    <w:basedOn w:val="a0"/>
    <w:link w:val="Char"/>
    <w:rsid w:val="00AC54CE"/>
    <w:rPr>
      <w:rFonts w:ascii="Tahoma" w:hAnsi="Tahoma" w:cs="Tahoma"/>
      <w:sz w:val="16"/>
      <w:szCs w:val="16"/>
    </w:rPr>
  </w:style>
  <w:style w:type="character" w:customStyle="1" w:styleId="Char">
    <w:name w:val="批注框文本 Char"/>
    <w:basedOn w:val="a1"/>
    <w:link w:val="ae"/>
    <w:rsid w:val="00AC54CE"/>
    <w:rPr>
      <w:rFonts w:ascii="Tahoma" w:eastAsia="SimSun" w:hAnsi="Tahoma" w:cs="Tahoma"/>
      <w:sz w:val="16"/>
      <w:szCs w:val="16"/>
      <w:lang w:eastAsia="zh-CN"/>
    </w:rPr>
  </w:style>
  <w:style w:type="paragraph" w:customStyle="1" w:styleId="indenti">
    <w:name w:val="indent_i"/>
    <w:basedOn w:val="a0"/>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a0"/>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a0"/>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6169BC"/>
    <w:rPr>
      <w:sz w:val="30"/>
      <w:szCs w:val="30"/>
    </w:rPr>
  </w:style>
  <w:style w:type="paragraph" w:customStyle="1" w:styleId="indentihang">
    <w:name w:val="indent_i_hang"/>
    <w:basedOn w:val="a0"/>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6169BC"/>
    <w:rPr>
      <w:sz w:val="30"/>
    </w:rPr>
  </w:style>
  <w:style w:type="paragraph" w:styleId="af">
    <w:name w:val="List Paragraph"/>
    <w:basedOn w:val="a0"/>
    <w:uiPriority w:val="34"/>
    <w:qFormat/>
    <w:rsid w:val="001B6D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029">
      <w:bodyDiv w:val="1"/>
      <w:marLeft w:val="0"/>
      <w:marRight w:val="0"/>
      <w:marTop w:val="0"/>
      <w:marBottom w:val="0"/>
      <w:divBdr>
        <w:top w:val="none" w:sz="0" w:space="0" w:color="auto"/>
        <w:left w:val="none" w:sz="0" w:space="0" w:color="auto"/>
        <w:bottom w:val="none" w:sz="0" w:space="0" w:color="auto"/>
        <w:right w:val="none" w:sz="0" w:space="0" w:color="auto"/>
      </w:divBdr>
    </w:div>
    <w:div w:id="1009135649">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8BA6-AB7B-4EA1-8378-9EB97B61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1184</Words>
  <Characters>148</Characters>
  <Application>Microsoft Office Word</Application>
  <DocSecurity>0</DocSecurity>
  <Lines>4</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MM/LD/WG/16/10</dc:title>
  <dc:subject>美利坚合众国代表团的提案</dc:subject>
  <dc:creator/>
  <cp:lastModifiedBy>MA Weihai</cp:lastModifiedBy>
  <cp:revision>35</cp:revision>
  <cp:lastPrinted>2018-06-19T14:57:00Z</cp:lastPrinted>
  <dcterms:created xsi:type="dcterms:W3CDTF">2018-06-04T14:15:00Z</dcterms:created>
  <dcterms:modified xsi:type="dcterms:W3CDTF">2018-06-21T13:40:00Z</dcterms:modified>
</cp:coreProperties>
</file>