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C7857" w:rsidRPr="00B2316A" w:rsidTr="009C661A">
        <w:trPr>
          <w:trHeight w:val="1977"/>
        </w:trPr>
        <w:tc>
          <w:tcPr>
            <w:tcW w:w="4594" w:type="dxa"/>
            <w:tcBorders>
              <w:bottom w:val="single" w:sz="4" w:space="0" w:color="auto"/>
            </w:tcBorders>
            <w:tcMar>
              <w:bottom w:w="170" w:type="dxa"/>
            </w:tcMar>
          </w:tcPr>
          <w:p w:rsidR="002C7857" w:rsidRPr="00B2316A" w:rsidRDefault="002C7857" w:rsidP="009C661A">
            <w:pPr>
              <w:jc w:val="both"/>
            </w:pPr>
            <w:r w:rsidRPr="00B2316A">
              <w:rPr>
                <w:noProof/>
              </w:rPr>
              <w:drawing>
                <wp:anchor distT="0" distB="0" distL="114300" distR="114300" simplePos="0" relativeHeight="251689984" behindDoc="1" locked="0" layoutInCell="0" allowOverlap="1" wp14:anchorId="4A3E60A1" wp14:editId="560DE0C5">
                  <wp:simplePos x="0" y="0"/>
                  <wp:positionH relativeFrom="page">
                    <wp:posOffset>3834130</wp:posOffset>
                  </wp:positionH>
                  <wp:positionV relativeFrom="margin">
                    <wp:posOffset>0</wp:posOffset>
                  </wp:positionV>
                  <wp:extent cx="866775" cy="1323975"/>
                  <wp:effectExtent l="0" t="0" r="9525" b="9525"/>
                  <wp:wrapNone/>
                  <wp:docPr id="17" name="图片 1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C7857" w:rsidRPr="00B2316A" w:rsidRDefault="002C7857" w:rsidP="009C661A"/>
        </w:tc>
        <w:tc>
          <w:tcPr>
            <w:tcW w:w="425" w:type="dxa"/>
            <w:tcBorders>
              <w:bottom w:val="single" w:sz="4" w:space="0" w:color="auto"/>
            </w:tcBorders>
            <w:tcMar>
              <w:left w:w="0" w:type="dxa"/>
              <w:right w:w="0" w:type="dxa"/>
            </w:tcMar>
          </w:tcPr>
          <w:p w:rsidR="002C7857" w:rsidRPr="00B2316A" w:rsidRDefault="002C7857" w:rsidP="009C661A">
            <w:pPr>
              <w:jc w:val="right"/>
            </w:pPr>
            <w:r w:rsidRPr="00B2316A">
              <w:rPr>
                <w:b/>
                <w:sz w:val="40"/>
                <w:szCs w:val="40"/>
              </w:rPr>
              <w:t>C</w:t>
            </w:r>
          </w:p>
        </w:tc>
      </w:tr>
      <w:tr w:rsidR="002C7857" w:rsidRPr="00B2316A" w:rsidTr="009C661A">
        <w:trPr>
          <w:trHeight w:hRule="exact" w:val="340"/>
        </w:trPr>
        <w:tc>
          <w:tcPr>
            <w:tcW w:w="9356" w:type="dxa"/>
            <w:gridSpan w:val="3"/>
            <w:tcBorders>
              <w:top w:val="single" w:sz="4" w:space="0" w:color="auto"/>
            </w:tcBorders>
            <w:tcMar>
              <w:top w:w="170" w:type="dxa"/>
              <w:left w:w="0" w:type="dxa"/>
              <w:right w:w="0" w:type="dxa"/>
            </w:tcMar>
            <w:vAlign w:val="bottom"/>
          </w:tcPr>
          <w:p w:rsidR="002C7857" w:rsidRPr="00B2316A" w:rsidRDefault="002C7857" w:rsidP="002C7857">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Pr>
                <w:rFonts w:ascii="Arial Black" w:hAnsi="Arial Black" w:hint="eastAsia"/>
                <w:caps/>
                <w:sz w:val="15"/>
              </w:rPr>
              <w:t>4/</w:t>
            </w:r>
            <w:bookmarkStart w:id="0" w:name="Code"/>
            <w:bookmarkEnd w:id="0"/>
            <w:r>
              <w:rPr>
                <w:rFonts w:ascii="Arial Black" w:hAnsi="Arial Black" w:hint="eastAsia"/>
                <w:caps/>
                <w:sz w:val="15"/>
              </w:rPr>
              <w:t>4</w:t>
            </w:r>
          </w:p>
        </w:tc>
      </w:tr>
      <w:tr w:rsidR="002C7857" w:rsidRPr="00B2316A" w:rsidTr="009C661A">
        <w:trPr>
          <w:trHeight w:hRule="exact" w:val="170"/>
        </w:trPr>
        <w:tc>
          <w:tcPr>
            <w:tcW w:w="9356" w:type="dxa"/>
            <w:gridSpan w:val="3"/>
            <w:noWrap/>
            <w:tcMar>
              <w:left w:w="0" w:type="dxa"/>
              <w:right w:w="0" w:type="dxa"/>
            </w:tcMar>
            <w:vAlign w:val="bottom"/>
          </w:tcPr>
          <w:p w:rsidR="002C7857" w:rsidRPr="00B2316A" w:rsidRDefault="002C7857" w:rsidP="009C661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Start w:id="2" w:name="Original"/>
            <w:bookmarkEnd w:id="1"/>
            <w:bookmarkEnd w:id="2"/>
            <w:r w:rsidRPr="00B2316A">
              <w:rPr>
                <w:rFonts w:eastAsia="SimHei" w:hint="eastAsia"/>
                <w:b/>
                <w:sz w:val="15"/>
                <w:szCs w:val="15"/>
                <w:lang w:val="pt-BR"/>
              </w:rPr>
              <w:t>英</w:t>
            </w:r>
            <w:r w:rsidRPr="00B2316A">
              <w:rPr>
                <w:rFonts w:eastAsia="SimHei" w:hint="eastAsia"/>
                <w:b/>
                <w:sz w:val="15"/>
                <w:szCs w:val="15"/>
              </w:rPr>
              <w:t>文</w:t>
            </w:r>
          </w:p>
        </w:tc>
      </w:tr>
      <w:tr w:rsidR="002C7857" w:rsidRPr="00B2316A" w:rsidTr="009C661A">
        <w:trPr>
          <w:trHeight w:hRule="exact" w:val="198"/>
        </w:trPr>
        <w:tc>
          <w:tcPr>
            <w:tcW w:w="9356" w:type="dxa"/>
            <w:gridSpan w:val="3"/>
            <w:tcMar>
              <w:left w:w="0" w:type="dxa"/>
              <w:right w:w="0" w:type="dxa"/>
            </w:tcMar>
            <w:vAlign w:val="bottom"/>
          </w:tcPr>
          <w:p w:rsidR="002C7857" w:rsidRPr="00B2316A" w:rsidRDefault="002C7857" w:rsidP="002C7857">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3" w:name="Date"/>
            <w:bookmarkEnd w:id="3"/>
            <w:r w:rsidRPr="00B2316A">
              <w:rPr>
                <w:rFonts w:ascii="Arial Black" w:eastAsia="SimHei" w:hAnsi="Arial Black"/>
                <w:b/>
                <w:sz w:val="15"/>
                <w:szCs w:val="15"/>
                <w:lang w:val="pt-BR"/>
              </w:rPr>
              <w:t>201</w:t>
            </w:r>
            <w:r>
              <w:rPr>
                <w:rFonts w:ascii="Arial Black" w:eastAsia="SimHei" w:hAnsi="Arial Black" w:hint="eastAsia"/>
                <w:b/>
                <w:sz w:val="15"/>
                <w:szCs w:val="15"/>
                <w:lang w:val="pt-BR"/>
              </w:rPr>
              <w:t>6</w:t>
            </w:r>
            <w:r w:rsidRPr="00B2316A">
              <w:rPr>
                <w:rFonts w:ascii="SimHei" w:eastAsia="SimHei" w:hAnsi="Times New Roman" w:hint="eastAsia"/>
                <w:b/>
                <w:sz w:val="15"/>
                <w:szCs w:val="15"/>
              </w:rPr>
              <w:t>年</w:t>
            </w:r>
            <w:r>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Pr>
                <w:rFonts w:ascii="Arial Black" w:eastAsia="SimHei" w:hAnsi="Arial Black" w:hint="eastAsia"/>
                <w:b/>
                <w:sz w:val="15"/>
                <w:szCs w:val="15"/>
                <w:lang w:val="pt-BR"/>
              </w:rPr>
              <w:t>27</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2C7857" w:rsidRPr="00B2316A" w:rsidRDefault="002C7857" w:rsidP="002C7857"/>
    <w:p w:rsidR="002C7857" w:rsidRPr="00B2316A" w:rsidRDefault="002C7857" w:rsidP="002C7857"/>
    <w:p w:rsidR="002C7857" w:rsidRPr="00B2316A" w:rsidRDefault="002C7857" w:rsidP="002C7857"/>
    <w:p w:rsidR="002C7857" w:rsidRPr="00B2316A" w:rsidRDefault="002C7857" w:rsidP="002C7857"/>
    <w:p w:rsidR="002C7857" w:rsidRPr="00B2316A" w:rsidRDefault="002C7857" w:rsidP="002C7857">
      <w:pPr>
        <w:rPr>
          <w:rFonts w:ascii="SimHei" w:eastAsia="SimHei"/>
          <w:sz w:val="28"/>
          <w:szCs w:val="28"/>
        </w:rPr>
      </w:pPr>
      <w:r>
        <w:rPr>
          <w:rFonts w:ascii="SimHei" w:eastAsia="SimHei" w:hint="eastAsia"/>
          <w:sz w:val="28"/>
          <w:szCs w:val="28"/>
        </w:rPr>
        <w:t>商标国际注册马德里体系法律发展工作组</w:t>
      </w:r>
    </w:p>
    <w:p w:rsidR="002C7857" w:rsidRPr="00716E6C" w:rsidRDefault="002C7857" w:rsidP="002C7857"/>
    <w:p w:rsidR="002C7857" w:rsidRPr="00716E6C" w:rsidRDefault="002C7857" w:rsidP="002C7857"/>
    <w:p w:rsidR="002C7857" w:rsidRPr="00B2316A" w:rsidRDefault="002C7857" w:rsidP="002C7857">
      <w:pPr>
        <w:textAlignment w:val="bottom"/>
        <w:rPr>
          <w:rFonts w:ascii="KaiTi" w:eastAsia="KaiTi"/>
          <w:b/>
          <w:sz w:val="24"/>
          <w:szCs w:val="24"/>
        </w:rPr>
      </w:pPr>
      <w:r w:rsidRPr="00B2316A">
        <w:rPr>
          <w:rFonts w:ascii="KaiTi" w:eastAsia="KaiTi" w:hint="eastAsia"/>
          <w:b/>
          <w:sz w:val="24"/>
          <w:szCs w:val="24"/>
        </w:rPr>
        <w:t>第十</w:t>
      </w:r>
      <w:r>
        <w:rPr>
          <w:rFonts w:ascii="KaiTi" w:eastAsia="KaiTi" w:hint="eastAsia"/>
          <w:b/>
          <w:sz w:val="24"/>
          <w:szCs w:val="24"/>
        </w:rPr>
        <w:t>四</w:t>
      </w:r>
      <w:r w:rsidRPr="00B2316A">
        <w:rPr>
          <w:rFonts w:ascii="KaiTi" w:eastAsia="KaiTi" w:hint="eastAsia"/>
          <w:b/>
          <w:sz w:val="24"/>
          <w:szCs w:val="24"/>
        </w:rPr>
        <w:t>届会议</w:t>
      </w:r>
    </w:p>
    <w:p w:rsidR="002C7857" w:rsidRPr="00B2316A" w:rsidRDefault="002C7857" w:rsidP="002C7857">
      <w:pPr>
        <w:textAlignment w:val="bottom"/>
        <w:rPr>
          <w:rFonts w:ascii="KaiTi" w:eastAsia="KaiTi" w:hAnsi="KaiTi"/>
          <w:b/>
          <w:sz w:val="24"/>
          <w:szCs w:val="24"/>
        </w:rPr>
      </w:pPr>
      <w:r w:rsidRPr="00B2316A">
        <w:rPr>
          <w:rFonts w:ascii="KaiTi" w:eastAsia="KaiTi" w:hAnsi="KaiTi" w:hint="eastAsia"/>
          <w:sz w:val="24"/>
          <w:szCs w:val="24"/>
        </w:rPr>
        <w:t>201</w:t>
      </w:r>
      <w:r>
        <w:rPr>
          <w:rFonts w:ascii="KaiTi" w:eastAsia="KaiTi" w:hAnsi="KaiTi" w:hint="eastAsia"/>
          <w:sz w:val="24"/>
          <w:szCs w:val="24"/>
        </w:rPr>
        <w:t>6</w:t>
      </w:r>
      <w:r w:rsidRPr="00B2316A">
        <w:rPr>
          <w:rFonts w:ascii="KaiTi" w:eastAsia="KaiTi" w:hAnsi="KaiTi" w:hint="eastAsia"/>
          <w:b/>
          <w:sz w:val="24"/>
          <w:szCs w:val="24"/>
        </w:rPr>
        <w:t>年</w:t>
      </w:r>
      <w:r>
        <w:rPr>
          <w:rFonts w:ascii="KaiTi" w:eastAsia="KaiTi" w:hAnsi="KaiTi" w:hint="eastAsia"/>
          <w:sz w:val="24"/>
          <w:szCs w:val="24"/>
        </w:rPr>
        <w:t>6</w:t>
      </w:r>
      <w:r w:rsidRPr="00B2316A">
        <w:rPr>
          <w:rFonts w:ascii="KaiTi" w:eastAsia="KaiTi" w:hAnsi="KaiTi" w:hint="eastAsia"/>
          <w:b/>
          <w:sz w:val="24"/>
          <w:szCs w:val="24"/>
        </w:rPr>
        <w:t>月</w:t>
      </w:r>
      <w:r>
        <w:rPr>
          <w:rFonts w:ascii="KaiTi" w:eastAsia="KaiTi" w:hAnsi="KaiTi" w:hint="eastAsia"/>
          <w:sz w:val="24"/>
          <w:szCs w:val="24"/>
        </w:rPr>
        <w:t>13</w:t>
      </w:r>
      <w:r w:rsidRPr="00B2316A">
        <w:rPr>
          <w:rFonts w:ascii="KaiTi" w:eastAsia="KaiTi" w:hAnsi="KaiTi" w:hint="eastAsia"/>
          <w:b/>
          <w:sz w:val="24"/>
          <w:szCs w:val="24"/>
        </w:rPr>
        <w:t>日至</w:t>
      </w:r>
      <w:r>
        <w:rPr>
          <w:rFonts w:ascii="KaiTi" w:eastAsia="KaiTi" w:hAnsi="KaiTi" w:hint="eastAsia"/>
          <w:sz w:val="24"/>
          <w:szCs w:val="24"/>
        </w:rPr>
        <w:t>17</w:t>
      </w:r>
      <w:r w:rsidRPr="00B2316A">
        <w:rPr>
          <w:rFonts w:ascii="KaiTi" w:eastAsia="KaiTi" w:hAnsi="KaiTi" w:hint="eastAsia"/>
          <w:b/>
          <w:sz w:val="24"/>
          <w:szCs w:val="24"/>
        </w:rPr>
        <w:t>日，日内瓦</w:t>
      </w:r>
    </w:p>
    <w:p w:rsidR="002C7857" w:rsidRPr="00B2316A" w:rsidRDefault="002C7857" w:rsidP="002C7857"/>
    <w:p w:rsidR="002C7857" w:rsidRPr="00B2316A" w:rsidRDefault="002C7857" w:rsidP="002C7857"/>
    <w:p w:rsidR="002C7857" w:rsidRPr="00B2316A" w:rsidRDefault="002C7857" w:rsidP="002C7857"/>
    <w:p w:rsidR="002C7857" w:rsidRPr="00B2316A" w:rsidRDefault="002C7857" w:rsidP="002C7857">
      <w:pPr>
        <w:rPr>
          <w:rFonts w:ascii="KaiTi" w:eastAsia="KaiTi" w:hAnsi="KaiTi" w:cs="Times New Roman"/>
          <w:kern w:val="2"/>
          <w:sz w:val="24"/>
          <w:szCs w:val="32"/>
        </w:rPr>
      </w:pPr>
      <w:bookmarkStart w:id="4" w:name="TitleOfDoc"/>
      <w:bookmarkEnd w:id="4"/>
      <w:r w:rsidRPr="002C7857">
        <w:rPr>
          <w:rFonts w:ascii="KaiTi" w:eastAsia="KaiTi" w:hAnsi="KaiTi" w:cs="Times New Roman" w:hint="eastAsia"/>
          <w:kern w:val="2"/>
          <w:sz w:val="24"/>
          <w:szCs w:val="32"/>
        </w:rPr>
        <w:t>商标国际注册马德里体系的未来发展</w:t>
      </w:r>
    </w:p>
    <w:p w:rsidR="002C7857" w:rsidRPr="00716E6C" w:rsidRDefault="002C7857" w:rsidP="002C7857"/>
    <w:p w:rsidR="002C7857" w:rsidRPr="00B2316A" w:rsidRDefault="002C7857" w:rsidP="002C7857">
      <w:pPr>
        <w:rPr>
          <w:rFonts w:ascii="KaiTi" w:eastAsia="KaiTi" w:hAnsi="STKaiti" w:cs="Times New Roman"/>
          <w:i/>
          <w:kern w:val="2"/>
          <w:sz w:val="21"/>
          <w:szCs w:val="24"/>
        </w:rPr>
      </w:pPr>
      <w:bookmarkStart w:id="5" w:name="Prepared"/>
      <w:bookmarkEnd w:id="5"/>
      <w:r>
        <w:rPr>
          <w:rFonts w:ascii="KaiTi" w:eastAsia="KaiTi" w:hAnsi="STKaiti" w:cs="Times New Roman" w:hint="eastAsia"/>
          <w:i/>
          <w:kern w:val="2"/>
          <w:sz w:val="21"/>
          <w:szCs w:val="24"/>
        </w:rPr>
        <w:t>国际局</w:t>
      </w:r>
      <w:r w:rsidRPr="00B2316A">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2C7857" w:rsidRPr="00716E6C" w:rsidRDefault="002C7857" w:rsidP="002C7857"/>
    <w:p w:rsidR="002C7857" w:rsidRPr="00716E6C" w:rsidRDefault="002C7857" w:rsidP="002C7857"/>
    <w:p w:rsidR="002C7857" w:rsidRPr="00716E6C" w:rsidRDefault="002C7857" w:rsidP="002C7857"/>
    <w:p w:rsidR="002C7857" w:rsidRPr="00716E6C" w:rsidRDefault="002C7857" w:rsidP="002C7857"/>
    <w:p w:rsidR="00076D0C"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一、</w:t>
      </w:r>
      <w:r w:rsidR="001A355E">
        <w:rPr>
          <w:rFonts w:ascii="SimHei" w:eastAsia="SimHei" w:hAnsi="SimHei" w:hint="eastAsia"/>
          <w:b w:val="0"/>
          <w:sz w:val="21"/>
          <w:szCs w:val="21"/>
        </w:rPr>
        <w:t>导　言</w:t>
      </w:r>
    </w:p>
    <w:p w:rsidR="009A4512" w:rsidRPr="00076D0C" w:rsidRDefault="0068713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商标国际注册马德里体系法律发展工作组(下称“工作组”)在其第十三届会议上，要求国际局编拟一份文件，在其中提出使马德里体系实现发展</w:t>
      </w:r>
      <w:r w:rsidR="001A355E">
        <w:rPr>
          <w:rFonts w:ascii="SimSun" w:hAnsi="SimSun" w:hint="eastAsia"/>
          <w:sz w:val="21"/>
          <w:szCs w:val="21"/>
        </w:rPr>
        <w:t>，</w:t>
      </w:r>
      <w:r w:rsidRPr="00076D0C">
        <w:rPr>
          <w:rFonts w:ascii="SimSun" w:hAnsi="SimSun" w:hint="eastAsia"/>
          <w:sz w:val="21"/>
          <w:szCs w:val="21"/>
        </w:rPr>
        <w:t>以满足所有用户需求、使体系更灵活高效、不</w:t>
      </w:r>
      <w:r w:rsidR="001A355E">
        <w:rPr>
          <w:rFonts w:ascii="SimSun" w:hAnsi="SimSun" w:hint="eastAsia"/>
          <w:sz w:val="21"/>
          <w:szCs w:val="21"/>
        </w:rPr>
        <w:t>动摇</w:t>
      </w:r>
      <w:r w:rsidRPr="00076D0C">
        <w:rPr>
          <w:rFonts w:ascii="SimSun" w:hAnsi="SimSun" w:hint="eastAsia"/>
          <w:sz w:val="21"/>
          <w:szCs w:val="21"/>
        </w:rPr>
        <w:t>体系基本原则的提案。</w:t>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马德里体系：宗旨与优势</w:t>
      </w:r>
    </w:p>
    <w:p w:rsidR="00687132" w:rsidRPr="00076D0C" w:rsidRDefault="0068713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2016年4月系马德里体系创立125周年。体系的宗旨是提供一项机制，使</w:t>
      </w:r>
      <w:r w:rsidR="001A355E">
        <w:rPr>
          <w:rFonts w:ascii="SimSun" w:hAnsi="SimSun" w:hint="eastAsia"/>
          <w:sz w:val="21"/>
          <w:szCs w:val="21"/>
        </w:rPr>
        <w:t>来自</w:t>
      </w:r>
      <w:r w:rsidRPr="00076D0C">
        <w:rPr>
          <w:rFonts w:ascii="SimSun" w:hAnsi="SimSun" w:hint="eastAsia"/>
          <w:sz w:val="21"/>
          <w:szCs w:val="21"/>
        </w:rPr>
        <w:t>一个缔约方的商标</w:t>
      </w:r>
      <w:r w:rsidR="003C06E1" w:rsidRPr="00076D0C">
        <w:rPr>
          <w:rFonts w:ascii="SimSun" w:hAnsi="SimSun" w:hint="eastAsia"/>
          <w:sz w:val="21"/>
          <w:szCs w:val="21"/>
        </w:rPr>
        <w:t>能通过单一</w:t>
      </w:r>
      <w:proofErr w:type="gramStart"/>
      <w:r w:rsidR="003C06E1" w:rsidRPr="00076D0C">
        <w:rPr>
          <w:rFonts w:ascii="SimSun" w:hAnsi="SimSun" w:hint="eastAsia"/>
          <w:sz w:val="21"/>
          <w:szCs w:val="21"/>
        </w:rPr>
        <w:t>一</w:t>
      </w:r>
      <w:proofErr w:type="gramEnd"/>
      <w:r w:rsidR="003C06E1" w:rsidRPr="00076D0C">
        <w:rPr>
          <w:rFonts w:ascii="SimSun" w:hAnsi="SimSun" w:hint="eastAsia"/>
          <w:sz w:val="21"/>
          <w:szCs w:val="21"/>
        </w:rPr>
        <w:t>项国际注册在所有其他缔约方获得保护。</w:t>
      </w:r>
    </w:p>
    <w:p w:rsidR="003C06E1" w:rsidRPr="00076D0C" w:rsidRDefault="003C06E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马德里体系为申请人和注册人提供以下两个主要优势：</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proofErr w:type="spellStart"/>
      <w:r w:rsidRPr="00076D0C">
        <w:rPr>
          <w:rFonts w:ascii="SimSun" w:hAnsi="SimSun"/>
          <w:sz w:val="21"/>
          <w:szCs w:val="21"/>
        </w:rPr>
        <w:t>i</w:t>
      </w:r>
      <w:proofErr w:type="spellEnd"/>
      <w:r w:rsidRPr="00076D0C">
        <w:rPr>
          <w:rFonts w:ascii="SimSun" w:hAnsi="SimSun"/>
          <w:sz w:val="21"/>
          <w:szCs w:val="21"/>
        </w:rPr>
        <w:t>)</w:t>
      </w:r>
      <w:r w:rsidRPr="00076D0C">
        <w:rPr>
          <w:rFonts w:ascii="SimSun" w:hAnsi="SimSun"/>
          <w:sz w:val="21"/>
          <w:szCs w:val="21"/>
        </w:rPr>
        <w:tab/>
      </w:r>
      <w:r w:rsidR="006832F7" w:rsidRPr="00076D0C">
        <w:rPr>
          <w:rFonts w:ascii="SimSun" w:hAnsi="SimSun" w:hint="eastAsia"/>
          <w:sz w:val="21"/>
          <w:szCs w:val="21"/>
        </w:rPr>
        <w:t>集中</w:t>
      </w:r>
      <w:r w:rsidR="00F04A58">
        <w:rPr>
          <w:rFonts w:ascii="SimSun" w:hAnsi="SimSun" w:hint="eastAsia"/>
          <w:sz w:val="21"/>
          <w:szCs w:val="21"/>
        </w:rPr>
        <w:t>申请</w:t>
      </w:r>
      <w:r w:rsidR="006832F7" w:rsidRPr="00076D0C">
        <w:rPr>
          <w:rFonts w:ascii="SimSun" w:hAnsi="SimSun" w:hint="eastAsia"/>
          <w:sz w:val="21"/>
          <w:szCs w:val="21"/>
        </w:rPr>
        <w:t>：</w:t>
      </w:r>
      <w:r w:rsidR="004A4961" w:rsidRPr="00076D0C">
        <w:rPr>
          <w:rFonts w:ascii="SimSun" w:hAnsi="SimSun" w:hint="eastAsia"/>
          <w:sz w:val="21"/>
          <w:szCs w:val="21"/>
        </w:rPr>
        <w:t>通过一个主管局(原属局)提交一份国际申请，使用一种语言，用一种货币付费，申请人就可在多个出口市场获得保护；以及</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(ii)</w:t>
      </w:r>
      <w:r w:rsidRPr="00076D0C">
        <w:rPr>
          <w:rFonts w:ascii="SimSun" w:hAnsi="SimSun"/>
          <w:sz w:val="21"/>
          <w:szCs w:val="21"/>
        </w:rPr>
        <w:tab/>
      </w:r>
      <w:r w:rsidR="00BC3DD9" w:rsidRPr="00076D0C">
        <w:rPr>
          <w:rFonts w:ascii="SimSun" w:hAnsi="SimSun" w:hint="eastAsia"/>
          <w:sz w:val="21"/>
          <w:szCs w:val="21"/>
        </w:rPr>
        <w:t>已获权利集中管理：商标注册人可以利用</w:t>
      </w:r>
      <w:r w:rsidR="00B44E64" w:rsidRPr="00076D0C">
        <w:rPr>
          <w:rFonts w:ascii="SimSun" w:hAnsi="SimSun" w:hint="eastAsia"/>
          <w:sz w:val="21"/>
          <w:szCs w:val="21"/>
        </w:rPr>
        <w:t>向一个局(国际局)请求办理多种程序，在国际注册涵盖的所有领土生效，</w:t>
      </w:r>
      <w:r w:rsidR="007043F7" w:rsidRPr="00076D0C">
        <w:rPr>
          <w:rFonts w:ascii="SimSun" w:hAnsi="SimSun" w:hint="eastAsia"/>
          <w:sz w:val="21"/>
          <w:szCs w:val="21"/>
        </w:rPr>
        <w:t>例如，</w:t>
      </w:r>
      <w:r w:rsidR="00B44E64" w:rsidRPr="00076D0C">
        <w:rPr>
          <w:rFonts w:ascii="SimSun" w:hAnsi="SimSun" w:hint="eastAsia"/>
          <w:sz w:val="21"/>
          <w:szCs w:val="21"/>
        </w:rPr>
        <w:t>可办理的程序有续展、变更登记、</w:t>
      </w:r>
      <w:r w:rsidR="000B517B" w:rsidRPr="00076D0C">
        <w:rPr>
          <w:rFonts w:ascii="SimSun" w:hAnsi="SimSun" w:hint="eastAsia"/>
          <w:sz w:val="21"/>
          <w:szCs w:val="21"/>
        </w:rPr>
        <w:t>限制保护范围(注销和删减)或</w:t>
      </w:r>
      <w:r w:rsidR="00B84362" w:rsidRPr="00076D0C">
        <w:rPr>
          <w:rFonts w:ascii="SimSun" w:hAnsi="SimSun" w:hint="eastAsia"/>
          <w:sz w:val="21"/>
          <w:szCs w:val="21"/>
        </w:rPr>
        <w:t>通过</w:t>
      </w:r>
      <w:r w:rsidR="000B517B" w:rsidRPr="00076D0C">
        <w:rPr>
          <w:rFonts w:ascii="SimSun" w:hAnsi="SimSun" w:hint="eastAsia"/>
          <w:sz w:val="21"/>
          <w:szCs w:val="21"/>
        </w:rPr>
        <w:t>后期指定</w:t>
      </w:r>
      <w:r w:rsidR="00D263FD" w:rsidRPr="00076D0C">
        <w:rPr>
          <w:rFonts w:ascii="SimSun" w:hAnsi="SimSun" w:hint="eastAsia"/>
          <w:sz w:val="21"/>
          <w:szCs w:val="21"/>
        </w:rPr>
        <w:t>马德里体系其他成员</w:t>
      </w:r>
      <w:r w:rsidR="00DF6304" w:rsidRPr="00076D0C">
        <w:rPr>
          <w:rFonts w:ascii="SimSun" w:hAnsi="SimSun" w:hint="eastAsia"/>
          <w:sz w:val="21"/>
          <w:szCs w:val="21"/>
        </w:rPr>
        <w:t>延伸</w:t>
      </w:r>
      <w:r w:rsidR="00D263FD" w:rsidRPr="00076D0C">
        <w:rPr>
          <w:rFonts w:ascii="SimSun" w:hAnsi="SimSun" w:hint="eastAsia"/>
          <w:sz w:val="21"/>
          <w:szCs w:val="21"/>
        </w:rPr>
        <w:t>地理范围。</w:t>
      </w:r>
    </w:p>
    <w:p w:rsidR="00DC4526" w:rsidRPr="00076D0C" w:rsidRDefault="00D263FD"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此外，马德里体系为缔约方提供以下优势：</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proofErr w:type="spellStart"/>
      <w:r w:rsidRPr="00076D0C">
        <w:rPr>
          <w:rFonts w:ascii="SimSun" w:hAnsi="SimSun"/>
          <w:sz w:val="21"/>
          <w:szCs w:val="21"/>
        </w:rPr>
        <w:t>i</w:t>
      </w:r>
      <w:proofErr w:type="spellEnd"/>
      <w:r w:rsidRPr="00076D0C">
        <w:rPr>
          <w:rFonts w:ascii="SimSun" w:hAnsi="SimSun"/>
          <w:sz w:val="21"/>
          <w:szCs w:val="21"/>
        </w:rPr>
        <w:t>)</w:t>
      </w:r>
      <w:r w:rsidRPr="00076D0C">
        <w:rPr>
          <w:rFonts w:ascii="SimSun" w:hAnsi="SimSun"/>
          <w:sz w:val="21"/>
          <w:szCs w:val="21"/>
        </w:rPr>
        <w:tab/>
      </w:r>
      <w:r w:rsidR="009B2FF2" w:rsidRPr="00076D0C">
        <w:rPr>
          <w:rFonts w:ascii="SimSun" w:hAnsi="SimSun" w:hint="eastAsia"/>
          <w:sz w:val="21"/>
          <w:szCs w:val="21"/>
        </w:rPr>
        <w:t>由原属局和国际局把控格式；</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(ii)</w:t>
      </w:r>
      <w:r w:rsidRPr="00076D0C">
        <w:rPr>
          <w:rFonts w:ascii="SimSun" w:hAnsi="SimSun"/>
          <w:sz w:val="21"/>
          <w:szCs w:val="21"/>
        </w:rPr>
        <w:tab/>
      </w:r>
      <w:r w:rsidR="002307A5" w:rsidRPr="00076D0C">
        <w:rPr>
          <w:rFonts w:ascii="SimSun" w:hAnsi="SimSun" w:hint="eastAsia"/>
          <w:sz w:val="21"/>
          <w:szCs w:val="21"/>
        </w:rPr>
        <w:t>由国际局</w:t>
      </w:r>
      <w:r w:rsidR="007C72B7">
        <w:rPr>
          <w:rFonts w:ascii="SimSun" w:hAnsi="SimSun" w:hint="eastAsia"/>
          <w:sz w:val="21"/>
          <w:szCs w:val="21"/>
        </w:rPr>
        <w:t>进行</w:t>
      </w:r>
      <w:r w:rsidR="002307A5" w:rsidRPr="00076D0C">
        <w:rPr>
          <w:rFonts w:ascii="SimSun" w:hAnsi="SimSun" w:hint="eastAsia"/>
          <w:sz w:val="21"/>
          <w:szCs w:val="21"/>
        </w:rPr>
        <w:t>所有局都应接受的统一协调的商品和服务分类；</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lastRenderedPageBreak/>
        <w:t>(iii)</w:t>
      </w:r>
      <w:r w:rsidRPr="00076D0C">
        <w:rPr>
          <w:rFonts w:ascii="SimSun" w:hAnsi="SimSun"/>
          <w:sz w:val="21"/>
          <w:szCs w:val="21"/>
        </w:rPr>
        <w:tab/>
      </w:r>
      <w:r w:rsidR="002307A5" w:rsidRPr="00076D0C">
        <w:rPr>
          <w:rFonts w:ascii="SimSun" w:hAnsi="SimSun" w:hint="eastAsia"/>
          <w:sz w:val="21"/>
          <w:szCs w:val="21"/>
        </w:rPr>
        <w:t>集中收取费用并分发给缔约方；</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(iv)</w:t>
      </w:r>
      <w:r w:rsidRPr="00076D0C">
        <w:rPr>
          <w:rFonts w:ascii="SimSun" w:hAnsi="SimSun"/>
          <w:sz w:val="21"/>
          <w:szCs w:val="21"/>
        </w:rPr>
        <w:tab/>
      </w:r>
      <w:r w:rsidR="002307A5" w:rsidRPr="00076D0C">
        <w:rPr>
          <w:rFonts w:ascii="SimSun" w:hAnsi="SimSun" w:hint="eastAsia"/>
          <w:sz w:val="21"/>
          <w:szCs w:val="21"/>
        </w:rPr>
        <w:t>由国际</w:t>
      </w:r>
      <w:proofErr w:type="gramStart"/>
      <w:r w:rsidR="002307A5" w:rsidRPr="00076D0C">
        <w:rPr>
          <w:rFonts w:ascii="SimSun" w:hAnsi="SimSun" w:hint="eastAsia"/>
          <w:sz w:val="21"/>
          <w:szCs w:val="21"/>
        </w:rPr>
        <w:t>局维护</w:t>
      </w:r>
      <w:proofErr w:type="gramEnd"/>
      <w:r w:rsidR="00877ECA" w:rsidRPr="00076D0C">
        <w:rPr>
          <w:rFonts w:ascii="SimSun" w:hAnsi="SimSun" w:hint="eastAsia"/>
          <w:sz w:val="21"/>
          <w:szCs w:val="21"/>
        </w:rPr>
        <w:t>一份</w:t>
      </w:r>
      <w:r w:rsidR="002307A5" w:rsidRPr="00076D0C">
        <w:rPr>
          <w:rFonts w:ascii="SimSun" w:hAnsi="SimSun" w:hint="eastAsia"/>
          <w:sz w:val="21"/>
          <w:szCs w:val="21"/>
        </w:rPr>
        <w:t>国际注册簿</w:t>
      </w:r>
      <w:r w:rsidR="007C72B7">
        <w:rPr>
          <w:rFonts w:ascii="SimSun" w:hAnsi="SimSun" w:hint="eastAsia"/>
          <w:sz w:val="21"/>
          <w:szCs w:val="21"/>
        </w:rPr>
        <w:t>，</w:t>
      </w:r>
      <w:r w:rsidR="002307A5" w:rsidRPr="00076D0C">
        <w:rPr>
          <w:rFonts w:ascii="SimSun" w:hAnsi="SimSun" w:hint="eastAsia"/>
          <w:sz w:val="21"/>
          <w:szCs w:val="21"/>
        </w:rPr>
        <w:t>在所有缔约方</w:t>
      </w:r>
      <w:r w:rsidR="00877ECA" w:rsidRPr="00076D0C">
        <w:rPr>
          <w:rFonts w:ascii="SimSun" w:hAnsi="SimSun" w:hint="eastAsia"/>
          <w:sz w:val="21"/>
          <w:szCs w:val="21"/>
        </w:rPr>
        <w:t>有效，其摘录可免除任何证明或认证；以及</w:t>
      </w:r>
    </w:p>
    <w:p w:rsidR="00DC4526" w:rsidRPr="00076D0C" w:rsidRDefault="00DC4526"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(v)</w:t>
      </w:r>
      <w:r w:rsidRPr="00076D0C">
        <w:rPr>
          <w:rFonts w:ascii="SimSun" w:hAnsi="SimSun"/>
          <w:sz w:val="21"/>
          <w:szCs w:val="21"/>
        </w:rPr>
        <w:tab/>
      </w:r>
      <w:r w:rsidR="00877ECA" w:rsidRPr="00076D0C">
        <w:rPr>
          <w:rFonts w:ascii="SimSun" w:hAnsi="SimSun" w:hint="eastAsia"/>
          <w:sz w:val="21"/>
          <w:szCs w:val="21"/>
        </w:rPr>
        <w:t>由国际局与缔约方合作提供技术援助和能力建设。</w:t>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法律框架</w:t>
      </w:r>
    </w:p>
    <w:p w:rsidR="00DC4526" w:rsidRPr="00076D0C" w:rsidRDefault="00DD6AB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w:t>
      </w:r>
      <w:r w:rsidR="00877ECA" w:rsidRPr="00076D0C">
        <w:rPr>
          <w:rFonts w:ascii="SimSun" w:hAnsi="SimSun" w:hint="eastAsia"/>
          <w:sz w:val="21"/>
          <w:szCs w:val="21"/>
        </w:rPr>
        <w:t>商标国际注册马德里协定有关议定书</w:t>
      </w:r>
      <w:r w:rsidRPr="00076D0C">
        <w:rPr>
          <w:rFonts w:ascii="SimSun" w:hAnsi="SimSun" w:hint="eastAsia"/>
          <w:sz w:val="21"/>
          <w:szCs w:val="21"/>
        </w:rPr>
        <w:t>》(下称</w:t>
      </w:r>
      <w:r w:rsidR="007C72B7" w:rsidRPr="00076D0C">
        <w:rPr>
          <w:rFonts w:ascii="SimSun" w:hAnsi="SimSun" w:hint="eastAsia"/>
          <w:sz w:val="21"/>
          <w:szCs w:val="21"/>
        </w:rPr>
        <w:t>“协定”</w:t>
      </w:r>
      <w:r w:rsidRPr="00076D0C">
        <w:rPr>
          <w:rFonts w:ascii="SimSun" w:hAnsi="SimSun" w:hint="eastAsia"/>
          <w:sz w:val="21"/>
          <w:szCs w:val="21"/>
        </w:rPr>
        <w:t>和</w:t>
      </w:r>
      <w:r w:rsidR="007C72B7" w:rsidRPr="00076D0C">
        <w:rPr>
          <w:rFonts w:ascii="SimSun" w:hAnsi="SimSun" w:hint="eastAsia"/>
          <w:sz w:val="21"/>
          <w:szCs w:val="21"/>
        </w:rPr>
        <w:t>“议定书”</w:t>
      </w:r>
      <w:r w:rsidRPr="00076D0C">
        <w:rPr>
          <w:rFonts w:ascii="SimSun" w:hAnsi="SimSun" w:hint="eastAsia"/>
          <w:sz w:val="21"/>
          <w:szCs w:val="21"/>
        </w:rPr>
        <w:t>)于1989年通过，是马德里体系</w:t>
      </w:r>
      <w:r w:rsidR="007C72B7">
        <w:rPr>
          <w:rFonts w:ascii="SimSun" w:hAnsi="SimSun" w:hint="eastAsia"/>
          <w:sz w:val="21"/>
          <w:szCs w:val="21"/>
        </w:rPr>
        <w:t>据以</w:t>
      </w:r>
      <w:r w:rsidRPr="00076D0C">
        <w:rPr>
          <w:rFonts w:ascii="SimSun" w:hAnsi="SimSun" w:hint="eastAsia"/>
          <w:sz w:val="21"/>
          <w:szCs w:val="21"/>
        </w:rPr>
        <w:t>运作的条约，议定书</w:t>
      </w:r>
      <w:r w:rsidR="00A7100A" w:rsidRPr="00076D0C">
        <w:rPr>
          <w:rFonts w:ascii="SimSun" w:hAnsi="SimSun" w:hint="eastAsia"/>
          <w:sz w:val="21"/>
          <w:szCs w:val="21"/>
        </w:rPr>
        <w:t>保留了协定中建立的基本原则，如对</w:t>
      </w:r>
      <w:r w:rsidR="00C91CAB" w:rsidRPr="00076D0C">
        <w:rPr>
          <w:rFonts w:ascii="SimSun" w:hAnsi="SimSun" w:hint="eastAsia"/>
          <w:sz w:val="21"/>
          <w:szCs w:val="21"/>
        </w:rPr>
        <w:t>基础商标</w:t>
      </w:r>
      <w:r w:rsidR="00A7100A" w:rsidRPr="00076D0C">
        <w:rPr>
          <w:rFonts w:ascii="SimSun" w:hAnsi="SimSun" w:hint="eastAsia"/>
          <w:sz w:val="21"/>
          <w:szCs w:val="21"/>
        </w:rPr>
        <w:t>的要求</w:t>
      </w:r>
      <w:r w:rsidR="00C91CAB" w:rsidRPr="00076D0C">
        <w:rPr>
          <w:rFonts w:ascii="SimSun" w:hAnsi="SimSun" w:hint="eastAsia"/>
          <w:sz w:val="21"/>
          <w:szCs w:val="21"/>
        </w:rPr>
        <w:t>、马德里体系的</w:t>
      </w:r>
      <w:r w:rsidR="00A7100A" w:rsidRPr="00076D0C">
        <w:rPr>
          <w:rFonts w:ascii="SimSun" w:hAnsi="SimSun" w:hint="eastAsia"/>
          <w:sz w:val="21"/>
          <w:szCs w:val="21"/>
        </w:rPr>
        <w:t>使用资格</w:t>
      </w:r>
      <w:r w:rsidR="00C91CAB" w:rsidRPr="00076D0C">
        <w:rPr>
          <w:rFonts w:ascii="SimSun" w:hAnsi="SimSun" w:hint="eastAsia"/>
          <w:sz w:val="21"/>
          <w:szCs w:val="21"/>
        </w:rPr>
        <w:t>以及国际注册对基础商标的依</w:t>
      </w:r>
      <w:r w:rsidR="007C72B7">
        <w:rPr>
          <w:rFonts w:ascii="SimSun" w:hAnsi="SimSun" w:hint="eastAsia"/>
          <w:sz w:val="21"/>
          <w:szCs w:val="21"/>
        </w:rPr>
        <w:t>附</w:t>
      </w:r>
      <w:r w:rsidR="00C91CAB" w:rsidRPr="00076D0C">
        <w:rPr>
          <w:rFonts w:ascii="SimSun" w:hAnsi="SimSun" w:hint="eastAsia"/>
          <w:sz w:val="21"/>
          <w:szCs w:val="21"/>
        </w:rPr>
        <w:t>。</w:t>
      </w:r>
    </w:p>
    <w:p w:rsidR="00DC4526" w:rsidRPr="00076D0C" w:rsidRDefault="00C91CA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议定书让政府间组织有可能成为马德里体系的成员，欧洲联盟(欧盟，EU)和非洲知识产权组织(OAPI)</w:t>
      </w:r>
      <w:r w:rsidR="00E46D8A" w:rsidRPr="00076D0C">
        <w:rPr>
          <w:rFonts w:ascii="SimSun" w:hAnsi="SimSun" w:hint="eastAsia"/>
          <w:sz w:val="21"/>
          <w:szCs w:val="21"/>
        </w:rPr>
        <w:t>已</w:t>
      </w:r>
      <w:r w:rsidRPr="00076D0C">
        <w:rPr>
          <w:rFonts w:ascii="SimSun" w:hAnsi="SimSun" w:hint="eastAsia"/>
          <w:sz w:val="21"/>
          <w:szCs w:val="21"/>
        </w:rPr>
        <w:t>加入议定书。与协定相比，议定书</w:t>
      </w:r>
      <w:r w:rsidR="00096D44" w:rsidRPr="00076D0C">
        <w:rPr>
          <w:rFonts w:ascii="SimSun" w:hAnsi="SimSun" w:hint="eastAsia"/>
          <w:sz w:val="21"/>
          <w:szCs w:val="21"/>
        </w:rPr>
        <w:t>还为缔约方提供了灵活性，如</w:t>
      </w:r>
      <w:r w:rsidR="00E46D8A" w:rsidRPr="00076D0C">
        <w:rPr>
          <w:rFonts w:ascii="SimSun" w:hAnsi="SimSun" w:hint="eastAsia"/>
          <w:sz w:val="21"/>
          <w:szCs w:val="21"/>
        </w:rPr>
        <w:t>可声明采用更长驳回期和</w:t>
      </w:r>
      <w:r w:rsidR="007C72B7" w:rsidRPr="00076D0C">
        <w:rPr>
          <w:rFonts w:ascii="SimSun" w:hAnsi="SimSun" w:hint="eastAsia"/>
          <w:sz w:val="21"/>
          <w:szCs w:val="21"/>
        </w:rPr>
        <w:t>选择</w:t>
      </w:r>
      <w:r w:rsidR="00E46D8A" w:rsidRPr="00076D0C">
        <w:rPr>
          <w:rFonts w:ascii="SimSun" w:hAnsi="SimSun" w:hint="eastAsia"/>
          <w:sz w:val="21"/>
          <w:szCs w:val="21"/>
        </w:rPr>
        <w:t>单独</w:t>
      </w:r>
      <w:proofErr w:type="gramStart"/>
      <w:r w:rsidR="00E46D8A" w:rsidRPr="00076D0C">
        <w:rPr>
          <w:rFonts w:ascii="SimSun" w:hAnsi="SimSun" w:hint="eastAsia"/>
          <w:sz w:val="21"/>
          <w:szCs w:val="21"/>
        </w:rPr>
        <w:t>规</w:t>
      </w:r>
      <w:proofErr w:type="gramEnd"/>
      <w:r w:rsidR="00E46D8A" w:rsidRPr="00076D0C">
        <w:rPr>
          <w:rFonts w:ascii="SimSun" w:hAnsi="SimSun" w:hint="eastAsia"/>
          <w:sz w:val="21"/>
          <w:szCs w:val="21"/>
        </w:rPr>
        <w:t>费。</w:t>
      </w:r>
      <w:r w:rsidR="00573013" w:rsidRPr="00076D0C">
        <w:rPr>
          <w:rFonts w:ascii="SimSun" w:hAnsi="SimSun" w:hint="eastAsia"/>
          <w:sz w:val="21"/>
          <w:szCs w:val="21"/>
        </w:rPr>
        <w:t>注册人也享受灵活性</w:t>
      </w:r>
      <w:r w:rsidR="00DF6304" w:rsidRPr="00076D0C">
        <w:rPr>
          <w:rFonts w:ascii="SimSun" w:hAnsi="SimSun" w:hint="eastAsia"/>
          <w:sz w:val="21"/>
          <w:szCs w:val="21"/>
        </w:rPr>
        <w:t>带来</w:t>
      </w:r>
      <w:r w:rsidR="00573013" w:rsidRPr="00076D0C">
        <w:rPr>
          <w:rFonts w:ascii="SimSun" w:hAnsi="SimSun" w:hint="eastAsia"/>
          <w:sz w:val="21"/>
          <w:szCs w:val="21"/>
        </w:rPr>
        <w:t>的好处，</w:t>
      </w:r>
      <w:r w:rsidR="00DF6304" w:rsidRPr="00076D0C">
        <w:rPr>
          <w:rFonts w:ascii="SimSun" w:hAnsi="SimSun" w:hint="eastAsia"/>
          <w:sz w:val="21"/>
          <w:szCs w:val="21"/>
        </w:rPr>
        <w:t>例如</w:t>
      </w:r>
      <w:r w:rsidR="007C72B7" w:rsidRPr="00076D0C">
        <w:rPr>
          <w:rFonts w:ascii="SimSun" w:hAnsi="SimSun" w:hint="eastAsia"/>
          <w:sz w:val="21"/>
          <w:szCs w:val="21"/>
        </w:rPr>
        <w:t>可选择</w:t>
      </w:r>
      <w:r w:rsidR="007C72B7">
        <w:rPr>
          <w:rFonts w:ascii="SimSun" w:hAnsi="SimSun" w:hint="eastAsia"/>
          <w:sz w:val="21"/>
          <w:szCs w:val="21"/>
        </w:rPr>
        <w:t>申请资格</w:t>
      </w:r>
      <w:r w:rsidR="00DF6304" w:rsidRPr="00076D0C">
        <w:rPr>
          <w:rFonts w:ascii="SimSun" w:hAnsi="SimSun" w:hint="eastAsia"/>
          <w:sz w:val="21"/>
          <w:szCs w:val="21"/>
        </w:rPr>
        <w:t>，在国际注册因基础商标失效而注销后</w:t>
      </w:r>
      <w:r w:rsidR="007C72B7">
        <w:rPr>
          <w:rFonts w:ascii="SimSun" w:hAnsi="SimSun" w:hint="eastAsia"/>
          <w:sz w:val="21"/>
          <w:szCs w:val="21"/>
        </w:rPr>
        <w:t>可以进行</w:t>
      </w:r>
      <w:r w:rsidR="00DF6304" w:rsidRPr="00076D0C">
        <w:rPr>
          <w:rFonts w:ascii="SimSun" w:hAnsi="SimSun" w:hint="eastAsia"/>
          <w:sz w:val="21"/>
          <w:szCs w:val="21"/>
        </w:rPr>
        <w:t>转变。</w:t>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马德里体系的使用</w:t>
      </w:r>
    </w:p>
    <w:p w:rsidR="0043504A" w:rsidRPr="00076D0C" w:rsidRDefault="00DF630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2015年，在马德里体系下提交的国际申请总数为49</w:t>
      </w:r>
      <w:r w:rsidR="007C72B7">
        <w:rPr>
          <w:rFonts w:ascii="SimSun" w:hAnsi="SimSun" w:hint="eastAsia"/>
          <w:sz w:val="21"/>
          <w:szCs w:val="21"/>
        </w:rPr>
        <w:t>,</w:t>
      </w:r>
      <w:r w:rsidRPr="00076D0C">
        <w:rPr>
          <w:rFonts w:ascii="SimSun" w:hAnsi="SimSun" w:hint="eastAsia"/>
          <w:sz w:val="21"/>
          <w:szCs w:val="21"/>
        </w:rPr>
        <w:t>273</w:t>
      </w:r>
      <w:r w:rsidR="001C40B9" w:rsidRPr="00076D0C">
        <w:rPr>
          <w:rFonts w:ascii="SimSun" w:hAnsi="SimSun" w:hint="eastAsia"/>
          <w:sz w:val="21"/>
          <w:szCs w:val="21"/>
        </w:rPr>
        <w:t>件，连续第六年保持增长</w:t>
      </w:r>
      <w:r w:rsidR="007C72B7">
        <w:rPr>
          <w:rFonts w:ascii="SimSun" w:hAnsi="SimSun" w:hint="eastAsia"/>
          <w:sz w:val="21"/>
          <w:szCs w:val="21"/>
        </w:rPr>
        <w:t>，</w:t>
      </w:r>
      <w:r w:rsidR="001C40B9" w:rsidRPr="00076D0C">
        <w:rPr>
          <w:rFonts w:ascii="SimSun" w:hAnsi="SimSun" w:hint="eastAsia"/>
          <w:sz w:val="21"/>
          <w:szCs w:val="21"/>
        </w:rPr>
        <w:t>并创下国际申请年提交量的新高。不仅如此，过去19年间，“除恰逢经济衰退的21世纪头两年和2009年这三年，国际申请的提交量在其他年间持续增长”</w:t>
      </w:r>
      <w:r w:rsidR="001C40B9" w:rsidRPr="00076D0C">
        <w:rPr>
          <w:rStyle w:val="ad"/>
          <w:rFonts w:ascii="SimSun" w:hAnsi="SimSun"/>
          <w:sz w:val="21"/>
          <w:szCs w:val="21"/>
        </w:rPr>
        <w:footnoteReference w:id="2"/>
      </w:r>
      <w:r w:rsidR="007C72B7">
        <w:rPr>
          <w:rFonts w:ascii="SimSun" w:hAnsi="SimSun" w:hint="eastAsia"/>
          <w:sz w:val="21"/>
          <w:szCs w:val="21"/>
        </w:rPr>
        <w:t>。</w:t>
      </w:r>
    </w:p>
    <w:p w:rsidR="005F08A9" w:rsidRPr="00076D0C" w:rsidRDefault="00076D0C" w:rsidP="005F08A9">
      <w:pPr>
        <w:pStyle w:val="ONUME"/>
        <w:numPr>
          <w:ilvl w:val="0"/>
          <w:numId w:val="0"/>
        </w:numPr>
        <w:rPr>
          <w:rFonts w:ascii="SimSun" w:hAnsi="SimSun"/>
          <w:sz w:val="21"/>
          <w:szCs w:val="21"/>
        </w:rPr>
      </w:pPr>
      <w:r w:rsidRPr="00E73EF0">
        <w:rPr>
          <w:noProof/>
          <w:sz w:val="21"/>
          <w:szCs w:val="21"/>
        </w:rPr>
        <mc:AlternateContent>
          <mc:Choice Requires="wps">
            <w:drawing>
              <wp:anchor distT="0" distB="0" distL="114300" distR="114300" simplePos="0" relativeHeight="251661312" behindDoc="0" locked="0" layoutInCell="1" allowOverlap="1" wp14:anchorId="03FC98B6" wp14:editId="0C7B3B43">
                <wp:simplePos x="0" y="0"/>
                <wp:positionH relativeFrom="column">
                  <wp:posOffset>67945</wp:posOffset>
                </wp:positionH>
                <wp:positionV relativeFrom="paragraph">
                  <wp:posOffset>5715</wp:posOffset>
                </wp:positionV>
                <wp:extent cx="3009265" cy="20955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09550"/>
                        </a:xfrm>
                        <a:prstGeom prst="rect">
                          <a:avLst/>
                        </a:prstGeom>
                        <a:solidFill>
                          <a:srgbClr val="FFFFFF"/>
                        </a:solidFill>
                        <a:ln w="9525">
                          <a:noFill/>
                          <a:miter lim="800000"/>
                          <a:headEnd/>
                          <a:tailEnd/>
                        </a:ln>
                      </wps:spPr>
                      <wps:txbx>
                        <w:txbxContent>
                          <w:p w:rsidR="002C15FF" w:rsidRPr="007C72B7" w:rsidRDefault="002C15FF">
                            <w:pPr>
                              <w:rPr>
                                <w:rFonts w:ascii="SimSun" w:hAnsi="SimSun"/>
                                <w:b/>
                                <w:sz w:val="16"/>
                                <w:szCs w:val="17"/>
                              </w:rPr>
                            </w:pPr>
                            <w:r w:rsidRPr="007C72B7">
                              <w:rPr>
                                <w:rFonts w:ascii="SimSun" w:hAnsi="SimSun" w:hint="eastAsia"/>
                                <w:b/>
                                <w:sz w:val="16"/>
                                <w:szCs w:val="17"/>
                              </w:rPr>
                              <w:t>图A.1.1 国际申请趋势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5pt;margin-top:.45pt;width:236.9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" stroked="f">
                <v:textbox>
                  <w:txbxContent>
                    <w:p w:rsidR="002C15FF" w:rsidRPr="007C72B7" w:rsidRDefault="002C15FF">
                      <w:pPr>
                        <w:rPr>
                          <w:rFonts w:ascii="SimSun" w:hAnsi="SimSun"/>
                          <w:b/>
                          <w:sz w:val="16"/>
                          <w:szCs w:val="17"/>
                        </w:rPr>
                      </w:pPr>
                      <w:r w:rsidRPr="007C72B7">
                        <w:rPr>
                          <w:rFonts w:ascii="SimSun" w:hAnsi="SimSun" w:hint="eastAsia"/>
                          <w:b/>
                          <w:sz w:val="16"/>
                          <w:szCs w:val="17"/>
                        </w:rPr>
                        <w:t>图A.1.1 国际申请趋势</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63360" behindDoc="0" locked="0" layoutInCell="1" allowOverlap="1" wp14:anchorId="5E309ED4" wp14:editId="0A4A248E">
                <wp:simplePos x="0" y="0"/>
                <wp:positionH relativeFrom="column">
                  <wp:posOffset>4445</wp:posOffset>
                </wp:positionH>
                <wp:positionV relativeFrom="paragraph">
                  <wp:posOffset>2555240</wp:posOffset>
                </wp:positionV>
                <wp:extent cx="2628900" cy="2095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9550"/>
                        </a:xfrm>
                        <a:prstGeom prst="rect">
                          <a:avLst/>
                        </a:prstGeom>
                        <a:solidFill>
                          <a:srgbClr val="FFFFFF"/>
                        </a:solidFill>
                        <a:ln w="9525">
                          <a:noFill/>
                          <a:miter lim="800000"/>
                          <a:headEnd/>
                          <a:tailEnd/>
                        </a:ln>
                      </wps:spPr>
                      <wps:txbx>
                        <w:txbxContent>
                          <w:p w:rsidR="002C15FF" w:rsidRPr="00076D0C" w:rsidRDefault="002C15FF" w:rsidP="00E73EF0">
                            <w:pPr>
                              <w:rPr>
                                <w:rFonts w:ascii="SimSun" w:hAnsi="SimSun"/>
                                <w:sz w:val="14"/>
                                <w:szCs w:val="14"/>
                              </w:rPr>
                            </w:pPr>
                            <w:r w:rsidRPr="00076D0C">
                              <w:rPr>
                                <w:rFonts w:ascii="SimSun" w:hAnsi="SimSun" w:hint="eastAsia"/>
                                <w:sz w:val="14"/>
                                <w:szCs w:val="14"/>
                              </w:rPr>
                              <w:t>来源：WIPO统计数据库，2015年3月。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pt;margin-top:201.2pt;width:207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" stroked="f">
                <v:textbox>
                  <w:txbxContent>
                    <w:p w:rsidR="002C15FF" w:rsidRPr="00076D0C" w:rsidRDefault="002C15FF" w:rsidP="00E73EF0">
                      <w:pPr>
                        <w:rPr>
                          <w:rFonts w:ascii="SimSun" w:hAnsi="SimSun"/>
                          <w:sz w:val="14"/>
                          <w:szCs w:val="14"/>
                        </w:rPr>
                      </w:pPr>
                      <w:r w:rsidRPr="00076D0C">
                        <w:rPr>
                          <w:rFonts w:ascii="SimSun" w:hAnsi="SimSun" w:hint="eastAsia"/>
                          <w:sz w:val="14"/>
                          <w:szCs w:val="14"/>
                        </w:rPr>
                        <w:t>来源：WIPO统计数据库，2015年3月。</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69504" behindDoc="0" locked="0" layoutInCell="1" allowOverlap="1" wp14:anchorId="59690086" wp14:editId="2C460393">
                <wp:simplePos x="0" y="0"/>
                <wp:positionH relativeFrom="column">
                  <wp:posOffset>2880995</wp:posOffset>
                </wp:positionH>
                <wp:positionV relativeFrom="paragraph">
                  <wp:posOffset>2288540</wp:posOffset>
                </wp:positionV>
                <wp:extent cx="657225" cy="2667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noFill/>
                          <a:miter lim="800000"/>
                          <a:headEnd/>
                          <a:tailEnd/>
                        </a:ln>
                      </wps:spPr>
                      <wps:txbx>
                        <w:txbxContent>
                          <w:p w:rsidR="002C15FF" w:rsidRPr="00076D0C" w:rsidRDefault="002C15FF" w:rsidP="00CA1CD0">
                            <w:pPr>
                              <w:rPr>
                                <w:rFonts w:ascii="SimSun" w:hAnsi="SimSun"/>
                                <w:sz w:val="14"/>
                                <w:szCs w:val="14"/>
                              </w:rPr>
                            </w:pPr>
                            <w:r w:rsidRPr="00076D0C">
                              <w:rPr>
                                <w:rFonts w:ascii="SimSun" w:hAnsi="SimSun" w:hint="eastAsia"/>
                                <w:sz w:val="14"/>
                                <w:szCs w:val="14"/>
                              </w:rPr>
                              <w:t>申请年份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6.85pt;margin-top:180.2pt;width:51.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" stroked="f">
                <v:textbox>
                  <w:txbxContent>
                    <w:p w:rsidR="002C15FF" w:rsidRPr="00076D0C" w:rsidRDefault="002C15FF" w:rsidP="00CA1CD0">
                      <w:pPr>
                        <w:rPr>
                          <w:rFonts w:ascii="SimSun" w:hAnsi="SimSun"/>
                          <w:sz w:val="14"/>
                          <w:szCs w:val="14"/>
                        </w:rPr>
                      </w:pPr>
                      <w:r w:rsidRPr="00076D0C">
                        <w:rPr>
                          <w:rFonts w:ascii="SimSun" w:hAnsi="SimSun" w:hint="eastAsia"/>
                          <w:sz w:val="14"/>
                          <w:szCs w:val="14"/>
                        </w:rPr>
                        <w:t>申请年份</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65408" behindDoc="0" locked="0" layoutInCell="1" allowOverlap="1" wp14:anchorId="1503F1A7" wp14:editId="535A3F93">
                <wp:simplePos x="0" y="0"/>
                <wp:positionH relativeFrom="column">
                  <wp:posOffset>2442845</wp:posOffset>
                </wp:positionH>
                <wp:positionV relativeFrom="paragraph">
                  <wp:posOffset>326390</wp:posOffset>
                </wp:positionV>
                <wp:extent cx="771525" cy="2095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09550"/>
                        </a:xfrm>
                        <a:prstGeom prst="rect">
                          <a:avLst/>
                        </a:prstGeom>
                        <a:solidFill>
                          <a:srgbClr val="FFFFFF"/>
                        </a:solidFill>
                        <a:ln w="9525">
                          <a:noFill/>
                          <a:miter lim="800000"/>
                          <a:headEnd/>
                          <a:tailEnd/>
                        </a:ln>
                      </wps:spPr>
                      <wps:txbx>
                        <w:txbxContent>
                          <w:p w:rsidR="002C15FF" w:rsidRPr="00076D0C" w:rsidRDefault="002C15FF" w:rsidP="00E73EF0">
                            <w:pPr>
                              <w:rPr>
                                <w:rFonts w:ascii="SimSun" w:hAnsi="SimSun"/>
                                <w:sz w:val="14"/>
                                <w:szCs w:val="14"/>
                              </w:rPr>
                            </w:pPr>
                            <w:r w:rsidRPr="00076D0C">
                              <w:rPr>
                                <w:rFonts w:ascii="SimSun" w:hAnsi="SimSun" w:hint="eastAsia"/>
                                <w:sz w:val="14"/>
                                <w:szCs w:val="14"/>
                              </w:rPr>
                              <w:t>马德里申请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2.35pt;margin-top:25.7pt;width:60.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" stroked="f">
                <v:textbox>
                  <w:txbxContent>
                    <w:p w:rsidR="002C15FF" w:rsidRPr="00076D0C" w:rsidRDefault="002C15FF" w:rsidP="00E73EF0">
                      <w:pPr>
                        <w:rPr>
                          <w:rFonts w:ascii="SimSun" w:hAnsi="SimSun"/>
                          <w:sz w:val="14"/>
                          <w:szCs w:val="14"/>
                        </w:rPr>
                      </w:pPr>
                      <w:r w:rsidRPr="00076D0C">
                        <w:rPr>
                          <w:rFonts w:ascii="SimSun" w:hAnsi="SimSun" w:hint="eastAsia"/>
                          <w:sz w:val="14"/>
                          <w:szCs w:val="14"/>
                        </w:rPr>
                        <w:t>马德里申请</w:t>
                      </w:r>
                    </w:p>
                  </w:txbxContent>
                </v:textbox>
              </v:shape>
            </w:pict>
          </mc:Fallback>
        </mc:AlternateContent>
      </w:r>
      <w:r w:rsidR="00CA1CD0" w:rsidRPr="00E73EF0">
        <w:rPr>
          <w:noProof/>
          <w:sz w:val="21"/>
          <w:szCs w:val="21"/>
        </w:rPr>
        <mc:AlternateContent>
          <mc:Choice Requires="wps">
            <w:drawing>
              <wp:anchor distT="0" distB="0" distL="114300" distR="114300" simplePos="0" relativeHeight="251671552" behindDoc="0" locked="0" layoutInCell="1" allowOverlap="1" wp14:anchorId="4845D52D" wp14:editId="3A0FF2F8">
                <wp:simplePos x="0" y="0"/>
                <wp:positionH relativeFrom="column">
                  <wp:posOffset>71120</wp:posOffset>
                </wp:positionH>
                <wp:positionV relativeFrom="paragraph">
                  <wp:posOffset>1040764</wp:posOffset>
                </wp:positionV>
                <wp:extent cx="342900" cy="6381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38175"/>
                        </a:xfrm>
                        <a:prstGeom prst="rect">
                          <a:avLst/>
                        </a:prstGeom>
                        <a:solidFill>
                          <a:srgbClr val="FFFFFF"/>
                        </a:solidFill>
                        <a:ln w="9525">
                          <a:noFill/>
                          <a:miter lim="800000"/>
                          <a:headEnd/>
                          <a:tailEnd/>
                        </a:ln>
                      </wps:spPr>
                      <wps:txbx>
                        <w:txbxContent>
                          <w:p w:rsidR="002C15FF" w:rsidRPr="00076D0C" w:rsidRDefault="002C15FF" w:rsidP="00CA1CD0">
                            <w:pPr>
                              <w:jc w:val="center"/>
                              <w:rPr>
                                <w:rFonts w:ascii="SimSun" w:hAnsi="SimSun"/>
                                <w:sz w:val="14"/>
                                <w:szCs w:val="14"/>
                              </w:rPr>
                            </w:pPr>
                            <w:r w:rsidRPr="00076D0C">
                              <w:rPr>
                                <w:rFonts w:ascii="SimSun" w:hAnsi="SimSun" w:hint="eastAsia"/>
                                <w:sz w:val="14"/>
                                <w:szCs w:val="14"/>
                              </w:rPr>
                              <w:t>马德里申请</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6pt;margin-top:81.95pt;width:27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" stroked="f">
                <v:textbox style="layout-flow:vertical-ideographic">
                  <w:txbxContent>
                    <w:p w:rsidR="002C15FF" w:rsidRPr="00076D0C" w:rsidRDefault="002C15FF" w:rsidP="00CA1CD0">
                      <w:pPr>
                        <w:jc w:val="center"/>
                        <w:rPr>
                          <w:rFonts w:ascii="SimSun" w:hAnsi="SimSun"/>
                          <w:sz w:val="14"/>
                          <w:szCs w:val="14"/>
                        </w:rPr>
                      </w:pPr>
                      <w:r w:rsidRPr="00076D0C">
                        <w:rPr>
                          <w:rFonts w:ascii="SimSun" w:hAnsi="SimSun" w:hint="eastAsia"/>
                          <w:sz w:val="14"/>
                          <w:szCs w:val="14"/>
                        </w:rPr>
                        <w:t>马德里申请</w:t>
                      </w:r>
                    </w:p>
                  </w:txbxContent>
                </v:textbox>
              </v:shape>
            </w:pict>
          </mc:Fallback>
        </mc:AlternateContent>
      </w:r>
      <w:r w:rsidR="00E73EF0" w:rsidRPr="00E73EF0">
        <w:rPr>
          <w:noProof/>
          <w:sz w:val="21"/>
          <w:szCs w:val="21"/>
        </w:rPr>
        <mc:AlternateContent>
          <mc:Choice Requires="wps">
            <w:drawing>
              <wp:anchor distT="0" distB="0" distL="114300" distR="114300" simplePos="0" relativeHeight="251667456" behindDoc="0" locked="0" layoutInCell="1" allowOverlap="1" wp14:anchorId="10E8E2D9" wp14:editId="51534EA3">
                <wp:simplePos x="0" y="0"/>
                <wp:positionH relativeFrom="column">
                  <wp:posOffset>3328670</wp:posOffset>
                </wp:positionH>
                <wp:positionV relativeFrom="paragraph">
                  <wp:posOffset>326390</wp:posOffset>
                </wp:positionV>
                <wp:extent cx="657225" cy="2095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09550"/>
                        </a:xfrm>
                        <a:prstGeom prst="rect">
                          <a:avLst/>
                        </a:prstGeom>
                        <a:solidFill>
                          <a:srgbClr val="FFFFFF"/>
                        </a:solidFill>
                        <a:ln w="9525">
                          <a:noFill/>
                          <a:miter lim="800000"/>
                          <a:headEnd/>
                          <a:tailEnd/>
                        </a:ln>
                      </wps:spPr>
                      <wps:txbx>
                        <w:txbxContent>
                          <w:p w:rsidR="002C15FF" w:rsidRPr="00076D0C" w:rsidRDefault="002C15FF" w:rsidP="00E73EF0">
                            <w:pPr>
                              <w:rPr>
                                <w:rFonts w:ascii="SimSun" w:hAnsi="SimSun"/>
                                <w:sz w:val="14"/>
                                <w:szCs w:val="14"/>
                              </w:rPr>
                            </w:pPr>
                            <w:r w:rsidRPr="00076D0C">
                              <w:rPr>
                                <w:rFonts w:ascii="SimSun" w:hAnsi="SimSun" w:hint="eastAsia"/>
                                <w:sz w:val="14"/>
                                <w:szCs w:val="14"/>
                              </w:rPr>
                              <w:t>增长率(%)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2.1pt;margin-top:25.7pt;width:51.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" stroked="f">
                <v:textbox>
                  <w:txbxContent>
                    <w:p w:rsidR="002C15FF" w:rsidRPr="00076D0C" w:rsidRDefault="002C15FF" w:rsidP="00E73EF0">
                      <w:pPr>
                        <w:rPr>
                          <w:rFonts w:ascii="SimSun" w:hAnsi="SimSun"/>
                          <w:sz w:val="14"/>
                          <w:szCs w:val="14"/>
                        </w:rPr>
                      </w:pPr>
                      <w:r w:rsidRPr="00076D0C">
                        <w:rPr>
                          <w:rFonts w:ascii="SimSun" w:hAnsi="SimSun" w:hint="eastAsia"/>
                          <w:sz w:val="14"/>
                          <w:szCs w:val="14"/>
                        </w:rPr>
                        <w:t>增长率(%)</w:t>
                      </w:r>
                    </w:p>
                  </w:txbxContent>
                </v:textbox>
              </v:shape>
            </w:pict>
          </mc:Fallback>
        </mc:AlternateContent>
      </w:r>
      <w:r w:rsidR="005F08A9" w:rsidRPr="00076D0C">
        <w:rPr>
          <w:rFonts w:ascii="SimSun" w:hAnsi="SimSun"/>
          <w:noProof/>
          <w:sz w:val="21"/>
          <w:szCs w:val="21"/>
        </w:rPr>
        <w:drawing>
          <wp:inline distT="0" distB="0" distL="0" distR="0" wp14:anchorId="2B2ECAB9" wp14:editId="3D23E0E4">
            <wp:extent cx="5783814" cy="27717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879" cy="2769889"/>
                    </a:xfrm>
                    <a:prstGeom prst="rect">
                      <a:avLst/>
                    </a:prstGeom>
                    <a:noFill/>
                  </pic:spPr>
                </pic:pic>
              </a:graphicData>
            </a:graphic>
          </wp:inline>
        </w:drawing>
      </w:r>
    </w:p>
    <w:p w:rsidR="005F08A9" w:rsidRPr="00076D0C" w:rsidRDefault="0037536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尽管可能由于马德里联盟成员增多，并且全世界商标申请提交量总体呈向上趋势，使得国际申请的数量持续增长，但必须注意的是，通过马德里体系提交的申请比例已从2008年所有非居民商标申请活动的70%下降至2013年的60%。</w:t>
      </w:r>
    </w:p>
    <w:p w:rsidR="005F08A9" w:rsidRPr="00076D0C" w:rsidRDefault="00D96290" w:rsidP="005F08A9">
      <w:pPr>
        <w:pStyle w:val="ONUME"/>
        <w:numPr>
          <w:ilvl w:val="0"/>
          <w:numId w:val="0"/>
        </w:numPr>
        <w:rPr>
          <w:rFonts w:ascii="SimSun" w:hAnsi="SimSun"/>
          <w:sz w:val="21"/>
          <w:szCs w:val="21"/>
        </w:rPr>
      </w:pPr>
      <w:r w:rsidRPr="00E73EF0">
        <w:rPr>
          <w:noProof/>
          <w:sz w:val="21"/>
          <w:szCs w:val="21"/>
        </w:rPr>
        <w:lastRenderedPageBreak/>
        <mc:AlternateContent>
          <mc:Choice Requires="wps">
            <w:drawing>
              <wp:anchor distT="0" distB="0" distL="114300" distR="114300" simplePos="0" relativeHeight="251682815" behindDoc="0" locked="0" layoutInCell="1" allowOverlap="1" wp14:anchorId="7D9F1882" wp14:editId="5B7C39B9">
                <wp:simplePos x="0" y="0"/>
                <wp:positionH relativeFrom="column">
                  <wp:posOffset>5033645</wp:posOffset>
                </wp:positionH>
                <wp:positionV relativeFrom="paragraph">
                  <wp:posOffset>760711</wp:posOffset>
                </wp:positionV>
                <wp:extent cx="857250" cy="2095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rgbClr val="FFFFFF"/>
                        </a:solidFill>
                        <a:ln w="9525">
                          <a:noFill/>
                          <a:miter lim="800000"/>
                          <a:headEnd/>
                          <a:tailEnd/>
                        </a:ln>
                      </wps:spPr>
                      <wps:txbx>
                        <w:txbxContent>
                          <w:p w:rsidR="002C15FF" w:rsidRPr="00076D0C" w:rsidRDefault="002C15FF" w:rsidP="00D96290">
                            <w:pPr>
                              <w:rPr>
                                <w:rFonts w:ascii="SimSun" w:hAnsi="SimSun"/>
                                <w:sz w:val="12"/>
                                <w:szCs w:val="12"/>
                              </w:rPr>
                            </w:pPr>
                            <w:r w:rsidRPr="00076D0C">
                              <w:rPr>
                                <w:rFonts w:ascii="SimSun" w:hAnsi="SimSun" w:hint="eastAsia"/>
                                <w:sz w:val="12"/>
                                <w:szCs w:val="12"/>
                              </w:rPr>
                              <w:t>马德里所占比例(%)</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96.35pt;margin-top:59.9pt;width:67.5pt;height:16.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" stroked="f">
                <v:textbox>
                  <w:txbxContent>
                    <w:p w:rsidR="002C15FF" w:rsidRPr="00076D0C" w:rsidRDefault="002C15FF" w:rsidP="00D96290">
                      <w:pPr>
                        <w:rPr>
                          <w:rFonts w:ascii="SimSun" w:hAnsi="SimSun"/>
                          <w:sz w:val="12"/>
                          <w:szCs w:val="12"/>
                        </w:rPr>
                      </w:pPr>
                      <w:r w:rsidRPr="00076D0C">
                        <w:rPr>
                          <w:rFonts w:ascii="SimSun" w:hAnsi="SimSun" w:hint="eastAsia"/>
                          <w:sz w:val="12"/>
                          <w:szCs w:val="12"/>
                        </w:rPr>
                        <w:t>马德里所占比例(%)</w:t>
                      </w:r>
                    </w:p>
                  </w:txbxContent>
                </v:textbox>
              </v:shape>
            </w:pict>
          </mc:Fallback>
        </mc:AlternateContent>
      </w:r>
      <w:r w:rsidRPr="00E73EF0">
        <w:rPr>
          <w:noProof/>
          <w:sz w:val="21"/>
          <w:szCs w:val="21"/>
        </w:rPr>
        <mc:AlternateContent>
          <mc:Choice Requires="wps">
            <w:drawing>
              <wp:anchor distT="0" distB="0" distL="114300" distR="114300" simplePos="0" relativeHeight="251675648" behindDoc="0" locked="0" layoutInCell="1" allowOverlap="1" wp14:anchorId="45D59C3B" wp14:editId="2ED764FE">
                <wp:simplePos x="0" y="0"/>
                <wp:positionH relativeFrom="column">
                  <wp:posOffset>1537970</wp:posOffset>
                </wp:positionH>
                <wp:positionV relativeFrom="paragraph">
                  <wp:posOffset>372745</wp:posOffset>
                </wp:positionV>
                <wp:extent cx="1943100" cy="2095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9550"/>
                        </a:xfrm>
                        <a:prstGeom prst="rect">
                          <a:avLst/>
                        </a:prstGeom>
                        <a:solidFill>
                          <a:srgbClr val="FFFFFF"/>
                        </a:solidFill>
                        <a:ln w="9525">
                          <a:noFill/>
                          <a:miter lim="800000"/>
                          <a:headEnd/>
                          <a:tailEnd/>
                        </a:ln>
                      </wps:spPr>
                      <wps:txbx>
                        <w:txbxContent>
                          <w:p w:rsidR="002C15FF" w:rsidRPr="00076D0C" w:rsidRDefault="002C15FF" w:rsidP="009A1DB3">
                            <w:pPr>
                              <w:rPr>
                                <w:rFonts w:ascii="SimSun" w:hAnsi="SimSun"/>
                                <w:sz w:val="14"/>
                                <w:szCs w:val="14"/>
                              </w:rPr>
                            </w:pPr>
                            <w:r w:rsidRPr="00076D0C">
                              <w:rPr>
                                <w:rFonts w:ascii="SimSun" w:hAnsi="SimSun" w:hint="eastAsia"/>
                                <w:sz w:val="14"/>
                                <w:szCs w:val="14"/>
                              </w:rPr>
                              <w:t>直接申请中所列的类(仅马德里成员)</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1.1pt;margin-top:29.35pt;width:15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" stroked="f">
                <v:textbox>
                  <w:txbxContent>
                    <w:p w:rsidR="002C15FF" w:rsidRPr="00076D0C" w:rsidRDefault="002C15FF" w:rsidP="009A1DB3">
                      <w:pPr>
                        <w:rPr>
                          <w:rFonts w:ascii="SimSun" w:hAnsi="SimSun"/>
                          <w:sz w:val="14"/>
                          <w:szCs w:val="14"/>
                        </w:rPr>
                      </w:pPr>
                      <w:r w:rsidRPr="00076D0C">
                        <w:rPr>
                          <w:rFonts w:ascii="SimSun" w:hAnsi="SimSun" w:hint="eastAsia"/>
                          <w:sz w:val="14"/>
                          <w:szCs w:val="14"/>
                        </w:rPr>
                        <w:t>直接申请中所列的类(仅马德里成员)</w:t>
                      </w:r>
                    </w:p>
                  </w:txbxContent>
                </v:textbox>
              </v:shape>
            </w:pict>
          </mc:Fallback>
        </mc:AlternateContent>
      </w:r>
      <w:r w:rsidRPr="00E73EF0">
        <w:rPr>
          <w:noProof/>
          <w:sz w:val="21"/>
          <w:szCs w:val="21"/>
        </w:rPr>
        <mc:AlternateContent>
          <mc:Choice Requires="wps">
            <w:drawing>
              <wp:anchor distT="0" distB="0" distL="114300" distR="114300" simplePos="0" relativeHeight="251677696" behindDoc="0" locked="0" layoutInCell="1" allowOverlap="1" wp14:anchorId="184A2AC9" wp14:editId="70581192">
                <wp:simplePos x="0" y="0"/>
                <wp:positionH relativeFrom="column">
                  <wp:posOffset>3795395</wp:posOffset>
                </wp:positionH>
                <wp:positionV relativeFrom="paragraph">
                  <wp:posOffset>372745</wp:posOffset>
                </wp:positionV>
                <wp:extent cx="1943100" cy="2095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9550"/>
                        </a:xfrm>
                        <a:prstGeom prst="rect">
                          <a:avLst/>
                        </a:prstGeom>
                        <a:solidFill>
                          <a:srgbClr val="FFFFFF"/>
                        </a:solidFill>
                        <a:ln w="9525">
                          <a:noFill/>
                          <a:miter lim="800000"/>
                          <a:headEnd/>
                          <a:tailEnd/>
                        </a:ln>
                      </wps:spPr>
                      <wps:txbx>
                        <w:txbxContent>
                          <w:p w:rsidR="002C15FF" w:rsidRPr="00076D0C" w:rsidRDefault="002C15FF" w:rsidP="009A1DB3">
                            <w:pPr>
                              <w:rPr>
                                <w:rFonts w:ascii="SimSun" w:hAnsi="SimSun"/>
                                <w:sz w:val="14"/>
                                <w:szCs w:val="14"/>
                              </w:rPr>
                            </w:pPr>
                            <w:r w:rsidRPr="00076D0C">
                              <w:rPr>
                                <w:rFonts w:ascii="SimSun" w:hAnsi="SimSun" w:hint="eastAsia"/>
                                <w:sz w:val="14"/>
                                <w:szCs w:val="14"/>
                              </w:rPr>
                              <w:t>马德里指定中所列的类</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98.85pt;margin-top:29.35pt;width:153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" stroked="f">
                <v:textbox>
                  <w:txbxContent>
                    <w:p w:rsidR="002C15FF" w:rsidRPr="00076D0C" w:rsidRDefault="002C15FF" w:rsidP="009A1DB3">
                      <w:pPr>
                        <w:rPr>
                          <w:rFonts w:ascii="SimSun" w:hAnsi="SimSun"/>
                          <w:sz w:val="14"/>
                          <w:szCs w:val="14"/>
                        </w:rPr>
                      </w:pPr>
                      <w:r w:rsidRPr="00076D0C">
                        <w:rPr>
                          <w:rFonts w:ascii="SimSun" w:hAnsi="SimSun" w:hint="eastAsia"/>
                          <w:sz w:val="14"/>
                          <w:szCs w:val="14"/>
                        </w:rPr>
                        <w:t>马德里指定中所列的类</w:t>
                      </w:r>
                    </w:p>
                  </w:txbxContent>
                </v:textbox>
              </v:shape>
            </w:pict>
          </mc:Fallback>
        </mc:AlternateContent>
      </w:r>
      <w:r w:rsidRPr="00E73EF0">
        <w:rPr>
          <w:noProof/>
          <w:sz w:val="21"/>
          <w:szCs w:val="21"/>
        </w:rPr>
        <mc:AlternateContent>
          <mc:Choice Requires="wps">
            <w:drawing>
              <wp:anchor distT="0" distB="0" distL="114300" distR="114300" simplePos="0" relativeHeight="251685888" behindDoc="0" locked="0" layoutInCell="1" allowOverlap="1" wp14:anchorId="7DA702D9" wp14:editId="0B2545EE">
                <wp:simplePos x="0" y="0"/>
                <wp:positionH relativeFrom="column">
                  <wp:posOffset>23495</wp:posOffset>
                </wp:positionH>
                <wp:positionV relativeFrom="paragraph">
                  <wp:posOffset>2525395</wp:posOffset>
                </wp:positionV>
                <wp:extent cx="5867400" cy="44767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47675"/>
                        </a:xfrm>
                        <a:prstGeom prst="rect">
                          <a:avLst/>
                        </a:prstGeom>
                        <a:solidFill>
                          <a:srgbClr val="FFFFFF"/>
                        </a:solidFill>
                        <a:ln w="9525">
                          <a:noFill/>
                          <a:miter lim="800000"/>
                          <a:headEnd/>
                          <a:tailEnd/>
                        </a:ln>
                      </wps:spPr>
                      <wps:txbx>
                        <w:txbxContent>
                          <w:p w:rsidR="002C15FF" w:rsidRPr="00076D0C" w:rsidRDefault="002C15FF" w:rsidP="00D96290">
                            <w:pPr>
                              <w:rPr>
                                <w:rFonts w:ascii="SimSun" w:hAnsi="SimSun"/>
                                <w:sz w:val="16"/>
                                <w:szCs w:val="16"/>
                              </w:rPr>
                            </w:pPr>
                            <w:r w:rsidRPr="00076D0C">
                              <w:rPr>
                                <w:rFonts w:ascii="SimSun" w:hAnsi="SimSun" w:hint="eastAsia"/>
                                <w:sz w:val="16"/>
                                <w:szCs w:val="16"/>
                              </w:rPr>
                              <w:t>注：直接申请数据仅提供至2013年；因此，未纳入2014年的马德里指定数据。直接途径是指非居民直接向仅限马德里成员的国家或地区知识产权局提交的申请中所列的类。为简便起见，指定是指通过马德里体系受理的非居民申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5pt;margin-top:198.85pt;width:462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WIIwIAACMEAAAOAAAAZHJzL2Uyb0RvYy54bWysU8GO2yAQvVfqPyDujZ3IST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" stroked="f">
                <v:textbox>
                  <w:txbxContent>
                    <w:p w:rsidR="002C15FF" w:rsidRPr="00076D0C" w:rsidRDefault="002C15FF" w:rsidP="00D96290">
                      <w:pPr>
                        <w:rPr>
                          <w:rFonts w:ascii="SimSun" w:hAnsi="SimSun"/>
                          <w:sz w:val="16"/>
                          <w:szCs w:val="16"/>
                        </w:rPr>
                      </w:pPr>
                      <w:r w:rsidRPr="00076D0C">
                        <w:rPr>
                          <w:rFonts w:ascii="SimSun" w:hAnsi="SimSun" w:hint="eastAsia"/>
                          <w:sz w:val="16"/>
                          <w:szCs w:val="16"/>
                        </w:rPr>
                        <w:t>注：直接申请数据仅提供至2013年；因此，未纳入2014年的马德里指定数据。直接途径是指非居民直接向仅限马德里成员的国家或地区知识产权局提交的申请中所列的类。为简便起见，指定是指通过马德里体系受理的非居民申请。</w:t>
                      </w:r>
                    </w:p>
                  </w:txbxContent>
                </v:textbox>
              </v:shape>
            </w:pict>
          </mc:Fallback>
        </mc:AlternateContent>
      </w:r>
      <w:r w:rsidRPr="00E73EF0">
        <w:rPr>
          <w:noProof/>
          <w:sz w:val="21"/>
          <w:szCs w:val="21"/>
        </w:rPr>
        <mc:AlternateContent>
          <mc:Choice Requires="wps">
            <w:drawing>
              <wp:anchor distT="0" distB="0" distL="114300" distR="114300" simplePos="0" relativeHeight="251683840" behindDoc="0" locked="0" layoutInCell="1" allowOverlap="1" wp14:anchorId="2FF8821F" wp14:editId="6BA49DC0">
                <wp:simplePos x="0" y="0"/>
                <wp:positionH relativeFrom="column">
                  <wp:posOffset>42545</wp:posOffset>
                </wp:positionH>
                <wp:positionV relativeFrom="paragraph">
                  <wp:posOffset>2973070</wp:posOffset>
                </wp:positionV>
                <wp:extent cx="2628900" cy="2095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9550"/>
                        </a:xfrm>
                        <a:prstGeom prst="rect">
                          <a:avLst/>
                        </a:prstGeom>
                        <a:solidFill>
                          <a:srgbClr val="FFFFFF"/>
                        </a:solidFill>
                        <a:ln w="9525">
                          <a:noFill/>
                          <a:miter lim="800000"/>
                          <a:headEnd/>
                          <a:tailEnd/>
                        </a:ln>
                      </wps:spPr>
                      <wps:txbx>
                        <w:txbxContent>
                          <w:p w:rsidR="002C15FF" w:rsidRPr="00076D0C" w:rsidRDefault="002C15FF" w:rsidP="00D96290">
                            <w:pPr>
                              <w:rPr>
                                <w:rFonts w:ascii="SimSun" w:hAnsi="SimSun"/>
                                <w:sz w:val="14"/>
                                <w:szCs w:val="14"/>
                              </w:rPr>
                            </w:pPr>
                            <w:r w:rsidRPr="00076D0C">
                              <w:rPr>
                                <w:rFonts w:ascii="SimSun" w:hAnsi="SimSun" w:hint="eastAsia"/>
                                <w:sz w:val="14"/>
                                <w:szCs w:val="14"/>
                              </w:rPr>
                              <w:t>来源：WIPO统计数据库，2015年3月。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35pt;margin-top:234.1pt;width:207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" stroked="f">
                <v:textbox>
                  <w:txbxContent>
                    <w:p w:rsidR="002C15FF" w:rsidRPr="00076D0C" w:rsidRDefault="002C15FF" w:rsidP="00D96290">
                      <w:pPr>
                        <w:rPr>
                          <w:rFonts w:ascii="SimSun" w:hAnsi="SimSun"/>
                          <w:sz w:val="14"/>
                          <w:szCs w:val="14"/>
                        </w:rPr>
                      </w:pPr>
                      <w:r w:rsidRPr="00076D0C">
                        <w:rPr>
                          <w:rFonts w:ascii="SimSun" w:hAnsi="SimSun" w:hint="eastAsia"/>
                          <w:sz w:val="14"/>
                          <w:szCs w:val="14"/>
                        </w:rPr>
                        <w:t>来源：WIPO统计数据库，2015年3月。</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81792" behindDoc="0" locked="0" layoutInCell="1" allowOverlap="1" wp14:anchorId="2544BB53" wp14:editId="58D31A45">
                <wp:simplePos x="0" y="0"/>
                <wp:positionH relativeFrom="column">
                  <wp:posOffset>71120</wp:posOffset>
                </wp:positionH>
                <wp:positionV relativeFrom="paragraph">
                  <wp:posOffset>763270</wp:posOffset>
                </wp:positionV>
                <wp:extent cx="476250" cy="13811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381125"/>
                        </a:xfrm>
                        <a:prstGeom prst="rect">
                          <a:avLst/>
                        </a:prstGeom>
                        <a:solidFill>
                          <a:srgbClr val="FFFFFF"/>
                        </a:solidFill>
                        <a:ln w="9525">
                          <a:noFill/>
                          <a:miter lim="800000"/>
                          <a:headEnd/>
                          <a:tailEnd/>
                        </a:ln>
                      </wps:spPr>
                      <wps:txbx>
                        <w:txbxContent>
                          <w:p w:rsidR="00AF4631" w:rsidRDefault="002C15FF" w:rsidP="009A1DB3">
                            <w:pPr>
                              <w:jc w:val="center"/>
                              <w:rPr>
                                <w:rFonts w:ascii="SimSun" w:hAnsi="SimSun" w:hint="eastAsia"/>
                                <w:sz w:val="15"/>
                                <w:szCs w:val="15"/>
                              </w:rPr>
                            </w:pPr>
                            <w:r w:rsidRPr="00076D0C">
                              <w:rPr>
                                <w:rFonts w:ascii="SimSun" w:hAnsi="SimSun" w:hint="eastAsia"/>
                                <w:sz w:val="15"/>
                                <w:szCs w:val="15"/>
                              </w:rPr>
                              <w:t>非居民申请/指定中</w:t>
                            </w:r>
                          </w:p>
                          <w:p w:rsidR="002C15FF" w:rsidRPr="00076D0C" w:rsidRDefault="002C15FF" w:rsidP="009A1DB3">
                            <w:pPr>
                              <w:jc w:val="center"/>
                              <w:rPr>
                                <w:rFonts w:ascii="SimSun" w:hAnsi="SimSun"/>
                                <w:sz w:val="15"/>
                                <w:szCs w:val="15"/>
                              </w:rPr>
                            </w:pPr>
                            <w:r w:rsidRPr="00076D0C">
                              <w:rPr>
                                <w:rFonts w:ascii="SimSun" w:hAnsi="SimSun" w:hint="eastAsia"/>
                                <w:sz w:val="15"/>
                                <w:szCs w:val="15"/>
                              </w:rPr>
                              <w:t>所列</w:t>
                            </w:r>
                            <w:proofErr w:type="gramStart"/>
                            <w:r w:rsidRPr="00076D0C">
                              <w:rPr>
                                <w:rFonts w:ascii="SimSun" w:hAnsi="SimSun" w:hint="eastAsia"/>
                                <w:sz w:val="15"/>
                                <w:szCs w:val="15"/>
                              </w:rPr>
                              <w:t>不</w:t>
                            </w:r>
                            <w:proofErr w:type="gramEnd"/>
                            <w:r w:rsidRPr="00076D0C">
                              <w:rPr>
                                <w:rFonts w:ascii="SimSun" w:hAnsi="SimSun" w:hint="eastAsia"/>
                                <w:sz w:val="15"/>
                                <w:szCs w:val="15"/>
                              </w:rPr>
                              <w:t>同类的分布情况</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5.6pt;margin-top:60.1pt;width:37.5pt;height:10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" stroked="f">
                <v:textbox style="layout-flow:vertical-ideographic">
                  <w:txbxContent>
                    <w:p w:rsidR="00AF4631" w:rsidRDefault="002C15FF" w:rsidP="009A1DB3">
                      <w:pPr>
                        <w:jc w:val="center"/>
                        <w:rPr>
                          <w:rFonts w:ascii="SimSun" w:hAnsi="SimSun" w:hint="eastAsia"/>
                          <w:sz w:val="15"/>
                          <w:szCs w:val="15"/>
                        </w:rPr>
                      </w:pPr>
                      <w:r w:rsidRPr="00076D0C">
                        <w:rPr>
                          <w:rFonts w:ascii="SimSun" w:hAnsi="SimSun" w:hint="eastAsia"/>
                          <w:sz w:val="15"/>
                          <w:szCs w:val="15"/>
                        </w:rPr>
                        <w:t>非居民申请/指定中</w:t>
                      </w:r>
                    </w:p>
                    <w:p w:rsidR="002C15FF" w:rsidRPr="00076D0C" w:rsidRDefault="002C15FF" w:rsidP="009A1DB3">
                      <w:pPr>
                        <w:jc w:val="center"/>
                        <w:rPr>
                          <w:rFonts w:ascii="SimSun" w:hAnsi="SimSun"/>
                          <w:sz w:val="15"/>
                          <w:szCs w:val="15"/>
                        </w:rPr>
                      </w:pPr>
                      <w:r w:rsidRPr="00076D0C">
                        <w:rPr>
                          <w:rFonts w:ascii="SimSun" w:hAnsi="SimSun" w:hint="eastAsia"/>
                          <w:sz w:val="15"/>
                          <w:szCs w:val="15"/>
                        </w:rPr>
                        <w:t>所列</w:t>
                      </w:r>
                      <w:proofErr w:type="gramStart"/>
                      <w:r w:rsidRPr="00076D0C">
                        <w:rPr>
                          <w:rFonts w:ascii="SimSun" w:hAnsi="SimSun" w:hint="eastAsia"/>
                          <w:sz w:val="15"/>
                          <w:szCs w:val="15"/>
                        </w:rPr>
                        <w:t>不</w:t>
                      </w:r>
                      <w:proofErr w:type="gramEnd"/>
                      <w:r w:rsidRPr="00076D0C">
                        <w:rPr>
                          <w:rFonts w:ascii="SimSun" w:hAnsi="SimSun" w:hint="eastAsia"/>
                          <w:sz w:val="15"/>
                          <w:szCs w:val="15"/>
                        </w:rPr>
                        <w:t>同类的分布情况</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79744" behindDoc="0" locked="0" layoutInCell="1" allowOverlap="1" wp14:anchorId="35A3AEF8" wp14:editId="637C3B21">
                <wp:simplePos x="0" y="0"/>
                <wp:positionH relativeFrom="column">
                  <wp:posOffset>2957195</wp:posOffset>
                </wp:positionH>
                <wp:positionV relativeFrom="paragraph">
                  <wp:posOffset>2315845</wp:posOffset>
                </wp:positionV>
                <wp:extent cx="657225" cy="209550"/>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09550"/>
                        </a:xfrm>
                        <a:prstGeom prst="rect">
                          <a:avLst/>
                        </a:prstGeom>
                        <a:solidFill>
                          <a:srgbClr val="FFFFFF"/>
                        </a:solidFill>
                        <a:ln w="9525">
                          <a:noFill/>
                          <a:miter lim="800000"/>
                          <a:headEnd/>
                          <a:tailEnd/>
                        </a:ln>
                      </wps:spPr>
                      <wps:txbx>
                        <w:txbxContent>
                          <w:p w:rsidR="002C15FF" w:rsidRPr="00076D0C" w:rsidRDefault="002C15FF" w:rsidP="009A1DB3">
                            <w:pPr>
                              <w:rPr>
                                <w:rFonts w:ascii="SimSun" w:hAnsi="SimSun"/>
                                <w:sz w:val="14"/>
                                <w:szCs w:val="14"/>
                              </w:rPr>
                            </w:pPr>
                            <w:r w:rsidRPr="00076D0C">
                              <w:rPr>
                                <w:rFonts w:ascii="SimSun" w:hAnsi="SimSun" w:hint="eastAsia"/>
                                <w:sz w:val="14"/>
                                <w:szCs w:val="14"/>
                              </w:rPr>
                              <w:t>申请年份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2.85pt;margin-top:182.35pt;width:51.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" stroked="f">
                <v:textbox>
                  <w:txbxContent>
                    <w:p w:rsidR="002C15FF" w:rsidRPr="00076D0C" w:rsidRDefault="002C15FF" w:rsidP="009A1DB3">
                      <w:pPr>
                        <w:rPr>
                          <w:rFonts w:ascii="SimSun" w:hAnsi="SimSun"/>
                          <w:sz w:val="14"/>
                          <w:szCs w:val="14"/>
                        </w:rPr>
                      </w:pPr>
                      <w:r w:rsidRPr="00076D0C">
                        <w:rPr>
                          <w:rFonts w:ascii="SimSun" w:hAnsi="SimSun" w:hint="eastAsia"/>
                          <w:sz w:val="14"/>
                          <w:szCs w:val="14"/>
                        </w:rPr>
                        <w:t>申请年份</w:t>
                      </w:r>
                    </w:p>
                  </w:txbxContent>
                </v:textbox>
              </v:shape>
            </w:pict>
          </mc:Fallback>
        </mc:AlternateContent>
      </w:r>
      <w:r w:rsidR="009A1DB3" w:rsidRPr="00E73EF0">
        <w:rPr>
          <w:noProof/>
          <w:sz w:val="21"/>
          <w:szCs w:val="21"/>
        </w:rPr>
        <mc:AlternateContent>
          <mc:Choice Requires="wps">
            <w:drawing>
              <wp:anchor distT="0" distB="0" distL="114300" distR="114300" simplePos="0" relativeHeight="251673600" behindDoc="0" locked="0" layoutInCell="1" allowOverlap="1" wp14:anchorId="2FF5556E" wp14:editId="71DB1AC6">
                <wp:simplePos x="0" y="0"/>
                <wp:positionH relativeFrom="column">
                  <wp:posOffset>71120</wp:posOffset>
                </wp:positionH>
                <wp:positionV relativeFrom="paragraph">
                  <wp:posOffset>10795</wp:posOffset>
                </wp:positionV>
                <wp:extent cx="5438775" cy="3048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04800"/>
                        </a:xfrm>
                        <a:prstGeom prst="rect">
                          <a:avLst/>
                        </a:prstGeom>
                        <a:solidFill>
                          <a:srgbClr val="FFFFFF"/>
                        </a:solidFill>
                        <a:ln w="9525">
                          <a:noFill/>
                          <a:miter lim="800000"/>
                          <a:headEnd/>
                          <a:tailEnd/>
                        </a:ln>
                      </wps:spPr>
                      <wps:txbx>
                        <w:txbxContent>
                          <w:p w:rsidR="002C15FF" w:rsidRPr="00076D0C" w:rsidRDefault="002C15FF" w:rsidP="0037536B">
                            <w:pPr>
                              <w:rPr>
                                <w:rFonts w:ascii="SimSun" w:hAnsi="SimSun"/>
                                <w:b/>
                                <w:sz w:val="18"/>
                                <w:szCs w:val="18"/>
                              </w:rPr>
                            </w:pPr>
                            <w:r w:rsidRPr="00076D0C">
                              <w:rPr>
                                <w:rFonts w:ascii="SimSun" w:hAnsi="SimSun" w:hint="eastAsia"/>
                                <w:b/>
                                <w:sz w:val="18"/>
                                <w:szCs w:val="18"/>
                              </w:rPr>
                              <w:t xml:space="preserve">图A.1.6 </w:t>
                            </w:r>
                            <w:r w:rsidR="007C72B7">
                              <w:rPr>
                                <w:rFonts w:ascii="SimSun" w:hAnsi="SimSun" w:hint="eastAsia"/>
                                <w:b/>
                                <w:sz w:val="18"/>
                                <w:szCs w:val="18"/>
                              </w:rPr>
                              <w:t>按类计的</w:t>
                            </w:r>
                            <w:r w:rsidRPr="00076D0C">
                              <w:rPr>
                                <w:rFonts w:ascii="SimSun" w:hAnsi="SimSun" w:hint="eastAsia"/>
                                <w:b/>
                                <w:sz w:val="18"/>
                                <w:szCs w:val="18"/>
                              </w:rPr>
                              <w:t>非居民商标申请趋势(按提交途径划分：直接提交和通过马德里提交)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6pt;margin-top:.85pt;width:428.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" stroked="f">
                <v:textbox>
                  <w:txbxContent>
                    <w:p w:rsidR="002C15FF" w:rsidRPr="00076D0C" w:rsidRDefault="002C15FF" w:rsidP="0037536B">
                      <w:pPr>
                        <w:rPr>
                          <w:rFonts w:ascii="SimSun" w:hAnsi="SimSun"/>
                          <w:b/>
                          <w:sz w:val="18"/>
                          <w:szCs w:val="18"/>
                        </w:rPr>
                      </w:pPr>
                      <w:r w:rsidRPr="00076D0C">
                        <w:rPr>
                          <w:rFonts w:ascii="SimSun" w:hAnsi="SimSun" w:hint="eastAsia"/>
                          <w:b/>
                          <w:sz w:val="18"/>
                          <w:szCs w:val="18"/>
                        </w:rPr>
                        <w:t xml:space="preserve">图A.1.6 </w:t>
                      </w:r>
                      <w:r w:rsidR="007C72B7">
                        <w:rPr>
                          <w:rFonts w:ascii="SimSun" w:hAnsi="SimSun" w:hint="eastAsia"/>
                          <w:b/>
                          <w:sz w:val="18"/>
                          <w:szCs w:val="18"/>
                        </w:rPr>
                        <w:t>按类计的</w:t>
                      </w:r>
                      <w:r w:rsidRPr="00076D0C">
                        <w:rPr>
                          <w:rFonts w:ascii="SimSun" w:hAnsi="SimSun" w:hint="eastAsia"/>
                          <w:b/>
                          <w:sz w:val="18"/>
                          <w:szCs w:val="18"/>
                        </w:rPr>
                        <w:t>非居民商标申请趋势(按提交途径划分：直接提交和通过马德里提交)</w:t>
                      </w:r>
                    </w:p>
                  </w:txbxContent>
                </v:textbox>
              </v:shape>
            </w:pict>
          </mc:Fallback>
        </mc:AlternateContent>
      </w:r>
      <w:r w:rsidR="005F08A9" w:rsidRPr="00076D0C">
        <w:rPr>
          <w:rFonts w:ascii="SimSun" w:hAnsi="SimSun"/>
          <w:noProof/>
          <w:sz w:val="21"/>
          <w:szCs w:val="21"/>
        </w:rPr>
        <w:drawing>
          <wp:inline distT="0" distB="0" distL="0" distR="0" wp14:anchorId="31061E4B" wp14:editId="52C4E33C">
            <wp:extent cx="5962650" cy="3239356"/>
            <wp:effectExtent l="0" t="0" r="0" b="0"/>
            <wp:docPr id="4" name="Picture 4" descr="D:\Users\rodriguez\AppData\Local\Microsoft\Windows\Temporary Internet Files\Content.Word\a-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rodriguez\AppData\Local\Microsoft\Windows\Temporary Internet Files\Content.Word\a-1-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9991" cy="3237911"/>
                    </a:xfrm>
                    <a:prstGeom prst="rect">
                      <a:avLst/>
                    </a:prstGeom>
                    <a:noFill/>
                    <a:ln>
                      <a:noFill/>
                    </a:ln>
                  </pic:spPr>
                </pic:pic>
              </a:graphicData>
            </a:graphic>
          </wp:inline>
        </w:drawing>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用户的需求和期待</w:t>
      </w:r>
    </w:p>
    <w:p w:rsidR="005F08A9" w:rsidRPr="00076D0C" w:rsidRDefault="0018203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实证证据显示，一些用户认为马德里体系在几个具体方面没有满足他们的全部需求和期待；更具体地说，马德里体系：</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18203B" w:rsidRPr="00076D0C">
        <w:rPr>
          <w:rFonts w:ascii="SimSun" w:hAnsi="SimSun" w:hint="eastAsia"/>
          <w:sz w:val="21"/>
          <w:szCs w:val="21"/>
        </w:rPr>
        <w:t>尚未实现真正的全球覆盖；</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18203B" w:rsidRPr="00076D0C">
        <w:rPr>
          <w:rFonts w:ascii="SimSun" w:hAnsi="SimSun" w:hint="eastAsia"/>
          <w:sz w:val="21"/>
          <w:szCs w:val="21"/>
        </w:rPr>
        <w:t>严格的</w:t>
      </w:r>
      <w:r w:rsidR="00A7100A" w:rsidRPr="00076D0C">
        <w:rPr>
          <w:rFonts w:ascii="SimSun" w:hAnsi="SimSun" w:hint="eastAsia"/>
          <w:sz w:val="21"/>
          <w:szCs w:val="21"/>
        </w:rPr>
        <w:t>资格</w:t>
      </w:r>
      <w:r w:rsidR="0018203B" w:rsidRPr="00076D0C">
        <w:rPr>
          <w:rFonts w:ascii="SimSun" w:hAnsi="SimSun" w:hint="eastAsia"/>
          <w:sz w:val="21"/>
          <w:szCs w:val="21"/>
        </w:rPr>
        <w:t>要求打消了潜在用户提交国际申请的积极性；</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60C60" w:rsidRPr="00076D0C">
        <w:rPr>
          <w:rFonts w:ascii="SimSun" w:hAnsi="SimSun" w:hint="eastAsia"/>
          <w:sz w:val="21"/>
          <w:szCs w:val="21"/>
        </w:rPr>
        <w:t>因要求基础商标对用户造成限制，一些公司希望保护其商标的国际或地区版本与其国内使用的版本存在语言上的差异，这条要求令他们尤其麻烦；</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60C60" w:rsidRPr="00076D0C">
        <w:rPr>
          <w:rFonts w:ascii="SimSun" w:hAnsi="SimSun" w:hint="eastAsia"/>
          <w:sz w:val="21"/>
          <w:szCs w:val="21"/>
        </w:rPr>
        <w:t>把国际申请中的商品和服务限制在基础商标的同样范围内，这对希望在出口市场针对与基础商标不同的商品和服务寻求品牌保护的公司有影响；</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60C60" w:rsidRPr="00076D0C">
        <w:rPr>
          <w:rFonts w:ascii="SimSun" w:hAnsi="SimSun" w:hint="eastAsia"/>
          <w:sz w:val="21"/>
          <w:szCs w:val="21"/>
        </w:rPr>
        <w:t>所提供的法律确定性不足，因为(</w:t>
      </w:r>
      <w:proofErr w:type="spellStart"/>
      <w:r w:rsidR="00C60C60" w:rsidRPr="00076D0C">
        <w:rPr>
          <w:rFonts w:ascii="SimSun" w:hAnsi="SimSun" w:hint="eastAsia"/>
          <w:sz w:val="21"/>
          <w:szCs w:val="21"/>
        </w:rPr>
        <w:t>i</w:t>
      </w:r>
      <w:proofErr w:type="spellEnd"/>
      <w:r w:rsidR="00C60C60" w:rsidRPr="00076D0C">
        <w:rPr>
          <w:rFonts w:ascii="SimSun" w:hAnsi="SimSun" w:hint="eastAsia"/>
          <w:sz w:val="21"/>
          <w:szCs w:val="21"/>
        </w:rPr>
        <w:t>)在某些缔约方的实施不充分；以及(ii)在某些缔约</w:t>
      </w:r>
      <w:proofErr w:type="gramStart"/>
      <w:r w:rsidR="00C60C60" w:rsidRPr="00076D0C">
        <w:rPr>
          <w:rFonts w:ascii="SimSun" w:hAnsi="SimSun" w:hint="eastAsia"/>
          <w:sz w:val="21"/>
          <w:szCs w:val="21"/>
        </w:rPr>
        <w:t>方执行</w:t>
      </w:r>
      <w:proofErr w:type="gramEnd"/>
      <w:r w:rsidR="00C60C60" w:rsidRPr="00076D0C">
        <w:rPr>
          <w:rFonts w:ascii="SimSun" w:hAnsi="SimSun" w:hint="eastAsia"/>
          <w:sz w:val="21"/>
          <w:szCs w:val="21"/>
        </w:rPr>
        <w:t>已获得权利有难度；</w:t>
      </w:r>
    </w:p>
    <w:p w:rsidR="005F08A9" w:rsidRPr="00076D0C" w:rsidRDefault="00D62F0C"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hint="eastAsia"/>
          <w:sz w:val="21"/>
          <w:szCs w:val="21"/>
        </w:rPr>
        <w:tab/>
      </w:r>
      <w:r w:rsidR="00BB0186" w:rsidRPr="00076D0C">
        <w:rPr>
          <w:rFonts w:ascii="SimSun" w:hAnsi="SimSun" w:hint="eastAsia"/>
          <w:sz w:val="21"/>
          <w:szCs w:val="21"/>
        </w:rPr>
        <w:t>过于复杂，因为(</w:t>
      </w:r>
      <w:proofErr w:type="spellStart"/>
      <w:r w:rsidR="00BB0186" w:rsidRPr="00076D0C">
        <w:rPr>
          <w:rFonts w:ascii="SimSun" w:hAnsi="SimSun" w:hint="eastAsia"/>
          <w:sz w:val="21"/>
          <w:szCs w:val="21"/>
        </w:rPr>
        <w:t>i</w:t>
      </w:r>
      <w:proofErr w:type="spellEnd"/>
      <w:r w:rsidR="00BB0186" w:rsidRPr="00076D0C">
        <w:rPr>
          <w:rFonts w:ascii="SimSun" w:hAnsi="SimSun" w:hint="eastAsia"/>
          <w:sz w:val="21"/>
          <w:szCs w:val="21"/>
        </w:rPr>
        <w:t>)缔约方有要求，而且用户的商品和服务说明和分类</w:t>
      </w:r>
      <w:r w:rsidRPr="00076D0C">
        <w:rPr>
          <w:rFonts w:ascii="SimSun" w:hAnsi="SimSun" w:hint="eastAsia"/>
          <w:sz w:val="21"/>
          <w:szCs w:val="21"/>
        </w:rPr>
        <w:t>越来越复杂；</w:t>
      </w:r>
      <w:r w:rsidR="00BB0186" w:rsidRPr="00076D0C">
        <w:rPr>
          <w:rFonts w:ascii="SimSun" w:hAnsi="SimSun" w:hint="eastAsia"/>
          <w:sz w:val="21"/>
          <w:szCs w:val="21"/>
        </w:rPr>
        <w:t>(ii)</w:t>
      </w:r>
      <w:r w:rsidRPr="00076D0C">
        <w:rPr>
          <w:rFonts w:ascii="SimSun" w:hAnsi="SimSun" w:hint="eastAsia"/>
          <w:sz w:val="21"/>
          <w:szCs w:val="21"/>
        </w:rPr>
        <w:t>各局、国际局与注册人之间的沟通不足；以及</w:t>
      </w:r>
      <w:r w:rsidR="00BB0186" w:rsidRPr="00076D0C">
        <w:rPr>
          <w:rFonts w:ascii="SimSun" w:hAnsi="SimSun" w:hint="eastAsia"/>
          <w:sz w:val="21"/>
          <w:szCs w:val="21"/>
        </w:rPr>
        <w:t>(iii)</w:t>
      </w:r>
      <w:r w:rsidRPr="00076D0C">
        <w:rPr>
          <w:rFonts w:ascii="SimSun" w:hAnsi="SimSun" w:hint="eastAsia"/>
          <w:sz w:val="21"/>
          <w:szCs w:val="21"/>
        </w:rPr>
        <w:t>复杂的收费结构；以及</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D62F0C" w:rsidRPr="00076D0C">
        <w:rPr>
          <w:rFonts w:ascii="SimSun" w:hAnsi="SimSun" w:hint="eastAsia"/>
          <w:sz w:val="21"/>
          <w:szCs w:val="21"/>
        </w:rPr>
        <w:t>国际局和一些缔约方主管局所提供的服务质量有待改进。</w:t>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发展需求</w:t>
      </w:r>
    </w:p>
    <w:p w:rsidR="005F08A9" w:rsidRPr="00076D0C" w:rsidRDefault="00D62F0C"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尽管有马德里议定书这个重要版本，马德里体系仍需要继续发展，以满足所有用户</w:t>
      </w:r>
      <w:r w:rsidR="00AF4631">
        <w:rPr>
          <w:rFonts w:ascii="SimSun" w:hAnsi="SimSun" w:hint="eastAsia"/>
          <w:sz w:val="21"/>
          <w:szCs w:val="21"/>
        </w:rPr>
        <w:t>、</w:t>
      </w:r>
      <w:r w:rsidRPr="00076D0C">
        <w:rPr>
          <w:rFonts w:ascii="SimSun" w:hAnsi="SimSun" w:hint="eastAsia"/>
          <w:sz w:val="21"/>
          <w:szCs w:val="21"/>
        </w:rPr>
        <w:t>包括各局的需求和期待，从而保持在商标国际申请领域的突出地位。</w:t>
      </w:r>
    </w:p>
    <w:p w:rsidR="005F08A9" w:rsidRPr="00076D0C" w:rsidRDefault="00AF4631" w:rsidP="00076D0C">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要求</w:t>
      </w:r>
      <w:r w:rsidR="00D62F0C" w:rsidRPr="00076D0C">
        <w:rPr>
          <w:rFonts w:ascii="SimSun" w:hAnsi="SimSun" w:hint="eastAsia"/>
          <w:sz w:val="21"/>
          <w:szCs w:val="21"/>
        </w:rPr>
        <w:t>马德里体系不断发展的基本</w:t>
      </w:r>
      <w:r>
        <w:rPr>
          <w:rFonts w:ascii="SimSun" w:hAnsi="SimSun" w:hint="eastAsia"/>
          <w:sz w:val="21"/>
          <w:szCs w:val="21"/>
        </w:rPr>
        <w:t>推动</w:t>
      </w:r>
      <w:r w:rsidR="00D62F0C" w:rsidRPr="00076D0C">
        <w:rPr>
          <w:rFonts w:ascii="SimSun" w:hAnsi="SimSun" w:hint="eastAsia"/>
          <w:sz w:val="21"/>
          <w:szCs w:val="21"/>
        </w:rPr>
        <w:t>因素有：</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D62F0C" w:rsidRPr="00076D0C">
        <w:rPr>
          <w:rFonts w:ascii="SimSun" w:hAnsi="SimSun" w:hint="eastAsia"/>
          <w:sz w:val="21"/>
          <w:szCs w:val="21"/>
        </w:rPr>
        <w:t>实现真正的全球市场；</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25294F" w:rsidRPr="00076D0C">
        <w:rPr>
          <w:rFonts w:ascii="SimSun" w:hAnsi="SimSun" w:hint="eastAsia"/>
          <w:sz w:val="21"/>
          <w:szCs w:val="21"/>
        </w:rPr>
        <w:t>成员更加多元化，来自各个大陆，语言多种多样；</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lastRenderedPageBreak/>
        <w:t>–</w:t>
      </w:r>
      <w:r w:rsidRPr="00076D0C">
        <w:rPr>
          <w:rFonts w:ascii="SimSun" w:hAnsi="SimSun"/>
          <w:sz w:val="21"/>
          <w:szCs w:val="21"/>
        </w:rPr>
        <w:tab/>
      </w:r>
      <w:r w:rsidR="0025294F" w:rsidRPr="00076D0C">
        <w:rPr>
          <w:rFonts w:ascii="SimSun" w:hAnsi="SimSun" w:hint="eastAsia"/>
          <w:sz w:val="21"/>
          <w:szCs w:val="21"/>
        </w:rPr>
        <w:t>用户和各局都越来越期待易于使用、快捷和便宜的服务；</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25294F" w:rsidRPr="00076D0C">
        <w:rPr>
          <w:rFonts w:ascii="SimSun" w:hAnsi="SimSun" w:hint="eastAsia"/>
          <w:sz w:val="21"/>
          <w:szCs w:val="21"/>
        </w:rPr>
        <w:t>各局的发展程度不同，有的更熟悉马德里体系，而有的还处在较早阶段；以及</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25294F" w:rsidRPr="00076D0C">
        <w:rPr>
          <w:rFonts w:ascii="SimSun" w:hAnsi="SimSun" w:hint="eastAsia"/>
          <w:sz w:val="21"/>
          <w:szCs w:val="21"/>
        </w:rPr>
        <w:t>科技的快速进步。</w:t>
      </w:r>
    </w:p>
    <w:p w:rsidR="00076D0C" w:rsidRPr="00076D0C" w:rsidRDefault="002C21F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本文件的目的</w:t>
      </w:r>
    </w:p>
    <w:p w:rsidR="005F08A9" w:rsidRPr="00076D0C" w:rsidRDefault="00D02FF9"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本文件意在在非常基础的层面，就国际局认为可对上述需求和期待</w:t>
      </w:r>
      <w:proofErr w:type="gramStart"/>
      <w:r w:rsidRPr="00076D0C">
        <w:rPr>
          <w:rFonts w:ascii="SimSun" w:hAnsi="SimSun" w:hint="eastAsia"/>
          <w:sz w:val="21"/>
          <w:szCs w:val="21"/>
        </w:rPr>
        <w:t>作出</w:t>
      </w:r>
      <w:proofErr w:type="gramEnd"/>
      <w:r w:rsidRPr="00076D0C">
        <w:rPr>
          <w:rFonts w:ascii="SimSun" w:hAnsi="SimSun" w:hint="eastAsia"/>
          <w:sz w:val="21"/>
          <w:szCs w:val="21"/>
        </w:rPr>
        <w:t>的回应划定可选方案的范围。这些可选方案的范围很广：有的涉及马德里体系本身的设计，有的涉及各局(作为原属局和被指定缔约方主管局)和国际局的实际运作，还有的同时涉及各局和国际局。</w:t>
      </w:r>
    </w:p>
    <w:p w:rsidR="0025294F" w:rsidRPr="00076D0C" w:rsidRDefault="002E4FB8" w:rsidP="00076D0C">
      <w:pPr>
        <w:pStyle w:val="ONUME"/>
        <w:tabs>
          <w:tab w:val="clear" w:pos="567"/>
        </w:tabs>
        <w:overflowPunct w:val="0"/>
        <w:spacing w:afterLines="50" w:after="120" w:line="340" w:lineRule="atLeast"/>
        <w:jc w:val="both"/>
        <w:rPr>
          <w:rFonts w:ascii="SimSun" w:hAnsi="SimSun"/>
          <w:sz w:val="21"/>
        </w:rPr>
      </w:pPr>
      <w:r w:rsidRPr="00076D0C">
        <w:rPr>
          <w:rFonts w:ascii="SimSun" w:hAnsi="SimSun" w:hint="eastAsia"/>
          <w:sz w:val="21"/>
        </w:rPr>
        <w:t>以下讨论的一些可选方案的实施要求对议定书、《</w:t>
      </w:r>
      <w:r w:rsidRPr="00076D0C">
        <w:rPr>
          <w:rFonts w:ascii="SimSun" w:hAnsi="SimSun" w:hint="eastAsia"/>
          <w:sz w:val="21"/>
          <w:szCs w:val="21"/>
        </w:rPr>
        <w:t>商标国际注册马德里协定及该协定有关议定书的共同实施细则》(下称“共同实施细则”)或者二者同时</w:t>
      </w:r>
      <w:proofErr w:type="gramStart"/>
      <w:r w:rsidRPr="00076D0C">
        <w:rPr>
          <w:rFonts w:ascii="SimSun" w:hAnsi="SimSun" w:hint="eastAsia"/>
          <w:sz w:val="21"/>
          <w:szCs w:val="21"/>
        </w:rPr>
        <w:t>作出</w:t>
      </w:r>
      <w:proofErr w:type="gramEnd"/>
      <w:r w:rsidRPr="00076D0C">
        <w:rPr>
          <w:rFonts w:ascii="SimSun" w:hAnsi="SimSun" w:hint="eastAsia"/>
          <w:sz w:val="21"/>
          <w:szCs w:val="21"/>
        </w:rPr>
        <w:t>改动，或者改动国家或地区正在实施的法律或法规。其他可选方案的实施则需要业务运作上的变动并提高透明度。</w:t>
      </w:r>
    </w:p>
    <w:p w:rsidR="005F08A9" w:rsidRPr="00076D0C" w:rsidRDefault="00D02FF9"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本文件旨在：</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proofErr w:type="spellStart"/>
      <w:r w:rsidRPr="00076D0C">
        <w:rPr>
          <w:rFonts w:ascii="SimSun" w:hAnsi="SimSun"/>
          <w:sz w:val="21"/>
          <w:szCs w:val="21"/>
        </w:rPr>
        <w:t>i</w:t>
      </w:r>
      <w:proofErr w:type="spellEnd"/>
      <w:r w:rsidRPr="00076D0C">
        <w:rPr>
          <w:rFonts w:ascii="SimSun" w:hAnsi="SimSun"/>
          <w:sz w:val="21"/>
          <w:szCs w:val="21"/>
        </w:rPr>
        <w:t>)</w:t>
      </w:r>
      <w:r w:rsidRPr="00076D0C">
        <w:rPr>
          <w:rFonts w:ascii="SimSun" w:hAnsi="SimSun"/>
          <w:sz w:val="21"/>
          <w:szCs w:val="21"/>
        </w:rPr>
        <w:tab/>
      </w:r>
      <w:r w:rsidR="00AF4631">
        <w:rPr>
          <w:rFonts w:ascii="SimSun" w:hAnsi="SimSun" w:hint="eastAsia"/>
          <w:sz w:val="21"/>
          <w:szCs w:val="21"/>
        </w:rPr>
        <w:t>罗列</w:t>
      </w:r>
      <w:r w:rsidR="00F1369D" w:rsidRPr="00076D0C">
        <w:rPr>
          <w:rFonts w:ascii="SimSun" w:hAnsi="SimSun" w:hint="eastAsia"/>
          <w:sz w:val="21"/>
          <w:szCs w:val="21"/>
        </w:rPr>
        <w:t>可用的可选方案，而不作详细阐述；</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(ii)</w:t>
      </w:r>
      <w:r w:rsidRPr="00076D0C">
        <w:rPr>
          <w:rFonts w:ascii="SimSun" w:hAnsi="SimSun"/>
          <w:sz w:val="21"/>
          <w:szCs w:val="21"/>
        </w:rPr>
        <w:tab/>
      </w:r>
      <w:r w:rsidR="00D95340" w:rsidRPr="00076D0C">
        <w:rPr>
          <w:rFonts w:ascii="SimSun" w:hAnsi="SimSun" w:hint="eastAsia"/>
          <w:sz w:val="21"/>
          <w:szCs w:val="21"/>
        </w:rPr>
        <w:t>引出进一步讨论，以决定是否应纳入其他可选方案或放弃本文件中介绍的某些可选方案；以及</w:t>
      </w:r>
    </w:p>
    <w:p w:rsidR="005F08A9" w:rsidRPr="00076D0C" w:rsidRDefault="005F08A9"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(iii)</w:t>
      </w:r>
      <w:r w:rsidRPr="00076D0C">
        <w:rPr>
          <w:rFonts w:ascii="SimSun" w:hAnsi="SimSun"/>
          <w:sz w:val="21"/>
          <w:szCs w:val="21"/>
        </w:rPr>
        <w:tab/>
      </w:r>
      <w:r w:rsidR="00D95340" w:rsidRPr="00076D0C">
        <w:rPr>
          <w:rFonts w:ascii="SimSun" w:hAnsi="SimSun" w:hint="eastAsia"/>
          <w:sz w:val="21"/>
          <w:szCs w:val="21"/>
        </w:rPr>
        <w:t>列出</w:t>
      </w:r>
      <w:r w:rsidR="0063597F" w:rsidRPr="00076D0C">
        <w:rPr>
          <w:rFonts w:ascii="SimSun" w:hAnsi="SimSun" w:hint="eastAsia"/>
          <w:sz w:val="21"/>
          <w:szCs w:val="21"/>
        </w:rPr>
        <w:t>未来的</w:t>
      </w:r>
      <w:r w:rsidR="00D95340" w:rsidRPr="00076D0C">
        <w:rPr>
          <w:rFonts w:ascii="SimSun" w:hAnsi="SimSun" w:hint="eastAsia"/>
          <w:sz w:val="21"/>
          <w:szCs w:val="21"/>
        </w:rPr>
        <w:t>工作组</w:t>
      </w:r>
      <w:r w:rsidR="0063597F" w:rsidRPr="00076D0C">
        <w:rPr>
          <w:rFonts w:ascii="SimSun" w:hAnsi="SimSun" w:hint="eastAsia"/>
          <w:sz w:val="21"/>
          <w:szCs w:val="21"/>
        </w:rPr>
        <w:t>会议</w:t>
      </w:r>
      <w:r w:rsidR="00D95340" w:rsidRPr="00076D0C">
        <w:rPr>
          <w:rFonts w:ascii="SimSun" w:hAnsi="SimSun" w:hint="eastAsia"/>
          <w:sz w:val="21"/>
          <w:szCs w:val="21"/>
        </w:rPr>
        <w:t>和/或其圆桌会议</w:t>
      </w:r>
      <w:r w:rsidR="001A45D4" w:rsidRPr="00076D0C">
        <w:rPr>
          <w:rFonts w:ascii="SimSun" w:hAnsi="SimSun" w:hint="eastAsia"/>
          <w:sz w:val="21"/>
          <w:szCs w:val="21"/>
        </w:rPr>
        <w:t>应优先开展的工作。</w:t>
      </w:r>
    </w:p>
    <w:p w:rsidR="005F08A9" w:rsidRPr="00076D0C" w:rsidRDefault="002F3083" w:rsidP="00076D0C">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如</w:t>
      </w:r>
      <w:r w:rsidR="00D43976" w:rsidRPr="00076D0C">
        <w:rPr>
          <w:rFonts w:ascii="SimSun" w:hAnsi="SimSun" w:hint="eastAsia"/>
          <w:sz w:val="21"/>
          <w:szCs w:val="21"/>
        </w:rPr>
        <w:t>工作组就应讨论哪些可选方案给予指导，</w:t>
      </w:r>
      <w:r>
        <w:rPr>
          <w:rFonts w:ascii="SimSun" w:hAnsi="SimSun" w:hint="eastAsia"/>
          <w:sz w:val="21"/>
          <w:szCs w:val="21"/>
        </w:rPr>
        <w:t>将</w:t>
      </w:r>
      <w:r w:rsidR="00D43976" w:rsidRPr="00076D0C">
        <w:rPr>
          <w:rFonts w:ascii="SimSun" w:hAnsi="SimSun" w:hint="eastAsia"/>
          <w:sz w:val="21"/>
          <w:szCs w:val="21"/>
        </w:rPr>
        <w:t>使国际局</w:t>
      </w:r>
      <w:r>
        <w:rPr>
          <w:rFonts w:ascii="SimSun" w:hAnsi="SimSun" w:hint="eastAsia"/>
          <w:sz w:val="21"/>
          <w:szCs w:val="21"/>
        </w:rPr>
        <w:t>可以</w:t>
      </w:r>
      <w:r w:rsidR="00D43976" w:rsidRPr="00076D0C">
        <w:rPr>
          <w:rFonts w:ascii="SimSun" w:hAnsi="SimSun" w:hint="eastAsia"/>
          <w:sz w:val="21"/>
          <w:szCs w:val="21"/>
        </w:rPr>
        <w:t>深入分析并介绍分析结果，供未来的工作组会议或其圆桌会议讨论。</w:t>
      </w:r>
    </w:p>
    <w:p w:rsidR="005F08A9" w:rsidRPr="00076D0C" w:rsidRDefault="00D43976"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因此，本文件旨在作为有用框架，指导马德里体系</w:t>
      </w:r>
      <w:r w:rsidR="00274A0E" w:rsidRPr="00076D0C">
        <w:rPr>
          <w:rFonts w:ascii="SimSun" w:hAnsi="SimSun" w:hint="eastAsia"/>
          <w:sz w:val="21"/>
          <w:szCs w:val="21"/>
        </w:rPr>
        <w:t>可能实行的长期战略发展。</w:t>
      </w:r>
    </w:p>
    <w:p w:rsidR="00076D0C"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二、</w:t>
      </w:r>
      <w:r w:rsidR="002C21F5" w:rsidRPr="00076D0C">
        <w:rPr>
          <w:rFonts w:ascii="SimHei" w:eastAsia="SimHei" w:hAnsi="SimHei" w:hint="eastAsia"/>
          <w:b w:val="0"/>
          <w:sz w:val="21"/>
          <w:szCs w:val="21"/>
        </w:rPr>
        <w:t>马德里体系的地理覆盖范围</w:t>
      </w:r>
    </w:p>
    <w:p w:rsidR="005F08A9" w:rsidRPr="00076D0C" w:rsidRDefault="00274A0E"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马德里体系的全球覆盖范围越广，其价值就越高，因为可以通过单一一份申请就在更多国家获得保护，并对所有权利进行集中管理。</w:t>
      </w:r>
    </w:p>
    <w:p w:rsidR="005F08A9" w:rsidRPr="00076D0C" w:rsidRDefault="00274A0E"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议定书</w:t>
      </w:r>
      <w:r w:rsidR="007B1EFA" w:rsidRPr="00076D0C">
        <w:rPr>
          <w:rFonts w:ascii="SimSun" w:hAnsi="SimSun" w:hint="eastAsia"/>
          <w:sz w:val="21"/>
          <w:szCs w:val="21"/>
        </w:rPr>
        <w:t>在成员扩大方面近年来的进展十分积极。基于目前的规划和信息，有可能到2017年年底时，几乎所有东南亚国家联盟(东盟，ASEAN)国家都将加入体系。此外，预期还有多个国家到2018年将成为体系成员，其中包括加拿大，可能还有南非。</w:t>
      </w:r>
    </w:p>
    <w:p w:rsidR="005F08A9" w:rsidRPr="00076D0C" w:rsidRDefault="007B1EFA"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换言之，在未来两三年内，马德里体系在地理覆盖范围方面会有出色成绩，并会因此到达其在非洲、亚洲、欧洲和北美</w:t>
      </w:r>
      <w:r w:rsidR="004E2148" w:rsidRPr="00076D0C">
        <w:rPr>
          <w:rFonts w:ascii="SimSun" w:hAnsi="SimSun" w:hint="eastAsia"/>
          <w:sz w:val="21"/>
          <w:szCs w:val="21"/>
        </w:rPr>
        <w:t>实现进一步扩展的临界点。</w:t>
      </w:r>
    </w:p>
    <w:p w:rsidR="005F08A9" w:rsidRPr="00076D0C" w:rsidRDefault="004E214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鉴于此，下一步战略重点应是拉美国家和海湾合作委员会(海合会，GCC)的成员</w:t>
      </w:r>
      <w:r w:rsidRPr="00076D0C">
        <w:rPr>
          <w:rStyle w:val="ad"/>
          <w:rFonts w:ascii="SimSun" w:hAnsi="SimSun"/>
          <w:sz w:val="21"/>
          <w:szCs w:val="21"/>
        </w:rPr>
        <w:footnoteReference w:id="3"/>
      </w:r>
      <w:r w:rsidRPr="00076D0C">
        <w:rPr>
          <w:rFonts w:ascii="SimSun" w:hAnsi="SimSun" w:hint="eastAsia"/>
          <w:sz w:val="21"/>
          <w:szCs w:val="21"/>
        </w:rPr>
        <w:t>。</w:t>
      </w:r>
    </w:p>
    <w:p w:rsidR="005F08A9"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三、</w:t>
      </w:r>
      <w:r w:rsidR="004E2148" w:rsidRPr="00076D0C">
        <w:rPr>
          <w:rFonts w:ascii="SimHei" w:eastAsia="SimHei" w:hAnsi="SimHei" w:hint="eastAsia"/>
          <w:b w:val="0"/>
          <w:sz w:val="21"/>
          <w:szCs w:val="21"/>
        </w:rPr>
        <w:t>有关</w:t>
      </w:r>
      <w:r w:rsidR="002C21F5" w:rsidRPr="00076D0C">
        <w:rPr>
          <w:rFonts w:ascii="SimHei" w:eastAsia="SimHei" w:hAnsi="SimHei" w:hint="eastAsia"/>
          <w:b w:val="0"/>
          <w:sz w:val="21"/>
          <w:szCs w:val="21"/>
        </w:rPr>
        <w:t>马德里体系设计</w:t>
      </w:r>
      <w:r w:rsidR="004E2148" w:rsidRPr="00076D0C">
        <w:rPr>
          <w:rFonts w:ascii="SimHei" w:eastAsia="SimHei" w:hAnsi="SimHei" w:hint="eastAsia"/>
          <w:b w:val="0"/>
          <w:sz w:val="21"/>
          <w:szCs w:val="21"/>
        </w:rPr>
        <w:t>的</w:t>
      </w:r>
      <w:r w:rsidR="002C21F5" w:rsidRPr="00076D0C">
        <w:rPr>
          <w:rFonts w:ascii="SimHei" w:eastAsia="SimHei" w:hAnsi="SimHei" w:hint="eastAsia"/>
          <w:b w:val="0"/>
          <w:sz w:val="21"/>
          <w:szCs w:val="21"/>
        </w:rPr>
        <w:t>可选方案</w:t>
      </w:r>
    </w:p>
    <w:p w:rsidR="00076D0C" w:rsidRPr="00076D0C" w:rsidRDefault="00A7100A"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提交国际申请的资格</w:t>
      </w:r>
    </w:p>
    <w:p w:rsidR="005F08A9" w:rsidRPr="00076D0C" w:rsidRDefault="00A7100A"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要提交国际申请，申请人必须具备一定资格，具体而言，必须是</w:t>
      </w:r>
      <w:r w:rsidR="0086292D">
        <w:rPr>
          <w:rFonts w:ascii="SimSun" w:hAnsi="SimSun" w:hint="eastAsia"/>
          <w:sz w:val="21"/>
          <w:szCs w:val="21"/>
        </w:rPr>
        <w:t>其</w:t>
      </w:r>
      <w:r w:rsidR="0086292D" w:rsidRPr="00076D0C">
        <w:rPr>
          <w:rFonts w:ascii="SimSun" w:hAnsi="SimSun" w:hint="eastAsia"/>
          <w:sz w:val="21"/>
          <w:szCs w:val="21"/>
        </w:rPr>
        <w:t>持有基础商标</w:t>
      </w:r>
      <w:r w:rsidR="0086292D">
        <w:rPr>
          <w:rFonts w:ascii="SimSun" w:hAnsi="SimSun" w:hint="eastAsia"/>
          <w:sz w:val="21"/>
          <w:szCs w:val="21"/>
        </w:rPr>
        <w:t>的</w:t>
      </w:r>
      <w:r w:rsidRPr="00076D0C">
        <w:rPr>
          <w:rFonts w:ascii="SimSun" w:hAnsi="SimSun" w:hint="eastAsia"/>
          <w:sz w:val="21"/>
          <w:szCs w:val="21"/>
        </w:rPr>
        <w:t>缔约方的国民、在</w:t>
      </w:r>
      <w:r w:rsidR="0086292D">
        <w:rPr>
          <w:rFonts w:ascii="SimSun" w:hAnsi="SimSun" w:hint="eastAsia"/>
          <w:sz w:val="21"/>
          <w:szCs w:val="21"/>
        </w:rPr>
        <w:t>该缔约方有居所</w:t>
      </w:r>
      <w:r w:rsidRPr="00076D0C">
        <w:rPr>
          <w:rFonts w:ascii="SimSun" w:hAnsi="SimSun" w:hint="eastAsia"/>
          <w:sz w:val="21"/>
          <w:szCs w:val="21"/>
        </w:rPr>
        <w:t>或</w:t>
      </w:r>
      <w:r w:rsidR="0086292D">
        <w:rPr>
          <w:rFonts w:ascii="SimSun" w:hAnsi="SimSun" w:hint="eastAsia"/>
          <w:sz w:val="21"/>
          <w:szCs w:val="21"/>
        </w:rPr>
        <w:t>者</w:t>
      </w:r>
      <w:r w:rsidRPr="00076D0C">
        <w:rPr>
          <w:rFonts w:ascii="SimSun" w:hAnsi="SimSun" w:hint="eastAsia"/>
          <w:sz w:val="21"/>
          <w:szCs w:val="21"/>
        </w:rPr>
        <w:t>真实有效</w:t>
      </w:r>
      <w:r w:rsidR="0077596F" w:rsidRPr="00076D0C">
        <w:rPr>
          <w:rFonts w:ascii="SimSun" w:hAnsi="SimSun" w:hint="eastAsia"/>
          <w:sz w:val="21"/>
          <w:szCs w:val="21"/>
        </w:rPr>
        <w:t>的工商营业所。</w:t>
      </w:r>
    </w:p>
    <w:p w:rsidR="005F08A9" w:rsidRPr="00076D0C" w:rsidRDefault="0077596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lastRenderedPageBreak/>
        <w:t>可探索的一个可选方案是，是否以及如何放松或消除资格要求，可能采取的方式是放松目前提交国际申请的相关要求。</w:t>
      </w:r>
    </w:p>
    <w:p w:rsidR="005F08A9" w:rsidRPr="00076D0C" w:rsidRDefault="00212E1A"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为实施这一方案，可能要求修改议定书和共同实施细则。</w:t>
      </w:r>
    </w:p>
    <w:p w:rsidR="005F08A9" w:rsidRPr="00076D0C" w:rsidRDefault="00212E1A"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基础商标要求</w:t>
      </w:r>
    </w:p>
    <w:p w:rsidR="00076D0C" w:rsidRDefault="005F08A9" w:rsidP="00E2529C">
      <w:pPr>
        <w:pStyle w:val="3"/>
        <w:overflowPunct w:val="0"/>
        <w:spacing w:before="0" w:afterLines="50" w:after="120" w:line="340" w:lineRule="atLeast"/>
        <w:rPr>
          <w:rFonts w:ascii="SimSun" w:hAnsi="SimSun"/>
          <w:sz w:val="21"/>
          <w:szCs w:val="21"/>
        </w:rPr>
      </w:pPr>
      <w:r w:rsidRPr="00076D0C">
        <w:rPr>
          <w:rFonts w:ascii="SimSun" w:hAnsi="SimSun"/>
          <w:sz w:val="21"/>
          <w:szCs w:val="21"/>
          <w:u w:val="none"/>
        </w:rPr>
        <w:t>(a)</w:t>
      </w:r>
      <w:r w:rsidRPr="00076D0C">
        <w:rPr>
          <w:rFonts w:ascii="SimSun" w:hAnsi="SimSun"/>
          <w:sz w:val="21"/>
          <w:szCs w:val="21"/>
          <w:u w:val="none"/>
        </w:rPr>
        <w:tab/>
      </w:r>
      <w:r w:rsidR="00212E1A" w:rsidRPr="00076D0C">
        <w:rPr>
          <w:rFonts w:ascii="SimSun" w:hAnsi="SimSun" w:hint="eastAsia"/>
          <w:sz w:val="21"/>
          <w:szCs w:val="21"/>
        </w:rPr>
        <w:t>商</w:t>
      </w:r>
      <w:r w:rsidR="00E2529C">
        <w:rPr>
          <w:rFonts w:ascii="SimSun" w:hAnsi="SimSun" w:hint="eastAsia"/>
          <w:sz w:val="21"/>
          <w:szCs w:val="21"/>
        </w:rPr>
        <w:t xml:space="preserve">　</w:t>
      </w:r>
      <w:r w:rsidR="00212E1A" w:rsidRPr="00076D0C">
        <w:rPr>
          <w:rFonts w:ascii="SimSun" w:hAnsi="SimSun" w:hint="eastAsia"/>
          <w:sz w:val="21"/>
          <w:szCs w:val="21"/>
        </w:rPr>
        <w:t>标</w:t>
      </w:r>
    </w:p>
    <w:p w:rsidR="005F08A9" w:rsidRPr="00076D0C" w:rsidRDefault="00BC326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除了废除对基础商标的要求外，问题在于应采用什么标准决定国际申请中的商标是否与基础商标相符</w:t>
      </w:r>
      <w:r w:rsidR="001C79ED" w:rsidRPr="00076D0C">
        <w:rPr>
          <w:rFonts w:ascii="SimSun" w:hAnsi="SimSun" w:hint="eastAsia"/>
          <w:sz w:val="21"/>
          <w:szCs w:val="21"/>
        </w:rPr>
        <w:t>合</w:t>
      </w:r>
      <w:r w:rsidRPr="00076D0C">
        <w:rPr>
          <w:rFonts w:ascii="SimSun" w:hAnsi="SimSun" w:hint="eastAsia"/>
          <w:sz w:val="21"/>
          <w:szCs w:val="21"/>
        </w:rPr>
        <w:t>。</w:t>
      </w:r>
    </w:p>
    <w:p w:rsidR="005F08A9" w:rsidRPr="00076D0C" w:rsidRDefault="00DD428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2015年马德里工作组圆桌会议讨论过</w:t>
      </w:r>
      <w:r w:rsidR="001C79ED" w:rsidRPr="00076D0C">
        <w:rPr>
          <w:rFonts w:ascii="SimSun" w:hAnsi="SimSun" w:hint="eastAsia"/>
          <w:sz w:val="21"/>
          <w:szCs w:val="21"/>
        </w:rPr>
        <w:t>不同</w:t>
      </w:r>
      <w:r w:rsidR="00E5620B" w:rsidRPr="00076D0C">
        <w:rPr>
          <w:rFonts w:ascii="SimSun" w:hAnsi="SimSun" w:hint="eastAsia"/>
          <w:sz w:val="21"/>
          <w:szCs w:val="21"/>
        </w:rPr>
        <w:t>字体的商标是否可为证明目的视为相同商标</w:t>
      </w:r>
      <w:r w:rsidRPr="00076D0C">
        <w:rPr>
          <w:rFonts w:ascii="SimSun" w:hAnsi="SimSun" w:hint="eastAsia"/>
          <w:sz w:val="21"/>
          <w:szCs w:val="21"/>
        </w:rPr>
        <w:t>的</w:t>
      </w:r>
      <w:r w:rsidR="00E5620B" w:rsidRPr="00076D0C">
        <w:rPr>
          <w:rFonts w:ascii="SimSun" w:hAnsi="SimSun" w:hint="eastAsia"/>
          <w:sz w:val="21"/>
          <w:szCs w:val="21"/>
        </w:rPr>
        <w:t>问题</w:t>
      </w:r>
      <w:r w:rsidR="00E5620B" w:rsidRPr="00076D0C">
        <w:rPr>
          <w:rStyle w:val="ad"/>
          <w:rFonts w:ascii="SimSun" w:hAnsi="SimSun"/>
          <w:sz w:val="21"/>
          <w:szCs w:val="21"/>
        </w:rPr>
        <w:footnoteReference w:id="4"/>
      </w:r>
      <w:r w:rsidR="00E5620B" w:rsidRPr="00076D0C">
        <w:rPr>
          <w:rFonts w:ascii="SimSun" w:hAnsi="SimSun" w:hint="eastAsia"/>
          <w:sz w:val="21"/>
          <w:szCs w:val="21"/>
        </w:rPr>
        <w:t>。</w:t>
      </w:r>
      <w:r w:rsidR="001C79ED" w:rsidRPr="00076D0C">
        <w:rPr>
          <w:rFonts w:ascii="SimSun" w:hAnsi="SimSun" w:hint="eastAsia"/>
          <w:sz w:val="21"/>
          <w:szCs w:val="21"/>
        </w:rPr>
        <w:t>当时讨论的背景是，</w:t>
      </w:r>
      <w:r w:rsidR="008462C0" w:rsidRPr="00076D0C">
        <w:rPr>
          <w:rFonts w:ascii="SimSun" w:hAnsi="SimSun" w:hint="eastAsia"/>
          <w:sz w:val="21"/>
          <w:szCs w:val="21"/>
        </w:rPr>
        <w:t>议定书第三条第(1)款中“相符合”的提法替换成了共同实施细则第9条第(5)款(d)项第(iv)目中更严格的“相同”的提法。讨论显示，各局在证明程序中决定商标是否相同时，遵循不同的严格原则。有用的做法是分析是否可能使共同实施细则与议定书一致</w:t>
      </w:r>
      <w:r w:rsidR="00E101A0" w:rsidRPr="00076D0C">
        <w:rPr>
          <w:rFonts w:ascii="SimSun" w:hAnsi="SimSun" w:hint="eastAsia"/>
          <w:sz w:val="21"/>
          <w:szCs w:val="21"/>
        </w:rPr>
        <w:t>，以使注册人提交的商标国际申请在原属局看来，是与基础商标本质上相符。作为对这一分析的补充，可以对不同局的现有做法进行比较分析。</w:t>
      </w:r>
    </w:p>
    <w:p w:rsidR="005F08A9" w:rsidRPr="00076D0C" w:rsidRDefault="00A3526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w:t>
      </w:r>
      <w:r w:rsidR="00E101A0" w:rsidRPr="00076D0C">
        <w:rPr>
          <w:rFonts w:ascii="SimSun" w:hAnsi="SimSun" w:hint="eastAsia"/>
          <w:sz w:val="21"/>
          <w:szCs w:val="21"/>
        </w:rPr>
        <w:t>这一可选方案，可能需要以解释性说明的方式，就议定书第三条第(1)款</w:t>
      </w:r>
      <w:r w:rsidRPr="00076D0C">
        <w:rPr>
          <w:rFonts w:ascii="SimSun" w:hAnsi="SimSun" w:hint="eastAsia"/>
          <w:sz w:val="21"/>
          <w:szCs w:val="21"/>
        </w:rPr>
        <w:t>中“相符合”的含义达成一致商定的谅解，并对共同实施细则</w:t>
      </w:r>
      <w:proofErr w:type="gramStart"/>
      <w:r w:rsidRPr="00076D0C">
        <w:rPr>
          <w:rFonts w:ascii="SimSun" w:hAnsi="SimSun" w:hint="eastAsia"/>
          <w:sz w:val="21"/>
          <w:szCs w:val="21"/>
        </w:rPr>
        <w:t>作出</w:t>
      </w:r>
      <w:proofErr w:type="gramEnd"/>
      <w:r w:rsidRPr="00076D0C">
        <w:rPr>
          <w:rFonts w:ascii="SimSun" w:hAnsi="SimSun" w:hint="eastAsia"/>
          <w:sz w:val="21"/>
          <w:szCs w:val="21"/>
        </w:rPr>
        <w:t>修改。</w:t>
      </w:r>
    </w:p>
    <w:p w:rsidR="00076D0C" w:rsidRDefault="005F08A9" w:rsidP="00E2529C">
      <w:pPr>
        <w:pStyle w:val="3"/>
        <w:overflowPunct w:val="0"/>
        <w:spacing w:before="0" w:afterLines="50" w:after="120" w:line="340" w:lineRule="atLeast"/>
        <w:rPr>
          <w:rFonts w:ascii="SimSun" w:hAnsi="SimSun"/>
          <w:sz w:val="21"/>
          <w:szCs w:val="21"/>
        </w:rPr>
      </w:pPr>
      <w:r w:rsidRPr="00076D0C">
        <w:rPr>
          <w:rFonts w:ascii="SimSun" w:hAnsi="SimSun"/>
          <w:sz w:val="21"/>
          <w:szCs w:val="21"/>
          <w:u w:val="none"/>
        </w:rPr>
        <w:t>(b)</w:t>
      </w:r>
      <w:r w:rsidRPr="00076D0C">
        <w:rPr>
          <w:rFonts w:ascii="SimSun" w:hAnsi="SimSun"/>
          <w:sz w:val="21"/>
          <w:szCs w:val="21"/>
          <w:u w:val="none"/>
        </w:rPr>
        <w:tab/>
      </w:r>
      <w:r w:rsidR="000B4C6E" w:rsidRPr="00076D0C">
        <w:rPr>
          <w:rFonts w:ascii="SimSun" w:hAnsi="SimSun" w:hint="eastAsia"/>
          <w:sz w:val="21"/>
          <w:szCs w:val="21"/>
        </w:rPr>
        <w:t>商品和服务列表的范围</w:t>
      </w:r>
    </w:p>
    <w:p w:rsidR="005F08A9" w:rsidRPr="00076D0C" w:rsidRDefault="00A3526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存在这样的预设：国际申请中的商品和服务列表(主要列表)范围不应广于基础商标的商品和服务列表。申请人可针对被指定的缔约方</w:t>
      </w:r>
      <w:r w:rsidR="0086292D">
        <w:rPr>
          <w:rFonts w:ascii="SimSun" w:hAnsi="SimSun" w:hint="eastAsia"/>
          <w:sz w:val="21"/>
          <w:szCs w:val="21"/>
        </w:rPr>
        <w:t>删减</w:t>
      </w:r>
      <w:r w:rsidRPr="00076D0C">
        <w:rPr>
          <w:rFonts w:ascii="SimSun" w:hAnsi="SimSun" w:hint="eastAsia"/>
          <w:sz w:val="21"/>
          <w:szCs w:val="21"/>
        </w:rPr>
        <w:t>主要列表，但不能使它的范围更宽。这会影响到希望在出口市场在基础商标未涵盖的产品或服务上保护和使用其品牌的注册人。</w:t>
      </w:r>
    </w:p>
    <w:p w:rsidR="005F08A9" w:rsidRPr="00076D0C" w:rsidRDefault="00A3526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考虑到由于成员增多，不同商标文化和做法</w:t>
      </w:r>
      <w:r w:rsidR="009A32C1" w:rsidRPr="00076D0C">
        <w:rPr>
          <w:rFonts w:ascii="SimSun" w:hAnsi="SimSun" w:hint="eastAsia"/>
          <w:sz w:val="21"/>
          <w:szCs w:val="21"/>
        </w:rPr>
        <w:t>间的差异越来越多，在这个领域形成实质性协调统一的挑战也越大，可能有用的做法是调查基础商标商品和服务列表与国际申请列表相符合这个方面可能具有的灵活性。这种两方商品和服务列表之间可能的“脱钩”能为商标注册人提供灵活性，针对不同出口市场制定保护战略。</w:t>
      </w:r>
    </w:p>
    <w:p w:rsidR="005F08A9" w:rsidRPr="00076D0C" w:rsidRDefault="009A32C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为实施这一可选方案，可能需要修改议定书和共同实施细则。</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新型商标</w:t>
      </w:r>
    </w:p>
    <w:p w:rsidR="005F08A9" w:rsidRPr="00076D0C" w:rsidRDefault="00FB6BC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议定书就在缔约方</w:t>
      </w:r>
      <w:r w:rsidR="0086292D">
        <w:rPr>
          <w:rFonts w:ascii="SimSun" w:hAnsi="SimSun" w:hint="eastAsia"/>
          <w:sz w:val="21"/>
          <w:szCs w:val="21"/>
        </w:rPr>
        <w:t>主管</w:t>
      </w:r>
      <w:r w:rsidRPr="00076D0C">
        <w:rPr>
          <w:rFonts w:ascii="SimSun" w:hAnsi="SimSun" w:hint="eastAsia"/>
          <w:sz w:val="21"/>
          <w:szCs w:val="21"/>
        </w:rPr>
        <w:t>局注册或提交注册申请的商标进行国际注册</w:t>
      </w:r>
      <w:proofErr w:type="gramStart"/>
      <w:r w:rsidRPr="00076D0C">
        <w:rPr>
          <w:rFonts w:ascii="SimSun" w:hAnsi="SimSun" w:hint="eastAsia"/>
          <w:sz w:val="21"/>
          <w:szCs w:val="21"/>
        </w:rPr>
        <w:t>作出</w:t>
      </w:r>
      <w:proofErr w:type="gramEnd"/>
      <w:r w:rsidRPr="00076D0C">
        <w:rPr>
          <w:rFonts w:ascii="SimSun" w:hAnsi="SimSun" w:hint="eastAsia"/>
          <w:sz w:val="21"/>
          <w:szCs w:val="21"/>
        </w:rPr>
        <w:t>了规定。但是，议定书没有把规定限制在特定种类的商标上，因此，马德里体系可以适用于新型商标。</w:t>
      </w:r>
    </w:p>
    <w:p w:rsidR="005F08A9" w:rsidRPr="00076D0C" w:rsidRDefault="00FB6BC0" w:rsidP="00076D0C">
      <w:pPr>
        <w:pStyle w:val="ONUME"/>
        <w:tabs>
          <w:tab w:val="clear" w:pos="567"/>
        </w:tabs>
        <w:overflowPunct w:val="0"/>
        <w:spacing w:afterLines="50" w:after="120" w:line="340" w:lineRule="atLeast"/>
        <w:jc w:val="both"/>
        <w:rPr>
          <w:rFonts w:ascii="SimSun" w:hAnsi="SimSun"/>
          <w:sz w:val="21"/>
        </w:rPr>
      </w:pPr>
      <w:r w:rsidRPr="00076D0C">
        <w:rPr>
          <w:rFonts w:ascii="SimSun" w:hAnsi="SimSun" w:hint="eastAsia"/>
          <w:sz w:val="21"/>
        </w:rPr>
        <w:t>要引入新型商标，可以对议定书的法律框架和国际局的实际做法开展全面审查。这种审查至少可以考虑《</w:t>
      </w:r>
      <w:r w:rsidRPr="00076D0C">
        <w:rPr>
          <w:rFonts w:ascii="SimSun" w:hAnsi="SimSun" w:hint="eastAsia"/>
          <w:sz w:val="21"/>
          <w:szCs w:val="21"/>
        </w:rPr>
        <w:t>商标法新加坡条约实施细则</w:t>
      </w:r>
      <w:r w:rsidRPr="00076D0C">
        <w:rPr>
          <w:rFonts w:ascii="SimSun" w:hAnsi="SimSun" w:hint="eastAsia"/>
          <w:sz w:val="21"/>
        </w:rPr>
        <w:t>》中</w:t>
      </w:r>
      <w:r w:rsidRPr="00076D0C">
        <w:rPr>
          <w:rFonts w:ascii="SimSun" w:hAnsi="SimSun" w:hint="eastAsia"/>
          <w:sz w:val="21"/>
          <w:szCs w:val="21"/>
        </w:rPr>
        <w:t>提及</w:t>
      </w:r>
      <w:r w:rsidRPr="00076D0C">
        <w:rPr>
          <w:rFonts w:ascii="SimSun" w:hAnsi="SimSun" w:hint="eastAsia"/>
          <w:sz w:val="21"/>
        </w:rPr>
        <w:t>的新型商标。</w:t>
      </w:r>
    </w:p>
    <w:p w:rsidR="005F08A9" w:rsidRPr="00076D0C" w:rsidRDefault="00A769C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引入新型商标不会给议定书的缔约方强加任何义务，</w:t>
      </w:r>
      <w:r w:rsidR="0086292D">
        <w:rPr>
          <w:rFonts w:ascii="SimSun" w:hAnsi="SimSun" w:hint="eastAsia"/>
          <w:sz w:val="21"/>
          <w:szCs w:val="21"/>
        </w:rPr>
        <w:t>它</w:t>
      </w:r>
      <w:r w:rsidRPr="00076D0C">
        <w:rPr>
          <w:rFonts w:ascii="SimSun" w:hAnsi="SimSun" w:hint="eastAsia"/>
          <w:sz w:val="21"/>
          <w:szCs w:val="21"/>
        </w:rPr>
        <w:t>们可以或不能保护的商标种类都遵照自己各自适用的法律。如同目前的情况一样，缔约方会依照议定书证明和发送国际申请，并依照议定书和自己各自适用的法律</w:t>
      </w:r>
      <w:r w:rsidR="00717EB2" w:rsidRPr="00076D0C">
        <w:rPr>
          <w:rFonts w:ascii="SimSun" w:hAnsi="SimSun" w:hint="eastAsia"/>
          <w:sz w:val="21"/>
          <w:szCs w:val="21"/>
        </w:rPr>
        <w:t>，</w:t>
      </w:r>
      <w:r w:rsidR="000B517B" w:rsidRPr="00076D0C">
        <w:rPr>
          <w:rFonts w:ascii="SimSun" w:hAnsi="SimSun" w:hint="eastAsia"/>
          <w:sz w:val="21"/>
          <w:szCs w:val="21"/>
        </w:rPr>
        <w:t>为被指定的</w:t>
      </w:r>
      <w:r w:rsidR="00717EB2" w:rsidRPr="00076D0C">
        <w:rPr>
          <w:rFonts w:ascii="SimSun" w:hAnsi="SimSun" w:hint="eastAsia"/>
          <w:sz w:val="21"/>
          <w:szCs w:val="21"/>
        </w:rPr>
        <w:t>国际注册商标授予保护。</w:t>
      </w:r>
    </w:p>
    <w:p w:rsidR="005F08A9" w:rsidRPr="00076D0C" w:rsidRDefault="00717EB2" w:rsidP="00076D0C">
      <w:pPr>
        <w:pStyle w:val="ONUME"/>
        <w:tabs>
          <w:tab w:val="clear" w:pos="567"/>
        </w:tabs>
        <w:overflowPunct w:val="0"/>
        <w:spacing w:afterLines="50" w:after="120" w:line="340" w:lineRule="atLeast"/>
        <w:jc w:val="both"/>
        <w:rPr>
          <w:rFonts w:ascii="SimSun" w:hAnsi="SimSun"/>
          <w:sz w:val="21"/>
        </w:rPr>
      </w:pPr>
      <w:r w:rsidRPr="00076D0C">
        <w:rPr>
          <w:rFonts w:ascii="SimSun" w:hAnsi="SimSun" w:hint="eastAsia"/>
          <w:sz w:val="21"/>
        </w:rPr>
        <w:lastRenderedPageBreak/>
        <w:t>为实施这一可选方案，可能需要修改共同实施细则、</w:t>
      </w:r>
      <w:r w:rsidR="0086292D" w:rsidRPr="00076D0C">
        <w:rPr>
          <w:rFonts w:ascii="SimSun" w:hAnsi="SimSun" w:hint="eastAsia"/>
          <w:sz w:val="21"/>
          <w:szCs w:val="21"/>
        </w:rPr>
        <w:t>《</w:t>
      </w:r>
      <w:r w:rsidRPr="00076D0C">
        <w:rPr>
          <w:rFonts w:ascii="SimSun" w:hAnsi="SimSun" w:hint="eastAsia"/>
          <w:sz w:val="21"/>
          <w:szCs w:val="21"/>
        </w:rPr>
        <w:t>适用</w:t>
      </w:r>
      <w:r w:rsidR="0086292D" w:rsidRPr="00076D0C">
        <w:rPr>
          <w:rFonts w:ascii="SimSun" w:hAnsi="SimSun" w:hint="eastAsia"/>
          <w:sz w:val="21"/>
          <w:szCs w:val="21"/>
        </w:rPr>
        <w:t>〈</w:t>
      </w:r>
      <w:r w:rsidRPr="00076D0C">
        <w:rPr>
          <w:rFonts w:ascii="SimSun" w:hAnsi="SimSun" w:hint="eastAsia"/>
          <w:sz w:val="21"/>
          <w:szCs w:val="21"/>
        </w:rPr>
        <w:t>商标国际注册马德里协定及该协定有关议定书</w:t>
      </w:r>
      <w:r w:rsidR="0086292D" w:rsidRPr="00076D0C">
        <w:rPr>
          <w:rFonts w:ascii="SimSun" w:hAnsi="SimSun" w:hint="eastAsia"/>
          <w:sz w:val="21"/>
          <w:szCs w:val="21"/>
        </w:rPr>
        <w:t>〉</w:t>
      </w:r>
      <w:r w:rsidRPr="00076D0C">
        <w:rPr>
          <w:rFonts w:ascii="SimSun" w:hAnsi="SimSun" w:hint="eastAsia"/>
          <w:sz w:val="21"/>
          <w:szCs w:val="21"/>
        </w:rPr>
        <w:t>的行政规程</w:t>
      </w:r>
      <w:r w:rsidR="0086292D" w:rsidRPr="00076D0C">
        <w:rPr>
          <w:rFonts w:ascii="SimSun" w:hAnsi="SimSun" w:hint="eastAsia"/>
          <w:sz w:val="21"/>
          <w:szCs w:val="21"/>
        </w:rPr>
        <w:t>》</w:t>
      </w:r>
      <w:r w:rsidRPr="00076D0C">
        <w:rPr>
          <w:rFonts w:ascii="SimSun" w:hAnsi="SimSun" w:hint="eastAsia"/>
          <w:sz w:val="21"/>
          <w:szCs w:val="21"/>
        </w:rPr>
        <w:t>(下称“行政规程”)和表格，并对实际做法和基础设施</w:t>
      </w:r>
      <w:proofErr w:type="gramStart"/>
      <w:r w:rsidRPr="00076D0C">
        <w:rPr>
          <w:rFonts w:ascii="SimSun" w:hAnsi="SimSun" w:hint="eastAsia"/>
          <w:sz w:val="21"/>
          <w:szCs w:val="21"/>
        </w:rPr>
        <w:t>作出</w:t>
      </w:r>
      <w:proofErr w:type="gramEnd"/>
      <w:r w:rsidRPr="00076D0C">
        <w:rPr>
          <w:rFonts w:ascii="SimSun" w:hAnsi="SimSun" w:hint="eastAsia"/>
          <w:sz w:val="21"/>
          <w:szCs w:val="21"/>
        </w:rPr>
        <w:t>改动。</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满足要求</w:t>
      </w:r>
    </w:p>
    <w:p w:rsidR="005F08A9" w:rsidRPr="00076D0C" w:rsidRDefault="00717EB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马德里体系</w:t>
      </w:r>
      <w:r w:rsidR="00575F14" w:rsidRPr="00076D0C">
        <w:rPr>
          <w:rFonts w:ascii="SimSun" w:hAnsi="SimSun" w:hint="eastAsia"/>
          <w:sz w:val="21"/>
          <w:szCs w:val="21"/>
        </w:rPr>
        <w:t>为申请人和注册人提供选择，可在国际申请或后期指定中加入信息或提供说明，这可能是某些被指定缔约方的法律要求。例如，申请人或注册人可能需要说明国籍或提供商标的翻译。</w:t>
      </w:r>
    </w:p>
    <w:p w:rsidR="005F08A9" w:rsidRPr="00076D0C" w:rsidRDefault="00575F1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可以提供更多灵活性，使申请人和注册人能满足被指定缔约方的其他法律要求。</w:t>
      </w:r>
    </w:p>
    <w:p w:rsidR="005F08A9" w:rsidRPr="00076D0C" w:rsidRDefault="000D56E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w:t>
      </w:r>
      <w:r w:rsidRPr="00076D0C">
        <w:rPr>
          <w:rFonts w:ascii="SimSun" w:hAnsi="SimSun" w:hint="eastAsia"/>
          <w:sz w:val="21"/>
          <w:szCs w:val="21"/>
        </w:rPr>
        <w:t>需要</w:t>
      </w:r>
      <w:r w:rsidRPr="00076D0C">
        <w:rPr>
          <w:rFonts w:ascii="SimSun" w:hAnsi="SimSun" w:hint="eastAsia"/>
          <w:sz w:val="21"/>
        </w:rPr>
        <w:t>修改共同实施细则、</w:t>
      </w:r>
      <w:r w:rsidRPr="00076D0C">
        <w:rPr>
          <w:rFonts w:ascii="SimSun" w:hAnsi="SimSun" w:hint="eastAsia"/>
          <w:sz w:val="21"/>
          <w:szCs w:val="21"/>
        </w:rPr>
        <w:t>行政规程和表格，并对实际做法和基础设施</w:t>
      </w:r>
      <w:proofErr w:type="gramStart"/>
      <w:r w:rsidRPr="00076D0C">
        <w:rPr>
          <w:rFonts w:ascii="SimSun" w:hAnsi="SimSun" w:hint="eastAsia"/>
          <w:sz w:val="21"/>
          <w:szCs w:val="21"/>
        </w:rPr>
        <w:t>作出</w:t>
      </w:r>
      <w:proofErr w:type="gramEnd"/>
      <w:r w:rsidRPr="00076D0C">
        <w:rPr>
          <w:rFonts w:ascii="SimSun" w:hAnsi="SimSun" w:hint="eastAsia"/>
          <w:sz w:val="21"/>
          <w:szCs w:val="21"/>
        </w:rPr>
        <w:t>改动。</w:t>
      </w:r>
    </w:p>
    <w:p w:rsidR="00076D0C" w:rsidRPr="00076D0C" w:rsidRDefault="00E10839"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依</w:t>
      </w:r>
      <w:r w:rsidR="00E2529C">
        <w:rPr>
          <w:rFonts w:ascii="SimSun" w:hAnsi="SimSun" w:hint="eastAsia"/>
          <w:b/>
          <w:sz w:val="21"/>
          <w:szCs w:val="21"/>
        </w:rPr>
        <w:t xml:space="preserve">　</w:t>
      </w:r>
      <w:r w:rsidRPr="00076D0C">
        <w:rPr>
          <w:rFonts w:ascii="SimSun" w:hAnsi="SimSun" w:hint="eastAsia"/>
          <w:b/>
          <w:sz w:val="21"/>
          <w:szCs w:val="21"/>
        </w:rPr>
        <w:t>附</w:t>
      </w:r>
    </w:p>
    <w:p w:rsidR="005F08A9" w:rsidRPr="00076D0C" w:rsidRDefault="000D56E8" w:rsidP="00076D0C">
      <w:pPr>
        <w:pStyle w:val="ONUME"/>
        <w:tabs>
          <w:tab w:val="clear" w:pos="567"/>
        </w:tabs>
        <w:overflowPunct w:val="0"/>
        <w:spacing w:afterLines="50" w:after="120" w:line="340" w:lineRule="atLeast"/>
        <w:jc w:val="both"/>
        <w:rPr>
          <w:rFonts w:ascii="SimSun" w:hAnsi="SimSun"/>
          <w:sz w:val="21"/>
        </w:rPr>
      </w:pPr>
      <w:r w:rsidRPr="00076D0C">
        <w:rPr>
          <w:rFonts w:ascii="SimSun" w:hAnsi="SimSun" w:hint="eastAsia"/>
          <w:sz w:val="21"/>
        </w:rPr>
        <w:t>在原属局提交申请的商标注册人，如果目的只是以之作为基础商标来提交国际申请，就面临着基础商标</w:t>
      </w:r>
      <w:r w:rsidR="00E10839" w:rsidRPr="00076D0C">
        <w:rPr>
          <w:rFonts w:ascii="SimSun" w:hAnsi="SimSun" w:hint="eastAsia"/>
          <w:sz w:val="21"/>
        </w:rPr>
        <w:t>因</w:t>
      </w:r>
      <w:r w:rsidRPr="00076D0C">
        <w:rPr>
          <w:rFonts w:ascii="SimSun" w:hAnsi="SimSun" w:hint="eastAsia"/>
          <w:sz w:val="21"/>
        </w:rPr>
        <w:t>未使用</w:t>
      </w:r>
      <w:r w:rsidR="00E10839" w:rsidRPr="00076D0C">
        <w:rPr>
          <w:rFonts w:ascii="SimSun" w:hAnsi="SimSun" w:hint="eastAsia"/>
          <w:sz w:val="21"/>
        </w:rPr>
        <w:t>而被注销的危险。在一些缔约方，这个危险最短可在基础注册之日起算的三年后成为现实，规定</w:t>
      </w:r>
      <w:r w:rsidR="006D1FCB" w:rsidRPr="00076D0C">
        <w:rPr>
          <w:rFonts w:ascii="SimSun" w:hAnsi="SimSun" w:hint="eastAsia"/>
          <w:sz w:val="21"/>
        </w:rPr>
        <w:t>这一时限</w:t>
      </w:r>
      <w:r w:rsidR="00E10839" w:rsidRPr="00076D0C">
        <w:rPr>
          <w:rFonts w:ascii="SimSun" w:hAnsi="SimSun" w:hint="eastAsia"/>
          <w:sz w:val="21"/>
        </w:rPr>
        <w:t>最短的是《</w:t>
      </w:r>
      <w:r w:rsidR="00E10839" w:rsidRPr="00076D0C">
        <w:rPr>
          <w:rFonts w:ascii="SimSun" w:hAnsi="SimSun" w:hint="eastAsia"/>
          <w:sz w:val="21"/>
          <w:szCs w:val="21"/>
        </w:rPr>
        <w:t>与贸易有关的知识产权协定</w:t>
      </w:r>
      <w:r w:rsidR="00E10839" w:rsidRPr="00076D0C">
        <w:rPr>
          <w:rFonts w:ascii="SimSun" w:hAnsi="SimSun" w:hint="eastAsia"/>
          <w:sz w:val="21"/>
        </w:rPr>
        <w:t>》(TRIPS协定)第19条</w:t>
      </w:r>
      <w:r w:rsidR="006D1FCB" w:rsidRPr="00076D0C">
        <w:rPr>
          <w:rFonts w:ascii="SimSun" w:hAnsi="SimSun" w:hint="eastAsia"/>
          <w:sz w:val="21"/>
        </w:rPr>
        <w:t>；而</w:t>
      </w:r>
      <w:r w:rsidR="00E10839" w:rsidRPr="00076D0C">
        <w:rPr>
          <w:rFonts w:ascii="SimSun" w:hAnsi="SimSun" w:hint="eastAsia"/>
          <w:sz w:val="21"/>
        </w:rPr>
        <w:t>与此同时，</w:t>
      </w:r>
      <w:r w:rsidR="006D1FCB" w:rsidRPr="00076D0C">
        <w:rPr>
          <w:rFonts w:ascii="SimSun" w:hAnsi="SimSun" w:hint="eastAsia"/>
          <w:sz w:val="21"/>
        </w:rPr>
        <w:t>国际注册的依附期可维持五年。</w:t>
      </w:r>
    </w:p>
    <w:p w:rsidR="005F08A9" w:rsidRPr="00076D0C" w:rsidRDefault="006D1FC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除了废除或中止依附，可以考虑缩短依附期，如减至三年以内。</w:t>
      </w:r>
    </w:p>
    <w:p w:rsidR="005F08A9" w:rsidRPr="00076D0C" w:rsidRDefault="006D1FC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此外，可以考虑把注销国际注册的理由限制为基础商标效力完全终止或某些特定理由，如恶意注册。</w:t>
      </w:r>
    </w:p>
    <w:p w:rsidR="005F08A9" w:rsidRPr="00076D0C" w:rsidRDefault="000D56E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w:t>
      </w:r>
      <w:r w:rsidRPr="00076D0C">
        <w:rPr>
          <w:rFonts w:ascii="SimSun" w:hAnsi="SimSun" w:hint="eastAsia"/>
          <w:sz w:val="21"/>
          <w:szCs w:val="21"/>
        </w:rPr>
        <w:t>议定书</w:t>
      </w:r>
      <w:r w:rsidRPr="00076D0C">
        <w:rPr>
          <w:rFonts w:ascii="SimSun" w:hAnsi="SimSun" w:hint="eastAsia"/>
          <w:sz w:val="21"/>
        </w:rPr>
        <w:t>和共同实施细则。</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转</w:t>
      </w:r>
      <w:r w:rsidR="00E2529C">
        <w:rPr>
          <w:rFonts w:ascii="SimSun" w:hAnsi="SimSun" w:hint="eastAsia"/>
          <w:b/>
          <w:sz w:val="21"/>
          <w:szCs w:val="21"/>
        </w:rPr>
        <w:t xml:space="preserve">　</w:t>
      </w:r>
      <w:r w:rsidRPr="00076D0C">
        <w:rPr>
          <w:rFonts w:ascii="SimSun" w:hAnsi="SimSun" w:hint="eastAsia"/>
          <w:b/>
          <w:sz w:val="21"/>
          <w:szCs w:val="21"/>
        </w:rPr>
        <w:t>变</w:t>
      </w:r>
    </w:p>
    <w:p w:rsidR="005F08A9" w:rsidRPr="00076D0C" w:rsidRDefault="006D1FCB"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认为</w:t>
      </w:r>
      <w:r w:rsidR="00590945" w:rsidRPr="00076D0C">
        <w:rPr>
          <w:rFonts w:ascii="SimSun" w:hAnsi="SimSun" w:hint="eastAsia"/>
          <w:sz w:val="21"/>
          <w:szCs w:val="21"/>
        </w:rPr>
        <w:t>转变国际注册的程序繁琐艰巨。而且，认为</w:t>
      </w:r>
      <w:proofErr w:type="gramStart"/>
      <w:r w:rsidR="00590945" w:rsidRPr="00076D0C">
        <w:rPr>
          <w:rFonts w:ascii="SimSun" w:hAnsi="SimSun" w:hint="eastAsia"/>
          <w:sz w:val="21"/>
          <w:szCs w:val="21"/>
        </w:rPr>
        <w:t>因转变</w:t>
      </w:r>
      <w:proofErr w:type="gramEnd"/>
      <w:r w:rsidR="00590945" w:rsidRPr="00076D0C">
        <w:rPr>
          <w:rFonts w:ascii="SimSun" w:hAnsi="SimSun" w:hint="eastAsia"/>
          <w:sz w:val="21"/>
          <w:szCs w:val="21"/>
        </w:rPr>
        <w:t>提交国家或地区申请的时限(自国际注册注销起三个月)非常短，</w:t>
      </w:r>
      <w:r w:rsidR="00DC764B" w:rsidRPr="00076D0C">
        <w:rPr>
          <w:rFonts w:ascii="SimSun" w:hAnsi="SimSun" w:hint="eastAsia"/>
          <w:sz w:val="21"/>
          <w:szCs w:val="21"/>
        </w:rPr>
        <w:t>尤其如果需要</w:t>
      </w:r>
      <w:r w:rsidR="00C456C2" w:rsidRPr="00076D0C">
        <w:rPr>
          <w:rFonts w:ascii="SimSun" w:hAnsi="SimSun" w:hint="eastAsia"/>
          <w:sz w:val="21"/>
          <w:szCs w:val="21"/>
        </w:rPr>
        <w:t>代理人</w:t>
      </w:r>
      <w:r w:rsidR="00DC764B" w:rsidRPr="00076D0C">
        <w:rPr>
          <w:rFonts w:ascii="SimSun" w:hAnsi="SimSun" w:hint="eastAsia"/>
          <w:sz w:val="21"/>
          <w:szCs w:val="21"/>
        </w:rPr>
        <w:t>提交申请的话。可以考虑以另一种程序取代已注销国际注册的转变程序，由国际局处理所有手续。</w:t>
      </w:r>
    </w:p>
    <w:p w:rsidR="005F08A9" w:rsidRPr="00076D0C" w:rsidRDefault="000D56E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为实施这一可选方案，可能需要修改议定书和共同实施细则。</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代</w:t>
      </w:r>
      <w:r w:rsidR="00E2529C">
        <w:rPr>
          <w:rFonts w:ascii="SimSun" w:hAnsi="SimSun" w:hint="eastAsia"/>
          <w:b/>
          <w:sz w:val="21"/>
          <w:szCs w:val="21"/>
        </w:rPr>
        <w:t xml:space="preserve">　</w:t>
      </w:r>
      <w:r w:rsidRPr="00076D0C">
        <w:rPr>
          <w:rFonts w:ascii="SimSun" w:hAnsi="SimSun" w:hint="eastAsia"/>
          <w:b/>
          <w:sz w:val="21"/>
          <w:szCs w:val="21"/>
        </w:rPr>
        <w:t>替</w:t>
      </w:r>
    </w:p>
    <w:p w:rsidR="005F08A9" w:rsidRPr="00076D0C" w:rsidRDefault="00C573F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对于希望利用马德里体系集中化管理的优势而无须集中提交申请的权利人，代替可能是一项非常有用的功能。</w:t>
      </w:r>
    </w:p>
    <w:p w:rsidR="005F08A9" w:rsidRPr="00076D0C" w:rsidRDefault="00C573F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直接申请获得的国家或地区注册可通过代替的程序进入马德里体系。但在实际中，代替程序尚未完全发挥潜力。工作组目前正在讨论该事宜</w:t>
      </w:r>
      <w:r w:rsidRPr="00076D0C">
        <w:rPr>
          <w:rStyle w:val="ad"/>
          <w:rFonts w:ascii="SimSun" w:hAnsi="SimSun"/>
          <w:sz w:val="21"/>
          <w:szCs w:val="21"/>
        </w:rPr>
        <w:footnoteReference w:id="5"/>
      </w:r>
      <w:r w:rsidRPr="00076D0C">
        <w:rPr>
          <w:rFonts w:ascii="SimSun" w:hAnsi="SimSun" w:hint="eastAsia"/>
          <w:sz w:val="21"/>
          <w:szCs w:val="21"/>
        </w:rPr>
        <w:t>。</w:t>
      </w:r>
    </w:p>
    <w:p w:rsidR="005F08A9" w:rsidRPr="00076D0C" w:rsidRDefault="00C573F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为实施这一可选方案，可能需要修改共同实施细则，工作组现正就此进行讨论。为实施进一步的可选方案，可能需要修改议定书。</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国际注册的分</w:t>
      </w:r>
      <w:r w:rsidR="00AF3353">
        <w:rPr>
          <w:rFonts w:ascii="SimSun" w:hAnsi="SimSun" w:hint="eastAsia"/>
          <w:b/>
          <w:sz w:val="21"/>
          <w:szCs w:val="21"/>
        </w:rPr>
        <w:t>案</w:t>
      </w:r>
      <w:r w:rsidRPr="00076D0C">
        <w:rPr>
          <w:rFonts w:ascii="SimSun" w:hAnsi="SimSun" w:hint="eastAsia"/>
          <w:b/>
          <w:sz w:val="21"/>
          <w:szCs w:val="21"/>
        </w:rPr>
        <w:t>或合并</w:t>
      </w:r>
    </w:p>
    <w:p w:rsidR="005F08A9" w:rsidRPr="00076D0C" w:rsidRDefault="00C573F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根据议定书第四条</w:t>
      </w:r>
      <w:r w:rsidR="00244950" w:rsidRPr="00076D0C">
        <w:rPr>
          <w:rFonts w:ascii="SimSun" w:hAnsi="SimSun" w:hint="eastAsia"/>
          <w:sz w:val="21"/>
          <w:szCs w:val="21"/>
        </w:rPr>
        <w:t>，国际注册的效力与在被指定缔约方局</w:t>
      </w:r>
      <w:r w:rsidR="00AF3353">
        <w:rPr>
          <w:rFonts w:ascii="SimSun" w:hAnsi="SimSun" w:hint="eastAsia"/>
          <w:sz w:val="21"/>
          <w:szCs w:val="21"/>
        </w:rPr>
        <w:t>进行</w:t>
      </w:r>
      <w:r w:rsidR="00244950" w:rsidRPr="00076D0C">
        <w:rPr>
          <w:rFonts w:ascii="SimSun" w:hAnsi="SimSun" w:hint="eastAsia"/>
          <w:sz w:val="21"/>
          <w:szCs w:val="21"/>
        </w:rPr>
        <w:t>的注册相同。因此，马德里体系的其中一个指导原则是，国际注册的注册人与国家或地区注册的注册人相比，不应处于不利地位。这是某些规定(如强制要求</w:t>
      </w:r>
      <w:proofErr w:type="gramStart"/>
      <w:r w:rsidR="000B517B" w:rsidRPr="00076D0C">
        <w:rPr>
          <w:rFonts w:ascii="SimSun" w:hAnsi="SimSun" w:hint="eastAsia"/>
          <w:sz w:val="21"/>
          <w:szCs w:val="21"/>
        </w:rPr>
        <w:t>作出</w:t>
      </w:r>
      <w:proofErr w:type="gramEnd"/>
      <w:r w:rsidR="00244950" w:rsidRPr="00076D0C">
        <w:rPr>
          <w:rFonts w:ascii="SimSun" w:hAnsi="SimSun" w:hint="eastAsia"/>
          <w:sz w:val="21"/>
          <w:szCs w:val="21"/>
        </w:rPr>
        <w:t>授予保护</w:t>
      </w:r>
      <w:r w:rsidR="000B517B" w:rsidRPr="00076D0C">
        <w:rPr>
          <w:rFonts w:ascii="SimSun" w:hAnsi="SimSun" w:hint="eastAsia"/>
          <w:sz w:val="21"/>
          <w:szCs w:val="21"/>
        </w:rPr>
        <w:t>的说明</w:t>
      </w:r>
      <w:r w:rsidR="00244950" w:rsidRPr="00076D0C">
        <w:rPr>
          <w:rFonts w:ascii="SimSun" w:hAnsi="SimSun" w:hint="eastAsia"/>
          <w:sz w:val="21"/>
          <w:szCs w:val="21"/>
        </w:rPr>
        <w:t>)背后的指导原则。</w:t>
      </w:r>
    </w:p>
    <w:p w:rsidR="005F08A9" w:rsidRPr="00076D0C" w:rsidRDefault="0024495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lastRenderedPageBreak/>
        <w:t>工作组现正讨论是否可能</w:t>
      </w:r>
      <w:r w:rsidR="006E03AC" w:rsidRPr="00076D0C">
        <w:rPr>
          <w:rFonts w:ascii="SimSun" w:hAnsi="SimSun" w:hint="eastAsia"/>
          <w:sz w:val="21"/>
          <w:szCs w:val="21"/>
        </w:rPr>
        <w:t>针对</w:t>
      </w:r>
      <w:r w:rsidRPr="00076D0C">
        <w:rPr>
          <w:rFonts w:ascii="SimSun" w:hAnsi="SimSun" w:hint="eastAsia"/>
          <w:sz w:val="21"/>
          <w:szCs w:val="21"/>
        </w:rPr>
        <w:t>某一被指定缔约方分割和合并国际注册</w:t>
      </w:r>
      <w:r w:rsidR="006E03AC" w:rsidRPr="00076D0C">
        <w:rPr>
          <w:rStyle w:val="ad"/>
          <w:rFonts w:ascii="SimSun" w:hAnsi="SimSun"/>
          <w:sz w:val="21"/>
          <w:szCs w:val="21"/>
        </w:rPr>
        <w:footnoteReference w:id="6"/>
      </w:r>
      <w:r w:rsidRPr="00076D0C">
        <w:rPr>
          <w:rFonts w:ascii="SimSun" w:hAnsi="SimSun" w:hint="eastAsia"/>
          <w:sz w:val="21"/>
          <w:szCs w:val="21"/>
        </w:rPr>
        <w:t>。</w:t>
      </w:r>
      <w:r w:rsidR="006E03AC" w:rsidRPr="00076D0C">
        <w:rPr>
          <w:rFonts w:ascii="SimSun" w:hAnsi="SimSun" w:hint="eastAsia"/>
          <w:sz w:val="21"/>
          <w:szCs w:val="21"/>
        </w:rPr>
        <w:t>通常会出现这种要求的情况是，</w:t>
      </w:r>
      <w:r w:rsidRPr="00076D0C">
        <w:rPr>
          <w:rFonts w:ascii="SimSun" w:hAnsi="SimSun" w:hint="eastAsia"/>
          <w:sz w:val="21"/>
          <w:szCs w:val="21"/>
        </w:rPr>
        <w:t>注册人收到部分临时驳回，希望分离未被驳回的部分以获取保护和执行权利，同时继续就国际注册的被驳回部分</w:t>
      </w:r>
      <w:r w:rsidR="006E03AC" w:rsidRPr="00076D0C">
        <w:rPr>
          <w:rFonts w:ascii="SimSun" w:hAnsi="SimSun" w:hint="eastAsia"/>
          <w:sz w:val="21"/>
          <w:szCs w:val="21"/>
        </w:rPr>
        <w:t>提起诉讼。</w:t>
      </w:r>
    </w:p>
    <w:p w:rsidR="005F08A9" w:rsidRPr="00076D0C" w:rsidRDefault="006E03AC"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工作组可以确认国际注册的注册人可能处于不利地位的其他情况，并就补救方式提出建议。</w:t>
      </w:r>
    </w:p>
    <w:p w:rsidR="005F08A9" w:rsidRPr="00076D0C" w:rsidRDefault="000D56E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为实施这一可选方案，可能需要修改共同实施细则。</w:t>
      </w:r>
    </w:p>
    <w:p w:rsidR="00076D0C" w:rsidRPr="00076D0C" w:rsidRDefault="000B4C6E"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答复临时驳回的统一时限</w:t>
      </w:r>
    </w:p>
    <w:p w:rsidR="005F08A9" w:rsidRPr="00076D0C" w:rsidRDefault="00C456C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根据共同实施细则第17条第(2)款第(vii)项，临时驳回通知应指明视具体情况提出</w:t>
      </w:r>
      <w:r w:rsidR="002E70D4" w:rsidRPr="00076D0C">
        <w:rPr>
          <w:rFonts w:ascii="SimSun" w:hAnsi="SimSun" w:hint="eastAsia"/>
          <w:sz w:val="21"/>
          <w:szCs w:val="21"/>
        </w:rPr>
        <w:t>复审</w:t>
      </w:r>
      <w:r w:rsidRPr="00076D0C">
        <w:rPr>
          <w:rFonts w:ascii="SimSun" w:hAnsi="SimSun" w:hint="eastAsia"/>
          <w:sz w:val="21"/>
          <w:szCs w:val="21"/>
        </w:rPr>
        <w:t>或上诉</w:t>
      </w:r>
      <w:r w:rsidR="002E70D4" w:rsidRPr="00076D0C">
        <w:rPr>
          <w:rFonts w:ascii="SimSun" w:hAnsi="SimSun" w:hint="eastAsia"/>
          <w:sz w:val="21"/>
          <w:szCs w:val="21"/>
        </w:rPr>
        <w:t>请求或者</w:t>
      </w:r>
      <w:proofErr w:type="gramStart"/>
      <w:r w:rsidRPr="00076D0C">
        <w:rPr>
          <w:rFonts w:ascii="SimSun" w:hAnsi="SimSun" w:hint="eastAsia"/>
          <w:sz w:val="21"/>
          <w:szCs w:val="21"/>
        </w:rPr>
        <w:t>作出</w:t>
      </w:r>
      <w:proofErr w:type="gramEnd"/>
      <w:r w:rsidRPr="00076D0C">
        <w:rPr>
          <w:rFonts w:ascii="SimSun" w:hAnsi="SimSun" w:hint="eastAsia"/>
          <w:sz w:val="21"/>
          <w:szCs w:val="21"/>
        </w:rPr>
        <w:t>答辩</w:t>
      </w:r>
      <w:r w:rsidR="002E70D4" w:rsidRPr="00076D0C">
        <w:rPr>
          <w:rFonts w:ascii="SimSun" w:hAnsi="SimSun" w:hint="eastAsia"/>
          <w:sz w:val="21"/>
          <w:szCs w:val="21"/>
        </w:rPr>
        <w:t>的“在一定情况下合理的”</w:t>
      </w:r>
      <w:r w:rsidRPr="00076D0C">
        <w:rPr>
          <w:rFonts w:ascii="SimSun" w:hAnsi="SimSun" w:hint="eastAsia"/>
          <w:sz w:val="21"/>
          <w:szCs w:val="21"/>
        </w:rPr>
        <w:t>时限</w:t>
      </w:r>
      <w:r w:rsidR="002E70D4" w:rsidRPr="00076D0C">
        <w:rPr>
          <w:rFonts w:ascii="SimSun" w:hAnsi="SimSun" w:hint="eastAsia"/>
          <w:sz w:val="21"/>
          <w:szCs w:val="21"/>
        </w:rPr>
        <w:t>。不同缔约方的时限和计算方式不尽相同。例如，如果需要本地代理人时，所提供的时限可能不够长。</w:t>
      </w:r>
    </w:p>
    <w:p w:rsidR="005F08A9" w:rsidRPr="00076D0C" w:rsidRDefault="002E70D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2014年马德里工作组圆桌会议的讨论显示，各局所给的时限从15天至15个月不等，而且对这一时限的计算方式也不相同：(</w:t>
      </w:r>
      <w:proofErr w:type="spellStart"/>
      <w:r w:rsidRPr="00076D0C">
        <w:rPr>
          <w:rFonts w:ascii="SimSun" w:hAnsi="SimSun" w:hint="eastAsia"/>
          <w:sz w:val="21"/>
          <w:szCs w:val="21"/>
        </w:rPr>
        <w:t>i</w:t>
      </w:r>
      <w:proofErr w:type="spellEnd"/>
      <w:r w:rsidRPr="00076D0C">
        <w:rPr>
          <w:rFonts w:ascii="SimSun" w:hAnsi="SimSun" w:hint="eastAsia"/>
          <w:sz w:val="21"/>
          <w:szCs w:val="21"/>
        </w:rPr>
        <w:t>)从主管局向国际局发出通知之日起计算；(ii)从国际局向注册人发出通知之日起计算；或(iii)从注册人收到通知之日起计算</w:t>
      </w:r>
      <w:r w:rsidRPr="00076D0C">
        <w:rPr>
          <w:rFonts w:ascii="SimSun" w:hAnsi="SimSun"/>
          <w:sz w:val="21"/>
          <w:szCs w:val="21"/>
          <w:vertAlign w:val="superscript"/>
        </w:rPr>
        <w:footnoteReference w:id="7"/>
      </w:r>
      <w:r w:rsidRPr="00076D0C">
        <w:rPr>
          <w:rFonts w:ascii="SimSun" w:hAnsi="SimSun" w:hint="eastAsia"/>
          <w:sz w:val="21"/>
          <w:szCs w:val="21"/>
        </w:rPr>
        <w:t>。</w:t>
      </w:r>
    </w:p>
    <w:p w:rsidR="005F08A9" w:rsidRPr="00076D0C" w:rsidRDefault="005F4CE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就答复临时驳回的时限及其计算方式</w:t>
      </w:r>
      <w:proofErr w:type="gramStart"/>
      <w:r w:rsidRPr="00076D0C">
        <w:rPr>
          <w:rFonts w:ascii="SimSun" w:hAnsi="SimSun" w:hint="eastAsia"/>
          <w:sz w:val="21"/>
          <w:szCs w:val="21"/>
        </w:rPr>
        <w:t>作出</w:t>
      </w:r>
      <w:proofErr w:type="gramEnd"/>
      <w:r w:rsidRPr="00076D0C">
        <w:rPr>
          <w:rFonts w:ascii="SimSun" w:hAnsi="SimSun" w:hint="eastAsia"/>
          <w:sz w:val="21"/>
          <w:szCs w:val="21"/>
        </w:rPr>
        <w:t>统一规定，如规定从国际局向注册人发出通知之日起计算，可以使注册人有更多时间来满足国家或地区局对于答复临时驳回的所有要求。</w:t>
      </w:r>
    </w:p>
    <w:p w:rsidR="005F08A9" w:rsidRPr="00076D0C" w:rsidRDefault="005F4CE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为实施这一可选方案，可能需要修改共同实施细则以及缔约方的国家法或地区法。</w:t>
      </w:r>
    </w:p>
    <w:p w:rsidR="005F08A9"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四、</w:t>
      </w:r>
      <w:r w:rsidR="004E2148" w:rsidRPr="00076D0C">
        <w:rPr>
          <w:rFonts w:ascii="SimHei" w:eastAsia="SimHei" w:hAnsi="SimHei" w:hint="eastAsia"/>
          <w:b w:val="0"/>
          <w:sz w:val="21"/>
          <w:szCs w:val="21"/>
        </w:rPr>
        <w:t>有关</w:t>
      </w:r>
      <w:r w:rsidR="002C21F5" w:rsidRPr="00076D0C">
        <w:rPr>
          <w:rFonts w:ascii="SimHei" w:eastAsia="SimHei" w:hAnsi="SimHei" w:hint="eastAsia"/>
          <w:b w:val="0"/>
          <w:sz w:val="21"/>
          <w:szCs w:val="21"/>
        </w:rPr>
        <w:t>各局</w:t>
      </w:r>
      <w:r w:rsidR="004E2148" w:rsidRPr="00076D0C">
        <w:rPr>
          <w:rFonts w:ascii="SimHei" w:eastAsia="SimHei" w:hAnsi="SimHei" w:hint="eastAsia"/>
          <w:b w:val="0"/>
          <w:sz w:val="21"/>
          <w:szCs w:val="21"/>
        </w:rPr>
        <w:t>的</w:t>
      </w:r>
      <w:r w:rsidR="002C21F5" w:rsidRPr="00076D0C">
        <w:rPr>
          <w:rFonts w:ascii="SimHei" w:eastAsia="SimHei" w:hAnsi="SimHei" w:hint="eastAsia"/>
          <w:b w:val="0"/>
          <w:sz w:val="21"/>
          <w:szCs w:val="21"/>
        </w:rPr>
        <w:t>可选方案</w:t>
      </w:r>
    </w:p>
    <w:p w:rsidR="00076D0C" w:rsidRPr="00076D0C" w:rsidRDefault="005F4CE2"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马德里承诺章程和质量保证</w:t>
      </w:r>
    </w:p>
    <w:p w:rsidR="005F08A9" w:rsidRPr="00076D0C" w:rsidRDefault="00EF5D0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对于加入议定书成为缔约方的唯一要求是，必须是《保护工业产权巴黎公约》(下称“巴黎公约”)的成员。但是，在成为马德里体系的成员时，缔约方可以明确承诺通过遵守《马德里承诺章程》来确保有效实施议定书。</w:t>
      </w:r>
    </w:p>
    <w:p w:rsidR="005F08A9" w:rsidRPr="00076D0C" w:rsidRDefault="00EF5D0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这个章程可以加入以下</w:t>
      </w:r>
      <w:r w:rsidR="00944AD3" w:rsidRPr="00076D0C">
        <w:rPr>
          <w:rFonts w:ascii="SimSun" w:hAnsi="SimSun" w:hint="eastAsia"/>
          <w:sz w:val="21"/>
          <w:szCs w:val="21"/>
        </w:rPr>
        <w:t>方面的具体承诺，例如：使国家法或地区法与巴黎公约、议定书、共同实施细则及任何其他相关的条约义务相符合；按照议定书实施国家程序；遵守一定的分类标准；议定书相关业务的待办和处理时间不慢于直接向有关局提交的申请或请求；有关司法和海关当局进行能力建设；以及保证信息的提供。</w:t>
      </w:r>
    </w:p>
    <w:p w:rsidR="005F08A9" w:rsidRPr="00076D0C" w:rsidRDefault="00944AD3"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缔约方还可在自愿的基础上，遵守由国际局管理的质量保证计划。该计划的目的是就缔约方是否符合马德里承诺章程向其提供信息</w:t>
      </w:r>
      <w:r w:rsidR="002232D0" w:rsidRPr="00076D0C">
        <w:rPr>
          <w:rFonts w:ascii="SimSun" w:hAnsi="SimSun" w:hint="eastAsia"/>
          <w:sz w:val="21"/>
          <w:szCs w:val="21"/>
        </w:rPr>
        <w:t>。</w:t>
      </w:r>
      <w:r w:rsidR="00AF3353">
        <w:rPr>
          <w:rFonts w:ascii="SimSun" w:hAnsi="SimSun" w:hint="eastAsia"/>
          <w:sz w:val="21"/>
          <w:szCs w:val="21"/>
        </w:rPr>
        <w:t>任何有关方</w:t>
      </w:r>
      <w:r w:rsidR="002232D0" w:rsidRPr="00076D0C">
        <w:rPr>
          <w:rFonts w:ascii="SimSun" w:hAnsi="SimSun" w:hint="eastAsia"/>
          <w:sz w:val="21"/>
          <w:szCs w:val="21"/>
        </w:rPr>
        <w:t>均能</w:t>
      </w:r>
      <w:r w:rsidR="00AF3353">
        <w:rPr>
          <w:rFonts w:ascii="SimSun" w:hAnsi="SimSun" w:hint="eastAsia"/>
          <w:sz w:val="21"/>
          <w:szCs w:val="21"/>
        </w:rPr>
        <w:t>提请注意</w:t>
      </w:r>
      <w:r w:rsidR="00AF3353" w:rsidRPr="00076D0C">
        <w:rPr>
          <w:rFonts w:ascii="SimSun" w:hAnsi="SimSun" w:hint="eastAsia"/>
          <w:sz w:val="21"/>
          <w:szCs w:val="21"/>
        </w:rPr>
        <w:t>任何察觉到的缺陷</w:t>
      </w:r>
      <w:r w:rsidR="00AF3353">
        <w:rPr>
          <w:rFonts w:ascii="SimSun" w:hAnsi="SimSun" w:hint="eastAsia"/>
          <w:sz w:val="21"/>
          <w:szCs w:val="21"/>
        </w:rPr>
        <w:t>，并由</w:t>
      </w:r>
      <w:r w:rsidR="002232D0" w:rsidRPr="00076D0C">
        <w:rPr>
          <w:rFonts w:ascii="SimSun" w:hAnsi="SimSun" w:hint="eastAsia"/>
          <w:sz w:val="21"/>
          <w:szCs w:val="21"/>
        </w:rPr>
        <w:t>国际局</w:t>
      </w:r>
      <w:r w:rsidR="00AF3353">
        <w:rPr>
          <w:rFonts w:ascii="SimSun" w:hAnsi="SimSun" w:hint="eastAsia"/>
          <w:sz w:val="21"/>
          <w:szCs w:val="21"/>
        </w:rPr>
        <w:t>记录和</w:t>
      </w:r>
      <w:r w:rsidR="002232D0" w:rsidRPr="00076D0C">
        <w:rPr>
          <w:rFonts w:ascii="SimSun" w:hAnsi="SimSun" w:hint="eastAsia"/>
          <w:sz w:val="21"/>
          <w:szCs w:val="21"/>
        </w:rPr>
        <w:t>公布。</w:t>
      </w:r>
    </w:p>
    <w:p w:rsidR="005F08A9" w:rsidRPr="00076D0C" w:rsidRDefault="002232D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为实施这一可选方案，可能需要修改缔约方国家或地区的法律、法规和/或做法以及有关缔约方与国际局之间可能以谅解备忘录方式签署的协议。</w:t>
      </w:r>
    </w:p>
    <w:p w:rsidR="00076D0C" w:rsidRPr="00076D0C" w:rsidRDefault="002232D0"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lastRenderedPageBreak/>
        <w:t>快速通道</w:t>
      </w:r>
    </w:p>
    <w:p w:rsidR="005F08A9" w:rsidRPr="00076D0C" w:rsidRDefault="007B78DF" w:rsidP="00076D0C">
      <w:pPr>
        <w:pStyle w:val="ONUME"/>
        <w:tabs>
          <w:tab w:val="clear" w:pos="567"/>
        </w:tabs>
        <w:overflowPunct w:val="0"/>
        <w:spacing w:afterLines="50" w:after="120" w:line="340" w:lineRule="atLeast"/>
        <w:jc w:val="both"/>
        <w:rPr>
          <w:rFonts w:ascii="SimSun" w:hAnsi="SimSun"/>
          <w:sz w:val="21"/>
          <w:szCs w:val="21"/>
        </w:rPr>
      </w:pPr>
      <w:proofErr w:type="gramStart"/>
      <w:r w:rsidRPr="00076D0C">
        <w:rPr>
          <w:rFonts w:ascii="SimSun" w:hAnsi="SimSun" w:hint="eastAsia"/>
          <w:sz w:val="21"/>
          <w:szCs w:val="21"/>
        </w:rPr>
        <w:t>一些局</w:t>
      </w:r>
      <w:proofErr w:type="gramEnd"/>
      <w:r w:rsidRPr="00076D0C">
        <w:rPr>
          <w:rFonts w:ascii="SimSun" w:hAnsi="SimSun" w:hint="eastAsia"/>
          <w:sz w:val="21"/>
          <w:szCs w:val="21"/>
        </w:rPr>
        <w:t>已经在为满足一定条件的申请提供快速通道服务，比如根据可接受的商品和服务说明数据库列明商品和服务的预付费申请。这些申请因更快捷的处理而受益。各局也可通过马德里体系为指定采用这项服务。国际局可以</w:t>
      </w:r>
      <w:r w:rsidR="00737387" w:rsidRPr="00076D0C">
        <w:rPr>
          <w:rFonts w:ascii="SimSun" w:hAnsi="SimSun" w:hint="eastAsia"/>
          <w:sz w:val="21"/>
          <w:szCs w:val="21"/>
        </w:rPr>
        <w:t>利用与马德里商品和服务数据</w:t>
      </w:r>
      <w:proofErr w:type="gramStart"/>
      <w:r w:rsidR="00737387" w:rsidRPr="00076D0C">
        <w:rPr>
          <w:rFonts w:ascii="SimSun" w:hAnsi="SimSun" w:hint="eastAsia"/>
          <w:sz w:val="21"/>
          <w:szCs w:val="21"/>
        </w:rPr>
        <w:t>库可能</w:t>
      </w:r>
      <w:proofErr w:type="gramEnd"/>
      <w:r w:rsidR="00737387" w:rsidRPr="00076D0C">
        <w:rPr>
          <w:rFonts w:ascii="SimSun" w:hAnsi="SimSun" w:hint="eastAsia"/>
          <w:sz w:val="21"/>
          <w:szCs w:val="21"/>
        </w:rPr>
        <w:t>施展的合力，</w:t>
      </w:r>
      <w:proofErr w:type="gramStart"/>
      <w:r w:rsidRPr="00076D0C">
        <w:rPr>
          <w:rFonts w:ascii="SimSun" w:hAnsi="SimSun" w:hint="eastAsia"/>
          <w:sz w:val="21"/>
          <w:szCs w:val="21"/>
        </w:rPr>
        <w:t>作出</w:t>
      </w:r>
      <w:proofErr w:type="gramEnd"/>
      <w:r w:rsidRPr="00076D0C">
        <w:rPr>
          <w:rFonts w:ascii="SimSun" w:hAnsi="SimSun" w:hint="eastAsia"/>
          <w:sz w:val="21"/>
          <w:szCs w:val="21"/>
        </w:rPr>
        <w:t>类似承诺</w:t>
      </w:r>
      <w:r w:rsidR="00737387" w:rsidRPr="00076D0C">
        <w:rPr>
          <w:rFonts w:ascii="SimSun" w:hAnsi="SimSun" w:hint="eastAsia"/>
          <w:sz w:val="21"/>
          <w:szCs w:val="21"/>
        </w:rPr>
        <w:t>。</w:t>
      </w:r>
    </w:p>
    <w:p w:rsidR="005F08A9" w:rsidRPr="00076D0C" w:rsidRDefault="002232D0"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w:t>
      </w:r>
      <w:r w:rsidRPr="00076D0C">
        <w:rPr>
          <w:rFonts w:ascii="SimSun" w:hAnsi="SimSun" w:hint="eastAsia"/>
          <w:sz w:val="21"/>
          <w:szCs w:val="21"/>
        </w:rPr>
        <w:t>方案</w:t>
      </w:r>
      <w:r w:rsidRPr="00076D0C">
        <w:rPr>
          <w:rFonts w:ascii="SimSun" w:hAnsi="SimSun" w:hint="eastAsia"/>
          <w:sz w:val="21"/>
        </w:rPr>
        <w:t>，可能需要修改缔约方国家或地区的法律、法规和/或做法。</w:t>
      </w:r>
    </w:p>
    <w:p w:rsidR="005F08A9"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五、</w:t>
      </w:r>
      <w:r w:rsidR="004E2148" w:rsidRPr="00076D0C">
        <w:rPr>
          <w:rFonts w:ascii="SimHei" w:eastAsia="SimHei" w:hAnsi="SimHei" w:hint="eastAsia"/>
          <w:b w:val="0"/>
          <w:sz w:val="21"/>
          <w:szCs w:val="21"/>
        </w:rPr>
        <w:t>有关</w:t>
      </w:r>
      <w:r w:rsidR="002C21F5" w:rsidRPr="00076D0C">
        <w:rPr>
          <w:rFonts w:ascii="SimHei" w:eastAsia="SimHei" w:hAnsi="SimHei" w:hint="eastAsia"/>
          <w:b w:val="0"/>
          <w:sz w:val="21"/>
          <w:szCs w:val="21"/>
        </w:rPr>
        <w:t>国际局</w:t>
      </w:r>
      <w:r w:rsidR="004E2148" w:rsidRPr="00076D0C">
        <w:rPr>
          <w:rFonts w:ascii="SimHei" w:eastAsia="SimHei" w:hAnsi="SimHei" w:hint="eastAsia"/>
          <w:b w:val="0"/>
          <w:sz w:val="21"/>
          <w:szCs w:val="21"/>
        </w:rPr>
        <w:t>的</w:t>
      </w:r>
      <w:r w:rsidR="002C21F5" w:rsidRPr="00076D0C">
        <w:rPr>
          <w:rFonts w:ascii="SimHei" w:eastAsia="SimHei" w:hAnsi="SimHei" w:hint="eastAsia"/>
          <w:b w:val="0"/>
          <w:sz w:val="21"/>
          <w:szCs w:val="21"/>
        </w:rPr>
        <w:t>可选方案</w:t>
      </w:r>
    </w:p>
    <w:p w:rsidR="00076D0C" w:rsidRPr="00076D0C" w:rsidRDefault="00737387"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审查做法</w:t>
      </w:r>
    </w:p>
    <w:p w:rsidR="005F08A9" w:rsidRPr="00076D0C" w:rsidRDefault="001F71DA"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国际局应</w:t>
      </w:r>
      <w:r w:rsidR="000262BB" w:rsidRPr="00076D0C">
        <w:rPr>
          <w:rFonts w:ascii="SimSun" w:hAnsi="SimSun" w:hint="eastAsia"/>
          <w:sz w:val="21"/>
          <w:szCs w:val="21"/>
        </w:rPr>
        <w:t>公告</w:t>
      </w:r>
      <w:r w:rsidRPr="00076D0C">
        <w:rPr>
          <w:rFonts w:ascii="SimSun" w:hAnsi="SimSun" w:hint="eastAsia"/>
          <w:sz w:val="21"/>
          <w:szCs w:val="21"/>
        </w:rPr>
        <w:t>其与所有马德里体系有关业务相关的审查做法。这些做法可以以目前内部已有的《审查手册》为基础。</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已经针对共同实施细则第12和13条有关实施做法开始这方面的工作。这项工作的结果将提交2016年6月的马德里工作组圆桌会议。</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对国际局的审查做法进行公告后，在对其</w:t>
      </w:r>
      <w:proofErr w:type="gramStart"/>
      <w:r w:rsidRPr="00076D0C">
        <w:rPr>
          <w:rFonts w:ascii="SimSun" w:hAnsi="SimSun" w:hint="eastAsia"/>
          <w:sz w:val="21"/>
          <w:szCs w:val="21"/>
        </w:rPr>
        <w:t>作出</w:t>
      </w:r>
      <w:proofErr w:type="gramEnd"/>
      <w:r w:rsidRPr="00076D0C">
        <w:rPr>
          <w:rFonts w:ascii="SimSun" w:hAnsi="SimSun" w:hint="eastAsia"/>
          <w:sz w:val="21"/>
          <w:szCs w:val="21"/>
        </w:rPr>
        <w:t>任何重要改动前，可以先与用户和各局磋商。</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为实施这一建议，需要国际局采取新的做法。</w:t>
      </w:r>
    </w:p>
    <w:p w:rsidR="00076D0C" w:rsidRPr="00076D0C" w:rsidRDefault="001F71DA"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效绩框架</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国际局可以定期公告有关其效绩的信息。国际局可以公告的信息有：</w:t>
      </w:r>
      <w:r w:rsidR="00AB64AF" w:rsidRPr="00076D0C">
        <w:rPr>
          <w:rFonts w:ascii="SimSun" w:hAnsi="SimSun" w:hint="eastAsia"/>
          <w:sz w:val="21"/>
          <w:szCs w:val="21"/>
        </w:rPr>
        <w:t>包括客户问询和正式投诉在内，有关所有马德里体系业务待办</w:t>
      </w:r>
      <w:r w:rsidR="002442A2" w:rsidRPr="00076D0C">
        <w:rPr>
          <w:rFonts w:ascii="SimSun" w:hAnsi="SimSun" w:hint="eastAsia"/>
          <w:sz w:val="21"/>
          <w:szCs w:val="21"/>
        </w:rPr>
        <w:t>率</w:t>
      </w:r>
      <w:r w:rsidR="00AB64AF" w:rsidRPr="00076D0C">
        <w:rPr>
          <w:rFonts w:ascii="SimSun" w:hAnsi="SimSun" w:hint="eastAsia"/>
          <w:sz w:val="21"/>
          <w:szCs w:val="21"/>
        </w:rPr>
        <w:t>的信息</w:t>
      </w:r>
      <w:r w:rsidR="002442A2" w:rsidRPr="00076D0C">
        <w:rPr>
          <w:rFonts w:ascii="SimSun" w:hAnsi="SimSun"/>
          <w:sz w:val="21"/>
          <w:vertAlign w:val="superscript"/>
        </w:rPr>
        <w:footnoteReference w:id="8"/>
      </w:r>
      <w:r w:rsidR="00AB64AF" w:rsidRPr="00076D0C">
        <w:rPr>
          <w:rFonts w:ascii="SimSun" w:hAnsi="SimSun" w:hint="eastAsia"/>
          <w:sz w:val="21"/>
          <w:szCs w:val="21"/>
        </w:rPr>
        <w:t>；错误率和不规范</w:t>
      </w:r>
      <w:r w:rsidR="002442A2" w:rsidRPr="00076D0C">
        <w:rPr>
          <w:rFonts w:ascii="SimSun" w:hAnsi="SimSun" w:hint="eastAsia"/>
          <w:sz w:val="21"/>
          <w:szCs w:val="21"/>
        </w:rPr>
        <w:t>率</w:t>
      </w:r>
      <w:r w:rsidR="00AB64AF" w:rsidRPr="00076D0C">
        <w:rPr>
          <w:rFonts w:ascii="SimSun" w:hAnsi="SimSun" w:hint="eastAsia"/>
          <w:sz w:val="21"/>
          <w:szCs w:val="21"/>
        </w:rPr>
        <w:t>，按来源进行细分(分类、说明书、费用及其他)；以及与已公告审查做法是否符合的信息。</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为实施这一建议，需要国际局采取新的做法。</w:t>
      </w:r>
    </w:p>
    <w:p w:rsidR="00076D0C" w:rsidRPr="00076D0C" w:rsidRDefault="001F71DA"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处理常规业务的时间</w:t>
      </w:r>
    </w:p>
    <w:p w:rsidR="005F08A9" w:rsidRPr="00076D0C" w:rsidRDefault="00AB64A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国际局可以保证常规业务的最长处理时限，更具体地说，就处理国际申请、变更登记请求和决定登记请求</w:t>
      </w:r>
      <w:proofErr w:type="gramStart"/>
      <w:r w:rsidRPr="00076D0C">
        <w:rPr>
          <w:rFonts w:ascii="SimSun" w:hAnsi="SimSun" w:hint="eastAsia"/>
          <w:sz w:val="21"/>
          <w:szCs w:val="21"/>
        </w:rPr>
        <w:t>作出</w:t>
      </w:r>
      <w:proofErr w:type="gramEnd"/>
      <w:r w:rsidRPr="00076D0C">
        <w:rPr>
          <w:rFonts w:ascii="SimSun" w:hAnsi="SimSun" w:hint="eastAsia"/>
          <w:sz w:val="21"/>
          <w:szCs w:val="21"/>
        </w:rPr>
        <w:t>时限保证。</w:t>
      </w:r>
    </w:p>
    <w:p w:rsidR="005F08A9" w:rsidRPr="00076D0C" w:rsidRDefault="00852E07"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为实施这一建议，需要国际局采取新的做法。</w:t>
      </w:r>
    </w:p>
    <w:p w:rsidR="00076D0C" w:rsidRPr="00076D0C" w:rsidRDefault="00766A8C"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更</w:t>
      </w:r>
      <w:r w:rsidR="00E2529C">
        <w:rPr>
          <w:rFonts w:ascii="SimSun" w:hAnsi="SimSun" w:hint="eastAsia"/>
          <w:b/>
          <w:sz w:val="21"/>
          <w:szCs w:val="21"/>
        </w:rPr>
        <w:t xml:space="preserve">　</w:t>
      </w:r>
      <w:r w:rsidRPr="00076D0C">
        <w:rPr>
          <w:rFonts w:ascii="SimSun" w:hAnsi="SimSun" w:hint="eastAsia"/>
          <w:b/>
          <w:sz w:val="21"/>
          <w:szCs w:val="21"/>
        </w:rPr>
        <w:t>正</w:t>
      </w:r>
    </w:p>
    <w:p w:rsidR="005F08A9" w:rsidRPr="00076D0C" w:rsidRDefault="00766A8C"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共同实施细则第28条就更正国际注册簿的错误</w:t>
      </w:r>
      <w:proofErr w:type="gramStart"/>
      <w:r w:rsidRPr="00076D0C">
        <w:rPr>
          <w:rFonts w:ascii="SimSun" w:hAnsi="SimSun" w:hint="eastAsia"/>
          <w:sz w:val="21"/>
          <w:szCs w:val="21"/>
        </w:rPr>
        <w:t>作出</w:t>
      </w:r>
      <w:proofErr w:type="gramEnd"/>
      <w:r w:rsidRPr="00076D0C">
        <w:rPr>
          <w:rFonts w:ascii="SimSun" w:hAnsi="SimSun" w:hint="eastAsia"/>
          <w:sz w:val="21"/>
          <w:szCs w:val="21"/>
        </w:rPr>
        <w:t>了规定，但没有就可更正的错误类型给出进一步指导，也没有对所有情况下的更正请求规定时限。只规定了对可归咎</w:t>
      </w:r>
      <w:proofErr w:type="gramStart"/>
      <w:r w:rsidRPr="00076D0C">
        <w:rPr>
          <w:rFonts w:ascii="SimSun" w:hAnsi="SimSun" w:hint="eastAsia"/>
          <w:sz w:val="21"/>
          <w:szCs w:val="21"/>
        </w:rPr>
        <w:t>于主管</w:t>
      </w:r>
      <w:proofErr w:type="gramEnd"/>
      <w:r w:rsidRPr="00076D0C">
        <w:rPr>
          <w:rFonts w:ascii="SimSun" w:hAnsi="SimSun" w:hint="eastAsia"/>
          <w:sz w:val="21"/>
          <w:szCs w:val="21"/>
        </w:rPr>
        <w:t>局的某些错误，在《公告》公布超过9个月后不能请求更正。</w:t>
      </w:r>
      <w:r w:rsidR="00D0476A" w:rsidRPr="00076D0C">
        <w:rPr>
          <w:rFonts w:ascii="SimSun" w:hAnsi="SimSun" w:hint="eastAsia"/>
          <w:sz w:val="21"/>
          <w:szCs w:val="21"/>
        </w:rPr>
        <w:t>这条细则的落实导致错误在公告数年后，在通知有关缔约方后就可更正。在有些情况下，主管局重新收到国际注册的通知，其生效日期与原来的一样，但有新的驳回期。</w:t>
      </w:r>
    </w:p>
    <w:p w:rsidR="005F08A9" w:rsidRPr="00076D0C" w:rsidRDefault="00D0476A"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可能需要修改共同实施细则，以澄清有关更正的多个问题，其中包括，</w:t>
      </w:r>
      <w:r w:rsidR="002442A2" w:rsidRPr="00076D0C">
        <w:rPr>
          <w:rFonts w:ascii="SimSun" w:hAnsi="SimSun" w:hint="eastAsia"/>
          <w:sz w:val="21"/>
          <w:szCs w:val="21"/>
        </w:rPr>
        <w:t>可以更正的错误类型以及申请人或注册人所犯的错误是否可以更正。</w:t>
      </w:r>
    </w:p>
    <w:p w:rsidR="00076D0C" w:rsidRPr="00076D0C" w:rsidRDefault="001F71DA"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lastRenderedPageBreak/>
        <w:t>复审程序</w:t>
      </w:r>
    </w:p>
    <w:p w:rsidR="00A83327" w:rsidRPr="00076D0C" w:rsidRDefault="002442A2"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公告审查做法应能加强法律上的确定性。而且，国际局已经制定处理投诉的内部程序。但是，国际局的决定不经过</w:t>
      </w:r>
      <w:r w:rsidR="008D7706" w:rsidRPr="00076D0C">
        <w:rPr>
          <w:rFonts w:ascii="SimSun" w:hAnsi="SimSun" w:hint="eastAsia"/>
          <w:sz w:val="21"/>
          <w:szCs w:val="21"/>
        </w:rPr>
        <w:t>正规</w:t>
      </w:r>
      <w:r w:rsidRPr="00076D0C">
        <w:rPr>
          <w:rFonts w:ascii="SimSun" w:hAnsi="SimSun" w:hint="eastAsia"/>
          <w:sz w:val="21"/>
          <w:szCs w:val="21"/>
        </w:rPr>
        <w:t>复审。</w:t>
      </w:r>
    </w:p>
    <w:p w:rsidR="005F08A9" w:rsidRPr="00076D0C" w:rsidRDefault="008D7706"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可以考虑对国际局的决定采用正规复审机制是否合适以及可以如何落实这种机制。</w:t>
      </w:r>
    </w:p>
    <w:p w:rsidR="005F08A9" w:rsidRPr="00076D0C" w:rsidRDefault="008D7706"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为实施这一可选方案，可能需要修改议定书和/或共同实施细则，并需要国际局</w:t>
      </w:r>
      <w:r w:rsidR="007A5F03" w:rsidRPr="00076D0C">
        <w:rPr>
          <w:rFonts w:ascii="SimSun" w:hAnsi="SimSun" w:hint="eastAsia"/>
          <w:sz w:val="21"/>
        </w:rPr>
        <w:t>采用</w:t>
      </w:r>
      <w:r w:rsidRPr="00076D0C">
        <w:rPr>
          <w:rFonts w:ascii="SimSun" w:hAnsi="SimSun" w:hint="eastAsia"/>
          <w:sz w:val="21"/>
        </w:rPr>
        <w:t>新的程序和基础设施。</w:t>
      </w:r>
    </w:p>
    <w:p w:rsidR="00076D0C" w:rsidRPr="00076D0C" w:rsidRDefault="008D7706"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更新后的国际注册证</w:t>
      </w:r>
    </w:p>
    <w:p w:rsidR="005F08A9" w:rsidRPr="00076D0C" w:rsidRDefault="007A5F03"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国际局可以评估是否可能根据请求制作更新后的国际注册证，反映出商标在每个被指定缔约方的现状。</w:t>
      </w:r>
    </w:p>
    <w:p w:rsidR="005F08A9" w:rsidRPr="00076D0C" w:rsidRDefault="007A5F03"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可以提供限定语言种类的注册证自动化翻译。还可根据要求为注册</w:t>
      </w:r>
      <w:proofErr w:type="gramStart"/>
      <w:r w:rsidRPr="00076D0C">
        <w:rPr>
          <w:rFonts w:ascii="SimSun" w:hAnsi="SimSun" w:hint="eastAsia"/>
          <w:sz w:val="21"/>
          <w:szCs w:val="21"/>
        </w:rPr>
        <w:t>人制</w:t>
      </w:r>
      <w:proofErr w:type="gramEnd"/>
      <w:r w:rsidRPr="00076D0C">
        <w:rPr>
          <w:rFonts w:ascii="SimSun" w:hAnsi="SimSun" w:hint="eastAsia"/>
          <w:sz w:val="21"/>
          <w:szCs w:val="21"/>
        </w:rPr>
        <w:t>作更正规、更富有美感的注册证。</w:t>
      </w:r>
    </w:p>
    <w:p w:rsidR="005F08A9" w:rsidRPr="00076D0C" w:rsidRDefault="007A5F03"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rPr>
        <w:t>为实施这一可选方案，可能需要</w:t>
      </w:r>
      <w:r w:rsidRPr="00076D0C">
        <w:rPr>
          <w:rFonts w:ascii="SimSun" w:hAnsi="SimSun" w:hint="eastAsia"/>
          <w:sz w:val="21"/>
          <w:szCs w:val="21"/>
        </w:rPr>
        <w:t>修改</w:t>
      </w:r>
      <w:r w:rsidRPr="00076D0C">
        <w:rPr>
          <w:rFonts w:ascii="SimSun" w:hAnsi="SimSun" w:hint="eastAsia"/>
          <w:sz w:val="21"/>
        </w:rPr>
        <w:t>共同实施细则，并需要国际局采用新的程序。</w:t>
      </w:r>
    </w:p>
    <w:p w:rsidR="00076D0C" w:rsidRPr="00076D0C" w:rsidRDefault="007A5F03"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审查</w:t>
      </w:r>
      <w:proofErr w:type="gramStart"/>
      <w:r w:rsidRPr="00076D0C">
        <w:rPr>
          <w:rFonts w:ascii="SimSun" w:hAnsi="SimSun" w:hint="eastAsia"/>
          <w:b/>
          <w:sz w:val="21"/>
          <w:szCs w:val="21"/>
        </w:rPr>
        <w:t>规</w:t>
      </w:r>
      <w:proofErr w:type="gramEnd"/>
      <w:r w:rsidRPr="00076D0C">
        <w:rPr>
          <w:rFonts w:ascii="SimSun" w:hAnsi="SimSun" w:hint="eastAsia"/>
          <w:b/>
          <w:sz w:val="21"/>
          <w:szCs w:val="21"/>
        </w:rPr>
        <w:t>费表和缴纳方案</w:t>
      </w:r>
    </w:p>
    <w:p w:rsidR="005F08A9" w:rsidRPr="00076D0C" w:rsidRDefault="007A5F03"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国际注册、后期指定和续展的</w:t>
      </w:r>
      <w:r w:rsidR="00F23958" w:rsidRPr="00076D0C">
        <w:rPr>
          <w:rFonts w:ascii="SimSun" w:hAnsi="SimSun" w:hint="eastAsia"/>
          <w:sz w:val="21"/>
          <w:szCs w:val="21"/>
        </w:rPr>
        <w:t>基本费与变更费用目前的金额于1996年4月1日制定。2008年9月1日，附加费和补充费从73瑞士法郎涨至100瑞士法郎。因此，最后一次全面审查</w:t>
      </w:r>
      <w:proofErr w:type="gramStart"/>
      <w:r w:rsidR="00F23958" w:rsidRPr="00076D0C">
        <w:rPr>
          <w:rFonts w:ascii="SimSun" w:hAnsi="SimSun" w:hint="eastAsia"/>
          <w:sz w:val="21"/>
          <w:szCs w:val="21"/>
        </w:rPr>
        <w:t>规</w:t>
      </w:r>
      <w:proofErr w:type="gramEnd"/>
      <w:r w:rsidR="00F23958" w:rsidRPr="00076D0C">
        <w:rPr>
          <w:rFonts w:ascii="SimSun" w:hAnsi="SimSun" w:hint="eastAsia"/>
          <w:sz w:val="21"/>
          <w:szCs w:val="21"/>
        </w:rPr>
        <w:t>费</w:t>
      </w:r>
      <w:proofErr w:type="gramStart"/>
      <w:r w:rsidR="00F23958" w:rsidRPr="00076D0C">
        <w:rPr>
          <w:rFonts w:ascii="SimSun" w:hAnsi="SimSun" w:hint="eastAsia"/>
          <w:sz w:val="21"/>
          <w:szCs w:val="21"/>
        </w:rPr>
        <w:t>表至今</w:t>
      </w:r>
      <w:proofErr w:type="gramEnd"/>
      <w:r w:rsidR="00F23958" w:rsidRPr="00076D0C">
        <w:rPr>
          <w:rFonts w:ascii="SimSun" w:hAnsi="SimSun" w:hint="eastAsia"/>
          <w:sz w:val="21"/>
          <w:szCs w:val="21"/>
        </w:rPr>
        <w:t>已超过20年。</w:t>
      </w:r>
    </w:p>
    <w:p w:rsidR="005F08A9" w:rsidRPr="00076D0C" w:rsidRDefault="00F2395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应通过审查形成简单的、更透明的</w:t>
      </w:r>
      <w:proofErr w:type="gramStart"/>
      <w:r w:rsidRPr="00076D0C">
        <w:rPr>
          <w:rFonts w:ascii="SimSun" w:hAnsi="SimSun" w:hint="eastAsia"/>
          <w:sz w:val="21"/>
          <w:szCs w:val="21"/>
        </w:rPr>
        <w:t>规</w:t>
      </w:r>
      <w:proofErr w:type="gramEnd"/>
      <w:r w:rsidRPr="00076D0C">
        <w:rPr>
          <w:rFonts w:ascii="SimSun" w:hAnsi="SimSun" w:hint="eastAsia"/>
          <w:sz w:val="21"/>
          <w:szCs w:val="21"/>
        </w:rPr>
        <w:t>费表，以便减少不规范的做法，并能更好地为申请人、注册人和主管局提供信息。</w:t>
      </w:r>
    </w:p>
    <w:p w:rsidR="005F08A9" w:rsidRPr="00076D0C" w:rsidRDefault="00F23958"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对</w:t>
      </w:r>
      <w:proofErr w:type="gramStart"/>
      <w:r w:rsidRPr="00076D0C">
        <w:rPr>
          <w:rFonts w:ascii="SimSun" w:hAnsi="SimSun" w:hint="eastAsia"/>
          <w:sz w:val="21"/>
          <w:szCs w:val="21"/>
        </w:rPr>
        <w:t>规</w:t>
      </w:r>
      <w:proofErr w:type="gramEnd"/>
      <w:r w:rsidRPr="00076D0C">
        <w:rPr>
          <w:rFonts w:ascii="SimSun" w:hAnsi="SimSun" w:hint="eastAsia"/>
          <w:sz w:val="21"/>
          <w:szCs w:val="21"/>
        </w:rPr>
        <w:t>费表的审查需要透彻分析和审慎考虑。这一审查应：</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F23958" w:rsidRPr="00076D0C">
        <w:rPr>
          <w:rFonts w:ascii="SimSun" w:hAnsi="SimSun" w:hint="eastAsia"/>
          <w:sz w:val="21"/>
          <w:szCs w:val="21"/>
        </w:rPr>
        <w:t>形成一组简单易读的规费表，例如，可以删除或合并某些项目；</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F23958" w:rsidRPr="00076D0C">
        <w:rPr>
          <w:rFonts w:ascii="SimSun" w:hAnsi="SimSun" w:hint="eastAsia"/>
          <w:sz w:val="21"/>
          <w:szCs w:val="21"/>
        </w:rPr>
        <w:t>形成对申请人和注册人做法到位的激励，例如，可以对规范和不规范的申请和请求区别对待，</w:t>
      </w:r>
      <w:r w:rsidR="002C15FF" w:rsidRPr="00076D0C">
        <w:rPr>
          <w:rFonts w:ascii="SimSun" w:hAnsi="SimSun" w:hint="eastAsia"/>
          <w:sz w:val="21"/>
          <w:szCs w:val="21"/>
        </w:rPr>
        <w:t>并对在线申请和使用预先接受的商品和服务说明的做法进行奖励；</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2C15FF" w:rsidRPr="00076D0C">
        <w:rPr>
          <w:rFonts w:ascii="SimSun" w:hAnsi="SimSun" w:hint="eastAsia"/>
          <w:sz w:val="21"/>
          <w:szCs w:val="21"/>
        </w:rPr>
        <w:t>对申请人和注册人</w:t>
      </w:r>
      <w:r w:rsidR="00DC5DA6">
        <w:rPr>
          <w:rFonts w:ascii="SimSun" w:hAnsi="SimSun" w:hint="eastAsia"/>
          <w:sz w:val="21"/>
          <w:szCs w:val="21"/>
        </w:rPr>
        <w:t>无影响</w:t>
      </w:r>
      <w:r w:rsidR="002C15FF" w:rsidRPr="00076D0C">
        <w:rPr>
          <w:rFonts w:ascii="SimSun" w:hAnsi="SimSun" w:hint="eastAsia"/>
          <w:sz w:val="21"/>
          <w:szCs w:val="21"/>
        </w:rPr>
        <w:t>(可能对提交不规范申请和请求的例外)；以及</w:t>
      </w:r>
    </w:p>
    <w:p w:rsidR="002C15FF"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DC5DA6">
        <w:rPr>
          <w:rFonts w:ascii="SimSun" w:hAnsi="SimSun" w:hint="eastAsia"/>
          <w:sz w:val="21"/>
          <w:szCs w:val="21"/>
        </w:rPr>
        <w:t>对</w:t>
      </w:r>
      <w:r w:rsidR="002C15FF" w:rsidRPr="00076D0C">
        <w:rPr>
          <w:rFonts w:ascii="SimSun" w:hAnsi="SimSun" w:hint="eastAsia"/>
          <w:sz w:val="21"/>
          <w:szCs w:val="21"/>
        </w:rPr>
        <w:t>马德里联盟预算</w:t>
      </w:r>
      <w:r w:rsidR="00DC5DA6">
        <w:rPr>
          <w:rFonts w:ascii="SimSun" w:hAnsi="SimSun" w:hint="eastAsia"/>
          <w:sz w:val="21"/>
          <w:szCs w:val="21"/>
        </w:rPr>
        <w:t>无影响</w:t>
      </w:r>
      <w:r w:rsidR="002C15FF" w:rsidRPr="00076D0C">
        <w:rPr>
          <w:rFonts w:ascii="SimSun" w:hAnsi="SimSun" w:hint="eastAsia"/>
          <w:sz w:val="21"/>
          <w:szCs w:val="21"/>
        </w:rPr>
        <w:t>。</w:t>
      </w:r>
    </w:p>
    <w:p w:rsidR="005F08A9" w:rsidRPr="00076D0C" w:rsidRDefault="002C15F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此外，应提供新的缴纳方案，包括范围广泛的自动化缴纳方案。</w:t>
      </w:r>
    </w:p>
    <w:p w:rsidR="00A83327" w:rsidRPr="00076D0C" w:rsidRDefault="002C15F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w:t>
      </w:r>
      <w:r w:rsidRPr="00076D0C">
        <w:rPr>
          <w:rFonts w:ascii="SimSun" w:hAnsi="SimSun" w:hint="eastAsia"/>
          <w:sz w:val="21"/>
        </w:rPr>
        <w:t>可选方案</w:t>
      </w:r>
      <w:r w:rsidRPr="00076D0C">
        <w:rPr>
          <w:rFonts w:ascii="SimSun" w:hAnsi="SimSun" w:hint="eastAsia"/>
          <w:sz w:val="21"/>
          <w:szCs w:val="21"/>
        </w:rPr>
        <w:t>，需要修改</w:t>
      </w:r>
      <w:proofErr w:type="gramStart"/>
      <w:r w:rsidRPr="00076D0C">
        <w:rPr>
          <w:rFonts w:ascii="SimSun" w:hAnsi="SimSun" w:hint="eastAsia"/>
          <w:sz w:val="21"/>
          <w:szCs w:val="21"/>
        </w:rPr>
        <w:t>规</w:t>
      </w:r>
      <w:proofErr w:type="gramEnd"/>
      <w:r w:rsidRPr="00076D0C">
        <w:rPr>
          <w:rFonts w:ascii="SimSun" w:hAnsi="SimSun" w:hint="eastAsia"/>
          <w:sz w:val="21"/>
          <w:szCs w:val="21"/>
        </w:rPr>
        <w:t>费表和国际局的做法及其资源分配。</w:t>
      </w:r>
    </w:p>
    <w:p w:rsidR="00076D0C" w:rsidRPr="00076D0C" w:rsidRDefault="002C15FF"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电子马德里(</w:t>
      </w:r>
      <w:r w:rsidR="005F08A9" w:rsidRPr="00076D0C">
        <w:rPr>
          <w:rFonts w:ascii="SimSun" w:hAnsi="SimSun"/>
          <w:b/>
          <w:sz w:val="21"/>
          <w:szCs w:val="21"/>
        </w:rPr>
        <w:t>E-MADRID</w:t>
      </w:r>
      <w:r w:rsidRPr="00076D0C">
        <w:rPr>
          <w:rFonts w:ascii="SimSun" w:hAnsi="SimSun" w:hint="eastAsia"/>
          <w:b/>
          <w:sz w:val="21"/>
          <w:szCs w:val="21"/>
        </w:rPr>
        <w:t>)</w:t>
      </w:r>
    </w:p>
    <w:p w:rsidR="005F08A9" w:rsidRPr="00076D0C" w:rsidRDefault="002C15FF"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可对资源进行分配，以使申请人和注册人可在线开展所有马德里体系相关业务，</w:t>
      </w:r>
      <w:r w:rsidR="00F54C25" w:rsidRPr="00076D0C">
        <w:rPr>
          <w:rFonts w:ascii="SimSun" w:hAnsi="SimSun" w:hint="eastAsia"/>
          <w:sz w:val="21"/>
          <w:szCs w:val="21"/>
        </w:rPr>
        <w:t>并尽可能使这些业务实现自动化处理，并能以完全透明的方式展现给申请人、注册人和主管局。</w:t>
      </w:r>
    </w:p>
    <w:p w:rsidR="005F08A9" w:rsidRPr="00076D0C" w:rsidRDefault="00076D0C" w:rsidP="00076D0C">
      <w:pPr>
        <w:pStyle w:val="1"/>
        <w:overflowPunct w:val="0"/>
        <w:spacing w:beforeLines="100" w:afterLines="50" w:after="120" w:line="340" w:lineRule="atLeast"/>
        <w:jc w:val="both"/>
        <w:rPr>
          <w:rFonts w:ascii="SimHei" w:eastAsia="SimHei" w:hAnsi="SimHei"/>
          <w:b w:val="0"/>
          <w:sz w:val="21"/>
          <w:szCs w:val="21"/>
        </w:rPr>
      </w:pPr>
      <w:r w:rsidRPr="00076D0C">
        <w:rPr>
          <w:rFonts w:ascii="SimHei" w:eastAsia="SimHei" w:hAnsi="SimHei" w:hint="eastAsia"/>
          <w:b w:val="0"/>
          <w:sz w:val="21"/>
          <w:szCs w:val="21"/>
        </w:rPr>
        <w:t>六、</w:t>
      </w:r>
      <w:r w:rsidR="004E2148" w:rsidRPr="00076D0C">
        <w:rPr>
          <w:rFonts w:ascii="SimHei" w:eastAsia="SimHei" w:hAnsi="SimHei" w:hint="eastAsia"/>
          <w:b w:val="0"/>
          <w:sz w:val="21"/>
          <w:szCs w:val="21"/>
        </w:rPr>
        <w:t>有关</w:t>
      </w:r>
      <w:r w:rsidR="002C21F5" w:rsidRPr="00076D0C">
        <w:rPr>
          <w:rFonts w:ascii="SimHei" w:eastAsia="SimHei" w:hAnsi="SimHei" w:hint="eastAsia"/>
          <w:b w:val="0"/>
          <w:sz w:val="21"/>
          <w:szCs w:val="21"/>
        </w:rPr>
        <w:t>各局和国际局</w:t>
      </w:r>
      <w:r w:rsidR="004E2148" w:rsidRPr="00076D0C">
        <w:rPr>
          <w:rFonts w:ascii="SimHei" w:eastAsia="SimHei" w:hAnsi="SimHei" w:hint="eastAsia"/>
          <w:b w:val="0"/>
          <w:sz w:val="21"/>
          <w:szCs w:val="21"/>
        </w:rPr>
        <w:t>的</w:t>
      </w:r>
      <w:r w:rsidR="002C21F5" w:rsidRPr="00076D0C">
        <w:rPr>
          <w:rFonts w:ascii="SimHei" w:eastAsia="SimHei" w:hAnsi="SimHei" w:hint="eastAsia"/>
          <w:b w:val="0"/>
          <w:sz w:val="21"/>
          <w:szCs w:val="21"/>
        </w:rPr>
        <w:t>可选方案</w:t>
      </w:r>
    </w:p>
    <w:p w:rsidR="00076D0C" w:rsidRPr="00076D0C" w:rsidRDefault="00F54C25"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统一分类做法</w:t>
      </w:r>
    </w:p>
    <w:p w:rsidR="005F08A9" w:rsidRPr="00076D0C" w:rsidRDefault="00C14B1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普遍认为</w:t>
      </w:r>
      <w:r w:rsidR="00DC5DA6">
        <w:rPr>
          <w:rFonts w:ascii="SimSun" w:hAnsi="SimSun" w:hint="eastAsia"/>
          <w:sz w:val="21"/>
          <w:szCs w:val="21"/>
        </w:rPr>
        <w:t>，</w:t>
      </w:r>
      <w:r w:rsidRPr="00076D0C">
        <w:rPr>
          <w:rFonts w:ascii="SimSun" w:hAnsi="SimSun" w:hint="eastAsia"/>
          <w:sz w:val="21"/>
          <w:szCs w:val="21"/>
        </w:rPr>
        <w:t>主管局和国际局在</w:t>
      </w:r>
      <w:r w:rsidR="00DC5DA6" w:rsidRPr="00076D0C">
        <w:rPr>
          <w:rFonts w:ascii="SimSun" w:hAnsi="SimSun" w:hint="eastAsia"/>
          <w:sz w:val="21"/>
          <w:szCs w:val="21"/>
        </w:rPr>
        <w:t>商品和服务说明</w:t>
      </w:r>
      <w:r w:rsidRPr="00076D0C">
        <w:rPr>
          <w:rFonts w:ascii="SimSun" w:hAnsi="SimSun" w:hint="eastAsia"/>
          <w:sz w:val="21"/>
          <w:szCs w:val="21"/>
        </w:rPr>
        <w:t>程度与分类做法</w:t>
      </w:r>
      <w:r w:rsidR="00DC5DA6">
        <w:rPr>
          <w:rFonts w:ascii="SimSun" w:hAnsi="SimSun" w:hint="eastAsia"/>
          <w:sz w:val="21"/>
          <w:szCs w:val="21"/>
        </w:rPr>
        <w:t>上的</w:t>
      </w:r>
      <w:r w:rsidRPr="00076D0C">
        <w:rPr>
          <w:rFonts w:ascii="SimSun" w:hAnsi="SimSun" w:hint="eastAsia"/>
          <w:sz w:val="21"/>
          <w:szCs w:val="21"/>
        </w:rPr>
        <w:t>不一致是马德里体系面临的主要挑战。</w:t>
      </w:r>
    </w:p>
    <w:p w:rsidR="005F08A9" w:rsidRPr="00076D0C" w:rsidRDefault="00C14B1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lastRenderedPageBreak/>
        <w:t>主管局和国际局应共同努力缓解这一问题。这一努力可以基于以下原则：</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14B14" w:rsidRPr="00076D0C">
        <w:rPr>
          <w:rFonts w:ascii="SimSun" w:hAnsi="SimSun" w:hint="eastAsia"/>
          <w:sz w:val="21"/>
          <w:szCs w:val="21"/>
        </w:rPr>
        <w:t>考虑到不同管辖区的要求不同，认识到分类问题</w:t>
      </w:r>
      <w:proofErr w:type="gramStart"/>
      <w:r w:rsidR="00C14B14" w:rsidRPr="00076D0C">
        <w:rPr>
          <w:rFonts w:ascii="SimSun" w:hAnsi="SimSun" w:hint="eastAsia"/>
          <w:sz w:val="21"/>
          <w:szCs w:val="21"/>
        </w:rPr>
        <w:t>比说明</w:t>
      </w:r>
      <w:proofErr w:type="gramEnd"/>
      <w:r w:rsidR="00C14B14" w:rsidRPr="00076D0C">
        <w:rPr>
          <w:rFonts w:ascii="SimSun" w:hAnsi="SimSun" w:hint="eastAsia"/>
          <w:sz w:val="21"/>
          <w:szCs w:val="21"/>
        </w:rPr>
        <w:t>程度问题容易解决；</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14B14" w:rsidRPr="00076D0C">
        <w:rPr>
          <w:rFonts w:ascii="SimSun" w:hAnsi="SimSun" w:hint="eastAsia"/>
          <w:sz w:val="21"/>
          <w:szCs w:val="21"/>
        </w:rPr>
        <w:t>各主管局与国际</w:t>
      </w:r>
      <w:proofErr w:type="gramStart"/>
      <w:r w:rsidR="00C14B14" w:rsidRPr="00076D0C">
        <w:rPr>
          <w:rFonts w:ascii="SimSun" w:hAnsi="SimSun" w:hint="eastAsia"/>
          <w:sz w:val="21"/>
          <w:szCs w:val="21"/>
        </w:rPr>
        <w:t>局承诺</w:t>
      </w:r>
      <w:proofErr w:type="gramEnd"/>
      <w:r w:rsidR="00C14B14" w:rsidRPr="00076D0C">
        <w:rPr>
          <w:rFonts w:ascii="SimSun" w:hAnsi="SimSun" w:hint="eastAsia"/>
          <w:sz w:val="21"/>
          <w:szCs w:val="21"/>
        </w:rPr>
        <w:t>为使马德里体系顺利运作寻求共性；</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C14B14" w:rsidRPr="00076D0C">
        <w:rPr>
          <w:rFonts w:ascii="SimSun" w:hAnsi="SimSun" w:hint="eastAsia"/>
          <w:sz w:val="21"/>
          <w:szCs w:val="21"/>
        </w:rPr>
        <w:t>共同接受</w:t>
      </w:r>
      <w:r w:rsidR="00596EB4" w:rsidRPr="00076D0C">
        <w:rPr>
          <w:rFonts w:ascii="SimSun" w:hAnsi="SimSun" w:hint="eastAsia"/>
          <w:sz w:val="21"/>
          <w:szCs w:val="21"/>
        </w:rPr>
        <w:t>在所有情况下均以尼斯分类的字母排序表作为参照；</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596EB4" w:rsidRPr="00076D0C">
        <w:rPr>
          <w:rFonts w:ascii="SimSun" w:hAnsi="SimSun" w:hint="eastAsia"/>
          <w:sz w:val="21"/>
          <w:szCs w:val="21"/>
        </w:rPr>
        <w:t>如果上述列表在某处有空白，主管局同意遵循国际局的分类做法，除非受到法律禁止；</w:t>
      </w:r>
    </w:p>
    <w:p w:rsidR="005F08A9" w:rsidRPr="00076D0C" w:rsidRDefault="00A83327" w:rsidP="00076D0C">
      <w:pPr>
        <w:pStyle w:val="ONUME"/>
        <w:numPr>
          <w:ilvl w:val="0"/>
          <w:numId w:val="0"/>
        </w:numPr>
        <w:overflowPunct w:val="0"/>
        <w:spacing w:afterLines="50" w:after="120" w:line="340" w:lineRule="atLeast"/>
        <w:ind w:left="567"/>
        <w:jc w:val="both"/>
        <w:rPr>
          <w:rFonts w:ascii="SimSun" w:hAnsi="SimSun"/>
          <w:sz w:val="21"/>
          <w:szCs w:val="21"/>
        </w:rPr>
      </w:pPr>
      <w:r w:rsidRPr="00076D0C">
        <w:rPr>
          <w:rFonts w:ascii="SimSun" w:hAnsi="SimSun"/>
          <w:sz w:val="21"/>
          <w:szCs w:val="21"/>
        </w:rPr>
        <w:t>–</w:t>
      </w:r>
      <w:r w:rsidRPr="00076D0C">
        <w:rPr>
          <w:rFonts w:ascii="SimSun" w:hAnsi="SimSun"/>
          <w:sz w:val="21"/>
          <w:szCs w:val="21"/>
        </w:rPr>
        <w:tab/>
      </w:r>
      <w:r w:rsidR="00596EB4" w:rsidRPr="00076D0C">
        <w:rPr>
          <w:rFonts w:ascii="SimSun" w:hAnsi="SimSun" w:hint="eastAsia"/>
          <w:sz w:val="21"/>
          <w:szCs w:val="21"/>
        </w:rPr>
        <w:t>国际局不断努力调整其做法，以便配合最新的国际趋势并尽可能为主管局做法合规提供便利。</w:t>
      </w:r>
    </w:p>
    <w:p w:rsidR="005F08A9" w:rsidRPr="00076D0C" w:rsidRDefault="00596EB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应考虑是否可能让主管局以声明的方式</w:t>
      </w:r>
      <w:proofErr w:type="gramStart"/>
      <w:r w:rsidRPr="00076D0C">
        <w:rPr>
          <w:rFonts w:ascii="SimSun" w:hAnsi="SimSun" w:hint="eastAsia"/>
          <w:sz w:val="21"/>
          <w:szCs w:val="21"/>
        </w:rPr>
        <w:t>作出</w:t>
      </w:r>
      <w:proofErr w:type="gramEnd"/>
      <w:r w:rsidRPr="00076D0C">
        <w:rPr>
          <w:rFonts w:ascii="SimSun" w:hAnsi="SimSun" w:hint="eastAsia"/>
          <w:sz w:val="21"/>
          <w:szCs w:val="21"/>
        </w:rPr>
        <w:t>承诺，在分类的问题上遵循国际局的做法，主管局亦可就此</w:t>
      </w:r>
      <w:proofErr w:type="gramStart"/>
      <w:r w:rsidRPr="00076D0C">
        <w:rPr>
          <w:rFonts w:ascii="SimSun" w:hAnsi="SimSun" w:hint="eastAsia"/>
          <w:sz w:val="21"/>
          <w:szCs w:val="21"/>
        </w:rPr>
        <w:t>作出</w:t>
      </w:r>
      <w:proofErr w:type="gramEnd"/>
      <w:r w:rsidRPr="00076D0C">
        <w:rPr>
          <w:rFonts w:ascii="SimSun" w:hAnsi="SimSun" w:hint="eastAsia"/>
          <w:sz w:val="21"/>
          <w:szCs w:val="21"/>
        </w:rPr>
        <w:t>具体保留。</w:t>
      </w:r>
    </w:p>
    <w:p w:rsidR="005F08A9" w:rsidRPr="00076D0C" w:rsidRDefault="00596EB4"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此外，由于创新不断给市场带来新的产品和服务，可以设计一种机制，使用户和主管局</w:t>
      </w:r>
      <w:r w:rsidR="0032173E" w:rsidRPr="00076D0C">
        <w:rPr>
          <w:rFonts w:ascii="SimSun" w:hAnsi="SimSun" w:hint="eastAsia"/>
          <w:sz w:val="21"/>
          <w:szCs w:val="21"/>
        </w:rPr>
        <w:t>可以就新的可接受的</w:t>
      </w:r>
      <w:r w:rsidR="00DC5DA6">
        <w:rPr>
          <w:rFonts w:ascii="SimSun" w:hAnsi="SimSun" w:hint="eastAsia"/>
          <w:sz w:val="21"/>
          <w:szCs w:val="21"/>
        </w:rPr>
        <w:t>名称</w:t>
      </w:r>
      <w:r w:rsidR="0032173E" w:rsidRPr="00076D0C">
        <w:rPr>
          <w:rFonts w:ascii="SimSun" w:hAnsi="SimSun" w:hint="eastAsia"/>
          <w:sz w:val="21"/>
          <w:szCs w:val="21"/>
        </w:rPr>
        <w:t>提出建议，以便对新产品和服务进行分类并加入国际局的数据库。</w:t>
      </w:r>
    </w:p>
    <w:p w:rsidR="005F08A9" w:rsidRPr="00076D0C" w:rsidRDefault="0032173E"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w:t>
      </w:r>
      <w:r w:rsidRPr="00076D0C">
        <w:rPr>
          <w:rFonts w:ascii="SimSun" w:hAnsi="SimSun" w:hint="eastAsia"/>
          <w:sz w:val="21"/>
        </w:rPr>
        <w:t>可选方案</w:t>
      </w:r>
      <w:r w:rsidRPr="00076D0C">
        <w:rPr>
          <w:rFonts w:ascii="SimSun" w:hAnsi="SimSun" w:hint="eastAsia"/>
          <w:sz w:val="21"/>
          <w:szCs w:val="21"/>
        </w:rPr>
        <w:t>，可能需要在有意的缔约方与国际局之间也许以谅解备忘录的形式签订一份协议。</w:t>
      </w:r>
    </w:p>
    <w:p w:rsidR="00076D0C" w:rsidRPr="00076D0C" w:rsidRDefault="002C15FF" w:rsidP="00076D0C">
      <w:pPr>
        <w:pStyle w:val="2"/>
        <w:spacing w:before="0" w:afterLines="50" w:after="120" w:line="340" w:lineRule="atLeast"/>
        <w:rPr>
          <w:rFonts w:ascii="SimSun" w:hAnsi="SimSun"/>
          <w:b/>
          <w:sz w:val="21"/>
          <w:szCs w:val="21"/>
        </w:rPr>
      </w:pPr>
      <w:r w:rsidRPr="00076D0C">
        <w:rPr>
          <w:rFonts w:ascii="SimSun" w:hAnsi="SimSun" w:hint="eastAsia"/>
          <w:b/>
          <w:sz w:val="21"/>
          <w:szCs w:val="21"/>
        </w:rPr>
        <w:t>电子马德里(</w:t>
      </w:r>
      <w:r w:rsidRPr="00076D0C">
        <w:rPr>
          <w:rFonts w:ascii="SimSun" w:hAnsi="SimSun"/>
          <w:b/>
          <w:sz w:val="21"/>
          <w:szCs w:val="21"/>
        </w:rPr>
        <w:t>E-MADRID</w:t>
      </w:r>
      <w:r w:rsidRPr="00076D0C">
        <w:rPr>
          <w:rFonts w:ascii="SimSun" w:hAnsi="SimSun" w:hint="eastAsia"/>
          <w:b/>
          <w:sz w:val="21"/>
          <w:szCs w:val="21"/>
        </w:rPr>
        <w:t>)</w:t>
      </w:r>
    </w:p>
    <w:p w:rsidR="005F08A9" w:rsidRPr="00076D0C" w:rsidRDefault="006B565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可提供资源，确保国际局和主管局</w:t>
      </w:r>
      <w:r w:rsidR="00C14210" w:rsidRPr="00076D0C">
        <w:rPr>
          <w:rFonts w:ascii="SimSun" w:hAnsi="SimSun" w:hint="eastAsia"/>
          <w:sz w:val="21"/>
          <w:szCs w:val="21"/>
        </w:rPr>
        <w:t>生成</w:t>
      </w:r>
      <w:r w:rsidRPr="00076D0C">
        <w:rPr>
          <w:rFonts w:ascii="SimSun" w:hAnsi="SimSun" w:hint="eastAsia"/>
          <w:sz w:val="21"/>
          <w:szCs w:val="21"/>
        </w:rPr>
        <w:t>的马德里体系业务有关数据</w:t>
      </w:r>
      <w:r w:rsidR="00DC5DA6">
        <w:rPr>
          <w:rFonts w:ascii="SimSun" w:hAnsi="SimSun" w:hint="eastAsia"/>
          <w:sz w:val="21"/>
          <w:szCs w:val="21"/>
        </w:rPr>
        <w:t>，</w:t>
      </w:r>
      <w:r w:rsidR="00C14210" w:rsidRPr="00076D0C">
        <w:rPr>
          <w:rFonts w:ascii="SimSun" w:hAnsi="SimSun" w:hint="eastAsia"/>
          <w:sz w:val="21"/>
          <w:szCs w:val="21"/>
        </w:rPr>
        <w:t>基于审慎定义的访问权，可随时以尽可能便利的方式提供给申请人、注册人、主管局和第三方。</w:t>
      </w:r>
    </w:p>
    <w:p w:rsidR="00A83327" w:rsidRPr="00076D0C" w:rsidRDefault="006B5651"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国际局和主管局可竭力确保以电子方式和某种格式进行数据交换，以便尽可能实现自动化处理。这样可以确保更快地处理和通知注册人与主管局。</w:t>
      </w:r>
    </w:p>
    <w:p w:rsidR="005F08A9" w:rsidRPr="00076D0C" w:rsidRDefault="00F54C25"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最后，可对资源进行分配，以确保</w:t>
      </w:r>
      <w:r w:rsidR="00DD34CB" w:rsidRPr="00076D0C">
        <w:rPr>
          <w:rFonts w:ascii="SimSun" w:hAnsi="SimSun" w:hint="eastAsia"/>
          <w:sz w:val="21"/>
          <w:szCs w:val="21"/>
        </w:rPr>
        <w:t>可在所有主管局以电子方式提交国际申请。</w:t>
      </w:r>
    </w:p>
    <w:p w:rsidR="005F08A9" w:rsidRPr="00076D0C" w:rsidRDefault="00F54C25" w:rsidP="00076D0C">
      <w:pPr>
        <w:pStyle w:val="ONUME"/>
        <w:tabs>
          <w:tab w:val="clear" w:pos="567"/>
        </w:tabs>
        <w:overflowPunct w:val="0"/>
        <w:spacing w:afterLines="50" w:after="120" w:line="340" w:lineRule="atLeast"/>
        <w:jc w:val="both"/>
        <w:rPr>
          <w:rFonts w:ascii="SimSun" w:hAnsi="SimSun"/>
          <w:sz w:val="21"/>
          <w:szCs w:val="21"/>
        </w:rPr>
      </w:pPr>
      <w:r w:rsidRPr="00076D0C">
        <w:rPr>
          <w:rFonts w:ascii="SimSun" w:hAnsi="SimSun" w:hint="eastAsia"/>
          <w:sz w:val="21"/>
          <w:szCs w:val="21"/>
        </w:rPr>
        <w:t>为实施这一</w:t>
      </w:r>
      <w:r w:rsidRPr="00076D0C">
        <w:rPr>
          <w:rFonts w:ascii="SimSun" w:hAnsi="SimSun" w:hint="eastAsia"/>
          <w:sz w:val="21"/>
        </w:rPr>
        <w:t>可选方案</w:t>
      </w:r>
      <w:r w:rsidRPr="00076D0C">
        <w:rPr>
          <w:rFonts w:ascii="SimSun" w:hAnsi="SimSun" w:hint="eastAsia"/>
          <w:sz w:val="21"/>
          <w:szCs w:val="21"/>
        </w:rPr>
        <w:t>，可能需要改动主管局和国际局的做法以及有关方面的资源分配。</w:t>
      </w:r>
    </w:p>
    <w:p w:rsidR="005F08A9" w:rsidRPr="00076D0C" w:rsidRDefault="002C21F5" w:rsidP="00E2529C">
      <w:pPr>
        <w:pStyle w:val="ONUME"/>
        <w:tabs>
          <w:tab w:val="clear" w:pos="567"/>
        </w:tabs>
        <w:overflowPunct w:val="0"/>
        <w:spacing w:afterLines="50" w:after="120" w:line="340" w:lineRule="atLeast"/>
        <w:ind w:left="5534"/>
        <w:jc w:val="both"/>
        <w:rPr>
          <w:rFonts w:ascii="KaiTi" w:eastAsia="KaiTi" w:hAnsi="KaiTi"/>
          <w:i/>
          <w:sz w:val="21"/>
          <w:szCs w:val="21"/>
        </w:rPr>
      </w:pPr>
      <w:r w:rsidRPr="00076D0C">
        <w:rPr>
          <w:rFonts w:ascii="KaiTi" w:eastAsia="KaiTi" w:hAnsi="KaiTi" w:hint="eastAsia"/>
          <w:i/>
          <w:sz w:val="21"/>
        </w:rPr>
        <w:t>请工作组：</w:t>
      </w:r>
    </w:p>
    <w:p w:rsidR="005F08A9" w:rsidRPr="00076D0C" w:rsidRDefault="00A83327" w:rsidP="00E2529C">
      <w:pPr>
        <w:pStyle w:val="ONUME"/>
        <w:numPr>
          <w:ilvl w:val="0"/>
          <w:numId w:val="0"/>
        </w:numPr>
        <w:spacing w:afterLines="50" w:after="120" w:line="340" w:lineRule="atLeast"/>
        <w:ind w:left="6237"/>
        <w:jc w:val="both"/>
        <w:rPr>
          <w:rFonts w:ascii="KaiTi" w:eastAsia="KaiTi" w:hAnsi="KaiTi"/>
          <w:i/>
          <w:sz w:val="21"/>
          <w:szCs w:val="21"/>
        </w:rPr>
      </w:pPr>
      <w:r w:rsidRPr="00076D0C">
        <w:rPr>
          <w:rFonts w:ascii="KaiTi" w:eastAsia="KaiTi" w:hAnsi="KaiTi"/>
          <w:i/>
          <w:sz w:val="21"/>
          <w:szCs w:val="21"/>
        </w:rPr>
        <w:t>(</w:t>
      </w:r>
      <w:proofErr w:type="spellStart"/>
      <w:r w:rsidRPr="00076D0C">
        <w:rPr>
          <w:rFonts w:ascii="KaiTi" w:eastAsia="KaiTi" w:hAnsi="KaiTi"/>
          <w:i/>
          <w:sz w:val="21"/>
          <w:szCs w:val="21"/>
        </w:rPr>
        <w:t>i</w:t>
      </w:r>
      <w:proofErr w:type="spellEnd"/>
      <w:r w:rsidRPr="00076D0C">
        <w:rPr>
          <w:rFonts w:ascii="KaiTi" w:eastAsia="KaiTi" w:hAnsi="KaiTi"/>
          <w:i/>
          <w:sz w:val="21"/>
          <w:szCs w:val="21"/>
        </w:rPr>
        <w:t>)</w:t>
      </w:r>
      <w:r w:rsidRPr="00076D0C">
        <w:rPr>
          <w:rFonts w:ascii="KaiTi" w:eastAsia="KaiTi" w:hAnsi="KaiTi"/>
          <w:i/>
          <w:sz w:val="21"/>
          <w:szCs w:val="21"/>
        </w:rPr>
        <w:tab/>
      </w:r>
      <w:r w:rsidR="00DC5DA6">
        <w:rPr>
          <w:rFonts w:ascii="KaiTi" w:eastAsia="KaiTi" w:hAnsi="KaiTi" w:hint="eastAsia"/>
          <w:i/>
          <w:sz w:val="21"/>
          <w:szCs w:val="21"/>
        </w:rPr>
        <w:t>审议</w:t>
      </w:r>
      <w:r w:rsidR="00F54C25" w:rsidRPr="00076D0C">
        <w:rPr>
          <w:rFonts w:ascii="KaiTi" w:eastAsia="KaiTi" w:hAnsi="KaiTi" w:hint="eastAsia"/>
          <w:i/>
          <w:sz w:val="21"/>
          <w:szCs w:val="21"/>
        </w:rPr>
        <w:t>本文件中提出的可选方案；</w:t>
      </w:r>
    </w:p>
    <w:p w:rsidR="005F08A9" w:rsidRPr="00076D0C" w:rsidRDefault="00A83327" w:rsidP="00E2529C">
      <w:pPr>
        <w:pStyle w:val="ONUME"/>
        <w:numPr>
          <w:ilvl w:val="0"/>
          <w:numId w:val="0"/>
        </w:numPr>
        <w:spacing w:afterLines="50" w:after="120" w:line="340" w:lineRule="atLeast"/>
        <w:ind w:left="6237"/>
        <w:jc w:val="both"/>
        <w:rPr>
          <w:rFonts w:ascii="KaiTi" w:eastAsia="KaiTi" w:hAnsi="KaiTi"/>
          <w:i/>
          <w:sz w:val="21"/>
          <w:szCs w:val="21"/>
        </w:rPr>
      </w:pPr>
      <w:r w:rsidRPr="00076D0C">
        <w:rPr>
          <w:rFonts w:ascii="KaiTi" w:eastAsia="KaiTi" w:hAnsi="KaiTi"/>
          <w:i/>
          <w:sz w:val="21"/>
          <w:szCs w:val="21"/>
        </w:rPr>
        <w:t>(ii)</w:t>
      </w:r>
      <w:r w:rsidRPr="00076D0C">
        <w:rPr>
          <w:rFonts w:ascii="KaiTi" w:eastAsia="KaiTi" w:hAnsi="KaiTi"/>
          <w:i/>
          <w:sz w:val="21"/>
          <w:szCs w:val="21"/>
        </w:rPr>
        <w:tab/>
      </w:r>
      <w:r w:rsidR="00DC5DA6">
        <w:rPr>
          <w:rFonts w:ascii="KaiTi" w:eastAsia="KaiTi" w:hAnsi="KaiTi" w:hint="eastAsia"/>
          <w:i/>
          <w:sz w:val="21"/>
          <w:szCs w:val="21"/>
        </w:rPr>
        <w:t>说明是否应考虑其他可选方案或放弃本文件中提出的某些可选方案；并</w:t>
      </w:r>
    </w:p>
    <w:p w:rsidR="00076D0C" w:rsidRPr="00076D0C" w:rsidRDefault="00A83327" w:rsidP="00E2529C">
      <w:pPr>
        <w:pStyle w:val="ONUME"/>
        <w:numPr>
          <w:ilvl w:val="0"/>
          <w:numId w:val="0"/>
        </w:numPr>
        <w:spacing w:afterLines="50" w:after="120" w:line="340" w:lineRule="atLeast"/>
        <w:ind w:left="6237"/>
        <w:jc w:val="both"/>
        <w:rPr>
          <w:rFonts w:ascii="KaiTi" w:eastAsia="KaiTi" w:hAnsi="KaiTi"/>
          <w:i/>
          <w:sz w:val="21"/>
          <w:szCs w:val="21"/>
        </w:rPr>
      </w:pPr>
      <w:r w:rsidRPr="00076D0C">
        <w:rPr>
          <w:rFonts w:ascii="KaiTi" w:eastAsia="KaiTi" w:hAnsi="KaiTi"/>
          <w:i/>
          <w:sz w:val="21"/>
          <w:szCs w:val="21"/>
        </w:rPr>
        <w:t>(iii)</w:t>
      </w:r>
      <w:r w:rsidRPr="00076D0C">
        <w:rPr>
          <w:rFonts w:ascii="KaiTi" w:eastAsia="KaiTi" w:hAnsi="KaiTi"/>
          <w:i/>
          <w:sz w:val="21"/>
          <w:szCs w:val="21"/>
        </w:rPr>
        <w:tab/>
      </w:r>
      <w:r w:rsidR="00F54C25" w:rsidRPr="00076D0C">
        <w:rPr>
          <w:rFonts w:ascii="KaiTi" w:eastAsia="KaiTi" w:hAnsi="KaiTi" w:hint="eastAsia"/>
          <w:i/>
          <w:sz w:val="21"/>
          <w:szCs w:val="21"/>
        </w:rPr>
        <w:t>说明是否</w:t>
      </w:r>
      <w:r w:rsidR="00DC5DA6">
        <w:rPr>
          <w:rFonts w:ascii="KaiTi" w:eastAsia="KaiTi" w:hAnsi="KaiTi" w:hint="eastAsia"/>
          <w:i/>
          <w:sz w:val="21"/>
          <w:szCs w:val="21"/>
        </w:rPr>
        <w:t>要求</w:t>
      </w:r>
      <w:r w:rsidR="00F54C25" w:rsidRPr="00076D0C">
        <w:rPr>
          <w:rFonts w:ascii="KaiTi" w:eastAsia="KaiTi" w:hAnsi="KaiTi" w:hint="eastAsia"/>
          <w:i/>
          <w:sz w:val="21"/>
          <w:szCs w:val="21"/>
        </w:rPr>
        <w:t>国际局</w:t>
      </w:r>
      <w:r w:rsidR="00DC5DA6">
        <w:rPr>
          <w:rFonts w:ascii="KaiTi" w:eastAsia="KaiTi" w:hAnsi="KaiTi" w:hint="eastAsia"/>
          <w:i/>
          <w:sz w:val="21"/>
          <w:szCs w:val="21"/>
        </w:rPr>
        <w:t>编写文件，</w:t>
      </w:r>
      <w:r w:rsidR="00F54C25" w:rsidRPr="00076D0C">
        <w:rPr>
          <w:rFonts w:ascii="KaiTi" w:eastAsia="KaiTi" w:hAnsi="KaiTi" w:hint="eastAsia"/>
          <w:i/>
          <w:sz w:val="21"/>
          <w:szCs w:val="21"/>
        </w:rPr>
        <w:t>分析这些可选方案</w:t>
      </w:r>
      <w:r w:rsidR="00DC5DA6">
        <w:rPr>
          <w:rFonts w:ascii="KaiTi" w:eastAsia="KaiTi" w:hAnsi="KaiTi" w:hint="eastAsia"/>
          <w:i/>
          <w:sz w:val="21"/>
          <w:szCs w:val="21"/>
        </w:rPr>
        <w:t>中的某些方案</w:t>
      </w:r>
      <w:r w:rsidR="00F54C25" w:rsidRPr="00076D0C">
        <w:rPr>
          <w:rFonts w:ascii="KaiTi" w:eastAsia="KaiTi" w:hAnsi="KaiTi" w:hint="eastAsia"/>
          <w:i/>
          <w:sz w:val="21"/>
          <w:szCs w:val="21"/>
        </w:rPr>
        <w:t>，以供工作组未来会议讨论，并说明编制这些文件的</w:t>
      </w:r>
      <w:r w:rsidR="00DC5DA6">
        <w:rPr>
          <w:rFonts w:ascii="KaiTi" w:eastAsia="KaiTi" w:hAnsi="KaiTi" w:hint="eastAsia"/>
          <w:i/>
          <w:sz w:val="21"/>
          <w:szCs w:val="21"/>
        </w:rPr>
        <w:t>顺序或</w:t>
      </w:r>
      <w:r w:rsidR="00DC5DA6">
        <w:rPr>
          <w:rFonts w:ascii="KaiTi" w:eastAsia="KaiTi" w:hAnsi="KaiTi" w:hint="eastAsia"/>
          <w:i/>
          <w:sz w:val="21"/>
          <w:szCs w:val="21"/>
        </w:rPr>
        <w:t>优先</w:t>
      </w:r>
      <w:r w:rsidR="00DC5DA6">
        <w:rPr>
          <w:rFonts w:ascii="KaiTi" w:eastAsia="KaiTi" w:hAnsi="KaiTi" w:hint="eastAsia"/>
          <w:i/>
          <w:sz w:val="21"/>
          <w:szCs w:val="21"/>
        </w:rPr>
        <w:t>重点</w:t>
      </w:r>
      <w:bookmarkStart w:id="6" w:name="_GoBack"/>
      <w:bookmarkEnd w:id="6"/>
      <w:r w:rsidR="00F54C25" w:rsidRPr="00076D0C">
        <w:rPr>
          <w:rFonts w:ascii="KaiTi" w:eastAsia="KaiTi" w:hAnsi="KaiTi" w:hint="eastAsia"/>
          <w:i/>
          <w:sz w:val="21"/>
          <w:szCs w:val="21"/>
        </w:rPr>
        <w:t>。</w:t>
      </w:r>
    </w:p>
    <w:p w:rsidR="00E2529C" w:rsidRPr="00DC5DA6" w:rsidRDefault="00E2529C" w:rsidP="00E2529C">
      <w:pPr>
        <w:pStyle w:val="Endofdocument-Annex"/>
        <w:spacing w:afterLines="50" w:after="120" w:line="340" w:lineRule="atLeast"/>
        <w:rPr>
          <w:rFonts w:ascii="KaiTi" w:eastAsia="KaiTi" w:hAnsi="KaiTi"/>
          <w:sz w:val="21"/>
        </w:rPr>
      </w:pPr>
    </w:p>
    <w:p w:rsidR="00B554AF" w:rsidRPr="00076D0C" w:rsidRDefault="002C21F5" w:rsidP="00E2529C">
      <w:pPr>
        <w:pStyle w:val="Endofdocument-Annex"/>
        <w:spacing w:afterLines="50" w:after="120" w:line="340" w:lineRule="atLeast"/>
        <w:rPr>
          <w:rFonts w:ascii="KaiTi" w:eastAsia="KaiTi" w:hAnsi="KaiTi"/>
          <w:sz w:val="21"/>
          <w:szCs w:val="21"/>
        </w:rPr>
      </w:pPr>
      <w:r w:rsidRPr="00076D0C">
        <w:rPr>
          <w:rFonts w:ascii="KaiTi" w:eastAsia="KaiTi" w:hAnsi="KaiTi"/>
          <w:sz w:val="21"/>
        </w:rPr>
        <w:t>[文件完]</w:t>
      </w:r>
    </w:p>
    <w:sectPr w:rsidR="00B554AF" w:rsidRPr="00076D0C" w:rsidSect="00076D0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FF" w:rsidRDefault="002C15FF">
      <w:r>
        <w:separator/>
      </w:r>
    </w:p>
  </w:endnote>
  <w:endnote w:type="continuationSeparator" w:id="0">
    <w:p w:rsidR="002C15FF" w:rsidRDefault="002C15FF" w:rsidP="003B38C1">
      <w:r>
        <w:separator/>
      </w:r>
    </w:p>
    <w:p w:rsidR="002C15FF" w:rsidRPr="003B38C1" w:rsidRDefault="002C15FF" w:rsidP="003B38C1">
      <w:pPr>
        <w:spacing w:after="60"/>
        <w:rPr>
          <w:sz w:val="17"/>
        </w:rPr>
      </w:pPr>
      <w:r>
        <w:rPr>
          <w:sz w:val="17"/>
        </w:rPr>
        <w:t>[Endnote continued from previous page]</w:t>
      </w:r>
    </w:p>
  </w:endnote>
  <w:endnote w:type="continuationNotice" w:id="1">
    <w:p w:rsidR="002C15FF" w:rsidRPr="003B38C1" w:rsidRDefault="002C15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FF" w:rsidRDefault="002C15FF">
      <w:r>
        <w:separator/>
      </w:r>
    </w:p>
  </w:footnote>
  <w:footnote w:type="continuationSeparator" w:id="0">
    <w:p w:rsidR="002C15FF" w:rsidRDefault="002C15FF" w:rsidP="008B60B2">
      <w:r>
        <w:separator/>
      </w:r>
    </w:p>
    <w:p w:rsidR="002C15FF" w:rsidRPr="00ED77FB" w:rsidRDefault="002C15FF" w:rsidP="008B60B2">
      <w:pPr>
        <w:spacing w:after="60"/>
        <w:rPr>
          <w:sz w:val="17"/>
          <w:szCs w:val="17"/>
        </w:rPr>
      </w:pPr>
      <w:r w:rsidRPr="00ED77FB">
        <w:rPr>
          <w:sz w:val="17"/>
          <w:szCs w:val="17"/>
        </w:rPr>
        <w:t>[Footnote continued from previous page]</w:t>
      </w:r>
    </w:p>
  </w:footnote>
  <w:footnote w:type="continuationNotice" w:id="1">
    <w:p w:rsidR="002C15FF" w:rsidRPr="00ED77FB" w:rsidRDefault="002C15FF" w:rsidP="008B60B2">
      <w:pPr>
        <w:spacing w:before="60"/>
        <w:jc w:val="right"/>
        <w:rPr>
          <w:sz w:val="17"/>
          <w:szCs w:val="17"/>
        </w:rPr>
      </w:pPr>
      <w:r w:rsidRPr="00ED77FB">
        <w:rPr>
          <w:sz w:val="17"/>
          <w:szCs w:val="17"/>
        </w:rPr>
        <w:t>[Footnote continued on next page]</w:t>
      </w:r>
    </w:p>
  </w:footnote>
  <w:footnote w:id="2">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t>WIPO</w:t>
      </w:r>
      <w:r w:rsidRPr="00076D0C">
        <w:rPr>
          <w:rFonts w:ascii="SimSun" w:hAnsi="SimSun" w:hint="eastAsia"/>
        </w:rPr>
        <w:t>出版物第</w:t>
      </w:r>
      <w:r w:rsidRPr="00076D0C">
        <w:rPr>
          <w:rFonts w:ascii="SimSun" w:hAnsi="SimSun"/>
        </w:rPr>
        <w:t>940E/15</w:t>
      </w:r>
      <w:r w:rsidRPr="00076D0C">
        <w:rPr>
          <w:rFonts w:ascii="SimSun" w:hAnsi="SimSun" w:hint="eastAsia"/>
        </w:rPr>
        <w:t>号，《2015年马德里年鉴》，第</w:t>
      </w:r>
      <w:r w:rsidRPr="00076D0C">
        <w:rPr>
          <w:rFonts w:ascii="SimSun" w:hAnsi="SimSun"/>
        </w:rPr>
        <w:t>16</w:t>
      </w:r>
      <w:r w:rsidRPr="00076D0C">
        <w:rPr>
          <w:rFonts w:ascii="SimSun" w:hAnsi="SimSun" w:hint="eastAsia"/>
        </w:rPr>
        <w:t>页，可查阅：</w:t>
      </w:r>
      <w:r w:rsidRPr="00076D0C">
        <w:rPr>
          <w:rFonts w:ascii="SimSun" w:hAnsi="SimSun"/>
        </w:rPr>
        <w:t>www.wipo.int/publications/en/</w:t>
      </w:r>
      <w:r w:rsidR="007C72B7">
        <w:rPr>
          <w:rFonts w:ascii="SimSun" w:hAnsi="SimSun" w:hint="eastAsia"/>
        </w:rPr>
        <w:br/>
      </w:r>
      <w:proofErr w:type="spellStart"/>
      <w:r w:rsidRPr="00076D0C">
        <w:rPr>
          <w:rFonts w:ascii="SimSun" w:hAnsi="SimSun"/>
        </w:rPr>
        <w:t>details.jsp</w:t>
      </w:r>
      <w:proofErr w:type="gramStart"/>
      <w:r w:rsidRPr="00076D0C">
        <w:rPr>
          <w:rFonts w:ascii="SimSun" w:hAnsi="SimSun"/>
        </w:rPr>
        <w:t>?id</w:t>
      </w:r>
      <w:proofErr w:type="spellEnd"/>
      <w:proofErr w:type="gramEnd"/>
      <w:r w:rsidRPr="00076D0C">
        <w:rPr>
          <w:rFonts w:ascii="SimSun" w:hAnsi="SimSun"/>
        </w:rPr>
        <w:t>=3918</w:t>
      </w:r>
      <w:r w:rsidRPr="00076D0C">
        <w:rPr>
          <w:rFonts w:ascii="SimSun" w:hAnsi="SimSun" w:hint="eastAsia"/>
        </w:rPr>
        <w:t>。</w:t>
      </w:r>
    </w:p>
  </w:footnote>
  <w:footnote w:id="3">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巴林和阿曼已是马德里体系的成员。</w:t>
      </w:r>
    </w:p>
  </w:footnote>
  <w:footnote w:id="4">
    <w:p w:rsidR="002C15FF" w:rsidRPr="00076D0C" w:rsidRDefault="002C15FF" w:rsidP="00E2529C">
      <w:pPr>
        <w:pStyle w:val="a9"/>
        <w:overflowPunct w:val="0"/>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见文件</w:t>
      </w:r>
      <w:r w:rsidRPr="00076D0C">
        <w:rPr>
          <w:rFonts w:ascii="SimSun" w:hAnsi="SimSun"/>
        </w:rPr>
        <w:t>MM/LD/WG/13/RT/PPT3</w:t>
      </w:r>
      <w:r w:rsidRPr="00076D0C">
        <w:rPr>
          <w:rFonts w:ascii="SimSun" w:hAnsi="SimSun" w:hint="eastAsia"/>
        </w:rPr>
        <w:t>，</w:t>
      </w:r>
      <w:r w:rsidRPr="00076D0C">
        <w:rPr>
          <w:rFonts w:ascii="SimSun" w:hAnsi="SimSun"/>
        </w:rPr>
        <w:t>“Can Marks in Different Scripts be Considered as the Same Mark for Certification Purposes?”</w:t>
      </w:r>
      <w:r w:rsidRPr="00076D0C">
        <w:rPr>
          <w:rFonts w:ascii="SimSun" w:hAnsi="SimSun" w:hint="eastAsia"/>
        </w:rPr>
        <w:t>(《不同字体的商标是否可为证明的目的视为相同商标？》)，可查阅：</w:t>
      </w:r>
      <w:r w:rsidRPr="00076D0C">
        <w:rPr>
          <w:rFonts w:ascii="SimSun" w:hAnsi="SimSun"/>
        </w:rPr>
        <w:t>www.wipo.int/meetings/en/details.jsp?meeting_id=37742</w:t>
      </w:r>
      <w:r w:rsidRPr="00076D0C">
        <w:rPr>
          <w:rFonts w:ascii="SimSun" w:hAnsi="SimSun" w:hint="eastAsia"/>
        </w:rPr>
        <w:t>。</w:t>
      </w:r>
    </w:p>
  </w:footnote>
  <w:footnote w:id="5">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见文件</w:t>
      </w:r>
      <w:r w:rsidRPr="00076D0C">
        <w:rPr>
          <w:rFonts w:ascii="SimSun" w:hAnsi="SimSun"/>
        </w:rPr>
        <w:t>MM/LD/WG/14/2</w:t>
      </w:r>
      <w:r w:rsidRPr="00076D0C">
        <w:rPr>
          <w:rFonts w:ascii="SimSun" w:hAnsi="SimSun" w:hint="eastAsia"/>
        </w:rPr>
        <w:t>，“《商标国际注册马德里协定及该协定有关议定书的共同实施细则》拟议修正案”。</w:t>
      </w:r>
    </w:p>
  </w:footnote>
  <w:footnote w:id="6">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见文件</w:t>
      </w:r>
      <w:r w:rsidRPr="00076D0C">
        <w:rPr>
          <w:rFonts w:ascii="SimSun" w:hAnsi="SimSun"/>
        </w:rPr>
        <w:t>MM/LD/WG/14/3</w:t>
      </w:r>
      <w:r w:rsidRPr="00076D0C">
        <w:rPr>
          <w:rFonts w:ascii="SimSun" w:hAnsi="SimSun" w:hint="eastAsia"/>
        </w:rPr>
        <w:t>，“关于实行国际注册分案或合并登记的提案”。</w:t>
      </w:r>
    </w:p>
  </w:footnote>
  <w:footnote w:id="7">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见文件</w:t>
      </w:r>
      <w:r w:rsidRPr="00076D0C">
        <w:rPr>
          <w:rFonts w:ascii="SimSun" w:hAnsi="SimSun"/>
        </w:rPr>
        <w:t>MM/LD/WG/12/RT/P2_ROENNING</w:t>
      </w:r>
      <w:r w:rsidRPr="00076D0C">
        <w:rPr>
          <w:rFonts w:ascii="SimSun" w:hAnsi="SimSun" w:hint="eastAsia"/>
        </w:rPr>
        <w:t>，</w:t>
      </w:r>
      <w:r w:rsidRPr="00076D0C">
        <w:rPr>
          <w:rFonts w:ascii="SimSun" w:hAnsi="SimSun"/>
        </w:rPr>
        <w:t>“Information on Provisional Refusals”</w:t>
      </w:r>
      <w:r w:rsidRPr="00076D0C">
        <w:rPr>
          <w:rFonts w:ascii="SimSun" w:hAnsi="SimSun" w:hint="eastAsia"/>
        </w:rPr>
        <w:t>(《关于临时驳回的信息》)，可查阅：</w:t>
      </w:r>
      <w:r w:rsidRPr="00076D0C">
        <w:rPr>
          <w:rFonts w:ascii="SimSun" w:hAnsi="SimSun"/>
        </w:rPr>
        <w:t>www.wipo.int/meetings/en/details.jsp?meeting_id=33964</w:t>
      </w:r>
      <w:r w:rsidRPr="00076D0C">
        <w:rPr>
          <w:rFonts w:ascii="SimSun" w:hAnsi="SimSun" w:hint="eastAsia"/>
        </w:rPr>
        <w:t>。</w:t>
      </w:r>
    </w:p>
  </w:footnote>
  <w:footnote w:id="8">
    <w:p w:rsidR="002C15FF" w:rsidRPr="00076D0C" w:rsidRDefault="002C15FF" w:rsidP="00E2529C">
      <w:pPr>
        <w:pStyle w:val="a9"/>
        <w:overflowPunct w:val="0"/>
        <w:jc w:val="both"/>
        <w:rPr>
          <w:rFonts w:ascii="SimSun" w:hAnsi="SimSun"/>
        </w:rPr>
      </w:pPr>
      <w:r w:rsidRPr="00076D0C">
        <w:rPr>
          <w:rStyle w:val="ad"/>
          <w:rFonts w:ascii="SimSun" w:hAnsi="SimSun"/>
        </w:rPr>
        <w:footnoteRef/>
      </w:r>
      <w:r w:rsidRPr="00076D0C">
        <w:rPr>
          <w:rFonts w:ascii="SimSun" w:hAnsi="SimSun"/>
        </w:rPr>
        <w:t xml:space="preserve"> </w:t>
      </w:r>
      <w:r w:rsidRPr="00076D0C">
        <w:rPr>
          <w:rFonts w:ascii="SimSun" w:hAnsi="SimSun"/>
        </w:rPr>
        <w:tab/>
      </w:r>
      <w:r w:rsidRPr="00076D0C">
        <w:rPr>
          <w:rFonts w:ascii="SimSun" w:hAnsi="SimSun" w:hint="eastAsia"/>
        </w:rPr>
        <w:t>国际局正在公布马德里体系常规业务平均待办率的相关信息。例如，截至2016年2月29日的业务待办率可查阅：</w:t>
      </w:r>
      <w:r w:rsidRPr="00076D0C">
        <w:rPr>
          <w:rFonts w:ascii="SimSun" w:hAnsi="SimSun"/>
        </w:rPr>
        <w:t>www.wipo.int/madrid/en/news/2015/news_0012.html</w:t>
      </w:r>
      <w:r w:rsidRPr="00076D0C">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F" w:rsidRPr="00076D0C" w:rsidRDefault="002C15FF" w:rsidP="00477D6B">
    <w:pPr>
      <w:jc w:val="right"/>
      <w:rPr>
        <w:rFonts w:ascii="SimSun" w:hAnsi="SimSun"/>
        <w:sz w:val="21"/>
      </w:rPr>
    </w:pPr>
    <w:bookmarkStart w:id="7" w:name="Code2"/>
    <w:bookmarkEnd w:id="7"/>
    <w:r w:rsidRPr="00076D0C">
      <w:rPr>
        <w:rFonts w:ascii="SimSun" w:hAnsi="SimSun"/>
        <w:sz w:val="21"/>
      </w:rPr>
      <w:t>MM/LD/WG/14/4</w:t>
    </w:r>
  </w:p>
  <w:p w:rsidR="002C15FF" w:rsidRPr="00076D0C" w:rsidRDefault="002C15FF" w:rsidP="00477D6B">
    <w:pPr>
      <w:jc w:val="right"/>
      <w:rPr>
        <w:rFonts w:ascii="SimSun" w:hAnsi="SimSun"/>
        <w:sz w:val="21"/>
      </w:rPr>
    </w:pPr>
    <w:r w:rsidRPr="00076D0C">
      <w:rPr>
        <w:rFonts w:ascii="SimSun" w:hAnsi="SimSun" w:hint="eastAsia"/>
        <w:sz w:val="21"/>
      </w:rPr>
      <w:t>第</w:t>
    </w:r>
    <w:r w:rsidRPr="00076D0C">
      <w:rPr>
        <w:rFonts w:ascii="SimSun" w:hAnsi="SimSun"/>
        <w:sz w:val="21"/>
      </w:rPr>
      <w:fldChar w:fldCharType="begin"/>
    </w:r>
    <w:r w:rsidRPr="00076D0C">
      <w:rPr>
        <w:rFonts w:ascii="SimSun" w:hAnsi="SimSun"/>
        <w:sz w:val="21"/>
      </w:rPr>
      <w:instrText xml:space="preserve"> PAGE  \* MERGEFORMAT </w:instrText>
    </w:r>
    <w:r w:rsidRPr="00076D0C">
      <w:rPr>
        <w:rFonts w:ascii="SimSun" w:hAnsi="SimSun"/>
        <w:sz w:val="21"/>
      </w:rPr>
      <w:fldChar w:fldCharType="separate"/>
    </w:r>
    <w:r w:rsidR="00DC5DA6">
      <w:rPr>
        <w:rFonts w:ascii="SimSun" w:hAnsi="SimSun"/>
        <w:noProof/>
        <w:sz w:val="21"/>
      </w:rPr>
      <w:t>10</w:t>
    </w:r>
    <w:r w:rsidRPr="00076D0C">
      <w:rPr>
        <w:rFonts w:ascii="SimSun" w:hAnsi="SimSun"/>
        <w:sz w:val="21"/>
      </w:rPr>
      <w:fldChar w:fldCharType="end"/>
    </w:r>
    <w:r w:rsidRPr="00076D0C">
      <w:rPr>
        <w:rFonts w:ascii="SimSun" w:hAnsi="SimSun" w:hint="eastAsia"/>
        <w:sz w:val="21"/>
      </w:rPr>
      <w:t>页</w:t>
    </w:r>
  </w:p>
  <w:p w:rsidR="002C15FF" w:rsidRPr="00076D0C" w:rsidRDefault="002C15FF"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57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62BB"/>
    <w:rsid w:val="00043CAA"/>
    <w:rsid w:val="00075432"/>
    <w:rsid w:val="00076D0C"/>
    <w:rsid w:val="000968ED"/>
    <w:rsid w:val="00096D44"/>
    <w:rsid w:val="000B4C6E"/>
    <w:rsid w:val="000B517B"/>
    <w:rsid w:val="000C3895"/>
    <w:rsid w:val="000D56E8"/>
    <w:rsid w:val="000F5E56"/>
    <w:rsid w:val="001362EE"/>
    <w:rsid w:val="00145C7B"/>
    <w:rsid w:val="00180B57"/>
    <w:rsid w:val="0018203B"/>
    <w:rsid w:val="001832A6"/>
    <w:rsid w:val="001A355E"/>
    <w:rsid w:val="001A45D4"/>
    <w:rsid w:val="001C40B9"/>
    <w:rsid w:val="001C79ED"/>
    <w:rsid w:val="001F71DA"/>
    <w:rsid w:val="00212E1A"/>
    <w:rsid w:val="00215BAC"/>
    <w:rsid w:val="002232D0"/>
    <w:rsid w:val="002307A5"/>
    <w:rsid w:val="00232E14"/>
    <w:rsid w:val="00243B94"/>
    <w:rsid w:val="002442A2"/>
    <w:rsid w:val="00244950"/>
    <w:rsid w:val="0024626D"/>
    <w:rsid w:val="0025294F"/>
    <w:rsid w:val="002602E3"/>
    <w:rsid w:val="002634C4"/>
    <w:rsid w:val="00274A0E"/>
    <w:rsid w:val="0028752D"/>
    <w:rsid w:val="002928D3"/>
    <w:rsid w:val="002945BA"/>
    <w:rsid w:val="002C15FF"/>
    <w:rsid w:val="002C21F5"/>
    <w:rsid w:val="002C7857"/>
    <w:rsid w:val="002E4FB8"/>
    <w:rsid w:val="002E70D4"/>
    <w:rsid w:val="002F1FE6"/>
    <w:rsid w:val="002F3083"/>
    <w:rsid w:val="002F4E68"/>
    <w:rsid w:val="00312F7F"/>
    <w:rsid w:val="0032173E"/>
    <w:rsid w:val="00361450"/>
    <w:rsid w:val="003673CF"/>
    <w:rsid w:val="0037536B"/>
    <w:rsid w:val="003845C1"/>
    <w:rsid w:val="00386774"/>
    <w:rsid w:val="003A6F89"/>
    <w:rsid w:val="003B38C1"/>
    <w:rsid w:val="003C06E1"/>
    <w:rsid w:val="003C5432"/>
    <w:rsid w:val="003E2CED"/>
    <w:rsid w:val="00423E3E"/>
    <w:rsid w:val="00427AF4"/>
    <w:rsid w:val="0043504A"/>
    <w:rsid w:val="004647DA"/>
    <w:rsid w:val="00474062"/>
    <w:rsid w:val="00477D6B"/>
    <w:rsid w:val="004A4961"/>
    <w:rsid w:val="004E2148"/>
    <w:rsid w:val="005019FF"/>
    <w:rsid w:val="00503637"/>
    <w:rsid w:val="0053057A"/>
    <w:rsid w:val="005516F7"/>
    <w:rsid w:val="00560A29"/>
    <w:rsid w:val="00573013"/>
    <w:rsid w:val="00575F14"/>
    <w:rsid w:val="00590945"/>
    <w:rsid w:val="00596EB4"/>
    <w:rsid w:val="005A142B"/>
    <w:rsid w:val="005B05D8"/>
    <w:rsid w:val="005B6B85"/>
    <w:rsid w:val="005C2E38"/>
    <w:rsid w:val="005C306B"/>
    <w:rsid w:val="005C479F"/>
    <w:rsid w:val="005C6649"/>
    <w:rsid w:val="005F08A9"/>
    <w:rsid w:val="005F4CE2"/>
    <w:rsid w:val="006041E7"/>
    <w:rsid w:val="00605827"/>
    <w:rsid w:val="0063597F"/>
    <w:rsid w:val="00646050"/>
    <w:rsid w:val="00653500"/>
    <w:rsid w:val="006713CA"/>
    <w:rsid w:val="00676C5C"/>
    <w:rsid w:val="00681884"/>
    <w:rsid w:val="00682871"/>
    <w:rsid w:val="006832F7"/>
    <w:rsid w:val="00687132"/>
    <w:rsid w:val="006A6546"/>
    <w:rsid w:val="006B5651"/>
    <w:rsid w:val="006D1FCB"/>
    <w:rsid w:val="006E03AC"/>
    <w:rsid w:val="007043F7"/>
    <w:rsid w:val="00717EB2"/>
    <w:rsid w:val="00737387"/>
    <w:rsid w:val="00743D2F"/>
    <w:rsid w:val="00766A8C"/>
    <w:rsid w:val="0077596F"/>
    <w:rsid w:val="007A5F03"/>
    <w:rsid w:val="007B1EFA"/>
    <w:rsid w:val="007B5D69"/>
    <w:rsid w:val="007B78DF"/>
    <w:rsid w:val="007C4F08"/>
    <w:rsid w:val="007C72B7"/>
    <w:rsid w:val="007D1613"/>
    <w:rsid w:val="008462C0"/>
    <w:rsid w:val="00852E07"/>
    <w:rsid w:val="0086292D"/>
    <w:rsid w:val="00877ECA"/>
    <w:rsid w:val="008B2CC1"/>
    <w:rsid w:val="008B60B2"/>
    <w:rsid w:val="008D7706"/>
    <w:rsid w:val="0090731E"/>
    <w:rsid w:val="00916EE2"/>
    <w:rsid w:val="00923A92"/>
    <w:rsid w:val="00932373"/>
    <w:rsid w:val="00944AD3"/>
    <w:rsid w:val="00966A22"/>
    <w:rsid w:val="0096722F"/>
    <w:rsid w:val="0097768A"/>
    <w:rsid w:val="00980843"/>
    <w:rsid w:val="009A1DB3"/>
    <w:rsid w:val="009A32C1"/>
    <w:rsid w:val="009A4512"/>
    <w:rsid w:val="009A6E26"/>
    <w:rsid w:val="009B0915"/>
    <w:rsid w:val="009B2FF2"/>
    <w:rsid w:val="009B6AAB"/>
    <w:rsid w:val="009E2791"/>
    <w:rsid w:val="009E3F6F"/>
    <w:rsid w:val="009F499F"/>
    <w:rsid w:val="00A21F74"/>
    <w:rsid w:val="00A3526F"/>
    <w:rsid w:val="00A42DAF"/>
    <w:rsid w:val="00A45BD8"/>
    <w:rsid w:val="00A4612C"/>
    <w:rsid w:val="00A7100A"/>
    <w:rsid w:val="00A769C1"/>
    <w:rsid w:val="00A83327"/>
    <w:rsid w:val="00A869B7"/>
    <w:rsid w:val="00A86EED"/>
    <w:rsid w:val="00A9139E"/>
    <w:rsid w:val="00A91E75"/>
    <w:rsid w:val="00AB64AF"/>
    <w:rsid w:val="00AC205C"/>
    <w:rsid w:val="00AC54CE"/>
    <w:rsid w:val="00AD5F99"/>
    <w:rsid w:val="00AF0A6B"/>
    <w:rsid w:val="00AF3353"/>
    <w:rsid w:val="00AF394F"/>
    <w:rsid w:val="00AF4631"/>
    <w:rsid w:val="00B05A69"/>
    <w:rsid w:val="00B44E64"/>
    <w:rsid w:val="00B554AF"/>
    <w:rsid w:val="00B70B9F"/>
    <w:rsid w:val="00B7115A"/>
    <w:rsid w:val="00B71C4B"/>
    <w:rsid w:val="00B8384B"/>
    <w:rsid w:val="00B84362"/>
    <w:rsid w:val="00B9734B"/>
    <w:rsid w:val="00BB0186"/>
    <w:rsid w:val="00BB10D7"/>
    <w:rsid w:val="00BC3261"/>
    <w:rsid w:val="00BC3DD9"/>
    <w:rsid w:val="00C03030"/>
    <w:rsid w:val="00C11BFE"/>
    <w:rsid w:val="00C14210"/>
    <w:rsid w:val="00C14B14"/>
    <w:rsid w:val="00C456C2"/>
    <w:rsid w:val="00C573F1"/>
    <w:rsid w:val="00C60C60"/>
    <w:rsid w:val="00C67FB3"/>
    <w:rsid w:val="00C91CAB"/>
    <w:rsid w:val="00CA1CD0"/>
    <w:rsid w:val="00CF0D3B"/>
    <w:rsid w:val="00D02FF9"/>
    <w:rsid w:val="00D0476A"/>
    <w:rsid w:val="00D1792B"/>
    <w:rsid w:val="00D263FD"/>
    <w:rsid w:val="00D43976"/>
    <w:rsid w:val="00D45252"/>
    <w:rsid w:val="00D62433"/>
    <w:rsid w:val="00D62F0C"/>
    <w:rsid w:val="00D64DC8"/>
    <w:rsid w:val="00D71B4D"/>
    <w:rsid w:val="00D85DB6"/>
    <w:rsid w:val="00D93D55"/>
    <w:rsid w:val="00D95340"/>
    <w:rsid w:val="00D96290"/>
    <w:rsid w:val="00DC4268"/>
    <w:rsid w:val="00DC4526"/>
    <w:rsid w:val="00DC5DA6"/>
    <w:rsid w:val="00DC764B"/>
    <w:rsid w:val="00DD34CB"/>
    <w:rsid w:val="00DD4281"/>
    <w:rsid w:val="00DD6ABF"/>
    <w:rsid w:val="00DF6304"/>
    <w:rsid w:val="00E101A0"/>
    <w:rsid w:val="00E10839"/>
    <w:rsid w:val="00E2529C"/>
    <w:rsid w:val="00E335FE"/>
    <w:rsid w:val="00E46D8A"/>
    <w:rsid w:val="00E5238C"/>
    <w:rsid w:val="00E5620B"/>
    <w:rsid w:val="00E73EF0"/>
    <w:rsid w:val="00E84E33"/>
    <w:rsid w:val="00EB2D9E"/>
    <w:rsid w:val="00EC4E49"/>
    <w:rsid w:val="00ED77FB"/>
    <w:rsid w:val="00EE1CE7"/>
    <w:rsid w:val="00EE45FA"/>
    <w:rsid w:val="00EF5D00"/>
    <w:rsid w:val="00F00BAF"/>
    <w:rsid w:val="00F04A58"/>
    <w:rsid w:val="00F1369D"/>
    <w:rsid w:val="00F23958"/>
    <w:rsid w:val="00F23F46"/>
    <w:rsid w:val="00F54C25"/>
    <w:rsid w:val="00F66152"/>
    <w:rsid w:val="00FB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0"/>
    <w:rsid w:val="00AC54CE"/>
    <w:rPr>
      <w:rFonts w:ascii="Tahoma" w:hAnsi="Tahoma" w:cs="Tahoma"/>
      <w:sz w:val="16"/>
      <w:szCs w:val="16"/>
    </w:rPr>
  </w:style>
  <w:style w:type="character" w:customStyle="1" w:styleId="Char0">
    <w:name w:val="批注框文本 Char"/>
    <w:basedOn w:val="a1"/>
    <w:link w:val="ae"/>
    <w:rsid w:val="00AC54CE"/>
    <w:rPr>
      <w:rFonts w:ascii="Tahoma" w:eastAsia="SimSun" w:hAnsi="Tahoma" w:cs="Tahoma"/>
      <w:sz w:val="16"/>
      <w:szCs w:val="16"/>
      <w:lang w:eastAsia="zh-CN"/>
    </w:rPr>
  </w:style>
  <w:style w:type="paragraph" w:styleId="af">
    <w:name w:val="List Paragraph"/>
    <w:basedOn w:val="a0"/>
    <w:uiPriority w:val="34"/>
    <w:qFormat/>
    <w:rsid w:val="00DC4526"/>
    <w:pPr>
      <w:spacing w:after="200" w:line="276" w:lineRule="auto"/>
      <w:ind w:left="720"/>
      <w:contextualSpacing/>
    </w:pPr>
    <w:rPr>
      <w:rFonts w:asciiTheme="minorHAnsi" w:eastAsiaTheme="minorHAnsi" w:hAnsiTheme="minorHAnsi" w:cstheme="minorBidi"/>
      <w:szCs w:val="22"/>
      <w:lang w:eastAsia="en-US"/>
    </w:rPr>
  </w:style>
  <w:style w:type="character" w:styleId="af0">
    <w:name w:val="Hyperlink"/>
    <w:basedOn w:val="a1"/>
    <w:uiPriority w:val="99"/>
    <w:rsid w:val="0043504A"/>
    <w:rPr>
      <w:color w:val="0000FF" w:themeColor="hyperlink"/>
      <w:u w:val="single"/>
    </w:rPr>
  </w:style>
  <w:style w:type="character" w:styleId="af1">
    <w:name w:val="FollowedHyperlink"/>
    <w:basedOn w:val="a1"/>
    <w:rsid w:val="0043504A"/>
    <w:rPr>
      <w:color w:val="800080" w:themeColor="followedHyperlink"/>
      <w:u w:val="single"/>
    </w:rPr>
  </w:style>
  <w:style w:type="character" w:customStyle="1" w:styleId="Char">
    <w:name w:val="脚注文本 Char"/>
    <w:basedOn w:val="a1"/>
    <w:link w:val="a9"/>
    <w:semiHidden/>
    <w:rsid w:val="005F08A9"/>
    <w:rPr>
      <w:rFonts w:ascii="Arial" w:eastAsia="SimSun" w:hAnsi="Arial" w:cs="Arial"/>
      <w:sz w:val="18"/>
      <w:lang w:eastAsia="zh-CN"/>
    </w:rPr>
  </w:style>
  <w:style w:type="character" w:customStyle="1" w:styleId="1Char">
    <w:name w:val="标题 1 Char"/>
    <w:basedOn w:val="a1"/>
    <w:link w:val="1"/>
    <w:rsid w:val="002C21F5"/>
    <w:rPr>
      <w:rFonts w:ascii="Arial" w:eastAsia="SimSun" w:hAnsi="Arial" w:cs="Arial"/>
      <w:b/>
      <w:bCs/>
      <w:caps/>
      <w:kern w:val="32"/>
      <w:sz w:val="22"/>
      <w:szCs w:val="32"/>
      <w:lang w:eastAsia="zh-CN"/>
    </w:rPr>
  </w:style>
  <w:style w:type="character" w:customStyle="1" w:styleId="ONUMEChar">
    <w:name w:val="ONUM E Char"/>
    <w:basedOn w:val="a1"/>
    <w:link w:val="ONUME"/>
    <w:uiPriority w:val="99"/>
    <w:rsid w:val="009A451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0"/>
    <w:rsid w:val="00AC54CE"/>
    <w:rPr>
      <w:rFonts w:ascii="Tahoma" w:hAnsi="Tahoma" w:cs="Tahoma"/>
      <w:sz w:val="16"/>
      <w:szCs w:val="16"/>
    </w:rPr>
  </w:style>
  <w:style w:type="character" w:customStyle="1" w:styleId="Char0">
    <w:name w:val="批注框文本 Char"/>
    <w:basedOn w:val="a1"/>
    <w:link w:val="ae"/>
    <w:rsid w:val="00AC54CE"/>
    <w:rPr>
      <w:rFonts w:ascii="Tahoma" w:eastAsia="SimSun" w:hAnsi="Tahoma" w:cs="Tahoma"/>
      <w:sz w:val="16"/>
      <w:szCs w:val="16"/>
      <w:lang w:eastAsia="zh-CN"/>
    </w:rPr>
  </w:style>
  <w:style w:type="paragraph" w:styleId="af">
    <w:name w:val="List Paragraph"/>
    <w:basedOn w:val="a0"/>
    <w:uiPriority w:val="34"/>
    <w:qFormat/>
    <w:rsid w:val="00DC4526"/>
    <w:pPr>
      <w:spacing w:after="200" w:line="276" w:lineRule="auto"/>
      <w:ind w:left="720"/>
      <w:contextualSpacing/>
    </w:pPr>
    <w:rPr>
      <w:rFonts w:asciiTheme="minorHAnsi" w:eastAsiaTheme="minorHAnsi" w:hAnsiTheme="minorHAnsi" w:cstheme="minorBidi"/>
      <w:szCs w:val="22"/>
      <w:lang w:eastAsia="en-US"/>
    </w:rPr>
  </w:style>
  <w:style w:type="character" w:styleId="af0">
    <w:name w:val="Hyperlink"/>
    <w:basedOn w:val="a1"/>
    <w:uiPriority w:val="99"/>
    <w:rsid w:val="0043504A"/>
    <w:rPr>
      <w:color w:val="0000FF" w:themeColor="hyperlink"/>
      <w:u w:val="single"/>
    </w:rPr>
  </w:style>
  <w:style w:type="character" w:styleId="af1">
    <w:name w:val="FollowedHyperlink"/>
    <w:basedOn w:val="a1"/>
    <w:rsid w:val="0043504A"/>
    <w:rPr>
      <w:color w:val="800080" w:themeColor="followedHyperlink"/>
      <w:u w:val="single"/>
    </w:rPr>
  </w:style>
  <w:style w:type="character" w:customStyle="1" w:styleId="Char">
    <w:name w:val="脚注文本 Char"/>
    <w:basedOn w:val="a1"/>
    <w:link w:val="a9"/>
    <w:semiHidden/>
    <w:rsid w:val="005F08A9"/>
    <w:rPr>
      <w:rFonts w:ascii="Arial" w:eastAsia="SimSun" w:hAnsi="Arial" w:cs="Arial"/>
      <w:sz w:val="18"/>
      <w:lang w:eastAsia="zh-CN"/>
    </w:rPr>
  </w:style>
  <w:style w:type="character" w:customStyle="1" w:styleId="1Char">
    <w:name w:val="标题 1 Char"/>
    <w:basedOn w:val="a1"/>
    <w:link w:val="1"/>
    <w:rsid w:val="002C21F5"/>
    <w:rPr>
      <w:rFonts w:ascii="Arial" w:eastAsia="SimSun" w:hAnsi="Arial" w:cs="Arial"/>
      <w:b/>
      <w:bCs/>
      <w:caps/>
      <w:kern w:val="32"/>
      <w:sz w:val="22"/>
      <w:szCs w:val="32"/>
      <w:lang w:eastAsia="zh-CN"/>
    </w:rPr>
  </w:style>
  <w:style w:type="character" w:customStyle="1" w:styleId="ONUMEChar">
    <w:name w:val="ONUM E Char"/>
    <w:basedOn w:val="a1"/>
    <w:link w:val="ONUME"/>
    <w:uiPriority w:val="99"/>
    <w:rsid w:val="009A451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E8E8-6B65-4D36-8E6A-52269F70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10</Pages>
  <Words>3843</Words>
  <Characters>4151</Characters>
  <Application>Microsoft Office Word</Application>
  <DocSecurity>0</DocSecurity>
  <Lines>415</Lines>
  <Paragraphs>242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MM/LD/WG/14/4</dc:title>
  <dc:subject>商标国际注册马德里体系的未来发展</dc:subject>
  <dc:creator/>
  <cp:lastModifiedBy>MA Weihai</cp:lastModifiedBy>
  <cp:revision>22</cp:revision>
  <cp:lastPrinted>2016-04-29T09:02:00Z</cp:lastPrinted>
  <dcterms:created xsi:type="dcterms:W3CDTF">2016-04-29T09:04:00Z</dcterms:created>
  <dcterms:modified xsi:type="dcterms:W3CDTF">2016-05-09T15:27:00Z</dcterms:modified>
</cp:coreProperties>
</file>