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0809E8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4DAD0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F33AAE" w14:textId="22B49E4C" w:rsidR="00EC4E49" w:rsidRPr="008B2CC1" w:rsidRDefault="00764E61" w:rsidP="00916EE2">
            <w:r>
              <w:rPr>
                <w:noProof/>
                <w:lang w:eastAsia="en-US"/>
              </w:rPr>
              <w:drawing>
                <wp:inline distT="0" distB="0" distL="0" distR="0" wp14:anchorId="0629869B" wp14:editId="021D963E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21F2950" w14:textId="0E5A8992" w:rsidR="00EC4E49" w:rsidRPr="008B2CC1" w:rsidRDefault="00764E61" w:rsidP="00764E6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E287B42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14E914A" w14:textId="6D4A2FA6" w:rsidR="008B2CC1" w:rsidRPr="0090731E" w:rsidRDefault="000C3895" w:rsidP="00AB341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010CF2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AB3414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3AAB26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20D4F5E" w14:textId="76A7F91E" w:rsidR="008B2CC1" w:rsidRPr="0090731E" w:rsidRDefault="00764E61" w:rsidP="00764E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098F840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68BBAF2" w14:textId="47E3A3F3" w:rsidR="008B2CC1" w:rsidRPr="0090731E" w:rsidRDefault="00764E61" w:rsidP="00764E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E7639">
              <w:rPr>
                <w:rFonts w:ascii="Arial Black" w:hAnsi="Arial Black"/>
                <w:caps/>
                <w:sz w:val="15"/>
                <w:lang w:val="ru-RU"/>
              </w:rPr>
              <w:t>16 мая</w:t>
            </w:r>
            <w:r w:rsidR="009E763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9E7639">
              <w:rPr>
                <w:rFonts w:ascii="Arial Black" w:hAnsi="Arial Black"/>
                <w:caps/>
                <w:sz w:val="15"/>
                <w:lang w:val="ru-RU"/>
              </w:rPr>
              <w:t xml:space="preserve">9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14:paraId="61C79C4F" w14:textId="77777777" w:rsidR="008B2CC1" w:rsidRPr="008B2CC1" w:rsidRDefault="008B2CC1" w:rsidP="008B2CC1"/>
    <w:p w14:paraId="41C47843" w14:textId="77777777" w:rsidR="008B2CC1" w:rsidRPr="008B2CC1" w:rsidRDefault="008B2CC1" w:rsidP="008B2CC1"/>
    <w:p w14:paraId="29467BF5" w14:textId="77777777" w:rsidR="008B2CC1" w:rsidRDefault="008B2CC1" w:rsidP="008B2CC1"/>
    <w:p w14:paraId="100E22C6" w14:textId="77777777" w:rsidR="005B6B85" w:rsidRPr="008B2CC1" w:rsidRDefault="005B6B85" w:rsidP="008B2CC1"/>
    <w:p w14:paraId="0958C553" w14:textId="77777777" w:rsidR="008B2CC1" w:rsidRPr="008B2CC1" w:rsidRDefault="008B2CC1" w:rsidP="008B2CC1"/>
    <w:p w14:paraId="2D96A7E4" w14:textId="335B94CC" w:rsidR="008B2CC1" w:rsidRPr="003845C1" w:rsidRDefault="00764E61" w:rsidP="008B2CC1">
      <w:pPr>
        <w:rPr>
          <w:b/>
          <w:sz w:val="28"/>
          <w:szCs w:val="28"/>
        </w:rPr>
      </w:pPr>
      <w:r w:rsidRPr="00455382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14:paraId="07B3AC26" w14:textId="77777777" w:rsidR="003845C1" w:rsidRDefault="003845C1" w:rsidP="003845C1"/>
    <w:p w14:paraId="12DFEAE0" w14:textId="77777777" w:rsidR="003845C1" w:rsidRDefault="003845C1" w:rsidP="003845C1"/>
    <w:p w14:paraId="33424847" w14:textId="7DF6FF5A" w:rsidR="008B2CC1" w:rsidRPr="00DC0174" w:rsidRDefault="00764E61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Семнадцатая сессия</w:t>
      </w:r>
    </w:p>
    <w:p w14:paraId="10DB886A" w14:textId="69A1C533" w:rsidR="008B2CC1" w:rsidRPr="00764E61" w:rsidRDefault="00764E6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DC0174">
        <w:rPr>
          <w:b/>
          <w:sz w:val="24"/>
          <w:szCs w:val="24"/>
        </w:rPr>
        <w:t xml:space="preserve">, </w:t>
      </w:r>
      <w:r w:rsidR="00010CF2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– </w:t>
      </w:r>
      <w:r w:rsidR="00010CF2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6</w:t>
      </w:r>
      <w:r w:rsidR="00FF61B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 w:rsidR="000C3895" w:rsidRPr="00DC0174">
        <w:rPr>
          <w:b/>
          <w:sz w:val="24"/>
          <w:szCs w:val="24"/>
        </w:rPr>
        <w:t xml:space="preserve"> 201</w:t>
      </w:r>
      <w:r w:rsidR="00010CF2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  <w:bookmarkStart w:id="3" w:name="_GoBack"/>
      <w:bookmarkEnd w:id="3"/>
    </w:p>
    <w:p w14:paraId="510CFBF6" w14:textId="77777777" w:rsidR="008B2CC1" w:rsidRPr="008B2CC1" w:rsidRDefault="008B2CC1" w:rsidP="008B2CC1"/>
    <w:p w14:paraId="7A2AE1B5" w14:textId="77777777" w:rsidR="008B2CC1" w:rsidRPr="008B2CC1" w:rsidRDefault="008B2CC1" w:rsidP="008B2CC1"/>
    <w:p w14:paraId="5A21D8AF" w14:textId="77777777" w:rsidR="008B2CC1" w:rsidRPr="008B2CC1" w:rsidRDefault="008B2CC1" w:rsidP="008B2CC1"/>
    <w:p w14:paraId="5F829C32" w14:textId="1DB7EC71" w:rsidR="00AB3414" w:rsidRPr="00FD6FD6" w:rsidRDefault="00764E61" w:rsidP="00AB3414">
      <w:pPr>
        <w:rPr>
          <w:caps/>
          <w:sz w:val="24"/>
          <w:lang w:val="ru-RU"/>
        </w:rPr>
      </w:pPr>
      <w:bookmarkStart w:id="4" w:name="TitleOfDoc"/>
      <w:bookmarkEnd w:id="4"/>
      <w:r w:rsidRPr="00764E61">
        <w:rPr>
          <w:caps/>
          <w:sz w:val="24"/>
          <w:lang w:val="ru-RU"/>
        </w:rPr>
        <w:t>уведомление о предварительном отказе</w:t>
      </w:r>
      <w:r w:rsidR="00FD6FD6">
        <w:rPr>
          <w:caps/>
          <w:sz w:val="24"/>
          <w:lang w:val="ru-RU"/>
        </w:rPr>
        <w:t>:</w:t>
      </w:r>
      <w:r w:rsidRPr="00764E61">
        <w:rPr>
          <w:caps/>
          <w:sz w:val="24"/>
          <w:lang w:val="ru-RU"/>
        </w:rPr>
        <w:t xml:space="preserve"> </w:t>
      </w:r>
      <w:r w:rsidR="00187351">
        <w:rPr>
          <w:caps/>
          <w:sz w:val="24"/>
          <w:lang w:val="ru-RU"/>
        </w:rPr>
        <w:t xml:space="preserve"> </w:t>
      </w:r>
      <w:r w:rsidRPr="00764E61">
        <w:rPr>
          <w:caps/>
          <w:sz w:val="24"/>
          <w:lang w:val="ru-RU"/>
        </w:rPr>
        <w:t xml:space="preserve">срок </w:t>
      </w:r>
      <w:r w:rsidR="00634166">
        <w:rPr>
          <w:caps/>
          <w:sz w:val="24"/>
          <w:lang w:val="ru-RU"/>
        </w:rPr>
        <w:t xml:space="preserve">для </w:t>
      </w:r>
      <w:r w:rsidRPr="00764E61">
        <w:rPr>
          <w:caps/>
          <w:sz w:val="24"/>
          <w:lang w:val="ru-RU"/>
        </w:rPr>
        <w:t xml:space="preserve">ответа и способы </w:t>
      </w:r>
      <w:r w:rsidR="00FD6FD6">
        <w:rPr>
          <w:caps/>
          <w:sz w:val="24"/>
          <w:lang w:val="ru-RU"/>
        </w:rPr>
        <w:t>ИСЧИСЛЕНИЯ</w:t>
      </w:r>
      <w:r w:rsidRPr="00764E61">
        <w:rPr>
          <w:caps/>
          <w:sz w:val="24"/>
        </w:rPr>
        <w:t xml:space="preserve"> </w:t>
      </w:r>
      <w:r w:rsidR="00FD6FD6">
        <w:rPr>
          <w:caps/>
          <w:sz w:val="24"/>
          <w:lang w:val="ru-RU"/>
        </w:rPr>
        <w:t>ЭТОГО СРОКА</w:t>
      </w:r>
    </w:p>
    <w:p w14:paraId="30AF1636" w14:textId="77777777" w:rsidR="008B2CC1" w:rsidRPr="003845C1" w:rsidRDefault="008B2CC1" w:rsidP="008B2CC1">
      <w:pPr>
        <w:rPr>
          <w:caps/>
          <w:sz w:val="24"/>
        </w:rPr>
      </w:pPr>
    </w:p>
    <w:p w14:paraId="47F3EC9C" w14:textId="7FA98AB0" w:rsidR="008B2CC1" w:rsidRPr="008B2CC1" w:rsidRDefault="00764E61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14:paraId="73C8F216" w14:textId="77777777" w:rsidR="00AC205C" w:rsidRDefault="00AC205C"/>
    <w:p w14:paraId="7EFC38E3" w14:textId="77777777" w:rsidR="000F5E56" w:rsidRDefault="000F5E56"/>
    <w:p w14:paraId="2D1F6942" w14:textId="77777777" w:rsidR="002928D3" w:rsidRDefault="002928D3" w:rsidP="0053057A"/>
    <w:p w14:paraId="2915C825" w14:textId="77777777" w:rsidR="005B6B85" w:rsidRDefault="005B6B85" w:rsidP="0053057A"/>
    <w:p w14:paraId="43ABEBA3" w14:textId="0E21B218" w:rsidR="002928D3" w:rsidRDefault="00764E61" w:rsidP="00010CF2">
      <w:pPr>
        <w:pStyle w:val="Heading1"/>
      </w:pPr>
      <w:r>
        <w:rPr>
          <w:lang w:val="ru-RU"/>
        </w:rPr>
        <w:t>ВВЕДЕНИЕ</w:t>
      </w:r>
    </w:p>
    <w:p w14:paraId="7C00AC1E" w14:textId="77777777" w:rsidR="00764E61" w:rsidRPr="00296134" w:rsidRDefault="00764E61" w:rsidP="00764E61">
      <w:pPr>
        <w:rPr>
          <w:lang w:val="ru-RU"/>
        </w:rPr>
      </w:pPr>
    </w:p>
    <w:p w14:paraId="40D7F16F" w14:textId="77777777" w:rsidR="00764E61" w:rsidRDefault="00764E61" w:rsidP="00764E61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5F1696">
        <w:rPr>
          <w:lang w:val="ru-RU"/>
        </w:rPr>
        <w:t xml:space="preserve"> </w:t>
      </w:r>
      <w:r>
        <w:rPr>
          <w:lang w:val="ru-RU"/>
        </w:rPr>
        <w:t>бюро</w:t>
      </w:r>
      <w:r w:rsidRPr="005F1696">
        <w:rPr>
          <w:lang w:val="ru-RU"/>
        </w:rPr>
        <w:t xml:space="preserve"> </w:t>
      </w:r>
      <w:r>
        <w:rPr>
          <w:lang w:val="ru-RU"/>
        </w:rPr>
        <w:t>регулярно</w:t>
      </w:r>
      <w:r w:rsidRPr="005F1696">
        <w:rPr>
          <w:lang w:val="ru-RU"/>
        </w:rPr>
        <w:t xml:space="preserve"> </w:t>
      </w:r>
      <w:r>
        <w:rPr>
          <w:lang w:val="ru-RU"/>
        </w:rPr>
        <w:t>получает</w:t>
      </w:r>
      <w:r w:rsidRPr="005F1696">
        <w:rPr>
          <w:lang w:val="ru-RU"/>
        </w:rPr>
        <w:t xml:space="preserve"> </w:t>
      </w:r>
      <w:r>
        <w:rPr>
          <w:lang w:val="ru-RU"/>
        </w:rPr>
        <w:t>от</w:t>
      </w:r>
      <w:r w:rsidRPr="005F1696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5F1696">
        <w:rPr>
          <w:lang w:val="ru-RU"/>
        </w:rPr>
        <w:t xml:space="preserve"> </w:t>
      </w:r>
      <w:r w:rsidRPr="00272AC7">
        <w:rPr>
          <w:lang w:val="ru-RU"/>
        </w:rPr>
        <w:t>Мадридской</w:t>
      </w:r>
      <w:r w:rsidRPr="005F1696">
        <w:rPr>
          <w:lang w:val="ru-RU"/>
        </w:rPr>
        <w:t xml:space="preserve"> </w:t>
      </w:r>
      <w:r w:rsidRPr="00272AC7">
        <w:rPr>
          <w:lang w:val="ru-RU"/>
        </w:rPr>
        <w:t>системы</w:t>
      </w:r>
      <w:r w:rsidRPr="005F1696">
        <w:rPr>
          <w:lang w:val="ru-RU"/>
        </w:rPr>
        <w:t xml:space="preserve"> </w:t>
      </w:r>
      <w:r w:rsidRPr="00272AC7">
        <w:rPr>
          <w:lang w:val="ru-RU"/>
        </w:rPr>
        <w:t>международной</w:t>
      </w:r>
      <w:r w:rsidRPr="005F1696">
        <w:rPr>
          <w:lang w:val="ru-RU"/>
        </w:rPr>
        <w:t xml:space="preserve"> </w:t>
      </w:r>
      <w:r w:rsidRPr="00272AC7">
        <w:rPr>
          <w:lang w:val="ru-RU"/>
        </w:rPr>
        <w:t>регистрации</w:t>
      </w:r>
      <w:r w:rsidRPr="005F1696">
        <w:rPr>
          <w:lang w:val="ru-RU"/>
        </w:rPr>
        <w:t xml:space="preserve"> </w:t>
      </w:r>
      <w:r w:rsidRPr="00272AC7">
        <w:rPr>
          <w:lang w:val="ru-RU"/>
        </w:rPr>
        <w:t>знаков</w:t>
      </w:r>
      <w:r w:rsidRPr="005F1696">
        <w:rPr>
          <w:lang w:val="ru-RU"/>
        </w:rPr>
        <w:t xml:space="preserve"> (</w:t>
      </w:r>
      <w:r>
        <w:rPr>
          <w:lang w:val="ru-RU"/>
        </w:rPr>
        <w:t>ниже именуемой «Мадридская система»</w:t>
      </w:r>
      <w:r w:rsidRPr="005F1696">
        <w:rPr>
          <w:lang w:val="ru-RU"/>
        </w:rPr>
        <w:t xml:space="preserve">) </w:t>
      </w:r>
      <w:r>
        <w:rPr>
          <w:lang w:val="ru-RU"/>
        </w:rPr>
        <w:t>жалобы</w:t>
      </w:r>
      <w:r w:rsidRPr="005F1696">
        <w:rPr>
          <w:lang w:val="ru-RU"/>
        </w:rPr>
        <w:t xml:space="preserve"> </w:t>
      </w:r>
      <w:r>
        <w:rPr>
          <w:lang w:val="ru-RU"/>
        </w:rPr>
        <w:t>относительно того, что, по их мнению, является короткими сроками для ответа на уведомления о предварительном отказе</w:t>
      </w:r>
      <w:r w:rsidRPr="005F1696">
        <w:rPr>
          <w:lang w:val="ru-RU"/>
        </w:rPr>
        <w:t xml:space="preserve">.  </w:t>
      </w:r>
      <w:r>
        <w:rPr>
          <w:lang w:val="ru-RU"/>
        </w:rPr>
        <w:t>Пользователи</w:t>
      </w:r>
      <w:r w:rsidRPr="00CB4D4E">
        <w:rPr>
          <w:lang w:val="ru-RU"/>
        </w:rPr>
        <w:t xml:space="preserve"> </w:t>
      </w:r>
      <w:r>
        <w:rPr>
          <w:lang w:val="ru-RU"/>
        </w:rPr>
        <w:t>также</w:t>
      </w:r>
      <w:r w:rsidRPr="00CB4D4E">
        <w:rPr>
          <w:lang w:val="ru-RU"/>
        </w:rPr>
        <w:t xml:space="preserve"> </w:t>
      </w:r>
      <w:r>
        <w:rPr>
          <w:lang w:val="ru-RU"/>
        </w:rPr>
        <w:t>указывают</w:t>
      </w:r>
      <w:r w:rsidRPr="00CB4D4E">
        <w:rPr>
          <w:lang w:val="ru-RU"/>
        </w:rPr>
        <w:t xml:space="preserve"> </w:t>
      </w:r>
      <w:r>
        <w:rPr>
          <w:lang w:val="ru-RU"/>
        </w:rPr>
        <w:t>на</w:t>
      </w:r>
      <w:r w:rsidRPr="00CB4D4E">
        <w:rPr>
          <w:lang w:val="ru-RU"/>
        </w:rPr>
        <w:t xml:space="preserve"> </w:t>
      </w:r>
      <w:r>
        <w:rPr>
          <w:lang w:val="ru-RU"/>
        </w:rPr>
        <w:t>то</w:t>
      </w:r>
      <w:r w:rsidRPr="00CB4D4E">
        <w:rPr>
          <w:lang w:val="ru-RU"/>
        </w:rPr>
        <w:t xml:space="preserve">, </w:t>
      </w:r>
      <w:r>
        <w:rPr>
          <w:lang w:val="ru-RU"/>
        </w:rPr>
        <w:t>что</w:t>
      </w:r>
      <w:r w:rsidRPr="00CB4D4E">
        <w:rPr>
          <w:lang w:val="ru-RU"/>
        </w:rPr>
        <w:t xml:space="preserve"> </w:t>
      </w:r>
      <w:r>
        <w:rPr>
          <w:lang w:val="ru-RU"/>
        </w:rPr>
        <w:t>им</w:t>
      </w:r>
      <w:r w:rsidRPr="00CB4D4E">
        <w:rPr>
          <w:lang w:val="ru-RU"/>
        </w:rPr>
        <w:t xml:space="preserve"> </w:t>
      </w:r>
      <w:r>
        <w:rPr>
          <w:lang w:val="ru-RU"/>
        </w:rPr>
        <w:t>трудно</w:t>
      </w:r>
      <w:r w:rsidRPr="00CB4D4E">
        <w:rPr>
          <w:lang w:val="ru-RU"/>
        </w:rPr>
        <w:t xml:space="preserve"> </w:t>
      </w:r>
      <w:r>
        <w:rPr>
          <w:lang w:val="ru-RU"/>
        </w:rPr>
        <w:t>работать</w:t>
      </w:r>
      <w:r w:rsidRPr="00CB4D4E">
        <w:rPr>
          <w:lang w:val="ru-RU"/>
        </w:rPr>
        <w:t xml:space="preserve"> </w:t>
      </w:r>
      <w:r>
        <w:rPr>
          <w:lang w:val="ru-RU"/>
        </w:rPr>
        <w:t>с</w:t>
      </w:r>
      <w:r w:rsidRPr="00CB4D4E">
        <w:rPr>
          <w:lang w:val="ru-RU"/>
        </w:rPr>
        <w:t xml:space="preserve"> </w:t>
      </w:r>
      <w:r>
        <w:rPr>
          <w:lang w:val="ru-RU"/>
        </w:rPr>
        <w:t>такими</w:t>
      </w:r>
      <w:r w:rsidRPr="00CB4D4E">
        <w:rPr>
          <w:lang w:val="ru-RU"/>
        </w:rPr>
        <w:t xml:space="preserve"> </w:t>
      </w:r>
      <w:r>
        <w:rPr>
          <w:lang w:val="ru-RU"/>
        </w:rPr>
        <w:t>уведомлениями</w:t>
      </w:r>
      <w:r w:rsidRPr="00CB4D4E">
        <w:rPr>
          <w:lang w:val="ru-RU"/>
        </w:rPr>
        <w:t xml:space="preserve"> </w:t>
      </w:r>
      <w:r>
        <w:rPr>
          <w:lang w:val="ru-RU"/>
        </w:rPr>
        <w:t>ввиду</w:t>
      </w:r>
      <w:r w:rsidRPr="00CB4D4E">
        <w:rPr>
          <w:lang w:val="ru-RU"/>
        </w:rPr>
        <w:t xml:space="preserve"> </w:t>
      </w:r>
      <w:r>
        <w:rPr>
          <w:lang w:val="ru-RU"/>
        </w:rPr>
        <w:t>различных сроков для ответа и различных способов расчета этих сроков</w:t>
      </w:r>
      <w:r w:rsidRPr="00CB4D4E">
        <w:rPr>
          <w:lang w:val="ru-RU"/>
        </w:rPr>
        <w:t>.</w:t>
      </w:r>
    </w:p>
    <w:p w14:paraId="375616F3" w14:textId="6597D8A6" w:rsidR="00764E61" w:rsidRDefault="00764E61" w:rsidP="00764E61">
      <w:pPr>
        <w:pStyle w:val="ONUME"/>
      </w:pPr>
      <w:r>
        <w:rPr>
          <w:lang w:val="ru-RU"/>
        </w:rPr>
        <w:t>С</w:t>
      </w:r>
      <w:r w:rsidRPr="00CB4D4E">
        <w:rPr>
          <w:lang w:val="ru-RU"/>
        </w:rPr>
        <w:t xml:space="preserve"> </w:t>
      </w:r>
      <w:r>
        <w:rPr>
          <w:lang w:val="ru-RU"/>
        </w:rPr>
        <w:t>учетом</w:t>
      </w:r>
      <w:r w:rsidRPr="00CB4D4E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CB4D4E">
        <w:rPr>
          <w:lang w:val="ru-RU"/>
        </w:rPr>
        <w:t xml:space="preserve"> </w:t>
      </w:r>
      <w:r>
        <w:rPr>
          <w:lang w:val="ru-RU"/>
        </w:rPr>
        <w:t>в</w:t>
      </w:r>
      <w:r w:rsidRPr="00CB4D4E">
        <w:rPr>
          <w:lang w:val="ru-RU"/>
        </w:rPr>
        <w:t xml:space="preserve"> 2014</w:t>
      </w:r>
      <w:r>
        <w:rPr>
          <w:lang w:val="ru-RU"/>
        </w:rPr>
        <w:t> г</w:t>
      </w:r>
      <w:r w:rsidRPr="00CB4D4E">
        <w:rPr>
          <w:lang w:val="ru-RU"/>
        </w:rPr>
        <w:t xml:space="preserve">. </w:t>
      </w:r>
      <w:r>
        <w:rPr>
          <w:lang w:val="ru-RU"/>
        </w:rPr>
        <w:t>Международное бюро провело среди ведомств Договаривающихся сторон Мадридской системы обследование с целью узнать больше о различных сроках для ответа на вышеупомянутые уведомления и, в частности, о том, как эти сроки рассчитываются</w:t>
      </w:r>
      <w:r w:rsidRPr="00CB4D4E">
        <w:rPr>
          <w:lang w:val="ru-RU"/>
        </w:rPr>
        <w:t xml:space="preserve">.  </w:t>
      </w:r>
      <w:r>
        <w:rPr>
          <w:lang w:val="ru-RU"/>
        </w:rPr>
        <w:t>Выводы по результатам обследования были представлены в октябре</w:t>
      </w:r>
      <w:r w:rsidRPr="008C0CCF">
        <w:rPr>
          <w:lang w:val="ru-RU"/>
        </w:rPr>
        <w:t xml:space="preserve"> 2014</w:t>
      </w:r>
      <w:r w:rsidR="00187351">
        <w:rPr>
          <w:lang w:val="ru-RU"/>
        </w:rPr>
        <w:t> </w:t>
      </w:r>
      <w:r>
        <w:rPr>
          <w:lang w:val="ru-RU"/>
        </w:rPr>
        <w:t>г.</w:t>
      </w:r>
      <w:r w:rsidRPr="008C0CCF">
        <w:rPr>
          <w:lang w:val="ru-RU"/>
        </w:rPr>
        <w:t xml:space="preserve"> </w:t>
      </w:r>
      <w:r>
        <w:rPr>
          <w:lang w:val="ru-RU"/>
        </w:rPr>
        <w:t>на «круглом столе» в ходе двенадцатой сессии</w:t>
      </w:r>
      <w:r w:rsidRPr="008C0CCF">
        <w:rPr>
          <w:lang w:val="ru-RU"/>
        </w:rPr>
        <w:t xml:space="preserve"> </w:t>
      </w:r>
      <w:r w:rsidRPr="00CB4D4E">
        <w:rPr>
          <w:lang w:val="ru-RU"/>
        </w:rPr>
        <w:t>Рабоч</w:t>
      </w:r>
      <w:r>
        <w:rPr>
          <w:lang w:val="ru-RU"/>
        </w:rPr>
        <w:t>ей</w:t>
      </w:r>
      <w:r w:rsidRPr="008C0CCF">
        <w:rPr>
          <w:lang w:val="ru-RU"/>
        </w:rPr>
        <w:t xml:space="preserve"> </w:t>
      </w:r>
      <w:r w:rsidRPr="00CB4D4E">
        <w:rPr>
          <w:lang w:val="ru-RU"/>
        </w:rPr>
        <w:t>групп</w:t>
      </w:r>
      <w:r>
        <w:rPr>
          <w:lang w:val="ru-RU"/>
        </w:rPr>
        <w:t>ы</w:t>
      </w:r>
      <w:r w:rsidRPr="008C0CCF">
        <w:rPr>
          <w:lang w:val="ru-RU"/>
        </w:rPr>
        <w:t xml:space="preserve"> </w:t>
      </w:r>
      <w:r w:rsidRPr="00CB4D4E">
        <w:rPr>
          <w:lang w:val="ru-RU"/>
        </w:rPr>
        <w:t>по</w:t>
      </w:r>
      <w:r w:rsidRPr="008C0CCF">
        <w:rPr>
          <w:lang w:val="ru-RU"/>
        </w:rPr>
        <w:t xml:space="preserve"> </w:t>
      </w:r>
      <w:r w:rsidRPr="00CB4D4E">
        <w:rPr>
          <w:lang w:val="ru-RU"/>
        </w:rPr>
        <w:t>правовому</w:t>
      </w:r>
      <w:r w:rsidRPr="008C0CCF">
        <w:rPr>
          <w:lang w:val="ru-RU"/>
        </w:rPr>
        <w:t xml:space="preserve"> </w:t>
      </w:r>
      <w:r w:rsidRPr="00CB4D4E">
        <w:rPr>
          <w:lang w:val="ru-RU"/>
        </w:rPr>
        <w:t>развитию</w:t>
      </w:r>
      <w:r w:rsidRPr="008C0CCF">
        <w:rPr>
          <w:lang w:val="ru-RU"/>
        </w:rPr>
        <w:t xml:space="preserve"> </w:t>
      </w:r>
      <w:r w:rsidRPr="00CB4D4E">
        <w:rPr>
          <w:lang w:val="ru-RU"/>
        </w:rPr>
        <w:t>Мадридской</w:t>
      </w:r>
      <w:r w:rsidRPr="00B73CD8">
        <w:t xml:space="preserve"> </w:t>
      </w:r>
      <w:r w:rsidRPr="00CB4D4E">
        <w:rPr>
          <w:lang w:val="ru-RU"/>
        </w:rPr>
        <w:t>системы</w:t>
      </w:r>
      <w:r w:rsidRPr="00B73CD8">
        <w:t xml:space="preserve"> </w:t>
      </w:r>
      <w:r w:rsidRPr="00CB4D4E">
        <w:rPr>
          <w:lang w:val="ru-RU"/>
        </w:rPr>
        <w:t>международной</w:t>
      </w:r>
      <w:r w:rsidRPr="00B73CD8">
        <w:t xml:space="preserve"> </w:t>
      </w:r>
      <w:r w:rsidRPr="00CB4D4E">
        <w:rPr>
          <w:lang w:val="ru-RU"/>
        </w:rPr>
        <w:t>регистрации</w:t>
      </w:r>
      <w:r w:rsidRPr="00B73CD8">
        <w:t xml:space="preserve"> </w:t>
      </w:r>
      <w:r w:rsidRPr="00CB4D4E">
        <w:rPr>
          <w:lang w:val="ru-RU"/>
        </w:rPr>
        <w:t>знаков</w:t>
      </w:r>
      <w:r w:rsidRPr="00B73CD8">
        <w:t xml:space="preserve"> (</w:t>
      </w:r>
      <w:r w:rsidRPr="00CB4D4E">
        <w:rPr>
          <w:lang w:val="ru-RU"/>
        </w:rPr>
        <w:t>ниже</w:t>
      </w:r>
      <w:r w:rsidRPr="00B73CD8">
        <w:t xml:space="preserve"> </w:t>
      </w:r>
      <w:r w:rsidRPr="00CB4D4E">
        <w:rPr>
          <w:lang w:val="ru-RU"/>
        </w:rPr>
        <w:t>именуем</w:t>
      </w:r>
      <w:r>
        <w:rPr>
          <w:lang w:val="ru-RU"/>
        </w:rPr>
        <w:t>ой</w:t>
      </w:r>
      <w:r w:rsidRPr="00B73CD8">
        <w:t xml:space="preserve"> «</w:t>
      </w:r>
      <w:r w:rsidRPr="00CB4D4E">
        <w:rPr>
          <w:lang w:val="ru-RU"/>
        </w:rPr>
        <w:t>Рабочая</w:t>
      </w:r>
      <w:r w:rsidRPr="00B73CD8">
        <w:t xml:space="preserve"> </w:t>
      </w:r>
      <w:r w:rsidRPr="00CB4D4E">
        <w:rPr>
          <w:lang w:val="ru-RU"/>
        </w:rPr>
        <w:t>группа</w:t>
      </w:r>
      <w:r w:rsidRPr="00B73CD8">
        <w:t>»)</w:t>
      </w:r>
      <w:r>
        <w:rPr>
          <w:rStyle w:val="FootnoteReference"/>
        </w:rPr>
        <w:footnoteReference w:id="2"/>
      </w:r>
      <w:r>
        <w:t>.</w:t>
      </w:r>
      <w:r w:rsidRPr="00CB4D4E">
        <w:t xml:space="preserve">  </w:t>
      </w:r>
      <w:r>
        <w:t xml:space="preserve">  </w:t>
      </w:r>
    </w:p>
    <w:p w14:paraId="7CBB4A21" w14:textId="77777777" w:rsidR="00764E61" w:rsidRDefault="00764E61" w:rsidP="00764E61">
      <w:pPr>
        <w:pStyle w:val="ONUME"/>
        <w:sectPr w:rsidR="00764E61" w:rsidSect="00201B2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3817DCBC" w14:textId="459C8A7D" w:rsidR="00764E61" w:rsidRPr="00D948B2" w:rsidRDefault="00764E61" w:rsidP="00764E61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D948B2">
        <w:rPr>
          <w:lang w:val="ru-RU"/>
        </w:rPr>
        <w:t xml:space="preserve"> </w:t>
      </w:r>
      <w:r>
        <w:rPr>
          <w:lang w:val="ru-RU"/>
        </w:rPr>
        <w:t>своей</w:t>
      </w:r>
      <w:r w:rsidRPr="00D948B2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D948B2">
        <w:rPr>
          <w:lang w:val="ru-RU"/>
        </w:rPr>
        <w:t xml:space="preserve"> </w:t>
      </w:r>
      <w:r>
        <w:rPr>
          <w:lang w:val="ru-RU"/>
        </w:rPr>
        <w:t>сессии</w:t>
      </w:r>
      <w:r w:rsidRPr="00D948B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D948B2">
        <w:rPr>
          <w:lang w:val="ru-RU"/>
        </w:rPr>
        <w:t xml:space="preserve"> </w:t>
      </w:r>
      <w:r>
        <w:rPr>
          <w:lang w:val="ru-RU"/>
        </w:rPr>
        <w:t>в</w:t>
      </w:r>
      <w:r w:rsidRPr="00D948B2">
        <w:rPr>
          <w:lang w:val="ru-RU"/>
        </w:rPr>
        <w:t xml:space="preserve"> </w:t>
      </w:r>
      <w:r>
        <w:rPr>
          <w:lang w:val="ru-RU"/>
        </w:rPr>
        <w:t xml:space="preserve">июне </w:t>
      </w:r>
      <w:r w:rsidRPr="00D948B2">
        <w:rPr>
          <w:lang w:val="ru-RU"/>
        </w:rPr>
        <w:t>2016</w:t>
      </w:r>
      <w:r>
        <w:rPr>
          <w:lang w:val="ru-RU"/>
        </w:rPr>
        <w:t> г</w:t>
      </w:r>
      <w:r w:rsidRPr="00D948B2">
        <w:rPr>
          <w:lang w:val="ru-RU"/>
        </w:rPr>
        <w:t xml:space="preserve">., </w:t>
      </w:r>
      <w:r>
        <w:rPr>
          <w:lang w:val="ru-RU"/>
        </w:rPr>
        <w:t>Рабочая</w:t>
      </w:r>
      <w:r w:rsidRPr="00D948B2">
        <w:rPr>
          <w:lang w:val="ru-RU"/>
        </w:rPr>
        <w:t xml:space="preserve"> </w:t>
      </w:r>
      <w:r>
        <w:rPr>
          <w:lang w:val="ru-RU"/>
        </w:rPr>
        <w:t>группа</w:t>
      </w:r>
      <w:r w:rsidRPr="00D948B2">
        <w:rPr>
          <w:lang w:val="ru-RU"/>
        </w:rPr>
        <w:t xml:space="preserve"> </w:t>
      </w:r>
      <w:r>
        <w:rPr>
          <w:lang w:val="ru-RU"/>
        </w:rPr>
        <w:t>согласовала</w:t>
      </w:r>
      <w:r w:rsidRPr="00D948B2">
        <w:rPr>
          <w:lang w:val="ru-RU"/>
        </w:rPr>
        <w:t xml:space="preserve"> </w:t>
      </w:r>
      <w:r>
        <w:rPr>
          <w:lang w:val="ru-RU"/>
        </w:rPr>
        <w:t>список</w:t>
      </w:r>
      <w:r w:rsidRPr="00D948B2">
        <w:rPr>
          <w:lang w:val="ru-RU"/>
        </w:rPr>
        <w:t xml:space="preserve"> </w:t>
      </w:r>
      <w:r>
        <w:rPr>
          <w:lang w:val="ru-RU"/>
        </w:rPr>
        <w:t>тем</w:t>
      </w:r>
      <w:r w:rsidRPr="00D948B2">
        <w:rPr>
          <w:lang w:val="ru-RU"/>
        </w:rPr>
        <w:t xml:space="preserve"> </w:t>
      </w:r>
      <w:r>
        <w:rPr>
          <w:lang w:val="ru-RU"/>
        </w:rPr>
        <w:t>для</w:t>
      </w:r>
      <w:r w:rsidRPr="00D948B2">
        <w:rPr>
          <w:lang w:val="ru-RU"/>
        </w:rPr>
        <w:t xml:space="preserve"> </w:t>
      </w:r>
      <w:r>
        <w:rPr>
          <w:lang w:val="ru-RU"/>
        </w:rPr>
        <w:t>будущих</w:t>
      </w:r>
      <w:r w:rsidRPr="00D948B2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D948B2">
        <w:rPr>
          <w:lang w:val="ru-RU"/>
        </w:rPr>
        <w:t xml:space="preserve"> </w:t>
      </w:r>
      <w:r>
        <w:rPr>
          <w:lang w:val="ru-RU"/>
        </w:rPr>
        <w:t>в</w:t>
      </w:r>
      <w:r w:rsidRPr="00D948B2">
        <w:rPr>
          <w:lang w:val="ru-RU"/>
        </w:rPr>
        <w:t xml:space="preserve"> </w:t>
      </w:r>
      <w:r>
        <w:rPr>
          <w:lang w:val="ru-RU"/>
        </w:rPr>
        <w:t>краткосрочной</w:t>
      </w:r>
      <w:r w:rsidRPr="00D948B2">
        <w:rPr>
          <w:lang w:val="ru-RU"/>
        </w:rPr>
        <w:t xml:space="preserve">, </w:t>
      </w:r>
      <w:r>
        <w:rPr>
          <w:lang w:val="ru-RU"/>
        </w:rPr>
        <w:t>среднесрочной</w:t>
      </w:r>
      <w:r w:rsidRPr="00D948B2">
        <w:rPr>
          <w:lang w:val="ru-RU"/>
        </w:rPr>
        <w:t xml:space="preserve"> </w:t>
      </w:r>
      <w:r>
        <w:rPr>
          <w:lang w:val="ru-RU"/>
        </w:rPr>
        <w:t>и</w:t>
      </w:r>
      <w:r w:rsidRPr="00D948B2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D948B2">
        <w:rPr>
          <w:lang w:val="ru-RU"/>
        </w:rPr>
        <w:t xml:space="preserve"> </w:t>
      </w:r>
      <w:r>
        <w:rPr>
          <w:lang w:val="ru-RU"/>
        </w:rPr>
        <w:t>перспективе</w:t>
      </w:r>
      <w:r>
        <w:rPr>
          <w:rStyle w:val="FootnoteReference"/>
        </w:rPr>
        <w:footnoteReference w:id="3"/>
      </w:r>
      <w:r w:rsidRPr="00D948B2">
        <w:rPr>
          <w:lang w:val="ru-RU"/>
        </w:rPr>
        <w:t xml:space="preserve">.  </w:t>
      </w:r>
      <w:r>
        <w:rPr>
          <w:lang w:val="ru-RU"/>
        </w:rPr>
        <w:t>Одной из тем, включенных в перечень для обсуждения в среднесрочной перспективе, была тема «Предварительные отказы и их сроки»</w:t>
      </w:r>
      <w:r w:rsidRPr="00D948B2">
        <w:rPr>
          <w:lang w:val="ru-RU"/>
        </w:rPr>
        <w:t xml:space="preserve">.  </w:t>
      </w:r>
    </w:p>
    <w:p w14:paraId="067BDECF" w14:textId="77777777" w:rsidR="00764E61" w:rsidRPr="00D948B2" w:rsidRDefault="00764E61" w:rsidP="00764E61">
      <w:pPr>
        <w:pStyle w:val="ONUME"/>
        <w:rPr>
          <w:lang w:val="ru-RU"/>
        </w:rPr>
      </w:pPr>
      <w:r>
        <w:rPr>
          <w:lang w:val="ru-RU"/>
        </w:rPr>
        <w:t>В настоящем документе содержится информация относительно уведомлений о предварительном отказе, а более конкретно о</w:t>
      </w:r>
      <w:r w:rsidRPr="00D948B2">
        <w:rPr>
          <w:lang w:val="ru-RU"/>
        </w:rPr>
        <w:t xml:space="preserve">:  </w:t>
      </w:r>
    </w:p>
    <w:p w14:paraId="591F5BC0" w14:textId="77777777" w:rsidR="00764E61" w:rsidRPr="00D948B2" w:rsidRDefault="00764E61" w:rsidP="00764E61">
      <w:pPr>
        <w:ind w:left="1170" w:hanging="603"/>
        <w:rPr>
          <w:lang w:val="ru-RU"/>
        </w:rPr>
      </w:pPr>
      <w:r w:rsidRPr="00D948B2">
        <w:rPr>
          <w:lang w:val="ru-RU"/>
        </w:rPr>
        <w:t>–</w:t>
      </w:r>
      <w:r w:rsidRPr="00D948B2">
        <w:rPr>
          <w:lang w:val="ru-RU"/>
        </w:rPr>
        <w:tab/>
      </w:r>
      <w:r>
        <w:rPr>
          <w:lang w:val="ru-RU"/>
        </w:rPr>
        <w:t>сроке, в течение которого ведомства Договаривающихся сторон должны направлять такие уведомления</w:t>
      </w:r>
      <w:r w:rsidRPr="00D948B2">
        <w:rPr>
          <w:lang w:val="ru-RU"/>
        </w:rPr>
        <w:t xml:space="preserve">;  </w:t>
      </w:r>
    </w:p>
    <w:p w14:paraId="230FC991" w14:textId="77777777" w:rsidR="00764E61" w:rsidRPr="00D948B2" w:rsidRDefault="00764E61" w:rsidP="00764E61">
      <w:pPr>
        <w:ind w:firstLine="567"/>
        <w:rPr>
          <w:lang w:val="ru-RU"/>
        </w:rPr>
      </w:pPr>
    </w:p>
    <w:p w14:paraId="2FB479F9" w14:textId="77777777" w:rsidR="00764E61" w:rsidRPr="00541491" w:rsidRDefault="00764E61" w:rsidP="00764E61">
      <w:pPr>
        <w:ind w:firstLine="567"/>
        <w:rPr>
          <w:lang w:val="ru-RU"/>
        </w:rPr>
      </w:pPr>
      <w:r w:rsidRPr="00541491">
        <w:rPr>
          <w:lang w:val="ru-RU"/>
        </w:rPr>
        <w:t>–</w:t>
      </w:r>
      <w:r w:rsidRPr="00541491">
        <w:rPr>
          <w:lang w:val="ru-RU"/>
        </w:rPr>
        <w:tab/>
      </w:r>
      <w:r>
        <w:rPr>
          <w:lang w:val="ru-RU"/>
        </w:rPr>
        <w:t>сроке, который дается владельцу для ответа</w:t>
      </w:r>
      <w:r w:rsidRPr="00541491">
        <w:rPr>
          <w:lang w:val="ru-RU"/>
        </w:rPr>
        <w:t xml:space="preserve">;  </w:t>
      </w:r>
    </w:p>
    <w:p w14:paraId="39B80512" w14:textId="77777777" w:rsidR="00764E61" w:rsidRPr="00541491" w:rsidRDefault="00764E61" w:rsidP="00764E61">
      <w:pPr>
        <w:ind w:firstLine="567"/>
        <w:rPr>
          <w:lang w:val="ru-RU"/>
        </w:rPr>
      </w:pPr>
    </w:p>
    <w:p w14:paraId="63A7658B" w14:textId="77777777" w:rsidR="00764E61" w:rsidRPr="00541491" w:rsidRDefault="00764E61" w:rsidP="00764E61">
      <w:pPr>
        <w:ind w:left="1170" w:hanging="603"/>
        <w:rPr>
          <w:lang w:val="ru-RU"/>
        </w:rPr>
      </w:pPr>
      <w:r w:rsidRPr="00541491">
        <w:rPr>
          <w:lang w:val="ru-RU"/>
        </w:rPr>
        <w:t>–</w:t>
      </w:r>
      <w:r w:rsidRPr="00541491">
        <w:rPr>
          <w:lang w:val="ru-RU"/>
        </w:rPr>
        <w:tab/>
      </w:r>
      <w:r>
        <w:rPr>
          <w:lang w:val="ru-RU"/>
        </w:rPr>
        <w:t>практических проблемах, с которыми сталкиваются владельцы при получении указанных уведомлений</w:t>
      </w:r>
      <w:r w:rsidRPr="00541491">
        <w:rPr>
          <w:lang w:val="ru-RU"/>
        </w:rPr>
        <w:t xml:space="preserve">;  </w:t>
      </w:r>
      <w:r>
        <w:rPr>
          <w:lang w:val="ru-RU"/>
        </w:rPr>
        <w:t>и</w:t>
      </w:r>
      <w:r w:rsidRPr="00541491">
        <w:rPr>
          <w:lang w:val="ru-RU"/>
        </w:rPr>
        <w:t xml:space="preserve">  </w:t>
      </w:r>
    </w:p>
    <w:p w14:paraId="27EF75D1" w14:textId="77777777" w:rsidR="00764E61" w:rsidRPr="00541491" w:rsidRDefault="00764E61" w:rsidP="00764E61">
      <w:pPr>
        <w:ind w:firstLine="567"/>
        <w:rPr>
          <w:lang w:val="ru-RU"/>
        </w:rPr>
      </w:pPr>
    </w:p>
    <w:p w14:paraId="2887911E" w14:textId="77777777" w:rsidR="00764E61" w:rsidRPr="00541491" w:rsidRDefault="00764E61" w:rsidP="00764E61">
      <w:pPr>
        <w:ind w:firstLine="567"/>
        <w:rPr>
          <w:lang w:val="ru-RU"/>
        </w:rPr>
      </w:pPr>
      <w:r w:rsidRPr="00541491">
        <w:rPr>
          <w:lang w:val="ru-RU"/>
        </w:rPr>
        <w:t>–</w:t>
      </w:r>
      <w:r w:rsidRPr="00541491">
        <w:rPr>
          <w:lang w:val="ru-RU"/>
        </w:rPr>
        <w:tab/>
      </w:r>
      <w:r>
        <w:rPr>
          <w:lang w:val="ru-RU"/>
        </w:rPr>
        <w:t>вопросах для рассмотрения Рабочей группой</w:t>
      </w:r>
      <w:r w:rsidRPr="00541491">
        <w:rPr>
          <w:lang w:val="ru-RU"/>
        </w:rPr>
        <w:t xml:space="preserve">.  </w:t>
      </w:r>
    </w:p>
    <w:p w14:paraId="73D6FC98" w14:textId="77777777" w:rsidR="00764E61" w:rsidRPr="00CD2942" w:rsidRDefault="00764E61" w:rsidP="00764E61">
      <w:pPr>
        <w:pStyle w:val="Heading1"/>
        <w:rPr>
          <w:lang w:val="ru-RU"/>
        </w:rPr>
      </w:pPr>
      <w:r>
        <w:rPr>
          <w:lang w:val="ru-RU"/>
        </w:rPr>
        <w:t>срок для уведомления договаривающимися сторонами о предварительном отказе</w:t>
      </w:r>
      <w:r w:rsidRPr="00CD2942">
        <w:rPr>
          <w:lang w:val="ru-RU"/>
        </w:rPr>
        <w:t xml:space="preserve"> </w:t>
      </w:r>
    </w:p>
    <w:p w14:paraId="19A5451D" w14:textId="77777777" w:rsidR="00764E61" w:rsidRPr="00CD2942" w:rsidRDefault="00764E61" w:rsidP="00764E61">
      <w:pPr>
        <w:rPr>
          <w:lang w:val="ru-RU"/>
        </w:rPr>
      </w:pPr>
    </w:p>
    <w:p w14:paraId="7459209B" w14:textId="77777777" w:rsidR="00764E61" w:rsidRPr="001F0DE1" w:rsidRDefault="00764E61" w:rsidP="00764E61">
      <w:pPr>
        <w:pStyle w:val="ONUME"/>
        <w:rPr>
          <w:lang w:val="ru-RU"/>
        </w:rPr>
      </w:pPr>
      <w:bookmarkStart w:id="6" w:name="_Ref5780023"/>
      <w:r>
        <w:rPr>
          <w:lang w:val="ru-RU"/>
        </w:rPr>
        <w:t>В</w:t>
      </w:r>
      <w:r w:rsidRPr="00CD294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D2942">
        <w:rPr>
          <w:lang w:val="ru-RU"/>
        </w:rPr>
        <w:t xml:space="preserve"> </w:t>
      </w:r>
      <w:r>
        <w:rPr>
          <w:lang w:val="ru-RU"/>
        </w:rPr>
        <w:t>с</w:t>
      </w:r>
      <w:r w:rsidRPr="00CD2942">
        <w:rPr>
          <w:lang w:val="ru-RU"/>
        </w:rPr>
        <w:t xml:space="preserve"> </w:t>
      </w:r>
      <w:r>
        <w:rPr>
          <w:lang w:val="ru-RU"/>
        </w:rPr>
        <w:t>пунктом</w:t>
      </w:r>
      <w:r>
        <w:t> </w:t>
      </w:r>
      <w:r w:rsidRPr="00CD2942">
        <w:rPr>
          <w:lang w:val="ru-RU"/>
        </w:rPr>
        <w:t>2(</w:t>
      </w:r>
      <w:r>
        <w:t>b</w:t>
      </w:r>
      <w:r w:rsidRPr="00CD2942">
        <w:rPr>
          <w:lang w:val="ru-RU"/>
        </w:rPr>
        <w:t xml:space="preserve">) </w:t>
      </w:r>
      <w:r>
        <w:rPr>
          <w:lang w:val="ru-RU"/>
        </w:rPr>
        <w:t>статьи</w:t>
      </w:r>
      <w:r>
        <w:t> </w:t>
      </w:r>
      <w:r w:rsidRPr="00CD2942">
        <w:rPr>
          <w:lang w:val="ru-RU"/>
        </w:rPr>
        <w:t xml:space="preserve">5 </w:t>
      </w:r>
      <w:r>
        <w:rPr>
          <w:lang w:val="ru-RU"/>
        </w:rPr>
        <w:t>Протокола</w:t>
      </w:r>
      <w:r w:rsidRPr="00CD2942">
        <w:rPr>
          <w:lang w:val="ru-RU"/>
        </w:rPr>
        <w:t xml:space="preserve"> </w:t>
      </w:r>
      <w:r>
        <w:rPr>
          <w:lang w:val="ru-RU"/>
        </w:rPr>
        <w:t>к</w:t>
      </w:r>
      <w:r w:rsidRPr="00CD2942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CD2942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CD2942">
        <w:rPr>
          <w:lang w:val="ru-RU"/>
        </w:rPr>
        <w:t xml:space="preserve"> </w:t>
      </w:r>
      <w:r>
        <w:rPr>
          <w:lang w:val="ru-RU"/>
        </w:rPr>
        <w:t>о</w:t>
      </w:r>
      <w:r w:rsidRPr="00CD294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D294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D2942">
        <w:rPr>
          <w:lang w:val="ru-RU"/>
        </w:rPr>
        <w:t xml:space="preserve"> </w:t>
      </w:r>
      <w:r>
        <w:rPr>
          <w:lang w:val="ru-RU"/>
        </w:rPr>
        <w:t>знаков</w:t>
      </w:r>
      <w:r w:rsidRPr="00CD2942">
        <w:rPr>
          <w:lang w:val="ru-RU"/>
        </w:rPr>
        <w:t xml:space="preserve"> (</w:t>
      </w:r>
      <w:r>
        <w:rPr>
          <w:lang w:val="ru-RU"/>
        </w:rPr>
        <w:t>ниже</w:t>
      </w:r>
      <w:r w:rsidRPr="00CD2942">
        <w:rPr>
          <w:lang w:val="ru-RU"/>
        </w:rPr>
        <w:t xml:space="preserve"> </w:t>
      </w:r>
      <w:r>
        <w:rPr>
          <w:lang w:val="ru-RU"/>
        </w:rPr>
        <w:t>именуемых</w:t>
      </w:r>
      <w:r w:rsidRPr="00CD2942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Pr="00CD2942">
        <w:rPr>
          <w:lang w:val="ru-RU"/>
        </w:rPr>
        <w:t>, «</w:t>
      </w:r>
      <w:r>
        <w:rPr>
          <w:lang w:val="ru-RU"/>
        </w:rPr>
        <w:t>Протокол</w:t>
      </w:r>
      <w:r w:rsidRPr="00CD2942">
        <w:rPr>
          <w:lang w:val="ru-RU"/>
        </w:rPr>
        <w:t xml:space="preserve">» </w:t>
      </w:r>
      <w:r>
        <w:rPr>
          <w:lang w:val="ru-RU"/>
        </w:rPr>
        <w:t>и</w:t>
      </w:r>
      <w:r w:rsidRPr="00CD2942">
        <w:rPr>
          <w:lang w:val="ru-RU"/>
        </w:rPr>
        <w:t xml:space="preserve"> «</w:t>
      </w:r>
      <w:r>
        <w:rPr>
          <w:lang w:val="ru-RU"/>
        </w:rPr>
        <w:t>Соглашение</w:t>
      </w:r>
      <w:r w:rsidRPr="00CD2942">
        <w:rPr>
          <w:lang w:val="ru-RU"/>
        </w:rPr>
        <w:t xml:space="preserve">»), </w:t>
      </w:r>
      <w:r>
        <w:rPr>
          <w:lang w:val="ru-RU"/>
        </w:rPr>
        <w:t>любая Договаривающаяся сторона может заявить, что срок в один год для уведомления о предварительном отказе может быть заменен</w:t>
      </w:r>
      <w:r w:rsidRPr="00CD2942">
        <w:rPr>
          <w:lang w:val="ru-RU"/>
        </w:rPr>
        <w:t xml:space="preserve"> 18</w:t>
      </w:r>
      <w:r>
        <w:t> </w:t>
      </w:r>
      <w:r>
        <w:rPr>
          <w:lang w:val="ru-RU"/>
        </w:rPr>
        <w:t>месяцами</w:t>
      </w:r>
      <w:r w:rsidRPr="00CD2942">
        <w:rPr>
          <w:lang w:val="ru-RU"/>
        </w:rPr>
        <w:t xml:space="preserve">.  </w:t>
      </w:r>
      <w:r>
        <w:rPr>
          <w:lang w:val="ru-RU"/>
        </w:rPr>
        <w:t>В</w:t>
      </w:r>
      <w:r w:rsidRPr="00CD294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D2942">
        <w:rPr>
          <w:lang w:val="ru-RU"/>
        </w:rPr>
        <w:t xml:space="preserve"> </w:t>
      </w:r>
      <w:r>
        <w:rPr>
          <w:lang w:val="ru-RU"/>
        </w:rPr>
        <w:t>с</w:t>
      </w:r>
      <w:r w:rsidRPr="00CD2942">
        <w:rPr>
          <w:lang w:val="ru-RU"/>
        </w:rPr>
        <w:t xml:space="preserve"> </w:t>
      </w:r>
      <w:r>
        <w:rPr>
          <w:lang w:val="ru-RU"/>
        </w:rPr>
        <w:t>пунктом</w:t>
      </w:r>
      <w:r>
        <w:t> </w:t>
      </w:r>
      <w:r w:rsidRPr="00CD2942">
        <w:rPr>
          <w:lang w:val="ru-RU"/>
        </w:rPr>
        <w:t>2(</w:t>
      </w:r>
      <w:r>
        <w:t>c</w:t>
      </w:r>
      <w:r w:rsidRPr="00CD2942">
        <w:rPr>
          <w:lang w:val="ru-RU"/>
        </w:rPr>
        <w:t xml:space="preserve">) </w:t>
      </w:r>
      <w:r>
        <w:rPr>
          <w:lang w:val="ru-RU"/>
        </w:rPr>
        <w:t>той же статьи этот период может быть еще больше продлен</w:t>
      </w:r>
      <w:r w:rsidRPr="00CD2942">
        <w:rPr>
          <w:lang w:val="ru-RU"/>
        </w:rPr>
        <w:t xml:space="preserve">, </w:t>
      </w:r>
      <w:r>
        <w:rPr>
          <w:lang w:val="ru-RU"/>
        </w:rPr>
        <w:t>больше чем на</w:t>
      </w:r>
      <w:r w:rsidRPr="00CD2942">
        <w:rPr>
          <w:lang w:val="ru-RU"/>
        </w:rPr>
        <w:t xml:space="preserve"> 18</w:t>
      </w:r>
      <w:r>
        <w:t> </w:t>
      </w:r>
      <w:r>
        <w:rPr>
          <w:lang w:val="ru-RU"/>
        </w:rPr>
        <w:t>месяцев</w:t>
      </w:r>
      <w:r w:rsidRPr="00CD2942">
        <w:rPr>
          <w:lang w:val="ru-RU"/>
        </w:rPr>
        <w:t xml:space="preserve">, </w:t>
      </w:r>
      <w:r>
        <w:rPr>
          <w:lang w:val="ru-RU"/>
        </w:rPr>
        <w:t>в случае возражения</w:t>
      </w:r>
      <w:r w:rsidRPr="00CD2942">
        <w:rPr>
          <w:lang w:val="ru-RU"/>
        </w:rPr>
        <w:t xml:space="preserve">.  </w:t>
      </w:r>
      <w:r>
        <w:rPr>
          <w:lang w:val="ru-RU"/>
        </w:rPr>
        <w:t>Из</w:t>
      </w:r>
      <w:r w:rsidRPr="001F0DE1">
        <w:rPr>
          <w:lang w:val="ru-RU"/>
        </w:rPr>
        <w:t xml:space="preserve"> </w:t>
      </w:r>
      <w:r>
        <w:rPr>
          <w:lang w:val="ru-RU"/>
        </w:rPr>
        <w:t>нынешних</w:t>
      </w:r>
      <w:r w:rsidRPr="001F0DE1">
        <w:rPr>
          <w:lang w:val="ru-RU"/>
        </w:rPr>
        <w:t xml:space="preserve"> 104</w:t>
      </w:r>
      <w:r>
        <w:rPr>
          <w:rStyle w:val="FootnoteReference"/>
        </w:rPr>
        <w:footnoteReference w:id="4"/>
      </w:r>
      <w:r w:rsidRPr="001F0DE1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1F0DE1">
        <w:rPr>
          <w:lang w:val="ru-RU"/>
        </w:rPr>
        <w:t xml:space="preserve"> </w:t>
      </w:r>
      <w:r>
        <w:rPr>
          <w:lang w:val="ru-RU"/>
        </w:rPr>
        <w:t>сторон</w:t>
      </w:r>
      <w:r w:rsidRPr="001F0DE1">
        <w:rPr>
          <w:lang w:val="ru-RU"/>
        </w:rPr>
        <w:t xml:space="preserve"> </w:t>
      </w:r>
      <w:r>
        <w:rPr>
          <w:lang w:val="ru-RU"/>
        </w:rPr>
        <w:t>Протокола</w:t>
      </w:r>
      <w:r w:rsidRPr="001F0DE1">
        <w:rPr>
          <w:lang w:val="ru-RU"/>
        </w:rPr>
        <w:t xml:space="preserve"> 60</w:t>
      </w:r>
      <w:r>
        <w:rPr>
          <w:rStyle w:val="FootnoteReference"/>
        </w:rPr>
        <w:footnoteReference w:id="5"/>
      </w:r>
      <w:r w:rsidRPr="001F0DE1">
        <w:rPr>
          <w:lang w:val="ru-RU"/>
        </w:rPr>
        <w:t xml:space="preserve"> </w:t>
      </w:r>
      <w:r>
        <w:rPr>
          <w:lang w:val="ru-RU"/>
        </w:rPr>
        <w:t>сделали заявление в соответствии со статьей</w:t>
      </w:r>
      <w:r>
        <w:t> </w:t>
      </w:r>
      <w:r w:rsidRPr="001F0DE1">
        <w:rPr>
          <w:lang w:val="ru-RU"/>
        </w:rPr>
        <w:t>(5)(2)(</w:t>
      </w:r>
      <w:r>
        <w:t>b</w:t>
      </w:r>
      <w:r w:rsidRPr="001F0DE1">
        <w:rPr>
          <w:lang w:val="ru-RU"/>
        </w:rPr>
        <w:t xml:space="preserve">), </w:t>
      </w:r>
      <w:r>
        <w:rPr>
          <w:lang w:val="ru-RU"/>
        </w:rPr>
        <w:t>а</w:t>
      </w:r>
      <w:r>
        <w:t> </w:t>
      </w:r>
      <w:r w:rsidRPr="001F0DE1">
        <w:rPr>
          <w:lang w:val="ru-RU"/>
        </w:rPr>
        <w:t xml:space="preserve">39 </w:t>
      </w:r>
      <w:r>
        <w:rPr>
          <w:lang w:val="ru-RU"/>
        </w:rPr>
        <w:t>сделали также заявление согласно пункту</w:t>
      </w:r>
      <w:r>
        <w:t> </w:t>
      </w:r>
      <w:r w:rsidRPr="001F0DE1">
        <w:rPr>
          <w:lang w:val="ru-RU"/>
        </w:rPr>
        <w:t>(2)(</w:t>
      </w:r>
      <w:r>
        <w:t>c</w:t>
      </w:r>
      <w:r w:rsidRPr="001F0DE1">
        <w:rPr>
          <w:lang w:val="ru-RU"/>
        </w:rPr>
        <w:t>).</w:t>
      </w:r>
      <w:bookmarkEnd w:id="6"/>
      <w:r w:rsidRPr="001F0DE1">
        <w:rPr>
          <w:lang w:val="ru-RU"/>
        </w:rPr>
        <w:t xml:space="preserve">  </w:t>
      </w:r>
    </w:p>
    <w:p w14:paraId="1A44C78F" w14:textId="77777777" w:rsidR="00764E61" w:rsidRPr="001F0DE1" w:rsidRDefault="00764E61" w:rsidP="00764E61">
      <w:pPr>
        <w:pStyle w:val="ONUME"/>
        <w:rPr>
          <w:lang w:val="ru-RU"/>
        </w:rPr>
      </w:pPr>
      <w:r>
        <w:rPr>
          <w:lang w:val="ru-RU"/>
        </w:rPr>
        <w:t>Хотя</w:t>
      </w:r>
      <w:r w:rsidRPr="001F0DE1">
        <w:rPr>
          <w:lang w:val="ru-RU"/>
        </w:rPr>
        <w:t xml:space="preserve"> </w:t>
      </w:r>
      <w:r>
        <w:rPr>
          <w:lang w:val="ru-RU"/>
        </w:rPr>
        <w:t>в</w:t>
      </w:r>
      <w:r w:rsidRPr="001F0DE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F0DE1">
        <w:rPr>
          <w:lang w:val="ru-RU"/>
        </w:rPr>
        <w:t xml:space="preserve"> </w:t>
      </w:r>
      <w:r>
        <w:rPr>
          <w:lang w:val="ru-RU"/>
        </w:rPr>
        <w:t>время</w:t>
      </w:r>
      <w:r w:rsidRPr="001F0DE1">
        <w:rPr>
          <w:lang w:val="ru-RU"/>
        </w:rPr>
        <w:t xml:space="preserve"> </w:t>
      </w:r>
      <w:r>
        <w:rPr>
          <w:lang w:val="ru-RU"/>
        </w:rPr>
        <w:t>Мадридская</w:t>
      </w:r>
      <w:r w:rsidRPr="001F0DE1">
        <w:rPr>
          <w:lang w:val="ru-RU"/>
        </w:rPr>
        <w:t xml:space="preserve"> </w:t>
      </w:r>
      <w:r>
        <w:rPr>
          <w:lang w:val="ru-RU"/>
        </w:rPr>
        <w:t>система</w:t>
      </w:r>
      <w:r w:rsidRPr="001F0DE1">
        <w:rPr>
          <w:lang w:val="ru-RU"/>
        </w:rPr>
        <w:t xml:space="preserve"> </w:t>
      </w:r>
      <w:r>
        <w:rPr>
          <w:lang w:val="ru-RU"/>
        </w:rPr>
        <w:t>регулируется исключительно Протоколом</w:t>
      </w:r>
      <w:r w:rsidRPr="001F0DE1">
        <w:rPr>
          <w:lang w:val="ru-RU"/>
        </w:rPr>
        <w:t>, 55</w:t>
      </w:r>
      <w:r>
        <w:rPr>
          <w:rStyle w:val="FootnoteReference"/>
        </w:rPr>
        <w:footnoteReference w:id="6"/>
      </w:r>
      <w:r w:rsidRPr="001F0DE1">
        <w:rPr>
          <w:lang w:val="ru-RU"/>
        </w:rPr>
        <w:t xml:space="preserve"> </w:t>
      </w:r>
      <w:r>
        <w:rPr>
          <w:lang w:val="ru-RU"/>
        </w:rPr>
        <w:t>Договаривающихся сторон связаны и Соглашением, и Протоколом</w:t>
      </w:r>
      <w:r w:rsidRPr="001F0DE1">
        <w:rPr>
          <w:lang w:val="ru-RU"/>
        </w:rPr>
        <w:t xml:space="preserve">.  </w:t>
      </w:r>
      <w:r>
        <w:rPr>
          <w:lang w:val="ru-RU"/>
        </w:rPr>
        <w:t>Шестнадцать</w:t>
      </w:r>
      <w:r w:rsidRPr="001F0DE1">
        <w:rPr>
          <w:lang w:val="ru-RU"/>
        </w:rPr>
        <w:t xml:space="preserve"> </w:t>
      </w:r>
      <w:r>
        <w:rPr>
          <w:lang w:val="ru-RU"/>
        </w:rPr>
        <w:t>из</w:t>
      </w:r>
      <w:r w:rsidRPr="001F0DE1">
        <w:rPr>
          <w:lang w:val="ru-RU"/>
        </w:rPr>
        <w:t xml:space="preserve"> </w:t>
      </w:r>
      <w:r>
        <w:rPr>
          <w:lang w:val="ru-RU"/>
        </w:rPr>
        <w:t>этих</w:t>
      </w:r>
      <w:r w:rsidRPr="001F0DE1">
        <w:rPr>
          <w:lang w:val="ru-RU"/>
        </w:rPr>
        <w:t xml:space="preserve"> </w:t>
      </w:r>
      <w:r>
        <w:rPr>
          <w:lang w:val="ru-RU"/>
        </w:rPr>
        <w:t>Договаривающихся сторон сделали заявление в соответствии со статьей</w:t>
      </w:r>
      <w:r w:rsidRPr="001F0DE1">
        <w:rPr>
          <w:lang w:val="ru-RU"/>
        </w:rPr>
        <w:t xml:space="preserve"> 5(2)(</w:t>
      </w:r>
      <w:r>
        <w:t>b</w:t>
      </w:r>
      <w:r w:rsidRPr="001F0DE1">
        <w:rPr>
          <w:lang w:val="ru-RU"/>
        </w:rPr>
        <w:t xml:space="preserve">).  </w:t>
      </w:r>
      <w:r>
        <w:rPr>
          <w:lang w:val="ru-RU"/>
        </w:rPr>
        <w:t>Однако</w:t>
      </w:r>
      <w:r w:rsidRPr="001F0DE1">
        <w:rPr>
          <w:lang w:val="ru-RU"/>
        </w:rPr>
        <w:t xml:space="preserve"> </w:t>
      </w:r>
      <w:r>
        <w:rPr>
          <w:lang w:val="ru-RU"/>
        </w:rPr>
        <w:t>статья</w:t>
      </w:r>
      <w:r>
        <w:t> </w:t>
      </w:r>
      <w:r w:rsidRPr="001F0DE1">
        <w:rPr>
          <w:lang w:val="ru-RU"/>
        </w:rPr>
        <w:t>9</w:t>
      </w:r>
      <w:r w:rsidRPr="00DA3873">
        <w:rPr>
          <w:i/>
        </w:rPr>
        <w:t>sexies</w:t>
      </w:r>
      <w:r w:rsidRPr="001F0DE1">
        <w:rPr>
          <w:lang w:val="ru-RU"/>
        </w:rPr>
        <w:t>(1)(</w:t>
      </w:r>
      <w:r>
        <w:t>b</w:t>
      </w:r>
      <w:r w:rsidRPr="001F0DE1">
        <w:rPr>
          <w:lang w:val="ru-RU"/>
        </w:rPr>
        <w:t xml:space="preserve">) </w:t>
      </w:r>
      <w:r>
        <w:rPr>
          <w:lang w:val="ru-RU"/>
        </w:rPr>
        <w:t>лишает это заявление силы во взаимоотношениях между государствами, связанными обоими договорами</w:t>
      </w:r>
      <w:r w:rsidRPr="001F0DE1">
        <w:rPr>
          <w:lang w:val="ru-RU"/>
        </w:rPr>
        <w:t xml:space="preserve">.  </w:t>
      </w:r>
    </w:p>
    <w:p w14:paraId="5BA86621" w14:textId="77777777" w:rsidR="00764E61" w:rsidRPr="00AA0679" w:rsidRDefault="00764E61" w:rsidP="00764E61">
      <w:pPr>
        <w:pStyle w:val="ONUME"/>
        <w:rPr>
          <w:lang w:val="ru-RU"/>
        </w:rPr>
      </w:pPr>
      <w:r>
        <w:rPr>
          <w:lang w:val="ru-RU"/>
        </w:rPr>
        <w:t>Как</w:t>
      </w:r>
      <w:r w:rsidRPr="00AA0679">
        <w:rPr>
          <w:lang w:val="ru-RU"/>
        </w:rPr>
        <w:t xml:space="preserve"> </w:t>
      </w:r>
      <w:r>
        <w:rPr>
          <w:lang w:val="ru-RU"/>
        </w:rPr>
        <w:t>результат</w:t>
      </w:r>
      <w:r w:rsidRPr="00AA0679">
        <w:rPr>
          <w:lang w:val="ru-RU"/>
        </w:rPr>
        <w:t xml:space="preserve">, </w:t>
      </w:r>
      <w:r>
        <w:rPr>
          <w:lang w:val="ru-RU"/>
        </w:rPr>
        <w:t>вышеупомянутые</w:t>
      </w:r>
      <w:r w:rsidRPr="00AA0679">
        <w:rPr>
          <w:lang w:val="ru-RU"/>
        </w:rPr>
        <w:t xml:space="preserve"> 16 </w:t>
      </w:r>
      <w:r>
        <w:rPr>
          <w:lang w:val="ru-RU"/>
        </w:rPr>
        <w:t>Договаривающихся</w:t>
      </w:r>
      <w:r w:rsidRPr="00AA0679">
        <w:rPr>
          <w:lang w:val="ru-RU"/>
        </w:rPr>
        <w:t xml:space="preserve"> </w:t>
      </w:r>
      <w:r>
        <w:rPr>
          <w:lang w:val="ru-RU"/>
        </w:rPr>
        <w:t>сторон</w:t>
      </w:r>
      <w:r w:rsidRPr="00AA0679">
        <w:rPr>
          <w:lang w:val="ru-RU"/>
        </w:rPr>
        <w:t xml:space="preserve"> </w:t>
      </w:r>
      <w:r>
        <w:rPr>
          <w:lang w:val="ru-RU"/>
        </w:rPr>
        <w:t>имеют</w:t>
      </w:r>
      <w:r w:rsidRPr="00AA0679">
        <w:rPr>
          <w:lang w:val="ru-RU"/>
        </w:rPr>
        <w:t xml:space="preserve"> </w:t>
      </w:r>
      <w:r>
        <w:rPr>
          <w:lang w:val="ru-RU"/>
        </w:rPr>
        <w:t>срок</w:t>
      </w:r>
      <w:r w:rsidRPr="00AA0679">
        <w:rPr>
          <w:lang w:val="ru-RU"/>
        </w:rPr>
        <w:t xml:space="preserve"> </w:t>
      </w:r>
      <w:r>
        <w:rPr>
          <w:lang w:val="ru-RU"/>
        </w:rPr>
        <w:t>в</w:t>
      </w:r>
      <w:r w:rsidRPr="00AA0679">
        <w:rPr>
          <w:lang w:val="ru-RU"/>
        </w:rPr>
        <w:t xml:space="preserve"> </w:t>
      </w:r>
      <w:r>
        <w:rPr>
          <w:lang w:val="ru-RU"/>
        </w:rPr>
        <w:t>один</w:t>
      </w:r>
      <w:r w:rsidRPr="00AA0679">
        <w:rPr>
          <w:lang w:val="ru-RU"/>
        </w:rPr>
        <w:t xml:space="preserve"> </w:t>
      </w:r>
      <w:r>
        <w:rPr>
          <w:lang w:val="ru-RU"/>
        </w:rPr>
        <w:t>год</w:t>
      </w:r>
      <w:r w:rsidRPr="00AA0679">
        <w:rPr>
          <w:lang w:val="ru-RU"/>
        </w:rPr>
        <w:t xml:space="preserve"> </w:t>
      </w:r>
      <w:r>
        <w:rPr>
          <w:lang w:val="ru-RU"/>
        </w:rPr>
        <w:t>для</w:t>
      </w:r>
      <w:r w:rsidRPr="00AA0679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AA0679">
        <w:rPr>
          <w:lang w:val="ru-RU"/>
        </w:rPr>
        <w:t xml:space="preserve"> </w:t>
      </w:r>
      <w:r>
        <w:rPr>
          <w:lang w:val="ru-RU"/>
        </w:rPr>
        <w:t>о</w:t>
      </w:r>
      <w:r w:rsidRPr="00AA0679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AA0679">
        <w:rPr>
          <w:lang w:val="ru-RU"/>
        </w:rPr>
        <w:t xml:space="preserve"> </w:t>
      </w:r>
      <w:r>
        <w:rPr>
          <w:lang w:val="ru-RU"/>
        </w:rPr>
        <w:t>отказе</w:t>
      </w:r>
      <w:r w:rsidRPr="00AA067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A0679">
        <w:rPr>
          <w:lang w:val="ru-RU"/>
        </w:rPr>
        <w:t xml:space="preserve"> </w:t>
      </w:r>
      <w:r>
        <w:rPr>
          <w:lang w:val="ru-RU"/>
        </w:rPr>
        <w:t>знаков</w:t>
      </w:r>
      <w:r w:rsidRPr="00AA0679">
        <w:rPr>
          <w:lang w:val="ru-RU"/>
        </w:rPr>
        <w:t xml:space="preserve"> </w:t>
      </w:r>
      <w:r>
        <w:rPr>
          <w:lang w:val="ru-RU"/>
        </w:rPr>
        <w:t>в</w:t>
      </w:r>
      <w:r w:rsidRPr="00AA067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AA0679">
        <w:rPr>
          <w:lang w:val="ru-RU"/>
        </w:rPr>
        <w:t xml:space="preserve"> </w:t>
      </w:r>
      <w:r>
        <w:rPr>
          <w:lang w:val="ru-RU"/>
        </w:rPr>
        <w:t>регистрациях, в отношении которых Договаривающаяся сторона владельца также связана Соглашением, и срок в 18 месяцев для уведомления о предварительном отказе относительно знаков</w:t>
      </w:r>
      <w:r w:rsidRPr="00AA0679">
        <w:rPr>
          <w:lang w:val="ru-RU"/>
        </w:rPr>
        <w:t xml:space="preserve"> </w:t>
      </w:r>
      <w:r>
        <w:rPr>
          <w:lang w:val="ru-RU"/>
        </w:rPr>
        <w:t>во всех других международных регистрациях</w:t>
      </w:r>
      <w:r w:rsidRPr="00AA0679">
        <w:rPr>
          <w:lang w:val="ru-RU"/>
        </w:rPr>
        <w:t xml:space="preserve">.  </w:t>
      </w:r>
    </w:p>
    <w:p w14:paraId="6662EE21" w14:textId="41DFCB11" w:rsidR="00764E61" w:rsidRPr="00B76750" w:rsidRDefault="00764E61" w:rsidP="00764E61">
      <w:pPr>
        <w:pStyle w:val="ONUME"/>
        <w:rPr>
          <w:lang w:val="ru-RU"/>
        </w:rPr>
      </w:pPr>
      <w:r>
        <w:rPr>
          <w:lang w:val="ru-RU"/>
        </w:rPr>
        <w:t>Например</w:t>
      </w:r>
      <w:r w:rsidRPr="00B76750">
        <w:rPr>
          <w:lang w:val="ru-RU"/>
        </w:rPr>
        <w:t xml:space="preserve">, </w:t>
      </w:r>
      <w:r>
        <w:rPr>
          <w:lang w:val="ru-RU"/>
        </w:rPr>
        <w:t>ведомства</w:t>
      </w:r>
      <w:r w:rsidRPr="00B76750">
        <w:rPr>
          <w:lang w:val="ru-RU"/>
        </w:rPr>
        <w:t xml:space="preserve"> </w:t>
      </w:r>
      <w:r>
        <w:rPr>
          <w:lang w:val="ru-RU"/>
        </w:rPr>
        <w:t>Алжира</w:t>
      </w:r>
      <w:r w:rsidRPr="00B76750">
        <w:rPr>
          <w:lang w:val="ru-RU"/>
        </w:rPr>
        <w:t xml:space="preserve">, </w:t>
      </w:r>
      <w:r>
        <w:rPr>
          <w:lang w:val="ru-RU"/>
        </w:rPr>
        <w:t>Армении</w:t>
      </w:r>
      <w:r w:rsidRPr="00B76750">
        <w:rPr>
          <w:lang w:val="ru-RU"/>
        </w:rPr>
        <w:t xml:space="preserve">, </w:t>
      </w:r>
      <w:r>
        <w:rPr>
          <w:lang w:val="ru-RU"/>
        </w:rPr>
        <w:t>Беларуси</w:t>
      </w:r>
      <w:r w:rsidRPr="00B76750">
        <w:rPr>
          <w:lang w:val="ru-RU"/>
        </w:rPr>
        <w:t xml:space="preserve">, </w:t>
      </w:r>
      <w:r>
        <w:rPr>
          <w:lang w:val="ru-RU"/>
        </w:rPr>
        <w:t>Болгарии</w:t>
      </w:r>
      <w:r w:rsidRPr="00B76750">
        <w:rPr>
          <w:lang w:val="ru-RU"/>
        </w:rPr>
        <w:t xml:space="preserve">, </w:t>
      </w:r>
      <w:r>
        <w:rPr>
          <w:lang w:val="ru-RU"/>
        </w:rPr>
        <w:t>Китая</w:t>
      </w:r>
      <w:r w:rsidRPr="00B76750">
        <w:rPr>
          <w:lang w:val="ru-RU"/>
        </w:rPr>
        <w:t xml:space="preserve">, </w:t>
      </w:r>
      <w:r>
        <w:rPr>
          <w:lang w:val="ru-RU"/>
        </w:rPr>
        <w:t>Кипра</w:t>
      </w:r>
      <w:r w:rsidRPr="00B76750">
        <w:rPr>
          <w:lang w:val="ru-RU"/>
        </w:rPr>
        <w:t xml:space="preserve">, </w:t>
      </w:r>
      <w:r>
        <w:rPr>
          <w:lang w:val="ru-RU"/>
        </w:rPr>
        <w:t>Исламской</w:t>
      </w:r>
      <w:r w:rsidRPr="00B76750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B76750">
        <w:rPr>
          <w:lang w:val="ru-RU"/>
        </w:rPr>
        <w:t xml:space="preserve"> </w:t>
      </w:r>
      <w:r>
        <w:rPr>
          <w:lang w:val="ru-RU"/>
        </w:rPr>
        <w:t>Иран</w:t>
      </w:r>
      <w:r w:rsidRPr="00B76750">
        <w:rPr>
          <w:lang w:val="ru-RU"/>
        </w:rPr>
        <w:t xml:space="preserve">, </w:t>
      </w:r>
      <w:r>
        <w:rPr>
          <w:lang w:val="ru-RU"/>
        </w:rPr>
        <w:t>Италии</w:t>
      </w:r>
      <w:r w:rsidRPr="00B76750">
        <w:rPr>
          <w:lang w:val="ru-RU"/>
        </w:rPr>
        <w:t xml:space="preserve">, </w:t>
      </w:r>
      <w:r>
        <w:rPr>
          <w:lang w:val="ru-RU"/>
        </w:rPr>
        <w:t>Кении</w:t>
      </w:r>
      <w:r w:rsidRPr="00B76750">
        <w:rPr>
          <w:lang w:val="ru-RU"/>
        </w:rPr>
        <w:t xml:space="preserve">, </w:t>
      </w:r>
      <w:r>
        <w:rPr>
          <w:lang w:val="ru-RU"/>
        </w:rPr>
        <w:t>Лихтенштейна</w:t>
      </w:r>
      <w:r w:rsidRPr="00B76750">
        <w:rPr>
          <w:lang w:val="ru-RU"/>
        </w:rPr>
        <w:t xml:space="preserve">, </w:t>
      </w:r>
      <w:r>
        <w:rPr>
          <w:lang w:val="ru-RU"/>
        </w:rPr>
        <w:t>Польши</w:t>
      </w:r>
      <w:r w:rsidRPr="00B76750">
        <w:rPr>
          <w:lang w:val="ru-RU"/>
        </w:rPr>
        <w:t xml:space="preserve">, </w:t>
      </w:r>
      <w:r>
        <w:rPr>
          <w:lang w:val="ru-RU"/>
        </w:rPr>
        <w:t>Сан</w:t>
      </w:r>
      <w:r w:rsidRPr="00B76750">
        <w:rPr>
          <w:lang w:val="ru-RU"/>
        </w:rPr>
        <w:t>-</w:t>
      </w:r>
      <w:r>
        <w:rPr>
          <w:lang w:val="ru-RU"/>
        </w:rPr>
        <w:t>Марино</w:t>
      </w:r>
      <w:r w:rsidRPr="00B76750">
        <w:rPr>
          <w:lang w:val="ru-RU"/>
        </w:rPr>
        <w:t xml:space="preserve">, </w:t>
      </w:r>
      <w:r>
        <w:rPr>
          <w:lang w:val="ru-RU"/>
        </w:rPr>
        <w:t>Словакии</w:t>
      </w:r>
      <w:r w:rsidRPr="00B76750">
        <w:rPr>
          <w:lang w:val="ru-RU"/>
        </w:rPr>
        <w:t xml:space="preserve">, </w:t>
      </w:r>
      <w:r>
        <w:rPr>
          <w:lang w:val="ru-RU"/>
        </w:rPr>
        <w:t>Швейцарии</w:t>
      </w:r>
      <w:r w:rsidRPr="00B76750">
        <w:rPr>
          <w:lang w:val="ru-RU"/>
        </w:rPr>
        <w:t xml:space="preserve">, </w:t>
      </w:r>
      <w:r>
        <w:rPr>
          <w:lang w:val="ru-RU"/>
        </w:rPr>
        <w:t>Таджикистана</w:t>
      </w:r>
      <w:r w:rsidRPr="00B76750">
        <w:rPr>
          <w:lang w:val="ru-RU"/>
        </w:rPr>
        <w:t xml:space="preserve"> </w:t>
      </w:r>
      <w:r>
        <w:rPr>
          <w:lang w:val="ru-RU"/>
        </w:rPr>
        <w:t>и</w:t>
      </w:r>
      <w:r w:rsidRPr="00B76750">
        <w:rPr>
          <w:lang w:val="ru-RU"/>
        </w:rPr>
        <w:t xml:space="preserve"> </w:t>
      </w:r>
      <w:r>
        <w:rPr>
          <w:lang w:val="ru-RU"/>
        </w:rPr>
        <w:t>Украины</w:t>
      </w:r>
      <w:r w:rsidRPr="00B76750">
        <w:rPr>
          <w:lang w:val="ru-RU"/>
        </w:rPr>
        <w:t xml:space="preserve">, </w:t>
      </w:r>
      <w:r>
        <w:rPr>
          <w:lang w:val="ru-RU"/>
        </w:rPr>
        <w:t>которые</w:t>
      </w:r>
      <w:r w:rsidRPr="00B76750">
        <w:rPr>
          <w:lang w:val="ru-RU"/>
        </w:rPr>
        <w:t xml:space="preserve"> </w:t>
      </w:r>
      <w:r>
        <w:rPr>
          <w:lang w:val="ru-RU"/>
        </w:rPr>
        <w:t>связаны</w:t>
      </w:r>
      <w:r w:rsidRPr="00B76750">
        <w:rPr>
          <w:lang w:val="ru-RU"/>
        </w:rPr>
        <w:t xml:space="preserve"> </w:t>
      </w:r>
      <w:r>
        <w:rPr>
          <w:lang w:val="ru-RU"/>
        </w:rPr>
        <w:t>и</w:t>
      </w:r>
      <w:r w:rsidRPr="00B76750">
        <w:rPr>
          <w:lang w:val="ru-RU"/>
        </w:rPr>
        <w:t xml:space="preserve"> </w:t>
      </w:r>
      <w:r>
        <w:rPr>
          <w:lang w:val="ru-RU"/>
        </w:rPr>
        <w:t>Соглашением</w:t>
      </w:r>
      <w:r w:rsidRPr="00B76750">
        <w:rPr>
          <w:lang w:val="ru-RU"/>
        </w:rPr>
        <w:t xml:space="preserve">, </w:t>
      </w:r>
      <w:r>
        <w:rPr>
          <w:lang w:val="ru-RU"/>
        </w:rPr>
        <w:t>и</w:t>
      </w:r>
      <w:r w:rsidRPr="00B76750">
        <w:rPr>
          <w:lang w:val="ru-RU"/>
        </w:rPr>
        <w:t xml:space="preserve"> </w:t>
      </w:r>
      <w:r>
        <w:rPr>
          <w:lang w:val="ru-RU"/>
        </w:rPr>
        <w:t>Протоколом</w:t>
      </w:r>
      <w:r w:rsidRPr="00B76750">
        <w:rPr>
          <w:lang w:val="ru-RU"/>
        </w:rPr>
        <w:t xml:space="preserve"> </w:t>
      </w:r>
      <w:r>
        <w:rPr>
          <w:lang w:val="ru-RU"/>
        </w:rPr>
        <w:t>и которые сделали заявление в соответствии со статьей</w:t>
      </w:r>
      <w:r w:rsidRPr="0073775B">
        <w:t> </w:t>
      </w:r>
      <w:r w:rsidRPr="00B76750">
        <w:rPr>
          <w:lang w:val="ru-RU"/>
        </w:rPr>
        <w:t>5(2)(</w:t>
      </w:r>
      <w:r w:rsidRPr="0073775B">
        <w:t>b</w:t>
      </w:r>
      <w:r w:rsidRPr="00B76750">
        <w:rPr>
          <w:lang w:val="ru-RU"/>
        </w:rPr>
        <w:t xml:space="preserve">), </w:t>
      </w:r>
      <w:r w:rsidR="00A4464A">
        <w:rPr>
          <w:lang w:val="ru-RU"/>
        </w:rPr>
        <w:t xml:space="preserve">будут </w:t>
      </w:r>
      <w:r>
        <w:rPr>
          <w:lang w:val="ru-RU"/>
        </w:rPr>
        <w:t>име</w:t>
      </w:r>
      <w:r w:rsidR="00A4464A">
        <w:rPr>
          <w:lang w:val="ru-RU"/>
        </w:rPr>
        <w:t>ть</w:t>
      </w:r>
      <w:r>
        <w:rPr>
          <w:lang w:val="ru-RU"/>
        </w:rPr>
        <w:t xml:space="preserve"> срок в один год для уведомления о предварительном отказе относительно знака в международной регистрации, в отношении которой Договаривающейся стороной владельца является Албания, но срок в 18 месяцев для такого уведомления, когда Договаривающейся страной владельца является Афганистан, связанный только Протоколом</w:t>
      </w:r>
      <w:r w:rsidRPr="00B76750">
        <w:rPr>
          <w:lang w:val="ru-RU"/>
        </w:rPr>
        <w:t xml:space="preserve">.  </w:t>
      </w:r>
    </w:p>
    <w:p w14:paraId="7C5668A3" w14:textId="77777777" w:rsidR="00764E61" w:rsidRDefault="00764E61" w:rsidP="00764E61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Нынешняя</w:t>
      </w:r>
      <w:r w:rsidRPr="00910223">
        <w:rPr>
          <w:lang w:val="ru-RU"/>
        </w:rPr>
        <w:t xml:space="preserve"> </w:t>
      </w:r>
      <w:r>
        <w:rPr>
          <w:lang w:val="ru-RU"/>
        </w:rPr>
        <w:t>система</w:t>
      </w:r>
      <w:r w:rsidRPr="00910223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10223">
        <w:rPr>
          <w:lang w:val="ru-RU"/>
        </w:rPr>
        <w:t xml:space="preserve"> </w:t>
      </w:r>
      <w:r>
        <w:rPr>
          <w:lang w:val="ru-RU"/>
        </w:rPr>
        <w:t>сроков</w:t>
      </w:r>
      <w:r w:rsidRPr="00910223">
        <w:rPr>
          <w:lang w:val="ru-RU"/>
        </w:rPr>
        <w:t xml:space="preserve"> </w:t>
      </w:r>
      <w:r>
        <w:rPr>
          <w:lang w:val="ru-RU"/>
        </w:rPr>
        <w:t>для</w:t>
      </w:r>
      <w:r w:rsidRPr="00910223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910223">
        <w:rPr>
          <w:lang w:val="ru-RU"/>
        </w:rPr>
        <w:t xml:space="preserve"> </w:t>
      </w:r>
      <w:r>
        <w:rPr>
          <w:lang w:val="ru-RU"/>
        </w:rPr>
        <w:t>о</w:t>
      </w:r>
      <w:r w:rsidRPr="00910223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910223">
        <w:rPr>
          <w:lang w:val="ru-RU"/>
        </w:rPr>
        <w:t xml:space="preserve"> </w:t>
      </w:r>
      <w:r>
        <w:rPr>
          <w:lang w:val="ru-RU"/>
        </w:rPr>
        <w:t>отказе</w:t>
      </w:r>
      <w:r w:rsidRPr="00910223">
        <w:rPr>
          <w:lang w:val="ru-RU"/>
        </w:rPr>
        <w:t xml:space="preserve">, </w:t>
      </w:r>
      <w:r>
        <w:rPr>
          <w:lang w:val="ru-RU"/>
        </w:rPr>
        <w:t>определяемая</w:t>
      </w:r>
      <w:r w:rsidRPr="00910223">
        <w:rPr>
          <w:lang w:val="ru-RU"/>
        </w:rPr>
        <w:t xml:space="preserve"> </w:t>
      </w:r>
      <w:r>
        <w:rPr>
          <w:lang w:val="ru-RU"/>
        </w:rPr>
        <w:t>тем</w:t>
      </w:r>
      <w:r w:rsidRPr="00910223">
        <w:rPr>
          <w:lang w:val="ru-RU"/>
        </w:rPr>
        <w:t xml:space="preserve">, </w:t>
      </w:r>
      <w:r>
        <w:rPr>
          <w:lang w:val="ru-RU"/>
        </w:rPr>
        <w:t>сделала</w:t>
      </w:r>
      <w:r w:rsidRPr="00910223">
        <w:rPr>
          <w:lang w:val="ru-RU"/>
        </w:rPr>
        <w:t xml:space="preserve"> </w:t>
      </w:r>
      <w:r>
        <w:rPr>
          <w:lang w:val="ru-RU"/>
        </w:rPr>
        <w:t>ли</w:t>
      </w:r>
      <w:r w:rsidRPr="00910223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910223">
        <w:rPr>
          <w:lang w:val="ru-RU"/>
        </w:rPr>
        <w:t xml:space="preserve"> </w:t>
      </w:r>
      <w:r>
        <w:rPr>
          <w:lang w:val="ru-RU"/>
        </w:rPr>
        <w:t>сторона</w:t>
      </w:r>
      <w:r w:rsidRPr="00910223">
        <w:rPr>
          <w:lang w:val="ru-RU"/>
        </w:rPr>
        <w:t xml:space="preserve"> </w:t>
      </w:r>
      <w:r>
        <w:rPr>
          <w:lang w:val="ru-RU"/>
        </w:rPr>
        <w:t>заявления</w:t>
      </w:r>
      <w:r w:rsidRPr="00910223">
        <w:rPr>
          <w:lang w:val="ru-RU"/>
        </w:rPr>
        <w:t xml:space="preserve"> </w:t>
      </w:r>
      <w:r>
        <w:rPr>
          <w:lang w:val="ru-RU"/>
        </w:rPr>
        <w:t>согласно</w:t>
      </w:r>
      <w:r w:rsidRPr="00910223">
        <w:rPr>
          <w:lang w:val="ru-RU"/>
        </w:rPr>
        <w:t xml:space="preserve"> </w:t>
      </w:r>
      <w:r>
        <w:rPr>
          <w:lang w:val="ru-RU"/>
        </w:rPr>
        <w:t>статье</w:t>
      </w:r>
      <w:r w:rsidRPr="0073775B">
        <w:t> </w:t>
      </w:r>
      <w:r w:rsidRPr="00910223">
        <w:rPr>
          <w:lang w:val="ru-RU"/>
        </w:rPr>
        <w:t xml:space="preserve">5(2), </w:t>
      </w:r>
      <w:r>
        <w:rPr>
          <w:lang w:val="ru-RU"/>
        </w:rPr>
        <w:t>является ли предварительный отказ результатом возражения и применяется ли статья</w:t>
      </w:r>
      <w:r w:rsidRPr="00910223">
        <w:rPr>
          <w:lang w:val="ru-RU"/>
        </w:rPr>
        <w:t xml:space="preserve"> 9</w:t>
      </w:r>
      <w:r w:rsidRPr="0073775B">
        <w:rPr>
          <w:i/>
        </w:rPr>
        <w:t>sexies</w:t>
      </w:r>
      <w:r w:rsidRPr="00910223">
        <w:rPr>
          <w:lang w:val="ru-RU"/>
        </w:rPr>
        <w:t xml:space="preserve">, </w:t>
      </w:r>
      <w:r>
        <w:rPr>
          <w:lang w:val="ru-RU"/>
        </w:rPr>
        <w:t>затрудняет для пользователей Мадридской системы, то есть для владельцев, ведомств и третьих сторон, определение того, является ли уведомление о предварительном отказе все еще возможным</w:t>
      </w:r>
      <w:r w:rsidRPr="00910223">
        <w:rPr>
          <w:lang w:val="ru-RU"/>
        </w:rPr>
        <w:t xml:space="preserve">.  </w:t>
      </w:r>
    </w:p>
    <w:p w14:paraId="19F930B3" w14:textId="3E906B01" w:rsidR="00764E61" w:rsidRPr="00910223" w:rsidRDefault="00764E61" w:rsidP="00764E61">
      <w:pPr>
        <w:pStyle w:val="ONUME"/>
        <w:rPr>
          <w:lang w:val="ru-RU"/>
        </w:rPr>
      </w:pPr>
      <w:bookmarkStart w:id="7" w:name="_Ref5871818"/>
      <w:r>
        <w:rPr>
          <w:lang w:val="ru-RU"/>
        </w:rPr>
        <w:t>В</w:t>
      </w:r>
      <w:r w:rsidR="004C5714">
        <w:rPr>
          <w:lang w:val="ru-RU"/>
        </w:rPr>
        <w:t xml:space="preserve"> </w:t>
      </w:r>
      <w:r w:rsidRPr="00910223">
        <w:rPr>
          <w:lang w:val="ru-RU"/>
        </w:rPr>
        <w:t>2017</w:t>
      </w:r>
      <w:r w:rsidR="004C5714">
        <w:rPr>
          <w:lang w:val="ru-RU"/>
        </w:rPr>
        <w:t> </w:t>
      </w:r>
      <w:r>
        <w:rPr>
          <w:lang w:val="ru-RU"/>
        </w:rPr>
        <w:t>г</w:t>
      </w:r>
      <w:r w:rsidRPr="00910223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910223">
        <w:rPr>
          <w:lang w:val="ru-RU"/>
        </w:rPr>
        <w:t xml:space="preserve"> </w:t>
      </w:r>
      <w:r>
        <w:rPr>
          <w:lang w:val="ru-RU"/>
        </w:rPr>
        <w:t>бюро</w:t>
      </w:r>
      <w:r w:rsidRPr="00910223">
        <w:rPr>
          <w:lang w:val="ru-RU"/>
        </w:rPr>
        <w:t xml:space="preserve"> </w:t>
      </w:r>
      <w:r>
        <w:rPr>
          <w:lang w:val="ru-RU"/>
        </w:rPr>
        <w:t>получило</w:t>
      </w:r>
      <w:r w:rsidRPr="00910223">
        <w:rPr>
          <w:lang w:val="ru-RU"/>
        </w:rPr>
        <w:t xml:space="preserve"> 110</w:t>
      </w:r>
      <w:r>
        <w:rPr>
          <w:lang w:val="ru-RU"/>
        </w:rPr>
        <w:t xml:space="preserve"> </w:t>
      </w:r>
      <w:r w:rsidRPr="00910223">
        <w:rPr>
          <w:lang w:val="ru-RU"/>
        </w:rPr>
        <w:t>668</w:t>
      </w:r>
      <w:r>
        <w:t> </w:t>
      </w:r>
      <w:r>
        <w:rPr>
          <w:lang w:val="ru-RU"/>
        </w:rPr>
        <w:t>уведомлений о предварительном отказе</w:t>
      </w:r>
      <w:r w:rsidRPr="00910223">
        <w:rPr>
          <w:lang w:val="ru-RU"/>
        </w:rPr>
        <w:t>:</w:t>
      </w:r>
      <w:bookmarkEnd w:id="7"/>
      <w:r w:rsidRPr="00910223">
        <w:rPr>
          <w:lang w:val="ru-RU"/>
        </w:rPr>
        <w:t xml:space="preserve">  </w:t>
      </w:r>
    </w:p>
    <w:p w14:paraId="07CE03B2" w14:textId="17A8F480" w:rsidR="00764E61" w:rsidRPr="00E16AE6" w:rsidRDefault="00764E61" w:rsidP="00764E6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16AE6">
        <w:rPr>
          <w:lang w:val="ru-RU"/>
        </w:rPr>
        <w:t>–</w:t>
      </w:r>
      <w:r w:rsidRPr="00E16AE6">
        <w:rPr>
          <w:lang w:val="ru-RU"/>
        </w:rPr>
        <w:tab/>
        <w:t>101</w:t>
      </w:r>
      <w:r w:rsidR="00F85476">
        <w:rPr>
          <w:lang w:val="ru-RU"/>
        </w:rPr>
        <w:t> </w:t>
      </w:r>
      <w:r w:rsidRPr="00E16AE6">
        <w:rPr>
          <w:lang w:val="ru-RU"/>
        </w:rPr>
        <w:t>593 (91,8</w:t>
      </w:r>
      <w:r>
        <w:t> </w:t>
      </w:r>
      <w:r>
        <w:rPr>
          <w:lang w:val="ru-RU"/>
        </w:rPr>
        <w:t>процент</w:t>
      </w:r>
      <w:r w:rsidR="009E5FBC">
        <w:rPr>
          <w:lang w:val="ru-RU"/>
        </w:rPr>
        <w:t>а</w:t>
      </w:r>
      <w:r w:rsidRPr="00E16AE6">
        <w:rPr>
          <w:lang w:val="ru-RU"/>
        </w:rPr>
        <w:t xml:space="preserve">) </w:t>
      </w:r>
      <w:r>
        <w:rPr>
          <w:lang w:val="ru-RU"/>
        </w:rPr>
        <w:t>из</w:t>
      </w:r>
      <w:r w:rsidRPr="00E16AE6">
        <w:rPr>
          <w:lang w:val="ru-RU"/>
        </w:rPr>
        <w:t xml:space="preserve"> </w:t>
      </w:r>
      <w:r>
        <w:rPr>
          <w:lang w:val="ru-RU"/>
        </w:rPr>
        <w:t>этих</w:t>
      </w:r>
      <w:r w:rsidRPr="00E16AE6">
        <w:rPr>
          <w:lang w:val="ru-RU"/>
        </w:rPr>
        <w:t xml:space="preserve"> </w:t>
      </w:r>
      <w:r>
        <w:rPr>
          <w:lang w:val="ru-RU"/>
        </w:rPr>
        <w:t>уведомлений</w:t>
      </w:r>
      <w:r w:rsidRPr="00E16AE6">
        <w:rPr>
          <w:lang w:val="ru-RU"/>
        </w:rPr>
        <w:t xml:space="preserve"> </w:t>
      </w:r>
      <w:r>
        <w:rPr>
          <w:lang w:val="ru-RU"/>
        </w:rPr>
        <w:t>были</w:t>
      </w:r>
      <w:r w:rsidRPr="00E16AE6">
        <w:rPr>
          <w:lang w:val="ru-RU"/>
        </w:rPr>
        <w:t xml:space="preserve"> </w:t>
      </w:r>
      <w:r>
        <w:rPr>
          <w:lang w:val="ru-RU"/>
        </w:rPr>
        <w:t>получены</w:t>
      </w:r>
      <w:r w:rsidRPr="00E16AE6">
        <w:rPr>
          <w:lang w:val="ru-RU"/>
        </w:rPr>
        <w:t xml:space="preserve"> </w:t>
      </w:r>
      <w:r>
        <w:rPr>
          <w:lang w:val="ru-RU"/>
        </w:rPr>
        <w:t>в</w:t>
      </w:r>
      <w:r w:rsidRPr="00E16AE6">
        <w:rPr>
          <w:lang w:val="ru-RU"/>
        </w:rPr>
        <w:t xml:space="preserve"> </w:t>
      </w:r>
      <w:r>
        <w:rPr>
          <w:lang w:val="ru-RU"/>
        </w:rPr>
        <w:t>пределах</w:t>
      </w:r>
      <w:r w:rsidRPr="00E16AE6">
        <w:rPr>
          <w:lang w:val="ru-RU"/>
        </w:rPr>
        <w:t xml:space="preserve"> 12</w:t>
      </w:r>
      <w:r>
        <w:t> </w:t>
      </w:r>
      <w:r>
        <w:rPr>
          <w:lang w:val="ru-RU"/>
        </w:rPr>
        <w:t>месяцев</w:t>
      </w:r>
      <w:r w:rsidRPr="00E16AE6">
        <w:rPr>
          <w:lang w:val="ru-RU"/>
        </w:rPr>
        <w:t xml:space="preserve"> </w:t>
      </w:r>
      <w:r>
        <w:rPr>
          <w:lang w:val="ru-RU"/>
        </w:rPr>
        <w:t>с</w:t>
      </w:r>
      <w:r w:rsidRPr="00E16AE6">
        <w:rPr>
          <w:lang w:val="ru-RU"/>
        </w:rPr>
        <w:t xml:space="preserve"> </w:t>
      </w:r>
      <w:r>
        <w:rPr>
          <w:lang w:val="ru-RU"/>
        </w:rPr>
        <w:t>даты</w:t>
      </w:r>
      <w:r w:rsidRPr="00E16AE6">
        <w:rPr>
          <w:lang w:val="ru-RU"/>
        </w:rPr>
        <w:t xml:space="preserve"> </w:t>
      </w:r>
      <w:r>
        <w:rPr>
          <w:lang w:val="ru-RU"/>
        </w:rPr>
        <w:t>начала</w:t>
      </w:r>
      <w:r w:rsidRPr="00E16AE6">
        <w:rPr>
          <w:lang w:val="ru-RU"/>
        </w:rPr>
        <w:t xml:space="preserve"> </w:t>
      </w:r>
      <w:r>
        <w:rPr>
          <w:lang w:val="ru-RU"/>
        </w:rPr>
        <w:t>периода</w:t>
      </w:r>
      <w:r w:rsidRPr="00E16AE6">
        <w:rPr>
          <w:lang w:val="ru-RU"/>
        </w:rPr>
        <w:t xml:space="preserve"> </w:t>
      </w:r>
      <w:r>
        <w:rPr>
          <w:lang w:val="ru-RU"/>
        </w:rPr>
        <w:t>отказа</w:t>
      </w:r>
      <w:r w:rsidRPr="00E16AE6">
        <w:rPr>
          <w:lang w:val="ru-RU"/>
        </w:rPr>
        <w:t xml:space="preserve"> (</w:t>
      </w:r>
      <w:r>
        <w:rPr>
          <w:lang w:val="ru-RU"/>
        </w:rPr>
        <w:t>дата уведомления Международным бюро);  4963 (4,</w:t>
      </w:r>
      <w:r w:rsidRPr="00E16AE6">
        <w:rPr>
          <w:lang w:val="ru-RU"/>
        </w:rPr>
        <w:t>48</w:t>
      </w:r>
      <w:r>
        <w:t> </w:t>
      </w:r>
      <w:r>
        <w:rPr>
          <w:lang w:val="ru-RU"/>
        </w:rPr>
        <w:t>процента</w:t>
      </w:r>
      <w:r w:rsidRPr="00E16AE6">
        <w:rPr>
          <w:lang w:val="ru-RU"/>
        </w:rPr>
        <w:t xml:space="preserve">) </w:t>
      </w:r>
      <w:r>
        <w:rPr>
          <w:lang w:val="ru-RU"/>
        </w:rPr>
        <w:t>– в период от</w:t>
      </w:r>
      <w:r w:rsidRPr="00E16AE6">
        <w:rPr>
          <w:lang w:val="ru-RU"/>
        </w:rPr>
        <w:t xml:space="preserve"> 12 </w:t>
      </w:r>
      <w:r>
        <w:rPr>
          <w:lang w:val="ru-RU"/>
        </w:rPr>
        <w:t>до</w:t>
      </w:r>
      <w:r w:rsidRPr="00E16AE6">
        <w:rPr>
          <w:lang w:val="ru-RU"/>
        </w:rPr>
        <w:t xml:space="preserve"> 15</w:t>
      </w:r>
      <w:r>
        <w:t> </w:t>
      </w:r>
      <w:r>
        <w:rPr>
          <w:lang w:val="ru-RU"/>
        </w:rPr>
        <w:t>месяцев;  4067 (3,</w:t>
      </w:r>
      <w:r w:rsidRPr="00E16AE6">
        <w:rPr>
          <w:lang w:val="ru-RU"/>
        </w:rPr>
        <w:t>67</w:t>
      </w:r>
      <w:r>
        <w:t> </w:t>
      </w:r>
      <w:r>
        <w:rPr>
          <w:lang w:val="ru-RU"/>
        </w:rPr>
        <w:t>процента</w:t>
      </w:r>
      <w:r w:rsidRPr="00E16AE6">
        <w:rPr>
          <w:lang w:val="ru-RU"/>
        </w:rPr>
        <w:t>)</w:t>
      </w:r>
      <w:r w:rsidR="004C5714">
        <w:rPr>
          <w:lang w:val="ru-RU"/>
        </w:rPr>
        <w:t> </w:t>
      </w:r>
      <w:r>
        <w:rPr>
          <w:lang w:val="ru-RU"/>
        </w:rPr>
        <w:t>–</w:t>
      </w:r>
      <w:r w:rsidRPr="00E16AE6">
        <w:rPr>
          <w:lang w:val="ru-RU"/>
        </w:rPr>
        <w:t xml:space="preserve"> </w:t>
      </w:r>
      <w:r>
        <w:rPr>
          <w:lang w:val="ru-RU"/>
        </w:rPr>
        <w:t>в период от</w:t>
      </w:r>
      <w:r w:rsidRPr="00E16AE6">
        <w:rPr>
          <w:lang w:val="ru-RU"/>
        </w:rPr>
        <w:t xml:space="preserve"> 15 </w:t>
      </w:r>
      <w:r>
        <w:rPr>
          <w:lang w:val="ru-RU"/>
        </w:rPr>
        <w:t>до</w:t>
      </w:r>
      <w:r w:rsidRPr="00E16AE6">
        <w:rPr>
          <w:lang w:val="ru-RU"/>
        </w:rPr>
        <w:t xml:space="preserve"> 18</w:t>
      </w:r>
      <w:r>
        <w:t> </w:t>
      </w:r>
      <w:r>
        <w:rPr>
          <w:lang w:val="ru-RU"/>
        </w:rPr>
        <w:t>месяцев</w:t>
      </w:r>
      <w:r w:rsidRPr="00E16AE6">
        <w:rPr>
          <w:lang w:val="ru-RU"/>
        </w:rPr>
        <w:t xml:space="preserve">;  </w:t>
      </w:r>
      <w:r>
        <w:rPr>
          <w:lang w:val="ru-RU"/>
        </w:rPr>
        <w:t>и 45 (0,</w:t>
      </w:r>
      <w:r w:rsidRPr="00E16AE6">
        <w:rPr>
          <w:lang w:val="ru-RU"/>
        </w:rPr>
        <w:t>04</w:t>
      </w:r>
      <w:r>
        <w:t> </w:t>
      </w:r>
      <w:r>
        <w:rPr>
          <w:lang w:val="ru-RU"/>
        </w:rPr>
        <w:t>процента</w:t>
      </w:r>
      <w:r w:rsidRPr="00E16AE6">
        <w:rPr>
          <w:lang w:val="ru-RU"/>
        </w:rPr>
        <w:t xml:space="preserve">) </w:t>
      </w:r>
      <w:r>
        <w:rPr>
          <w:lang w:val="ru-RU"/>
        </w:rPr>
        <w:t>– после</w:t>
      </w:r>
      <w:r w:rsidRPr="00E16AE6">
        <w:rPr>
          <w:lang w:val="ru-RU"/>
        </w:rPr>
        <w:t xml:space="preserve"> 18</w:t>
      </w:r>
      <w:r>
        <w:t> </w:t>
      </w:r>
      <w:r>
        <w:rPr>
          <w:lang w:val="ru-RU"/>
        </w:rPr>
        <w:t>месяцев</w:t>
      </w:r>
      <w:r w:rsidRPr="00E16AE6">
        <w:rPr>
          <w:lang w:val="ru-RU"/>
        </w:rPr>
        <w:t xml:space="preserve">.  </w:t>
      </w:r>
    </w:p>
    <w:p w14:paraId="05706DC7" w14:textId="2C7704D4" w:rsidR="00764E61" w:rsidRPr="00BB13AF" w:rsidRDefault="00764E61" w:rsidP="00764E6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B13AF">
        <w:rPr>
          <w:lang w:val="ru-RU"/>
        </w:rPr>
        <w:t>–</w:t>
      </w:r>
      <w:r w:rsidRPr="00BB13AF">
        <w:rPr>
          <w:lang w:val="ru-RU"/>
        </w:rPr>
        <w:tab/>
      </w:r>
      <w:r>
        <w:rPr>
          <w:lang w:val="ru-RU"/>
        </w:rPr>
        <w:t>Самый</w:t>
      </w:r>
      <w:r w:rsidRPr="00BB13AF">
        <w:rPr>
          <w:lang w:val="ru-RU"/>
        </w:rPr>
        <w:t xml:space="preserve"> </w:t>
      </w:r>
      <w:r>
        <w:rPr>
          <w:lang w:val="ru-RU"/>
        </w:rPr>
        <w:t>короткий</w:t>
      </w:r>
      <w:r w:rsidRPr="00BB13AF">
        <w:rPr>
          <w:lang w:val="ru-RU"/>
        </w:rPr>
        <w:t xml:space="preserve"> </w:t>
      </w:r>
      <w:r>
        <w:rPr>
          <w:lang w:val="ru-RU"/>
        </w:rPr>
        <w:t>средний</w:t>
      </w:r>
      <w:r w:rsidRPr="00BB13AF">
        <w:rPr>
          <w:lang w:val="ru-RU"/>
        </w:rPr>
        <w:t xml:space="preserve"> </w:t>
      </w:r>
      <w:r>
        <w:rPr>
          <w:lang w:val="ru-RU"/>
        </w:rPr>
        <w:t>период</w:t>
      </w:r>
      <w:r w:rsidRPr="00BB13AF">
        <w:rPr>
          <w:lang w:val="ru-RU"/>
        </w:rPr>
        <w:t xml:space="preserve"> </w:t>
      </w:r>
      <w:r>
        <w:rPr>
          <w:lang w:val="ru-RU"/>
        </w:rPr>
        <w:t>времени</w:t>
      </w:r>
      <w:r w:rsidRPr="00BB13AF">
        <w:rPr>
          <w:lang w:val="ru-RU"/>
        </w:rPr>
        <w:t xml:space="preserve"> </w:t>
      </w:r>
      <w:r>
        <w:rPr>
          <w:lang w:val="ru-RU"/>
        </w:rPr>
        <w:t>для уведомления ведомством Договаривающейся стороны о предварительном отказе</w:t>
      </w:r>
      <w:r w:rsidRPr="00BB13AF">
        <w:rPr>
          <w:lang w:val="ru-RU"/>
        </w:rPr>
        <w:t xml:space="preserve"> </w:t>
      </w:r>
      <w:r w:rsidRPr="00E265A7">
        <w:rPr>
          <w:i/>
        </w:rPr>
        <w:t>ex</w:t>
      </w:r>
      <w:r w:rsidRPr="00BB13AF">
        <w:rPr>
          <w:i/>
          <w:lang w:val="ru-RU"/>
        </w:rPr>
        <w:t>-</w:t>
      </w:r>
      <w:r w:rsidRPr="00E265A7">
        <w:rPr>
          <w:i/>
        </w:rPr>
        <w:t>officio</w:t>
      </w:r>
      <w:r w:rsidRPr="00BB13AF">
        <w:rPr>
          <w:lang w:val="ru-RU"/>
        </w:rPr>
        <w:t xml:space="preserve"> </w:t>
      </w:r>
      <w:r>
        <w:rPr>
          <w:lang w:val="ru-RU"/>
        </w:rPr>
        <w:t>составлял</w:t>
      </w:r>
      <w:r w:rsidRPr="00BB13AF">
        <w:rPr>
          <w:lang w:val="ru-RU"/>
        </w:rPr>
        <w:t xml:space="preserve"> 19</w:t>
      </w:r>
      <w:r>
        <w:t> </w:t>
      </w:r>
      <w:r>
        <w:rPr>
          <w:lang w:val="ru-RU"/>
        </w:rPr>
        <w:t xml:space="preserve">календарных дней, а самый длинный – </w:t>
      </w:r>
      <w:r w:rsidRPr="00BB13AF">
        <w:rPr>
          <w:lang w:val="ru-RU"/>
        </w:rPr>
        <w:t>453</w:t>
      </w:r>
      <w:r w:rsidR="0054723B">
        <w:rPr>
          <w:lang w:val="ru-RU"/>
        </w:rPr>
        <w:t> </w:t>
      </w:r>
      <w:r>
        <w:rPr>
          <w:lang w:val="ru-RU"/>
        </w:rPr>
        <w:t>дня</w:t>
      </w:r>
      <w:r w:rsidRPr="00BB13AF">
        <w:rPr>
          <w:lang w:val="ru-RU"/>
        </w:rPr>
        <w:t xml:space="preserve">.  </w:t>
      </w:r>
      <w:r>
        <w:rPr>
          <w:lang w:val="ru-RU"/>
        </w:rPr>
        <w:t>Самый</w:t>
      </w:r>
      <w:r w:rsidRPr="00BB13AF">
        <w:rPr>
          <w:lang w:val="ru-RU"/>
        </w:rPr>
        <w:t xml:space="preserve"> </w:t>
      </w:r>
      <w:r>
        <w:rPr>
          <w:lang w:val="ru-RU"/>
        </w:rPr>
        <w:t>короткий</w:t>
      </w:r>
      <w:r w:rsidRPr="00BB13AF">
        <w:rPr>
          <w:lang w:val="ru-RU"/>
        </w:rPr>
        <w:t xml:space="preserve"> </w:t>
      </w:r>
      <w:r>
        <w:rPr>
          <w:lang w:val="ru-RU"/>
        </w:rPr>
        <w:t>средний</w:t>
      </w:r>
      <w:r w:rsidRPr="00BB13AF">
        <w:rPr>
          <w:lang w:val="ru-RU"/>
        </w:rPr>
        <w:t xml:space="preserve"> </w:t>
      </w:r>
      <w:r>
        <w:rPr>
          <w:lang w:val="ru-RU"/>
        </w:rPr>
        <w:t>период</w:t>
      </w:r>
      <w:r w:rsidRPr="00BB13AF">
        <w:rPr>
          <w:lang w:val="ru-RU"/>
        </w:rPr>
        <w:t xml:space="preserve"> </w:t>
      </w:r>
      <w:r>
        <w:rPr>
          <w:lang w:val="ru-RU"/>
        </w:rPr>
        <w:t>времени</w:t>
      </w:r>
      <w:r w:rsidRPr="00BB13AF">
        <w:rPr>
          <w:lang w:val="ru-RU"/>
        </w:rPr>
        <w:t xml:space="preserve"> </w:t>
      </w:r>
      <w:r>
        <w:rPr>
          <w:lang w:val="ru-RU"/>
        </w:rPr>
        <w:t>для уведомления ведомством Договаривающейся стороны о предварительном отказе</w:t>
      </w:r>
      <w:r w:rsidRPr="00BB13AF">
        <w:rPr>
          <w:lang w:val="ru-RU"/>
        </w:rPr>
        <w:t xml:space="preserve"> </w:t>
      </w:r>
      <w:r>
        <w:rPr>
          <w:lang w:val="ru-RU"/>
        </w:rPr>
        <w:t>на основе возражения</w:t>
      </w:r>
      <w:r w:rsidRPr="00BB13AF">
        <w:rPr>
          <w:lang w:val="ru-RU"/>
        </w:rPr>
        <w:t xml:space="preserve"> </w:t>
      </w:r>
      <w:r>
        <w:rPr>
          <w:lang w:val="ru-RU"/>
        </w:rPr>
        <w:t>составлял</w:t>
      </w:r>
      <w:r w:rsidRPr="00BB13AF">
        <w:rPr>
          <w:lang w:val="ru-RU"/>
        </w:rPr>
        <w:t xml:space="preserve"> 76</w:t>
      </w:r>
      <w:r w:rsidR="0054723B">
        <w:rPr>
          <w:lang w:val="ru-RU"/>
        </w:rPr>
        <w:t> </w:t>
      </w:r>
      <w:r>
        <w:rPr>
          <w:lang w:val="ru-RU"/>
        </w:rPr>
        <w:t xml:space="preserve">дней, а самый длинный – </w:t>
      </w:r>
      <w:r w:rsidRPr="00BB13AF">
        <w:rPr>
          <w:lang w:val="ru-RU"/>
        </w:rPr>
        <w:t>447</w:t>
      </w:r>
      <w:r w:rsidR="004C5714">
        <w:rPr>
          <w:lang w:val="ru-RU"/>
        </w:rPr>
        <w:t> </w:t>
      </w:r>
      <w:r>
        <w:rPr>
          <w:lang w:val="ru-RU"/>
        </w:rPr>
        <w:t>дней</w:t>
      </w:r>
      <w:r w:rsidRPr="00BB13AF">
        <w:rPr>
          <w:lang w:val="ru-RU"/>
        </w:rPr>
        <w:t xml:space="preserve">.  </w:t>
      </w:r>
    </w:p>
    <w:p w14:paraId="3313A324" w14:textId="7A529938" w:rsidR="00E265A7" w:rsidRPr="00C21517" w:rsidRDefault="00764E61" w:rsidP="00764E61">
      <w:pPr>
        <w:pStyle w:val="ONUME"/>
        <w:rPr>
          <w:lang w:val="ru-RU"/>
        </w:rPr>
      </w:pPr>
      <w:bookmarkStart w:id="8" w:name="_Ref5871821"/>
      <w:r>
        <w:rPr>
          <w:lang w:val="ru-RU"/>
        </w:rPr>
        <w:t>В таблице ниже показано среднее количество календарных дней для уведомления ведомствами Договаривающихся сторон о предварительном отказе в</w:t>
      </w:r>
      <w:r w:rsidRPr="00BB13AF">
        <w:rPr>
          <w:lang w:val="ru-RU"/>
        </w:rPr>
        <w:t xml:space="preserve"> 2017</w:t>
      </w:r>
      <w:r w:rsidR="004C5714">
        <w:rPr>
          <w:lang w:val="ru-RU"/>
        </w:rPr>
        <w:t> </w:t>
      </w:r>
      <w:r>
        <w:rPr>
          <w:lang w:val="ru-RU"/>
        </w:rPr>
        <w:t>г.</w:t>
      </w:r>
      <w:bookmarkEnd w:id="8"/>
      <w:r w:rsidR="002D62A6">
        <w:rPr>
          <w:lang w:val="ru-RU"/>
        </w:rPr>
        <w:t>:</w:t>
      </w:r>
      <w:r w:rsidR="00E265A7" w:rsidRPr="00C21517">
        <w:rPr>
          <w:lang w:val="ru-RU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031"/>
        <w:gridCol w:w="2457"/>
        <w:gridCol w:w="2457"/>
      </w:tblGrid>
      <w:tr w:rsidR="00A57D66" w:rsidRPr="00BB13AF" w14:paraId="38D1037D" w14:textId="77777777" w:rsidTr="009F6227">
        <w:trPr>
          <w:jc w:val="center"/>
        </w:trPr>
        <w:tc>
          <w:tcPr>
            <w:tcW w:w="4305" w:type="dxa"/>
            <w:gridSpan w:val="2"/>
            <w:shd w:val="clear" w:color="000000" w:fill="E7E6E6"/>
            <w:noWrap/>
            <w:vAlign w:val="center"/>
            <w:hideMark/>
          </w:tcPr>
          <w:p w14:paraId="01E97253" w14:textId="77777777" w:rsidR="00A57D66" w:rsidRPr="00BB13AF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Договаривающаяся сторона</w:t>
            </w:r>
          </w:p>
        </w:tc>
        <w:tc>
          <w:tcPr>
            <w:tcW w:w="2457" w:type="dxa"/>
            <w:shd w:val="clear" w:color="000000" w:fill="E7E6E6"/>
            <w:vAlign w:val="center"/>
            <w:hideMark/>
          </w:tcPr>
          <w:p w14:paraId="73D38E3A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  <w:lang w:val="ru-RU"/>
              </w:rPr>
              <w:t>Предварительный отказ</w:t>
            </w:r>
            <w:r w:rsidRPr="00E265A7">
              <w:rPr>
                <w:b/>
                <w:i/>
                <w:iCs/>
              </w:rPr>
              <w:t xml:space="preserve"> ex-officio</w:t>
            </w:r>
            <w:r w:rsidRPr="00E265A7">
              <w:rPr>
                <w:b/>
              </w:rPr>
              <w:t xml:space="preserve"> </w:t>
            </w:r>
          </w:p>
        </w:tc>
        <w:tc>
          <w:tcPr>
            <w:tcW w:w="2457" w:type="dxa"/>
            <w:shd w:val="clear" w:color="000000" w:fill="E7E6E6"/>
            <w:vAlign w:val="center"/>
            <w:hideMark/>
          </w:tcPr>
          <w:p w14:paraId="16042A21" w14:textId="77777777" w:rsidR="00A57D66" w:rsidRPr="00BB13AF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Предварительный отказ на основе возражения</w:t>
            </w:r>
          </w:p>
        </w:tc>
      </w:tr>
      <w:tr w:rsidR="00A57D66" w:rsidRPr="00E265A7" w14:paraId="115CCBDC" w14:textId="77777777" w:rsidTr="009F6227">
        <w:trPr>
          <w:jc w:val="center"/>
        </w:trPr>
        <w:tc>
          <w:tcPr>
            <w:tcW w:w="4305" w:type="dxa"/>
            <w:gridSpan w:val="2"/>
            <w:shd w:val="clear" w:color="auto" w:fill="auto"/>
            <w:vAlign w:val="center"/>
            <w:hideMark/>
          </w:tcPr>
          <w:p w14:paraId="457FA189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>
              <w:rPr>
                <w:lang w:val="ru-RU"/>
              </w:rPr>
              <w:t>Заявление по статье</w:t>
            </w:r>
            <w:r w:rsidRPr="00E265A7">
              <w:t xml:space="preserve"> 5(2)(b) 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4C64D76A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277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53A8E4C2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212</w:t>
            </w:r>
          </w:p>
        </w:tc>
      </w:tr>
      <w:tr w:rsidR="00A57D66" w:rsidRPr="00E265A7" w14:paraId="6307BBA8" w14:textId="77777777" w:rsidTr="009F6227">
        <w:trPr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14:paraId="3005612F" w14:textId="77777777" w:rsidR="00A57D66" w:rsidRPr="00BB13AF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  <w:r w:rsidRPr="00BB13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B13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статье</w:t>
            </w:r>
            <w:r w:rsidRPr="00BB13AF">
              <w:rPr>
                <w:lang w:val="ru-RU"/>
              </w:rPr>
              <w:t xml:space="preserve"> 5(2)(</w:t>
            </w:r>
            <w:r w:rsidRPr="00E265A7">
              <w:t>b</w:t>
            </w:r>
            <w:r w:rsidRPr="00BB13AF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 связана только Протоколом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596E0CA2" w14:textId="4D9BDD39" w:rsidR="00A57D66" w:rsidRPr="00BB13AF" w:rsidRDefault="00A57D66" w:rsidP="002D62A6">
            <w:pPr>
              <w:pStyle w:val="ONUME"/>
              <w:numPr>
                <w:ilvl w:val="0"/>
                <w:numId w:val="0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Заявлени</w:t>
            </w:r>
            <w:r w:rsidR="002D62A6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по статье</w:t>
            </w:r>
            <w:r w:rsidRPr="00BB13AF">
              <w:rPr>
                <w:lang w:val="ru-RU"/>
              </w:rPr>
              <w:t xml:space="preserve"> 5(2)(</w:t>
            </w:r>
            <w:r w:rsidRPr="00E265A7">
              <w:t>c</w:t>
            </w:r>
            <w:r w:rsidRPr="00BB13AF">
              <w:rPr>
                <w:lang w:val="ru-RU"/>
              </w:rPr>
              <w:t xml:space="preserve">) </w:t>
            </w:r>
            <w:r w:rsidR="002D62A6">
              <w:rPr>
                <w:lang w:val="ru-RU"/>
              </w:rPr>
              <w:t>нет</w:t>
            </w:r>
          </w:p>
        </w:tc>
        <w:tc>
          <w:tcPr>
            <w:tcW w:w="2457" w:type="dxa"/>
            <w:vMerge w:val="restart"/>
            <w:shd w:val="clear" w:color="auto" w:fill="auto"/>
            <w:noWrap/>
            <w:vAlign w:val="center"/>
            <w:hideMark/>
          </w:tcPr>
          <w:p w14:paraId="6DE78468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149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65CF76A6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210</w:t>
            </w:r>
          </w:p>
        </w:tc>
      </w:tr>
      <w:tr w:rsidR="00A57D66" w:rsidRPr="00E265A7" w14:paraId="7A9CDCFC" w14:textId="77777777" w:rsidTr="009F6227">
        <w:trPr>
          <w:jc w:val="center"/>
        </w:trPr>
        <w:tc>
          <w:tcPr>
            <w:tcW w:w="2274" w:type="dxa"/>
            <w:vMerge/>
            <w:vAlign w:val="center"/>
            <w:hideMark/>
          </w:tcPr>
          <w:p w14:paraId="3AB717D0" w14:textId="77777777" w:rsidR="00A57D66" w:rsidRPr="00E265A7" w:rsidRDefault="00A57D66" w:rsidP="00EF2696">
            <w:pPr>
              <w:pStyle w:val="ONUME"/>
              <w:spacing w:after="0"/>
            </w:pP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D19631A" w14:textId="77777777" w:rsidR="00A57D66" w:rsidRPr="00BB13AF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Заявление по статье</w:t>
            </w:r>
            <w:r w:rsidRPr="00BB13AF">
              <w:rPr>
                <w:lang w:val="ru-RU"/>
              </w:rPr>
              <w:t xml:space="preserve"> 5(2)(</w:t>
            </w:r>
            <w:r w:rsidRPr="00E265A7">
              <w:t>c</w:t>
            </w:r>
            <w:r w:rsidRPr="00BB13AF">
              <w:rPr>
                <w:lang w:val="ru-RU"/>
              </w:rPr>
              <w:t xml:space="preserve">) </w:t>
            </w:r>
          </w:p>
        </w:tc>
        <w:tc>
          <w:tcPr>
            <w:tcW w:w="2457" w:type="dxa"/>
            <w:vMerge/>
            <w:vAlign w:val="center"/>
            <w:hideMark/>
          </w:tcPr>
          <w:p w14:paraId="71FB9C6E" w14:textId="77777777" w:rsidR="00A57D66" w:rsidRPr="00BB13AF" w:rsidRDefault="00A57D66" w:rsidP="00EF2696">
            <w:pPr>
              <w:pStyle w:val="ONUME"/>
              <w:spacing w:after="0"/>
              <w:rPr>
                <w:lang w:val="ru-RU"/>
              </w:rPr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5CAD2CCF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259</w:t>
            </w:r>
          </w:p>
        </w:tc>
      </w:tr>
      <w:tr w:rsidR="00A57D66" w:rsidRPr="00E265A7" w14:paraId="44E34AB8" w14:textId="77777777" w:rsidTr="009F6227">
        <w:trPr>
          <w:jc w:val="center"/>
        </w:trPr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14:paraId="6ED69CF1" w14:textId="77547843" w:rsidR="00A57D66" w:rsidRPr="00BB13AF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  <w:r w:rsidRPr="00BB13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B13A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статье</w:t>
            </w:r>
            <w:r w:rsidRPr="00BB13AF">
              <w:rPr>
                <w:lang w:val="ru-RU"/>
              </w:rPr>
              <w:t xml:space="preserve"> 5(2)(</w:t>
            </w:r>
            <w:r w:rsidRPr="00E265A7">
              <w:t>b</w:t>
            </w:r>
            <w:r w:rsidRPr="00BB13AF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 связана обоими договорами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3A4FAAE2" w14:textId="77777777" w:rsidR="00A57D66" w:rsidRPr="00BB13AF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Заявление применялось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1D5B7825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312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591CE753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197</w:t>
            </w:r>
          </w:p>
        </w:tc>
      </w:tr>
      <w:tr w:rsidR="00A57D66" w:rsidRPr="00E265A7" w14:paraId="5E8958D8" w14:textId="77777777" w:rsidTr="009F6227">
        <w:trPr>
          <w:jc w:val="center"/>
        </w:trPr>
        <w:tc>
          <w:tcPr>
            <w:tcW w:w="2274" w:type="dxa"/>
            <w:vMerge/>
            <w:vAlign w:val="center"/>
            <w:hideMark/>
          </w:tcPr>
          <w:p w14:paraId="5EB66070" w14:textId="77777777" w:rsidR="00A57D66" w:rsidRPr="00E265A7" w:rsidRDefault="00A57D66" w:rsidP="00EF2696">
            <w:pPr>
              <w:pStyle w:val="ONUME"/>
              <w:spacing w:after="0"/>
            </w:pP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59EA299" w14:textId="77777777" w:rsidR="00A57D66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>
              <w:rPr>
                <w:lang w:val="ru-RU"/>
              </w:rPr>
              <w:t>Заявление не применялось</w:t>
            </w:r>
            <w:r w:rsidRPr="00E265A7">
              <w:t xml:space="preserve"> (9</w:t>
            </w:r>
            <w:r w:rsidRPr="00E265A7">
              <w:rPr>
                <w:i/>
                <w:iCs/>
              </w:rPr>
              <w:t>sexies</w:t>
            </w:r>
            <w:r w:rsidRPr="00E265A7">
              <w:t>)</w:t>
            </w:r>
          </w:p>
          <w:p w14:paraId="01D08F5E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3918BD13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278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14:paraId="051A5707" w14:textId="77777777" w:rsidR="00A57D66" w:rsidRPr="00E265A7" w:rsidRDefault="00A57D66" w:rsidP="00EF2696">
            <w:pPr>
              <w:pStyle w:val="ONUME"/>
              <w:numPr>
                <w:ilvl w:val="0"/>
                <w:numId w:val="0"/>
              </w:numPr>
              <w:spacing w:after="0"/>
            </w:pPr>
            <w:r w:rsidRPr="00E265A7">
              <w:t>210</w:t>
            </w:r>
          </w:p>
        </w:tc>
      </w:tr>
    </w:tbl>
    <w:p w14:paraId="3252B02E" w14:textId="77777777" w:rsidR="004C5714" w:rsidRPr="00E265A7" w:rsidRDefault="004C5714" w:rsidP="004C5714"/>
    <w:p w14:paraId="293DAB54" w14:textId="214FF7FF" w:rsidR="004C5714" w:rsidRPr="00CB4103" w:rsidRDefault="004C5714" w:rsidP="004C5714">
      <w:pPr>
        <w:pStyle w:val="ONUME"/>
        <w:rPr>
          <w:lang w:val="ru-RU"/>
        </w:rPr>
      </w:pPr>
      <w:bookmarkStart w:id="9" w:name="_Ref5780044"/>
      <w:r>
        <w:rPr>
          <w:lang w:val="ru-RU"/>
        </w:rPr>
        <w:t>Следует</w:t>
      </w:r>
      <w:r w:rsidRPr="00CB4103">
        <w:rPr>
          <w:lang w:val="ru-RU"/>
        </w:rPr>
        <w:t xml:space="preserve"> </w:t>
      </w:r>
      <w:r>
        <w:rPr>
          <w:lang w:val="ru-RU"/>
        </w:rPr>
        <w:t>напомнить</w:t>
      </w:r>
      <w:r w:rsidRPr="00CB4103">
        <w:rPr>
          <w:lang w:val="ru-RU"/>
        </w:rPr>
        <w:t xml:space="preserve">, </w:t>
      </w:r>
      <w:r>
        <w:rPr>
          <w:lang w:val="ru-RU"/>
        </w:rPr>
        <w:t>что</w:t>
      </w:r>
      <w:r w:rsidRPr="00CB4103">
        <w:rPr>
          <w:lang w:val="ru-RU"/>
        </w:rPr>
        <w:t xml:space="preserve"> </w:t>
      </w:r>
      <w:r>
        <w:rPr>
          <w:lang w:val="ru-RU"/>
        </w:rPr>
        <w:t>в</w:t>
      </w:r>
      <w:r w:rsidRPr="00CB410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B4103">
        <w:rPr>
          <w:lang w:val="ru-RU"/>
        </w:rPr>
        <w:t xml:space="preserve"> </w:t>
      </w:r>
      <w:r>
        <w:rPr>
          <w:lang w:val="ru-RU"/>
        </w:rPr>
        <w:t>с</w:t>
      </w:r>
      <w:r w:rsidRPr="00CB4103">
        <w:rPr>
          <w:lang w:val="ru-RU"/>
        </w:rPr>
        <w:t xml:space="preserve"> </w:t>
      </w:r>
      <w:r>
        <w:rPr>
          <w:lang w:val="ru-RU"/>
        </w:rPr>
        <w:t>пунктом</w:t>
      </w:r>
      <w:r w:rsidRPr="00CB4103">
        <w:rPr>
          <w:lang w:val="ru-RU"/>
        </w:rPr>
        <w:t xml:space="preserve"> (2)(</w:t>
      </w:r>
      <w:r w:rsidRPr="00E265A7">
        <w:t>e</w:t>
      </w:r>
      <w:r w:rsidRPr="00CB4103">
        <w:rPr>
          <w:lang w:val="ru-RU"/>
        </w:rPr>
        <w:t xml:space="preserve">) </w:t>
      </w:r>
      <w:r>
        <w:rPr>
          <w:lang w:val="ru-RU"/>
        </w:rPr>
        <w:t>статьи</w:t>
      </w:r>
      <w:r w:rsidRPr="00E265A7">
        <w:t> </w:t>
      </w:r>
      <w:r w:rsidRPr="00CB4103">
        <w:rPr>
          <w:lang w:val="ru-RU"/>
        </w:rPr>
        <w:t xml:space="preserve">5 </w:t>
      </w:r>
      <w:r>
        <w:rPr>
          <w:lang w:val="ru-RU"/>
        </w:rPr>
        <w:t>Протокола</w:t>
      </w:r>
      <w:r w:rsidRPr="00CB4103">
        <w:rPr>
          <w:lang w:val="ru-RU"/>
        </w:rPr>
        <w:t xml:space="preserve"> </w:t>
      </w:r>
      <w:r>
        <w:rPr>
          <w:lang w:val="ru-RU"/>
        </w:rPr>
        <w:t>Ассамблея</w:t>
      </w:r>
      <w:r w:rsidRPr="00CB4103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CB4103">
        <w:rPr>
          <w:lang w:val="ru-RU"/>
        </w:rPr>
        <w:t xml:space="preserve"> </w:t>
      </w:r>
      <w:r>
        <w:rPr>
          <w:lang w:val="ru-RU"/>
        </w:rPr>
        <w:t>союза</w:t>
      </w:r>
      <w:r w:rsidRPr="00CB4103">
        <w:rPr>
          <w:lang w:val="ru-RU"/>
        </w:rPr>
        <w:t xml:space="preserve"> (</w:t>
      </w:r>
      <w:r>
        <w:rPr>
          <w:lang w:val="ru-RU"/>
        </w:rPr>
        <w:t>ниже</w:t>
      </w:r>
      <w:r w:rsidRPr="00CB4103">
        <w:rPr>
          <w:lang w:val="ru-RU"/>
        </w:rPr>
        <w:t xml:space="preserve"> </w:t>
      </w:r>
      <w:r>
        <w:rPr>
          <w:lang w:val="ru-RU"/>
        </w:rPr>
        <w:t>именуемая</w:t>
      </w:r>
      <w:r w:rsidRPr="00CB4103">
        <w:rPr>
          <w:lang w:val="ru-RU"/>
        </w:rPr>
        <w:t xml:space="preserve"> «</w:t>
      </w:r>
      <w:r>
        <w:rPr>
          <w:lang w:val="ru-RU"/>
        </w:rPr>
        <w:t>Ассамблея</w:t>
      </w:r>
      <w:r w:rsidRPr="00CB4103">
        <w:rPr>
          <w:lang w:val="ru-RU"/>
        </w:rPr>
        <w:t xml:space="preserve">») </w:t>
      </w:r>
      <w:r>
        <w:rPr>
          <w:lang w:val="ru-RU"/>
        </w:rPr>
        <w:t>может</w:t>
      </w:r>
      <w:r w:rsidRPr="00CB4103">
        <w:rPr>
          <w:lang w:val="ru-RU"/>
        </w:rPr>
        <w:t xml:space="preserve"> </w:t>
      </w:r>
      <w:r>
        <w:rPr>
          <w:lang w:val="ru-RU"/>
        </w:rPr>
        <w:t>в</w:t>
      </w:r>
      <w:r w:rsidRPr="00CB4103">
        <w:rPr>
          <w:lang w:val="ru-RU"/>
        </w:rPr>
        <w:t xml:space="preserve"> </w:t>
      </w:r>
      <w:r>
        <w:rPr>
          <w:lang w:val="ru-RU"/>
        </w:rPr>
        <w:t>любой</w:t>
      </w:r>
      <w:r w:rsidRPr="00CB4103">
        <w:rPr>
          <w:lang w:val="ru-RU"/>
        </w:rPr>
        <w:t xml:space="preserve"> </w:t>
      </w:r>
      <w:r>
        <w:rPr>
          <w:lang w:val="ru-RU"/>
        </w:rPr>
        <w:t>момент</w:t>
      </w:r>
      <w:r w:rsidRPr="00CB4103">
        <w:rPr>
          <w:lang w:val="ru-RU"/>
        </w:rPr>
        <w:t xml:space="preserve"> </w:t>
      </w:r>
      <w:r>
        <w:rPr>
          <w:lang w:val="ru-RU"/>
        </w:rPr>
        <w:t>времени</w:t>
      </w:r>
      <w:r w:rsidRPr="00CB4103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CB4103">
        <w:rPr>
          <w:lang w:val="ru-RU"/>
        </w:rPr>
        <w:t xml:space="preserve"> </w:t>
      </w:r>
      <w:r>
        <w:rPr>
          <w:lang w:val="ru-RU"/>
        </w:rPr>
        <w:t>функционирование</w:t>
      </w:r>
      <w:r w:rsidRPr="00CB4103">
        <w:rPr>
          <w:lang w:val="ru-RU"/>
        </w:rPr>
        <w:t xml:space="preserve"> </w:t>
      </w:r>
      <w:r>
        <w:rPr>
          <w:lang w:val="ru-RU"/>
        </w:rPr>
        <w:t>системы</w:t>
      </w:r>
      <w:r w:rsidRPr="00CB4103">
        <w:rPr>
          <w:lang w:val="ru-RU"/>
        </w:rPr>
        <w:t xml:space="preserve">, </w:t>
      </w:r>
      <w:r>
        <w:rPr>
          <w:lang w:val="ru-RU"/>
        </w:rPr>
        <w:t>установленной</w:t>
      </w:r>
      <w:r w:rsidRPr="00CB4103">
        <w:rPr>
          <w:lang w:val="ru-RU"/>
        </w:rPr>
        <w:t xml:space="preserve"> </w:t>
      </w:r>
      <w:r>
        <w:rPr>
          <w:lang w:val="ru-RU"/>
        </w:rPr>
        <w:t>пунктами</w:t>
      </w:r>
      <w:r w:rsidRPr="00E265A7">
        <w:t> </w:t>
      </w:r>
      <w:r w:rsidRPr="00CB4103">
        <w:rPr>
          <w:lang w:val="ru-RU"/>
        </w:rPr>
        <w:t>(2)(</w:t>
      </w:r>
      <w:r w:rsidRPr="00E265A7">
        <w:t>a</w:t>
      </w:r>
      <w:r w:rsidRPr="00CB4103">
        <w:rPr>
          <w:lang w:val="ru-RU"/>
        </w:rPr>
        <w:t>)</w:t>
      </w:r>
      <w:r w:rsidRPr="00E265A7">
        <w:t> </w:t>
      </w:r>
      <w:r w:rsidRPr="00CB4103">
        <w:rPr>
          <w:lang w:val="ru-RU"/>
        </w:rPr>
        <w:t>–</w:t>
      </w:r>
      <w:r w:rsidRPr="00E265A7">
        <w:t> </w:t>
      </w:r>
      <w:r w:rsidRPr="00CB4103">
        <w:rPr>
          <w:lang w:val="ru-RU"/>
        </w:rPr>
        <w:t>(2)(</w:t>
      </w:r>
      <w:r w:rsidRPr="00E265A7">
        <w:t>d</w:t>
      </w:r>
      <w:r w:rsidRPr="00CB4103">
        <w:rPr>
          <w:lang w:val="ru-RU"/>
        </w:rPr>
        <w:t xml:space="preserve">) </w:t>
      </w:r>
      <w:r>
        <w:rPr>
          <w:lang w:val="ru-RU"/>
        </w:rPr>
        <w:t>той же статьи,</w:t>
      </w:r>
      <w:r w:rsidRPr="00CB4103">
        <w:rPr>
          <w:lang w:val="ru-RU"/>
        </w:rPr>
        <w:t xml:space="preserve"> </w:t>
      </w:r>
      <w:r>
        <w:rPr>
          <w:lang w:val="ru-RU"/>
        </w:rPr>
        <w:t>и может единогласным решением</w:t>
      </w:r>
      <w:r w:rsidRPr="00CB4103">
        <w:rPr>
          <w:lang w:val="ru-RU"/>
        </w:rPr>
        <w:t xml:space="preserve"> </w:t>
      </w:r>
      <w:r>
        <w:rPr>
          <w:lang w:val="ru-RU"/>
        </w:rPr>
        <w:t>принять изменения к этим пунктам</w:t>
      </w:r>
      <w:r w:rsidRPr="00CB4103">
        <w:rPr>
          <w:lang w:val="ru-RU"/>
        </w:rPr>
        <w:t xml:space="preserve">.  </w:t>
      </w:r>
      <w:r>
        <w:rPr>
          <w:lang w:val="ru-RU"/>
        </w:rPr>
        <w:t>Постоянный</w:t>
      </w:r>
      <w:r w:rsidRPr="00CB4103">
        <w:rPr>
          <w:lang w:val="ru-RU"/>
        </w:rPr>
        <w:t xml:space="preserve"> </w:t>
      </w:r>
      <w:r>
        <w:rPr>
          <w:lang w:val="ru-RU"/>
        </w:rPr>
        <w:t>характер</w:t>
      </w:r>
      <w:r w:rsidRPr="00CB4103">
        <w:rPr>
          <w:lang w:val="ru-RU"/>
        </w:rPr>
        <w:t xml:space="preserve"> </w:t>
      </w:r>
      <w:r>
        <w:rPr>
          <w:lang w:val="ru-RU"/>
        </w:rPr>
        <w:t>этого</w:t>
      </w:r>
      <w:r w:rsidRPr="00CB4103">
        <w:rPr>
          <w:lang w:val="ru-RU"/>
        </w:rPr>
        <w:t xml:space="preserve"> </w:t>
      </w:r>
      <w:r>
        <w:rPr>
          <w:lang w:val="ru-RU"/>
        </w:rPr>
        <w:t>мандата</w:t>
      </w:r>
      <w:r w:rsidRPr="00CB4103">
        <w:rPr>
          <w:lang w:val="ru-RU"/>
        </w:rPr>
        <w:t xml:space="preserve"> </w:t>
      </w:r>
      <w:r>
        <w:rPr>
          <w:lang w:val="ru-RU"/>
        </w:rPr>
        <w:t>был</w:t>
      </w:r>
      <w:r w:rsidRPr="00CB4103">
        <w:rPr>
          <w:lang w:val="ru-RU"/>
        </w:rPr>
        <w:t xml:space="preserve"> </w:t>
      </w:r>
      <w:r>
        <w:rPr>
          <w:lang w:val="ru-RU"/>
        </w:rPr>
        <w:t>прояснен</w:t>
      </w:r>
      <w:r w:rsidRPr="00CB4103">
        <w:rPr>
          <w:lang w:val="ru-RU"/>
        </w:rPr>
        <w:t xml:space="preserve"> </w:t>
      </w:r>
      <w:r>
        <w:rPr>
          <w:lang w:val="ru-RU"/>
        </w:rPr>
        <w:t>в</w:t>
      </w:r>
      <w:r w:rsidRPr="00CB4103">
        <w:rPr>
          <w:lang w:val="ru-RU"/>
        </w:rPr>
        <w:t xml:space="preserve"> </w:t>
      </w:r>
      <w:r>
        <w:rPr>
          <w:lang w:val="ru-RU"/>
        </w:rPr>
        <w:t>заявлении о толковании, принятом Ассамблеей в 2006 г. на ее тридцать седьмой сессии</w:t>
      </w:r>
      <w:r w:rsidRPr="00E265A7">
        <w:rPr>
          <w:vertAlign w:val="superscript"/>
        </w:rPr>
        <w:footnoteReference w:id="7"/>
      </w:r>
      <w:r w:rsidRPr="00CB4103">
        <w:rPr>
          <w:lang w:val="ru-RU"/>
        </w:rPr>
        <w:t>.</w:t>
      </w:r>
      <w:bookmarkEnd w:id="9"/>
      <w:r w:rsidRPr="00CB4103">
        <w:rPr>
          <w:lang w:val="ru-RU"/>
        </w:rPr>
        <w:t xml:space="preserve">  </w:t>
      </w:r>
    </w:p>
    <w:p w14:paraId="3DE28E75" w14:textId="77777777" w:rsidR="004C5714" w:rsidRPr="00CB4103" w:rsidRDefault="004C5714" w:rsidP="004C5714">
      <w:pPr>
        <w:pStyle w:val="ONUME"/>
        <w:keepLines/>
        <w:rPr>
          <w:lang w:val="ru-RU"/>
        </w:rPr>
      </w:pPr>
      <w:r>
        <w:rPr>
          <w:lang w:val="ru-RU"/>
        </w:rPr>
        <w:t>Ввиду</w:t>
      </w:r>
      <w:r w:rsidRPr="00CB4103">
        <w:rPr>
          <w:lang w:val="ru-RU"/>
        </w:rPr>
        <w:t xml:space="preserve"> </w:t>
      </w:r>
      <w:r>
        <w:rPr>
          <w:lang w:val="ru-RU"/>
        </w:rPr>
        <w:t>вышесказанного</w:t>
      </w:r>
      <w:r w:rsidRPr="00CB4103">
        <w:rPr>
          <w:lang w:val="ru-RU"/>
        </w:rPr>
        <w:t xml:space="preserve"> </w:t>
      </w:r>
      <w:r>
        <w:rPr>
          <w:lang w:val="ru-RU"/>
        </w:rPr>
        <w:t>Рабочая</w:t>
      </w:r>
      <w:r w:rsidRPr="00CB4103">
        <w:rPr>
          <w:lang w:val="ru-RU"/>
        </w:rPr>
        <w:t xml:space="preserve"> </w:t>
      </w:r>
      <w:r>
        <w:rPr>
          <w:lang w:val="ru-RU"/>
        </w:rPr>
        <w:t>группа</w:t>
      </w:r>
      <w:r w:rsidRPr="00CB4103">
        <w:rPr>
          <w:lang w:val="ru-RU"/>
        </w:rPr>
        <w:t xml:space="preserve"> </w:t>
      </w:r>
      <w:r>
        <w:rPr>
          <w:lang w:val="ru-RU"/>
        </w:rPr>
        <w:t>может</w:t>
      </w:r>
      <w:r w:rsidRPr="00CB4103">
        <w:rPr>
          <w:lang w:val="ru-RU"/>
        </w:rPr>
        <w:t xml:space="preserve"> </w:t>
      </w:r>
      <w:r>
        <w:rPr>
          <w:lang w:val="ru-RU"/>
        </w:rPr>
        <w:t>подумать о том, следует ли провести рассмотрение функционирования системы в соответствии с пунктом</w:t>
      </w:r>
      <w:r w:rsidRPr="00CB4103">
        <w:rPr>
          <w:lang w:val="ru-RU"/>
        </w:rPr>
        <w:t xml:space="preserve"> (2)(</w:t>
      </w:r>
      <w:r>
        <w:t>b</w:t>
      </w:r>
      <w:r w:rsidRPr="00CB4103">
        <w:rPr>
          <w:lang w:val="ru-RU"/>
        </w:rPr>
        <w:t xml:space="preserve">) </w:t>
      </w:r>
      <w:r>
        <w:rPr>
          <w:lang w:val="ru-RU"/>
        </w:rPr>
        <w:t>статьи</w:t>
      </w:r>
      <w:r>
        <w:t> </w:t>
      </w:r>
      <w:r w:rsidRPr="00CB4103">
        <w:rPr>
          <w:lang w:val="ru-RU"/>
        </w:rPr>
        <w:t xml:space="preserve">5 </w:t>
      </w:r>
      <w:r>
        <w:rPr>
          <w:lang w:val="ru-RU"/>
        </w:rPr>
        <w:t>Протокола</w:t>
      </w:r>
      <w:r w:rsidRPr="00CB4103">
        <w:rPr>
          <w:lang w:val="ru-RU"/>
        </w:rPr>
        <w:t xml:space="preserve"> </w:t>
      </w:r>
      <w:r>
        <w:rPr>
          <w:lang w:val="ru-RU"/>
        </w:rPr>
        <w:t>для установления единообразного срока в один год для уведомления ведомствами о предварительном отказе</w:t>
      </w:r>
      <w:r w:rsidRPr="00CB4103">
        <w:rPr>
          <w:lang w:val="ru-RU"/>
        </w:rPr>
        <w:t xml:space="preserve"> </w:t>
      </w:r>
      <w:r w:rsidRPr="00BB2F88">
        <w:rPr>
          <w:i/>
        </w:rPr>
        <w:t>ex</w:t>
      </w:r>
      <w:r w:rsidRPr="00CB4103">
        <w:rPr>
          <w:i/>
          <w:lang w:val="ru-RU"/>
        </w:rPr>
        <w:noBreakHyphen/>
      </w:r>
      <w:r w:rsidRPr="00BB2F88">
        <w:rPr>
          <w:i/>
        </w:rPr>
        <w:t>officio</w:t>
      </w:r>
      <w:r w:rsidRPr="00CB4103">
        <w:rPr>
          <w:lang w:val="ru-RU"/>
        </w:rPr>
        <w:t xml:space="preserve">.  </w:t>
      </w:r>
      <w:r>
        <w:rPr>
          <w:lang w:val="ru-RU"/>
        </w:rPr>
        <w:t>С</w:t>
      </w:r>
      <w:r w:rsidRPr="00CB4103">
        <w:rPr>
          <w:lang w:val="ru-RU"/>
        </w:rPr>
        <w:t xml:space="preserve"> </w:t>
      </w:r>
      <w:r>
        <w:rPr>
          <w:lang w:val="ru-RU"/>
        </w:rPr>
        <w:t>учетом</w:t>
      </w:r>
      <w:r w:rsidRPr="00CB410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B4103">
        <w:rPr>
          <w:lang w:val="ru-RU"/>
        </w:rPr>
        <w:t xml:space="preserve">, </w:t>
      </w:r>
      <w:r>
        <w:rPr>
          <w:lang w:val="ru-RU"/>
        </w:rPr>
        <w:t>представленной</w:t>
      </w:r>
      <w:r w:rsidRPr="00CB4103">
        <w:rPr>
          <w:lang w:val="ru-RU"/>
        </w:rPr>
        <w:t xml:space="preserve"> </w:t>
      </w:r>
      <w:r>
        <w:rPr>
          <w:lang w:val="ru-RU"/>
        </w:rPr>
        <w:t>в</w:t>
      </w:r>
      <w:r w:rsidRPr="00CB4103">
        <w:rPr>
          <w:lang w:val="ru-RU"/>
        </w:rPr>
        <w:t xml:space="preserve"> </w:t>
      </w:r>
      <w:r>
        <w:rPr>
          <w:lang w:val="ru-RU"/>
        </w:rPr>
        <w:t>пунктах</w:t>
      </w:r>
      <w:r w:rsidRPr="00CB4103">
        <w:rPr>
          <w:lang w:val="ru-RU"/>
        </w:rPr>
        <w:t xml:space="preserve"> </w:t>
      </w:r>
      <w:r>
        <w:fldChar w:fldCharType="begin"/>
      </w:r>
      <w:r w:rsidRPr="00CB4103">
        <w:rPr>
          <w:lang w:val="ru-RU"/>
        </w:rPr>
        <w:instrText xml:space="preserve"> </w:instrText>
      </w:r>
      <w:r>
        <w:instrText>REF</w:instrText>
      </w:r>
      <w:r w:rsidRPr="00CB4103">
        <w:rPr>
          <w:lang w:val="ru-RU"/>
        </w:rPr>
        <w:instrText xml:space="preserve"> _</w:instrText>
      </w:r>
      <w:r>
        <w:instrText>Ref</w:instrText>
      </w:r>
      <w:r w:rsidRPr="00CB4103">
        <w:rPr>
          <w:lang w:val="ru-RU"/>
        </w:rPr>
        <w:instrText>5871818 \</w:instrText>
      </w:r>
      <w:r>
        <w:instrText>r</w:instrText>
      </w:r>
      <w:r w:rsidRPr="00CB4103">
        <w:rPr>
          <w:lang w:val="ru-RU"/>
        </w:rPr>
        <w:instrText xml:space="preserve"> \</w:instrText>
      </w:r>
      <w:r>
        <w:instrText>h</w:instrText>
      </w:r>
      <w:r w:rsidRPr="00CB4103">
        <w:rPr>
          <w:lang w:val="ru-RU"/>
        </w:rPr>
        <w:instrText xml:space="preserve"> </w:instrText>
      </w:r>
      <w:r>
        <w:fldChar w:fldCharType="separate"/>
      </w:r>
      <w:r w:rsidRPr="00CB4103">
        <w:rPr>
          <w:lang w:val="ru-RU"/>
        </w:rPr>
        <w:t>10</w:t>
      </w:r>
      <w:r>
        <w:fldChar w:fldCharType="end"/>
      </w:r>
      <w:r w:rsidRPr="00CB4103">
        <w:rPr>
          <w:lang w:val="ru-RU"/>
        </w:rPr>
        <w:t xml:space="preserve"> </w:t>
      </w:r>
      <w:r>
        <w:rPr>
          <w:lang w:val="ru-RU"/>
        </w:rPr>
        <w:t>и</w:t>
      </w:r>
      <w:r w:rsidRPr="00CB4103">
        <w:rPr>
          <w:lang w:val="ru-RU"/>
        </w:rPr>
        <w:t xml:space="preserve"> </w:t>
      </w:r>
      <w:r>
        <w:fldChar w:fldCharType="begin"/>
      </w:r>
      <w:r w:rsidRPr="00CB4103">
        <w:rPr>
          <w:lang w:val="ru-RU"/>
        </w:rPr>
        <w:instrText xml:space="preserve"> </w:instrText>
      </w:r>
      <w:r>
        <w:instrText>REF</w:instrText>
      </w:r>
      <w:r w:rsidRPr="00CB4103">
        <w:rPr>
          <w:lang w:val="ru-RU"/>
        </w:rPr>
        <w:instrText xml:space="preserve"> _</w:instrText>
      </w:r>
      <w:r>
        <w:instrText>Ref</w:instrText>
      </w:r>
      <w:r w:rsidRPr="00CB4103">
        <w:rPr>
          <w:lang w:val="ru-RU"/>
        </w:rPr>
        <w:instrText>5871821 \</w:instrText>
      </w:r>
      <w:r>
        <w:instrText>r</w:instrText>
      </w:r>
      <w:r w:rsidRPr="00CB4103">
        <w:rPr>
          <w:lang w:val="ru-RU"/>
        </w:rPr>
        <w:instrText xml:space="preserve"> \</w:instrText>
      </w:r>
      <w:r>
        <w:instrText>h</w:instrText>
      </w:r>
      <w:r w:rsidRPr="00CB4103">
        <w:rPr>
          <w:lang w:val="ru-RU"/>
        </w:rPr>
        <w:instrText xml:space="preserve"> </w:instrText>
      </w:r>
      <w:r>
        <w:fldChar w:fldCharType="separate"/>
      </w:r>
      <w:r w:rsidRPr="00CB4103">
        <w:rPr>
          <w:lang w:val="ru-RU"/>
        </w:rPr>
        <w:t>11</w:t>
      </w:r>
      <w:r>
        <w:fldChar w:fldCharType="end"/>
      </w:r>
      <w:r w:rsidRPr="00CB4103">
        <w:rPr>
          <w:lang w:val="ru-RU"/>
        </w:rPr>
        <w:t xml:space="preserve"> </w:t>
      </w:r>
      <w:r>
        <w:rPr>
          <w:lang w:val="ru-RU"/>
        </w:rPr>
        <w:t>выше</w:t>
      </w:r>
      <w:r w:rsidRPr="00CB4103">
        <w:rPr>
          <w:lang w:val="ru-RU"/>
        </w:rPr>
        <w:t xml:space="preserve">, </w:t>
      </w:r>
      <w:r>
        <w:rPr>
          <w:lang w:val="ru-RU"/>
        </w:rPr>
        <w:t>абсолютное большинство ведомств уже соблюдает этот срок, и такое единообразие пошло бы на пользу Мадридской системе за счет внесения большей простоты и эффективности</w:t>
      </w:r>
      <w:r w:rsidRPr="00CB4103">
        <w:rPr>
          <w:lang w:val="ru-RU"/>
        </w:rPr>
        <w:t xml:space="preserve">.  </w:t>
      </w:r>
    </w:p>
    <w:p w14:paraId="377FE948" w14:textId="77777777" w:rsidR="004C5714" w:rsidRPr="00D2413B" w:rsidRDefault="004C5714" w:rsidP="009F6227">
      <w:pPr>
        <w:pStyle w:val="Heading1"/>
        <w:rPr>
          <w:lang w:val="ru-RU"/>
        </w:rPr>
      </w:pPr>
      <w:r>
        <w:rPr>
          <w:lang w:val="ru-RU"/>
        </w:rPr>
        <w:lastRenderedPageBreak/>
        <w:t>срок</w:t>
      </w:r>
      <w:r w:rsidRPr="00D2413B">
        <w:rPr>
          <w:lang w:val="ru-RU"/>
        </w:rPr>
        <w:t xml:space="preserve"> </w:t>
      </w:r>
      <w:r>
        <w:rPr>
          <w:lang w:val="ru-RU"/>
        </w:rPr>
        <w:t>для</w:t>
      </w:r>
      <w:r w:rsidRPr="00D2413B">
        <w:rPr>
          <w:lang w:val="ru-RU"/>
        </w:rPr>
        <w:t xml:space="preserve"> </w:t>
      </w:r>
      <w:r>
        <w:rPr>
          <w:lang w:val="ru-RU"/>
        </w:rPr>
        <w:t>ответа</w:t>
      </w:r>
      <w:r w:rsidRPr="00D2413B">
        <w:rPr>
          <w:lang w:val="ru-RU"/>
        </w:rPr>
        <w:t xml:space="preserve"> </w:t>
      </w:r>
      <w:r>
        <w:rPr>
          <w:lang w:val="ru-RU"/>
        </w:rPr>
        <w:t>на</w:t>
      </w:r>
      <w:r w:rsidRPr="00D2413B">
        <w:rPr>
          <w:lang w:val="ru-RU"/>
        </w:rPr>
        <w:t xml:space="preserve"> </w:t>
      </w:r>
      <w:r>
        <w:rPr>
          <w:lang w:val="ru-RU"/>
        </w:rPr>
        <w:t>предварительный</w:t>
      </w:r>
      <w:r w:rsidRPr="00D2413B">
        <w:rPr>
          <w:lang w:val="ru-RU"/>
        </w:rPr>
        <w:t xml:space="preserve"> </w:t>
      </w:r>
      <w:r>
        <w:rPr>
          <w:lang w:val="ru-RU"/>
        </w:rPr>
        <w:t>отказ</w:t>
      </w:r>
      <w:r w:rsidRPr="00D2413B">
        <w:rPr>
          <w:lang w:val="ru-RU"/>
        </w:rPr>
        <w:t xml:space="preserve"> </w:t>
      </w:r>
      <w:r>
        <w:rPr>
          <w:lang w:val="ru-RU"/>
        </w:rPr>
        <w:t>и</w:t>
      </w:r>
      <w:r w:rsidRPr="00D2413B">
        <w:rPr>
          <w:lang w:val="ru-RU"/>
        </w:rPr>
        <w:t xml:space="preserve"> </w:t>
      </w:r>
      <w:r>
        <w:rPr>
          <w:lang w:val="ru-RU"/>
        </w:rPr>
        <w:t>расчет</w:t>
      </w:r>
      <w:r w:rsidRPr="00D2413B">
        <w:rPr>
          <w:lang w:val="ru-RU"/>
        </w:rPr>
        <w:t xml:space="preserve"> </w:t>
      </w:r>
      <w:r>
        <w:rPr>
          <w:lang w:val="ru-RU"/>
        </w:rPr>
        <w:t>этого</w:t>
      </w:r>
      <w:r w:rsidRPr="00D2413B">
        <w:rPr>
          <w:lang w:val="ru-RU"/>
        </w:rPr>
        <w:t xml:space="preserve"> </w:t>
      </w:r>
      <w:r>
        <w:rPr>
          <w:lang w:val="ru-RU"/>
        </w:rPr>
        <w:t>срока</w:t>
      </w:r>
      <w:r w:rsidRPr="00D2413B">
        <w:rPr>
          <w:lang w:val="ru-RU"/>
        </w:rPr>
        <w:t xml:space="preserve"> </w:t>
      </w:r>
    </w:p>
    <w:p w14:paraId="412553A3" w14:textId="77777777" w:rsidR="004C5714" w:rsidRPr="00D2413B" w:rsidRDefault="004C5714" w:rsidP="009F6227">
      <w:pPr>
        <w:keepNext/>
        <w:rPr>
          <w:lang w:val="ru-RU"/>
        </w:rPr>
      </w:pPr>
    </w:p>
    <w:p w14:paraId="50065DF2" w14:textId="77777777" w:rsidR="004C5714" w:rsidRPr="00D2413B" w:rsidRDefault="004C5714" w:rsidP="009F6227">
      <w:pPr>
        <w:pStyle w:val="ONUME"/>
        <w:keepNext/>
        <w:rPr>
          <w:lang w:val="ru-RU"/>
        </w:rPr>
      </w:pPr>
      <w:bookmarkStart w:id="10" w:name="_Ref5781685"/>
      <w:r>
        <w:rPr>
          <w:lang w:val="ru-RU"/>
        </w:rPr>
        <w:t>Уведомление</w:t>
      </w:r>
      <w:r w:rsidRPr="00D2413B">
        <w:rPr>
          <w:lang w:val="ru-RU"/>
        </w:rPr>
        <w:t xml:space="preserve"> </w:t>
      </w:r>
      <w:r>
        <w:rPr>
          <w:lang w:val="ru-RU"/>
        </w:rPr>
        <w:t>о</w:t>
      </w:r>
      <w:r w:rsidRPr="00D2413B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D2413B">
        <w:rPr>
          <w:lang w:val="ru-RU"/>
        </w:rPr>
        <w:t xml:space="preserve"> </w:t>
      </w:r>
      <w:r>
        <w:rPr>
          <w:lang w:val="ru-RU"/>
        </w:rPr>
        <w:t>отказе</w:t>
      </w:r>
      <w:r w:rsidRPr="00D2413B">
        <w:rPr>
          <w:lang w:val="ru-RU"/>
        </w:rPr>
        <w:t xml:space="preserve"> </w:t>
      </w:r>
      <w:r>
        <w:rPr>
          <w:lang w:val="ru-RU"/>
        </w:rPr>
        <w:t>должно</w:t>
      </w:r>
      <w:r w:rsidRPr="00D2413B">
        <w:rPr>
          <w:lang w:val="ru-RU"/>
        </w:rPr>
        <w:t xml:space="preserve"> </w:t>
      </w:r>
      <w:r>
        <w:rPr>
          <w:lang w:val="ru-RU"/>
        </w:rPr>
        <w:t>содержать</w:t>
      </w:r>
      <w:r w:rsidRPr="00D2413B">
        <w:rPr>
          <w:lang w:val="ru-RU"/>
        </w:rPr>
        <w:t xml:space="preserve"> </w:t>
      </w:r>
      <w:r>
        <w:rPr>
          <w:lang w:val="ru-RU"/>
        </w:rPr>
        <w:t>или</w:t>
      </w:r>
      <w:r w:rsidRPr="00D2413B">
        <w:rPr>
          <w:lang w:val="ru-RU"/>
        </w:rPr>
        <w:t xml:space="preserve"> </w:t>
      </w:r>
      <w:r>
        <w:rPr>
          <w:lang w:val="ru-RU"/>
        </w:rPr>
        <w:t>указывать</w:t>
      </w:r>
      <w:r w:rsidRPr="00D2413B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2413B">
        <w:rPr>
          <w:lang w:val="ru-RU"/>
        </w:rPr>
        <w:t xml:space="preserve">, </w:t>
      </w:r>
      <w:r>
        <w:rPr>
          <w:lang w:val="ru-RU"/>
        </w:rPr>
        <w:t>упомянутую</w:t>
      </w:r>
      <w:r w:rsidRPr="00D2413B">
        <w:rPr>
          <w:lang w:val="ru-RU"/>
        </w:rPr>
        <w:t xml:space="preserve"> </w:t>
      </w:r>
      <w:r>
        <w:rPr>
          <w:lang w:val="ru-RU"/>
        </w:rPr>
        <w:t>в</w:t>
      </w:r>
      <w:r w:rsidRPr="00D2413B">
        <w:rPr>
          <w:lang w:val="ru-RU"/>
        </w:rPr>
        <w:t xml:space="preserve"> </w:t>
      </w:r>
      <w:r>
        <w:rPr>
          <w:lang w:val="ru-RU"/>
        </w:rPr>
        <w:t>правиле</w:t>
      </w:r>
      <w:r w:rsidRPr="00D2413B">
        <w:rPr>
          <w:lang w:val="ru-RU"/>
        </w:rPr>
        <w:t xml:space="preserve"> 17</w:t>
      </w:r>
      <w:r>
        <w:rPr>
          <w:lang w:val="ru-RU"/>
        </w:rPr>
        <w:t xml:space="preserve"> Общей инструкции к Мадридскому соглашению о международной регистрации знаков и Протоколу к этому Соглашению </w:t>
      </w:r>
      <w:r w:rsidRPr="00D2413B">
        <w:rPr>
          <w:lang w:val="ru-RU"/>
        </w:rPr>
        <w:t>(</w:t>
      </w:r>
      <w:r>
        <w:rPr>
          <w:lang w:val="ru-RU"/>
        </w:rPr>
        <w:t>ниже</w:t>
      </w:r>
      <w:r w:rsidRPr="00D2413B">
        <w:rPr>
          <w:lang w:val="ru-RU"/>
        </w:rPr>
        <w:t xml:space="preserve"> </w:t>
      </w:r>
      <w:r>
        <w:rPr>
          <w:lang w:val="ru-RU"/>
        </w:rPr>
        <w:t>именуемой</w:t>
      </w:r>
      <w:r w:rsidRPr="00D2413B">
        <w:rPr>
          <w:lang w:val="ru-RU"/>
        </w:rPr>
        <w:t xml:space="preserve"> «</w:t>
      </w:r>
      <w:r>
        <w:rPr>
          <w:lang w:val="ru-RU"/>
        </w:rPr>
        <w:t>Общая</w:t>
      </w:r>
      <w:r w:rsidRPr="00D2413B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D2413B">
        <w:rPr>
          <w:lang w:val="ru-RU"/>
        </w:rPr>
        <w:t xml:space="preserve">»).  </w:t>
      </w:r>
      <w:r>
        <w:rPr>
          <w:lang w:val="ru-RU"/>
        </w:rPr>
        <w:t>В Общей инструкции не предусмотрен какой-то конкретный срок для ответа владельца на уведомление о предварительном отказе</w:t>
      </w:r>
      <w:r w:rsidRPr="00D2413B">
        <w:rPr>
          <w:lang w:val="ru-RU"/>
        </w:rPr>
        <w:t xml:space="preserve">.  </w:t>
      </w:r>
      <w:r>
        <w:rPr>
          <w:lang w:val="ru-RU"/>
        </w:rPr>
        <w:t>Однако</w:t>
      </w:r>
      <w:r w:rsidRPr="00D2413B">
        <w:rPr>
          <w:lang w:val="ru-RU"/>
        </w:rPr>
        <w:t xml:space="preserve"> </w:t>
      </w:r>
      <w:r>
        <w:rPr>
          <w:lang w:val="ru-RU"/>
        </w:rPr>
        <w:t>правило</w:t>
      </w:r>
      <w:r>
        <w:t> </w:t>
      </w:r>
      <w:r w:rsidRPr="00D2413B">
        <w:rPr>
          <w:lang w:val="ru-RU"/>
        </w:rPr>
        <w:t>17(2)(</w:t>
      </w:r>
      <w:r w:rsidRPr="00E265A7">
        <w:t>vii</w:t>
      </w:r>
      <w:r w:rsidRPr="00D2413B">
        <w:rPr>
          <w:lang w:val="ru-RU"/>
        </w:rPr>
        <w:t xml:space="preserve">) </w:t>
      </w:r>
      <w:r>
        <w:rPr>
          <w:lang w:val="ru-RU"/>
        </w:rPr>
        <w:t>требует, чтобы такой срок был «разумным при данных обстоятельствах»</w:t>
      </w:r>
      <w:r w:rsidRPr="00D2413B">
        <w:rPr>
          <w:lang w:val="ru-RU"/>
        </w:rPr>
        <w:t>.</w:t>
      </w:r>
      <w:bookmarkEnd w:id="10"/>
      <w:r w:rsidRPr="00D2413B">
        <w:rPr>
          <w:lang w:val="ru-RU"/>
        </w:rPr>
        <w:t xml:space="preserve">  </w:t>
      </w:r>
    </w:p>
    <w:p w14:paraId="1F4EDC91" w14:textId="77777777" w:rsidR="004C5714" w:rsidRPr="00F050F3" w:rsidRDefault="004C5714" w:rsidP="004C5714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F050F3">
        <w:rPr>
          <w:lang w:val="ru-RU"/>
        </w:rPr>
        <w:t xml:space="preserve"> </w:t>
      </w:r>
      <w:r>
        <w:rPr>
          <w:lang w:val="ru-RU"/>
        </w:rPr>
        <w:t>нет</w:t>
      </w:r>
      <w:r w:rsidRPr="00F050F3">
        <w:rPr>
          <w:lang w:val="ru-RU"/>
        </w:rPr>
        <w:t xml:space="preserve"> </w:t>
      </w:r>
      <w:r>
        <w:rPr>
          <w:lang w:val="ru-RU"/>
        </w:rPr>
        <w:t>никакого</w:t>
      </w:r>
      <w:r w:rsidRPr="00F050F3">
        <w:rPr>
          <w:lang w:val="ru-RU"/>
        </w:rPr>
        <w:t xml:space="preserve"> </w:t>
      </w:r>
      <w:r>
        <w:rPr>
          <w:lang w:val="ru-RU"/>
        </w:rPr>
        <w:t>положения</w:t>
      </w:r>
      <w:r w:rsidRPr="00F050F3">
        <w:rPr>
          <w:lang w:val="ru-RU"/>
        </w:rPr>
        <w:t xml:space="preserve">, </w:t>
      </w:r>
      <w:r>
        <w:rPr>
          <w:lang w:val="ru-RU"/>
        </w:rPr>
        <w:t>ориентирующего</w:t>
      </w:r>
      <w:r w:rsidRPr="00F050F3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F050F3">
        <w:rPr>
          <w:lang w:val="ru-RU"/>
        </w:rPr>
        <w:t xml:space="preserve"> </w:t>
      </w:r>
      <w:r>
        <w:rPr>
          <w:lang w:val="ru-RU"/>
        </w:rPr>
        <w:t>стороны</w:t>
      </w:r>
      <w:r w:rsidRPr="00F050F3">
        <w:rPr>
          <w:lang w:val="ru-RU"/>
        </w:rPr>
        <w:t xml:space="preserve"> </w:t>
      </w:r>
      <w:r>
        <w:rPr>
          <w:lang w:val="ru-RU"/>
        </w:rPr>
        <w:t>или</w:t>
      </w:r>
      <w:r w:rsidRPr="00F050F3">
        <w:rPr>
          <w:lang w:val="ru-RU"/>
        </w:rPr>
        <w:t xml:space="preserve"> </w:t>
      </w:r>
      <w:r>
        <w:rPr>
          <w:lang w:val="ru-RU"/>
        </w:rPr>
        <w:t>налагающего</w:t>
      </w:r>
      <w:r w:rsidRPr="00F050F3">
        <w:rPr>
          <w:lang w:val="ru-RU"/>
        </w:rPr>
        <w:t xml:space="preserve"> </w:t>
      </w:r>
      <w:r>
        <w:rPr>
          <w:lang w:val="ru-RU"/>
        </w:rPr>
        <w:t>на</w:t>
      </w:r>
      <w:r w:rsidRPr="00F050F3">
        <w:rPr>
          <w:lang w:val="ru-RU"/>
        </w:rPr>
        <w:t xml:space="preserve"> </w:t>
      </w:r>
      <w:r>
        <w:rPr>
          <w:lang w:val="ru-RU"/>
        </w:rPr>
        <w:t>них</w:t>
      </w:r>
      <w:r w:rsidRPr="00F050F3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F050F3">
        <w:rPr>
          <w:lang w:val="ru-RU"/>
        </w:rPr>
        <w:t xml:space="preserve"> </w:t>
      </w:r>
      <w:r>
        <w:rPr>
          <w:lang w:val="ru-RU"/>
        </w:rPr>
        <w:t>в</w:t>
      </w:r>
      <w:r w:rsidRPr="00F050F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050F3">
        <w:rPr>
          <w:lang w:val="ru-RU"/>
        </w:rPr>
        <w:t xml:space="preserve"> </w:t>
      </w:r>
      <w:r>
        <w:rPr>
          <w:lang w:val="ru-RU"/>
        </w:rPr>
        <w:t>продолжительности</w:t>
      </w:r>
      <w:r w:rsidRPr="00F050F3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F050F3">
        <w:rPr>
          <w:lang w:val="ru-RU"/>
        </w:rPr>
        <w:t xml:space="preserve"> </w:t>
      </w:r>
      <w:r>
        <w:rPr>
          <w:lang w:val="ru-RU"/>
        </w:rPr>
        <w:t>срока</w:t>
      </w:r>
      <w:r w:rsidRPr="00F050F3">
        <w:rPr>
          <w:lang w:val="ru-RU"/>
        </w:rPr>
        <w:t xml:space="preserve">, </w:t>
      </w:r>
      <w:r>
        <w:rPr>
          <w:lang w:val="ru-RU"/>
        </w:rPr>
        <w:t>Договаривающимся</w:t>
      </w:r>
      <w:r w:rsidRPr="00F050F3">
        <w:rPr>
          <w:lang w:val="ru-RU"/>
        </w:rPr>
        <w:t xml:space="preserve"> </w:t>
      </w:r>
      <w:r>
        <w:rPr>
          <w:lang w:val="ru-RU"/>
        </w:rPr>
        <w:t>сторонам</w:t>
      </w:r>
      <w:r w:rsidRPr="00F050F3">
        <w:rPr>
          <w:lang w:val="ru-RU"/>
        </w:rPr>
        <w:t xml:space="preserve"> </w:t>
      </w:r>
      <w:r>
        <w:rPr>
          <w:lang w:val="ru-RU"/>
        </w:rPr>
        <w:t>оставлена возможность указывать –</w:t>
      </w:r>
      <w:r w:rsidRPr="00F050F3">
        <w:rPr>
          <w:lang w:val="ru-RU"/>
        </w:rPr>
        <w:t xml:space="preserve"> </w:t>
      </w:r>
      <w:r>
        <w:rPr>
          <w:lang w:val="ru-RU"/>
        </w:rPr>
        <w:t>в соответствии с их внутренним законодательством и практикой – этот срок и то, как его следует рассчитывать, предпочтительно с указанием</w:t>
      </w:r>
      <w:r w:rsidRPr="00F050F3">
        <w:rPr>
          <w:lang w:val="ru-RU"/>
        </w:rPr>
        <w:t xml:space="preserve"> </w:t>
      </w:r>
      <w:r>
        <w:rPr>
          <w:lang w:val="ru-RU"/>
        </w:rPr>
        <w:t>того, когда он истекает</w:t>
      </w:r>
      <w:r w:rsidRPr="00F050F3">
        <w:rPr>
          <w:lang w:val="ru-RU"/>
        </w:rPr>
        <w:t xml:space="preserve">.  </w:t>
      </w:r>
    </w:p>
    <w:p w14:paraId="2F705D60" w14:textId="54F216FB" w:rsidR="004C5714" w:rsidRPr="00465E56" w:rsidRDefault="004C5714" w:rsidP="004C5714">
      <w:pPr>
        <w:pStyle w:val="ONUME"/>
        <w:rPr>
          <w:lang w:val="ru-RU"/>
        </w:rPr>
      </w:pPr>
      <w:bookmarkStart w:id="11" w:name="_Ref5781699"/>
      <w:r>
        <w:rPr>
          <w:lang w:val="ru-RU"/>
        </w:rPr>
        <w:t>Договаривающиеся</w:t>
      </w:r>
      <w:r w:rsidRPr="00F050F3">
        <w:rPr>
          <w:lang w:val="ru-RU"/>
        </w:rPr>
        <w:t xml:space="preserve"> </w:t>
      </w:r>
      <w:r>
        <w:rPr>
          <w:lang w:val="ru-RU"/>
        </w:rPr>
        <w:t>стороны</w:t>
      </w:r>
      <w:r w:rsidRPr="00F050F3">
        <w:rPr>
          <w:lang w:val="ru-RU"/>
        </w:rPr>
        <w:t xml:space="preserve"> </w:t>
      </w:r>
      <w:r>
        <w:rPr>
          <w:lang w:val="ru-RU"/>
        </w:rPr>
        <w:t>придерживаются</w:t>
      </w:r>
      <w:r w:rsidRPr="00F050F3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050F3">
        <w:rPr>
          <w:lang w:val="ru-RU"/>
        </w:rPr>
        <w:t xml:space="preserve"> </w:t>
      </w:r>
      <w:r>
        <w:rPr>
          <w:lang w:val="ru-RU"/>
        </w:rPr>
        <w:t>толкований</w:t>
      </w:r>
      <w:r w:rsidRPr="00F050F3">
        <w:rPr>
          <w:lang w:val="ru-RU"/>
        </w:rPr>
        <w:t xml:space="preserve"> </w:t>
      </w:r>
      <w:r>
        <w:rPr>
          <w:lang w:val="ru-RU"/>
        </w:rPr>
        <w:t>того, что должно считаться «разумным при данных обстоятельствах».</w:t>
      </w:r>
      <w:r w:rsidRPr="00F050F3">
        <w:rPr>
          <w:lang w:val="ru-RU"/>
        </w:rPr>
        <w:t xml:space="preserve">  </w:t>
      </w:r>
      <w:r>
        <w:rPr>
          <w:lang w:val="ru-RU"/>
        </w:rPr>
        <w:t>Выводы</w:t>
      </w:r>
      <w:r w:rsidRPr="00F050F3">
        <w:rPr>
          <w:lang w:val="ru-RU"/>
        </w:rPr>
        <w:t xml:space="preserve"> </w:t>
      </w:r>
      <w:r>
        <w:rPr>
          <w:lang w:val="ru-RU"/>
        </w:rPr>
        <w:t>по</w:t>
      </w:r>
      <w:r w:rsidRPr="00F050F3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F050F3">
        <w:rPr>
          <w:lang w:val="ru-RU"/>
        </w:rPr>
        <w:t xml:space="preserve"> </w:t>
      </w:r>
      <w:r>
        <w:rPr>
          <w:lang w:val="ru-RU"/>
        </w:rPr>
        <w:t>упомянутого</w:t>
      </w:r>
      <w:r w:rsidRPr="00F050F3">
        <w:rPr>
          <w:lang w:val="ru-RU"/>
        </w:rPr>
        <w:t xml:space="preserve"> </w:t>
      </w:r>
      <w:r>
        <w:rPr>
          <w:lang w:val="ru-RU"/>
        </w:rPr>
        <w:t>выше</w:t>
      </w:r>
      <w:r w:rsidRPr="00F050F3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50F3">
        <w:rPr>
          <w:lang w:val="ru-RU"/>
        </w:rPr>
        <w:t xml:space="preserve">, </w:t>
      </w:r>
      <w:r>
        <w:rPr>
          <w:lang w:val="ru-RU"/>
        </w:rPr>
        <w:t>проведенного</w:t>
      </w:r>
      <w:r w:rsidRPr="00F050F3">
        <w:rPr>
          <w:lang w:val="ru-RU"/>
        </w:rPr>
        <w:t xml:space="preserve"> </w:t>
      </w:r>
      <w:r>
        <w:rPr>
          <w:lang w:val="ru-RU"/>
        </w:rPr>
        <w:t>в</w:t>
      </w:r>
      <w:r w:rsidRPr="00F050F3">
        <w:rPr>
          <w:lang w:val="ru-RU"/>
        </w:rPr>
        <w:t xml:space="preserve"> 2014</w:t>
      </w:r>
      <w:r>
        <w:rPr>
          <w:lang w:val="ru-RU"/>
        </w:rPr>
        <w:t> г</w:t>
      </w:r>
      <w:r w:rsidRPr="00F050F3">
        <w:rPr>
          <w:lang w:val="ru-RU"/>
        </w:rPr>
        <w:t>.</w:t>
      </w:r>
      <w:r w:rsidRPr="009C463D">
        <w:rPr>
          <w:vertAlign w:val="superscript"/>
        </w:rPr>
        <w:footnoteReference w:id="8"/>
      </w:r>
      <w:r w:rsidR="000244F7">
        <w:rPr>
          <w:lang w:val="ru-RU"/>
        </w:rPr>
        <w:t>,</w:t>
      </w:r>
      <w:r w:rsidRPr="00F050F3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F050F3">
        <w:rPr>
          <w:lang w:val="ru-RU"/>
        </w:rPr>
        <w:t xml:space="preserve">, </w:t>
      </w:r>
      <w:r>
        <w:rPr>
          <w:lang w:val="ru-RU"/>
        </w:rPr>
        <w:t>что</w:t>
      </w:r>
      <w:r w:rsidRPr="00F050F3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F050F3">
        <w:rPr>
          <w:lang w:val="ru-RU"/>
        </w:rPr>
        <w:t xml:space="preserve"> </w:t>
      </w:r>
      <w:r>
        <w:rPr>
          <w:lang w:val="ru-RU"/>
        </w:rPr>
        <w:t>стороны</w:t>
      </w:r>
      <w:r w:rsidRPr="00F050F3">
        <w:rPr>
          <w:lang w:val="ru-RU"/>
        </w:rPr>
        <w:t xml:space="preserve"> </w:t>
      </w:r>
      <w:r>
        <w:rPr>
          <w:lang w:val="ru-RU"/>
        </w:rPr>
        <w:t>установили различные сроки для ответа на предварительный отказ – от 15 дней до 15 месяцев</w:t>
      </w:r>
      <w:r w:rsidRPr="00F050F3">
        <w:rPr>
          <w:lang w:val="ru-RU"/>
        </w:rPr>
        <w:t xml:space="preserve">;  </w:t>
      </w:r>
      <w:r>
        <w:rPr>
          <w:lang w:val="ru-RU"/>
        </w:rPr>
        <w:t>и</w:t>
      </w:r>
      <w:r w:rsidRPr="00F050F3">
        <w:rPr>
          <w:lang w:val="ru-RU"/>
        </w:rPr>
        <w:t xml:space="preserve">, </w:t>
      </w:r>
      <w:r>
        <w:rPr>
          <w:lang w:val="ru-RU"/>
        </w:rPr>
        <w:t>кроме того</w:t>
      </w:r>
      <w:r w:rsidRPr="00F050F3">
        <w:rPr>
          <w:lang w:val="ru-RU"/>
        </w:rPr>
        <w:t xml:space="preserve">, </w:t>
      </w:r>
      <w:r>
        <w:rPr>
          <w:lang w:val="ru-RU"/>
        </w:rPr>
        <w:t>что</w:t>
      </w:r>
      <w:r w:rsidRPr="00F050F3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F050F3">
        <w:rPr>
          <w:lang w:val="ru-RU"/>
        </w:rPr>
        <w:t xml:space="preserve"> </w:t>
      </w:r>
      <w:r>
        <w:rPr>
          <w:lang w:val="ru-RU"/>
        </w:rPr>
        <w:t>стороны</w:t>
      </w:r>
      <w:r w:rsidRPr="00F050F3">
        <w:rPr>
          <w:lang w:val="ru-RU"/>
        </w:rPr>
        <w:t xml:space="preserve"> </w:t>
      </w:r>
      <w:r>
        <w:rPr>
          <w:lang w:val="ru-RU"/>
        </w:rPr>
        <w:t>рассчитывают эти сроки по-разному</w:t>
      </w:r>
      <w:r w:rsidRPr="00F050F3">
        <w:rPr>
          <w:lang w:val="ru-RU"/>
        </w:rPr>
        <w:t xml:space="preserve">.  </w:t>
      </w:r>
      <w:r>
        <w:rPr>
          <w:lang w:val="ru-RU"/>
        </w:rPr>
        <w:t>В</w:t>
      </w:r>
      <w:r w:rsidRPr="00F050F3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F050F3">
        <w:rPr>
          <w:lang w:val="ru-RU"/>
        </w:rPr>
        <w:t xml:space="preserve"> </w:t>
      </w:r>
      <w:r>
        <w:rPr>
          <w:lang w:val="ru-RU"/>
        </w:rPr>
        <w:t>от</w:t>
      </w:r>
      <w:r w:rsidRPr="00F050F3">
        <w:rPr>
          <w:lang w:val="ru-RU"/>
        </w:rPr>
        <w:t xml:space="preserve"> </w:t>
      </w:r>
      <w:r>
        <w:rPr>
          <w:lang w:val="ru-RU"/>
        </w:rPr>
        <w:t>того</w:t>
      </w:r>
      <w:r w:rsidRPr="00F050F3">
        <w:rPr>
          <w:lang w:val="ru-RU"/>
        </w:rPr>
        <w:t xml:space="preserve">, </w:t>
      </w:r>
      <w:r>
        <w:rPr>
          <w:lang w:val="ru-RU"/>
        </w:rPr>
        <w:t>как</w:t>
      </w:r>
      <w:r w:rsidRPr="00F050F3">
        <w:rPr>
          <w:lang w:val="ru-RU"/>
        </w:rPr>
        <w:t xml:space="preserve"> </w:t>
      </w:r>
      <w:r>
        <w:rPr>
          <w:lang w:val="ru-RU"/>
        </w:rPr>
        <w:t>соответствующая</w:t>
      </w:r>
      <w:r w:rsidRPr="00F050F3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F050F3">
        <w:rPr>
          <w:lang w:val="ru-RU"/>
        </w:rPr>
        <w:t xml:space="preserve"> </w:t>
      </w:r>
      <w:r>
        <w:rPr>
          <w:lang w:val="ru-RU"/>
        </w:rPr>
        <w:t>сторона</w:t>
      </w:r>
      <w:r w:rsidRPr="00F050F3">
        <w:rPr>
          <w:lang w:val="ru-RU"/>
        </w:rPr>
        <w:t xml:space="preserve"> </w:t>
      </w:r>
      <w:r>
        <w:rPr>
          <w:lang w:val="ru-RU"/>
        </w:rPr>
        <w:t>рассчитывает</w:t>
      </w:r>
      <w:r w:rsidRPr="00F050F3">
        <w:rPr>
          <w:lang w:val="ru-RU"/>
        </w:rPr>
        <w:t xml:space="preserve"> </w:t>
      </w:r>
      <w:r>
        <w:rPr>
          <w:lang w:val="ru-RU"/>
        </w:rPr>
        <w:t>этот</w:t>
      </w:r>
      <w:r w:rsidRPr="00F050F3">
        <w:rPr>
          <w:lang w:val="ru-RU"/>
        </w:rPr>
        <w:t xml:space="preserve"> </w:t>
      </w:r>
      <w:r>
        <w:rPr>
          <w:lang w:val="ru-RU"/>
        </w:rPr>
        <w:t>срок</w:t>
      </w:r>
      <w:r w:rsidRPr="00F050F3">
        <w:rPr>
          <w:lang w:val="ru-RU"/>
        </w:rPr>
        <w:t xml:space="preserve">, </w:t>
      </w:r>
      <w:r>
        <w:rPr>
          <w:lang w:val="ru-RU"/>
        </w:rPr>
        <w:t>это может значительно сказываться на периоде</w:t>
      </w:r>
      <w:r w:rsidRPr="00F050F3">
        <w:rPr>
          <w:lang w:val="ru-RU"/>
        </w:rPr>
        <w:t xml:space="preserve"> </w:t>
      </w:r>
      <w:r>
        <w:rPr>
          <w:lang w:val="ru-RU"/>
        </w:rPr>
        <w:t>времени, имеющемся в распоряжении владельца для ответа на уведомление о предварительном отказе</w:t>
      </w:r>
      <w:r w:rsidRPr="00F050F3">
        <w:rPr>
          <w:lang w:val="ru-RU"/>
        </w:rPr>
        <w:t xml:space="preserve">.  </w:t>
      </w:r>
      <w:r>
        <w:rPr>
          <w:lang w:val="ru-RU"/>
        </w:rPr>
        <w:t>Большинство ведомств используют один из трех вариантов расчета, указанных ниже</w:t>
      </w:r>
      <w:r w:rsidRPr="00465E56">
        <w:rPr>
          <w:lang w:val="ru-RU"/>
        </w:rPr>
        <w:t>:</w:t>
      </w:r>
      <w:bookmarkEnd w:id="11"/>
      <w:r w:rsidRPr="00465E56">
        <w:rPr>
          <w:lang w:val="ru-RU"/>
        </w:rPr>
        <w:t xml:space="preserve">  </w:t>
      </w:r>
    </w:p>
    <w:p w14:paraId="04BAF648" w14:textId="622147D5" w:rsidR="004C5714" w:rsidRPr="00465E56" w:rsidRDefault="004C5714" w:rsidP="004C5714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465E56">
        <w:rPr>
          <w:i/>
          <w:lang w:val="ru-RU"/>
        </w:rPr>
        <w:t>(</w:t>
      </w:r>
      <w:r>
        <w:rPr>
          <w:i/>
        </w:rPr>
        <w:t>i</w:t>
      </w:r>
      <w:r w:rsidRPr="00465E56">
        <w:rPr>
          <w:i/>
          <w:lang w:val="ru-RU"/>
        </w:rPr>
        <w:t>)</w:t>
      </w:r>
      <w:r w:rsidRPr="00465E56">
        <w:rPr>
          <w:i/>
          <w:lang w:val="ru-RU"/>
        </w:rPr>
        <w:tab/>
      </w:r>
      <w:r>
        <w:rPr>
          <w:i/>
          <w:lang w:val="ru-RU"/>
        </w:rPr>
        <w:t>Начальной датой является дата, в которую ведомство дает предварительный отказ или направляет уведомление в Международное бюро</w:t>
      </w:r>
      <w:r w:rsidRPr="00465E56">
        <w:rPr>
          <w:i/>
          <w:lang w:val="ru-RU"/>
        </w:rPr>
        <w:t xml:space="preserve"> </w:t>
      </w:r>
    </w:p>
    <w:p w14:paraId="1386E9CC" w14:textId="77777777" w:rsidR="004C5714" w:rsidRPr="00465E56" w:rsidRDefault="004C5714" w:rsidP="004C5714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Когда</w:t>
      </w:r>
      <w:r w:rsidRPr="00465E56">
        <w:rPr>
          <w:lang w:val="ru-RU"/>
        </w:rPr>
        <w:t xml:space="preserve"> </w:t>
      </w:r>
      <w:r>
        <w:rPr>
          <w:lang w:val="ru-RU"/>
        </w:rPr>
        <w:t>начальная</w:t>
      </w:r>
      <w:r w:rsidRPr="00465E56">
        <w:rPr>
          <w:lang w:val="ru-RU"/>
        </w:rPr>
        <w:t xml:space="preserve"> </w:t>
      </w:r>
      <w:r>
        <w:rPr>
          <w:lang w:val="ru-RU"/>
        </w:rPr>
        <w:t>дата</w:t>
      </w:r>
      <w:r w:rsidRPr="00465E56">
        <w:rPr>
          <w:lang w:val="ru-RU"/>
        </w:rPr>
        <w:t xml:space="preserve"> </w:t>
      </w:r>
      <w:r>
        <w:rPr>
          <w:lang w:val="ru-RU"/>
        </w:rPr>
        <w:t>срока</w:t>
      </w:r>
      <w:r w:rsidRPr="00465E56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465E56">
        <w:rPr>
          <w:lang w:val="ru-RU"/>
        </w:rPr>
        <w:t xml:space="preserve"> </w:t>
      </w:r>
      <w:r>
        <w:rPr>
          <w:lang w:val="ru-RU"/>
        </w:rPr>
        <w:t>той</w:t>
      </w:r>
      <w:r w:rsidRPr="00465E56">
        <w:rPr>
          <w:lang w:val="ru-RU"/>
        </w:rPr>
        <w:t xml:space="preserve"> </w:t>
      </w:r>
      <w:r>
        <w:rPr>
          <w:lang w:val="ru-RU"/>
        </w:rPr>
        <w:t>датой</w:t>
      </w:r>
      <w:r w:rsidRPr="00465E56">
        <w:rPr>
          <w:lang w:val="ru-RU"/>
        </w:rPr>
        <w:t xml:space="preserve">, </w:t>
      </w:r>
      <w:r>
        <w:rPr>
          <w:lang w:val="ru-RU"/>
        </w:rPr>
        <w:t>в</w:t>
      </w:r>
      <w:r w:rsidRPr="00465E56">
        <w:rPr>
          <w:lang w:val="ru-RU"/>
        </w:rPr>
        <w:t xml:space="preserve"> </w:t>
      </w:r>
      <w:r>
        <w:rPr>
          <w:lang w:val="ru-RU"/>
        </w:rPr>
        <w:t>которую</w:t>
      </w:r>
      <w:r w:rsidRPr="00465E5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65E56">
        <w:rPr>
          <w:lang w:val="ru-RU"/>
        </w:rPr>
        <w:t xml:space="preserve"> </w:t>
      </w:r>
      <w:r>
        <w:rPr>
          <w:lang w:val="ru-RU"/>
        </w:rPr>
        <w:t>дает</w:t>
      </w:r>
      <w:r w:rsidRPr="00465E56">
        <w:rPr>
          <w:lang w:val="ru-RU"/>
        </w:rPr>
        <w:t xml:space="preserve"> </w:t>
      </w:r>
      <w:r>
        <w:rPr>
          <w:lang w:val="ru-RU"/>
        </w:rPr>
        <w:t>отказ</w:t>
      </w:r>
      <w:r w:rsidRPr="00465E56">
        <w:rPr>
          <w:lang w:val="ru-RU"/>
        </w:rPr>
        <w:t xml:space="preserve"> </w:t>
      </w:r>
      <w:r>
        <w:rPr>
          <w:lang w:val="ru-RU"/>
        </w:rPr>
        <w:t>или</w:t>
      </w:r>
      <w:r w:rsidRPr="00465E56">
        <w:rPr>
          <w:lang w:val="ru-RU"/>
        </w:rPr>
        <w:t xml:space="preserve"> </w:t>
      </w:r>
      <w:r>
        <w:rPr>
          <w:lang w:val="ru-RU"/>
        </w:rPr>
        <w:t>направляет</w:t>
      </w:r>
      <w:r w:rsidRPr="00465E56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465E56">
        <w:rPr>
          <w:lang w:val="ru-RU"/>
        </w:rPr>
        <w:t xml:space="preserve"> </w:t>
      </w:r>
      <w:r>
        <w:rPr>
          <w:lang w:val="ru-RU"/>
        </w:rPr>
        <w:t>в</w:t>
      </w:r>
      <w:r w:rsidRPr="00465E5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65E56">
        <w:rPr>
          <w:lang w:val="ru-RU"/>
        </w:rPr>
        <w:t xml:space="preserve"> </w:t>
      </w:r>
      <w:r>
        <w:rPr>
          <w:lang w:val="ru-RU"/>
        </w:rPr>
        <w:t>бюро</w:t>
      </w:r>
      <w:r w:rsidRPr="00465E56">
        <w:rPr>
          <w:lang w:val="ru-RU"/>
        </w:rPr>
        <w:t xml:space="preserve">, </w:t>
      </w:r>
      <w:r>
        <w:rPr>
          <w:lang w:val="ru-RU"/>
        </w:rPr>
        <w:t>расчет даты, в которую этот срок истекает, возможно, не является сложным, при условии, что эта дата четко указана в сообщении</w:t>
      </w:r>
      <w:r w:rsidRPr="00465E56">
        <w:rPr>
          <w:lang w:val="ru-RU"/>
        </w:rPr>
        <w:t xml:space="preserve">.  </w:t>
      </w:r>
    </w:p>
    <w:p w14:paraId="39C3EF15" w14:textId="77777777" w:rsidR="004C5714" w:rsidRPr="00C21517" w:rsidRDefault="004C5714" w:rsidP="004C5714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465E56">
        <w:rPr>
          <w:i/>
          <w:lang w:val="ru-RU"/>
        </w:rPr>
        <w:t>(</w:t>
      </w:r>
      <w:r>
        <w:rPr>
          <w:i/>
        </w:rPr>
        <w:t>ii</w:t>
      </w:r>
      <w:r w:rsidRPr="00465E56">
        <w:rPr>
          <w:i/>
          <w:lang w:val="ru-RU"/>
        </w:rPr>
        <w:t>)</w:t>
      </w:r>
      <w:r w:rsidRPr="00465E56">
        <w:rPr>
          <w:i/>
          <w:lang w:val="ru-RU"/>
        </w:rPr>
        <w:tab/>
      </w:r>
      <w:r>
        <w:rPr>
          <w:i/>
          <w:lang w:val="ru-RU"/>
        </w:rPr>
        <w:t>Начальной датой является дата, в которую Международное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препровождает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уведомление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владельцу</w:t>
      </w:r>
      <w:r w:rsidRPr="00C21517">
        <w:rPr>
          <w:i/>
          <w:lang w:val="ru-RU"/>
        </w:rPr>
        <w:t xml:space="preserve"> </w:t>
      </w:r>
    </w:p>
    <w:p w14:paraId="2CB7C668" w14:textId="77777777" w:rsidR="004C5714" w:rsidRPr="00465E56" w:rsidRDefault="004C5714" w:rsidP="004C5714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Когда начальной датой срока является та дата, в которую Международное</w:t>
      </w:r>
      <w:r w:rsidRPr="00465E56">
        <w:rPr>
          <w:lang w:val="ru-RU"/>
        </w:rPr>
        <w:t xml:space="preserve"> </w:t>
      </w:r>
      <w:r>
        <w:rPr>
          <w:lang w:val="ru-RU"/>
        </w:rPr>
        <w:t>бюро</w:t>
      </w:r>
      <w:r w:rsidRPr="00465E56">
        <w:rPr>
          <w:lang w:val="ru-RU"/>
        </w:rPr>
        <w:t xml:space="preserve"> </w:t>
      </w:r>
      <w:r>
        <w:rPr>
          <w:lang w:val="ru-RU"/>
        </w:rPr>
        <w:t>препровождает</w:t>
      </w:r>
      <w:r w:rsidRPr="00465E56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465E56">
        <w:rPr>
          <w:lang w:val="ru-RU"/>
        </w:rPr>
        <w:t xml:space="preserve"> </w:t>
      </w:r>
      <w:r>
        <w:rPr>
          <w:lang w:val="ru-RU"/>
        </w:rPr>
        <w:t>владельцу</w:t>
      </w:r>
      <w:r w:rsidRPr="00465E56">
        <w:rPr>
          <w:lang w:val="ru-RU"/>
        </w:rPr>
        <w:t xml:space="preserve">, </w:t>
      </w:r>
      <w:r>
        <w:rPr>
          <w:lang w:val="ru-RU"/>
        </w:rPr>
        <w:t>установление такой даты является довольно простым делом, потому что Международное бюро ясно указывает эту дату в сообщении, препровожденным вместе с уведомлением</w:t>
      </w:r>
      <w:r w:rsidRPr="00465E56">
        <w:rPr>
          <w:lang w:val="ru-RU"/>
        </w:rPr>
        <w:t xml:space="preserve">.  </w:t>
      </w:r>
    </w:p>
    <w:p w14:paraId="21434C17" w14:textId="77777777" w:rsidR="004C5714" w:rsidRPr="00C21517" w:rsidRDefault="004C5714" w:rsidP="004C5714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C21517">
        <w:rPr>
          <w:i/>
          <w:lang w:val="ru-RU"/>
        </w:rPr>
        <w:t>(</w:t>
      </w:r>
      <w:r>
        <w:rPr>
          <w:i/>
        </w:rPr>
        <w:t>iii</w:t>
      </w:r>
      <w:r w:rsidRPr="00C21517">
        <w:rPr>
          <w:i/>
          <w:lang w:val="ru-RU"/>
        </w:rPr>
        <w:t>)</w:t>
      </w:r>
      <w:r w:rsidRPr="00C21517">
        <w:rPr>
          <w:i/>
          <w:lang w:val="ru-RU"/>
        </w:rPr>
        <w:tab/>
      </w:r>
      <w:r>
        <w:rPr>
          <w:i/>
          <w:lang w:val="ru-RU"/>
        </w:rPr>
        <w:t>Начальной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датой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является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дата</w:t>
      </w:r>
      <w:r w:rsidRPr="00C21517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которую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владелец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получает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уведомление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от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Международного</w:t>
      </w:r>
      <w:r w:rsidRPr="00C21517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C21517">
        <w:rPr>
          <w:i/>
          <w:lang w:val="ru-RU"/>
        </w:rPr>
        <w:t xml:space="preserve"> </w:t>
      </w:r>
    </w:p>
    <w:p w14:paraId="2DCACCB2" w14:textId="77777777" w:rsidR="004C5714" w:rsidRPr="006A7D85" w:rsidRDefault="004C5714" w:rsidP="004C5714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Поскольку</w:t>
      </w:r>
      <w:r w:rsidRPr="00465E56">
        <w:rPr>
          <w:lang w:val="ru-RU"/>
        </w:rPr>
        <w:t xml:space="preserve"> </w:t>
      </w:r>
      <w:r>
        <w:rPr>
          <w:lang w:val="ru-RU"/>
        </w:rPr>
        <w:t>дата</w:t>
      </w:r>
      <w:r w:rsidRPr="00465E56">
        <w:rPr>
          <w:lang w:val="ru-RU"/>
        </w:rPr>
        <w:t xml:space="preserve">, </w:t>
      </w:r>
      <w:r>
        <w:rPr>
          <w:lang w:val="ru-RU"/>
        </w:rPr>
        <w:t>в</w:t>
      </w:r>
      <w:r w:rsidRPr="00465E56">
        <w:rPr>
          <w:lang w:val="ru-RU"/>
        </w:rPr>
        <w:t xml:space="preserve"> </w:t>
      </w:r>
      <w:r>
        <w:rPr>
          <w:lang w:val="ru-RU"/>
        </w:rPr>
        <w:t>которую</w:t>
      </w:r>
      <w:r w:rsidRPr="00465E56">
        <w:rPr>
          <w:lang w:val="ru-RU"/>
        </w:rPr>
        <w:t xml:space="preserve"> </w:t>
      </w:r>
      <w:r>
        <w:rPr>
          <w:lang w:val="ru-RU"/>
        </w:rPr>
        <w:t>владелец</w:t>
      </w:r>
      <w:r w:rsidRPr="00465E56">
        <w:rPr>
          <w:lang w:val="ru-RU"/>
        </w:rPr>
        <w:t xml:space="preserve"> </w:t>
      </w:r>
      <w:r>
        <w:rPr>
          <w:lang w:val="ru-RU"/>
        </w:rPr>
        <w:t>получает</w:t>
      </w:r>
      <w:r w:rsidRPr="00465E56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465E56">
        <w:rPr>
          <w:lang w:val="ru-RU"/>
        </w:rPr>
        <w:t xml:space="preserve">, </w:t>
      </w:r>
      <w:r>
        <w:rPr>
          <w:lang w:val="ru-RU"/>
        </w:rPr>
        <w:t>не</w:t>
      </w:r>
      <w:r w:rsidRPr="00465E56">
        <w:rPr>
          <w:lang w:val="ru-RU"/>
        </w:rPr>
        <w:t xml:space="preserve"> </w:t>
      </w:r>
      <w:r>
        <w:rPr>
          <w:lang w:val="ru-RU"/>
        </w:rPr>
        <w:t>записывается</w:t>
      </w:r>
      <w:r w:rsidRPr="00465E56">
        <w:rPr>
          <w:lang w:val="ru-RU"/>
        </w:rPr>
        <w:t xml:space="preserve"> </w:t>
      </w:r>
      <w:r>
        <w:rPr>
          <w:lang w:val="ru-RU"/>
        </w:rPr>
        <w:t>в</w:t>
      </w:r>
      <w:r w:rsidRPr="00465E5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465E56">
        <w:rPr>
          <w:lang w:val="ru-RU"/>
        </w:rPr>
        <w:t xml:space="preserve"> </w:t>
      </w:r>
      <w:r>
        <w:rPr>
          <w:lang w:val="ru-RU"/>
        </w:rPr>
        <w:t>реестре</w:t>
      </w:r>
      <w:r w:rsidRPr="00465E56">
        <w:rPr>
          <w:lang w:val="ru-RU"/>
        </w:rPr>
        <w:t xml:space="preserve">, </w:t>
      </w:r>
      <w:r>
        <w:rPr>
          <w:lang w:val="ru-RU"/>
        </w:rPr>
        <w:t>могут</w:t>
      </w:r>
      <w:r w:rsidRPr="00465E56">
        <w:rPr>
          <w:lang w:val="ru-RU"/>
        </w:rPr>
        <w:t xml:space="preserve"> </w:t>
      </w:r>
      <w:r>
        <w:rPr>
          <w:lang w:val="ru-RU"/>
        </w:rPr>
        <w:t>возникать</w:t>
      </w:r>
      <w:r w:rsidRPr="00465E56">
        <w:rPr>
          <w:lang w:val="ru-RU"/>
        </w:rPr>
        <w:t xml:space="preserve"> </w:t>
      </w:r>
      <w:r>
        <w:rPr>
          <w:lang w:val="ru-RU"/>
        </w:rPr>
        <w:t>некоторые</w:t>
      </w:r>
      <w:r w:rsidRPr="00465E56">
        <w:rPr>
          <w:lang w:val="ru-RU"/>
        </w:rPr>
        <w:t xml:space="preserve"> </w:t>
      </w:r>
      <w:r>
        <w:rPr>
          <w:lang w:val="ru-RU"/>
        </w:rPr>
        <w:t>сомнения</w:t>
      </w:r>
      <w:r w:rsidRPr="00465E56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65E56">
        <w:rPr>
          <w:lang w:val="ru-RU"/>
        </w:rPr>
        <w:t xml:space="preserve"> </w:t>
      </w:r>
      <w:r>
        <w:rPr>
          <w:lang w:val="ru-RU"/>
        </w:rPr>
        <w:t>того</w:t>
      </w:r>
      <w:r w:rsidRPr="00465E56">
        <w:rPr>
          <w:lang w:val="ru-RU"/>
        </w:rPr>
        <w:t xml:space="preserve">, </w:t>
      </w:r>
      <w:r>
        <w:rPr>
          <w:lang w:val="ru-RU"/>
        </w:rPr>
        <w:t>когда</w:t>
      </w:r>
      <w:r w:rsidRPr="00465E56">
        <w:rPr>
          <w:lang w:val="ru-RU"/>
        </w:rPr>
        <w:t xml:space="preserve"> </w:t>
      </w:r>
      <w:r>
        <w:rPr>
          <w:lang w:val="ru-RU"/>
        </w:rPr>
        <w:t>начался</w:t>
      </w:r>
      <w:r w:rsidRPr="00465E56">
        <w:rPr>
          <w:lang w:val="ru-RU"/>
        </w:rPr>
        <w:t xml:space="preserve"> </w:t>
      </w:r>
      <w:r>
        <w:rPr>
          <w:lang w:val="ru-RU"/>
        </w:rPr>
        <w:t>срок</w:t>
      </w:r>
      <w:r w:rsidRPr="00465E56">
        <w:rPr>
          <w:lang w:val="ru-RU"/>
        </w:rPr>
        <w:t xml:space="preserve"> </w:t>
      </w:r>
      <w:r>
        <w:rPr>
          <w:lang w:val="ru-RU"/>
        </w:rPr>
        <w:t>и</w:t>
      </w:r>
      <w:r w:rsidRPr="00465E56">
        <w:rPr>
          <w:lang w:val="ru-RU"/>
        </w:rPr>
        <w:t xml:space="preserve"> </w:t>
      </w:r>
      <w:r>
        <w:rPr>
          <w:lang w:val="ru-RU"/>
        </w:rPr>
        <w:t>был</w:t>
      </w:r>
      <w:r w:rsidRPr="00465E56">
        <w:rPr>
          <w:lang w:val="ru-RU"/>
        </w:rPr>
        <w:t xml:space="preserve"> </w:t>
      </w:r>
      <w:r>
        <w:rPr>
          <w:lang w:val="ru-RU"/>
        </w:rPr>
        <w:t>ли</w:t>
      </w:r>
      <w:r w:rsidRPr="00465E56">
        <w:rPr>
          <w:lang w:val="ru-RU"/>
        </w:rPr>
        <w:t xml:space="preserve"> </w:t>
      </w:r>
      <w:r>
        <w:rPr>
          <w:lang w:val="ru-RU"/>
        </w:rPr>
        <w:t>он</w:t>
      </w:r>
      <w:r w:rsidRPr="00465E56">
        <w:rPr>
          <w:lang w:val="ru-RU"/>
        </w:rPr>
        <w:t xml:space="preserve"> </w:t>
      </w:r>
      <w:r>
        <w:rPr>
          <w:lang w:val="ru-RU"/>
        </w:rPr>
        <w:t>соблюден</w:t>
      </w:r>
      <w:r w:rsidRPr="00465E56">
        <w:rPr>
          <w:lang w:val="ru-RU"/>
        </w:rPr>
        <w:t xml:space="preserve"> </w:t>
      </w:r>
      <w:r>
        <w:rPr>
          <w:lang w:val="ru-RU"/>
        </w:rPr>
        <w:t>владельцем</w:t>
      </w:r>
      <w:r w:rsidRPr="00465E56">
        <w:rPr>
          <w:lang w:val="ru-RU"/>
        </w:rPr>
        <w:t xml:space="preserve"> при ответе.  </w:t>
      </w:r>
      <w:r>
        <w:rPr>
          <w:lang w:val="ru-RU"/>
        </w:rPr>
        <w:t>Ведомства</w:t>
      </w:r>
      <w:r w:rsidRPr="006A7D85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6A7D85">
        <w:rPr>
          <w:lang w:val="ru-RU"/>
        </w:rPr>
        <w:t xml:space="preserve"> </w:t>
      </w:r>
      <w:r>
        <w:rPr>
          <w:lang w:val="ru-RU"/>
        </w:rPr>
        <w:t>сторон</w:t>
      </w:r>
      <w:r w:rsidRPr="006A7D85">
        <w:rPr>
          <w:lang w:val="ru-RU"/>
        </w:rPr>
        <w:t xml:space="preserve">, </w:t>
      </w:r>
      <w:r>
        <w:rPr>
          <w:lang w:val="ru-RU"/>
        </w:rPr>
        <w:t>которые</w:t>
      </w:r>
      <w:r w:rsidRPr="006A7D85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6A7D85">
        <w:rPr>
          <w:lang w:val="ru-RU"/>
        </w:rPr>
        <w:t xml:space="preserve"> </w:t>
      </w:r>
      <w:r>
        <w:rPr>
          <w:lang w:val="ru-RU"/>
        </w:rPr>
        <w:t>такой</w:t>
      </w:r>
      <w:r w:rsidRPr="006A7D85">
        <w:rPr>
          <w:lang w:val="ru-RU"/>
        </w:rPr>
        <w:t xml:space="preserve"> </w:t>
      </w:r>
      <w:r>
        <w:rPr>
          <w:lang w:val="ru-RU"/>
        </w:rPr>
        <w:t>расчет</w:t>
      </w:r>
      <w:r w:rsidRPr="006A7D85">
        <w:rPr>
          <w:lang w:val="ru-RU"/>
        </w:rPr>
        <w:t xml:space="preserve">, </w:t>
      </w:r>
      <w:r>
        <w:rPr>
          <w:lang w:val="ru-RU"/>
        </w:rPr>
        <w:t>могут требовать подтверждения даты получения, что может создавать неопределенность, когда</w:t>
      </w:r>
      <w:r w:rsidRPr="006A7D85">
        <w:rPr>
          <w:lang w:val="ru-RU"/>
        </w:rPr>
        <w:t xml:space="preserve">, </w:t>
      </w:r>
      <w:r>
        <w:rPr>
          <w:lang w:val="ru-RU"/>
        </w:rPr>
        <w:t>например</w:t>
      </w:r>
      <w:r w:rsidRPr="006A7D85">
        <w:rPr>
          <w:lang w:val="ru-RU"/>
        </w:rPr>
        <w:t xml:space="preserve">, </w:t>
      </w:r>
      <w:r>
        <w:rPr>
          <w:lang w:val="ru-RU"/>
        </w:rPr>
        <w:t>почтовый штемпель неразборчив или отсутствует</w:t>
      </w:r>
      <w:r w:rsidRPr="006A7D85">
        <w:rPr>
          <w:lang w:val="ru-RU"/>
        </w:rPr>
        <w:t xml:space="preserve">.  </w:t>
      </w:r>
    </w:p>
    <w:p w14:paraId="2BBDB533" w14:textId="581BA74C" w:rsidR="000C5E75" w:rsidRPr="00C21517" w:rsidRDefault="004C5714" w:rsidP="00C21517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С</w:t>
      </w:r>
      <w:r w:rsidRPr="006A7D85">
        <w:rPr>
          <w:lang w:val="ru-RU"/>
        </w:rPr>
        <w:t xml:space="preserve"> </w:t>
      </w:r>
      <w:r>
        <w:rPr>
          <w:lang w:val="ru-RU"/>
        </w:rPr>
        <w:t>учетом</w:t>
      </w:r>
      <w:r w:rsidRPr="006A7D85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A7D85">
        <w:rPr>
          <w:lang w:val="ru-RU"/>
        </w:rPr>
        <w:t xml:space="preserve">, </w:t>
      </w:r>
      <w:r>
        <w:rPr>
          <w:lang w:val="ru-RU"/>
        </w:rPr>
        <w:t>приведенной</w:t>
      </w:r>
      <w:r w:rsidRPr="006A7D85">
        <w:rPr>
          <w:lang w:val="ru-RU"/>
        </w:rPr>
        <w:t xml:space="preserve"> </w:t>
      </w:r>
      <w:r>
        <w:rPr>
          <w:lang w:val="ru-RU"/>
        </w:rPr>
        <w:t>в</w:t>
      </w:r>
      <w:r w:rsidRPr="006A7D85">
        <w:rPr>
          <w:lang w:val="ru-RU"/>
        </w:rPr>
        <w:t xml:space="preserve"> </w:t>
      </w:r>
      <w:r>
        <w:rPr>
          <w:lang w:val="ru-RU"/>
        </w:rPr>
        <w:t>пунктах</w:t>
      </w:r>
      <w:r w:rsidRPr="006A7D85">
        <w:rPr>
          <w:lang w:val="ru-RU"/>
        </w:rPr>
        <w:t xml:space="preserve"> </w:t>
      </w:r>
      <w:r>
        <w:fldChar w:fldCharType="begin"/>
      </w:r>
      <w:r w:rsidRPr="006A7D85">
        <w:rPr>
          <w:lang w:val="ru-RU"/>
        </w:rPr>
        <w:instrText xml:space="preserve"> </w:instrText>
      </w:r>
      <w:r>
        <w:instrText>REF</w:instrText>
      </w:r>
      <w:r w:rsidRPr="006A7D85">
        <w:rPr>
          <w:lang w:val="ru-RU"/>
        </w:rPr>
        <w:instrText xml:space="preserve"> _</w:instrText>
      </w:r>
      <w:r>
        <w:instrText>Ref</w:instrText>
      </w:r>
      <w:r w:rsidRPr="006A7D85">
        <w:rPr>
          <w:lang w:val="ru-RU"/>
        </w:rPr>
        <w:instrText>5781685 \</w:instrText>
      </w:r>
      <w:r>
        <w:instrText>r</w:instrText>
      </w:r>
      <w:r w:rsidRPr="006A7D85">
        <w:rPr>
          <w:lang w:val="ru-RU"/>
        </w:rPr>
        <w:instrText xml:space="preserve"> \</w:instrText>
      </w:r>
      <w:r>
        <w:instrText>h</w:instrText>
      </w:r>
      <w:r w:rsidRPr="006A7D85">
        <w:rPr>
          <w:lang w:val="ru-RU"/>
        </w:rPr>
        <w:instrText xml:space="preserve"> </w:instrText>
      </w:r>
      <w:r>
        <w:fldChar w:fldCharType="separate"/>
      </w:r>
      <w:r w:rsidRPr="006A7D85">
        <w:rPr>
          <w:lang w:val="ru-RU"/>
        </w:rPr>
        <w:t>14</w:t>
      </w:r>
      <w:r>
        <w:fldChar w:fldCharType="end"/>
      </w:r>
      <w:r w:rsidRPr="006A7D85">
        <w:rPr>
          <w:lang w:val="ru-RU"/>
        </w:rPr>
        <w:t xml:space="preserve"> – </w:t>
      </w:r>
      <w:r>
        <w:fldChar w:fldCharType="begin"/>
      </w:r>
      <w:r w:rsidRPr="006A7D85">
        <w:rPr>
          <w:lang w:val="ru-RU"/>
        </w:rPr>
        <w:instrText xml:space="preserve"> </w:instrText>
      </w:r>
      <w:r>
        <w:instrText>REF</w:instrText>
      </w:r>
      <w:r w:rsidRPr="006A7D85">
        <w:rPr>
          <w:lang w:val="ru-RU"/>
        </w:rPr>
        <w:instrText xml:space="preserve"> _</w:instrText>
      </w:r>
      <w:r>
        <w:instrText>Ref</w:instrText>
      </w:r>
      <w:r w:rsidRPr="006A7D85">
        <w:rPr>
          <w:lang w:val="ru-RU"/>
        </w:rPr>
        <w:instrText>5781699 \</w:instrText>
      </w:r>
      <w:r>
        <w:instrText>r</w:instrText>
      </w:r>
      <w:r w:rsidRPr="006A7D85">
        <w:rPr>
          <w:lang w:val="ru-RU"/>
        </w:rPr>
        <w:instrText xml:space="preserve"> \</w:instrText>
      </w:r>
      <w:r>
        <w:instrText>h</w:instrText>
      </w:r>
      <w:r w:rsidRPr="006A7D85">
        <w:rPr>
          <w:lang w:val="ru-RU"/>
        </w:rPr>
        <w:instrText xml:space="preserve"> </w:instrText>
      </w:r>
      <w:r>
        <w:fldChar w:fldCharType="separate"/>
      </w:r>
      <w:r w:rsidRPr="006A7D85">
        <w:rPr>
          <w:lang w:val="ru-RU"/>
        </w:rPr>
        <w:t>16</w:t>
      </w:r>
      <w:r>
        <w:fldChar w:fldCharType="end"/>
      </w:r>
      <w:r w:rsidRPr="006A7D85">
        <w:rPr>
          <w:lang w:val="ru-RU"/>
        </w:rPr>
        <w:t xml:space="preserve">, </w:t>
      </w:r>
      <w:r>
        <w:rPr>
          <w:lang w:val="ru-RU"/>
        </w:rPr>
        <w:t>Рабочая</w:t>
      </w:r>
      <w:r w:rsidRPr="006A7D85">
        <w:rPr>
          <w:lang w:val="ru-RU"/>
        </w:rPr>
        <w:t xml:space="preserve"> </w:t>
      </w:r>
      <w:r>
        <w:rPr>
          <w:lang w:val="ru-RU"/>
        </w:rPr>
        <w:t>группа</w:t>
      </w:r>
      <w:r w:rsidRPr="006A7D85">
        <w:rPr>
          <w:lang w:val="ru-RU"/>
        </w:rPr>
        <w:t xml:space="preserve"> </w:t>
      </w:r>
      <w:r>
        <w:rPr>
          <w:lang w:val="ru-RU"/>
        </w:rPr>
        <w:t>может</w:t>
      </w:r>
      <w:r w:rsidRPr="006A7D85">
        <w:rPr>
          <w:lang w:val="ru-RU"/>
        </w:rPr>
        <w:t xml:space="preserve"> </w:t>
      </w:r>
      <w:r>
        <w:rPr>
          <w:lang w:val="ru-RU"/>
        </w:rPr>
        <w:t>подумать</w:t>
      </w:r>
      <w:r w:rsidRPr="006A7D85">
        <w:rPr>
          <w:lang w:val="ru-RU"/>
        </w:rPr>
        <w:t xml:space="preserve"> </w:t>
      </w:r>
      <w:r>
        <w:rPr>
          <w:lang w:val="ru-RU"/>
        </w:rPr>
        <w:t>о</w:t>
      </w:r>
      <w:r w:rsidRPr="006A7D85">
        <w:rPr>
          <w:lang w:val="ru-RU"/>
        </w:rPr>
        <w:t xml:space="preserve"> </w:t>
      </w:r>
      <w:r>
        <w:rPr>
          <w:lang w:val="ru-RU"/>
        </w:rPr>
        <w:t>том</w:t>
      </w:r>
      <w:r w:rsidRPr="006A7D85">
        <w:rPr>
          <w:lang w:val="ru-RU"/>
        </w:rPr>
        <w:t xml:space="preserve">, </w:t>
      </w:r>
      <w:r>
        <w:rPr>
          <w:lang w:val="ru-RU"/>
        </w:rPr>
        <w:t>могут</w:t>
      </w:r>
      <w:r w:rsidRPr="006A7D85">
        <w:rPr>
          <w:lang w:val="ru-RU"/>
        </w:rPr>
        <w:t xml:space="preserve"> </w:t>
      </w:r>
      <w:r>
        <w:rPr>
          <w:lang w:val="ru-RU"/>
        </w:rPr>
        <w:t>ли</w:t>
      </w:r>
      <w:r w:rsidRPr="006A7D85">
        <w:rPr>
          <w:lang w:val="ru-RU"/>
        </w:rPr>
        <w:t xml:space="preserve"> </w:t>
      </w:r>
      <w:r>
        <w:rPr>
          <w:lang w:val="ru-RU"/>
        </w:rPr>
        <w:t>быть</w:t>
      </w:r>
      <w:r w:rsidRPr="006A7D85">
        <w:rPr>
          <w:lang w:val="ru-RU"/>
        </w:rPr>
        <w:t xml:space="preserve"> </w:t>
      </w:r>
      <w:r>
        <w:rPr>
          <w:lang w:val="ru-RU"/>
        </w:rPr>
        <w:t>согласованы</w:t>
      </w:r>
      <w:r w:rsidRPr="006A7D85">
        <w:rPr>
          <w:lang w:val="ru-RU"/>
        </w:rPr>
        <w:t xml:space="preserve"> </w:t>
      </w:r>
      <w:r>
        <w:rPr>
          <w:lang w:val="ru-RU"/>
        </w:rPr>
        <w:t>поправки</w:t>
      </w:r>
      <w:r w:rsidRPr="006A7D85">
        <w:rPr>
          <w:lang w:val="ru-RU"/>
        </w:rPr>
        <w:t xml:space="preserve"> </w:t>
      </w:r>
      <w:r>
        <w:rPr>
          <w:lang w:val="ru-RU"/>
        </w:rPr>
        <w:t>к нормативно-правовой базе Мадридской системы, предусматривающие минимальный срок для ответа на уведомление о предварительном отказе и единообразный способ его расчета</w:t>
      </w:r>
      <w:r w:rsidRPr="006A7D85">
        <w:rPr>
          <w:lang w:val="ru-RU"/>
        </w:rPr>
        <w:t>.</w:t>
      </w:r>
    </w:p>
    <w:p w14:paraId="27DD3780" w14:textId="3821AB91" w:rsidR="00E265A7" w:rsidRPr="00C21517" w:rsidRDefault="009968B3" w:rsidP="000F455D">
      <w:pPr>
        <w:pStyle w:val="Heading1"/>
        <w:rPr>
          <w:lang w:val="ru-RU"/>
        </w:rPr>
      </w:pPr>
      <w:r>
        <w:rPr>
          <w:lang w:val="ru-RU"/>
        </w:rPr>
        <w:t xml:space="preserve">ПРАКТИЧЕСКИЕ </w:t>
      </w:r>
      <w:r w:rsidR="00187351">
        <w:rPr>
          <w:lang w:val="ru-RU"/>
        </w:rPr>
        <w:t>ПРОБЛЕМЫ</w:t>
      </w:r>
      <w:r>
        <w:rPr>
          <w:lang w:val="ru-RU"/>
        </w:rPr>
        <w:t xml:space="preserve"> И ПОТЕНЦИАЛЬНАЯ ПРАВОВАЯ НЕОПРЕДЕЛЕННОСТЬ ДЛЯ ВЛАДЕЛЬЦЕВ</w:t>
      </w:r>
    </w:p>
    <w:p w14:paraId="6CA6F866" w14:textId="53E2D513" w:rsidR="000F455D" w:rsidRPr="00C21517" w:rsidRDefault="009968B3" w:rsidP="00BB2F88">
      <w:pPr>
        <w:pStyle w:val="Heading2"/>
        <w:rPr>
          <w:lang w:val="ru-RU"/>
        </w:rPr>
      </w:pPr>
      <w:r>
        <w:rPr>
          <w:lang w:val="ru-RU"/>
        </w:rPr>
        <w:t xml:space="preserve">разные сроки и способы их </w:t>
      </w:r>
      <w:r w:rsidR="008F40FB">
        <w:rPr>
          <w:lang w:val="ru-RU"/>
        </w:rPr>
        <w:t>РАСЧЕТА</w:t>
      </w:r>
    </w:p>
    <w:p w14:paraId="5C944528" w14:textId="77777777" w:rsidR="007F2BF5" w:rsidRPr="00C21517" w:rsidRDefault="007F2BF5" w:rsidP="000F455D">
      <w:pPr>
        <w:rPr>
          <w:lang w:val="ru-RU"/>
        </w:rPr>
      </w:pPr>
    </w:p>
    <w:p w14:paraId="3F2E0325" w14:textId="290D9678" w:rsidR="00E265A7" w:rsidRPr="00C21517" w:rsidRDefault="00B62056" w:rsidP="00E265A7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пересылает копии всех полученных им уведомлений о предварительном отказе владельцам. </w:t>
      </w:r>
      <w:r w:rsidR="00F20731">
        <w:rPr>
          <w:lang w:val="ru-RU"/>
        </w:rPr>
        <w:t xml:space="preserve"> Эти копии сопровождаются стандартным сообщением на рабочем языке, выбранном владельцем, с указанием даты, на которую</w:t>
      </w:r>
      <w:r w:rsidR="00E265A7" w:rsidRPr="00C21517">
        <w:rPr>
          <w:lang w:val="ru-RU"/>
        </w:rPr>
        <w:t xml:space="preserve">:  </w:t>
      </w:r>
    </w:p>
    <w:p w14:paraId="633B86B2" w14:textId="27487C45" w:rsidR="00E265A7" w:rsidRPr="00C21517" w:rsidRDefault="00DF4AE1" w:rsidP="00DF4AE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F20731">
        <w:rPr>
          <w:lang w:val="ru-RU"/>
        </w:rPr>
        <w:t>ведомство направило уведомление, если такая дата обозначена в уведомлении или если уведомление было направлено в электронном виде</w:t>
      </w:r>
      <w:r w:rsidR="00E265A7" w:rsidRPr="00C21517">
        <w:rPr>
          <w:lang w:val="ru-RU"/>
        </w:rPr>
        <w:t xml:space="preserve">;  </w:t>
      </w:r>
    </w:p>
    <w:p w14:paraId="7DAB35D9" w14:textId="539628E2" w:rsidR="00E265A7" w:rsidRPr="00C21517" w:rsidRDefault="00DF4AE1" w:rsidP="00DF4AE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770F2A">
        <w:rPr>
          <w:lang w:val="ru-RU"/>
        </w:rPr>
        <w:t xml:space="preserve">Международное бюро получило уведомление, </w:t>
      </w:r>
      <w:r w:rsidR="00E83FDA">
        <w:rPr>
          <w:lang w:val="ru-RU"/>
        </w:rPr>
        <w:t xml:space="preserve">причем эта дата будет совпадать с первой датой, если </w:t>
      </w:r>
      <w:r w:rsidR="00770F2A">
        <w:rPr>
          <w:lang w:val="ru-RU"/>
        </w:rPr>
        <w:t>уведомление было направлено в электронном виде</w:t>
      </w:r>
      <w:r w:rsidR="00E265A7" w:rsidRPr="00C21517">
        <w:rPr>
          <w:lang w:val="ru-RU"/>
        </w:rPr>
        <w:t xml:space="preserve">; </w:t>
      </w:r>
      <w:r w:rsidR="00270EE1" w:rsidRPr="00C21517">
        <w:rPr>
          <w:lang w:val="ru-RU"/>
        </w:rPr>
        <w:t xml:space="preserve"> </w:t>
      </w:r>
      <w:r w:rsidR="00770F2A">
        <w:rPr>
          <w:lang w:val="ru-RU"/>
        </w:rPr>
        <w:t>и</w:t>
      </w:r>
      <w:r w:rsidR="00E265A7" w:rsidRPr="00C21517">
        <w:rPr>
          <w:lang w:val="ru-RU"/>
        </w:rPr>
        <w:t xml:space="preserve"> </w:t>
      </w:r>
    </w:p>
    <w:p w14:paraId="2C3DC835" w14:textId="4A60570E" w:rsidR="00E265A7" w:rsidRPr="00C21517" w:rsidRDefault="00DF4AE1" w:rsidP="00DF4AE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BD0845">
        <w:rPr>
          <w:lang w:val="ru-RU"/>
        </w:rPr>
        <w:t>Международное бюро переслало уведомление владельцу</w:t>
      </w:r>
      <w:r w:rsidR="00E265A7" w:rsidRPr="00C21517">
        <w:rPr>
          <w:lang w:val="ru-RU"/>
        </w:rPr>
        <w:t xml:space="preserve">.  </w:t>
      </w:r>
    </w:p>
    <w:p w14:paraId="59367531" w14:textId="70D37EEC" w:rsidR="00E265A7" w:rsidRPr="00C21517" w:rsidRDefault="00054E0F" w:rsidP="00E265A7">
      <w:pPr>
        <w:pStyle w:val="ONUME"/>
        <w:rPr>
          <w:lang w:val="ru-RU"/>
        </w:rPr>
      </w:pPr>
      <w:r>
        <w:rPr>
          <w:lang w:val="ru-RU"/>
        </w:rPr>
        <w:t>Приводимый ниже пример иллюстрирует практические трудности</w:t>
      </w:r>
      <w:r w:rsidR="009519B7">
        <w:rPr>
          <w:lang w:val="ru-RU"/>
        </w:rPr>
        <w:t>, с которыми сталкивается владелец, получая несколько уведомлений о предварительном отказе</w:t>
      </w:r>
      <w:r w:rsidR="00E265A7" w:rsidRPr="00C21517">
        <w:rPr>
          <w:lang w:val="ru-RU"/>
        </w:rPr>
        <w:t xml:space="preserve">: </w:t>
      </w:r>
      <w:r w:rsidR="00DF4AE1" w:rsidRPr="00C21517">
        <w:rPr>
          <w:lang w:val="ru-RU"/>
        </w:rPr>
        <w:t xml:space="preserve"> </w:t>
      </w:r>
      <w:r w:rsidR="009519B7">
        <w:rPr>
          <w:lang w:val="ru-RU"/>
        </w:rPr>
        <w:t xml:space="preserve">владелец международной регистрации, заявка </w:t>
      </w:r>
      <w:r w:rsidR="007D6447">
        <w:rPr>
          <w:lang w:val="ru-RU"/>
        </w:rPr>
        <w:t>для</w:t>
      </w:r>
      <w:r w:rsidR="009519B7">
        <w:rPr>
          <w:lang w:val="ru-RU"/>
        </w:rPr>
        <w:t xml:space="preserve"> которой была подана через ведомство Исландии </w:t>
      </w:r>
      <w:r w:rsidR="00E265A7" w:rsidRPr="00C21517">
        <w:rPr>
          <w:lang w:val="ru-RU"/>
        </w:rPr>
        <w:t>(</w:t>
      </w:r>
      <w:r w:rsidR="009519B7">
        <w:rPr>
          <w:lang w:val="ru-RU"/>
        </w:rPr>
        <w:t>ведомство происхождения</w:t>
      </w:r>
      <w:r w:rsidR="00E265A7" w:rsidRPr="00C21517">
        <w:rPr>
          <w:lang w:val="ru-RU"/>
        </w:rPr>
        <w:t>)</w:t>
      </w:r>
      <w:r w:rsidR="009519B7">
        <w:rPr>
          <w:lang w:val="ru-RU"/>
        </w:rPr>
        <w:t>, указал Австралию, Китай, Египет, Францию, Мексику, Норвегию и Российскую Федерацию.  Если он получит уведомление о предварительном отказе от каждой из указанных Договаривающихся сторон, ему придется столкнуться со следующими трудностями</w:t>
      </w:r>
      <w:r w:rsidR="00F05604">
        <w:rPr>
          <w:lang w:val="ru-RU"/>
        </w:rPr>
        <w:t>.</w:t>
      </w:r>
      <w:r w:rsidR="00E265A7" w:rsidRPr="00C21517">
        <w:rPr>
          <w:lang w:val="ru-RU"/>
        </w:rPr>
        <w:t xml:space="preserve">  </w:t>
      </w:r>
    </w:p>
    <w:p w14:paraId="193AADC6" w14:textId="4D6845FB" w:rsidR="00E265A7" w:rsidRPr="00C21517" w:rsidRDefault="00DF4AE1" w:rsidP="00DF4AE1">
      <w:pPr>
        <w:pStyle w:val="ONUME"/>
        <w:numPr>
          <w:ilvl w:val="0"/>
          <w:numId w:val="0"/>
        </w:numPr>
        <w:ind w:firstLine="567"/>
        <w:rPr>
          <w:i/>
          <w:lang w:val="ru-RU"/>
        </w:rPr>
      </w:pPr>
      <w:r w:rsidRPr="00C21517">
        <w:rPr>
          <w:i/>
          <w:lang w:val="ru-RU"/>
        </w:rPr>
        <w:t>(</w:t>
      </w:r>
      <w:r>
        <w:rPr>
          <w:i/>
        </w:rPr>
        <w:t>i</w:t>
      </w:r>
      <w:r w:rsidRPr="00C21517">
        <w:rPr>
          <w:i/>
          <w:lang w:val="ru-RU"/>
        </w:rPr>
        <w:t>)</w:t>
      </w:r>
      <w:r w:rsidRPr="00C21517">
        <w:rPr>
          <w:i/>
          <w:lang w:val="ru-RU"/>
        </w:rPr>
        <w:tab/>
      </w:r>
      <w:r w:rsidR="00F05604">
        <w:rPr>
          <w:i/>
          <w:lang w:val="ru-RU"/>
        </w:rPr>
        <w:t>Р</w:t>
      </w:r>
      <w:r w:rsidR="00BC5A2D">
        <w:rPr>
          <w:i/>
          <w:lang w:val="ru-RU"/>
        </w:rPr>
        <w:t>азные сроки и разные способы их</w:t>
      </w:r>
      <w:r w:rsidR="009665FF">
        <w:rPr>
          <w:i/>
          <w:lang w:val="ru-RU"/>
        </w:rPr>
        <w:t xml:space="preserve"> </w:t>
      </w:r>
      <w:r w:rsidR="00B94112">
        <w:rPr>
          <w:i/>
          <w:lang w:val="ru-RU"/>
        </w:rPr>
        <w:t>расчета</w:t>
      </w:r>
    </w:p>
    <w:p w14:paraId="7B2937A7" w14:textId="298D5CFF" w:rsidR="00E265A7" w:rsidRPr="00C21517" w:rsidRDefault="00F07286" w:rsidP="00DF4AE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 xml:space="preserve">В приведенном выше примере владелец получит уведомления о предварительном отказе </w:t>
      </w:r>
      <w:r w:rsidR="00C4745F">
        <w:rPr>
          <w:lang w:val="ru-RU"/>
        </w:rPr>
        <w:t>с указанием следующих сроков для ответа:</w:t>
      </w:r>
    </w:p>
    <w:p w14:paraId="774900BE" w14:textId="08A3D1D1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AC2A36">
        <w:rPr>
          <w:lang w:val="ru-RU"/>
        </w:rPr>
        <w:t>Австралия –</w:t>
      </w:r>
      <w:r w:rsidR="00E265A7" w:rsidRPr="00C21517">
        <w:rPr>
          <w:lang w:val="ru-RU"/>
        </w:rPr>
        <w:t xml:space="preserve"> 15</w:t>
      </w:r>
      <w:r w:rsidR="00AC2A36">
        <w:rPr>
          <w:lang w:val="ru-RU"/>
        </w:rPr>
        <w:t> месяцев с даты уведомления соответствующим ведомством</w:t>
      </w:r>
      <w:r w:rsidR="00E265A7" w:rsidRPr="00C21517">
        <w:rPr>
          <w:lang w:val="ru-RU"/>
        </w:rPr>
        <w:t xml:space="preserve">;  </w:t>
      </w:r>
    </w:p>
    <w:p w14:paraId="46AE7BA0" w14:textId="590CCD53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AC2A36">
        <w:rPr>
          <w:lang w:val="ru-RU"/>
        </w:rPr>
        <w:t>Китай –</w:t>
      </w:r>
      <w:r w:rsidR="00E265A7" w:rsidRPr="00C21517">
        <w:rPr>
          <w:lang w:val="ru-RU"/>
        </w:rPr>
        <w:t xml:space="preserve"> 15</w:t>
      </w:r>
      <w:r w:rsidR="00AC2A36">
        <w:rPr>
          <w:lang w:val="ru-RU"/>
        </w:rPr>
        <w:t> дней с даты получения уведомления владельцем</w:t>
      </w:r>
      <w:r w:rsidR="00E265A7" w:rsidRPr="00C21517">
        <w:rPr>
          <w:lang w:val="ru-RU"/>
        </w:rPr>
        <w:t xml:space="preserve">;  </w:t>
      </w:r>
    </w:p>
    <w:p w14:paraId="2EC973AE" w14:textId="4B28F06A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AC2A36">
        <w:rPr>
          <w:lang w:val="ru-RU"/>
        </w:rPr>
        <w:t xml:space="preserve">Франция – </w:t>
      </w:r>
      <w:r w:rsidR="00144B87">
        <w:rPr>
          <w:lang w:val="ru-RU"/>
        </w:rPr>
        <w:t>1 </w:t>
      </w:r>
      <w:r w:rsidR="00AC2A36">
        <w:rPr>
          <w:lang w:val="ru-RU"/>
        </w:rPr>
        <w:t>месяц с даты</w:t>
      </w:r>
      <w:r w:rsidR="00FD39F9">
        <w:rPr>
          <w:lang w:val="ru-RU"/>
        </w:rPr>
        <w:t xml:space="preserve">, </w:t>
      </w:r>
      <w:r w:rsidR="001E1380">
        <w:rPr>
          <w:lang w:val="ru-RU"/>
        </w:rPr>
        <w:t>на</w:t>
      </w:r>
      <w:r w:rsidR="00FD39F9">
        <w:rPr>
          <w:lang w:val="ru-RU"/>
        </w:rPr>
        <w:t xml:space="preserve"> которую</w:t>
      </w:r>
      <w:r w:rsidR="00AC2A36">
        <w:rPr>
          <w:lang w:val="ru-RU"/>
        </w:rPr>
        <w:t xml:space="preserve"> соответствующ</w:t>
      </w:r>
      <w:r w:rsidR="00FD39F9">
        <w:rPr>
          <w:lang w:val="ru-RU"/>
        </w:rPr>
        <w:t>ее</w:t>
      </w:r>
      <w:r w:rsidR="00AC2A36">
        <w:rPr>
          <w:lang w:val="ru-RU"/>
        </w:rPr>
        <w:t xml:space="preserve"> ведомство</w:t>
      </w:r>
      <w:r w:rsidR="00FD39F9">
        <w:rPr>
          <w:lang w:val="ru-RU"/>
        </w:rPr>
        <w:t xml:space="preserve"> направило</w:t>
      </w:r>
      <w:r w:rsidR="00AC2A36">
        <w:rPr>
          <w:lang w:val="ru-RU"/>
        </w:rPr>
        <w:t xml:space="preserve"> уведомлени</w:t>
      </w:r>
      <w:r w:rsidR="00FD39F9">
        <w:rPr>
          <w:lang w:val="ru-RU"/>
        </w:rPr>
        <w:t>е</w:t>
      </w:r>
      <w:r w:rsidR="00AC2A36">
        <w:rPr>
          <w:lang w:val="ru-RU"/>
        </w:rPr>
        <w:t xml:space="preserve"> Международному бюро</w:t>
      </w:r>
      <w:r w:rsidR="00E265A7" w:rsidRPr="00C21517">
        <w:rPr>
          <w:lang w:val="ru-RU"/>
        </w:rPr>
        <w:t xml:space="preserve">;  </w:t>
      </w:r>
    </w:p>
    <w:p w14:paraId="0167A9CA" w14:textId="5A446320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AC2A36">
        <w:rPr>
          <w:lang w:val="ru-RU"/>
        </w:rPr>
        <w:t xml:space="preserve">Мексика – </w:t>
      </w:r>
      <w:r w:rsidR="00144B87">
        <w:rPr>
          <w:lang w:val="ru-RU"/>
        </w:rPr>
        <w:t>2 </w:t>
      </w:r>
      <w:r w:rsidR="00AC2A36">
        <w:rPr>
          <w:lang w:val="ru-RU"/>
        </w:rPr>
        <w:t xml:space="preserve">месяца </w:t>
      </w:r>
      <w:r w:rsidR="00E815F5">
        <w:rPr>
          <w:lang w:val="ru-RU"/>
        </w:rPr>
        <w:t xml:space="preserve">с даты, </w:t>
      </w:r>
      <w:r w:rsidR="001E1380">
        <w:rPr>
          <w:lang w:val="ru-RU"/>
        </w:rPr>
        <w:t>на</w:t>
      </w:r>
      <w:r w:rsidR="00E815F5">
        <w:rPr>
          <w:lang w:val="ru-RU"/>
        </w:rPr>
        <w:t xml:space="preserve"> которую Международное бюро переслало уведомление владельцу</w:t>
      </w:r>
      <w:r w:rsidR="00E265A7" w:rsidRPr="00C21517">
        <w:rPr>
          <w:lang w:val="ru-RU"/>
        </w:rPr>
        <w:t xml:space="preserve">;  </w:t>
      </w:r>
    </w:p>
    <w:p w14:paraId="00E95A1E" w14:textId="696595AD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E815F5">
        <w:rPr>
          <w:lang w:val="ru-RU"/>
        </w:rPr>
        <w:t xml:space="preserve">Египет – </w:t>
      </w:r>
      <w:r w:rsidR="00E265A7" w:rsidRPr="00C21517">
        <w:rPr>
          <w:lang w:val="ru-RU"/>
        </w:rPr>
        <w:t>60</w:t>
      </w:r>
      <w:r w:rsidR="00E815F5">
        <w:rPr>
          <w:lang w:val="ru-RU"/>
        </w:rPr>
        <w:t xml:space="preserve"> дней </w:t>
      </w:r>
      <w:r w:rsidR="004763FD">
        <w:rPr>
          <w:lang w:val="ru-RU"/>
        </w:rPr>
        <w:t>с даты уведомления соответствующим ведомством</w:t>
      </w:r>
      <w:r w:rsidR="00E265A7" w:rsidRPr="00C21517">
        <w:rPr>
          <w:lang w:val="ru-RU"/>
        </w:rPr>
        <w:t xml:space="preserve">; </w:t>
      </w:r>
    </w:p>
    <w:p w14:paraId="1332D910" w14:textId="71F417B4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4763FD">
        <w:rPr>
          <w:lang w:val="ru-RU"/>
        </w:rPr>
        <w:t>Норвегия –</w:t>
      </w:r>
      <w:r w:rsidR="00E265A7" w:rsidRPr="00C21517">
        <w:rPr>
          <w:lang w:val="ru-RU"/>
        </w:rPr>
        <w:t xml:space="preserve"> </w:t>
      </w:r>
      <w:r w:rsidR="00144B87">
        <w:rPr>
          <w:lang w:val="ru-RU"/>
        </w:rPr>
        <w:t>3 </w:t>
      </w:r>
      <w:r w:rsidR="00937B64">
        <w:rPr>
          <w:lang w:val="ru-RU"/>
        </w:rPr>
        <w:t xml:space="preserve">месяца </w:t>
      </w:r>
      <w:r w:rsidR="00144B87">
        <w:rPr>
          <w:lang w:val="ru-RU"/>
        </w:rPr>
        <w:t>с даты решения, принятого Ведомством</w:t>
      </w:r>
      <w:r w:rsidR="00E265A7" w:rsidRPr="00C21517">
        <w:rPr>
          <w:lang w:val="ru-RU"/>
        </w:rPr>
        <w:t xml:space="preserve">; </w:t>
      </w:r>
      <w:r w:rsidR="00270EE1" w:rsidRPr="00C21517">
        <w:rPr>
          <w:lang w:val="ru-RU"/>
        </w:rPr>
        <w:t xml:space="preserve"> </w:t>
      </w:r>
      <w:r w:rsidR="00144B87">
        <w:rPr>
          <w:lang w:val="ru-RU"/>
        </w:rPr>
        <w:t>и</w:t>
      </w:r>
    </w:p>
    <w:p w14:paraId="20BE0794" w14:textId="39A9798F" w:rsidR="00E265A7" w:rsidRPr="00C21517" w:rsidRDefault="00DF4AE1" w:rsidP="00DF4AE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144B87">
        <w:rPr>
          <w:lang w:val="ru-RU"/>
        </w:rPr>
        <w:t xml:space="preserve">Российская Федерация – 6 месяцев </w:t>
      </w:r>
      <w:r w:rsidR="000830B8">
        <w:rPr>
          <w:lang w:val="ru-RU"/>
        </w:rPr>
        <w:t>с даты уведомления соответствующим ведомством</w:t>
      </w:r>
      <w:r w:rsidR="00E265A7" w:rsidRPr="00C21517">
        <w:rPr>
          <w:lang w:val="ru-RU"/>
        </w:rPr>
        <w:t xml:space="preserve">.  </w:t>
      </w:r>
    </w:p>
    <w:p w14:paraId="5926027C" w14:textId="77777777" w:rsidR="00BB2F88" w:rsidRPr="00C21517" w:rsidRDefault="00BB2F88" w:rsidP="00DF4AE1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C21517">
        <w:rPr>
          <w:i/>
          <w:lang w:val="ru-RU"/>
        </w:rPr>
        <w:br w:type="page"/>
      </w:r>
    </w:p>
    <w:p w14:paraId="35356BE8" w14:textId="6B27C873" w:rsidR="00E265A7" w:rsidRPr="00C21517" w:rsidRDefault="00DF4AE1" w:rsidP="00DF4AE1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C21517">
        <w:rPr>
          <w:i/>
          <w:lang w:val="ru-RU"/>
        </w:rPr>
        <w:lastRenderedPageBreak/>
        <w:t>(</w:t>
      </w:r>
      <w:r>
        <w:rPr>
          <w:i/>
        </w:rPr>
        <w:t>ii</w:t>
      </w:r>
      <w:r w:rsidRPr="00C21517">
        <w:rPr>
          <w:i/>
          <w:lang w:val="ru-RU"/>
        </w:rPr>
        <w:t>)</w:t>
      </w:r>
      <w:r w:rsidRPr="00C21517">
        <w:rPr>
          <w:i/>
          <w:lang w:val="ru-RU"/>
        </w:rPr>
        <w:tab/>
      </w:r>
      <w:r w:rsidR="00F05604">
        <w:rPr>
          <w:i/>
          <w:lang w:val="ru-RU"/>
        </w:rPr>
        <w:t>Разные языки</w:t>
      </w:r>
      <w:r w:rsidR="00E265A7" w:rsidRPr="00C21517">
        <w:rPr>
          <w:i/>
          <w:lang w:val="ru-RU"/>
        </w:rPr>
        <w:t xml:space="preserve"> </w:t>
      </w:r>
    </w:p>
    <w:p w14:paraId="5D7968C7" w14:textId="1CF34E61" w:rsidR="00E265A7" w:rsidRPr="00C21517" w:rsidRDefault="00A1757F" w:rsidP="00DF4AE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 xml:space="preserve">Уведомление о предварительном отказе будет составлено на языке </w:t>
      </w:r>
      <w:r w:rsidR="0052791B">
        <w:rPr>
          <w:lang w:val="ru-RU"/>
        </w:rPr>
        <w:t>коммуникации, выбранном</w:t>
      </w:r>
      <w:r>
        <w:rPr>
          <w:lang w:val="ru-RU"/>
        </w:rPr>
        <w:t xml:space="preserve"> </w:t>
      </w:r>
      <w:r w:rsidR="007638DF">
        <w:rPr>
          <w:lang w:val="ru-RU"/>
        </w:rPr>
        <w:t>в</w:t>
      </w:r>
      <w:r>
        <w:rPr>
          <w:lang w:val="ru-RU"/>
        </w:rPr>
        <w:t>едомств</w:t>
      </w:r>
      <w:r w:rsidR="0052791B">
        <w:rPr>
          <w:lang w:val="ru-RU"/>
        </w:rPr>
        <w:t>ом</w:t>
      </w:r>
      <w:r>
        <w:rPr>
          <w:lang w:val="ru-RU"/>
        </w:rPr>
        <w:t xml:space="preserve">.  </w:t>
      </w:r>
      <w:r w:rsidR="00D85397">
        <w:rPr>
          <w:lang w:val="ru-RU"/>
        </w:rPr>
        <w:t xml:space="preserve">В приведенном выше примере владелец получит уведомления о предварительном отказе на английском </w:t>
      </w:r>
      <w:r w:rsidR="00E265A7" w:rsidRPr="00C21517">
        <w:rPr>
          <w:lang w:val="ru-RU"/>
        </w:rPr>
        <w:t>(</w:t>
      </w:r>
      <w:r w:rsidR="00D85397">
        <w:rPr>
          <w:lang w:val="ru-RU"/>
        </w:rPr>
        <w:t>Австралия, Китай, Египет, Норвегия и Российская Федерация), французском</w:t>
      </w:r>
      <w:r w:rsidR="00E265A7" w:rsidRPr="00C21517">
        <w:rPr>
          <w:lang w:val="ru-RU"/>
        </w:rPr>
        <w:t xml:space="preserve"> (</w:t>
      </w:r>
      <w:r w:rsidR="00D85397">
        <w:rPr>
          <w:lang w:val="ru-RU"/>
        </w:rPr>
        <w:t>Франция</w:t>
      </w:r>
      <w:r w:rsidR="00E265A7" w:rsidRPr="00C21517">
        <w:rPr>
          <w:lang w:val="ru-RU"/>
        </w:rPr>
        <w:t xml:space="preserve">) </w:t>
      </w:r>
      <w:r w:rsidR="00D85397">
        <w:rPr>
          <w:lang w:val="ru-RU"/>
        </w:rPr>
        <w:t>и испанском</w:t>
      </w:r>
      <w:r w:rsidR="00E265A7" w:rsidRPr="00C21517">
        <w:rPr>
          <w:lang w:val="ru-RU"/>
        </w:rPr>
        <w:t xml:space="preserve"> (</w:t>
      </w:r>
      <w:r w:rsidR="00D85397">
        <w:rPr>
          <w:lang w:val="ru-RU"/>
        </w:rPr>
        <w:t>Мексика</w:t>
      </w:r>
      <w:r w:rsidR="00E265A7" w:rsidRPr="00C21517">
        <w:rPr>
          <w:lang w:val="ru-RU"/>
        </w:rPr>
        <w:t>)</w:t>
      </w:r>
      <w:r w:rsidR="00D85397">
        <w:rPr>
          <w:lang w:val="ru-RU"/>
        </w:rPr>
        <w:t xml:space="preserve"> языках</w:t>
      </w:r>
      <w:r w:rsidR="00E265A7" w:rsidRPr="00C21517">
        <w:rPr>
          <w:lang w:val="ru-RU"/>
        </w:rPr>
        <w:t xml:space="preserve">.  </w:t>
      </w:r>
      <w:r w:rsidR="00B31345">
        <w:rPr>
          <w:lang w:val="ru-RU"/>
        </w:rPr>
        <w:t>Коме того, правило</w:t>
      </w:r>
      <w:r w:rsidR="00BB2F88">
        <w:t> </w:t>
      </w:r>
      <w:r w:rsidR="0090727A" w:rsidRPr="00C21517">
        <w:rPr>
          <w:lang w:val="ru-RU"/>
        </w:rPr>
        <w:t>17(2)(</w:t>
      </w:r>
      <w:r w:rsidR="0090727A">
        <w:t>v</w:t>
      </w:r>
      <w:r w:rsidR="0090727A" w:rsidRPr="00C21517">
        <w:rPr>
          <w:lang w:val="ru-RU"/>
        </w:rPr>
        <w:t xml:space="preserve">) </w:t>
      </w:r>
      <w:r w:rsidR="00B31345">
        <w:rPr>
          <w:lang w:val="ru-RU"/>
        </w:rPr>
        <w:t>Общей инструкции позволяет ведомствам</w:t>
      </w:r>
      <w:r w:rsidR="002F5148">
        <w:rPr>
          <w:lang w:val="ru-RU"/>
        </w:rPr>
        <w:t xml:space="preserve"> для указания в таком уведомлении </w:t>
      </w:r>
      <w:r w:rsidR="00B31345">
        <w:rPr>
          <w:lang w:val="ru-RU"/>
        </w:rPr>
        <w:t>товар</w:t>
      </w:r>
      <w:r w:rsidR="002F5148">
        <w:rPr>
          <w:lang w:val="ru-RU"/>
        </w:rPr>
        <w:t>ов</w:t>
      </w:r>
      <w:r w:rsidR="00B31345">
        <w:rPr>
          <w:lang w:val="ru-RU"/>
        </w:rPr>
        <w:t xml:space="preserve"> и услуг</w:t>
      </w:r>
      <w:r w:rsidR="002F5148">
        <w:rPr>
          <w:lang w:val="ru-RU"/>
        </w:rPr>
        <w:t xml:space="preserve"> </w:t>
      </w:r>
      <w:r w:rsidR="00B31345">
        <w:rPr>
          <w:lang w:val="ru-RU"/>
        </w:rPr>
        <w:t>для возможных предшествующих</w:t>
      </w:r>
      <w:r w:rsidR="00B31345" w:rsidRPr="00C21517">
        <w:rPr>
          <w:lang w:val="ru-RU"/>
        </w:rPr>
        <w:t xml:space="preserve"> </w:t>
      </w:r>
      <w:r w:rsidR="00B31345">
        <w:rPr>
          <w:lang w:val="ru-RU"/>
        </w:rPr>
        <w:t xml:space="preserve">прав </w:t>
      </w:r>
      <w:r w:rsidR="002F5148">
        <w:rPr>
          <w:lang w:val="ru-RU"/>
        </w:rPr>
        <w:t>использовать собственный язык</w:t>
      </w:r>
      <w:r w:rsidR="00E265A7" w:rsidRPr="00C21517">
        <w:rPr>
          <w:lang w:val="ru-RU"/>
        </w:rPr>
        <w:t xml:space="preserve">.  </w:t>
      </w:r>
      <w:r w:rsidR="00641F2D">
        <w:rPr>
          <w:lang w:val="ru-RU"/>
        </w:rPr>
        <w:t>В приведенном выше примере владелец может получить предварительные отказы в отношении предшествующих прав</w:t>
      </w:r>
      <w:r w:rsidR="00923ED8">
        <w:rPr>
          <w:lang w:val="ru-RU"/>
        </w:rPr>
        <w:t xml:space="preserve"> с указанием </w:t>
      </w:r>
      <w:r w:rsidR="00641F2D">
        <w:rPr>
          <w:lang w:val="ru-RU"/>
        </w:rPr>
        <w:t>товар</w:t>
      </w:r>
      <w:r w:rsidR="00923ED8">
        <w:rPr>
          <w:lang w:val="ru-RU"/>
        </w:rPr>
        <w:t>ов</w:t>
      </w:r>
      <w:r w:rsidR="00641F2D">
        <w:rPr>
          <w:lang w:val="ru-RU"/>
        </w:rPr>
        <w:t xml:space="preserve"> и услуг</w:t>
      </w:r>
      <w:r w:rsidR="00923ED8">
        <w:rPr>
          <w:lang w:val="ru-RU"/>
        </w:rPr>
        <w:t xml:space="preserve"> на </w:t>
      </w:r>
      <w:r w:rsidR="00641F2D">
        <w:rPr>
          <w:lang w:val="ru-RU"/>
        </w:rPr>
        <w:t>арабском, китайском, норвежском и русском языках</w:t>
      </w:r>
      <w:r w:rsidR="00E265A7" w:rsidRPr="00C21517">
        <w:rPr>
          <w:lang w:val="ru-RU"/>
        </w:rPr>
        <w:t xml:space="preserve">.  </w:t>
      </w:r>
    </w:p>
    <w:p w14:paraId="6D0B5FEF" w14:textId="4313673C" w:rsidR="00E265A7" w:rsidRPr="00C21517" w:rsidRDefault="00DF4AE1" w:rsidP="00DF4AE1">
      <w:pPr>
        <w:pStyle w:val="ONUME"/>
        <w:numPr>
          <w:ilvl w:val="0"/>
          <w:numId w:val="0"/>
        </w:numPr>
        <w:ind w:firstLine="567"/>
        <w:rPr>
          <w:i/>
          <w:lang w:val="ru-RU"/>
        </w:rPr>
      </w:pPr>
      <w:r w:rsidRPr="00C21517">
        <w:rPr>
          <w:i/>
          <w:lang w:val="ru-RU"/>
        </w:rPr>
        <w:t>(</w:t>
      </w:r>
      <w:r>
        <w:rPr>
          <w:i/>
        </w:rPr>
        <w:t>iii</w:t>
      </w:r>
      <w:r w:rsidRPr="00C21517">
        <w:rPr>
          <w:i/>
          <w:lang w:val="ru-RU"/>
        </w:rPr>
        <w:t>)</w:t>
      </w:r>
      <w:r w:rsidRPr="00C21517">
        <w:rPr>
          <w:i/>
          <w:lang w:val="ru-RU"/>
        </w:rPr>
        <w:tab/>
      </w:r>
      <w:r w:rsidR="00774A10">
        <w:rPr>
          <w:i/>
          <w:lang w:val="ru-RU"/>
        </w:rPr>
        <w:t>Дополнительные требования</w:t>
      </w:r>
      <w:r w:rsidR="00E265A7" w:rsidRPr="00C21517">
        <w:rPr>
          <w:i/>
          <w:lang w:val="ru-RU"/>
        </w:rPr>
        <w:t xml:space="preserve"> </w:t>
      </w:r>
    </w:p>
    <w:p w14:paraId="686C4616" w14:textId="57E8591F" w:rsidR="000F455D" w:rsidRPr="00C21517" w:rsidRDefault="009F4EA0" w:rsidP="002C1DCA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Ведомства могут выдвигать дополнительные требования, например о том, что для ответа на уведомление владелец должен назначить местного представителя или поверенного, причем в отдельных случаях выбрав его из списка утвержденных представителей или поверенных</w:t>
      </w:r>
      <w:r w:rsidR="00E265A7" w:rsidRPr="00C21517">
        <w:rPr>
          <w:lang w:val="ru-RU"/>
        </w:rPr>
        <w:t xml:space="preserve">. </w:t>
      </w:r>
    </w:p>
    <w:p w14:paraId="1CC9BA59" w14:textId="4EB96710" w:rsidR="00E265A7" w:rsidRDefault="000C4623" w:rsidP="0050164B">
      <w:pPr>
        <w:pStyle w:val="Heading2"/>
      </w:pPr>
      <w:r>
        <w:rPr>
          <w:lang w:val="ru-RU"/>
        </w:rPr>
        <w:t>ПЕРЕСЫЛКА УВЕДОМЛЕНИЯ МЕЖДУНАРОДНОМУ БЮРО</w:t>
      </w:r>
    </w:p>
    <w:p w14:paraId="01FEA195" w14:textId="77777777" w:rsidR="000F455D" w:rsidRPr="000F455D" w:rsidRDefault="000F455D" w:rsidP="000F455D"/>
    <w:p w14:paraId="20897BEA" w14:textId="3B251F86" w:rsidR="00E265A7" w:rsidRPr="00E265A7" w:rsidRDefault="009F205C" w:rsidP="00AE79B7">
      <w:pPr>
        <w:pStyle w:val="ONUME"/>
      </w:pPr>
      <w:r>
        <w:rPr>
          <w:lang w:val="ru-RU"/>
        </w:rPr>
        <w:t xml:space="preserve">Помимо разных способов </w:t>
      </w:r>
      <w:r w:rsidR="002D171F">
        <w:rPr>
          <w:lang w:val="ru-RU"/>
        </w:rPr>
        <w:t xml:space="preserve">расчета </w:t>
      </w:r>
      <w:r>
        <w:rPr>
          <w:lang w:val="ru-RU"/>
        </w:rPr>
        <w:t>сроков</w:t>
      </w:r>
      <w:r w:rsidR="00AF4DA6">
        <w:rPr>
          <w:lang w:val="ru-RU"/>
        </w:rPr>
        <w:t>, о которых речь шла выше,</w:t>
      </w:r>
      <w:r>
        <w:rPr>
          <w:lang w:val="ru-RU"/>
        </w:rPr>
        <w:t xml:space="preserve"> фактический срок, в течение которого владелец должен ответить на уведомление, может еще</w:t>
      </w:r>
      <w:r w:rsidR="002D171F">
        <w:rPr>
          <w:lang w:val="ru-RU"/>
        </w:rPr>
        <w:t xml:space="preserve"> больше</w:t>
      </w:r>
      <w:r>
        <w:rPr>
          <w:lang w:val="ru-RU"/>
        </w:rPr>
        <w:t xml:space="preserve"> </w:t>
      </w:r>
      <w:r w:rsidR="002D171F">
        <w:rPr>
          <w:lang w:val="ru-RU"/>
        </w:rPr>
        <w:t>сократиться</w:t>
      </w:r>
      <w:r>
        <w:rPr>
          <w:lang w:val="ru-RU"/>
        </w:rPr>
        <w:t xml:space="preserve"> </w:t>
      </w:r>
      <w:r w:rsidR="002646D2">
        <w:rPr>
          <w:lang w:val="ru-RU"/>
        </w:rPr>
        <w:t>из-за следующих факторов</w:t>
      </w:r>
      <w:r w:rsidR="00E265A7" w:rsidRPr="00E265A7">
        <w:t>:</w:t>
      </w:r>
      <w:r w:rsidR="00AE79B7">
        <w:t xml:space="preserve">  </w:t>
      </w:r>
    </w:p>
    <w:p w14:paraId="55638EFC" w14:textId="79566039" w:rsidR="00E265A7" w:rsidRPr="00E265A7" w:rsidRDefault="00AE79B7" w:rsidP="00AE79B7">
      <w:pPr>
        <w:pStyle w:val="ONUME"/>
        <w:numPr>
          <w:ilvl w:val="0"/>
          <w:numId w:val="0"/>
        </w:numPr>
        <w:ind w:left="567"/>
      </w:pPr>
      <w:r>
        <w:t>–</w:t>
      </w:r>
      <w:r>
        <w:tab/>
      </w:r>
      <w:r w:rsidR="009264EA">
        <w:rPr>
          <w:lang w:val="ru-RU"/>
        </w:rPr>
        <w:t>связ</w:t>
      </w:r>
      <w:r w:rsidR="002646D2">
        <w:rPr>
          <w:lang w:val="ru-RU"/>
        </w:rPr>
        <w:t>ь</w:t>
      </w:r>
      <w:r w:rsidR="009264EA">
        <w:rPr>
          <w:lang w:val="ru-RU"/>
        </w:rPr>
        <w:t xml:space="preserve"> между ведомством и Международным бюро</w:t>
      </w:r>
      <w:r w:rsidR="00E265A7" w:rsidRPr="00E265A7">
        <w:t xml:space="preserve">;  </w:t>
      </w:r>
    </w:p>
    <w:p w14:paraId="67713542" w14:textId="7B65A45D" w:rsidR="00E265A7" w:rsidRPr="00E265A7" w:rsidRDefault="00AE79B7" w:rsidP="00AE79B7">
      <w:pPr>
        <w:pStyle w:val="ONUME"/>
        <w:numPr>
          <w:ilvl w:val="0"/>
          <w:numId w:val="0"/>
        </w:numPr>
        <w:ind w:left="567"/>
      </w:pPr>
      <w:r>
        <w:t>–</w:t>
      </w:r>
      <w:r>
        <w:tab/>
      </w:r>
      <w:r w:rsidR="002646D2">
        <w:rPr>
          <w:lang w:val="ru-RU"/>
        </w:rPr>
        <w:t>обязательная процедура в Международном бюро</w:t>
      </w:r>
      <w:r w:rsidR="00E265A7" w:rsidRPr="00E265A7">
        <w:t xml:space="preserve"> (</w:t>
      </w:r>
      <w:r w:rsidR="002646D2">
        <w:rPr>
          <w:lang w:val="ru-RU"/>
        </w:rPr>
        <w:t>поступление информации, рассмотрение, регистрация информации и уведомление</w:t>
      </w:r>
      <w:r w:rsidR="00E265A7" w:rsidRPr="00E265A7">
        <w:t>)</w:t>
      </w:r>
      <w:r w:rsidR="002646D2">
        <w:rPr>
          <w:lang w:val="ru-RU"/>
        </w:rPr>
        <w:t>, которая в среднем занимает 12 календарных дней</w:t>
      </w:r>
      <w:r w:rsidR="00E265A7" w:rsidRPr="00E265A7">
        <w:rPr>
          <w:vertAlign w:val="superscript"/>
        </w:rPr>
        <w:footnoteReference w:id="9"/>
      </w:r>
      <w:r w:rsidR="00E265A7" w:rsidRPr="00E265A7">
        <w:t xml:space="preserve">; </w:t>
      </w:r>
      <w:r w:rsidR="00BB2F88">
        <w:t xml:space="preserve"> </w:t>
      </w:r>
      <w:r w:rsidR="002646D2">
        <w:rPr>
          <w:lang w:val="ru-RU"/>
        </w:rPr>
        <w:t>и</w:t>
      </w:r>
      <w:r w:rsidR="00E265A7" w:rsidRPr="00E265A7">
        <w:t xml:space="preserve"> </w:t>
      </w:r>
    </w:p>
    <w:p w14:paraId="7D150B66" w14:textId="1585EDE3" w:rsidR="00E265A7" w:rsidRPr="00E265A7" w:rsidRDefault="00AE79B7" w:rsidP="00AE79B7">
      <w:pPr>
        <w:pStyle w:val="ONUME"/>
        <w:numPr>
          <w:ilvl w:val="0"/>
          <w:numId w:val="0"/>
        </w:numPr>
        <w:ind w:left="567"/>
      </w:pPr>
      <w:r>
        <w:t>–</w:t>
      </w:r>
      <w:r>
        <w:tab/>
      </w:r>
      <w:r w:rsidR="0040234A">
        <w:rPr>
          <w:lang w:val="ru-RU"/>
        </w:rPr>
        <w:t>связь между Международным бюро и владельцем</w:t>
      </w:r>
      <w:r w:rsidR="00E265A7" w:rsidRPr="00E265A7">
        <w:t xml:space="preserve">.  </w:t>
      </w:r>
    </w:p>
    <w:p w14:paraId="2B6353DF" w14:textId="6D7C459A" w:rsidR="00E265A7" w:rsidRPr="00C21517" w:rsidRDefault="002D171F" w:rsidP="00E265A7">
      <w:pPr>
        <w:pStyle w:val="ONUME"/>
        <w:rPr>
          <w:lang w:val="ru-RU"/>
        </w:rPr>
      </w:pPr>
      <w:r>
        <w:rPr>
          <w:lang w:val="ru-RU"/>
        </w:rPr>
        <w:t>Международное бюро получает и</w:t>
      </w:r>
      <w:r w:rsidR="00634166">
        <w:rPr>
          <w:lang w:val="ru-RU"/>
        </w:rPr>
        <w:t>нформаци</w:t>
      </w:r>
      <w:r>
        <w:rPr>
          <w:lang w:val="ru-RU"/>
        </w:rPr>
        <w:t xml:space="preserve">ю в машиночитаемом и не машиночитаемом формате.  Информация, пересылаемая в формате расширяемого языка разметки </w:t>
      </w:r>
      <w:r w:rsidR="00E265A7" w:rsidRPr="00C21517">
        <w:rPr>
          <w:lang w:val="ru-RU"/>
        </w:rPr>
        <w:t>(</w:t>
      </w:r>
      <w:r w:rsidR="00E265A7" w:rsidRPr="00E265A7">
        <w:t>XML</w:t>
      </w:r>
      <w:r w:rsidR="00E265A7" w:rsidRPr="00C21517">
        <w:rPr>
          <w:lang w:val="ru-RU"/>
        </w:rPr>
        <w:t>)</w:t>
      </w:r>
      <w:r>
        <w:rPr>
          <w:lang w:val="ru-RU"/>
        </w:rPr>
        <w:t xml:space="preserve"> в соответствии со стандартами электронных сообщений Мадридского союза</w:t>
      </w:r>
      <w:r w:rsidR="00E265A7" w:rsidRPr="00C21517">
        <w:rPr>
          <w:lang w:val="ru-RU"/>
        </w:rPr>
        <w:t xml:space="preserve"> (</w:t>
      </w:r>
      <w:r w:rsidR="00E265A7" w:rsidRPr="00E265A7">
        <w:t>MECA</w:t>
      </w:r>
      <w:r w:rsidR="00E265A7" w:rsidRPr="00C21517">
        <w:rPr>
          <w:lang w:val="ru-RU"/>
        </w:rPr>
        <w:t>)</w:t>
      </w:r>
      <w:r>
        <w:rPr>
          <w:lang w:val="ru-RU"/>
        </w:rPr>
        <w:t xml:space="preserve">, имеет машиночитаемый вид.  Информация, пересылаемая другими способами, например в виде изображений документов, передаваемых в переносимом формате документов </w:t>
      </w:r>
      <w:r w:rsidR="00E265A7" w:rsidRPr="00C21517">
        <w:rPr>
          <w:lang w:val="ru-RU"/>
        </w:rPr>
        <w:t>(</w:t>
      </w:r>
      <w:r w:rsidR="00E265A7" w:rsidRPr="00E265A7">
        <w:t>PDF</w:t>
      </w:r>
      <w:r w:rsidR="00E265A7" w:rsidRPr="00C21517">
        <w:rPr>
          <w:lang w:val="ru-RU"/>
        </w:rPr>
        <w:t>)</w:t>
      </w:r>
      <w:r>
        <w:rPr>
          <w:lang w:val="ru-RU"/>
        </w:rPr>
        <w:t xml:space="preserve"> через систему «Мадридский портал для ведомств»</w:t>
      </w:r>
      <w:r w:rsidR="00E265A7" w:rsidRPr="00C21517">
        <w:rPr>
          <w:lang w:val="ru-RU"/>
        </w:rPr>
        <w:t xml:space="preserve"> (</w:t>
      </w:r>
      <w:r w:rsidR="00E265A7" w:rsidRPr="00E265A7">
        <w:t>MOP</w:t>
      </w:r>
      <w:r w:rsidR="00E265A7" w:rsidRPr="00C21517">
        <w:rPr>
          <w:lang w:val="ru-RU"/>
        </w:rPr>
        <w:t xml:space="preserve">) </w:t>
      </w:r>
      <w:r>
        <w:rPr>
          <w:lang w:val="ru-RU"/>
        </w:rPr>
        <w:t>или онлайновую службу «Свяжитесь с Мадридом» (</w:t>
      </w:r>
      <w:r w:rsidR="00E265A7" w:rsidRPr="00E265A7">
        <w:t>Contact</w:t>
      </w:r>
      <w:r w:rsidR="00E265A7" w:rsidRPr="00C21517">
        <w:rPr>
          <w:lang w:val="ru-RU"/>
        </w:rPr>
        <w:t xml:space="preserve"> </w:t>
      </w:r>
      <w:r w:rsidR="00E265A7" w:rsidRPr="00E265A7">
        <w:t>Madrid</w:t>
      </w:r>
      <w:r>
        <w:rPr>
          <w:lang w:val="ru-RU"/>
        </w:rPr>
        <w:t>)</w:t>
      </w:r>
      <w:r w:rsidR="00E265A7" w:rsidRPr="00C21517">
        <w:rPr>
          <w:lang w:val="ru-RU"/>
        </w:rPr>
        <w:t xml:space="preserve">, </w:t>
      </w:r>
      <w:r w:rsidR="00B225E0">
        <w:rPr>
          <w:lang w:val="ru-RU"/>
        </w:rPr>
        <w:t>равно как и документы, пересылаемые по почте, не читаются машиной</w:t>
      </w:r>
      <w:r w:rsidR="00E265A7" w:rsidRPr="00C21517">
        <w:rPr>
          <w:lang w:val="ru-RU"/>
        </w:rPr>
        <w:t xml:space="preserve">.  </w:t>
      </w:r>
    </w:p>
    <w:p w14:paraId="1C9569C1" w14:textId="23F4C6E1" w:rsidR="00E265A7" w:rsidRPr="00C21517" w:rsidRDefault="002F3F97" w:rsidP="00E265A7">
      <w:pPr>
        <w:pStyle w:val="ONUME"/>
        <w:rPr>
          <w:lang w:val="ru-RU"/>
        </w:rPr>
      </w:pPr>
      <w:r>
        <w:rPr>
          <w:lang w:val="ru-RU"/>
        </w:rPr>
        <w:t xml:space="preserve">Если ведомства направляют информацию в формате </w:t>
      </w:r>
      <w:r w:rsidR="00E265A7" w:rsidRPr="00E265A7">
        <w:t>XML</w:t>
      </w:r>
      <w:r>
        <w:rPr>
          <w:lang w:val="ru-RU"/>
        </w:rPr>
        <w:t xml:space="preserve">, она сразу попадает во внутреннюю систему обработки данных Международного бюро, что позволяет автоматизировать поступление данных, рассмотрение и пересылку информации владельцу.  </w:t>
      </w:r>
      <w:r w:rsidR="00330D71">
        <w:rPr>
          <w:lang w:val="ru-RU"/>
        </w:rPr>
        <w:t xml:space="preserve">Такой способ коммуникации сам по себе не </w:t>
      </w:r>
      <w:r w:rsidR="001273F8">
        <w:rPr>
          <w:lang w:val="ru-RU"/>
        </w:rPr>
        <w:t>оказывает отрицательного воздействия на</w:t>
      </w:r>
      <w:r w:rsidR="00330D71">
        <w:rPr>
          <w:lang w:val="ru-RU"/>
        </w:rPr>
        <w:t xml:space="preserve"> срок для ответа на уведомление</w:t>
      </w:r>
      <w:r w:rsidR="00E265A7" w:rsidRPr="00C21517">
        <w:rPr>
          <w:lang w:val="ru-RU"/>
        </w:rPr>
        <w:t xml:space="preserve">. </w:t>
      </w:r>
    </w:p>
    <w:p w14:paraId="2B06DF7D" w14:textId="6C8DCE87" w:rsidR="00E265A7" w:rsidRPr="00C21517" w:rsidRDefault="00AD3E04" w:rsidP="00596189">
      <w:pPr>
        <w:pStyle w:val="ONUME"/>
        <w:keepNext/>
        <w:keepLines/>
        <w:rPr>
          <w:lang w:val="ru-RU"/>
        </w:rPr>
      </w:pPr>
      <w:r>
        <w:rPr>
          <w:lang w:val="ru-RU"/>
        </w:rPr>
        <w:lastRenderedPageBreak/>
        <w:t xml:space="preserve">Если ведомства направляют информацию в формате, не читаемом машиной, Международное бюро должно самостоятельно провести обработку информацию, для того чтобы она была интегрирована в систему, рассмотреть ее и переслать владельцу.  </w:t>
      </w:r>
      <w:r w:rsidR="00594C55">
        <w:rPr>
          <w:lang w:val="ru-RU"/>
        </w:rPr>
        <w:t xml:space="preserve">Этот «ручной» способ может </w:t>
      </w:r>
      <w:r w:rsidR="001273F8">
        <w:rPr>
          <w:lang w:val="ru-RU"/>
        </w:rPr>
        <w:t>отрицательно сказаться на</w:t>
      </w:r>
      <w:r w:rsidR="00644C05">
        <w:rPr>
          <w:lang w:val="ru-RU"/>
        </w:rPr>
        <w:t xml:space="preserve"> срок</w:t>
      </w:r>
      <w:r w:rsidR="001273F8">
        <w:rPr>
          <w:lang w:val="ru-RU"/>
        </w:rPr>
        <w:t>е</w:t>
      </w:r>
      <w:r w:rsidR="00644C05">
        <w:rPr>
          <w:lang w:val="ru-RU"/>
        </w:rPr>
        <w:t xml:space="preserve"> для ответа на уведомления в зависимости от того, как</w:t>
      </w:r>
      <w:r w:rsidR="00C84415">
        <w:rPr>
          <w:lang w:val="ru-RU"/>
        </w:rPr>
        <w:t xml:space="preserve"> рассчитывается </w:t>
      </w:r>
      <w:r w:rsidR="001273F8">
        <w:rPr>
          <w:lang w:val="ru-RU"/>
        </w:rPr>
        <w:t>такой срок</w:t>
      </w:r>
      <w:r w:rsidR="00644C05">
        <w:rPr>
          <w:lang w:val="ru-RU"/>
        </w:rPr>
        <w:t>.</w:t>
      </w:r>
      <w:r w:rsidR="00E265A7" w:rsidRPr="00C21517">
        <w:rPr>
          <w:lang w:val="ru-RU"/>
        </w:rPr>
        <w:t xml:space="preserve">  </w:t>
      </w:r>
      <w:r w:rsidR="00076AA7">
        <w:rPr>
          <w:lang w:val="ru-RU"/>
        </w:rPr>
        <w:t>Пересылка документов в бумажном виде по почте может иметь еще более негативные последствия для срока</w:t>
      </w:r>
      <w:r w:rsidR="00E46A19">
        <w:rPr>
          <w:lang w:val="ru-RU"/>
        </w:rPr>
        <w:t xml:space="preserve"> ответа</w:t>
      </w:r>
      <w:r w:rsidR="00076AA7">
        <w:rPr>
          <w:lang w:val="ru-RU"/>
        </w:rPr>
        <w:t xml:space="preserve"> </w:t>
      </w:r>
      <w:r w:rsidR="00F54A99">
        <w:rPr>
          <w:lang w:val="ru-RU"/>
        </w:rPr>
        <w:t>из-за свойственных этому виду</w:t>
      </w:r>
      <w:r w:rsidR="00E46A19">
        <w:rPr>
          <w:lang w:val="ru-RU"/>
        </w:rPr>
        <w:t xml:space="preserve"> доставки</w:t>
      </w:r>
      <w:r w:rsidR="00F54A99">
        <w:rPr>
          <w:lang w:val="ru-RU"/>
        </w:rPr>
        <w:t xml:space="preserve"> задержек, связанных с использованием почтовых услуг</w:t>
      </w:r>
      <w:r w:rsidR="00E265A7" w:rsidRPr="00C21517">
        <w:rPr>
          <w:lang w:val="ru-RU"/>
        </w:rPr>
        <w:t xml:space="preserve">.  </w:t>
      </w:r>
    </w:p>
    <w:p w14:paraId="41B89819" w14:textId="1E6D080F" w:rsidR="00E265A7" w:rsidRPr="00C21517" w:rsidRDefault="007D2714" w:rsidP="005006BE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E265A7" w:rsidRPr="00C21517">
        <w:rPr>
          <w:lang w:val="ru-RU"/>
        </w:rPr>
        <w:t>2018</w:t>
      </w:r>
      <w:r>
        <w:rPr>
          <w:lang w:val="ru-RU"/>
        </w:rPr>
        <w:t xml:space="preserve"> г. </w:t>
      </w:r>
      <w:r w:rsidR="00745D4E">
        <w:rPr>
          <w:lang w:val="ru-RU"/>
        </w:rPr>
        <w:t xml:space="preserve">Международное бюро получило </w:t>
      </w:r>
      <w:r w:rsidR="00E265A7" w:rsidRPr="00C21517">
        <w:rPr>
          <w:lang w:val="ru-RU"/>
        </w:rPr>
        <w:t>134</w:t>
      </w:r>
      <w:r w:rsidR="00745D4E">
        <w:rPr>
          <w:lang w:val="ru-RU"/>
        </w:rPr>
        <w:t> </w:t>
      </w:r>
      <w:r w:rsidR="00E265A7" w:rsidRPr="00C21517">
        <w:rPr>
          <w:lang w:val="ru-RU"/>
        </w:rPr>
        <w:t xml:space="preserve">600 </w:t>
      </w:r>
      <w:r w:rsidR="00745D4E">
        <w:rPr>
          <w:lang w:val="ru-RU"/>
        </w:rPr>
        <w:t>уведомлений о предварительно</w:t>
      </w:r>
      <w:r w:rsidR="00C43E3E">
        <w:rPr>
          <w:lang w:val="ru-RU"/>
        </w:rPr>
        <w:t>м</w:t>
      </w:r>
      <w:r w:rsidR="00745D4E">
        <w:rPr>
          <w:lang w:val="ru-RU"/>
        </w:rPr>
        <w:t xml:space="preserve"> отказе</w:t>
      </w:r>
      <w:r w:rsidR="00E265A7" w:rsidRPr="00C21517">
        <w:rPr>
          <w:lang w:val="ru-RU"/>
        </w:rPr>
        <w:t>.  112</w:t>
      </w:r>
      <w:r w:rsidR="0083351B">
        <w:rPr>
          <w:lang w:val="ru-RU"/>
        </w:rPr>
        <w:t> </w:t>
      </w:r>
      <w:r w:rsidR="00E265A7" w:rsidRPr="00C21517">
        <w:rPr>
          <w:lang w:val="ru-RU"/>
        </w:rPr>
        <w:t>000</w:t>
      </w:r>
      <w:r w:rsidR="00AE79B7">
        <w:t> </w:t>
      </w:r>
      <w:r w:rsidR="0083351B">
        <w:rPr>
          <w:lang w:val="ru-RU"/>
        </w:rPr>
        <w:t xml:space="preserve">из них </w:t>
      </w:r>
      <w:r w:rsidR="00E265A7" w:rsidRPr="00C21517">
        <w:rPr>
          <w:lang w:val="ru-RU"/>
        </w:rPr>
        <w:t>(83</w:t>
      </w:r>
      <w:r w:rsidR="00AE79B7">
        <w:t> </w:t>
      </w:r>
      <w:r w:rsidR="0083351B">
        <w:rPr>
          <w:lang w:val="ru-RU"/>
        </w:rPr>
        <w:t>процента</w:t>
      </w:r>
      <w:r w:rsidR="00E265A7" w:rsidRPr="00C21517">
        <w:rPr>
          <w:lang w:val="ru-RU"/>
        </w:rPr>
        <w:t>)</w:t>
      </w:r>
      <w:r w:rsidR="0083351B">
        <w:rPr>
          <w:lang w:val="ru-RU"/>
        </w:rPr>
        <w:t xml:space="preserve"> были направлены в формате </w:t>
      </w:r>
      <w:r w:rsidR="00E265A7" w:rsidRPr="00E265A7">
        <w:t>XML</w:t>
      </w:r>
      <w:r w:rsidR="00E265A7" w:rsidRPr="00C21517">
        <w:rPr>
          <w:lang w:val="ru-RU"/>
        </w:rPr>
        <w:t xml:space="preserve">; </w:t>
      </w:r>
      <w:r w:rsidR="00C955F6" w:rsidRPr="00C21517">
        <w:rPr>
          <w:lang w:val="ru-RU"/>
        </w:rPr>
        <w:t xml:space="preserve"> </w:t>
      </w:r>
      <w:r w:rsidR="0083351B">
        <w:rPr>
          <w:lang w:val="ru-RU"/>
        </w:rPr>
        <w:t>вместе с тем</w:t>
      </w:r>
      <w:r w:rsidR="00E265A7" w:rsidRPr="00C21517">
        <w:rPr>
          <w:lang w:val="ru-RU"/>
        </w:rPr>
        <w:t xml:space="preserve">:  </w:t>
      </w:r>
    </w:p>
    <w:p w14:paraId="61AFE12E" w14:textId="431FEE03" w:rsidR="00E265A7" w:rsidRPr="00C21517" w:rsidRDefault="00AE79B7" w:rsidP="00AE79B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83351B">
        <w:rPr>
          <w:lang w:val="ru-RU"/>
        </w:rPr>
        <w:t>лишь</w:t>
      </w:r>
      <w:r w:rsidR="00E265A7" w:rsidRPr="00C21517">
        <w:rPr>
          <w:lang w:val="ru-RU"/>
        </w:rPr>
        <w:t xml:space="preserve"> 29</w:t>
      </w:r>
      <w:r w:rsidR="0083351B">
        <w:rPr>
          <w:lang w:val="ru-RU"/>
        </w:rPr>
        <w:t xml:space="preserve"> ведомств </w:t>
      </w:r>
      <w:r w:rsidR="00536A25">
        <w:rPr>
          <w:lang w:val="ru-RU"/>
        </w:rPr>
        <w:t xml:space="preserve">пересылают Международному бюро информацию в формате </w:t>
      </w:r>
      <w:r w:rsidR="00E265A7" w:rsidRPr="00E265A7">
        <w:t>XML</w:t>
      </w:r>
      <w:r w:rsidR="00E265A7" w:rsidRPr="00C21517">
        <w:rPr>
          <w:lang w:val="ru-RU"/>
        </w:rPr>
        <w:t xml:space="preserve">;  </w:t>
      </w:r>
    </w:p>
    <w:p w14:paraId="335E8358" w14:textId="1359A99F" w:rsidR="00E265A7" w:rsidRPr="00C21517" w:rsidRDefault="00AE79B7" w:rsidP="00AE79B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E265A7" w:rsidRPr="00C21517">
        <w:rPr>
          <w:lang w:val="ru-RU"/>
        </w:rPr>
        <w:t>28</w:t>
      </w:r>
      <w:r w:rsidR="00536A25">
        <w:rPr>
          <w:lang w:val="ru-RU"/>
        </w:rPr>
        <w:t xml:space="preserve"> ведомств пересылают Международному бюро информацию либо через </w:t>
      </w:r>
      <w:r w:rsidR="00E265A7" w:rsidRPr="00E265A7">
        <w:t>MOP</w:t>
      </w:r>
      <w:r w:rsidR="00536A25">
        <w:rPr>
          <w:lang w:val="ru-RU"/>
        </w:rPr>
        <w:t xml:space="preserve">, либо через онлайновую службу «Свяжитесь с Мадридом» в виде документов </w:t>
      </w:r>
      <w:r w:rsidR="00E265A7" w:rsidRPr="00E265A7">
        <w:t>PDF</w:t>
      </w:r>
      <w:r w:rsidR="00E265A7" w:rsidRPr="00C21517">
        <w:rPr>
          <w:lang w:val="ru-RU"/>
        </w:rPr>
        <w:t xml:space="preserve">; </w:t>
      </w:r>
      <w:r w:rsidRPr="00C21517">
        <w:rPr>
          <w:lang w:val="ru-RU"/>
        </w:rPr>
        <w:t xml:space="preserve"> </w:t>
      </w:r>
      <w:r w:rsidR="00536A25">
        <w:rPr>
          <w:lang w:val="ru-RU"/>
        </w:rPr>
        <w:t>и</w:t>
      </w:r>
      <w:r w:rsidR="00E265A7" w:rsidRPr="00C21517">
        <w:rPr>
          <w:lang w:val="ru-RU"/>
        </w:rPr>
        <w:t xml:space="preserve">  </w:t>
      </w:r>
    </w:p>
    <w:p w14:paraId="4BE19472" w14:textId="09D40FFE" w:rsidR="00E265A7" w:rsidRPr="00C21517" w:rsidRDefault="00AE79B7" w:rsidP="00AE79B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–</w:t>
      </w:r>
      <w:r w:rsidRPr="00C21517">
        <w:rPr>
          <w:lang w:val="ru-RU"/>
        </w:rPr>
        <w:tab/>
      </w:r>
      <w:r w:rsidR="00E265A7" w:rsidRPr="00C21517">
        <w:rPr>
          <w:lang w:val="ru-RU"/>
        </w:rPr>
        <w:t>36</w:t>
      </w:r>
      <w:r w:rsidR="00536A25">
        <w:rPr>
          <w:lang w:val="ru-RU"/>
        </w:rPr>
        <w:t xml:space="preserve"> ведомств </w:t>
      </w:r>
      <w:r w:rsidR="009223CE">
        <w:rPr>
          <w:lang w:val="ru-RU"/>
        </w:rPr>
        <w:t>по-прежнему пересылают Международному бюро информацию по почте</w:t>
      </w:r>
      <w:r w:rsidR="00E265A7" w:rsidRPr="00C21517">
        <w:rPr>
          <w:lang w:val="ru-RU"/>
        </w:rPr>
        <w:t xml:space="preserve">.  </w:t>
      </w:r>
    </w:p>
    <w:p w14:paraId="6FC36270" w14:textId="66729878" w:rsidR="00E265A7" w:rsidRDefault="00A15A98" w:rsidP="0050164B">
      <w:pPr>
        <w:pStyle w:val="Heading2"/>
      </w:pPr>
      <w:r>
        <w:rPr>
          <w:lang w:val="ru-RU"/>
        </w:rPr>
        <w:t>ПЕРЕСЫЛКА УВЕДОМЛЕНИЯ ВЛАДЕЛЬЦУ</w:t>
      </w:r>
    </w:p>
    <w:p w14:paraId="46B81497" w14:textId="77777777" w:rsidR="00A15A98" w:rsidRPr="00113686" w:rsidRDefault="00A15A98" w:rsidP="00A15A98"/>
    <w:p w14:paraId="1EFAB5EE" w14:textId="478BBC1C" w:rsidR="00A15A98" w:rsidRPr="00113686" w:rsidRDefault="00A15A98" w:rsidP="00A15A98">
      <w:pPr>
        <w:pStyle w:val="ONUME"/>
        <w:rPr>
          <w:lang w:val="ru-RU"/>
        </w:rPr>
      </w:pPr>
      <w:bookmarkStart w:id="12" w:name="_Ref5089697"/>
      <w:r>
        <w:rPr>
          <w:lang w:val="ru-RU"/>
        </w:rPr>
        <w:t>Владельцы</w:t>
      </w:r>
      <w:r w:rsidRPr="00113686">
        <w:rPr>
          <w:lang w:val="ru-RU"/>
        </w:rPr>
        <w:t xml:space="preserve"> </w:t>
      </w:r>
      <w:r>
        <w:rPr>
          <w:lang w:val="ru-RU"/>
        </w:rPr>
        <w:t>или</w:t>
      </w:r>
      <w:r w:rsidRPr="00113686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113686">
        <w:rPr>
          <w:lang w:val="ru-RU"/>
        </w:rPr>
        <w:t xml:space="preserve">, </w:t>
      </w:r>
      <w:r>
        <w:rPr>
          <w:lang w:val="ru-RU"/>
        </w:rPr>
        <w:t>которые предпочитают</w:t>
      </w:r>
      <w:r w:rsidRPr="00113686">
        <w:rPr>
          <w:lang w:val="ru-RU"/>
        </w:rPr>
        <w:t xml:space="preserve"> </w:t>
      </w:r>
      <w:r>
        <w:rPr>
          <w:lang w:val="ru-RU"/>
        </w:rPr>
        <w:t>получать</w:t>
      </w:r>
      <w:r w:rsidRPr="00113686">
        <w:rPr>
          <w:lang w:val="ru-RU"/>
        </w:rPr>
        <w:t xml:space="preserve"> </w:t>
      </w:r>
      <w:r>
        <w:rPr>
          <w:lang w:val="ru-RU"/>
        </w:rPr>
        <w:t>сообщения</w:t>
      </w:r>
      <w:r w:rsidRPr="00113686">
        <w:rPr>
          <w:lang w:val="ru-RU"/>
        </w:rPr>
        <w:t xml:space="preserve"> </w:t>
      </w:r>
      <w:r>
        <w:rPr>
          <w:lang w:val="ru-RU"/>
        </w:rPr>
        <w:t>из</w:t>
      </w:r>
      <w:r w:rsidRPr="00113686">
        <w:rPr>
          <w:lang w:val="ru-RU"/>
        </w:rPr>
        <w:t xml:space="preserve"> </w:t>
      </w:r>
      <w:r>
        <w:rPr>
          <w:lang w:val="ru-RU"/>
        </w:rPr>
        <w:t>Международно</w:t>
      </w:r>
      <w:r w:rsidRPr="00AF5B2C">
        <w:rPr>
          <w:lang w:val="ru-RU"/>
        </w:rPr>
        <w:t>го</w:t>
      </w:r>
      <w:r w:rsidRPr="00113686">
        <w:rPr>
          <w:lang w:val="ru-RU"/>
        </w:rPr>
        <w:t xml:space="preserve"> </w:t>
      </w:r>
      <w:r>
        <w:rPr>
          <w:lang w:val="ru-RU"/>
        </w:rPr>
        <w:t>бюро</w:t>
      </w:r>
      <w:r w:rsidR="00582399">
        <w:rPr>
          <w:lang w:val="ru-RU"/>
        </w:rPr>
        <w:t xml:space="preserve"> в электронном виде</w:t>
      </w:r>
      <w:r w:rsidRPr="00113686">
        <w:rPr>
          <w:lang w:val="ru-RU"/>
        </w:rPr>
        <w:t xml:space="preserve">, </w:t>
      </w:r>
      <w:r>
        <w:rPr>
          <w:lang w:val="ru-RU"/>
        </w:rPr>
        <w:t>получают</w:t>
      </w:r>
      <w:r w:rsidRPr="00113686">
        <w:rPr>
          <w:lang w:val="ru-RU"/>
        </w:rPr>
        <w:t xml:space="preserve"> </w:t>
      </w:r>
      <w:r>
        <w:rPr>
          <w:lang w:val="ru-RU"/>
        </w:rPr>
        <w:t>копию</w:t>
      </w:r>
      <w:r w:rsidRPr="00113686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113686">
        <w:rPr>
          <w:lang w:val="ru-RU"/>
        </w:rPr>
        <w:t xml:space="preserve"> </w:t>
      </w:r>
      <w:r>
        <w:rPr>
          <w:lang w:val="ru-RU"/>
        </w:rPr>
        <w:t>о</w:t>
      </w:r>
      <w:r w:rsidRPr="00113686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113686">
        <w:rPr>
          <w:lang w:val="ru-RU"/>
        </w:rPr>
        <w:t xml:space="preserve"> </w:t>
      </w:r>
      <w:r>
        <w:rPr>
          <w:lang w:val="ru-RU"/>
        </w:rPr>
        <w:t>отказе</w:t>
      </w:r>
      <w:r w:rsidRPr="00113686">
        <w:rPr>
          <w:lang w:val="ru-RU"/>
        </w:rPr>
        <w:t xml:space="preserve"> </w:t>
      </w:r>
      <w:r w:rsidR="001273F8">
        <w:rPr>
          <w:lang w:val="ru-RU"/>
        </w:rPr>
        <w:t>по</w:t>
      </w:r>
      <w:r w:rsidRPr="00113686">
        <w:rPr>
          <w:lang w:val="ru-RU"/>
        </w:rPr>
        <w:t xml:space="preserve"> </w:t>
      </w:r>
      <w:r>
        <w:rPr>
          <w:lang w:val="ru-RU"/>
        </w:rPr>
        <w:t>электронн</w:t>
      </w:r>
      <w:r w:rsidR="001273F8">
        <w:rPr>
          <w:lang w:val="ru-RU"/>
        </w:rPr>
        <w:t>ой</w:t>
      </w:r>
      <w:r w:rsidRPr="00113686">
        <w:rPr>
          <w:lang w:val="ru-RU"/>
        </w:rPr>
        <w:t xml:space="preserve"> </w:t>
      </w:r>
      <w:r>
        <w:rPr>
          <w:lang w:val="ru-RU"/>
        </w:rPr>
        <w:t>почт</w:t>
      </w:r>
      <w:r w:rsidR="001273F8">
        <w:rPr>
          <w:lang w:val="ru-RU"/>
        </w:rPr>
        <w:t>е</w:t>
      </w:r>
      <w:r w:rsidRPr="00113686">
        <w:rPr>
          <w:lang w:val="ru-RU"/>
        </w:rPr>
        <w:t xml:space="preserve">.  </w:t>
      </w:r>
      <w:r>
        <w:rPr>
          <w:lang w:val="ru-RU"/>
        </w:rPr>
        <w:t>Этот</w:t>
      </w:r>
      <w:r w:rsidRPr="00113686">
        <w:rPr>
          <w:lang w:val="ru-RU"/>
        </w:rPr>
        <w:t xml:space="preserve"> </w:t>
      </w:r>
      <w:r>
        <w:rPr>
          <w:lang w:val="ru-RU"/>
        </w:rPr>
        <w:t>способ</w:t>
      </w:r>
      <w:r w:rsidRPr="00113686">
        <w:rPr>
          <w:lang w:val="ru-RU"/>
        </w:rPr>
        <w:t xml:space="preserve"> </w:t>
      </w:r>
      <w:r>
        <w:rPr>
          <w:lang w:val="ru-RU"/>
        </w:rPr>
        <w:t>пересылки</w:t>
      </w:r>
      <w:r w:rsidRPr="00113686">
        <w:rPr>
          <w:lang w:val="ru-RU"/>
        </w:rPr>
        <w:t xml:space="preserve"> </w:t>
      </w:r>
      <w:r>
        <w:rPr>
          <w:lang w:val="ru-RU"/>
        </w:rPr>
        <w:t>не</w:t>
      </w:r>
      <w:r w:rsidRPr="00113686">
        <w:rPr>
          <w:lang w:val="ru-RU"/>
        </w:rPr>
        <w:t xml:space="preserve"> </w:t>
      </w:r>
      <w:r>
        <w:rPr>
          <w:lang w:val="ru-RU"/>
        </w:rPr>
        <w:t>оказывает</w:t>
      </w:r>
      <w:r w:rsidRPr="00113686">
        <w:rPr>
          <w:lang w:val="ru-RU"/>
        </w:rPr>
        <w:t xml:space="preserve"> </w:t>
      </w:r>
      <w:r>
        <w:rPr>
          <w:lang w:val="ru-RU"/>
        </w:rPr>
        <w:t>отрицательного</w:t>
      </w:r>
      <w:r w:rsidRPr="00113686">
        <w:rPr>
          <w:lang w:val="ru-RU"/>
        </w:rPr>
        <w:t xml:space="preserve"> </w:t>
      </w:r>
      <w:r>
        <w:rPr>
          <w:lang w:val="ru-RU"/>
        </w:rPr>
        <w:t>воздействия на то, какой период времени имеется у владельца для ответа на уведомление</w:t>
      </w:r>
      <w:r w:rsidRPr="00113686">
        <w:rPr>
          <w:lang w:val="ru-RU"/>
        </w:rPr>
        <w:t>.</w:t>
      </w:r>
      <w:bookmarkEnd w:id="12"/>
      <w:r w:rsidRPr="00113686">
        <w:rPr>
          <w:lang w:val="ru-RU"/>
        </w:rPr>
        <w:t xml:space="preserve">  </w:t>
      </w:r>
    </w:p>
    <w:p w14:paraId="13223378" w14:textId="644B323F" w:rsidR="00A15A98" w:rsidRPr="00AF5B2C" w:rsidRDefault="00A15A98" w:rsidP="00A15A98">
      <w:pPr>
        <w:pStyle w:val="ONUME"/>
        <w:rPr>
          <w:lang w:val="ru-RU"/>
        </w:rPr>
      </w:pPr>
      <w:r>
        <w:rPr>
          <w:lang w:val="ru-RU"/>
        </w:rPr>
        <w:t>Владельцы</w:t>
      </w:r>
      <w:r w:rsidRPr="00AF5B2C">
        <w:rPr>
          <w:lang w:val="ru-RU"/>
        </w:rPr>
        <w:t xml:space="preserve"> </w:t>
      </w:r>
      <w:r>
        <w:rPr>
          <w:lang w:val="ru-RU"/>
        </w:rPr>
        <w:t>или</w:t>
      </w:r>
      <w:r w:rsidRPr="00AF5B2C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AF5B2C">
        <w:rPr>
          <w:lang w:val="ru-RU"/>
        </w:rPr>
        <w:t xml:space="preserve">, </w:t>
      </w:r>
      <w:r>
        <w:rPr>
          <w:lang w:val="ru-RU"/>
        </w:rPr>
        <w:t>которые</w:t>
      </w:r>
      <w:r w:rsidRPr="00AF5B2C">
        <w:rPr>
          <w:lang w:val="ru-RU"/>
        </w:rPr>
        <w:t xml:space="preserve"> </w:t>
      </w:r>
      <w:r w:rsidR="005922AB">
        <w:rPr>
          <w:lang w:val="ru-RU"/>
        </w:rPr>
        <w:t xml:space="preserve">не хотят </w:t>
      </w:r>
      <w:r>
        <w:rPr>
          <w:lang w:val="ru-RU"/>
        </w:rPr>
        <w:t>получать</w:t>
      </w:r>
      <w:r w:rsidRPr="00AF5B2C">
        <w:rPr>
          <w:lang w:val="ru-RU"/>
        </w:rPr>
        <w:t xml:space="preserve"> </w:t>
      </w:r>
      <w:r>
        <w:rPr>
          <w:lang w:val="ru-RU"/>
        </w:rPr>
        <w:t>электронные</w:t>
      </w:r>
      <w:r w:rsidRPr="00AF5B2C">
        <w:rPr>
          <w:lang w:val="ru-RU"/>
        </w:rPr>
        <w:t xml:space="preserve"> </w:t>
      </w:r>
      <w:r>
        <w:rPr>
          <w:lang w:val="ru-RU"/>
        </w:rPr>
        <w:t>сообщения</w:t>
      </w:r>
      <w:r w:rsidRPr="00AF5B2C">
        <w:rPr>
          <w:lang w:val="ru-RU"/>
        </w:rPr>
        <w:t xml:space="preserve"> </w:t>
      </w:r>
      <w:r>
        <w:rPr>
          <w:lang w:val="ru-RU"/>
        </w:rPr>
        <w:t>из</w:t>
      </w:r>
      <w:r w:rsidRPr="00AF5B2C">
        <w:rPr>
          <w:lang w:val="ru-RU"/>
        </w:rPr>
        <w:t xml:space="preserve"> </w:t>
      </w:r>
      <w:r>
        <w:rPr>
          <w:lang w:val="ru-RU"/>
        </w:rPr>
        <w:t>Международно</w:t>
      </w:r>
      <w:r w:rsidRPr="00AF5B2C">
        <w:rPr>
          <w:lang w:val="ru-RU"/>
        </w:rPr>
        <w:t xml:space="preserve">го </w:t>
      </w:r>
      <w:r>
        <w:rPr>
          <w:lang w:val="ru-RU"/>
        </w:rPr>
        <w:t>бюро</w:t>
      </w:r>
      <w:r w:rsidRPr="00AF5B2C">
        <w:rPr>
          <w:lang w:val="ru-RU"/>
        </w:rPr>
        <w:t xml:space="preserve">, </w:t>
      </w:r>
      <w:r>
        <w:rPr>
          <w:lang w:val="ru-RU"/>
        </w:rPr>
        <w:t>получают</w:t>
      </w:r>
      <w:r w:rsidRPr="00113686">
        <w:rPr>
          <w:lang w:val="ru-RU"/>
        </w:rPr>
        <w:t xml:space="preserve"> </w:t>
      </w:r>
      <w:r>
        <w:rPr>
          <w:lang w:val="ru-RU"/>
        </w:rPr>
        <w:t>копию</w:t>
      </w:r>
      <w:r w:rsidRPr="00113686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113686">
        <w:rPr>
          <w:lang w:val="ru-RU"/>
        </w:rPr>
        <w:t xml:space="preserve"> </w:t>
      </w:r>
      <w:r>
        <w:rPr>
          <w:lang w:val="ru-RU"/>
        </w:rPr>
        <w:t>о</w:t>
      </w:r>
      <w:r w:rsidRPr="00113686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113686">
        <w:rPr>
          <w:lang w:val="ru-RU"/>
        </w:rPr>
        <w:t xml:space="preserve"> </w:t>
      </w:r>
      <w:r>
        <w:rPr>
          <w:lang w:val="ru-RU"/>
        </w:rPr>
        <w:t>отказе,</w:t>
      </w:r>
      <w:r w:rsidRPr="00AF5B2C">
        <w:rPr>
          <w:lang w:val="ru-RU"/>
        </w:rPr>
        <w:t xml:space="preserve"> </w:t>
      </w:r>
      <w:r w:rsidR="005922AB">
        <w:rPr>
          <w:lang w:val="ru-RU"/>
        </w:rPr>
        <w:t xml:space="preserve">отправленную </w:t>
      </w:r>
      <w:r>
        <w:rPr>
          <w:lang w:val="ru-RU"/>
        </w:rPr>
        <w:t>по почте</w:t>
      </w:r>
      <w:r w:rsidRPr="00AF5B2C">
        <w:rPr>
          <w:lang w:val="ru-RU"/>
        </w:rPr>
        <w:t xml:space="preserve">, </w:t>
      </w:r>
      <w:r>
        <w:rPr>
          <w:lang w:val="ru-RU"/>
        </w:rPr>
        <w:t>что может уменьшить реальное время, остающееся у владельца для ответа на уведомление</w:t>
      </w:r>
      <w:r w:rsidRPr="00AF5B2C">
        <w:rPr>
          <w:lang w:val="ru-RU"/>
        </w:rPr>
        <w:t xml:space="preserve">.  </w:t>
      </w:r>
      <w:r>
        <w:rPr>
          <w:lang w:val="ru-RU"/>
        </w:rPr>
        <w:t>Доставка</w:t>
      </w:r>
      <w:r w:rsidRPr="00AF5B2C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AF5B2C">
        <w:rPr>
          <w:lang w:val="ru-RU"/>
        </w:rPr>
        <w:t xml:space="preserve"> </w:t>
      </w:r>
      <w:r>
        <w:rPr>
          <w:lang w:val="ru-RU"/>
        </w:rPr>
        <w:t>почтой</w:t>
      </w:r>
      <w:r w:rsidRPr="00AF5B2C">
        <w:rPr>
          <w:lang w:val="ru-RU"/>
        </w:rPr>
        <w:t xml:space="preserve"> </w:t>
      </w:r>
      <w:r>
        <w:rPr>
          <w:lang w:val="ru-RU"/>
        </w:rPr>
        <w:t>может</w:t>
      </w:r>
      <w:r w:rsidRPr="00AF5B2C">
        <w:rPr>
          <w:lang w:val="ru-RU"/>
        </w:rPr>
        <w:t xml:space="preserve"> </w:t>
      </w:r>
      <w:r>
        <w:rPr>
          <w:lang w:val="ru-RU"/>
        </w:rPr>
        <w:t>занимать</w:t>
      </w:r>
      <w:r w:rsidRPr="00AF5B2C">
        <w:rPr>
          <w:lang w:val="ru-RU"/>
        </w:rPr>
        <w:t xml:space="preserve">, </w:t>
      </w:r>
      <w:r>
        <w:rPr>
          <w:lang w:val="ru-RU"/>
        </w:rPr>
        <w:t>в</w:t>
      </w:r>
      <w:r w:rsidRPr="00AF5B2C">
        <w:rPr>
          <w:lang w:val="ru-RU"/>
        </w:rPr>
        <w:t xml:space="preserve"> </w:t>
      </w:r>
      <w:r>
        <w:rPr>
          <w:lang w:val="ru-RU"/>
        </w:rPr>
        <w:t>среднем</w:t>
      </w:r>
      <w:r w:rsidRPr="00AF5B2C">
        <w:rPr>
          <w:lang w:val="ru-RU"/>
        </w:rPr>
        <w:t xml:space="preserve">, </w:t>
      </w:r>
      <w:r>
        <w:rPr>
          <w:lang w:val="ru-RU"/>
        </w:rPr>
        <w:t>от</w:t>
      </w:r>
      <w:r w:rsidRPr="00AF5B2C">
        <w:rPr>
          <w:lang w:val="ru-RU"/>
        </w:rPr>
        <w:t xml:space="preserve"> </w:t>
      </w:r>
      <w:r>
        <w:rPr>
          <w:lang w:val="ru-RU"/>
        </w:rPr>
        <w:t>двух</w:t>
      </w:r>
      <w:r w:rsidRPr="00AF5B2C">
        <w:rPr>
          <w:lang w:val="ru-RU"/>
        </w:rPr>
        <w:t xml:space="preserve"> </w:t>
      </w:r>
      <w:r>
        <w:rPr>
          <w:lang w:val="ru-RU"/>
        </w:rPr>
        <w:t>до</w:t>
      </w:r>
      <w:r w:rsidRPr="00AF5B2C">
        <w:rPr>
          <w:lang w:val="ru-RU"/>
        </w:rPr>
        <w:t xml:space="preserve"> </w:t>
      </w:r>
      <w:r>
        <w:rPr>
          <w:lang w:val="ru-RU"/>
        </w:rPr>
        <w:t>четырех</w:t>
      </w:r>
      <w:r w:rsidRPr="00AF5B2C">
        <w:rPr>
          <w:lang w:val="ru-RU"/>
        </w:rPr>
        <w:t xml:space="preserve"> </w:t>
      </w:r>
      <w:r>
        <w:rPr>
          <w:lang w:val="ru-RU"/>
        </w:rPr>
        <w:t>дней</w:t>
      </w:r>
      <w:r w:rsidRPr="00AF5B2C">
        <w:rPr>
          <w:lang w:val="ru-RU"/>
        </w:rPr>
        <w:t xml:space="preserve">, </w:t>
      </w:r>
      <w:r>
        <w:rPr>
          <w:lang w:val="ru-RU"/>
        </w:rPr>
        <w:t>если</w:t>
      </w:r>
      <w:r w:rsidRPr="00AF5B2C">
        <w:rPr>
          <w:lang w:val="ru-RU"/>
        </w:rPr>
        <w:t xml:space="preserve"> </w:t>
      </w:r>
      <w:r>
        <w:rPr>
          <w:lang w:val="ru-RU"/>
        </w:rPr>
        <w:t>получатель</w:t>
      </w:r>
      <w:r w:rsidRPr="00AF5B2C">
        <w:rPr>
          <w:lang w:val="ru-RU"/>
        </w:rPr>
        <w:t xml:space="preserve"> </w:t>
      </w:r>
      <w:r>
        <w:rPr>
          <w:lang w:val="ru-RU"/>
        </w:rPr>
        <w:t>находится</w:t>
      </w:r>
      <w:r w:rsidRPr="00AF5B2C">
        <w:rPr>
          <w:lang w:val="ru-RU"/>
        </w:rPr>
        <w:t xml:space="preserve"> </w:t>
      </w:r>
      <w:r>
        <w:rPr>
          <w:lang w:val="ru-RU"/>
        </w:rPr>
        <w:t>в</w:t>
      </w:r>
      <w:r w:rsidRPr="00AF5B2C">
        <w:rPr>
          <w:lang w:val="ru-RU"/>
        </w:rPr>
        <w:t xml:space="preserve"> </w:t>
      </w:r>
      <w:r>
        <w:rPr>
          <w:lang w:val="ru-RU"/>
        </w:rPr>
        <w:t>Европе</w:t>
      </w:r>
      <w:r w:rsidRPr="00AF5B2C">
        <w:rPr>
          <w:lang w:val="ru-RU"/>
        </w:rPr>
        <w:t xml:space="preserve">, </w:t>
      </w:r>
      <w:r>
        <w:rPr>
          <w:lang w:val="ru-RU"/>
        </w:rPr>
        <w:t>от четырех до семи дней</w:t>
      </w:r>
      <w:r w:rsidRPr="00AF5B2C">
        <w:rPr>
          <w:lang w:val="ru-RU"/>
        </w:rPr>
        <w:t xml:space="preserve">, </w:t>
      </w:r>
      <w:r>
        <w:rPr>
          <w:lang w:val="ru-RU"/>
        </w:rPr>
        <w:t>если получатель находится в Соединенных Штатах Америки</w:t>
      </w:r>
      <w:r w:rsidRPr="00AF5B2C">
        <w:rPr>
          <w:lang w:val="ru-RU"/>
        </w:rPr>
        <w:t xml:space="preserve">, </w:t>
      </w:r>
      <w:r>
        <w:rPr>
          <w:lang w:val="ru-RU"/>
        </w:rPr>
        <w:t>и от четырех до 10 дней в случае получателей в остальной части мира</w:t>
      </w:r>
      <w:r w:rsidRPr="00AF5B2C">
        <w:rPr>
          <w:lang w:val="ru-RU"/>
        </w:rPr>
        <w:t xml:space="preserve">.  </w:t>
      </w:r>
    </w:p>
    <w:p w14:paraId="221D4B6D" w14:textId="15E775DC" w:rsidR="00A15A98" w:rsidRPr="00FF50CF" w:rsidRDefault="00A15A98" w:rsidP="00A15A98">
      <w:pPr>
        <w:pStyle w:val="ONUME"/>
        <w:rPr>
          <w:lang w:val="ru-RU"/>
        </w:rPr>
      </w:pPr>
      <w:r>
        <w:rPr>
          <w:lang w:val="ru-RU"/>
        </w:rPr>
        <w:t>Если</w:t>
      </w:r>
      <w:r w:rsidRPr="00FF50CF">
        <w:rPr>
          <w:lang w:val="ru-RU"/>
        </w:rPr>
        <w:t xml:space="preserve"> </w:t>
      </w:r>
      <w:r>
        <w:rPr>
          <w:lang w:val="ru-RU"/>
        </w:rPr>
        <w:t>электронное</w:t>
      </w:r>
      <w:r w:rsidRPr="00FF50CF">
        <w:rPr>
          <w:lang w:val="ru-RU"/>
        </w:rPr>
        <w:t xml:space="preserve"> </w:t>
      </w:r>
      <w:r>
        <w:rPr>
          <w:lang w:val="ru-RU"/>
        </w:rPr>
        <w:t>сообщение</w:t>
      </w:r>
      <w:r w:rsidRPr="00FF50CF">
        <w:rPr>
          <w:lang w:val="ru-RU"/>
        </w:rPr>
        <w:t xml:space="preserve"> </w:t>
      </w:r>
      <w:r>
        <w:rPr>
          <w:lang w:val="ru-RU"/>
        </w:rPr>
        <w:t>не</w:t>
      </w:r>
      <w:r w:rsidRPr="00FF50CF">
        <w:rPr>
          <w:lang w:val="ru-RU"/>
        </w:rPr>
        <w:t xml:space="preserve"> </w:t>
      </w:r>
      <w:r>
        <w:rPr>
          <w:lang w:val="ru-RU"/>
        </w:rPr>
        <w:t>доходит</w:t>
      </w:r>
      <w:r w:rsidRPr="00FF50CF">
        <w:rPr>
          <w:lang w:val="ru-RU"/>
        </w:rPr>
        <w:t xml:space="preserve"> </w:t>
      </w:r>
      <w:r>
        <w:rPr>
          <w:lang w:val="ru-RU"/>
        </w:rPr>
        <w:t>до</w:t>
      </w:r>
      <w:r w:rsidRPr="00FF50CF">
        <w:rPr>
          <w:lang w:val="ru-RU"/>
        </w:rPr>
        <w:t xml:space="preserve"> </w:t>
      </w:r>
      <w:r>
        <w:rPr>
          <w:lang w:val="ru-RU"/>
        </w:rPr>
        <w:t>предполагаемого получателя, Международное бюро получает автоматическое послание о недоставке</w:t>
      </w:r>
      <w:r w:rsidRPr="00FF50CF">
        <w:rPr>
          <w:lang w:val="ru-RU"/>
        </w:rPr>
        <w:t xml:space="preserve"> </w:t>
      </w:r>
      <w:r>
        <w:rPr>
          <w:lang w:val="ru-RU"/>
        </w:rPr>
        <w:t>от зарегистрированного поставщика услуг электронной почты</w:t>
      </w:r>
      <w:r w:rsidRPr="00FF50CF">
        <w:rPr>
          <w:lang w:val="ru-RU"/>
        </w:rPr>
        <w:t xml:space="preserve">.  </w:t>
      </w:r>
      <w:r>
        <w:rPr>
          <w:lang w:val="ru-RU"/>
        </w:rPr>
        <w:t>Это</w:t>
      </w:r>
      <w:r w:rsidRPr="00FF50CF">
        <w:rPr>
          <w:lang w:val="ru-RU"/>
        </w:rPr>
        <w:t xml:space="preserve"> </w:t>
      </w:r>
      <w:r>
        <w:rPr>
          <w:lang w:val="ru-RU"/>
        </w:rPr>
        <w:t>подсказывает</w:t>
      </w:r>
      <w:r w:rsidRPr="00FF50CF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FF50CF">
        <w:rPr>
          <w:lang w:val="ru-RU"/>
        </w:rPr>
        <w:t xml:space="preserve"> </w:t>
      </w:r>
      <w:r>
        <w:rPr>
          <w:lang w:val="ru-RU"/>
        </w:rPr>
        <w:t>бюро</w:t>
      </w:r>
      <w:r w:rsidR="00170E16">
        <w:rPr>
          <w:lang w:val="ru-RU"/>
        </w:rPr>
        <w:t>, что нужно</w:t>
      </w:r>
      <w:r w:rsidRPr="00FF50CF">
        <w:rPr>
          <w:lang w:val="ru-RU"/>
        </w:rPr>
        <w:t xml:space="preserve"> </w:t>
      </w:r>
      <w:r>
        <w:rPr>
          <w:lang w:val="ru-RU"/>
        </w:rPr>
        <w:t>вновь направить сообщение в электронном виде, и в случае еще одной недоставки сообщение направляется владельцу по почте</w:t>
      </w:r>
      <w:r w:rsidRPr="00FF50CF">
        <w:rPr>
          <w:lang w:val="ru-RU"/>
        </w:rPr>
        <w:t xml:space="preserve">.  </w:t>
      </w:r>
    </w:p>
    <w:p w14:paraId="58E35D5A" w14:textId="77777777" w:rsidR="00A15A98" w:rsidRPr="00FF50CF" w:rsidRDefault="00A15A98" w:rsidP="00A15A98">
      <w:pPr>
        <w:pStyle w:val="ONUME"/>
        <w:rPr>
          <w:lang w:val="ru-RU"/>
        </w:rPr>
      </w:pPr>
      <w:r>
        <w:rPr>
          <w:lang w:val="ru-RU"/>
        </w:rPr>
        <w:t>Владельцы</w:t>
      </w:r>
      <w:r w:rsidRPr="00FF50CF">
        <w:rPr>
          <w:lang w:val="ru-RU"/>
        </w:rPr>
        <w:t xml:space="preserve"> </w:t>
      </w:r>
      <w:r>
        <w:rPr>
          <w:lang w:val="ru-RU"/>
        </w:rPr>
        <w:t>и</w:t>
      </w:r>
      <w:r w:rsidRPr="00FF50CF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FF50CF">
        <w:rPr>
          <w:lang w:val="ru-RU"/>
        </w:rPr>
        <w:t xml:space="preserve"> </w:t>
      </w:r>
      <w:r>
        <w:rPr>
          <w:lang w:val="ru-RU"/>
        </w:rPr>
        <w:t>могут</w:t>
      </w:r>
      <w:r w:rsidRPr="00FF50CF">
        <w:rPr>
          <w:lang w:val="ru-RU"/>
        </w:rPr>
        <w:t xml:space="preserve"> </w:t>
      </w:r>
      <w:r>
        <w:rPr>
          <w:lang w:val="ru-RU"/>
        </w:rPr>
        <w:t>также</w:t>
      </w:r>
      <w:r w:rsidRPr="00FF50CF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FF50CF">
        <w:rPr>
          <w:lang w:val="ru-RU"/>
        </w:rPr>
        <w:t xml:space="preserve"> «</w:t>
      </w:r>
      <w:r>
        <w:rPr>
          <w:lang w:val="ru-RU"/>
        </w:rPr>
        <w:t>Мадридской</w:t>
      </w:r>
      <w:r w:rsidRPr="00FF50CF">
        <w:rPr>
          <w:lang w:val="ru-RU"/>
        </w:rPr>
        <w:t xml:space="preserve"> </w:t>
      </w:r>
      <w:r>
        <w:rPr>
          <w:lang w:val="ru-RU"/>
        </w:rPr>
        <w:t>службой</w:t>
      </w:r>
      <w:r w:rsidRPr="00FF50C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F50CF">
        <w:rPr>
          <w:lang w:val="ru-RU"/>
        </w:rPr>
        <w:t xml:space="preserve"> </w:t>
      </w:r>
      <w:r>
        <w:rPr>
          <w:lang w:val="ru-RU"/>
        </w:rPr>
        <w:t>портфелем</w:t>
      </w:r>
      <w:r w:rsidRPr="00FF50CF">
        <w:rPr>
          <w:lang w:val="ru-RU"/>
        </w:rPr>
        <w:t>» (</w:t>
      </w:r>
      <w:r w:rsidRPr="00113686">
        <w:t>MPM</w:t>
      </w:r>
      <w:r w:rsidRPr="00FF50CF">
        <w:rPr>
          <w:lang w:val="ru-RU"/>
        </w:rPr>
        <w:t xml:space="preserve">), </w:t>
      </w:r>
      <w:r>
        <w:rPr>
          <w:lang w:val="ru-RU"/>
        </w:rPr>
        <w:t>которая представляет собой защищенный онлайновый инструмент,</w:t>
      </w:r>
      <w:r w:rsidRPr="00FF50CF">
        <w:rPr>
          <w:lang w:val="ru-RU"/>
        </w:rPr>
        <w:t xml:space="preserve"> </w:t>
      </w:r>
      <w:r>
        <w:rPr>
          <w:lang w:val="ru-RU"/>
        </w:rPr>
        <w:t>обеспечивающий электронный обмен сообщениями с Международным бюро</w:t>
      </w:r>
      <w:r w:rsidRPr="00FF50CF">
        <w:rPr>
          <w:lang w:val="ru-RU"/>
        </w:rPr>
        <w:t xml:space="preserve">.  </w:t>
      </w:r>
      <w:r>
        <w:rPr>
          <w:lang w:val="ru-RU"/>
        </w:rPr>
        <w:t>Как</w:t>
      </w:r>
      <w:r w:rsidRPr="00FF50CF">
        <w:rPr>
          <w:lang w:val="ru-RU"/>
        </w:rPr>
        <w:t xml:space="preserve"> </w:t>
      </w:r>
      <w:r>
        <w:rPr>
          <w:lang w:val="ru-RU"/>
        </w:rPr>
        <w:t>и</w:t>
      </w:r>
      <w:r w:rsidRPr="00FF50CF">
        <w:rPr>
          <w:lang w:val="ru-RU"/>
        </w:rPr>
        <w:t xml:space="preserve"> </w:t>
      </w:r>
      <w:r>
        <w:rPr>
          <w:lang w:val="ru-RU"/>
        </w:rPr>
        <w:t>в</w:t>
      </w:r>
      <w:r w:rsidRPr="00FF50CF">
        <w:rPr>
          <w:lang w:val="ru-RU"/>
        </w:rPr>
        <w:t xml:space="preserve"> </w:t>
      </w:r>
      <w:r>
        <w:rPr>
          <w:lang w:val="ru-RU"/>
        </w:rPr>
        <w:t>случае</w:t>
      </w:r>
      <w:r w:rsidRPr="00FF50CF">
        <w:rPr>
          <w:lang w:val="ru-RU"/>
        </w:rPr>
        <w:t xml:space="preserve"> </w:t>
      </w:r>
      <w:r>
        <w:rPr>
          <w:lang w:val="ru-RU"/>
        </w:rPr>
        <w:t>электронного</w:t>
      </w:r>
      <w:r w:rsidRPr="00FF50CF">
        <w:rPr>
          <w:lang w:val="ru-RU"/>
        </w:rPr>
        <w:t xml:space="preserve"> </w:t>
      </w:r>
      <w:r>
        <w:rPr>
          <w:lang w:val="ru-RU"/>
        </w:rPr>
        <w:t>сообщения</w:t>
      </w:r>
      <w:r w:rsidRPr="00FF50CF">
        <w:rPr>
          <w:lang w:val="ru-RU"/>
        </w:rPr>
        <w:t xml:space="preserve">, </w:t>
      </w:r>
      <w:r>
        <w:rPr>
          <w:lang w:val="ru-RU"/>
        </w:rPr>
        <w:t>этот</w:t>
      </w:r>
      <w:r w:rsidRPr="00113686">
        <w:rPr>
          <w:lang w:val="ru-RU"/>
        </w:rPr>
        <w:t xml:space="preserve"> </w:t>
      </w:r>
      <w:r>
        <w:rPr>
          <w:lang w:val="ru-RU"/>
        </w:rPr>
        <w:t>способ</w:t>
      </w:r>
      <w:r w:rsidRPr="00113686">
        <w:rPr>
          <w:lang w:val="ru-RU"/>
        </w:rPr>
        <w:t xml:space="preserve"> </w:t>
      </w:r>
      <w:r>
        <w:rPr>
          <w:lang w:val="ru-RU"/>
        </w:rPr>
        <w:t>пересылки</w:t>
      </w:r>
      <w:r w:rsidRPr="00113686">
        <w:rPr>
          <w:lang w:val="ru-RU"/>
        </w:rPr>
        <w:t xml:space="preserve"> </w:t>
      </w:r>
      <w:r>
        <w:rPr>
          <w:lang w:val="ru-RU"/>
        </w:rPr>
        <w:t>не</w:t>
      </w:r>
      <w:r w:rsidRPr="00113686">
        <w:rPr>
          <w:lang w:val="ru-RU"/>
        </w:rPr>
        <w:t xml:space="preserve"> </w:t>
      </w:r>
      <w:r>
        <w:rPr>
          <w:lang w:val="ru-RU"/>
        </w:rPr>
        <w:t>оказывает</w:t>
      </w:r>
      <w:r w:rsidRPr="00113686">
        <w:rPr>
          <w:lang w:val="ru-RU"/>
        </w:rPr>
        <w:t xml:space="preserve"> </w:t>
      </w:r>
      <w:r>
        <w:rPr>
          <w:lang w:val="ru-RU"/>
        </w:rPr>
        <w:t>отрицательного</w:t>
      </w:r>
      <w:r w:rsidRPr="00113686">
        <w:rPr>
          <w:lang w:val="ru-RU"/>
        </w:rPr>
        <w:t xml:space="preserve"> </w:t>
      </w:r>
      <w:r>
        <w:rPr>
          <w:lang w:val="ru-RU"/>
        </w:rPr>
        <w:t>воздействия на то, какой период времени имеется у владельца для ответа на уведомление</w:t>
      </w:r>
      <w:r w:rsidRPr="00FF50CF">
        <w:rPr>
          <w:lang w:val="ru-RU"/>
        </w:rPr>
        <w:t xml:space="preserve">.  </w:t>
      </w:r>
    </w:p>
    <w:p w14:paraId="25812DD9" w14:textId="534BD178" w:rsidR="00A15A98" w:rsidRPr="00FF50CF" w:rsidRDefault="00A15A98" w:rsidP="00A15A98">
      <w:pPr>
        <w:pStyle w:val="ONUME"/>
        <w:rPr>
          <w:lang w:val="ru-RU"/>
        </w:rPr>
      </w:pPr>
      <w:bookmarkStart w:id="13" w:name="_Ref5089701"/>
      <w:r>
        <w:rPr>
          <w:lang w:val="ru-RU"/>
        </w:rPr>
        <w:t>В</w:t>
      </w:r>
      <w:r w:rsidRPr="00FF50CF">
        <w:rPr>
          <w:lang w:val="ru-RU"/>
        </w:rPr>
        <w:t xml:space="preserve"> 2018</w:t>
      </w:r>
      <w:r w:rsidR="00760C5B">
        <w:rPr>
          <w:lang w:val="ru-RU"/>
        </w:rPr>
        <w:t> </w:t>
      </w:r>
      <w:r>
        <w:rPr>
          <w:lang w:val="ru-RU"/>
        </w:rPr>
        <w:t>г</w:t>
      </w:r>
      <w:r w:rsidRPr="00FF50CF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FF50CF">
        <w:rPr>
          <w:lang w:val="ru-RU"/>
        </w:rPr>
        <w:t xml:space="preserve"> </w:t>
      </w:r>
      <w:r>
        <w:rPr>
          <w:lang w:val="ru-RU"/>
        </w:rPr>
        <w:t>бюро</w:t>
      </w:r>
      <w:r w:rsidRPr="00FF50CF">
        <w:rPr>
          <w:lang w:val="ru-RU"/>
        </w:rPr>
        <w:t xml:space="preserve"> </w:t>
      </w:r>
      <w:r>
        <w:rPr>
          <w:lang w:val="ru-RU"/>
        </w:rPr>
        <w:t>направило</w:t>
      </w:r>
      <w:r w:rsidRPr="00FF50CF">
        <w:rPr>
          <w:lang w:val="ru-RU"/>
        </w:rPr>
        <w:t xml:space="preserve"> 325</w:t>
      </w:r>
      <w:r w:rsidR="00760C5B">
        <w:rPr>
          <w:lang w:val="ru-RU"/>
        </w:rPr>
        <w:t> </w:t>
      </w:r>
      <w:r w:rsidRPr="00FF50CF">
        <w:rPr>
          <w:lang w:val="ru-RU"/>
        </w:rPr>
        <w:t>670</w:t>
      </w:r>
      <w:r w:rsidR="00760C5B">
        <w:rPr>
          <w:lang w:val="ru-RU"/>
        </w:rPr>
        <w:t xml:space="preserve"> </w:t>
      </w:r>
      <w:r>
        <w:rPr>
          <w:lang w:val="ru-RU"/>
        </w:rPr>
        <w:t>уведомлений владельцам или их представителю</w:t>
      </w:r>
      <w:r w:rsidRPr="00FF50CF">
        <w:rPr>
          <w:lang w:val="ru-RU"/>
        </w:rPr>
        <w:t>;  88</w:t>
      </w:r>
      <w:r w:rsidRPr="00113686">
        <w:t> </w:t>
      </w:r>
      <w:r>
        <w:rPr>
          <w:lang w:val="ru-RU"/>
        </w:rPr>
        <w:t>процентов</w:t>
      </w:r>
      <w:r w:rsidRPr="00FF50CF">
        <w:rPr>
          <w:lang w:val="ru-RU"/>
        </w:rPr>
        <w:t xml:space="preserve"> </w:t>
      </w:r>
      <w:r>
        <w:rPr>
          <w:lang w:val="ru-RU"/>
        </w:rPr>
        <w:t>из этих уведомлений</w:t>
      </w:r>
      <w:r w:rsidRPr="00FF50CF">
        <w:rPr>
          <w:lang w:val="ru-RU"/>
        </w:rPr>
        <w:t xml:space="preserve"> </w:t>
      </w:r>
      <w:r>
        <w:rPr>
          <w:lang w:val="ru-RU"/>
        </w:rPr>
        <w:t>были направлены в электронном виде</w:t>
      </w:r>
      <w:r w:rsidRPr="00FF50CF">
        <w:rPr>
          <w:lang w:val="ru-RU"/>
        </w:rPr>
        <w:t>.</w:t>
      </w:r>
      <w:bookmarkEnd w:id="13"/>
      <w:r w:rsidRPr="00FF50CF">
        <w:rPr>
          <w:lang w:val="ru-RU"/>
        </w:rPr>
        <w:t xml:space="preserve">  </w:t>
      </w:r>
      <w:r>
        <w:rPr>
          <w:lang w:val="ru-RU"/>
        </w:rPr>
        <w:t>В</w:t>
      </w:r>
      <w:r w:rsidRPr="00FF50CF">
        <w:rPr>
          <w:lang w:val="ru-RU"/>
        </w:rPr>
        <w:t xml:space="preserve"> </w:t>
      </w:r>
      <w:r>
        <w:rPr>
          <w:lang w:val="ru-RU"/>
        </w:rPr>
        <w:t>течение</w:t>
      </w:r>
      <w:r w:rsidRPr="00FF50CF">
        <w:rPr>
          <w:lang w:val="ru-RU"/>
        </w:rPr>
        <w:t xml:space="preserve"> </w:t>
      </w:r>
      <w:r>
        <w:rPr>
          <w:lang w:val="ru-RU"/>
        </w:rPr>
        <w:t>того</w:t>
      </w:r>
      <w:r w:rsidRPr="00FF50CF">
        <w:rPr>
          <w:lang w:val="ru-RU"/>
        </w:rPr>
        <w:t xml:space="preserve"> </w:t>
      </w:r>
      <w:r>
        <w:rPr>
          <w:lang w:val="ru-RU"/>
        </w:rPr>
        <w:t>же</w:t>
      </w:r>
      <w:r w:rsidRPr="00FF50CF">
        <w:rPr>
          <w:lang w:val="ru-RU"/>
        </w:rPr>
        <w:t xml:space="preserve"> </w:t>
      </w:r>
      <w:r>
        <w:rPr>
          <w:lang w:val="ru-RU"/>
        </w:rPr>
        <w:t>года</w:t>
      </w:r>
      <w:r w:rsidRPr="00FF50CF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F50CF">
        <w:rPr>
          <w:lang w:val="ru-RU"/>
        </w:rPr>
        <w:t xml:space="preserve"> </w:t>
      </w:r>
      <w:r>
        <w:rPr>
          <w:lang w:val="ru-RU"/>
        </w:rPr>
        <w:t>бюро</w:t>
      </w:r>
      <w:r w:rsidRPr="00FF50CF">
        <w:rPr>
          <w:lang w:val="ru-RU"/>
        </w:rPr>
        <w:t xml:space="preserve"> </w:t>
      </w:r>
      <w:r>
        <w:rPr>
          <w:lang w:val="ru-RU"/>
        </w:rPr>
        <w:t>зарегистрировало</w:t>
      </w:r>
      <w:r w:rsidRPr="00FF50CF">
        <w:rPr>
          <w:lang w:val="ru-RU"/>
        </w:rPr>
        <w:t xml:space="preserve"> 52</w:t>
      </w:r>
      <w:r w:rsidR="00760C5B">
        <w:rPr>
          <w:lang w:val="ru-RU"/>
        </w:rPr>
        <w:t> </w:t>
      </w:r>
      <w:r w:rsidRPr="00FF50CF">
        <w:rPr>
          <w:lang w:val="ru-RU"/>
        </w:rPr>
        <w:t xml:space="preserve">989 </w:t>
      </w:r>
      <w:r>
        <w:rPr>
          <w:lang w:val="ru-RU"/>
        </w:rPr>
        <w:t>знаков</w:t>
      </w:r>
      <w:r w:rsidRPr="00FF50CF">
        <w:rPr>
          <w:lang w:val="ru-RU"/>
        </w:rPr>
        <w:t xml:space="preserve">;  </w:t>
      </w:r>
      <w:r>
        <w:rPr>
          <w:lang w:val="ru-RU"/>
        </w:rPr>
        <w:t>в</w:t>
      </w:r>
      <w:r w:rsidRPr="00FF50CF">
        <w:rPr>
          <w:lang w:val="ru-RU"/>
        </w:rPr>
        <w:t xml:space="preserve"> 87</w:t>
      </w:r>
      <w:r w:rsidRPr="00113686">
        <w:t> </w:t>
      </w:r>
      <w:r>
        <w:rPr>
          <w:lang w:val="ru-RU"/>
        </w:rPr>
        <w:t>процентах этих международных регистраций владелец или представитель указали адрес электронной почты</w:t>
      </w:r>
      <w:r w:rsidRPr="00FF50CF">
        <w:rPr>
          <w:lang w:val="ru-RU"/>
        </w:rPr>
        <w:t xml:space="preserve">. </w:t>
      </w:r>
    </w:p>
    <w:p w14:paraId="01F6FFCE" w14:textId="43E6F70E" w:rsidR="00E265A7" w:rsidRPr="00C21517" w:rsidRDefault="00A15A98" w:rsidP="00A15A98">
      <w:pPr>
        <w:pStyle w:val="ONUME"/>
        <w:rPr>
          <w:lang w:val="ru-RU"/>
        </w:rPr>
      </w:pPr>
      <w:r>
        <w:rPr>
          <w:lang w:val="ru-RU"/>
        </w:rPr>
        <w:lastRenderedPageBreak/>
        <w:t>С</w:t>
      </w:r>
      <w:r w:rsidRPr="00AF7CC3">
        <w:rPr>
          <w:lang w:val="ru-RU"/>
        </w:rPr>
        <w:t xml:space="preserve"> </w:t>
      </w:r>
      <w:r>
        <w:rPr>
          <w:lang w:val="ru-RU"/>
        </w:rPr>
        <w:t>учетом</w:t>
      </w:r>
      <w:r w:rsidRPr="00AF7CC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F7CC3">
        <w:rPr>
          <w:lang w:val="ru-RU"/>
        </w:rPr>
        <w:t xml:space="preserve">, </w:t>
      </w:r>
      <w:r>
        <w:rPr>
          <w:lang w:val="ru-RU"/>
        </w:rPr>
        <w:t>приведенной</w:t>
      </w:r>
      <w:r w:rsidRPr="00AF7CC3">
        <w:rPr>
          <w:lang w:val="ru-RU"/>
        </w:rPr>
        <w:t xml:space="preserve"> </w:t>
      </w:r>
      <w:r>
        <w:rPr>
          <w:lang w:val="ru-RU"/>
        </w:rPr>
        <w:t>в</w:t>
      </w:r>
      <w:r w:rsidRPr="00AF7CC3">
        <w:rPr>
          <w:lang w:val="ru-RU"/>
        </w:rPr>
        <w:t xml:space="preserve"> </w:t>
      </w:r>
      <w:r>
        <w:rPr>
          <w:lang w:val="ru-RU"/>
        </w:rPr>
        <w:t>пунктах</w:t>
      </w:r>
      <w:r w:rsidRPr="00AF7CC3">
        <w:rPr>
          <w:lang w:val="ru-RU"/>
        </w:rPr>
        <w:t xml:space="preserve"> </w:t>
      </w:r>
      <w:r w:rsidRPr="00113686">
        <w:fldChar w:fldCharType="begin"/>
      </w:r>
      <w:r w:rsidRPr="00AF7CC3">
        <w:rPr>
          <w:lang w:val="ru-RU"/>
        </w:rPr>
        <w:instrText xml:space="preserve"> </w:instrText>
      </w:r>
      <w:r w:rsidRPr="00113686">
        <w:instrText>REF</w:instrText>
      </w:r>
      <w:r w:rsidRPr="00AF7CC3">
        <w:rPr>
          <w:lang w:val="ru-RU"/>
        </w:rPr>
        <w:instrText xml:space="preserve"> _</w:instrText>
      </w:r>
      <w:r w:rsidRPr="00113686">
        <w:instrText>Ref</w:instrText>
      </w:r>
      <w:r w:rsidRPr="00AF7CC3">
        <w:rPr>
          <w:lang w:val="ru-RU"/>
        </w:rPr>
        <w:instrText>5089697 \</w:instrText>
      </w:r>
      <w:r w:rsidRPr="00113686">
        <w:instrText>r</w:instrText>
      </w:r>
      <w:r w:rsidRPr="00AF7CC3">
        <w:rPr>
          <w:lang w:val="ru-RU"/>
        </w:rPr>
        <w:instrText xml:space="preserve"> \</w:instrText>
      </w:r>
      <w:r w:rsidRPr="00113686">
        <w:instrText>h</w:instrText>
      </w:r>
      <w:r w:rsidRPr="00AF7CC3">
        <w:rPr>
          <w:lang w:val="ru-RU"/>
        </w:rPr>
        <w:instrText xml:space="preserve">  \* </w:instrText>
      </w:r>
      <w:r w:rsidRPr="00113686">
        <w:instrText>MERGEFORMAT</w:instrText>
      </w:r>
      <w:r w:rsidRPr="00AF7CC3">
        <w:rPr>
          <w:lang w:val="ru-RU"/>
        </w:rPr>
        <w:instrText xml:space="preserve"> </w:instrText>
      </w:r>
      <w:r w:rsidRPr="00113686">
        <w:fldChar w:fldCharType="separate"/>
      </w:r>
      <w:r w:rsidRPr="00AF7CC3">
        <w:rPr>
          <w:lang w:val="ru-RU"/>
        </w:rPr>
        <w:t>25</w:t>
      </w:r>
      <w:r w:rsidRPr="00113686">
        <w:fldChar w:fldCharType="end"/>
      </w:r>
      <w:r w:rsidRPr="00AF7CC3">
        <w:rPr>
          <w:lang w:val="ru-RU"/>
        </w:rPr>
        <w:t xml:space="preserve"> – </w:t>
      </w:r>
      <w:r w:rsidRPr="00113686">
        <w:fldChar w:fldCharType="begin"/>
      </w:r>
      <w:r w:rsidRPr="00AF7CC3">
        <w:rPr>
          <w:lang w:val="ru-RU"/>
        </w:rPr>
        <w:instrText xml:space="preserve"> </w:instrText>
      </w:r>
      <w:r w:rsidRPr="00113686">
        <w:instrText>REF</w:instrText>
      </w:r>
      <w:r w:rsidRPr="00AF7CC3">
        <w:rPr>
          <w:lang w:val="ru-RU"/>
        </w:rPr>
        <w:instrText xml:space="preserve"> _</w:instrText>
      </w:r>
      <w:r w:rsidRPr="00113686">
        <w:instrText>Ref</w:instrText>
      </w:r>
      <w:r w:rsidRPr="00AF7CC3">
        <w:rPr>
          <w:lang w:val="ru-RU"/>
        </w:rPr>
        <w:instrText>5089701 \</w:instrText>
      </w:r>
      <w:r w:rsidRPr="00113686">
        <w:instrText>r</w:instrText>
      </w:r>
      <w:r w:rsidRPr="00AF7CC3">
        <w:rPr>
          <w:lang w:val="ru-RU"/>
        </w:rPr>
        <w:instrText xml:space="preserve"> \</w:instrText>
      </w:r>
      <w:r w:rsidRPr="00113686">
        <w:instrText>h</w:instrText>
      </w:r>
      <w:r w:rsidRPr="00AF7CC3">
        <w:rPr>
          <w:lang w:val="ru-RU"/>
        </w:rPr>
        <w:instrText xml:space="preserve">  \* </w:instrText>
      </w:r>
      <w:r w:rsidRPr="00113686">
        <w:instrText>MERGEFORMAT</w:instrText>
      </w:r>
      <w:r w:rsidRPr="00AF7CC3">
        <w:rPr>
          <w:lang w:val="ru-RU"/>
        </w:rPr>
        <w:instrText xml:space="preserve"> </w:instrText>
      </w:r>
      <w:r w:rsidRPr="00113686">
        <w:fldChar w:fldCharType="separate"/>
      </w:r>
      <w:r w:rsidRPr="00AF7CC3">
        <w:rPr>
          <w:lang w:val="ru-RU"/>
        </w:rPr>
        <w:t>29</w:t>
      </w:r>
      <w:r w:rsidRPr="00113686">
        <w:fldChar w:fldCharType="end"/>
      </w:r>
      <w:r w:rsidRPr="00AF7CC3">
        <w:rPr>
          <w:lang w:val="ru-RU"/>
        </w:rPr>
        <w:t xml:space="preserve"> </w:t>
      </w:r>
      <w:r>
        <w:rPr>
          <w:lang w:val="ru-RU"/>
        </w:rPr>
        <w:t>выше</w:t>
      </w:r>
      <w:r w:rsidRPr="00AF7CC3">
        <w:rPr>
          <w:lang w:val="ru-RU"/>
        </w:rPr>
        <w:t xml:space="preserve">, </w:t>
      </w:r>
      <w:r>
        <w:rPr>
          <w:lang w:val="ru-RU"/>
        </w:rPr>
        <w:t>Рабочая группа может подумать об обсуждении того, требовать ли от заявителей и представителей предоставления электронного адреса в международной заявке и сделать ли электронное сообщение</w:t>
      </w:r>
      <w:r w:rsidRPr="00AF7CC3">
        <w:rPr>
          <w:lang w:val="ru-RU"/>
        </w:rPr>
        <w:t xml:space="preserve"> </w:t>
      </w:r>
      <w:r>
        <w:rPr>
          <w:lang w:val="ru-RU"/>
        </w:rPr>
        <w:t>выбором по умолчанию для сообщений Международного бюро в адрес заявителей и владельцев.</w:t>
      </w:r>
      <w:r w:rsidRPr="00AF7CC3">
        <w:rPr>
          <w:lang w:val="ru-RU"/>
        </w:rPr>
        <w:t xml:space="preserve"> </w:t>
      </w:r>
      <w:r w:rsidR="00E265A7" w:rsidRPr="00C21517">
        <w:rPr>
          <w:lang w:val="ru-RU"/>
        </w:rPr>
        <w:t xml:space="preserve"> </w:t>
      </w:r>
    </w:p>
    <w:p w14:paraId="7BC04378" w14:textId="36C7315C" w:rsidR="00E265A7" w:rsidRDefault="00151362" w:rsidP="00C21517">
      <w:pPr>
        <w:pStyle w:val="Heading1"/>
        <w:keepLines/>
      </w:pPr>
      <w:r>
        <w:rPr>
          <w:lang w:val="ru-RU"/>
        </w:rPr>
        <w:t>ВОПРОСЫ ДЛЯ РАССМОТРЕНИЯ</w:t>
      </w:r>
    </w:p>
    <w:p w14:paraId="19E9574C" w14:textId="77777777" w:rsidR="0050164B" w:rsidRPr="0050164B" w:rsidRDefault="0050164B" w:rsidP="00C21517">
      <w:pPr>
        <w:keepNext/>
        <w:keepLines/>
      </w:pPr>
    </w:p>
    <w:p w14:paraId="27C6BD07" w14:textId="24996F85" w:rsidR="00E265A7" w:rsidRPr="00E265A7" w:rsidRDefault="009610D8" w:rsidP="00C21517">
      <w:pPr>
        <w:pStyle w:val="ONUME"/>
        <w:keepNext/>
        <w:keepLines/>
      </w:pPr>
      <w:r>
        <w:rPr>
          <w:lang w:val="ru-RU"/>
        </w:rPr>
        <w:t xml:space="preserve">Существующая ситуация, </w:t>
      </w:r>
      <w:r w:rsidR="000342E1">
        <w:rPr>
          <w:lang w:val="ru-RU"/>
        </w:rPr>
        <w:t>в</w:t>
      </w:r>
      <w:r>
        <w:rPr>
          <w:lang w:val="ru-RU"/>
        </w:rPr>
        <w:t xml:space="preserve"> которой ведомства предусматривают разные сроки для ответа на уведомление о предварительном отказе и используют разные способы </w:t>
      </w:r>
      <w:r w:rsidR="004E7059">
        <w:rPr>
          <w:lang w:val="ru-RU"/>
        </w:rPr>
        <w:t>расчета</w:t>
      </w:r>
      <w:r>
        <w:rPr>
          <w:lang w:val="ru-RU"/>
        </w:rPr>
        <w:t xml:space="preserve"> такого срока, </w:t>
      </w:r>
      <w:r w:rsidR="00437825">
        <w:rPr>
          <w:lang w:val="ru-RU"/>
        </w:rPr>
        <w:t>проблематична для владельцев международных регистраций</w:t>
      </w:r>
      <w:r w:rsidR="00E265A7" w:rsidRPr="00E265A7">
        <w:t xml:space="preserve">.  </w:t>
      </w:r>
    </w:p>
    <w:p w14:paraId="0E4E74C9" w14:textId="24BCE8C9" w:rsidR="00E265A7" w:rsidRPr="00E265A7" w:rsidRDefault="00077C74" w:rsidP="00B43BD8">
      <w:pPr>
        <w:pStyle w:val="ONUME"/>
      </w:pPr>
      <w:r>
        <w:rPr>
          <w:lang w:val="ru-RU"/>
        </w:rPr>
        <w:t>Фактический срок, в течение которого владелец должен ответить на уведомл</w:t>
      </w:r>
      <w:r w:rsidR="007109AE">
        <w:rPr>
          <w:lang w:val="ru-RU"/>
        </w:rPr>
        <w:t xml:space="preserve">ение, зависит от ряда факторов, таких как продолжительность срока для ответа, способ исчисления, способ пересылки ведомством уведомления Международному бюро, формат, в котором Международное бюро получает информацию (читается ли он машиной), и </w:t>
      </w:r>
      <w:r w:rsidR="002D1697">
        <w:rPr>
          <w:lang w:val="ru-RU"/>
        </w:rPr>
        <w:t>способ пересылки уведомления владельцу.</w:t>
      </w:r>
      <w:r w:rsidR="00E265A7" w:rsidRPr="00E265A7">
        <w:t xml:space="preserve">  </w:t>
      </w:r>
    </w:p>
    <w:p w14:paraId="72E3022E" w14:textId="24AA8B4C" w:rsidR="00E265A7" w:rsidRPr="00C21517" w:rsidRDefault="00D24713" w:rsidP="00E265A7">
      <w:pPr>
        <w:pStyle w:val="ONUME"/>
        <w:rPr>
          <w:lang w:val="ru-RU"/>
        </w:rPr>
      </w:pPr>
      <w:r>
        <w:rPr>
          <w:lang w:val="ru-RU"/>
        </w:rPr>
        <w:t>П</w:t>
      </w:r>
      <w:r w:rsidR="00840566">
        <w:rPr>
          <w:lang w:val="ru-RU"/>
        </w:rPr>
        <w:t>р</w:t>
      </w:r>
      <w:r>
        <w:rPr>
          <w:lang w:val="ru-RU"/>
        </w:rPr>
        <w:t>едставляется вполне вероятным, что пр</w:t>
      </w:r>
      <w:r w:rsidR="00840566">
        <w:rPr>
          <w:lang w:val="ru-RU"/>
        </w:rPr>
        <w:t>и самом пессимистичном сценарии</w:t>
      </w:r>
      <w:r>
        <w:rPr>
          <w:lang w:val="ru-RU"/>
        </w:rPr>
        <w:t xml:space="preserve"> срок ответа на уведомление к моменту его получения владельцем </w:t>
      </w:r>
      <w:r w:rsidR="00A81FF2">
        <w:rPr>
          <w:lang w:val="ru-RU"/>
        </w:rPr>
        <w:t>подошел к концу</w:t>
      </w:r>
      <w:r>
        <w:rPr>
          <w:lang w:val="ru-RU"/>
        </w:rPr>
        <w:t xml:space="preserve">.  </w:t>
      </w:r>
      <w:r w:rsidR="00405C9F">
        <w:rPr>
          <w:lang w:val="ru-RU"/>
        </w:rPr>
        <w:t>Во избежание</w:t>
      </w:r>
      <w:r w:rsidR="00405C9F" w:rsidRPr="00C21517">
        <w:rPr>
          <w:lang w:val="ru-RU"/>
        </w:rPr>
        <w:t xml:space="preserve"> </w:t>
      </w:r>
      <w:r w:rsidR="00405C9F">
        <w:rPr>
          <w:lang w:val="ru-RU"/>
        </w:rPr>
        <w:t xml:space="preserve">такой ситуации Международное бюро </w:t>
      </w:r>
      <w:r w:rsidR="00D07634">
        <w:rPr>
          <w:lang w:val="ru-RU"/>
        </w:rPr>
        <w:t xml:space="preserve">при рассмотрении отдает предпочтение уведомлениям, направляемым Договаривающимися сторонами, которые предусматривают более короткий срок для ответа и </w:t>
      </w:r>
      <w:r w:rsidR="006B0422">
        <w:rPr>
          <w:lang w:val="ru-RU"/>
        </w:rPr>
        <w:t>в отношении которых срок для ответа рассчитывается с даты, в которую ведомство дает отказ или направляет уведомление</w:t>
      </w:r>
      <w:r w:rsidR="00E265A7" w:rsidRPr="00C21517">
        <w:rPr>
          <w:lang w:val="ru-RU"/>
        </w:rPr>
        <w:t xml:space="preserve">.  </w:t>
      </w:r>
    </w:p>
    <w:p w14:paraId="30AD60AF" w14:textId="577CBC50" w:rsidR="00E265A7" w:rsidRPr="00C21517" w:rsidRDefault="0084265E" w:rsidP="00E265A7">
      <w:pPr>
        <w:pStyle w:val="ONUME"/>
        <w:rPr>
          <w:lang w:val="ru-RU"/>
        </w:rPr>
      </w:pPr>
      <w:r>
        <w:rPr>
          <w:lang w:val="ru-RU"/>
        </w:rPr>
        <w:t xml:space="preserve">Необходимо </w:t>
      </w:r>
      <w:r w:rsidR="009A7CC1">
        <w:rPr>
          <w:lang w:val="ru-RU"/>
        </w:rPr>
        <w:t xml:space="preserve">рекомендовать </w:t>
      </w:r>
      <w:r>
        <w:rPr>
          <w:lang w:val="ru-RU"/>
        </w:rPr>
        <w:t>в</w:t>
      </w:r>
      <w:r w:rsidR="00EF14CC">
        <w:rPr>
          <w:lang w:val="ru-RU"/>
        </w:rPr>
        <w:t>едомства</w:t>
      </w:r>
      <w:r w:rsidR="009A7CC1">
        <w:rPr>
          <w:lang w:val="ru-RU"/>
        </w:rPr>
        <w:t>м</w:t>
      </w:r>
      <w:r w:rsidR="00EF14CC">
        <w:rPr>
          <w:lang w:val="ru-RU"/>
        </w:rPr>
        <w:t xml:space="preserve"> Договаривающихся сторон Мадридской системы</w:t>
      </w:r>
      <w:r>
        <w:rPr>
          <w:lang w:val="ru-RU"/>
        </w:rPr>
        <w:t xml:space="preserve"> продолжать работать над тем, чтобы </w:t>
      </w:r>
      <w:r w:rsidR="00B22FDE">
        <w:rPr>
          <w:lang w:val="ru-RU"/>
        </w:rPr>
        <w:t xml:space="preserve">направляемые </w:t>
      </w:r>
      <w:r>
        <w:rPr>
          <w:lang w:val="ru-RU"/>
        </w:rPr>
        <w:t xml:space="preserve">ими в Международное бюро сообщения были в машиночитаемом виде, поскольку </w:t>
      </w:r>
      <w:r w:rsidR="000447CC">
        <w:rPr>
          <w:lang w:val="ru-RU"/>
        </w:rPr>
        <w:t xml:space="preserve">это ускоряет обработку таких сообщений и, следовательно, сокращает время, в течение которого </w:t>
      </w:r>
      <w:r w:rsidR="00B22FDE">
        <w:rPr>
          <w:lang w:val="ru-RU"/>
        </w:rPr>
        <w:t>такие документы</w:t>
      </w:r>
      <w:r w:rsidR="000447CC">
        <w:rPr>
          <w:lang w:val="ru-RU"/>
        </w:rPr>
        <w:t xml:space="preserve"> пересылаются владельцам</w:t>
      </w:r>
      <w:r w:rsidR="00E265A7" w:rsidRPr="00C21517">
        <w:rPr>
          <w:lang w:val="ru-RU"/>
        </w:rPr>
        <w:t xml:space="preserve">.  </w:t>
      </w:r>
    </w:p>
    <w:p w14:paraId="0662E375" w14:textId="47779081" w:rsidR="00E265A7" w:rsidRPr="00C21517" w:rsidRDefault="00CC0937" w:rsidP="00A51F8D">
      <w:pPr>
        <w:pStyle w:val="ONUME"/>
        <w:keepLines/>
        <w:rPr>
          <w:lang w:val="ru-RU"/>
        </w:rPr>
      </w:pPr>
      <w:r>
        <w:rPr>
          <w:lang w:val="ru-RU"/>
        </w:rPr>
        <w:t xml:space="preserve">Упомянутые ведомства должны также четко указывать срок, имеющийся в распоряжении владельца для ответа на сообщение, и конечную дату этого срока или </w:t>
      </w:r>
      <w:r w:rsidR="00C550FE">
        <w:rPr>
          <w:lang w:val="ru-RU"/>
        </w:rPr>
        <w:t xml:space="preserve">при любых обстоятельства предельно ясно объяснять, как должен рассчитываться этот срок.  </w:t>
      </w:r>
      <w:r w:rsidR="00166592">
        <w:rPr>
          <w:lang w:val="ru-RU"/>
        </w:rPr>
        <w:t xml:space="preserve">Более того, </w:t>
      </w:r>
      <w:r w:rsidR="000376E4">
        <w:rPr>
          <w:lang w:val="ru-RU"/>
        </w:rPr>
        <w:t>они должны размещать в базе данных членов Мадридской системы подробную и доступную с точки зрения понимания информацию о любых других требованиях, связанных с ответом на уведомление</w:t>
      </w:r>
      <w:r w:rsidR="00E265A7" w:rsidRPr="00C21517">
        <w:rPr>
          <w:lang w:val="ru-RU"/>
        </w:rPr>
        <w:t xml:space="preserve">.  </w:t>
      </w:r>
    </w:p>
    <w:p w14:paraId="1ABCB6BB" w14:textId="443CB697" w:rsidR="00E265A7" w:rsidRPr="00C21517" w:rsidRDefault="008A759D" w:rsidP="00E265A7">
      <w:pPr>
        <w:pStyle w:val="ONUME"/>
        <w:rPr>
          <w:lang w:val="ru-RU"/>
        </w:rPr>
      </w:pPr>
      <w:r>
        <w:rPr>
          <w:lang w:val="ru-RU"/>
        </w:rPr>
        <w:t xml:space="preserve">Заявителям, владельцам и представителям может быть предложено получать сообщения Международного бюро в электронном виде </w:t>
      </w:r>
      <w:r w:rsidR="008727B3">
        <w:rPr>
          <w:lang w:val="ru-RU"/>
        </w:rPr>
        <w:t xml:space="preserve">по умолчанию, поскольку это самый надежный, оперативный и недорогой способ пересылки, </w:t>
      </w:r>
      <w:r w:rsidR="0045682D">
        <w:rPr>
          <w:lang w:val="ru-RU"/>
        </w:rPr>
        <w:t xml:space="preserve">а также </w:t>
      </w:r>
      <w:r w:rsidR="008727B3">
        <w:rPr>
          <w:lang w:val="ru-RU"/>
        </w:rPr>
        <w:t xml:space="preserve">использовать </w:t>
      </w:r>
      <w:r w:rsidR="00E265A7" w:rsidRPr="00E265A7">
        <w:t>MPM</w:t>
      </w:r>
      <w:r w:rsidR="00E265A7" w:rsidRPr="00C21517">
        <w:rPr>
          <w:lang w:val="ru-RU"/>
        </w:rPr>
        <w:t xml:space="preserve">.  </w:t>
      </w:r>
    </w:p>
    <w:p w14:paraId="54BAD263" w14:textId="29D07E27" w:rsidR="00E265A7" w:rsidRPr="00C21517" w:rsidRDefault="00AD6136" w:rsidP="00E265A7">
      <w:pPr>
        <w:pStyle w:val="ONUME"/>
        <w:rPr>
          <w:lang w:val="ru-RU"/>
        </w:rPr>
      </w:pPr>
      <w:r>
        <w:rPr>
          <w:lang w:val="ru-RU"/>
        </w:rPr>
        <w:t xml:space="preserve">Всем заинтересованным сторонам Мадридской системы </w:t>
      </w:r>
      <w:r w:rsidR="00E265A7" w:rsidRPr="00C21517">
        <w:rPr>
          <w:lang w:val="ru-RU"/>
        </w:rPr>
        <w:t>(</w:t>
      </w:r>
      <w:r>
        <w:rPr>
          <w:lang w:val="ru-RU"/>
        </w:rPr>
        <w:t>заявители, владельцы, представители и ведомства</w:t>
      </w:r>
      <w:r w:rsidR="00E265A7" w:rsidRPr="00C21517">
        <w:rPr>
          <w:lang w:val="ru-RU"/>
        </w:rPr>
        <w:t>)</w:t>
      </w:r>
      <w:r>
        <w:rPr>
          <w:lang w:val="ru-RU"/>
        </w:rPr>
        <w:t xml:space="preserve"> </w:t>
      </w:r>
      <w:r w:rsidR="009A7CC1">
        <w:rPr>
          <w:lang w:val="ru-RU"/>
        </w:rPr>
        <w:t xml:space="preserve">следует рекомендовать </w:t>
      </w:r>
      <w:r w:rsidR="00C4321B">
        <w:rPr>
          <w:lang w:val="ru-RU"/>
        </w:rPr>
        <w:t>направлять в Международное бюро электронные сообщения в машиночитаемом формате</w:t>
      </w:r>
      <w:r w:rsidR="00E265A7" w:rsidRPr="00C21517">
        <w:rPr>
          <w:lang w:val="ru-RU"/>
        </w:rPr>
        <w:t xml:space="preserve">.  </w:t>
      </w:r>
    </w:p>
    <w:p w14:paraId="1E26117C" w14:textId="7E27AA4E" w:rsidR="00E265A7" w:rsidRPr="00C21517" w:rsidRDefault="00AD61F2" w:rsidP="00E265A7">
      <w:pPr>
        <w:pStyle w:val="ONUME"/>
        <w:rPr>
          <w:lang w:val="ru-RU"/>
        </w:rPr>
      </w:pPr>
      <w:r>
        <w:rPr>
          <w:lang w:val="ru-RU"/>
        </w:rPr>
        <w:t xml:space="preserve">Другие меры, которые </w:t>
      </w:r>
      <w:r w:rsidR="001679F0">
        <w:rPr>
          <w:lang w:val="ru-RU"/>
        </w:rPr>
        <w:t xml:space="preserve">позволят решить данный вопрос, могут потребовать внесения </w:t>
      </w:r>
      <w:r w:rsidR="00EE51A2">
        <w:rPr>
          <w:lang w:val="ru-RU"/>
        </w:rPr>
        <w:t xml:space="preserve">поправок </w:t>
      </w:r>
      <w:r w:rsidR="00EB63EF">
        <w:rPr>
          <w:lang w:val="ru-RU"/>
        </w:rPr>
        <w:t>в</w:t>
      </w:r>
      <w:r w:rsidR="00EE51A2">
        <w:rPr>
          <w:lang w:val="ru-RU"/>
        </w:rPr>
        <w:t xml:space="preserve"> нормативно-</w:t>
      </w:r>
      <w:r w:rsidR="001679F0">
        <w:rPr>
          <w:lang w:val="ru-RU"/>
        </w:rPr>
        <w:t xml:space="preserve">правовую базу Мадридской системы или ее Договаривающихся сторон.  </w:t>
      </w:r>
      <w:r w:rsidR="008039DE">
        <w:rPr>
          <w:lang w:val="ru-RU"/>
        </w:rPr>
        <w:t>Рабочая группа может подумать о том, чтобы продолжить обсуждение</w:t>
      </w:r>
      <w:r w:rsidR="008251FD">
        <w:rPr>
          <w:lang w:val="ru-RU"/>
        </w:rPr>
        <w:t xml:space="preserve"> </w:t>
      </w:r>
      <w:r w:rsidR="009300FB">
        <w:rPr>
          <w:lang w:val="ru-RU"/>
        </w:rPr>
        <w:t>следующих аспектов</w:t>
      </w:r>
      <w:r w:rsidR="00E265A7" w:rsidRPr="00C21517">
        <w:rPr>
          <w:lang w:val="ru-RU"/>
        </w:rPr>
        <w:t xml:space="preserve">:  </w:t>
      </w:r>
    </w:p>
    <w:p w14:paraId="35797CA4" w14:textId="5EE4855F" w:rsidR="00E265A7" w:rsidRPr="00C21517" w:rsidRDefault="00A51F8D" w:rsidP="00A51F8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(</w:t>
      </w:r>
      <w:r>
        <w:t>a</w:t>
      </w:r>
      <w:r w:rsidRPr="00C21517">
        <w:rPr>
          <w:lang w:val="ru-RU"/>
        </w:rPr>
        <w:t>)</w:t>
      </w:r>
      <w:r w:rsidRPr="00C21517">
        <w:rPr>
          <w:lang w:val="ru-RU"/>
        </w:rPr>
        <w:tab/>
      </w:r>
      <w:r w:rsidR="008251FD">
        <w:rPr>
          <w:lang w:val="ru-RU"/>
        </w:rPr>
        <w:t>должен ли вопрос продолжительности срока для ответа на уведомление о предварительном отказе и исчислении этого срока по-прежнему решаться только соответствующей указанной Договаривающейся стороной</w:t>
      </w:r>
      <w:r w:rsidR="00E265A7" w:rsidRPr="00C21517">
        <w:rPr>
          <w:lang w:val="ru-RU"/>
        </w:rPr>
        <w:t xml:space="preserve">;  </w:t>
      </w:r>
    </w:p>
    <w:p w14:paraId="10AF7B12" w14:textId="474E7234" w:rsidR="00E265A7" w:rsidRPr="00C21517" w:rsidRDefault="00A51F8D" w:rsidP="00596189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lastRenderedPageBreak/>
        <w:t>(</w:t>
      </w:r>
      <w:r>
        <w:t>b</w:t>
      </w:r>
      <w:r w:rsidRPr="00C21517">
        <w:rPr>
          <w:lang w:val="ru-RU"/>
        </w:rPr>
        <w:t>)</w:t>
      </w:r>
      <w:r w:rsidRPr="00C21517">
        <w:rPr>
          <w:lang w:val="ru-RU"/>
        </w:rPr>
        <w:tab/>
      </w:r>
      <w:r w:rsidR="008C2247">
        <w:rPr>
          <w:lang w:val="ru-RU"/>
        </w:rPr>
        <w:t xml:space="preserve">можно ли предусмотреть в Общей инструкции унифицированный срок для ответа на предварительный отказ или </w:t>
      </w:r>
      <w:r w:rsidR="001A7F39" w:rsidRPr="00C21517">
        <w:rPr>
          <w:lang w:val="ru-RU"/>
        </w:rPr>
        <w:t xml:space="preserve">– </w:t>
      </w:r>
      <w:r w:rsidR="001A7F39">
        <w:rPr>
          <w:lang w:val="ru-RU"/>
        </w:rPr>
        <w:t>как вариант – установить минимальный срок при том понимании, что согласно применимому национальному законодательству может быть предоставлен более длинный срок</w:t>
      </w:r>
      <w:r w:rsidR="00E265A7" w:rsidRPr="00C21517">
        <w:rPr>
          <w:lang w:val="ru-RU"/>
        </w:rPr>
        <w:t xml:space="preserve">;  </w:t>
      </w:r>
      <w:r w:rsidR="001A7F39">
        <w:rPr>
          <w:lang w:val="ru-RU"/>
        </w:rPr>
        <w:t>и</w:t>
      </w:r>
    </w:p>
    <w:p w14:paraId="2420FA7B" w14:textId="025A9E1F" w:rsidR="00E265A7" w:rsidRPr="00C21517" w:rsidRDefault="00A51F8D" w:rsidP="00C21517">
      <w:pPr>
        <w:pStyle w:val="ONUME"/>
        <w:keepNext/>
        <w:keepLines/>
        <w:numPr>
          <w:ilvl w:val="0"/>
          <w:numId w:val="0"/>
        </w:numPr>
        <w:ind w:left="567"/>
        <w:rPr>
          <w:lang w:val="ru-RU"/>
        </w:rPr>
      </w:pPr>
      <w:r w:rsidRPr="00C21517">
        <w:rPr>
          <w:lang w:val="ru-RU"/>
        </w:rPr>
        <w:t>(</w:t>
      </w:r>
      <w:r>
        <w:t>c</w:t>
      </w:r>
      <w:r w:rsidRPr="00C21517">
        <w:rPr>
          <w:lang w:val="ru-RU"/>
        </w:rPr>
        <w:t>)</w:t>
      </w:r>
      <w:r w:rsidRPr="00C21517">
        <w:rPr>
          <w:lang w:val="ru-RU"/>
        </w:rPr>
        <w:tab/>
      </w:r>
      <w:r w:rsidR="009300FB">
        <w:rPr>
          <w:lang w:val="ru-RU"/>
        </w:rPr>
        <w:t xml:space="preserve">нужно ли </w:t>
      </w:r>
      <w:r w:rsidR="00401A09">
        <w:rPr>
          <w:lang w:val="ru-RU"/>
        </w:rPr>
        <w:t xml:space="preserve">рассмотреть </w:t>
      </w:r>
      <w:r w:rsidR="009300FB">
        <w:rPr>
          <w:lang w:val="ru-RU"/>
        </w:rPr>
        <w:t>функционирование системы</w:t>
      </w:r>
      <w:r w:rsidR="00CE4149">
        <w:rPr>
          <w:lang w:val="ru-RU"/>
        </w:rPr>
        <w:t>, созданной</w:t>
      </w:r>
      <w:r w:rsidR="00401A09">
        <w:rPr>
          <w:lang w:val="ru-RU"/>
        </w:rPr>
        <w:t xml:space="preserve"> в соответствии со</w:t>
      </w:r>
      <w:r w:rsidR="009300FB">
        <w:rPr>
          <w:lang w:val="ru-RU"/>
        </w:rPr>
        <w:t xml:space="preserve"> стать</w:t>
      </w:r>
      <w:r w:rsidR="00401A09">
        <w:rPr>
          <w:lang w:val="ru-RU"/>
        </w:rPr>
        <w:t>ей</w:t>
      </w:r>
      <w:r w:rsidR="009300FB">
        <w:rPr>
          <w:lang w:val="ru-RU"/>
        </w:rPr>
        <w:t> </w:t>
      </w:r>
      <w:r w:rsidR="00E265A7" w:rsidRPr="00C21517">
        <w:rPr>
          <w:lang w:val="ru-RU"/>
        </w:rPr>
        <w:t>5(2)(</w:t>
      </w:r>
      <w:r w:rsidR="00012C29">
        <w:t>b</w:t>
      </w:r>
      <w:r w:rsidR="00E265A7" w:rsidRPr="00C21517">
        <w:rPr>
          <w:lang w:val="ru-RU"/>
        </w:rPr>
        <w:t>)</w:t>
      </w:r>
      <w:r w:rsidR="009300FB">
        <w:rPr>
          <w:lang w:val="ru-RU"/>
        </w:rPr>
        <w:t xml:space="preserve"> Протокола</w:t>
      </w:r>
      <w:r w:rsidR="00CE4149">
        <w:rPr>
          <w:lang w:val="ru-RU"/>
        </w:rPr>
        <w:t>,</w:t>
      </w:r>
      <w:r w:rsidR="009300FB">
        <w:rPr>
          <w:lang w:val="ru-RU"/>
        </w:rPr>
        <w:t xml:space="preserve"> </w:t>
      </w:r>
      <w:r w:rsidR="00CE4149">
        <w:rPr>
          <w:lang w:val="ru-RU"/>
        </w:rPr>
        <w:t xml:space="preserve">на предмет </w:t>
      </w:r>
      <w:r w:rsidR="00401A09" w:rsidRPr="00401A09">
        <w:rPr>
          <w:lang w:val="ru-RU"/>
        </w:rPr>
        <w:t>установления единообразного срока в один год</w:t>
      </w:r>
      <w:r w:rsidR="00CE4149">
        <w:rPr>
          <w:lang w:val="ru-RU"/>
        </w:rPr>
        <w:t>, в течение которого ведомства могут</w:t>
      </w:r>
      <w:r w:rsidR="00401A09" w:rsidRPr="00401A09">
        <w:rPr>
          <w:lang w:val="ru-RU"/>
        </w:rPr>
        <w:t xml:space="preserve"> </w:t>
      </w:r>
      <w:r w:rsidR="00CE4149">
        <w:rPr>
          <w:lang w:val="ru-RU"/>
        </w:rPr>
        <w:t>направить у</w:t>
      </w:r>
      <w:r w:rsidR="00401A09" w:rsidRPr="00401A09">
        <w:rPr>
          <w:lang w:val="ru-RU"/>
        </w:rPr>
        <w:t>ведомлени</w:t>
      </w:r>
      <w:r w:rsidR="00CE4149">
        <w:rPr>
          <w:lang w:val="ru-RU"/>
        </w:rPr>
        <w:t>е</w:t>
      </w:r>
      <w:r w:rsidR="00401A09" w:rsidRPr="00401A09">
        <w:rPr>
          <w:lang w:val="ru-RU"/>
        </w:rPr>
        <w:t xml:space="preserve"> о предварительном отказе </w:t>
      </w:r>
      <w:r w:rsidR="00401A09" w:rsidRPr="00401A09">
        <w:rPr>
          <w:i/>
        </w:rPr>
        <w:t>ex</w:t>
      </w:r>
      <w:r w:rsidR="00401A09" w:rsidRPr="00401A09">
        <w:rPr>
          <w:i/>
          <w:lang w:val="ru-RU"/>
        </w:rPr>
        <w:noBreakHyphen/>
      </w:r>
      <w:r w:rsidR="00401A09" w:rsidRPr="00401A09">
        <w:rPr>
          <w:i/>
        </w:rPr>
        <w:t>officio</w:t>
      </w:r>
      <w:r w:rsidR="00012C29" w:rsidRPr="00C21517">
        <w:rPr>
          <w:lang w:val="ru-RU"/>
        </w:rPr>
        <w:t xml:space="preserve">.  </w:t>
      </w:r>
    </w:p>
    <w:p w14:paraId="20361727" w14:textId="46B54FAC" w:rsidR="00E265A7" w:rsidRPr="00C21517" w:rsidRDefault="008938C3" w:rsidP="00A51F8D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обсудить информацию, представленную в настоящем документе, и дать Международному бюро указания в отношении возможных дальнейших действий</w:t>
      </w:r>
      <w:r w:rsidR="00E265A7" w:rsidRPr="00C21517">
        <w:rPr>
          <w:i/>
          <w:lang w:val="ru-RU"/>
        </w:rPr>
        <w:t xml:space="preserve">.  </w:t>
      </w:r>
    </w:p>
    <w:p w14:paraId="5622FE2C" w14:textId="77777777" w:rsidR="00A51F8D" w:rsidRPr="00C21517" w:rsidRDefault="00A51F8D" w:rsidP="00A51F8D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p w14:paraId="177DB102" w14:textId="76490FE6" w:rsidR="00AB3414" w:rsidRDefault="00E265A7" w:rsidP="00A51F8D">
      <w:pPr>
        <w:pStyle w:val="ONUME"/>
        <w:numPr>
          <w:ilvl w:val="0"/>
          <w:numId w:val="0"/>
        </w:numPr>
        <w:ind w:left="5533"/>
      </w:pPr>
      <w:r w:rsidRPr="00E265A7">
        <w:t>[</w:t>
      </w:r>
      <w:r w:rsidR="00287201">
        <w:rPr>
          <w:lang w:val="ru-RU"/>
        </w:rPr>
        <w:t>Конец документа</w:t>
      </w:r>
      <w:r w:rsidRPr="00E265A7">
        <w:t>]</w:t>
      </w:r>
    </w:p>
    <w:sectPr w:rsidR="00AB3414" w:rsidSect="0059618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993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CF7E" w14:textId="77777777" w:rsidR="009A4179" w:rsidRDefault="009A4179">
      <w:r>
        <w:separator/>
      </w:r>
    </w:p>
  </w:endnote>
  <w:endnote w:type="continuationSeparator" w:id="0">
    <w:p w14:paraId="4399BD01" w14:textId="77777777" w:rsidR="009A4179" w:rsidRDefault="009A4179" w:rsidP="003B38C1">
      <w:r>
        <w:separator/>
      </w:r>
    </w:p>
    <w:p w14:paraId="7BF4BA48" w14:textId="77777777" w:rsidR="009A4179" w:rsidRPr="003B38C1" w:rsidRDefault="009A417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25B19EC" w14:textId="77777777" w:rsidR="009A4179" w:rsidRPr="003B38C1" w:rsidRDefault="009A417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CAF1" w14:textId="77777777" w:rsidR="009A4179" w:rsidRDefault="009A4179">
      <w:r>
        <w:separator/>
      </w:r>
    </w:p>
  </w:footnote>
  <w:footnote w:type="continuationSeparator" w:id="0">
    <w:p w14:paraId="16F52543" w14:textId="77777777" w:rsidR="009A4179" w:rsidRDefault="009A4179" w:rsidP="008B60B2">
      <w:r>
        <w:separator/>
      </w:r>
    </w:p>
    <w:p w14:paraId="55A327FF" w14:textId="77777777" w:rsidR="009A4179" w:rsidRPr="00ED77FB" w:rsidRDefault="009A417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6BF7EB" w14:textId="77777777" w:rsidR="009A4179" w:rsidRPr="00ED77FB" w:rsidRDefault="009A417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291F7CE" w14:textId="77777777" w:rsidR="00764E61" w:rsidRPr="005F1696" w:rsidRDefault="00764E61" w:rsidP="00764E61">
      <w:pPr>
        <w:pStyle w:val="FootnoteText"/>
        <w:rPr>
          <w:lang w:val="ru-RU"/>
        </w:rPr>
      </w:pPr>
      <w:r w:rsidRPr="00AB3414">
        <w:rPr>
          <w:rStyle w:val="FootnoteReference"/>
        </w:rPr>
        <w:footnoteRef/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5F1696">
        <w:rPr>
          <w:rStyle w:val="Hyperlink"/>
          <w:color w:val="auto"/>
          <w:u w:val="none"/>
          <w:lang w:val="ru-RU"/>
        </w:rPr>
        <w:tab/>
      </w:r>
      <w:r>
        <w:rPr>
          <w:rStyle w:val="Hyperlink"/>
          <w:color w:val="auto"/>
          <w:u w:val="none"/>
          <w:lang w:val="ru-RU"/>
        </w:rPr>
        <w:t>См. документ</w:t>
      </w:r>
      <w:r w:rsidRPr="005F1696">
        <w:rPr>
          <w:rStyle w:val="Hyperlink"/>
          <w:color w:val="auto"/>
          <w:u w:val="none"/>
          <w:lang w:val="ru-RU"/>
        </w:rPr>
        <w:t xml:space="preserve"> “</w:t>
      </w:r>
      <w:r w:rsidRPr="00AB3414">
        <w:rPr>
          <w:rStyle w:val="Hyperlink"/>
          <w:color w:val="auto"/>
          <w:u w:val="none"/>
        </w:rPr>
        <w:t>Information</w:t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AB3414">
        <w:rPr>
          <w:rStyle w:val="Hyperlink"/>
          <w:color w:val="auto"/>
          <w:u w:val="none"/>
        </w:rPr>
        <w:t>on</w:t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AB3414">
        <w:rPr>
          <w:rStyle w:val="Hyperlink"/>
          <w:color w:val="auto"/>
          <w:u w:val="none"/>
        </w:rPr>
        <w:t>Provisional</w:t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AB3414">
        <w:rPr>
          <w:rStyle w:val="Hyperlink"/>
          <w:color w:val="auto"/>
          <w:u w:val="none"/>
        </w:rPr>
        <w:t>Refusals</w:t>
      </w:r>
      <w:r w:rsidRPr="005F1696">
        <w:rPr>
          <w:rStyle w:val="Hyperlink"/>
          <w:color w:val="auto"/>
          <w:u w:val="none"/>
          <w:lang w:val="ru-RU"/>
        </w:rPr>
        <w:t>”</w:t>
      </w:r>
      <w:r>
        <w:rPr>
          <w:rStyle w:val="Hyperlink"/>
          <w:color w:val="auto"/>
          <w:u w:val="none"/>
          <w:lang w:val="ru-RU"/>
        </w:rPr>
        <w:t xml:space="preserve"> («Информация о предварительных отказах»)</w:t>
      </w:r>
      <w:r w:rsidRPr="005F1696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</w:rPr>
        <w:t>URL</w:t>
      </w:r>
      <w:r w:rsidRPr="005F1696">
        <w:rPr>
          <w:rStyle w:val="Hyperlink"/>
          <w:color w:val="auto"/>
          <w:u w:val="none"/>
          <w:lang w:val="ru-RU"/>
        </w:rPr>
        <w:t xml:space="preserve">:  </w:t>
      </w:r>
      <w:hyperlink r:id="rId1" w:history="1">
        <w:r w:rsidRPr="00AB3414">
          <w:rPr>
            <w:rStyle w:val="Hyperlink"/>
            <w:color w:val="auto"/>
          </w:rPr>
          <w:t>https</w:t>
        </w:r>
        <w:r w:rsidRPr="005F1696">
          <w:rPr>
            <w:rStyle w:val="Hyperlink"/>
            <w:color w:val="auto"/>
            <w:lang w:val="ru-RU"/>
          </w:rPr>
          <w:t>://</w:t>
        </w:r>
        <w:r w:rsidRPr="00AB3414">
          <w:rPr>
            <w:rStyle w:val="Hyperlink"/>
            <w:color w:val="auto"/>
          </w:rPr>
          <w:t>www</w:t>
        </w:r>
        <w:r w:rsidRPr="005F1696">
          <w:rPr>
            <w:rStyle w:val="Hyperlink"/>
            <w:color w:val="auto"/>
            <w:lang w:val="ru-RU"/>
          </w:rPr>
          <w:t>.</w:t>
        </w:r>
        <w:r w:rsidRPr="00AB3414">
          <w:rPr>
            <w:rStyle w:val="Hyperlink"/>
            <w:color w:val="auto"/>
          </w:rPr>
          <w:t>wipo</w:t>
        </w:r>
        <w:r w:rsidRPr="005F1696">
          <w:rPr>
            <w:rStyle w:val="Hyperlink"/>
            <w:color w:val="auto"/>
            <w:lang w:val="ru-RU"/>
          </w:rPr>
          <w:t>.</w:t>
        </w:r>
        <w:r w:rsidRPr="00AB3414">
          <w:rPr>
            <w:rStyle w:val="Hyperlink"/>
            <w:color w:val="auto"/>
          </w:rPr>
          <w:t>int</w:t>
        </w:r>
        <w:r w:rsidRPr="005F1696">
          <w:rPr>
            <w:rStyle w:val="Hyperlink"/>
            <w:color w:val="auto"/>
            <w:lang w:val="ru-RU"/>
          </w:rPr>
          <w:t>/</w:t>
        </w:r>
        <w:r w:rsidRPr="00AB3414">
          <w:rPr>
            <w:rStyle w:val="Hyperlink"/>
            <w:color w:val="auto"/>
          </w:rPr>
          <w:t>edocs</w:t>
        </w:r>
        <w:r w:rsidRPr="005F1696">
          <w:rPr>
            <w:rStyle w:val="Hyperlink"/>
            <w:color w:val="auto"/>
            <w:lang w:val="ru-RU"/>
          </w:rPr>
          <w:t>/</w:t>
        </w:r>
        <w:r w:rsidRPr="00AB3414">
          <w:rPr>
            <w:rStyle w:val="Hyperlink"/>
            <w:color w:val="auto"/>
          </w:rPr>
          <w:t>mdocs</w:t>
        </w:r>
        <w:r w:rsidRPr="005F1696">
          <w:rPr>
            <w:rStyle w:val="Hyperlink"/>
            <w:color w:val="auto"/>
            <w:lang w:val="ru-RU"/>
          </w:rPr>
          <w:t>/</w:t>
        </w:r>
        <w:r w:rsidRPr="00AB3414">
          <w:rPr>
            <w:rStyle w:val="Hyperlink"/>
            <w:color w:val="auto"/>
          </w:rPr>
          <w:t>madrid</w:t>
        </w:r>
        <w:r w:rsidRPr="005F1696">
          <w:rPr>
            <w:rStyle w:val="Hyperlink"/>
            <w:color w:val="auto"/>
            <w:lang w:val="ru-RU"/>
          </w:rPr>
          <w:t>/</w:t>
        </w:r>
        <w:r w:rsidRPr="00AB3414">
          <w:rPr>
            <w:rStyle w:val="Hyperlink"/>
            <w:color w:val="auto"/>
          </w:rPr>
          <w:t>en</w:t>
        </w:r>
        <w:r w:rsidRPr="005F1696">
          <w:rPr>
            <w:rStyle w:val="Hyperlink"/>
            <w:color w:val="auto"/>
            <w:lang w:val="ru-RU"/>
          </w:rPr>
          <w:t>/</w:t>
        </w:r>
        <w:r w:rsidRPr="00AB3414">
          <w:rPr>
            <w:rStyle w:val="Hyperlink"/>
            <w:color w:val="auto"/>
          </w:rPr>
          <w:t>mm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ld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wg</w:t>
        </w:r>
        <w:r w:rsidRPr="005F1696">
          <w:rPr>
            <w:rStyle w:val="Hyperlink"/>
            <w:color w:val="auto"/>
            <w:lang w:val="ru-RU"/>
          </w:rPr>
          <w:t>_12_</w:t>
        </w:r>
        <w:r w:rsidRPr="00AB3414">
          <w:rPr>
            <w:rStyle w:val="Hyperlink"/>
            <w:color w:val="auto"/>
          </w:rPr>
          <w:t>rt</w:t>
        </w:r>
        <w:r w:rsidRPr="005F1696">
          <w:rPr>
            <w:rStyle w:val="Hyperlink"/>
            <w:color w:val="auto"/>
            <w:lang w:val="ru-RU"/>
          </w:rPr>
          <w:t>/</w:t>
        </w:r>
        <w:r w:rsidRPr="00AB3414">
          <w:rPr>
            <w:rStyle w:val="Hyperlink"/>
            <w:color w:val="auto"/>
          </w:rPr>
          <w:t>mm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ld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wg</w:t>
        </w:r>
        <w:r w:rsidRPr="005F1696">
          <w:rPr>
            <w:rStyle w:val="Hyperlink"/>
            <w:color w:val="auto"/>
            <w:lang w:val="ru-RU"/>
          </w:rPr>
          <w:t>_12_</w:t>
        </w:r>
        <w:r w:rsidRPr="00AB3414">
          <w:rPr>
            <w:rStyle w:val="Hyperlink"/>
            <w:color w:val="auto"/>
          </w:rPr>
          <w:t>rt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information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on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provisional</w:t>
        </w:r>
        <w:r w:rsidRPr="005F1696">
          <w:rPr>
            <w:rStyle w:val="Hyperlink"/>
            <w:color w:val="auto"/>
            <w:lang w:val="ru-RU"/>
          </w:rPr>
          <w:t>_</w:t>
        </w:r>
        <w:r w:rsidRPr="00AB3414">
          <w:rPr>
            <w:rStyle w:val="Hyperlink"/>
            <w:color w:val="auto"/>
          </w:rPr>
          <w:t>refusals</w:t>
        </w:r>
        <w:r w:rsidRPr="005F1696">
          <w:rPr>
            <w:rStyle w:val="Hyperlink"/>
            <w:color w:val="auto"/>
            <w:lang w:val="ru-RU"/>
          </w:rPr>
          <w:t>.</w:t>
        </w:r>
        <w:r w:rsidRPr="00AB3414">
          <w:rPr>
            <w:rStyle w:val="Hyperlink"/>
            <w:color w:val="auto"/>
          </w:rPr>
          <w:t>pdf</w:t>
        </w:r>
      </w:hyperlink>
      <w:r w:rsidRPr="005F1696">
        <w:rPr>
          <w:rStyle w:val="Hyperlink"/>
          <w:color w:val="auto"/>
          <w:u w:val="none"/>
          <w:lang w:val="ru-RU"/>
        </w:rPr>
        <w:t xml:space="preserve">.  </w:t>
      </w:r>
    </w:p>
  </w:footnote>
  <w:footnote w:id="3">
    <w:p w14:paraId="14DC85F6" w14:textId="77777777" w:rsidR="00764E61" w:rsidRPr="00D948B2" w:rsidRDefault="00764E61" w:rsidP="00764E61">
      <w:pPr>
        <w:pStyle w:val="FootnoteText"/>
        <w:rPr>
          <w:lang w:val="ru-RU"/>
        </w:rPr>
      </w:pPr>
      <w:r w:rsidRPr="00343C9A">
        <w:rPr>
          <w:rStyle w:val="FootnoteReference"/>
        </w:rPr>
        <w:footnoteRef/>
      </w:r>
      <w:r w:rsidRPr="00D948B2">
        <w:rPr>
          <w:lang w:val="ru-RU"/>
        </w:rPr>
        <w:t xml:space="preserve"> </w:t>
      </w:r>
      <w:r w:rsidRPr="00D948B2">
        <w:rPr>
          <w:lang w:val="ru-RU"/>
        </w:rPr>
        <w:tab/>
      </w:r>
      <w:r>
        <w:rPr>
          <w:lang w:val="ru-RU"/>
        </w:rPr>
        <w:t>См</w:t>
      </w:r>
      <w:r w:rsidRPr="00D948B2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D948B2">
        <w:rPr>
          <w:lang w:val="ru-RU"/>
        </w:rPr>
        <w:t xml:space="preserve"> </w:t>
      </w:r>
      <w:r w:rsidRPr="00343C9A">
        <w:t>MM</w:t>
      </w:r>
      <w:r w:rsidRPr="00D948B2">
        <w:rPr>
          <w:lang w:val="ru-RU"/>
        </w:rPr>
        <w:t>/</w:t>
      </w:r>
      <w:r w:rsidRPr="00343C9A">
        <w:t>LD</w:t>
      </w:r>
      <w:r w:rsidRPr="00D948B2">
        <w:rPr>
          <w:lang w:val="ru-RU"/>
        </w:rPr>
        <w:t>/</w:t>
      </w:r>
      <w:r w:rsidRPr="00343C9A">
        <w:t>WG</w:t>
      </w:r>
      <w:r w:rsidRPr="00D948B2">
        <w:rPr>
          <w:lang w:val="ru-RU"/>
        </w:rPr>
        <w:t xml:space="preserve">/14/6, </w:t>
      </w:r>
      <w:r>
        <w:rPr>
          <w:lang w:val="ru-RU"/>
        </w:rPr>
        <w:t>приложение</w:t>
      </w:r>
      <w:r w:rsidRPr="00D948B2">
        <w:rPr>
          <w:lang w:val="ru-RU"/>
        </w:rPr>
        <w:t xml:space="preserve"> </w:t>
      </w:r>
      <w:r w:rsidRPr="00343C9A">
        <w:t>IV</w:t>
      </w:r>
      <w:r w:rsidRPr="00D948B2">
        <w:rPr>
          <w:lang w:val="ru-RU"/>
        </w:rPr>
        <w:t xml:space="preserve">, </w:t>
      </w:r>
      <w:r>
        <w:rPr>
          <w:lang w:val="ru-RU"/>
        </w:rPr>
        <w:t>и</w:t>
      </w:r>
      <w:r w:rsidRPr="00D948B2">
        <w:rPr>
          <w:lang w:val="ru-RU"/>
        </w:rPr>
        <w:t xml:space="preserve"> </w:t>
      </w:r>
      <w:r w:rsidRPr="00343C9A">
        <w:t>MM</w:t>
      </w:r>
      <w:r w:rsidRPr="00D948B2">
        <w:rPr>
          <w:lang w:val="ru-RU"/>
        </w:rPr>
        <w:t>/</w:t>
      </w:r>
      <w:r w:rsidRPr="00343C9A">
        <w:t>LD</w:t>
      </w:r>
      <w:r w:rsidRPr="00D948B2">
        <w:rPr>
          <w:lang w:val="ru-RU"/>
        </w:rPr>
        <w:t>/</w:t>
      </w:r>
      <w:r w:rsidRPr="00343C9A">
        <w:t>WG</w:t>
      </w:r>
      <w:r w:rsidRPr="00D948B2">
        <w:rPr>
          <w:lang w:val="ru-RU"/>
        </w:rPr>
        <w:t xml:space="preserve">/15/5, </w:t>
      </w:r>
      <w:r>
        <w:rPr>
          <w:lang w:val="ru-RU"/>
        </w:rPr>
        <w:t>приложение</w:t>
      </w:r>
      <w:r w:rsidRPr="00D948B2">
        <w:rPr>
          <w:lang w:val="ru-RU"/>
        </w:rPr>
        <w:t xml:space="preserve"> </w:t>
      </w:r>
      <w:r w:rsidRPr="00343C9A">
        <w:t>II</w:t>
      </w:r>
      <w:r w:rsidRPr="00D948B2">
        <w:rPr>
          <w:lang w:val="ru-RU"/>
        </w:rPr>
        <w:t xml:space="preserve">.  </w:t>
      </w:r>
    </w:p>
  </w:footnote>
  <w:footnote w:id="4">
    <w:p w14:paraId="6B0BE5F6" w14:textId="16B7A8A1" w:rsidR="00764E61" w:rsidRPr="001F0DE1" w:rsidRDefault="00764E61" w:rsidP="00764E6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F0DE1">
        <w:rPr>
          <w:lang w:val="ru-RU"/>
        </w:rPr>
        <w:t xml:space="preserve"> </w:t>
      </w:r>
      <w:r w:rsidRPr="001F0DE1">
        <w:rPr>
          <w:lang w:val="ru-RU"/>
        </w:rPr>
        <w:tab/>
      </w:r>
      <w:r>
        <w:rPr>
          <w:lang w:val="ru-RU"/>
        </w:rPr>
        <w:t xml:space="preserve">По состоянию на </w:t>
      </w:r>
      <w:r w:rsidRPr="001F0DE1">
        <w:rPr>
          <w:lang w:val="ru-RU"/>
        </w:rPr>
        <w:t>17</w:t>
      </w:r>
      <w:r w:rsidR="009E5FBC">
        <w:rPr>
          <w:lang w:val="ru-RU"/>
        </w:rPr>
        <w:t> </w:t>
      </w:r>
      <w:r>
        <w:rPr>
          <w:lang w:val="ru-RU"/>
        </w:rPr>
        <w:t>марта</w:t>
      </w:r>
      <w:r w:rsidRPr="001F0DE1">
        <w:rPr>
          <w:lang w:val="ru-RU"/>
        </w:rPr>
        <w:t xml:space="preserve"> 2019</w:t>
      </w:r>
      <w:r w:rsidR="009E5FBC">
        <w:rPr>
          <w:lang w:val="ru-RU"/>
        </w:rPr>
        <w:t> </w:t>
      </w:r>
      <w:r>
        <w:rPr>
          <w:lang w:val="ru-RU"/>
        </w:rPr>
        <w:t>г</w:t>
      </w:r>
      <w:r w:rsidRPr="001F0DE1">
        <w:rPr>
          <w:lang w:val="ru-RU"/>
        </w:rPr>
        <w:t xml:space="preserve">., </w:t>
      </w:r>
      <w:r>
        <w:rPr>
          <w:lang w:val="ru-RU"/>
        </w:rPr>
        <w:t>после сдачи на хранение документа о присоединении Канады</w:t>
      </w:r>
      <w:r w:rsidRPr="001F0DE1">
        <w:rPr>
          <w:lang w:val="ru-RU"/>
        </w:rPr>
        <w:t xml:space="preserve">.  </w:t>
      </w:r>
    </w:p>
  </w:footnote>
  <w:footnote w:id="5">
    <w:p w14:paraId="42820607" w14:textId="77777777" w:rsidR="00764E61" w:rsidRPr="00C21517" w:rsidRDefault="00764E61" w:rsidP="00764E61">
      <w:pPr>
        <w:pStyle w:val="FootnoteText"/>
        <w:rPr>
          <w:sz w:val="16"/>
          <w:szCs w:val="16"/>
          <w:lang w:val="ru-RU"/>
        </w:rPr>
      </w:pPr>
      <w:r w:rsidRPr="00343C9A">
        <w:rPr>
          <w:rStyle w:val="FootnoteReference"/>
        </w:rPr>
        <w:footnoteRef/>
      </w:r>
      <w:r w:rsidRPr="00C21517">
        <w:rPr>
          <w:lang w:val="ru-RU"/>
        </w:rPr>
        <w:t xml:space="preserve"> </w:t>
      </w:r>
      <w:r w:rsidRPr="00C21517">
        <w:rPr>
          <w:lang w:val="ru-RU"/>
        </w:rPr>
        <w:tab/>
      </w:r>
      <w:r w:rsidR="009E7639">
        <w:rPr>
          <w:rStyle w:val="Hyperlink"/>
          <w:color w:val="auto"/>
        </w:rPr>
        <w:fldChar w:fldCharType="begin"/>
      </w:r>
      <w:r w:rsidR="009E7639" w:rsidRPr="009E7639">
        <w:rPr>
          <w:rStyle w:val="Hyperlink"/>
          <w:color w:val="auto"/>
          <w:lang w:val="ru-RU"/>
        </w:rPr>
        <w:instrText xml:space="preserve"> </w:instrText>
      </w:r>
      <w:r w:rsidR="009E7639">
        <w:rPr>
          <w:rStyle w:val="Hyperlink"/>
          <w:color w:val="auto"/>
        </w:rPr>
        <w:instrText>HYPERLINK</w:instrText>
      </w:r>
      <w:r w:rsidR="009E7639" w:rsidRPr="009E7639">
        <w:rPr>
          <w:rStyle w:val="Hyperlink"/>
          <w:color w:val="auto"/>
          <w:lang w:val="ru-RU"/>
        </w:rPr>
        <w:instrText xml:space="preserve"> "</w:instrText>
      </w:r>
      <w:r w:rsidR="009E7639">
        <w:rPr>
          <w:rStyle w:val="Hyperlink"/>
          <w:color w:val="auto"/>
        </w:rPr>
        <w:instrText>https</w:instrText>
      </w:r>
      <w:r w:rsidR="009E7639" w:rsidRPr="009E7639">
        <w:rPr>
          <w:rStyle w:val="Hyperlink"/>
          <w:color w:val="auto"/>
          <w:lang w:val="ru-RU"/>
        </w:rPr>
        <w:instrText>://</w:instrText>
      </w:r>
      <w:r w:rsidR="009E7639">
        <w:rPr>
          <w:rStyle w:val="Hyperlink"/>
          <w:color w:val="auto"/>
        </w:rPr>
        <w:instrText>www</w:instrText>
      </w:r>
      <w:r w:rsidR="009E7639" w:rsidRPr="009E7639">
        <w:rPr>
          <w:rStyle w:val="Hyperlink"/>
          <w:color w:val="auto"/>
          <w:lang w:val="ru-RU"/>
        </w:rPr>
        <w:instrText>.</w:instrText>
      </w:r>
      <w:r w:rsidR="009E7639">
        <w:rPr>
          <w:rStyle w:val="Hyperlink"/>
          <w:color w:val="auto"/>
        </w:rPr>
        <w:instrText>wipo</w:instrText>
      </w:r>
      <w:r w:rsidR="009E7639" w:rsidRPr="009E7639">
        <w:rPr>
          <w:rStyle w:val="Hyperlink"/>
          <w:color w:val="auto"/>
          <w:lang w:val="ru-RU"/>
        </w:rPr>
        <w:instrText>.</w:instrText>
      </w:r>
      <w:r w:rsidR="009E7639">
        <w:rPr>
          <w:rStyle w:val="Hyperlink"/>
          <w:color w:val="auto"/>
        </w:rPr>
        <w:instrText>int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madrid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en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members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declarations</w:instrText>
      </w:r>
      <w:r w:rsidR="009E7639" w:rsidRPr="009E7639">
        <w:rPr>
          <w:rStyle w:val="Hyperlink"/>
          <w:color w:val="auto"/>
          <w:lang w:val="ru-RU"/>
        </w:rPr>
        <w:instrText>.</w:instrText>
      </w:r>
      <w:r w:rsidR="009E7639">
        <w:rPr>
          <w:rStyle w:val="Hyperlink"/>
          <w:color w:val="auto"/>
        </w:rPr>
        <w:instrText>html</w:instrText>
      </w:r>
      <w:r w:rsidR="009E7639" w:rsidRPr="009E7639">
        <w:rPr>
          <w:rStyle w:val="Hyperlink"/>
          <w:color w:val="auto"/>
          <w:lang w:val="ru-RU"/>
        </w:rPr>
        <w:instrText xml:space="preserve">" </w:instrText>
      </w:r>
      <w:r w:rsidR="009E7639">
        <w:rPr>
          <w:rStyle w:val="Hyperlink"/>
          <w:color w:val="auto"/>
        </w:rPr>
        <w:fldChar w:fldCharType="separate"/>
      </w:r>
      <w:r w:rsidRPr="00343C9A">
        <w:rPr>
          <w:rStyle w:val="Hyperlink"/>
          <w:color w:val="auto"/>
        </w:rPr>
        <w:t>https</w:t>
      </w:r>
      <w:r w:rsidRPr="00C21517">
        <w:rPr>
          <w:rStyle w:val="Hyperlink"/>
          <w:color w:val="auto"/>
          <w:lang w:val="ru-RU"/>
        </w:rPr>
        <w:t>://</w:t>
      </w:r>
      <w:r w:rsidRPr="00343C9A">
        <w:rPr>
          <w:rStyle w:val="Hyperlink"/>
          <w:color w:val="auto"/>
        </w:rPr>
        <w:t>www</w:t>
      </w:r>
      <w:r w:rsidRPr="00C21517">
        <w:rPr>
          <w:rStyle w:val="Hyperlink"/>
          <w:color w:val="auto"/>
          <w:lang w:val="ru-RU"/>
        </w:rPr>
        <w:t>.</w:t>
      </w:r>
      <w:r w:rsidRPr="00343C9A">
        <w:rPr>
          <w:rStyle w:val="Hyperlink"/>
          <w:color w:val="auto"/>
        </w:rPr>
        <w:t>wipo</w:t>
      </w:r>
      <w:r w:rsidRPr="00C21517">
        <w:rPr>
          <w:rStyle w:val="Hyperlink"/>
          <w:color w:val="auto"/>
          <w:lang w:val="ru-RU"/>
        </w:rPr>
        <w:t>.</w:t>
      </w:r>
      <w:r w:rsidRPr="00343C9A">
        <w:rPr>
          <w:rStyle w:val="Hyperlink"/>
          <w:color w:val="auto"/>
        </w:rPr>
        <w:t>int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madrid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en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members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declarations</w:t>
      </w:r>
      <w:r w:rsidRPr="00C21517">
        <w:rPr>
          <w:rStyle w:val="Hyperlink"/>
          <w:color w:val="auto"/>
          <w:lang w:val="ru-RU"/>
        </w:rPr>
        <w:t>.</w:t>
      </w:r>
      <w:r w:rsidRPr="00343C9A">
        <w:rPr>
          <w:rStyle w:val="Hyperlink"/>
          <w:color w:val="auto"/>
        </w:rPr>
        <w:t>html</w:t>
      </w:r>
      <w:r w:rsidR="009E7639">
        <w:rPr>
          <w:rStyle w:val="Hyperlink"/>
          <w:color w:val="auto"/>
        </w:rPr>
        <w:fldChar w:fldCharType="end"/>
      </w:r>
      <w:r w:rsidRPr="00C21517">
        <w:rPr>
          <w:rStyle w:val="Hyperlink"/>
          <w:color w:val="auto"/>
          <w:lang w:val="ru-RU"/>
        </w:rPr>
        <w:t xml:space="preserve">.  </w:t>
      </w:r>
    </w:p>
  </w:footnote>
  <w:footnote w:id="6">
    <w:p w14:paraId="112E1788" w14:textId="77777777" w:rsidR="00764E61" w:rsidRPr="00C21517" w:rsidRDefault="00764E61" w:rsidP="00764E61">
      <w:pPr>
        <w:pStyle w:val="FootnoteText"/>
        <w:rPr>
          <w:lang w:val="ru-RU"/>
        </w:rPr>
      </w:pPr>
      <w:r w:rsidRPr="00343C9A">
        <w:rPr>
          <w:rStyle w:val="FootnoteReference"/>
        </w:rPr>
        <w:footnoteRef/>
      </w:r>
      <w:r w:rsidRPr="00C21517">
        <w:rPr>
          <w:lang w:val="ru-RU"/>
        </w:rPr>
        <w:t xml:space="preserve"> </w:t>
      </w:r>
      <w:r w:rsidRPr="00C21517">
        <w:rPr>
          <w:lang w:val="ru-RU"/>
        </w:rPr>
        <w:tab/>
      </w:r>
      <w:r w:rsidRPr="00343C9A">
        <w:rPr>
          <w:rStyle w:val="Hyperlink"/>
          <w:color w:val="auto"/>
        </w:rPr>
        <w:t>https</w:t>
      </w:r>
      <w:r w:rsidRPr="00C21517">
        <w:rPr>
          <w:rStyle w:val="Hyperlink"/>
          <w:color w:val="auto"/>
          <w:lang w:val="ru-RU"/>
        </w:rPr>
        <w:t>://</w:t>
      </w:r>
      <w:r w:rsidRPr="00343C9A">
        <w:rPr>
          <w:rStyle w:val="Hyperlink"/>
          <w:color w:val="auto"/>
        </w:rPr>
        <w:t>www</w:t>
      </w:r>
      <w:r w:rsidRPr="00C21517">
        <w:rPr>
          <w:rStyle w:val="Hyperlink"/>
          <w:color w:val="auto"/>
          <w:lang w:val="ru-RU"/>
        </w:rPr>
        <w:t>.</w:t>
      </w:r>
      <w:r w:rsidRPr="00343C9A">
        <w:rPr>
          <w:rStyle w:val="Hyperlink"/>
          <w:color w:val="auto"/>
        </w:rPr>
        <w:t>wipo</w:t>
      </w:r>
      <w:r w:rsidRPr="00C21517">
        <w:rPr>
          <w:rStyle w:val="Hyperlink"/>
          <w:color w:val="auto"/>
          <w:lang w:val="ru-RU"/>
        </w:rPr>
        <w:t>.</w:t>
      </w:r>
      <w:r w:rsidRPr="00343C9A">
        <w:rPr>
          <w:rStyle w:val="Hyperlink"/>
          <w:color w:val="auto"/>
        </w:rPr>
        <w:t>int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export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sites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www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treaties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en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documents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pdf</w:t>
      </w:r>
      <w:r w:rsidRPr="00C21517">
        <w:rPr>
          <w:rStyle w:val="Hyperlink"/>
          <w:color w:val="auto"/>
          <w:lang w:val="ru-RU"/>
        </w:rPr>
        <w:t>/</w:t>
      </w:r>
      <w:r w:rsidRPr="00343C9A">
        <w:rPr>
          <w:rStyle w:val="Hyperlink"/>
          <w:color w:val="auto"/>
        </w:rPr>
        <w:t>madrid</w:t>
      </w:r>
      <w:r w:rsidRPr="00C21517">
        <w:rPr>
          <w:rStyle w:val="Hyperlink"/>
          <w:color w:val="auto"/>
          <w:lang w:val="ru-RU"/>
        </w:rPr>
        <w:t>_</w:t>
      </w:r>
      <w:r w:rsidRPr="00343C9A">
        <w:rPr>
          <w:rStyle w:val="Hyperlink"/>
          <w:color w:val="auto"/>
        </w:rPr>
        <w:t>marks</w:t>
      </w:r>
      <w:r w:rsidRPr="00C21517">
        <w:rPr>
          <w:rStyle w:val="Hyperlink"/>
          <w:color w:val="auto"/>
          <w:lang w:val="ru-RU"/>
        </w:rPr>
        <w:t>.</w:t>
      </w:r>
      <w:r w:rsidRPr="00343C9A">
        <w:rPr>
          <w:rStyle w:val="Hyperlink"/>
          <w:color w:val="auto"/>
        </w:rPr>
        <w:t>pdf</w:t>
      </w:r>
      <w:r w:rsidRPr="00C21517">
        <w:rPr>
          <w:rStyle w:val="Hyperlink"/>
          <w:color w:val="auto"/>
          <w:lang w:val="ru-RU"/>
        </w:rPr>
        <w:t>.</w:t>
      </w:r>
    </w:p>
  </w:footnote>
  <w:footnote w:id="7">
    <w:p w14:paraId="37EDF842" w14:textId="77777777" w:rsidR="004C5714" w:rsidRPr="00BB13AF" w:rsidRDefault="004C5714" w:rsidP="004C57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13AF">
        <w:rPr>
          <w:lang w:val="ru-RU"/>
        </w:rPr>
        <w:t xml:space="preserve"> </w:t>
      </w:r>
      <w:r w:rsidRPr="00BB13AF">
        <w:rPr>
          <w:lang w:val="ru-RU"/>
        </w:rPr>
        <w:tab/>
      </w:r>
      <w:r>
        <w:rPr>
          <w:lang w:val="ru-RU"/>
        </w:rPr>
        <w:t>См. документ</w:t>
      </w:r>
      <w:r w:rsidRPr="00BB13AF">
        <w:rPr>
          <w:lang w:val="ru-RU"/>
        </w:rPr>
        <w:t xml:space="preserve"> </w:t>
      </w:r>
      <w:r>
        <w:t>MM</w:t>
      </w:r>
      <w:r w:rsidRPr="00BB13AF">
        <w:rPr>
          <w:lang w:val="ru-RU"/>
        </w:rPr>
        <w:t>/</w:t>
      </w:r>
      <w:r>
        <w:t>A</w:t>
      </w:r>
      <w:r w:rsidRPr="00BB13AF">
        <w:rPr>
          <w:lang w:val="ru-RU"/>
        </w:rPr>
        <w:t xml:space="preserve">/37/4.  </w:t>
      </w:r>
    </w:p>
  </w:footnote>
  <w:footnote w:id="8">
    <w:p w14:paraId="3F59DA29" w14:textId="77777777" w:rsidR="004C5714" w:rsidRPr="00BB13AF" w:rsidRDefault="004C5714" w:rsidP="004C5714">
      <w:pPr>
        <w:pStyle w:val="FootnoteText"/>
        <w:rPr>
          <w:lang w:val="ru-RU"/>
        </w:rPr>
      </w:pPr>
      <w:r w:rsidRPr="00DF4AE1">
        <w:rPr>
          <w:rStyle w:val="FootnoteReference"/>
        </w:rPr>
        <w:footnoteRef/>
      </w:r>
      <w:r w:rsidRPr="00BB13AF">
        <w:rPr>
          <w:rStyle w:val="Hyperlink"/>
          <w:color w:val="auto"/>
          <w:u w:val="none"/>
          <w:lang w:val="ru-RU"/>
        </w:rPr>
        <w:t xml:space="preserve"> </w:t>
      </w:r>
      <w:r w:rsidRPr="00BB13AF">
        <w:rPr>
          <w:rStyle w:val="Hyperlink"/>
          <w:color w:val="auto"/>
          <w:u w:val="none"/>
          <w:lang w:val="ru-RU"/>
        </w:rPr>
        <w:tab/>
      </w:r>
      <w:r>
        <w:rPr>
          <w:rStyle w:val="Hyperlink"/>
          <w:color w:val="auto"/>
          <w:u w:val="none"/>
          <w:lang w:val="ru-RU"/>
        </w:rPr>
        <w:t xml:space="preserve">См. </w:t>
      </w:r>
      <w:r>
        <w:rPr>
          <w:rStyle w:val="Hyperlink"/>
          <w:color w:val="auto"/>
          <w:u w:val="none"/>
          <w:lang w:val="ru-RU"/>
        </w:rPr>
        <w:t>документ</w:t>
      </w:r>
      <w:r w:rsidRPr="005F1696">
        <w:rPr>
          <w:rStyle w:val="Hyperlink"/>
          <w:color w:val="auto"/>
          <w:u w:val="none"/>
          <w:lang w:val="ru-RU"/>
        </w:rPr>
        <w:t xml:space="preserve"> “</w:t>
      </w:r>
      <w:r w:rsidRPr="00AB3414">
        <w:rPr>
          <w:rStyle w:val="Hyperlink"/>
          <w:color w:val="auto"/>
          <w:u w:val="none"/>
        </w:rPr>
        <w:t>Information</w:t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AB3414">
        <w:rPr>
          <w:rStyle w:val="Hyperlink"/>
          <w:color w:val="auto"/>
          <w:u w:val="none"/>
        </w:rPr>
        <w:t>on</w:t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AB3414">
        <w:rPr>
          <w:rStyle w:val="Hyperlink"/>
          <w:color w:val="auto"/>
          <w:u w:val="none"/>
        </w:rPr>
        <w:t>Provisional</w:t>
      </w:r>
      <w:r w:rsidRPr="005F1696">
        <w:rPr>
          <w:rStyle w:val="Hyperlink"/>
          <w:color w:val="auto"/>
          <w:u w:val="none"/>
          <w:lang w:val="ru-RU"/>
        </w:rPr>
        <w:t xml:space="preserve"> </w:t>
      </w:r>
      <w:r w:rsidRPr="00AB3414">
        <w:rPr>
          <w:rStyle w:val="Hyperlink"/>
          <w:color w:val="auto"/>
          <w:u w:val="none"/>
        </w:rPr>
        <w:t>Refusals</w:t>
      </w:r>
      <w:r w:rsidRPr="005F1696">
        <w:rPr>
          <w:rStyle w:val="Hyperlink"/>
          <w:color w:val="auto"/>
          <w:u w:val="none"/>
          <w:lang w:val="ru-RU"/>
        </w:rPr>
        <w:t>”</w:t>
      </w:r>
      <w:r>
        <w:rPr>
          <w:rStyle w:val="Hyperlink"/>
          <w:color w:val="auto"/>
          <w:u w:val="none"/>
          <w:lang w:val="ru-RU"/>
        </w:rPr>
        <w:t xml:space="preserve"> («Информация о предварительных отказах»)</w:t>
      </w:r>
      <w:r w:rsidRPr="005F1696">
        <w:rPr>
          <w:rStyle w:val="Hyperlink"/>
          <w:color w:val="auto"/>
          <w:u w:val="none"/>
          <w:lang w:val="ru-RU"/>
        </w:rPr>
        <w:t xml:space="preserve">, </w:t>
      </w:r>
      <w:r>
        <w:rPr>
          <w:rStyle w:val="Hyperlink"/>
          <w:color w:val="auto"/>
          <w:u w:val="none"/>
        </w:rPr>
        <w:t>URL</w:t>
      </w:r>
      <w:r w:rsidRPr="00BB13AF">
        <w:rPr>
          <w:rStyle w:val="Hyperlink"/>
          <w:color w:val="auto"/>
          <w:u w:val="none"/>
          <w:lang w:val="ru-RU"/>
        </w:rPr>
        <w:t xml:space="preserve">:  </w:t>
      </w:r>
      <w:r w:rsidR="009E7639">
        <w:rPr>
          <w:rStyle w:val="Hyperlink"/>
          <w:color w:val="auto"/>
        </w:rPr>
        <w:fldChar w:fldCharType="begin"/>
      </w:r>
      <w:r w:rsidR="009E7639" w:rsidRPr="009E7639">
        <w:rPr>
          <w:rStyle w:val="Hyperlink"/>
          <w:color w:val="auto"/>
          <w:lang w:val="ru-RU"/>
        </w:rPr>
        <w:instrText xml:space="preserve"> </w:instrText>
      </w:r>
      <w:r w:rsidR="009E7639">
        <w:rPr>
          <w:rStyle w:val="Hyperlink"/>
          <w:color w:val="auto"/>
        </w:rPr>
        <w:instrText>HYPERLINK</w:instrText>
      </w:r>
      <w:r w:rsidR="009E7639" w:rsidRPr="009E7639">
        <w:rPr>
          <w:rStyle w:val="Hyperlink"/>
          <w:color w:val="auto"/>
          <w:lang w:val="ru-RU"/>
        </w:rPr>
        <w:instrText xml:space="preserve"> "</w:instrText>
      </w:r>
      <w:r w:rsidR="009E7639">
        <w:rPr>
          <w:rStyle w:val="Hyperlink"/>
          <w:color w:val="auto"/>
        </w:rPr>
        <w:instrText>https</w:instrText>
      </w:r>
      <w:r w:rsidR="009E7639" w:rsidRPr="009E7639">
        <w:rPr>
          <w:rStyle w:val="Hyperlink"/>
          <w:color w:val="auto"/>
          <w:lang w:val="ru-RU"/>
        </w:rPr>
        <w:instrText>://</w:instrText>
      </w:r>
      <w:r w:rsidR="009E7639">
        <w:rPr>
          <w:rStyle w:val="Hyperlink"/>
          <w:color w:val="auto"/>
        </w:rPr>
        <w:instrText>www</w:instrText>
      </w:r>
      <w:r w:rsidR="009E7639" w:rsidRPr="009E7639">
        <w:rPr>
          <w:rStyle w:val="Hyperlink"/>
          <w:color w:val="auto"/>
          <w:lang w:val="ru-RU"/>
        </w:rPr>
        <w:instrText>.</w:instrText>
      </w:r>
      <w:r w:rsidR="009E7639">
        <w:rPr>
          <w:rStyle w:val="Hyperlink"/>
          <w:color w:val="auto"/>
        </w:rPr>
        <w:instrText>wipo</w:instrText>
      </w:r>
      <w:r w:rsidR="009E7639" w:rsidRPr="009E7639">
        <w:rPr>
          <w:rStyle w:val="Hyperlink"/>
          <w:color w:val="auto"/>
          <w:lang w:val="ru-RU"/>
        </w:rPr>
        <w:instrText>.</w:instrText>
      </w:r>
      <w:r w:rsidR="009E7639">
        <w:rPr>
          <w:rStyle w:val="Hyperlink"/>
          <w:color w:val="auto"/>
        </w:rPr>
        <w:instrText>int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edocs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mdocs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madrid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en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mm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ld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wg</w:instrText>
      </w:r>
      <w:r w:rsidR="009E7639" w:rsidRPr="009E7639">
        <w:rPr>
          <w:rStyle w:val="Hyperlink"/>
          <w:color w:val="auto"/>
          <w:lang w:val="ru-RU"/>
        </w:rPr>
        <w:instrText>_12_</w:instrText>
      </w:r>
      <w:r w:rsidR="009E7639">
        <w:rPr>
          <w:rStyle w:val="Hyperlink"/>
          <w:color w:val="auto"/>
        </w:rPr>
        <w:instrText>rt</w:instrText>
      </w:r>
      <w:r w:rsidR="009E7639" w:rsidRPr="009E7639">
        <w:rPr>
          <w:rStyle w:val="Hyperlink"/>
          <w:color w:val="auto"/>
          <w:lang w:val="ru-RU"/>
        </w:rPr>
        <w:instrText>/</w:instrText>
      </w:r>
      <w:r w:rsidR="009E7639">
        <w:rPr>
          <w:rStyle w:val="Hyperlink"/>
          <w:color w:val="auto"/>
        </w:rPr>
        <w:instrText>mm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ld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wg</w:instrText>
      </w:r>
      <w:r w:rsidR="009E7639" w:rsidRPr="009E7639">
        <w:rPr>
          <w:rStyle w:val="Hyperlink"/>
          <w:color w:val="auto"/>
          <w:lang w:val="ru-RU"/>
        </w:rPr>
        <w:instrText>_12_</w:instrText>
      </w:r>
      <w:r w:rsidR="009E7639">
        <w:rPr>
          <w:rStyle w:val="Hyperlink"/>
          <w:color w:val="auto"/>
        </w:rPr>
        <w:instrText>rt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information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on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provisional</w:instrText>
      </w:r>
      <w:r w:rsidR="009E7639" w:rsidRPr="009E7639">
        <w:rPr>
          <w:rStyle w:val="Hyperlink"/>
          <w:color w:val="auto"/>
          <w:lang w:val="ru-RU"/>
        </w:rPr>
        <w:instrText>_</w:instrText>
      </w:r>
      <w:r w:rsidR="009E7639">
        <w:rPr>
          <w:rStyle w:val="Hyperlink"/>
          <w:color w:val="auto"/>
        </w:rPr>
        <w:instrText>refusals</w:instrText>
      </w:r>
      <w:r w:rsidR="009E7639" w:rsidRPr="009E7639">
        <w:rPr>
          <w:rStyle w:val="Hyperlink"/>
          <w:color w:val="auto"/>
          <w:lang w:val="ru-RU"/>
        </w:rPr>
        <w:instrText>.</w:instrText>
      </w:r>
      <w:r w:rsidR="009E7639">
        <w:rPr>
          <w:rStyle w:val="Hyperlink"/>
          <w:color w:val="auto"/>
        </w:rPr>
        <w:instrText>pdf</w:instrText>
      </w:r>
      <w:r w:rsidR="009E7639" w:rsidRPr="009E7639">
        <w:rPr>
          <w:rStyle w:val="Hyperlink"/>
          <w:color w:val="auto"/>
          <w:lang w:val="ru-RU"/>
        </w:rPr>
        <w:instrText xml:space="preserve">" </w:instrText>
      </w:r>
      <w:r w:rsidR="009E7639">
        <w:rPr>
          <w:rStyle w:val="Hyperlink"/>
          <w:color w:val="auto"/>
        </w:rPr>
        <w:fldChar w:fldCharType="separate"/>
      </w:r>
      <w:r w:rsidRPr="00DF4AE1">
        <w:rPr>
          <w:rStyle w:val="Hyperlink"/>
          <w:color w:val="auto"/>
        </w:rPr>
        <w:t>https</w:t>
      </w:r>
      <w:r w:rsidRPr="00BB13AF">
        <w:rPr>
          <w:rStyle w:val="Hyperlink"/>
          <w:color w:val="auto"/>
          <w:lang w:val="ru-RU"/>
        </w:rPr>
        <w:t>://</w:t>
      </w:r>
      <w:r w:rsidRPr="00DF4AE1">
        <w:rPr>
          <w:rStyle w:val="Hyperlink"/>
          <w:color w:val="auto"/>
        </w:rPr>
        <w:t>www</w:t>
      </w:r>
      <w:r w:rsidRPr="00BB13AF">
        <w:rPr>
          <w:rStyle w:val="Hyperlink"/>
          <w:color w:val="auto"/>
          <w:lang w:val="ru-RU"/>
        </w:rPr>
        <w:t>.</w:t>
      </w:r>
      <w:proofErr w:type="spellStart"/>
      <w:r w:rsidRPr="00DF4AE1">
        <w:rPr>
          <w:rStyle w:val="Hyperlink"/>
          <w:color w:val="auto"/>
        </w:rPr>
        <w:t>wipo</w:t>
      </w:r>
      <w:proofErr w:type="spellEnd"/>
      <w:r w:rsidRPr="00BB13AF">
        <w:rPr>
          <w:rStyle w:val="Hyperlink"/>
          <w:color w:val="auto"/>
          <w:lang w:val="ru-RU"/>
        </w:rPr>
        <w:t>.</w:t>
      </w:r>
      <w:proofErr w:type="spellStart"/>
      <w:r w:rsidRPr="00DF4AE1">
        <w:rPr>
          <w:rStyle w:val="Hyperlink"/>
          <w:color w:val="auto"/>
        </w:rPr>
        <w:t>int</w:t>
      </w:r>
      <w:proofErr w:type="spellEnd"/>
      <w:r w:rsidRPr="00BB13AF">
        <w:rPr>
          <w:rStyle w:val="Hyperlink"/>
          <w:color w:val="auto"/>
          <w:lang w:val="ru-RU"/>
        </w:rPr>
        <w:t>/</w:t>
      </w:r>
      <w:proofErr w:type="spellStart"/>
      <w:r w:rsidRPr="00DF4AE1">
        <w:rPr>
          <w:rStyle w:val="Hyperlink"/>
          <w:color w:val="auto"/>
        </w:rPr>
        <w:t>edocs</w:t>
      </w:r>
      <w:proofErr w:type="spellEnd"/>
      <w:r w:rsidRPr="00BB13AF">
        <w:rPr>
          <w:rStyle w:val="Hyperlink"/>
          <w:color w:val="auto"/>
          <w:lang w:val="ru-RU"/>
        </w:rPr>
        <w:t>/</w:t>
      </w:r>
      <w:proofErr w:type="spellStart"/>
      <w:r w:rsidRPr="00DF4AE1">
        <w:rPr>
          <w:rStyle w:val="Hyperlink"/>
          <w:color w:val="auto"/>
        </w:rPr>
        <w:t>mdocs</w:t>
      </w:r>
      <w:proofErr w:type="spellEnd"/>
      <w:r w:rsidRPr="00BB13AF">
        <w:rPr>
          <w:rStyle w:val="Hyperlink"/>
          <w:color w:val="auto"/>
          <w:lang w:val="ru-RU"/>
        </w:rPr>
        <w:t>/</w:t>
      </w:r>
      <w:proofErr w:type="spellStart"/>
      <w:r w:rsidRPr="00DF4AE1">
        <w:rPr>
          <w:rStyle w:val="Hyperlink"/>
          <w:color w:val="auto"/>
        </w:rPr>
        <w:t>madrid</w:t>
      </w:r>
      <w:proofErr w:type="spellEnd"/>
      <w:r w:rsidRPr="00BB13AF">
        <w:rPr>
          <w:rStyle w:val="Hyperlink"/>
          <w:color w:val="auto"/>
          <w:lang w:val="ru-RU"/>
        </w:rPr>
        <w:t>/</w:t>
      </w:r>
      <w:proofErr w:type="spellStart"/>
      <w:r w:rsidRPr="00DF4AE1">
        <w:rPr>
          <w:rStyle w:val="Hyperlink"/>
          <w:color w:val="auto"/>
        </w:rPr>
        <w:t>en</w:t>
      </w:r>
      <w:proofErr w:type="spellEnd"/>
      <w:r w:rsidRPr="00BB13AF">
        <w:rPr>
          <w:rStyle w:val="Hyperlink"/>
          <w:color w:val="auto"/>
          <w:lang w:val="ru-RU"/>
        </w:rPr>
        <w:t>/</w:t>
      </w:r>
      <w:r w:rsidRPr="00DF4AE1">
        <w:rPr>
          <w:rStyle w:val="Hyperlink"/>
          <w:color w:val="auto"/>
        </w:rPr>
        <w:t>mm</w:t>
      </w:r>
      <w:r w:rsidRPr="00BB13AF">
        <w:rPr>
          <w:rStyle w:val="Hyperlink"/>
          <w:color w:val="auto"/>
          <w:lang w:val="ru-RU"/>
        </w:rPr>
        <w:t>_</w:t>
      </w:r>
      <w:proofErr w:type="spellStart"/>
      <w:r w:rsidRPr="00DF4AE1">
        <w:rPr>
          <w:rStyle w:val="Hyperlink"/>
          <w:color w:val="auto"/>
        </w:rPr>
        <w:t>ld</w:t>
      </w:r>
      <w:proofErr w:type="spellEnd"/>
      <w:r w:rsidRPr="00BB13AF">
        <w:rPr>
          <w:rStyle w:val="Hyperlink"/>
          <w:color w:val="auto"/>
          <w:lang w:val="ru-RU"/>
        </w:rPr>
        <w:t>_</w:t>
      </w:r>
      <w:proofErr w:type="spellStart"/>
      <w:r w:rsidRPr="00DF4AE1">
        <w:rPr>
          <w:rStyle w:val="Hyperlink"/>
          <w:color w:val="auto"/>
        </w:rPr>
        <w:t>wg</w:t>
      </w:r>
      <w:proofErr w:type="spellEnd"/>
      <w:r w:rsidRPr="00BB13AF">
        <w:rPr>
          <w:rStyle w:val="Hyperlink"/>
          <w:color w:val="auto"/>
          <w:lang w:val="ru-RU"/>
        </w:rPr>
        <w:t>_12_</w:t>
      </w:r>
      <w:proofErr w:type="spellStart"/>
      <w:r w:rsidRPr="00DF4AE1">
        <w:rPr>
          <w:rStyle w:val="Hyperlink"/>
          <w:color w:val="auto"/>
        </w:rPr>
        <w:t>rt</w:t>
      </w:r>
      <w:proofErr w:type="spellEnd"/>
      <w:r w:rsidRPr="00BB13AF">
        <w:rPr>
          <w:rStyle w:val="Hyperlink"/>
          <w:color w:val="auto"/>
          <w:lang w:val="ru-RU"/>
        </w:rPr>
        <w:t>/</w:t>
      </w:r>
      <w:r w:rsidRPr="00DF4AE1">
        <w:rPr>
          <w:rStyle w:val="Hyperlink"/>
          <w:color w:val="auto"/>
        </w:rPr>
        <w:t>mm</w:t>
      </w:r>
      <w:r w:rsidRPr="00BB13AF">
        <w:rPr>
          <w:rStyle w:val="Hyperlink"/>
          <w:color w:val="auto"/>
          <w:lang w:val="ru-RU"/>
        </w:rPr>
        <w:t>_</w:t>
      </w:r>
      <w:proofErr w:type="spellStart"/>
      <w:r w:rsidRPr="00DF4AE1">
        <w:rPr>
          <w:rStyle w:val="Hyperlink"/>
          <w:color w:val="auto"/>
        </w:rPr>
        <w:t>ld</w:t>
      </w:r>
      <w:proofErr w:type="spellEnd"/>
      <w:r w:rsidRPr="00BB13AF">
        <w:rPr>
          <w:rStyle w:val="Hyperlink"/>
          <w:color w:val="auto"/>
          <w:lang w:val="ru-RU"/>
        </w:rPr>
        <w:t>_</w:t>
      </w:r>
      <w:proofErr w:type="spellStart"/>
      <w:r w:rsidRPr="00DF4AE1">
        <w:rPr>
          <w:rStyle w:val="Hyperlink"/>
          <w:color w:val="auto"/>
        </w:rPr>
        <w:t>wg</w:t>
      </w:r>
      <w:proofErr w:type="spellEnd"/>
      <w:r w:rsidRPr="00BB13AF">
        <w:rPr>
          <w:rStyle w:val="Hyperlink"/>
          <w:color w:val="auto"/>
          <w:lang w:val="ru-RU"/>
        </w:rPr>
        <w:t>_12_</w:t>
      </w:r>
      <w:proofErr w:type="spellStart"/>
      <w:r w:rsidRPr="00DF4AE1">
        <w:rPr>
          <w:rStyle w:val="Hyperlink"/>
          <w:color w:val="auto"/>
        </w:rPr>
        <w:t>rt</w:t>
      </w:r>
      <w:proofErr w:type="spellEnd"/>
      <w:r w:rsidRPr="00BB13AF">
        <w:rPr>
          <w:rStyle w:val="Hyperlink"/>
          <w:color w:val="auto"/>
          <w:lang w:val="ru-RU"/>
        </w:rPr>
        <w:t>_</w:t>
      </w:r>
      <w:r w:rsidRPr="00DF4AE1">
        <w:rPr>
          <w:rStyle w:val="Hyperlink"/>
          <w:color w:val="auto"/>
        </w:rPr>
        <w:t>information</w:t>
      </w:r>
      <w:r w:rsidRPr="00BB13AF">
        <w:rPr>
          <w:rStyle w:val="Hyperlink"/>
          <w:color w:val="auto"/>
          <w:lang w:val="ru-RU"/>
        </w:rPr>
        <w:t>_</w:t>
      </w:r>
      <w:r w:rsidRPr="00DF4AE1">
        <w:rPr>
          <w:rStyle w:val="Hyperlink"/>
          <w:color w:val="auto"/>
        </w:rPr>
        <w:t>on</w:t>
      </w:r>
      <w:r w:rsidRPr="00BB13AF">
        <w:rPr>
          <w:rStyle w:val="Hyperlink"/>
          <w:color w:val="auto"/>
          <w:lang w:val="ru-RU"/>
        </w:rPr>
        <w:t>_</w:t>
      </w:r>
      <w:r w:rsidRPr="00DF4AE1">
        <w:rPr>
          <w:rStyle w:val="Hyperlink"/>
          <w:color w:val="auto"/>
        </w:rPr>
        <w:t>provisional</w:t>
      </w:r>
      <w:r w:rsidRPr="00BB13AF">
        <w:rPr>
          <w:rStyle w:val="Hyperlink"/>
          <w:color w:val="auto"/>
          <w:lang w:val="ru-RU"/>
        </w:rPr>
        <w:t>_</w:t>
      </w:r>
      <w:r w:rsidRPr="00DF4AE1">
        <w:rPr>
          <w:rStyle w:val="Hyperlink"/>
          <w:color w:val="auto"/>
        </w:rPr>
        <w:t>refusals</w:t>
      </w:r>
      <w:r w:rsidRPr="00BB13AF">
        <w:rPr>
          <w:rStyle w:val="Hyperlink"/>
          <w:color w:val="auto"/>
          <w:lang w:val="ru-RU"/>
        </w:rPr>
        <w:t>.</w:t>
      </w:r>
      <w:r w:rsidRPr="00DF4AE1">
        <w:rPr>
          <w:rStyle w:val="Hyperlink"/>
          <w:color w:val="auto"/>
        </w:rPr>
        <w:t>pdf</w:t>
      </w:r>
      <w:r w:rsidR="009E7639">
        <w:rPr>
          <w:rStyle w:val="Hyperlink"/>
          <w:color w:val="auto"/>
        </w:rPr>
        <w:fldChar w:fldCharType="end"/>
      </w:r>
      <w:r w:rsidRPr="00BB13AF">
        <w:rPr>
          <w:rStyle w:val="Hyperlink"/>
          <w:color w:val="auto"/>
          <w:u w:val="none"/>
          <w:lang w:val="ru-RU"/>
        </w:rPr>
        <w:t xml:space="preserve">.  </w:t>
      </w:r>
    </w:p>
  </w:footnote>
  <w:footnote w:id="9">
    <w:p w14:paraId="722B9976" w14:textId="0FF6FA41" w:rsidR="00E265A7" w:rsidRPr="00C21517" w:rsidRDefault="00E265A7" w:rsidP="00E265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1517">
        <w:rPr>
          <w:lang w:val="ru-RU"/>
        </w:rPr>
        <w:t xml:space="preserve"> </w:t>
      </w:r>
      <w:r w:rsidRPr="00C21517">
        <w:rPr>
          <w:lang w:val="ru-RU"/>
        </w:rPr>
        <w:tab/>
      </w:r>
      <w:r w:rsidR="00A40BC0">
        <w:rPr>
          <w:lang w:val="ru-RU"/>
        </w:rPr>
        <w:t xml:space="preserve">Среднемесячное значение темпов обработки решений в марте </w:t>
      </w:r>
      <w:r w:rsidR="00AE79B7" w:rsidRPr="00C21517">
        <w:rPr>
          <w:lang w:val="ru-RU"/>
        </w:rPr>
        <w:t>2019</w:t>
      </w:r>
      <w:r w:rsidR="00A40BC0">
        <w:rPr>
          <w:lang w:val="ru-RU"/>
        </w:rPr>
        <w:t> г. приводится в следующем документе</w:t>
      </w:r>
      <w:r w:rsidRPr="00C21517">
        <w:rPr>
          <w:lang w:val="ru-RU"/>
        </w:rPr>
        <w:t xml:space="preserve">:  </w:t>
      </w:r>
      <w:r w:rsidRPr="00AE79B7">
        <w:rPr>
          <w:rStyle w:val="Hyperlink"/>
          <w:color w:val="auto"/>
        </w:rPr>
        <w:t>https</w:t>
      </w:r>
      <w:r w:rsidRPr="00C21517">
        <w:rPr>
          <w:rStyle w:val="Hyperlink"/>
          <w:color w:val="auto"/>
          <w:lang w:val="ru-RU"/>
        </w:rPr>
        <w:t>://</w:t>
      </w:r>
      <w:r w:rsidRPr="00AE79B7">
        <w:rPr>
          <w:rStyle w:val="Hyperlink"/>
          <w:color w:val="auto"/>
        </w:rPr>
        <w:t>www</w:t>
      </w:r>
      <w:r w:rsidRPr="00C21517">
        <w:rPr>
          <w:rStyle w:val="Hyperlink"/>
          <w:color w:val="auto"/>
          <w:lang w:val="ru-RU"/>
        </w:rPr>
        <w:t>.</w:t>
      </w:r>
      <w:r w:rsidRPr="00AE79B7">
        <w:rPr>
          <w:rStyle w:val="Hyperlink"/>
          <w:color w:val="auto"/>
        </w:rPr>
        <w:t>wipo</w:t>
      </w:r>
      <w:r w:rsidRPr="00C21517">
        <w:rPr>
          <w:rStyle w:val="Hyperlink"/>
          <w:color w:val="auto"/>
          <w:lang w:val="ru-RU"/>
        </w:rPr>
        <w:t>.</w:t>
      </w:r>
      <w:r w:rsidRPr="00AE79B7">
        <w:rPr>
          <w:rStyle w:val="Hyperlink"/>
          <w:color w:val="auto"/>
        </w:rPr>
        <w:t>int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export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sites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www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madrid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en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docs</w:t>
      </w:r>
      <w:r w:rsidRPr="00C21517">
        <w:rPr>
          <w:rStyle w:val="Hyperlink"/>
          <w:color w:val="auto"/>
          <w:lang w:val="ru-RU"/>
        </w:rPr>
        <w:t>/</w:t>
      </w:r>
      <w:r w:rsidRPr="00AE79B7">
        <w:rPr>
          <w:rStyle w:val="Hyperlink"/>
          <w:color w:val="auto"/>
        </w:rPr>
        <w:t>madrid</w:t>
      </w:r>
      <w:r w:rsidRPr="00C21517">
        <w:rPr>
          <w:rStyle w:val="Hyperlink"/>
          <w:color w:val="auto"/>
          <w:lang w:val="ru-RU"/>
        </w:rPr>
        <w:t>_</w:t>
      </w:r>
      <w:r w:rsidRPr="00AE79B7">
        <w:rPr>
          <w:rStyle w:val="Hyperlink"/>
          <w:color w:val="auto"/>
        </w:rPr>
        <w:t>pendency</w:t>
      </w:r>
      <w:r w:rsidRPr="00C21517">
        <w:rPr>
          <w:rStyle w:val="Hyperlink"/>
          <w:color w:val="auto"/>
          <w:lang w:val="ru-RU"/>
        </w:rPr>
        <w:t>_</w:t>
      </w:r>
      <w:r w:rsidRPr="00AE79B7">
        <w:rPr>
          <w:rStyle w:val="Hyperlink"/>
          <w:color w:val="auto"/>
        </w:rPr>
        <w:t>rates</w:t>
      </w:r>
      <w:r w:rsidRPr="00C21517">
        <w:rPr>
          <w:rStyle w:val="Hyperlink"/>
          <w:color w:val="auto"/>
          <w:lang w:val="ru-RU"/>
        </w:rPr>
        <w:t>.</w:t>
      </w:r>
      <w:r w:rsidRPr="00AE79B7">
        <w:rPr>
          <w:rStyle w:val="Hyperlink"/>
          <w:color w:val="auto"/>
        </w:rPr>
        <w:t>pdf</w:t>
      </w:r>
      <w:r w:rsidRPr="00C21517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7FD8" w14:textId="77777777" w:rsidR="00764E61" w:rsidRDefault="00764E61" w:rsidP="00343C9A">
    <w:pPr>
      <w:pStyle w:val="Header"/>
      <w:jc w:val="right"/>
    </w:pPr>
    <w:r>
      <w:t>MM/LD/WG/17/5</w:t>
    </w:r>
  </w:p>
  <w:p w14:paraId="0EBA473B" w14:textId="77777777" w:rsidR="00764E61" w:rsidRPr="00CB4D4E" w:rsidRDefault="00764E61" w:rsidP="00343C9A">
    <w:pPr>
      <w:pStyle w:val="Header"/>
      <w:jc w:val="right"/>
      <w:rPr>
        <w:noProof/>
        <w:lang w:val="ru-RU"/>
      </w:rPr>
    </w:pPr>
    <w:r>
      <w:rPr>
        <w:lang w:val="ru-RU"/>
      </w:rPr>
      <w:t>стр.</w:t>
    </w:r>
    <w:r>
      <w:t xml:space="preserve"> </w:t>
    </w:r>
    <w:r>
      <w:rPr>
        <w:lang w:val="ru-RU"/>
      </w:rPr>
      <w:t>2</w:t>
    </w:r>
  </w:p>
  <w:p w14:paraId="1B4B5A08" w14:textId="77777777" w:rsidR="00764E61" w:rsidRDefault="00764E61" w:rsidP="00343C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E2F6" w14:textId="77777777" w:rsidR="00A1757F" w:rsidRDefault="00A1757F" w:rsidP="00343C9A">
    <w:pPr>
      <w:pStyle w:val="Header"/>
      <w:jc w:val="right"/>
    </w:pPr>
    <w:r>
      <w:t>MM/LD/</w:t>
    </w:r>
    <w:proofErr w:type="spellStart"/>
    <w:r>
      <w:t>WG</w:t>
    </w:r>
    <w:proofErr w:type="spellEnd"/>
    <w:r>
      <w:t>/17/5</w:t>
    </w:r>
  </w:p>
  <w:p w14:paraId="7EEAA1D9" w14:textId="61E01FFE" w:rsidR="00A1757F" w:rsidRPr="00CB4D4E" w:rsidRDefault="00A1757F" w:rsidP="00343C9A">
    <w:pPr>
      <w:pStyle w:val="Header"/>
      <w:jc w:val="right"/>
      <w:rPr>
        <w:noProof/>
        <w:lang w:val="ru-RU"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E7639">
      <w:rPr>
        <w:noProof/>
      </w:rPr>
      <w:t>9</w:t>
    </w:r>
    <w:r>
      <w:rPr>
        <w:noProof/>
      </w:rPr>
      <w:fldChar w:fldCharType="end"/>
    </w:r>
  </w:p>
  <w:p w14:paraId="0A5001AA" w14:textId="77777777" w:rsidR="00A1757F" w:rsidRDefault="00A1757F" w:rsidP="00343C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10C2" w14:textId="77777777" w:rsidR="00AB3414" w:rsidRDefault="00AB3414" w:rsidP="00AB3414">
    <w:pPr>
      <w:pStyle w:val="Header"/>
      <w:jc w:val="right"/>
    </w:pPr>
    <w:r>
      <w:t>MM/LD/WG/17/5</w:t>
    </w:r>
  </w:p>
  <w:p w14:paraId="0D2EA47E" w14:textId="01B68618" w:rsidR="00AB3414" w:rsidRDefault="00764E61" w:rsidP="00AB3414">
    <w:pPr>
      <w:pStyle w:val="Header"/>
      <w:jc w:val="right"/>
      <w:rPr>
        <w:noProof/>
      </w:rPr>
    </w:pPr>
    <w:r>
      <w:rPr>
        <w:lang w:val="ru-RU"/>
      </w:rPr>
      <w:t>стр.</w:t>
    </w:r>
    <w:r w:rsidR="00AB3414">
      <w:t xml:space="preserve"> </w:t>
    </w:r>
    <w:r w:rsidR="00AB3414">
      <w:fldChar w:fldCharType="begin"/>
    </w:r>
    <w:r w:rsidR="00AB3414">
      <w:instrText xml:space="preserve"> PAGE   \* MERGEFORMAT </w:instrText>
    </w:r>
    <w:r w:rsidR="00AB3414">
      <w:fldChar w:fldCharType="separate"/>
    </w:r>
    <w:r w:rsidR="009E7639">
      <w:rPr>
        <w:noProof/>
      </w:rPr>
      <w:t>2</w:t>
    </w:r>
    <w:r w:rsidR="00AB3414">
      <w:rPr>
        <w:noProof/>
      </w:rPr>
      <w:fldChar w:fldCharType="end"/>
    </w:r>
  </w:p>
  <w:p w14:paraId="51692A39" w14:textId="77777777" w:rsidR="00343C9A" w:rsidRDefault="00343C9A" w:rsidP="00AB34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54C72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E1C28"/>
    <w:multiLevelType w:val="hybridMultilevel"/>
    <w:tmpl w:val="999A21B0"/>
    <w:lvl w:ilvl="0" w:tplc="DB34F2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FA9"/>
    <w:multiLevelType w:val="hybridMultilevel"/>
    <w:tmpl w:val="D2FA527C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E64E7C"/>
    <w:multiLevelType w:val="hybridMultilevel"/>
    <w:tmpl w:val="539618B0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4F74"/>
    <w:multiLevelType w:val="hybridMultilevel"/>
    <w:tmpl w:val="6CC68238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07FF4"/>
    <w:multiLevelType w:val="hybridMultilevel"/>
    <w:tmpl w:val="BC6E5E02"/>
    <w:lvl w:ilvl="0" w:tplc="73BA24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0233C"/>
    <w:multiLevelType w:val="hybridMultilevel"/>
    <w:tmpl w:val="FFDA0644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D47"/>
    <w:multiLevelType w:val="hybridMultilevel"/>
    <w:tmpl w:val="5C6C1F06"/>
    <w:lvl w:ilvl="0" w:tplc="1BCCA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61C9C7A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D345C"/>
    <w:multiLevelType w:val="hybridMultilevel"/>
    <w:tmpl w:val="F2E6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E6EAF"/>
    <w:multiLevelType w:val="hybridMultilevel"/>
    <w:tmpl w:val="E376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10CF2"/>
    <w:rsid w:val="0001206C"/>
    <w:rsid w:val="00012C29"/>
    <w:rsid w:val="000244F7"/>
    <w:rsid w:val="00030695"/>
    <w:rsid w:val="000342E1"/>
    <w:rsid w:val="000376E4"/>
    <w:rsid w:val="00043CAA"/>
    <w:rsid w:val="000447CC"/>
    <w:rsid w:val="00046F15"/>
    <w:rsid w:val="00054E0F"/>
    <w:rsid w:val="00075432"/>
    <w:rsid w:val="00076AA7"/>
    <w:rsid w:val="000775C6"/>
    <w:rsid w:val="00077C74"/>
    <w:rsid w:val="000830B8"/>
    <w:rsid w:val="00092B78"/>
    <w:rsid w:val="000968ED"/>
    <w:rsid w:val="000C3895"/>
    <w:rsid w:val="000C4623"/>
    <w:rsid w:val="000C5E75"/>
    <w:rsid w:val="000D5BAE"/>
    <w:rsid w:val="000E4F75"/>
    <w:rsid w:val="000F1EBB"/>
    <w:rsid w:val="000F455D"/>
    <w:rsid w:val="000F5E56"/>
    <w:rsid w:val="00117964"/>
    <w:rsid w:val="001233FF"/>
    <w:rsid w:val="001273F8"/>
    <w:rsid w:val="001362EE"/>
    <w:rsid w:val="0014064A"/>
    <w:rsid w:val="00144B87"/>
    <w:rsid w:val="00145C7B"/>
    <w:rsid w:val="00151362"/>
    <w:rsid w:val="0015155C"/>
    <w:rsid w:val="001651F4"/>
    <w:rsid w:val="00166592"/>
    <w:rsid w:val="001679F0"/>
    <w:rsid w:val="00170E16"/>
    <w:rsid w:val="00180B57"/>
    <w:rsid w:val="001832A6"/>
    <w:rsid w:val="00187351"/>
    <w:rsid w:val="0019773A"/>
    <w:rsid w:val="001A59C1"/>
    <w:rsid w:val="001A7F39"/>
    <w:rsid w:val="001D5374"/>
    <w:rsid w:val="001E1380"/>
    <w:rsid w:val="001E1D23"/>
    <w:rsid w:val="001F7399"/>
    <w:rsid w:val="0020172D"/>
    <w:rsid w:val="00201B24"/>
    <w:rsid w:val="00215BAC"/>
    <w:rsid w:val="00222D72"/>
    <w:rsid w:val="00226852"/>
    <w:rsid w:val="00232E14"/>
    <w:rsid w:val="00243B94"/>
    <w:rsid w:val="0024626D"/>
    <w:rsid w:val="0025164C"/>
    <w:rsid w:val="00252ADC"/>
    <w:rsid w:val="002602E3"/>
    <w:rsid w:val="002634C4"/>
    <w:rsid w:val="002646D2"/>
    <w:rsid w:val="00270C47"/>
    <w:rsid w:val="00270EE1"/>
    <w:rsid w:val="0027218F"/>
    <w:rsid w:val="00287201"/>
    <w:rsid w:val="0028752D"/>
    <w:rsid w:val="002928D3"/>
    <w:rsid w:val="002945BA"/>
    <w:rsid w:val="002C1DCA"/>
    <w:rsid w:val="002D1697"/>
    <w:rsid w:val="002D171F"/>
    <w:rsid w:val="002D2790"/>
    <w:rsid w:val="002D62A6"/>
    <w:rsid w:val="002E562C"/>
    <w:rsid w:val="002F1FE6"/>
    <w:rsid w:val="002F3F97"/>
    <w:rsid w:val="002F4E68"/>
    <w:rsid w:val="002F5148"/>
    <w:rsid w:val="00302928"/>
    <w:rsid w:val="00312F7F"/>
    <w:rsid w:val="00330D71"/>
    <w:rsid w:val="00335EA3"/>
    <w:rsid w:val="00343C9A"/>
    <w:rsid w:val="00354E43"/>
    <w:rsid w:val="00361450"/>
    <w:rsid w:val="00363737"/>
    <w:rsid w:val="003642FE"/>
    <w:rsid w:val="003673CF"/>
    <w:rsid w:val="003705FB"/>
    <w:rsid w:val="003736C0"/>
    <w:rsid w:val="003845C1"/>
    <w:rsid w:val="00386DEF"/>
    <w:rsid w:val="00397196"/>
    <w:rsid w:val="003A1340"/>
    <w:rsid w:val="003A6F89"/>
    <w:rsid w:val="003B38C1"/>
    <w:rsid w:val="003C5432"/>
    <w:rsid w:val="003D1198"/>
    <w:rsid w:val="003E2CED"/>
    <w:rsid w:val="00401425"/>
    <w:rsid w:val="00401A09"/>
    <w:rsid w:val="0040234A"/>
    <w:rsid w:val="00405C9F"/>
    <w:rsid w:val="00414DE5"/>
    <w:rsid w:val="00423E3E"/>
    <w:rsid w:val="0042463F"/>
    <w:rsid w:val="00427AF4"/>
    <w:rsid w:val="00437825"/>
    <w:rsid w:val="004456D5"/>
    <w:rsid w:val="0045682D"/>
    <w:rsid w:val="004647DA"/>
    <w:rsid w:val="00474062"/>
    <w:rsid w:val="004763FD"/>
    <w:rsid w:val="00477D6B"/>
    <w:rsid w:val="004B3A8C"/>
    <w:rsid w:val="004C057F"/>
    <w:rsid w:val="004C5714"/>
    <w:rsid w:val="004D0E6F"/>
    <w:rsid w:val="004E6821"/>
    <w:rsid w:val="004E6B5D"/>
    <w:rsid w:val="004E7059"/>
    <w:rsid w:val="004F07A7"/>
    <w:rsid w:val="0050164B"/>
    <w:rsid w:val="005019FF"/>
    <w:rsid w:val="0052791B"/>
    <w:rsid w:val="0053057A"/>
    <w:rsid w:val="00536882"/>
    <w:rsid w:val="00536A25"/>
    <w:rsid w:val="0054150D"/>
    <w:rsid w:val="0054723B"/>
    <w:rsid w:val="00552566"/>
    <w:rsid w:val="00560A29"/>
    <w:rsid w:val="00574923"/>
    <w:rsid w:val="00582399"/>
    <w:rsid w:val="005922AB"/>
    <w:rsid w:val="00594C55"/>
    <w:rsid w:val="00596189"/>
    <w:rsid w:val="00597066"/>
    <w:rsid w:val="005A142B"/>
    <w:rsid w:val="005B05D8"/>
    <w:rsid w:val="005B6B85"/>
    <w:rsid w:val="005C11D7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B75"/>
    <w:rsid w:val="00623EFA"/>
    <w:rsid w:val="00634166"/>
    <w:rsid w:val="00641F2D"/>
    <w:rsid w:val="00644C05"/>
    <w:rsid w:val="00646050"/>
    <w:rsid w:val="006472E8"/>
    <w:rsid w:val="00647763"/>
    <w:rsid w:val="00647D4C"/>
    <w:rsid w:val="00653500"/>
    <w:rsid w:val="00660B1A"/>
    <w:rsid w:val="006713CA"/>
    <w:rsid w:val="00676C5C"/>
    <w:rsid w:val="00681884"/>
    <w:rsid w:val="00682871"/>
    <w:rsid w:val="00684BDD"/>
    <w:rsid w:val="006A4A80"/>
    <w:rsid w:val="006A6546"/>
    <w:rsid w:val="006B0422"/>
    <w:rsid w:val="006D364F"/>
    <w:rsid w:val="006E5AC0"/>
    <w:rsid w:val="006F06C5"/>
    <w:rsid w:val="007109AE"/>
    <w:rsid w:val="00735D69"/>
    <w:rsid w:val="007361B9"/>
    <w:rsid w:val="00743D2F"/>
    <w:rsid w:val="00745D4E"/>
    <w:rsid w:val="00760C5B"/>
    <w:rsid w:val="007638DF"/>
    <w:rsid w:val="00764E61"/>
    <w:rsid w:val="0076680C"/>
    <w:rsid w:val="00770F2A"/>
    <w:rsid w:val="00774A10"/>
    <w:rsid w:val="00782387"/>
    <w:rsid w:val="007858A5"/>
    <w:rsid w:val="00792A15"/>
    <w:rsid w:val="007A0AE4"/>
    <w:rsid w:val="007A1DAE"/>
    <w:rsid w:val="007B5D69"/>
    <w:rsid w:val="007C7800"/>
    <w:rsid w:val="007D1613"/>
    <w:rsid w:val="007D2714"/>
    <w:rsid w:val="007D5842"/>
    <w:rsid w:val="007D6447"/>
    <w:rsid w:val="007E5761"/>
    <w:rsid w:val="007E5850"/>
    <w:rsid w:val="007F2BF5"/>
    <w:rsid w:val="00802ADF"/>
    <w:rsid w:val="008039DE"/>
    <w:rsid w:val="00816D05"/>
    <w:rsid w:val="008251FD"/>
    <w:rsid w:val="008256E7"/>
    <w:rsid w:val="00832BD8"/>
    <w:rsid w:val="0083351B"/>
    <w:rsid w:val="00840566"/>
    <w:rsid w:val="00840CDD"/>
    <w:rsid w:val="0084265E"/>
    <w:rsid w:val="00842850"/>
    <w:rsid w:val="0084477D"/>
    <w:rsid w:val="008555FF"/>
    <w:rsid w:val="0086299D"/>
    <w:rsid w:val="008727B3"/>
    <w:rsid w:val="008938C3"/>
    <w:rsid w:val="008A2629"/>
    <w:rsid w:val="008A3878"/>
    <w:rsid w:val="008A51B5"/>
    <w:rsid w:val="008A759D"/>
    <w:rsid w:val="008B2CC1"/>
    <w:rsid w:val="008B60B2"/>
    <w:rsid w:val="008C2247"/>
    <w:rsid w:val="008D2073"/>
    <w:rsid w:val="008F3415"/>
    <w:rsid w:val="008F40FB"/>
    <w:rsid w:val="0090727A"/>
    <w:rsid w:val="0090731E"/>
    <w:rsid w:val="00916EE2"/>
    <w:rsid w:val="009223CE"/>
    <w:rsid w:val="00923A92"/>
    <w:rsid w:val="00923ED8"/>
    <w:rsid w:val="009248C8"/>
    <w:rsid w:val="009264EA"/>
    <w:rsid w:val="00927023"/>
    <w:rsid w:val="009300FB"/>
    <w:rsid w:val="00932C36"/>
    <w:rsid w:val="00937B64"/>
    <w:rsid w:val="0094676C"/>
    <w:rsid w:val="00950C37"/>
    <w:rsid w:val="00951635"/>
    <w:rsid w:val="009519B7"/>
    <w:rsid w:val="009610D8"/>
    <w:rsid w:val="009665FF"/>
    <w:rsid w:val="00966A22"/>
    <w:rsid w:val="0096722F"/>
    <w:rsid w:val="00980843"/>
    <w:rsid w:val="00983DA2"/>
    <w:rsid w:val="0099674C"/>
    <w:rsid w:val="009968B3"/>
    <w:rsid w:val="0099737D"/>
    <w:rsid w:val="009A0121"/>
    <w:rsid w:val="009A4179"/>
    <w:rsid w:val="009A6E26"/>
    <w:rsid w:val="009A7CC1"/>
    <w:rsid w:val="009B26A5"/>
    <w:rsid w:val="009B3316"/>
    <w:rsid w:val="009B6AAB"/>
    <w:rsid w:val="009C463D"/>
    <w:rsid w:val="009E2791"/>
    <w:rsid w:val="009E3F6F"/>
    <w:rsid w:val="009E5FBC"/>
    <w:rsid w:val="009E7639"/>
    <w:rsid w:val="009F205C"/>
    <w:rsid w:val="009F499F"/>
    <w:rsid w:val="009F4EA0"/>
    <w:rsid w:val="009F6227"/>
    <w:rsid w:val="00A15A98"/>
    <w:rsid w:val="00A15E24"/>
    <w:rsid w:val="00A1757F"/>
    <w:rsid w:val="00A40BC0"/>
    <w:rsid w:val="00A42DAF"/>
    <w:rsid w:val="00A4464A"/>
    <w:rsid w:val="00A45BD8"/>
    <w:rsid w:val="00A51F8D"/>
    <w:rsid w:val="00A57D66"/>
    <w:rsid w:val="00A6558D"/>
    <w:rsid w:val="00A6673C"/>
    <w:rsid w:val="00A81FF2"/>
    <w:rsid w:val="00A869B7"/>
    <w:rsid w:val="00A9139E"/>
    <w:rsid w:val="00AB3414"/>
    <w:rsid w:val="00AB6202"/>
    <w:rsid w:val="00AC205C"/>
    <w:rsid w:val="00AC2A36"/>
    <w:rsid w:val="00AC54CE"/>
    <w:rsid w:val="00AD3E04"/>
    <w:rsid w:val="00AD5F99"/>
    <w:rsid w:val="00AD6136"/>
    <w:rsid w:val="00AD61F2"/>
    <w:rsid w:val="00AE79B7"/>
    <w:rsid w:val="00AF0A6B"/>
    <w:rsid w:val="00AF394F"/>
    <w:rsid w:val="00AF4DA6"/>
    <w:rsid w:val="00B004E1"/>
    <w:rsid w:val="00B05A69"/>
    <w:rsid w:val="00B225E0"/>
    <w:rsid w:val="00B22FDE"/>
    <w:rsid w:val="00B24110"/>
    <w:rsid w:val="00B31345"/>
    <w:rsid w:val="00B62056"/>
    <w:rsid w:val="00B70B9F"/>
    <w:rsid w:val="00B7115A"/>
    <w:rsid w:val="00B71C4B"/>
    <w:rsid w:val="00B8384B"/>
    <w:rsid w:val="00B93492"/>
    <w:rsid w:val="00B94112"/>
    <w:rsid w:val="00B9734B"/>
    <w:rsid w:val="00BB2F88"/>
    <w:rsid w:val="00BC5A2D"/>
    <w:rsid w:val="00BD0845"/>
    <w:rsid w:val="00BD3EEA"/>
    <w:rsid w:val="00C03030"/>
    <w:rsid w:val="00C11BFE"/>
    <w:rsid w:val="00C13DF7"/>
    <w:rsid w:val="00C21517"/>
    <w:rsid w:val="00C40C1A"/>
    <w:rsid w:val="00C4321B"/>
    <w:rsid w:val="00C43E3E"/>
    <w:rsid w:val="00C4745F"/>
    <w:rsid w:val="00C51317"/>
    <w:rsid w:val="00C550FE"/>
    <w:rsid w:val="00C56B19"/>
    <w:rsid w:val="00C6022B"/>
    <w:rsid w:val="00C70A99"/>
    <w:rsid w:val="00C84415"/>
    <w:rsid w:val="00C90A9B"/>
    <w:rsid w:val="00C955F6"/>
    <w:rsid w:val="00C96F77"/>
    <w:rsid w:val="00CC0472"/>
    <w:rsid w:val="00CC0937"/>
    <w:rsid w:val="00CE0402"/>
    <w:rsid w:val="00CE2680"/>
    <w:rsid w:val="00CE4149"/>
    <w:rsid w:val="00CE4D7B"/>
    <w:rsid w:val="00CF0D3B"/>
    <w:rsid w:val="00D03DD8"/>
    <w:rsid w:val="00D07634"/>
    <w:rsid w:val="00D177A6"/>
    <w:rsid w:val="00D1792B"/>
    <w:rsid w:val="00D24713"/>
    <w:rsid w:val="00D25439"/>
    <w:rsid w:val="00D41C55"/>
    <w:rsid w:val="00D41C6F"/>
    <w:rsid w:val="00D45252"/>
    <w:rsid w:val="00D62433"/>
    <w:rsid w:val="00D64DC8"/>
    <w:rsid w:val="00D71B4D"/>
    <w:rsid w:val="00D74C60"/>
    <w:rsid w:val="00D85397"/>
    <w:rsid w:val="00D85DB6"/>
    <w:rsid w:val="00D93D55"/>
    <w:rsid w:val="00DC0174"/>
    <w:rsid w:val="00DC2080"/>
    <w:rsid w:val="00DC4268"/>
    <w:rsid w:val="00DD1048"/>
    <w:rsid w:val="00DE21FD"/>
    <w:rsid w:val="00DE73D0"/>
    <w:rsid w:val="00DF4AE1"/>
    <w:rsid w:val="00E245CF"/>
    <w:rsid w:val="00E265A7"/>
    <w:rsid w:val="00E335FE"/>
    <w:rsid w:val="00E46A19"/>
    <w:rsid w:val="00E4717C"/>
    <w:rsid w:val="00E5238C"/>
    <w:rsid w:val="00E54770"/>
    <w:rsid w:val="00E72E5D"/>
    <w:rsid w:val="00E80B06"/>
    <w:rsid w:val="00E815F5"/>
    <w:rsid w:val="00E83108"/>
    <w:rsid w:val="00E83FDA"/>
    <w:rsid w:val="00E84E33"/>
    <w:rsid w:val="00E86FA5"/>
    <w:rsid w:val="00EA1D1B"/>
    <w:rsid w:val="00EB117B"/>
    <w:rsid w:val="00EB2D9E"/>
    <w:rsid w:val="00EB63EF"/>
    <w:rsid w:val="00EC4E49"/>
    <w:rsid w:val="00ED4495"/>
    <w:rsid w:val="00ED6723"/>
    <w:rsid w:val="00ED77FB"/>
    <w:rsid w:val="00ED7ED8"/>
    <w:rsid w:val="00EE1CE7"/>
    <w:rsid w:val="00EE45FA"/>
    <w:rsid w:val="00EE51A2"/>
    <w:rsid w:val="00EF14CC"/>
    <w:rsid w:val="00F00BAF"/>
    <w:rsid w:val="00F05604"/>
    <w:rsid w:val="00F07286"/>
    <w:rsid w:val="00F20731"/>
    <w:rsid w:val="00F238C0"/>
    <w:rsid w:val="00F23F46"/>
    <w:rsid w:val="00F25FAD"/>
    <w:rsid w:val="00F456FA"/>
    <w:rsid w:val="00F54A99"/>
    <w:rsid w:val="00F64F97"/>
    <w:rsid w:val="00F66152"/>
    <w:rsid w:val="00F7372C"/>
    <w:rsid w:val="00F81130"/>
    <w:rsid w:val="00F85476"/>
    <w:rsid w:val="00FD39F9"/>
    <w:rsid w:val="00FD6FD6"/>
    <w:rsid w:val="00FF1CCB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389EE9"/>
  <w15:docId w15:val="{A192F1DE-B288-43EE-99FF-A4BE985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CF2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10C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4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B34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E75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637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37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37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6373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9968B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64E61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764E61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764E6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mdocs/madrid/en/mm_ld_wg_12_rt/mm_ld_wg_12_rt_information_on_provisional_refus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43A3-DA45-4009-B93A-F8728B2F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2736</Words>
  <Characters>18722</Characters>
  <Application>Microsoft Office Word</Application>
  <DocSecurity>0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130</cp:revision>
  <cp:lastPrinted>2019-04-11T08:48:00Z</cp:lastPrinted>
  <dcterms:created xsi:type="dcterms:W3CDTF">2019-04-26T08:11:00Z</dcterms:created>
  <dcterms:modified xsi:type="dcterms:W3CDTF">2019-05-16T08:23:00Z</dcterms:modified>
</cp:coreProperties>
</file>