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022B99" w:rsidRPr="00022B99" w:rsidTr="004B59C5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022B99" w:rsidRDefault="00DC53C1" w:rsidP="00A179E6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22B99" w:rsidRPr="00022B99" w:rsidTr="004B59C5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022B99" w:rsidRDefault="002634C4" w:rsidP="00A179E6"/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022B99" w:rsidRDefault="00C761E0" w:rsidP="00A179E6">
            <w:r w:rsidRPr="002F7F97">
              <w:rPr>
                <w:noProof/>
                <w:lang w:eastAsia="en-US"/>
              </w:rPr>
              <w:drawing>
                <wp:inline distT="0" distB="0" distL="0" distR="0" wp14:anchorId="41ED7249" wp14:editId="4D463E2D">
                  <wp:extent cx="1859280" cy="132169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B99" w:rsidRPr="00022B99" w:rsidTr="004B59C5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22B99" w:rsidRDefault="0086251E" w:rsidP="002864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2B99">
              <w:rPr>
                <w:rFonts w:ascii="Arial Black" w:hAnsi="Arial Black"/>
                <w:caps/>
                <w:sz w:val="15"/>
              </w:rPr>
              <w:t>MM/LD/WG/1</w:t>
            </w:r>
            <w:r w:rsidR="002864D1" w:rsidRPr="00022B99">
              <w:rPr>
                <w:rFonts w:ascii="Arial Black" w:hAnsi="Arial Black"/>
                <w:caps/>
                <w:sz w:val="15"/>
              </w:rPr>
              <w:t>7</w:t>
            </w:r>
            <w:r w:rsidRPr="00022B99">
              <w:rPr>
                <w:rFonts w:ascii="Arial Black" w:hAnsi="Arial Black"/>
                <w:caps/>
                <w:sz w:val="15"/>
              </w:rPr>
              <w:t>/RT/1</w:t>
            </w:r>
            <w:r w:rsidR="00DC53C1">
              <w:rPr>
                <w:rFonts w:ascii="Arial Black" w:hAnsi="Arial Black"/>
                <w:caps/>
                <w:sz w:val="15"/>
              </w:rPr>
              <w:t> </w:t>
            </w:r>
            <w:r w:rsidR="00711E67" w:rsidRPr="00022B99">
              <w:rPr>
                <w:rFonts w:ascii="Arial Black" w:hAnsi="Arial Black"/>
                <w:caps/>
                <w:sz w:val="15"/>
              </w:rPr>
              <w:t>Prov.</w:t>
            </w:r>
            <w:r w:rsidR="00B3530C" w:rsidRPr="00022B99">
              <w:rPr>
                <w:rFonts w:ascii="Arial Black" w:hAnsi="Arial Black"/>
                <w:caps/>
                <w:sz w:val="15"/>
              </w:rPr>
              <w:t xml:space="preserve"> </w:t>
            </w:r>
            <w:r w:rsidR="00711E67" w:rsidRPr="00022B9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22B99" w:rsidRPr="00022B99" w:rsidTr="004B59C5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022B99" w:rsidRDefault="008B2CC1" w:rsidP="00DC53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2B99">
              <w:rPr>
                <w:rFonts w:ascii="Arial Black" w:hAnsi="Arial Black"/>
                <w:caps/>
                <w:sz w:val="15"/>
              </w:rPr>
              <w:t>ORIGINAL</w:t>
            </w:r>
            <w:r w:rsidR="00DC53C1">
              <w:rPr>
                <w:rFonts w:ascii="Arial Black" w:hAnsi="Arial Black"/>
                <w:caps/>
                <w:sz w:val="15"/>
              </w:rPr>
              <w:t> </w:t>
            </w:r>
            <w:r w:rsidRPr="00022B99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Original"/>
            <w:bookmarkEnd w:id="0"/>
            <w:r w:rsidR="00DC53C1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DC53C1" w:rsidRPr="00022B99" w:rsidTr="004B59C5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022B99" w:rsidRDefault="008B2CC1" w:rsidP="00DC53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2B99">
              <w:rPr>
                <w:rFonts w:ascii="Arial Black" w:hAnsi="Arial Black"/>
                <w:caps/>
                <w:sz w:val="15"/>
              </w:rPr>
              <w:t>DATE</w:t>
            </w:r>
            <w:r w:rsidR="00DC53C1">
              <w:rPr>
                <w:rFonts w:ascii="Arial Black" w:hAnsi="Arial Black"/>
                <w:caps/>
                <w:sz w:val="15"/>
              </w:rPr>
              <w:t> </w:t>
            </w:r>
            <w:r w:rsidRPr="00022B99">
              <w:rPr>
                <w:rFonts w:ascii="Arial Black" w:hAnsi="Arial Black"/>
                <w:caps/>
                <w:sz w:val="15"/>
              </w:rPr>
              <w:t>:</w:t>
            </w:r>
            <w:r w:rsidR="00DC53C1">
              <w:rPr>
                <w:rFonts w:ascii="Arial Black" w:hAnsi="Arial Black"/>
                <w:caps/>
                <w:sz w:val="15"/>
              </w:rPr>
              <w:t xml:space="preserve"> 24 juin </w:t>
            </w:r>
            <w:r w:rsidR="005D0D70" w:rsidRPr="00022B99">
              <w:rPr>
                <w:rFonts w:ascii="Arial Black" w:hAnsi="Arial Black"/>
                <w:caps/>
                <w:sz w:val="15"/>
              </w:rPr>
              <w:t>201</w:t>
            </w:r>
            <w:r w:rsidR="002864D1" w:rsidRPr="00022B99">
              <w:rPr>
                <w:rFonts w:ascii="Arial Black" w:hAnsi="Arial Black"/>
                <w:caps/>
                <w:sz w:val="15"/>
              </w:rPr>
              <w:t>9</w:t>
            </w:r>
            <w:r w:rsidRPr="00022B9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8C3BDE" w:rsidRPr="00022B9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E4470" w:rsidRPr="00022B99" w:rsidRDefault="00CE4470" w:rsidP="001D7119"/>
    <w:p w:rsidR="00CE4470" w:rsidRPr="00022B99" w:rsidRDefault="00CE4470" w:rsidP="001D7119"/>
    <w:p w:rsidR="00CE4470" w:rsidRPr="00022B99" w:rsidRDefault="00CE4470" w:rsidP="001D7119"/>
    <w:p w:rsidR="00CE4470" w:rsidRPr="00022B99" w:rsidRDefault="00CE4470" w:rsidP="001D7119"/>
    <w:p w:rsidR="00DC53C1" w:rsidRPr="00C90336" w:rsidRDefault="00DC53C1" w:rsidP="00DC53C1">
      <w:pPr>
        <w:rPr>
          <w:b/>
          <w:sz w:val="28"/>
          <w:szCs w:val="28"/>
          <w:lang w:val="fr-CH"/>
        </w:rPr>
      </w:pPr>
      <w:r w:rsidRPr="00C90336">
        <w:rPr>
          <w:b/>
          <w:sz w:val="28"/>
          <w:szCs w:val="28"/>
          <w:lang w:val="fr-CH"/>
        </w:rPr>
        <w:t xml:space="preserve">Table ronde du Groupe de travail </w:t>
      </w:r>
      <w:r>
        <w:rPr>
          <w:b/>
          <w:sz w:val="28"/>
          <w:szCs w:val="28"/>
          <w:lang w:val="fr-CH"/>
        </w:rPr>
        <w:t>d</w:t>
      </w:r>
      <w:r w:rsidRPr="00C90336">
        <w:rPr>
          <w:b/>
          <w:sz w:val="28"/>
          <w:szCs w:val="28"/>
          <w:lang w:val="fr-CH"/>
        </w:rPr>
        <w:t>e Madrid</w:t>
      </w:r>
    </w:p>
    <w:p w:rsidR="00CE4470" w:rsidRPr="00DC53C1" w:rsidRDefault="00CE4470" w:rsidP="003845C1">
      <w:pPr>
        <w:rPr>
          <w:lang w:val="fr-CH"/>
        </w:rPr>
      </w:pPr>
    </w:p>
    <w:p w:rsidR="00CE4470" w:rsidRPr="00DC53C1" w:rsidRDefault="00CE4470" w:rsidP="003845C1">
      <w:pPr>
        <w:rPr>
          <w:lang w:val="fr-CH"/>
        </w:rPr>
      </w:pPr>
    </w:p>
    <w:p w:rsidR="00DC53C1" w:rsidRPr="00C90336" w:rsidRDefault="00DC53C1" w:rsidP="00DC53C1">
      <w:pPr>
        <w:rPr>
          <w:lang w:val="fr-CH"/>
        </w:rPr>
      </w:pPr>
      <w:r w:rsidRPr="00C90336">
        <w:rPr>
          <w:lang w:val="fr-CH"/>
        </w:rPr>
        <w:t>organisée par</w:t>
      </w:r>
    </w:p>
    <w:p w:rsidR="00DC53C1" w:rsidRPr="00C90336" w:rsidRDefault="00DC53C1" w:rsidP="00DC53C1">
      <w:pPr>
        <w:rPr>
          <w:bCs/>
          <w:lang w:val="fr-CH"/>
        </w:rPr>
      </w:pPr>
      <w:r w:rsidRPr="00C90336">
        <w:rPr>
          <w:bCs/>
          <w:lang w:val="fr-CH"/>
        </w:rPr>
        <w:t>l’Organisation Mondiale de la Propriété Intellectuelle (OMPI)</w:t>
      </w:r>
    </w:p>
    <w:p w:rsidR="00CE4470" w:rsidRPr="00DC53C1" w:rsidRDefault="00CE4470" w:rsidP="004F4D9B">
      <w:pPr>
        <w:rPr>
          <w:lang w:val="fr-CH"/>
        </w:rPr>
      </w:pPr>
    </w:p>
    <w:p w:rsidR="00CE4470" w:rsidRPr="00DC53C1" w:rsidRDefault="00CE4470" w:rsidP="004F4D9B">
      <w:pPr>
        <w:rPr>
          <w:lang w:val="fr-CH"/>
        </w:rPr>
      </w:pPr>
    </w:p>
    <w:p w:rsidR="00CE4470" w:rsidRPr="00C14F50" w:rsidRDefault="00DC53C1" w:rsidP="008B2CC1">
      <w:pPr>
        <w:rPr>
          <w:b/>
          <w:sz w:val="24"/>
          <w:szCs w:val="24"/>
          <w:lang w:val="fr-CH"/>
        </w:rPr>
      </w:pPr>
      <w:r w:rsidRPr="00C14F50">
        <w:rPr>
          <w:b/>
          <w:sz w:val="24"/>
          <w:szCs w:val="24"/>
          <w:lang w:val="fr-CH"/>
        </w:rPr>
        <w:t>Genève,</w:t>
      </w:r>
      <w:r w:rsidR="00711E67" w:rsidRPr="00C14F50">
        <w:rPr>
          <w:b/>
          <w:sz w:val="24"/>
          <w:szCs w:val="24"/>
          <w:lang w:val="fr-CH"/>
        </w:rPr>
        <w:t xml:space="preserve"> </w:t>
      </w:r>
      <w:r w:rsidRPr="00C14F50">
        <w:rPr>
          <w:b/>
          <w:sz w:val="24"/>
          <w:szCs w:val="24"/>
          <w:lang w:val="fr-CH"/>
        </w:rPr>
        <w:t>25 et 26 juillet </w:t>
      </w:r>
      <w:r w:rsidR="00E419AF" w:rsidRPr="00C14F50">
        <w:rPr>
          <w:b/>
          <w:sz w:val="24"/>
          <w:szCs w:val="24"/>
          <w:lang w:val="fr-CH"/>
        </w:rPr>
        <w:t>201</w:t>
      </w:r>
      <w:r w:rsidR="00C8566F" w:rsidRPr="00C14F50">
        <w:rPr>
          <w:b/>
          <w:sz w:val="24"/>
          <w:szCs w:val="24"/>
          <w:lang w:val="fr-CH"/>
        </w:rPr>
        <w:t>9</w:t>
      </w:r>
    </w:p>
    <w:p w:rsidR="00CE4470" w:rsidRPr="00C14F50" w:rsidRDefault="00CE4470" w:rsidP="001D7119">
      <w:pPr>
        <w:rPr>
          <w:lang w:val="fr-CH"/>
        </w:rPr>
      </w:pPr>
    </w:p>
    <w:p w:rsidR="00CE4470" w:rsidRPr="00C14F50" w:rsidRDefault="00CE4470" w:rsidP="001D7119">
      <w:pPr>
        <w:rPr>
          <w:lang w:val="fr-CH"/>
        </w:rPr>
      </w:pPr>
    </w:p>
    <w:p w:rsidR="00CE4470" w:rsidRPr="00C14F50" w:rsidRDefault="00CE4470" w:rsidP="001D7119">
      <w:pPr>
        <w:rPr>
          <w:lang w:val="fr-CH"/>
        </w:rPr>
      </w:pPr>
    </w:p>
    <w:p w:rsidR="00CE4470" w:rsidRPr="00C14F50" w:rsidRDefault="00CE4470" w:rsidP="00CE4470">
      <w:pPr>
        <w:rPr>
          <w:caps/>
          <w:sz w:val="24"/>
          <w:lang w:val="fr-CH"/>
        </w:rPr>
      </w:pPr>
      <w:bookmarkStart w:id="2" w:name="TitleOfDoc"/>
      <w:bookmarkEnd w:id="2"/>
      <w:r w:rsidRPr="00C14F50">
        <w:rPr>
          <w:caps/>
          <w:sz w:val="24"/>
          <w:lang w:val="fr-CH"/>
        </w:rPr>
        <w:t>Programme provisoire</w:t>
      </w:r>
    </w:p>
    <w:p w:rsidR="00CE4470" w:rsidRPr="00C14F50" w:rsidRDefault="00CE4470" w:rsidP="008B2CC1">
      <w:pPr>
        <w:rPr>
          <w:lang w:val="fr-CH"/>
        </w:rPr>
      </w:pPr>
    </w:p>
    <w:p w:rsidR="00CE4470" w:rsidRPr="00022B99" w:rsidRDefault="00CE4470" w:rsidP="00CE4470">
      <w:pPr>
        <w:rPr>
          <w:i/>
          <w:lang w:val="fr-CH"/>
        </w:rPr>
      </w:pPr>
      <w:bookmarkStart w:id="3" w:name="Prepared"/>
      <w:bookmarkEnd w:id="3"/>
      <w:r w:rsidRPr="00022B99">
        <w:rPr>
          <w:i/>
          <w:lang w:val="fr-CH"/>
        </w:rPr>
        <w:t>établi par le Bureau international</w:t>
      </w:r>
    </w:p>
    <w:p w:rsidR="00CE4470" w:rsidRPr="00022B99" w:rsidRDefault="00CE4470">
      <w:pPr>
        <w:rPr>
          <w:lang w:val="fr-CH"/>
        </w:rPr>
      </w:pPr>
    </w:p>
    <w:p w:rsidR="00CE4470" w:rsidRPr="00022B99" w:rsidRDefault="00CE4470">
      <w:pPr>
        <w:rPr>
          <w:lang w:val="fr-CH"/>
        </w:rPr>
      </w:pPr>
    </w:p>
    <w:p w:rsidR="00CE4470" w:rsidRPr="00022B99" w:rsidRDefault="00CE4470">
      <w:pPr>
        <w:rPr>
          <w:lang w:val="fr-CH"/>
        </w:rPr>
      </w:pPr>
    </w:p>
    <w:p w:rsidR="00CE4470" w:rsidRPr="00022B99" w:rsidRDefault="00CE4470">
      <w:pPr>
        <w:rPr>
          <w:lang w:val="fr-CH"/>
        </w:rPr>
      </w:pPr>
    </w:p>
    <w:p w:rsidR="00CE4470" w:rsidRPr="00022B99" w:rsidRDefault="00711E67" w:rsidP="00CE4470">
      <w:pPr>
        <w:rPr>
          <w:u w:val="single"/>
          <w:lang w:val="fr-CH"/>
        </w:rPr>
      </w:pPr>
      <w:r w:rsidRPr="00022B99">
        <w:rPr>
          <w:lang w:val="fr-CH"/>
        </w:rPr>
        <w:br w:type="page"/>
      </w:r>
      <w:r w:rsidR="00CE4470" w:rsidRPr="00022B99">
        <w:rPr>
          <w:u w:val="single"/>
          <w:lang w:val="fr-CH"/>
        </w:rPr>
        <w:lastRenderedPageBreak/>
        <w:t>Jeudi 2</w:t>
      </w:r>
      <w:r w:rsidR="001E48A1" w:rsidRPr="00022B99">
        <w:rPr>
          <w:u w:val="single"/>
          <w:lang w:val="fr-CH"/>
        </w:rPr>
        <w:t>5 juillet 20</w:t>
      </w:r>
      <w:r w:rsidR="00CE4470" w:rsidRPr="00022B99">
        <w:rPr>
          <w:u w:val="single"/>
          <w:lang w:val="fr-CH"/>
        </w:rPr>
        <w:t>19</w:t>
      </w:r>
    </w:p>
    <w:p w:rsidR="00CE4470" w:rsidRPr="00022B99" w:rsidRDefault="00CE4470" w:rsidP="001C2EF2">
      <w:pPr>
        <w:rPr>
          <w:u w:val="single"/>
          <w:lang w:val="fr-CH"/>
        </w:rPr>
      </w:pPr>
    </w:p>
    <w:p w:rsidR="00CE4470" w:rsidRPr="00022B99" w:rsidRDefault="00CE4470" w:rsidP="00CE4470">
      <w:pPr>
        <w:ind w:left="2268" w:hanging="2268"/>
        <w:rPr>
          <w:lang w:val="fr-CH"/>
        </w:rPr>
      </w:pPr>
      <w:r w:rsidRPr="00022B99">
        <w:rPr>
          <w:lang w:val="fr-CH"/>
        </w:rPr>
        <w:t xml:space="preserve">15 h 00 </w:t>
      </w:r>
      <w:r w:rsidRPr="00022B99">
        <w:rPr>
          <w:lang w:val="fr-CH"/>
        </w:rPr>
        <w:tab/>
        <w:t>All</w:t>
      </w:r>
      <w:r w:rsidR="00E054E6">
        <w:rPr>
          <w:lang w:val="fr-CH"/>
        </w:rPr>
        <w:t>ocution de bienvenue du Bureau I</w:t>
      </w:r>
      <w:r w:rsidRPr="00022B99">
        <w:rPr>
          <w:lang w:val="fr-CH"/>
        </w:rPr>
        <w:t>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Organisation Mondiale de la Propriété Intellectuelle (OMPI)</w:t>
      </w:r>
    </w:p>
    <w:p w:rsidR="00CE4470" w:rsidRPr="00022B99" w:rsidRDefault="00CE4470" w:rsidP="00E93BD7">
      <w:pPr>
        <w:rPr>
          <w:lang w:val="fr-CH"/>
        </w:rPr>
      </w:pPr>
    </w:p>
    <w:p w:rsidR="00CE4470" w:rsidRPr="00022B99" w:rsidRDefault="00CE4470" w:rsidP="00CE4470">
      <w:pPr>
        <w:ind w:left="2265" w:hanging="2265"/>
        <w:rPr>
          <w:lang w:val="fr-CH"/>
        </w:rPr>
      </w:pPr>
      <w:r w:rsidRPr="00022B99">
        <w:rPr>
          <w:lang w:val="fr-CH"/>
        </w:rPr>
        <w:t>15</w:t>
      </w:r>
      <w:r w:rsidR="00163E4C" w:rsidRPr="00022B99">
        <w:rPr>
          <w:lang w:val="fr-CH"/>
        </w:rPr>
        <w:t> h </w:t>
      </w:r>
      <w:r w:rsidRPr="00022B99">
        <w:rPr>
          <w:lang w:val="fr-CH"/>
        </w:rPr>
        <w:t>00 – 15</w:t>
      </w:r>
      <w:r w:rsidR="00746DDE" w:rsidRPr="00022B99">
        <w:rPr>
          <w:lang w:val="fr-CH"/>
        </w:rPr>
        <w:t> h </w:t>
      </w:r>
      <w:r w:rsidRPr="00022B99">
        <w:rPr>
          <w:lang w:val="fr-CH"/>
        </w:rPr>
        <w:t>20</w:t>
      </w:r>
      <w:r w:rsidRPr="00022B99">
        <w:rPr>
          <w:lang w:val="fr-CH"/>
        </w:rPr>
        <w:tab/>
      </w:r>
      <w:r w:rsidR="001E48A1" w:rsidRPr="00022B99">
        <w:rPr>
          <w:b/>
          <w:lang w:val="fr-CH"/>
        </w:rPr>
        <w:t>Thème 1 :</w:t>
      </w:r>
      <w:r w:rsidRPr="00022B99">
        <w:rPr>
          <w:lang w:val="fr-CH"/>
        </w:rPr>
        <w:t xml:space="preserve"> </w:t>
      </w:r>
      <w:r w:rsidRPr="00022B99">
        <w:rPr>
          <w:b/>
          <w:lang w:val="fr-CH"/>
        </w:rPr>
        <w:t>Faits nouveaux concernant le système de Madrid</w:t>
      </w:r>
    </w:p>
    <w:p w:rsidR="00CE4470" w:rsidRPr="00022B99" w:rsidRDefault="00CE4470" w:rsidP="00E93BD7">
      <w:pPr>
        <w:rPr>
          <w:lang w:val="fr-CH"/>
        </w:rPr>
      </w:pPr>
    </w:p>
    <w:p w:rsidR="001E48A1" w:rsidRPr="00022B99" w:rsidRDefault="009C667C" w:rsidP="00CE4470">
      <w:pPr>
        <w:ind w:left="2268"/>
        <w:rPr>
          <w:lang w:val="fr-CH"/>
        </w:rPr>
      </w:pPr>
      <w:r w:rsidRPr="00022B99">
        <w:rPr>
          <w:lang w:val="fr-CH"/>
        </w:rPr>
        <w:t>–</w:t>
      </w:r>
      <w:r w:rsidR="00CE4470" w:rsidRPr="00022B99">
        <w:rPr>
          <w:lang w:val="fr-CH"/>
        </w:rPr>
        <w:tab/>
        <w:t>Faits nouveaux</w:t>
      </w:r>
    </w:p>
    <w:p w:rsidR="00CE4470" w:rsidRPr="00022B99" w:rsidRDefault="00C8566F" w:rsidP="00CE4470">
      <w:pPr>
        <w:ind w:left="2268"/>
        <w:rPr>
          <w:lang w:val="fr-CH"/>
        </w:rPr>
      </w:pPr>
      <w:r w:rsidRPr="00022B99">
        <w:rPr>
          <w:lang w:val="fr-CH"/>
        </w:rPr>
        <w:tab/>
      </w:r>
      <w:r w:rsidR="00CE4470" w:rsidRPr="00022B99">
        <w:rPr>
          <w:lang w:val="fr-CH"/>
        </w:rPr>
        <w:t>–</w:t>
      </w:r>
      <w:r w:rsidR="0071119E" w:rsidRPr="00022B99">
        <w:rPr>
          <w:lang w:val="fr-CH"/>
        </w:rPr>
        <w:tab/>
      </w:r>
      <w:r w:rsidR="00CE4470" w:rsidRPr="00022B99">
        <w:rPr>
          <w:lang w:val="fr-CH"/>
        </w:rPr>
        <w:t>Informations actualisées concernant la division et la fusion</w:t>
      </w:r>
    </w:p>
    <w:p w:rsidR="00CE4470" w:rsidRPr="00022B99" w:rsidRDefault="00CE4470" w:rsidP="000C1C61">
      <w:pPr>
        <w:ind w:left="2265"/>
        <w:rPr>
          <w:lang w:val="fr-CH"/>
        </w:rPr>
      </w:pPr>
    </w:p>
    <w:p w:rsidR="00CE4470" w:rsidRPr="00022B99" w:rsidRDefault="00CE4470" w:rsidP="00CE4470">
      <w:pPr>
        <w:tabs>
          <w:tab w:val="left" w:pos="3402"/>
        </w:tabs>
        <w:ind w:left="3402" w:hanging="1137"/>
        <w:rPr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ab/>
        <w:t>Représentants du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OMPI</w:t>
      </w:r>
    </w:p>
    <w:p w:rsidR="00CE4470" w:rsidRPr="00022B99" w:rsidRDefault="00CE4470" w:rsidP="00521D47">
      <w:pPr>
        <w:tabs>
          <w:tab w:val="left" w:pos="3402"/>
        </w:tabs>
        <w:ind w:left="3402" w:hanging="1137"/>
        <w:rPr>
          <w:lang w:val="fr-CH"/>
        </w:rPr>
      </w:pPr>
    </w:p>
    <w:p w:rsidR="00CE4470" w:rsidRPr="00022B99" w:rsidRDefault="009C667C" w:rsidP="00CE4470">
      <w:pPr>
        <w:ind w:left="2265" w:hanging="2265"/>
        <w:rPr>
          <w:b/>
          <w:lang w:val="fr-CH"/>
        </w:rPr>
      </w:pPr>
      <w:r w:rsidRPr="00022B99">
        <w:rPr>
          <w:lang w:val="fr-CH"/>
        </w:rPr>
        <w:t>15 h 20 – 16 h 30</w:t>
      </w:r>
      <w:r w:rsidR="00D40EFF" w:rsidRPr="00022B99">
        <w:rPr>
          <w:lang w:val="fr-CH"/>
        </w:rPr>
        <w:tab/>
      </w:r>
      <w:r w:rsidR="00CE4470" w:rsidRPr="00022B99">
        <w:rPr>
          <w:b/>
          <w:lang w:val="fr-CH"/>
        </w:rPr>
        <w:t>Thème 2</w:t>
      </w:r>
      <w:r w:rsidR="001E48A1" w:rsidRPr="00022B99">
        <w:rPr>
          <w:b/>
          <w:lang w:val="fr-CH"/>
        </w:rPr>
        <w:t> :</w:t>
      </w:r>
      <w:r w:rsidR="00CE4470" w:rsidRPr="00022B99">
        <w:rPr>
          <w:b/>
          <w:lang w:val="fr-CH"/>
        </w:rPr>
        <w:t xml:space="preserve"> Échange de données avec les offices</w:t>
      </w:r>
    </w:p>
    <w:p w:rsidR="00CE4470" w:rsidRPr="00022B99" w:rsidRDefault="00CE4470" w:rsidP="00C8566F">
      <w:pPr>
        <w:ind w:left="2265" w:hanging="2265"/>
        <w:rPr>
          <w:b/>
          <w:lang w:val="fr-CH"/>
        </w:rPr>
      </w:pPr>
    </w:p>
    <w:p w:rsidR="00CE4470" w:rsidRPr="00022B99" w:rsidRDefault="009C667C" w:rsidP="0071119E">
      <w:pPr>
        <w:ind w:left="2835" w:hanging="570"/>
        <w:rPr>
          <w:lang w:val="fr-CH"/>
        </w:rPr>
      </w:pPr>
      <w:r w:rsidRPr="00022B99">
        <w:rPr>
          <w:lang w:val="fr-CH"/>
        </w:rPr>
        <w:t>–</w:t>
      </w:r>
      <w:r w:rsidR="0071119E" w:rsidRPr="00022B99">
        <w:rPr>
          <w:lang w:val="fr-CH"/>
        </w:rPr>
        <w:tab/>
        <w:t>Point de la situation et progrès éventuels réalisés depuis la dernière table ronde</w:t>
      </w:r>
    </w:p>
    <w:p w:rsidR="00CE4470" w:rsidRPr="00022B99" w:rsidRDefault="009C667C" w:rsidP="007950C7">
      <w:pPr>
        <w:ind w:left="2835" w:hanging="570"/>
        <w:rPr>
          <w:lang w:val="fr-CH"/>
        </w:rPr>
      </w:pPr>
      <w:r w:rsidRPr="00022B99">
        <w:rPr>
          <w:lang w:val="fr-CH"/>
        </w:rPr>
        <w:t>–</w:t>
      </w:r>
      <w:r w:rsidR="007950C7" w:rsidRPr="00022B99">
        <w:rPr>
          <w:lang w:val="fr-CH"/>
        </w:rPr>
        <w:tab/>
        <w:t xml:space="preserve">Objectif du </w:t>
      </w:r>
      <w:r w:rsidR="00E054E6">
        <w:rPr>
          <w:lang w:val="fr-CH"/>
        </w:rPr>
        <w:t>Service</w:t>
      </w:r>
      <w:r w:rsidR="007950C7" w:rsidRPr="00022B99">
        <w:rPr>
          <w:lang w:val="fr-CH"/>
        </w:rPr>
        <w:t xml:space="preserve"> d</w:t>
      </w:r>
      <w:r w:rsidR="001E48A1" w:rsidRPr="00022B99">
        <w:rPr>
          <w:lang w:val="fr-CH"/>
        </w:rPr>
        <w:t>’</w:t>
      </w:r>
      <w:r w:rsidR="007950C7" w:rsidRPr="00022B99">
        <w:rPr>
          <w:lang w:val="fr-CH"/>
        </w:rPr>
        <w:t>enregistrement de Madrid en matière d</w:t>
      </w:r>
      <w:r w:rsidR="001E48A1" w:rsidRPr="00022B99">
        <w:rPr>
          <w:lang w:val="fr-CH"/>
        </w:rPr>
        <w:t>’</w:t>
      </w:r>
      <w:r w:rsidR="007950C7" w:rsidRPr="00022B99">
        <w:rPr>
          <w:lang w:val="fr-CH"/>
        </w:rPr>
        <w:t>échange de données</w:t>
      </w:r>
    </w:p>
    <w:p w:rsidR="00CE4470" w:rsidRPr="00022B99" w:rsidRDefault="00C8566F" w:rsidP="00D40EFF">
      <w:pPr>
        <w:ind w:left="2265" w:hanging="2265"/>
        <w:rPr>
          <w:lang w:val="fr-CH"/>
        </w:rPr>
      </w:pPr>
      <w:r w:rsidRPr="00022B99">
        <w:rPr>
          <w:lang w:val="fr-CH"/>
        </w:rPr>
        <w:tab/>
      </w:r>
      <w:r w:rsidR="009C667C" w:rsidRPr="00022B99">
        <w:rPr>
          <w:lang w:val="fr-CH"/>
        </w:rPr>
        <w:t>–</w:t>
      </w:r>
      <w:r w:rsidR="00D40EFF" w:rsidRPr="00022B99">
        <w:rPr>
          <w:lang w:val="fr-CH"/>
        </w:rPr>
        <w:tab/>
        <w:t>Portail des offices du système de Madrid</w:t>
      </w:r>
    </w:p>
    <w:p w:rsidR="00CE4470" w:rsidRPr="00022B99" w:rsidRDefault="00CE4470" w:rsidP="00C8566F">
      <w:pPr>
        <w:ind w:left="2265" w:hanging="2265"/>
        <w:rPr>
          <w:b/>
          <w:lang w:val="fr-CH"/>
        </w:rPr>
      </w:pPr>
    </w:p>
    <w:p w:rsidR="00CE4470" w:rsidRPr="00022B99" w:rsidRDefault="00D40EFF" w:rsidP="00D40EFF">
      <w:pPr>
        <w:ind w:left="3402" w:hanging="1134"/>
        <w:rPr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 xml:space="preserve"> </w:t>
      </w:r>
      <w:r w:rsidRPr="00022B99">
        <w:rPr>
          <w:lang w:val="fr-CH"/>
        </w:rPr>
        <w:tab/>
        <w:t>Représentants du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OMPI</w:t>
      </w:r>
    </w:p>
    <w:p w:rsidR="00CE4470" w:rsidRPr="00022B99" w:rsidRDefault="00CE4470" w:rsidP="00521D47">
      <w:pPr>
        <w:tabs>
          <w:tab w:val="left" w:pos="3402"/>
        </w:tabs>
        <w:ind w:left="3402" w:hanging="1137"/>
        <w:rPr>
          <w:lang w:val="fr-CH"/>
        </w:rPr>
      </w:pPr>
    </w:p>
    <w:p w:rsidR="00CE4470" w:rsidRPr="00022B99" w:rsidRDefault="00D40EFF" w:rsidP="00D40EFF">
      <w:pPr>
        <w:rPr>
          <w:lang w:val="fr-CH"/>
        </w:rPr>
      </w:pPr>
      <w:r w:rsidRPr="00022B99">
        <w:rPr>
          <w:lang w:val="fr-CH"/>
        </w:rPr>
        <w:t>16</w:t>
      </w:r>
      <w:r w:rsidR="00746DDE" w:rsidRPr="00022B99">
        <w:rPr>
          <w:lang w:val="fr-CH"/>
        </w:rPr>
        <w:t> h </w:t>
      </w:r>
      <w:r w:rsidRPr="00022B99">
        <w:rPr>
          <w:lang w:val="fr-CH"/>
        </w:rPr>
        <w:t>30 – 16</w:t>
      </w:r>
      <w:r w:rsidR="00746DDE" w:rsidRPr="00022B99">
        <w:rPr>
          <w:lang w:val="fr-CH"/>
        </w:rPr>
        <w:t> h </w:t>
      </w:r>
      <w:r w:rsidRPr="00022B99">
        <w:rPr>
          <w:lang w:val="fr-CH"/>
        </w:rPr>
        <w:t>45</w:t>
      </w:r>
      <w:r w:rsidRPr="00022B99">
        <w:rPr>
          <w:lang w:val="fr-CH"/>
        </w:rPr>
        <w:tab/>
      </w:r>
      <w:proofErr w:type="spellStart"/>
      <w:r w:rsidRPr="00022B99">
        <w:rPr>
          <w:lang w:val="fr-CH"/>
        </w:rPr>
        <w:t>Pause café</w:t>
      </w:r>
      <w:proofErr w:type="spellEnd"/>
    </w:p>
    <w:p w:rsidR="00CE4470" w:rsidRPr="00022B99" w:rsidRDefault="00CE4470" w:rsidP="00521D47">
      <w:pPr>
        <w:tabs>
          <w:tab w:val="left" w:pos="3402"/>
        </w:tabs>
        <w:ind w:left="3402" w:hanging="1137"/>
        <w:rPr>
          <w:lang w:val="fr-CH"/>
        </w:rPr>
      </w:pPr>
    </w:p>
    <w:p w:rsidR="001E48A1" w:rsidRPr="00022B99" w:rsidRDefault="00D40EFF" w:rsidP="00D40EFF">
      <w:pPr>
        <w:ind w:left="2265" w:hanging="2265"/>
        <w:rPr>
          <w:b/>
          <w:lang w:val="fr-CH"/>
        </w:rPr>
      </w:pPr>
      <w:r w:rsidRPr="00022B99">
        <w:rPr>
          <w:lang w:val="fr-CH"/>
        </w:rPr>
        <w:t>16 h 45 – 18 h 00</w:t>
      </w:r>
      <w:r w:rsidRPr="00022B99">
        <w:rPr>
          <w:lang w:val="fr-CH"/>
        </w:rPr>
        <w:tab/>
      </w:r>
      <w:r w:rsidRPr="00022B99">
        <w:rPr>
          <w:b/>
          <w:lang w:val="fr-CH"/>
        </w:rPr>
        <w:t>Thème 3</w:t>
      </w:r>
      <w:r w:rsidR="001E48A1" w:rsidRPr="00022B99">
        <w:rPr>
          <w:b/>
          <w:lang w:val="fr-CH"/>
        </w:rPr>
        <w:t> :</w:t>
      </w:r>
      <w:r w:rsidR="00D71861" w:rsidRPr="00022B99">
        <w:rPr>
          <w:b/>
          <w:lang w:val="fr-CH"/>
        </w:rPr>
        <w:t xml:space="preserve"> Services électroniques </w:t>
      </w:r>
      <w:r w:rsidRPr="00022B99">
        <w:rPr>
          <w:b/>
          <w:lang w:val="fr-CH"/>
        </w:rPr>
        <w:t>à disposition des utilisateurs</w:t>
      </w:r>
    </w:p>
    <w:p w:rsidR="00CE4470" w:rsidRPr="00022B99" w:rsidRDefault="00CE4470" w:rsidP="00C8566F">
      <w:pPr>
        <w:pStyle w:val="ListParagraph"/>
        <w:ind w:left="2268"/>
        <w:rPr>
          <w:rFonts w:ascii="Arial" w:hAnsi="Arial" w:cs="Arial"/>
          <w:lang w:val="fr-CH"/>
        </w:rPr>
      </w:pPr>
    </w:p>
    <w:p w:rsidR="00CE4470" w:rsidRPr="00022B99" w:rsidRDefault="009C667C" w:rsidP="005E5848">
      <w:pPr>
        <w:pStyle w:val="ListParagraph"/>
        <w:ind w:left="2268"/>
        <w:rPr>
          <w:rFonts w:ascii="Arial" w:hAnsi="Arial" w:cs="Arial"/>
          <w:lang w:val="fr-CH"/>
        </w:rPr>
      </w:pPr>
      <w:r w:rsidRPr="00022B99">
        <w:rPr>
          <w:rFonts w:ascii="Arial" w:hAnsi="Arial" w:cs="Arial"/>
          <w:lang w:val="fr-CH"/>
        </w:rPr>
        <w:t>–</w:t>
      </w:r>
      <w:r w:rsidR="005E5848" w:rsidRPr="00022B99">
        <w:rPr>
          <w:rFonts w:ascii="Arial" w:hAnsi="Arial" w:cs="Arial"/>
          <w:lang w:val="fr-CH"/>
        </w:rPr>
        <w:tab/>
        <w:t>Informations actualisées concernant le dépôt électronique</w:t>
      </w:r>
    </w:p>
    <w:p w:rsidR="001E48A1" w:rsidRPr="00022B99" w:rsidRDefault="00291964" w:rsidP="00291964">
      <w:pPr>
        <w:ind w:left="2835" w:hanging="567"/>
        <w:rPr>
          <w:lang w:val="fr-CH"/>
        </w:rPr>
      </w:pPr>
      <w:r w:rsidRPr="00022B99">
        <w:rPr>
          <w:lang w:val="fr-CH"/>
        </w:rPr>
        <w:t>–</w:t>
      </w:r>
      <w:r w:rsidRPr="00022B99">
        <w:rPr>
          <w:lang w:val="fr-CH"/>
        </w:rPr>
        <w:tab/>
      </w:r>
      <w:r w:rsidR="00AE040B" w:rsidRPr="00022B99">
        <w:rPr>
          <w:lang w:val="fr-CH"/>
        </w:rPr>
        <w:t xml:space="preserve">Retour </w:t>
      </w:r>
      <w:r w:rsidRPr="00022B99">
        <w:rPr>
          <w:lang w:val="fr-CH"/>
        </w:rPr>
        <w:t>d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 xml:space="preserve">expérience des </w:t>
      </w:r>
      <w:r w:rsidR="00AE040B" w:rsidRPr="00022B99">
        <w:rPr>
          <w:lang w:val="fr-CH"/>
        </w:rPr>
        <w:t xml:space="preserve">offices concernant </w:t>
      </w:r>
      <w:r w:rsidRPr="00022B99">
        <w:rPr>
          <w:lang w:val="fr-CH"/>
        </w:rPr>
        <w:t>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utilisation du dépôt électronique</w:t>
      </w:r>
    </w:p>
    <w:p w:rsidR="00CE4470" w:rsidRPr="00022B99" w:rsidRDefault="009C667C" w:rsidP="00291964">
      <w:pPr>
        <w:pStyle w:val="ListParagraph"/>
        <w:ind w:left="2835" w:hanging="567"/>
        <w:rPr>
          <w:rFonts w:ascii="Arial" w:hAnsi="Arial" w:cs="Arial"/>
          <w:lang w:val="fr-CH"/>
        </w:rPr>
      </w:pPr>
      <w:r w:rsidRPr="00022B99">
        <w:rPr>
          <w:rFonts w:ascii="Arial" w:hAnsi="Arial" w:cs="Arial"/>
          <w:lang w:val="fr-CH"/>
        </w:rPr>
        <w:t>–</w:t>
      </w:r>
      <w:r w:rsidR="00291964" w:rsidRPr="00022B99">
        <w:rPr>
          <w:rFonts w:ascii="Arial" w:hAnsi="Arial" w:cs="Arial"/>
          <w:lang w:val="fr-CH"/>
        </w:rPr>
        <w:tab/>
        <w:t xml:space="preserve">Informations actualisées concernant le renouvellement électronique, le </w:t>
      </w:r>
      <w:r w:rsidR="00291964" w:rsidRPr="00A0771C">
        <w:rPr>
          <w:rFonts w:ascii="Arial" w:hAnsi="Arial" w:cs="Arial"/>
          <w:i/>
          <w:lang w:val="fr-CH"/>
        </w:rPr>
        <w:t>Madrid Portfolio Manager</w:t>
      </w:r>
      <w:r w:rsidR="00291964" w:rsidRPr="00022B99">
        <w:rPr>
          <w:rFonts w:ascii="Arial" w:hAnsi="Arial" w:cs="Arial"/>
          <w:lang w:val="fr-CH"/>
        </w:rPr>
        <w:t xml:space="preserve"> et le gestionnaire des produits et services de Madrid</w:t>
      </w:r>
    </w:p>
    <w:p w:rsidR="00CE4470" w:rsidRPr="00022B99" w:rsidRDefault="00CE4470" w:rsidP="00C8566F">
      <w:pPr>
        <w:ind w:left="2265" w:hanging="2265"/>
        <w:rPr>
          <w:b/>
          <w:lang w:val="fr-CH"/>
        </w:rPr>
      </w:pPr>
    </w:p>
    <w:p w:rsidR="00CE4470" w:rsidRPr="00022B99" w:rsidRDefault="00ED00BE" w:rsidP="00ED00BE">
      <w:pPr>
        <w:ind w:left="2265" w:hanging="2265"/>
        <w:rPr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ab/>
        <w:t xml:space="preserve">Représentants du Bureau international </w:t>
      </w:r>
      <w:r w:rsidR="00D3306E" w:rsidRPr="00022B99">
        <w:rPr>
          <w:lang w:val="fr-CH"/>
        </w:rPr>
        <w:t xml:space="preserve">de l’OMPI </w:t>
      </w:r>
      <w:r w:rsidRPr="00022B99">
        <w:rPr>
          <w:lang w:val="fr-CH"/>
        </w:rPr>
        <w:t>et d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offices de parties contractantes du système de Madrid</w:t>
      </w:r>
    </w:p>
    <w:p w:rsidR="00CE4470" w:rsidRPr="00022B99" w:rsidRDefault="00CE4470" w:rsidP="00E419AF">
      <w:pPr>
        <w:ind w:left="2265" w:hanging="2265"/>
        <w:rPr>
          <w:lang w:val="fr-CH"/>
        </w:rPr>
      </w:pPr>
    </w:p>
    <w:p w:rsidR="00CE4470" w:rsidRPr="00022B99" w:rsidRDefault="00CE4470" w:rsidP="00E419AF">
      <w:pPr>
        <w:ind w:left="2265" w:hanging="2265"/>
        <w:rPr>
          <w:lang w:val="fr-CH"/>
        </w:rPr>
      </w:pPr>
    </w:p>
    <w:p w:rsidR="00CE4470" w:rsidRPr="00022B99" w:rsidRDefault="00ED00BE" w:rsidP="00ED00BE">
      <w:pPr>
        <w:rPr>
          <w:u w:val="single"/>
          <w:lang w:val="fr-CH"/>
        </w:rPr>
      </w:pPr>
      <w:r w:rsidRPr="00022B99">
        <w:rPr>
          <w:u w:val="single"/>
          <w:lang w:val="fr-CH"/>
        </w:rPr>
        <w:t>Vendredi 2</w:t>
      </w:r>
      <w:r w:rsidR="001E48A1" w:rsidRPr="00022B99">
        <w:rPr>
          <w:u w:val="single"/>
          <w:lang w:val="fr-CH"/>
        </w:rPr>
        <w:t>6 juillet 20</w:t>
      </w:r>
      <w:r w:rsidRPr="00022B99">
        <w:rPr>
          <w:u w:val="single"/>
          <w:lang w:val="fr-CH"/>
        </w:rPr>
        <w:t>19</w:t>
      </w:r>
    </w:p>
    <w:p w:rsidR="00CE4470" w:rsidRPr="00022B99" w:rsidRDefault="00CE4470" w:rsidP="001662A9">
      <w:pPr>
        <w:rPr>
          <w:u w:val="single"/>
          <w:lang w:val="fr-CH"/>
        </w:rPr>
      </w:pPr>
    </w:p>
    <w:p w:rsidR="001E48A1" w:rsidRPr="00022B99" w:rsidRDefault="00ED00BE" w:rsidP="00ED00BE">
      <w:pPr>
        <w:ind w:left="2265" w:hanging="2265"/>
        <w:rPr>
          <w:b/>
          <w:lang w:val="fr-CH"/>
        </w:rPr>
      </w:pPr>
      <w:r w:rsidRPr="00022B99">
        <w:rPr>
          <w:lang w:val="fr-CH"/>
        </w:rPr>
        <w:t>10 h 00 – 11 h 30</w:t>
      </w:r>
      <w:r w:rsidRPr="00022B99">
        <w:rPr>
          <w:lang w:val="fr-CH"/>
        </w:rPr>
        <w:tab/>
      </w:r>
      <w:r w:rsidRPr="00022B99">
        <w:rPr>
          <w:b/>
          <w:lang w:val="fr-CH"/>
        </w:rPr>
        <w:t>Thème 4</w:t>
      </w:r>
      <w:r w:rsidR="001E48A1" w:rsidRPr="00022B99">
        <w:rPr>
          <w:b/>
          <w:lang w:val="fr-CH"/>
        </w:rPr>
        <w:t> :</w:t>
      </w:r>
      <w:r w:rsidRPr="00022B99">
        <w:rPr>
          <w:b/>
          <w:lang w:val="fr-CH"/>
        </w:rPr>
        <w:t xml:space="preserve"> Classement</w:t>
      </w:r>
    </w:p>
    <w:p w:rsidR="00CE4470" w:rsidRPr="00022B99" w:rsidRDefault="00CE4470" w:rsidP="002864D1">
      <w:pPr>
        <w:ind w:left="2268"/>
        <w:rPr>
          <w:b/>
          <w:lang w:val="fr-CH"/>
        </w:rPr>
      </w:pPr>
    </w:p>
    <w:p w:rsidR="00CE4470" w:rsidRPr="00022B99" w:rsidRDefault="00ED00BE" w:rsidP="00ED00BE">
      <w:pPr>
        <w:ind w:left="2268"/>
        <w:rPr>
          <w:lang w:val="fr-CH"/>
        </w:rPr>
      </w:pPr>
      <w:r w:rsidRPr="00022B99">
        <w:rPr>
          <w:lang w:val="fr-CH"/>
        </w:rPr>
        <w:t>–</w:t>
      </w:r>
      <w:r w:rsidRPr="00022B99">
        <w:rPr>
          <w:lang w:val="fr-CH"/>
        </w:rPr>
        <w:tab/>
        <w:t>Informations actualisées concernant les irrégularités</w:t>
      </w:r>
      <w:r w:rsidRPr="00022B99">
        <w:rPr>
          <w:lang w:val="fr-CH"/>
        </w:rPr>
        <w:tab/>
      </w:r>
    </w:p>
    <w:p w:rsidR="00CE4470" w:rsidRPr="00022B99" w:rsidRDefault="00ED00BE" w:rsidP="00A0771C">
      <w:pPr>
        <w:ind w:left="2835" w:hanging="567"/>
        <w:rPr>
          <w:lang w:val="fr-CH"/>
        </w:rPr>
      </w:pPr>
      <w:r w:rsidRPr="00022B99">
        <w:rPr>
          <w:lang w:val="fr-CH"/>
        </w:rPr>
        <w:t>–</w:t>
      </w:r>
      <w:r w:rsidRPr="00022B99">
        <w:rPr>
          <w:lang w:val="fr-CH"/>
        </w:rPr>
        <w:tab/>
        <w:t xml:space="preserve">Informations actualisées concernant les </w:t>
      </w:r>
      <w:r w:rsidR="007E5565">
        <w:rPr>
          <w:lang w:val="fr-CH"/>
        </w:rPr>
        <w:t>d</w:t>
      </w:r>
      <w:r w:rsidR="007E5565" w:rsidRPr="007E5565">
        <w:rPr>
          <w:lang w:val="fr-CH"/>
        </w:rPr>
        <w:t>irectives en matière</w:t>
      </w:r>
      <w:r w:rsidRPr="00022B99">
        <w:rPr>
          <w:lang w:val="fr-CH"/>
        </w:rPr>
        <w:t xml:space="preserve"> de</w:t>
      </w:r>
      <w:r w:rsidR="00A0771C">
        <w:rPr>
          <w:lang w:val="fr-CH"/>
        </w:rPr>
        <w:t> </w:t>
      </w:r>
      <w:r w:rsidRPr="00022B99">
        <w:rPr>
          <w:lang w:val="fr-CH"/>
        </w:rPr>
        <w:t>classement</w:t>
      </w:r>
    </w:p>
    <w:p w:rsidR="00CE4470" w:rsidRPr="00022B99" w:rsidRDefault="00CE4470" w:rsidP="00B3530C">
      <w:pPr>
        <w:rPr>
          <w:lang w:val="fr-CH"/>
        </w:rPr>
      </w:pPr>
    </w:p>
    <w:p w:rsidR="00CE4470" w:rsidRPr="00022B99" w:rsidRDefault="00ED00BE" w:rsidP="00ED00BE">
      <w:pPr>
        <w:ind w:left="3402" w:hanging="1134"/>
        <w:rPr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ab/>
        <w:t>Représentants du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OMPI</w:t>
      </w:r>
    </w:p>
    <w:p w:rsidR="00CE4470" w:rsidRPr="00022B99" w:rsidRDefault="00CE4470" w:rsidP="00B3530C">
      <w:pPr>
        <w:rPr>
          <w:rFonts w:eastAsia="Times New Roman" w:cs="Times New Roman"/>
          <w:lang w:val="fr-CH" w:eastAsia="en-US"/>
        </w:rPr>
      </w:pPr>
    </w:p>
    <w:p w:rsidR="00CE4470" w:rsidRPr="00022B99" w:rsidRDefault="007C0477" w:rsidP="007C0477">
      <w:pPr>
        <w:rPr>
          <w:lang w:val="fr-CH"/>
        </w:rPr>
      </w:pPr>
      <w:r w:rsidRPr="00022B99">
        <w:rPr>
          <w:lang w:val="fr-CH"/>
        </w:rPr>
        <w:t>11 h 30 – 11 h 45</w:t>
      </w:r>
      <w:r w:rsidRPr="00022B99">
        <w:rPr>
          <w:lang w:val="fr-CH"/>
        </w:rPr>
        <w:tab/>
      </w:r>
      <w:proofErr w:type="spellStart"/>
      <w:r w:rsidRPr="00022B99">
        <w:rPr>
          <w:lang w:val="fr-CH"/>
        </w:rPr>
        <w:t>Pause café</w:t>
      </w:r>
      <w:proofErr w:type="spellEnd"/>
    </w:p>
    <w:p w:rsidR="00CE4470" w:rsidRPr="00022B99" w:rsidRDefault="00CE4470" w:rsidP="001662A9">
      <w:pPr>
        <w:rPr>
          <w:lang w:val="fr-CH"/>
        </w:rPr>
      </w:pPr>
    </w:p>
    <w:p w:rsidR="00CE4470" w:rsidRPr="00022B99" w:rsidRDefault="007C0477" w:rsidP="007C0477">
      <w:pPr>
        <w:ind w:left="2268" w:hanging="2268"/>
        <w:rPr>
          <w:b/>
          <w:lang w:val="fr-CH"/>
        </w:rPr>
      </w:pPr>
      <w:r w:rsidRPr="00022B99">
        <w:rPr>
          <w:lang w:val="fr-CH"/>
        </w:rPr>
        <w:t>11 h 45 – 13 h 00</w:t>
      </w:r>
      <w:r w:rsidRPr="00022B99">
        <w:rPr>
          <w:lang w:val="fr-CH"/>
        </w:rPr>
        <w:tab/>
      </w:r>
      <w:r w:rsidRPr="00022B99">
        <w:rPr>
          <w:b/>
          <w:lang w:val="fr-CH"/>
        </w:rPr>
        <w:t>Thème 5</w:t>
      </w:r>
      <w:r w:rsidR="001E48A1" w:rsidRPr="00022B99">
        <w:rPr>
          <w:b/>
          <w:lang w:val="fr-CH"/>
        </w:rPr>
        <w:t> :</w:t>
      </w:r>
      <w:r w:rsidRPr="00022B99">
        <w:rPr>
          <w:b/>
          <w:lang w:val="fr-CH"/>
        </w:rPr>
        <w:t xml:space="preserve"> Amélioration </w:t>
      </w:r>
      <w:r w:rsidR="00D1680D" w:rsidRPr="00022B99">
        <w:rPr>
          <w:b/>
          <w:lang w:val="fr-CH"/>
        </w:rPr>
        <w:t>de la procédure</w:t>
      </w:r>
      <w:r w:rsidRPr="00022B99">
        <w:rPr>
          <w:b/>
          <w:lang w:val="fr-CH"/>
        </w:rPr>
        <w:t xml:space="preserve"> d</w:t>
      </w:r>
      <w:r w:rsidR="001E48A1" w:rsidRPr="00022B99">
        <w:rPr>
          <w:b/>
          <w:lang w:val="fr-CH"/>
        </w:rPr>
        <w:t>’</w:t>
      </w:r>
      <w:r w:rsidR="008711B0" w:rsidRPr="00022B99">
        <w:rPr>
          <w:b/>
          <w:lang w:val="fr-CH"/>
        </w:rPr>
        <w:t>établissement de</w:t>
      </w:r>
      <w:r w:rsidRPr="00022B99">
        <w:rPr>
          <w:b/>
          <w:lang w:val="fr-CH"/>
        </w:rPr>
        <w:t xml:space="preserve"> rapport</w:t>
      </w:r>
      <w:r w:rsidR="008711B0" w:rsidRPr="00022B99">
        <w:rPr>
          <w:b/>
          <w:lang w:val="fr-CH"/>
        </w:rPr>
        <w:t>s</w:t>
      </w:r>
      <w:r w:rsidRPr="00022B99">
        <w:rPr>
          <w:b/>
          <w:lang w:val="fr-CH"/>
        </w:rPr>
        <w:t xml:space="preserve"> </w:t>
      </w:r>
      <w:r w:rsidR="00D1680D" w:rsidRPr="00022B99">
        <w:rPr>
          <w:b/>
          <w:lang w:val="fr-CH"/>
        </w:rPr>
        <w:t>pour</w:t>
      </w:r>
      <w:r w:rsidRPr="00022B99">
        <w:rPr>
          <w:b/>
          <w:lang w:val="fr-CH"/>
        </w:rPr>
        <w:t xml:space="preserve"> le rapprochement de la répartition des taxes</w:t>
      </w:r>
    </w:p>
    <w:p w:rsidR="00CE4470" w:rsidRPr="00022B99" w:rsidRDefault="00CE4470" w:rsidP="0063363C">
      <w:pPr>
        <w:ind w:left="2268" w:hanging="2268"/>
        <w:rPr>
          <w:b/>
          <w:lang w:val="fr-CH"/>
        </w:rPr>
      </w:pPr>
    </w:p>
    <w:p w:rsidR="001E48A1" w:rsidRPr="00022B99" w:rsidRDefault="003C21CF" w:rsidP="003C21CF">
      <w:pPr>
        <w:ind w:left="2268"/>
        <w:rPr>
          <w:lang w:val="fr-CH"/>
        </w:rPr>
      </w:pPr>
      <w:r w:rsidRPr="00022B99">
        <w:rPr>
          <w:lang w:val="fr-CH"/>
        </w:rPr>
        <w:t>Le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 xml:space="preserve">OMPI présentera un nouveau rapport mensuel concernant la répartition des taxes </w:t>
      </w:r>
      <w:r w:rsidR="0035012B" w:rsidRPr="00022B99">
        <w:rPr>
          <w:lang w:val="fr-CH"/>
        </w:rPr>
        <w:t xml:space="preserve">individuelles </w:t>
      </w:r>
      <w:r w:rsidRPr="00022B99">
        <w:rPr>
          <w:lang w:val="fr-CH"/>
        </w:rPr>
        <w:t>visant à faciliter le processus de rapprochement des taxes individuelles pour les offices nationaux et régionaux de propriété intellectuelle.</w:t>
      </w:r>
    </w:p>
    <w:p w:rsidR="00CE4470" w:rsidRPr="00022B99" w:rsidRDefault="00CE4470" w:rsidP="005D6A29">
      <w:pPr>
        <w:ind w:left="2268"/>
        <w:rPr>
          <w:lang w:val="fr-CH"/>
        </w:rPr>
      </w:pPr>
    </w:p>
    <w:p w:rsidR="00CE4470" w:rsidRPr="00022B99" w:rsidRDefault="003C21CF" w:rsidP="00A0771C">
      <w:pPr>
        <w:ind w:left="3402" w:hanging="1134"/>
        <w:rPr>
          <w:b/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 xml:space="preserve"> </w:t>
      </w:r>
      <w:r w:rsidRPr="00022B99">
        <w:rPr>
          <w:lang w:val="fr-CH"/>
        </w:rPr>
        <w:tab/>
        <w:t>Représentants du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OMPI</w:t>
      </w:r>
      <w:bookmarkStart w:id="4" w:name="_GoBack"/>
      <w:bookmarkEnd w:id="4"/>
    </w:p>
    <w:p w:rsidR="008F2C7B" w:rsidRDefault="008F2C7B" w:rsidP="009C667C">
      <w:pPr>
        <w:ind w:left="2265" w:hanging="2265"/>
        <w:rPr>
          <w:lang w:val="fr-CH"/>
        </w:rPr>
      </w:pPr>
      <w:r>
        <w:rPr>
          <w:lang w:val="fr-CH"/>
        </w:rPr>
        <w:lastRenderedPageBreak/>
        <w:br w:type="page"/>
      </w:r>
    </w:p>
    <w:p w:rsidR="00CE4470" w:rsidRPr="00022B99" w:rsidRDefault="003C21CF" w:rsidP="009C667C">
      <w:pPr>
        <w:ind w:left="2265" w:hanging="2265"/>
        <w:rPr>
          <w:lang w:val="fr-CH"/>
        </w:rPr>
      </w:pPr>
      <w:r w:rsidRPr="00022B99">
        <w:rPr>
          <w:lang w:val="fr-CH"/>
        </w:rPr>
        <w:lastRenderedPageBreak/>
        <w:t>13 h 00 – 15 h 00</w:t>
      </w:r>
      <w:r w:rsidRPr="00022B99">
        <w:rPr>
          <w:lang w:val="fr-CH"/>
        </w:rPr>
        <w:tab/>
        <w:t>Pause déjeuner</w:t>
      </w:r>
    </w:p>
    <w:p w:rsidR="00CE4470" w:rsidRPr="00022B99" w:rsidRDefault="00CE4470" w:rsidP="0063363C">
      <w:pPr>
        <w:ind w:left="2268" w:hanging="2268"/>
        <w:rPr>
          <w:lang w:val="fr-CH"/>
        </w:rPr>
      </w:pPr>
    </w:p>
    <w:p w:rsidR="00CE4470" w:rsidRPr="00022B99" w:rsidRDefault="003C21CF" w:rsidP="003C21CF">
      <w:pPr>
        <w:ind w:left="2268" w:hanging="2268"/>
        <w:rPr>
          <w:b/>
          <w:lang w:val="fr-CH"/>
        </w:rPr>
      </w:pPr>
      <w:r w:rsidRPr="00022B99">
        <w:rPr>
          <w:lang w:val="fr-CH"/>
        </w:rPr>
        <w:t xml:space="preserve">15 h 00 – 16 h 00 </w:t>
      </w:r>
      <w:r w:rsidR="009B1325" w:rsidRPr="00022B99">
        <w:rPr>
          <w:lang w:val="fr-CH"/>
        </w:rPr>
        <w:tab/>
      </w:r>
      <w:r w:rsidRPr="00022B99">
        <w:rPr>
          <w:b/>
          <w:lang w:val="fr-CH"/>
        </w:rPr>
        <w:t>Thème 6</w:t>
      </w:r>
      <w:r w:rsidR="001E48A1" w:rsidRPr="00022B99">
        <w:rPr>
          <w:b/>
          <w:lang w:val="fr-CH"/>
        </w:rPr>
        <w:t> :</w:t>
      </w:r>
      <w:r w:rsidRPr="00022B99">
        <w:rPr>
          <w:b/>
          <w:lang w:val="fr-CH"/>
        </w:rPr>
        <w:t xml:space="preserve"> </w:t>
      </w:r>
      <w:r w:rsidR="00385F30" w:rsidRPr="00022B99">
        <w:rPr>
          <w:b/>
          <w:lang w:val="fr-CH"/>
        </w:rPr>
        <w:t>Recherche fondée</w:t>
      </w:r>
      <w:r w:rsidRPr="00022B99">
        <w:rPr>
          <w:b/>
          <w:lang w:val="fr-CH"/>
        </w:rPr>
        <w:t xml:space="preserve"> sur l</w:t>
      </w:r>
      <w:r w:rsidR="001E48A1" w:rsidRPr="00022B99">
        <w:rPr>
          <w:b/>
          <w:lang w:val="fr-CH"/>
        </w:rPr>
        <w:t>’</w:t>
      </w:r>
      <w:r w:rsidRPr="00022B99">
        <w:rPr>
          <w:b/>
          <w:lang w:val="fr-CH"/>
        </w:rPr>
        <w:t xml:space="preserve">intelligence artificielle </w:t>
      </w:r>
      <w:r w:rsidR="00385F30" w:rsidRPr="00022B99">
        <w:rPr>
          <w:b/>
          <w:lang w:val="fr-CH"/>
        </w:rPr>
        <w:t>à</w:t>
      </w:r>
      <w:r w:rsidRPr="00022B99">
        <w:rPr>
          <w:b/>
          <w:lang w:val="fr-CH"/>
        </w:rPr>
        <w:t xml:space="preserve"> l</w:t>
      </w:r>
      <w:r w:rsidR="001E48A1" w:rsidRPr="00022B99">
        <w:rPr>
          <w:b/>
          <w:lang w:val="fr-CH"/>
        </w:rPr>
        <w:t>’</w:t>
      </w:r>
      <w:r w:rsidRPr="00022B99">
        <w:rPr>
          <w:b/>
          <w:lang w:val="fr-CH"/>
        </w:rPr>
        <w:t>OMPI</w:t>
      </w:r>
    </w:p>
    <w:p w:rsidR="00CE4470" w:rsidRPr="00022B99" w:rsidRDefault="00CE4470" w:rsidP="0063363C">
      <w:pPr>
        <w:ind w:left="2268" w:hanging="2268"/>
        <w:rPr>
          <w:b/>
          <w:lang w:val="fr-CH"/>
        </w:rPr>
      </w:pPr>
    </w:p>
    <w:p w:rsidR="00CE4470" w:rsidRPr="00022B99" w:rsidRDefault="003C21CF" w:rsidP="003C21CF">
      <w:pPr>
        <w:ind w:left="3402" w:hanging="1134"/>
        <w:rPr>
          <w:lang w:val="fr-CH"/>
        </w:rPr>
      </w:pPr>
      <w:r w:rsidRPr="00022B99">
        <w:rPr>
          <w:lang w:val="fr-CH"/>
        </w:rPr>
        <w:t>Conférenciers</w:t>
      </w:r>
      <w:r w:rsidR="001E48A1" w:rsidRPr="00022B99">
        <w:rPr>
          <w:lang w:val="fr-CH"/>
        </w:rPr>
        <w:t> :</w:t>
      </w:r>
      <w:r w:rsidRPr="00022B99">
        <w:rPr>
          <w:lang w:val="fr-CH"/>
        </w:rPr>
        <w:tab/>
        <w:t>Représentants du Bureau international de l</w:t>
      </w:r>
      <w:r w:rsidR="001E48A1" w:rsidRPr="00022B99">
        <w:rPr>
          <w:lang w:val="fr-CH"/>
        </w:rPr>
        <w:t>’</w:t>
      </w:r>
      <w:r w:rsidRPr="00022B99">
        <w:rPr>
          <w:lang w:val="fr-CH"/>
        </w:rPr>
        <w:t>OMPI</w:t>
      </w:r>
    </w:p>
    <w:p w:rsidR="00CE4470" w:rsidRPr="00022B99" w:rsidRDefault="00CE4470" w:rsidP="0063363C">
      <w:pPr>
        <w:ind w:left="2268" w:hanging="2268"/>
        <w:rPr>
          <w:lang w:val="fr-CH"/>
        </w:rPr>
      </w:pPr>
    </w:p>
    <w:p w:rsidR="00CE4470" w:rsidRPr="00022B99" w:rsidRDefault="003C21CF" w:rsidP="003C21CF">
      <w:pPr>
        <w:rPr>
          <w:lang w:val="fr-CH"/>
        </w:rPr>
      </w:pPr>
      <w:r w:rsidRPr="00022B99">
        <w:rPr>
          <w:lang w:val="fr-CH"/>
        </w:rPr>
        <w:t>16 h 00 – 16</w:t>
      </w:r>
      <w:r w:rsidR="00746DDE" w:rsidRPr="00022B99">
        <w:rPr>
          <w:lang w:val="fr-CH"/>
        </w:rPr>
        <w:t> h </w:t>
      </w:r>
      <w:r w:rsidRPr="00022B99">
        <w:rPr>
          <w:lang w:val="fr-CH"/>
        </w:rPr>
        <w:t>15</w:t>
      </w:r>
      <w:r w:rsidRPr="00022B99">
        <w:rPr>
          <w:lang w:val="fr-CH"/>
        </w:rPr>
        <w:tab/>
      </w:r>
      <w:proofErr w:type="spellStart"/>
      <w:r w:rsidRPr="00022B99">
        <w:rPr>
          <w:lang w:val="fr-CH"/>
        </w:rPr>
        <w:t>Pause café</w:t>
      </w:r>
      <w:proofErr w:type="spellEnd"/>
    </w:p>
    <w:p w:rsidR="00CE4470" w:rsidRPr="00022B99" w:rsidRDefault="00CE4470" w:rsidP="005E04BB">
      <w:pPr>
        <w:rPr>
          <w:lang w:val="fr-CH"/>
        </w:rPr>
      </w:pPr>
    </w:p>
    <w:p w:rsidR="00CE4470" w:rsidRPr="00022B99" w:rsidRDefault="00C14F50" w:rsidP="003C21CF">
      <w:pPr>
        <w:ind w:left="2268" w:hanging="2268"/>
        <w:rPr>
          <w:lang w:val="fr-CH"/>
        </w:rPr>
      </w:pPr>
      <w:r>
        <w:rPr>
          <w:lang w:val="fr-CH"/>
        </w:rPr>
        <w:t>16 h 15</w:t>
      </w:r>
      <w:r w:rsidR="003C21CF" w:rsidRPr="00022B99">
        <w:rPr>
          <w:lang w:val="fr-CH"/>
        </w:rPr>
        <w:t xml:space="preserve"> – 17 h </w:t>
      </w:r>
      <w:r>
        <w:rPr>
          <w:lang w:val="fr-CH"/>
        </w:rPr>
        <w:t>50</w:t>
      </w:r>
      <w:r w:rsidR="003C21CF" w:rsidRPr="00022B99">
        <w:rPr>
          <w:lang w:val="fr-CH"/>
        </w:rPr>
        <w:tab/>
      </w:r>
      <w:r w:rsidR="003C21CF" w:rsidRPr="00022B99">
        <w:rPr>
          <w:b/>
          <w:lang w:val="fr-CH"/>
        </w:rPr>
        <w:t>[Résum</w:t>
      </w:r>
      <w:r w:rsidR="008F2C7B">
        <w:rPr>
          <w:b/>
          <w:lang w:val="fr-CH"/>
        </w:rPr>
        <w:t xml:space="preserve">é présenté par le président </w:t>
      </w:r>
      <w:r w:rsidR="00A0771C">
        <w:rPr>
          <w:b/>
          <w:lang w:val="fr-CH"/>
        </w:rPr>
        <w:t>–</w:t>
      </w:r>
      <w:r w:rsidR="008F2C7B">
        <w:rPr>
          <w:b/>
          <w:lang w:val="fr-CH"/>
        </w:rPr>
        <w:t xml:space="preserve"> G</w:t>
      </w:r>
      <w:r w:rsidR="003C21CF" w:rsidRPr="00022B99">
        <w:rPr>
          <w:b/>
          <w:lang w:val="fr-CH"/>
        </w:rPr>
        <w:t>roupe de travail]</w:t>
      </w:r>
    </w:p>
    <w:p w:rsidR="00CE4470" w:rsidRPr="00022B99" w:rsidRDefault="00CE4470" w:rsidP="00656BB5">
      <w:pPr>
        <w:rPr>
          <w:lang w:val="fr-CH"/>
        </w:rPr>
      </w:pPr>
    </w:p>
    <w:p w:rsidR="00CE4470" w:rsidRPr="00022B99" w:rsidRDefault="003C21CF" w:rsidP="003C21CF">
      <w:pPr>
        <w:ind w:left="2268" w:hanging="2268"/>
        <w:rPr>
          <w:lang w:val="fr-CH"/>
        </w:rPr>
      </w:pPr>
      <w:r w:rsidRPr="00022B99">
        <w:rPr>
          <w:lang w:val="fr-CH"/>
        </w:rPr>
        <w:t>17</w:t>
      </w:r>
      <w:r w:rsidR="00746DDE" w:rsidRPr="00022B99">
        <w:rPr>
          <w:lang w:val="fr-CH"/>
        </w:rPr>
        <w:t> h </w:t>
      </w:r>
      <w:r w:rsidRPr="00022B99">
        <w:rPr>
          <w:lang w:val="fr-CH"/>
        </w:rPr>
        <w:t xml:space="preserve">50 – 18 h 00 </w:t>
      </w:r>
      <w:r w:rsidRPr="00022B99">
        <w:rPr>
          <w:lang w:val="fr-CH"/>
        </w:rPr>
        <w:tab/>
        <w:t xml:space="preserve">Questions diverses/Clôture de la table ronde </w:t>
      </w:r>
      <w:r w:rsidR="008F2C7B">
        <w:rPr>
          <w:lang w:val="fr-CH"/>
        </w:rPr>
        <w:t xml:space="preserve">et </w:t>
      </w:r>
      <w:r w:rsidRPr="00022B99">
        <w:rPr>
          <w:lang w:val="fr-CH"/>
        </w:rPr>
        <w:t>du Groupe de travail de</w:t>
      </w:r>
      <w:r w:rsidR="00A0771C">
        <w:rPr>
          <w:lang w:val="fr-CH"/>
        </w:rPr>
        <w:t> </w:t>
      </w:r>
      <w:r w:rsidRPr="00022B99">
        <w:rPr>
          <w:lang w:val="fr-CH"/>
        </w:rPr>
        <w:t>Madrid</w:t>
      </w:r>
    </w:p>
    <w:p w:rsidR="00CE4470" w:rsidRPr="00022B99" w:rsidRDefault="00CE4470" w:rsidP="00E93BD7">
      <w:pPr>
        <w:rPr>
          <w:lang w:val="fr-CH"/>
        </w:rPr>
      </w:pPr>
    </w:p>
    <w:p w:rsidR="00CE4470" w:rsidRDefault="00CE4470" w:rsidP="00E93BD7">
      <w:pPr>
        <w:rPr>
          <w:lang w:val="fr-CH"/>
        </w:rPr>
      </w:pPr>
    </w:p>
    <w:p w:rsidR="00254200" w:rsidRPr="00022B99" w:rsidRDefault="00254200" w:rsidP="00E93BD7">
      <w:pPr>
        <w:rPr>
          <w:lang w:val="fr-CH"/>
        </w:rPr>
      </w:pPr>
    </w:p>
    <w:p w:rsidR="007B63B3" w:rsidRPr="00022B99" w:rsidRDefault="003C21CF" w:rsidP="00254200">
      <w:pPr>
        <w:pStyle w:val="Endofdocument-Annex"/>
        <w:ind w:left="5533"/>
      </w:pPr>
      <w:r w:rsidRPr="00022B99">
        <w:t>[Fin du document]</w:t>
      </w:r>
    </w:p>
    <w:sectPr w:rsidR="007B63B3" w:rsidRPr="00022B99" w:rsidSect="00286EE5">
      <w:headerReference w:type="default" r:id="rId9"/>
      <w:pgSz w:w="11907" w:h="16840" w:code="9"/>
      <w:pgMar w:top="567" w:right="1134" w:bottom="5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C1" w:rsidRDefault="00DF33C1">
      <w:r>
        <w:separator/>
      </w:r>
    </w:p>
  </w:endnote>
  <w:end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r>
        <w:rPr>
          <w:sz w:val="17"/>
        </w:rPr>
        <w:t>[Endnote continued from previous page]</w:t>
      </w:r>
    </w:p>
  </w:endnote>
  <w:end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C1" w:rsidRDefault="00DF33C1">
      <w:r>
        <w:separator/>
      </w:r>
    </w:p>
  </w:footnote>
  <w:foot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FE" w:rsidRDefault="005136F0" w:rsidP="00477D6B">
    <w:pPr>
      <w:jc w:val="right"/>
    </w:pPr>
    <w:bookmarkStart w:id="5" w:name="Code2"/>
    <w:bookmarkEnd w:id="5"/>
    <w:r>
      <w:t>MM/LD/WG/1</w:t>
    </w:r>
    <w:r w:rsidR="002864D1">
      <w:t>7</w:t>
    </w:r>
    <w:r>
      <w:t>/RT/1 Prov.</w:t>
    </w:r>
  </w:p>
  <w:p w:rsidR="005136F0" w:rsidRDefault="005136F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0771C">
      <w:rPr>
        <w:noProof/>
      </w:rPr>
      <w:t>3</w:t>
    </w:r>
    <w:r>
      <w:fldChar w:fldCharType="end"/>
    </w:r>
  </w:p>
  <w:p w:rsidR="005136F0" w:rsidRDefault="005136F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592202"/>
    <w:multiLevelType w:val="hybridMultilevel"/>
    <w:tmpl w:val="06B011F0"/>
    <w:lvl w:ilvl="0" w:tplc="3A6EFE5E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BC3DD6"/>
    <w:rsid w:val="00021317"/>
    <w:rsid w:val="00022B99"/>
    <w:rsid w:val="00026990"/>
    <w:rsid w:val="00027F51"/>
    <w:rsid w:val="00077F6D"/>
    <w:rsid w:val="000869FB"/>
    <w:rsid w:val="000A46A9"/>
    <w:rsid w:val="000B6CCF"/>
    <w:rsid w:val="000C1C61"/>
    <w:rsid w:val="000C7343"/>
    <w:rsid w:val="000E7585"/>
    <w:rsid w:val="000F5E56"/>
    <w:rsid w:val="00117375"/>
    <w:rsid w:val="00124D47"/>
    <w:rsid w:val="001362EE"/>
    <w:rsid w:val="0014291E"/>
    <w:rsid w:val="00153FF2"/>
    <w:rsid w:val="00156BA7"/>
    <w:rsid w:val="00163E4C"/>
    <w:rsid w:val="001662A9"/>
    <w:rsid w:val="00170341"/>
    <w:rsid w:val="00171DBC"/>
    <w:rsid w:val="00176EF4"/>
    <w:rsid w:val="001832A6"/>
    <w:rsid w:val="001B1712"/>
    <w:rsid w:val="001B3C6A"/>
    <w:rsid w:val="001B5C4B"/>
    <w:rsid w:val="001C2EF2"/>
    <w:rsid w:val="001D7119"/>
    <w:rsid w:val="001E48A1"/>
    <w:rsid w:val="0023011C"/>
    <w:rsid w:val="002317F6"/>
    <w:rsid w:val="002456E6"/>
    <w:rsid w:val="00254200"/>
    <w:rsid w:val="002546ED"/>
    <w:rsid w:val="002634C4"/>
    <w:rsid w:val="00277697"/>
    <w:rsid w:val="0028381B"/>
    <w:rsid w:val="002864D1"/>
    <w:rsid w:val="00286EE5"/>
    <w:rsid w:val="00291964"/>
    <w:rsid w:val="002C3825"/>
    <w:rsid w:val="002E2A0B"/>
    <w:rsid w:val="002F4E68"/>
    <w:rsid w:val="00303CC1"/>
    <w:rsid w:val="00312F99"/>
    <w:rsid w:val="00327EE4"/>
    <w:rsid w:val="0035012B"/>
    <w:rsid w:val="00351D2C"/>
    <w:rsid w:val="003818A7"/>
    <w:rsid w:val="003845C1"/>
    <w:rsid w:val="00385F30"/>
    <w:rsid w:val="00393C7E"/>
    <w:rsid w:val="003962A8"/>
    <w:rsid w:val="003C21CF"/>
    <w:rsid w:val="003E31B9"/>
    <w:rsid w:val="003F1476"/>
    <w:rsid w:val="004055A0"/>
    <w:rsid w:val="00405888"/>
    <w:rsid w:val="004223DE"/>
    <w:rsid w:val="00423E3E"/>
    <w:rsid w:val="00427AF4"/>
    <w:rsid w:val="00431DA6"/>
    <w:rsid w:val="00461071"/>
    <w:rsid w:val="004647DA"/>
    <w:rsid w:val="004647DB"/>
    <w:rsid w:val="004647FC"/>
    <w:rsid w:val="00477D6B"/>
    <w:rsid w:val="0049719F"/>
    <w:rsid w:val="004A2E8A"/>
    <w:rsid w:val="004B59C5"/>
    <w:rsid w:val="004C7F09"/>
    <w:rsid w:val="004F3461"/>
    <w:rsid w:val="004F4D9B"/>
    <w:rsid w:val="004F51EA"/>
    <w:rsid w:val="005136F0"/>
    <w:rsid w:val="00521D47"/>
    <w:rsid w:val="00526CF5"/>
    <w:rsid w:val="0052754A"/>
    <w:rsid w:val="0053426E"/>
    <w:rsid w:val="00564105"/>
    <w:rsid w:val="00583F11"/>
    <w:rsid w:val="005914B5"/>
    <w:rsid w:val="005930A5"/>
    <w:rsid w:val="005C57E9"/>
    <w:rsid w:val="005D0D70"/>
    <w:rsid w:val="005D6A29"/>
    <w:rsid w:val="005E04BB"/>
    <w:rsid w:val="005E5848"/>
    <w:rsid w:val="005F347E"/>
    <w:rsid w:val="005F652F"/>
    <w:rsid w:val="005F6B91"/>
    <w:rsid w:val="00605827"/>
    <w:rsid w:val="006251C6"/>
    <w:rsid w:val="0063363C"/>
    <w:rsid w:val="006364DA"/>
    <w:rsid w:val="00643AC7"/>
    <w:rsid w:val="006455AC"/>
    <w:rsid w:val="00656BB5"/>
    <w:rsid w:val="0068132A"/>
    <w:rsid w:val="006C39FA"/>
    <w:rsid w:val="006E69E9"/>
    <w:rsid w:val="0071119E"/>
    <w:rsid w:val="00711E67"/>
    <w:rsid w:val="00715A6B"/>
    <w:rsid w:val="00721176"/>
    <w:rsid w:val="00736161"/>
    <w:rsid w:val="00746DDE"/>
    <w:rsid w:val="00747B94"/>
    <w:rsid w:val="0075287F"/>
    <w:rsid w:val="00755B88"/>
    <w:rsid w:val="00772D44"/>
    <w:rsid w:val="00784777"/>
    <w:rsid w:val="007950C7"/>
    <w:rsid w:val="007B63B3"/>
    <w:rsid w:val="007C0477"/>
    <w:rsid w:val="007C6245"/>
    <w:rsid w:val="007C73B6"/>
    <w:rsid w:val="007E5565"/>
    <w:rsid w:val="007F0242"/>
    <w:rsid w:val="007F2C40"/>
    <w:rsid w:val="00806140"/>
    <w:rsid w:val="00831073"/>
    <w:rsid w:val="00831316"/>
    <w:rsid w:val="00833662"/>
    <w:rsid w:val="0083588F"/>
    <w:rsid w:val="0086251E"/>
    <w:rsid w:val="008711B0"/>
    <w:rsid w:val="00872B2F"/>
    <w:rsid w:val="0089487E"/>
    <w:rsid w:val="008A3809"/>
    <w:rsid w:val="008B2CC1"/>
    <w:rsid w:val="008C3BDE"/>
    <w:rsid w:val="008C7A49"/>
    <w:rsid w:val="008D2155"/>
    <w:rsid w:val="008E40BF"/>
    <w:rsid w:val="008F2C7B"/>
    <w:rsid w:val="008F67EE"/>
    <w:rsid w:val="00905121"/>
    <w:rsid w:val="0090731E"/>
    <w:rsid w:val="009335B4"/>
    <w:rsid w:val="00943BDC"/>
    <w:rsid w:val="00966A22"/>
    <w:rsid w:val="009A0DFE"/>
    <w:rsid w:val="009A1337"/>
    <w:rsid w:val="009B1325"/>
    <w:rsid w:val="009B1672"/>
    <w:rsid w:val="009C40F8"/>
    <w:rsid w:val="009C667C"/>
    <w:rsid w:val="009E7AB7"/>
    <w:rsid w:val="009F5F2C"/>
    <w:rsid w:val="009F625B"/>
    <w:rsid w:val="009F7477"/>
    <w:rsid w:val="00A072E5"/>
    <w:rsid w:val="00A0771C"/>
    <w:rsid w:val="00A179E6"/>
    <w:rsid w:val="00A32CEB"/>
    <w:rsid w:val="00A62A25"/>
    <w:rsid w:val="00A81511"/>
    <w:rsid w:val="00A94F2C"/>
    <w:rsid w:val="00A97C4D"/>
    <w:rsid w:val="00AC1BFE"/>
    <w:rsid w:val="00AE040B"/>
    <w:rsid w:val="00B2271E"/>
    <w:rsid w:val="00B3530C"/>
    <w:rsid w:val="00B43A3B"/>
    <w:rsid w:val="00B45604"/>
    <w:rsid w:val="00B46668"/>
    <w:rsid w:val="00B63C93"/>
    <w:rsid w:val="00BB1054"/>
    <w:rsid w:val="00BC3DD6"/>
    <w:rsid w:val="00BC6C82"/>
    <w:rsid w:val="00BF1606"/>
    <w:rsid w:val="00BF25E2"/>
    <w:rsid w:val="00C071DF"/>
    <w:rsid w:val="00C14F50"/>
    <w:rsid w:val="00C17225"/>
    <w:rsid w:val="00C22B7C"/>
    <w:rsid w:val="00C74C95"/>
    <w:rsid w:val="00C761E0"/>
    <w:rsid w:val="00C8566F"/>
    <w:rsid w:val="00CC49C6"/>
    <w:rsid w:val="00CE00C0"/>
    <w:rsid w:val="00CE1748"/>
    <w:rsid w:val="00CE4470"/>
    <w:rsid w:val="00CE5752"/>
    <w:rsid w:val="00CE5ED9"/>
    <w:rsid w:val="00D02732"/>
    <w:rsid w:val="00D122F3"/>
    <w:rsid w:val="00D1680D"/>
    <w:rsid w:val="00D30976"/>
    <w:rsid w:val="00D3306E"/>
    <w:rsid w:val="00D35270"/>
    <w:rsid w:val="00D40EFF"/>
    <w:rsid w:val="00D46586"/>
    <w:rsid w:val="00D5796C"/>
    <w:rsid w:val="00D70D78"/>
    <w:rsid w:val="00D71861"/>
    <w:rsid w:val="00D71B4D"/>
    <w:rsid w:val="00D7526D"/>
    <w:rsid w:val="00D87C2C"/>
    <w:rsid w:val="00D93D55"/>
    <w:rsid w:val="00DB4C63"/>
    <w:rsid w:val="00DC14F7"/>
    <w:rsid w:val="00DC53C1"/>
    <w:rsid w:val="00DE4291"/>
    <w:rsid w:val="00DE5F30"/>
    <w:rsid w:val="00DE652A"/>
    <w:rsid w:val="00DE6DF2"/>
    <w:rsid w:val="00DF33C1"/>
    <w:rsid w:val="00DF6A22"/>
    <w:rsid w:val="00E054E6"/>
    <w:rsid w:val="00E133A7"/>
    <w:rsid w:val="00E1416E"/>
    <w:rsid w:val="00E25155"/>
    <w:rsid w:val="00E419AF"/>
    <w:rsid w:val="00E52AA0"/>
    <w:rsid w:val="00E835C1"/>
    <w:rsid w:val="00E93BD7"/>
    <w:rsid w:val="00EB0670"/>
    <w:rsid w:val="00ED00BE"/>
    <w:rsid w:val="00ED0E71"/>
    <w:rsid w:val="00ED6B05"/>
    <w:rsid w:val="00EE3C77"/>
    <w:rsid w:val="00F06445"/>
    <w:rsid w:val="00F13A1E"/>
    <w:rsid w:val="00F17EFC"/>
    <w:rsid w:val="00F366ED"/>
    <w:rsid w:val="00F374B4"/>
    <w:rsid w:val="00F66152"/>
    <w:rsid w:val="00F6673B"/>
    <w:rsid w:val="00F7505B"/>
    <w:rsid w:val="00F81747"/>
    <w:rsid w:val="00F95453"/>
    <w:rsid w:val="00FA1BA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0AC7006"/>
  <w15:docId w15:val="{CFE1D32E-3782-4511-9708-82F04FAC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textred">
    <w:name w:val="textred"/>
    <w:basedOn w:val="DefaultParagraphFont"/>
    <w:rsid w:val="00E93BD7"/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D3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27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8566F"/>
    <w:pPr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AD61-1E7E-4D10-A9A5-1911C8A1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411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>WIPO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DiazN</dc:creator>
  <cp:lastModifiedBy>DIAZ Natacha</cp:lastModifiedBy>
  <cp:revision>9</cp:revision>
  <cp:lastPrinted>2019-07-03T07:56:00Z</cp:lastPrinted>
  <dcterms:created xsi:type="dcterms:W3CDTF">2019-07-03T08:05:00Z</dcterms:created>
  <dcterms:modified xsi:type="dcterms:W3CDTF">2019-07-03T09:11:00Z</dcterms:modified>
</cp:coreProperties>
</file>