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7"/>
        <w:gridCol w:w="4839"/>
      </w:tblGrid>
      <w:tr w:rsidR="00DA2638" w:rsidRPr="00430F2F" w:rsidTr="00597B74">
        <w:trPr>
          <w:trHeight w:hRule="exact" w:val="680"/>
        </w:trPr>
        <w:tc>
          <w:tcPr>
            <w:tcW w:w="4513" w:type="dxa"/>
            <w:gridSpan w:val="2"/>
            <w:tcMar>
              <w:left w:w="0" w:type="dxa"/>
              <w:right w:w="0" w:type="dxa"/>
            </w:tcMar>
          </w:tcPr>
          <w:p w:rsidR="00DA2638" w:rsidRPr="00430F2F" w:rsidRDefault="00DA2638" w:rsidP="0038553E">
            <w:pPr>
              <w:spacing w:line="360" w:lineRule="auto"/>
              <w:jc w:val="right"/>
              <w:rPr>
                <w:b/>
                <w:sz w:val="40"/>
                <w:szCs w:val="40"/>
                <w:lang w:val="fr-FR"/>
              </w:rPr>
            </w:pPr>
            <w:r w:rsidRPr="00430F2F">
              <w:rPr>
                <w:b/>
                <w:sz w:val="40"/>
                <w:szCs w:val="40"/>
                <w:lang w:val="fr-FR"/>
              </w:rPr>
              <w:t>F</w:t>
            </w:r>
          </w:p>
        </w:tc>
      </w:tr>
      <w:tr w:rsidR="00DA2638" w:rsidRPr="00430F2F" w:rsidTr="00597B74">
        <w:tc>
          <w:tcPr>
            <w:tcW w:w="4513" w:type="dxa"/>
            <w:tcBorders>
              <w:bottom w:val="single" w:sz="4" w:space="0" w:color="auto"/>
            </w:tcBorders>
            <w:tcMar>
              <w:bottom w:w="170" w:type="dxa"/>
            </w:tcMar>
          </w:tcPr>
          <w:p w:rsidR="00DA2638" w:rsidRPr="00430F2F" w:rsidRDefault="00DA2638" w:rsidP="0038553E">
            <w:pPr>
              <w:spacing w:line="360" w:lineRule="auto"/>
              <w:rPr>
                <w:lang w:val="fr-FR"/>
              </w:rPr>
            </w:pPr>
          </w:p>
        </w:tc>
        <w:tc>
          <w:tcPr>
            <w:tcW w:w="4834" w:type="dxa"/>
            <w:tcBorders>
              <w:bottom w:val="single" w:sz="4" w:space="0" w:color="auto"/>
            </w:tcBorders>
            <w:tcMar>
              <w:left w:w="0" w:type="dxa"/>
              <w:right w:w="0" w:type="dxa"/>
            </w:tcMar>
          </w:tcPr>
          <w:p w:rsidR="00DA2638" w:rsidRPr="00430F2F" w:rsidRDefault="00DA2638" w:rsidP="0038553E">
            <w:pPr>
              <w:spacing w:line="360" w:lineRule="auto"/>
              <w:rPr>
                <w:lang w:val="fr-FR"/>
              </w:rPr>
            </w:pPr>
            <w:r w:rsidRPr="00430F2F">
              <w:rPr>
                <w:noProof/>
                <w:lang w:eastAsia="en-US"/>
              </w:rPr>
              <w:drawing>
                <wp:inline distT="0" distB="0" distL="0" distR="0" wp14:anchorId="1178A9AC" wp14:editId="5D11E5B4">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r>
      <w:tr w:rsidR="00DA2638" w:rsidRPr="00430F2F" w:rsidTr="00597B74">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DA2638" w:rsidRPr="00430F2F" w:rsidRDefault="00DA2638" w:rsidP="0038553E">
            <w:pPr>
              <w:spacing w:line="360" w:lineRule="auto"/>
              <w:rPr>
                <w:b/>
                <w:caps/>
                <w:sz w:val="24"/>
                <w:lang w:val="fr-FR"/>
              </w:rPr>
            </w:pPr>
            <w:r w:rsidRPr="00430F2F">
              <w:rPr>
                <w:b/>
                <w:caps/>
                <w:sz w:val="24"/>
                <w:lang w:val="fr-FR"/>
              </w:rPr>
              <w:t>Table ronde</w:t>
            </w:r>
          </w:p>
        </w:tc>
      </w:tr>
      <w:tr w:rsidR="00DA2638" w:rsidRPr="00430F2F" w:rsidTr="00597B74">
        <w:trPr>
          <w:trHeight w:hRule="exact" w:val="340"/>
        </w:trPr>
        <w:tc>
          <w:tcPr>
            <w:tcW w:w="4513" w:type="dxa"/>
            <w:gridSpan w:val="2"/>
            <w:tcBorders>
              <w:top w:val="single" w:sz="4" w:space="0" w:color="auto"/>
            </w:tcBorders>
            <w:tcMar>
              <w:top w:w="170" w:type="dxa"/>
              <w:left w:w="0" w:type="dxa"/>
              <w:right w:w="0" w:type="dxa"/>
            </w:tcMar>
            <w:vAlign w:val="bottom"/>
          </w:tcPr>
          <w:p w:rsidR="00DA2638" w:rsidRPr="00430F2F" w:rsidRDefault="00DA2638" w:rsidP="0038553E">
            <w:pPr>
              <w:spacing w:line="360" w:lineRule="auto"/>
              <w:jc w:val="right"/>
              <w:rPr>
                <w:rFonts w:ascii="Arial Black" w:hAnsi="Arial Black"/>
                <w:caps/>
                <w:sz w:val="15"/>
                <w:lang w:val="fr-FR"/>
              </w:rPr>
            </w:pPr>
            <w:r w:rsidRPr="00430F2F">
              <w:rPr>
                <w:rFonts w:ascii="Arial Black" w:hAnsi="Arial Black"/>
                <w:caps/>
                <w:sz w:val="15"/>
                <w:lang w:val="fr-FR"/>
              </w:rPr>
              <w:t>MM/LD/WG/15/RT/2</w:t>
            </w:r>
          </w:p>
        </w:tc>
      </w:tr>
      <w:tr w:rsidR="00DA2638" w:rsidRPr="00430F2F" w:rsidTr="00597B74">
        <w:trPr>
          <w:trHeight w:hRule="exact" w:val="170"/>
        </w:trPr>
        <w:tc>
          <w:tcPr>
            <w:tcW w:w="4513" w:type="dxa"/>
            <w:gridSpan w:val="2"/>
            <w:noWrap/>
            <w:tcMar>
              <w:left w:w="0" w:type="dxa"/>
              <w:right w:w="0" w:type="dxa"/>
            </w:tcMar>
            <w:vAlign w:val="bottom"/>
          </w:tcPr>
          <w:p w:rsidR="00DA2638" w:rsidRPr="00430F2F" w:rsidRDefault="00DA2638" w:rsidP="0038553E">
            <w:pPr>
              <w:spacing w:line="360" w:lineRule="auto"/>
              <w:jc w:val="right"/>
              <w:rPr>
                <w:rFonts w:ascii="Arial Black" w:hAnsi="Arial Black"/>
                <w:caps/>
                <w:sz w:val="15"/>
                <w:lang w:val="fr-FR"/>
              </w:rPr>
            </w:pPr>
            <w:r w:rsidRPr="00430F2F">
              <w:rPr>
                <w:rFonts w:ascii="Arial Black" w:hAnsi="Arial Black"/>
                <w:caps/>
                <w:sz w:val="15"/>
                <w:lang w:val="fr-FR"/>
              </w:rPr>
              <w:t>ORIGINAL</w:t>
            </w:r>
            <w:r w:rsidR="00BB6158" w:rsidRPr="00430F2F">
              <w:rPr>
                <w:rFonts w:ascii="Arial Black" w:hAnsi="Arial Black"/>
                <w:caps/>
                <w:sz w:val="15"/>
                <w:lang w:val="fr-FR"/>
              </w:rPr>
              <w:t> :</w:t>
            </w:r>
            <w:r w:rsidRPr="00430F2F">
              <w:rPr>
                <w:rFonts w:ascii="Arial Black" w:hAnsi="Arial Black"/>
                <w:caps/>
                <w:sz w:val="15"/>
                <w:lang w:val="fr-FR"/>
              </w:rPr>
              <w:t xml:space="preserve"> </w:t>
            </w:r>
            <w:bookmarkStart w:id="0" w:name="Original"/>
            <w:bookmarkEnd w:id="0"/>
            <w:r w:rsidRPr="00430F2F">
              <w:rPr>
                <w:rFonts w:ascii="Arial Black" w:hAnsi="Arial Black"/>
                <w:caps/>
                <w:sz w:val="15"/>
                <w:lang w:val="fr-FR"/>
              </w:rPr>
              <w:t>anglais</w:t>
            </w:r>
          </w:p>
        </w:tc>
      </w:tr>
      <w:tr w:rsidR="00DA2638" w:rsidRPr="00430F2F" w:rsidTr="00597B74">
        <w:trPr>
          <w:trHeight w:hRule="exact" w:val="198"/>
        </w:trPr>
        <w:tc>
          <w:tcPr>
            <w:tcW w:w="4513" w:type="dxa"/>
            <w:gridSpan w:val="2"/>
            <w:tcMar>
              <w:left w:w="0" w:type="dxa"/>
              <w:right w:w="0" w:type="dxa"/>
            </w:tcMar>
            <w:vAlign w:val="bottom"/>
          </w:tcPr>
          <w:p w:rsidR="00DA2638" w:rsidRPr="00430F2F" w:rsidRDefault="00DA2638" w:rsidP="00597B74">
            <w:pPr>
              <w:spacing w:line="360" w:lineRule="auto"/>
              <w:jc w:val="right"/>
              <w:rPr>
                <w:rFonts w:ascii="Arial Black" w:hAnsi="Arial Black"/>
                <w:caps/>
                <w:sz w:val="15"/>
                <w:lang w:val="fr-FR"/>
              </w:rPr>
            </w:pPr>
            <w:r w:rsidRPr="00430F2F">
              <w:rPr>
                <w:rFonts w:ascii="Arial Black" w:hAnsi="Arial Black"/>
                <w:caps/>
                <w:sz w:val="15"/>
                <w:lang w:val="fr-FR"/>
              </w:rPr>
              <w:t>DATE</w:t>
            </w:r>
            <w:r w:rsidR="00BB6158" w:rsidRPr="00430F2F">
              <w:rPr>
                <w:rFonts w:ascii="Arial Black" w:hAnsi="Arial Black"/>
                <w:caps/>
                <w:sz w:val="15"/>
                <w:lang w:val="fr-FR"/>
              </w:rPr>
              <w:t> :</w:t>
            </w:r>
            <w:r w:rsidRPr="00430F2F">
              <w:rPr>
                <w:rFonts w:ascii="Arial Black" w:hAnsi="Arial Black"/>
                <w:caps/>
                <w:sz w:val="15"/>
                <w:lang w:val="fr-FR"/>
              </w:rPr>
              <w:t xml:space="preserve"> </w:t>
            </w:r>
            <w:r w:rsidR="00597B74">
              <w:rPr>
                <w:rFonts w:ascii="Arial Black" w:hAnsi="Arial Black"/>
                <w:caps/>
                <w:sz w:val="15"/>
                <w:lang w:val="fr-FR"/>
              </w:rPr>
              <w:t>31</w:t>
            </w:r>
            <w:r w:rsidRPr="00430F2F">
              <w:rPr>
                <w:rFonts w:ascii="Arial Black" w:hAnsi="Arial Black"/>
                <w:caps/>
                <w:sz w:val="15"/>
                <w:lang w:val="fr-FR"/>
              </w:rPr>
              <w:t> mai 2017</w:t>
            </w:r>
            <w:bookmarkStart w:id="1" w:name="Date"/>
            <w:bookmarkEnd w:id="1"/>
          </w:p>
        </w:tc>
      </w:tr>
    </w:tbl>
    <w:p w:rsidR="00DA2638" w:rsidRPr="00430F2F" w:rsidRDefault="00DA2638" w:rsidP="00122CB0">
      <w:pPr>
        <w:rPr>
          <w:lang w:val="fr-FR"/>
        </w:rPr>
      </w:pPr>
    </w:p>
    <w:p w:rsidR="00DA2638" w:rsidRPr="00430F2F" w:rsidRDefault="00DA2638" w:rsidP="00122CB0">
      <w:pPr>
        <w:rPr>
          <w:lang w:val="fr-FR"/>
        </w:rPr>
      </w:pPr>
    </w:p>
    <w:p w:rsidR="00DA2638" w:rsidRPr="00430F2F" w:rsidRDefault="00DA2638" w:rsidP="00122CB0">
      <w:pPr>
        <w:rPr>
          <w:lang w:val="fr-FR"/>
        </w:rPr>
      </w:pPr>
    </w:p>
    <w:p w:rsidR="00DA2638" w:rsidRPr="00430F2F" w:rsidRDefault="00DA2638" w:rsidP="00122CB0">
      <w:pPr>
        <w:rPr>
          <w:lang w:val="fr-FR"/>
        </w:rPr>
      </w:pPr>
    </w:p>
    <w:p w:rsidR="00DA2638" w:rsidRPr="00430F2F" w:rsidRDefault="00DA2638" w:rsidP="00122CB0">
      <w:pPr>
        <w:rPr>
          <w:b/>
          <w:sz w:val="28"/>
          <w:szCs w:val="28"/>
          <w:lang w:val="fr-FR"/>
        </w:rPr>
      </w:pPr>
      <w:r w:rsidRPr="00430F2F">
        <w:rPr>
          <w:b/>
          <w:sz w:val="28"/>
          <w:szCs w:val="28"/>
          <w:lang w:val="fr-FR"/>
        </w:rPr>
        <w:t>Table ronde du Groupe de travail du système de Madrid</w:t>
      </w:r>
    </w:p>
    <w:p w:rsidR="003845C1" w:rsidRPr="00430F2F" w:rsidRDefault="003845C1" w:rsidP="00122CB0">
      <w:pPr>
        <w:rPr>
          <w:lang w:val="fr-FR"/>
        </w:rPr>
      </w:pPr>
    </w:p>
    <w:p w:rsidR="003845C1" w:rsidRPr="00430F2F" w:rsidRDefault="003845C1" w:rsidP="00122CB0">
      <w:pPr>
        <w:rPr>
          <w:lang w:val="fr-FR"/>
        </w:rPr>
      </w:pPr>
    </w:p>
    <w:p w:rsidR="00DA2638" w:rsidRPr="00430F2F" w:rsidRDefault="00DA2638" w:rsidP="00122CB0">
      <w:pPr>
        <w:rPr>
          <w:b/>
          <w:sz w:val="24"/>
          <w:szCs w:val="24"/>
          <w:lang w:val="fr-FR"/>
        </w:rPr>
      </w:pPr>
      <w:r w:rsidRPr="00430F2F">
        <w:rPr>
          <w:b/>
          <w:sz w:val="24"/>
          <w:szCs w:val="24"/>
          <w:lang w:val="fr-FR"/>
        </w:rPr>
        <w:t>Genève, 21 et 22 juin 2017</w:t>
      </w:r>
    </w:p>
    <w:p w:rsidR="008B2CC1" w:rsidRPr="00430F2F" w:rsidRDefault="008B2CC1" w:rsidP="00122CB0">
      <w:pPr>
        <w:rPr>
          <w:lang w:val="fr-FR"/>
        </w:rPr>
      </w:pPr>
    </w:p>
    <w:p w:rsidR="001D7119" w:rsidRPr="00430F2F" w:rsidRDefault="001D7119" w:rsidP="00122CB0">
      <w:pPr>
        <w:rPr>
          <w:lang w:val="fr-FR"/>
        </w:rPr>
      </w:pPr>
    </w:p>
    <w:p w:rsidR="008B2CC1" w:rsidRPr="00430F2F" w:rsidRDefault="008B2CC1" w:rsidP="00122CB0">
      <w:pPr>
        <w:rPr>
          <w:lang w:val="fr-FR"/>
        </w:rPr>
      </w:pPr>
    </w:p>
    <w:p w:rsidR="008A551F" w:rsidRPr="00122CB0" w:rsidRDefault="00122CB0" w:rsidP="00122CB0">
      <w:pPr>
        <w:rPr>
          <w:b/>
          <w:caps/>
          <w:sz w:val="24"/>
          <w:lang w:val="fr-FR"/>
        </w:rPr>
      </w:pPr>
      <w:bookmarkStart w:id="2" w:name="TitleOfDoc"/>
      <w:bookmarkEnd w:id="2"/>
      <w:r w:rsidRPr="00122CB0">
        <w:rPr>
          <w:caps/>
          <w:sz w:val="24"/>
          <w:lang w:val="fr-FR"/>
        </w:rPr>
        <w:t>Correspondance des marques à des fins de certification</w:t>
      </w:r>
    </w:p>
    <w:p w:rsidR="008B2CC1" w:rsidRPr="00430F2F" w:rsidRDefault="008B2CC1" w:rsidP="00122CB0">
      <w:pPr>
        <w:rPr>
          <w:lang w:val="fr-FR"/>
        </w:rPr>
      </w:pPr>
    </w:p>
    <w:p w:rsidR="008B2CC1" w:rsidRPr="00430F2F" w:rsidRDefault="008A551F" w:rsidP="00122CB0">
      <w:pPr>
        <w:rPr>
          <w:i/>
          <w:lang w:val="fr-FR"/>
        </w:rPr>
      </w:pPr>
      <w:bookmarkStart w:id="3" w:name="Prepared"/>
      <w:bookmarkEnd w:id="3"/>
      <w:r w:rsidRPr="00430F2F">
        <w:rPr>
          <w:i/>
          <w:lang w:val="fr-FR"/>
        </w:rPr>
        <w:t xml:space="preserve">Document </w:t>
      </w:r>
      <w:r w:rsidR="00096F41" w:rsidRPr="00430F2F">
        <w:rPr>
          <w:i/>
          <w:lang w:val="fr-FR"/>
        </w:rPr>
        <w:t>établi par le Bureau i</w:t>
      </w:r>
      <w:r w:rsidR="00F374B4" w:rsidRPr="00430F2F">
        <w:rPr>
          <w:i/>
          <w:lang w:val="fr-FR"/>
        </w:rPr>
        <w:t>nternational</w:t>
      </w:r>
    </w:p>
    <w:p w:rsidR="000C7343" w:rsidRPr="00430F2F" w:rsidRDefault="000C7343" w:rsidP="00122CB0">
      <w:pPr>
        <w:rPr>
          <w:lang w:val="fr-FR"/>
        </w:rPr>
      </w:pPr>
    </w:p>
    <w:p w:rsidR="007B63B3" w:rsidRPr="00430F2F" w:rsidRDefault="007B63B3" w:rsidP="00122CB0">
      <w:pPr>
        <w:rPr>
          <w:lang w:val="fr-FR"/>
        </w:rPr>
      </w:pPr>
    </w:p>
    <w:p w:rsidR="007B63B3" w:rsidRPr="00430F2F" w:rsidRDefault="007B63B3" w:rsidP="00122CB0">
      <w:pPr>
        <w:rPr>
          <w:lang w:val="fr-FR"/>
        </w:rPr>
      </w:pPr>
    </w:p>
    <w:p w:rsidR="007B63B3" w:rsidRPr="00430F2F" w:rsidRDefault="007B63B3" w:rsidP="00122CB0">
      <w:pPr>
        <w:rPr>
          <w:lang w:val="fr-FR"/>
        </w:rPr>
      </w:pPr>
    </w:p>
    <w:p w:rsidR="00BB6158" w:rsidRPr="00430F2F" w:rsidRDefault="007778A9" w:rsidP="00597B74">
      <w:pPr>
        <w:pStyle w:val="ONUMFS"/>
        <w:spacing w:after="0"/>
        <w:rPr>
          <w:lang w:val="fr-FR"/>
        </w:rPr>
      </w:pPr>
      <w:r w:rsidRPr="00430F2F">
        <w:rPr>
          <w:lang w:val="fr-FR"/>
        </w:rPr>
        <w:t xml:space="preserve">Le présent </w:t>
      </w:r>
      <w:r w:rsidR="008A551F" w:rsidRPr="00430F2F">
        <w:rPr>
          <w:lang w:val="fr-FR"/>
        </w:rPr>
        <w:t xml:space="preserve">document, </w:t>
      </w:r>
      <w:r w:rsidRPr="00430F2F">
        <w:rPr>
          <w:lang w:val="fr-FR"/>
        </w:rPr>
        <w:t xml:space="preserve">destiné à être examiné dans le cadre de la table ronde du Groupe de travail </w:t>
      </w:r>
      <w:r w:rsidR="004B1A7F" w:rsidRPr="00430F2F">
        <w:rPr>
          <w:lang w:val="fr-FR"/>
        </w:rPr>
        <w:t xml:space="preserve">du système </w:t>
      </w:r>
      <w:r w:rsidRPr="00430F2F">
        <w:rPr>
          <w:lang w:val="fr-FR"/>
        </w:rPr>
        <w:t>de</w:t>
      </w:r>
      <w:r w:rsidR="008A551F" w:rsidRPr="00430F2F">
        <w:rPr>
          <w:lang w:val="fr-FR"/>
        </w:rPr>
        <w:t xml:space="preserve"> Madrid, </w:t>
      </w:r>
      <w:r w:rsidR="003E2885" w:rsidRPr="00430F2F">
        <w:rPr>
          <w:lang w:val="fr-FR"/>
        </w:rPr>
        <w:t>expose les résultats d</w:t>
      </w:r>
      <w:r w:rsidR="00537BB1">
        <w:rPr>
          <w:lang w:val="fr-FR"/>
        </w:rPr>
        <w:t>’</w:t>
      </w:r>
      <w:r w:rsidR="003E2885" w:rsidRPr="00430F2F">
        <w:rPr>
          <w:lang w:val="fr-FR"/>
        </w:rPr>
        <w:t>une enquête</w:t>
      </w:r>
      <w:r w:rsidR="00F7190A" w:rsidRPr="00430F2F">
        <w:rPr>
          <w:rStyle w:val="FootnoteReference"/>
          <w:lang w:val="fr-FR"/>
        </w:rPr>
        <w:footnoteReference w:id="2"/>
      </w:r>
      <w:r w:rsidR="008A551F" w:rsidRPr="00430F2F">
        <w:rPr>
          <w:lang w:val="fr-FR"/>
        </w:rPr>
        <w:t xml:space="preserve"> </w:t>
      </w:r>
      <w:r w:rsidR="003E2885" w:rsidRPr="00430F2F">
        <w:rPr>
          <w:lang w:val="fr-FR"/>
        </w:rPr>
        <w:t xml:space="preserve">menée par le </w:t>
      </w:r>
      <w:r w:rsidR="008A551F" w:rsidRPr="00430F2F">
        <w:rPr>
          <w:lang w:val="fr-FR"/>
        </w:rPr>
        <w:t>Bureau</w:t>
      </w:r>
      <w:r w:rsidR="003E2885" w:rsidRPr="00430F2F">
        <w:rPr>
          <w:lang w:val="fr-FR"/>
        </w:rPr>
        <w:t xml:space="preserve"> international sur les pratiques des offices d</w:t>
      </w:r>
      <w:r w:rsidR="00537BB1">
        <w:rPr>
          <w:lang w:val="fr-FR"/>
        </w:rPr>
        <w:t>’</w:t>
      </w:r>
      <w:r w:rsidR="003E2885" w:rsidRPr="00430F2F">
        <w:rPr>
          <w:lang w:val="fr-FR"/>
        </w:rPr>
        <w:t xml:space="preserve">origine </w:t>
      </w:r>
      <w:r w:rsidR="00040BD6" w:rsidRPr="00430F2F">
        <w:rPr>
          <w:lang w:val="fr-FR"/>
        </w:rPr>
        <w:t>en ce qui concerne la correspondance des marques aux fins de la certification de la demande internationale</w:t>
      </w:r>
      <w:r w:rsidR="008A551F" w:rsidRPr="00430F2F">
        <w:rPr>
          <w:lang w:val="fr-FR"/>
        </w:rPr>
        <w:t>.</w:t>
      </w:r>
    </w:p>
    <w:p w:rsidR="00F7190A" w:rsidRPr="00430F2F" w:rsidRDefault="00122CB0" w:rsidP="00122CB0">
      <w:pPr>
        <w:pStyle w:val="Heading1"/>
        <w:rPr>
          <w:lang w:val="fr-FR"/>
        </w:rPr>
      </w:pPr>
      <w:r>
        <w:rPr>
          <w:lang w:val="fr-FR"/>
        </w:rPr>
        <w:t>R</w:t>
      </w:r>
      <w:r w:rsidR="00040BD6" w:rsidRPr="00430F2F">
        <w:rPr>
          <w:lang w:val="fr-FR"/>
        </w:rPr>
        <w:t>appel</w:t>
      </w:r>
    </w:p>
    <w:p w:rsidR="00F7190A" w:rsidRPr="00430F2F" w:rsidRDefault="00F7190A" w:rsidP="00122CB0">
      <w:pPr>
        <w:rPr>
          <w:lang w:val="fr-FR"/>
        </w:rPr>
      </w:pPr>
    </w:p>
    <w:p w:rsidR="00BB6158" w:rsidRPr="00430F2F" w:rsidRDefault="00816207" w:rsidP="00122CB0">
      <w:pPr>
        <w:pStyle w:val="ONUMFS"/>
        <w:rPr>
          <w:lang w:val="fr-FR" w:eastAsia="en-US"/>
        </w:rPr>
      </w:pPr>
      <w:r w:rsidRPr="00430F2F">
        <w:rPr>
          <w:lang w:val="fr-FR" w:eastAsia="en-US"/>
        </w:rPr>
        <w:t>Lors des tables</w:t>
      </w:r>
      <w:r w:rsidR="00C81DBF" w:rsidRPr="00430F2F">
        <w:rPr>
          <w:lang w:val="fr-FR" w:eastAsia="en-US"/>
        </w:rPr>
        <w:t xml:space="preserve"> rondes </w:t>
      </w:r>
      <w:r w:rsidR="00597B74">
        <w:rPr>
          <w:lang w:val="fr-FR" w:eastAsia="en-US"/>
        </w:rPr>
        <w:t xml:space="preserve">du Groupe de travail du système de Madrid </w:t>
      </w:r>
      <w:r w:rsidR="00C81DBF" w:rsidRPr="00430F2F">
        <w:rPr>
          <w:lang w:val="fr-FR" w:eastAsia="en-US"/>
        </w:rPr>
        <w:t xml:space="preserve">organisées </w:t>
      </w:r>
      <w:r w:rsidR="00BB6158" w:rsidRPr="00430F2F">
        <w:rPr>
          <w:lang w:val="fr-FR" w:eastAsia="en-US"/>
        </w:rPr>
        <w:t>en 2015</w:t>
      </w:r>
      <w:r w:rsidRPr="00430F2F">
        <w:rPr>
          <w:lang w:val="fr-FR" w:eastAsia="en-US"/>
        </w:rPr>
        <w:t xml:space="preserve"> et</w:t>
      </w:r>
      <w:r w:rsidR="00597B74">
        <w:rPr>
          <w:lang w:val="fr-FR" w:eastAsia="en-US"/>
        </w:rPr>
        <w:t> </w:t>
      </w:r>
      <w:r w:rsidR="00F7190A" w:rsidRPr="00430F2F">
        <w:rPr>
          <w:lang w:val="fr-FR" w:eastAsia="en-US"/>
        </w:rPr>
        <w:t>201</w:t>
      </w:r>
      <w:r w:rsidR="000E5B92">
        <w:rPr>
          <w:lang w:val="fr-FR" w:eastAsia="en-US"/>
        </w:rPr>
        <w:t>6</w:t>
      </w:r>
      <w:r w:rsidR="00597B74">
        <w:rPr>
          <w:lang w:val="fr-FR" w:eastAsia="en-US"/>
        </w:rPr>
        <w:t>,</w:t>
      </w:r>
      <w:r w:rsidR="00C81DBF" w:rsidRPr="00430F2F">
        <w:rPr>
          <w:lang w:val="fr-FR" w:eastAsia="en-US"/>
        </w:rPr>
        <w:t xml:space="preserve"> la possibilité d</w:t>
      </w:r>
      <w:r w:rsidR="00537BB1">
        <w:rPr>
          <w:lang w:val="fr-FR" w:eastAsia="en-US"/>
        </w:rPr>
        <w:t>’</w:t>
      </w:r>
      <w:r w:rsidR="00C81DBF" w:rsidRPr="00430F2F">
        <w:rPr>
          <w:lang w:val="fr-FR" w:eastAsia="en-US"/>
        </w:rPr>
        <w:t xml:space="preserve">adopter une </w:t>
      </w:r>
      <w:r w:rsidR="00904618" w:rsidRPr="00430F2F">
        <w:rPr>
          <w:lang w:val="fr-FR" w:eastAsia="en-US"/>
        </w:rPr>
        <w:t>démarche</w:t>
      </w:r>
      <w:r w:rsidR="00C81DBF" w:rsidRPr="00430F2F">
        <w:rPr>
          <w:lang w:val="fr-FR" w:eastAsia="en-US"/>
        </w:rPr>
        <w:t xml:space="preserve"> plus flexible </w:t>
      </w:r>
      <w:r w:rsidR="00D04061" w:rsidRPr="00430F2F">
        <w:rPr>
          <w:lang w:val="fr-FR" w:eastAsia="en-US"/>
        </w:rPr>
        <w:t xml:space="preserve">en ce qui concerne </w:t>
      </w:r>
      <w:r w:rsidR="00C81DBF" w:rsidRPr="00430F2F">
        <w:rPr>
          <w:lang w:val="fr-FR" w:eastAsia="en-US"/>
        </w:rPr>
        <w:t xml:space="preserve">la fonction de </w:t>
      </w:r>
      <w:r w:rsidR="00597B74">
        <w:rPr>
          <w:lang w:val="fr-FR" w:eastAsia="en-US"/>
        </w:rPr>
        <w:t xml:space="preserve">certification a été examinée.  </w:t>
      </w:r>
    </w:p>
    <w:p w:rsidR="00BB6158" w:rsidRPr="00430F2F" w:rsidRDefault="00D04061" w:rsidP="00122CB0">
      <w:pPr>
        <w:pStyle w:val="ONUMFS"/>
        <w:rPr>
          <w:lang w:val="fr-FR" w:eastAsia="en-US"/>
        </w:rPr>
      </w:pPr>
      <w:r w:rsidRPr="00430F2F">
        <w:rPr>
          <w:lang w:val="fr-FR" w:eastAsia="en-US"/>
        </w:rPr>
        <w:t xml:space="preserve">Les </w:t>
      </w:r>
      <w:r w:rsidR="004354FB" w:rsidRPr="00430F2F">
        <w:rPr>
          <w:lang w:val="fr-FR" w:eastAsia="en-US"/>
        </w:rPr>
        <w:t>délibérations ont porté sur deux volets</w:t>
      </w:r>
      <w:r w:rsidR="00BB6158" w:rsidRPr="00430F2F">
        <w:rPr>
          <w:lang w:val="fr-FR" w:eastAsia="en-US"/>
        </w:rPr>
        <w:t> :</w:t>
      </w:r>
      <w:r w:rsidR="004354FB" w:rsidRPr="00430F2F">
        <w:rPr>
          <w:lang w:val="fr-FR" w:eastAsia="en-US"/>
        </w:rPr>
        <w:t xml:space="preserve"> répondre aux besoins en matière d</w:t>
      </w:r>
      <w:r w:rsidR="00537BB1">
        <w:rPr>
          <w:lang w:val="fr-FR" w:eastAsia="en-US"/>
        </w:rPr>
        <w:t>’</w:t>
      </w:r>
      <w:r w:rsidR="004354FB" w:rsidRPr="00430F2F">
        <w:rPr>
          <w:lang w:val="fr-FR" w:eastAsia="en-US"/>
        </w:rPr>
        <w:t xml:space="preserve">image de marque des </w:t>
      </w:r>
      <w:r w:rsidR="004F4649">
        <w:rPr>
          <w:lang w:val="fr-FR" w:eastAsia="en-US"/>
        </w:rPr>
        <w:t>titulaires</w:t>
      </w:r>
      <w:r w:rsidR="004354FB" w:rsidRPr="00430F2F">
        <w:rPr>
          <w:lang w:val="fr-FR" w:eastAsia="en-US"/>
        </w:rPr>
        <w:t xml:space="preserve"> de marques souhaitant</w:t>
      </w:r>
      <w:r w:rsidRPr="00430F2F">
        <w:rPr>
          <w:lang w:val="fr-FR" w:eastAsia="en-US"/>
        </w:rPr>
        <w:t xml:space="preserve"> </w:t>
      </w:r>
      <w:r w:rsidR="005F31AC" w:rsidRPr="00430F2F">
        <w:rPr>
          <w:lang w:val="fr-FR" w:eastAsia="en-US"/>
        </w:rPr>
        <w:t xml:space="preserve">toucher davantage de clients </w:t>
      </w:r>
      <w:r w:rsidR="004324ED" w:rsidRPr="00430F2F">
        <w:rPr>
          <w:lang w:val="fr-FR" w:eastAsia="en-US"/>
        </w:rPr>
        <w:t xml:space="preserve">dans différentes régions </w:t>
      </w:r>
      <w:r w:rsidR="005F31AC" w:rsidRPr="00430F2F">
        <w:rPr>
          <w:lang w:val="fr-FR" w:eastAsia="en-US"/>
        </w:rPr>
        <w:t>grâce à l</w:t>
      </w:r>
      <w:r w:rsidR="00537BB1">
        <w:rPr>
          <w:lang w:val="fr-FR" w:eastAsia="en-US"/>
        </w:rPr>
        <w:t>’</w:t>
      </w:r>
      <w:r w:rsidR="005F31AC" w:rsidRPr="00430F2F">
        <w:rPr>
          <w:lang w:val="fr-FR" w:eastAsia="en-US"/>
        </w:rPr>
        <w:t>utilisation de</w:t>
      </w:r>
      <w:r w:rsidR="004324ED" w:rsidRPr="00430F2F">
        <w:rPr>
          <w:lang w:val="fr-FR" w:eastAsia="en-US"/>
        </w:rPr>
        <w:t xml:space="preserve"> différents caractères;  et </w:t>
      </w:r>
      <w:r w:rsidR="005F31AC" w:rsidRPr="00430F2F">
        <w:rPr>
          <w:lang w:val="fr-FR" w:eastAsia="en-US"/>
        </w:rPr>
        <w:t xml:space="preserve">déterminer </w:t>
      </w:r>
      <w:r w:rsidR="00904618" w:rsidRPr="00430F2F">
        <w:rPr>
          <w:lang w:val="fr-FR" w:eastAsia="en-US"/>
        </w:rPr>
        <w:t>si, dans le cadre du système de Madrid, les offices d</w:t>
      </w:r>
      <w:r w:rsidR="00537BB1">
        <w:rPr>
          <w:lang w:val="fr-FR" w:eastAsia="en-US"/>
        </w:rPr>
        <w:t>’</w:t>
      </w:r>
      <w:r w:rsidR="00904618" w:rsidRPr="00430F2F">
        <w:rPr>
          <w:lang w:val="fr-FR" w:eastAsia="en-US"/>
        </w:rPr>
        <w:t>origine sont en mesure d</w:t>
      </w:r>
      <w:r w:rsidR="000E5B92">
        <w:rPr>
          <w:lang w:val="fr-FR" w:eastAsia="en-US"/>
        </w:rPr>
        <w:t>e faire preuve de souplesse en matière de</w:t>
      </w:r>
      <w:r w:rsidR="00904618" w:rsidRPr="00430F2F">
        <w:rPr>
          <w:lang w:val="fr-FR" w:eastAsia="en-US"/>
        </w:rPr>
        <w:t xml:space="preserve"> certification des demandes internationales.</w:t>
      </w:r>
    </w:p>
    <w:p w:rsidR="00BB6158" w:rsidRPr="00430F2F" w:rsidRDefault="000E5B92" w:rsidP="00122CB0">
      <w:pPr>
        <w:pStyle w:val="ONUMFS"/>
        <w:rPr>
          <w:lang w:val="fr-FR" w:eastAsia="en-US"/>
        </w:rPr>
      </w:pPr>
      <w:r>
        <w:rPr>
          <w:lang w:val="fr-FR" w:eastAsia="en-US"/>
        </w:rPr>
        <w:t>Au cours</w:t>
      </w:r>
      <w:r w:rsidR="002E192E" w:rsidRPr="00430F2F">
        <w:rPr>
          <w:lang w:val="fr-FR" w:eastAsia="en-US"/>
        </w:rPr>
        <w:t xml:space="preserve"> des délibérations</w:t>
      </w:r>
      <w:r>
        <w:rPr>
          <w:lang w:val="fr-FR" w:eastAsia="en-US"/>
        </w:rPr>
        <w:t>,</w:t>
      </w:r>
      <w:r w:rsidR="002E192E" w:rsidRPr="00430F2F">
        <w:rPr>
          <w:lang w:val="fr-FR" w:eastAsia="en-US"/>
        </w:rPr>
        <w:t xml:space="preserve"> </w:t>
      </w:r>
      <w:r w:rsidR="00122CB0" w:rsidRPr="00430F2F">
        <w:rPr>
          <w:lang w:val="fr-FR" w:eastAsia="en-US"/>
        </w:rPr>
        <w:t xml:space="preserve">la question </w:t>
      </w:r>
      <w:r w:rsidR="002E192E" w:rsidRPr="00430F2F">
        <w:rPr>
          <w:lang w:val="fr-FR" w:eastAsia="en-US"/>
        </w:rPr>
        <w:t>a également été soulevée de savoir si l</w:t>
      </w:r>
      <w:r w:rsidR="00537BB1">
        <w:rPr>
          <w:lang w:val="fr-FR" w:eastAsia="en-US"/>
        </w:rPr>
        <w:t>’</w:t>
      </w:r>
      <w:r w:rsidR="002E192E" w:rsidRPr="00430F2F">
        <w:rPr>
          <w:lang w:val="fr-FR" w:eastAsia="en-US"/>
        </w:rPr>
        <w:t>exigence d</w:t>
      </w:r>
      <w:r w:rsidR="00537BB1">
        <w:rPr>
          <w:lang w:val="fr-FR" w:eastAsia="en-US"/>
        </w:rPr>
        <w:t>’</w:t>
      </w:r>
      <w:r w:rsidR="002E192E" w:rsidRPr="00430F2F">
        <w:rPr>
          <w:lang w:val="fr-FR" w:eastAsia="en-US"/>
        </w:rPr>
        <w:t>identité entre la marque de base et la marque internationale, énoncée à la règle </w:t>
      </w:r>
      <w:r w:rsidR="00F7190A" w:rsidRPr="00430F2F">
        <w:rPr>
          <w:lang w:val="fr-FR" w:eastAsia="en-US"/>
        </w:rPr>
        <w:t>9</w:t>
      </w:r>
      <w:r w:rsidR="002E192E" w:rsidRPr="00430F2F">
        <w:rPr>
          <w:lang w:val="fr-FR" w:eastAsia="en-US"/>
        </w:rPr>
        <w:t>.</w:t>
      </w:r>
      <w:r w:rsidR="00F7190A" w:rsidRPr="00430F2F">
        <w:rPr>
          <w:lang w:val="fr-FR" w:eastAsia="en-US"/>
        </w:rPr>
        <w:t xml:space="preserve">5)d)iv) </w:t>
      </w:r>
      <w:r w:rsidR="002E192E" w:rsidRPr="00430F2F">
        <w:rPr>
          <w:lang w:val="fr-FR" w:eastAsia="en-US"/>
        </w:rPr>
        <w:t xml:space="preserve">du </w:t>
      </w:r>
      <w:r w:rsidR="00597B74">
        <w:rPr>
          <w:lang w:val="fr-FR" w:eastAsia="en-US"/>
        </w:rPr>
        <w:t>R</w:t>
      </w:r>
      <w:r w:rsidR="000D57E4" w:rsidRPr="00430F2F">
        <w:rPr>
          <w:lang w:val="fr-FR" w:eastAsia="en-US"/>
        </w:rPr>
        <w:t>ègle</w:t>
      </w:r>
      <w:r w:rsidR="002E192E" w:rsidRPr="00430F2F">
        <w:rPr>
          <w:lang w:val="fr-FR" w:eastAsia="en-US"/>
        </w:rPr>
        <w:t>ment d</w:t>
      </w:r>
      <w:r w:rsidR="00537BB1">
        <w:rPr>
          <w:lang w:val="fr-FR" w:eastAsia="en-US"/>
        </w:rPr>
        <w:t>’</w:t>
      </w:r>
      <w:r w:rsidR="002E192E" w:rsidRPr="00430F2F">
        <w:rPr>
          <w:lang w:val="fr-FR" w:eastAsia="en-US"/>
        </w:rPr>
        <w:t>exécution commun à l</w:t>
      </w:r>
      <w:r w:rsidR="00537BB1">
        <w:rPr>
          <w:lang w:val="fr-FR" w:eastAsia="en-US"/>
        </w:rPr>
        <w:t>’</w:t>
      </w:r>
      <w:r w:rsidR="002E192E" w:rsidRPr="00430F2F">
        <w:rPr>
          <w:lang w:val="fr-FR" w:eastAsia="en-US"/>
        </w:rPr>
        <w:t xml:space="preserve">Arrangement de </w:t>
      </w:r>
      <w:r w:rsidR="00F7190A" w:rsidRPr="00430F2F">
        <w:rPr>
          <w:lang w:val="fr-FR" w:eastAsia="en-US"/>
        </w:rPr>
        <w:t xml:space="preserve">Madrid </w:t>
      </w:r>
      <w:r w:rsidR="002E192E" w:rsidRPr="00430F2F">
        <w:rPr>
          <w:lang w:val="fr-FR" w:eastAsia="en-US"/>
        </w:rPr>
        <w:t>concernant l</w:t>
      </w:r>
      <w:r w:rsidR="00537BB1">
        <w:rPr>
          <w:lang w:val="fr-FR" w:eastAsia="en-US"/>
        </w:rPr>
        <w:t>’</w:t>
      </w:r>
      <w:r w:rsidR="002E192E" w:rsidRPr="00430F2F">
        <w:rPr>
          <w:lang w:val="fr-FR" w:eastAsia="en-US"/>
        </w:rPr>
        <w:t xml:space="preserve">enregistrement international des marques et au Protocole relatif à cet Arrangement </w:t>
      </w:r>
      <w:r w:rsidR="00F7190A" w:rsidRPr="00430F2F">
        <w:rPr>
          <w:lang w:val="fr-FR" w:eastAsia="en-US"/>
        </w:rPr>
        <w:t>(</w:t>
      </w:r>
      <w:r w:rsidR="002E192E" w:rsidRPr="00430F2F">
        <w:rPr>
          <w:lang w:val="fr-FR" w:eastAsia="en-US"/>
        </w:rPr>
        <w:t>ci</w:t>
      </w:r>
      <w:r w:rsidR="00BB6158" w:rsidRPr="00430F2F">
        <w:rPr>
          <w:lang w:val="fr-FR" w:eastAsia="en-US"/>
        </w:rPr>
        <w:t>-</w:t>
      </w:r>
      <w:r w:rsidR="002E192E" w:rsidRPr="00430F2F">
        <w:rPr>
          <w:lang w:val="fr-FR" w:eastAsia="en-US"/>
        </w:rPr>
        <w:t xml:space="preserve">après dénommés </w:t>
      </w:r>
      <w:r w:rsidR="00537BB1">
        <w:rPr>
          <w:lang w:val="fr-FR" w:eastAsia="en-US"/>
        </w:rPr>
        <w:t>“</w:t>
      </w:r>
      <w:r w:rsidR="002E192E" w:rsidRPr="00430F2F">
        <w:rPr>
          <w:lang w:val="fr-FR" w:eastAsia="en-US"/>
        </w:rPr>
        <w:t>règlement d</w:t>
      </w:r>
      <w:r w:rsidR="00537BB1">
        <w:rPr>
          <w:lang w:val="fr-FR" w:eastAsia="en-US"/>
        </w:rPr>
        <w:t>’</w:t>
      </w:r>
      <w:r w:rsidR="002E192E" w:rsidRPr="00430F2F">
        <w:rPr>
          <w:lang w:val="fr-FR" w:eastAsia="en-US"/>
        </w:rPr>
        <w:t>exécution commun</w:t>
      </w:r>
      <w:r w:rsidR="00537BB1">
        <w:rPr>
          <w:lang w:val="fr-FR" w:eastAsia="en-US"/>
        </w:rPr>
        <w:t>”</w:t>
      </w:r>
      <w:r w:rsidR="00F7190A" w:rsidRPr="00430F2F">
        <w:rPr>
          <w:lang w:val="fr-FR" w:eastAsia="en-US"/>
        </w:rPr>
        <w:t xml:space="preserve">, </w:t>
      </w:r>
      <w:r w:rsidR="00537BB1">
        <w:rPr>
          <w:lang w:val="fr-FR" w:eastAsia="en-US"/>
        </w:rPr>
        <w:t>“</w:t>
      </w:r>
      <w:r w:rsidR="002E192E" w:rsidRPr="00430F2F">
        <w:rPr>
          <w:lang w:val="fr-FR" w:eastAsia="en-US"/>
        </w:rPr>
        <w:t>Ar</w:t>
      </w:r>
      <w:r w:rsidR="00F7190A" w:rsidRPr="00430F2F">
        <w:rPr>
          <w:lang w:val="fr-FR" w:eastAsia="en-US"/>
        </w:rPr>
        <w:t>r</w:t>
      </w:r>
      <w:r w:rsidR="002E192E" w:rsidRPr="00430F2F">
        <w:rPr>
          <w:lang w:val="fr-FR" w:eastAsia="en-US"/>
        </w:rPr>
        <w:t>ang</w:t>
      </w:r>
      <w:r w:rsidR="00F7190A" w:rsidRPr="00430F2F">
        <w:rPr>
          <w:lang w:val="fr-FR" w:eastAsia="en-US"/>
        </w:rPr>
        <w:t>ement</w:t>
      </w:r>
      <w:r w:rsidR="00537BB1">
        <w:rPr>
          <w:lang w:val="fr-FR" w:eastAsia="en-US"/>
        </w:rPr>
        <w:t>”</w:t>
      </w:r>
      <w:r w:rsidR="00F7190A" w:rsidRPr="00430F2F">
        <w:rPr>
          <w:lang w:val="fr-FR" w:eastAsia="en-US"/>
        </w:rPr>
        <w:t xml:space="preserve"> </w:t>
      </w:r>
      <w:r w:rsidR="002E192E" w:rsidRPr="00430F2F">
        <w:rPr>
          <w:lang w:val="fr-FR" w:eastAsia="en-US"/>
        </w:rPr>
        <w:t>et</w:t>
      </w:r>
      <w:r w:rsidR="00F7190A" w:rsidRPr="00430F2F">
        <w:rPr>
          <w:lang w:val="fr-FR" w:eastAsia="en-US"/>
        </w:rPr>
        <w:t xml:space="preserve"> </w:t>
      </w:r>
      <w:r w:rsidR="00537BB1">
        <w:rPr>
          <w:lang w:val="fr-FR" w:eastAsia="en-US"/>
        </w:rPr>
        <w:t>“</w:t>
      </w:r>
      <w:r w:rsidR="00F7190A" w:rsidRPr="00430F2F">
        <w:rPr>
          <w:lang w:val="fr-FR" w:eastAsia="en-US"/>
        </w:rPr>
        <w:t>Protocol</w:t>
      </w:r>
      <w:r w:rsidR="002E192E" w:rsidRPr="00430F2F">
        <w:rPr>
          <w:lang w:val="fr-FR" w:eastAsia="en-US"/>
        </w:rPr>
        <w:t>e</w:t>
      </w:r>
      <w:r w:rsidR="00537BB1">
        <w:rPr>
          <w:lang w:val="fr-FR" w:eastAsia="en-US"/>
        </w:rPr>
        <w:t>”</w:t>
      </w:r>
      <w:r w:rsidR="00F7190A" w:rsidRPr="00430F2F">
        <w:rPr>
          <w:lang w:val="fr-FR" w:eastAsia="en-US"/>
        </w:rPr>
        <w:t xml:space="preserve">), </w:t>
      </w:r>
      <w:r w:rsidR="00324FE7" w:rsidRPr="00430F2F">
        <w:rPr>
          <w:lang w:val="fr-FR" w:eastAsia="en-US"/>
        </w:rPr>
        <w:t xml:space="preserve">est plus </w:t>
      </w:r>
      <w:r w:rsidR="00F7190A" w:rsidRPr="00430F2F">
        <w:rPr>
          <w:lang w:val="fr-FR" w:eastAsia="en-US"/>
        </w:rPr>
        <w:t>stricte</w:t>
      </w:r>
      <w:r w:rsidR="00324FE7" w:rsidRPr="00430F2F">
        <w:rPr>
          <w:lang w:val="fr-FR" w:eastAsia="en-US"/>
        </w:rPr>
        <w:t xml:space="preserve"> que l</w:t>
      </w:r>
      <w:r>
        <w:rPr>
          <w:lang w:val="fr-FR" w:eastAsia="en-US"/>
        </w:rPr>
        <w:t>a condition</w:t>
      </w:r>
      <w:r w:rsidR="00324FE7" w:rsidRPr="00430F2F">
        <w:rPr>
          <w:lang w:val="fr-FR" w:eastAsia="en-US"/>
        </w:rPr>
        <w:t xml:space="preserve"> </w:t>
      </w:r>
      <w:r w:rsidR="00324FE7" w:rsidRPr="00430F2F">
        <w:rPr>
          <w:lang w:val="fr-FR" w:eastAsia="en-US"/>
        </w:rPr>
        <w:lastRenderedPageBreak/>
        <w:t>énoncée à l</w:t>
      </w:r>
      <w:r w:rsidR="00537BB1">
        <w:rPr>
          <w:lang w:val="fr-FR" w:eastAsia="en-US"/>
        </w:rPr>
        <w:t>’</w:t>
      </w:r>
      <w:r w:rsidR="00324FE7" w:rsidRPr="00430F2F">
        <w:rPr>
          <w:lang w:val="fr-FR" w:eastAsia="en-US"/>
        </w:rPr>
        <w:t>article </w:t>
      </w:r>
      <w:r w:rsidR="00F7190A" w:rsidRPr="00430F2F">
        <w:rPr>
          <w:lang w:val="fr-FR" w:eastAsia="en-US"/>
        </w:rPr>
        <w:t>3</w:t>
      </w:r>
      <w:r w:rsidR="00324FE7" w:rsidRPr="00430F2F">
        <w:rPr>
          <w:lang w:val="fr-FR" w:eastAsia="en-US"/>
        </w:rPr>
        <w:t>.</w:t>
      </w:r>
      <w:r w:rsidR="00F7190A" w:rsidRPr="00430F2F">
        <w:rPr>
          <w:lang w:val="fr-FR" w:eastAsia="en-US"/>
        </w:rPr>
        <w:t xml:space="preserve">1) </w:t>
      </w:r>
      <w:r w:rsidR="00324FE7" w:rsidRPr="00430F2F">
        <w:rPr>
          <w:lang w:val="fr-FR" w:eastAsia="en-US"/>
        </w:rPr>
        <w:t xml:space="preserve">du </w:t>
      </w:r>
      <w:r w:rsidR="00F7190A" w:rsidRPr="00430F2F">
        <w:rPr>
          <w:lang w:val="fr-FR" w:eastAsia="en-US"/>
        </w:rPr>
        <w:t>Protocol</w:t>
      </w:r>
      <w:r w:rsidR="00324FE7" w:rsidRPr="00430F2F">
        <w:rPr>
          <w:lang w:val="fr-FR" w:eastAsia="en-US"/>
        </w:rPr>
        <w:t>e</w:t>
      </w:r>
      <w:r w:rsidR="00F7190A" w:rsidRPr="00430F2F">
        <w:rPr>
          <w:lang w:val="fr-FR" w:eastAsia="en-US"/>
        </w:rPr>
        <w:t xml:space="preserve">, </w:t>
      </w:r>
      <w:r w:rsidR="00324FE7" w:rsidRPr="00430F2F">
        <w:rPr>
          <w:lang w:val="fr-FR" w:eastAsia="en-US"/>
        </w:rPr>
        <w:t xml:space="preserve">qui fait référence à la </w:t>
      </w:r>
      <w:r w:rsidR="00F7190A" w:rsidRPr="00430F2F">
        <w:rPr>
          <w:lang w:val="fr-FR" w:eastAsia="en-US"/>
        </w:rPr>
        <w:t>correspond</w:t>
      </w:r>
      <w:r w:rsidR="00324FE7" w:rsidRPr="00430F2F">
        <w:rPr>
          <w:lang w:val="fr-FR" w:eastAsia="en-US"/>
        </w:rPr>
        <w:t>a</w:t>
      </w:r>
      <w:r w:rsidR="00F7190A" w:rsidRPr="00430F2F">
        <w:rPr>
          <w:lang w:val="fr-FR" w:eastAsia="en-US"/>
        </w:rPr>
        <w:t xml:space="preserve">nce </w:t>
      </w:r>
      <w:r w:rsidR="00324FE7" w:rsidRPr="00430F2F">
        <w:rPr>
          <w:lang w:val="fr-FR" w:eastAsia="en-US"/>
        </w:rPr>
        <w:t xml:space="preserve">entre les indications qui figurent dans la demande </w:t>
      </w:r>
      <w:r w:rsidR="00F7190A" w:rsidRPr="00430F2F">
        <w:rPr>
          <w:lang w:val="fr-FR" w:eastAsia="en-US"/>
        </w:rPr>
        <w:t>international</w:t>
      </w:r>
      <w:r w:rsidR="00324FE7" w:rsidRPr="00430F2F">
        <w:rPr>
          <w:lang w:val="fr-FR" w:eastAsia="en-US"/>
        </w:rPr>
        <w:t>e et celles qui figurent dans la demande de base ou l</w:t>
      </w:r>
      <w:r w:rsidR="00537BB1">
        <w:rPr>
          <w:lang w:val="fr-FR" w:eastAsia="en-US"/>
        </w:rPr>
        <w:t>’</w:t>
      </w:r>
      <w:r w:rsidR="00324FE7" w:rsidRPr="00430F2F">
        <w:rPr>
          <w:lang w:val="fr-FR" w:eastAsia="en-US"/>
        </w:rPr>
        <w:t>enregistrement de base.</w:t>
      </w:r>
    </w:p>
    <w:p w:rsidR="00BB6158" w:rsidRPr="00430F2F" w:rsidRDefault="00597B74" w:rsidP="00122CB0">
      <w:pPr>
        <w:pStyle w:val="ONUMFS"/>
        <w:rPr>
          <w:lang w:val="fr-FR" w:eastAsia="en-US"/>
        </w:rPr>
      </w:pPr>
      <w:r>
        <w:rPr>
          <w:lang w:val="fr-FR" w:eastAsia="en-US"/>
        </w:rPr>
        <w:t xml:space="preserve">Lors de </w:t>
      </w:r>
      <w:r w:rsidR="00A37644" w:rsidRPr="00430F2F">
        <w:rPr>
          <w:lang w:val="fr-FR" w:eastAsia="en-US"/>
        </w:rPr>
        <w:t xml:space="preserve">précédentes tables rondes, les représentants de certains offices </w:t>
      </w:r>
      <w:r w:rsidR="00371E74" w:rsidRPr="00430F2F">
        <w:rPr>
          <w:lang w:val="fr-FR" w:eastAsia="en-US"/>
        </w:rPr>
        <w:t xml:space="preserve">ont communiqué des informations sur leurs pratiques en matière de </w:t>
      </w:r>
      <w:r w:rsidR="00F7190A" w:rsidRPr="00430F2F">
        <w:rPr>
          <w:lang w:val="fr-FR" w:eastAsia="en-US"/>
        </w:rPr>
        <w:t>certification</w:t>
      </w:r>
      <w:r w:rsidR="00F7190A" w:rsidRPr="00430F2F">
        <w:rPr>
          <w:vertAlign w:val="superscript"/>
          <w:lang w:val="fr-FR" w:eastAsia="en-US"/>
        </w:rPr>
        <w:footnoteReference w:id="3"/>
      </w:r>
      <w:r w:rsidR="00F7190A" w:rsidRPr="00430F2F">
        <w:rPr>
          <w:lang w:val="fr-FR" w:eastAsia="en-US"/>
        </w:rPr>
        <w:t xml:space="preserve">, </w:t>
      </w:r>
      <w:r w:rsidR="00371E74" w:rsidRPr="00430F2F">
        <w:rPr>
          <w:lang w:val="fr-FR" w:eastAsia="en-US"/>
        </w:rPr>
        <w:t>qui ont permis d</w:t>
      </w:r>
      <w:r w:rsidR="00537BB1">
        <w:rPr>
          <w:lang w:val="fr-FR" w:eastAsia="en-US"/>
        </w:rPr>
        <w:t>’</w:t>
      </w:r>
      <w:r w:rsidR="00371E74" w:rsidRPr="00430F2F">
        <w:rPr>
          <w:lang w:val="fr-FR" w:eastAsia="en-US"/>
        </w:rPr>
        <w:t>établir qu</w:t>
      </w:r>
      <w:r w:rsidR="00537BB1">
        <w:rPr>
          <w:lang w:val="fr-FR" w:eastAsia="en-US"/>
        </w:rPr>
        <w:t>’</w:t>
      </w:r>
      <w:r w:rsidR="00371E74" w:rsidRPr="00430F2F">
        <w:rPr>
          <w:lang w:val="fr-FR" w:eastAsia="en-US"/>
        </w:rPr>
        <w:t>un certain nombre d</w:t>
      </w:r>
      <w:r w:rsidR="00537BB1">
        <w:rPr>
          <w:lang w:val="fr-FR" w:eastAsia="en-US"/>
        </w:rPr>
        <w:t>’</w:t>
      </w:r>
      <w:r w:rsidR="00371E74" w:rsidRPr="00430F2F">
        <w:rPr>
          <w:lang w:val="fr-FR" w:eastAsia="en-US"/>
        </w:rPr>
        <w:t>o</w:t>
      </w:r>
      <w:r w:rsidR="00F7190A" w:rsidRPr="00430F2F">
        <w:rPr>
          <w:lang w:val="fr-FR" w:eastAsia="en-US"/>
        </w:rPr>
        <w:t xml:space="preserve">ffices </w:t>
      </w:r>
      <w:r w:rsidR="00371E74" w:rsidRPr="00430F2F">
        <w:rPr>
          <w:lang w:val="fr-FR" w:eastAsia="en-US"/>
        </w:rPr>
        <w:t>exigent que la marque de base et la marque internationale soient absolument identiques, tandis que d</w:t>
      </w:r>
      <w:r w:rsidR="00537BB1">
        <w:rPr>
          <w:lang w:val="fr-FR" w:eastAsia="en-US"/>
        </w:rPr>
        <w:t>’</w:t>
      </w:r>
      <w:r w:rsidR="00371E74" w:rsidRPr="00430F2F">
        <w:rPr>
          <w:lang w:val="fr-FR" w:eastAsia="en-US"/>
        </w:rPr>
        <w:t>autres offices ont adopté une démarche plus nuancée en matière de certification des demandes internationales.</w:t>
      </w:r>
    </w:p>
    <w:p w:rsidR="00BB6158" w:rsidRPr="00430F2F" w:rsidRDefault="00371E74" w:rsidP="00597B74">
      <w:pPr>
        <w:pStyle w:val="ONUMFS"/>
        <w:spacing w:after="0"/>
        <w:rPr>
          <w:lang w:val="fr-FR" w:eastAsia="en-US"/>
        </w:rPr>
      </w:pPr>
      <w:r w:rsidRPr="00430F2F">
        <w:rPr>
          <w:lang w:val="fr-FR" w:eastAsia="en-US"/>
        </w:rPr>
        <w:t xml:space="preserve">Compte tenu des </w:t>
      </w:r>
      <w:r w:rsidR="00F7190A" w:rsidRPr="00430F2F">
        <w:rPr>
          <w:lang w:val="fr-FR" w:eastAsia="en-US"/>
        </w:rPr>
        <w:t>d</w:t>
      </w:r>
      <w:r w:rsidR="00E364CB" w:rsidRPr="00430F2F">
        <w:rPr>
          <w:lang w:val="fr-FR" w:eastAsia="en-US"/>
        </w:rPr>
        <w:t>ébats et des informations communiquées, il semble nécessaire de disposer de davantage d</w:t>
      </w:r>
      <w:r w:rsidR="00537BB1">
        <w:rPr>
          <w:lang w:val="fr-FR" w:eastAsia="en-US"/>
        </w:rPr>
        <w:t>’</w:t>
      </w:r>
      <w:r w:rsidR="00E364CB" w:rsidRPr="00430F2F">
        <w:rPr>
          <w:lang w:val="fr-FR" w:eastAsia="en-US"/>
        </w:rPr>
        <w:t xml:space="preserve">informations sur les pratiques des offices en </w:t>
      </w:r>
      <w:r w:rsidR="00F208AE" w:rsidRPr="00430F2F">
        <w:rPr>
          <w:lang w:val="fr-FR" w:eastAsia="en-US"/>
        </w:rPr>
        <w:t xml:space="preserve">matière de certification en vue de déterminer si des lignes directrices ou des </w:t>
      </w:r>
      <w:r w:rsidR="00537BB1">
        <w:rPr>
          <w:lang w:val="fr-FR" w:eastAsia="en-US"/>
        </w:rPr>
        <w:t>“</w:t>
      </w:r>
      <w:r w:rsidR="00F208AE" w:rsidRPr="00430F2F">
        <w:rPr>
          <w:lang w:val="fr-FR" w:eastAsia="en-US"/>
        </w:rPr>
        <w:t>pratiques recommandées</w:t>
      </w:r>
      <w:r w:rsidR="00537BB1">
        <w:rPr>
          <w:lang w:val="fr-FR" w:eastAsia="en-US"/>
        </w:rPr>
        <w:t>”</w:t>
      </w:r>
      <w:r w:rsidR="00F208AE" w:rsidRPr="00430F2F">
        <w:rPr>
          <w:lang w:val="fr-FR" w:eastAsia="en-US"/>
        </w:rPr>
        <w:t xml:space="preserve"> pourraient être élaborées afin de fournir une assistance aux offices souhaitant clarifier leurs pratiques en la matière</w:t>
      </w:r>
      <w:r w:rsidR="00F7190A" w:rsidRPr="00430F2F">
        <w:rPr>
          <w:lang w:val="fr-FR" w:eastAsia="en-US"/>
        </w:rPr>
        <w:t>.</w:t>
      </w:r>
    </w:p>
    <w:p w:rsidR="00F7190A" w:rsidRPr="00430F2F" w:rsidRDefault="00122CB0" w:rsidP="00122CB0">
      <w:pPr>
        <w:pStyle w:val="Heading1"/>
        <w:rPr>
          <w:lang w:val="fr-FR" w:eastAsia="en-US"/>
        </w:rPr>
      </w:pPr>
      <w:r>
        <w:rPr>
          <w:lang w:val="fr-FR" w:eastAsia="en-US"/>
        </w:rPr>
        <w:t>I</w:t>
      </w:r>
      <w:r w:rsidR="00F7190A" w:rsidRPr="00430F2F">
        <w:rPr>
          <w:lang w:val="fr-FR" w:eastAsia="en-US"/>
        </w:rPr>
        <w:t>nformation</w:t>
      </w:r>
      <w:r w:rsidR="00F208AE" w:rsidRPr="00430F2F">
        <w:rPr>
          <w:lang w:val="fr-FR" w:eastAsia="en-US"/>
        </w:rPr>
        <w:t>s générales</w:t>
      </w:r>
    </w:p>
    <w:p w:rsidR="00AB29E0" w:rsidRPr="00430F2F" w:rsidRDefault="00AB29E0" w:rsidP="00122CB0">
      <w:pPr>
        <w:rPr>
          <w:lang w:val="fr-FR" w:eastAsia="en-US"/>
        </w:rPr>
      </w:pPr>
    </w:p>
    <w:p w:rsidR="00BB6158" w:rsidRPr="00430F2F" w:rsidRDefault="00F208AE" w:rsidP="00122CB0">
      <w:pPr>
        <w:pStyle w:val="ONUMFS"/>
        <w:rPr>
          <w:lang w:val="fr-FR" w:eastAsia="en-US"/>
        </w:rPr>
      </w:pPr>
      <w:r w:rsidRPr="00430F2F">
        <w:rPr>
          <w:lang w:val="fr-FR" w:eastAsia="en-US"/>
        </w:rPr>
        <w:t>Le 24 février </w:t>
      </w:r>
      <w:r w:rsidR="00F7190A" w:rsidRPr="00430F2F">
        <w:rPr>
          <w:lang w:val="fr-FR" w:eastAsia="en-US"/>
        </w:rPr>
        <w:t xml:space="preserve">2017, </w:t>
      </w:r>
      <w:r w:rsidRPr="00430F2F">
        <w:rPr>
          <w:lang w:val="fr-FR" w:eastAsia="en-US"/>
        </w:rPr>
        <w:t>le Bureau international a envoyé la note </w:t>
      </w:r>
      <w:r w:rsidR="00F7190A" w:rsidRPr="00430F2F">
        <w:rPr>
          <w:lang w:val="fr-FR" w:eastAsia="en-US"/>
        </w:rPr>
        <w:t>C.M.</w:t>
      </w:r>
      <w:r w:rsidR="00430F2F" w:rsidRPr="00430F2F">
        <w:rPr>
          <w:lang w:val="fr-FR" w:eastAsia="en-US"/>
        </w:rPr>
        <w:t> </w:t>
      </w:r>
      <w:r w:rsidR="00F7190A" w:rsidRPr="00430F2F">
        <w:rPr>
          <w:lang w:val="fr-FR" w:eastAsia="en-US"/>
        </w:rPr>
        <w:t xml:space="preserve">1446 </w:t>
      </w:r>
      <w:r w:rsidRPr="00430F2F">
        <w:rPr>
          <w:lang w:val="fr-FR" w:eastAsia="en-US"/>
        </w:rPr>
        <w:t xml:space="preserve">aux offices des parties contractantes du système de </w:t>
      </w:r>
      <w:r w:rsidR="00F7190A" w:rsidRPr="00430F2F">
        <w:rPr>
          <w:lang w:val="fr-FR" w:eastAsia="en-US"/>
        </w:rPr>
        <w:t xml:space="preserve">Madrid </w:t>
      </w:r>
      <w:r w:rsidR="00597B74">
        <w:rPr>
          <w:lang w:val="fr-FR" w:eastAsia="en-US"/>
        </w:rPr>
        <w:t xml:space="preserve">avec </w:t>
      </w:r>
      <w:r w:rsidRPr="00430F2F">
        <w:rPr>
          <w:lang w:val="fr-FR" w:eastAsia="en-US"/>
        </w:rPr>
        <w:t xml:space="preserve">un </w:t>
      </w:r>
      <w:r w:rsidR="00F7190A" w:rsidRPr="00430F2F">
        <w:rPr>
          <w:lang w:val="fr-FR" w:eastAsia="en-US"/>
        </w:rPr>
        <w:t xml:space="preserve">questionnaire </w:t>
      </w:r>
      <w:r w:rsidRPr="00430F2F">
        <w:rPr>
          <w:lang w:val="fr-FR" w:eastAsia="en-US"/>
        </w:rPr>
        <w:t xml:space="preserve">sur la </w:t>
      </w:r>
      <w:r w:rsidR="00F7190A" w:rsidRPr="00430F2F">
        <w:rPr>
          <w:i/>
          <w:lang w:val="fr-FR" w:eastAsia="en-US"/>
        </w:rPr>
        <w:t>Correspond</w:t>
      </w:r>
      <w:r w:rsidRPr="00430F2F">
        <w:rPr>
          <w:i/>
          <w:lang w:val="fr-FR" w:eastAsia="en-US"/>
        </w:rPr>
        <w:t>a</w:t>
      </w:r>
      <w:r w:rsidR="00F7190A" w:rsidRPr="00430F2F">
        <w:rPr>
          <w:i/>
          <w:lang w:val="fr-FR" w:eastAsia="en-US"/>
        </w:rPr>
        <w:t xml:space="preserve">nce </w:t>
      </w:r>
      <w:r w:rsidRPr="00430F2F">
        <w:rPr>
          <w:i/>
          <w:lang w:val="fr-FR" w:eastAsia="en-US"/>
        </w:rPr>
        <w:t>des marques à des fins de certification</w:t>
      </w:r>
      <w:r w:rsidRPr="00430F2F">
        <w:rPr>
          <w:lang w:val="fr-FR" w:eastAsia="en-US"/>
        </w:rPr>
        <w:t xml:space="preserve">, en invitant les offices à </w:t>
      </w:r>
      <w:r w:rsidR="00AC40E0" w:rsidRPr="00430F2F">
        <w:rPr>
          <w:lang w:val="fr-FR" w:eastAsia="en-US"/>
        </w:rPr>
        <w:t>envoyer leur réponse</w:t>
      </w:r>
      <w:r w:rsidRPr="00430F2F">
        <w:rPr>
          <w:lang w:val="fr-FR" w:eastAsia="en-US"/>
        </w:rPr>
        <w:t xml:space="preserve"> au </w:t>
      </w:r>
      <w:r w:rsidR="00F7190A" w:rsidRPr="00430F2F">
        <w:rPr>
          <w:lang w:val="fr-FR" w:eastAsia="en-US"/>
        </w:rPr>
        <w:t xml:space="preserve">questionnaire </w:t>
      </w:r>
      <w:r w:rsidR="00AC40E0" w:rsidRPr="00430F2F">
        <w:rPr>
          <w:lang w:val="fr-FR" w:eastAsia="en-US"/>
        </w:rPr>
        <w:t>au plus tard le 3 avril </w:t>
      </w:r>
      <w:r w:rsidR="00F7190A" w:rsidRPr="00430F2F">
        <w:rPr>
          <w:lang w:val="fr-FR" w:eastAsia="en-US"/>
        </w:rPr>
        <w:t>2017.</w:t>
      </w:r>
      <w:r w:rsidR="00F7190A" w:rsidRPr="00430F2F" w:rsidDel="005367B8">
        <w:rPr>
          <w:lang w:val="fr-FR" w:eastAsia="en-US"/>
        </w:rPr>
        <w:t xml:space="preserve"> </w:t>
      </w:r>
      <w:r w:rsidR="00AB29E0" w:rsidRPr="00430F2F">
        <w:rPr>
          <w:lang w:val="fr-FR" w:eastAsia="en-US"/>
        </w:rPr>
        <w:t xml:space="preserve"> </w:t>
      </w:r>
      <w:r w:rsidR="00AC40E0" w:rsidRPr="00430F2F">
        <w:rPr>
          <w:lang w:val="fr-FR" w:eastAsia="en-US"/>
        </w:rPr>
        <w:t xml:space="preserve">Le </w:t>
      </w:r>
      <w:r w:rsidR="00F7190A" w:rsidRPr="00430F2F">
        <w:rPr>
          <w:lang w:val="fr-FR" w:eastAsia="en-US"/>
        </w:rPr>
        <w:t xml:space="preserve">questionnaire </w:t>
      </w:r>
      <w:r w:rsidR="00AC40E0" w:rsidRPr="00430F2F">
        <w:rPr>
          <w:lang w:val="fr-FR" w:eastAsia="en-US"/>
        </w:rPr>
        <w:t>et les réponses des offices participants peuvent être consultés sur la page du site Web consacrée au système de Madrid, à l</w:t>
      </w:r>
      <w:r w:rsidR="00537BB1">
        <w:rPr>
          <w:lang w:val="fr-FR" w:eastAsia="en-US"/>
        </w:rPr>
        <w:t>’</w:t>
      </w:r>
      <w:r w:rsidR="00AC40E0" w:rsidRPr="00430F2F">
        <w:rPr>
          <w:lang w:val="fr-FR" w:eastAsia="en-US"/>
        </w:rPr>
        <w:t xml:space="preserve">adresse </w:t>
      </w:r>
      <w:hyperlink r:id="rId10" w:history="1">
        <w:r w:rsidR="00AC40E0" w:rsidRPr="00122CB0">
          <w:rPr>
            <w:rStyle w:val="Hyperlink"/>
            <w:color w:val="auto"/>
            <w:lang w:val="fr-FR" w:eastAsia="en-US"/>
          </w:rPr>
          <w:t>http://www.wipo.int/meetings/fr/details.jsp?meeting_id=43285</w:t>
        </w:r>
      </w:hyperlink>
      <w:r w:rsidR="00F7190A" w:rsidRPr="00430F2F">
        <w:rPr>
          <w:lang w:val="fr-FR" w:eastAsia="en-US"/>
        </w:rPr>
        <w:t>.</w:t>
      </w:r>
    </w:p>
    <w:p w:rsidR="00BB6158" w:rsidRPr="00430F2F" w:rsidRDefault="00AC40E0" w:rsidP="00122CB0">
      <w:pPr>
        <w:pStyle w:val="ONUMFS"/>
        <w:rPr>
          <w:lang w:val="fr-FR" w:eastAsia="en-US"/>
        </w:rPr>
      </w:pPr>
      <w:r w:rsidRPr="00430F2F">
        <w:rPr>
          <w:lang w:val="fr-FR" w:eastAsia="en-US"/>
        </w:rPr>
        <w:t xml:space="preserve">Le </w:t>
      </w:r>
      <w:r w:rsidR="00597B74">
        <w:rPr>
          <w:lang w:val="fr-FR" w:eastAsia="en-US"/>
        </w:rPr>
        <w:t>12</w:t>
      </w:r>
      <w:r w:rsidRPr="00430F2F">
        <w:rPr>
          <w:lang w:val="fr-FR" w:eastAsia="en-US"/>
        </w:rPr>
        <w:t> mai </w:t>
      </w:r>
      <w:r w:rsidR="00F7190A" w:rsidRPr="00430F2F">
        <w:rPr>
          <w:lang w:val="fr-FR" w:eastAsia="en-US"/>
        </w:rPr>
        <w:t xml:space="preserve">2017, </w:t>
      </w:r>
      <w:r w:rsidR="00EE295A" w:rsidRPr="00430F2F">
        <w:rPr>
          <w:lang w:val="fr-FR" w:eastAsia="en-US"/>
        </w:rPr>
        <w:t>le Bureau international avait reçu la réponse de 6</w:t>
      </w:r>
      <w:r w:rsidR="00597B74">
        <w:rPr>
          <w:lang w:val="fr-FR" w:eastAsia="en-US"/>
        </w:rPr>
        <w:t>2</w:t>
      </w:r>
      <w:r w:rsidR="00EE295A" w:rsidRPr="00430F2F">
        <w:rPr>
          <w:lang w:val="fr-FR" w:eastAsia="en-US"/>
        </w:rPr>
        <w:t> offic</w:t>
      </w:r>
      <w:r w:rsidR="00430F2F" w:rsidRPr="00430F2F">
        <w:rPr>
          <w:lang w:val="fr-FR" w:eastAsia="en-US"/>
        </w:rPr>
        <w:t>es.  Tr</w:t>
      </w:r>
      <w:r w:rsidR="00EE295A" w:rsidRPr="00430F2F">
        <w:rPr>
          <w:lang w:val="fr-FR" w:eastAsia="en-US"/>
        </w:rPr>
        <w:t xml:space="preserve">ois de ces offices indiquaient que les déposants doivent remplir un formulaire de demande en ligne </w:t>
      </w:r>
      <w:r w:rsidR="00F77C68" w:rsidRPr="00430F2F">
        <w:rPr>
          <w:lang w:val="fr-FR" w:eastAsia="en-US"/>
        </w:rPr>
        <w:t>permettant la saisie</w:t>
      </w:r>
      <w:r w:rsidR="00EE295A" w:rsidRPr="00430F2F">
        <w:rPr>
          <w:lang w:val="fr-FR" w:eastAsia="en-US"/>
        </w:rPr>
        <w:t xml:space="preserve"> automatique</w:t>
      </w:r>
      <w:r w:rsidR="00F77C68" w:rsidRPr="00430F2F">
        <w:rPr>
          <w:lang w:val="fr-FR" w:eastAsia="en-US"/>
        </w:rPr>
        <w:t xml:space="preserve"> de</w:t>
      </w:r>
      <w:r w:rsidR="00EE295A" w:rsidRPr="00430F2F">
        <w:rPr>
          <w:lang w:val="fr-FR" w:eastAsia="en-US"/>
        </w:rPr>
        <w:t xml:space="preserve"> la</w:t>
      </w:r>
      <w:r w:rsidR="00F7190A" w:rsidRPr="00430F2F">
        <w:rPr>
          <w:lang w:val="fr-FR" w:eastAsia="en-US"/>
        </w:rPr>
        <w:t xml:space="preserve"> reproduction </w:t>
      </w:r>
      <w:r w:rsidR="00EE295A" w:rsidRPr="00430F2F">
        <w:rPr>
          <w:lang w:val="fr-FR" w:eastAsia="en-US"/>
        </w:rPr>
        <w:t>de la marque de base conservée dans leur base de donné</w:t>
      </w:r>
      <w:r w:rsidR="00430F2F" w:rsidRPr="00430F2F">
        <w:rPr>
          <w:lang w:val="fr-FR" w:eastAsia="en-US"/>
        </w:rPr>
        <w:t>es.  Ét</w:t>
      </w:r>
      <w:r w:rsidR="00EE295A" w:rsidRPr="00430F2F">
        <w:rPr>
          <w:lang w:val="fr-FR" w:eastAsia="en-US"/>
        </w:rPr>
        <w:t xml:space="preserve">ant donné que, pour ces offices, la marque de base </w:t>
      </w:r>
      <w:r w:rsidR="000E5B92">
        <w:rPr>
          <w:lang w:val="fr-FR" w:eastAsia="en-US"/>
        </w:rPr>
        <w:t>doi</w:t>
      </w:r>
      <w:r w:rsidR="00EE295A" w:rsidRPr="00430F2F">
        <w:rPr>
          <w:lang w:val="fr-FR" w:eastAsia="en-US"/>
        </w:rPr>
        <w:t>t toujours</w:t>
      </w:r>
      <w:r w:rsidR="000E5B92">
        <w:rPr>
          <w:lang w:val="fr-FR" w:eastAsia="en-US"/>
        </w:rPr>
        <w:t xml:space="preserve"> être</w:t>
      </w:r>
      <w:r w:rsidR="00EE295A" w:rsidRPr="00430F2F">
        <w:rPr>
          <w:lang w:val="fr-FR" w:eastAsia="en-US"/>
        </w:rPr>
        <w:t xml:space="preserve"> identique à la marque internationale, ils n</w:t>
      </w:r>
      <w:r w:rsidR="00537BB1">
        <w:rPr>
          <w:lang w:val="fr-FR" w:eastAsia="en-US"/>
        </w:rPr>
        <w:t>’</w:t>
      </w:r>
      <w:r w:rsidR="00EE295A" w:rsidRPr="00430F2F">
        <w:rPr>
          <w:lang w:val="fr-FR" w:eastAsia="en-US"/>
        </w:rPr>
        <w:t>étaient plus tenus de répondre à d</w:t>
      </w:r>
      <w:r w:rsidR="00537BB1">
        <w:rPr>
          <w:lang w:val="fr-FR" w:eastAsia="en-US"/>
        </w:rPr>
        <w:t>’</w:t>
      </w:r>
      <w:r w:rsidR="00EE295A" w:rsidRPr="00430F2F">
        <w:rPr>
          <w:lang w:val="fr-FR" w:eastAsia="en-US"/>
        </w:rPr>
        <w:t>autres questions</w:t>
      </w:r>
      <w:r w:rsidR="000229FD">
        <w:rPr>
          <w:lang w:val="fr-FR" w:eastAsia="en-US"/>
        </w:rPr>
        <w:t>.</w:t>
      </w:r>
      <w:r w:rsidR="00F7190A" w:rsidRPr="00430F2F">
        <w:rPr>
          <w:vertAlign w:val="superscript"/>
          <w:lang w:val="fr-FR" w:eastAsia="en-US"/>
        </w:rPr>
        <w:footnoteReference w:id="4"/>
      </w:r>
      <w:r w:rsidR="00EE295A" w:rsidRPr="00430F2F">
        <w:rPr>
          <w:lang w:val="fr-FR" w:eastAsia="en-US"/>
        </w:rPr>
        <w:t xml:space="preserve">  Dès lors, le présent document </w:t>
      </w:r>
      <w:r w:rsidR="004D496F" w:rsidRPr="00430F2F">
        <w:rPr>
          <w:lang w:val="fr-FR" w:eastAsia="en-US"/>
        </w:rPr>
        <w:t>est fondé sur les réponses fournies par les 5</w:t>
      </w:r>
      <w:r w:rsidR="00597B74">
        <w:rPr>
          <w:lang w:val="fr-FR" w:eastAsia="en-US"/>
        </w:rPr>
        <w:t>9</w:t>
      </w:r>
      <w:r w:rsidR="004D496F" w:rsidRPr="00430F2F">
        <w:rPr>
          <w:lang w:val="fr-FR" w:eastAsia="en-US"/>
        </w:rPr>
        <w:t> autres offices.</w:t>
      </w:r>
    </w:p>
    <w:p w:rsidR="00BB6158" w:rsidRPr="00430F2F" w:rsidRDefault="004D496F" w:rsidP="00122CB0">
      <w:pPr>
        <w:pStyle w:val="ONUMFS"/>
        <w:rPr>
          <w:lang w:val="fr-FR" w:eastAsia="en-US"/>
        </w:rPr>
      </w:pPr>
      <w:r w:rsidRPr="00430F2F">
        <w:rPr>
          <w:lang w:val="fr-FR" w:eastAsia="en-US"/>
        </w:rPr>
        <w:t xml:space="preserve">Parmi les offices ayant répondu au questionnaire, </w:t>
      </w:r>
      <w:r w:rsidR="00F7190A" w:rsidRPr="00430F2F">
        <w:rPr>
          <w:lang w:val="fr-FR" w:eastAsia="en-US"/>
        </w:rPr>
        <w:t>4</w:t>
      </w:r>
      <w:r w:rsidR="00597B74">
        <w:rPr>
          <w:lang w:val="fr-FR" w:eastAsia="en-US"/>
        </w:rPr>
        <w:t>4</w:t>
      </w:r>
      <w:r w:rsidR="000229FD">
        <w:rPr>
          <w:lang w:val="fr-FR" w:eastAsia="en-US"/>
        </w:rPr>
        <w:t> </w:t>
      </w:r>
      <w:r w:rsidRPr="00430F2F">
        <w:rPr>
          <w:lang w:val="fr-FR" w:eastAsia="en-US"/>
        </w:rPr>
        <w:t>ont indiqué qu</w:t>
      </w:r>
      <w:r w:rsidR="00537BB1">
        <w:rPr>
          <w:lang w:val="fr-FR" w:eastAsia="en-US"/>
        </w:rPr>
        <w:t>’</w:t>
      </w:r>
      <w:r w:rsidRPr="00430F2F">
        <w:rPr>
          <w:lang w:val="fr-FR" w:eastAsia="en-US"/>
        </w:rPr>
        <w:t>ils recevaient essentiellement des demandes d</w:t>
      </w:r>
      <w:r w:rsidR="00537BB1">
        <w:rPr>
          <w:lang w:val="fr-FR" w:eastAsia="en-US"/>
        </w:rPr>
        <w:t>’</w:t>
      </w:r>
      <w:r w:rsidRPr="00430F2F">
        <w:rPr>
          <w:lang w:val="fr-FR" w:eastAsia="en-US"/>
        </w:rPr>
        <w:t>enregistrement de marques en caractères latins;  quatre offices ont signalé qu</w:t>
      </w:r>
      <w:r w:rsidR="00537BB1">
        <w:rPr>
          <w:lang w:val="fr-FR" w:eastAsia="en-US"/>
        </w:rPr>
        <w:t>’</w:t>
      </w:r>
      <w:r w:rsidRPr="00430F2F">
        <w:rPr>
          <w:lang w:val="fr-FR" w:eastAsia="en-US"/>
        </w:rPr>
        <w:t>ils recevaient essentiellement des demandes d</w:t>
      </w:r>
      <w:r w:rsidR="00537BB1">
        <w:rPr>
          <w:lang w:val="fr-FR" w:eastAsia="en-US"/>
        </w:rPr>
        <w:t>’</w:t>
      </w:r>
      <w:r w:rsidRPr="00430F2F">
        <w:rPr>
          <w:lang w:val="fr-FR" w:eastAsia="en-US"/>
        </w:rPr>
        <w:t>enregistrement de marques dans d</w:t>
      </w:r>
      <w:r w:rsidR="00537BB1">
        <w:rPr>
          <w:lang w:val="fr-FR" w:eastAsia="en-US"/>
        </w:rPr>
        <w:t>’</w:t>
      </w:r>
      <w:r w:rsidRPr="00430F2F">
        <w:rPr>
          <w:lang w:val="fr-FR" w:eastAsia="en-US"/>
        </w:rPr>
        <w:t>autres caractères;  et 14 offices ont déclaré qu</w:t>
      </w:r>
      <w:r w:rsidR="00537BB1">
        <w:rPr>
          <w:lang w:val="fr-FR" w:eastAsia="en-US"/>
        </w:rPr>
        <w:t>’</w:t>
      </w:r>
      <w:r w:rsidRPr="00430F2F">
        <w:rPr>
          <w:lang w:val="fr-FR" w:eastAsia="en-US"/>
        </w:rPr>
        <w:t>ils recevaient des demandes d</w:t>
      </w:r>
      <w:r w:rsidR="00537BB1">
        <w:rPr>
          <w:lang w:val="fr-FR" w:eastAsia="en-US"/>
        </w:rPr>
        <w:t>’</w:t>
      </w:r>
      <w:r w:rsidRPr="00430F2F">
        <w:rPr>
          <w:lang w:val="fr-FR" w:eastAsia="en-US"/>
        </w:rPr>
        <w:t>enregistrement de marques aussi bien en caractères latins que dans d</w:t>
      </w:r>
      <w:r w:rsidR="00537BB1">
        <w:rPr>
          <w:lang w:val="fr-FR" w:eastAsia="en-US"/>
        </w:rPr>
        <w:t>’</w:t>
      </w:r>
      <w:r w:rsidRPr="00430F2F">
        <w:rPr>
          <w:lang w:val="fr-FR" w:eastAsia="en-US"/>
        </w:rPr>
        <w:t>autres</w:t>
      </w:r>
      <w:r w:rsidR="00F0471F" w:rsidRPr="00430F2F">
        <w:rPr>
          <w:lang w:val="fr-FR" w:eastAsia="en-US"/>
        </w:rPr>
        <w:t xml:space="preserve"> cara</w:t>
      </w:r>
      <w:r w:rsidR="00E36365" w:rsidRPr="00430F2F">
        <w:rPr>
          <w:lang w:val="fr-FR" w:eastAsia="en-US"/>
        </w:rPr>
        <w:t>c</w:t>
      </w:r>
      <w:r w:rsidR="00F0471F" w:rsidRPr="00430F2F">
        <w:rPr>
          <w:lang w:val="fr-FR" w:eastAsia="en-US"/>
        </w:rPr>
        <w:t>tères</w:t>
      </w:r>
      <w:r w:rsidR="00F7190A" w:rsidRPr="00430F2F">
        <w:rPr>
          <w:lang w:val="fr-FR" w:eastAsia="en-US"/>
        </w:rPr>
        <w:t>.</w:t>
      </w:r>
    </w:p>
    <w:p w:rsidR="00F7190A" w:rsidRPr="00430F2F" w:rsidRDefault="00E36365" w:rsidP="00EC3828">
      <w:pPr>
        <w:pStyle w:val="ONUMFS"/>
        <w:spacing w:after="0"/>
        <w:rPr>
          <w:lang w:val="fr-FR" w:eastAsia="en-US"/>
        </w:rPr>
      </w:pPr>
      <w:r w:rsidRPr="00430F2F">
        <w:rPr>
          <w:lang w:val="fr-FR" w:eastAsia="en-US"/>
        </w:rPr>
        <w:t>Parmi les offices ayant répondu au questionnaire, 4</w:t>
      </w:r>
      <w:r w:rsidR="00597B74">
        <w:rPr>
          <w:lang w:val="fr-FR" w:eastAsia="en-US"/>
        </w:rPr>
        <w:t>6</w:t>
      </w:r>
      <w:r w:rsidRPr="00430F2F">
        <w:rPr>
          <w:lang w:val="fr-FR" w:eastAsia="en-US"/>
        </w:rPr>
        <w:t xml:space="preserve"> ont indiqué qu</w:t>
      </w:r>
      <w:r w:rsidR="00537BB1">
        <w:rPr>
          <w:lang w:val="fr-FR" w:eastAsia="en-US"/>
        </w:rPr>
        <w:t>’</w:t>
      </w:r>
      <w:r w:rsidRPr="00430F2F">
        <w:rPr>
          <w:lang w:val="fr-FR" w:eastAsia="en-US"/>
        </w:rPr>
        <w:t xml:space="preserve">ils </w:t>
      </w:r>
      <w:r w:rsidR="00F77C68" w:rsidRPr="00430F2F">
        <w:rPr>
          <w:lang w:val="fr-FR" w:eastAsia="en-US"/>
        </w:rPr>
        <w:t>consid</w:t>
      </w:r>
      <w:r w:rsidR="000E5B92">
        <w:rPr>
          <w:lang w:val="fr-FR" w:eastAsia="en-US"/>
        </w:rPr>
        <w:t>éraie</w:t>
      </w:r>
      <w:r w:rsidR="00F77C68" w:rsidRPr="00430F2F">
        <w:rPr>
          <w:lang w:val="fr-FR" w:eastAsia="en-US"/>
        </w:rPr>
        <w:t xml:space="preserve">nt </w:t>
      </w:r>
      <w:r w:rsidRPr="00430F2F">
        <w:rPr>
          <w:lang w:val="fr-FR" w:eastAsia="en-US"/>
        </w:rPr>
        <w:t>qu</w:t>
      </w:r>
      <w:r w:rsidR="00537BB1">
        <w:rPr>
          <w:lang w:val="fr-FR" w:eastAsia="en-US"/>
        </w:rPr>
        <w:t>’</w:t>
      </w:r>
      <w:r w:rsidRPr="00430F2F">
        <w:rPr>
          <w:lang w:val="fr-FR" w:eastAsia="en-US"/>
        </w:rPr>
        <w:t>une demande internationale assortie d</w:t>
      </w:r>
      <w:r w:rsidR="00537BB1">
        <w:rPr>
          <w:lang w:val="fr-FR" w:eastAsia="en-US"/>
        </w:rPr>
        <w:t>’</w:t>
      </w:r>
      <w:r w:rsidRPr="00430F2F">
        <w:rPr>
          <w:lang w:val="fr-FR" w:eastAsia="en-US"/>
        </w:rPr>
        <w:t>une déclaration relative aux caractères standard équivaut à une déclaration selon laquelle la marque est une marque verbale</w:t>
      </w:r>
      <w:r w:rsidR="00F7190A" w:rsidRPr="00430F2F">
        <w:rPr>
          <w:lang w:val="fr-FR" w:eastAsia="en-US"/>
        </w:rPr>
        <w:t xml:space="preserve">, </w:t>
      </w:r>
      <w:r w:rsidR="00F77C68" w:rsidRPr="00430F2F">
        <w:rPr>
          <w:lang w:val="fr-FR" w:eastAsia="en-US"/>
        </w:rPr>
        <w:t xml:space="preserve">tandis que </w:t>
      </w:r>
      <w:r w:rsidR="00F7190A" w:rsidRPr="00430F2F">
        <w:rPr>
          <w:lang w:val="fr-FR" w:eastAsia="en-US"/>
        </w:rPr>
        <w:t>six</w:t>
      </w:r>
      <w:r w:rsidR="00AB29E0" w:rsidRPr="00430F2F">
        <w:rPr>
          <w:lang w:val="fr-FR" w:eastAsia="en-US"/>
        </w:rPr>
        <w:t> </w:t>
      </w:r>
      <w:r w:rsidR="00F77C68" w:rsidRPr="00430F2F">
        <w:rPr>
          <w:lang w:val="fr-FR" w:eastAsia="en-US"/>
        </w:rPr>
        <w:t xml:space="preserve">offices ont déclaré </w:t>
      </w:r>
      <w:r w:rsidR="00EC6F94" w:rsidRPr="00430F2F">
        <w:rPr>
          <w:lang w:val="fr-FR" w:eastAsia="en-US"/>
        </w:rPr>
        <w:t>qu</w:t>
      </w:r>
      <w:r w:rsidR="00537BB1">
        <w:rPr>
          <w:lang w:val="fr-FR" w:eastAsia="en-US"/>
        </w:rPr>
        <w:t>’</w:t>
      </w:r>
      <w:r w:rsidR="00EC6F94" w:rsidRPr="00430F2F">
        <w:rPr>
          <w:lang w:val="fr-FR" w:eastAsia="en-US"/>
        </w:rPr>
        <w:t>ils n</w:t>
      </w:r>
      <w:r w:rsidR="00537BB1">
        <w:rPr>
          <w:lang w:val="fr-FR" w:eastAsia="en-US"/>
        </w:rPr>
        <w:t>’</w:t>
      </w:r>
      <w:r w:rsidR="00EC6F94" w:rsidRPr="00430F2F">
        <w:rPr>
          <w:lang w:val="fr-FR" w:eastAsia="en-US"/>
        </w:rPr>
        <w:t>étaient pas de cet av</w:t>
      </w:r>
      <w:r w:rsidR="00430F2F" w:rsidRPr="00430F2F">
        <w:rPr>
          <w:lang w:val="fr-FR" w:eastAsia="en-US"/>
        </w:rPr>
        <w:t>is.  Se</w:t>
      </w:r>
      <w:r w:rsidR="00EC6F94" w:rsidRPr="00430F2F">
        <w:rPr>
          <w:lang w:val="fr-FR" w:eastAsia="en-US"/>
        </w:rPr>
        <w:t>pt</w:t>
      </w:r>
      <w:r w:rsidR="00A704AA" w:rsidRPr="00430F2F">
        <w:rPr>
          <w:lang w:val="fr-FR" w:eastAsia="en-US"/>
        </w:rPr>
        <w:t> </w:t>
      </w:r>
      <w:r w:rsidR="00EC6F94" w:rsidRPr="00430F2F">
        <w:rPr>
          <w:lang w:val="fr-FR" w:eastAsia="en-US"/>
        </w:rPr>
        <w:t xml:space="preserve">offices </w:t>
      </w:r>
      <w:r w:rsidR="00A704AA" w:rsidRPr="00430F2F">
        <w:rPr>
          <w:lang w:val="fr-FR" w:eastAsia="en-US"/>
        </w:rPr>
        <w:t>ont indiqué qu</w:t>
      </w:r>
      <w:r w:rsidR="00537BB1">
        <w:rPr>
          <w:lang w:val="fr-FR" w:eastAsia="en-US"/>
        </w:rPr>
        <w:t>’</w:t>
      </w:r>
      <w:r w:rsidR="00A704AA" w:rsidRPr="00430F2F">
        <w:rPr>
          <w:lang w:val="fr-FR" w:eastAsia="en-US"/>
        </w:rPr>
        <w:t>ils accepteraient la déclaration, mais uniquement dans certaines circonstanc</w:t>
      </w:r>
      <w:r w:rsidR="00430F2F" w:rsidRPr="00430F2F">
        <w:rPr>
          <w:lang w:val="fr-FR" w:eastAsia="en-US"/>
        </w:rPr>
        <w:t>es.  Un</w:t>
      </w:r>
      <w:r w:rsidR="00A704AA" w:rsidRPr="00430F2F">
        <w:rPr>
          <w:lang w:val="fr-FR" w:eastAsia="en-US"/>
        </w:rPr>
        <w:t xml:space="preserve"> office a précisé, par exemple, qu</w:t>
      </w:r>
      <w:r w:rsidR="00537BB1">
        <w:rPr>
          <w:lang w:val="fr-FR" w:eastAsia="en-US"/>
        </w:rPr>
        <w:t>’</w:t>
      </w:r>
      <w:r w:rsidR="00A704AA" w:rsidRPr="00430F2F">
        <w:rPr>
          <w:lang w:val="fr-FR" w:eastAsia="en-US"/>
        </w:rPr>
        <w:t xml:space="preserve">il accepterait la déclaration si la marque était dans des caractères </w:t>
      </w:r>
      <w:r w:rsidR="007E748B" w:rsidRPr="00430F2F">
        <w:rPr>
          <w:lang w:val="fr-FR" w:eastAsia="en-US"/>
        </w:rPr>
        <w:t>considérés par</w:t>
      </w:r>
      <w:r w:rsidR="00E16E71" w:rsidRPr="00430F2F">
        <w:rPr>
          <w:lang w:val="fr-FR" w:eastAsia="en-US"/>
        </w:rPr>
        <w:t xml:space="preserve"> l</w:t>
      </w:r>
      <w:r w:rsidR="00537BB1">
        <w:rPr>
          <w:lang w:val="fr-FR" w:eastAsia="en-US"/>
        </w:rPr>
        <w:t>’</w:t>
      </w:r>
      <w:r w:rsidR="00E16E71" w:rsidRPr="00430F2F">
        <w:rPr>
          <w:lang w:val="fr-FR" w:eastAsia="en-US"/>
        </w:rPr>
        <w:t xml:space="preserve">office comme </w:t>
      </w:r>
      <w:r w:rsidR="007E748B" w:rsidRPr="00430F2F">
        <w:rPr>
          <w:lang w:val="fr-FR" w:eastAsia="en-US"/>
        </w:rPr>
        <w:t xml:space="preserve">des caractères </w:t>
      </w:r>
      <w:r w:rsidR="00A704AA" w:rsidRPr="00430F2F">
        <w:rPr>
          <w:lang w:val="fr-FR" w:eastAsia="en-US"/>
        </w:rPr>
        <w:t>standa</w:t>
      </w:r>
      <w:r w:rsidR="00430F2F" w:rsidRPr="00430F2F">
        <w:rPr>
          <w:lang w:val="fr-FR" w:eastAsia="en-US"/>
        </w:rPr>
        <w:t>rd.  Un</w:t>
      </w:r>
      <w:r w:rsidR="00A704AA" w:rsidRPr="00430F2F">
        <w:rPr>
          <w:lang w:val="fr-FR" w:eastAsia="en-US"/>
        </w:rPr>
        <w:t xml:space="preserve"> autre office a </w:t>
      </w:r>
      <w:r w:rsidR="00E16E71" w:rsidRPr="00430F2F">
        <w:rPr>
          <w:lang w:val="fr-FR" w:eastAsia="en-US"/>
        </w:rPr>
        <w:t>déclaré qu</w:t>
      </w:r>
      <w:r w:rsidR="00537BB1">
        <w:rPr>
          <w:lang w:val="fr-FR" w:eastAsia="en-US"/>
        </w:rPr>
        <w:t>’</w:t>
      </w:r>
      <w:r w:rsidR="00E16E71" w:rsidRPr="00430F2F">
        <w:rPr>
          <w:lang w:val="fr-FR" w:eastAsia="en-US"/>
        </w:rPr>
        <w:t>il ne tiendrait pas compte de la déclaration et examinerait la marque telle qu</w:t>
      </w:r>
      <w:r w:rsidR="00537BB1">
        <w:rPr>
          <w:lang w:val="fr-FR" w:eastAsia="en-US"/>
        </w:rPr>
        <w:t>’</w:t>
      </w:r>
      <w:r w:rsidR="00E16E71" w:rsidRPr="00430F2F">
        <w:rPr>
          <w:lang w:val="fr-FR" w:eastAsia="en-US"/>
        </w:rPr>
        <w:t>elle a été déposée</w:t>
      </w:r>
      <w:r w:rsidR="00F7190A" w:rsidRPr="00430F2F">
        <w:rPr>
          <w:lang w:val="fr-FR" w:eastAsia="en-US"/>
        </w:rPr>
        <w:t>.</w:t>
      </w:r>
    </w:p>
    <w:p w:rsidR="00EC3828" w:rsidRDefault="00EC3828" w:rsidP="00122CB0">
      <w:pPr>
        <w:pStyle w:val="Heading1"/>
        <w:rPr>
          <w:lang w:val="fr-FR" w:eastAsia="en-US"/>
        </w:rPr>
      </w:pPr>
      <w:r>
        <w:rPr>
          <w:lang w:val="fr-FR" w:eastAsia="en-US"/>
        </w:rPr>
        <w:br w:type="page"/>
      </w:r>
    </w:p>
    <w:p w:rsidR="00F7190A" w:rsidRPr="00430F2F" w:rsidRDefault="00122CB0" w:rsidP="00122CB0">
      <w:pPr>
        <w:pStyle w:val="Heading1"/>
        <w:rPr>
          <w:lang w:val="fr-FR" w:eastAsia="en-US"/>
        </w:rPr>
      </w:pPr>
      <w:r>
        <w:rPr>
          <w:lang w:val="fr-FR" w:eastAsia="en-US"/>
        </w:rPr>
        <w:t>R</w:t>
      </w:r>
      <w:r w:rsidR="00E16E71" w:rsidRPr="00430F2F">
        <w:rPr>
          <w:lang w:val="fr-FR" w:eastAsia="en-US"/>
        </w:rPr>
        <w:t>ésumé des réponses</w:t>
      </w:r>
    </w:p>
    <w:p w:rsidR="00AB29E0" w:rsidRPr="00430F2F" w:rsidRDefault="00AB29E0" w:rsidP="00122CB0">
      <w:pPr>
        <w:rPr>
          <w:lang w:val="fr-FR" w:eastAsia="en-US"/>
        </w:rPr>
      </w:pPr>
    </w:p>
    <w:p w:rsidR="00C0247C" w:rsidRPr="00430F2F" w:rsidRDefault="00537BB1" w:rsidP="00122CB0">
      <w:pPr>
        <w:rPr>
          <w:b/>
          <w:lang w:val="fr-FR"/>
        </w:rPr>
      </w:pPr>
      <w:r>
        <w:rPr>
          <w:b/>
          <w:lang w:val="fr-FR"/>
        </w:rPr>
        <w:t>“</w:t>
      </w:r>
      <w:r w:rsidR="00E859DB" w:rsidRPr="00430F2F">
        <w:rPr>
          <w:b/>
          <w:lang w:val="fr-FR"/>
        </w:rPr>
        <w:t>A.</w:t>
      </w:r>
      <w:r w:rsidR="00E859DB" w:rsidRPr="00430F2F">
        <w:rPr>
          <w:b/>
          <w:lang w:val="fr-FR"/>
        </w:rPr>
        <w:tab/>
      </w:r>
      <w:r w:rsidR="007E748B" w:rsidRPr="00430F2F">
        <w:rPr>
          <w:b/>
          <w:lang w:val="fr-FR"/>
        </w:rPr>
        <w:t>Marque composée d</w:t>
      </w:r>
      <w:r>
        <w:rPr>
          <w:b/>
          <w:lang w:val="fr-FR"/>
        </w:rPr>
        <w:t>’</w:t>
      </w:r>
      <w:r w:rsidR="007E748B" w:rsidRPr="00430F2F">
        <w:rPr>
          <w:b/>
          <w:lang w:val="fr-FR"/>
        </w:rPr>
        <w:t>un ou plusieurs mots, lettres ou chiffres ou d</w:t>
      </w:r>
      <w:r>
        <w:rPr>
          <w:b/>
          <w:lang w:val="fr-FR"/>
        </w:rPr>
        <w:t>’</w:t>
      </w:r>
      <w:r w:rsidR="007E748B" w:rsidRPr="00430F2F">
        <w:rPr>
          <w:b/>
          <w:lang w:val="fr-FR"/>
        </w:rPr>
        <w:t>une combinaison de ces éléments</w:t>
      </w:r>
    </w:p>
    <w:p w:rsidR="00C0247C" w:rsidRPr="00430F2F" w:rsidRDefault="00C0247C" w:rsidP="00122CB0">
      <w:pPr>
        <w:rPr>
          <w:lang w:val="fr-FR"/>
        </w:rPr>
      </w:pPr>
    </w:p>
    <w:p w:rsidR="00C0247C" w:rsidRPr="00430F2F" w:rsidRDefault="00537BB1" w:rsidP="00122CB0">
      <w:pPr>
        <w:pStyle w:val="ListParagraph"/>
        <w:ind w:left="1134" w:hanging="567"/>
        <w:rPr>
          <w:b/>
          <w:lang w:val="fr-FR"/>
        </w:rPr>
      </w:pPr>
      <w:r>
        <w:rPr>
          <w:b/>
          <w:lang w:val="fr-FR"/>
        </w:rPr>
        <w:t>“</w:t>
      </w:r>
      <w:r w:rsidR="00E859DB" w:rsidRPr="00430F2F">
        <w:rPr>
          <w:b/>
          <w:lang w:val="fr-FR"/>
        </w:rPr>
        <w:t>–</w:t>
      </w:r>
      <w:r w:rsidR="00E859DB" w:rsidRPr="00430F2F">
        <w:rPr>
          <w:b/>
          <w:lang w:val="fr-FR"/>
        </w:rPr>
        <w:tab/>
      </w:r>
      <w:r w:rsidR="007E748B" w:rsidRPr="00430F2F">
        <w:rPr>
          <w:b/>
          <w:lang w:val="fr-FR"/>
        </w:rPr>
        <w:t>Polices de caractères (fonte ou effet</w:t>
      </w:r>
      <w:r w:rsidR="00C0247C" w:rsidRPr="00430F2F">
        <w:rPr>
          <w:b/>
          <w:lang w:val="fr-FR"/>
        </w:rPr>
        <w:t>)</w:t>
      </w:r>
    </w:p>
    <w:p w:rsidR="00C0247C" w:rsidRPr="00430F2F" w:rsidRDefault="00C0247C" w:rsidP="00122CB0">
      <w:pPr>
        <w:rPr>
          <w:lang w:val="fr-FR"/>
        </w:rPr>
      </w:pPr>
    </w:p>
    <w:p w:rsidR="00C0247C" w:rsidRPr="00430F2F" w:rsidRDefault="00537BB1" w:rsidP="00122CB0">
      <w:pPr>
        <w:ind w:left="567"/>
        <w:rPr>
          <w:lang w:val="fr-FR"/>
        </w:rPr>
      </w:pPr>
      <w:r>
        <w:rPr>
          <w:lang w:val="fr-FR"/>
        </w:rPr>
        <w:t>“</w:t>
      </w:r>
      <w:r w:rsidR="00E859DB" w:rsidRPr="00430F2F">
        <w:rPr>
          <w:lang w:val="fr-FR"/>
        </w:rPr>
        <w:t>1.</w:t>
      </w:r>
      <w:r w:rsidR="00E859DB" w:rsidRPr="00430F2F">
        <w:rPr>
          <w:lang w:val="fr-FR"/>
        </w:rPr>
        <w:tab/>
      </w:r>
      <w:r w:rsidR="009D16D4" w:rsidRPr="00430F2F">
        <w:rPr>
          <w:lang w:val="fr-FR"/>
        </w:rPr>
        <w:t>Si la marque qui figure dans une demande internationale se compose d</w:t>
      </w:r>
      <w:r>
        <w:rPr>
          <w:lang w:val="fr-FR"/>
        </w:rPr>
        <w:t>’</w:t>
      </w:r>
      <w:r w:rsidR="009D16D4" w:rsidRPr="00430F2F">
        <w:rPr>
          <w:lang w:val="fr-FR"/>
        </w:rPr>
        <w:t>un ou plusieurs mots, lettres ou chiffres ou d</w:t>
      </w:r>
      <w:r>
        <w:rPr>
          <w:lang w:val="fr-FR"/>
        </w:rPr>
        <w:t>’</w:t>
      </w:r>
      <w:r w:rsidR="009D16D4" w:rsidRPr="00430F2F">
        <w:rPr>
          <w:lang w:val="fr-FR"/>
        </w:rPr>
        <w:t>une combinaison de ces éléments dans un</w:t>
      </w:r>
      <w:r w:rsidR="00EC3828">
        <w:rPr>
          <w:lang w:val="fr-FR"/>
        </w:rPr>
        <w:t>e fonte donnée</w:t>
      </w:r>
      <w:r w:rsidR="009D16D4" w:rsidRPr="00430F2F">
        <w:rPr>
          <w:lang w:val="fr-FR"/>
        </w:rPr>
        <w:t>, votre office considérerait</w:t>
      </w:r>
      <w:r w:rsidR="00BB6158" w:rsidRPr="00430F2F">
        <w:rPr>
          <w:lang w:val="fr-FR"/>
        </w:rPr>
        <w:t>-</w:t>
      </w:r>
      <w:r w:rsidR="009D16D4" w:rsidRPr="00430F2F">
        <w:rPr>
          <w:lang w:val="fr-FR"/>
        </w:rPr>
        <w:t>il qu</w:t>
      </w:r>
      <w:r>
        <w:rPr>
          <w:lang w:val="fr-FR"/>
        </w:rPr>
        <w:t>’</w:t>
      </w:r>
      <w:r w:rsidR="009D16D4" w:rsidRPr="00430F2F">
        <w:rPr>
          <w:lang w:val="fr-FR"/>
        </w:rPr>
        <w:t>elle correspond à une marque de base composée du ou des mêmes mots, lettres ou chiffres, mais dans une fonte différente</w:t>
      </w:r>
      <w:r w:rsidR="00C0247C" w:rsidRPr="00430F2F">
        <w:rPr>
          <w:lang w:val="fr-FR"/>
        </w:rPr>
        <w:t>?</w:t>
      </w:r>
      <w:r>
        <w:rPr>
          <w:lang w:val="fr-FR"/>
        </w:rPr>
        <w:t>”</w:t>
      </w:r>
    </w:p>
    <w:p w:rsidR="00C0247C" w:rsidRPr="00122CB0" w:rsidRDefault="00C0247C" w:rsidP="00122CB0">
      <w:pPr>
        <w:rPr>
          <w:lang w:val="fr-FR"/>
        </w:rPr>
      </w:pPr>
    </w:p>
    <w:p w:rsidR="00F7190A" w:rsidRPr="00430F2F" w:rsidRDefault="009D16D4" w:rsidP="00122CB0">
      <w:pPr>
        <w:spacing w:after="200"/>
        <w:rPr>
          <w:rFonts w:eastAsiaTheme="minorHAnsi"/>
          <w:szCs w:val="22"/>
          <w:lang w:val="fr-FR" w:eastAsia="en-US"/>
        </w:rPr>
      </w:pPr>
      <w:r w:rsidRPr="00430F2F">
        <w:rPr>
          <w:rFonts w:eastAsiaTheme="minorHAnsi"/>
          <w:szCs w:val="22"/>
          <w:lang w:val="fr-FR" w:eastAsia="en-US"/>
        </w:rPr>
        <w:t xml:space="preserve">Les réponses suivantes ont été </w:t>
      </w:r>
      <w:r w:rsidR="00C825F8" w:rsidRPr="00430F2F">
        <w:rPr>
          <w:rFonts w:eastAsiaTheme="minorHAnsi"/>
          <w:szCs w:val="22"/>
          <w:lang w:val="fr-FR" w:eastAsia="en-US"/>
        </w:rPr>
        <w:t>enregistrées</w:t>
      </w:r>
      <w:r w:rsidR="00BB6158" w:rsidRPr="00430F2F">
        <w:rPr>
          <w:rFonts w:eastAsiaTheme="minorHAnsi"/>
          <w:szCs w:val="22"/>
          <w:lang w:val="fr-FR" w:eastAsia="en-US"/>
        </w:rPr>
        <w:t> :</w:t>
      </w:r>
      <w:r w:rsidR="00C0247C" w:rsidRPr="00430F2F">
        <w:rPr>
          <w:rFonts w:eastAsiaTheme="minorHAnsi"/>
          <w:szCs w:val="22"/>
          <w:lang w:val="fr-FR" w:eastAsia="en-US"/>
        </w:rPr>
        <w:t xml:space="preserve"> </w:t>
      </w:r>
    </w:p>
    <w:tbl>
      <w:tblPr>
        <w:tblStyle w:val="TableGrid"/>
        <w:tblW w:w="0" w:type="auto"/>
        <w:jc w:val="center"/>
        <w:tblInd w:w="-313" w:type="dxa"/>
        <w:tblLook w:val="04A0" w:firstRow="1" w:lastRow="0" w:firstColumn="1" w:lastColumn="0" w:noHBand="0" w:noVBand="1"/>
      </w:tblPr>
      <w:tblGrid>
        <w:gridCol w:w="5666"/>
        <w:gridCol w:w="1152"/>
        <w:gridCol w:w="806"/>
      </w:tblGrid>
      <w:tr w:rsidR="00F7190A" w:rsidRPr="00430F2F" w:rsidTr="00C825F8">
        <w:trPr>
          <w:jc w:val="center"/>
        </w:trPr>
        <w:tc>
          <w:tcPr>
            <w:tcW w:w="6818" w:type="dxa"/>
            <w:gridSpan w:val="2"/>
            <w:shd w:val="clear" w:color="auto" w:fill="EEECE1" w:themeFill="background2"/>
          </w:tcPr>
          <w:p w:rsidR="00F7190A" w:rsidRPr="00430F2F" w:rsidRDefault="00C825F8" w:rsidP="00122CB0">
            <w:pPr>
              <w:rPr>
                <w:rFonts w:eastAsiaTheme="minorHAnsi"/>
                <w:lang w:val="fr-FR" w:eastAsia="en-US"/>
              </w:rPr>
            </w:pPr>
            <w:r w:rsidRPr="00430F2F">
              <w:rPr>
                <w:rFonts w:eastAsiaTheme="minorHAnsi"/>
                <w:lang w:val="fr-FR" w:eastAsia="en-US"/>
              </w:rPr>
              <w:t>Oui</w:t>
            </w:r>
          </w:p>
        </w:tc>
        <w:tc>
          <w:tcPr>
            <w:tcW w:w="806" w:type="dxa"/>
          </w:tcPr>
          <w:p w:rsidR="00F7190A" w:rsidRPr="00430F2F" w:rsidRDefault="00F7190A" w:rsidP="00597B74">
            <w:pPr>
              <w:rPr>
                <w:rFonts w:eastAsiaTheme="minorHAnsi"/>
                <w:lang w:val="fr-FR" w:eastAsia="en-US"/>
              </w:rPr>
            </w:pPr>
            <w:r w:rsidRPr="00430F2F">
              <w:rPr>
                <w:rFonts w:eastAsiaTheme="minorHAnsi"/>
                <w:lang w:val="fr-FR" w:eastAsia="en-US"/>
              </w:rPr>
              <w:t>3</w:t>
            </w:r>
            <w:r w:rsidR="00597B74">
              <w:rPr>
                <w:rFonts w:eastAsiaTheme="minorHAnsi"/>
                <w:lang w:val="fr-FR" w:eastAsia="en-US"/>
              </w:rPr>
              <w:t>8</w:t>
            </w:r>
          </w:p>
        </w:tc>
      </w:tr>
      <w:tr w:rsidR="00F7190A" w:rsidRPr="00430F2F" w:rsidTr="00C825F8">
        <w:trPr>
          <w:jc w:val="center"/>
        </w:trPr>
        <w:tc>
          <w:tcPr>
            <w:tcW w:w="5666" w:type="dxa"/>
          </w:tcPr>
          <w:p w:rsidR="00F7190A" w:rsidRPr="00430F2F" w:rsidRDefault="00C825F8" w:rsidP="00122CB0">
            <w:pPr>
              <w:rPr>
                <w:rFonts w:eastAsiaTheme="minorHAnsi"/>
                <w:lang w:val="fr-FR" w:eastAsia="en-US"/>
              </w:rPr>
            </w:pPr>
            <w:r w:rsidRPr="00430F2F">
              <w:rPr>
                <w:rFonts w:eastAsiaTheme="minorHAnsi"/>
                <w:lang w:val="fr-FR" w:eastAsia="en-US"/>
              </w:rPr>
              <w:t>Oui, toujours</w:t>
            </w:r>
          </w:p>
        </w:tc>
        <w:tc>
          <w:tcPr>
            <w:tcW w:w="1152" w:type="dxa"/>
          </w:tcPr>
          <w:p w:rsidR="00F7190A" w:rsidRPr="00430F2F" w:rsidRDefault="00F7190A" w:rsidP="00122CB0">
            <w:pPr>
              <w:rPr>
                <w:rFonts w:eastAsiaTheme="minorHAnsi"/>
                <w:lang w:val="fr-FR" w:eastAsia="en-US"/>
              </w:rPr>
            </w:pPr>
            <w:r w:rsidRPr="00430F2F">
              <w:rPr>
                <w:rFonts w:eastAsiaTheme="minorHAnsi"/>
                <w:lang w:val="fr-FR" w:eastAsia="en-US"/>
              </w:rPr>
              <w:t>10</w:t>
            </w:r>
          </w:p>
        </w:tc>
        <w:tc>
          <w:tcPr>
            <w:tcW w:w="806" w:type="dxa"/>
          </w:tcPr>
          <w:p w:rsidR="00F7190A" w:rsidRPr="00430F2F" w:rsidRDefault="00F7190A" w:rsidP="00122CB0">
            <w:pPr>
              <w:rPr>
                <w:rFonts w:eastAsiaTheme="minorHAnsi"/>
                <w:lang w:val="fr-FR" w:eastAsia="en-US"/>
              </w:rPr>
            </w:pPr>
          </w:p>
        </w:tc>
      </w:tr>
      <w:tr w:rsidR="00F7190A" w:rsidRPr="00430F2F" w:rsidTr="00C825F8">
        <w:trPr>
          <w:jc w:val="center"/>
        </w:trPr>
        <w:tc>
          <w:tcPr>
            <w:tcW w:w="5666" w:type="dxa"/>
          </w:tcPr>
          <w:p w:rsidR="00F7190A" w:rsidRPr="00430F2F" w:rsidRDefault="00C825F8" w:rsidP="00122CB0">
            <w:pPr>
              <w:rPr>
                <w:rFonts w:eastAsiaTheme="minorHAnsi"/>
                <w:lang w:val="fr-FR" w:eastAsia="en-US"/>
              </w:rPr>
            </w:pPr>
            <w:r w:rsidRPr="00430F2F">
              <w:rPr>
                <w:rFonts w:eastAsiaTheme="minorHAnsi"/>
                <w:lang w:val="fr-FR" w:eastAsia="en-US"/>
              </w:rPr>
              <w:t>Oui, mais uniquement si la demande internationale est assortie d</w:t>
            </w:r>
            <w:r w:rsidR="00537BB1">
              <w:rPr>
                <w:rFonts w:eastAsiaTheme="minorHAnsi"/>
                <w:lang w:val="fr-FR" w:eastAsia="en-US"/>
              </w:rPr>
              <w:t>’</w:t>
            </w:r>
            <w:r w:rsidRPr="00430F2F">
              <w:rPr>
                <w:rFonts w:eastAsiaTheme="minorHAnsi"/>
                <w:lang w:val="fr-FR" w:eastAsia="en-US"/>
              </w:rPr>
              <w:t>une déclaration relative aux caractères standard</w:t>
            </w:r>
          </w:p>
        </w:tc>
        <w:tc>
          <w:tcPr>
            <w:tcW w:w="1152" w:type="dxa"/>
          </w:tcPr>
          <w:p w:rsidR="00F7190A" w:rsidRPr="00430F2F" w:rsidRDefault="00F7190A" w:rsidP="00597B74">
            <w:pPr>
              <w:rPr>
                <w:rFonts w:eastAsiaTheme="minorHAnsi"/>
                <w:lang w:val="fr-FR" w:eastAsia="en-US"/>
              </w:rPr>
            </w:pPr>
            <w:r w:rsidRPr="00430F2F">
              <w:rPr>
                <w:rFonts w:eastAsiaTheme="minorHAnsi"/>
                <w:lang w:val="fr-FR" w:eastAsia="en-US"/>
              </w:rPr>
              <w:t>1</w:t>
            </w:r>
            <w:r w:rsidR="00597B74">
              <w:rPr>
                <w:rFonts w:eastAsiaTheme="minorHAnsi"/>
                <w:lang w:val="fr-FR" w:eastAsia="en-US"/>
              </w:rPr>
              <w:t>9</w:t>
            </w:r>
          </w:p>
        </w:tc>
        <w:tc>
          <w:tcPr>
            <w:tcW w:w="806" w:type="dxa"/>
          </w:tcPr>
          <w:p w:rsidR="00F7190A" w:rsidRPr="00430F2F" w:rsidRDefault="00F7190A" w:rsidP="00122CB0">
            <w:pPr>
              <w:rPr>
                <w:rFonts w:eastAsiaTheme="minorHAnsi"/>
                <w:lang w:val="fr-FR" w:eastAsia="en-US"/>
              </w:rPr>
            </w:pPr>
          </w:p>
        </w:tc>
      </w:tr>
      <w:tr w:rsidR="00F7190A" w:rsidRPr="00430F2F" w:rsidTr="00C825F8">
        <w:trPr>
          <w:jc w:val="center"/>
        </w:trPr>
        <w:tc>
          <w:tcPr>
            <w:tcW w:w="5666" w:type="dxa"/>
          </w:tcPr>
          <w:p w:rsidR="00F7190A" w:rsidRPr="00430F2F" w:rsidRDefault="00C825F8" w:rsidP="00122CB0">
            <w:pPr>
              <w:rPr>
                <w:rFonts w:eastAsiaTheme="minorHAnsi"/>
                <w:lang w:val="fr-FR" w:eastAsia="en-US"/>
              </w:rPr>
            </w:pPr>
            <w:r w:rsidRPr="00430F2F">
              <w:rPr>
                <w:rFonts w:eastAsiaTheme="minorHAnsi"/>
                <w:lang w:val="fr-FR" w:eastAsia="en-US"/>
              </w:rPr>
              <w:t>Oui, dans certaines circonstances</w:t>
            </w:r>
          </w:p>
        </w:tc>
        <w:tc>
          <w:tcPr>
            <w:tcW w:w="1152" w:type="dxa"/>
          </w:tcPr>
          <w:p w:rsidR="00F7190A" w:rsidRPr="00430F2F" w:rsidRDefault="00F7190A" w:rsidP="00122CB0">
            <w:pPr>
              <w:rPr>
                <w:rFonts w:eastAsiaTheme="minorHAnsi"/>
                <w:lang w:val="fr-FR" w:eastAsia="en-US"/>
              </w:rPr>
            </w:pPr>
            <w:r w:rsidRPr="00430F2F">
              <w:rPr>
                <w:rFonts w:eastAsiaTheme="minorHAnsi"/>
                <w:lang w:val="fr-FR" w:eastAsia="en-US"/>
              </w:rPr>
              <w:t>9</w:t>
            </w:r>
          </w:p>
        </w:tc>
        <w:tc>
          <w:tcPr>
            <w:tcW w:w="806" w:type="dxa"/>
          </w:tcPr>
          <w:p w:rsidR="00F7190A" w:rsidRPr="00430F2F" w:rsidRDefault="00F7190A" w:rsidP="00122CB0">
            <w:pPr>
              <w:rPr>
                <w:rFonts w:eastAsiaTheme="minorHAnsi"/>
                <w:lang w:val="fr-FR" w:eastAsia="en-US"/>
              </w:rPr>
            </w:pPr>
          </w:p>
        </w:tc>
      </w:tr>
      <w:tr w:rsidR="00F7190A" w:rsidRPr="00430F2F" w:rsidTr="00C825F8">
        <w:trPr>
          <w:jc w:val="center"/>
        </w:trPr>
        <w:tc>
          <w:tcPr>
            <w:tcW w:w="6818" w:type="dxa"/>
            <w:gridSpan w:val="2"/>
            <w:shd w:val="clear" w:color="auto" w:fill="EEECE1" w:themeFill="background2"/>
          </w:tcPr>
          <w:p w:rsidR="00F7190A" w:rsidRPr="00430F2F" w:rsidRDefault="00C825F8" w:rsidP="00122CB0">
            <w:pPr>
              <w:rPr>
                <w:rFonts w:eastAsiaTheme="minorHAnsi"/>
                <w:lang w:val="fr-FR" w:eastAsia="en-US"/>
              </w:rPr>
            </w:pPr>
            <w:r w:rsidRPr="00430F2F">
              <w:rPr>
                <w:rFonts w:eastAsiaTheme="minorHAnsi"/>
                <w:lang w:val="fr-FR" w:eastAsia="en-US"/>
              </w:rPr>
              <w:t>Jamais</w:t>
            </w:r>
          </w:p>
        </w:tc>
        <w:tc>
          <w:tcPr>
            <w:tcW w:w="806" w:type="dxa"/>
          </w:tcPr>
          <w:p w:rsidR="00F7190A" w:rsidRPr="00430F2F" w:rsidRDefault="00F7190A" w:rsidP="00122CB0">
            <w:pPr>
              <w:rPr>
                <w:rFonts w:eastAsiaTheme="minorHAnsi"/>
                <w:lang w:val="fr-FR" w:eastAsia="en-US"/>
              </w:rPr>
            </w:pPr>
            <w:r w:rsidRPr="00430F2F">
              <w:rPr>
                <w:rFonts w:eastAsiaTheme="minorHAnsi"/>
                <w:lang w:val="fr-FR" w:eastAsia="en-US"/>
              </w:rPr>
              <w:t>21</w:t>
            </w:r>
          </w:p>
        </w:tc>
      </w:tr>
    </w:tbl>
    <w:p w:rsidR="009D16D4" w:rsidRPr="00430F2F" w:rsidRDefault="009D16D4" w:rsidP="00EC3828">
      <w:pPr>
        <w:pStyle w:val="ONUME"/>
        <w:numPr>
          <w:ilvl w:val="0"/>
          <w:numId w:val="0"/>
        </w:numPr>
        <w:spacing w:after="0"/>
        <w:rPr>
          <w:lang w:val="fr-FR" w:eastAsia="en-US"/>
        </w:rPr>
      </w:pPr>
    </w:p>
    <w:p w:rsidR="00BB6158" w:rsidRPr="00430F2F" w:rsidRDefault="00C825F8" w:rsidP="00122CB0">
      <w:pPr>
        <w:pStyle w:val="ONUMFS"/>
        <w:rPr>
          <w:lang w:val="fr-FR" w:eastAsia="en-US"/>
        </w:rPr>
      </w:pPr>
      <w:r w:rsidRPr="00430F2F">
        <w:rPr>
          <w:lang w:val="fr-FR" w:eastAsia="en-US"/>
        </w:rPr>
        <w:t xml:space="preserve">Sur les </w:t>
      </w:r>
      <w:r w:rsidR="00F7190A" w:rsidRPr="00430F2F">
        <w:rPr>
          <w:lang w:val="fr-FR" w:eastAsia="en-US"/>
        </w:rPr>
        <w:t>3</w:t>
      </w:r>
      <w:r w:rsidR="00597B74">
        <w:rPr>
          <w:lang w:val="fr-FR" w:eastAsia="en-US"/>
        </w:rPr>
        <w:t>8</w:t>
      </w:r>
      <w:r w:rsidR="00C0247C" w:rsidRPr="00430F2F">
        <w:rPr>
          <w:lang w:val="fr-FR" w:eastAsia="en-US"/>
        </w:rPr>
        <w:t> </w:t>
      </w:r>
      <w:r w:rsidRPr="00430F2F">
        <w:rPr>
          <w:lang w:val="fr-FR" w:eastAsia="en-US"/>
        </w:rPr>
        <w:t>o</w:t>
      </w:r>
      <w:r w:rsidR="00F7190A" w:rsidRPr="00430F2F">
        <w:rPr>
          <w:lang w:val="fr-FR" w:eastAsia="en-US"/>
        </w:rPr>
        <w:t xml:space="preserve">ffices </w:t>
      </w:r>
      <w:r w:rsidRPr="00430F2F">
        <w:rPr>
          <w:lang w:val="fr-FR" w:eastAsia="en-US"/>
        </w:rPr>
        <w:t xml:space="preserve">ayant répondu </w:t>
      </w:r>
      <w:r w:rsidR="00537BB1">
        <w:rPr>
          <w:lang w:val="fr-FR" w:eastAsia="en-US"/>
        </w:rPr>
        <w:t>“</w:t>
      </w:r>
      <w:r w:rsidRPr="00430F2F">
        <w:rPr>
          <w:lang w:val="fr-FR" w:eastAsia="en-US"/>
        </w:rPr>
        <w:t>oui</w:t>
      </w:r>
      <w:r w:rsidR="00537BB1">
        <w:rPr>
          <w:lang w:val="fr-FR" w:eastAsia="en-US"/>
        </w:rPr>
        <w:t>”</w:t>
      </w:r>
      <w:r w:rsidR="00F7190A" w:rsidRPr="00430F2F">
        <w:rPr>
          <w:lang w:val="fr-FR" w:eastAsia="en-US"/>
        </w:rPr>
        <w:t>, 2</w:t>
      </w:r>
      <w:r w:rsidR="00597B74">
        <w:rPr>
          <w:lang w:val="fr-FR" w:eastAsia="en-US"/>
        </w:rPr>
        <w:t>8</w:t>
      </w:r>
      <w:r w:rsidRPr="00430F2F">
        <w:rPr>
          <w:lang w:val="fr-FR" w:eastAsia="en-US"/>
        </w:rPr>
        <w:t xml:space="preserve"> ont indiqué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 xml:space="preserve">il existe une </w:t>
      </w:r>
      <w:r w:rsidR="00F7190A" w:rsidRPr="00430F2F">
        <w:rPr>
          <w:lang w:val="fr-FR" w:eastAsia="en-US"/>
        </w:rPr>
        <w:t>correspond</w:t>
      </w:r>
      <w:r w:rsidRPr="00430F2F">
        <w:rPr>
          <w:lang w:val="fr-FR" w:eastAsia="en-US"/>
        </w:rPr>
        <w:t>a</w:t>
      </w:r>
      <w:r w:rsidR="00F7190A" w:rsidRPr="00430F2F">
        <w:rPr>
          <w:lang w:val="fr-FR" w:eastAsia="en-US"/>
        </w:rPr>
        <w:t xml:space="preserve">nce </w:t>
      </w:r>
      <w:r w:rsidR="00987884" w:rsidRPr="00430F2F">
        <w:rPr>
          <w:lang w:val="fr-FR" w:eastAsia="en-US"/>
        </w:rPr>
        <w:t>avec une marque de base si la demande internationale est assortie d</w:t>
      </w:r>
      <w:r w:rsidR="00537BB1">
        <w:rPr>
          <w:lang w:val="fr-FR" w:eastAsia="en-US"/>
        </w:rPr>
        <w:t>’</w:t>
      </w:r>
      <w:r w:rsidR="00987884" w:rsidRPr="00430F2F">
        <w:rPr>
          <w:lang w:val="fr-FR" w:eastAsia="en-US"/>
        </w:rPr>
        <w:t xml:space="preserve">une déclaration relative aux caractères standard </w:t>
      </w:r>
      <w:r w:rsidR="00F7190A" w:rsidRPr="00430F2F">
        <w:rPr>
          <w:lang w:val="fr-FR" w:eastAsia="en-US"/>
        </w:rPr>
        <w:t>o</w:t>
      </w:r>
      <w:r w:rsidR="00987884" w:rsidRPr="00430F2F">
        <w:rPr>
          <w:lang w:val="fr-FR" w:eastAsia="en-US"/>
        </w:rPr>
        <w:t xml:space="preserve">u dans </w:t>
      </w:r>
      <w:r w:rsidR="00F7190A" w:rsidRPr="00430F2F">
        <w:rPr>
          <w:lang w:val="fr-FR" w:eastAsia="en-US"/>
        </w:rPr>
        <w:t>certain</w:t>
      </w:r>
      <w:r w:rsidR="00987884" w:rsidRPr="00430F2F">
        <w:rPr>
          <w:lang w:val="fr-FR" w:eastAsia="en-US"/>
        </w:rPr>
        <w:t>es</w:t>
      </w:r>
      <w:r w:rsidR="00F7190A" w:rsidRPr="00430F2F">
        <w:rPr>
          <w:lang w:val="fr-FR" w:eastAsia="en-US"/>
        </w:rPr>
        <w:t xml:space="preserve"> circ</w:t>
      </w:r>
      <w:r w:rsidR="00987884" w:rsidRPr="00430F2F">
        <w:rPr>
          <w:lang w:val="fr-FR" w:eastAsia="en-US"/>
        </w:rPr>
        <w:t>ons</w:t>
      </w:r>
      <w:r w:rsidR="00F7190A" w:rsidRPr="00430F2F">
        <w:rPr>
          <w:lang w:val="fr-FR" w:eastAsia="en-US"/>
        </w:rPr>
        <w:t xml:space="preserve">tances, </w:t>
      </w:r>
      <w:r w:rsidR="00987884" w:rsidRPr="00430F2F">
        <w:rPr>
          <w:lang w:val="fr-FR" w:eastAsia="en-US"/>
        </w:rPr>
        <w:t>par exemple lorsque les différences ne sont pas perceptibles</w:t>
      </w:r>
      <w:r w:rsidR="00F7190A" w:rsidRPr="00430F2F">
        <w:rPr>
          <w:lang w:val="fr-FR" w:eastAsia="en-US"/>
        </w:rPr>
        <w:t>.</w:t>
      </w:r>
    </w:p>
    <w:p w:rsidR="00BB6158" w:rsidRPr="00430F2F" w:rsidRDefault="000E5B92" w:rsidP="00122CB0">
      <w:pPr>
        <w:pStyle w:val="ONUMFS"/>
        <w:rPr>
          <w:lang w:val="fr-FR" w:eastAsia="en-US"/>
        </w:rPr>
      </w:pPr>
      <w:r>
        <w:rPr>
          <w:lang w:val="fr-FR" w:eastAsia="en-US"/>
        </w:rPr>
        <w:t>En ce qui concerne l</w:t>
      </w:r>
      <w:r w:rsidR="00987884" w:rsidRPr="00430F2F">
        <w:rPr>
          <w:lang w:val="fr-FR" w:eastAsia="en-US"/>
        </w:rPr>
        <w:t xml:space="preserve">es exemples précis </w:t>
      </w:r>
      <w:r w:rsidR="00E859DB" w:rsidRPr="00430F2F">
        <w:rPr>
          <w:lang w:val="fr-FR" w:eastAsia="en-US"/>
        </w:rPr>
        <w:t>(question</w:t>
      </w:r>
      <w:r w:rsidR="000229FD">
        <w:rPr>
          <w:lang w:val="fr-FR" w:eastAsia="en-US"/>
        </w:rPr>
        <w:t> </w:t>
      </w:r>
      <w:r w:rsidR="00E859DB" w:rsidRPr="00430F2F">
        <w:rPr>
          <w:lang w:val="fr-FR" w:eastAsia="en-US"/>
        </w:rPr>
        <w:t>A.2)</w:t>
      </w:r>
      <w:r w:rsidR="00F7190A" w:rsidRPr="00430F2F">
        <w:rPr>
          <w:lang w:val="fr-FR" w:eastAsia="en-US"/>
        </w:rPr>
        <w:t xml:space="preserve">, </w:t>
      </w:r>
      <w:r w:rsidR="00987884" w:rsidRPr="00430F2F">
        <w:rPr>
          <w:lang w:val="fr-FR" w:eastAsia="en-US"/>
        </w:rPr>
        <w:t>les offices ont répondu qu</w:t>
      </w:r>
      <w:r w:rsidR="00537BB1">
        <w:rPr>
          <w:lang w:val="fr-FR" w:eastAsia="en-US"/>
        </w:rPr>
        <w:t>’</w:t>
      </w:r>
      <w:r w:rsidR="00987884" w:rsidRPr="00430F2F">
        <w:rPr>
          <w:lang w:val="fr-FR" w:eastAsia="en-US"/>
        </w:rPr>
        <w:t>ils considéreraient qu</w:t>
      </w:r>
      <w:r w:rsidR="00537BB1">
        <w:rPr>
          <w:lang w:val="fr-FR" w:eastAsia="en-US"/>
        </w:rPr>
        <w:t>’</w:t>
      </w:r>
      <w:r w:rsidR="00987884" w:rsidRPr="00430F2F">
        <w:rPr>
          <w:lang w:val="fr-FR" w:eastAsia="en-US"/>
        </w:rPr>
        <w:t>il existe une correspondance avec une marque de base</w:t>
      </w:r>
      <w:r w:rsidR="00F7190A" w:rsidRPr="00430F2F">
        <w:rPr>
          <w:lang w:val="fr-FR" w:eastAsia="en-US"/>
        </w:rPr>
        <w:t xml:space="preserve"> </w:t>
      </w:r>
      <w:r w:rsidR="00987884" w:rsidRPr="00430F2F">
        <w:rPr>
          <w:lang w:val="fr-FR" w:eastAsia="en-US"/>
        </w:rPr>
        <w:t>dans les cas suivants</w:t>
      </w:r>
      <w:r w:rsidR="00BB6158" w:rsidRPr="00430F2F">
        <w:rPr>
          <w:lang w:val="fr-FR" w:eastAsia="en-US"/>
        </w:rPr>
        <w:t> :</w:t>
      </w:r>
    </w:p>
    <w:p w:rsidR="00BB6158" w:rsidRPr="00430F2F" w:rsidRDefault="00C0247C" w:rsidP="00122CB0">
      <w:pPr>
        <w:ind w:firstLine="567"/>
        <w:rPr>
          <w:lang w:val="fr-FR"/>
        </w:rPr>
      </w:pPr>
      <w:r w:rsidRPr="00430F2F">
        <w:rPr>
          <w:lang w:val="fr-FR"/>
        </w:rPr>
        <w:t>–</w:t>
      </w:r>
      <w:r w:rsidRPr="00430F2F">
        <w:rPr>
          <w:lang w:val="fr-FR"/>
        </w:rPr>
        <w:tab/>
      </w:r>
      <w:r w:rsidR="00995735" w:rsidRPr="00430F2F">
        <w:rPr>
          <w:lang w:val="fr-FR"/>
        </w:rPr>
        <w:t xml:space="preserve">lorsque la fonte est la même, mais que la </w:t>
      </w:r>
      <w:r w:rsidR="008C0A93" w:rsidRPr="00430F2F">
        <w:rPr>
          <w:lang w:val="fr-FR"/>
        </w:rPr>
        <w:t xml:space="preserve">différence porte sur les caractères gras </w:t>
      </w:r>
      <w:r w:rsidR="00F7190A" w:rsidRPr="00430F2F">
        <w:rPr>
          <w:lang w:val="fr-FR"/>
        </w:rPr>
        <w:t>(3</w:t>
      </w:r>
      <w:r w:rsidR="00597B74">
        <w:rPr>
          <w:lang w:val="fr-FR"/>
        </w:rPr>
        <w:t>7</w:t>
      </w:r>
      <w:r w:rsidRPr="00430F2F">
        <w:rPr>
          <w:lang w:val="fr-FR"/>
        </w:rPr>
        <w:t> </w:t>
      </w:r>
      <w:r w:rsidR="00995735" w:rsidRPr="00430F2F">
        <w:rPr>
          <w:lang w:val="fr-FR"/>
        </w:rPr>
        <w:t>o</w:t>
      </w:r>
      <w:r w:rsidR="00F7190A" w:rsidRPr="00430F2F">
        <w:rPr>
          <w:lang w:val="fr-FR"/>
        </w:rPr>
        <w:t xml:space="preserve">ffices; </w:t>
      </w:r>
      <w:r w:rsidRPr="00430F2F">
        <w:rPr>
          <w:lang w:val="fr-FR"/>
        </w:rPr>
        <w:t xml:space="preserve"> </w:t>
      </w:r>
      <w:r w:rsidR="00995735" w:rsidRPr="00430F2F">
        <w:rPr>
          <w:lang w:val="fr-FR"/>
        </w:rPr>
        <w:t xml:space="preserve">toutefois, </w:t>
      </w:r>
      <w:r w:rsidR="00F7190A" w:rsidRPr="00430F2F">
        <w:rPr>
          <w:lang w:val="fr-FR"/>
        </w:rPr>
        <w:t>1</w:t>
      </w:r>
      <w:r w:rsidR="00597B74">
        <w:rPr>
          <w:lang w:val="fr-FR"/>
        </w:rPr>
        <w:t>2</w:t>
      </w:r>
      <w:r w:rsidR="00995735" w:rsidRPr="00430F2F">
        <w:rPr>
          <w:lang w:val="fr-FR"/>
        </w:rPr>
        <w:t xml:space="preserve"> de ces offices ont déclaré qu</w:t>
      </w:r>
      <w:r w:rsidR="00537BB1">
        <w:rPr>
          <w:lang w:val="fr-FR"/>
        </w:rPr>
        <w:t>’</w:t>
      </w:r>
      <w:r w:rsidR="00995735" w:rsidRPr="00430F2F">
        <w:rPr>
          <w:lang w:val="fr-FR"/>
        </w:rPr>
        <w:t>ils considéreraient qu</w:t>
      </w:r>
      <w:r w:rsidR="00537BB1">
        <w:rPr>
          <w:lang w:val="fr-FR"/>
        </w:rPr>
        <w:t>’</w:t>
      </w:r>
      <w:r w:rsidR="00995735" w:rsidRPr="00430F2F">
        <w:rPr>
          <w:lang w:val="fr-FR"/>
        </w:rPr>
        <w:t>il existe une correspondance avec une marque de base uniquement si la demande internationale est assortie d</w:t>
      </w:r>
      <w:r w:rsidR="00537BB1">
        <w:rPr>
          <w:lang w:val="fr-FR"/>
        </w:rPr>
        <w:t>’</w:t>
      </w:r>
      <w:r w:rsidR="00995735" w:rsidRPr="00430F2F">
        <w:rPr>
          <w:lang w:val="fr-FR"/>
        </w:rPr>
        <w:t>une déclaration relative aux caractères standard</w:t>
      </w:r>
      <w:r w:rsidR="00F7190A" w:rsidRPr="00430F2F">
        <w:rPr>
          <w:lang w:val="fr-FR"/>
        </w:rPr>
        <w:t>)</w:t>
      </w:r>
      <w:r w:rsidR="00995735" w:rsidRPr="00430F2F">
        <w:rPr>
          <w:lang w:val="fr-FR"/>
        </w:rPr>
        <w:t>;</w:t>
      </w:r>
    </w:p>
    <w:p w:rsidR="00C0247C" w:rsidRPr="00430F2F" w:rsidRDefault="00C0247C" w:rsidP="00122CB0">
      <w:pPr>
        <w:ind w:firstLine="567"/>
        <w:rPr>
          <w:lang w:val="fr-FR"/>
        </w:rPr>
      </w:pPr>
    </w:p>
    <w:p w:rsidR="00BB6158" w:rsidRPr="00430F2F" w:rsidRDefault="00C0247C" w:rsidP="00122CB0">
      <w:pPr>
        <w:ind w:firstLine="567"/>
        <w:rPr>
          <w:lang w:val="fr-FR"/>
        </w:rPr>
      </w:pPr>
      <w:r w:rsidRPr="00430F2F">
        <w:rPr>
          <w:lang w:val="fr-FR"/>
        </w:rPr>
        <w:t>–</w:t>
      </w:r>
      <w:r w:rsidRPr="00430F2F">
        <w:rPr>
          <w:lang w:val="fr-FR"/>
        </w:rPr>
        <w:tab/>
      </w:r>
      <w:r w:rsidR="00995735" w:rsidRPr="00430F2F">
        <w:rPr>
          <w:lang w:val="fr-FR"/>
        </w:rPr>
        <w:t>lorsque la fonte est la même, mais que la différence porte sur les caractères</w:t>
      </w:r>
      <w:r w:rsidR="00F7190A" w:rsidRPr="00430F2F">
        <w:rPr>
          <w:lang w:val="fr-FR"/>
        </w:rPr>
        <w:t xml:space="preserve"> itali</w:t>
      </w:r>
      <w:r w:rsidR="00995735" w:rsidRPr="00430F2F">
        <w:rPr>
          <w:lang w:val="fr-FR"/>
        </w:rPr>
        <w:t>ques</w:t>
      </w:r>
      <w:r w:rsidR="00F7190A" w:rsidRPr="00430F2F">
        <w:rPr>
          <w:lang w:val="fr-FR"/>
        </w:rPr>
        <w:t xml:space="preserve"> (27</w:t>
      </w:r>
      <w:r w:rsidRPr="00430F2F">
        <w:rPr>
          <w:lang w:val="fr-FR"/>
        </w:rPr>
        <w:t> </w:t>
      </w:r>
      <w:r w:rsidR="00995735" w:rsidRPr="00430F2F">
        <w:rPr>
          <w:lang w:val="fr-FR"/>
        </w:rPr>
        <w:t>o</w:t>
      </w:r>
      <w:r w:rsidR="00F7190A" w:rsidRPr="00430F2F">
        <w:rPr>
          <w:lang w:val="fr-FR"/>
        </w:rPr>
        <w:t xml:space="preserve">ffices, </w:t>
      </w:r>
      <w:r w:rsidR="00995735" w:rsidRPr="00430F2F">
        <w:rPr>
          <w:lang w:val="fr-FR"/>
        </w:rPr>
        <w:t>neuf de ces offices ayant déclaré qu</w:t>
      </w:r>
      <w:r w:rsidR="00537BB1">
        <w:rPr>
          <w:lang w:val="fr-FR"/>
        </w:rPr>
        <w:t>’</w:t>
      </w:r>
      <w:r w:rsidR="00995735" w:rsidRPr="00430F2F">
        <w:rPr>
          <w:lang w:val="fr-FR"/>
        </w:rPr>
        <w:t>ils considéreraient qu</w:t>
      </w:r>
      <w:r w:rsidR="00537BB1">
        <w:rPr>
          <w:lang w:val="fr-FR"/>
        </w:rPr>
        <w:t>’</w:t>
      </w:r>
      <w:r w:rsidR="00995735" w:rsidRPr="00430F2F">
        <w:rPr>
          <w:lang w:val="fr-FR"/>
        </w:rPr>
        <w:t>il existe une correspondance avec une marque de base uniquement si la demande internationale est assortie d</w:t>
      </w:r>
      <w:r w:rsidR="00537BB1">
        <w:rPr>
          <w:lang w:val="fr-FR"/>
        </w:rPr>
        <w:t>’</w:t>
      </w:r>
      <w:r w:rsidR="00995735" w:rsidRPr="00430F2F">
        <w:rPr>
          <w:lang w:val="fr-FR"/>
        </w:rPr>
        <w:t>une déclaration relative aux caractères standard</w:t>
      </w:r>
      <w:r w:rsidR="00F7190A" w:rsidRPr="00430F2F">
        <w:rPr>
          <w:lang w:val="fr-FR"/>
        </w:rPr>
        <w:t>)</w:t>
      </w:r>
      <w:r w:rsidR="00995735" w:rsidRPr="00430F2F">
        <w:rPr>
          <w:lang w:val="fr-FR"/>
        </w:rPr>
        <w:t>;</w:t>
      </w:r>
    </w:p>
    <w:p w:rsidR="00C0247C" w:rsidRPr="00430F2F" w:rsidRDefault="00C0247C" w:rsidP="00122CB0">
      <w:pPr>
        <w:ind w:firstLine="567"/>
        <w:rPr>
          <w:lang w:val="fr-FR"/>
        </w:rPr>
      </w:pPr>
    </w:p>
    <w:p w:rsidR="00BB6158" w:rsidRPr="00430F2F" w:rsidRDefault="00C0247C" w:rsidP="00122CB0">
      <w:pPr>
        <w:ind w:firstLine="567"/>
        <w:rPr>
          <w:lang w:val="fr-FR"/>
        </w:rPr>
      </w:pPr>
      <w:r w:rsidRPr="00430F2F">
        <w:rPr>
          <w:lang w:val="fr-FR"/>
        </w:rPr>
        <w:t>–</w:t>
      </w:r>
      <w:r w:rsidRPr="00430F2F">
        <w:rPr>
          <w:lang w:val="fr-FR"/>
        </w:rPr>
        <w:tab/>
      </w:r>
      <w:r w:rsidR="00995735" w:rsidRPr="00430F2F">
        <w:rPr>
          <w:lang w:val="fr-FR"/>
        </w:rPr>
        <w:t xml:space="preserve">lorsque la </w:t>
      </w:r>
      <w:r w:rsidR="008A77B3" w:rsidRPr="00430F2F">
        <w:rPr>
          <w:lang w:val="fr-FR"/>
        </w:rPr>
        <w:t xml:space="preserve">différence </w:t>
      </w:r>
      <w:r w:rsidR="00022189" w:rsidRPr="00430F2F">
        <w:rPr>
          <w:lang w:val="fr-FR"/>
        </w:rPr>
        <w:t xml:space="preserve">réside entre une </w:t>
      </w:r>
      <w:r w:rsidR="00AA3882" w:rsidRPr="00430F2F">
        <w:rPr>
          <w:lang w:val="fr-FR"/>
        </w:rPr>
        <w:t>fonte</w:t>
      </w:r>
      <w:r w:rsidR="00995735" w:rsidRPr="00430F2F">
        <w:rPr>
          <w:lang w:val="fr-FR"/>
        </w:rPr>
        <w:t xml:space="preserve"> </w:t>
      </w:r>
      <w:r w:rsidR="00F7190A" w:rsidRPr="00430F2F">
        <w:rPr>
          <w:lang w:val="fr-FR"/>
        </w:rPr>
        <w:t>Bradley</w:t>
      </w:r>
      <w:r w:rsidR="008A77B3" w:rsidRPr="00430F2F">
        <w:rPr>
          <w:lang w:val="fr-FR"/>
        </w:rPr>
        <w:t> </w:t>
      </w:r>
      <w:r w:rsidR="00F7190A" w:rsidRPr="00430F2F">
        <w:rPr>
          <w:lang w:val="fr-FR"/>
        </w:rPr>
        <w:t xml:space="preserve">Hand </w:t>
      </w:r>
      <w:r w:rsidR="00022189" w:rsidRPr="00430F2F">
        <w:rPr>
          <w:lang w:val="fr-FR"/>
        </w:rPr>
        <w:t xml:space="preserve">et une </w:t>
      </w:r>
      <w:r w:rsidR="00AA3882" w:rsidRPr="00430F2F">
        <w:rPr>
          <w:lang w:val="fr-FR"/>
        </w:rPr>
        <w:t>fonte</w:t>
      </w:r>
      <w:r w:rsidR="00022189" w:rsidRPr="00430F2F">
        <w:rPr>
          <w:lang w:val="fr-FR"/>
        </w:rPr>
        <w:t xml:space="preserve"> </w:t>
      </w:r>
      <w:r w:rsidR="00F7190A" w:rsidRPr="00430F2F">
        <w:rPr>
          <w:lang w:val="fr-FR"/>
        </w:rPr>
        <w:t>Arial (13</w:t>
      </w:r>
      <w:r w:rsidR="005C4A7F" w:rsidRPr="00430F2F">
        <w:rPr>
          <w:lang w:val="fr-FR"/>
        </w:rPr>
        <w:t> </w:t>
      </w:r>
      <w:r w:rsidR="00022189" w:rsidRPr="00430F2F">
        <w:rPr>
          <w:lang w:val="fr-FR"/>
        </w:rPr>
        <w:t>o</w:t>
      </w:r>
      <w:r w:rsidR="00F7190A" w:rsidRPr="00430F2F">
        <w:rPr>
          <w:lang w:val="fr-FR"/>
        </w:rPr>
        <w:t xml:space="preserve">ffices, </w:t>
      </w:r>
      <w:r w:rsidR="00022189" w:rsidRPr="00430F2F">
        <w:rPr>
          <w:lang w:val="fr-FR"/>
        </w:rPr>
        <w:t>trois de ces offices ayant déclaré qu</w:t>
      </w:r>
      <w:r w:rsidR="00537BB1">
        <w:rPr>
          <w:lang w:val="fr-FR"/>
        </w:rPr>
        <w:t>’</w:t>
      </w:r>
      <w:r w:rsidR="00022189" w:rsidRPr="00430F2F">
        <w:rPr>
          <w:lang w:val="fr-FR"/>
        </w:rPr>
        <w:t>ils considéreraient qu</w:t>
      </w:r>
      <w:r w:rsidR="00537BB1">
        <w:rPr>
          <w:lang w:val="fr-FR"/>
        </w:rPr>
        <w:t>’</w:t>
      </w:r>
      <w:r w:rsidR="00022189" w:rsidRPr="00430F2F">
        <w:rPr>
          <w:lang w:val="fr-FR"/>
        </w:rPr>
        <w:t>il existe une correspondance avec une marque de base uniquement si la demande internationale est assortie d</w:t>
      </w:r>
      <w:r w:rsidR="00537BB1">
        <w:rPr>
          <w:lang w:val="fr-FR"/>
        </w:rPr>
        <w:t>’</w:t>
      </w:r>
      <w:r w:rsidR="00022189" w:rsidRPr="00430F2F">
        <w:rPr>
          <w:lang w:val="fr-FR"/>
        </w:rPr>
        <w:t>une déclaration relative aux caractères standard</w:t>
      </w:r>
      <w:r w:rsidR="004F4649">
        <w:rPr>
          <w:lang w:val="fr-FR"/>
        </w:rPr>
        <w:t>);</w:t>
      </w:r>
    </w:p>
    <w:p w:rsidR="005C4A7F" w:rsidRPr="00430F2F" w:rsidRDefault="005C4A7F" w:rsidP="00122CB0">
      <w:pPr>
        <w:ind w:firstLine="567"/>
        <w:rPr>
          <w:lang w:val="fr-FR"/>
        </w:rPr>
      </w:pPr>
    </w:p>
    <w:p w:rsidR="00BB6158" w:rsidRPr="00430F2F" w:rsidRDefault="005C4A7F" w:rsidP="00122CB0">
      <w:pPr>
        <w:ind w:firstLine="567"/>
        <w:rPr>
          <w:lang w:val="fr-FR"/>
        </w:rPr>
      </w:pPr>
      <w:r w:rsidRPr="00430F2F">
        <w:rPr>
          <w:lang w:val="fr-FR"/>
        </w:rPr>
        <w:t>–</w:t>
      </w:r>
      <w:r w:rsidRPr="00430F2F">
        <w:rPr>
          <w:lang w:val="fr-FR"/>
        </w:rPr>
        <w:tab/>
      </w:r>
      <w:r w:rsidR="00022189" w:rsidRPr="00430F2F">
        <w:rPr>
          <w:lang w:val="fr-FR"/>
        </w:rPr>
        <w:t xml:space="preserve">lorsque la différence réside entre une </w:t>
      </w:r>
      <w:r w:rsidR="00AA3882" w:rsidRPr="00430F2F">
        <w:rPr>
          <w:lang w:val="fr-FR"/>
        </w:rPr>
        <w:t>fonte</w:t>
      </w:r>
      <w:r w:rsidR="00F7190A" w:rsidRPr="00430F2F">
        <w:rPr>
          <w:lang w:val="fr-FR"/>
        </w:rPr>
        <w:t xml:space="preserve"> Old English </w:t>
      </w:r>
      <w:r w:rsidR="00022189" w:rsidRPr="00430F2F">
        <w:rPr>
          <w:lang w:val="fr-FR"/>
        </w:rPr>
        <w:t xml:space="preserve">et une </w:t>
      </w:r>
      <w:r w:rsidR="00AA3882" w:rsidRPr="00430F2F">
        <w:rPr>
          <w:lang w:val="fr-FR"/>
        </w:rPr>
        <w:t>fonte</w:t>
      </w:r>
      <w:r w:rsidR="00F7190A" w:rsidRPr="00430F2F">
        <w:rPr>
          <w:lang w:val="fr-FR"/>
        </w:rPr>
        <w:t xml:space="preserve"> Arial (11</w:t>
      </w:r>
      <w:r w:rsidRPr="00430F2F">
        <w:rPr>
          <w:lang w:val="fr-FR"/>
        </w:rPr>
        <w:t> </w:t>
      </w:r>
      <w:r w:rsidR="00022189" w:rsidRPr="00430F2F">
        <w:rPr>
          <w:lang w:val="fr-FR"/>
        </w:rPr>
        <w:t>o</w:t>
      </w:r>
      <w:r w:rsidR="00F7190A" w:rsidRPr="00430F2F">
        <w:rPr>
          <w:lang w:val="fr-FR"/>
        </w:rPr>
        <w:t xml:space="preserve">ffices, </w:t>
      </w:r>
      <w:r w:rsidR="00022189" w:rsidRPr="00430F2F">
        <w:rPr>
          <w:lang w:val="fr-FR"/>
        </w:rPr>
        <w:t>deux de ces offices ayant déclaré qu</w:t>
      </w:r>
      <w:r w:rsidR="00537BB1">
        <w:rPr>
          <w:lang w:val="fr-FR"/>
        </w:rPr>
        <w:t>’</w:t>
      </w:r>
      <w:r w:rsidR="00022189" w:rsidRPr="00430F2F">
        <w:rPr>
          <w:lang w:val="fr-FR"/>
        </w:rPr>
        <w:t>ils considéreraient qu</w:t>
      </w:r>
      <w:r w:rsidR="00537BB1">
        <w:rPr>
          <w:lang w:val="fr-FR"/>
        </w:rPr>
        <w:t>’</w:t>
      </w:r>
      <w:r w:rsidR="00022189" w:rsidRPr="00430F2F">
        <w:rPr>
          <w:lang w:val="fr-FR"/>
        </w:rPr>
        <w:t>il existe une correspondance avec une marque de base uniquement si la demande internationale est assortie d</w:t>
      </w:r>
      <w:r w:rsidR="00537BB1">
        <w:rPr>
          <w:lang w:val="fr-FR"/>
        </w:rPr>
        <w:t>’</w:t>
      </w:r>
      <w:r w:rsidR="00022189" w:rsidRPr="00430F2F">
        <w:rPr>
          <w:lang w:val="fr-FR"/>
        </w:rPr>
        <w:t>une déclaration relative aux caractères standard</w:t>
      </w:r>
      <w:r w:rsidR="004F4649">
        <w:rPr>
          <w:lang w:val="fr-FR"/>
        </w:rPr>
        <w:t>).</w:t>
      </w:r>
    </w:p>
    <w:p w:rsidR="006974A9" w:rsidRPr="00430F2F" w:rsidRDefault="006974A9" w:rsidP="00122CB0">
      <w:pPr>
        <w:pStyle w:val="ListParagraph"/>
        <w:ind w:left="567"/>
        <w:rPr>
          <w:b/>
          <w:lang w:val="fr-FR"/>
        </w:rPr>
      </w:pPr>
    </w:p>
    <w:p w:rsidR="000229FD" w:rsidRDefault="000229FD" w:rsidP="00122CB0">
      <w:pPr>
        <w:pStyle w:val="ListParagraph"/>
        <w:ind w:left="567"/>
        <w:rPr>
          <w:b/>
          <w:lang w:val="fr-FR"/>
        </w:rPr>
      </w:pPr>
      <w:r>
        <w:rPr>
          <w:b/>
          <w:lang w:val="fr-FR"/>
        </w:rPr>
        <w:br w:type="page"/>
      </w:r>
    </w:p>
    <w:p w:rsidR="008C6344" w:rsidRPr="00430F2F" w:rsidRDefault="00537BB1" w:rsidP="00122CB0">
      <w:pPr>
        <w:pStyle w:val="ListParagraph"/>
        <w:ind w:left="567"/>
        <w:rPr>
          <w:b/>
          <w:lang w:val="fr-FR"/>
        </w:rPr>
      </w:pPr>
      <w:r>
        <w:rPr>
          <w:b/>
          <w:lang w:val="fr-FR"/>
        </w:rPr>
        <w:t>“</w:t>
      </w:r>
      <w:r w:rsidR="00E859DB" w:rsidRPr="00430F2F">
        <w:rPr>
          <w:b/>
          <w:lang w:val="fr-FR"/>
        </w:rPr>
        <w:t>–</w:t>
      </w:r>
      <w:r w:rsidR="00E859DB" w:rsidRPr="00430F2F">
        <w:rPr>
          <w:b/>
          <w:lang w:val="fr-FR"/>
        </w:rPr>
        <w:tab/>
      </w:r>
      <w:r w:rsidR="00022189" w:rsidRPr="00430F2F">
        <w:rPr>
          <w:b/>
          <w:lang w:val="fr-FR"/>
        </w:rPr>
        <w:t>Taille, espacement et changement d</w:t>
      </w:r>
      <w:r>
        <w:rPr>
          <w:b/>
          <w:lang w:val="fr-FR"/>
        </w:rPr>
        <w:t>’</w:t>
      </w:r>
      <w:r w:rsidR="00022189" w:rsidRPr="00430F2F">
        <w:rPr>
          <w:b/>
          <w:lang w:val="fr-FR"/>
        </w:rPr>
        <w:t>échelle</w:t>
      </w:r>
    </w:p>
    <w:p w:rsidR="008C6344" w:rsidRPr="00430F2F" w:rsidRDefault="008C6344" w:rsidP="00122CB0">
      <w:pPr>
        <w:rPr>
          <w:lang w:val="fr-FR"/>
        </w:rPr>
      </w:pPr>
    </w:p>
    <w:p w:rsidR="008C6344" w:rsidRPr="00430F2F" w:rsidRDefault="00537BB1" w:rsidP="00122CB0">
      <w:pPr>
        <w:tabs>
          <w:tab w:val="left" w:pos="1134"/>
        </w:tabs>
        <w:ind w:left="567"/>
        <w:rPr>
          <w:lang w:val="fr-FR"/>
        </w:rPr>
      </w:pPr>
      <w:r>
        <w:rPr>
          <w:lang w:val="fr-FR"/>
        </w:rPr>
        <w:t>“</w:t>
      </w:r>
      <w:r w:rsidR="00EC3828">
        <w:rPr>
          <w:lang w:val="fr-FR"/>
        </w:rPr>
        <w:t>3</w:t>
      </w:r>
      <w:r w:rsidR="00E859DB" w:rsidRPr="00430F2F">
        <w:rPr>
          <w:lang w:val="fr-FR"/>
        </w:rPr>
        <w:t>.</w:t>
      </w:r>
      <w:r w:rsidR="00E859DB" w:rsidRPr="00430F2F">
        <w:rPr>
          <w:lang w:val="fr-FR"/>
        </w:rPr>
        <w:tab/>
      </w:r>
      <w:r w:rsidR="00B26BC6" w:rsidRPr="00430F2F">
        <w:rPr>
          <w:lang w:val="fr-FR"/>
        </w:rPr>
        <w:t>Si la marque qui figure dans une demande internationale se compose d</w:t>
      </w:r>
      <w:r>
        <w:rPr>
          <w:lang w:val="fr-FR"/>
        </w:rPr>
        <w:t>’</w:t>
      </w:r>
      <w:r w:rsidR="00B26BC6" w:rsidRPr="00430F2F">
        <w:rPr>
          <w:lang w:val="fr-FR"/>
        </w:rPr>
        <w:t>un ou plusieurs mots, lettres ou chiffres ou d</w:t>
      </w:r>
      <w:r>
        <w:rPr>
          <w:lang w:val="fr-FR"/>
        </w:rPr>
        <w:t>’</w:t>
      </w:r>
      <w:r w:rsidR="00B26BC6" w:rsidRPr="00430F2F">
        <w:rPr>
          <w:lang w:val="fr-FR"/>
        </w:rPr>
        <w:t>une combinaison de ces</w:t>
      </w:r>
      <w:r w:rsidR="00EC3828">
        <w:rPr>
          <w:lang w:val="fr-FR"/>
        </w:rPr>
        <w:t xml:space="preserve"> éléments dans une fonte donnée</w:t>
      </w:r>
      <w:r w:rsidR="00B26BC6" w:rsidRPr="00430F2F">
        <w:rPr>
          <w:lang w:val="fr-FR"/>
        </w:rPr>
        <w:t>, votre office considérerait</w:t>
      </w:r>
      <w:r w:rsidR="00BB6158" w:rsidRPr="00430F2F">
        <w:rPr>
          <w:lang w:val="fr-FR"/>
        </w:rPr>
        <w:t>-</w:t>
      </w:r>
      <w:r w:rsidR="00B26BC6" w:rsidRPr="00430F2F">
        <w:rPr>
          <w:lang w:val="fr-FR"/>
        </w:rPr>
        <w:t>il qu</w:t>
      </w:r>
      <w:r>
        <w:rPr>
          <w:lang w:val="fr-FR"/>
        </w:rPr>
        <w:t>’</w:t>
      </w:r>
      <w:r w:rsidR="00B26BC6" w:rsidRPr="00430F2F">
        <w:rPr>
          <w:lang w:val="fr-FR"/>
        </w:rPr>
        <w:t>elle correspond à une marque de base composée du ou des mêmes mots, lettres ou chiffres dans la même fonte mais</w:t>
      </w:r>
      <w:r w:rsidR="00BB6158" w:rsidRPr="00430F2F">
        <w:rPr>
          <w:lang w:val="fr-FR"/>
        </w:rPr>
        <w:t> :</w:t>
      </w:r>
    </w:p>
    <w:p w:rsidR="008C6344" w:rsidRPr="00122CB0" w:rsidRDefault="008C6344" w:rsidP="00122CB0">
      <w:pPr>
        <w:rPr>
          <w:lang w:val="fr-FR"/>
        </w:rPr>
      </w:pPr>
    </w:p>
    <w:p w:rsidR="008C6344" w:rsidRPr="00430F2F" w:rsidRDefault="00537BB1" w:rsidP="00122CB0">
      <w:pPr>
        <w:pStyle w:val="ListParagraph"/>
        <w:ind w:left="1701" w:hanging="567"/>
        <w:rPr>
          <w:lang w:val="fr-FR"/>
        </w:rPr>
      </w:pPr>
      <w:r>
        <w:rPr>
          <w:lang w:val="fr-FR"/>
        </w:rPr>
        <w:t>“</w:t>
      </w:r>
      <w:proofErr w:type="gramStart"/>
      <w:r w:rsidR="00E859DB" w:rsidRPr="00430F2F">
        <w:rPr>
          <w:lang w:val="fr-FR"/>
        </w:rPr>
        <w:t>a</w:t>
      </w:r>
      <w:proofErr w:type="gramEnd"/>
      <w:r w:rsidR="00E859DB" w:rsidRPr="00430F2F">
        <w:rPr>
          <w:lang w:val="fr-FR"/>
        </w:rPr>
        <w:t>.</w:t>
      </w:r>
      <w:r w:rsidR="00E859DB" w:rsidRPr="00430F2F">
        <w:rPr>
          <w:lang w:val="fr-FR"/>
        </w:rPr>
        <w:tab/>
      </w:r>
      <w:r w:rsidR="00B26BC6" w:rsidRPr="00430F2F">
        <w:rPr>
          <w:lang w:val="fr-FR"/>
        </w:rPr>
        <w:t>dans une taille différente</w:t>
      </w:r>
      <w:r w:rsidR="008C6344" w:rsidRPr="00430F2F">
        <w:rPr>
          <w:lang w:val="fr-FR"/>
        </w:rPr>
        <w:t>?</w:t>
      </w:r>
    </w:p>
    <w:p w:rsidR="008C6344" w:rsidRPr="00122CB0" w:rsidRDefault="008C6344" w:rsidP="00122CB0">
      <w:pPr>
        <w:rPr>
          <w:lang w:val="fr-FR"/>
        </w:rPr>
      </w:pPr>
    </w:p>
    <w:p w:rsidR="008C6344" w:rsidRPr="00430F2F" w:rsidRDefault="00537BB1" w:rsidP="00122CB0">
      <w:pPr>
        <w:pStyle w:val="ListParagraph"/>
        <w:ind w:left="1701" w:hanging="567"/>
        <w:rPr>
          <w:lang w:val="fr-FR"/>
        </w:rPr>
      </w:pPr>
      <w:r>
        <w:rPr>
          <w:lang w:val="fr-FR"/>
        </w:rPr>
        <w:t>“</w:t>
      </w:r>
      <w:proofErr w:type="gramStart"/>
      <w:r w:rsidR="00E859DB" w:rsidRPr="00430F2F">
        <w:rPr>
          <w:lang w:val="fr-FR"/>
        </w:rPr>
        <w:t>b</w:t>
      </w:r>
      <w:proofErr w:type="gramEnd"/>
      <w:r w:rsidR="00E859DB" w:rsidRPr="00430F2F">
        <w:rPr>
          <w:lang w:val="fr-FR"/>
        </w:rPr>
        <w:t>.</w:t>
      </w:r>
      <w:r w:rsidR="00E859DB" w:rsidRPr="00430F2F">
        <w:rPr>
          <w:lang w:val="fr-FR"/>
        </w:rPr>
        <w:tab/>
      </w:r>
      <w:r w:rsidR="00B26BC6" w:rsidRPr="00430F2F">
        <w:rPr>
          <w:lang w:val="fr-FR"/>
        </w:rPr>
        <w:t>avec un espacement différent ou un changement d</w:t>
      </w:r>
      <w:r>
        <w:rPr>
          <w:lang w:val="fr-FR"/>
        </w:rPr>
        <w:t>’</w:t>
      </w:r>
      <w:r w:rsidR="00B26BC6" w:rsidRPr="00430F2F">
        <w:rPr>
          <w:lang w:val="fr-FR"/>
        </w:rPr>
        <w:t>échelle</w:t>
      </w:r>
      <w:r w:rsidR="008C6344" w:rsidRPr="00430F2F">
        <w:rPr>
          <w:lang w:val="fr-FR"/>
        </w:rPr>
        <w:t>?</w:t>
      </w:r>
      <w:r>
        <w:rPr>
          <w:lang w:val="fr-FR"/>
        </w:rPr>
        <w:t>”</w:t>
      </w:r>
    </w:p>
    <w:p w:rsidR="00F7190A" w:rsidRPr="00430F2F" w:rsidRDefault="00F7190A" w:rsidP="00122CB0">
      <w:pPr>
        <w:autoSpaceDE w:val="0"/>
        <w:autoSpaceDN w:val="0"/>
        <w:adjustRightInd w:val="0"/>
        <w:rPr>
          <w:rFonts w:eastAsiaTheme="minorHAnsi"/>
          <w:color w:val="000000"/>
          <w:szCs w:val="22"/>
          <w:lang w:val="fr-FR" w:eastAsia="en-US"/>
        </w:rPr>
      </w:pPr>
    </w:p>
    <w:p w:rsidR="00F7190A" w:rsidRPr="00430F2F" w:rsidRDefault="00B26BC6" w:rsidP="00122CB0">
      <w:pPr>
        <w:spacing w:after="200"/>
        <w:rPr>
          <w:rFonts w:eastAsiaTheme="minorHAnsi"/>
          <w:szCs w:val="22"/>
          <w:lang w:val="fr-FR" w:eastAsia="en-US"/>
        </w:rPr>
      </w:pPr>
      <w:r w:rsidRPr="00430F2F">
        <w:rPr>
          <w:rFonts w:eastAsiaTheme="minorHAnsi"/>
          <w:szCs w:val="22"/>
          <w:lang w:val="fr-FR" w:eastAsia="en-US"/>
        </w:rPr>
        <w:t>Les réponses suivantes ont été enregistrées pour le point a)</w:t>
      </w:r>
      <w:r w:rsidR="00BB6158" w:rsidRPr="00430F2F">
        <w:rPr>
          <w:rFonts w:eastAsiaTheme="minorHAnsi"/>
          <w:szCs w:val="22"/>
          <w:lang w:val="fr-FR" w:eastAsia="en-US"/>
        </w:rPr>
        <w:t> :</w:t>
      </w:r>
    </w:p>
    <w:tbl>
      <w:tblPr>
        <w:tblStyle w:val="TableGrid"/>
        <w:tblW w:w="0" w:type="auto"/>
        <w:jc w:val="center"/>
        <w:tblLook w:val="04A0" w:firstRow="1" w:lastRow="0" w:firstColumn="1" w:lastColumn="0" w:noHBand="0" w:noVBand="1"/>
      </w:tblPr>
      <w:tblGrid>
        <w:gridCol w:w="5495"/>
        <w:gridCol w:w="567"/>
        <w:gridCol w:w="709"/>
      </w:tblGrid>
      <w:tr w:rsidR="00F7190A" w:rsidRPr="00430F2F" w:rsidTr="008C6344">
        <w:trPr>
          <w:jc w:val="center"/>
        </w:trPr>
        <w:tc>
          <w:tcPr>
            <w:tcW w:w="6062" w:type="dxa"/>
            <w:gridSpan w:val="2"/>
            <w:shd w:val="clear" w:color="auto" w:fill="EEECE1" w:themeFill="background2"/>
          </w:tcPr>
          <w:p w:rsidR="00F7190A" w:rsidRPr="00430F2F" w:rsidRDefault="00B26BC6" w:rsidP="00122CB0">
            <w:pPr>
              <w:rPr>
                <w:rFonts w:eastAsiaTheme="minorHAnsi"/>
                <w:lang w:val="fr-FR" w:eastAsia="en-US"/>
              </w:rPr>
            </w:pPr>
            <w:r w:rsidRPr="00430F2F">
              <w:rPr>
                <w:rFonts w:eastAsiaTheme="minorHAnsi"/>
                <w:lang w:val="fr-FR" w:eastAsia="en-US"/>
              </w:rPr>
              <w:t>Oui</w:t>
            </w:r>
          </w:p>
        </w:tc>
        <w:tc>
          <w:tcPr>
            <w:tcW w:w="709" w:type="dxa"/>
          </w:tcPr>
          <w:p w:rsidR="00F7190A" w:rsidRPr="00430F2F" w:rsidRDefault="00F7190A" w:rsidP="00597B74">
            <w:pPr>
              <w:rPr>
                <w:rFonts w:eastAsiaTheme="minorHAnsi"/>
                <w:lang w:val="fr-FR" w:eastAsia="en-US"/>
              </w:rPr>
            </w:pPr>
            <w:r w:rsidRPr="00430F2F">
              <w:rPr>
                <w:rFonts w:eastAsiaTheme="minorHAnsi"/>
                <w:lang w:val="fr-FR" w:eastAsia="en-US"/>
              </w:rPr>
              <w:t>5</w:t>
            </w:r>
            <w:r w:rsidR="00597B74">
              <w:rPr>
                <w:rFonts w:eastAsiaTheme="minorHAnsi"/>
                <w:lang w:val="fr-FR" w:eastAsia="en-US"/>
              </w:rPr>
              <w:t>4</w:t>
            </w:r>
          </w:p>
        </w:tc>
      </w:tr>
      <w:tr w:rsidR="00F7190A" w:rsidRPr="00430F2F" w:rsidTr="008C6344">
        <w:trPr>
          <w:jc w:val="center"/>
        </w:trPr>
        <w:tc>
          <w:tcPr>
            <w:tcW w:w="5495" w:type="dxa"/>
          </w:tcPr>
          <w:p w:rsidR="00F7190A" w:rsidRPr="00430F2F" w:rsidRDefault="00B26BC6" w:rsidP="00122CB0">
            <w:pPr>
              <w:rPr>
                <w:rFonts w:eastAsiaTheme="minorHAnsi"/>
                <w:lang w:val="fr-FR" w:eastAsia="en-US"/>
              </w:rPr>
            </w:pPr>
            <w:r w:rsidRPr="00430F2F">
              <w:rPr>
                <w:rFonts w:eastAsiaTheme="minorHAnsi"/>
                <w:lang w:val="fr-FR" w:eastAsia="en-US"/>
              </w:rPr>
              <w:t>Oui, toujours</w:t>
            </w:r>
          </w:p>
        </w:tc>
        <w:tc>
          <w:tcPr>
            <w:tcW w:w="567" w:type="dxa"/>
          </w:tcPr>
          <w:p w:rsidR="00F7190A" w:rsidRPr="00430F2F" w:rsidRDefault="00F7190A" w:rsidP="00122CB0">
            <w:pPr>
              <w:rPr>
                <w:rFonts w:eastAsiaTheme="minorHAnsi"/>
                <w:lang w:val="fr-FR" w:eastAsia="en-US"/>
              </w:rPr>
            </w:pPr>
            <w:r w:rsidRPr="00430F2F">
              <w:rPr>
                <w:rFonts w:eastAsiaTheme="minorHAnsi"/>
                <w:lang w:val="fr-FR" w:eastAsia="en-US"/>
              </w:rPr>
              <w:t>28</w:t>
            </w:r>
          </w:p>
        </w:tc>
        <w:tc>
          <w:tcPr>
            <w:tcW w:w="709" w:type="dxa"/>
          </w:tcPr>
          <w:p w:rsidR="00F7190A" w:rsidRPr="00430F2F" w:rsidRDefault="00F7190A" w:rsidP="00122CB0">
            <w:pPr>
              <w:rPr>
                <w:rFonts w:eastAsiaTheme="minorHAnsi"/>
                <w:lang w:val="fr-FR" w:eastAsia="en-US"/>
              </w:rPr>
            </w:pPr>
          </w:p>
        </w:tc>
      </w:tr>
      <w:tr w:rsidR="00F7190A" w:rsidRPr="00430F2F" w:rsidTr="008C6344">
        <w:trPr>
          <w:jc w:val="center"/>
        </w:trPr>
        <w:tc>
          <w:tcPr>
            <w:tcW w:w="5495" w:type="dxa"/>
          </w:tcPr>
          <w:p w:rsidR="00F7190A" w:rsidRPr="00430F2F" w:rsidRDefault="00B26BC6" w:rsidP="00122CB0">
            <w:pPr>
              <w:rPr>
                <w:rFonts w:eastAsiaTheme="minorHAnsi"/>
                <w:lang w:val="fr-FR" w:eastAsia="en-US"/>
              </w:rPr>
            </w:pPr>
            <w:r w:rsidRPr="00430F2F">
              <w:rPr>
                <w:rFonts w:eastAsiaTheme="minorHAnsi"/>
                <w:lang w:val="fr-FR" w:eastAsia="en-US"/>
              </w:rPr>
              <w:t>Oui, mais uniquement si la demande internationale est assortie d</w:t>
            </w:r>
            <w:r w:rsidR="00537BB1">
              <w:rPr>
                <w:rFonts w:eastAsiaTheme="minorHAnsi"/>
                <w:lang w:val="fr-FR" w:eastAsia="en-US"/>
              </w:rPr>
              <w:t>’</w:t>
            </w:r>
            <w:r w:rsidRPr="00430F2F">
              <w:rPr>
                <w:rFonts w:eastAsiaTheme="minorHAnsi"/>
                <w:lang w:val="fr-FR" w:eastAsia="en-US"/>
              </w:rPr>
              <w:t>une déclaration relative aux caractères standard</w:t>
            </w:r>
          </w:p>
        </w:tc>
        <w:tc>
          <w:tcPr>
            <w:tcW w:w="567" w:type="dxa"/>
          </w:tcPr>
          <w:p w:rsidR="00F7190A" w:rsidRPr="00430F2F" w:rsidRDefault="00F7190A" w:rsidP="00597B74">
            <w:pPr>
              <w:rPr>
                <w:rFonts w:eastAsiaTheme="minorHAnsi"/>
                <w:lang w:val="fr-FR" w:eastAsia="en-US"/>
              </w:rPr>
            </w:pPr>
            <w:r w:rsidRPr="00430F2F">
              <w:rPr>
                <w:rFonts w:eastAsiaTheme="minorHAnsi"/>
                <w:lang w:val="fr-FR" w:eastAsia="en-US"/>
              </w:rPr>
              <w:t>1</w:t>
            </w:r>
            <w:r w:rsidR="00597B74">
              <w:rPr>
                <w:rFonts w:eastAsiaTheme="minorHAnsi"/>
                <w:lang w:val="fr-FR" w:eastAsia="en-US"/>
              </w:rPr>
              <w:t>6</w:t>
            </w:r>
          </w:p>
        </w:tc>
        <w:tc>
          <w:tcPr>
            <w:tcW w:w="709" w:type="dxa"/>
          </w:tcPr>
          <w:p w:rsidR="00F7190A" w:rsidRPr="00430F2F" w:rsidRDefault="00F7190A" w:rsidP="00122CB0">
            <w:pPr>
              <w:rPr>
                <w:rFonts w:eastAsiaTheme="minorHAnsi"/>
                <w:lang w:val="fr-FR" w:eastAsia="en-US"/>
              </w:rPr>
            </w:pPr>
          </w:p>
        </w:tc>
      </w:tr>
      <w:tr w:rsidR="00F7190A" w:rsidRPr="00430F2F" w:rsidTr="008C6344">
        <w:trPr>
          <w:jc w:val="center"/>
        </w:trPr>
        <w:tc>
          <w:tcPr>
            <w:tcW w:w="5495" w:type="dxa"/>
          </w:tcPr>
          <w:p w:rsidR="00F7190A" w:rsidRPr="00430F2F" w:rsidRDefault="003725A0" w:rsidP="00122CB0">
            <w:pPr>
              <w:rPr>
                <w:rFonts w:eastAsiaTheme="minorHAnsi"/>
                <w:lang w:val="fr-FR" w:eastAsia="en-US"/>
              </w:rPr>
            </w:pPr>
            <w:r w:rsidRPr="00430F2F">
              <w:rPr>
                <w:rFonts w:eastAsiaTheme="minorHAnsi"/>
                <w:lang w:val="fr-FR" w:eastAsia="en-US"/>
              </w:rPr>
              <w:t>Oui, dans certaines circonstances</w:t>
            </w:r>
          </w:p>
        </w:tc>
        <w:tc>
          <w:tcPr>
            <w:tcW w:w="567" w:type="dxa"/>
          </w:tcPr>
          <w:p w:rsidR="00F7190A" w:rsidRPr="00430F2F" w:rsidRDefault="00F7190A" w:rsidP="00122CB0">
            <w:pPr>
              <w:rPr>
                <w:rFonts w:eastAsiaTheme="minorHAnsi"/>
                <w:lang w:val="fr-FR" w:eastAsia="en-US"/>
              </w:rPr>
            </w:pPr>
            <w:r w:rsidRPr="00430F2F">
              <w:rPr>
                <w:rFonts w:eastAsiaTheme="minorHAnsi"/>
                <w:lang w:val="fr-FR" w:eastAsia="en-US"/>
              </w:rPr>
              <w:t>10</w:t>
            </w:r>
            <w:r w:rsidR="00597B74">
              <w:rPr>
                <w:rFonts w:eastAsiaTheme="minorHAnsi"/>
                <w:lang w:val="fr-FR" w:eastAsia="en-US"/>
              </w:rPr>
              <w:t>*</w:t>
            </w:r>
          </w:p>
        </w:tc>
        <w:tc>
          <w:tcPr>
            <w:tcW w:w="709" w:type="dxa"/>
          </w:tcPr>
          <w:p w:rsidR="00F7190A" w:rsidRPr="00430F2F" w:rsidRDefault="00F7190A" w:rsidP="00122CB0">
            <w:pPr>
              <w:rPr>
                <w:rFonts w:eastAsiaTheme="minorHAnsi"/>
                <w:lang w:val="fr-FR" w:eastAsia="en-US"/>
              </w:rPr>
            </w:pPr>
          </w:p>
        </w:tc>
      </w:tr>
      <w:tr w:rsidR="00F7190A" w:rsidRPr="00430F2F" w:rsidTr="008C6344">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Jamais</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6</w:t>
            </w:r>
          </w:p>
        </w:tc>
      </w:tr>
    </w:tbl>
    <w:p w:rsidR="006974A9" w:rsidRDefault="006974A9" w:rsidP="00537BB1">
      <w:pPr>
        <w:pStyle w:val="ONUME"/>
        <w:numPr>
          <w:ilvl w:val="0"/>
          <w:numId w:val="0"/>
        </w:numPr>
        <w:spacing w:after="0"/>
        <w:rPr>
          <w:lang w:val="fr-FR" w:eastAsia="en-US"/>
        </w:rPr>
      </w:pPr>
    </w:p>
    <w:p w:rsidR="00597B74" w:rsidRPr="00537BB1" w:rsidRDefault="00537BB1" w:rsidP="00537BB1">
      <w:pPr>
        <w:pStyle w:val="ONUME"/>
        <w:numPr>
          <w:ilvl w:val="0"/>
          <w:numId w:val="0"/>
        </w:numPr>
        <w:ind w:left="1276"/>
        <w:rPr>
          <w:sz w:val="18"/>
          <w:szCs w:val="18"/>
          <w:lang w:val="fr-FR" w:eastAsia="en-US"/>
        </w:rPr>
      </w:pPr>
      <w:r w:rsidRPr="00537BB1">
        <w:rPr>
          <w:sz w:val="18"/>
          <w:szCs w:val="18"/>
          <w:lang w:val="fr-FR" w:eastAsia="en-US"/>
        </w:rPr>
        <w:t>*</w:t>
      </w:r>
      <w:r w:rsidR="00597B74" w:rsidRPr="00537BB1">
        <w:rPr>
          <w:sz w:val="18"/>
          <w:szCs w:val="18"/>
          <w:lang w:val="fr-FR" w:eastAsia="en-US"/>
        </w:rPr>
        <w:t>Un office</w:t>
      </w:r>
      <w:r w:rsidRPr="00537BB1">
        <w:rPr>
          <w:sz w:val="18"/>
          <w:szCs w:val="18"/>
          <w:lang w:val="fr-CH"/>
        </w:rPr>
        <w:t xml:space="preserve"> a répondu </w:t>
      </w:r>
      <w:r>
        <w:rPr>
          <w:sz w:val="18"/>
          <w:szCs w:val="18"/>
          <w:lang w:val="fr-CH"/>
        </w:rPr>
        <w:t>“</w:t>
      </w:r>
      <w:r w:rsidRPr="00537BB1">
        <w:rPr>
          <w:rFonts w:eastAsiaTheme="minorHAnsi"/>
          <w:sz w:val="18"/>
          <w:szCs w:val="18"/>
          <w:lang w:val="fr-FR" w:eastAsia="en-US"/>
        </w:rPr>
        <w:t xml:space="preserve">Oui, mais uniquement si la demande internationale est </w:t>
      </w:r>
      <w:r>
        <w:rPr>
          <w:rFonts w:eastAsiaTheme="minorHAnsi"/>
          <w:sz w:val="18"/>
          <w:szCs w:val="18"/>
          <w:lang w:val="fr-FR" w:eastAsia="en-US"/>
        </w:rPr>
        <w:br/>
      </w:r>
      <w:r w:rsidRPr="00537BB1">
        <w:rPr>
          <w:rFonts w:eastAsiaTheme="minorHAnsi"/>
          <w:sz w:val="18"/>
          <w:szCs w:val="18"/>
          <w:lang w:val="fr-FR" w:eastAsia="en-US"/>
        </w:rPr>
        <w:t>assortie d</w:t>
      </w:r>
      <w:r>
        <w:rPr>
          <w:rFonts w:eastAsiaTheme="minorHAnsi"/>
          <w:sz w:val="18"/>
          <w:szCs w:val="18"/>
          <w:lang w:val="fr-FR" w:eastAsia="en-US"/>
        </w:rPr>
        <w:t>’</w:t>
      </w:r>
      <w:r w:rsidRPr="00537BB1">
        <w:rPr>
          <w:rFonts w:eastAsiaTheme="minorHAnsi"/>
          <w:sz w:val="18"/>
          <w:szCs w:val="18"/>
          <w:lang w:val="fr-FR" w:eastAsia="en-US"/>
        </w:rPr>
        <w:t>une déclaration relative aux caractères standard</w:t>
      </w:r>
      <w:r>
        <w:rPr>
          <w:rFonts w:eastAsiaTheme="minorHAnsi"/>
          <w:sz w:val="18"/>
          <w:szCs w:val="18"/>
          <w:lang w:val="fr-FR" w:eastAsia="en-US"/>
        </w:rPr>
        <w:t>”</w:t>
      </w:r>
      <w:r w:rsidRPr="00537BB1">
        <w:rPr>
          <w:rFonts w:eastAsiaTheme="minorHAnsi"/>
          <w:sz w:val="18"/>
          <w:szCs w:val="18"/>
          <w:lang w:val="fr-FR" w:eastAsia="en-US"/>
        </w:rPr>
        <w:t xml:space="preserve"> et </w:t>
      </w:r>
      <w:r>
        <w:rPr>
          <w:rFonts w:eastAsiaTheme="minorHAnsi"/>
          <w:sz w:val="18"/>
          <w:szCs w:val="18"/>
          <w:lang w:val="fr-FR" w:eastAsia="en-US"/>
        </w:rPr>
        <w:t>“</w:t>
      </w:r>
      <w:r w:rsidRPr="00537BB1">
        <w:rPr>
          <w:sz w:val="18"/>
          <w:szCs w:val="18"/>
          <w:lang w:val="fr-CH"/>
        </w:rPr>
        <w:t xml:space="preserve">Oui, dans certaines </w:t>
      </w:r>
      <w:r>
        <w:rPr>
          <w:sz w:val="18"/>
          <w:szCs w:val="18"/>
          <w:lang w:val="fr-CH"/>
        </w:rPr>
        <w:br/>
      </w:r>
      <w:r w:rsidRPr="00537BB1">
        <w:rPr>
          <w:sz w:val="18"/>
          <w:szCs w:val="18"/>
          <w:lang w:val="fr-CH"/>
        </w:rPr>
        <w:t>circonstances</w:t>
      </w:r>
      <w:r>
        <w:rPr>
          <w:sz w:val="18"/>
          <w:szCs w:val="18"/>
          <w:lang w:val="fr-CH"/>
        </w:rPr>
        <w:t>”</w:t>
      </w:r>
    </w:p>
    <w:p w:rsidR="00BB6158" w:rsidRPr="00430F2F" w:rsidRDefault="003725A0" w:rsidP="00122CB0">
      <w:pPr>
        <w:pStyle w:val="ONUMFS"/>
        <w:rPr>
          <w:lang w:val="fr-FR" w:eastAsia="en-US"/>
        </w:rPr>
      </w:pPr>
      <w:r w:rsidRPr="00430F2F">
        <w:rPr>
          <w:lang w:val="fr-FR" w:eastAsia="en-US"/>
        </w:rPr>
        <w:t xml:space="preserve">Sur les </w:t>
      </w:r>
      <w:r w:rsidR="00F7190A" w:rsidRPr="00430F2F">
        <w:rPr>
          <w:lang w:val="fr-FR" w:eastAsia="en-US"/>
        </w:rPr>
        <w:t>5</w:t>
      </w:r>
      <w:r w:rsidR="00597B74">
        <w:rPr>
          <w:lang w:val="fr-FR" w:eastAsia="en-US"/>
        </w:rPr>
        <w:t>4</w:t>
      </w:r>
      <w:r w:rsidR="008C6344" w:rsidRPr="00430F2F">
        <w:rPr>
          <w:lang w:val="fr-FR" w:eastAsia="en-US"/>
        </w:rPr>
        <w:t> </w:t>
      </w:r>
      <w:r w:rsidRPr="00430F2F">
        <w:rPr>
          <w:lang w:val="fr-FR" w:eastAsia="en-US"/>
        </w:rPr>
        <w:t>o</w:t>
      </w:r>
      <w:r w:rsidR="00F7190A" w:rsidRPr="00430F2F">
        <w:rPr>
          <w:lang w:val="fr-FR" w:eastAsia="en-US"/>
        </w:rPr>
        <w:t xml:space="preserve">ffices </w:t>
      </w:r>
      <w:r w:rsidRPr="00430F2F">
        <w:rPr>
          <w:lang w:val="fr-FR" w:eastAsia="en-US"/>
        </w:rPr>
        <w:t xml:space="preserve">ayant répondu </w:t>
      </w:r>
      <w:r w:rsidR="00537BB1">
        <w:rPr>
          <w:lang w:val="fr-FR" w:eastAsia="en-US"/>
        </w:rPr>
        <w:t>“</w:t>
      </w:r>
      <w:r w:rsidRPr="00430F2F">
        <w:rPr>
          <w:lang w:val="fr-FR" w:eastAsia="en-US"/>
        </w:rPr>
        <w:t>oui</w:t>
      </w:r>
      <w:r w:rsidR="00537BB1">
        <w:rPr>
          <w:lang w:val="fr-FR" w:eastAsia="en-US"/>
        </w:rPr>
        <w:t>”</w:t>
      </w:r>
      <w:r w:rsidR="00F7190A" w:rsidRPr="00430F2F">
        <w:rPr>
          <w:lang w:val="fr-FR" w:eastAsia="en-US"/>
        </w:rPr>
        <w:t>, 2</w:t>
      </w:r>
      <w:r w:rsidR="00597B74">
        <w:rPr>
          <w:lang w:val="fr-FR" w:eastAsia="en-US"/>
        </w:rPr>
        <w:t>6</w:t>
      </w:r>
      <w:r w:rsidRPr="00430F2F">
        <w:rPr>
          <w:lang w:val="fr-FR" w:eastAsia="en-US"/>
        </w:rPr>
        <w:t xml:space="preserve"> ont précisé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il existe une correspondance avec une marque de base si la demande internationale est assortie d</w:t>
      </w:r>
      <w:r w:rsidR="00537BB1">
        <w:rPr>
          <w:lang w:val="fr-FR" w:eastAsia="en-US"/>
        </w:rPr>
        <w:t>’</w:t>
      </w:r>
      <w:r w:rsidRPr="00430F2F">
        <w:rPr>
          <w:lang w:val="fr-FR" w:eastAsia="en-US"/>
        </w:rPr>
        <w:t>une déclaration relative aux caractères standard ou dans certaines circonstances, par exemple lorsque tous les éléments</w:t>
      </w:r>
      <w:r w:rsidR="00F7190A" w:rsidRPr="00430F2F">
        <w:rPr>
          <w:lang w:val="fr-FR" w:eastAsia="en-US"/>
        </w:rPr>
        <w:t xml:space="preserve"> </w:t>
      </w:r>
      <w:r w:rsidRPr="00430F2F">
        <w:rPr>
          <w:lang w:val="fr-FR" w:eastAsia="en-US"/>
        </w:rPr>
        <w:t>sont à la même échelle</w:t>
      </w:r>
      <w:r w:rsidR="00F7190A" w:rsidRPr="00430F2F">
        <w:rPr>
          <w:lang w:val="fr-FR" w:eastAsia="en-US"/>
        </w:rPr>
        <w:t>.</w:t>
      </w:r>
    </w:p>
    <w:p w:rsidR="00F7190A" w:rsidRPr="00430F2F" w:rsidRDefault="003725A0" w:rsidP="00122CB0">
      <w:pPr>
        <w:spacing w:after="200"/>
        <w:rPr>
          <w:rFonts w:eastAsiaTheme="minorHAnsi"/>
          <w:szCs w:val="22"/>
          <w:lang w:val="fr-FR" w:eastAsia="en-US"/>
        </w:rPr>
      </w:pPr>
      <w:r w:rsidRPr="00430F2F">
        <w:rPr>
          <w:rFonts w:eastAsiaTheme="minorHAnsi"/>
          <w:szCs w:val="22"/>
          <w:lang w:val="fr-FR" w:eastAsia="en-US"/>
        </w:rPr>
        <w:t>Les réponses suivantes ont été enregistrées pour le point </w:t>
      </w:r>
      <w:r w:rsidR="008C6344" w:rsidRPr="00430F2F">
        <w:rPr>
          <w:rFonts w:eastAsiaTheme="minorHAnsi"/>
          <w:szCs w:val="22"/>
          <w:lang w:val="fr-FR" w:eastAsia="en-US"/>
        </w:rPr>
        <w:t>b</w:t>
      </w:r>
      <w:r w:rsidR="00F7190A" w:rsidRPr="00430F2F">
        <w:rPr>
          <w:rFonts w:eastAsiaTheme="minorHAnsi"/>
          <w:szCs w:val="22"/>
          <w:lang w:val="fr-FR" w:eastAsia="en-US"/>
        </w:rPr>
        <w:t>)</w:t>
      </w:r>
      <w:r w:rsidR="00BB6158" w:rsidRPr="00430F2F">
        <w:rPr>
          <w:rFonts w:eastAsiaTheme="minorHAnsi"/>
          <w:szCs w:val="22"/>
          <w:lang w:val="fr-FR" w:eastAsia="en-US"/>
        </w:rPr>
        <w:t> :</w:t>
      </w:r>
    </w:p>
    <w:tbl>
      <w:tblPr>
        <w:tblStyle w:val="TableGrid"/>
        <w:tblW w:w="0" w:type="auto"/>
        <w:jc w:val="center"/>
        <w:tblLook w:val="04A0" w:firstRow="1" w:lastRow="0" w:firstColumn="1" w:lastColumn="0" w:noHBand="0" w:noVBand="1"/>
      </w:tblPr>
      <w:tblGrid>
        <w:gridCol w:w="5495"/>
        <w:gridCol w:w="567"/>
        <w:gridCol w:w="709"/>
      </w:tblGrid>
      <w:tr w:rsidR="00F7190A" w:rsidRPr="00430F2F" w:rsidTr="008C6344">
        <w:trPr>
          <w:jc w:val="center"/>
        </w:trPr>
        <w:tc>
          <w:tcPr>
            <w:tcW w:w="6062" w:type="dxa"/>
            <w:gridSpan w:val="2"/>
            <w:shd w:val="clear" w:color="auto" w:fill="EEECE1" w:themeFill="background2"/>
          </w:tcPr>
          <w:p w:rsidR="00F7190A" w:rsidRPr="00430F2F" w:rsidRDefault="00B26BC6" w:rsidP="00122CB0">
            <w:pPr>
              <w:rPr>
                <w:rFonts w:eastAsiaTheme="minorHAnsi"/>
                <w:lang w:val="fr-FR" w:eastAsia="en-US"/>
              </w:rPr>
            </w:pPr>
            <w:r w:rsidRPr="00430F2F">
              <w:rPr>
                <w:rFonts w:eastAsiaTheme="minorHAnsi"/>
                <w:lang w:val="fr-FR" w:eastAsia="en-US"/>
              </w:rPr>
              <w:t>Oui</w:t>
            </w:r>
          </w:p>
        </w:tc>
        <w:tc>
          <w:tcPr>
            <w:tcW w:w="709" w:type="dxa"/>
          </w:tcPr>
          <w:p w:rsidR="00F7190A" w:rsidRPr="00430F2F" w:rsidRDefault="00F7190A" w:rsidP="00597B74">
            <w:pPr>
              <w:rPr>
                <w:rFonts w:eastAsiaTheme="minorHAnsi"/>
                <w:lang w:val="fr-FR" w:eastAsia="en-US"/>
              </w:rPr>
            </w:pPr>
            <w:r w:rsidRPr="00430F2F">
              <w:rPr>
                <w:rFonts w:eastAsiaTheme="minorHAnsi"/>
                <w:lang w:val="fr-FR" w:eastAsia="en-US"/>
              </w:rPr>
              <w:t>4</w:t>
            </w:r>
            <w:r w:rsidR="00597B74">
              <w:rPr>
                <w:rFonts w:eastAsiaTheme="minorHAnsi"/>
                <w:lang w:val="fr-FR" w:eastAsia="en-US"/>
              </w:rPr>
              <w:t>2</w:t>
            </w:r>
          </w:p>
        </w:tc>
      </w:tr>
      <w:tr w:rsidR="00F7190A" w:rsidRPr="00430F2F" w:rsidTr="008C6344">
        <w:trPr>
          <w:jc w:val="center"/>
        </w:trPr>
        <w:tc>
          <w:tcPr>
            <w:tcW w:w="5495" w:type="dxa"/>
          </w:tcPr>
          <w:p w:rsidR="00F7190A" w:rsidRPr="00430F2F" w:rsidRDefault="00B26BC6" w:rsidP="00122CB0">
            <w:pPr>
              <w:rPr>
                <w:rFonts w:eastAsiaTheme="minorHAnsi"/>
                <w:lang w:val="fr-FR" w:eastAsia="en-US"/>
              </w:rPr>
            </w:pPr>
            <w:r w:rsidRPr="00430F2F">
              <w:rPr>
                <w:rFonts w:eastAsiaTheme="minorHAnsi"/>
                <w:lang w:val="fr-FR" w:eastAsia="en-US"/>
              </w:rPr>
              <w:t>Oui, toujours</w:t>
            </w:r>
          </w:p>
        </w:tc>
        <w:tc>
          <w:tcPr>
            <w:tcW w:w="567" w:type="dxa"/>
          </w:tcPr>
          <w:p w:rsidR="00F7190A" w:rsidRPr="00430F2F" w:rsidRDefault="00F7190A" w:rsidP="00122CB0">
            <w:pPr>
              <w:rPr>
                <w:rFonts w:eastAsiaTheme="minorHAnsi"/>
                <w:lang w:val="fr-FR" w:eastAsia="en-US"/>
              </w:rPr>
            </w:pPr>
            <w:r w:rsidRPr="00430F2F">
              <w:rPr>
                <w:rFonts w:eastAsiaTheme="minorHAnsi"/>
                <w:lang w:val="fr-FR" w:eastAsia="en-US"/>
              </w:rPr>
              <w:t>14</w:t>
            </w:r>
          </w:p>
        </w:tc>
        <w:tc>
          <w:tcPr>
            <w:tcW w:w="709" w:type="dxa"/>
          </w:tcPr>
          <w:p w:rsidR="00F7190A" w:rsidRPr="00430F2F" w:rsidRDefault="00F7190A" w:rsidP="00122CB0">
            <w:pPr>
              <w:rPr>
                <w:rFonts w:eastAsiaTheme="minorHAnsi"/>
                <w:lang w:val="fr-FR" w:eastAsia="en-US"/>
              </w:rPr>
            </w:pPr>
          </w:p>
        </w:tc>
      </w:tr>
      <w:tr w:rsidR="00F7190A" w:rsidRPr="00430F2F" w:rsidTr="008C6344">
        <w:trPr>
          <w:jc w:val="center"/>
        </w:trPr>
        <w:tc>
          <w:tcPr>
            <w:tcW w:w="5495" w:type="dxa"/>
          </w:tcPr>
          <w:p w:rsidR="00F7190A" w:rsidRPr="00430F2F" w:rsidRDefault="00B26BC6" w:rsidP="00122CB0">
            <w:pPr>
              <w:rPr>
                <w:rFonts w:eastAsiaTheme="minorHAnsi"/>
                <w:lang w:val="fr-FR" w:eastAsia="en-US"/>
              </w:rPr>
            </w:pPr>
            <w:r w:rsidRPr="00430F2F">
              <w:rPr>
                <w:rFonts w:eastAsiaTheme="minorHAnsi"/>
                <w:lang w:val="fr-FR" w:eastAsia="en-US"/>
              </w:rPr>
              <w:t>Oui, mais uniquement si la demande internationale est assortie d</w:t>
            </w:r>
            <w:r w:rsidR="00537BB1">
              <w:rPr>
                <w:rFonts w:eastAsiaTheme="minorHAnsi"/>
                <w:lang w:val="fr-FR" w:eastAsia="en-US"/>
              </w:rPr>
              <w:t>’</w:t>
            </w:r>
            <w:r w:rsidRPr="00430F2F">
              <w:rPr>
                <w:rFonts w:eastAsiaTheme="minorHAnsi"/>
                <w:lang w:val="fr-FR" w:eastAsia="en-US"/>
              </w:rPr>
              <w:t>une déclaration relative aux caractères standard</w:t>
            </w:r>
          </w:p>
        </w:tc>
        <w:tc>
          <w:tcPr>
            <w:tcW w:w="567" w:type="dxa"/>
          </w:tcPr>
          <w:p w:rsidR="00F7190A" w:rsidRPr="00430F2F" w:rsidRDefault="00F7190A" w:rsidP="00597B74">
            <w:pPr>
              <w:rPr>
                <w:rFonts w:eastAsiaTheme="minorHAnsi"/>
                <w:lang w:val="fr-FR" w:eastAsia="en-US"/>
              </w:rPr>
            </w:pPr>
            <w:r w:rsidRPr="00430F2F">
              <w:rPr>
                <w:rFonts w:eastAsiaTheme="minorHAnsi"/>
                <w:lang w:val="fr-FR" w:eastAsia="en-US"/>
              </w:rPr>
              <w:t>1</w:t>
            </w:r>
            <w:r w:rsidR="00597B74">
              <w:rPr>
                <w:rFonts w:eastAsiaTheme="minorHAnsi"/>
                <w:lang w:val="fr-FR" w:eastAsia="en-US"/>
              </w:rPr>
              <w:t>9</w:t>
            </w:r>
          </w:p>
        </w:tc>
        <w:tc>
          <w:tcPr>
            <w:tcW w:w="709" w:type="dxa"/>
          </w:tcPr>
          <w:p w:rsidR="00F7190A" w:rsidRPr="00430F2F" w:rsidRDefault="00F7190A" w:rsidP="00122CB0">
            <w:pPr>
              <w:rPr>
                <w:rFonts w:eastAsiaTheme="minorHAnsi"/>
                <w:lang w:val="fr-FR" w:eastAsia="en-US"/>
              </w:rPr>
            </w:pPr>
          </w:p>
        </w:tc>
      </w:tr>
      <w:tr w:rsidR="00F7190A" w:rsidRPr="00430F2F" w:rsidTr="008C6344">
        <w:trPr>
          <w:jc w:val="center"/>
        </w:trPr>
        <w:tc>
          <w:tcPr>
            <w:tcW w:w="5495" w:type="dxa"/>
          </w:tcPr>
          <w:p w:rsidR="00F7190A" w:rsidRPr="00430F2F" w:rsidRDefault="003725A0" w:rsidP="00122CB0">
            <w:pPr>
              <w:rPr>
                <w:rFonts w:eastAsiaTheme="minorHAnsi"/>
                <w:lang w:val="fr-FR" w:eastAsia="en-US"/>
              </w:rPr>
            </w:pPr>
            <w:r w:rsidRPr="00430F2F">
              <w:rPr>
                <w:rFonts w:eastAsiaTheme="minorHAnsi"/>
                <w:lang w:val="fr-FR" w:eastAsia="en-US"/>
              </w:rPr>
              <w:t>Oui, dans certaines circonstances</w:t>
            </w:r>
          </w:p>
        </w:tc>
        <w:tc>
          <w:tcPr>
            <w:tcW w:w="567" w:type="dxa"/>
          </w:tcPr>
          <w:p w:rsidR="00F7190A" w:rsidRPr="00430F2F" w:rsidRDefault="00F7190A" w:rsidP="00122CB0">
            <w:pPr>
              <w:rPr>
                <w:rFonts w:eastAsiaTheme="minorHAnsi"/>
                <w:lang w:val="fr-FR" w:eastAsia="en-US"/>
              </w:rPr>
            </w:pPr>
            <w:r w:rsidRPr="00430F2F">
              <w:rPr>
                <w:rFonts w:eastAsiaTheme="minorHAnsi"/>
                <w:lang w:val="fr-FR" w:eastAsia="en-US"/>
              </w:rPr>
              <w:t>9</w:t>
            </w:r>
          </w:p>
        </w:tc>
        <w:tc>
          <w:tcPr>
            <w:tcW w:w="709" w:type="dxa"/>
          </w:tcPr>
          <w:p w:rsidR="00F7190A" w:rsidRPr="00430F2F" w:rsidRDefault="00F7190A" w:rsidP="00122CB0">
            <w:pPr>
              <w:rPr>
                <w:rFonts w:eastAsiaTheme="minorHAnsi"/>
                <w:lang w:val="fr-FR" w:eastAsia="en-US"/>
              </w:rPr>
            </w:pPr>
          </w:p>
        </w:tc>
      </w:tr>
      <w:tr w:rsidR="00F7190A" w:rsidRPr="00430F2F" w:rsidTr="008C6344">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Jamais</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17</w:t>
            </w:r>
          </w:p>
        </w:tc>
      </w:tr>
    </w:tbl>
    <w:p w:rsidR="00F7190A" w:rsidRPr="00430F2F" w:rsidRDefault="00F7190A" w:rsidP="00537BB1">
      <w:pPr>
        <w:pStyle w:val="ONUME"/>
        <w:numPr>
          <w:ilvl w:val="0"/>
          <w:numId w:val="0"/>
        </w:numPr>
        <w:spacing w:after="0"/>
        <w:rPr>
          <w:lang w:val="fr-FR" w:eastAsia="en-US"/>
        </w:rPr>
      </w:pPr>
    </w:p>
    <w:p w:rsidR="00BB6158" w:rsidRPr="00430F2F" w:rsidRDefault="00AE0B91" w:rsidP="00122CB0">
      <w:pPr>
        <w:pStyle w:val="ONUMFS"/>
        <w:rPr>
          <w:lang w:val="fr-FR" w:eastAsia="en-US"/>
        </w:rPr>
      </w:pPr>
      <w:r w:rsidRPr="00430F2F">
        <w:rPr>
          <w:lang w:val="fr-FR" w:eastAsia="en-US"/>
        </w:rPr>
        <w:t xml:space="preserve">Sur les </w:t>
      </w:r>
      <w:r w:rsidR="00F7190A" w:rsidRPr="00430F2F">
        <w:rPr>
          <w:lang w:val="fr-FR" w:eastAsia="en-US"/>
        </w:rPr>
        <w:t>4</w:t>
      </w:r>
      <w:r w:rsidR="00597B74">
        <w:rPr>
          <w:lang w:val="fr-FR" w:eastAsia="en-US"/>
        </w:rPr>
        <w:t>2</w:t>
      </w:r>
      <w:r w:rsidR="00E859DB" w:rsidRPr="00430F2F">
        <w:rPr>
          <w:lang w:val="fr-FR" w:eastAsia="en-US"/>
        </w:rPr>
        <w:t> </w:t>
      </w:r>
      <w:r w:rsidRPr="00430F2F">
        <w:rPr>
          <w:lang w:val="fr-FR" w:eastAsia="en-US"/>
        </w:rPr>
        <w:t xml:space="preserve">offices ayant répondu </w:t>
      </w:r>
      <w:r w:rsidR="00537BB1">
        <w:rPr>
          <w:lang w:val="fr-FR" w:eastAsia="en-US"/>
        </w:rPr>
        <w:t>“</w:t>
      </w:r>
      <w:r w:rsidRPr="00430F2F">
        <w:rPr>
          <w:lang w:val="fr-FR" w:eastAsia="en-US"/>
        </w:rPr>
        <w:t>oui</w:t>
      </w:r>
      <w:r w:rsidR="00537BB1">
        <w:rPr>
          <w:lang w:val="fr-FR" w:eastAsia="en-US"/>
        </w:rPr>
        <w:t>”</w:t>
      </w:r>
      <w:r w:rsidR="00F7190A" w:rsidRPr="00430F2F">
        <w:rPr>
          <w:lang w:val="fr-FR" w:eastAsia="en-US"/>
        </w:rPr>
        <w:t>, 2</w:t>
      </w:r>
      <w:r w:rsidR="00597B74">
        <w:rPr>
          <w:lang w:val="fr-FR" w:eastAsia="en-US"/>
        </w:rPr>
        <w:t>8</w:t>
      </w:r>
      <w:r w:rsidRPr="00430F2F">
        <w:rPr>
          <w:lang w:val="fr-FR" w:eastAsia="en-US"/>
        </w:rPr>
        <w:t xml:space="preserve"> ont </w:t>
      </w:r>
      <w:r w:rsidR="00EE7078" w:rsidRPr="00430F2F">
        <w:rPr>
          <w:lang w:val="fr-FR" w:eastAsia="en-US"/>
        </w:rPr>
        <w:t xml:space="preserve">indiqué </w:t>
      </w:r>
      <w:r w:rsidRPr="00430F2F">
        <w:rPr>
          <w:lang w:val="fr-FR" w:eastAsia="en-US"/>
        </w:rPr>
        <w:t>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il existe une correspondance avec une marque de base si la demande internationale est assortie d</w:t>
      </w:r>
      <w:r w:rsidR="00537BB1">
        <w:rPr>
          <w:lang w:val="fr-FR" w:eastAsia="en-US"/>
        </w:rPr>
        <w:t>’</w:t>
      </w:r>
      <w:r w:rsidRPr="00430F2F">
        <w:rPr>
          <w:lang w:val="fr-FR" w:eastAsia="en-US"/>
        </w:rPr>
        <w:t>une déclaration relative aux caractères standard ou dans certaines circonstances, par exemple</w:t>
      </w:r>
      <w:r w:rsidR="00F7190A" w:rsidRPr="00430F2F">
        <w:rPr>
          <w:lang w:val="fr-FR" w:eastAsia="en-US"/>
        </w:rPr>
        <w:t xml:space="preserve"> </w:t>
      </w:r>
      <w:r w:rsidRPr="00430F2F">
        <w:rPr>
          <w:lang w:val="fr-FR" w:eastAsia="en-US"/>
        </w:rPr>
        <w:t>lorsque l</w:t>
      </w:r>
      <w:r w:rsidR="00537BB1">
        <w:rPr>
          <w:lang w:val="fr-FR" w:eastAsia="en-US"/>
        </w:rPr>
        <w:t>’</w:t>
      </w:r>
      <w:r w:rsidRPr="00430F2F">
        <w:rPr>
          <w:lang w:val="fr-FR" w:eastAsia="en-US"/>
        </w:rPr>
        <w:t>impression générale ne change pas</w:t>
      </w:r>
      <w:r w:rsidR="00F7190A" w:rsidRPr="00430F2F">
        <w:rPr>
          <w:lang w:val="fr-FR" w:eastAsia="en-US"/>
        </w:rPr>
        <w:t>.</w:t>
      </w:r>
    </w:p>
    <w:p w:rsidR="00BB6158" w:rsidRPr="00430F2F" w:rsidRDefault="000E5B92" w:rsidP="00122CB0">
      <w:pPr>
        <w:pStyle w:val="ONUMFS"/>
        <w:rPr>
          <w:lang w:val="fr-FR" w:eastAsia="en-US"/>
        </w:rPr>
      </w:pPr>
      <w:r>
        <w:rPr>
          <w:lang w:val="fr-FR" w:eastAsia="en-US"/>
        </w:rPr>
        <w:t>En ce qui concerne l</w:t>
      </w:r>
      <w:r w:rsidR="00E41B1F" w:rsidRPr="00430F2F">
        <w:rPr>
          <w:lang w:val="fr-FR" w:eastAsia="en-US"/>
        </w:rPr>
        <w:t>es exemples précis</w:t>
      </w:r>
      <w:r w:rsidR="00F7190A" w:rsidRPr="00430F2F">
        <w:rPr>
          <w:lang w:val="fr-FR" w:eastAsia="en-US"/>
        </w:rPr>
        <w:t xml:space="preserve"> </w:t>
      </w:r>
      <w:r w:rsidR="00E41B1F" w:rsidRPr="00430F2F">
        <w:rPr>
          <w:lang w:val="fr-FR" w:eastAsia="en-US"/>
        </w:rPr>
        <w:t>(</w:t>
      </w:r>
      <w:r w:rsidR="007A670E" w:rsidRPr="00430F2F">
        <w:rPr>
          <w:lang w:val="fr-FR" w:eastAsia="en-US"/>
        </w:rPr>
        <w:t>question A.4)</w:t>
      </w:r>
      <w:r w:rsidR="00F7190A" w:rsidRPr="00430F2F">
        <w:rPr>
          <w:lang w:val="fr-FR" w:eastAsia="en-US"/>
        </w:rPr>
        <w:t xml:space="preserve">, </w:t>
      </w:r>
      <w:r w:rsidR="00E41B1F" w:rsidRPr="00430F2F">
        <w:rPr>
          <w:lang w:val="fr-FR" w:eastAsia="en-US"/>
        </w:rPr>
        <w:t>les réponses des o</w:t>
      </w:r>
      <w:r w:rsidR="00F7190A" w:rsidRPr="00430F2F">
        <w:rPr>
          <w:lang w:val="fr-FR" w:eastAsia="en-US"/>
        </w:rPr>
        <w:t xml:space="preserve">ffices </w:t>
      </w:r>
      <w:r w:rsidR="00E41B1F" w:rsidRPr="00430F2F">
        <w:rPr>
          <w:lang w:val="fr-FR" w:eastAsia="en-US"/>
        </w:rPr>
        <w:t>correspondaient à celles qu</w:t>
      </w:r>
      <w:r w:rsidR="00537BB1">
        <w:rPr>
          <w:lang w:val="fr-FR" w:eastAsia="en-US"/>
        </w:rPr>
        <w:t>’</w:t>
      </w:r>
      <w:r w:rsidR="00E41B1F" w:rsidRPr="00430F2F">
        <w:rPr>
          <w:lang w:val="fr-FR" w:eastAsia="en-US"/>
        </w:rPr>
        <w:t>ils ont fournies à la question généra</w:t>
      </w:r>
      <w:r w:rsidR="00430F2F" w:rsidRPr="00430F2F">
        <w:rPr>
          <w:lang w:val="fr-FR" w:eastAsia="en-US"/>
        </w:rPr>
        <w:t>le.  To</w:t>
      </w:r>
      <w:r w:rsidR="00E41B1F" w:rsidRPr="00430F2F">
        <w:rPr>
          <w:lang w:val="fr-FR" w:eastAsia="en-US"/>
        </w:rPr>
        <w:t xml:space="preserve">utefois, </w:t>
      </w:r>
      <w:r w:rsidR="00F7190A" w:rsidRPr="00430F2F">
        <w:rPr>
          <w:lang w:val="fr-FR" w:eastAsia="en-US"/>
        </w:rPr>
        <w:t>4</w:t>
      </w:r>
      <w:r w:rsidR="00597B74">
        <w:rPr>
          <w:lang w:val="fr-FR" w:eastAsia="en-US"/>
        </w:rPr>
        <w:t>0</w:t>
      </w:r>
      <w:r w:rsidR="00E859DB" w:rsidRPr="00430F2F">
        <w:rPr>
          <w:lang w:val="fr-FR" w:eastAsia="en-US"/>
        </w:rPr>
        <w:t> </w:t>
      </w:r>
      <w:r w:rsidR="00E41B1F" w:rsidRPr="00430F2F">
        <w:rPr>
          <w:lang w:val="fr-FR" w:eastAsia="en-US"/>
        </w:rPr>
        <w:t>o</w:t>
      </w:r>
      <w:r w:rsidR="00F7190A" w:rsidRPr="00430F2F">
        <w:rPr>
          <w:lang w:val="fr-FR" w:eastAsia="en-US"/>
        </w:rPr>
        <w:t xml:space="preserve">ffices </w:t>
      </w:r>
      <w:r w:rsidR="00E41B1F" w:rsidRPr="00430F2F">
        <w:rPr>
          <w:lang w:val="fr-FR" w:eastAsia="en-US"/>
        </w:rPr>
        <w:t>ont répondu qu</w:t>
      </w:r>
      <w:r w:rsidR="00537BB1">
        <w:rPr>
          <w:lang w:val="fr-FR" w:eastAsia="en-US"/>
        </w:rPr>
        <w:t>’</w:t>
      </w:r>
      <w:r w:rsidR="00E41B1F" w:rsidRPr="00430F2F">
        <w:rPr>
          <w:lang w:val="fr-FR" w:eastAsia="en-US"/>
        </w:rPr>
        <w:t xml:space="preserve">ils ne considéreraient </w:t>
      </w:r>
      <w:r w:rsidR="00EE7078" w:rsidRPr="00430F2F">
        <w:rPr>
          <w:lang w:val="fr-FR" w:eastAsia="en-US"/>
        </w:rPr>
        <w:t>pas</w:t>
      </w:r>
      <w:r w:rsidR="00E41B1F" w:rsidRPr="00430F2F">
        <w:rPr>
          <w:lang w:val="fr-FR" w:eastAsia="en-US"/>
        </w:rPr>
        <w:t xml:space="preserve"> qu</w:t>
      </w:r>
      <w:r w:rsidR="00537BB1">
        <w:rPr>
          <w:lang w:val="fr-FR" w:eastAsia="en-US"/>
        </w:rPr>
        <w:t>’</w:t>
      </w:r>
      <w:r w:rsidR="00E41B1F" w:rsidRPr="00430F2F">
        <w:rPr>
          <w:lang w:val="fr-FR" w:eastAsia="en-US"/>
        </w:rPr>
        <w:t>il existe une correspondance si l</w:t>
      </w:r>
      <w:r w:rsidR="00537BB1">
        <w:rPr>
          <w:lang w:val="fr-FR" w:eastAsia="en-US"/>
        </w:rPr>
        <w:t>’</w:t>
      </w:r>
      <w:r w:rsidR="00E41B1F" w:rsidRPr="00430F2F">
        <w:rPr>
          <w:lang w:val="fr-FR" w:eastAsia="en-US"/>
        </w:rPr>
        <w:t>espacement a été modifié de sorte que les mots soient accolés</w:t>
      </w:r>
      <w:r w:rsidR="00F7190A" w:rsidRPr="00430F2F">
        <w:rPr>
          <w:lang w:val="fr-FR" w:eastAsia="en-US"/>
        </w:rPr>
        <w:t>.</w:t>
      </w:r>
    </w:p>
    <w:p w:rsidR="000229FD" w:rsidRDefault="000229FD" w:rsidP="00122CB0">
      <w:pPr>
        <w:pStyle w:val="ListParagraph"/>
        <w:ind w:left="567"/>
        <w:rPr>
          <w:b/>
          <w:lang w:val="fr-FR"/>
        </w:rPr>
      </w:pPr>
      <w:r>
        <w:rPr>
          <w:b/>
          <w:lang w:val="fr-FR"/>
        </w:rPr>
        <w:br w:type="page"/>
      </w:r>
    </w:p>
    <w:p w:rsidR="007A670E" w:rsidRPr="00430F2F" w:rsidRDefault="00537BB1" w:rsidP="00122CB0">
      <w:pPr>
        <w:pStyle w:val="ListParagraph"/>
        <w:ind w:left="567"/>
        <w:rPr>
          <w:b/>
          <w:lang w:val="fr-FR"/>
        </w:rPr>
      </w:pPr>
      <w:r>
        <w:rPr>
          <w:b/>
          <w:lang w:val="fr-FR"/>
        </w:rPr>
        <w:t>“</w:t>
      </w:r>
      <w:r w:rsidR="007A670E" w:rsidRPr="00430F2F">
        <w:rPr>
          <w:b/>
          <w:lang w:val="fr-FR"/>
        </w:rPr>
        <w:t>–</w:t>
      </w:r>
      <w:r w:rsidR="007A670E" w:rsidRPr="00430F2F">
        <w:rPr>
          <w:b/>
          <w:lang w:val="fr-FR"/>
        </w:rPr>
        <w:tab/>
      </w:r>
      <w:r w:rsidR="00E41B1F" w:rsidRPr="00430F2F">
        <w:rPr>
          <w:b/>
          <w:lang w:val="fr-FR"/>
        </w:rPr>
        <w:t>Lettres accentuées, majuscules et ponctuation</w:t>
      </w:r>
    </w:p>
    <w:p w:rsidR="007A670E" w:rsidRPr="00430F2F" w:rsidRDefault="007A670E" w:rsidP="00122CB0">
      <w:pPr>
        <w:pStyle w:val="ListParagraph"/>
        <w:ind w:left="567"/>
        <w:rPr>
          <w:b/>
          <w:lang w:val="fr-FR"/>
        </w:rPr>
      </w:pPr>
    </w:p>
    <w:p w:rsidR="00F7190A" w:rsidRPr="00430F2F" w:rsidRDefault="00537BB1" w:rsidP="00122CB0">
      <w:pPr>
        <w:ind w:left="567"/>
        <w:rPr>
          <w:lang w:val="fr-FR"/>
        </w:rPr>
      </w:pPr>
      <w:r>
        <w:rPr>
          <w:lang w:val="fr-FR"/>
        </w:rPr>
        <w:t>“</w:t>
      </w:r>
      <w:r w:rsidR="007A670E" w:rsidRPr="00430F2F">
        <w:rPr>
          <w:lang w:val="fr-FR"/>
        </w:rPr>
        <w:t>5.</w:t>
      </w:r>
      <w:r w:rsidR="007A670E" w:rsidRPr="00430F2F">
        <w:rPr>
          <w:lang w:val="fr-FR"/>
        </w:rPr>
        <w:tab/>
      </w:r>
      <w:r w:rsidR="00E41B1F" w:rsidRPr="00430F2F">
        <w:rPr>
          <w:lang w:val="fr-FR"/>
        </w:rPr>
        <w:t>Si la marque qui figure dans une demande internationale se compose d</w:t>
      </w:r>
      <w:r>
        <w:rPr>
          <w:lang w:val="fr-FR"/>
        </w:rPr>
        <w:t>’</w:t>
      </w:r>
      <w:r w:rsidR="00E41B1F" w:rsidRPr="00430F2F">
        <w:rPr>
          <w:lang w:val="fr-FR"/>
        </w:rPr>
        <w:t>un ou plusieurs mots, lettres ou chiffres ou d</w:t>
      </w:r>
      <w:r>
        <w:rPr>
          <w:lang w:val="fr-FR"/>
        </w:rPr>
        <w:t>’</w:t>
      </w:r>
      <w:r w:rsidR="00E41B1F" w:rsidRPr="00430F2F">
        <w:rPr>
          <w:lang w:val="fr-FR"/>
        </w:rPr>
        <w:t>une combinaison de ces éléments, votre office considérerait</w:t>
      </w:r>
      <w:r w:rsidR="00BB6158" w:rsidRPr="00430F2F">
        <w:rPr>
          <w:lang w:val="fr-FR"/>
        </w:rPr>
        <w:t>-</w:t>
      </w:r>
      <w:r w:rsidR="00E41B1F" w:rsidRPr="00430F2F">
        <w:rPr>
          <w:lang w:val="fr-FR"/>
        </w:rPr>
        <w:t>il qu</w:t>
      </w:r>
      <w:r>
        <w:rPr>
          <w:lang w:val="fr-FR"/>
        </w:rPr>
        <w:t>’</w:t>
      </w:r>
      <w:r w:rsidR="00E41B1F" w:rsidRPr="00430F2F">
        <w:rPr>
          <w:lang w:val="fr-FR"/>
        </w:rPr>
        <w:t>elle correspond à une marque de base composée du ou des mêmes mots, lettres ou chiffres mais avec des lettres accentuées, des majuscules ou tout autre signe de ponctuation</w:t>
      </w:r>
      <w:r w:rsidR="00F7190A" w:rsidRPr="00430F2F">
        <w:rPr>
          <w:lang w:val="fr-FR"/>
        </w:rPr>
        <w:t>?</w:t>
      </w:r>
      <w:r>
        <w:rPr>
          <w:lang w:val="fr-FR"/>
        </w:rPr>
        <w:t>”</w:t>
      </w:r>
    </w:p>
    <w:p w:rsidR="00ED4C60" w:rsidRPr="00430F2F" w:rsidRDefault="00ED4C60" w:rsidP="00122CB0">
      <w:pPr>
        <w:rPr>
          <w:lang w:val="fr-FR"/>
        </w:rPr>
      </w:pPr>
    </w:p>
    <w:p w:rsidR="00F7190A" w:rsidRPr="00430F2F" w:rsidRDefault="00E41B1F" w:rsidP="00122CB0">
      <w:pPr>
        <w:spacing w:after="200"/>
        <w:rPr>
          <w:rFonts w:eastAsiaTheme="minorHAnsi"/>
          <w:szCs w:val="22"/>
          <w:lang w:val="fr-FR" w:eastAsia="en-US"/>
        </w:rPr>
      </w:pPr>
      <w:r w:rsidRPr="00430F2F">
        <w:rPr>
          <w:rFonts w:eastAsiaTheme="minorHAnsi"/>
          <w:szCs w:val="22"/>
          <w:lang w:val="fr-FR" w:eastAsia="en-US"/>
        </w:rPr>
        <w:t>Les réponses suivantes ont été enregistrées</w:t>
      </w:r>
      <w:r w:rsidR="00BB6158" w:rsidRPr="00430F2F">
        <w:rPr>
          <w:rFonts w:eastAsiaTheme="minorHAnsi"/>
          <w:szCs w:val="22"/>
          <w:lang w:val="fr-FR" w:eastAsia="en-US"/>
        </w:rPr>
        <w:t> :</w:t>
      </w:r>
      <w:r w:rsidR="00ED4C60" w:rsidRPr="00430F2F">
        <w:rPr>
          <w:rFonts w:eastAsiaTheme="minorHAnsi"/>
          <w:szCs w:val="22"/>
          <w:lang w:val="fr-FR" w:eastAsia="en-US"/>
        </w:rPr>
        <w:t xml:space="preserve"> </w:t>
      </w:r>
    </w:p>
    <w:tbl>
      <w:tblPr>
        <w:tblStyle w:val="TableGrid"/>
        <w:tblW w:w="0" w:type="auto"/>
        <w:jc w:val="center"/>
        <w:tblLayout w:type="fixed"/>
        <w:tblLook w:val="04A0" w:firstRow="1" w:lastRow="0" w:firstColumn="1" w:lastColumn="0" w:noHBand="0" w:noVBand="1"/>
      </w:tblPr>
      <w:tblGrid>
        <w:gridCol w:w="5495"/>
        <w:gridCol w:w="567"/>
        <w:gridCol w:w="709"/>
      </w:tblGrid>
      <w:tr w:rsidR="00F7190A" w:rsidRPr="00430F2F" w:rsidTr="007A670E">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Oui</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22</w:t>
            </w:r>
          </w:p>
        </w:tc>
      </w:tr>
      <w:tr w:rsidR="00F7190A" w:rsidRPr="00430F2F" w:rsidTr="007A670E">
        <w:trPr>
          <w:jc w:val="center"/>
        </w:trPr>
        <w:tc>
          <w:tcPr>
            <w:tcW w:w="5495" w:type="dxa"/>
          </w:tcPr>
          <w:p w:rsidR="00F7190A" w:rsidRPr="00430F2F" w:rsidRDefault="00B26BC6" w:rsidP="00122CB0">
            <w:pPr>
              <w:rPr>
                <w:rFonts w:eastAsiaTheme="minorHAnsi"/>
                <w:lang w:val="fr-FR" w:eastAsia="en-US"/>
              </w:rPr>
            </w:pPr>
            <w:r w:rsidRPr="00430F2F">
              <w:rPr>
                <w:rFonts w:eastAsiaTheme="minorHAnsi"/>
                <w:lang w:val="fr-FR" w:eastAsia="en-US"/>
              </w:rPr>
              <w:t>Oui, toujours</w:t>
            </w:r>
          </w:p>
        </w:tc>
        <w:tc>
          <w:tcPr>
            <w:tcW w:w="567" w:type="dxa"/>
          </w:tcPr>
          <w:p w:rsidR="00F7190A" w:rsidRPr="00430F2F" w:rsidRDefault="00F7190A" w:rsidP="00122CB0">
            <w:pPr>
              <w:rPr>
                <w:rFonts w:eastAsiaTheme="minorHAnsi"/>
                <w:lang w:val="fr-FR" w:eastAsia="en-US"/>
              </w:rPr>
            </w:pPr>
            <w:r w:rsidRPr="00430F2F">
              <w:rPr>
                <w:rFonts w:eastAsiaTheme="minorHAnsi"/>
                <w:lang w:val="fr-FR" w:eastAsia="en-US"/>
              </w:rPr>
              <w:t>8</w:t>
            </w:r>
          </w:p>
        </w:tc>
        <w:tc>
          <w:tcPr>
            <w:tcW w:w="709" w:type="dxa"/>
          </w:tcPr>
          <w:p w:rsidR="00F7190A" w:rsidRPr="00430F2F" w:rsidRDefault="00F7190A" w:rsidP="00122CB0">
            <w:pPr>
              <w:rPr>
                <w:rFonts w:eastAsiaTheme="minorHAnsi"/>
                <w:lang w:val="fr-FR" w:eastAsia="en-US"/>
              </w:rPr>
            </w:pPr>
          </w:p>
        </w:tc>
      </w:tr>
      <w:tr w:rsidR="00F7190A" w:rsidRPr="00430F2F" w:rsidTr="007A670E">
        <w:trPr>
          <w:jc w:val="center"/>
        </w:trPr>
        <w:tc>
          <w:tcPr>
            <w:tcW w:w="5495" w:type="dxa"/>
          </w:tcPr>
          <w:p w:rsidR="00F7190A" w:rsidRPr="00430F2F" w:rsidRDefault="00B26BC6" w:rsidP="00122CB0">
            <w:pPr>
              <w:rPr>
                <w:rFonts w:eastAsiaTheme="minorHAnsi"/>
                <w:lang w:val="fr-FR" w:eastAsia="en-US"/>
              </w:rPr>
            </w:pPr>
            <w:r w:rsidRPr="00430F2F">
              <w:rPr>
                <w:rFonts w:eastAsiaTheme="minorHAnsi"/>
                <w:lang w:val="fr-FR" w:eastAsia="en-US"/>
              </w:rPr>
              <w:t>Oui, mais uniquement si la demande internationale est assortie d</w:t>
            </w:r>
            <w:r w:rsidR="00537BB1">
              <w:rPr>
                <w:rFonts w:eastAsiaTheme="minorHAnsi"/>
                <w:lang w:val="fr-FR" w:eastAsia="en-US"/>
              </w:rPr>
              <w:t>’</w:t>
            </w:r>
            <w:r w:rsidRPr="00430F2F">
              <w:rPr>
                <w:rFonts w:eastAsiaTheme="minorHAnsi"/>
                <w:lang w:val="fr-FR" w:eastAsia="en-US"/>
              </w:rPr>
              <w:t>une déclaration relative aux caractères standard</w:t>
            </w:r>
          </w:p>
        </w:tc>
        <w:tc>
          <w:tcPr>
            <w:tcW w:w="567" w:type="dxa"/>
          </w:tcPr>
          <w:p w:rsidR="00F7190A" w:rsidRPr="00430F2F" w:rsidRDefault="00F7190A" w:rsidP="00122CB0">
            <w:pPr>
              <w:rPr>
                <w:rFonts w:eastAsiaTheme="minorHAnsi"/>
                <w:lang w:val="fr-FR" w:eastAsia="en-US"/>
              </w:rPr>
            </w:pPr>
            <w:r w:rsidRPr="00430F2F">
              <w:rPr>
                <w:rFonts w:eastAsiaTheme="minorHAnsi"/>
                <w:lang w:val="fr-FR" w:eastAsia="en-US"/>
              </w:rPr>
              <w:t>3</w:t>
            </w:r>
          </w:p>
        </w:tc>
        <w:tc>
          <w:tcPr>
            <w:tcW w:w="709" w:type="dxa"/>
          </w:tcPr>
          <w:p w:rsidR="00F7190A" w:rsidRPr="00430F2F" w:rsidRDefault="00F7190A" w:rsidP="00122CB0">
            <w:pPr>
              <w:rPr>
                <w:rFonts w:eastAsiaTheme="minorHAnsi"/>
                <w:lang w:val="fr-FR" w:eastAsia="en-US"/>
              </w:rPr>
            </w:pPr>
          </w:p>
        </w:tc>
      </w:tr>
      <w:tr w:rsidR="00F7190A" w:rsidRPr="00430F2F" w:rsidTr="007A670E">
        <w:trPr>
          <w:jc w:val="center"/>
        </w:trPr>
        <w:tc>
          <w:tcPr>
            <w:tcW w:w="5495" w:type="dxa"/>
          </w:tcPr>
          <w:p w:rsidR="00F7190A" w:rsidRPr="00430F2F" w:rsidRDefault="003725A0" w:rsidP="00122CB0">
            <w:pPr>
              <w:rPr>
                <w:rFonts w:eastAsiaTheme="minorHAnsi"/>
                <w:lang w:val="fr-FR" w:eastAsia="en-US"/>
              </w:rPr>
            </w:pPr>
            <w:r w:rsidRPr="00430F2F">
              <w:rPr>
                <w:rFonts w:eastAsiaTheme="minorHAnsi"/>
                <w:lang w:val="fr-FR" w:eastAsia="en-US"/>
              </w:rPr>
              <w:t>Oui, dans certaines circonstances</w:t>
            </w:r>
          </w:p>
        </w:tc>
        <w:tc>
          <w:tcPr>
            <w:tcW w:w="567" w:type="dxa"/>
          </w:tcPr>
          <w:p w:rsidR="00F7190A" w:rsidRPr="00430F2F" w:rsidRDefault="00F7190A" w:rsidP="00122CB0">
            <w:pPr>
              <w:rPr>
                <w:rFonts w:eastAsiaTheme="minorHAnsi"/>
                <w:lang w:val="fr-FR" w:eastAsia="en-US"/>
              </w:rPr>
            </w:pPr>
            <w:r w:rsidRPr="00430F2F">
              <w:rPr>
                <w:rFonts w:eastAsiaTheme="minorHAnsi"/>
                <w:lang w:val="fr-FR" w:eastAsia="en-US"/>
              </w:rPr>
              <w:t>11</w:t>
            </w:r>
          </w:p>
        </w:tc>
        <w:tc>
          <w:tcPr>
            <w:tcW w:w="709" w:type="dxa"/>
          </w:tcPr>
          <w:p w:rsidR="00F7190A" w:rsidRPr="00430F2F" w:rsidRDefault="00F7190A" w:rsidP="00122CB0">
            <w:pPr>
              <w:rPr>
                <w:rFonts w:eastAsiaTheme="minorHAnsi"/>
                <w:lang w:val="fr-FR" w:eastAsia="en-US"/>
              </w:rPr>
            </w:pPr>
          </w:p>
        </w:tc>
      </w:tr>
      <w:tr w:rsidR="00F7190A" w:rsidRPr="00430F2F" w:rsidTr="007A670E">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Jamais</w:t>
            </w:r>
          </w:p>
        </w:tc>
        <w:tc>
          <w:tcPr>
            <w:tcW w:w="709" w:type="dxa"/>
          </w:tcPr>
          <w:p w:rsidR="00F7190A" w:rsidRPr="00430F2F" w:rsidRDefault="00F7190A" w:rsidP="00597B74">
            <w:pPr>
              <w:rPr>
                <w:rFonts w:eastAsiaTheme="minorHAnsi"/>
                <w:lang w:val="fr-FR" w:eastAsia="en-US"/>
              </w:rPr>
            </w:pPr>
            <w:r w:rsidRPr="00430F2F">
              <w:rPr>
                <w:rFonts w:eastAsiaTheme="minorHAnsi"/>
                <w:lang w:val="fr-FR" w:eastAsia="en-US"/>
              </w:rPr>
              <w:t>3</w:t>
            </w:r>
            <w:r w:rsidR="00597B74">
              <w:rPr>
                <w:rFonts w:eastAsiaTheme="minorHAnsi"/>
                <w:lang w:val="fr-FR" w:eastAsia="en-US"/>
              </w:rPr>
              <w:t>7</w:t>
            </w:r>
          </w:p>
        </w:tc>
      </w:tr>
    </w:tbl>
    <w:p w:rsidR="00F7190A" w:rsidRPr="00430F2F" w:rsidRDefault="00F7190A" w:rsidP="00537BB1">
      <w:pPr>
        <w:rPr>
          <w:rFonts w:eastAsiaTheme="minorHAnsi"/>
          <w:szCs w:val="22"/>
          <w:highlight w:val="yellow"/>
          <w:lang w:val="fr-FR" w:eastAsia="en-US"/>
        </w:rPr>
      </w:pPr>
    </w:p>
    <w:p w:rsidR="00BB6158" w:rsidRPr="00430F2F" w:rsidRDefault="00EE7078" w:rsidP="00122CB0">
      <w:pPr>
        <w:pStyle w:val="ONUMFS"/>
        <w:rPr>
          <w:lang w:val="fr-FR" w:eastAsia="en-US"/>
        </w:rPr>
      </w:pPr>
      <w:r w:rsidRPr="00430F2F">
        <w:rPr>
          <w:lang w:val="fr-FR" w:eastAsia="en-US"/>
        </w:rPr>
        <w:t xml:space="preserve">Sur les </w:t>
      </w:r>
      <w:r w:rsidR="00F7190A" w:rsidRPr="00430F2F">
        <w:rPr>
          <w:lang w:val="fr-FR" w:eastAsia="en-US"/>
        </w:rPr>
        <w:t>22</w:t>
      </w:r>
      <w:r w:rsidRPr="00430F2F">
        <w:rPr>
          <w:lang w:val="fr-FR" w:eastAsia="en-US"/>
        </w:rPr>
        <w:t xml:space="preserve"> offices ayant répondu </w:t>
      </w:r>
      <w:r w:rsidR="00537BB1">
        <w:rPr>
          <w:lang w:val="fr-FR" w:eastAsia="en-US"/>
        </w:rPr>
        <w:t>“</w:t>
      </w:r>
      <w:r w:rsidRPr="00430F2F">
        <w:rPr>
          <w:lang w:val="fr-FR" w:eastAsia="en-US"/>
        </w:rPr>
        <w:t>oui</w:t>
      </w:r>
      <w:r w:rsidR="00537BB1">
        <w:rPr>
          <w:lang w:val="fr-FR" w:eastAsia="en-US"/>
        </w:rPr>
        <w:t>”</w:t>
      </w:r>
      <w:r w:rsidR="00F7190A" w:rsidRPr="00430F2F">
        <w:rPr>
          <w:lang w:val="fr-FR" w:eastAsia="en-US"/>
        </w:rPr>
        <w:t>, 14</w:t>
      </w:r>
      <w:r w:rsidRPr="00430F2F">
        <w:rPr>
          <w:lang w:val="fr-FR" w:eastAsia="en-US"/>
        </w:rPr>
        <w:t xml:space="preserve"> ont déclaré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il existe une correspondance avec une marque de base si la demande internationale est assortie d</w:t>
      </w:r>
      <w:r w:rsidR="00537BB1">
        <w:rPr>
          <w:lang w:val="fr-FR" w:eastAsia="en-US"/>
        </w:rPr>
        <w:t>’</w:t>
      </w:r>
      <w:r w:rsidRPr="00430F2F">
        <w:rPr>
          <w:lang w:val="fr-FR" w:eastAsia="en-US"/>
        </w:rPr>
        <w:t>une déclaration relative aux caractères standard ou dans certaines circonstances, par exemple</w:t>
      </w:r>
      <w:r w:rsidR="00F7190A" w:rsidRPr="00430F2F">
        <w:rPr>
          <w:lang w:val="fr-FR" w:eastAsia="en-US"/>
        </w:rPr>
        <w:t xml:space="preserve"> </w:t>
      </w:r>
      <w:r w:rsidRPr="00430F2F">
        <w:rPr>
          <w:lang w:val="fr-FR" w:eastAsia="en-US"/>
        </w:rPr>
        <w:t>lorsque l</w:t>
      </w:r>
      <w:r w:rsidR="00537BB1">
        <w:rPr>
          <w:lang w:val="fr-FR" w:eastAsia="en-US"/>
        </w:rPr>
        <w:t>’</w:t>
      </w:r>
      <w:r w:rsidRPr="00430F2F">
        <w:rPr>
          <w:lang w:val="fr-FR" w:eastAsia="en-US"/>
        </w:rPr>
        <w:t>élément distinctif ne change pas la signification ou la prononciation du mot</w:t>
      </w:r>
      <w:r w:rsidR="00F7190A" w:rsidRPr="00430F2F">
        <w:rPr>
          <w:lang w:val="fr-FR" w:eastAsia="en-US"/>
        </w:rPr>
        <w:t>.</w:t>
      </w:r>
    </w:p>
    <w:p w:rsidR="00BB6158" w:rsidRPr="00430F2F" w:rsidRDefault="000E5B92" w:rsidP="00122CB0">
      <w:pPr>
        <w:pStyle w:val="ONUMFS"/>
        <w:rPr>
          <w:lang w:val="fr-FR" w:eastAsia="en-US"/>
        </w:rPr>
      </w:pPr>
      <w:r>
        <w:rPr>
          <w:lang w:val="fr-FR" w:eastAsia="en-US"/>
        </w:rPr>
        <w:t>En ce qui concerne l</w:t>
      </w:r>
      <w:r w:rsidR="00EE7078" w:rsidRPr="00430F2F">
        <w:rPr>
          <w:lang w:val="fr-FR" w:eastAsia="en-US"/>
        </w:rPr>
        <w:t xml:space="preserve">es exemples précis </w:t>
      </w:r>
      <w:r w:rsidR="00ED4C60" w:rsidRPr="00430F2F">
        <w:rPr>
          <w:lang w:val="fr-FR" w:eastAsia="en-US"/>
        </w:rPr>
        <w:t>(question A.6)</w:t>
      </w:r>
      <w:r w:rsidR="00F7190A" w:rsidRPr="00430F2F">
        <w:rPr>
          <w:lang w:val="fr-FR" w:eastAsia="en-US"/>
        </w:rPr>
        <w:t xml:space="preserve">, </w:t>
      </w:r>
      <w:r w:rsidR="00EE7078" w:rsidRPr="00430F2F">
        <w:rPr>
          <w:lang w:val="fr-FR" w:eastAsia="en-US"/>
        </w:rPr>
        <w:t>les réponses des offices correspondaient à celles qu</w:t>
      </w:r>
      <w:r w:rsidR="00537BB1">
        <w:rPr>
          <w:lang w:val="fr-FR" w:eastAsia="en-US"/>
        </w:rPr>
        <w:t>’</w:t>
      </w:r>
      <w:r w:rsidR="00EE7078" w:rsidRPr="00430F2F">
        <w:rPr>
          <w:lang w:val="fr-FR" w:eastAsia="en-US"/>
        </w:rPr>
        <w:t>ils ont fournies à la question générale</w:t>
      </w:r>
      <w:r w:rsidR="00F7190A" w:rsidRPr="00430F2F">
        <w:rPr>
          <w:lang w:val="fr-FR" w:eastAsia="en-US"/>
        </w:rPr>
        <w:t>.</w:t>
      </w:r>
    </w:p>
    <w:p w:rsidR="00BB6158" w:rsidRPr="00430F2F" w:rsidRDefault="00EE7078" w:rsidP="00122CB0">
      <w:pPr>
        <w:pStyle w:val="ONUMFS"/>
        <w:rPr>
          <w:lang w:val="fr-FR" w:eastAsia="en-US"/>
        </w:rPr>
      </w:pPr>
      <w:r w:rsidRPr="00430F2F">
        <w:rPr>
          <w:lang w:val="fr-FR" w:eastAsia="en-US"/>
        </w:rPr>
        <w:t xml:space="preserve">Toutefois, </w:t>
      </w:r>
      <w:r w:rsidR="00597B74">
        <w:rPr>
          <w:lang w:val="fr-FR" w:eastAsia="en-US"/>
        </w:rPr>
        <w:t>32</w:t>
      </w:r>
      <w:r w:rsidR="00ED4C60" w:rsidRPr="00430F2F">
        <w:rPr>
          <w:lang w:val="fr-FR" w:eastAsia="en-US"/>
        </w:rPr>
        <w:t> </w:t>
      </w:r>
      <w:r w:rsidRPr="00430F2F">
        <w:rPr>
          <w:lang w:val="fr-FR" w:eastAsia="en-US"/>
        </w:rPr>
        <w:t>o</w:t>
      </w:r>
      <w:r w:rsidR="00F7190A" w:rsidRPr="00430F2F">
        <w:rPr>
          <w:lang w:val="fr-FR" w:eastAsia="en-US"/>
        </w:rPr>
        <w:t xml:space="preserve">ffices </w:t>
      </w:r>
      <w:r w:rsidRPr="00430F2F">
        <w:rPr>
          <w:lang w:val="fr-FR" w:eastAsia="en-US"/>
        </w:rPr>
        <w:t>ont répondu ont déclaré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 xml:space="preserve">il existe une correspondance lorsque la différence consiste </w:t>
      </w:r>
      <w:r w:rsidR="00A41848" w:rsidRPr="00430F2F">
        <w:rPr>
          <w:lang w:val="fr-FR" w:eastAsia="en-US"/>
        </w:rPr>
        <w:t xml:space="preserve">à changer </w:t>
      </w:r>
      <w:r w:rsidRPr="00430F2F">
        <w:rPr>
          <w:lang w:val="fr-FR" w:eastAsia="en-US"/>
        </w:rPr>
        <w:t xml:space="preserve">en </w:t>
      </w:r>
      <w:r w:rsidR="00B8529C" w:rsidRPr="00430F2F">
        <w:rPr>
          <w:lang w:val="fr-FR" w:eastAsia="en-US"/>
        </w:rPr>
        <w:t>minuscules</w:t>
      </w:r>
      <w:r w:rsidR="00DA1B7B" w:rsidRPr="00430F2F">
        <w:rPr>
          <w:lang w:val="fr-FR" w:eastAsia="en-US"/>
        </w:rPr>
        <w:t xml:space="preserve"> tous les mots</w:t>
      </w:r>
      <w:r w:rsidR="00597B74">
        <w:rPr>
          <w:lang w:val="fr-FR" w:eastAsia="en-US"/>
        </w:rPr>
        <w:t xml:space="preserve"> (et caractères)</w:t>
      </w:r>
      <w:r w:rsidR="00DA1B7B" w:rsidRPr="00430F2F">
        <w:rPr>
          <w:lang w:val="fr-FR" w:eastAsia="en-US"/>
        </w:rPr>
        <w:t xml:space="preserve"> en majuscules</w:t>
      </w:r>
      <w:r w:rsidR="000D57E4" w:rsidRPr="00430F2F">
        <w:rPr>
          <w:lang w:val="fr-FR" w:eastAsia="en-US"/>
        </w:rPr>
        <w:t> </w:t>
      </w:r>
      <w:r w:rsidR="00F7190A" w:rsidRPr="00430F2F">
        <w:rPr>
          <w:lang w:val="fr-FR" w:eastAsia="en-US"/>
        </w:rPr>
        <w:t>:</w:t>
      </w:r>
    </w:p>
    <w:p w:rsidR="00BB6158" w:rsidRPr="00430F2F" w:rsidRDefault="00ED4C60" w:rsidP="00122CB0">
      <w:pPr>
        <w:ind w:firstLine="567"/>
        <w:rPr>
          <w:lang w:val="fr-FR"/>
        </w:rPr>
      </w:pPr>
      <w:r w:rsidRPr="00430F2F">
        <w:rPr>
          <w:lang w:val="fr-FR"/>
        </w:rPr>
        <w:t>–</w:t>
      </w:r>
      <w:r w:rsidRPr="00430F2F">
        <w:rPr>
          <w:lang w:val="fr-FR"/>
        </w:rPr>
        <w:tab/>
      </w:r>
      <w:r w:rsidR="00F7190A" w:rsidRPr="00430F2F">
        <w:rPr>
          <w:lang w:val="fr-FR"/>
        </w:rPr>
        <w:t>1</w:t>
      </w:r>
      <w:r w:rsidR="00EC3828">
        <w:rPr>
          <w:lang w:val="fr-FR"/>
        </w:rPr>
        <w:t>7</w:t>
      </w:r>
      <w:r w:rsidR="00B8529C" w:rsidRPr="00430F2F">
        <w:rPr>
          <w:lang w:val="fr-FR"/>
        </w:rPr>
        <w:t xml:space="preserve"> ont indiqué que tel serait toujours le cas</w:t>
      </w:r>
      <w:r w:rsidR="00F7190A" w:rsidRPr="00430F2F">
        <w:rPr>
          <w:lang w:val="fr-FR"/>
        </w:rPr>
        <w:t>;</w:t>
      </w:r>
    </w:p>
    <w:p w:rsidR="00ED4C60" w:rsidRPr="00430F2F" w:rsidRDefault="00ED4C60" w:rsidP="00122CB0">
      <w:pPr>
        <w:ind w:firstLine="567"/>
        <w:rPr>
          <w:lang w:val="fr-FR"/>
        </w:rPr>
      </w:pPr>
    </w:p>
    <w:p w:rsidR="00F7190A" w:rsidRPr="00430F2F" w:rsidRDefault="00ED4C60" w:rsidP="00122CB0">
      <w:pPr>
        <w:ind w:firstLine="567"/>
        <w:rPr>
          <w:lang w:val="fr-FR"/>
        </w:rPr>
      </w:pPr>
      <w:r w:rsidRPr="00430F2F">
        <w:rPr>
          <w:lang w:val="fr-FR"/>
        </w:rPr>
        <w:t>–</w:t>
      </w:r>
      <w:r w:rsidRPr="00430F2F">
        <w:rPr>
          <w:lang w:val="fr-FR"/>
        </w:rPr>
        <w:tab/>
      </w:r>
      <w:r w:rsidR="00F7190A" w:rsidRPr="00430F2F">
        <w:rPr>
          <w:lang w:val="fr-FR"/>
        </w:rPr>
        <w:t>1</w:t>
      </w:r>
      <w:r w:rsidR="00EC3828">
        <w:rPr>
          <w:lang w:val="fr-FR"/>
        </w:rPr>
        <w:t>5</w:t>
      </w:r>
      <w:r w:rsidR="00B8529C" w:rsidRPr="00430F2F">
        <w:rPr>
          <w:lang w:val="fr-FR"/>
        </w:rPr>
        <w:t xml:space="preserve"> ont précisé que tel serait le cas à condition que la demande </w:t>
      </w:r>
      <w:r w:rsidR="000E5B92">
        <w:rPr>
          <w:lang w:val="fr-FR"/>
        </w:rPr>
        <w:t xml:space="preserve">soit </w:t>
      </w:r>
      <w:r w:rsidR="00B8529C" w:rsidRPr="00430F2F">
        <w:rPr>
          <w:lang w:val="fr-FR"/>
        </w:rPr>
        <w:t>assortie d</w:t>
      </w:r>
      <w:r w:rsidR="00537BB1">
        <w:rPr>
          <w:lang w:val="fr-FR"/>
        </w:rPr>
        <w:t>’</w:t>
      </w:r>
      <w:r w:rsidR="00B8529C" w:rsidRPr="00430F2F">
        <w:rPr>
          <w:lang w:val="fr-FR"/>
        </w:rPr>
        <w:t>une déclaration relative aux caractères standard</w:t>
      </w:r>
      <w:r w:rsidR="00F7190A" w:rsidRPr="00430F2F">
        <w:rPr>
          <w:lang w:val="fr-FR"/>
        </w:rPr>
        <w:t xml:space="preserve">; </w:t>
      </w:r>
      <w:r w:rsidRPr="00430F2F">
        <w:rPr>
          <w:lang w:val="fr-FR"/>
        </w:rPr>
        <w:t xml:space="preserve"> </w:t>
      </w:r>
      <w:r w:rsidR="00B8529C" w:rsidRPr="00430F2F">
        <w:rPr>
          <w:lang w:val="fr-FR"/>
        </w:rPr>
        <w:t>et</w:t>
      </w:r>
    </w:p>
    <w:p w:rsidR="00ED4C60" w:rsidRPr="00430F2F" w:rsidRDefault="00ED4C60" w:rsidP="00122CB0">
      <w:pPr>
        <w:ind w:firstLine="567"/>
        <w:rPr>
          <w:lang w:val="fr-FR"/>
        </w:rPr>
      </w:pPr>
    </w:p>
    <w:p w:rsidR="00BB6158" w:rsidRPr="00430F2F" w:rsidRDefault="00ED4C60" w:rsidP="00122CB0">
      <w:pPr>
        <w:ind w:firstLine="567"/>
        <w:rPr>
          <w:lang w:val="fr-FR"/>
        </w:rPr>
      </w:pPr>
      <w:r w:rsidRPr="00430F2F">
        <w:rPr>
          <w:lang w:val="fr-FR"/>
        </w:rPr>
        <w:t>–</w:t>
      </w:r>
      <w:r w:rsidRPr="00430F2F">
        <w:rPr>
          <w:lang w:val="fr-FR"/>
        </w:rPr>
        <w:tab/>
      </w:r>
      <w:r w:rsidR="00B8529C" w:rsidRPr="00430F2F">
        <w:rPr>
          <w:lang w:val="fr-FR"/>
        </w:rPr>
        <w:t>deux ont indiqué que cela dépendrait d</w:t>
      </w:r>
      <w:r w:rsidR="00537BB1">
        <w:rPr>
          <w:lang w:val="fr-FR"/>
        </w:rPr>
        <w:t>’</w:t>
      </w:r>
      <w:r w:rsidR="00B8529C" w:rsidRPr="00430F2F">
        <w:rPr>
          <w:lang w:val="fr-FR"/>
        </w:rPr>
        <w:t>autres facteurs relatifs aux pratiques propres à ces offices</w:t>
      </w:r>
      <w:r w:rsidR="00F7190A" w:rsidRPr="00430F2F">
        <w:rPr>
          <w:lang w:val="fr-FR"/>
        </w:rPr>
        <w:t>.</w:t>
      </w:r>
    </w:p>
    <w:p w:rsidR="006974A9" w:rsidRPr="00430F2F" w:rsidRDefault="006974A9" w:rsidP="00122CB0">
      <w:pPr>
        <w:pStyle w:val="ListParagraph"/>
        <w:ind w:left="567"/>
        <w:rPr>
          <w:b/>
          <w:lang w:val="fr-FR"/>
        </w:rPr>
      </w:pPr>
    </w:p>
    <w:p w:rsidR="00ED4C60" w:rsidRPr="00430F2F" w:rsidRDefault="00537BB1" w:rsidP="00122CB0">
      <w:pPr>
        <w:pStyle w:val="ListParagraph"/>
        <w:ind w:left="567"/>
        <w:rPr>
          <w:b/>
          <w:lang w:val="fr-FR"/>
        </w:rPr>
      </w:pPr>
      <w:r>
        <w:rPr>
          <w:b/>
          <w:lang w:val="fr-FR"/>
        </w:rPr>
        <w:t>“</w:t>
      </w:r>
      <w:r w:rsidR="00ED4C60" w:rsidRPr="00430F2F">
        <w:rPr>
          <w:b/>
          <w:lang w:val="fr-FR"/>
        </w:rPr>
        <w:t>–</w:t>
      </w:r>
      <w:r w:rsidR="00ED4C60" w:rsidRPr="00430F2F">
        <w:rPr>
          <w:b/>
          <w:lang w:val="fr-FR"/>
        </w:rPr>
        <w:tab/>
      </w:r>
      <w:r w:rsidR="00B8529C" w:rsidRPr="00430F2F">
        <w:rPr>
          <w:b/>
          <w:lang w:val="fr-FR"/>
        </w:rPr>
        <w:t>Positionnement, orientation</w:t>
      </w:r>
    </w:p>
    <w:p w:rsidR="00ED4C60" w:rsidRPr="00430F2F" w:rsidRDefault="00ED4C60" w:rsidP="00122CB0">
      <w:pPr>
        <w:ind w:left="567"/>
        <w:rPr>
          <w:lang w:val="fr-FR"/>
        </w:rPr>
      </w:pPr>
    </w:p>
    <w:p w:rsidR="00BB6158" w:rsidRPr="00430F2F" w:rsidRDefault="00537BB1" w:rsidP="00122CB0">
      <w:pPr>
        <w:pStyle w:val="ListParagraph"/>
        <w:ind w:left="567"/>
        <w:rPr>
          <w:lang w:val="fr-FR"/>
        </w:rPr>
      </w:pPr>
      <w:r>
        <w:rPr>
          <w:lang w:val="fr-FR"/>
        </w:rPr>
        <w:t>“</w:t>
      </w:r>
      <w:r w:rsidR="00ED4C60" w:rsidRPr="00430F2F">
        <w:rPr>
          <w:lang w:val="fr-FR"/>
        </w:rPr>
        <w:t>7.</w:t>
      </w:r>
      <w:r w:rsidR="00ED4C60" w:rsidRPr="00430F2F">
        <w:rPr>
          <w:lang w:val="fr-FR"/>
        </w:rPr>
        <w:tab/>
      </w:r>
      <w:r w:rsidR="00B8529C" w:rsidRPr="00430F2F">
        <w:rPr>
          <w:lang w:val="fr-FR"/>
        </w:rPr>
        <w:t>Si la marque qui figure dans une demande internationale se compose d</w:t>
      </w:r>
      <w:r>
        <w:rPr>
          <w:lang w:val="fr-FR"/>
        </w:rPr>
        <w:t>’</w:t>
      </w:r>
      <w:r w:rsidR="00B8529C" w:rsidRPr="00430F2F">
        <w:rPr>
          <w:lang w:val="fr-FR"/>
        </w:rPr>
        <w:t>un ou plusieurs mots, lettres ou chiffres ou d</w:t>
      </w:r>
      <w:r>
        <w:rPr>
          <w:lang w:val="fr-FR"/>
        </w:rPr>
        <w:t>’</w:t>
      </w:r>
      <w:r w:rsidR="00B8529C" w:rsidRPr="00430F2F">
        <w:rPr>
          <w:lang w:val="fr-FR"/>
        </w:rPr>
        <w:t>une combinaison de ces éléments, votre office considérerait</w:t>
      </w:r>
      <w:r w:rsidR="00BB6158" w:rsidRPr="00430F2F">
        <w:rPr>
          <w:lang w:val="fr-FR"/>
        </w:rPr>
        <w:t>-</w:t>
      </w:r>
      <w:r w:rsidR="00B8529C" w:rsidRPr="00430F2F">
        <w:rPr>
          <w:lang w:val="fr-FR"/>
        </w:rPr>
        <w:t>il qu</w:t>
      </w:r>
      <w:r>
        <w:rPr>
          <w:lang w:val="fr-FR"/>
        </w:rPr>
        <w:t>’</w:t>
      </w:r>
      <w:r w:rsidR="00B8529C" w:rsidRPr="00430F2F">
        <w:rPr>
          <w:lang w:val="fr-FR"/>
        </w:rPr>
        <w:t>elle correspond à une marque de base composée du ou des mêmes mots, lettres ou chiffres mais représentés avec un positionnement ou une orientation différente</w:t>
      </w:r>
      <w:r w:rsidR="00ED4C60" w:rsidRPr="00430F2F">
        <w:rPr>
          <w:lang w:val="fr-FR"/>
        </w:rPr>
        <w:t>?</w:t>
      </w:r>
      <w:r>
        <w:rPr>
          <w:lang w:val="fr-FR"/>
        </w:rPr>
        <w:t>”</w:t>
      </w:r>
    </w:p>
    <w:p w:rsidR="00ED4C60" w:rsidRPr="00122CB0" w:rsidRDefault="00ED4C60" w:rsidP="00122CB0">
      <w:pPr>
        <w:rPr>
          <w:lang w:val="fr-FR"/>
        </w:rPr>
      </w:pPr>
    </w:p>
    <w:p w:rsidR="00F7190A" w:rsidRPr="00430F2F" w:rsidRDefault="00B8529C" w:rsidP="00122CB0">
      <w:pPr>
        <w:spacing w:after="200"/>
        <w:rPr>
          <w:rFonts w:eastAsiaTheme="minorHAnsi"/>
          <w:szCs w:val="22"/>
          <w:lang w:val="fr-FR" w:eastAsia="en-US"/>
        </w:rPr>
      </w:pPr>
      <w:r w:rsidRPr="00430F2F">
        <w:rPr>
          <w:rFonts w:eastAsiaTheme="minorHAnsi"/>
          <w:szCs w:val="22"/>
          <w:lang w:val="fr-FR" w:eastAsia="en-US"/>
        </w:rPr>
        <w:t xml:space="preserve">Les réponses suivantes ont été </w:t>
      </w:r>
      <w:r w:rsidR="00A41848" w:rsidRPr="00430F2F">
        <w:rPr>
          <w:rFonts w:eastAsiaTheme="minorHAnsi"/>
          <w:szCs w:val="22"/>
          <w:lang w:val="fr-FR" w:eastAsia="en-US"/>
        </w:rPr>
        <w:t>enregistrées</w:t>
      </w:r>
      <w:r w:rsidR="00BB6158" w:rsidRPr="00430F2F">
        <w:rPr>
          <w:rFonts w:eastAsiaTheme="minorHAnsi"/>
          <w:szCs w:val="22"/>
          <w:lang w:val="fr-FR" w:eastAsia="en-US"/>
        </w:rPr>
        <w:t> :</w:t>
      </w:r>
      <w:r w:rsidR="00A41848" w:rsidRPr="00430F2F">
        <w:rPr>
          <w:rFonts w:eastAsiaTheme="minorHAnsi"/>
          <w:szCs w:val="22"/>
          <w:lang w:val="fr-FR" w:eastAsia="en-US"/>
        </w:rPr>
        <w:t xml:space="preserve"> </w:t>
      </w:r>
    </w:p>
    <w:tbl>
      <w:tblPr>
        <w:tblStyle w:val="TableGrid"/>
        <w:tblW w:w="0" w:type="auto"/>
        <w:jc w:val="center"/>
        <w:tblLayout w:type="fixed"/>
        <w:tblLook w:val="04A0" w:firstRow="1" w:lastRow="0" w:firstColumn="1" w:lastColumn="0" w:noHBand="0" w:noVBand="1"/>
      </w:tblPr>
      <w:tblGrid>
        <w:gridCol w:w="5353"/>
        <w:gridCol w:w="709"/>
        <w:gridCol w:w="709"/>
      </w:tblGrid>
      <w:tr w:rsidR="00F7190A" w:rsidRPr="00430F2F" w:rsidTr="00ED4C60">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Oui</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9</w:t>
            </w:r>
          </w:p>
        </w:tc>
      </w:tr>
      <w:tr w:rsidR="00F7190A" w:rsidRPr="00430F2F" w:rsidTr="00ED4C60">
        <w:trPr>
          <w:jc w:val="center"/>
        </w:trPr>
        <w:tc>
          <w:tcPr>
            <w:tcW w:w="5353" w:type="dxa"/>
          </w:tcPr>
          <w:p w:rsidR="00F7190A" w:rsidRPr="00430F2F" w:rsidRDefault="00B26BC6" w:rsidP="00122CB0">
            <w:pPr>
              <w:rPr>
                <w:rFonts w:eastAsiaTheme="minorHAnsi"/>
                <w:lang w:val="fr-FR" w:eastAsia="en-US"/>
              </w:rPr>
            </w:pPr>
            <w:r w:rsidRPr="00430F2F">
              <w:rPr>
                <w:rFonts w:eastAsiaTheme="minorHAnsi"/>
                <w:lang w:val="fr-FR" w:eastAsia="en-US"/>
              </w:rPr>
              <w:t>Oui, toujours</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5</w:t>
            </w:r>
          </w:p>
        </w:tc>
        <w:tc>
          <w:tcPr>
            <w:tcW w:w="709" w:type="dxa"/>
          </w:tcPr>
          <w:p w:rsidR="00F7190A" w:rsidRPr="00430F2F" w:rsidRDefault="00F7190A" w:rsidP="00122CB0">
            <w:pPr>
              <w:rPr>
                <w:rFonts w:eastAsiaTheme="minorHAnsi"/>
                <w:lang w:val="fr-FR" w:eastAsia="en-US"/>
              </w:rPr>
            </w:pPr>
          </w:p>
        </w:tc>
      </w:tr>
      <w:tr w:rsidR="00F7190A" w:rsidRPr="00430F2F" w:rsidTr="00ED4C60">
        <w:trPr>
          <w:jc w:val="center"/>
        </w:trPr>
        <w:tc>
          <w:tcPr>
            <w:tcW w:w="5353" w:type="dxa"/>
          </w:tcPr>
          <w:p w:rsidR="00F7190A" w:rsidRPr="00430F2F" w:rsidRDefault="00B26BC6" w:rsidP="00122CB0">
            <w:pPr>
              <w:rPr>
                <w:rFonts w:eastAsiaTheme="minorHAnsi"/>
                <w:lang w:val="fr-FR" w:eastAsia="en-US"/>
              </w:rPr>
            </w:pPr>
            <w:r w:rsidRPr="00430F2F">
              <w:rPr>
                <w:rFonts w:eastAsiaTheme="minorHAnsi"/>
                <w:lang w:val="fr-FR" w:eastAsia="en-US"/>
              </w:rPr>
              <w:t>Oui, mais uniquement si la demande internationale est assortie d</w:t>
            </w:r>
            <w:r w:rsidR="00537BB1">
              <w:rPr>
                <w:rFonts w:eastAsiaTheme="minorHAnsi"/>
                <w:lang w:val="fr-FR" w:eastAsia="en-US"/>
              </w:rPr>
              <w:t>’</w:t>
            </w:r>
            <w:r w:rsidRPr="00430F2F">
              <w:rPr>
                <w:rFonts w:eastAsiaTheme="minorHAnsi"/>
                <w:lang w:val="fr-FR" w:eastAsia="en-US"/>
              </w:rPr>
              <w:t>une déclaration relative aux caractères standard</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2</w:t>
            </w:r>
          </w:p>
        </w:tc>
        <w:tc>
          <w:tcPr>
            <w:tcW w:w="709" w:type="dxa"/>
          </w:tcPr>
          <w:p w:rsidR="00F7190A" w:rsidRPr="00430F2F" w:rsidRDefault="00F7190A" w:rsidP="00122CB0">
            <w:pPr>
              <w:rPr>
                <w:rFonts w:eastAsiaTheme="minorHAnsi"/>
                <w:lang w:val="fr-FR" w:eastAsia="en-US"/>
              </w:rPr>
            </w:pPr>
          </w:p>
        </w:tc>
      </w:tr>
      <w:tr w:rsidR="00F7190A" w:rsidRPr="00430F2F" w:rsidTr="00ED4C60">
        <w:trPr>
          <w:jc w:val="center"/>
        </w:trPr>
        <w:tc>
          <w:tcPr>
            <w:tcW w:w="5353" w:type="dxa"/>
          </w:tcPr>
          <w:p w:rsidR="00F7190A" w:rsidRPr="00430F2F" w:rsidRDefault="003725A0" w:rsidP="00122CB0">
            <w:pPr>
              <w:rPr>
                <w:rFonts w:eastAsiaTheme="minorHAnsi"/>
                <w:lang w:val="fr-FR" w:eastAsia="en-US"/>
              </w:rPr>
            </w:pPr>
            <w:r w:rsidRPr="00430F2F">
              <w:rPr>
                <w:rFonts w:eastAsiaTheme="minorHAnsi"/>
                <w:lang w:val="fr-FR" w:eastAsia="en-US"/>
              </w:rPr>
              <w:t>Oui, dans certaines circonstances</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2</w:t>
            </w:r>
          </w:p>
        </w:tc>
        <w:tc>
          <w:tcPr>
            <w:tcW w:w="709" w:type="dxa"/>
          </w:tcPr>
          <w:p w:rsidR="00F7190A" w:rsidRPr="00430F2F" w:rsidRDefault="00F7190A" w:rsidP="00122CB0">
            <w:pPr>
              <w:rPr>
                <w:rFonts w:eastAsiaTheme="minorHAnsi"/>
                <w:lang w:val="fr-FR" w:eastAsia="en-US"/>
              </w:rPr>
            </w:pPr>
          </w:p>
        </w:tc>
      </w:tr>
      <w:tr w:rsidR="00F7190A" w:rsidRPr="00430F2F" w:rsidTr="00ED4C60">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Jamais</w:t>
            </w:r>
          </w:p>
        </w:tc>
        <w:tc>
          <w:tcPr>
            <w:tcW w:w="709" w:type="dxa"/>
          </w:tcPr>
          <w:p w:rsidR="00F7190A" w:rsidRPr="00430F2F" w:rsidRDefault="00EC3828" w:rsidP="00122CB0">
            <w:pPr>
              <w:rPr>
                <w:rFonts w:eastAsiaTheme="minorHAnsi"/>
                <w:lang w:val="fr-FR" w:eastAsia="en-US"/>
              </w:rPr>
            </w:pPr>
            <w:r>
              <w:rPr>
                <w:rFonts w:eastAsiaTheme="minorHAnsi"/>
                <w:lang w:val="fr-FR" w:eastAsia="en-US"/>
              </w:rPr>
              <w:t>50</w:t>
            </w:r>
          </w:p>
        </w:tc>
      </w:tr>
    </w:tbl>
    <w:p w:rsidR="00F7190A" w:rsidRPr="00430F2F" w:rsidRDefault="00F7190A" w:rsidP="00537BB1">
      <w:pPr>
        <w:rPr>
          <w:rFonts w:eastAsiaTheme="minorHAnsi"/>
          <w:szCs w:val="22"/>
          <w:lang w:val="fr-FR" w:eastAsia="en-US"/>
        </w:rPr>
      </w:pPr>
    </w:p>
    <w:p w:rsidR="00BB6158" w:rsidRPr="00430F2F" w:rsidRDefault="00A41848" w:rsidP="00122CB0">
      <w:pPr>
        <w:pStyle w:val="ONUMFS"/>
        <w:rPr>
          <w:lang w:val="fr-FR" w:eastAsia="en-US"/>
        </w:rPr>
      </w:pPr>
      <w:r w:rsidRPr="00430F2F">
        <w:rPr>
          <w:lang w:val="fr-FR" w:eastAsia="en-US"/>
        </w:rPr>
        <w:t xml:space="preserve">Sur les neuf offices ayant répondu </w:t>
      </w:r>
      <w:r w:rsidR="00537BB1">
        <w:rPr>
          <w:lang w:val="fr-FR" w:eastAsia="en-US"/>
        </w:rPr>
        <w:t>“</w:t>
      </w:r>
      <w:r w:rsidRPr="00430F2F">
        <w:rPr>
          <w:lang w:val="fr-FR" w:eastAsia="en-US"/>
        </w:rPr>
        <w:t>oui</w:t>
      </w:r>
      <w:r w:rsidR="00537BB1">
        <w:rPr>
          <w:lang w:val="fr-FR" w:eastAsia="en-US"/>
        </w:rPr>
        <w:t>”</w:t>
      </w:r>
      <w:r w:rsidR="00F7190A" w:rsidRPr="00430F2F">
        <w:rPr>
          <w:lang w:val="fr-FR" w:eastAsia="en-US"/>
        </w:rPr>
        <w:t xml:space="preserve">, </w:t>
      </w:r>
      <w:r w:rsidRPr="00430F2F">
        <w:rPr>
          <w:lang w:val="fr-FR" w:eastAsia="en-US"/>
        </w:rPr>
        <w:t>quatre ont précisé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il existe une correspondance avec une marque de base si la demande internationale est assortie d</w:t>
      </w:r>
      <w:r w:rsidR="00537BB1">
        <w:rPr>
          <w:lang w:val="fr-FR" w:eastAsia="en-US"/>
        </w:rPr>
        <w:t>’</w:t>
      </w:r>
      <w:r w:rsidRPr="00430F2F">
        <w:rPr>
          <w:lang w:val="fr-FR" w:eastAsia="en-US"/>
        </w:rPr>
        <w:t>une déclaration relative aux caractères standard ou dans certaines circonstances, par exemple lorsque la différence se limite strictement au positionnement ou à l</w:t>
      </w:r>
      <w:r w:rsidR="00537BB1">
        <w:rPr>
          <w:lang w:val="fr-FR" w:eastAsia="en-US"/>
        </w:rPr>
        <w:t>’</w:t>
      </w:r>
      <w:r w:rsidRPr="00430F2F">
        <w:rPr>
          <w:lang w:val="fr-FR" w:eastAsia="en-US"/>
        </w:rPr>
        <w:t>orientation</w:t>
      </w:r>
      <w:r w:rsidR="00F7190A" w:rsidRPr="00430F2F">
        <w:rPr>
          <w:lang w:val="fr-FR" w:eastAsia="en-US"/>
        </w:rPr>
        <w:t>.</w:t>
      </w:r>
    </w:p>
    <w:p w:rsidR="00F7190A" w:rsidRPr="00430F2F" w:rsidRDefault="000E5B92" w:rsidP="00122CB0">
      <w:pPr>
        <w:pStyle w:val="ONUMFS"/>
        <w:rPr>
          <w:lang w:val="fr-FR" w:eastAsia="en-US"/>
        </w:rPr>
      </w:pPr>
      <w:r>
        <w:rPr>
          <w:lang w:val="fr-FR" w:eastAsia="en-US"/>
        </w:rPr>
        <w:t>En ce qui concerne l</w:t>
      </w:r>
      <w:r w:rsidR="00A41848" w:rsidRPr="00430F2F">
        <w:rPr>
          <w:lang w:val="fr-FR" w:eastAsia="en-US"/>
        </w:rPr>
        <w:t xml:space="preserve">es exemples précis </w:t>
      </w:r>
      <w:r w:rsidR="00ED4C60" w:rsidRPr="00430F2F">
        <w:rPr>
          <w:lang w:val="fr-FR" w:eastAsia="en-US"/>
        </w:rPr>
        <w:t>(question A.8)</w:t>
      </w:r>
      <w:r w:rsidR="00F7190A" w:rsidRPr="00430F2F">
        <w:rPr>
          <w:lang w:val="fr-FR" w:eastAsia="en-US"/>
        </w:rPr>
        <w:t xml:space="preserve">, </w:t>
      </w:r>
      <w:r w:rsidR="00A41848" w:rsidRPr="00430F2F">
        <w:rPr>
          <w:lang w:val="fr-FR" w:eastAsia="en-US"/>
        </w:rPr>
        <w:t>les réponses des offices correspondaient à celles qu</w:t>
      </w:r>
      <w:r w:rsidR="00537BB1">
        <w:rPr>
          <w:lang w:val="fr-FR" w:eastAsia="en-US"/>
        </w:rPr>
        <w:t>’</w:t>
      </w:r>
      <w:r w:rsidR="00A41848" w:rsidRPr="00430F2F">
        <w:rPr>
          <w:lang w:val="fr-FR" w:eastAsia="en-US"/>
        </w:rPr>
        <w:t>ils ont fournies à la question généra</w:t>
      </w:r>
      <w:r w:rsidR="00430F2F" w:rsidRPr="00430F2F">
        <w:rPr>
          <w:lang w:val="fr-FR" w:eastAsia="en-US"/>
        </w:rPr>
        <w:t>le.  To</w:t>
      </w:r>
      <w:r w:rsidR="00A41848" w:rsidRPr="00430F2F">
        <w:rPr>
          <w:lang w:val="fr-FR" w:eastAsia="en-US"/>
        </w:rPr>
        <w:t>utefois, 1</w:t>
      </w:r>
      <w:r w:rsidR="00F7190A" w:rsidRPr="00430F2F">
        <w:rPr>
          <w:lang w:val="fr-FR" w:eastAsia="en-US"/>
        </w:rPr>
        <w:t>8</w:t>
      </w:r>
      <w:r w:rsidR="00A41848" w:rsidRPr="00430F2F">
        <w:rPr>
          <w:lang w:val="fr-FR" w:eastAsia="en-US"/>
        </w:rPr>
        <w:t> o</w:t>
      </w:r>
      <w:r w:rsidR="00F7190A" w:rsidRPr="00430F2F">
        <w:rPr>
          <w:lang w:val="fr-FR" w:eastAsia="en-US"/>
        </w:rPr>
        <w:t xml:space="preserve">ffices </w:t>
      </w:r>
      <w:r w:rsidR="00A41848" w:rsidRPr="00430F2F">
        <w:rPr>
          <w:lang w:val="fr-FR" w:eastAsia="en-US"/>
        </w:rPr>
        <w:t>ont répondu qu</w:t>
      </w:r>
      <w:r w:rsidR="00537BB1">
        <w:rPr>
          <w:lang w:val="fr-FR" w:eastAsia="en-US"/>
        </w:rPr>
        <w:t>’</w:t>
      </w:r>
      <w:r w:rsidR="00A41848" w:rsidRPr="00430F2F">
        <w:rPr>
          <w:lang w:val="fr-FR" w:eastAsia="en-US"/>
        </w:rPr>
        <w:t>ils considéreraient qu</w:t>
      </w:r>
      <w:r w:rsidR="00537BB1">
        <w:rPr>
          <w:lang w:val="fr-FR" w:eastAsia="en-US"/>
        </w:rPr>
        <w:t>’</w:t>
      </w:r>
      <w:r w:rsidR="00A41848" w:rsidRPr="00430F2F">
        <w:rPr>
          <w:lang w:val="fr-FR" w:eastAsia="en-US"/>
        </w:rPr>
        <w:t xml:space="preserve">il existe une correspondance lorsque la différence consiste à positionner sur une seule ligne tous les mots </w:t>
      </w:r>
      <w:r w:rsidR="00DA1B7B" w:rsidRPr="00430F2F">
        <w:rPr>
          <w:lang w:val="fr-FR" w:eastAsia="en-US"/>
        </w:rPr>
        <w:t xml:space="preserve">sur </w:t>
      </w:r>
      <w:r w:rsidR="00A41848" w:rsidRPr="00430F2F">
        <w:rPr>
          <w:lang w:val="fr-FR" w:eastAsia="en-US"/>
        </w:rPr>
        <w:t>deux</w:t>
      </w:r>
      <w:r w:rsidR="000D57E4" w:rsidRPr="00430F2F">
        <w:rPr>
          <w:lang w:val="fr-FR" w:eastAsia="en-US"/>
        </w:rPr>
        <w:t> </w:t>
      </w:r>
      <w:r w:rsidR="00A41848" w:rsidRPr="00430F2F">
        <w:rPr>
          <w:lang w:val="fr-FR" w:eastAsia="en-US"/>
        </w:rPr>
        <w:t>lign</w:t>
      </w:r>
      <w:r w:rsidR="00430F2F" w:rsidRPr="00430F2F">
        <w:rPr>
          <w:lang w:val="fr-FR" w:eastAsia="en-US"/>
        </w:rPr>
        <w:t>es.  Pa</w:t>
      </w:r>
      <w:r w:rsidR="00DA1B7B" w:rsidRPr="00430F2F">
        <w:rPr>
          <w:lang w:val="fr-FR" w:eastAsia="en-US"/>
        </w:rPr>
        <w:t>rmi ces offices</w:t>
      </w:r>
      <w:r w:rsidR="00F7190A" w:rsidRPr="00430F2F">
        <w:rPr>
          <w:lang w:val="fr-FR" w:eastAsia="en-US"/>
        </w:rPr>
        <w:t xml:space="preserve">, 13 </w:t>
      </w:r>
      <w:r w:rsidR="00DA1B7B" w:rsidRPr="00430F2F">
        <w:rPr>
          <w:lang w:val="fr-FR" w:eastAsia="en-US"/>
        </w:rPr>
        <w:t>ont indiqué que tel serait toujours le cas, tandis que cinq ont déclaré que tel serait le cas à condition que la demande soit assortie d</w:t>
      </w:r>
      <w:r w:rsidR="00537BB1">
        <w:rPr>
          <w:lang w:val="fr-FR" w:eastAsia="en-US"/>
        </w:rPr>
        <w:t>’</w:t>
      </w:r>
      <w:r w:rsidR="00DA1B7B" w:rsidRPr="00430F2F">
        <w:rPr>
          <w:lang w:val="fr-FR" w:eastAsia="en-US"/>
        </w:rPr>
        <w:t xml:space="preserve">une déclaration relative </w:t>
      </w:r>
      <w:proofErr w:type="gramStart"/>
      <w:r w:rsidR="00DA1B7B" w:rsidRPr="00430F2F">
        <w:rPr>
          <w:lang w:val="fr-FR" w:eastAsia="en-US"/>
        </w:rPr>
        <w:t>aux caractères standard</w:t>
      </w:r>
      <w:proofErr w:type="gramEnd"/>
      <w:r w:rsidR="00F7190A" w:rsidRPr="00430F2F">
        <w:rPr>
          <w:lang w:val="fr-FR" w:eastAsia="en-US"/>
        </w:rPr>
        <w:t>.</w:t>
      </w:r>
    </w:p>
    <w:p w:rsidR="00ED4C60" w:rsidRPr="00430F2F" w:rsidRDefault="00537BB1" w:rsidP="00122CB0">
      <w:pPr>
        <w:ind w:left="567"/>
        <w:rPr>
          <w:b/>
          <w:lang w:val="fr-FR"/>
        </w:rPr>
      </w:pPr>
      <w:r>
        <w:rPr>
          <w:b/>
          <w:lang w:val="fr-FR"/>
        </w:rPr>
        <w:t>“</w:t>
      </w:r>
      <w:r w:rsidR="00ED4C60" w:rsidRPr="00430F2F">
        <w:rPr>
          <w:b/>
          <w:lang w:val="fr-FR"/>
        </w:rPr>
        <w:t>–</w:t>
      </w:r>
      <w:r w:rsidR="00ED4C60" w:rsidRPr="00430F2F">
        <w:rPr>
          <w:b/>
          <w:lang w:val="fr-FR"/>
        </w:rPr>
        <w:tab/>
      </w:r>
      <w:r w:rsidR="00DA1B7B" w:rsidRPr="00430F2F">
        <w:rPr>
          <w:b/>
          <w:lang w:val="fr-FR"/>
        </w:rPr>
        <w:t>Éléments descriptifs</w:t>
      </w:r>
    </w:p>
    <w:p w:rsidR="00ED4C60" w:rsidRPr="00430F2F" w:rsidRDefault="00ED4C60" w:rsidP="00122CB0">
      <w:pPr>
        <w:ind w:left="567"/>
        <w:rPr>
          <w:lang w:val="fr-FR"/>
        </w:rPr>
      </w:pPr>
    </w:p>
    <w:p w:rsidR="00ED4C60" w:rsidRPr="00430F2F" w:rsidRDefault="00537BB1" w:rsidP="00122CB0">
      <w:pPr>
        <w:ind w:left="567"/>
        <w:rPr>
          <w:lang w:val="fr-FR"/>
        </w:rPr>
      </w:pPr>
      <w:r>
        <w:rPr>
          <w:lang w:val="fr-FR"/>
        </w:rPr>
        <w:t>“</w:t>
      </w:r>
      <w:r w:rsidR="00ED4C60" w:rsidRPr="00430F2F">
        <w:rPr>
          <w:lang w:val="fr-FR"/>
        </w:rPr>
        <w:t>9.</w:t>
      </w:r>
      <w:r w:rsidR="00ED4C60" w:rsidRPr="00430F2F">
        <w:rPr>
          <w:lang w:val="fr-FR"/>
        </w:rPr>
        <w:tab/>
      </w:r>
      <w:r w:rsidR="00DA1B7B" w:rsidRPr="00430F2F">
        <w:rPr>
          <w:lang w:val="fr-FR"/>
        </w:rPr>
        <w:t>Si la marque qui figure dans une demande internationale se compose d</w:t>
      </w:r>
      <w:r>
        <w:rPr>
          <w:lang w:val="fr-FR"/>
        </w:rPr>
        <w:t>’</w:t>
      </w:r>
      <w:r w:rsidR="00DA1B7B" w:rsidRPr="00430F2F">
        <w:rPr>
          <w:lang w:val="fr-FR"/>
        </w:rPr>
        <w:t>un ou plusieurs mots, lettres ou chiffres ou d</w:t>
      </w:r>
      <w:r>
        <w:rPr>
          <w:lang w:val="fr-FR"/>
        </w:rPr>
        <w:t>’</w:t>
      </w:r>
      <w:r w:rsidR="00DA1B7B" w:rsidRPr="00430F2F">
        <w:rPr>
          <w:lang w:val="fr-FR"/>
        </w:rPr>
        <w:t>une combinaison de ces éléments, votre office considérerait</w:t>
      </w:r>
      <w:r w:rsidR="00BB6158" w:rsidRPr="00430F2F">
        <w:rPr>
          <w:lang w:val="fr-FR"/>
        </w:rPr>
        <w:t>-</w:t>
      </w:r>
      <w:r w:rsidR="00DA1B7B" w:rsidRPr="00430F2F">
        <w:rPr>
          <w:lang w:val="fr-FR"/>
        </w:rPr>
        <w:t>il qu</w:t>
      </w:r>
      <w:r>
        <w:rPr>
          <w:lang w:val="fr-FR"/>
        </w:rPr>
        <w:t>’</w:t>
      </w:r>
      <w:r w:rsidR="00DA1B7B" w:rsidRPr="00430F2F">
        <w:rPr>
          <w:lang w:val="fr-FR"/>
        </w:rPr>
        <w:t>elle correspond à une marque de base composée du ou des mêmes mots, lettres ou chiffres mais avec des éléments descriptifs supplémentaires</w:t>
      </w:r>
      <w:r w:rsidR="00ED4C60" w:rsidRPr="00430F2F">
        <w:rPr>
          <w:lang w:val="fr-FR"/>
        </w:rPr>
        <w:t>?</w:t>
      </w:r>
      <w:r>
        <w:rPr>
          <w:lang w:val="fr-FR"/>
        </w:rPr>
        <w:t>”</w:t>
      </w:r>
    </w:p>
    <w:p w:rsidR="00ED4C60" w:rsidRPr="00430F2F" w:rsidRDefault="00ED4C60" w:rsidP="00122CB0">
      <w:pPr>
        <w:rPr>
          <w:lang w:val="fr-FR"/>
        </w:rPr>
      </w:pPr>
    </w:p>
    <w:p w:rsidR="00F7190A" w:rsidRPr="00430F2F" w:rsidRDefault="004824D7" w:rsidP="00122CB0">
      <w:pPr>
        <w:spacing w:after="200"/>
        <w:rPr>
          <w:rFonts w:eastAsiaTheme="minorHAnsi"/>
          <w:szCs w:val="22"/>
          <w:lang w:val="fr-FR" w:eastAsia="en-US"/>
        </w:rPr>
      </w:pPr>
      <w:r w:rsidRPr="00430F2F">
        <w:rPr>
          <w:rFonts w:eastAsiaTheme="minorHAnsi"/>
          <w:szCs w:val="22"/>
          <w:lang w:val="fr-FR" w:eastAsia="en-US"/>
        </w:rPr>
        <w:t>Les réponses suivantes ont été enregistrées</w:t>
      </w:r>
      <w:r w:rsidR="00BB6158" w:rsidRPr="00430F2F">
        <w:rPr>
          <w:rFonts w:eastAsiaTheme="minorHAnsi"/>
          <w:szCs w:val="22"/>
          <w:lang w:val="fr-FR" w:eastAsia="en-US"/>
        </w:rPr>
        <w:t> :</w:t>
      </w:r>
    </w:p>
    <w:tbl>
      <w:tblPr>
        <w:tblStyle w:val="TableGrid"/>
        <w:tblW w:w="0" w:type="auto"/>
        <w:jc w:val="center"/>
        <w:tblLayout w:type="fixed"/>
        <w:tblLook w:val="04A0" w:firstRow="1" w:lastRow="0" w:firstColumn="1" w:lastColumn="0" w:noHBand="0" w:noVBand="1"/>
      </w:tblPr>
      <w:tblGrid>
        <w:gridCol w:w="5353"/>
        <w:gridCol w:w="709"/>
        <w:gridCol w:w="744"/>
      </w:tblGrid>
      <w:tr w:rsidR="00F7190A" w:rsidRPr="00430F2F" w:rsidTr="00AC7BCF">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Oui</w:t>
            </w:r>
          </w:p>
        </w:tc>
        <w:tc>
          <w:tcPr>
            <w:tcW w:w="744" w:type="dxa"/>
          </w:tcPr>
          <w:p w:rsidR="00F7190A" w:rsidRPr="00430F2F" w:rsidRDefault="00F7190A" w:rsidP="00B255DA">
            <w:pPr>
              <w:rPr>
                <w:rFonts w:eastAsiaTheme="minorHAnsi"/>
                <w:lang w:val="fr-FR" w:eastAsia="en-US"/>
              </w:rPr>
            </w:pPr>
            <w:r w:rsidRPr="00430F2F">
              <w:rPr>
                <w:rFonts w:eastAsiaTheme="minorHAnsi"/>
                <w:lang w:val="fr-FR" w:eastAsia="en-US"/>
              </w:rPr>
              <w:t>1</w:t>
            </w:r>
            <w:r w:rsidR="00B255DA">
              <w:rPr>
                <w:rFonts w:eastAsiaTheme="minorHAnsi"/>
                <w:lang w:val="fr-FR" w:eastAsia="en-US"/>
              </w:rPr>
              <w:t>2</w:t>
            </w:r>
          </w:p>
        </w:tc>
      </w:tr>
      <w:tr w:rsidR="00F7190A" w:rsidRPr="00430F2F" w:rsidTr="00AC7BCF">
        <w:trPr>
          <w:jc w:val="center"/>
        </w:trPr>
        <w:tc>
          <w:tcPr>
            <w:tcW w:w="5353" w:type="dxa"/>
          </w:tcPr>
          <w:p w:rsidR="00F7190A" w:rsidRPr="00430F2F" w:rsidRDefault="00B26BC6" w:rsidP="00122CB0">
            <w:pPr>
              <w:rPr>
                <w:rFonts w:eastAsiaTheme="minorHAnsi"/>
                <w:lang w:val="fr-FR" w:eastAsia="en-US"/>
              </w:rPr>
            </w:pPr>
            <w:r w:rsidRPr="00430F2F">
              <w:rPr>
                <w:rFonts w:eastAsiaTheme="minorHAnsi"/>
                <w:lang w:val="fr-FR" w:eastAsia="en-US"/>
              </w:rPr>
              <w:t>Oui, toujours</w:t>
            </w:r>
          </w:p>
        </w:tc>
        <w:tc>
          <w:tcPr>
            <w:tcW w:w="709" w:type="dxa"/>
          </w:tcPr>
          <w:p w:rsidR="00F7190A" w:rsidRPr="00430F2F" w:rsidRDefault="00537BB1" w:rsidP="00122CB0">
            <w:pPr>
              <w:rPr>
                <w:rFonts w:eastAsiaTheme="minorHAnsi"/>
                <w:lang w:val="fr-FR" w:eastAsia="en-US"/>
              </w:rPr>
            </w:pPr>
            <w:r>
              <w:rPr>
                <w:rFonts w:eastAsiaTheme="minorHAnsi"/>
                <w:lang w:val="fr-FR" w:eastAsia="en-US"/>
              </w:rPr>
              <w:t>6</w:t>
            </w:r>
          </w:p>
        </w:tc>
        <w:tc>
          <w:tcPr>
            <w:tcW w:w="744" w:type="dxa"/>
          </w:tcPr>
          <w:p w:rsidR="00F7190A" w:rsidRPr="00430F2F" w:rsidRDefault="00F7190A" w:rsidP="00122CB0">
            <w:pPr>
              <w:rPr>
                <w:rFonts w:eastAsiaTheme="minorHAnsi"/>
                <w:lang w:val="fr-FR" w:eastAsia="en-US"/>
              </w:rPr>
            </w:pPr>
          </w:p>
        </w:tc>
      </w:tr>
      <w:tr w:rsidR="00F7190A" w:rsidRPr="00430F2F" w:rsidTr="00AC7BCF">
        <w:trPr>
          <w:jc w:val="center"/>
        </w:trPr>
        <w:tc>
          <w:tcPr>
            <w:tcW w:w="5353" w:type="dxa"/>
          </w:tcPr>
          <w:p w:rsidR="00F7190A" w:rsidRPr="00430F2F" w:rsidRDefault="00B26BC6" w:rsidP="00122CB0">
            <w:pPr>
              <w:rPr>
                <w:rFonts w:eastAsiaTheme="minorHAnsi"/>
                <w:lang w:val="fr-FR" w:eastAsia="en-US"/>
              </w:rPr>
            </w:pPr>
            <w:r w:rsidRPr="00430F2F">
              <w:rPr>
                <w:rFonts w:eastAsiaTheme="minorHAnsi"/>
                <w:lang w:val="fr-FR" w:eastAsia="en-US"/>
              </w:rPr>
              <w:t>Oui, mais uniquement si la demande internationale est assortie d</w:t>
            </w:r>
            <w:r w:rsidR="00537BB1">
              <w:rPr>
                <w:rFonts w:eastAsiaTheme="minorHAnsi"/>
                <w:lang w:val="fr-FR" w:eastAsia="en-US"/>
              </w:rPr>
              <w:t>’</w:t>
            </w:r>
            <w:r w:rsidRPr="00430F2F">
              <w:rPr>
                <w:rFonts w:eastAsiaTheme="minorHAnsi"/>
                <w:lang w:val="fr-FR" w:eastAsia="en-US"/>
              </w:rPr>
              <w:t>une déclaration relative aux caractères standard</w:t>
            </w:r>
          </w:p>
        </w:tc>
        <w:tc>
          <w:tcPr>
            <w:tcW w:w="709" w:type="dxa"/>
          </w:tcPr>
          <w:p w:rsidR="00F7190A" w:rsidRPr="00430F2F" w:rsidRDefault="00BB6158" w:rsidP="00122CB0">
            <w:pPr>
              <w:rPr>
                <w:rFonts w:eastAsiaTheme="minorHAnsi"/>
                <w:lang w:val="fr-FR" w:eastAsia="en-US"/>
              </w:rPr>
            </w:pPr>
            <w:r w:rsidRPr="00430F2F">
              <w:rPr>
                <w:rFonts w:eastAsiaTheme="minorHAnsi"/>
                <w:lang w:val="fr-FR" w:eastAsia="en-US"/>
              </w:rPr>
              <w:t>-</w:t>
            </w:r>
          </w:p>
        </w:tc>
        <w:tc>
          <w:tcPr>
            <w:tcW w:w="744" w:type="dxa"/>
          </w:tcPr>
          <w:p w:rsidR="00F7190A" w:rsidRPr="00430F2F" w:rsidRDefault="00F7190A" w:rsidP="00122CB0">
            <w:pPr>
              <w:rPr>
                <w:rFonts w:eastAsiaTheme="minorHAnsi"/>
                <w:lang w:val="fr-FR" w:eastAsia="en-US"/>
              </w:rPr>
            </w:pPr>
          </w:p>
        </w:tc>
      </w:tr>
      <w:tr w:rsidR="00F7190A" w:rsidRPr="00430F2F" w:rsidTr="00AC7BCF">
        <w:trPr>
          <w:jc w:val="center"/>
        </w:trPr>
        <w:tc>
          <w:tcPr>
            <w:tcW w:w="5353" w:type="dxa"/>
          </w:tcPr>
          <w:p w:rsidR="00F7190A" w:rsidRPr="00430F2F" w:rsidRDefault="003725A0" w:rsidP="00122CB0">
            <w:pPr>
              <w:rPr>
                <w:rFonts w:eastAsiaTheme="minorHAnsi"/>
                <w:lang w:val="fr-FR" w:eastAsia="en-US"/>
              </w:rPr>
            </w:pPr>
            <w:r w:rsidRPr="00430F2F">
              <w:rPr>
                <w:rFonts w:eastAsiaTheme="minorHAnsi"/>
                <w:lang w:val="fr-FR" w:eastAsia="en-US"/>
              </w:rPr>
              <w:t>Oui, dans certaines circonstances</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6</w:t>
            </w:r>
          </w:p>
        </w:tc>
        <w:tc>
          <w:tcPr>
            <w:tcW w:w="744" w:type="dxa"/>
          </w:tcPr>
          <w:p w:rsidR="00F7190A" w:rsidRPr="00430F2F" w:rsidRDefault="00F7190A" w:rsidP="00122CB0">
            <w:pPr>
              <w:rPr>
                <w:rFonts w:eastAsiaTheme="minorHAnsi"/>
                <w:lang w:val="fr-FR" w:eastAsia="en-US"/>
              </w:rPr>
            </w:pPr>
          </w:p>
        </w:tc>
      </w:tr>
      <w:tr w:rsidR="00F7190A" w:rsidRPr="00430F2F" w:rsidTr="00AC7BCF">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Jamais</w:t>
            </w:r>
          </w:p>
        </w:tc>
        <w:tc>
          <w:tcPr>
            <w:tcW w:w="744" w:type="dxa"/>
          </w:tcPr>
          <w:p w:rsidR="00F7190A" w:rsidRPr="00430F2F" w:rsidRDefault="00F7190A" w:rsidP="00122CB0">
            <w:pPr>
              <w:rPr>
                <w:rFonts w:eastAsiaTheme="minorHAnsi"/>
                <w:lang w:val="fr-FR" w:eastAsia="en-US"/>
              </w:rPr>
            </w:pPr>
            <w:r w:rsidRPr="00430F2F">
              <w:rPr>
                <w:rFonts w:eastAsiaTheme="minorHAnsi"/>
                <w:lang w:val="fr-FR" w:eastAsia="en-US"/>
              </w:rPr>
              <w:t>45</w:t>
            </w:r>
          </w:p>
        </w:tc>
      </w:tr>
      <w:tr w:rsidR="00EC3828" w:rsidRPr="00430F2F" w:rsidTr="00AC7BCF">
        <w:trPr>
          <w:jc w:val="center"/>
        </w:trPr>
        <w:tc>
          <w:tcPr>
            <w:tcW w:w="6062" w:type="dxa"/>
            <w:gridSpan w:val="2"/>
            <w:shd w:val="clear" w:color="auto" w:fill="EEECE1" w:themeFill="background2"/>
          </w:tcPr>
          <w:p w:rsidR="00EC3828" w:rsidRPr="00430F2F" w:rsidRDefault="00537BB1" w:rsidP="00122CB0">
            <w:pPr>
              <w:rPr>
                <w:rFonts w:eastAsiaTheme="minorHAnsi"/>
                <w:lang w:val="fr-FR" w:eastAsia="en-US"/>
              </w:rPr>
            </w:pPr>
            <w:r>
              <w:rPr>
                <w:rFonts w:eastAsiaTheme="minorHAnsi"/>
                <w:lang w:val="fr-FR" w:eastAsia="en-US"/>
              </w:rPr>
              <w:t>Pas de</w:t>
            </w:r>
            <w:r w:rsidR="00EC3828">
              <w:rPr>
                <w:rFonts w:eastAsiaTheme="minorHAnsi"/>
                <w:lang w:val="fr-FR" w:eastAsia="en-US"/>
              </w:rPr>
              <w:t xml:space="preserve"> réponse</w:t>
            </w:r>
          </w:p>
        </w:tc>
        <w:tc>
          <w:tcPr>
            <w:tcW w:w="744" w:type="dxa"/>
          </w:tcPr>
          <w:p w:rsidR="00EC3828" w:rsidRPr="00430F2F" w:rsidRDefault="00EC3828" w:rsidP="00122CB0">
            <w:pPr>
              <w:rPr>
                <w:rFonts w:eastAsiaTheme="minorHAnsi"/>
                <w:lang w:val="fr-FR" w:eastAsia="en-US"/>
              </w:rPr>
            </w:pPr>
            <w:r>
              <w:rPr>
                <w:rFonts w:eastAsiaTheme="minorHAnsi"/>
                <w:lang w:val="fr-FR" w:eastAsia="en-US"/>
              </w:rPr>
              <w:t>2</w:t>
            </w:r>
          </w:p>
        </w:tc>
      </w:tr>
    </w:tbl>
    <w:p w:rsidR="00F7190A" w:rsidRPr="00430F2F" w:rsidRDefault="00F7190A" w:rsidP="00537BB1">
      <w:pPr>
        <w:rPr>
          <w:rFonts w:eastAsiaTheme="minorHAnsi"/>
          <w:szCs w:val="22"/>
          <w:lang w:val="fr-FR" w:eastAsia="en-US"/>
        </w:rPr>
      </w:pPr>
    </w:p>
    <w:p w:rsidR="00BB6158" w:rsidRPr="00430F2F" w:rsidRDefault="004824D7" w:rsidP="00122CB0">
      <w:pPr>
        <w:pStyle w:val="ONUMFS"/>
        <w:rPr>
          <w:lang w:val="fr-FR" w:eastAsia="en-US"/>
        </w:rPr>
      </w:pPr>
      <w:r w:rsidRPr="00430F2F">
        <w:rPr>
          <w:lang w:val="fr-FR" w:eastAsia="en-US"/>
        </w:rPr>
        <w:t xml:space="preserve">Sur les </w:t>
      </w:r>
      <w:r w:rsidR="00F7190A" w:rsidRPr="00430F2F">
        <w:rPr>
          <w:lang w:val="fr-FR" w:eastAsia="en-US"/>
        </w:rPr>
        <w:t>1</w:t>
      </w:r>
      <w:r w:rsidR="00EC3828">
        <w:rPr>
          <w:lang w:val="fr-FR" w:eastAsia="en-US"/>
        </w:rPr>
        <w:t>2</w:t>
      </w:r>
      <w:r w:rsidR="00311859" w:rsidRPr="00430F2F">
        <w:rPr>
          <w:lang w:val="fr-FR" w:eastAsia="en-US"/>
        </w:rPr>
        <w:t> </w:t>
      </w:r>
      <w:r w:rsidRPr="00430F2F">
        <w:rPr>
          <w:lang w:val="fr-FR" w:eastAsia="en-US"/>
        </w:rPr>
        <w:t>o</w:t>
      </w:r>
      <w:r w:rsidR="00F7190A" w:rsidRPr="00430F2F">
        <w:rPr>
          <w:lang w:val="fr-FR" w:eastAsia="en-US"/>
        </w:rPr>
        <w:t xml:space="preserve">ffices </w:t>
      </w:r>
      <w:r w:rsidRPr="00430F2F">
        <w:rPr>
          <w:lang w:val="fr-FR" w:eastAsia="en-US"/>
        </w:rPr>
        <w:t xml:space="preserve">ayant répondu </w:t>
      </w:r>
      <w:r w:rsidR="00537BB1">
        <w:rPr>
          <w:lang w:val="fr-FR" w:eastAsia="en-US"/>
        </w:rPr>
        <w:t>“</w:t>
      </w:r>
      <w:r w:rsidRPr="00430F2F">
        <w:rPr>
          <w:lang w:val="fr-FR" w:eastAsia="en-US"/>
        </w:rPr>
        <w:t>oui</w:t>
      </w:r>
      <w:r w:rsidR="00537BB1">
        <w:rPr>
          <w:lang w:val="fr-FR" w:eastAsia="en-US"/>
        </w:rPr>
        <w:t>”</w:t>
      </w:r>
      <w:r w:rsidR="00F7190A" w:rsidRPr="00430F2F">
        <w:rPr>
          <w:lang w:val="fr-FR" w:eastAsia="en-US"/>
        </w:rPr>
        <w:t>, six</w:t>
      </w:r>
      <w:r w:rsidRPr="00430F2F">
        <w:rPr>
          <w:lang w:val="fr-FR" w:eastAsia="en-US"/>
        </w:rPr>
        <w:t xml:space="preserve"> ont indiqué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 xml:space="preserve">il existe une correspondance dans certaines circonstances, par exemple </w:t>
      </w:r>
      <w:r w:rsidR="002E5CC7" w:rsidRPr="00430F2F">
        <w:rPr>
          <w:lang w:val="fr-FR" w:eastAsia="en-US"/>
        </w:rPr>
        <w:t>lorsque l</w:t>
      </w:r>
      <w:r w:rsidR="00537BB1">
        <w:rPr>
          <w:lang w:val="fr-FR" w:eastAsia="en-US"/>
        </w:rPr>
        <w:t>’</w:t>
      </w:r>
      <w:r w:rsidR="002E5CC7" w:rsidRPr="00430F2F">
        <w:rPr>
          <w:lang w:val="fr-FR" w:eastAsia="en-US"/>
        </w:rPr>
        <w:t>élément</w:t>
      </w:r>
      <w:r w:rsidR="00F7190A" w:rsidRPr="00430F2F">
        <w:rPr>
          <w:lang w:val="fr-FR" w:eastAsia="en-US"/>
        </w:rPr>
        <w:t xml:space="preserve"> </w:t>
      </w:r>
      <w:r w:rsidR="002E5CC7" w:rsidRPr="00430F2F">
        <w:rPr>
          <w:lang w:val="fr-FR" w:eastAsia="en-US"/>
        </w:rPr>
        <w:t xml:space="preserve">supplémentaire est un symbole de marque tel que </w:t>
      </w:r>
      <w:r w:rsidR="00537BB1">
        <w:rPr>
          <w:lang w:val="fr-FR" w:eastAsia="en-US"/>
        </w:rPr>
        <w:t>“</w:t>
      </w:r>
      <w:r w:rsidR="00F7190A" w:rsidRPr="00430F2F">
        <w:rPr>
          <w:lang w:val="fr-FR" w:eastAsia="en-US"/>
        </w:rPr>
        <w:t>®</w:t>
      </w:r>
      <w:r w:rsidR="00537BB1">
        <w:rPr>
          <w:lang w:val="fr-FR" w:eastAsia="en-US"/>
        </w:rPr>
        <w:t>”</w:t>
      </w:r>
      <w:r w:rsidR="00F7190A" w:rsidRPr="00430F2F">
        <w:rPr>
          <w:lang w:val="fr-FR" w:eastAsia="en-US"/>
        </w:rPr>
        <w:t>.</w:t>
      </w:r>
    </w:p>
    <w:p w:rsidR="00BB6158" w:rsidRPr="00430F2F" w:rsidRDefault="000E5B92" w:rsidP="00122CB0">
      <w:pPr>
        <w:pStyle w:val="ONUMFS"/>
        <w:rPr>
          <w:lang w:val="fr-FR" w:eastAsia="en-US"/>
        </w:rPr>
      </w:pPr>
      <w:r>
        <w:rPr>
          <w:lang w:val="fr-FR" w:eastAsia="en-US"/>
        </w:rPr>
        <w:t>En ce qui concerne l</w:t>
      </w:r>
      <w:r w:rsidR="002E5CC7" w:rsidRPr="00430F2F">
        <w:rPr>
          <w:lang w:val="fr-FR" w:eastAsia="en-US"/>
        </w:rPr>
        <w:t xml:space="preserve">es exemples précis </w:t>
      </w:r>
      <w:r w:rsidR="00311859" w:rsidRPr="00430F2F">
        <w:rPr>
          <w:lang w:val="fr-FR" w:eastAsia="en-US"/>
        </w:rPr>
        <w:t>(question A.10)</w:t>
      </w:r>
      <w:r w:rsidR="00F7190A" w:rsidRPr="00430F2F">
        <w:rPr>
          <w:lang w:val="fr-FR" w:eastAsia="en-US"/>
        </w:rPr>
        <w:t xml:space="preserve">, </w:t>
      </w:r>
      <w:r w:rsidR="002E5CC7" w:rsidRPr="00430F2F">
        <w:rPr>
          <w:lang w:val="fr-FR" w:eastAsia="en-US"/>
        </w:rPr>
        <w:t>les réponses des offices correspondaient à celles qu</w:t>
      </w:r>
      <w:r w:rsidR="00537BB1">
        <w:rPr>
          <w:lang w:val="fr-FR" w:eastAsia="en-US"/>
        </w:rPr>
        <w:t>’</w:t>
      </w:r>
      <w:r w:rsidR="002E5CC7" w:rsidRPr="00430F2F">
        <w:rPr>
          <w:lang w:val="fr-FR" w:eastAsia="en-US"/>
        </w:rPr>
        <w:t>ils ont fournies à la question généra</w:t>
      </w:r>
      <w:r w:rsidR="00430F2F" w:rsidRPr="00430F2F">
        <w:rPr>
          <w:lang w:val="fr-FR" w:eastAsia="en-US"/>
        </w:rPr>
        <w:t>le.  To</w:t>
      </w:r>
      <w:r w:rsidR="002E5CC7" w:rsidRPr="00430F2F">
        <w:rPr>
          <w:lang w:val="fr-FR" w:eastAsia="en-US"/>
        </w:rPr>
        <w:t xml:space="preserve">utefois, </w:t>
      </w:r>
      <w:r w:rsidR="00F7190A" w:rsidRPr="00430F2F">
        <w:rPr>
          <w:lang w:val="fr-FR" w:eastAsia="en-US"/>
        </w:rPr>
        <w:t>2</w:t>
      </w:r>
      <w:r w:rsidR="00EC3828">
        <w:rPr>
          <w:lang w:val="fr-FR" w:eastAsia="en-US"/>
        </w:rPr>
        <w:t>9</w:t>
      </w:r>
      <w:r w:rsidR="00311859" w:rsidRPr="00430F2F">
        <w:rPr>
          <w:lang w:val="fr-FR" w:eastAsia="en-US"/>
        </w:rPr>
        <w:t> </w:t>
      </w:r>
      <w:r w:rsidR="002E5CC7" w:rsidRPr="00430F2F">
        <w:rPr>
          <w:lang w:val="fr-FR" w:eastAsia="en-US"/>
        </w:rPr>
        <w:t>o</w:t>
      </w:r>
      <w:r w:rsidR="00F7190A" w:rsidRPr="00430F2F">
        <w:rPr>
          <w:lang w:val="fr-FR" w:eastAsia="en-US"/>
        </w:rPr>
        <w:t xml:space="preserve">ffices </w:t>
      </w:r>
      <w:r w:rsidR="002E5CC7" w:rsidRPr="00430F2F">
        <w:rPr>
          <w:lang w:val="fr-FR" w:eastAsia="en-US"/>
        </w:rPr>
        <w:t>ont répondu qu</w:t>
      </w:r>
      <w:r w:rsidR="00537BB1">
        <w:rPr>
          <w:lang w:val="fr-FR" w:eastAsia="en-US"/>
        </w:rPr>
        <w:t>’</w:t>
      </w:r>
      <w:r w:rsidR="002E5CC7" w:rsidRPr="00430F2F">
        <w:rPr>
          <w:lang w:val="fr-FR" w:eastAsia="en-US"/>
        </w:rPr>
        <w:t>ils considéreraient qu</w:t>
      </w:r>
      <w:r w:rsidR="00537BB1">
        <w:rPr>
          <w:lang w:val="fr-FR" w:eastAsia="en-US"/>
        </w:rPr>
        <w:t>’</w:t>
      </w:r>
      <w:r w:rsidR="002E5CC7" w:rsidRPr="00430F2F">
        <w:rPr>
          <w:lang w:val="fr-FR" w:eastAsia="en-US"/>
        </w:rPr>
        <w:t xml:space="preserve">il existe une correspondance lorsque la marque de base inclut le symbole </w:t>
      </w:r>
      <w:r w:rsidR="00537BB1">
        <w:rPr>
          <w:lang w:val="fr-FR" w:eastAsia="en-US"/>
        </w:rPr>
        <w:t>de marque enregistrée “</w:t>
      </w:r>
      <w:r w:rsidR="00311859" w:rsidRPr="00430F2F">
        <w:rPr>
          <w:lang w:val="fr-FR" w:eastAsia="en-US"/>
        </w:rPr>
        <w:t>®</w:t>
      </w:r>
      <w:r w:rsidR="00537BB1">
        <w:rPr>
          <w:lang w:val="fr-FR" w:eastAsia="en-US"/>
        </w:rPr>
        <w:t>”</w:t>
      </w:r>
      <w:r w:rsidR="00F7190A" w:rsidRPr="00430F2F">
        <w:rPr>
          <w:lang w:val="fr-FR" w:eastAsia="en-US"/>
        </w:rPr>
        <w:t xml:space="preserve"> </w:t>
      </w:r>
      <w:r w:rsidR="002E5CC7" w:rsidRPr="00430F2F">
        <w:rPr>
          <w:lang w:val="fr-FR" w:eastAsia="en-US"/>
        </w:rPr>
        <w:t>tandis qu</w:t>
      </w:r>
      <w:r w:rsidR="00537BB1">
        <w:rPr>
          <w:lang w:val="fr-FR" w:eastAsia="en-US"/>
        </w:rPr>
        <w:t>’</w:t>
      </w:r>
      <w:r w:rsidR="002E5CC7" w:rsidRPr="00430F2F">
        <w:rPr>
          <w:lang w:val="fr-FR" w:eastAsia="en-US"/>
        </w:rPr>
        <w:t>il ne figure pas sur la marque internationa</w:t>
      </w:r>
      <w:r w:rsidR="00430F2F" w:rsidRPr="00430F2F">
        <w:rPr>
          <w:lang w:val="fr-FR" w:eastAsia="en-US"/>
        </w:rPr>
        <w:t>le.  Pa</w:t>
      </w:r>
      <w:r w:rsidR="002E5CC7" w:rsidRPr="00430F2F">
        <w:rPr>
          <w:lang w:val="fr-FR" w:eastAsia="en-US"/>
        </w:rPr>
        <w:t xml:space="preserve">rmi ces offices, </w:t>
      </w:r>
      <w:r w:rsidR="00F7190A" w:rsidRPr="00430F2F">
        <w:rPr>
          <w:lang w:val="fr-FR" w:eastAsia="en-US"/>
        </w:rPr>
        <w:t>2</w:t>
      </w:r>
      <w:r w:rsidR="00EC3828">
        <w:rPr>
          <w:lang w:val="fr-FR" w:eastAsia="en-US"/>
        </w:rPr>
        <w:t>1</w:t>
      </w:r>
      <w:r w:rsidR="002E5CC7" w:rsidRPr="00430F2F">
        <w:rPr>
          <w:lang w:val="fr-FR" w:eastAsia="en-US"/>
        </w:rPr>
        <w:t xml:space="preserve"> ont précisé que tel serait toujours le cas, alors que </w:t>
      </w:r>
      <w:r w:rsidR="00EC3828">
        <w:rPr>
          <w:lang w:val="fr-FR" w:eastAsia="en-US"/>
        </w:rPr>
        <w:t>hui</w:t>
      </w:r>
      <w:r w:rsidR="002E5CC7" w:rsidRPr="00430F2F">
        <w:rPr>
          <w:lang w:val="fr-FR" w:eastAsia="en-US"/>
        </w:rPr>
        <w:t>t</w:t>
      </w:r>
      <w:r w:rsidR="000D57E4" w:rsidRPr="00430F2F">
        <w:rPr>
          <w:lang w:val="fr-FR" w:eastAsia="en-US"/>
        </w:rPr>
        <w:t> </w:t>
      </w:r>
      <w:r w:rsidR="002E5CC7" w:rsidRPr="00430F2F">
        <w:rPr>
          <w:lang w:val="fr-FR" w:eastAsia="en-US"/>
        </w:rPr>
        <w:t>autres ont indiqué que tel serait le cas à condition que la demande soit assortie d</w:t>
      </w:r>
      <w:r w:rsidR="00537BB1">
        <w:rPr>
          <w:lang w:val="fr-FR" w:eastAsia="en-US"/>
        </w:rPr>
        <w:t>’</w:t>
      </w:r>
      <w:r w:rsidR="002E5CC7" w:rsidRPr="00430F2F">
        <w:rPr>
          <w:lang w:val="fr-FR" w:eastAsia="en-US"/>
        </w:rPr>
        <w:t xml:space="preserve">une déclaration relative </w:t>
      </w:r>
      <w:proofErr w:type="gramStart"/>
      <w:r w:rsidR="002E5CC7" w:rsidRPr="00430F2F">
        <w:rPr>
          <w:lang w:val="fr-FR" w:eastAsia="en-US"/>
        </w:rPr>
        <w:t>aux caractères standard</w:t>
      </w:r>
      <w:proofErr w:type="gramEnd"/>
      <w:r w:rsidR="00F7190A" w:rsidRPr="00430F2F">
        <w:rPr>
          <w:lang w:val="fr-FR" w:eastAsia="en-US"/>
        </w:rPr>
        <w:t>.</w:t>
      </w:r>
    </w:p>
    <w:p w:rsidR="00311859" w:rsidRPr="00430F2F" w:rsidRDefault="00537BB1" w:rsidP="00122CB0">
      <w:pPr>
        <w:rPr>
          <w:b/>
          <w:lang w:val="fr-FR"/>
        </w:rPr>
      </w:pPr>
      <w:r>
        <w:rPr>
          <w:b/>
          <w:lang w:val="fr-FR"/>
        </w:rPr>
        <w:t>“</w:t>
      </w:r>
      <w:r w:rsidR="00311859" w:rsidRPr="00430F2F">
        <w:rPr>
          <w:b/>
          <w:lang w:val="fr-FR"/>
        </w:rPr>
        <w:t>B.</w:t>
      </w:r>
      <w:r w:rsidR="00311859" w:rsidRPr="00430F2F">
        <w:rPr>
          <w:b/>
          <w:lang w:val="fr-FR"/>
        </w:rPr>
        <w:tab/>
      </w:r>
      <w:r w:rsidR="002E5CC7" w:rsidRPr="00430F2F">
        <w:rPr>
          <w:b/>
          <w:lang w:val="fr-FR"/>
        </w:rPr>
        <w:t>Translittération ou traduction</w:t>
      </w:r>
    </w:p>
    <w:p w:rsidR="00311859" w:rsidRPr="00430F2F" w:rsidRDefault="00311859" w:rsidP="00122CB0">
      <w:pPr>
        <w:ind w:left="567"/>
        <w:rPr>
          <w:b/>
          <w:lang w:val="fr-FR"/>
        </w:rPr>
      </w:pPr>
    </w:p>
    <w:p w:rsidR="00F7190A" w:rsidRPr="00430F2F" w:rsidRDefault="00537BB1" w:rsidP="00122CB0">
      <w:pPr>
        <w:ind w:left="567"/>
        <w:rPr>
          <w:rFonts w:eastAsia="Times New Roman"/>
          <w:lang w:val="fr-FR" w:eastAsia="en-US"/>
        </w:rPr>
      </w:pPr>
      <w:r>
        <w:rPr>
          <w:rFonts w:eastAsia="Times New Roman"/>
          <w:lang w:val="fr-FR" w:eastAsia="en-US"/>
        </w:rPr>
        <w:t>“</w:t>
      </w:r>
      <w:r w:rsidR="00311859" w:rsidRPr="00430F2F">
        <w:rPr>
          <w:rFonts w:eastAsia="Times New Roman"/>
          <w:lang w:val="fr-FR" w:eastAsia="en-US"/>
        </w:rPr>
        <w:t>1.</w:t>
      </w:r>
      <w:r w:rsidR="00311859" w:rsidRPr="00430F2F">
        <w:rPr>
          <w:rFonts w:eastAsia="Times New Roman"/>
          <w:lang w:val="fr-FR" w:eastAsia="en-US"/>
        </w:rPr>
        <w:tab/>
      </w:r>
      <w:r w:rsidR="002E5CC7" w:rsidRPr="00430F2F">
        <w:rPr>
          <w:rFonts w:eastAsia="Times New Roman"/>
          <w:lang w:val="fr-FR" w:eastAsia="en-US"/>
        </w:rPr>
        <w:t>Si une marque de base se compose d</w:t>
      </w:r>
      <w:r>
        <w:rPr>
          <w:rFonts w:eastAsia="Times New Roman"/>
          <w:lang w:val="fr-FR" w:eastAsia="en-US"/>
        </w:rPr>
        <w:t>’</w:t>
      </w:r>
      <w:r w:rsidR="002E5CC7" w:rsidRPr="00430F2F">
        <w:rPr>
          <w:rFonts w:eastAsia="Times New Roman"/>
          <w:lang w:val="fr-FR" w:eastAsia="en-US"/>
        </w:rPr>
        <w:t>un ou plusieurs mots, lettres ou chiffres ou d</w:t>
      </w:r>
      <w:r>
        <w:rPr>
          <w:rFonts w:eastAsia="Times New Roman"/>
          <w:lang w:val="fr-FR" w:eastAsia="en-US"/>
        </w:rPr>
        <w:t>’</w:t>
      </w:r>
      <w:r w:rsidR="002E5CC7" w:rsidRPr="00430F2F">
        <w:rPr>
          <w:rFonts w:eastAsia="Times New Roman"/>
          <w:lang w:val="fr-FR" w:eastAsia="en-US"/>
        </w:rPr>
        <w:t>une combinaison de ces éléments dans une langue et un alphabet donnés (p.</w:t>
      </w:r>
      <w:r w:rsidR="000D57E4" w:rsidRPr="00430F2F">
        <w:rPr>
          <w:rFonts w:eastAsia="Times New Roman"/>
          <w:lang w:val="fr-FR" w:eastAsia="en-US"/>
        </w:rPr>
        <w:t> </w:t>
      </w:r>
      <w:r w:rsidR="002E5CC7" w:rsidRPr="00430F2F">
        <w:rPr>
          <w:rFonts w:eastAsia="Times New Roman"/>
          <w:lang w:val="fr-FR" w:eastAsia="en-US"/>
        </w:rPr>
        <w:t>ex.</w:t>
      </w:r>
      <w:r w:rsidR="000D57E4" w:rsidRPr="00430F2F">
        <w:rPr>
          <w:rFonts w:eastAsia="Times New Roman"/>
          <w:lang w:val="fr-FR" w:eastAsia="en-US"/>
        </w:rPr>
        <w:t> </w:t>
      </w:r>
      <w:r w:rsidR="002E5CC7" w:rsidRPr="00430F2F">
        <w:rPr>
          <w:rFonts w:eastAsia="Times New Roman"/>
          <w:lang w:val="fr-FR" w:eastAsia="en-US"/>
        </w:rPr>
        <w:t>en anglais et en caractères latins), votre office considérerait</w:t>
      </w:r>
      <w:r w:rsidR="00BB6158" w:rsidRPr="00430F2F">
        <w:rPr>
          <w:rFonts w:eastAsia="Times New Roman"/>
          <w:lang w:val="fr-FR" w:eastAsia="en-US"/>
        </w:rPr>
        <w:t>-</w:t>
      </w:r>
      <w:r w:rsidR="002E5CC7" w:rsidRPr="00430F2F">
        <w:rPr>
          <w:rFonts w:eastAsia="Times New Roman"/>
          <w:lang w:val="fr-FR" w:eastAsia="en-US"/>
        </w:rPr>
        <w:t>il qu</w:t>
      </w:r>
      <w:r>
        <w:rPr>
          <w:rFonts w:eastAsia="Times New Roman"/>
          <w:lang w:val="fr-FR" w:eastAsia="en-US"/>
        </w:rPr>
        <w:t>’</w:t>
      </w:r>
      <w:r w:rsidR="002E5CC7" w:rsidRPr="00430F2F">
        <w:rPr>
          <w:rFonts w:eastAsia="Times New Roman"/>
          <w:lang w:val="fr-FR" w:eastAsia="en-US"/>
        </w:rPr>
        <w:t>elle correspond à une marque internationale composée de sa propre translittération ou traduction dans une autre langue ou alphabet (p.</w:t>
      </w:r>
      <w:r w:rsidR="000D57E4" w:rsidRPr="00430F2F">
        <w:rPr>
          <w:rFonts w:eastAsia="Times New Roman"/>
          <w:lang w:val="fr-FR" w:eastAsia="en-US"/>
        </w:rPr>
        <w:t> </w:t>
      </w:r>
      <w:r w:rsidR="002E5CC7" w:rsidRPr="00430F2F">
        <w:rPr>
          <w:rFonts w:eastAsia="Times New Roman"/>
          <w:lang w:val="fr-FR" w:eastAsia="en-US"/>
        </w:rPr>
        <w:t>ex.</w:t>
      </w:r>
      <w:r w:rsidR="000D57E4" w:rsidRPr="00430F2F">
        <w:rPr>
          <w:rFonts w:eastAsia="Times New Roman"/>
          <w:lang w:val="fr-FR" w:eastAsia="en-US"/>
        </w:rPr>
        <w:t> </w:t>
      </w:r>
      <w:r w:rsidR="002E5CC7" w:rsidRPr="00430F2F">
        <w:rPr>
          <w:rFonts w:eastAsia="Times New Roman"/>
          <w:lang w:val="fr-FR" w:eastAsia="en-US"/>
        </w:rPr>
        <w:t>en caractères arabes, chinois ou cyrilliques</w:t>
      </w:r>
      <w:r w:rsidR="00F7190A" w:rsidRPr="00430F2F">
        <w:rPr>
          <w:rFonts w:eastAsia="Times New Roman"/>
          <w:lang w:val="fr-FR" w:eastAsia="en-US"/>
        </w:rPr>
        <w:t>)?</w:t>
      </w:r>
      <w:r>
        <w:rPr>
          <w:rFonts w:eastAsia="Times New Roman"/>
          <w:lang w:val="fr-FR" w:eastAsia="en-US"/>
        </w:rPr>
        <w:t>”</w:t>
      </w:r>
    </w:p>
    <w:p w:rsidR="00311859" w:rsidRPr="00430F2F" w:rsidRDefault="00311859" w:rsidP="00122CB0">
      <w:pPr>
        <w:rPr>
          <w:lang w:val="fr-FR"/>
        </w:rPr>
      </w:pPr>
    </w:p>
    <w:p w:rsidR="00B255DA" w:rsidRDefault="00B255DA" w:rsidP="00122CB0">
      <w:pPr>
        <w:rPr>
          <w:lang w:val="fr-FR"/>
        </w:rPr>
      </w:pPr>
      <w:r>
        <w:rPr>
          <w:lang w:val="fr-FR"/>
        </w:rPr>
        <w:br w:type="page"/>
      </w:r>
    </w:p>
    <w:p w:rsidR="00BB6158" w:rsidRPr="00430F2F" w:rsidRDefault="004824D7" w:rsidP="00122CB0">
      <w:pPr>
        <w:rPr>
          <w:lang w:val="fr-FR"/>
        </w:rPr>
      </w:pPr>
      <w:r w:rsidRPr="00430F2F">
        <w:rPr>
          <w:lang w:val="fr-FR"/>
        </w:rPr>
        <w:t>Les réponses suivantes ont été enregistrées</w:t>
      </w:r>
      <w:r w:rsidR="00BB6158" w:rsidRPr="00430F2F">
        <w:rPr>
          <w:lang w:val="fr-FR"/>
        </w:rPr>
        <w:t> :</w:t>
      </w:r>
    </w:p>
    <w:p w:rsidR="00311859" w:rsidRPr="00430F2F" w:rsidRDefault="00311859" w:rsidP="00122CB0">
      <w:pPr>
        <w:rPr>
          <w:lang w:val="fr-FR"/>
        </w:rPr>
      </w:pPr>
    </w:p>
    <w:tbl>
      <w:tblPr>
        <w:tblStyle w:val="TableGrid"/>
        <w:tblW w:w="0" w:type="auto"/>
        <w:jc w:val="center"/>
        <w:tblLook w:val="04A0" w:firstRow="1" w:lastRow="0" w:firstColumn="1" w:lastColumn="0" w:noHBand="0" w:noVBand="1"/>
      </w:tblPr>
      <w:tblGrid>
        <w:gridCol w:w="5353"/>
        <w:gridCol w:w="709"/>
        <w:gridCol w:w="709"/>
      </w:tblGrid>
      <w:tr w:rsidR="00F7190A" w:rsidRPr="00430F2F" w:rsidTr="00311859">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Oui</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8</w:t>
            </w:r>
          </w:p>
        </w:tc>
      </w:tr>
      <w:tr w:rsidR="00F7190A" w:rsidRPr="00430F2F" w:rsidTr="00311859">
        <w:trPr>
          <w:jc w:val="center"/>
        </w:trPr>
        <w:tc>
          <w:tcPr>
            <w:tcW w:w="5353" w:type="dxa"/>
          </w:tcPr>
          <w:p w:rsidR="00F7190A" w:rsidRPr="00430F2F" w:rsidRDefault="00B26BC6" w:rsidP="00122CB0">
            <w:pPr>
              <w:rPr>
                <w:rFonts w:eastAsiaTheme="minorHAnsi"/>
                <w:lang w:val="fr-FR" w:eastAsia="en-US"/>
              </w:rPr>
            </w:pPr>
            <w:r w:rsidRPr="00430F2F">
              <w:rPr>
                <w:rFonts w:eastAsiaTheme="minorHAnsi"/>
                <w:lang w:val="fr-FR" w:eastAsia="en-US"/>
              </w:rPr>
              <w:t>Oui, toujours</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5</w:t>
            </w:r>
          </w:p>
        </w:tc>
        <w:tc>
          <w:tcPr>
            <w:tcW w:w="709" w:type="dxa"/>
          </w:tcPr>
          <w:p w:rsidR="00F7190A" w:rsidRPr="00430F2F" w:rsidRDefault="00F7190A" w:rsidP="00122CB0">
            <w:pPr>
              <w:rPr>
                <w:rFonts w:eastAsiaTheme="minorHAnsi"/>
                <w:lang w:val="fr-FR" w:eastAsia="en-US"/>
              </w:rPr>
            </w:pPr>
          </w:p>
        </w:tc>
      </w:tr>
      <w:tr w:rsidR="00F7190A" w:rsidRPr="00430F2F" w:rsidTr="00311859">
        <w:trPr>
          <w:jc w:val="center"/>
        </w:trPr>
        <w:tc>
          <w:tcPr>
            <w:tcW w:w="5353" w:type="dxa"/>
          </w:tcPr>
          <w:p w:rsidR="00F7190A" w:rsidRPr="00430F2F" w:rsidRDefault="00B26BC6" w:rsidP="00122CB0">
            <w:pPr>
              <w:rPr>
                <w:rFonts w:eastAsiaTheme="minorHAnsi"/>
                <w:lang w:val="fr-FR" w:eastAsia="en-US"/>
              </w:rPr>
            </w:pPr>
            <w:r w:rsidRPr="00430F2F">
              <w:rPr>
                <w:rFonts w:eastAsiaTheme="minorHAnsi"/>
                <w:lang w:val="fr-FR" w:eastAsia="en-US"/>
              </w:rPr>
              <w:t>Oui, mais uniquement si la demande internationale est assortie d</w:t>
            </w:r>
            <w:r w:rsidR="00537BB1">
              <w:rPr>
                <w:rFonts w:eastAsiaTheme="minorHAnsi"/>
                <w:lang w:val="fr-FR" w:eastAsia="en-US"/>
              </w:rPr>
              <w:t>’</w:t>
            </w:r>
            <w:r w:rsidRPr="00430F2F">
              <w:rPr>
                <w:rFonts w:eastAsiaTheme="minorHAnsi"/>
                <w:lang w:val="fr-FR" w:eastAsia="en-US"/>
              </w:rPr>
              <w:t>une déclaration relative aux caractères standard</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1</w:t>
            </w:r>
          </w:p>
        </w:tc>
        <w:tc>
          <w:tcPr>
            <w:tcW w:w="709" w:type="dxa"/>
          </w:tcPr>
          <w:p w:rsidR="00F7190A" w:rsidRPr="00430F2F" w:rsidRDefault="00F7190A" w:rsidP="00122CB0">
            <w:pPr>
              <w:rPr>
                <w:rFonts w:eastAsiaTheme="minorHAnsi"/>
                <w:lang w:val="fr-FR" w:eastAsia="en-US"/>
              </w:rPr>
            </w:pPr>
          </w:p>
        </w:tc>
      </w:tr>
      <w:tr w:rsidR="00F7190A" w:rsidRPr="00430F2F" w:rsidTr="00311859">
        <w:trPr>
          <w:jc w:val="center"/>
        </w:trPr>
        <w:tc>
          <w:tcPr>
            <w:tcW w:w="5353" w:type="dxa"/>
          </w:tcPr>
          <w:p w:rsidR="00F7190A" w:rsidRPr="00430F2F" w:rsidRDefault="003725A0" w:rsidP="00122CB0">
            <w:pPr>
              <w:rPr>
                <w:rFonts w:eastAsiaTheme="minorHAnsi"/>
                <w:lang w:val="fr-FR" w:eastAsia="en-US"/>
              </w:rPr>
            </w:pPr>
            <w:r w:rsidRPr="00430F2F">
              <w:rPr>
                <w:rFonts w:eastAsiaTheme="minorHAnsi"/>
                <w:lang w:val="fr-FR" w:eastAsia="en-US"/>
              </w:rPr>
              <w:t>Oui, dans certaines circonstances</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2</w:t>
            </w:r>
          </w:p>
        </w:tc>
        <w:tc>
          <w:tcPr>
            <w:tcW w:w="709" w:type="dxa"/>
          </w:tcPr>
          <w:p w:rsidR="00F7190A" w:rsidRPr="00430F2F" w:rsidRDefault="00F7190A" w:rsidP="00122CB0">
            <w:pPr>
              <w:rPr>
                <w:rFonts w:eastAsiaTheme="minorHAnsi"/>
                <w:lang w:val="fr-FR" w:eastAsia="en-US"/>
              </w:rPr>
            </w:pPr>
          </w:p>
        </w:tc>
      </w:tr>
      <w:tr w:rsidR="00F7190A" w:rsidRPr="00430F2F" w:rsidTr="00311859">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Jamais</w:t>
            </w:r>
          </w:p>
        </w:tc>
        <w:tc>
          <w:tcPr>
            <w:tcW w:w="709" w:type="dxa"/>
          </w:tcPr>
          <w:p w:rsidR="00F7190A" w:rsidRPr="00430F2F" w:rsidRDefault="00EC3828" w:rsidP="00122CB0">
            <w:pPr>
              <w:rPr>
                <w:rFonts w:eastAsiaTheme="minorHAnsi"/>
                <w:lang w:val="fr-FR" w:eastAsia="en-US"/>
              </w:rPr>
            </w:pPr>
            <w:r>
              <w:rPr>
                <w:rFonts w:eastAsiaTheme="minorHAnsi"/>
                <w:lang w:val="fr-FR" w:eastAsia="en-US"/>
              </w:rPr>
              <w:t>50</w:t>
            </w:r>
          </w:p>
        </w:tc>
      </w:tr>
      <w:tr w:rsidR="00EC3828" w:rsidRPr="00430F2F" w:rsidTr="00311859">
        <w:trPr>
          <w:jc w:val="center"/>
        </w:trPr>
        <w:tc>
          <w:tcPr>
            <w:tcW w:w="6062" w:type="dxa"/>
            <w:gridSpan w:val="2"/>
            <w:shd w:val="clear" w:color="auto" w:fill="EEECE1" w:themeFill="background2"/>
          </w:tcPr>
          <w:p w:rsidR="00EC3828" w:rsidRPr="00430F2F" w:rsidRDefault="00537BB1" w:rsidP="00537BB1">
            <w:pPr>
              <w:rPr>
                <w:rFonts w:eastAsiaTheme="minorHAnsi"/>
                <w:lang w:val="fr-FR" w:eastAsia="en-US"/>
              </w:rPr>
            </w:pPr>
            <w:r>
              <w:rPr>
                <w:rFonts w:eastAsiaTheme="minorHAnsi"/>
                <w:lang w:val="fr-FR" w:eastAsia="en-US"/>
              </w:rPr>
              <w:t>Pas de</w:t>
            </w:r>
            <w:r w:rsidR="00EC3828">
              <w:rPr>
                <w:rFonts w:eastAsiaTheme="minorHAnsi"/>
                <w:lang w:val="fr-FR" w:eastAsia="en-US"/>
              </w:rPr>
              <w:t xml:space="preserve"> réponse</w:t>
            </w:r>
          </w:p>
        </w:tc>
        <w:tc>
          <w:tcPr>
            <w:tcW w:w="709" w:type="dxa"/>
          </w:tcPr>
          <w:p w:rsidR="00EC3828" w:rsidRDefault="00EC3828" w:rsidP="00122CB0">
            <w:pPr>
              <w:rPr>
                <w:rFonts w:eastAsiaTheme="minorHAnsi"/>
                <w:lang w:val="fr-FR" w:eastAsia="en-US"/>
              </w:rPr>
            </w:pPr>
            <w:r>
              <w:rPr>
                <w:rFonts w:eastAsiaTheme="minorHAnsi"/>
                <w:lang w:val="fr-FR" w:eastAsia="en-US"/>
              </w:rPr>
              <w:t>1</w:t>
            </w:r>
          </w:p>
        </w:tc>
      </w:tr>
    </w:tbl>
    <w:p w:rsidR="00F7190A" w:rsidRPr="00430F2F" w:rsidRDefault="00F7190A" w:rsidP="00537BB1">
      <w:pPr>
        <w:rPr>
          <w:rFonts w:eastAsiaTheme="minorHAnsi"/>
          <w:szCs w:val="22"/>
          <w:lang w:val="fr-FR" w:eastAsia="en-US"/>
        </w:rPr>
      </w:pPr>
    </w:p>
    <w:p w:rsidR="00BB6158" w:rsidRPr="00430F2F" w:rsidRDefault="002E5CC7" w:rsidP="00122CB0">
      <w:pPr>
        <w:pStyle w:val="ONUMFS"/>
        <w:rPr>
          <w:lang w:val="fr-FR" w:eastAsia="en-US"/>
        </w:rPr>
      </w:pPr>
      <w:r w:rsidRPr="00430F2F">
        <w:rPr>
          <w:lang w:val="fr-FR" w:eastAsia="en-US"/>
        </w:rPr>
        <w:t>Sur les huit o</w:t>
      </w:r>
      <w:r w:rsidR="00F7190A" w:rsidRPr="00430F2F">
        <w:rPr>
          <w:lang w:val="fr-FR" w:eastAsia="en-US"/>
        </w:rPr>
        <w:t xml:space="preserve">ffices </w:t>
      </w:r>
      <w:r w:rsidRPr="00430F2F">
        <w:rPr>
          <w:lang w:val="fr-FR" w:eastAsia="en-US"/>
        </w:rPr>
        <w:t xml:space="preserve">ayant répondu </w:t>
      </w:r>
      <w:r w:rsidR="00537BB1">
        <w:rPr>
          <w:lang w:val="fr-FR" w:eastAsia="en-US"/>
        </w:rPr>
        <w:t>“</w:t>
      </w:r>
      <w:r w:rsidRPr="00430F2F">
        <w:rPr>
          <w:lang w:val="fr-FR" w:eastAsia="en-US"/>
        </w:rPr>
        <w:t>oui</w:t>
      </w:r>
      <w:r w:rsidR="00537BB1">
        <w:rPr>
          <w:lang w:val="fr-FR" w:eastAsia="en-US"/>
        </w:rPr>
        <w:t>”</w:t>
      </w:r>
      <w:r w:rsidR="00F7190A" w:rsidRPr="00430F2F">
        <w:rPr>
          <w:lang w:val="fr-FR" w:eastAsia="en-US"/>
        </w:rPr>
        <w:t xml:space="preserve">, </w:t>
      </w:r>
      <w:r w:rsidRPr="00430F2F">
        <w:rPr>
          <w:lang w:val="fr-FR" w:eastAsia="en-US"/>
        </w:rPr>
        <w:t xml:space="preserve">trois ont déclaré </w:t>
      </w:r>
      <w:r w:rsidR="00B74EC8" w:rsidRPr="00430F2F">
        <w:rPr>
          <w:lang w:val="fr-FR" w:eastAsia="en-US"/>
        </w:rPr>
        <w:t>qu</w:t>
      </w:r>
      <w:r w:rsidR="00537BB1">
        <w:rPr>
          <w:lang w:val="fr-FR" w:eastAsia="en-US"/>
        </w:rPr>
        <w:t>’</w:t>
      </w:r>
      <w:r w:rsidR="00B74EC8" w:rsidRPr="00430F2F">
        <w:rPr>
          <w:lang w:val="fr-FR" w:eastAsia="en-US"/>
        </w:rPr>
        <w:t>ils considéreraient qu</w:t>
      </w:r>
      <w:r w:rsidR="00537BB1">
        <w:rPr>
          <w:lang w:val="fr-FR" w:eastAsia="en-US"/>
        </w:rPr>
        <w:t>’</w:t>
      </w:r>
      <w:r w:rsidR="00B74EC8" w:rsidRPr="00430F2F">
        <w:rPr>
          <w:lang w:val="fr-FR" w:eastAsia="en-US"/>
        </w:rPr>
        <w:t>il existe une correspondance avec une marque de base si la demande internationale est assortie d</w:t>
      </w:r>
      <w:r w:rsidR="00537BB1">
        <w:rPr>
          <w:lang w:val="fr-FR" w:eastAsia="en-US"/>
        </w:rPr>
        <w:t>’</w:t>
      </w:r>
      <w:r w:rsidR="00B74EC8" w:rsidRPr="00430F2F">
        <w:rPr>
          <w:lang w:val="fr-FR" w:eastAsia="en-US"/>
        </w:rPr>
        <w:t>une déclaration relative aux caractères standard ou dans certaines circonstances, par exemple lorsqu</w:t>
      </w:r>
      <w:r w:rsidR="00537BB1">
        <w:rPr>
          <w:lang w:val="fr-FR" w:eastAsia="en-US"/>
        </w:rPr>
        <w:t>’</w:t>
      </w:r>
      <w:r w:rsidR="00B74EC8" w:rsidRPr="00430F2F">
        <w:rPr>
          <w:lang w:val="fr-FR" w:eastAsia="en-US"/>
        </w:rPr>
        <w:t>il y aurait traduction de la langue utilisée par l</w:t>
      </w:r>
      <w:r w:rsidR="00537BB1">
        <w:rPr>
          <w:lang w:val="fr-FR" w:eastAsia="en-US"/>
        </w:rPr>
        <w:t>’</w:t>
      </w:r>
      <w:r w:rsidR="00B74EC8" w:rsidRPr="00430F2F">
        <w:rPr>
          <w:lang w:val="fr-FR" w:eastAsia="en-US"/>
        </w:rPr>
        <w:t>office en anglais</w:t>
      </w:r>
      <w:r w:rsidR="00F7190A" w:rsidRPr="00430F2F">
        <w:rPr>
          <w:lang w:val="fr-FR" w:eastAsia="en-US"/>
        </w:rPr>
        <w:t>.</w:t>
      </w:r>
    </w:p>
    <w:p w:rsidR="00BB6158" w:rsidRPr="00430F2F" w:rsidRDefault="000E5B92" w:rsidP="00122CB0">
      <w:pPr>
        <w:pStyle w:val="ONUMFS"/>
        <w:rPr>
          <w:lang w:val="fr-FR" w:eastAsia="en-US"/>
        </w:rPr>
      </w:pPr>
      <w:r>
        <w:rPr>
          <w:lang w:val="fr-FR" w:eastAsia="en-US"/>
        </w:rPr>
        <w:t>En ce qui concerne l</w:t>
      </w:r>
      <w:r w:rsidR="002E5CC7" w:rsidRPr="00430F2F">
        <w:rPr>
          <w:lang w:val="fr-FR" w:eastAsia="en-US"/>
        </w:rPr>
        <w:t xml:space="preserve">es exemples précis </w:t>
      </w:r>
      <w:r w:rsidR="00311859" w:rsidRPr="00430F2F">
        <w:rPr>
          <w:lang w:val="fr-FR" w:eastAsia="en-US"/>
        </w:rPr>
        <w:t>(question B.2)</w:t>
      </w:r>
      <w:r w:rsidR="00F7190A" w:rsidRPr="00430F2F">
        <w:rPr>
          <w:lang w:val="fr-FR" w:eastAsia="en-US"/>
        </w:rPr>
        <w:t xml:space="preserve">, </w:t>
      </w:r>
      <w:r w:rsidR="002E5CC7" w:rsidRPr="00430F2F">
        <w:rPr>
          <w:lang w:val="fr-FR" w:eastAsia="en-US"/>
        </w:rPr>
        <w:t>les réponses des offices correspondaient à celles qu</w:t>
      </w:r>
      <w:r w:rsidR="00537BB1">
        <w:rPr>
          <w:lang w:val="fr-FR" w:eastAsia="en-US"/>
        </w:rPr>
        <w:t>’</w:t>
      </w:r>
      <w:r w:rsidR="002E5CC7" w:rsidRPr="00430F2F">
        <w:rPr>
          <w:lang w:val="fr-FR" w:eastAsia="en-US"/>
        </w:rPr>
        <w:t>ils ont fournies à la question générale</w:t>
      </w:r>
      <w:r w:rsidR="00F7190A" w:rsidRPr="00430F2F">
        <w:rPr>
          <w:lang w:val="fr-FR" w:eastAsia="en-US"/>
        </w:rPr>
        <w:t>.</w:t>
      </w:r>
    </w:p>
    <w:p w:rsidR="00311859" w:rsidRPr="00430F2F" w:rsidRDefault="00537BB1" w:rsidP="00122CB0">
      <w:pPr>
        <w:rPr>
          <w:b/>
          <w:lang w:val="fr-FR"/>
        </w:rPr>
      </w:pPr>
      <w:r>
        <w:rPr>
          <w:b/>
          <w:lang w:val="fr-FR"/>
        </w:rPr>
        <w:t>“</w:t>
      </w:r>
      <w:r w:rsidR="00311859" w:rsidRPr="00430F2F">
        <w:rPr>
          <w:b/>
          <w:lang w:val="fr-FR"/>
        </w:rPr>
        <w:t>C.</w:t>
      </w:r>
      <w:r w:rsidR="00311859" w:rsidRPr="00430F2F">
        <w:rPr>
          <w:b/>
          <w:lang w:val="fr-FR"/>
        </w:rPr>
        <w:tab/>
      </w:r>
      <w:r w:rsidR="002F56BD" w:rsidRPr="00430F2F">
        <w:rPr>
          <w:b/>
          <w:lang w:val="fr-FR"/>
        </w:rPr>
        <w:t>Représentation de la marque internationale en couleur</w:t>
      </w:r>
    </w:p>
    <w:p w:rsidR="00311859" w:rsidRPr="00430F2F" w:rsidRDefault="00311859" w:rsidP="00122CB0">
      <w:pPr>
        <w:rPr>
          <w:b/>
          <w:lang w:val="fr-FR"/>
        </w:rPr>
      </w:pPr>
    </w:p>
    <w:p w:rsidR="00311859" w:rsidRPr="00430F2F" w:rsidRDefault="00537BB1" w:rsidP="00122CB0">
      <w:pPr>
        <w:ind w:left="567"/>
        <w:rPr>
          <w:lang w:val="fr-FR" w:eastAsia="en-US"/>
        </w:rPr>
      </w:pPr>
      <w:r>
        <w:rPr>
          <w:lang w:val="fr-FR" w:eastAsia="en-US"/>
        </w:rPr>
        <w:t>“</w:t>
      </w:r>
      <w:r w:rsidR="00311859" w:rsidRPr="00430F2F">
        <w:rPr>
          <w:lang w:val="fr-FR" w:eastAsia="en-US"/>
        </w:rPr>
        <w:t>1.</w:t>
      </w:r>
      <w:r w:rsidR="00311859" w:rsidRPr="00430F2F">
        <w:rPr>
          <w:lang w:val="fr-FR" w:eastAsia="en-US"/>
        </w:rPr>
        <w:tab/>
      </w:r>
      <w:r w:rsidR="002F56BD" w:rsidRPr="00430F2F">
        <w:rPr>
          <w:lang w:val="fr-FR" w:eastAsia="en-US"/>
        </w:rPr>
        <w:t>Si la marque qui figure dans une demande internationale se compose d</w:t>
      </w:r>
      <w:r>
        <w:rPr>
          <w:lang w:val="fr-FR" w:eastAsia="en-US"/>
        </w:rPr>
        <w:t>’</w:t>
      </w:r>
      <w:r w:rsidR="002F56BD" w:rsidRPr="00430F2F">
        <w:rPr>
          <w:lang w:val="fr-FR" w:eastAsia="en-US"/>
        </w:rPr>
        <w:t>un ou plusieurs mots, lettres ou chiffres ou d</w:t>
      </w:r>
      <w:r>
        <w:rPr>
          <w:lang w:val="fr-FR" w:eastAsia="en-US"/>
        </w:rPr>
        <w:t>’</w:t>
      </w:r>
      <w:r w:rsidR="002F56BD" w:rsidRPr="00430F2F">
        <w:rPr>
          <w:lang w:val="fr-FR" w:eastAsia="en-US"/>
        </w:rPr>
        <w:t>une combinaison de ces éléments en couleur ou en niveaux de gris</w:t>
      </w:r>
      <w:r w:rsidR="00311859" w:rsidRPr="00430F2F">
        <w:rPr>
          <w:lang w:val="fr-FR" w:eastAsia="en-US"/>
        </w:rPr>
        <w:t xml:space="preserve">, </w:t>
      </w:r>
      <w:r w:rsidR="002F56BD" w:rsidRPr="00430F2F">
        <w:rPr>
          <w:lang w:val="fr-FR" w:eastAsia="en-US"/>
        </w:rPr>
        <w:t>votre office considérerait</w:t>
      </w:r>
      <w:r w:rsidR="00BB6158" w:rsidRPr="00430F2F">
        <w:rPr>
          <w:lang w:val="fr-FR" w:eastAsia="en-US"/>
        </w:rPr>
        <w:t>-</w:t>
      </w:r>
      <w:r w:rsidR="002F56BD" w:rsidRPr="00430F2F">
        <w:rPr>
          <w:lang w:val="fr-FR" w:eastAsia="en-US"/>
        </w:rPr>
        <w:t>il qu</w:t>
      </w:r>
      <w:r>
        <w:rPr>
          <w:lang w:val="fr-FR" w:eastAsia="en-US"/>
        </w:rPr>
        <w:t>’</w:t>
      </w:r>
      <w:r w:rsidR="002F56BD" w:rsidRPr="00430F2F">
        <w:rPr>
          <w:lang w:val="fr-FR" w:eastAsia="en-US"/>
        </w:rPr>
        <w:t>elle correspond à une marque de base composée du ou des mêmes mots, lettres ou chiffres mais en noir et blanc</w:t>
      </w:r>
      <w:r w:rsidR="00311859" w:rsidRPr="00430F2F">
        <w:rPr>
          <w:lang w:val="fr-FR" w:eastAsia="en-US"/>
        </w:rPr>
        <w:t>?</w:t>
      </w:r>
      <w:r>
        <w:rPr>
          <w:lang w:val="fr-FR" w:eastAsia="en-US"/>
        </w:rPr>
        <w:t>”</w:t>
      </w:r>
    </w:p>
    <w:p w:rsidR="00311859" w:rsidRPr="00430F2F" w:rsidRDefault="00311859" w:rsidP="00122CB0">
      <w:pPr>
        <w:rPr>
          <w:lang w:val="fr-FR" w:eastAsia="en-US"/>
        </w:rPr>
      </w:pPr>
    </w:p>
    <w:p w:rsidR="00F7190A" w:rsidRPr="00430F2F" w:rsidRDefault="004824D7" w:rsidP="00122CB0">
      <w:pPr>
        <w:spacing w:after="200"/>
        <w:rPr>
          <w:rFonts w:eastAsiaTheme="minorHAnsi"/>
          <w:szCs w:val="22"/>
          <w:lang w:val="fr-FR" w:eastAsia="en-US"/>
        </w:rPr>
      </w:pPr>
      <w:r w:rsidRPr="00430F2F">
        <w:rPr>
          <w:rFonts w:eastAsiaTheme="minorHAnsi"/>
          <w:szCs w:val="22"/>
          <w:lang w:val="fr-FR" w:eastAsia="en-US"/>
        </w:rPr>
        <w:t>Les réponses suivantes ont été enregistrées</w:t>
      </w:r>
      <w:r w:rsidR="00BB6158" w:rsidRPr="00430F2F">
        <w:rPr>
          <w:rFonts w:eastAsiaTheme="minorHAnsi"/>
          <w:szCs w:val="22"/>
          <w:lang w:val="fr-FR" w:eastAsia="en-US"/>
        </w:rPr>
        <w:t> :</w:t>
      </w:r>
      <w:r w:rsidR="00521F14" w:rsidRPr="00430F2F">
        <w:rPr>
          <w:rFonts w:eastAsiaTheme="minorHAnsi"/>
          <w:szCs w:val="22"/>
          <w:lang w:val="fr-FR" w:eastAsia="en-US"/>
        </w:rPr>
        <w:t xml:space="preserve"> </w:t>
      </w:r>
    </w:p>
    <w:tbl>
      <w:tblPr>
        <w:tblStyle w:val="TableGrid"/>
        <w:tblW w:w="0" w:type="auto"/>
        <w:jc w:val="center"/>
        <w:tblLook w:val="04A0" w:firstRow="1" w:lastRow="0" w:firstColumn="1" w:lastColumn="0" w:noHBand="0" w:noVBand="1"/>
      </w:tblPr>
      <w:tblGrid>
        <w:gridCol w:w="5353"/>
        <w:gridCol w:w="709"/>
        <w:gridCol w:w="709"/>
      </w:tblGrid>
      <w:tr w:rsidR="00F7190A" w:rsidRPr="00430F2F" w:rsidTr="00521F14">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Oui</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20</w:t>
            </w:r>
          </w:p>
        </w:tc>
      </w:tr>
      <w:tr w:rsidR="00F7190A" w:rsidRPr="00430F2F" w:rsidTr="00521F14">
        <w:trPr>
          <w:jc w:val="center"/>
        </w:trPr>
        <w:tc>
          <w:tcPr>
            <w:tcW w:w="5353" w:type="dxa"/>
          </w:tcPr>
          <w:p w:rsidR="00F7190A" w:rsidRPr="00430F2F" w:rsidRDefault="00B26BC6" w:rsidP="00122CB0">
            <w:pPr>
              <w:rPr>
                <w:rFonts w:eastAsiaTheme="minorHAnsi"/>
                <w:lang w:val="fr-FR" w:eastAsia="en-US"/>
              </w:rPr>
            </w:pPr>
            <w:r w:rsidRPr="00430F2F">
              <w:rPr>
                <w:rFonts w:eastAsiaTheme="minorHAnsi"/>
                <w:lang w:val="fr-FR" w:eastAsia="en-US"/>
              </w:rPr>
              <w:t>Oui, toujours</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13</w:t>
            </w:r>
          </w:p>
        </w:tc>
        <w:tc>
          <w:tcPr>
            <w:tcW w:w="709" w:type="dxa"/>
          </w:tcPr>
          <w:p w:rsidR="00F7190A" w:rsidRPr="00430F2F" w:rsidRDefault="00F7190A" w:rsidP="00122CB0">
            <w:pPr>
              <w:rPr>
                <w:rFonts w:eastAsiaTheme="minorHAnsi"/>
                <w:lang w:val="fr-FR" w:eastAsia="en-US"/>
              </w:rPr>
            </w:pPr>
          </w:p>
        </w:tc>
      </w:tr>
      <w:tr w:rsidR="00F7190A" w:rsidRPr="00430F2F" w:rsidTr="00521F14">
        <w:trPr>
          <w:jc w:val="center"/>
        </w:trPr>
        <w:tc>
          <w:tcPr>
            <w:tcW w:w="5353" w:type="dxa"/>
          </w:tcPr>
          <w:p w:rsidR="00F7190A" w:rsidRPr="00430F2F" w:rsidRDefault="00B26BC6" w:rsidP="00122CB0">
            <w:pPr>
              <w:rPr>
                <w:rFonts w:eastAsiaTheme="minorHAnsi"/>
                <w:lang w:val="fr-FR" w:eastAsia="en-US"/>
              </w:rPr>
            </w:pPr>
            <w:r w:rsidRPr="00430F2F">
              <w:rPr>
                <w:rFonts w:eastAsiaTheme="minorHAnsi"/>
                <w:lang w:val="fr-FR" w:eastAsia="en-US"/>
              </w:rPr>
              <w:t>Oui, mais uniquement si la demande internationale est assortie d</w:t>
            </w:r>
            <w:r w:rsidR="00537BB1">
              <w:rPr>
                <w:rFonts w:eastAsiaTheme="minorHAnsi"/>
                <w:lang w:val="fr-FR" w:eastAsia="en-US"/>
              </w:rPr>
              <w:t>’</w:t>
            </w:r>
            <w:r w:rsidRPr="00430F2F">
              <w:rPr>
                <w:rFonts w:eastAsiaTheme="minorHAnsi"/>
                <w:lang w:val="fr-FR" w:eastAsia="en-US"/>
              </w:rPr>
              <w:t>une déclaration relative aux caractères standard</w:t>
            </w:r>
          </w:p>
        </w:tc>
        <w:tc>
          <w:tcPr>
            <w:tcW w:w="709" w:type="dxa"/>
          </w:tcPr>
          <w:p w:rsidR="00F7190A" w:rsidRPr="00430F2F" w:rsidRDefault="00BB6158" w:rsidP="00122CB0">
            <w:pPr>
              <w:rPr>
                <w:rFonts w:eastAsiaTheme="minorHAnsi"/>
                <w:lang w:val="fr-FR" w:eastAsia="en-US"/>
              </w:rPr>
            </w:pPr>
            <w:r w:rsidRPr="00430F2F">
              <w:rPr>
                <w:rFonts w:eastAsiaTheme="minorHAnsi"/>
                <w:lang w:val="fr-FR" w:eastAsia="en-US"/>
              </w:rPr>
              <w:t>-</w:t>
            </w:r>
          </w:p>
        </w:tc>
        <w:tc>
          <w:tcPr>
            <w:tcW w:w="709" w:type="dxa"/>
          </w:tcPr>
          <w:p w:rsidR="00F7190A" w:rsidRPr="00430F2F" w:rsidRDefault="00F7190A" w:rsidP="00122CB0">
            <w:pPr>
              <w:rPr>
                <w:rFonts w:eastAsiaTheme="minorHAnsi"/>
                <w:lang w:val="fr-FR" w:eastAsia="en-US"/>
              </w:rPr>
            </w:pPr>
          </w:p>
        </w:tc>
      </w:tr>
      <w:tr w:rsidR="00F7190A" w:rsidRPr="00430F2F" w:rsidTr="00521F14">
        <w:trPr>
          <w:jc w:val="center"/>
        </w:trPr>
        <w:tc>
          <w:tcPr>
            <w:tcW w:w="5353" w:type="dxa"/>
          </w:tcPr>
          <w:p w:rsidR="00F7190A" w:rsidRPr="00430F2F" w:rsidRDefault="003725A0" w:rsidP="00122CB0">
            <w:pPr>
              <w:rPr>
                <w:rFonts w:eastAsiaTheme="minorHAnsi"/>
                <w:lang w:val="fr-FR" w:eastAsia="en-US"/>
              </w:rPr>
            </w:pPr>
            <w:r w:rsidRPr="00430F2F">
              <w:rPr>
                <w:rFonts w:eastAsiaTheme="minorHAnsi"/>
                <w:lang w:val="fr-FR" w:eastAsia="en-US"/>
              </w:rPr>
              <w:t>Oui, dans certaines circonstances</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7</w:t>
            </w:r>
          </w:p>
        </w:tc>
        <w:tc>
          <w:tcPr>
            <w:tcW w:w="709" w:type="dxa"/>
          </w:tcPr>
          <w:p w:rsidR="00F7190A" w:rsidRPr="00430F2F" w:rsidRDefault="00F7190A" w:rsidP="00122CB0">
            <w:pPr>
              <w:rPr>
                <w:rFonts w:eastAsiaTheme="minorHAnsi"/>
                <w:lang w:val="fr-FR" w:eastAsia="en-US"/>
              </w:rPr>
            </w:pPr>
          </w:p>
        </w:tc>
      </w:tr>
      <w:tr w:rsidR="00F7190A" w:rsidRPr="00430F2F" w:rsidTr="00521F14">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Jamais</w:t>
            </w:r>
          </w:p>
        </w:tc>
        <w:tc>
          <w:tcPr>
            <w:tcW w:w="709" w:type="dxa"/>
          </w:tcPr>
          <w:p w:rsidR="00F7190A" w:rsidRPr="00430F2F" w:rsidRDefault="00EC3828" w:rsidP="00122CB0">
            <w:pPr>
              <w:rPr>
                <w:rFonts w:eastAsiaTheme="minorHAnsi"/>
                <w:lang w:val="fr-FR" w:eastAsia="en-US"/>
              </w:rPr>
            </w:pPr>
            <w:r>
              <w:rPr>
                <w:rFonts w:eastAsiaTheme="minorHAnsi"/>
                <w:lang w:val="fr-FR" w:eastAsia="en-US"/>
              </w:rPr>
              <w:t>39</w:t>
            </w:r>
          </w:p>
        </w:tc>
      </w:tr>
    </w:tbl>
    <w:p w:rsidR="00F7190A" w:rsidRPr="00430F2F" w:rsidRDefault="00F7190A" w:rsidP="00537BB1">
      <w:pPr>
        <w:rPr>
          <w:rFonts w:eastAsiaTheme="minorHAnsi"/>
          <w:szCs w:val="22"/>
          <w:lang w:val="fr-FR" w:eastAsia="en-US"/>
        </w:rPr>
      </w:pPr>
    </w:p>
    <w:p w:rsidR="00BB6158" w:rsidRPr="00430F2F" w:rsidRDefault="002F56BD" w:rsidP="00122CB0">
      <w:pPr>
        <w:pStyle w:val="ONUMFS"/>
        <w:rPr>
          <w:lang w:val="fr-FR" w:eastAsia="en-US"/>
        </w:rPr>
      </w:pPr>
      <w:r w:rsidRPr="00430F2F">
        <w:rPr>
          <w:lang w:val="fr-FR" w:eastAsia="en-US"/>
        </w:rPr>
        <w:t xml:space="preserve">Sur les </w:t>
      </w:r>
      <w:r w:rsidR="00F7190A" w:rsidRPr="00430F2F">
        <w:rPr>
          <w:lang w:val="fr-FR" w:eastAsia="en-US"/>
        </w:rPr>
        <w:t>20</w:t>
      </w:r>
      <w:r w:rsidR="00521F14" w:rsidRPr="00430F2F">
        <w:rPr>
          <w:lang w:val="fr-FR" w:eastAsia="en-US"/>
        </w:rPr>
        <w:t> </w:t>
      </w:r>
      <w:r w:rsidRPr="00430F2F">
        <w:rPr>
          <w:lang w:val="fr-FR" w:eastAsia="en-US"/>
        </w:rPr>
        <w:t>o</w:t>
      </w:r>
      <w:r w:rsidR="00F7190A" w:rsidRPr="00430F2F">
        <w:rPr>
          <w:lang w:val="fr-FR" w:eastAsia="en-US"/>
        </w:rPr>
        <w:t xml:space="preserve">ffices </w:t>
      </w:r>
      <w:r w:rsidRPr="00430F2F">
        <w:rPr>
          <w:lang w:val="fr-FR" w:eastAsia="en-US"/>
        </w:rPr>
        <w:t xml:space="preserve">ayant répondu </w:t>
      </w:r>
      <w:r w:rsidR="00537BB1">
        <w:rPr>
          <w:lang w:val="fr-FR" w:eastAsia="en-US"/>
        </w:rPr>
        <w:t>“</w:t>
      </w:r>
      <w:r w:rsidRPr="00430F2F">
        <w:rPr>
          <w:lang w:val="fr-FR" w:eastAsia="en-US"/>
        </w:rPr>
        <w:t>oui</w:t>
      </w:r>
      <w:r w:rsidR="00537BB1">
        <w:rPr>
          <w:lang w:val="fr-FR" w:eastAsia="en-US"/>
        </w:rPr>
        <w:t>”</w:t>
      </w:r>
      <w:r w:rsidR="00F7190A" w:rsidRPr="00430F2F">
        <w:rPr>
          <w:lang w:val="fr-FR" w:eastAsia="en-US"/>
        </w:rPr>
        <w:t>, se</w:t>
      </w:r>
      <w:r w:rsidRPr="00430F2F">
        <w:rPr>
          <w:lang w:val="fr-FR" w:eastAsia="en-US"/>
        </w:rPr>
        <w:t>pt ont indiqué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 xml:space="preserve">il existe une correspondance dans certaines circonstances, par exemple lorsque la </w:t>
      </w:r>
      <w:r w:rsidR="003D3837" w:rsidRPr="00430F2F">
        <w:rPr>
          <w:lang w:val="fr-FR" w:eastAsia="en-US"/>
        </w:rPr>
        <w:t>couleur n</w:t>
      </w:r>
      <w:r w:rsidR="00537BB1">
        <w:rPr>
          <w:lang w:val="fr-FR" w:eastAsia="en-US"/>
        </w:rPr>
        <w:t>’</w:t>
      </w:r>
      <w:r w:rsidR="003D3837" w:rsidRPr="00430F2F">
        <w:rPr>
          <w:lang w:val="fr-FR" w:eastAsia="en-US"/>
        </w:rPr>
        <w:t>a pas été revendiquée dans la marque de base</w:t>
      </w:r>
      <w:r w:rsidR="00F7190A" w:rsidRPr="00430F2F">
        <w:rPr>
          <w:lang w:val="fr-FR" w:eastAsia="en-US"/>
        </w:rPr>
        <w:t>.</w:t>
      </w:r>
    </w:p>
    <w:p w:rsidR="00BB6158" w:rsidRPr="00430F2F" w:rsidRDefault="000E5B92" w:rsidP="00122CB0">
      <w:pPr>
        <w:pStyle w:val="ONUMFS"/>
        <w:rPr>
          <w:lang w:val="fr-FR" w:eastAsia="en-US"/>
        </w:rPr>
      </w:pPr>
      <w:r>
        <w:rPr>
          <w:lang w:val="fr-FR" w:eastAsia="en-US"/>
        </w:rPr>
        <w:t>En ce qui concerne l</w:t>
      </w:r>
      <w:r w:rsidR="003D3837" w:rsidRPr="00430F2F">
        <w:rPr>
          <w:lang w:val="fr-FR" w:eastAsia="en-US"/>
        </w:rPr>
        <w:t xml:space="preserve">es exemples précis </w:t>
      </w:r>
      <w:r w:rsidR="00521F14" w:rsidRPr="00430F2F">
        <w:rPr>
          <w:lang w:val="fr-FR" w:eastAsia="en-US"/>
        </w:rPr>
        <w:t>(question C.2)</w:t>
      </w:r>
      <w:r w:rsidR="00F7190A" w:rsidRPr="00430F2F">
        <w:rPr>
          <w:lang w:val="fr-FR" w:eastAsia="en-US"/>
        </w:rPr>
        <w:t xml:space="preserve">, </w:t>
      </w:r>
      <w:r w:rsidR="003D3837" w:rsidRPr="00430F2F">
        <w:rPr>
          <w:lang w:val="fr-FR" w:eastAsia="en-US"/>
        </w:rPr>
        <w:t>les réponses des offices correspondaient à celles qu</w:t>
      </w:r>
      <w:r w:rsidR="00537BB1">
        <w:rPr>
          <w:lang w:val="fr-FR" w:eastAsia="en-US"/>
        </w:rPr>
        <w:t>’</w:t>
      </w:r>
      <w:r w:rsidR="003D3837" w:rsidRPr="00430F2F">
        <w:rPr>
          <w:lang w:val="fr-FR" w:eastAsia="en-US"/>
        </w:rPr>
        <w:t>ils ont fournies à la question générale</w:t>
      </w:r>
      <w:r w:rsidR="00F7190A" w:rsidRPr="00430F2F">
        <w:rPr>
          <w:lang w:val="fr-FR" w:eastAsia="en-US"/>
        </w:rPr>
        <w:t>.</w:t>
      </w:r>
    </w:p>
    <w:p w:rsidR="00F7190A" w:rsidRPr="00430F2F" w:rsidRDefault="00537BB1" w:rsidP="00122CB0">
      <w:pPr>
        <w:rPr>
          <w:b/>
          <w:lang w:val="fr-FR"/>
        </w:rPr>
      </w:pPr>
      <w:r>
        <w:rPr>
          <w:b/>
          <w:lang w:val="fr-FR"/>
        </w:rPr>
        <w:t>“</w:t>
      </w:r>
      <w:r w:rsidR="00521F14" w:rsidRPr="00430F2F">
        <w:rPr>
          <w:b/>
          <w:lang w:val="fr-FR"/>
        </w:rPr>
        <w:t>D.</w:t>
      </w:r>
      <w:r w:rsidR="00521F14" w:rsidRPr="00430F2F">
        <w:rPr>
          <w:b/>
          <w:lang w:val="fr-FR"/>
        </w:rPr>
        <w:tab/>
      </w:r>
      <w:r w:rsidR="003D3837" w:rsidRPr="00430F2F">
        <w:rPr>
          <w:b/>
          <w:lang w:val="fr-FR"/>
        </w:rPr>
        <w:t>Variations des marques figuratives</w:t>
      </w:r>
    </w:p>
    <w:p w:rsidR="00521F14" w:rsidRPr="00430F2F" w:rsidRDefault="00521F14" w:rsidP="00122CB0">
      <w:pPr>
        <w:rPr>
          <w:b/>
          <w:lang w:val="fr-FR"/>
        </w:rPr>
      </w:pPr>
    </w:p>
    <w:p w:rsidR="00F7190A" w:rsidRPr="00430F2F" w:rsidRDefault="00537BB1" w:rsidP="00122CB0">
      <w:pPr>
        <w:spacing w:after="200"/>
        <w:ind w:left="567"/>
        <w:rPr>
          <w:rFonts w:eastAsiaTheme="minorEastAsia"/>
          <w:szCs w:val="22"/>
          <w:lang w:val="fr-FR" w:eastAsia="ja-JP"/>
        </w:rPr>
      </w:pPr>
      <w:r>
        <w:rPr>
          <w:rFonts w:eastAsiaTheme="minorEastAsia"/>
          <w:szCs w:val="22"/>
          <w:lang w:val="fr-FR" w:eastAsia="ja-JP"/>
        </w:rPr>
        <w:t>“</w:t>
      </w:r>
      <w:r w:rsidR="00521F14" w:rsidRPr="00430F2F">
        <w:rPr>
          <w:rFonts w:eastAsiaTheme="minorEastAsia"/>
          <w:szCs w:val="22"/>
          <w:lang w:val="fr-FR" w:eastAsia="ja-JP"/>
        </w:rPr>
        <w:t>1.</w:t>
      </w:r>
      <w:r w:rsidR="00521F14" w:rsidRPr="00430F2F">
        <w:rPr>
          <w:rFonts w:eastAsiaTheme="minorEastAsia"/>
          <w:szCs w:val="22"/>
          <w:lang w:val="fr-FR" w:eastAsia="ja-JP"/>
        </w:rPr>
        <w:tab/>
      </w:r>
      <w:r w:rsidR="003D3837" w:rsidRPr="00430F2F">
        <w:rPr>
          <w:rFonts w:eastAsiaTheme="minorEastAsia"/>
          <w:szCs w:val="22"/>
          <w:lang w:val="fr-FR" w:eastAsia="ja-JP"/>
        </w:rPr>
        <w:t>Si votre office considère que la marque qui figure dans une demande internationale et la marque de base ne diffèrent pas du point de vue de leurs caractéristiques principales mais uniquement en ce qui concerne certaines caractéristiques mineures, considérerait</w:t>
      </w:r>
      <w:r w:rsidR="00BB6158" w:rsidRPr="00430F2F">
        <w:rPr>
          <w:rFonts w:eastAsiaTheme="minorEastAsia"/>
          <w:szCs w:val="22"/>
          <w:lang w:val="fr-FR" w:eastAsia="ja-JP"/>
        </w:rPr>
        <w:t>-</w:t>
      </w:r>
      <w:r w:rsidR="003D3837" w:rsidRPr="00430F2F">
        <w:rPr>
          <w:rFonts w:eastAsiaTheme="minorEastAsia"/>
          <w:szCs w:val="22"/>
          <w:lang w:val="fr-FR" w:eastAsia="ja-JP"/>
        </w:rPr>
        <w:t>il qu</w:t>
      </w:r>
      <w:r>
        <w:rPr>
          <w:rFonts w:eastAsiaTheme="minorEastAsia"/>
          <w:szCs w:val="22"/>
          <w:lang w:val="fr-FR" w:eastAsia="ja-JP"/>
        </w:rPr>
        <w:t>’</w:t>
      </w:r>
      <w:r w:rsidR="003D3837" w:rsidRPr="00430F2F">
        <w:rPr>
          <w:rFonts w:eastAsiaTheme="minorEastAsia"/>
          <w:szCs w:val="22"/>
          <w:lang w:val="fr-FR" w:eastAsia="ja-JP"/>
        </w:rPr>
        <w:t>elles correspondent</w:t>
      </w:r>
      <w:r w:rsidR="00F7190A" w:rsidRPr="00430F2F">
        <w:rPr>
          <w:rFonts w:eastAsiaTheme="minorEastAsia"/>
          <w:szCs w:val="22"/>
          <w:lang w:val="fr-FR" w:eastAsia="ja-JP"/>
        </w:rPr>
        <w:t>?</w:t>
      </w:r>
      <w:r>
        <w:rPr>
          <w:rFonts w:eastAsiaTheme="minorEastAsia"/>
          <w:szCs w:val="22"/>
          <w:lang w:val="fr-FR" w:eastAsia="ja-JP"/>
        </w:rPr>
        <w:t>”</w:t>
      </w:r>
    </w:p>
    <w:p w:rsidR="00B255DA" w:rsidRDefault="00B255DA" w:rsidP="00122CB0">
      <w:pPr>
        <w:spacing w:after="200"/>
        <w:rPr>
          <w:rFonts w:eastAsiaTheme="minorHAnsi"/>
          <w:szCs w:val="22"/>
          <w:lang w:val="fr-FR" w:eastAsia="en-US"/>
        </w:rPr>
      </w:pPr>
      <w:r>
        <w:rPr>
          <w:rFonts w:eastAsiaTheme="minorHAnsi"/>
          <w:szCs w:val="22"/>
          <w:lang w:val="fr-FR" w:eastAsia="en-US"/>
        </w:rPr>
        <w:br w:type="page"/>
      </w:r>
    </w:p>
    <w:p w:rsidR="00F7190A" w:rsidRPr="00430F2F" w:rsidRDefault="004824D7" w:rsidP="00122CB0">
      <w:pPr>
        <w:spacing w:after="200"/>
        <w:rPr>
          <w:rFonts w:eastAsiaTheme="minorHAnsi"/>
          <w:szCs w:val="22"/>
          <w:lang w:val="fr-FR" w:eastAsia="en-US"/>
        </w:rPr>
      </w:pPr>
      <w:r w:rsidRPr="00430F2F">
        <w:rPr>
          <w:rFonts w:eastAsiaTheme="minorHAnsi"/>
          <w:szCs w:val="22"/>
          <w:lang w:val="fr-FR" w:eastAsia="en-US"/>
        </w:rPr>
        <w:t>Les réponses suivantes ont été enregistrées</w:t>
      </w:r>
      <w:r w:rsidR="00BB6158" w:rsidRPr="00430F2F">
        <w:rPr>
          <w:rFonts w:eastAsiaTheme="minorHAnsi"/>
          <w:szCs w:val="22"/>
          <w:lang w:val="fr-FR" w:eastAsia="en-US"/>
        </w:rPr>
        <w:t> :</w:t>
      </w:r>
    </w:p>
    <w:tbl>
      <w:tblPr>
        <w:tblStyle w:val="TableGrid"/>
        <w:tblW w:w="0" w:type="auto"/>
        <w:jc w:val="center"/>
        <w:tblLook w:val="04A0" w:firstRow="1" w:lastRow="0" w:firstColumn="1" w:lastColumn="0" w:noHBand="0" w:noVBand="1"/>
      </w:tblPr>
      <w:tblGrid>
        <w:gridCol w:w="5353"/>
        <w:gridCol w:w="709"/>
        <w:gridCol w:w="709"/>
      </w:tblGrid>
      <w:tr w:rsidR="00F7190A" w:rsidRPr="00430F2F" w:rsidTr="00521F14">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Oui</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27</w:t>
            </w:r>
          </w:p>
        </w:tc>
      </w:tr>
      <w:tr w:rsidR="00F7190A" w:rsidRPr="00430F2F" w:rsidTr="00521F14">
        <w:trPr>
          <w:jc w:val="center"/>
        </w:trPr>
        <w:tc>
          <w:tcPr>
            <w:tcW w:w="5353" w:type="dxa"/>
          </w:tcPr>
          <w:p w:rsidR="00F7190A" w:rsidRPr="00430F2F" w:rsidRDefault="00B26BC6" w:rsidP="00122CB0">
            <w:pPr>
              <w:rPr>
                <w:rFonts w:eastAsiaTheme="minorHAnsi"/>
                <w:lang w:val="fr-FR" w:eastAsia="en-US"/>
              </w:rPr>
            </w:pPr>
            <w:r w:rsidRPr="00430F2F">
              <w:rPr>
                <w:rFonts w:eastAsiaTheme="minorHAnsi"/>
                <w:lang w:val="fr-FR" w:eastAsia="en-US"/>
              </w:rPr>
              <w:t>Oui, toujours</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9</w:t>
            </w:r>
          </w:p>
        </w:tc>
        <w:tc>
          <w:tcPr>
            <w:tcW w:w="709" w:type="dxa"/>
          </w:tcPr>
          <w:p w:rsidR="00F7190A" w:rsidRPr="00430F2F" w:rsidRDefault="00F7190A" w:rsidP="00122CB0">
            <w:pPr>
              <w:rPr>
                <w:rFonts w:eastAsiaTheme="minorHAnsi"/>
                <w:lang w:val="fr-FR" w:eastAsia="en-US"/>
              </w:rPr>
            </w:pPr>
          </w:p>
        </w:tc>
      </w:tr>
      <w:tr w:rsidR="00F7190A" w:rsidRPr="00430F2F" w:rsidTr="00521F14">
        <w:trPr>
          <w:jc w:val="center"/>
        </w:trPr>
        <w:tc>
          <w:tcPr>
            <w:tcW w:w="5353" w:type="dxa"/>
          </w:tcPr>
          <w:p w:rsidR="00F7190A" w:rsidRPr="00430F2F" w:rsidRDefault="00B26BC6" w:rsidP="00122CB0">
            <w:pPr>
              <w:rPr>
                <w:rFonts w:eastAsiaTheme="minorHAnsi"/>
                <w:lang w:val="fr-FR" w:eastAsia="en-US"/>
              </w:rPr>
            </w:pPr>
            <w:r w:rsidRPr="00430F2F">
              <w:rPr>
                <w:rFonts w:eastAsiaTheme="minorHAnsi"/>
                <w:lang w:val="fr-FR" w:eastAsia="en-US"/>
              </w:rPr>
              <w:t>Oui, mais uniquement si la demande internationale est assortie d</w:t>
            </w:r>
            <w:r w:rsidR="00537BB1">
              <w:rPr>
                <w:rFonts w:eastAsiaTheme="minorHAnsi"/>
                <w:lang w:val="fr-FR" w:eastAsia="en-US"/>
              </w:rPr>
              <w:t>’</w:t>
            </w:r>
            <w:r w:rsidRPr="00430F2F">
              <w:rPr>
                <w:rFonts w:eastAsiaTheme="minorHAnsi"/>
                <w:lang w:val="fr-FR" w:eastAsia="en-US"/>
              </w:rPr>
              <w:t>une déclaration relative aux caractères standard</w:t>
            </w:r>
          </w:p>
        </w:tc>
        <w:tc>
          <w:tcPr>
            <w:tcW w:w="709" w:type="dxa"/>
          </w:tcPr>
          <w:p w:rsidR="00F7190A" w:rsidRPr="00430F2F" w:rsidRDefault="00BB6158" w:rsidP="00122CB0">
            <w:pPr>
              <w:rPr>
                <w:rFonts w:eastAsiaTheme="minorHAnsi"/>
                <w:lang w:val="fr-FR" w:eastAsia="en-US"/>
              </w:rPr>
            </w:pPr>
            <w:r w:rsidRPr="00430F2F">
              <w:rPr>
                <w:rFonts w:eastAsiaTheme="minorHAnsi"/>
                <w:lang w:val="fr-FR" w:eastAsia="en-US"/>
              </w:rPr>
              <w:t>-</w:t>
            </w:r>
          </w:p>
        </w:tc>
        <w:tc>
          <w:tcPr>
            <w:tcW w:w="709" w:type="dxa"/>
          </w:tcPr>
          <w:p w:rsidR="00F7190A" w:rsidRPr="00430F2F" w:rsidRDefault="00F7190A" w:rsidP="00122CB0">
            <w:pPr>
              <w:rPr>
                <w:rFonts w:eastAsiaTheme="minorHAnsi"/>
                <w:lang w:val="fr-FR" w:eastAsia="en-US"/>
              </w:rPr>
            </w:pPr>
          </w:p>
        </w:tc>
      </w:tr>
      <w:tr w:rsidR="00F7190A" w:rsidRPr="00430F2F" w:rsidTr="00521F14">
        <w:trPr>
          <w:jc w:val="center"/>
        </w:trPr>
        <w:tc>
          <w:tcPr>
            <w:tcW w:w="5353" w:type="dxa"/>
          </w:tcPr>
          <w:p w:rsidR="00F7190A" w:rsidRPr="00430F2F" w:rsidRDefault="003725A0" w:rsidP="00122CB0">
            <w:pPr>
              <w:rPr>
                <w:rFonts w:eastAsiaTheme="minorHAnsi"/>
                <w:lang w:val="fr-FR" w:eastAsia="en-US"/>
              </w:rPr>
            </w:pPr>
            <w:r w:rsidRPr="00430F2F">
              <w:rPr>
                <w:rFonts w:eastAsiaTheme="minorHAnsi"/>
                <w:lang w:val="fr-FR" w:eastAsia="en-US"/>
              </w:rPr>
              <w:t>Oui, dans certaines circonstances</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18</w:t>
            </w:r>
          </w:p>
        </w:tc>
        <w:tc>
          <w:tcPr>
            <w:tcW w:w="709" w:type="dxa"/>
          </w:tcPr>
          <w:p w:rsidR="00F7190A" w:rsidRPr="00430F2F" w:rsidRDefault="00F7190A" w:rsidP="00122CB0">
            <w:pPr>
              <w:rPr>
                <w:rFonts w:eastAsiaTheme="minorHAnsi"/>
                <w:lang w:val="fr-FR" w:eastAsia="en-US"/>
              </w:rPr>
            </w:pPr>
          </w:p>
        </w:tc>
      </w:tr>
      <w:tr w:rsidR="00F7190A" w:rsidRPr="00430F2F" w:rsidTr="00521F14">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Jamais</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31</w:t>
            </w:r>
          </w:p>
        </w:tc>
      </w:tr>
      <w:tr w:rsidR="00F7190A" w:rsidRPr="00430F2F" w:rsidTr="00521F14">
        <w:trPr>
          <w:jc w:val="center"/>
        </w:trPr>
        <w:tc>
          <w:tcPr>
            <w:tcW w:w="6062" w:type="dxa"/>
            <w:gridSpan w:val="2"/>
            <w:shd w:val="clear" w:color="auto" w:fill="EEECE1" w:themeFill="background2"/>
          </w:tcPr>
          <w:p w:rsidR="00F7190A" w:rsidRPr="00430F2F" w:rsidRDefault="003725A0" w:rsidP="00122CB0">
            <w:pPr>
              <w:rPr>
                <w:rFonts w:eastAsiaTheme="minorHAnsi"/>
                <w:lang w:val="fr-FR" w:eastAsia="en-US"/>
              </w:rPr>
            </w:pPr>
            <w:r w:rsidRPr="00430F2F">
              <w:rPr>
                <w:rFonts w:eastAsiaTheme="minorHAnsi"/>
                <w:lang w:val="fr-FR" w:eastAsia="en-US"/>
              </w:rPr>
              <w:t>Pas de réponse</w:t>
            </w:r>
          </w:p>
        </w:tc>
        <w:tc>
          <w:tcPr>
            <w:tcW w:w="709" w:type="dxa"/>
          </w:tcPr>
          <w:p w:rsidR="00F7190A" w:rsidRPr="00430F2F" w:rsidRDefault="00F7190A" w:rsidP="00122CB0">
            <w:pPr>
              <w:rPr>
                <w:rFonts w:eastAsiaTheme="minorHAnsi"/>
                <w:lang w:val="fr-FR" w:eastAsia="en-US"/>
              </w:rPr>
            </w:pPr>
            <w:r w:rsidRPr="00430F2F">
              <w:rPr>
                <w:rFonts w:eastAsiaTheme="minorHAnsi"/>
                <w:lang w:val="fr-FR" w:eastAsia="en-US"/>
              </w:rPr>
              <w:t>1</w:t>
            </w:r>
          </w:p>
        </w:tc>
      </w:tr>
    </w:tbl>
    <w:p w:rsidR="00F7190A" w:rsidRPr="00430F2F" w:rsidRDefault="00F7190A" w:rsidP="00537BB1">
      <w:pPr>
        <w:rPr>
          <w:rFonts w:eastAsiaTheme="minorHAnsi"/>
          <w:szCs w:val="22"/>
          <w:lang w:val="fr-FR" w:eastAsia="en-US"/>
        </w:rPr>
      </w:pPr>
    </w:p>
    <w:p w:rsidR="00BB6158" w:rsidRPr="00430F2F" w:rsidRDefault="003D3837" w:rsidP="00122CB0">
      <w:pPr>
        <w:pStyle w:val="ONUMFS"/>
        <w:rPr>
          <w:rFonts w:eastAsiaTheme="minorEastAsia"/>
          <w:lang w:val="fr-FR" w:eastAsia="ja-JP"/>
        </w:rPr>
      </w:pPr>
      <w:r w:rsidRPr="00430F2F">
        <w:rPr>
          <w:lang w:val="fr-FR" w:eastAsia="en-US"/>
        </w:rPr>
        <w:t xml:space="preserve">Sur les </w:t>
      </w:r>
      <w:r w:rsidR="00F7190A" w:rsidRPr="00430F2F">
        <w:rPr>
          <w:lang w:val="fr-FR" w:eastAsia="en-US"/>
        </w:rPr>
        <w:t>27</w:t>
      </w:r>
      <w:r w:rsidR="00521F14" w:rsidRPr="00430F2F">
        <w:rPr>
          <w:lang w:val="fr-FR" w:eastAsia="en-US"/>
        </w:rPr>
        <w:t> </w:t>
      </w:r>
      <w:r w:rsidRPr="00430F2F">
        <w:rPr>
          <w:lang w:val="fr-FR" w:eastAsia="en-US"/>
        </w:rPr>
        <w:t>o</w:t>
      </w:r>
      <w:r w:rsidR="00F7190A" w:rsidRPr="00430F2F">
        <w:rPr>
          <w:lang w:val="fr-FR" w:eastAsia="en-US"/>
        </w:rPr>
        <w:t xml:space="preserve">ffices </w:t>
      </w:r>
      <w:r w:rsidRPr="00430F2F">
        <w:rPr>
          <w:lang w:val="fr-FR" w:eastAsia="en-US"/>
        </w:rPr>
        <w:t xml:space="preserve">ayant répondu </w:t>
      </w:r>
      <w:r w:rsidR="00537BB1">
        <w:rPr>
          <w:lang w:val="fr-FR" w:eastAsia="en-US"/>
        </w:rPr>
        <w:t>“</w:t>
      </w:r>
      <w:r w:rsidRPr="00430F2F">
        <w:rPr>
          <w:lang w:val="fr-FR" w:eastAsia="en-US"/>
        </w:rPr>
        <w:t>oui</w:t>
      </w:r>
      <w:r w:rsidR="00537BB1">
        <w:rPr>
          <w:lang w:val="fr-FR" w:eastAsia="en-US"/>
        </w:rPr>
        <w:t>”</w:t>
      </w:r>
      <w:r w:rsidR="00521F14" w:rsidRPr="00430F2F">
        <w:rPr>
          <w:lang w:val="fr-FR" w:eastAsia="en-US"/>
        </w:rPr>
        <w:t>, 18</w:t>
      </w:r>
      <w:r w:rsidRPr="00430F2F">
        <w:rPr>
          <w:lang w:val="fr-FR" w:eastAsia="en-US"/>
        </w:rPr>
        <w:t xml:space="preserve"> ont déclaré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 xml:space="preserve">il existe une correspondance dans certaines circonstances, par exemple </w:t>
      </w:r>
      <w:r w:rsidR="0067073B" w:rsidRPr="00430F2F">
        <w:rPr>
          <w:lang w:val="fr-FR" w:eastAsia="en-US"/>
        </w:rPr>
        <w:t>lorsque les différences sont si minimes qu</w:t>
      </w:r>
      <w:r w:rsidR="00537BB1">
        <w:rPr>
          <w:lang w:val="fr-FR" w:eastAsia="en-US"/>
        </w:rPr>
        <w:t>’</w:t>
      </w:r>
      <w:r w:rsidR="0067073B" w:rsidRPr="00430F2F">
        <w:rPr>
          <w:lang w:val="fr-FR" w:eastAsia="en-US"/>
        </w:rPr>
        <w:t xml:space="preserve">elles peuvent </w:t>
      </w:r>
      <w:r w:rsidR="0067073B" w:rsidRPr="00430F2F">
        <w:rPr>
          <w:rFonts w:eastAsiaTheme="minorEastAsia"/>
          <w:lang w:val="fr-FR" w:eastAsia="ja-JP"/>
        </w:rPr>
        <w:t>passer inaperçues</w:t>
      </w:r>
      <w:r w:rsidR="00F7190A" w:rsidRPr="00430F2F">
        <w:rPr>
          <w:rFonts w:eastAsiaTheme="minorEastAsia"/>
          <w:lang w:val="fr-FR" w:eastAsia="ja-JP"/>
        </w:rPr>
        <w:t>.</w:t>
      </w:r>
    </w:p>
    <w:p w:rsidR="00BB6158" w:rsidRPr="00430F2F" w:rsidRDefault="0067073B" w:rsidP="00122CB0">
      <w:pPr>
        <w:pStyle w:val="ONUMFS"/>
        <w:rPr>
          <w:lang w:val="fr-FR" w:eastAsia="en-US"/>
        </w:rPr>
      </w:pPr>
      <w:r w:rsidRPr="00430F2F">
        <w:rPr>
          <w:lang w:val="fr-FR" w:eastAsia="en-US"/>
        </w:rPr>
        <w:t>Toutefois, en ce qui concerne les exemples précis</w:t>
      </w:r>
      <w:r w:rsidR="00521F14" w:rsidRPr="00430F2F">
        <w:rPr>
          <w:lang w:val="fr-FR" w:eastAsia="en-US"/>
        </w:rPr>
        <w:t xml:space="preserve"> (question D.2), </w:t>
      </w:r>
      <w:r w:rsidRPr="00430F2F">
        <w:rPr>
          <w:lang w:val="fr-FR" w:eastAsia="en-US"/>
        </w:rPr>
        <w:t>les éléments suivants ont été relevés</w:t>
      </w:r>
      <w:r w:rsidR="00BB6158" w:rsidRPr="00430F2F">
        <w:rPr>
          <w:lang w:val="fr-FR" w:eastAsia="en-US"/>
        </w:rPr>
        <w:t> :</w:t>
      </w:r>
    </w:p>
    <w:p w:rsidR="00BB6158" w:rsidRPr="00430F2F" w:rsidRDefault="00521F14" w:rsidP="00122CB0">
      <w:pPr>
        <w:rPr>
          <w:rFonts w:eastAsiaTheme="minorHAnsi"/>
          <w:szCs w:val="22"/>
          <w:lang w:val="fr-FR" w:eastAsia="en-US"/>
        </w:rPr>
      </w:pPr>
      <w:r w:rsidRPr="00430F2F">
        <w:rPr>
          <w:lang w:val="fr-FR" w:eastAsia="en-US"/>
        </w:rPr>
        <w:tab/>
        <w:t>–</w:t>
      </w:r>
      <w:r w:rsidRPr="00430F2F">
        <w:rPr>
          <w:lang w:val="fr-FR" w:eastAsia="en-US"/>
        </w:rPr>
        <w:tab/>
      </w:r>
      <w:r w:rsidR="00F7190A" w:rsidRPr="00430F2F">
        <w:rPr>
          <w:lang w:val="fr-FR" w:eastAsia="en-US"/>
        </w:rPr>
        <w:t>Ad</w:t>
      </w:r>
      <w:r w:rsidR="0067073B" w:rsidRPr="00430F2F">
        <w:rPr>
          <w:lang w:val="fr-FR" w:eastAsia="en-US"/>
        </w:rPr>
        <w:t>jonction d</w:t>
      </w:r>
      <w:r w:rsidR="00537BB1">
        <w:rPr>
          <w:lang w:val="fr-FR" w:eastAsia="en-US"/>
        </w:rPr>
        <w:t>’</w:t>
      </w:r>
      <w:r w:rsidR="0067073B" w:rsidRPr="00430F2F">
        <w:rPr>
          <w:lang w:val="fr-FR" w:eastAsia="en-US"/>
        </w:rPr>
        <w:t>un élément en couleur</w:t>
      </w:r>
      <w:r w:rsidR="00BB6158" w:rsidRPr="00430F2F">
        <w:rPr>
          <w:lang w:val="fr-FR" w:eastAsia="en-US"/>
        </w:rPr>
        <w:t> :</w:t>
      </w:r>
      <w:r w:rsidR="0067073B" w:rsidRPr="00430F2F">
        <w:rPr>
          <w:lang w:val="fr-FR" w:eastAsia="en-US"/>
        </w:rPr>
        <w:t xml:space="preserve"> parmi les offices ayant répondu, </w:t>
      </w:r>
      <w:r w:rsidR="00F7190A" w:rsidRPr="00430F2F">
        <w:rPr>
          <w:rFonts w:eastAsiaTheme="minorHAnsi"/>
          <w:szCs w:val="22"/>
          <w:lang w:val="fr-FR" w:eastAsia="en-US"/>
        </w:rPr>
        <w:t>13</w:t>
      </w:r>
      <w:r w:rsidR="0067073B" w:rsidRPr="00430F2F">
        <w:rPr>
          <w:rFonts w:eastAsiaTheme="minorHAnsi"/>
          <w:szCs w:val="22"/>
          <w:lang w:val="fr-FR" w:eastAsia="en-US"/>
        </w:rPr>
        <w:t xml:space="preserve"> ont précisé qu</w:t>
      </w:r>
      <w:r w:rsidR="00537BB1">
        <w:rPr>
          <w:rFonts w:eastAsiaTheme="minorHAnsi"/>
          <w:szCs w:val="22"/>
          <w:lang w:val="fr-FR" w:eastAsia="en-US"/>
        </w:rPr>
        <w:t>’</w:t>
      </w:r>
      <w:r w:rsidR="0067073B" w:rsidRPr="00430F2F">
        <w:rPr>
          <w:rFonts w:eastAsiaTheme="minorHAnsi"/>
          <w:szCs w:val="22"/>
          <w:lang w:val="fr-FR" w:eastAsia="en-US"/>
        </w:rPr>
        <w:t>ils considéreraient qu</w:t>
      </w:r>
      <w:r w:rsidR="00537BB1">
        <w:rPr>
          <w:rFonts w:eastAsiaTheme="minorHAnsi"/>
          <w:szCs w:val="22"/>
          <w:lang w:val="fr-FR" w:eastAsia="en-US"/>
        </w:rPr>
        <w:t>’</w:t>
      </w:r>
      <w:r w:rsidR="0067073B" w:rsidRPr="00430F2F">
        <w:rPr>
          <w:rFonts w:eastAsiaTheme="minorHAnsi"/>
          <w:szCs w:val="22"/>
          <w:lang w:val="fr-FR" w:eastAsia="en-US"/>
        </w:rPr>
        <w:t xml:space="preserve">il existe une correspondance </w:t>
      </w:r>
      <w:r w:rsidR="00405C3A" w:rsidRPr="00430F2F">
        <w:rPr>
          <w:rFonts w:eastAsiaTheme="minorHAnsi"/>
          <w:szCs w:val="22"/>
          <w:lang w:val="fr-FR" w:eastAsia="en-US"/>
        </w:rPr>
        <w:t>lorsque la différence consiste en un ajout de couleur à un élément de la marque internationa</w:t>
      </w:r>
      <w:r w:rsidR="00430F2F" w:rsidRPr="00430F2F">
        <w:rPr>
          <w:rFonts w:eastAsiaTheme="minorHAnsi"/>
          <w:szCs w:val="22"/>
          <w:lang w:val="fr-FR" w:eastAsia="en-US"/>
        </w:rPr>
        <w:t>le.  Qu</w:t>
      </w:r>
      <w:r w:rsidR="00405C3A" w:rsidRPr="00430F2F">
        <w:rPr>
          <w:rFonts w:eastAsiaTheme="minorHAnsi"/>
          <w:szCs w:val="22"/>
          <w:lang w:val="fr-FR" w:eastAsia="en-US"/>
        </w:rPr>
        <w:t>arante</w:t>
      </w:r>
      <w:r w:rsidR="00BB6158" w:rsidRPr="00430F2F">
        <w:rPr>
          <w:rFonts w:eastAsiaTheme="minorHAnsi"/>
          <w:szCs w:val="22"/>
          <w:lang w:val="fr-FR" w:eastAsia="en-US"/>
        </w:rPr>
        <w:t>-</w:t>
      </w:r>
      <w:r w:rsidR="00EC3828">
        <w:rPr>
          <w:rFonts w:eastAsiaTheme="minorHAnsi"/>
          <w:szCs w:val="22"/>
          <w:lang w:val="fr-FR" w:eastAsia="en-US"/>
        </w:rPr>
        <w:t>cinq</w:t>
      </w:r>
      <w:r w:rsidR="00405C3A" w:rsidRPr="00430F2F">
        <w:rPr>
          <w:rFonts w:eastAsiaTheme="minorHAnsi"/>
          <w:szCs w:val="22"/>
          <w:lang w:val="fr-FR" w:eastAsia="en-US"/>
        </w:rPr>
        <w:t xml:space="preserve"> offices ont indiqué </w:t>
      </w:r>
      <w:r w:rsidR="00A21BA8" w:rsidRPr="00430F2F">
        <w:rPr>
          <w:rFonts w:eastAsiaTheme="minorHAnsi"/>
          <w:szCs w:val="22"/>
          <w:lang w:val="fr-FR" w:eastAsia="en-US"/>
        </w:rPr>
        <w:t>que, dans ces circonstances, ils considéreraient qu</w:t>
      </w:r>
      <w:r w:rsidR="00537BB1">
        <w:rPr>
          <w:rFonts w:eastAsiaTheme="minorHAnsi"/>
          <w:szCs w:val="22"/>
          <w:lang w:val="fr-FR" w:eastAsia="en-US"/>
        </w:rPr>
        <w:t>’</w:t>
      </w:r>
      <w:r w:rsidR="00A21BA8" w:rsidRPr="00430F2F">
        <w:rPr>
          <w:rFonts w:eastAsiaTheme="minorHAnsi"/>
          <w:szCs w:val="22"/>
          <w:lang w:val="fr-FR" w:eastAsia="en-US"/>
        </w:rPr>
        <w:t>il n</w:t>
      </w:r>
      <w:r w:rsidR="00537BB1">
        <w:rPr>
          <w:rFonts w:eastAsiaTheme="minorHAnsi"/>
          <w:szCs w:val="22"/>
          <w:lang w:val="fr-FR" w:eastAsia="en-US"/>
        </w:rPr>
        <w:t>’</w:t>
      </w:r>
      <w:r w:rsidR="00A21BA8" w:rsidRPr="00430F2F">
        <w:rPr>
          <w:rFonts w:eastAsiaTheme="minorHAnsi"/>
          <w:szCs w:val="22"/>
          <w:lang w:val="fr-FR" w:eastAsia="en-US"/>
        </w:rPr>
        <w:t>existe pas une correspondance</w:t>
      </w:r>
      <w:r w:rsidR="00F7190A" w:rsidRPr="00430F2F">
        <w:rPr>
          <w:rFonts w:eastAsiaTheme="minorHAnsi"/>
          <w:szCs w:val="22"/>
          <w:lang w:val="fr-FR" w:eastAsia="en-US"/>
        </w:rPr>
        <w:t>.</w:t>
      </w:r>
    </w:p>
    <w:p w:rsidR="00BB6158" w:rsidRPr="00430F2F" w:rsidRDefault="00521F14" w:rsidP="00B255DA">
      <w:pPr>
        <w:pStyle w:val="Heading4"/>
        <w:spacing w:after="0"/>
        <w:rPr>
          <w:rFonts w:eastAsiaTheme="minorHAnsi"/>
          <w:i w:val="0"/>
          <w:szCs w:val="22"/>
          <w:lang w:val="fr-FR" w:eastAsia="en-US"/>
        </w:rPr>
      </w:pPr>
      <w:r w:rsidRPr="00430F2F">
        <w:rPr>
          <w:i w:val="0"/>
          <w:lang w:val="fr-FR" w:eastAsia="en-US"/>
        </w:rPr>
        <w:tab/>
        <w:t>–</w:t>
      </w:r>
      <w:r w:rsidRPr="00430F2F">
        <w:rPr>
          <w:i w:val="0"/>
          <w:lang w:val="fr-FR" w:eastAsia="en-US"/>
        </w:rPr>
        <w:tab/>
        <w:t>Moderni</w:t>
      </w:r>
      <w:r w:rsidR="00372A8D" w:rsidRPr="00430F2F">
        <w:rPr>
          <w:i w:val="0"/>
          <w:lang w:val="fr-FR" w:eastAsia="en-US"/>
        </w:rPr>
        <w:t>s</w:t>
      </w:r>
      <w:r w:rsidRPr="00430F2F">
        <w:rPr>
          <w:i w:val="0"/>
          <w:lang w:val="fr-FR" w:eastAsia="en-US"/>
        </w:rPr>
        <w:t>ation</w:t>
      </w:r>
      <w:r w:rsidR="00BB6158" w:rsidRPr="00430F2F">
        <w:rPr>
          <w:i w:val="0"/>
          <w:lang w:val="fr-FR" w:eastAsia="en-US"/>
        </w:rPr>
        <w:t> :</w:t>
      </w:r>
      <w:r w:rsidRPr="00430F2F">
        <w:rPr>
          <w:i w:val="0"/>
          <w:lang w:val="fr-FR" w:eastAsia="en-US"/>
        </w:rPr>
        <w:t xml:space="preserve"> </w:t>
      </w:r>
      <w:r w:rsidR="00372A8D" w:rsidRPr="00430F2F">
        <w:rPr>
          <w:i w:val="0"/>
          <w:lang w:val="fr-FR" w:eastAsia="en-US"/>
        </w:rPr>
        <w:t xml:space="preserve">parmi les offices ayant répondu, </w:t>
      </w:r>
      <w:r w:rsidR="00537BB1">
        <w:rPr>
          <w:i w:val="0"/>
          <w:lang w:val="fr-FR" w:eastAsia="en-US"/>
        </w:rPr>
        <w:t>huit</w:t>
      </w:r>
      <w:r w:rsidR="00372A8D" w:rsidRPr="00430F2F">
        <w:rPr>
          <w:rFonts w:eastAsiaTheme="minorHAnsi"/>
          <w:i w:val="0"/>
          <w:szCs w:val="22"/>
          <w:lang w:val="fr-FR" w:eastAsia="en-US"/>
        </w:rPr>
        <w:t xml:space="preserve"> ont indiqué qu</w:t>
      </w:r>
      <w:r w:rsidR="00537BB1">
        <w:rPr>
          <w:rFonts w:eastAsiaTheme="minorHAnsi"/>
          <w:i w:val="0"/>
          <w:szCs w:val="22"/>
          <w:lang w:val="fr-FR" w:eastAsia="en-US"/>
        </w:rPr>
        <w:t>’</w:t>
      </w:r>
      <w:r w:rsidR="00372A8D" w:rsidRPr="00430F2F">
        <w:rPr>
          <w:rFonts w:eastAsiaTheme="minorHAnsi"/>
          <w:i w:val="0"/>
          <w:szCs w:val="22"/>
          <w:lang w:val="fr-FR" w:eastAsia="en-US"/>
        </w:rPr>
        <w:t>ils considéreraient qu</w:t>
      </w:r>
      <w:r w:rsidR="00537BB1">
        <w:rPr>
          <w:rFonts w:eastAsiaTheme="minorHAnsi"/>
          <w:i w:val="0"/>
          <w:szCs w:val="22"/>
          <w:lang w:val="fr-FR" w:eastAsia="en-US"/>
        </w:rPr>
        <w:t>’</w:t>
      </w:r>
      <w:r w:rsidR="00372A8D" w:rsidRPr="00430F2F">
        <w:rPr>
          <w:rFonts w:eastAsiaTheme="minorHAnsi"/>
          <w:i w:val="0"/>
          <w:szCs w:val="22"/>
          <w:lang w:val="fr-FR" w:eastAsia="en-US"/>
        </w:rPr>
        <w:t xml:space="preserve">il existe une correspondance lorsque la différence consiste en une </w:t>
      </w:r>
      <w:r w:rsidR="00F7190A" w:rsidRPr="00430F2F">
        <w:rPr>
          <w:rFonts w:eastAsiaTheme="minorHAnsi"/>
          <w:i w:val="0"/>
          <w:szCs w:val="22"/>
          <w:lang w:val="fr-FR" w:eastAsia="en-US"/>
        </w:rPr>
        <w:t>moderni</w:t>
      </w:r>
      <w:r w:rsidR="00372A8D" w:rsidRPr="00430F2F">
        <w:rPr>
          <w:rFonts w:eastAsiaTheme="minorHAnsi"/>
          <w:i w:val="0"/>
          <w:szCs w:val="22"/>
          <w:lang w:val="fr-FR" w:eastAsia="en-US"/>
        </w:rPr>
        <w:t>s</w:t>
      </w:r>
      <w:r w:rsidR="00F7190A" w:rsidRPr="00430F2F">
        <w:rPr>
          <w:rFonts w:eastAsiaTheme="minorHAnsi"/>
          <w:i w:val="0"/>
          <w:szCs w:val="22"/>
          <w:lang w:val="fr-FR" w:eastAsia="en-US"/>
        </w:rPr>
        <w:t xml:space="preserve">ation </w:t>
      </w:r>
      <w:r w:rsidR="00372A8D" w:rsidRPr="00430F2F">
        <w:rPr>
          <w:rFonts w:eastAsiaTheme="minorHAnsi"/>
          <w:i w:val="0"/>
          <w:szCs w:val="22"/>
          <w:lang w:val="fr-FR" w:eastAsia="en-US"/>
        </w:rPr>
        <w:t xml:space="preserve">de la marque </w:t>
      </w:r>
      <w:r w:rsidR="00F7190A" w:rsidRPr="00430F2F">
        <w:rPr>
          <w:rFonts w:eastAsiaTheme="minorHAnsi"/>
          <w:i w:val="0"/>
          <w:szCs w:val="22"/>
          <w:lang w:val="fr-FR" w:eastAsia="en-US"/>
        </w:rPr>
        <w:t>internationa</w:t>
      </w:r>
      <w:r w:rsidR="00430F2F" w:rsidRPr="00430F2F">
        <w:rPr>
          <w:rFonts w:eastAsiaTheme="minorHAnsi"/>
          <w:i w:val="0"/>
          <w:szCs w:val="22"/>
          <w:lang w:val="fr-FR" w:eastAsia="en-US"/>
        </w:rPr>
        <w:t>le.  Ci</w:t>
      </w:r>
      <w:r w:rsidR="00372A8D" w:rsidRPr="00430F2F">
        <w:rPr>
          <w:rFonts w:eastAsiaTheme="minorHAnsi"/>
          <w:i w:val="0"/>
          <w:szCs w:val="22"/>
          <w:lang w:val="fr-FR" w:eastAsia="en-US"/>
        </w:rPr>
        <w:t xml:space="preserve">nquante offices ont indiqué </w:t>
      </w:r>
      <w:r w:rsidR="00A21BA8" w:rsidRPr="00430F2F">
        <w:rPr>
          <w:rFonts w:eastAsiaTheme="minorHAnsi"/>
          <w:i w:val="0"/>
          <w:szCs w:val="22"/>
          <w:lang w:val="fr-FR" w:eastAsia="en-US"/>
        </w:rPr>
        <w:t>que, dans ces circonstances, ils considéreraient qu</w:t>
      </w:r>
      <w:r w:rsidR="00537BB1">
        <w:rPr>
          <w:rFonts w:eastAsiaTheme="minorHAnsi"/>
          <w:i w:val="0"/>
          <w:szCs w:val="22"/>
          <w:lang w:val="fr-FR" w:eastAsia="en-US"/>
        </w:rPr>
        <w:t>’</w:t>
      </w:r>
      <w:r w:rsidR="00A21BA8" w:rsidRPr="00430F2F">
        <w:rPr>
          <w:rFonts w:eastAsiaTheme="minorHAnsi"/>
          <w:i w:val="0"/>
          <w:szCs w:val="22"/>
          <w:lang w:val="fr-FR" w:eastAsia="en-US"/>
        </w:rPr>
        <w:t>il n</w:t>
      </w:r>
      <w:r w:rsidR="00537BB1">
        <w:rPr>
          <w:rFonts w:eastAsiaTheme="minorHAnsi"/>
          <w:i w:val="0"/>
          <w:szCs w:val="22"/>
          <w:lang w:val="fr-FR" w:eastAsia="en-US"/>
        </w:rPr>
        <w:t>’</w:t>
      </w:r>
      <w:r w:rsidR="00A21BA8" w:rsidRPr="00430F2F">
        <w:rPr>
          <w:rFonts w:eastAsiaTheme="minorHAnsi"/>
          <w:i w:val="0"/>
          <w:szCs w:val="22"/>
          <w:lang w:val="fr-FR" w:eastAsia="en-US"/>
        </w:rPr>
        <w:t>existe pas une correspondance</w:t>
      </w:r>
      <w:r w:rsidR="00F7190A" w:rsidRPr="00430F2F">
        <w:rPr>
          <w:rFonts w:eastAsiaTheme="minorHAnsi"/>
          <w:i w:val="0"/>
          <w:szCs w:val="22"/>
          <w:lang w:val="fr-FR" w:eastAsia="en-US"/>
        </w:rPr>
        <w:t>.</w:t>
      </w:r>
    </w:p>
    <w:p w:rsidR="00521F14" w:rsidRPr="00430F2F" w:rsidRDefault="00521F14" w:rsidP="00122CB0">
      <w:pPr>
        <w:rPr>
          <w:lang w:val="fr-FR" w:eastAsia="en-US"/>
        </w:rPr>
      </w:pPr>
    </w:p>
    <w:p w:rsidR="00BB6158" w:rsidRPr="00430F2F" w:rsidRDefault="00521F14" w:rsidP="00122CB0">
      <w:pPr>
        <w:rPr>
          <w:rFonts w:eastAsiaTheme="minorHAnsi"/>
          <w:szCs w:val="22"/>
          <w:lang w:val="fr-FR" w:eastAsia="en-US"/>
        </w:rPr>
      </w:pPr>
      <w:r w:rsidRPr="00430F2F">
        <w:rPr>
          <w:lang w:val="fr-FR"/>
        </w:rPr>
        <w:tab/>
        <w:t>–</w:t>
      </w:r>
      <w:r w:rsidRPr="00430F2F">
        <w:rPr>
          <w:lang w:val="fr-FR"/>
        </w:rPr>
        <w:tab/>
      </w:r>
      <w:r w:rsidR="006C35C4" w:rsidRPr="00430F2F">
        <w:rPr>
          <w:lang w:val="fr-FR"/>
        </w:rPr>
        <w:t>Image plus claire</w:t>
      </w:r>
      <w:r w:rsidR="00BB6158" w:rsidRPr="00430F2F">
        <w:rPr>
          <w:lang w:val="fr-FR"/>
        </w:rPr>
        <w:t> :</w:t>
      </w:r>
      <w:r w:rsidR="006C35C4" w:rsidRPr="00430F2F">
        <w:rPr>
          <w:lang w:val="fr-FR"/>
        </w:rPr>
        <w:t xml:space="preserve"> parmi les offices ayant répondu</w:t>
      </w:r>
      <w:r w:rsidRPr="00430F2F">
        <w:rPr>
          <w:rFonts w:eastAsiaTheme="minorHAnsi"/>
          <w:szCs w:val="22"/>
          <w:lang w:val="fr-FR" w:eastAsia="en-US"/>
        </w:rPr>
        <w:t>, 38</w:t>
      </w:r>
      <w:r w:rsidR="006C35C4" w:rsidRPr="00430F2F">
        <w:rPr>
          <w:rFonts w:eastAsiaTheme="minorHAnsi"/>
          <w:szCs w:val="22"/>
          <w:lang w:val="fr-FR" w:eastAsia="en-US"/>
        </w:rPr>
        <w:t xml:space="preserve"> ont déclaré qu</w:t>
      </w:r>
      <w:r w:rsidR="00537BB1">
        <w:rPr>
          <w:rFonts w:eastAsiaTheme="minorHAnsi"/>
          <w:szCs w:val="22"/>
          <w:lang w:val="fr-FR" w:eastAsia="en-US"/>
        </w:rPr>
        <w:t>’</w:t>
      </w:r>
      <w:r w:rsidR="006C35C4" w:rsidRPr="00430F2F">
        <w:rPr>
          <w:rFonts w:eastAsiaTheme="minorHAnsi"/>
          <w:szCs w:val="22"/>
          <w:lang w:val="fr-FR" w:eastAsia="en-US"/>
        </w:rPr>
        <w:t>ils considéreraient qu</w:t>
      </w:r>
      <w:r w:rsidR="00537BB1">
        <w:rPr>
          <w:rFonts w:eastAsiaTheme="minorHAnsi"/>
          <w:szCs w:val="22"/>
          <w:lang w:val="fr-FR" w:eastAsia="en-US"/>
        </w:rPr>
        <w:t>’</w:t>
      </w:r>
      <w:r w:rsidR="006C35C4" w:rsidRPr="00430F2F">
        <w:rPr>
          <w:rFonts w:eastAsiaTheme="minorHAnsi"/>
          <w:szCs w:val="22"/>
          <w:lang w:val="fr-FR" w:eastAsia="en-US"/>
        </w:rPr>
        <w:t>il existe une correspondance lorsque la différence consiste en une image plus claire ou plus précise de la marque de ba</w:t>
      </w:r>
      <w:r w:rsidR="00430F2F" w:rsidRPr="00430F2F">
        <w:rPr>
          <w:rFonts w:eastAsiaTheme="minorHAnsi"/>
          <w:szCs w:val="22"/>
          <w:lang w:val="fr-FR" w:eastAsia="en-US"/>
        </w:rPr>
        <w:t xml:space="preserve">se.  </w:t>
      </w:r>
      <w:r w:rsidR="00EC3828">
        <w:rPr>
          <w:rFonts w:eastAsiaTheme="minorHAnsi"/>
          <w:szCs w:val="22"/>
          <w:lang w:val="fr-FR" w:eastAsia="en-US"/>
        </w:rPr>
        <w:t>Neuf</w:t>
      </w:r>
      <w:r w:rsidR="006C35C4" w:rsidRPr="00430F2F">
        <w:rPr>
          <w:rFonts w:eastAsiaTheme="minorHAnsi"/>
          <w:szCs w:val="22"/>
          <w:lang w:val="fr-FR" w:eastAsia="en-US"/>
        </w:rPr>
        <w:t xml:space="preserve"> offices ont indiqué que cette </w:t>
      </w:r>
      <w:r w:rsidR="00F7190A" w:rsidRPr="00430F2F">
        <w:rPr>
          <w:rFonts w:eastAsiaTheme="minorHAnsi"/>
          <w:szCs w:val="22"/>
          <w:lang w:val="fr-FR" w:eastAsia="en-US"/>
        </w:rPr>
        <w:t>correspond</w:t>
      </w:r>
      <w:r w:rsidR="006C35C4" w:rsidRPr="00430F2F">
        <w:rPr>
          <w:rFonts w:eastAsiaTheme="minorHAnsi"/>
          <w:szCs w:val="22"/>
          <w:lang w:val="fr-FR" w:eastAsia="en-US"/>
        </w:rPr>
        <w:t>a</w:t>
      </w:r>
      <w:r w:rsidR="00F7190A" w:rsidRPr="00430F2F">
        <w:rPr>
          <w:rFonts w:eastAsiaTheme="minorHAnsi"/>
          <w:szCs w:val="22"/>
          <w:lang w:val="fr-FR" w:eastAsia="en-US"/>
        </w:rPr>
        <w:t xml:space="preserve">nce </w:t>
      </w:r>
      <w:r w:rsidR="006C35C4" w:rsidRPr="00430F2F">
        <w:rPr>
          <w:rFonts w:eastAsiaTheme="minorHAnsi"/>
          <w:szCs w:val="22"/>
          <w:lang w:val="fr-FR" w:eastAsia="en-US"/>
        </w:rPr>
        <w:t>dépendrait d</w:t>
      </w:r>
      <w:r w:rsidR="00537BB1">
        <w:rPr>
          <w:rFonts w:eastAsiaTheme="minorHAnsi"/>
          <w:szCs w:val="22"/>
          <w:lang w:val="fr-FR" w:eastAsia="en-US"/>
        </w:rPr>
        <w:t>’</w:t>
      </w:r>
      <w:r w:rsidR="006C35C4" w:rsidRPr="00430F2F">
        <w:rPr>
          <w:rFonts w:eastAsiaTheme="minorHAnsi"/>
          <w:szCs w:val="22"/>
          <w:lang w:val="fr-FR" w:eastAsia="en-US"/>
        </w:rPr>
        <w:t>autres facteurs tels que la question de savoir si l</w:t>
      </w:r>
      <w:r w:rsidR="00537BB1">
        <w:rPr>
          <w:rFonts w:eastAsiaTheme="minorHAnsi"/>
          <w:szCs w:val="22"/>
          <w:lang w:val="fr-FR" w:eastAsia="en-US"/>
        </w:rPr>
        <w:t>’</w:t>
      </w:r>
      <w:r w:rsidR="006C35C4" w:rsidRPr="00430F2F">
        <w:rPr>
          <w:rFonts w:eastAsiaTheme="minorHAnsi"/>
          <w:szCs w:val="22"/>
          <w:lang w:val="fr-FR" w:eastAsia="en-US"/>
        </w:rPr>
        <w:t>impression globale resterait la même ou si l</w:t>
      </w:r>
      <w:r w:rsidR="00537BB1">
        <w:rPr>
          <w:rFonts w:eastAsiaTheme="minorHAnsi"/>
          <w:szCs w:val="22"/>
          <w:lang w:val="fr-FR" w:eastAsia="en-US"/>
        </w:rPr>
        <w:t>’</w:t>
      </w:r>
      <w:r w:rsidR="006C35C4" w:rsidRPr="00430F2F">
        <w:rPr>
          <w:rFonts w:eastAsiaTheme="minorHAnsi"/>
          <w:szCs w:val="22"/>
          <w:lang w:val="fr-FR" w:eastAsia="en-US"/>
        </w:rPr>
        <w:t>identité de la marque serait altér</w:t>
      </w:r>
      <w:r w:rsidR="00430F2F" w:rsidRPr="00430F2F">
        <w:rPr>
          <w:rFonts w:eastAsiaTheme="minorHAnsi"/>
          <w:szCs w:val="22"/>
          <w:lang w:val="fr-FR" w:eastAsia="en-US"/>
        </w:rPr>
        <w:t>ée.  Qu</w:t>
      </w:r>
      <w:r w:rsidR="00A21BA8" w:rsidRPr="00430F2F">
        <w:rPr>
          <w:rFonts w:eastAsiaTheme="minorHAnsi"/>
          <w:szCs w:val="22"/>
          <w:lang w:val="fr-FR" w:eastAsia="en-US"/>
        </w:rPr>
        <w:t>atorze o</w:t>
      </w:r>
      <w:r w:rsidR="00F7190A" w:rsidRPr="00430F2F">
        <w:rPr>
          <w:rFonts w:eastAsiaTheme="minorHAnsi"/>
          <w:szCs w:val="22"/>
          <w:lang w:val="fr-FR" w:eastAsia="en-US"/>
        </w:rPr>
        <w:t xml:space="preserve">ffices </w:t>
      </w:r>
      <w:r w:rsidR="00A21BA8" w:rsidRPr="00430F2F">
        <w:rPr>
          <w:rFonts w:eastAsiaTheme="minorHAnsi"/>
          <w:szCs w:val="22"/>
          <w:lang w:val="fr-FR" w:eastAsia="en-US"/>
        </w:rPr>
        <w:t>ont déclaré que, dans ces circonstances, ils considéreraient qu</w:t>
      </w:r>
      <w:r w:rsidR="00537BB1">
        <w:rPr>
          <w:rFonts w:eastAsiaTheme="minorHAnsi"/>
          <w:szCs w:val="22"/>
          <w:lang w:val="fr-FR" w:eastAsia="en-US"/>
        </w:rPr>
        <w:t>’</w:t>
      </w:r>
      <w:r w:rsidR="00A21BA8" w:rsidRPr="00430F2F">
        <w:rPr>
          <w:rFonts w:eastAsiaTheme="minorHAnsi"/>
          <w:szCs w:val="22"/>
          <w:lang w:val="fr-FR" w:eastAsia="en-US"/>
        </w:rPr>
        <w:t>il n</w:t>
      </w:r>
      <w:r w:rsidR="00537BB1">
        <w:rPr>
          <w:rFonts w:eastAsiaTheme="minorHAnsi"/>
          <w:szCs w:val="22"/>
          <w:lang w:val="fr-FR" w:eastAsia="en-US"/>
        </w:rPr>
        <w:t>’</w:t>
      </w:r>
      <w:r w:rsidR="00A21BA8" w:rsidRPr="00430F2F">
        <w:rPr>
          <w:rFonts w:eastAsiaTheme="minorHAnsi"/>
          <w:szCs w:val="22"/>
          <w:lang w:val="fr-FR" w:eastAsia="en-US"/>
        </w:rPr>
        <w:t>existe pas une correspondance</w:t>
      </w:r>
      <w:r w:rsidR="00F7190A" w:rsidRPr="00430F2F">
        <w:rPr>
          <w:rFonts w:eastAsiaTheme="minorHAnsi"/>
          <w:szCs w:val="22"/>
          <w:lang w:val="fr-FR" w:eastAsia="en-US"/>
        </w:rPr>
        <w:t>.</w:t>
      </w:r>
    </w:p>
    <w:p w:rsidR="00521F14" w:rsidRPr="00430F2F" w:rsidRDefault="00521F14" w:rsidP="00122CB0">
      <w:pPr>
        <w:rPr>
          <w:rFonts w:eastAsiaTheme="minorHAnsi"/>
          <w:szCs w:val="22"/>
          <w:lang w:val="fr-FR" w:eastAsia="en-US"/>
        </w:rPr>
      </w:pPr>
    </w:p>
    <w:p w:rsidR="00521F14" w:rsidRPr="00430F2F" w:rsidRDefault="00537BB1" w:rsidP="00122CB0">
      <w:pPr>
        <w:rPr>
          <w:rFonts w:eastAsiaTheme="minorHAnsi"/>
          <w:b/>
          <w:szCs w:val="22"/>
          <w:lang w:val="fr-FR" w:eastAsia="en-US"/>
        </w:rPr>
      </w:pPr>
      <w:r>
        <w:rPr>
          <w:rFonts w:eastAsiaTheme="minorHAnsi"/>
          <w:b/>
          <w:szCs w:val="22"/>
          <w:lang w:val="fr-FR" w:eastAsia="en-US"/>
        </w:rPr>
        <w:t>“</w:t>
      </w:r>
      <w:r w:rsidR="00521F14" w:rsidRPr="00430F2F">
        <w:rPr>
          <w:rFonts w:eastAsiaTheme="minorHAnsi"/>
          <w:b/>
          <w:szCs w:val="22"/>
          <w:lang w:val="fr-FR" w:eastAsia="en-US"/>
        </w:rPr>
        <w:t>E.</w:t>
      </w:r>
      <w:r w:rsidR="00521F14" w:rsidRPr="00430F2F">
        <w:rPr>
          <w:rFonts w:eastAsiaTheme="minorHAnsi"/>
          <w:b/>
          <w:szCs w:val="22"/>
          <w:lang w:val="fr-FR" w:eastAsia="en-US"/>
        </w:rPr>
        <w:tab/>
      </w:r>
      <w:r w:rsidR="00A21BA8" w:rsidRPr="00430F2F">
        <w:rPr>
          <w:rFonts w:eastAsiaTheme="minorHAnsi"/>
          <w:b/>
          <w:szCs w:val="22"/>
          <w:lang w:val="fr-FR" w:eastAsia="en-US"/>
        </w:rPr>
        <w:t>Marques tridimensionnelles et marques sonores (le cas échéant</w:t>
      </w:r>
      <w:r w:rsidR="00521F14" w:rsidRPr="00430F2F">
        <w:rPr>
          <w:rFonts w:eastAsiaTheme="minorHAnsi"/>
          <w:b/>
          <w:szCs w:val="22"/>
          <w:lang w:val="fr-FR" w:eastAsia="en-US"/>
        </w:rPr>
        <w:t>)</w:t>
      </w:r>
      <w:r>
        <w:rPr>
          <w:rFonts w:eastAsiaTheme="minorHAnsi"/>
          <w:b/>
          <w:szCs w:val="22"/>
          <w:lang w:val="fr-FR" w:eastAsia="en-US"/>
        </w:rPr>
        <w:t>”</w:t>
      </w:r>
    </w:p>
    <w:p w:rsidR="00521F14" w:rsidRPr="00430F2F" w:rsidRDefault="00521F14" w:rsidP="00122CB0">
      <w:pPr>
        <w:rPr>
          <w:rFonts w:eastAsiaTheme="minorHAnsi"/>
          <w:b/>
          <w:szCs w:val="22"/>
          <w:lang w:val="fr-FR" w:eastAsia="en-US"/>
        </w:rPr>
      </w:pPr>
    </w:p>
    <w:p w:rsidR="00454C04" w:rsidRPr="00430F2F" w:rsidRDefault="00A21BA8" w:rsidP="00122CB0">
      <w:pPr>
        <w:rPr>
          <w:i/>
          <w:lang w:val="fr-FR"/>
        </w:rPr>
      </w:pPr>
      <w:r w:rsidRPr="00430F2F">
        <w:rPr>
          <w:i/>
          <w:lang w:val="fr-FR"/>
        </w:rPr>
        <w:t>Marques tridimensionnelles</w:t>
      </w:r>
    </w:p>
    <w:p w:rsidR="00454C04" w:rsidRPr="00430F2F" w:rsidRDefault="00454C04" w:rsidP="00122CB0">
      <w:pPr>
        <w:rPr>
          <w:rFonts w:eastAsiaTheme="minorHAnsi"/>
          <w:b/>
          <w:szCs w:val="22"/>
          <w:lang w:val="fr-FR" w:eastAsia="en-US"/>
        </w:rPr>
      </w:pPr>
    </w:p>
    <w:p w:rsidR="00BB6158" w:rsidRPr="00430F2F" w:rsidRDefault="00A21BA8" w:rsidP="00122CB0">
      <w:pPr>
        <w:pStyle w:val="ONUMFS"/>
        <w:rPr>
          <w:lang w:val="fr-FR" w:eastAsia="en-US"/>
        </w:rPr>
      </w:pPr>
      <w:r w:rsidRPr="00430F2F">
        <w:rPr>
          <w:lang w:val="fr-FR" w:eastAsia="en-US"/>
        </w:rPr>
        <w:t>La majeure partie des offices ont indiqué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il n</w:t>
      </w:r>
      <w:r w:rsidR="00537BB1">
        <w:rPr>
          <w:lang w:val="fr-FR" w:eastAsia="en-US"/>
        </w:rPr>
        <w:t>’</w:t>
      </w:r>
      <w:r w:rsidRPr="00430F2F">
        <w:rPr>
          <w:lang w:val="fr-FR" w:eastAsia="en-US"/>
        </w:rPr>
        <w:t>existe pas une correspondance</w:t>
      </w:r>
      <w:r w:rsidR="00F7190A" w:rsidRPr="00430F2F">
        <w:rPr>
          <w:lang w:val="fr-FR" w:eastAsia="en-US"/>
        </w:rPr>
        <w:t xml:space="preserve"> </w:t>
      </w:r>
      <w:r w:rsidR="00173986" w:rsidRPr="00430F2F">
        <w:rPr>
          <w:lang w:val="fr-FR" w:eastAsia="en-US"/>
        </w:rPr>
        <w:t>lorsque la marque de base tridimensionnelle et la marque internationale tridimensionnelle se composent de représentations de vues différentes, ce qui serait le cas en particulier lorsque</w:t>
      </w:r>
      <w:r w:rsidR="00BB6158" w:rsidRPr="00430F2F">
        <w:rPr>
          <w:lang w:val="fr-FR" w:eastAsia="en-US"/>
        </w:rPr>
        <w:t> :</w:t>
      </w:r>
    </w:p>
    <w:p w:rsidR="00BB6158" w:rsidRPr="00430F2F" w:rsidRDefault="00454C04" w:rsidP="00122CB0">
      <w:pPr>
        <w:rPr>
          <w:lang w:val="fr-FR"/>
        </w:rPr>
      </w:pPr>
      <w:r w:rsidRPr="00430F2F">
        <w:rPr>
          <w:lang w:val="fr-FR"/>
        </w:rPr>
        <w:tab/>
        <w:t>–</w:t>
      </w:r>
      <w:r w:rsidRPr="00430F2F">
        <w:rPr>
          <w:lang w:val="fr-FR"/>
        </w:rPr>
        <w:tab/>
      </w:r>
      <w:r w:rsidR="00173986" w:rsidRPr="00430F2F">
        <w:rPr>
          <w:lang w:val="fr-FR"/>
        </w:rPr>
        <w:t xml:space="preserve">la marque </w:t>
      </w:r>
      <w:r w:rsidR="00F7190A" w:rsidRPr="00430F2F">
        <w:rPr>
          <w:lang w:val="fr-FR"/>
        </w:rPr>
        <w:t>inte</w:t>
      </w:r>
      <w:r w:rsidR="00173986" w:rsidRPr="00430F2F">
        <w:rPr>
          <w:lang w:val="fr-FR"/>
        </w:rPr>
        <w:t>r</w:t>
      </w:r>
      <w:r w:rsidR="00F7190A" w:rsidRPr="00430F2F">
        <w:rPr>
          <w:lang w:val="fr-FR"/>
        </w:rPr>
        <w:t>national</w:t>
      </w:r>
      <w:r w:rsidR="00173986" w:rsidRPr="00430F2F">
        <w:rPr>
          <w:lang w:val="fr-FR"/>
        </w:rPr>
        <w:t>e se compose d</w:t>
      </w:r>
      <w:r w:rsidR="00537BB1">
        <w:rPr>
          <w:lang w:val="fr-FR"/>
        </w:rPr>
        <w:t>’</w:t>
      </w:r>
      <w:r w:rsidR="00173986" w:rsidRPr="00430F2F">
        <w:rPr>
          <w:lang w:val="fr-FR"/>
        </w:rPr>
        <w:t>une vue combinée et la marque de base se compose d</w:t>
      </w:r>
      <w:r w:rsidR="00537BB1">
        <w:rPr>
          <w:lang w:val="fr-FR"/>
        </w:rPr>
        <w:t>’</w:t>
      </w:r>
      <w:r w:rsidR="00173986" w:rsidRPr="00430F2F">
        <w:rPr>
          <w:lang w:val="fr-FR"/>
        </w:rPr>
        <w:t>une vue</w:t>
      </w:r>
      <w:r w:rsidR="00F7190A" w:rsidRPr="00430F2F">
        <w:rPr>
          <w:lang w:val="fr-FR"/>
        </w:rPr>
        <w:t xml:space="preserve"> </w:t>
      </w:r>
      <w:r w:rsidR="00173986" w:rsidRPr="00430F2F">
        <w:rPr>
          <w:lang w:val="fr-FR"/>
        </w:rPr>
        <w:t>simple</w:t>
      </w:r>
      <w:r w:rsidR="00F7190A" w:rsidRPr="00430F2F">
        <w:rPr>
          <w:lang w:val="fr-FR"/>
        </w:rPr>
        <w:t xml:space="preserve"> (49</w:t>
      </w:r>
      <w:r w:rsidRPr="00430F2F">
        <w:rPr>
          <w:lang w:val="fr-FR"/>
        </w:rPr>
        <w:t> </w:t>
      </w:r>
      <w:r w:rsidR="00173986" w:rsidRPr="00430F2F">
        <w:rPr>
          <w:lang w:val="fr-FR"/>
        </w:rPr>
        <w:t>o</w:t>
      </w:r>
      <w:r w:rsidR="00F7190A" w:rsidRPr="00430F2F">
        <w:rPr>
          <w:lang w:val="fr-FR"/>
        </w:rPr>
        <w:t>ffices);</w:t>
      </w:r>
    </w:p>
    <w:p w:rsidR="00454C04" w:rsidRPr="00430F2F" w:rsidRDefault="00454C04" w:rsidP="00122CB0">
      <w:pPr>
        <w:rPr>
          <w:lang w:val="fr-FR"/>
        </w:rPr>
      </w:pPr>
    </w:p>
    <w:p w:rsidR="00BB6158" w:rsidRPr="00430F2F" w:rsidRDefault="00454C04" w:rsidP="00122CB0">
      <w:pPr>
        <w:rPr>
          <w:lang w:val="fr-FR"/>
        </w:rPr>
      </w:pPr>
      <w:r w:rsidRPr="00430F2F">
        <w:rPr>
          <w:lang w:val="fr-FR"/>
        </w:rPr>
        <w:tab/>
        <w:t>–</w:t>
      </w:r>
      <w:r w:rsidRPr="00430F2F">
        <w:rPr>
          <w:lang w:val="fr-FR"/>
        </w:rPr>
        <w:tab/>
      </w:r>
      <w:r w:rsidR="00C5498F" w:rsidRPr="00430F2F">
        <w:rPr>
          <w:lang w:val="fr-FR"/>
        </w:rPr>
        <w:t>la marque internationale se compose d</w:t>
      </w:r>
      <w:r w:rsidR="00537BB1">
        <w:rPr>
          <w:lang w:val="fr-FR"/>
        </w:rPr>
        <w:t>’</w:t>
      </w:r>
      <w:r w:rsidR="00C5498F" w:rsidRPr="00430F2F">
        <w:rPr>
          <w:lang w:val="fr-FR"/>
        </w:rPr>
        <w:t>une vue simple et la marque de base se compose d</w:t>
      </w:r>
      <w:r w:rsidR="00537BB1">
        <w:rPr>
          <w:lang w:val="fr-FR"/>
        </w:rPr>
        <w:t>’</w:t>
      </w:r>
      <w:r w:rsidR="00C5498F" w:rsidRPr="00430F2F">
        <w:rPr>
          <w:lang w:val="fr-FR"/>
        </w:rPr>
        <w:t xml:space="preserve">une vue combinée </w:t>
      </w:r>
      <w:r w:rsidR="00F7190A" w:rsidRPr="00430F2F">
        <w:rPr>
          <w:lang w:val="fr-FR"/>
        </w:rPr>
        <w:t>(46</w:t>
      </w:r>
      <w:r w:rsidRPr="00430F2F">
        <w:rPr>
          <w:lang w:val="fr-FR"/>
        </w:rPr>
        <w:t> </w:t>
      </w:r>
      <w:r w:rsidR="00C5498F" w:rsidRPr="00430F2F">
        <w:rPr>
          <w:lang w:val="fr-FR"/>
        </w:rPr>
        <w:t>o</w:t>
      </w:r>
      <w:r w:rsidR="00F7190A" w:rsidRPr="00430F2F">
        <w:rPr>
          <w:lang w:val="fr-FR"/>
        </w:rPr>
        <w:t>ffices).</w:t>
      </w:r>
    </w:p>
    <w:p w:rsidR="00521F14" w:rsidRPr="00430F2F" w:rsidRDefault="00521F14" w:rsidP="00C653F7">
      <w:pPr>
        <w:ind w:left="720"/>
        <w:contextualSpacing/>
        <w:rPr>
          <w:rFonts w:eastAsiaTheme="minorHAnsi"/>
          <w:szCs w:val="22"/>
          <w:lang w:val="fr-FR" w:eastAsia="en-US"/>
        </w:rPr>
      </w:pPr>
    </w:p>
    <w:p w:rsidR="00BB6158" w:rsidRPr="00430F2F" w:rsidRDefault="00C5498F" w:rsidP="00122CB0">
      <w:pPr>
        <w:pStyle w:val="ONUMFS"/>
        <w:rPr>
          <w:lang w:val="fr-FR"/>
        </w:rPr>
      </w:pPr>
      <w:r w:rsidRPr="00430F2F">
        <w:rPr>
          <w:lang w:val="fr-FR"/>
        </w:rPr>
        <w:t>Certains o</w:t>
      </w:r>
      <w:r w:rsidR="00F7190A" w:rsidRPr="00430F2F">
        <w:rPr>
          <w:lang w:val="fr-FR"/>
        </w:rPr>
        <w:t xml:space="preserve">ffices (21) </w:t>
      </w:r>
      <w:r w:rsidRPr="00430F2F">
        <w:rPr>
          <w:lang w:val="fr-FR"/>
        </w:rPr>
        <w:t>ont indiqué qu</w:t>
      </w:r>
      <w:r w:rsidR="00537BB1">
        <w:rPr>
          <w:lang w:val="fr-FR"/>
        </w:rPr>
        <w:t>’</w:t>
      </w:r>
      <w:r w:rsidRPr="00430F2F">
        <w:rPr>
          <w:lang w:val="fr-FR"/>
        </w:rPr>
        <w:t>ils considéreraient qu</w:t>
      </w:r>
      <w:r w:rsidR="00537BB1">
        <w:rPr>
          <w:lang w:val="fr-FR"/>
        </w:rPr>
        <w:t>’</w:t>
      </w:r>
      <w:r w:rsidRPr="00430F2F">
        <w:rPr>
          <w:lang w:val="fr-FR"/>
        </w:rPr>
        <w:t xml:space="preserve">il existe une correspondance lorsque la marque </w:t>
      </w:r>
      <w:r w:rsidR="00F7190A" w:rsidRPr="00430F2F">
        <w:rPr>
          <w:lang w:val="fr-FR"/>
        </w:rPr>
        <w:t>international</w:t>
      </w:r>
      <w:r w:rsidRPr="00430F2F">
        <w:rPr>
          <w:lang w:val="fr-FR"/>
        </w:rPr>
        <w:t>e consiste en une vue combinée et la marque de base consiste en deux</w:t>
      </w:r>
      <w:r w:rsidR="000D57E4" w:rsidRPr="00430F2F">
        <w:rPr>
          <w:lang w:val="fr-FR"/>
        </w:rPr>
        <w:t> </w:t>
      </w:r>
      <w:r w:rsidRPr="00430F2F">
        <w:rPr>
          <w:lang w:val="fr-FR"/>
        </w:rPr>
        <w:t>vues distinctes</w:t>
      </w:r>
      <w:r w:rsidR="00F7190A" w:rsidRPr="00430F2F">
        <w:rPr>
          <w:lang w:val="fr-FR"/>
        </w:rPr>
        <w:t>.</w:t>
      </w:r>
    </w:p>
    <w:p w:rsidR="00B255DA" w:rsidRDefault="00B255DA" w:rsidP="00122CB0">
      <w:pPr>
        <w:rPr>
          <w:i/>
          <w:lang w:val="fr-FR" w:eastAsia="en-US"/>
        </w:rPr>
      </w:pPr>
      <w:r>
        <w:rPr>
          <w:i/>
          <w:lang w:val="fr-FR" w:eastAsia="en-US"/>
        </w:rPr>
        <w:br w:type="page"/>
      </w:r>
    </w:p>
    <w:p w:rsidR="00F7190A" w:rsidRPr="00430F2F" w:rsidRDefault="00C5498F" w:rsidP="00122CB0">
      <w:pPr>
        <w:rPr>
          <w:i/>
          <w:lang w:val="fr-FR" w:eastAsia="en-US"/>
        </w:rPr>
      </w:pPr>
      <w:r w:rsidRPr="00430F2F">
        <w:rPr>
          <w:i/>
          <w:lang w:val="fr-FR" w:eastAsia="en-US"/>
        </w:rPr>
        <w:t>Marques sonores</w:t>
      </w:r>
    </w:p>
    <w:p w:rsidR="00454C04" w:rsidRPr="00430F2F" w:rsidRDefault="00454C04" w:rsidP="00122CB0">
      <w:pPr>
        <w:rPr>
          <w:i/>
          <w:lang w:val="fr-FR" w:eastAsia="en-US"/>
        </w:rPr>
      </w:pPr>
    </w:p>
    <w:p w:rsidR="00BB6158" w:rsidRPr="00430F2F" w:rsidRDefault="00C5498F" w:rsidP="00122CB0">
      <w:pPr>
        <w:pStyle w:val="ONUMFS"/>
        <w:rPr>
          <w:lang w:val="fr-FR" w:eastAsia="en-US"/>
        </w:rPr>
      </w:pPr>
      <w:r w:rsidRPr="00430F2F">
        <w:rPr>
          <w:lang w:val="fr-FR" w:eastAsia="en-US"/>
        </w:rPr>
        <w:t>La majeure partie des offices ont indiqué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il n</w:t>
      </w:r>
      <w:r w:rsidR="00537BB1">
        <w:rPr>
          <w:lang w:val="fr-FR" w:eastAsia="en-US"/>
        </w:rPr>
        <w:t>’</w:t>
      </w:r>
      <w:r w:rsidRPr="00430F2F">
        <w:rPr>
          <w:lang w:val="fr-FR" w:eastAsia="en-US"/>
        </w:rPr>
        <w:t xml:space="preserve">existe pas une correspondance lorsque la marque de base </w:t>
      </w:r>
      <w:r w:rsidR="00F7190A" w:rsidRPr="00430F2F">
        <w:rPr>
          <w:lang w:val="fr-FR" w:eastAsia="en-US"/>
        </w:rPr>
        <w:t>consist</w:t>
      </w:r>
      <w:r w:rsidRPr="00430F2F">
        <w:rPr>
          <w:lang w:val="fr-FR" w:eastAsia="en-US"/>
        </w:rPr>
        <w:t xml:space="preserve">e en un </w:t>
      </w:r>
      <w:r w:rsidR="00F7190A" w:rsidRPr="00430F2F">
        <w:rPr>
          <w:lang w:val="fr-FR" w:eastAsia="en-US"/>
        </w:rPr>
        <w:t>s</w:t>
      </w:r>
      <w:r w:rsidRPr="00430F2F">
        <w:rPr>
          <w:lang w:val="fr-FR" w:eastAsia="en-US"/>
        </w:rPr>
        <w:t>on représenté d</w:t>
      </w:r>
      <w:r w:rsidR="00537BB1">
        <w:rPr>
          <w:lang w:val="fr-FR" w:eastAsia="en-US"/>
        </w:rPr>
        <w:t>’</w:t>
      </w:r>
      <w:r w:rsidRPr="00430F2F">
        <w:rPr>
          <w:lang w:val="fr-FR" w:eastAsia="en-US"/>
        </w:rPr>
        <w:t>une manière différente de celui représenté dans la marque internationa</w:t>
      </w:r>
      <w:r w:rsidR="00430F2F" w:rsidRPr="00430F2F">
        <w:rPr>
          <w:lang w:val="fr-FR" w:eastAsia="en-US"/>
        </w:rPr>
        <w:t>le.  Le</w:t>
      </w:r>
      <w:r w:rsidRPr="00430F2F">
        <w:rPr>
          <w:lang w:val="fr-FR" w:eastAsia="en-US"/>
        </w:rPr>
        <w:t>s offices ont indiqué en particulier</w:t>
      </w:r>
      <w:r w:rsidR="00F7190A" w:rsidRPr="00430F2F">
        <w:rPr>
          <w:lang w:val="fr-FR" w:eastAsia="en-US"/>
        </w:rPr>
        <w:t xml:space="preserve"> </w:t>
      </w:r>
      <w:r w:rsidR="00E13B93" w:rsidRPr="00430F2F">
        <w:rPr>
          <w:lang w:val="fr-FR" w:eastAsia="en-US"/>
        </w:rPr>
        <w:t>qu</w:t>
      </w:r>
      <w:r w:rsidR="00537BB1">
        <w:rPr>
          <w:lang w:val="fr-FR" w:eastAsia="en-US"/>
        </w:rPr>
        <w:t>’</w:t>
      </w:r>
      <w:r w:rsidR="00E13B93" w:rsidRPr="00430F2F">
        <w:rPr>
          <w:lang w:val="fr-FR" w:eastAsia="en-US"/>
        </w:rPr>
        <w:t>ils considéreraient qu</w:t>
      </w:r>
      <w:r w:rsidR="00537BB1">
        <w:rPr>
          <w:lang w:val="fr-FR" w:eastAsia="en-US"/>
        </w:rPr>
        <w:t>’</w:t>
      </w:r>
      <w:r w:rsidR="00E13B93" w:rsidRPr="00430F2F">
        <w:rPr>
          <w:lang w:val="fr-FR" w:eastAsia="en-US"/>
        </w:rPr>
        <w:t>il n</w:t>
      </w:r>
      <w:r w:rsidR="00537BB1">
        <w:rPr>
          <w:lang w:val="fr-FR" w:eastAsia="en-US"/>
        </w:rPr>
        <w:t>’</w:t>
      </w:r>
      <w:r w:rsidR="00E13B93" w:rsidRPr="00430F2F">
        <w:rPr>
          <w:lang w:val="fr-FR" w:eastAsia="en-US"/>
        </w:rPr>
        <w:t>existe pas une correspondance dans les circonstances suivantes</w:t>
      </w:r>
      <w:r w:rsidR="00BB6158" w:rsidRPr="00430F2F">
        <w:rPr>
          <w:lang w:val="fr-FR" w:eastAsia="en-US"/>
        </w:rPr>
        <w:t> :</w:t>
      </w:r>
    </w:p>
    <w:p w:rsidR="00BB6158" w:rsidRPr="00430F2F" w:rsidRDefault="00454C04" w:rsidP="00122CB0">
      <w:pPr>
        <w:rPr>
          <w:lang w:val="fr-FR"/>
        </w:rPr>
      </w:pPr>
      <w:r w:rsidRPr="00430F2F">
        <w:rPr>
          <w:lang w:val="fr-FR"/>
        </w:rPr>
        <w:tab/>
        <w:t>–</w:t>
      </w:r>
      <w:r w:rsidRPr="00430F2F">
        <w:rPr>
          <w:lang w:val="fr-FR"/>
        </w:rPr>
        <w:tab/>
      </w:r>
      <w:r w:rsidR="00E13B93" w:rsidRPr="00430F2F">
        <w:rPr>
          <w:lang w:val="fr-FR"/>
        </w:rPr>
        <w:t xml:space="preserve">lorsque la marque de base consiste en un sonagramme et la marque internationale consiste en un pentagramme </w:t>
      </w:r>
      <w:r w:rsidR="00F7190A" w:rsidRPr="00430F2F">
        <w:rPr>
          <w:lang w:val="fr-FR"/>
        </w:rPr>
        <w:t>(43</w:t>
      </w:r>
      <w:r w:rsidRPr="00430F2F">
        <w:rPr>
          <w:lang w:val="fr-FR"/>
        </w:rPr>
        <w:t> </w:t>
      </w:r>
      <w:r w:rsidR="00E13B93" w:rsidRPr="00430F2F">
        <w:rPr>
          <w:lang w:val="fr-FR"/>
        </w:rPr>
        <w:t>o</w:t>
      </w:r>
      <w:r w:rsidR="00F7190A" w:rsidRPr="00430F2F">
        <w:rPr>
          <w:lang w:val="fr-FR"/>
        </w:rPr>
        <w:t>ffices);</w:t>
      </w:r>
    </w:p>
    <w:p w:rsidR="00454C04" w:rsidRPr="00430F2F" w:rsidRDefault="00454C04" w:rsidP="00122CB0">
      <w:pPr>
        <w:rPr>
          <w:lang w:val="fr-FR"/>
        </w:rPr>
      </w:pPr>
    </w:p>
    <w:p w:rsidR="00BB6158" w:rsidRPr="00430F2F" w:rsidRDefault="00454C04" w:rsidP="00122CB0">
      <w:pPr>
        <w:rPr>
          <w:lang w:val="fr-FR"/>
        </w:rPr>
      </w:pPr>
      <w:r w:rsidRPr="00430F2F">
        <w:rPr>
          <w:lang w:val="fr-FR"/>
        </w:rPr>
        <w:tab/>
        <w:t>–</w:t>
      </w:r>
      <w:r w:rsidRPr="00430F2F">
        <w:rPr>
          <w:lang w:val="fr-FR"/>
        </w:rPr>
        <w:tab/>
      </w:r>
      <w:r w:rsidR="00E13B93" w:rsidRPr="00430F2F">
        <w:rPr>
          <w:lang w:val="fr-FR"/>
        </w:rPr>
        <w:t xml:space="preserve">lorsque la marque de base consiste en un enregistrement sonore et la marque internationale consiste en un </w:t>
      </w:r>
      <w:r w:rsidR="00F7190A" w:rsidRPr="00430F2F">
        <w:rPr>
          <w:lang w:val="fr-FR"/>
        </w:rPr>
        <w:t>pentagram</w:t>
      </w:r>
      <w:r w:rsidR="00E13B93" w:rsidRPr="00430F2F">
        <w:rPr>
          <w:lang w:val="fr-FR"/>
        </w:rPr>
        <w:t>me</w:t>
      </w:r>
      <w:r w:rsidR="00F7190A" w:rsidRPr="00430F2F">
        <w:rPr>
          <w:lang w:val="fr-FR"/>
        </w:rPr>
        <w:t xml:space="preserve"> (36</w:t>
      </w:r>
      <w:r w:rsidRPr="00430F2F">
        <w:rPr>
          <w:lang w:val="fr-FR"/>
        </w:rPr>
        <w:t> </w:t>
      </w:r>
      <w:r w:rsidR="00E13B93" w:rsidRPr="00430F2F">
        <w:rPr>
          <w:lang w:val="fr-FR"/>
        </w:rPr>
        <w:t>o</w:t>
      </w:r>
      <w:r w:rsidR="00F7190A" w:rsidRPr="00430F2F">
        <w:rPr>
          <w:lang w:val="fr-FR"/>
        </w:rPr>
        <w:t>ffices);</w:t>
      </w:r>
    </w:p>
    <w:p w:rsidR="00454C04" w:rsidRPr="00430F2F" w:rsidRDefault="00454C04" w:rsidP="00122CB0">
      <w:pPr>
        <w:rPr>
          <w:lang w:val="fr-FR"/>
        </w:rPr>
      </w:pPr>
    </w:p>
    <w:p w:rsidR="00BB6158" w:rsidRPr="00430F2F" w:rsidRDefault="00454C04" w:rsidP="00122CB0">
      <w:pPr>
        <w:rPr>
          <w:lang w:val="fr-FR"/>
        </w:rPr>
      </w:pPr>
      <w:r w:rsidRPr="00430F2F">
        <w:rPr>
          <w:lang w:val="fr-FR"/>
        </w:rPr>
        <w:tab/>
        <w:t>–</w:t>
      </w:r>
      <w:r w:rsidRPr="00430F2F">
        <w:rPr>
          <w:lang w:val="fr-FR"/>
        </w:rPr>
        <w:tab/>
      </w:r>
      <w:r w:rsidR="00E13B93" w:rsidRPr="00430F2F">
        <w:rPr>
          <w:lang w:val="fr-FR"/>
        </w:rPr>
        <w:t xml:space="preserve">lorsque la marque de base consiste en un enregistrement sonore et la marque internationale consiste en une description écrite </w:t>
      </w:r>
      <w:r w:rsidR="00F7190A" w:rsidRPr="00430F2F">
        <w:rPr>
          <w:lang w:val="fr-FR"/>
        </w:rPr>
        <w:t>(37</w:t>
      </w:r>
      <w:r w:rsidRPr="00430F2F">
        <w:rPr>
          <w:lang w:val="fr-FR"/>
        </w:rPr>
        <w:t> </w:t>
      </w:r>
      <w:r w:rsidR="00E13B93" w:rsidRPr="00430F2F">
        <w:rPr>
          <w:lang w:val="fr-FR"/>
        </w:rPr>
        <w:t>o</w:t>
      </w:r>
      <w:r w:rsidR="00F7190A" w:rsidRPr="00430F2F">
        <w:rPr>
          <w:lang w:val="fr-FR"/>
        </w:rPr>
        <w:t>ffices).</w:t>
      </w:r>
    </w:p>
    <w:p w:rsidR="00454C04" w:rsidRPr="00430F2F" w:rsidRDefault="00454C04" w:rsidP="00122CB0">
      <w:pPr>
        <w:rPr>
          <w:lang w:val="fr-FR"/>
        </w:rPr>
      </w:pPr>
    </w:p>
    <w:p w:rsidR="00BB6158" w:rsidRPr="00430F2F" w:rsidRDefault="004D69A9" w:rsidP="00122CB0">
      <w:pPr>
        <w:pStyle w:val="ONUMFS"/>
        <w:rPr>
          <w:lang w:val="fr-FR" w:eastAsia="en-US"/>
        </w:rPr>
      </w:pPr>
      <w:r w:rsidRPr="00430F2F">
        <w:rPr>
          <w:lang w:val="fr-FR" w:eastAsia="en-US"/>
        </w:rPr>
        <w:t xml:space="preserve">Plusieurs offices ont répondu que </w:t>
      </w:r>
      <w:r w:rsidR="00537BB1">
        <w:rPr>
          <w:lang w:val="fr-FR" w:eastAsia="en-US"/>
        </w:rPr>
        <w:t>“</w:t>
      </w:r>
      <w:r w:rsidRPr="00430F2F">
        <w:rPr>
          <w:lang w:val="fr-FR" w:eastAsia="en-US"/>
        </w:rPr>
        <w:t xml:space="preserve">cela </w:t>
      </w:r>
      <w:r w:rsidR="00F7190A" w:rsidRPr="00430F2F">
        <w:rPr>
          <w:lang w:val="fr-FR" w:eastAsia="en-US"/>
        </w:rPr>
        <w:t>d</w:t>
      </w:r>
      <w:r w:rsidRPr="00430F2F">
        <w:rPr>
          <w:lang w:val="fr-FR" w:eastAsia="en-US"/>
        </w:rPr>
        <w:t>épend d</w:t>
      </w:r>
      <w:r w:rsidR="00537BB1">
        <w:rPr>
          <w:lang w:val="fr-FR" w:eastAsia="en-US"/>
        </w:rPr>
        <w:t>’</w:t>
      </w:r>
      <w:r w:rsidRPr="00430F2F">
        <w:rPr>
          <w:lang w:val="fr-FR" w:eastAsia="en-US"/>
        </w:rPr>
        <w:t>autres facteurs</w:t>
      </w:r>
      <w:r w:rsidR="00537BB1">
        <w:rPr>
          <w:lang w:val="fr-FR" w:eastAsia="en-US"/>
        </w:rPr>
        <w:t>”</w:t>
      </w:r>
      <w:r w:rsidR="00F7190A" w:rsidRPr="00430F2F">
        <w:rPr>
          <w:lang w:val="fr-FR" w:eastAsia="en-US"/>
        </w:rPr>
        <w:t xml:space="preserve"> </w:t>
      </w:r>
      <w:r w:rsidRPr="00430F2F">
        <w:rPr>
          <w:lang w:val="fr-FR" w:eastAsia="en-US"/>
        </w:rPr>
        <w:t>pour indiquer que leur législation ne prévoit pas de marques sonor</w:t>
      </w:r>
      <w:r w:rsidR="00430F2F" w:rsidRPr="00430F2F">
        <w:rPr>
          <w:lang w:val="fr-FR" w:eastAsia="en-US"/>
        </w:rPr>
        <w:t>es.  Ce</w:t>
      </w:r>
      <w:r w:rsidRPr="00430F2F">
        <w:rPr>
          <w:lang w:val="fr-FR" w:eastAsia="en-US"/>
        </w:rPr>
        <w:t>rtains offices ont fourni des informations plus détaillées en ce qui concerne ces autres facteu</w:t>
      </w:r>
      <w:r w:rsidR="00430F2F" w:rsidRPr="00430F2F">
        <w:rPr>
          <w:lang w:val="fr-FR" w:eastAsia="en-US"/>
        </w:rPr>
        <w:t>rs.  Pa</w:t>
      </w:r>
      <w:r w:rsidRPr="00430F2F">
        <w:rPr>
          <w:lang w:val="fr-FR" w:eastAsia="en-US"/>
        </w:rPr>
        <w:t>r exemple, un office a précisé qu</w:t>
      </w:r>
      <w:r w:rsidR="00537BB1">
        <w:rPr>
          <w:lang w:val="fr-FR" w:eastAsia="en-US"/>
        </w:rPr>
        <w:t>’</w:t>
      </w:r>
      <w:r w:rsidRPr="00430F2F">
        <w:rPr>
          <w:lang w:val="fr-FR" w:eastAsia="en-US"/>
        </w:rPr>
        <w:t>il se concerte avec les déposants au cas par cas afin de déterminer la meilleure démarche à adopter</w:t>
      </w:r>
      <w:r w:rsidR="00F7190A" w:rsidRPr="00430F2F">
        <w:rPr>
          <w:lang w:val="fr-FR" w:eastAsia="en-US"/>
        </w:rPr>
        <w:t xml:space="preserve">, </w:t>
      </w:r>
      <w:r w:rsidRPr="00430F2F">
        <w:rPr>
          <w:lang w:val="fr-FR" w:eastAsia="en-US"/>
        </w:rPr>
        <w:t>tandis qu</w:t>
      </w:r>
      <w:r w:rsidR="00537BB1">
        <w:rPr>
          <w:lang w:val="fr-FR" w:eastAsia="en-US"/>
        </w:rPr>
        <w:t>’</w:t>
      </w:r>
      <w:r w:rsidRPr="00430F2F">
        <w:rPr>
          <w:lang w:val="fr-FR" w:eastAsia="en-US"/>
        </w:rPr>
        <w:t>un autre office a déclaré qu</w:t>
      </w:r>
      <w:r w:rsidR="00537BB1">
        <w:rPr>
          <w:lang w:val="fr-FR" w:eastAsia="en-US"/>
        </w:rPr>
        <w:t>’</w:t>
      </w:r>
      <w:r w:rsidRPr="00430F2F">
        <w:rPr>
          <w:lang w:val="fr-FR" w:eastAsia="en-US"/>
        </w:rPr>
        <w:t xml:space="preserve">il procédait à </w:t>
      </w:r>
      <w:r w:rsidR="00FF2039" w:rsidRPr="00430F2F">
        <w:rPr>
          <w:lang w:val="fr-FR" w:eastAsia="en-US"/>
        </w:rPr>
        <w:t>un examen anticipé des marques sonores</w:t>
      </w:r>
      <w:r w:rsidR="00454C04" w:rsidRPr="00430F2F">
        <w:rPr>
          <w:lang w:val="fr-FR" w:eastAsia="en-US"/>
        </w:rPr>
        <w:t>.</w:t>
      </w:r>
    </w:p>
    <w:p w:rsidR="00454C04" w:rsidRPr="00430F2F" w:rsidRDefault="00537BB1" w:rsidP="00122CB0">
      <w:pPr>
        <w:pStyle w:val="ONUME"/>
        <w:numPr>
          <w:ilvl w:val="0"/>
          <w:numId w:val="0"/>
        </w:numPr>
        <w:rPr>
          <w:b/>
          <w:lang w:val="fr-FR"/>
        </w:rPr>
      </w:pPr>
      <w:r>
        <w:rPr>
          <w:b/>
          <w:lang w:val="fr-FR"/>
        </w:rPr>
        <w:t>“</w:t>
      </w:r>
      <w:r w:rsidR="00454C04" w:rsidRPr="00430F2F">
        <w:rPr>
          <w:b/>
          <w:lang w:val="fr-FR"/>
        </w:rPr>
        <w:t>F.</w:t>
      </w:r>
      <w:r w:rsidR="00454C04" w:rsidRPr="00430F2F">
        <w:rPr>
          <w:b/>
          <w:lang w:val="fr-FR"/>
        </w:rPr>
        <w:tab/>
      </w:r>
      <w:r w:rsidR="00FF2039" w:rsidRPr="00430F2F">
        <w:rPr>
          <w:b/>
          <w:lang w:val="fr-FR"/>
        </w:rPr>
        <w:t>Série de marques (le cas échéant</w:t>
      </w:r>
      <w:r w:rsidR="00454C04" w:rsidRPr="00430F2F">
        <w:rPr>
          <w:b/>
          <w:lang w:val="fr-FR"/>
        </w:rPr>
        <w:t>)</w:t>
      </w:r>
      <w:r w:rsidR="00454C04" w:rsidRPr="00430F2F">
        <w:rPr>
          <w:b/>
          <w:noProof/>
          <w:lang w:eastAsia="en-US"/>
        </w:rPr>
        <w:drawing>
          <wp:inline distT="0" distB="0" distL="0" distR="0" wp14:anchorId="1C2F07F7" wp14:editId="53515756">
            <wp:extent cx="15875" cy="8255"/>
            <wp:effectExtent l="0" t="0" r="0" b="0"/>
            <wp:docPr id="22" name="Picture 22" descr="D:\Users\sawasato\AppData\Local\Microsoft\Windows\Temporary Internet Files\Content.IE5\KLPNYB82\blockp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awasato\AppData\Local\Microsoft\Windows\Temporary Internet Files\Content.IE5\KLPNYB82\blockpage[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r>
        <w:rPr>
          <w:b/>
          <w:lang w:val="fr-FR"/>
        </w:rPr>
        <w:t>”</w:t>
      </w:r>
    </w:p>
    <w:p w:rsidR="00BB6158" w:rsidRPr="00430F2F" w:rsidRDefault="00FF2039" w:rsidP="00122CB0">
      <w:pPr>
        <w:pStyle w:val="ONUMFS"/>
        <w:rPr>
          <w:lang w:val="fr-FR" w:eastAsia="en-US"/>
        </w:rPr>
      </w:pPr>
      <w:r w:rsidRPr="00430F2F">
        <w:rPr>
          <w:lang w:val="fr-FR" w:eastAsia="en-US"/>
        </w:rPr>
        <w:t xml:space="preserve">Sur les </w:t>
      </w:r>
      <w:r w:rsidR="00F7190A" w:rsidRPr="00430F2F">
        <w:rPr>
          <w:lang w:val="fr-FR" w:eastAsia="en-US"/>
        </w:rPr>
        <w:t>5</w:t>
      </w:r>
      <w:r w:rsidR="00EC3828">
        <w:rPr>
          <w:lang w:val="fr-FR" w:eastAsia="en-US"/>
        </w:rPr>
        <w:t>5</w:t>
      </w:r>
      <w:r w:rsidR="00454C04" w:rsidRPr="00430F2F">
        <w:rPr>
          <w:lang w:val="fr-FR" w:eastAsia="en-US"/>
        </w:rPr>
        <w:t> </w:t>
      </w:r>
      <w:r w:rsidRPr="00430F2F">
        <w:rPr>
          <w:lang w:val="fr-FR" w:eastAsia="en-US"/>
        </w:rPr>
        <w:t>o</w:t>
      </w:r>
      <w:r w:rsidR="00F7190A" w:rsidRPr="00430F2F">
        <w:rPr>
          <w:lang w:val="fr-FR" w:eastAsia="en-US"/>
        </w:rPr>
        <w:t xml:space="preserve">ffices </w:t>
      </w:r>
      <w:r w:rsidRPr="00430F2F">
        <w:rPr>
          <w:lang w:val="fr-FR" w:eastAsia="en-US"/>
        </w:rPr>
        <w:t>ayant répondu à la question de savoir s</w:t>
      </w:r>
      <w:r w:rsidR="00537BB1">
        <w:rPr>
          <w:lang w:val="fr-FR" w:eastAsia="en-US"/>
        </w:rPr>
        <w:t>’</w:t>
      </w:r>
      <w:r w:rsidRPr="00430F2F">
        <w:rPr>
          <w:lang w:val="fr-FR" w:eastAsia="en-US"/>
        </w:rPr>
        <w:t>il existe une correspondance en ce qui concerne les séries de marques</w:t>
      </w:r>
      <w:r w:rsidR="00F7190A" w:rsidRPr="00430F2F">
        <w:rPr>
          <w:lang w:val="fr-FR" w:eastAsia="en-US"/>
        </w:rPr>
        <w:t>, 4</w:t>
      </w:r>
      <w:r w:rsidR="00EC3828">
        <w:rPr>
          <w:lang w:val="fr-FR" w:eastAsia="en-US"/>
        </w:rPr>
        <w:t>7</w:t>
      </w:r>
      <w:r w:rsidRPr="00430F2F">
        <w:rPr>
          <w:lang w:val="fr-FR" w:eastAsia="en-US"/>
        </w:rPr>
        <w:t xml:space="preserve"> ont indiqué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il n</w:t>
      </w:r>
      <w:r w:rsidR="00537BB1">
        <w:rPr>
          <w:lang w:val="fr-FR" w:eastAsia="en-US"/>
        </w:rPr>
        <w:t>’</w:t>
      </w:r>
      <w:r w:rsidRPr="00430F2F">
        <w:rPr>
          <w:lang w:val="fr-FR" w:eastAsia="en-US"/>
        </w:rPr>
        <w:t xml:space="preserve">existe pas une correspondance lorsque la marque </w:t>
      </w:r>
      <w:r w:rsidR="00F7190A" w:rsidRPr="00430F2F">
        <w:rPr>
          <w:lang w:val="fr-FR" w:eastAsia="en-US"/>
        </w:rPr>
        <w:t>international</w:t>
      </w:r>
      <w:r w:rsidRPr="00430F2F">
        <w:rPr>
          <w:lang w:val="fr-FR" w:eastAsia="en-US"/>
        </w:rPr>
        <w:t>e</w:t>
      </w:r>
      <w:r w:rsidR="00F7190A" w:rsidRPr="00430F2F">
        <w:rPr>
          <w:lang w:val="fr-FR" w:eastAsia="en-US"/>
        </w:rPr>
        <w:t xml:space="preserve"> </w:t>
      </w:r>
      <w:r w:rsidRPr="00430F2F">
        <w:rPr>
          <w:lang w:val="fr-FR" w:eastAsia="en-US"/>
        </w:rPr>
        <w:t>consiste en éléments verbaux extraits d</w:t>
      </w:r>
      <w:r w:rsidR="00537BB1">
        <w:rPr>
          <w:lang w:val="fr-FR" w:eastAsia="en-US"/>
        </w:rPr>
        <w:t>’</w:t>
      </w:r>
      <w:r w:rsidRPr="00430F2F">
        <w:rPr>
          <w:lang w:val="fr-FR" w:eastAsia="en-US"/>
        </w:rPr>
        <w:t>une série de marques dans une marque de ba</w:t>
      </w:r>
      <w:r w:rsidR="00430F2F" w:rsidRPr="00430F2F">
        <w:rPr>
          <w:lang w:val="fr-FR" w:eastAsia="en-US"/>
        </w:rPr>
        <w:t>se.  Si</w:t>
      </w:r>
      <w:r w:rsidR="00F7190A" w:rsidRPr="00430F2F">
        <w:rPr>
          <w:lang w:val="fr-FR" w:eastAsia="en-US"/>
        </w:rPr>
        <w:t>x</w:t>
      </w:r>
      <w:r w:rsidR="00454C04" w:rsidRPr="00430F2F">
        <w:rPr>
          <w:lang w:val="fr-FR" w:eastAsia="en-US"/>
        </w:rPr>
        <w:t> </w:t>
      </w:r>
      <w:r w:rsidRPr="00430F2F">
        <w:rPr>
          <w:lang w:val="fr-FR" w:eastAsia="en-US"/>
        </w:rPr>
        <w:t>o</w:t>
      </w:r>
      <w:r w:rsidR="00F7190A" w:rsidRPr="00430F2F">
        <w:rPr>
          <w:lang w:val="fr-FR" w:eastAsia="en-US"/>
        </w:rPr>
        <w:t xml:space="preserve">ffices </w:t>
      </w:r>
      <w:r w:rsidRPr="00430F2F">
        <w:rPr>
          <w:lang w:val="fr-FR" w:eastAsia="en-US"/>
        </w:rPr>
        <w:t>ont déclaré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il existe une correspondance dans un tel cas</w:t>
      </w:r>
      <w:r w:rsidR="00F7190A" w:rsidRPr="00430F2F">
        <w:rPr>
          <w:lang w:val="fr-FR" w:eastAsia="en-US"/>
        </w:rPr>
        <w:t>.</w:t>
      </w:r>
    </w:p>
    <w:p w:rsidR="00BB6158" w:rsidRPr="00430F2F" w:rsidRDefault="00FF2039" w:rsidP="00537BB1">
      <w:pPr>
        <w:pStyle w:val="ONUMFS"/>
        <w:spacing w:after="0"/>
        <w:rPr>
          <w:lang w:val="fr-FR" w:eastAsia="en-US"/>
        </w:rPr>
      </w:pPr>
      <w:r w:rsidRPr="00430F2F">
        <w:rPr>
          <w:lang w:val="fr-FR" w:eastAsia="en-US"/>
        </w:rPr>
        <w:t>Un nombre significatif d</w:t>
      </w:r>
      <w:r w:rsidR="00537BB1">
        <w:rPr>
          <w:lang w:val="fr-FR" w:eastAsia="en-US"/>
        </w:rPr>
        <w:t>’</w:t>
      </w:r>
      <w:r w:rsidRPr="00430F2F">
        <w:rPr>
          <w:lang w:val="fr-FR" w:eastAsia="en-US"/>
        </w:rPr>
        <w:t>o</w:t>
      </w:r>
      <w:r w:rsidR="00F7190A" w:rsidRPr="00430F2F">
        <w:rPr>
          <w:lang w:val="fr-FR" w:eastAsia="en-US"/>
        </w:rPr>
        <w:t>ffices (3</w:t>
      </w:r>
      <w:r w:rsidR="00EC3828">
        <w:rPr>
          <w:lang w:val="fr-FR" w:eastAsia="en-US"/>
        </w:rPr>
        <w:t>8</w:t>
      </w:r>
      <w:r w:rsidR="00F7190A" w:rsidRPr="00430F2F">
        <w:rPr>
          <w:lang w:val="fr-FR" w:eastAsia="en-US"/>
        </w:rPr>
        <w:t xml:space="preserve">) </w:t>
      </w:r>
      <w:r w:rsidRPr="00430F2F">
        <w:rPr>
          <w:lang w:val="fr-FR" w:eastAsia="en-US"/>
        </w:rPr>
        <w:t>ont indiqué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il n</w:t>
      </w:r>
      <w:r w:rsidR="00537BB1">
        <w:rPr>
          <w:lang w:val="fr-FR" w:eastAsia="en-US"/>
        </w:rPr>
        <w:t>’</w:t>
      </w:r>
      <w:r w:rsidRPr="00430F2F">
        <w:rPr>
          <w:lang w:val="fr-FR" w:eastAsia="en-US"/>
        </w:rPr>
        <w:t>existe pas une correspondance lorsque la marque internationale consiste en une marque sélectionnée à partir d</w:t>
      </w:r>
      <w:r w:rsidR="00537BB1">
        <w:rPr>
          <w:lang w:val="fr-FR" w:eastAsia="en-US"/>
        </w:rPr>
        <w:t>’</w:t>
      </w:r>
      <w:r w:rsidRPr="00430F2F">
        <w:rPr>
          <w:lang w:val="fr-FR" w:eastAsia="en-US"/>
        </w:rPr>
        <w:t>une série de marques dans une marque de ba</w:t>
      </w:r>
      <w:r w:rsidR="00430F2F" w:rsidRPr="00430F2F">
        <w:rPr>
          <w:lang w:val="fr-FR" w:eastAsia="en-US"/>
        </w:rPr>
        <w:t>se.  Tr</w:t>
      </w:r>
      <w:r w:rsidRPr="00430F2F">
        <w:rPr>
          <w:lang w:val="fr-FR" w:eastAsia="en-US"/>
        </w:rPr>
        <w:t>eize o</w:t>
      </w:r>
      <w:r w:rsidR="00F7190A" w:rsidRPr="00430F2F">
        <w:rPr>
          <w:lang w:val="fr-FR" w:eastAsia="en-US"/>
        </w:rPr>
        <w:t xml:space="preserve">ffices </w:t>
      </w:r>
      <w:r w:rsidRPr="00430F2F">
        <w:rPr>
          <w:lang w:val="fr-FR" w:eastAsia="en-US"/>
        </w:rPr>
        <w:t>ont déclaré qu</w:t>
      </w:r>
      <w:r w:rsidR="00537BB1">
        <w:rPr>
          <w:lang w:val="fr-FR" w:eastAsia="en-US"/>
        </w:rPr>
        <w:t>’</w:t>
      </w:r>
      <w:r w:rsidRPr="00430F2F">
        <w:rPr>
          <w:lang w:val="fr-FR" w:eastAsia="en-US"/>
        </w:rPr>
        <w:t>ils considéreraient qu</w:t>
      </w:r>
      <w:r w:rsidR="00537BB1">
        <w:rPr>
          <w:lang w:val="fr-FR" w:eastAsia="en-US"/>
        </w:rPr>
        <w:t>’</w:t>
      </w:r>
      <w:r w:rsidRPr="00430F2F">
        <w:rPr>
          <w:lang w:val="fr-FR" w:eastAsia="en-US"/>
        </w:rPr>
        <w:t>il existe une correspondance dans un tel c</w:t>
      </w:r>
      <w:r w:rsidR="00430F2F" w:rsidRPr="00430F2F">
        <w:rPr>
          <w:lang w:val="fr-FR" w:eastAsia="en-US"/>
        </w:rPr>
        <w:t>as.  Ci</w:t>
      </w:r>
      <w:r w:rsidRPr="00430F2F">
        <w:rPr>
          <w:lang w:val="fr-FR" w:eastAsia="en-US"/>
        </w:rPr>
        <w:t>nq o</w:t>
      </w:r>
      <w:r w:rsidR="00F7190A" w:rsidRPr="00430F2F">
        <w:rPr>
          <w:lang w:val="fr-FR" w:eastAsia="en-US"/>
        </w:rPr>
        <w:t xml:space="preserve">ffices </w:t>
      </w:r>
      <w:r w:rsidRPr="00430F2F">
        <w:rPr>
          <w:lang w:val="fr-FR" w:eastAsia="en-US"/>
        </w:rPr>
        <w:t>ont indiqué que cela dépendrait d</w:t>
      </w:r>
      <w:r w:rsidR="00537BB1">
        <w:rPr>
          <w:lang w:val="fr-FR" w:eastAsia="en-US"/>
        </w:rPr>
        <w:t>’</w:t>
      </w:r>
      <w:r w:rsidRPr="00430F2F">
        <w:rPr>
          <w:lang w:val="fr-FR" w:eastAsia="en-US"/>
        </w:rPr>
        <w:t>autres facteurs (par</w:t>
      </w:r>
      <w:r w:rsidR="00F7190A" w:rsidRPr="00430F2F">
        <w:rPr>
          <w:lang w:val="fr-FR" w:eastAsia="en-US"/>
        </w:rPr>
        <w:t xml:space="preserve"> ex</w:t>
      </w:r>
      <w:r w:rsidRPr="00430F2F">
        <w:rPr>
          <w:lang w:val="fr-FR" w:eastAsia="en-US"/>
        </w:rPr>
        <w:t>e</w:t>
      </w:r>
      <w:r w:rsidR="00F7190A" w:rsidRPr="00430F2F">
        <w:rPr>
          <w:lang w:val="fr-FR" w:eastAsia="en-US"/>
        </w:rPr>
        <w:t xml:space="preserve">mple, </w:t>
      </w:r>
      <w:r w:rsidRPr="00430F2F">
        <w:rPr>
          <w:lang w:val="fr-FR" w:eastAsia="en-US"/>
        </w:rPr>
        <w:t xml:space="preserve">la marque sélectionnée à partir </w:t>
      </w:r>
      <w:r w:rsidR="00AB408E" w:rsidRPr="00430F2F">
        <w:rPr>
          <w:lang w:val="fr-FR" w:eastAsia="en-US"/>
        </w:rPr>
        <w:t>de la série de marques de base devrait être identique à la marque internationale</w:t>
      </w:r>
      <w:r w:rsidR="00F7190A" w:rsidRPr="00430F2F">
        <w:rPr>
          <w:lang w:val="fr-FR" w:eastAsia="en-US"/>
        </w:rPr>
        <w:t>).</w:t>
      </w:r>
    </w:p>
    <w:p w:rsidR="00F7190A" w:rsidRPr="00430F2F" w:rsidRDefault="008E3A2C" w:rsidP="00122CB0">
      <w:pPr>
        <w:pStyle w:val="Heading1"/>
        <w:rPr>
          <w:lang w:val="fr-FR" w:eastAsia="en-US"/>
        </w:rPr>
      </w:pPr>
      <w:r w:rsidRPr="00430F2F">
        <w:rPr>
          <w:lang w:val="fr-FR" w:eastAsia="en-US"/>
        </w:rPr>
        <w:t>principales conclusions de l</w:t>
      </w:r>
      <w:r w:rsidR="00537BB1">
        <w:rPr>
          <w:lang w:val="fr-FR" w:eastAsia="en-US"/>
        </w:rPr>
        <w:t>’</w:t>
      </w:r>
      <w:r w:rsidRPr="00430F2F">
        <w:rPr>
          <w:lang w:val="fr-FR" w:eastAsia="en-US"/>
        </w:rPr>
        <w:t>enquête</w:t>
      </w:r>
    </w:p>
    <w:p w:rsidR="00454C04" w:rsidRPr="00430F2F" w:rsidRDefault="00454C04" w:rsidP="00122CB0">
      <w:pPr>
        <w:rPr>
          <w:lang w:val="fr-FR" w:eastAsia="en-US"/>
        </w:rPr>
      </w:pPr>
    </w:p>
    <w:p w:rsidR="00BB6158" w:rsidRPr="00430F2F" w:rsidRDefault="008E3A2C" w:rsidP="00122CB0">
      <w:pPr>
        <w:pStyle w:val="ONUMFS"/>
        <w:rPr>
          <w:lang w:val="fr-FR" w:eastAsia="en-US"/>
        </w:rPr>
      </w:pPr>
      <w:r w:rsidRPr="00430F2F">
        <w:rPr>
          <w:lang w:val="fr-FR" w:eastAsia="en-US"/>
        </w:rPr>
        <w:t>Un grand nombre d</w:t>
      </w:r>
      <w:r w:rsidR="00537BB1">
        <w:rPr>
          <w:lang w:val="fr-FR" w:eastAsia="en-US"/>
        </w:rPr>
        <w:t>’</w:t>
      </w:r>
      <w:r w:rsidRPr="00430F2F">
        <w:rPr>
          <w:lang w:val="fr-FR" w:eastAsia="en-US"/>
        </w:rPr>
        <w:t>offices estiment qu</w:t>
      </w:r>
      <w:r w:rsidR="00537BB1">
        <w:rPr>
          <w:lang w:val="fr-FR" w:eastAsia="en-US"/>
        </w:rPr>
        <w:t>’</w:t>
      </w:r>
      <w:r w:rsidRPr="00430F2F">
        <w:rPr>
          <w:lang w:val="fr-FR" w:eastAsia="en-US"/>
        </w:rPr>
        <w:t xml:space="preserve">une déclaration relative </w:t>
      </w:r>
      <w:proofErr w:type="gramStart"/>
      <w:r w:rsidRPr="00430F2F">
        <w:rPr>
          <w:lang w:val="fr-FR" w:eastAsia="en-US"/>
        </w:rPr>
        <w:t>aux caractères standard</w:t>
      </w:r>
      <w:proofErr w:type="gramEnd"/>
      <w:r w:rsidRPr="00430F2F">
        <w:rPr>
          <w:lang w:val="fr-FR" w:eastAsia="en-US"/>
        </w:rPr>
        <w:t xml:space="preserve"> équivaut à une déclaration selon laquelle la marque est une marque verbale</w:t>
      </w:r>
      <w:r w:rsidR="00F7190A" w:rsidRPr="00430F2F">
        <w:rPr>
          <w:lang w:val="fr-FR" w:eastAsia="en-US"/>
        </w:rPr>
        <w:t>.</w:t>
      </w:r>
    </w:p>
    <w:p w:rsidR="00BB6158" w:rsidRPr="00430F2F" w:rsidRDefault="00E867F8" w:rsidP="00122CB0">
      <w:pPr>
        <w:pStyle w:val="ONUMFS"/>
        <w:rPr>
          <w:lang w:val="fr-FR" w:eastAsia="en-US"/>
        </w:rPr>
      </w:pPr>
      <w:r w:rsidRPr="00430F2F">
        <w:rPr>
          <w:lang w:val="fr-FR" w:eastAsia="en-US"/>
        </w:rPr>
        <w:t>L</w:t>
      </w:r>
      <w:r w:rsidR="00537BB1">
        <w:rPr>
          <w:lang w:val="fr-FR" w:eastAsia="en-US"/>
        </w:rPr>
        <w:t>’</w:t>
      </w:r>
      <w:r w:rsidRPr="00430F2F">
        <w:rPr>
          <w:lang w:val="fr-FR" w:eastAsia="en-US"/>
        </w:rPr>
        <w:t xml:space="preserve">examen des réponses au </w:t>
      </w:r>
      <w:r w:rsidR="00F7190A" w:rsidRPr="00430F2F">
        <w:rPr>
          <w:lang w:val="fr-FR" w:eastAsia="en-US"/>
        </w:rPr>
        <w:t xml:space="preserve">questionnaire </w:t>
      </w:r>
      <w:r w:rsidRPr="00430F2F">
        <w:rPr>
          <w:lang w:val="fr-FR" w:eastAsia="en-US"/>
        </w:rPr>
        <w:t>porte à croire qu</w:t>
      </w:r>
      <w:r w:rsidR="00537BB1">
        <w:rPr>
          <w:lang w:val="fr-FR" w:eastAsia="en-US"/>
        </w:rPr>
        <w:t>’</w:t>
      </w:r>
      <w:r w:rsidRPr="00430F2F">
        <w:rPr>
          <w:lang w:val="fr-FR" w:eastAsia="en-US"/>
        </w:rPr>
        <w:t>un nombre important d</w:t>
      </w:r>
      <w:r w:rsidR="00537BB1">
        <w:rPr>
          <w:lang w:val="fr-FR" w:eastAsia="en-US"/>
        </w:rPr>
        <w:t>’</w:t>
      </w:r>
      <w:r w:rsidRPr="00430F2F">
        <w:rPr>
          <w:lang w:val="fr-FR" w:eastAsia="en-US"/>
        </w:rPr>
        <w:t>offices font preuve d</w:t>
      </w:r>
      <w:r w:rsidR="00537BB1">
        <w:rPr>
          <w:lang w:val="fr-FR" w:eastAsia="en-US"/>
        </w:rPr>
        <w:t>’</w:t>
      </w:r>
      <w:r w:rsidRPr="00430F2F">
        <w:rPr>
          <w:lang w:val="fr-FR" w:eastAsia="en-US"/>
        </w:rPr>
        <w:t xml:space="preserve">une certaine souplesse en ce qui concerne la </w:t>
      </w:r>
      <w:r w:rsidR="00F7190A" w:rsidRPr="00430F2F">
        <w:rPr>
          <w:lang w:val="fr-FR" w:eastAsia="en-US"/>
        </w:rPr>
        <w:t xml:space="preserve">certification </w:t>
      </w:r>
      <w:r w:rsidRPr="00430F2F">
        <w:rPr>
          <w:lang w:val="fr-FR" w:eastAsia="en-US"/>
        </w:rPr>
        <w:t>de la demande internationale lorsque</w:t>
      </w:r>
      <w:r w:rsidR="00BB6158" w:rsidRPr="00430F2F">
        <w:rPr>
          <w:lang w:val="fr-FR" w:eastAsia="en-US"/>
        </w:rPr>
        <w:t> :</w:t>
      </w:r>
    </w:p>
    <w:p w:rsidR="00BB6158" w:rsidRPr="00430F2F" w:rsidRDefault="00192B99" w:rsidP="00122CB0">
      <w:pPr>
        <w:ind w:firstLine="567"/>
        <w:rPr>
          <w:lang w:val="fr-FR"/>
        </w:rPr>
      </w:pPr>
      <w:r w:rsidRPr="00430F2F">
        <w:rPr>
          <w:lang w:val="fr-FR"/>
        </w:rPr>
        <w:t>–</w:t>
      </w:r>
      <w:r w:rsidRPr="00430F2F">
        <w:rPr>
          <w:lang w:val="fr-FR"/>
        </w:rPr>
        <w:tab/>
      </w:r>
      <w:r w:rsidR="00E867F8" w:rsidRPr="00430F2F">
        <w:rPr>
          <w:lang w:val="fr-FR"/>
        </w:rPr>
        <w:t xml:space="preserve">la marque de base et la marque </w:t>
      </w:r>
      <w:r w:rsidR="00F7190A" w:rsidRPr="00430F2F">
        <w:rPr>
          <w:lang w:val="fr-FR"/>
        </w:rPr>
        <w:t>international</w:t>
      </w:r>
      <w:r w:rsidR="00E867F8" w:rsidRPr="00430F2F">
        <w:rPr>
          <w:lang w:val="fr-FR"/>
        </w:rPr>
        <w:t>e se composent d</w:t>
      </w:r>
      <w:r w:rsidR="00537BB1">
        <w:rPr>
          <w:lang w:val="fr-FR"/>
        </w:rPr>
        <w:t>’</w:t>
      </w:r>
      <w:r w:rsidR="00E867F8" w:rsidRPr="00430F2F">
        <w:rPr>
          <w:lang w:val="fr-FR"/>
        </w:rPr>
        <w:t>éléments dans des fontes différentes mais que l</w:t>
      </w:r>
      <w:r w:rsidR="00537BB1">
        <w:rPr>
          <w:lang w:val="fr-FR"/>
        </w:rPr>
        <w:t>’</w:t>
      </w:r>
      <w:r w:rsidR="00E867F8" w:rsidRPr="00430F2F">
        <w:rPr>
          <w:lang w:val="fr-FR"/>
        </w:rPr>
        <w:t>office considère qu</w:t>
      </w:r>
      <w:r w:rsidR="00537BB1">
        <w:rPr>
          <w:lang w:val="fr-FR"/>
        </w:rPr>
        <w:t>’</w:t>
      </w:r>
      <w:r w:rsidR="00E867F8" w:rsidRPr="00430F2F">
        <w:rPr>
          <w:lang w:val="fr-FR"/>
        </w:rPr>
        <w:t>il s</w:t>
      </w:r>
      <w:r w:rsidR="00537BB1">
        <w:rPr>
          <w:lang w:val="fr-FR"/>
        </w:rPr>
        <w:t>’</w:t>
      </w:r>
      <w:r w:rsidR="00E867F8" w:rsidRPr="00430F2F">
        <w:rPr>
          <w:lang w:val="fr-FR"/>
        </w:rPr>
        <w:t xml:space="preserve">agit de fontes </w:t>
      </w:r>
      <w:r w:rsidR="00CD3E2A" w:rsidRPr="00430F2F">
        <w:rPr>
          <w:lang w:val="fr-FR"/>
        </w:rPr>
        <w:t>couramment utilisées</w:t>
      </w:r>
      <w:r w:rsidR="00F7190A" w:rsidRPr="00430F2F">
        <w:rPr>
          <w:lang w:val="fr-FR"/>
        </w:rPr>
        <w:t xml:space="preserve"> (</w:t>
      </w:r>
      <w:r w:rsidR="00CD3E2A" w:rsidRPr="00430F2F">
        <w:rPr>
          <w:lang w:val="fr-FR"/>
        </w:rPr>
        <w:t>par</w:t>
      </w:r>
      <w:r w:rsidR="00B255DA">
        <w:rPr>
          <w:lang w:val="fr-FR"/>
        </w:rPr>
        <w:t> </w:t>
      </w:r>
      <w:r w:rsidR="00CD3E2A" w:rsidRPr="00430F2F">
        <w:rPr>
          <w:lang w:val="fr-FR"/>
        </w:rPr>
        <w:t xml:space="preserve">exemple </w:t>
      </w:r>
      <w:r w:rsidR="00F7190A" w:rsidRPr="00430F2F">
        <w:rPr>
          <w:lang w:val="fr-FR"/>
        </w:rPr>
        <w:t>Arial);</w:t>
      </w:r>
    </w:p>
    <w:p w:rsidR="00192B99" w:rsidRPr="00430F2F" w:rsidRDefault="00192B99" w:rsidP="00122CB0">
      <w:pPr>
        <w:ind w:firstLine="567"/>
        <w:rPr>
          <w:lang w:val="fr-FR"/>
        </w:rPr>
      </w:pPr>
    </w:p>
    <w:p w:rsidR="00BB6158" w:rsidRPr="00430F2F" w:rsidRDefault="00192B99" w:rsidP="00122CB0">
      <w:pPr>
        <w:ind w:firstLine="567"/>
        <w:rPr>
          <w:lang w:val="fr-FR"/>
        </w:rPr>
      </w:pPr>
      <w:r w:rsidRPr="00430F2F">
        <w:rPr>
          <w:lang w:val="fr-FR"/>
        </w:rPr>
        <w:t>–</w:t>
      </w:r>
      <w:r w:rsidRPr="00430F2F">
        <w:rPr>
          <w:lang w:val="fr-FR"/>
        </w:rPr>
        <w:tab/>
      </w:r>
      <w:r w:rsidR="00E504FE" w:rsidRPr="00430F2F">
        <w:rPr>
          <w:lang w:val="fr-FR"/>
        </w:rPr>
        <w:t>la marque de base et la marque internationale se composent d</w:t>
      </w:r>
      <w:r w:rsidR="00537BB1">
        <w:rPr>
          <w:lang w:val="fr-FR"/>
        </w:rPr>
        <w:t>’</w:t>
      </w:r>
      <w:r w:rsidR="00E504FE" w:rsidRPr="00430F2F">
        <w:rPr>
          <w:lang w:val="fr-FR"/>
        </w:rPr>
        <w:t>éléments dans la même fonte mais que l</w:t>
      </w:r>
      <w:r w:rsidR="00537BB1">
        <w:rPr>
          <w:lang w:val="fr-FR"/>
        </w:rPr>
        <w:t>’</w:t>
      </w:r>
      <w:r w:rsidR="00E504FE" w:rsidRPr="00430F2F">
        <w:rPr>
          <w:lang w:val="fr-FR"/>
        </w:rPr>
        <w:t>un d</w:t>
      </w:r>
      <w:r w:rsidR="00537BB1">
        <w:rPr>
          <w:lang w:val="fr-FR"/>
        </w:rPr>
        <w:t>’</w:t>
      </w:r>
      <w:r w:rsidR="00E504FE" w:rsidRPr="00430F2F">
        <w:rPr>
          <w:lang w:val="fr-FR"/>
        </w:rPr>
        <w:t>eux est en caractères gras</w:t>
      </w:r>
      <w:r w:rsidR="00F7190A" w:rsidRPr="00430F2F">
        <w:rPr>
          <w:lang w:val="fr-FR"/>
        </w:rPr>
        <w:t>;</w:t>
      </w:r>
    </w:p>
    <w:p w:rsidR="00192B99" w:rsidRPr="00430F2F" w:rsidRDefault="00192B99" w:rsidP="00122CB0">
      <w:pPr>
        <w:ind w:firstLine="567"/>
        <w:rPr>
          <w:lang w:val="fr-FR"/>
        </w:rPr>
      </w:pPr>
    </w:p>
    <w:p w:rsidR="00BB6158" w:rsidRPr="00430F2F" w:rsidRDefault="00192B99" w:rsidP="00122CB0">
      <w:pPr>
        <w:ind w:firstLine="567"/>
        <w:rPr>
          <w:lang w:val="fr-FR"/>
        </w:rPr>
      </w:pPr>
      <w:r w:rsidRPr="00430F2F">
        <w:rPr>
          <w:lang w:val="fr-FR"/>
        </w:rPr>
        <w:t>–</w:t>
      </w:r>
      <w:r w:rsidRPr="00430F2F">
        <w:rPr>
          <w:lang w:val="fr-FR"/>
        </w:rPr>
        <w:tab/>
      </w:r>
      <w:r w:rsidR="00E504FE" w:rsidRPr="00430F2F">
        <w:rPr>
          <w:lang w:val="fr-FR"/>
        </w:rPr>
        <w:t xml:space="preserve">les caractères dont se composent la marque de base et la marque internationale sont dans la même fonte, mais les </w:t>
      </w:r>
      <w:r w:rsidR="00F7190A" w:rsidRPr="00430F2F">
        <w:rPr>
          <w:lang w:val="fr-FR"/>
        </w:rPr>
        <w:t>mar</w:t>
      </w:r>
      <w:r w:rsidR="00E504FE" w:rsidRPr="00430F2F">
        <w:rPr>
          <w:lang w:val="fr-FR"/>
        </w:rPr>
        <w:t>que</w:t>
      </w:r>
      <w:r w:rsidR="00F7190A" w:rsidRPr="00430F2F">
        <w:rPr>
          <w:lang w:val="fr-FR"/>
        </w:rPr>
        <w:t xml:space="preserve">s </w:t>
      </w:r>
      <w:r w:rsidR="00E504FE" w:rsidRPr="00430F2F">
        <w:rPr>
          <w:lang w:val="fr-FR"/>
        </w:rPr>
        <w:t>sont présentées dans des tailles différentes;</w:t>
      </w:r>
    </w:p>
    <w:p w:rsidR="00192B99" w:rsidRPr="00430F2F" w:rsidRDefault="00192B99" w:rsidP="00122CB0">
      <w:pPr>
        <w:ind w:firstLine="567"/>
        <w:rPr>
          <w:lang w:val="fr-FR"/>
        </w:rPr>
      </w:pPr>
    </w:p>
    <w:p w:rsidR="00BB6158" w:rsidRPr="00430F2F" w:rsidRDefault="00192B99" w:rsidP="00122CB0">
      <w:pPr>
        <w:ind w:firstLine="567"/>
        <w:rPr>
          <w:lang w:val="fr-FR"/>
        </w:rPr>
      </w:pPr>
      <w:r w:rsidRPr="00430F2F">
        <w:rPr>
          <w:lang w:val="fr-FR"/>
        </w:rPr>
        <w:t>–</w:t>
      </w:r>
      <w:r w:rsidRPr="00430F2F">
        <w:rPr>
          <w:lang w:val="fr-FR"/>
        </w:rPr>
        <w:tab/>
      </w:r>
      <w:r w:rsidR="00E504FE" w:rsidRPr="00430F2F">
        <w:rPr>
          <w:lang w:val="fr-FR"/>
        </w:rPr>
        <w:t>les caractères dont se compose la marque de base sont espacés d</w:t>
      </w:r>
      <w:r w:rsidR="00537BB1">
        <w:rPr>
          <w:lang w:val="fr-FR"/>
        </w:rPr>
        <w:t>’</w:t>
      </w:r>
      <w:r w:rsidR="00E504FE" w:rsidRPr="00430F2F">
        <w:rPr>
          <w:lang w:val="fr-FR"/>
        </w:rPr>
        <w:t>une manière différente de l</w:t>
      </w:r>
      <w:r w:rsidR="00537BB1">
        <w:rPr>
          <w:lang w:val="fr-FR"/>
        </w:rPr>
        <w:t>’</w:t>
      </w:r>
      <w:r w:rsidR="00E504FE" w:rsidRPr="00430F2F">
        <w:rPr>
          <w:lang w:val="fr-FR"/>
        </w:rPr>
        <w:t xml:space="preserve">espacement utilisé pour la marque </w:t>
      </w:r>
      <w:r w:rsidR="00F7190A" w:rsidRPr="00430F2F">
        <w:rPr>
          <w:lang w:val="fr-FR"/>
        </w:rPr>
        <w:t>international</w:t>
      </w:r>
      <w:r w:rsidR="00E504FE" w:rsidRPr="00430F2F">
        <w:rPr>
          <w:lang w:val="fr-FR"/>
        </w:rPr>
        <w:t>e</w:t>
      </w:r>
      <w:r w:rsidR="00F7190A" w:rsidRPr="00430F2F">
        <w:rPr>
          <w:lang w:val="fr-FR"/>
        </w:rPr>
        <w:t>;</w:t>
      </w:r>
    </w:p>
    <w:p w:rsidR="00192B99" w:rsidRPr="00430F2F" w:rsidRDefault="00192B99" w:rsidP="00122CB0">
      <w:pPr>
        <w:ind w:firstLine="567"/>
        <w:rPr>
          <w:lang w:val="fr-FR"/>
        </w:rPr>
      </w:pPr>
    </w:p>
    <w:p w:rsidR="00BB6158" w:rsidRPr="00430F2F" w:rsidRDefault="00192B99" w:rsidP="00122CB0">
      <w:pPr>
        <w:ind w:firstLine="567"/>
        <w:rPr>
          <w:lang w:val="fr-FR"/>
        </w:rPr>
      </w:pPr>
      <w:r w:rsidRPr="00430F2F">
        <w:rPr>
          <w:lang w:val="fr-FR"/>
        </w:rPr>
        <w:t>–</w:t>
      </w:r>
      <w:r w:rsidRPr="00430F2F">
        <w:rPr>
          <w:lang w:val="fr-FR"/>
        </w:rPr>
        <w:tab/>
      </w:r>
      <w:r w:rsidR="008372BD" w:rsidRPr="00430F2F">
        <w:rPr>
          <w:lang w:val="fr-FR"/>
        </w:rPr>
        <w:t>la marque de base est en majuscules, alors que la marque internationale ne l</w:t>
      </w:r>
      <w:r w:rsidR="00537BB1">
        <w:rPr>
          <w:lang w:val="fr-FR"/>
        </w:rPr>
        <w:t>’</w:t>
      </w:r>
      <w:r w:rsidR="008372BD" w:rsidRPr="00430F2F">
        <w:rPr>
          <w:lang w:val="fr-FR"/>
        </w:rPr>
        <w:t xml:space="preserve">est pas, ou </w:t>
      </w:r>
      <w:r w:rsidR="00A237B5" w:rsidRPr="00430F2F">
        <w:rPr>
          <w:lang w:val="fr-FR"/>
        </w:rPr>
        <w:t>inversement</w:t>
      </w:r>
      <w:r w:rsidR="00F7190A" w:rsidRPr="00430F2F">
        <w:rPr>
          <w:lang w:val="fr-FR"/>
        </w:rPr>
        <w:t>;</w:t>
      </w:r>
    </w:p>
    <w:p w:rsidR="00192B99" w:rsidRPr="00430F2F" w:rsidRDefault="00192B99" w:rsidP="00122CB0">
      <w:pPr>
        <w:ind w:firstLine="567"/>
        <w:rPr>
          <w:lang w:val="fr-FR"/>
        </w:rPr>
      </w:pPr>
    </w:p>
    <w:p w:rsidR="00BB6158" w:rsidRPr="00430F2F" w:rsidRDefault="00192B99" w:rsidP="00122CB0">
      <w:pPr>
        <w:ind w:firstLine="567"/>
        <w:rPr>
          <w:lang w:val="fr-FR"/>
        </w:rPr>
      </w:pPr>
      <w:r w:rsidRPr="00430F2F">
        <w:rPr>
          <w:lang w:val="fr-FR"/>
        </w:rPr>
        <w:t>–</w:t>
      </w:r>
      <w:r w:rsidRPr="00430F2F">
        <w:rPr>
          <w:lang w:val="fr-FR"/>
        </w:rPr>
        <w:tab/>
      </w:r>
      <w:r w:rsidR="00A237B5" w:rsidRPr="00430F2F">
        <w:rPr>
          <w:lang w:val="fr-FR"/>
        </w:rPr>
        <w:t xml:space="preserve">la marque de base incorpore le symbole de marque enregistrée </w:t>
      </w:r>
      <w:r w:rsidR="00537BB1">
        <w:rPr>
          <w:lang w:val="fr-FR"/>
        </w:rPr>
        <w:t>“</w:t>
      </w:r>
      <w:r w:rsidR="00F7190A" w:rsidRPr="00430F2F">
        <w:rPr>
          <w:lang w:val="fr-FR"/>
        </w:rPr>
        <w:t>®</w:t>
      </w:r>
      <w:r w:rsidR="00537BB1">
        <w:rPr>
          <w:lang w:val="fr-FR"/>
        </w:rPr>
        <w:t>”</w:t>
      </w:r>
      <w:r w:rsidR="00A237B5" w:rsidRPr="00430F2F">
        <w:rPr>
          <w:lang w:val="fr-FR"/>
        </w:rPr>
        <w:t xml:space="preserve">, alors que la marque </w:t>
      </w:r>
      <w:r w:rsidR="00F7190A" w:rsidRPr="00430F2F">
        <w:rPr>
          <w:lang w:val="fr-FR"/>
        </w:rPr>
        <w:t>international</w:t>
      </w:r>
      <w:r w:rsidR="00A237B5" w:rsidRPr="00430F2F">
        <w:rPr>
          <w:lang w:val="fr-FR"/>
        </w:rPr>
        <w:t>e ne l</w:t>
      </w:r>
      <w:r w:rsidR="00537BB1">
        <w:rPr>
          <w:lang w:val="fr-FR"/>
        </w:rPr>
        <w:t>’</w:t>
      </w:r>
      <w:r w:rsidR="00A237B5" w:rsidRPr="00430F2F">
        <w:rPr>
          <w:lang w:val="fr-FR"/>
        </w:rPr>
        <w:t>inclut pas</w:t>
      </w:r>
      <w:r w:rsidR="00F7190A" w:rsidRPr="00430F2F">
        <w:rPr>
          <w:lang w:val="fr-FR"/>
        </w:rPr>
        <w:t>;</w:t>
      </w:r>
    </w:p>
    <w:p w:rsidR="00192B99" w:rsidRPr="00430F2F" w:rsidRDefault="00192B99" w:rsidP="00122CB0">
      <w:pPr>
        <w:ind w:firstLine="567"/>
        <w:rPr>
          <w:lang w:val="fr-FR"/>
        </w:rPr>
      </w:pPr>
    </w:p>
    <w:p w:rsidR="00BB6158" w:rsidRPr="00430F2F" w:rsidRDefault="00192B99" w:rsidP="00122CB0">
      <w:pPr>
        <w:ind w:firstLine="567"/>
        <w:rPr>
          <w:lang w:val="fr-FR"/>
        </w:rPr>
      </w:pPr>
      <w:r w:rsidRPr="00430F2F">
        <w:rPr>
          <w:lang w:val="fr-FR"/>
        </w:rPr>
        <w:t>–</w:t>
      </w:r>
      <w:r w:rsidRPr="00430F2F">
        <w:rPr>
          <w:lang w:val="fr-FR"/>
        </w:rPr>
        <w:tab/>
      </w:r>
      <w:r w:rsidR="00A237B5" w:rsidRPr="00430F2F">
        <w:rPr>
          <w:lang w:val="fr-FR"/>
        </w:rPr>
        <w:t xml:space="preserve">la marque </w:t>
      </w:r>
      <w:r w:rsidR="00F7190A" w:rsidRPr="00430F2F">
        <w:rPr>
          <w:lang w:val="fr-FR"/>
        </w:rPr>
        <w:t>international</w:t>
      </w:r>
      <w:r w:rsidR="00A237B5" w:rsidRPr="00430F2F">
        <w:rPr>
          <w:lang w:val="fr-FR"/>
        </w:rPr>
        <w:t>e consiste en une image plus claire ou plus précise de la marque de base</w:t>
      </w:r>
      <w:r w:rsidR="00F7190A" w:rsidRPr="00430F2F">
        <w:rPr>
          <w:lang w:val="fr-FR"/>
        </w:rPr>
        <w:t>.</w:t>
      </w:r>
    </w:p>
    <w:p w:rsidR="00192B99" w:rsidRPr="00430F2F" w:rsidRDefault="00192B99" w:rsidP="00122CB0">
      <w:pPr>
        <w:ind w:firstLine="567"/>
        <w:rPr>
          <w:lang w:val="fr-FR"/>
        </w:rPr>
      </w:pPr>
    </w:p>
    <w:p w:rsidR="00BB6158" w:rsidRPr="00430F2F" w:rsidRDefault="00A237B5" w:rsidP="00122CB0">
      <w:pPr>
        <w:pStyle w:val="ONUMFS"/>
        <w:rPr>
          <w:lang w:val="fr-FR" w:eastAsia="en-US"/>
        </w:rPr>
      </w:pPr>
      <w:r w:rsidRPr="00430F2F">
        <w:rPr>
          <w:lang w:val="fr-FR" w:eastAsia="en-US"/>
        </w:rPr>
        <w:t xml:space="preserve">Cet examen donne également à penser que la plupart des offices sont moins flexibles en </w:t>
      </w:r>
      <w:r w:rsidR="000E5B92">
        <w:rPr>
          <w:lang w:val="fr-FR" w:eastAsia="en-US"/>
        </w:rPr>
        <w:t>matière de</w:t>
      </w:r>
      <w:r w:rsidRPr="00430F2F">
        <w:rPr>
          <w:lang w:val="fr-FR" w:eastAsia="en-US"/>
        </w:rPr>
        <w:t xml:space="preserve"> </w:t>
      </w:r>
      <w:r w:rsidR="00F7190A" w:rsidRPr="00430F2F">
        <w:rPr>
          <w:lang w:val="fr-FR" w:eastAsia="en-US"/>
        </w:rPr>
        <w:t xml:space="preserve">certification </w:t>
      </w:r>
      <w:r w:rsidRPr="00430F2F">
        <w:rPr>
          <w:lang w:val="fr-FR" w:eastAsia="en-US"/>
        </w:rPr>
        <w:t>de la demande internationale lorsque</w:t>
      </w:r>
      <w:r w:rsidR="00BB6158" w:rsidRPr="00430F2F">
        <w:rPr>
          <w:lang w:val="fr-FR" w:eastAsia="en-US"/>
        </w:rPr>
        <w:t> :</w:t>
      </w:r>
    </w:p>
    <w:p w:rsidR="00BB6158" w:rsidRPr="00430F2F" w:rsidRDefault="00192B99" w:rsidP="00122CB0">
      <w:pPr>
        <w:rPr>
          <w:lang w:val="fr-FR"/>
        </w:rPr>
      </w:pPr>
      <w:r w:rsidRPr="00430F2F">
        <w:rPr>
          <w:lang w:val="fr-FR"/>
        </w:rPr>
        <w:tab/>
        <w:t>–</w:t>
      </w:r>
      <w:r w:rsidRPr="00430F2F">
        <w:rPr>
          <w:lang w:val="fr-FR"/>
        </w:rPr>
        <w:tab/>
      </w:r>
      <w:r w:rsidR="00A237B5" w:rsidRPr="00430F2F">
        <w:rPr>
          <w:lang w:val="fr-FR"/>
        </w:rPr>
        <w:t>la marque de base et la marque internationale sont dans des fontes différentes et que l</w:t>
      </w:r>
      <w:r w:rsidR="00537BB1">
        <w:rPr>
          <w:lang w:val="fr-FR"/>
        </w:rPr>
        <w:t>’</w:t>
      </w:r>
      <w:r w:rsidR="00A237B5" w:rsidRPr="00430F2F">
        <w:rPr>
          <w:lang w:val="fr-FR"/>
        </w:rPr>
        <w:t>office considère qu</w:t>
      </w:r>
      <w:r w:rsidR="00537BB1">
        <w:rPr>
          <w:lang w:val="fr-FR"/>
        </w:rPr>
        <w:t>’</w:t>
      </w:r>
      <w:r w:rsidR="00A237B5" w:rsidRPr="00430F2F">
        <w:rPr>
          <w:lang w:val="fr-FR"/>
        </w:rPr>
        <w:t>il s</w:t>
      </w:r>
      <w:r w:rsidR="00537BB1">
        <w:rPr>
          <w:lang w:val="fr-FR"/>
        </w:rPr>
        <w:t>’</w:t>
      </w:r>
      <w:r w:rsidR="00A237B5" w:rsidRPr="00430F2F">
        <w:rPr>
          <w:lang w:val="fr-FR"/>
        </w:rPr>
        <w:t xml:space="preserve">agit de fontes moins couramment utilisées </w:t>
      </w:r>
      <w:r w:rsidR="00F7190A" w:rsidRPr="00430F2F">
        <w:rPr>
          <w:lang w:val="fr-FR"/>
        </w:rPr>
        <w:t>(</w:t>
      </w:r>
      <w:r w:rsidR="007774B0" w:rsidRPr="00430F2F">
        <w:rPr>
          <w:lang w:val="fr-FR"/>
        </w:rPr>
        <w:t xml:space="preserve">par exemple, </w:t>
      </w:r>
      <w:r w:rsidR="00F7190A" w:rsidRPr="00430F2F">
        <w:rPr>
          <w:lang w:val="fr-FR"/>
        </w:rPr>
        <w:t>Old English);</w:t>
      </w:r>
    </w:p>
    <w:p w:rsidR="00192B99" w:rsidRPr="00430F2F" w:rsidRDefault="00192B99" w:rsidP="00122CB0">
      <w:pPr>
        <w:rPr>
          <w:lang w:val="fr-FR"/>
        </w:rPr>
      </w:pPr>
    </w:p>
    <w:p w:rsidR="00BB6158" w:rsidRPr="00430F2F" w:rsidRDefault="00192B99" w:rsidP="00122CB0">
      <w:pPr>
        <w:rPr>
          <w:lang w:val="fr-FR"/>
        </w:rPr>
      </w:pPr>
      <w:r w:rsidRPr="00430F2F">
        <w:rPr>
          <w:lang w:val="fr-FR"/>
        </w:rPr>
        <w:tab/>
        <w:t>–</w:t>
      </w:r>
      <w:r w:rsidRPr="00430F2F">
        <w:rPr>
          <w:lang w:val="fr-FR"/>
        </w:rPr>
        <w:tab/>
      </w:r>
      <w:r w:rsidR="007774B0" w:rsidRPr="00430F2F">
        <w:rPr>
          <w:lang w:val="fr-FR"/>
        </w:rPr>
        <w:t xml:space="preserve">la marque de base et la marque internationale sont dans la même </w:t>
      </w:r>
      <w:r w:rsidR="00F7190A" w:rsidRPr="00430F2F">
        <w:rPr>
          <w:lang w:val="fr-FR"/>
        </w:rPr>
        <w:t>font</w:t>
      </w:r>
      <w:r w:rsidR="007774B0" w:rsidRPr="00430F2F">
        <w:rPr>
          <w:lang w:val="fr-FR"/>
        </w:rPr>
        <w:t>e mais que l</w:t>
      </w:r>
      <w:r w:rsidR="00537BB1">
        <w:rPr>
          <w:lang w:val="fr-FR"/>
        </w:rPr>
        <w:t>’</w:t>
      </w:r>
      <w:r w:rsidR="007774B0" w:rsidRPr="00430F2F">
        <w:rPr>
          <w:lang w:val="fr-FR"/>
        </w:rPr>
        <w:t>une d</w:t>
      </w:r>
      <w:r w:rsidR="00537BB1">
        <w:rPr>
          <w:lang w:val="fr-FR"/>
        </w:rPr>
        <w:t>’</w:t>
      </w:r>
      <w:r w:rsidR="007774B0" w:rsidRPr="00430F2F">
        <w:rPr>
          <w:lang w:val="fr-FR"/>
        </w:rPr>
        <w:t>entre elles est en caractères italiques</w:t>
      </w:r>
      <w:r w:rsidR="00F7190A" w:rsidRPr="00430F2F">
        <w:rPr>
          <w:lang w:val="fr-FR"/>
        </w:rPr>
        <w:t>;</w:t>
      </w:r>
    </w:p>
    <w:p w:rsidR="00192B99" w:rsidRPr="00430F2F" w:rsidRDefault="00192B99" w:rsidP="00122CB0">
      <w:pPr>
        <w:rPr>
          <w:lang w:val="fr-FR"/>
        </w:rPr>
      </w:pPr>
    </w:p>
    <w:p w:rsidR="00BB6158" w:rsidRPr="00430F2F" w:rsidRDefault="00192B99" w:rsidP="00122CB0">
      <w:pPr>
        <w:rPr>
          <w:lang w:val="fr-FR"/>
        </w:rPr>
      </w:pPr>
      <w:r w:rsidRPr="00430F2F">
        <w:rPr>
          <w:lang w:val="fr-FR"/>
        </w:rPr>
        <w:tab/>
        <w:t>–</w:t>
      </w:r>
      <w:r w:rsidRPr="00430F2F">
        <w:rPr>
          <w:lang w:val="fr-FR"/>
        </w:rPr>
        <w:tab/>
      </w:r>
      <w:r w:rsidR="007774B0" w:rsidRPr="00430F2F">
        <w:rPr>
          <w:lang w:val="fr-FR"/>
        </w:rPr>
        <w:t>la marque de base se compose de plusieurs mots et que l</w:t>
      </w:r>
      <w:r w:rsidR="00537BB1">
        <w:rPr>
          <w:lang w:val="fr-FR"/>
        </w:rPr>
        <w:t>’</w:t>
      </w:r>
      <w:r w:rsidR="007774B0" w:rsidRPr="00430F2F">
        <w:rPr>
          <w:lang w:val="fr-FR"/>
        </w:rPr>
        <w:t>espacement dans la marque internationale a été ajusté de sorte que les mots soient accolés</w:t>
      </w:r>
      <w:r w:rsidR="00F7190A" w:rsidRPr="00430F2F">
        <w:rPr>
          <w:lang w:val="fr-FR"/>
        </w:rPr>
        <w:t>;</w:t>
      </w:r>
    </w:p>
    <w:p w:rsidR="00192B99" w:rsidRPr="00430F2F" w:rsidRDefault="00192B99" w:rsidP="00122CB0">
      <w:pPr>
        <w:rPr>
          <w:lang w:val="fr-FR"/>
        </w:rPr>
      </w:pPr>
    </w:p>
    <w:p w:rsidR="00BB6158" w:rsidRPr="00430F2F" w:rsidRDefault="00192B99" w:rsidP="00122CB0">
      <w:pPr>
        <w:rPr>
          <w:lang w:val="fr-FR"/>
        </w:rPr>
      </w:pPr>
      <w:r w:rsidRPr="00430F2F">
        <w:rPr>
          <w:lang w:val="fr-FR"/>
        </w:rPr>
        <w:tab/>
        <w:t>–</w:t>
      </w:r>
      <w:r w:rsidRPr="00430F2F">
        <w:rPr>
          <w:lang w:val="fr-FR"/>
        </w:rPr>
        <w:tab/>
      </w:r>
      <w:r w:rsidR="007774B0" w:rsidRPr="00430F2F">
        <w:rPr>
          <w:lang w:val="fr-FR"/>
        </w:rPr>
        <w:t>la marque de base comporte quelques lettres en majuscules et la marque internationale ne comporte pas de lettres en majuscules</w:t>
      </w:r>
      <w:r w:rsidR="00F7190A" w:rsidRPr="00430F2F">
        <w:rPr>
          <w:lang w:val="fr-FR"/>
        </w:rPr>
        <w:t>;</w:t>
      </w:r>
    </w:p>
    <w:p w:rsidR="00192B99" w:rsidRPr="00430F2F" w:rsidRDefault="00192B99" w:rsidP="00122CB0">
      <w:pPr>
        <w:rPr>
          <w:lang w:val="fr-FR"/>
        </w:rPr>
      </w:pPr>
    </w:p>
    <w:p w:rsidR="00BB6158" w:rsidRPr="00430F2F" w:rsidRDefault="00192B99" w:rsidP="00122CB0">
      <w:pPr>
        <w:rPr>
          <w:lang w:val="fr-FR"/>
        </w:rPr>
      </w:pPr>
      <w:r w:rsidRPr="00430F2F">
        <w:rPr>
          <w:lang w:val="fr-FR"/>
        </w:rPr>
        <w:tab/>
        <w:t>–</w:t>
      </w:r>
      <w:r w:rsidRPr="00430F2F">
        <w:rPr>
          <w:lang w:val="fr-FR"/>
        </w:rPr>
        <w:tab/>
      </w:r>
      <w:r w:rsidR="007774B0" w:rsidRPr="00430F2F">
        <w:rPr>
          <w:lang w:val="fr-FR"/>
        </w:rPr>
        <w:t xml:space="preserve">la marque de base comporte des lettres </w:t>
      </w:r>
      <w:r w:rsidR="00F7190A" w:rsidRPr="00430F2F">
        <w:rPr>
          <w:lang w:val="fr-FR"/>
        </w:rPr>
        <w:t>accent</w:t>
      </w:r>
      <w:r w:rsidR="007774B0" w:rsidRPr="00430F2F">
        <w:rPr>
          <w:lang w:val="fr-FR"/>
        </w:rPr>
        <w:t xml:space="preserve">uées </w:t>
      </w:r>
      <w:r w:rsidR="000548BD" w:rsidRPr="00430F2F">
        <w:rPr>
          <w:lang w:val="fr-FR"/>
        </w:rPr>
        <w:t>ou des signes de ponctuation et la marque internationale ne comporte pas de lettres accentuées ou de signes de ponctuation</w:t>
      </w:r>
      <w:r w:rsidR="00F7190A" w:rsidRPr="00430F2F">
        <w:rPr>
          <w:lang w:val="fr-FR"/>
        </w:rPr>
        <w:t>;</w:t>
      </w:r>
    </w:p>
    <w:p w:rsidR="00192B99" w:rsidRPr="00430F2F" w:rsidRDefault="00192B99" w:rsidP="00122CB0">
      <w:pPr>
        <w:rPr>
          <w:lang w:val="fr-FR"/>
        </w:rPr>
      </w:pPr>
    </w:p>
    <w:p w:rsidR="00BB6158" w:rsidRPr="00430F2F" w:rsidRDefault="00192B99" w:rsidP="00122CB0">
      <w:pPr>
        <w:rPr>
          <w:lang w:val="fr-FR"/>
        </w:rPr>
      </w:pPr>
      <w:r w:rsidRPr="00430F2F">
        <w:rPr>
          <w:lang w:val="fr-FR"/>
        </w:rPr>
        <w:tab/>
        <w:t>–</w:t>
      </w:r>
      <w:r w:rsidRPr="00430F2F">
        <w:rPr>
          <w:lang w:val="fr-FR"/>
        </w:rPr>
        <w:tab/>
      </w:r>
      <w:r w:rsidR="000548BD" w:rsidRPr="00430F2F">
        <w:rPr>
          <w:lang w:val="fr-FR"/>
        </w:rPr>
        <w:t xml:space="preserve">la marque de base et la marque </w:t>
      </w:r>
      <w:r w:rsidR="00F7190A" w:rsidRPr="00430F2F">
        <w:rPr>
          <w:lang w:val="fr-FR"/>
        </w:rPr>
        <w:t>international</w:t>
      </w:r>
      <w:r w:rsidR="000548BD" w:rsidRPr="00430F2F">
        <w:rPr>
          <w:lang w:val="fr-FR"/>
        </w:rPr>
        <w:t>e</w:t>
      </w:r>
      <w:r w:rsidR="00F7190A" w:rsidRPr="00430F2F">
        <w:rPr>
          <w:lang w:val="fr-FR"/>
        </w:rPr>
        <w:t xml:space="preserve"> </w:t>
      </w:r>
      <w:r w:rsidR="000548BD" w:rsidRPr="00430F2F">
        <w:rPr>
          <w:lang w:val="fr-FR"/>
        </w:rPr>
        <w:t>présentent un positionnement ou une orientation différents</w:t>
      </w:r>
      <w:r w:rsidR="00F7190A" w:rsidRPr="00430F2F">
        <w:rPr>
          <w:lang w:val="fr-FR"/>
        </w:rPr>
        <w:t>;</w:t>
      </w:r>
    </w:p>
    <w:p w:rsidR="00192B99" w:rsidRPr="00430F2F" w:rsidRDefault="00192B99" w:rsidP="00122CB0">
      <w:pPr>
        <w:rPr>
          <w:lang w:val="fr-FR"/>
        </w:rPr>
      </w:pPr>
    </w:p>
    <w:p w:rsidR="00BB6158" w:rsidRPr="00430F2F" w:rsidRDefault="00192B99" w:rsidP="00122CB0">
      <w:pPr>
        <w:rPr>
          <w:lang w:val="fr-FR"/>
        </w:rPr>
      </w:pPr>
      <w:r w:rsidRPr="00430F2F">
        <w:rPr>
          <w:lang w:val="fr-FR"/>
        </w:rPr>
        <w:tab/>
        <w:t>–</w:t>
      </w:r>
      <w:r w:rsidRPr="00430F2F">
        <w:rPr>
          <w:lang w:val="fr-FR"/>
        </w:rPr>
        <w:tab/>
      </w:r>
      <w:r w:rsidR="000548BD" w:rsidRPr="00430F2F">
        <w:rPr>
          <w:lang w:val="fr-FR"/>
        </w:rPr>
        <w:t xml:space="preserve">la marque </w:t>
      </w:r>
      <w:r w:rsidR="00F7190A" w:rsidRPr="00430F2F">
        <w:rPr>
          <w:lang w:val="fr-FR"/>
        </w:rPr>
        <w:t>international</w:t>
      </w:r>
      <w:r w:rsidR="000548BD" w:rsidRPr="00430F2F">
        <w:rPr>
          <w:lang w:val="fr-FR"/>
        </w:rPr>
        <w:t xml:space="preserve">e est une traduction ou une </w:t>
      </w:r>
      <w:r w:rsidR="00F7190A" w:rsidRPr="00430F2F">
        <w:rPr>
          <w:lang w:val="fr-FR"/>
        </w:rPr>
        <w:t>translit</w:t>
      </w:r>
      <w:r w:rsidR="000548BD" w:rsidRPr="00430F2F">
        <w:rPr>
          <w:lang w:val="fr-FR"/>
        </w:rPr>
        <w:t>té</w:t>
      </w:r>
      <w:r w:rsidR="00F7190A" w:rsidRPr="00430F2F">
        <w:rPr>
          <w:lang w:val="fr-FR"/>
        </w:rPr>
        <w:t xml:space="preserve">ration </w:t>
      </w:r>
      <w:r w:rsidR="000548BD" w:rsidRPr="00430F2F">
        <w:rPr>
          <w:lang w:val="fr-FR"/>
        </w:rPr>
        <w:t>de la marque de base</w:t>
      </w:r>
      <w:r w:rsidR="00F7190A" w:rsidRPr="00430F2F">
        <w:rPr>
          <w:lang w:val="fr-FR"/>
        </w:rPr>
        <w:t>;</w:t>
      </w:r>
    </w:p>
    <w:p w:rsidR="00192B99" w:rsidRPr="00430F2F" w:rsidRDefault="00192B99" w:rsidP="00122CB0">
      <w:pPr>
        <w:rPr>
          <w:lang w:val="fr-FR"/>
        </w:rPr>
      </w:pPr>
    </w:p>
    <w:p w:rsidR="00BB6158" w:rsidRPr="00430F2F" w:rsidRDefault="00192B99" w:rsidP="00122CB0">
      <w:pPr>
        <w:rPr>
          <w:lang w:val="fr-FR"/>
        </w:rPr>
      </w:pPr>
      <w:r w:rsidRPr="00430F2F">
        <w:rPr>
          <w:lang w:val="fr-FR"/>
        </w:rPr>
        <w:tab/>
        <w:t>–</w:t>
      </w:r>
      <w:r w:rsidRPr="00430F2F">
        <w:rPr>
          <w:lang w:val="fr-FR"/>
        </w:rPr>
        <w:tab/>
      </w:r>
      <w:r w:rsidR="000548BD" w:rsidRPr="00430F2F">
        <w:rPr>
          <w:lang w:val="fr-FR"/>
        </w:rPr>
        <w:t>la marque de base et la marque internationale présentent des différences de couleur</w:t>
      </w:r>
      <w:r w:rsidR="00F7190A" w:rsidRPr="00430F2F">
        <w:rPr>
          <w:lang w:val="fr-FR"/>
        </w:rPr>
        <w:t>;</w:t>
      </w:r>
    </w:p>
    <w:p w:rsidR="00192B99" w:rsidRPr="00430F2F" w:rsidRDefault="00192B99" w:rsidP="00122CB0">
      <w:pPr>
        <w:rPr>
          <w:lang w:val="fr-FR"/>
        </w:rPr>
      </w:pPr>
    </w:p>
    <w:p w:rsidR="00BB6158" w:rsidRPr="00430F2F" w:rsidRDefault="00192B99" w:rsidP="00122CB0">
      <w:pPr>
        <w:rPr>
          <w:lang w:val="fr-FR"/>
        </w:rPr>
      </w:pPr>
      <w:r w:rsidRPr="00430F2F">
        <w:rPr>
          <w:lang w:val="fr-FR"/>
        </w:rPr>
        <w:tab/>
        <w:t>–</w:t>
      </w:r>
      <w:r w:rsidRPr="00430F2F">
        <w:rPr>
          <w:lang w:val="fr-FR"/>
        </w:rPr>
        <w:tab/>
      </w:r>
      <w:r w:rsidR="000548BD" w:rsidRPr="00430F2F">
        <w:rPr>
          <w:lang w:val="fr-FR"/>
        </w:rPr>
        <w:t xml:space="preserve">il existe des </w:t>
      </w:r>
      <w:r w:rsidR="00F7190A" w:rsidRPr="00430F2F">
        <w:rPr>
          <w:lang w:val="fr-FR"/>
        </w:rPr>
        <w:t xml:space="preserve">variations </w:t>
      </w:r>
      <w:r w:rsidR="000548BD" w:rsidRPr="00430F2F">
        <w:rPr>
          <w:lang w:val="fr-FR"/>
        </w:rPr>
        <w:t>entre la marque de base et la marque internationale lorsqu</w:t>
      </w:r>
      <w:r w:rsidR="00537BB1">
        <w:rPr>
          <w:lang w:val="fr-FR"/>
        </w:rPr>
        <w:t>’</w:t>
      </w:r>
      <w:r w:rsidR="000548BD" w:rsidRPr="00430F2F">
        <w:rPr>
          <w:lang w:val="fr-FR"/>
        </w:rPr>
        <w:t>elles incorporent des éléments figuratifs</w:t>
      </w:r>
      <w:r w:rsidR="00F7190A" w:rsidRPr="00430F2F">
        <w:rPr>
          <w:lang w:val="fr-FR"/>
        </w:rPr>
        <w:t>;</w:t>
      </w:r>
    </w:p>
    <w:p w:rsidR="00192B99" w:rsidRPr="00430F2F" w:rsidRDefault="00192B99" w:rsidP="00122CB0">
      <w:pPr>
        <w:rPr>
          <w:lang w:val="fr-FR"/>
        </w:rPr>
      </w:pPr>
    </w:p>
    <w:p w:rsidR="00BB6158" w:rsidRPr="00430F2F" w:rsidRDefault="00192B99" w:rsidP="00122CB0">
      <w:pPr>
        <w:rPr>
          <w:lang w:val="fr-FR"/>
        </w:rPr>
      </w:pPr>
      <w:r w:rsidRPr="00430F2F">
        <w:rPr>
          <w:lang w:val="fr-FR"/>
        </w:rPr>
        <w:tab/>
        <w:t>–</w:t>
      </w:r>
      <w:r w:rsidRPr="00430F2F">
        <w:rPr>
          <w:lang w:val="fr-FR"/>
        </w:rPr>
        <w:tab/>
      </w:r>
      <w:r w:rsidR="000548BD" w:rsidRPr="00430F2F">
        <w:rPr>
          <w:lang w:val="fr-FR"/>
        </w:rPr>
        <w:t>la représentation de la marque internationale est différente de la représentation de la marque de base lorsqu</w:t>
      </w:r>
      <w:r w:rsidR="00537BB1">
        <w:rPr>
          <w:lang w:val="fr-FR"/>
        </w:rPr>
        <w:t>’</w:t>
      </w:r>
      <w:r w:rsidR="000548BD" w:rsidRPr="00430F2F">
        <w:rPr>
          <w:lang w:val="fr-FR"/>
        </w:rPr>
        <w:t>il s</w:t>
      </w:r>
      <w:r w:rsidR="00537BB1">
        <w:rPr>
          <w:lang w:val="fr-FR"/>
        </w:rPr>
        <w:t>’</w:t>
      </w:r>
      <w:r w:rsidR="000548BD" w:rsidRPr="00430F2F">
        <w:rPr>
          <w:lang w:val="fr-FR"/>
        </w:rPr>
        <w:t>agit de marques tridimensionnelles ou de marques sonores</w:t>
      </w:r>
      <w:r w:rsidR="00F7190A" w:rsidRPr="00430F2F">
        <w:rPr>
          <w:lang w:val="fr-FR"/>
        </w:rPr>
        <w:t>;</w:t>
      </w:r>
    </w:p>
    <w:p w:rsidR="00192B99" w:rsidRPr="00430F2F" w:rsidRDefault="00192B99" w:rsidP="00122CB0">
      <w:pPr>
        <w:rPr>
          <w:lang w:val="fr-FR"/>
        </w:rPr>
      </w:pPr>
    </w:p>
    <w:p w:rsidR="00BB6158" w:rsidRPr="00430F2F" w:rsidRDefault="00192B99" w:rsidP="00122CB0">
      <w:pPr>
        <w:rPr>
          <w:lang w:val="fr-FR"/>
        </w:rPr>
      </w:pPr>
      <w:r w:rsidRPr="00430F2F">
        <w:rPr>
          <w:lang w:val="fr-FR"/>
        </w:rPr>
        <w:tab/>
        <w:t>–</w:t>
      </w:r>
      <w:r w:rsidRPr="00430F2F">
        <w:rPr>
          <w:lang w:val="fr-FR"/>
        </w:rPr>
        <w:tab/>
      </w:r>
      <w:r w:rsidR="000548BD" w:rsidRPr="00430F2F">
        <w:rPr>
          <w:lang w:val="fr-FR"/>
        </w:rPr>
        <w:t xml:space="preserve">la marque </w:t>
      </w:r>
      <w:r w:rsidR="00F7190A" w:rsidRPr="00430F2F">
        <w:rPr>
          <w:lang w:val="fr-FR"/>
        </w:rPr>
        <w:t>international</w:t>
      </w:r>
      <w:r w:rsidR="000548BD" w:rsidRPr="00430F2F">
        <w:rPr>
          <w:lang w:val="fr-FR"/>
        </w:rPr>
        <w:t>e consiste en une marque ou des éléments verbaux extraits de la marque de base lorsque cette dernière est constituée d</w:t>
      </w:r>
      <w:r w:rsidR="00537BB1">
        <w:rPr>
          <w:lang w:val="fr-FR"/>
        </w:rPr>
        <w:t>’</w:t>
      </w:r>
      <w:r w:rsidR="000548BD" w:rsidRPr="00430F2F">
        <w:rPr>
          <w:lang w:val="fr-FR"/>
        </w:rPr>
        <w:t>une série de marques</w:t>
      </w:r>
      <w:r w:rsidR="00F7190A" w:rsidRPr="00430F2F">
        <w:rPr>
          <w:lang w:val="fr-FR"/>
        </w:rPr>
        <w:t>.</w:t>
      </w:r>
    </w:p>
    <w:p w:rsidR="00192B99" w:rsidRPr="00430F2F" w:rsidRDefault="00192B99" w:rsidP="00122CB0">
      <w:pPr>
        <w:rPr>
          <w:lang w:val="fr-FR"/>
        </w:rPr>
      </w:pPr>
    </w:p>
    <w:p w:rsidR="00BB6158" w:rsidRPr="00430F2F" w:rsidRDefault="000548BD" w:rsidP="00122CB0">
      <w:pPr>
        <w:pStyle w:val="ONUMFS"/>
        <w:rPr>
          <w:lang w:val="fr-FR" w:eastAsia="en-US"/>
        </w:rPr>
      </w:pPr>
      <w:r w:rsidRPr="00430F2F">
        <w:rPr>
          <w:lang w:val="fr-FR" w:eastAsia="en-US"/>
        </w:rPr>
        <w:t xml:space="preserve">Certains offices </w:t>
      </w:r>
      <w:r w:rsidR="00511AEB" w:rsidRPr="00430F2F">
        <w:rPr>
          <w:lang w:val="fr-FR" w:eastAsia="en-US"/>
        </w:rPr>
        <w:t>ont systématiquement indiqué qu</w:t>
      </w:r>
      <w:r w:rsidR="00537BB1">
        <w:rPr>
          <w:lang w:val="fr-FR" w:eastAsia="en-US"/>
        </w:rPr>
        <w:t>’</w:t>
      </w:r>
      <w:r w:rsidR="00511AEB" w:rsidRPr="00430F2F">
        <w:rPr>
          <w:lang w:val="fr-FR" w:eastAsia="en-US"/>
        </w:rPr>
        <w:t xml:space="preserve">ils ne procéderaient à la certification de la demande internationale dans aucune des circonstances ou aucun des cas présentés dans le </w:t>
      </w:r>
      <w:r w:rsidR="00F7190A" w:rsidRPr="00430F2F">
        <w:rPr>
          <w:lang w:val="fr-FR" w:eastAsia="en-US"/>
        </w:rPr>
        <w:t>questionnaire.</w:t>
      </w:r>
    </w:p>
    <w:p w:rsidR="00BB6158" w:rsidRPr="00430F2F" w:rsidRDefault="00511AEB" w:rsidP="00122CB0">
      <w:pPr>
        <w:pStyle w:val="ONUMFS"/>
        <w:rPr>
          <w:lang w:val="fr-FR" w:eastAsia="en-US"/>
        </w:rPr>
      </w:pPr>
      <w:r w:rsidRPr="00430F2F">
        <w:rPr>
          <w:lang w:val="fr-FR" w:eastAsia="en-US"/>
        </w:rPr>
        <w:t xml:space="preserve">Dès lors, il semble que, en ce qui concerne la fonction de certification, les pratiques </w:t>
      </w:r>
      <w:r w:rsidR="00CC5B45" w:rsidRPr="00430F2F">
        <w:rPr>
          <w:lang w:val="fr-FR" w:eastAsia="en-US"/>
        </w:rPr>
        <w:t xml:space="preserve">des offices varient, se situant entre une attitude </w:t>
      </w:r>
      <w:r w:rsidR="00F7190A" w:rsidRPr="00430F2F">
        <w:rPr>
          <w:lang w:val="fr-FR" w:eastAsia="en-US"/>
        </w:rPr>
        <w:t>r</w:t>
      </w:r>
      <w:r w:rsidR="00CC5B45" w:rsidRPr="00430F2F">
        <w:rPr>
          <w:lang w:val="fr-FR" w:eastAsia="en-US"/>
        </w:rPr>
        <w:t>elativement souple et l</w:t>
      </w:r>
      <w:r w:rsidR="00537BB1">
        <w:rPr>
          <w:lang w:val="fr-FR" w:eastAsia="en-US"/>
        </w:rPr>
        <w:t>’</w:t>
      </w:r>
      <w:r w:rsidR="00CC5B45" w:rsidRPr="00430F2F">
        <w:rPr>
          <w:lang w:val="fr-FR" w:eastAsia="en-US"/>
        </w:rPr>
        <w:t>exigence d</w:t>
      </w:r>
      <w:r w:rsidR="00537BB1">
        <w:rPr>
          <w:lang w:val="fr-FR" w:eastAsia="en-US"/>
        </w:rPr>
        <w:t>’</w:t>
      </w:r>
      <w:r w:rsidR="00CC5B45" w:rsidRPr="00430F2F">
        <w:rPr>
          <w:lang w:val="fr-FR" w:eastAsia="en-US"/>
        </w:rPr>
        <w:t>une marque internationale identique à la marque de base</w:t>
      </w:r>
      <w:r w:rsidR="00F7190A" w:rsidRPr="00430F2F">
        <w:rPr>
          <w:lang w:val="fr-FR" w:eastAsia="en-US"/>
        </w:rPr>
        <w:t>.</w:t>
      </w:r>
    </w:p>
    <w:p w:rsidR="00BB6158" w:rsidRPr="00430F2F" w:rsidRDefault="00CC5B45" w:rsidP="00537BB1">
      <w:pPr>
        <w:pStyle w:val="ONUMFS"/>
        <w:spacing w:after="0"/>
        <w:rPr>
          <w:lang w:val="fr-FR" w:eastAsia="en-US"/>
        </w:rPr>
      </w:pPr>
      <w:r w:rsidRPr="00430F2F">
        <w:rPr>
          <w:lang w:val="fr-FR" w:eastAsia="en-US"/>
        </w:rPr>
        <w:t>Enfin, il semble que le problème immédiat avec les types particuliers de marques, telles que les marques tridimensionnelles et les marques sonores, ne soit pas directement lié à leur certification, mais aux exigences relatives à leur représentation</w:t>
      </w:r>
      <w:r w:rsidR="00F7190A" w:rsidRPr="00430F2F">
        <w:rPr>
          <w:lang w:val="fr-FR" w:eastAsia="en-US"/>
        </w:rPr>
        <w:t>.</w:t>
      </w:r>
    </w:p>
    <w:p w:rsidR="00F7190A" w:rsidRPr="00430F2F" w:rsidRDefault="00AA3882" w:rsidP="00122CB0">
      <w:pPr>
        <w:pStyle w:val="Heading1"/>
        <w:rPr>
          <w:lang w:val="fr-FR" w:eastAsia="en-US"/>
        </w:rPr>
      </w:pPr>
      <w:r w:rsidRPr="00430F2F">
        <w:rPr>
          <w:lang w:val="fr-FR" w:eastAsia="en-US"/>
        </w:rPr>
        <w:t>éventuelle voie à suivre</w:t>
      </w:r>
    </w:p>
    <w:p w:rsidR="00192B99" w:rsidRPr="00430F2F" w:rsidRDefault="00192B99" w:rsidP="00122CB0">
      <w:pPr>
        <w:rPr>
          <w:lang w:val="fr-FR" w:eastAsia="en-US"/>
        </w:rPr>
      </w:pPr>
    </w:p>
    <w:p w:rsidR="00BB6158" w:rsidRPr="00430F2F" w:rsidRDefault="00AA3882" w:rsidP="00122CB0">
      <w:pPr>
        <w:pStyle w:val="ONUMFS"/>
        <w:rPr>
          <w:lang w:val="fr-FR" w:eastAsia="en-US"/>
        </w:rPr>
      </w:pPr>
      <w:r w:rsidRPr="00430F2F">
        <w:rPr>
          <w:lang w:val="fr-FR" w:eastAsia="en-US"/>
        </w:rPr>
        <w:t>Les conclusions révèlent des pratiques différentes selon les offices s</w:t>
      </w:r>
      <w:r w:rsidR="00537BB1">
        <w:rPr>
          <w:lang w:val="fr-FR" w:eastAsia="en-US"/>
        </w:rPr>
        <w:t>’</w:t>
      </w:r>
      <w:r w:rsidRPr="00430F2F">
        <w:rPr>
          <w:lang w:val="fr-FR" w:eastAsia="en-US"/>
        </w:rPr>
        <w:t>agissant de la certification des demandes international</w:t>
      </w:r>
      <w:r w:rsidR="00430F2F" w:rsidRPr="00430F2F">
        <w:rPr>
          <w:lang w:val="fr-FR" w:eastAsia="en-US"/>
        </w:rPr>
        <w:t>es.  Ce</w:t>
      </w:r>
      <w:r w:rsidRPr="00430F2F">
        <w:rPr>
          <w:lang w:val="fr-FR" w:eastAsia="en-US"/>
        </w:rPr>
        <w:t xml:space="preserve">rtains offices semblent exiger des marques </w:t>
      </w:r>
      <w:r w:rsidR="00537BB1">
        <w:rPr>
          <w:lang w:val="fr-FR" w:eastAsia="en-US"/>
        </w:rPr>
        <w:t>“</w:t>
      </w:r>
      <w:r w:rsidRPr="00430F2F">
        <w:rPr>
          <w:lang w:val="fr-FR" w:eastAsia="en-US"/>
        </w:rPr>
        <w:t>identiques</w:t>
      </w:r>
      <w:r w:rsidR="00537BB1">
        <w:rPr>
          <w:lang w:val="fr-FR" w:eastAsia="en-US"/>
        </w:rPr>
        <w:t>”</w:t>
      </w:r>
      <w:r w:rsidRPr="00430F2F">
        <w:rPr>
          <w:lang w:val="fr-FR" w:eastAsia="en-US"/>
        </w:rPr>
        <w:t>, ce qui les rend moins flexibles, tandis que d</w:t>
      </w:r>
      <w:r w:rsidR="00537BB1">
        <w:rPr>
          <w:lang w:val="fr-FR" w:eastAsia="en-US"/>
        </w:rPr>
        <w:t>’</w:t>
      </w:r>
      <w:r w:rsidRPr="00430F2F">
        <w:rPr>
          <w:lang w:val="fr-FR" w:eastAsia="en-US"/>
        </w:rPr>
        <w:t xml:space="preserve">autres semblent exiger une </w:t>
      </w:r>
      <w:r w:rsidR="00537BB1">
        <w:rPr>
          <w:lang w:val="fr-FR" w:eastAsia="en-US"/>
        </w:rPr>
        <w:t>“</w:t>
      </w:r>
      <w:r w:rsidR="00F7190A" w:rsidRPr="00430F2F">
        <w:rPr>
          <w:lang w:val="fr-FR" w:eastAsia="en-US"/>
        </w:rPr>
        <w:t>correspond</w:t>
      </w:r>
      <w:r w:rsidRPr="00430F2F">
        <w:rPr>
          <w:lang w:val="fr-FR" w:eastAsia="en-US"/>
        </w:rPr>
        <w:t>a</w:t>
      </w:r>
      <w:r w:rsidR="00F7190A" w:rsidRPr="00430F2F">
        <w:rPr>
          <w:lang w:val="fr-FR" w:eastAsia="en-US"/>
        </w:rPr>
        <w:t>nce</w:t>
      </w:r>
      <w:r w:rsidR="00537BB1">
        <w:rPr>
          <w:lang w:val="fr-FR" w:eastAsia="en-US"/>
        </w:rPr>
        <w:t>”</w:t>
      </w:r>
      <w:r w:rsidR="00F7190A" w:rsidRPr="00430F2F">
        <w:rPr>
          <w:lang w:val="fr-FR" w:eastAsia="en-US"/>
        </w:rPr>
        <w:t xml:space="preserve"> </w:t>
      </w:r>
      <w:r w:rsidRPr="00430F2F">
        <w:rPr>
          <w:lang w:val="fr-FR" w:eastAsia="en-US"/>
        </w:rPr>
        <w:t>entre la marque de base et la marque internationale, ce qui les rend plus soupl</w:t>
      </w:r>
      <w:r w:rsidR="00430F2F" w:rsidRPr="00430F2F">
        <w:rPr>
          <w:lang w:val="fr-FR" w:eastAsia="en-US"/>
        </w:rPr>
        <w:t>es.  Au</w:t>
      </w:r>
      <w:r w:rsidRPr="00430F2F">
        <w:rPr>
          <w:lang w:val="fr-FR" w:eastAsia="en-US"/>
        </w:rPr>
        <w:t xml:space="preserve"> regard de ce qui précède, une analyse </w:t>
      </w:r>
      <w:r w:rsidR="00532443">
        <w:rPr>
          <w:lang w:val="fr-FR" w:eastAsia="en-US"/>
        </w:rPr>
        <w:t xml:space="preserve">et </w:t>
      </w:r>
      <w:r w:rsidRPr="00430F2F">
        <w:rPr>
          <w:lang w:val="fr-FR" w:eastAsia="en-US"/>
        </w:rPr>
        <w:t xml:space="preserve">un débat plus approfondis </w:t>
      </w:r>
      <w:r w:rsidR="000E5B92">
        <w:rPr>
          <w:lang w:val="fr-FR" w:eastAsia="en-US"/>
        </w:rPr>
        <w:t>pourrai</w:t>
      </w:r>
      <w:r w:rsidRPr="00430F2F">
        <w:rPr>
          <w:lang w:val="fr-FR" w:eastAsia="en-US"/>
        </w:rPr>
        <w:t xml:space="preserve">ent être nécessaires en vue de définir des principes généraux et éventuellement des lignes directrices ou des </w:t>
      </w:r>
      <w:r w:rsidR="00537BB1">
        <w:rPr>
          <w:lang w:val="fr-FR" w:eastAsia="en-US"/>
        </w:rPr>
        <w:t>“</w:t>
      </w:r>
      <w:r w:rsidRPr="00430F2F">
        <w:rPr>
          <w:lang w:val="fr-FR" w:eastAsia="en-US"/>
        </w:rPr>
        <w:t>pratiques recommandées</w:t>
      </w:r>
      <w:r w:rsidR="00537BB1">
        <w:rPr>
          <w:lang w:val="fr-FR" w:eastAsia="en-US"/>
        </w:rPr>
        <w:t>”</w:t>
      </w:r>
      <w:r w:rsidR="00F7190A" w:rsidRPr="00430F2F">
        <w:rPr>
          <w:lang w:val="fr-FR" w:eastAsia="en-US"/>
        </w:rPr>
        <w:t xml:space="preserve"> </w:t>
      </w:r>
      <w:r w:rsidRPr="00430F2F">
        <w:rPr>
          <w:lang w:val="fr-FR" w:eastAsia="en-US"/>
        </w:rPr>
        <w:t>à l</w:t>
      </w:r>
      <w:r w:rsidR="00537BB1">
        <w:rPr>
          <w:lang w:val="fr-FR" w:eastAsia="en-US"/>
        </w:rPr>
        <w:t>’</w:t>
      </w:r>
      <w:r w:rsidRPr="00430F2F">
        <w:rPr>
          <w:lang w:val="fr-FR" w:eastAsia="en-US"/>
        </w:rPr>
        <w:t>intention des offices intéressés</w:t>
      </w:r>
      <w:r w:rsidR="00F7190A" w:rsidRPr="00430F2F">
        <w:rPr>
          <w:lang w:val="fr-FR" w:eastAsia="en-US"/>
        </w:rPr>
        <w:t>.</w:t>
      </w:r>
    </w:p>
    <w:p w:rsidR="00CE5752" w:rsidRPr="00430F2F" w:rsidRDefault="00CE5752" w:rsidP="00122CB0">
      <w:pPr>
        <w:rPr>
          <w:lang w:val="fr-FR"/>
        </w:rPr>
      </w:pPr>
    </w:p>
    <w:p w:rsidR="00192B99" w:rsidRPr="00430F2F" w:rsidRDefault="00192B99" w:rsidP="00122CB0">
      <w:pPr>
        <w:rPr>
          <w:lang w:val="fr-FR"/>
        </w:rPr>
      </w:pPr>
    </w:p>
    <w:p w:rsidR="007B63B3" w:rsidRPr="00430F2F" w:rsidRDefault="00E93BD7" w:rsidP="00122CB0">
      <w:pPr>
        <w:pStyle w:val="Endofdocument-Annex"/>
        <w:ind w:left="5533"/>
        <w:rPr>
          <w:lang w:val="fr-FR"/>
        </w:rPr>
      </w:pPr>
      <w:r w:rsidRPr="00430F2F">
        <w:rPr>
          <w:lang w:val="fr-FR"/>
        </w:rPr>
        <w:t>[</w:t>
      </w:r>
      <w:r w:rsidR="00AA3882" w:rsidRPr="00430F2F">
        <w:rPr>
          <w:lang w:val="fr-FR"/>
        </w:rPr>
        <w:t xml:space="preserve">Fin du </w:t>
      </w:r>
      <w:r w:rsidRPr="00430F2F">
        <w:rPr>
          <w:lang w:val="fr-FR"/>
        </w:rPr>
        <w:t>document]</w:t>
      </w:r>
    </w:p>
    <w:sectPr w:rsidR="007B63B3" w:rsidRPr="00430F2F" w:rsidSect="00597B74">
      <w:headerReference w:type="default" r:id="rId12"/>
      <w:pgSz w:w="11907" w:h="16840" w:code="9"/>
      <w:pgMar w:top="567" w:right="1134" w:bottom="993"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74" w:rsidRDefault="00597B74">
      <w:r>
        <w:separator/>
      </w:r>
    </w:p>
  </w:endnote>
  <w:endnote w:type="continuationSeparator" w:id="0">
    <w:p w:rsidR="00597B74" w:rsidRDefault="00597B74" w:rsidP="000C7343">
      <w:r>
        <w:separator/>
      </w:r>
    </w:p>
    <w:p w:rsidR="00597B74" w:rsidRPr="000C7343" w:rsidRDefault="00597B74" w:rsidP="000C7343">
      <w:r>
        <w:rPr>
          <w:sz w:val="17"/>
        </w:rPr>
        <w:t>[Endnote continued from previous page]</w:t>
      </w:r>
    </w:p>
  </w:endnote>
  <w:endnote w:type="continuationNotice" w:id="1">
    <w:p w:rsidR="00597B74" w:rsidRPr="000C7343" w:rsidRDefault="00597B74" w:rsidP="000C7343">
      <w:pPr>
        <w:spacing w:before="60"/>
        <w:jc w:val="right"/>
        <w:rPr>
          <w:sz w:val="17"/>
          <w:szCs w:val="17"/>
        </w:rPr>
      </w:pPr>
      <w:r w:rsidRPr="000C7343">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74" w:rsidRDefault="00597B74">
      <w:r>
        <w:separator/>
      </w:r>
    </w:p>
  </w:footnote>
  <w:footnote w:type="continuationSeparator" w:id="0">
    <w:p w:rsidR="00597B74" w:rsidRDefault="00597B74" w:rsidP="000C7343">
      <w:r>
        <w:separator/>
      </w:r>
    </w:p>
    <w:p w:rsidR="00597B74" w:rsidRPr="000C7343" w:rsidRDefault="00597B74" w:rsidP="000C7343">
      <w:pPr>
        <w:spacing w:after="60"/>
        <w:rPr>
          <w:sz w:val="17"/>
          <w:szCs w:val="17"/>
        </w:rPr>
      </w:pPr>
      <w:r w:rsidRPr="00ED77FB">
        <w:rPr>
          <w:sz w:val="17"/>
          <w:szCs w:val="17"/>
        </w:rPr>
        <w:t>[Footnot</w:t>
      </w:r>
      <w:r>
        <w:rPr>
          <w:sz w:val="17"/>
          <w:szCs w:val="17"/>
        </w:rPr>
        <w:t>e continued from previous page]</w:t>
      </w:r>
    </w:p>
  </w:footnote>
  <w:footnote w:type="continuationNotice" w:id="1">
    <w:p w:rsidR="00597B74" w:rsidRPr="000C7343" w:rsidRDefault="00597B74" w:rsidP="000C7343">
      <w:pPr>
        <w:spacing w:before="60"/>
        <w:jc w:val="right"/>
        <w:rPr>
          <w:sz w:val="17"/>
          <w:szCs w:val="17"/>
        </w:rPr>
      </w:pPr>
      <w:r w:rsidRPr="000C7343">
        <w:rPr>
          <w:sz w:val="17"/>
          <w:szCs w:val="17"/>
        </w:rPr>
        <w:t>[Footnote continued on next page]</w:t>
      </w:r>
    </w:p>
  </w:footnote>
  <w:footnote w:id="2">
    <w:p w:rsidR="00597B74" w:rsidRPr="00E50A3F" w:rsidRDefault="00597B74" w:rsidP="00122CB0">
      <w:pPr>
        <w:pStyle w:val="FootnoteText"/>
        <w:rPr>
          <w:lang w:val="fr-CH"/>
        </w:rPr>
      </w:pPr>
      <w:bookmarkStart w:id="4" w:name="_GoBack"/>
      <w:r w:rsidRPr="00E50A3F">
        <w:rPr>
          <w:rStyle w:val="FootnoteReference"/>
        </w:rPr>
        <w:footnoteRef/>
      </w:r>
      <w:r w:rsidRPr="00E50A3F">
        <w:rPr>
          <w:lang w:val="fr-CH"/>
        </w:rPr>
        <w:t xml:space="preserve"> </w:t>
      </w:r>
      <w:r w:rsidRPr="00E50A3F">
        <w:rPr>
          <w:lang w:val="fr-CH"/>
        </w:rPr>
        <w:tab/>
        <w:t xml:space="preserve">Publiée à l’adresse </w:t>
      </w:r>
      <w:hyperlink r:id="rId1" w:history="1">
        <w:r w:rsidRPr="00E50A3F">
          <w:rPr>
            <w:rStyle w:val="Hyperlink"/>
            <w:color w:val="auto"/>
            <w:lang w:val="fr-CH"/>
          </w:rPr>
          <w:t>http://www.wipo.int/meetings/fr/doc_details.jsp?doc_id=371316</w:t>
        </w:r>
      </w:hyperlink>
      <w:r w:rsidRPr="00E50A3F">
        <w:rPr>
          <w:lang w:val="fr-CH"/>
        </w:rPr>
        <w:t xml:space="preserve">.  </w:t>
      </w:r>
    </w:p>
    <w:bookmarkEnd w:id="4"/>
  </w:footnote>
  <w:footnote w:id="3">
    <w:p w:rsidR="00597B74" w:rsidRPr="000229FD" w:rsidRDefault="00597B74" w:rsidP="00122CB0">
      <w:pPr>
        <w:pStyle w:val="FootnoteText"/>
        <w:rPr>
          <w:u w:val="single"/>
          <w:lang w:val="fr-FR"/>
        </w:rPr>
      </w:pPr>
      <w:r>
        <w:rPr>
          <w:rStyle w:val="FootnoteReference"/>
        </w:rPr>
        <w:footnoteRef/>
      </w:r>
      <w:r w:rsidRPr="00597B74">
        <w:rPr>
          <w:lang w:val="fr-CH"/>
        </w:rPr>
        <w:t xml:space="preserve"> </w:t>
      </w:r>
      <w:r w:rsidRPr="00597B74">
        <w:rPr>
          <w:lang w:val="fr-CH"/>
        </w:rPr>
        <w:tab/>
      </w:r>
      <w:r w:rsidRPr="009D16D4">
        <w:rPr>
          <w:lang w:val="fr-FR"/>
        </w:rPr>
        <w:t xml:space="preserve">Voir </w:t>
      </w:r>
      <w:r w:rsidRPr="00643ACB">
        <w:rPr>
          <w:lang w:val="fr-FR"/>
        </w:rPr>
        <w:t>MM</w:t>
      </w:r>
      <w:r w:rsidRPr="009D16D4">
        <w:rPr>
          <w:lang w:val="fr-FR"/>
        </w:rPr>
        <w:t xml:space="preserve">/LD/WG/13/RT </w:t>
      </w:r>
      <w:hyperlink r:id="rId2" w:history="1">
        <w:r w:rsidRPr="000229FD">
          <w:rPr>
            <w:rStyle w:val="Hyperlink"/>
            <w:color w:val="auto"/>
            <w:lang w:val="fr-FR"/>
          </w:rPr>
          <w:t>http://www.wipo.int/meetings/fr/details.jsp?meeting_id=37742</w:t>
        </w:r>
      </w:hyperlink>
      <w:r w:rsidRPr="000229FD">
        <w:rPr>
          <w:lang w:val="fr-FR"/>
        </w:rPr>
        <w:t xml:space="preserve"> et MM/LD/WG/14/RT </w:t>
      </w:r>
      <w:hyperlink r:id="rId3" w:history="1">
        <w:r w:rsidRPr="000229FD">
          <w:rPr>
            <w:rStyle w:val="Hyperlink"/>
            <w:color w:val="auto"/>
            <w:lang w:val="fr-FR"/>
          </w:rPr>
          <w:t>http://www.wipo.int/meetings/fr/details.jsp?meeting_id=39952</w:t>
        </w:r>
      </w:hyperlink>
      <w:r w:rsidRPr="000229FD">
        <w:rPr>
          <w:rStyle w:val="Hyperlink"/>
          <w:color w:val="auto"/>
          <w:lang w:val="fr-FR"/>
        </w:rPr>
        <w:t xml:space="preserve">.  </w:t>
      </w:r>
    </w:p>
  </w:footnote>
  <w:footnote w:id="4">
    <w:p w:rsidR="00597B74" w:rsidRPr="00597B74" w:rsidRDefault="00597B74" w:rsidP="00122CB0">
      <w:pPr>
        <w:pStyle w:val="FootnoteText"/>
        <w:rPr>
          <w:lang w:val="fr-CH"/>
        </w:rPr>
      </w:pPr>
      <w:r w:rsidRPr="000229FD">
        <w:rPr>
          <w:rStyle w:val="FootnoteReference"/>
          <w:lang w:val="fr-FR"/>
        </w:rPr>
        <w:footnoteRef/>
      </w:r>
      <w:r w:rsidRPr="000229FD">
        <w:rPr>
          <w:lang w:val="fr-FR"/>
        </w:rPr>
        <w:t xml:space="preserve"> </w:t>
      </w:r>
      <w:r w:rsidRPr="000229FD">
        <w:rPr>
          <w:lang w:val="fr-FR"/>
        </w:rPr>
        <w:tab/>
        <w:t>Par ailleurs, un office qui a indiqué que les déposants doivent rem</w:t>
      </w:r>
      <w:r w:rsidRPr="009D16D4">
        <w:rPr>
          <w:lang w:val="fr-FR"/>
        </w:rPr>
        <w:t>plir le formulaire de demande en ligne et ne peuvent modifier la reproduction de la marque, a néanmoins répondu à toutes les questions.  Un autre office laisse aux déposants le choix entre un formulaire en ligne et un formulaire sur papier</w:t>
      </w:r>
      <w:r w:rsidRPr="00597B74">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74" w:rsidRDefault="00597B74" w:rsidP="00477D6B">
    <w:pPr>
      <w:jc w:val="right"/>
    </w:pPr>
    <w:bookmarkStart w:id="5" w:name="Code2"/>
    <w:bookmarkEnd w:id="5"/>
    <w:r>
      <w:t>MM/LD/WG/15/RT/2</w:t>
    </w:r>
  </w:p>
  <w:p w:rsidR="00597B74" w:rsidRDefault="00597B74" w:rsidP="00477D6B">
    <w:pPr>
      <w:jc w:val="right"/>
    </w:pPr>
    <w:proofErr w:type="gramStart"/>
    <w:r>
      <w:t>page</w:t>
    </w:r>
    <w:proofErr w:type="gramEnd"/>
    <w:r>
      <w:t> </w:t>
    </w:r>
    <w:r>
      <w:fldChar w:fldCharType="begin"/>
    </w:r>
    <w:r>
      <w:instrText xml:space="preserve"> PAGE  \* MERGEFORMAT </w:instrText>
    </w:r>
    <w:r>
      <w:fldChar w:fldCharType="separate"/>
    </w:r>
    <w:r w:rsidR="00E50A3F">
      <w:rPr>
        <w:noProof/>
      </w:rPr>
      <w:t>2</w:t>
    </w:r>
    <w:r>
      <w:fldChar w:fldCharType="end"/>
    </w:r>
  </w:p>
  <w:p w:rsidR="00597B74" w:rsidRDefault="00597B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B0683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0C7103"/>
    <w:multiLevelType w:val="hybridMultilevel"/>
    <w:tmpl w:val="C560838C"/>
    <w:lvl w:ilvl="0" w:tplc="3682A0CA">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95530"/>
    <w:multiLevelType w:val="hybridMultilevel"/>
    <w:tmpl w:val="D436B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F05B2"/>
    <w:multiLevelType w:val="hybridMultilevel"/>
    <w:tmpl w:val="5DF88A18"/>
    <w:lvl w:ilvl="0" w:tplc="864CAF0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4F0442"/>
    <w:multiLevelType w:val="hybridMultilevel"/>
    <w:tmpl w:val="E6A26496"/>
    <w:lvl w:ilvl="0" w:tplc="EF7885A4">
      <w:start w:val="2"/>
      <w:numFmt w:val="bullet"/>
      <w:lvlText w:val="̶"/>
      <w:lvlJc w:val="left"/>
      <w:pPr>
        <w:ind w:left="1080" w:hanging="360"/>
      </w:pPr>
      <w:rPr>
        <w:rFonts w:ascii="Arial" w:eastAsiaTheme="minorHAnsi"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59F0070"/>
    <w:multiLevelType w:val="hybridMultilevel"/>
    <w:tmpl w:val="8E4EB178"/>
    <w:lvl w:ilvl="0" w:tplc="4F1A05F2">
      <w:start w:val="37"/>
      <w:numFmt w:val="bullet"/>
      <w:lvlText w:val="̶"/>
      <w:lvlJc w:val="left"/>
      <w:pPr>
        <w:ind w:left="1070" w:hanging="360"/>
      </w:pPr>
      <w:rPr>
        <w:rFonts w:ascii="Arial" w:eastAsiaTheme="minorHAnsi" w:hAnsi="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nsid w:val="295D7E71"/>
    <w:multiLevelType w:val="hybridMultilevel"/>
    <w:tmpl w:val="7E10AB2E"/>
    <w:lvl w:ilvl="0" w:tplc="3F3E8C1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BC18CD"/>
    <w:multiLevelType w:val="hybridMultilevel"/>
    <w:tmpl w:val="614AC268"/>
    <w:lvl w:ilvl="0" w:tplc="A91AE2E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61FA6"/>
    <w:multiLevelType w:val="hybridMultilevel"/>
    <w:tmpl w:val="BC3CBEDE"/>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114FF"/>
    <w:multiLevelType w:val="hybridMultilevel"/>
    <w:tmpl w:val="DE9230D8"/>
    <w:lvl w:ilvl="0" w:tplc="BA827BE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BD721E"/>
    <w:multiLevelType w:val="hybridMultilevel"/>
    <w:tmpl w:val="96EA0D52"/>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D010A2"/>
    <w:multiLevelType w:val="hybridMultilevel"/>
    <w:tmpl w:val="824ABE1C"/>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A1A6F"/>
    <w:multiLevelType w:val="hybridMultilevel"/>
    <w:tmpl w:val="4338310C"/>
    <w:lvl w:ilvl="0" w:tplc="2CE6D95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E3029"/>
    <w:multiLevelType w:val="hybridMultilevel"/>
    <w:tmpl w:val="B74451CC"/>
    <w:lvl w:ilvl="0" w:tplc="3682A0CA">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243B2"/>
    <w:multiLevelType w:val="hybridMultilevel"/>
    <w:tmpl w:val="6B18D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8E209E"/>
    <w:multiLevelType w:val="hybridMultilevel"/>
    <w:tmpl w:val="5C8E25D4"/>
    <w:lvl w:ilvl="0" w:tplc="9198F70E">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15"/>
  </w:num>
  <w:num w:numId="5">
    <w:abstractNumId w:val="1"/>
  </w:num>
  <w:num w:numId="6">
    <w:abstractNumId w:val="7"/>
  </w:num>
  <w:num w:numId="7">
    <w:abstractNumId w:val="4"/>
  </w:num>
  <w:num w:numId="8">
    <w:abstractNumId w:val="3"/>
  </w:num>
  <w:num w:numId="9">
    <w:abstractNumId w:val="11"/>
  </w:num>
  <w:num w:numId="10">
    <w:abstractNumId w:val="16"/>
  </w:num>
  <w:num w:numId="11">
    <w:abstractNumId w:val="17"/>
  </w:num>
  <w:num w:numId="12">
    <w:abstractNumId w:val="20"/>
  </w:num>
  <w:num w:numId="13">
    <w:abstractNumId w:val="10"/>
  </w:num>
  <w:num w:numId="14">
    <w:abstractNumId w:val="9"/>
  </w:num>
  <w:num w:numId="15">
    <w:abstractNumId w:val="8"/>
  </w:num>
  <w:num w:numId="16">
    <w:abstractNumId w:val="19"/>
  </w:num>
  <w:num w:numId="17">
    <w:abstractNumId w:val="5"/>
  </w:num>
  <w:num w:numId="18">
    <w:abstractNumId w:val="12"/>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D6"/>
    <w:rsid w:val="00021317"/>
    <w:rsid w:val="00022189"/>
    <w:rsid w:val="000229FD"/>
    <w:rsid w:val="00026990"/>
    <w:rsid w:val="00040BD6"/>
    <w:rsid w:val="000548BD"/>
    <w:rsid w:val="000869FB"/>
    <w:rsid w:val="00096F41"/>
    <w:rsid w:val="000A46A9"/>
    <w:rsid w:val="000C1C61"/>
    <w:rsid w:val="000C7343"/>
    <w:rsid w:val="000D57E4"/>
    <w:rsid w:val="000E5B92"/>
    <w:rsid w:val="000E7585"/>
    <w:rsid w:val="000F5E56"/>
    <w:rsid w:val="00122CB0"/>
    <w:rsid w:val="00124D47"/>
    <w:rsid w:val="001362EE"/>
    <w:rsid w:val="0014291E"/>
    <w:rsid w:val="001455D4"/>
    <w:rsid w:val="00153FF2"/>
    <w:rsid w:val="00156BA7"/>
    <w:rsid w:val="00161308"/>
    <w:rsid w:val="001662A9"/>
    <w:rsid w:val="00171DBC"/>
    <w:rsid w:val="00173986"/>
    <w:rsid w:val="00176EF4"/>
    <w:rsid w:val="001832A6"/>
    <w:rsid w:val="00192B99"/>
    <w:rsid w:val="001B3C6A"/>
    <w:rsid w:val="001C2EF2"/>
    <w:rsid w:val="001C47BF"/>
    <w:rsid w:val="001D7119"/>
    <w:rsid w:val="0023011C"/>
    <w:rsid w:val="002317F6"/>
    <w:rsid w:val="002456E6"/>
    <w:rsid w:val="002634C4"/>
    <w:rsid w:val="00277697"/>
    <w:rsid w:val="0028381B"/>
    <w:rsid w:val="00286EE5"/>
    <w:rsid w:val="002A06A3"/>
    <w:rsid w:val="002E192E"/>
    <w:rsid w:val="002E5CC7"/>
    <w:rsid w:val="002F4E68"/>
    <w:rsid w:val="002F56BD"/>
    <w:rsid w:val="00303CC1"/>
    <w:rsid w:val="00311859"/>
    <w:rsid w:val="00324FE7"/>
    <w:rsid w:val="00327EE4"/>
    <w:rsid w:val="00351D2C"/>
    <w:rsid w:val="00371E74"/>
    <w:rsid w:val="003725A0"/>
    <w:rsid w:val="00372A8D"/>
    <w:rsid w:val="003818A7"/>
    <w:rsid w:val="003845C1"/>
    <w:rsid w:val="0038553E"/>
    <w:rsid w:val="00393C7E"/>
    <w:rsid w:val="003962A8"/>
    <w:rsid w:val="003D3837"/>
    <w:rsid w:val="003E2885"/>
    <w:rsid w:val="003E31B9"/>
    <w:rsid w:val="003F1476"/>
    <w:rsid w:val="004055A0"/>
    <w:rsid w:val="00405C3A"/>
    <w:rsid w:val="00414057"/>
    <w:rsid w:val="004223DE"/>
    <w:rsid w:val="00423E3E"/>
    <w:rsid w:val="004257DE"/>
    <w:rsid w:val="00427AF4"/>
    <w:rsid w:val="00430F2F"/>
    <w:rsid w:val="00431DA6"/>
    <w:rsid w:val="004324ED"/>
    <w:rsid w:val="004354FB"/>
    <w:rsid w:val="00454C04"/>
    <w:rsid w:val="004647DA"/>
    <w:rsid w:val="004647DB"/>
    <w:rsid w:val="004647FC"/>
    <w:rsid w:val="00477D6B"/>
    <w:rsid w:val="004824D7"/>
    <w:rsid w:val="004A066F"/>
    <w:rsid w:val="004A2E8A"/>
    <w:rsid w:val="004B1A7F"/>
    <w:rsid w:val="004C7F09"/>
    <w:rsid w:val="004D496F"/>
    <w:rsid w:val="004D69A9"/>
    <w:rsid w:val="004F3461"/>
    <w:rsid w:val="004F4649"/>
    <w:rsid w:val="004F4D9B"/>
    <w:rsid w:val="00511AEB"/>
    <w:rsid w:val="005136F0"/>
    <w:rsid w:val="00521D47"/>
    <w:rsid w:val="00521F14"/>
    <w:rsid w:val="00526CF5"/>
    <w:rsid w:val="00532443"/>
    <w:rsid w:val="0053426E"/>
    <w:rsid w:val="00537BB1"/>
    <w:rsid w:val="00564105"/>
    <w:rsid w:val="005914B5"/>
    <w:rsid w:val="005930A5"/>
    <w:rsid w:val="00597B74"/>
    <w:rsid w:val="005A40B0"/>
    <w:rsid w:val="005B579E"/>
    <w:rsid w:val="005C4A7F"/>
    <w:rsid w:val="005C57E9"/>
    <w:rsid w:val="005D0D70"/>
    <w:rsid w:val="005E04BB"/>
    <w:rsid w:val="005F31AC"/>
    <w:rsid w:val="005F347E"/>
    <w:rsid w:val="005F652F"/>
    <w:rsid w:val="00605827"/>
    <w:rsid w:val="006251C6"/>
    <w:rsid w:val="0063363C"/>
    <w:rsid w:val="006364DA"/>
    <w:rsid w:val="00643AC7"/>
    <w:rsid w:val="00643ACB"/>
    <w:rsid w:val="006455AC"/>
    <w:rsid w:val="00656BB5"/>
    <w:rsid w:val="0067073B"/>
    <w:rsid w:val="0068132A"/>
    <w:rsid w:val="006974A9"/>
    <w:rsid w:val="006C35C4"/>
    <w:rsid w:val="006C39FA"/>
    <w:rsid w:val="006E69E9"/>
    <w:rsid w:val="00711E67"/>
    <w:rsid w:val="00715A6B"/>
    <w:rsid w:val="00721176"/>
    <w:rsid w:val="00736161"/>
    <w:rsid w:val="00747B94"/>
    <w:rsid w:val="0075287F"/>
    <w:rsid w:val="007774B0"/>
    <w:rsid w:val="007778A9"/>
    <w:rsid w:val="00784777"/>
    <w:rsid w:val="007A670E"/>
    <w:rsid w:val="007B0503"/>
    <w:rsid w:val="007B63B3"/>
    <w:rsid w:val="007C6245"/>
    <w:rsid w:val="007E748B"/>
    <w:rsid w:val="007F0242"/>
    <w:rsid w:val="007F2C40"/>
    <w:rsid w:val="007F3288"/>
    <w:rsid w:val="00816207"/>
    <w:rsid w:val="00831073"/>
    <w:rsid w:val="00833662"/>
    <w:rsid w:val="0083588F"/>
    <w:rsid w:val="008372BD"/>
    <w:rsid w:val="008570B5"/>
    <w:rsid w:val="0086251E"/>
    <w:rsid w:val="00872B2F"/>
    <w:rsid w:val="0089487E"/>
    <w:rsid w:val="008A3809"/>
    <w:rsid w:val="008A551F"/>
    <w:rsid w:val="008A77B3"/>
    <w:rsid w:val="008B2CC1"/>
    <w:rsid w:val="008C0A93"/>
    <w:rsid w:val="008C3BDE"/>
    <w:rsid w:val="008C6344"/>
    <w:rsid w:val="008C7A49"/>
    <w:rsid w:val="008D2155"/>
    <w:rsid w:val="008D6E2E"/>
    <w:rsid w:val="008E3A2C"/>
    <w:rsid w:val="008E40BF"/>
    <w:rsid w:val="00904618"/>
    <w:rsid w:val="00905121"/>
    <w:rsid w:val="0090731E"/>
    <w:rsid w:val="009335B4"/>
    <w:rsid w:val="00943BDC"/>
    <w:rsid w:val="00966A22"/>
    <w:rsid w:val="00987884"/>
    <w:rsid w:val="00995735"/>
    <w:rsid w:val="009A0DFE"/>
    <w:rsid w:val="009B1672"/>
    <w:rsid w:val="009C40F8"/>
    <w:rsid w:val="009D16D4"/>
    <w:rsid w:val="009E7AB7"/>
    <w:rsid w:val="009F5F2C"/>
    <w:rsid w:val="009F625B"/>
    <w:rsid w:val="009F7477"/>
    <w:rsid w:val="00A12656"/>
    <w:rsid w:val="00A179E6"/>
    <w:rsid w:val="00A21BA8"/>
    <w:rsid w:val="00A237B5"/>
    <w:rsid w:val="00A37644"/>
    <w:rsid w:val="00A41848"/>
    <w:rsid w:val="00A5352D"/>
    <w:rsid w:val="00A62A25"/>
    <w:rsid w:val="00A704AA"/>
    <w:rsid w:val="00A81511"/>
    <w:rsid w:val="00A94F2C"/>
    <w:rsid w:val="00AA3882"/>
    <w:rsid w:val="00AB29E0"/>
    <w:rsid w:val="00AB408E"/>
    <w:rsid w:val="00AC40E0"/>
    <w:rsid w:val="00AC7BCF"/>
    <w:rsid w:val="00AE0B91"/>
    <w:rsid w:val="00B2271E"/>
    <w:rsid w:val="00B255DA"/>
    <w:rsid w:val="00B26BC6"/>
    <w:rsid w:val="00B3530C"/>
    <w:rsid w:val="00B43A3B"/>
    <w:rsid w:val="00B45604"/>
    <w:rsid w:val="00B46668"/>
    <w:rsid w:val="00B63C93"/>
    <w:rsid w:val="00B74EC8"/>
    <w:rsid w:val="00B8529C"/>
    <w:rsid w:val="00BB6158"/>
    <w:rsid w:val="00BC3DD6"/>
    <w:rsid w:val="00BC6C82"/>
    <w:rsid w:val="00BF1606"/>
    <w:rsid w:val="00BF25E2"/>
    <w:rsid w:val="00C0247C"/>
    <w:rsid w:val="00C071DF"/>
    <w:rsid w:val="00C163F8"/>
    <w:rsid w:val="00C17225"/>
    <w:rsid w:val="00C22B7C"/>
    <w:rsid w:val="00C5498F"/>
    <w:rsid w:val="00C653F7"/>
    <w:rsid w:val="00C74C95"/>
    <w:rsid w:val="00C81DBF"/>
    <w:rsid w:val="00C825F8"/>
    <w:rsid w:val="00CC5B45"/>
    <w:rsid w:val="00CD3E2A"/>
    <w:rsid w:val="00CE00C0"/>
    <w:rsid w:val="00CE5752"/>
    <w:rsid w:val="00CE5ED9"/>
    <w:rsid w:val="00D02732"/>
    <w:rsid w:val="00D04061"/>
    <w:rsid w:val="00D122F3"/>
    <w:rsid w:val="00D30976"/>
    <w:rsid w:val="00D35270"/>
    <w:rsid w:val="00D70D78"/>
    <w:rsid w:val="00D71B4D"/>
    <w:rsid w:val="00D93D55"/>
    <w:rsid w:val="00DA1B7B"/>
    <w:rsid w:val="00DA2638"/>
    <w:rsid w:val="00DB4C63"/>
    <w:rsid w:val="00DE4291"/>
    <w:rsid w:val="00DE4546"/>
    <w:rsid w:val="00DE652A"/>
    <w:rsid w:val="00DE6DF2"/>
    <w:rsid w:val="00DF33C1"/>
    <w:rsid w:val="00DF6A22"/>
    <w:rsid w:val="00E01229"/>
    <w:rsid w:val="00E13B93"/>
    <w:rsid w:val="00E1416E"/>
    <w:rsid w:val="00E16E71"/>
    <w:rsid w:val="00E25155"/>
    <w:rsid w:val="00E36365"/>
    <w:rsid w:val="00E364CB"/>
    <w:rsid w:val="00E419AF"/>
    <w:rsid w:val="00E41B1F"/>
    <w:rsid w:val="00E504FE"/>
    <w:rsid w:val="00E50A3F"/>
    <w:rsid w:val="00E835C1"/>
    <w:rsid w:val="00E859DB"/>
    <w:rsid w:val="00E867F8"/>
    <w:rsid w:val="00E93BD7"/>
    <w:rsid w:val="00EB0670"/>
    <w:rsid w:val="00EC3828"/>
    <w:rsid w:val="00EC6F94"/>
    <w:rsid w:val="00ED0E71"/>
    <w:rsid w:val="00ED4C60"/>
    <w:rsid w:val="00ED6B05"/>
    <w:rsid w:val="00EE295A"/>
    <w:rsid w:val="00EE3C77"/>
    <w:rsid w:val="00EE7078"/>
    <w:rsid w:val="00F0471F"/>
    <w:rsid w:val="00F06445"/>
    <w:rsid w:val="00F13A1E"/>
    <w:rsid w:val="00F17EFC"/>
    <w:rsid w:val="00F208AE"/>
    <w:rsid w:val="00F366ED"/>
    <w:rsid w:val="00F374B4"/>
    <w:rsid w:val="00F66152"/>
    <w:rsid w:val="00F7190A"/>
    <w:rsid w:val="00F77C68"/>
    <w:rsid w:val="00F81747"/>
    <w:rsid w:val="00FA1BAD"/>
    <w:rsid w:val="00FE7CE2"/>
    <w:rsid w:val="00FF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character" w:customStyle="1" w:styleId="textred">
    <w:name w:val="textred"/>
    <w:basedOn w:val="DefaultParagraphFont"/>
    <w:rsid w:val="00E93BD7"/>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D35270"/>
    <w:rPr>
      <w:rFonts w:ascii="Tahoma" w:hAnsi="Tahoma" w:cs="Tahoma"/>
      <w:sz w:val="16"/>
      <w:szCs w:val="16"/>
    </w:rPr>
  </w:style>
  <w:style w:type="character" w:customStyle="1" w:styleId="BalloonTextChar">
    <w:name w:val="Balloon Text Char"/>
    <w:basedOn w:val="DefaultParagraphFont"/>
    <w:link w:val="BalloonText"/>
    <w:rsid w:val="00D35270"/>
    <w:rPr>
      <w:rFonts w:ascii="Tahoma" w:eastAsia="SimSun" w:hAnsi="Tahoma" w:cs="Tahoma"/>
      <w:sz w:val="16"/>
      <w:szCs w:val="16"/>
      <w:lang w:eastAsia="zh-CN"/>
    </w:rPr>
  </w:style>
  <w:style w:type="character" w:styleId="FootnoteReference">
    <w:name w:val="footnote reference"/>
    <w:basedOn w:val="DefaultParagraphFont"/>
    <w:unhideWhenUsed/>
    <w:rsid w:val="00F7190A"/>
    <w:rPr>
      <w:vertAlign w:val="superscript"/>
    </w:rPr>
  </w:style>
  <w:style w:type="character" w:styleId="Hyperlink">
    <w:name w:val="Hyperlink"/>
    <w:basedOn w:val="DefaultParagraphFont"/>
    <w:uiPriority w:val="99"/>
    <w:unhideWhenUsed/>
    <w:rsid w:val="00F7190A"/>
    <w:rPr>
      <w:color w:val="0000FF" w:themeColor="hyperlink"/>
      <w:u w:val="single"/>
    </w:rPr>
  </w:style>
  <w:style w:type="table" w:styleId="TableGrid">
    <w:name w:val="Table Grid"/>
    <w:basedOn w:val="TableNormal"/>
    <w:uiPriority w:val="59"/>
    <w:rsid w:val="00F7190A"/>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7190A"/>
    <w:rPr>
      <w:color w:val="800080" w:themeColor="followedHyperlink"/>
      <w:u w:val="single"/>
    </w:rPr>
  </w:style>
  <w:style w:type="paragraph" w:styleId="ListParagraph">
    <w:name w:val="List Paragraph"/>
    <w:basedOn w:val="Normal"/>
    <w:uiPriority w:val="34"/>
    <w:qFormat/>
    <w:rsid w:val="00C0247C"/>
    <w:pPr>
      <w:ind w:left="720"/>
      <w:contextualSpacing/>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character" w:customStyle="1" w:styleId="textred">
    <w:name w:val="textred"/>
    <w:basedOn w:val="DefaultParagraphFont"/>
    <w:rsid w:val="00E93BD7"/>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D35270"/>
    <w:rPr>
      <w:rFonts w:ascii="Tahoma" w:hAnsi="Tahoma" w:cs="Tahoma"/>
      <w:sz w:val="16"/>
      <w:szCs w:val="16"/>
    </w:rPr>
  </w:style>
  <w:style w:type="character" w:customStyle="1" w:styleId="BalloonTextChar">
    <w:name w:val="Balloon Text Char"/>
    <w:basedOn w:val="DefaultParagraphFont"/>
    <w:link w:val="BalloonText"/>
    <w:rsid w:val="00D35270"/>
    <w:rPr>
      <w:rFonts w:ascii="Tahoma" w:eastAsia="SimSun" w:hAnsi="Tahoma" w:cs="Tahoma"/>
      <w:sz w:val="16"/>
      <w:szCs w:val="16"/>
      <w:lang w:eastAsia="zh-CN"/>
    </w:rPr>
  </w:style>
  <w:style w:type="character" w:styleId="FootnoteReference">
    <w:name w:val="footnote reference"/>
    <w:basedOn w:val="DefaultParagraphFont"/>
    <w:unhideWhenUsed/>
    <w:rsid w:val="00F7190A"/>
    <w:rPr>
      <w:vertAlign w:val="superscript"/>
    </w:rPr>
  </w:style>
  <w:style w:type="character" w:styleId="Hyperlink">
    <w:name w:val="Hyperlink"/>
    <w:basedOn w:val="DefaultParagraphFont"/>
    <w:uiPriority w:val="99"/>
    <w:unhideWhenUsed/>
    <w:rsid w:val="00F7190A"/>
    <w:rPr>
      <w:color w:val="0000FF" w:themeColor="hyperlink"/>
      <w:u w:val="single"/>
    </w:rPr>
  </w:style>
  <w:style w:type="table" w:styleId="TableGrid">
    <w:name w:val="Table Grid"/>
    <w:basedOn w:val="TableNormal"/>
    <w:uiPriority w:val="59"/>
    <w:rsid w:val="00F7190A"/>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7190A"/>
    <w:rPr>
      <w:color w:val="800080" w:themeColor="followedHyperlink"/>
      <w:u w:val="single"/>
    </w:rPr>
  </w:style>
  <w:style w:type="paragraph" w:styleId="ListParagraph">
    <w:name w:val="List Paragraph"/>
    <w:basedOn w:val="Normal"/>
    <w:uiPriority w:val="34"/>
    <w:qFormat/>
    <w:rsid w:val="00C0247C"/>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hyperlink" Target="http://www.wipo.int/meetings/fr/details.jsp?meeting_id=4328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fr/details.jsp?meeting_id=39952" TargetMode="External"/><Relationship Id="rId2" Type="http://schemas.openxmlformats.org/officeDocument/2006/relationships/hyperlink" Target="http://www.wipo.int/meetings/fr/details.jsp?meeting_id=37742" TargetMode="External"/><Relationship Id="rId1" Type="http://schemas.openxmlformats.org/officeDocument/2006/relationships/hyperlink" Target="http://www.wipo.int/meetings/fr/doc_details.jsp?doc_id=37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85DA-EB90-41BB-BE10-21A2C537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3959</Words>
  <Characters>22210</Characters>
  <Application>Microsoft Office Word</Application>
  <DocSecurity>0</DocSecurity>
  <Lines>569</Lines>
  <Paragraphs>256</Paragraphs>
  <ScaleCrop>false</ScaleCrop>
  <HeadingPairs>
    <vt:vector size="2" baseType="variant">
      <vt:variant>
        <vt:lpstr>Title</vt:lpstr>
      </vt:variant>
      <vt:variant>
        <vt:i4>1</vt:i4>
      </vt:variant>
    </vt:vector>
  </HeadingPairs>
  <TitlesOfParts>
    <vt:vector size="1" baseType="lpstr">
      <vt:lpstr>E</vt:lpstr>
    </vt:vector>
  </TitlesOfParts>
  <Company>WIPO</Company>
  <LinksUpToDate>false</LinksUpToDate>
  <CharactersWithSpaces>25913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DiazN</dc:creator>
  <cp:keywords>ST/sc/ko</cp:keywords>
  <cp:lastModifiedBy>Madrid Registry</cp:lastModifiedBy>
  <cp:revision>14</cp:revision>
  <cp:lastPrinted>2017-06-06T08:53:00Z</cp:lastPrinted>
  <dcterms:created xsi:type="dcterms:W3CDTF">2017-06-02T14:28:00Z</dcterms:created>
  <dcterms:modified xsi:type="dcterms:W3CDTF">2017-06-07T08:04:00Z</dcterms:modified>
</cp:coreProperties>
</file>