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Look w:val="01E0" w:firstRow="1" w:lastRow="1" w:firstColumn="1" w:lastColumn="1" w:noHBand="0" w:noVBand="0"/>
      </w:tblPr>
      <w:tblGrid>
        <w:gridCol w:w="4517"/>
        <w:gridCol w:w="4839"/>
      </w:tblGrid>
      <w:tr w:rsidR="008B2CC1" w:rsidRPr="0094301F" w:rsidTr="00A179E6">
        <w:trPr>
          <w:trHeight w:hRule="exact" w:val="680"/>
        </w:trPr>
        <w:tc>
          <w:tcPr>
            <w:tcW w:w="4513" w:type="dxa"/>
            <w:gridSpan w:val="2"/>
            <w:tcMar>
              <w:left w:w="0" w:type="dxa"/>
              <w:right w:w="0" w:type="dxa"/>
            </w:tcMar>
          </w:tcPr>
          <w:p w:rsidR="008B2CC1" w:rsidRPr="0094301F" w:rsidRDefault="00796C3C" w:rsidP="00A179E6">
            <w:pPr>
              <w:jc w:val="right"/>
              <w:rPr>
                <w:b/>
                <w:sz w:val="40"/>
                <w:szCs w:val="40"/>
                <w:lang w:val="es-ES"/>
              </w:rPr>
            </w:pPr>
            <w:r>
              <w:rPr>
                <w:b/>
                <w:sz w:val="40"/>
                <w:szCs w:val="40"/>
                <w:lang w:val="es-ES"/>
              </w:rPr>
              <w:t>S</w:t>
            </w:r>
          </w:p>
        </w:tc>
      </w:tr>
      <w:tr w:rsidR="002634C4" w:rsidRPr="0094301F" w:rsidTr="00026990">
        <w:tc>
          <w:tcPr>
            <w:tcW w:w="4513" w:type="dxa"/>
            <w:tcBorders>
              <w:bottom w:val="single" w:sz="4" w:space="0" w:color="auto"/>
            </w:tcBorders>
            <w:tcMar>
              <w:bottom w:w="170" w:type="dxa"/>
            </w:tcMar>
          </w:tcPr>
          <w:p w:rsidR="002634C4" w:rsidRPr="0094301F" w:rsidRDefault="002634C4" w:rsidP="00A179E6">
            <w:pPr>
              <w:rPr>
                <w:lang w:val="es-ES"/>
              </w:rPr>
            </w:pPr>
          </w:p>
        </w:tc>
        <w:tc>
          <w:tcPr>
            <w:tcW w:w="4834" w:type="dxa"/>
            <w:tcBorders>
              <w:bottom w:val="single" w:sz="4" w:space="0" w:color="auto"/>
            </w:tcBorders>
            <w:tcMar>
              <w:left w:w="0" w:type="dxa"/>
              <w:right w:w="0" w:type="dxa"/>
            </w:tcMar>
          </w:tcPr>
          <w:p w:rsidR="002634C4" w:rsidRPr="0094301F" w:rsidRDefault="00796C3C" w:rsidP="00A179E6">
            <w:pPr>
              <w:rPr>
                <w:lang w:val="es-ES"/>
              </w:rPr>
            </w:pPr>
            <w:r w:rsidRPr="0046353C">
              <w:rPr>
                <w:noProof/>
                <w:lang w:eastAsia="en-US"/>
              </w:rPr>
              <w:drawing>
                <wp:inline distT="0" distB="0" distL="0" distR="0" wp14:anchorId="08DD7BD8" wp14:editId="33E4C973">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0A46A9" w:rsidRPr="0094301F" w:rsidTr="00026990">
        <w:trPr>
          <w:trHeight w:hRule="exact" w:val="397"/>
        </w:trPr>
        <w:tc>
          <w:tcPr>
            <w:tcW w:w="4513" w:type="dxa"/>
            <w:gridSpan w:val="2"/>
            <w:tcBorders>
              <w:top w:val="single" w:sz="4" w:space="0" w:color="auto"/>
            </w:tcBorders>
            <w:tcMar>
              <w:top w:w="28" w:type="dxa"/>
              <w:left w:w="0" w:type="dxa"/>
              <w:bottom w:w="28" w:type="dxa"/>
              <w:right w:w="0" w:type="dxa"/>
            </w:tcMar>
            <w:vAlign w:val="center"/>
          </w:tcPr>
          <w:p w:rsidR="000A46A9" w:rsidRPr="0094301F" w:rsidRDefault="00796C3C" w:rsidP="00A179E6">
            <w:pPr>
              <w:rPr>
                <w:b/>
                <w:caps/>
                <w:sz w:val="24"/>
                <w:lang w:val="es-ES"/>
              </w:rPr>
            </w:pPr>
            <w:r>
              <w:rPr>
                <w:b/>
                <w:caps/>
                <w:sz w:val="24"/>
                <w:lang w:val="es-ES"/>
              </w:rPr>
              <w:t>mesa redonda</w:t>
            </w:r>
          </w:p>
        </w:tc>
      </w:tr>
      <w:tr w:rsidR="008B2CC1" w:rsidRPr="0094301F" w:rsidTr="00026990">
        <w:trPr>
          <w:trHeight w:hRule="exact" w:val="340"/>
        </w:trPr>
        <w:tc>
          <w:tcPr>
            <w:tcW w:w="4513" w:type="dxa"/>
            <w:gridSpan w:val="2"/>
            <w:tcBorders>
              <w:top w:val="single" w:sz="4" w:space="0" w:color="auto"/>
            </w:tcBorders>
            <w:tcMar>
              <w:top w:w="170" w:type="dxa"/>
              <w:left w:w="0" w:type="dxa"/>
              <w:right w:w="0" w:type="dxa"/>
            </w:tcMar>
            <w:vAlign w:val="bottom"/>
          </w:tcPr>
          <w:p w:rsidR="008B2CC1" w:rsidRPr="0094301F" w:rsidRDefault="0086251E" w:rsidP="003253F6">
            <w:pPr>
              <w:jc w:val="right"/>
              <w:rPr>
                <w:rFonts w:ascii="Arial Black" w:hAnsi="Arial Black"/>
                <w:caps/>
                <w:sz w:val="15"/>
                <w:lang w:val="es-ES"/>
              </w:rPr>
            </w:pPr>
            <w:r w:rsidRPr="0094301F">
              <w:rPr>
                <w:rFonts w:ascii="Arial Black" w:hAnsi="Arial Black"/>
                <w:caps/>
                <w:sz w:val="15"/>
                <w:lang w:val="es-ES"/>
              </w:rPr>
              <w:t>MM/LD/WG/1</w:t>
            </w:r>
            <w:r w:rsidR="001662A9" w:rsidRPr="0094301F">
              <w:rPr>
                <w:rFonts w:ascii="Arial Black" w:hAnsi="Arial Black"/>
                <w:caps/>
                <w:sz w:val="15"/>
                <w:lang w:val="es-ES"/>
              </w:rPr>
              <w:t>5</w:t>
            </w:r>
            <w:r w:rsidR="003253F6">
              <w:rPr>
                <w:rFonts w:ascii="Arial Black" w:hAnsi="Arial Black"/>
                <w:caps/>
                <w:sz w:val="15"/>
                <w:lang w:val="es-ES"/>
              </w:rPr>
              <w:t>/RT/2</w:t>
            </w:r>
          </w:p>
        </w:tc>
      </w:tr>
      <w:tr w:rsidR="008B2CC1" w:rsidRPr="0094301F" w:rsidTr="00026990">
        <w:trPr>
          <w:trHeight w:hRule="exact" w:val="170"/>
        </w:trPr>
        <w:tc>
          <w:tcPr>
            <w:tcW w:w="4513" w:type="dxa"/>
            <w:gridSpan w:val="2"/>
            <w:noWrap/>
            <w:tcMar>
              <w:left w:w="0" w:type="dxa"/>
              <w:right w:w="0" w:type="dxa"/>
            </w:tcMar>
            <w:vAlign w:val="bottom"/>
          </w:tcPr>
          <w:p w:rsidR="008B2CC1" w:rsidRPr="0094301F" w:rsidRDefault="008B2CC1" w:rsidP="00796C3C">
            <w:pPr>
              <w:jc w:val="right"/>
              <w:rPr>
                <w:rFonts w:ascii="Arial Black" w:hAnsi="Arial Black"/>
                <w:caps/>
                <w:sz w:val="15"/>
                <w:lang w:val="es-ES"/>
              </w:rPr>
            </w:pPr>
            <w:r w:rsidRPr="0094301F">
              <w:rPr>
                <w:rFonts w:ascii="Arial Black" w:hAnsi="Arial Black"/>
                <w:caps/>
                <w:sz w:val="15"/>
                <w:lang w:val="es-ES"/>
              </w:rPr>
              <w:t xml:space="preserve">ORIGINAL: </w:t>
            </w:r>
            <w:bookmarkStart w:id="0" w:name="Original"/>
            <w:bookmarkEnd w:id="0"/>
            <w:r w:rsidR="008C3BDE" w:rsidRPr="0094301F">
              <w:rPr>
                <w:rFonts w:ascii="Arial Black" w:hAnsi="Arial Black"/>
                <w:caps/>
                <w:sz w:val="15"/>
                <w:lang w:val="es-ES"/>
              </w:rPr>
              <w:t xml:space="preserve"> </w:t>
            </w:r>
            <w:r w:rsidR="00796C3C">
              <w:rPr>
                <w:rFonts w:ascii="Arial Black" w:hAnsi="Arial Black"/>
                <w:caps/>
                <w:sz w:val="15"/>
                <w:lang w:val="es-ES"/>
              </w:rPr>
              <w:t>inglés</w:t>
            </w:r>
          </w:p>
        </w:tc>
      </w:tr>
      <w:tr w:rsidR="008B2CC1" w:rsidRPr="009829DC" w:rsidTr="00026990">
        <w:trPr>
          <w:trHeight w:hRule="exact" w:val="198"/>
        </w:trPr>
        <w:tc>
          <w:tcPr>
            <w:tcW w:w="4513" w:type="dxa"/>
            <w:gridSpan w:val="2"/>
            <w:tcMar>
              <w:left w:w="0" w:type="dxa"/>
              <w:right w:w="0" w:type="dxa"/>
            </w:tcMar>
            <w:vAlign w:val="bottom"/>
          </w:tcPr>
          <w:p w:rsidR="008B2CC1" w:rsidRPr="0094301F" w:rsidRDefault="00796C3C" w:rsidP="001C487E">
            <w:pPr>
              <w:jc w:val="right"/>
              <w:rPr>
                <w:rFonts w:ascii="Arial Black" w:hAnsi="Arial Black"/>
                <w:caps/>
                <w:sz w:val="15"/>
                <w:lang w:val="es-ES"/>
              </w:rPr>
            </w:pPr>
            <w:r>
              <w:rPr>
                <w:rFonts w:ascii="Arial Black" w:hAnsi="Arial Black"/>
                <w:caps/>
                <w:sz w:val="15"/>
                <w:lang w:val="es-ES"/>
              </w:rPr>
              <w:t>fecha</w:t>
            </w:r>
            <w:r w:rsidR="008B2CC1" w:rsidRPr="0094301F">
              <w:rPr>
                <w:rFonts w:ascii="Arial Black" w:hAnsi="Arial Black"/>
                <w:caps/>
                <w:sz w:val="15"/>
                <w:lang w:val="es-ES"/>
              </w:rPr>
              <w:t>:</w:t>
            </w:r>
            <w:r w:rsidR="005D0D70" w:rsidRPr="0094301F">
              <w:rPr>
                <w:rFonts w:ascii="Arial Black" w:hAnsi="Arial Black"/>
                <w:caps/>
                <w:sz w:val="15"/>
                <w:lang w:val="es-ES"/>
              </w:rPr>
              <w:t xml:space="preserve">  </w:t>
            </w:r>
            <w:r w:rsidR="001C487E">
              <w:rPr>
                <w:rFonts w:ascii="Arial Black" w:hAnsi="Arial Black"/>
                <w:caps/>
                <w:sz w:val="15"/>
                <w:lang w:val="es-ES"/>
              </w:rPr>
              <w:t>31</w:t>
            </w:r>
            <w:r>
              <w:rPr>
                <w:rFonts w:ascii="Arial Black" w:hAnsi="Arial Black"/>
                <w:caps/>
                <w:sz w:val="15"/>
                <w:lang w:val="es-ES"/>
              </w:rPr>
              <w:t xml:space="preserve"> de </w:t>
            </w:r>
            <w:r w:rsidR="003253F6">
              <w:rPr>
                <w:rFonts w:ascii="Arial Black" w:hAnsi="Arial Black"/>
                <w:caps/>
                <w:sz w:val="15"/>
                <w:lang w:val="es-ES"/>
              </w:rPr>
              <w:t>MAYO</w:t>
            </w:r>
            <w:r>
              <w:rPr>
                <w:rFonts w:ascii="Arial Black" w:hAnsi="Arial Black"/>
                <w:caps/>
                <w:sz w:val="15"/>
                <w:lang w:val="es-ES"/>
              </w:rPr>
              <w:t xml:space="preserve"> de</w:t>
            </w:r>
            <w:r w:rsidR="005D0D70" w:rsidRPr="0094301F">
              <w:rPr>
                <w:rFonts w:ascii="Arial Black" w:hAnsi="Arial Black"/>
                <w:caps/>
                <w:sz w:val="15"/>
                <w:lang w:val="es-ES"/>
              </w:rPr>
              <w:t xml:space="preserve"> 201</w:t>
            </w:r>
            <w:r w:rsidR="001662A9" w:rsidRPr="0094301F">
              <w:rPr>
                <w:rFonts w:ascii="Arial Black" w:hAnsi="Arial Black"/>
                <w:caps/>
                <w:sz w:val="15"/>
                <w:lang w:val="es-ES"/>
              </w:rPr>
              <w:t>7</w:t>
            </w:r>
            <w:r w:rsidR="008B2CC1" w:rsidRPr="0094301F">
              <w:rPr>
                <w:rFonts w:ascii="Arial Black" w:hAnsi="Arial Black"/>
                <w:caps/>
                <w:sz w:val="15"/>
                <w:lang w:val="es-ES"/>
              </w:rPr>
              <w:t xml:space="preserve"> </w:t>
            </w:r>
            <w:bookmarkStart w:id="1" w:name="Date"/>
            <w:bookmarkEnd w:id="1"/>
            <w:r w:rsidR="008C3BDE" w:rsidRPr="0094301F">
              <w:rPr>
                <w:rFonts w:ascii="Arial Black" w:hAnsi="Arial Black"/>
                <w:caps/>
                <w:sz w:val="15"/>
                <w:lang w:val="es-ES"/>
              </w:rPr>
              <w:t xml:space="preserve"> </w:t>
            </w:r>
          </w:p>
        </w:tc>
      </w:tr>
    </w:tbl>
    <w:p w:rsidR="00D90A23" w:rsidRDefault="00D90A23" w:rsidP="001D7119">
      <w:pPr>
        <w:rPr>
          <w:lang w:val="es-ES"/>
        </w:rPr>
      </w:pPr>
    </w:p>
    <w:p w:rsidR="00D90A23" w:rsidRDefault="00D90A23" w:rsidP="001D7119">
      <w:pPr>
        <w:rPr>
          <w:lang w:val="es-ES"/>
        </w:rPr>
      </w:pPr>
    </w:p>
    <w:p w:rsidR="00D90A23" w:rsidRDefault="00D90A23" w:rsidP="001D7119">
      <w:pPr>
        <w:rPr>
          <w:lang w:val="es-ES"/>
        </w:rPr>
      </w:pPr>
    </w:p>
    <w:p w:rsidR="00D90A23" w:rsidRDefault="00D90A23" w:rsidP="001D7119">
      <w:pPr>
        <w:rPr>
          <w:lang w:val="es-ES"/>
        </w:rPr>
      </w:pPr>
    </w:p>
    <w:p w:rsidR="00D90A23" w:rsidRDefault="0094301F" w:rsidP="008B2CC1">
      <w:pPr>
        <w:rPr>
          <w:b/>
          <w:sz w:val="28"/>
          <w:szCs w:val="28"/>
          <w:lang w:val="es-ES"/>
        </w:rPr>
      </w:pPr>
      <w:r w:rsidRPr="0094301F">
        <w:rPr>
          <w:b/>
          <w:sz w:val="28"/>
          <w:szCs w:val="28"/>
          <w:lang w:val="es-ES"/>
        </w:rPr>
        <w:t>Mesa Redonda del Grupo de Trabajo del Sistema de Madrid</w:t>
      </w:r>
    </w:p>
    <w:p w:rsidR="00D90A23" w:rsidRDefault="00D90A23" w:rsidP="003845C1">
      <w:pPr>
        <w:rPr>
          <w:lang w:val="es-ES"/>
        </w:rPr>
      </w:pPr>
    </w:p>
    <w:p w:rsidR="00D90A23" w:rsidRDefault="00D90A23" w:rsidP="004F4D9B">
      <w:pPr>
        <w:rPr>
          <w:lang w:val="es-ES"/>
        </w:rPr>
      </w:pPr>
    </w:p>
    <w:p w:rsidR="00D90A23" w:rsidRDefault="00711E67" w:rsidP="008B2CC1">
      <w:pPr>
        <w:rPr>
          <w:b/>
          <w:sz w:val="24"/>
          <w:szCs w:val="24"/>
          <w:lang w:val="es-ES"/>
        </w:rPr>
      </w:pPr>
      <w:r w:rsidRPr="0094301F">
        <w:rPr>
          <w:b/>
          <w:sz w:val="24"/>
          <w:szCs w:val="24"/>
          <w:lang w:val="es-ES"/>
        </w:rPr>
        <w:t>G</w:t>
      </w:r>
      <w:r w:rsidR="0094301F" w:rsidRPr="0094301F">
        <w:rPr>
          <w:b/>
          <w:sz w:val="24"/>
          <w:szCs w:val="24"/>
          <w:lang w:val="es-ES"/>
        </w:rPr>
        <w:t>inebra</w:t>
      </w:r>
      <w:r w:rsidRPr="0094301F">
        <w:rPr>
          <w:b/>
          <w:sz w:val="24"/>
          <w:szCs w:val="24"/>
          <w:lang w:val="es-ES"/>
        </w:rPr>
        <w:t xml:space="preserve">, </w:t>
      </w:r>
      <w:r w:rsidR="0094301F" w:rsidRPr="0094301F">
        <w:rPr>
          <w:b/>
          <w:sz w:val="24"/>
          <w:szCs w:val="24"/>
          <w:lang w:val="es-ES"/>
        </w:rPr>
        <w:t>21 y 22 de junio de</w:t>
      </w:r>
      <w:r w:rsidR="00E419AF" w:rsidRPr="0094301F">
        <w:rPr>
          <w:b/>
          <w:sz w:val="24"/>
          <w:szCs w:val="24"/>
          <w:lang w:val="es-ES"/>
        </w:rPr>
        <w:t xml:space="preserve"> 201</w:t>
      </w:r>
      <w:r w:rsidR="001662A9" w:rsidRPr="0094301F">
        <w:rPr>
          <w:b/>
          <w:sz w:val="24"/>
          <w:szCs w:val="24"/>
          <w:lang w:val="es-ES"/>
        </w:rPr>
        <w:t>7</w:t>
      </w:r>
    </w:p>
    <w:p w:rsidR="00D90A23" w:rsidRDefault="00D90A23" w:rsidP="001D7119">
      <w:pPr>
        <w:rPr>
          <w:lang w:val="es-ES"/>
        </w:rPr>
      </w:pPr>
    </w:p>
    <w:p w:rsidR="00D90A23" w:rsidRDefault="00D90A23" w:rsidP="001D7119">
      <w:pPr>
        <w:rPr>
          <w:lang w:val="es-ES"/>
        </w:rPr>
      </w:pPr>
    </w:p>
    <w:p w:rsidR="00D90A23" w:rsidRDefault="00D90A23" w:rsidP="00B06686">
      <w:pPr>
        <w:tabs>
          <w:tab w:val="left" w:pos="2391"/>
          <w:tab w:val="center" w:pos="4677"/>
        </w:tabs>
        <w:rPr>
          <w:lang w:val="es-ES"/>
        </w:rPr>
      </w:pPr>
    </w:p>
    <w:p w:rsidR="00D90A23" w:rsidRDefault="00B06686" w:rsidP="00B06686">
      <w:pPr>
        <w:rPr>
          <w:bCs/>
          <w:caps/>
          <w:sz w:val="24"/>
          <w:lang w:val="es-ES"/>
        </w:rPr>
      </w:pPr>
      <w:bookmarkStart w:id="2" w:name="TitleOfDoc"/>
      <w:bookmarkEnd w:id="2"/>
      <w:r w:rsidRPr="0046353C">
        <w:rPr>
          <w:bCs/>
          <w:caps/>
          <w:sz w:val="24"/>
          <w:lang w:val="es-ES_tradnl"/>
        </w:rPr>
        <w:t>Correspondencia de las marcas a los efectos de su certificación</w:t>
      </w:r>
    </w:p>
    <w:p w:rsidR="00D90A23" w:rsidRDefault="00D90A23" w:rsidP="003253F6">
      <w:pPr>
        <w:rPr>
          <w:lang w:val="es-ES"/>
        </w:rPr>
      </w:pPr>
    </w:p>
    <w:p w:rsidR="00D90A23" w:rsidRDefault="00B06686" w:rsidP="00B06686">
      <w:pPr>
        <w:rPr>
          <w:i/>
          <w:lang w:val="es-ES"/>
        </w:rPr>
      </w:pPr>
      <w:bookmarkStart w:id="3" w:name="Prepared"/>
      <w:bookmarkEnd w:id="3"/>
      <w:r w:rsidRPr="0046353C">
        <w:rPr>
          <w:i/>
          <w:lang w:val="es-ES_tradnl"/>
        </w:rPr>
        <w:t>Documento preparado por la Oficina Internacional</w:t>
      </w:r>
    </w:p>
    <w:p w:rsidR="00D90A23" w:rsidRDefault="00D90A23" w:rsidP="003253F6">
      <w:pPr>
        <w:rPr>
          <w:lang w:val="es-ES"/>
        </w:rPr>
      </w:pPr>
    </w:p>
    <w:p w:rsidR="00D90A23" w:rsidRDefault="00D90A23" w:rsidP="003253F6">
      <w:pPr>
        <w:rPr>
          <w:lang w:val="es-ES"/>
        </w:rPr>
      </w:pPr>
    </w:p>
    <w:p w:rsidR="00D90A23" w:rsidRDefault="00D90A23" w:rsidP="003253F6">
      <w:pPr>
        <w:rPr>
          <w:lang w:val="es-ES"/>
        </w:rPr>
      </w:pPr>
    </w:p>
    <w:p w:rsidR="00D90A23" w:rsidRDefault="00D90A23" w:rsidP="003253F6">
      <w:pPr>
        <w:rPr>
          <w:lang w:val="es-ES"/>
        </w:rPr>
      </w:pPr>
    </w:p>
    <w:p w:rsidR="00D90A23" w:rsidRDefault="004F1476" w:rsidP="00EE68FF">
      <w:pPr>
        <w:pStyle w:val="ONUMFS"/>
        <w:rPr>
          <w:lang w:val="es-ES"/>
        </w:rPr>
      </w:pPr>
      <w:r w:rsidRPr="004F1476">
        <w:rPr>
          <w:color w:val="000000"/>
          <w:lang w:val="es-ES_tradnl"/>
        </w:rPr>
        <w:t xml:space="preserve">El presente documento, </w:t>
      </w:r>
      <w:r w:rsidR="001C487E">
        <w:rPr>
          <w:color w:val="000000"/>
          <w:lang w:val="es-ES_tradnl"/>
        </w:rPr>
        <w:t>preparado para su examen en la M</w:t>
      </w:r>
      <w:r w:rsidRPr="004F1476">
        <w:rPr>
          <w:color w:val="000000"/>
          <w:lang w:val="es-ES_tradnl"/>
        </w:rPr>
        <w:t xml:space="preserve">esa </w:t>
      </w:r>
      <w:r w:rsidR="001C487E">
        <w:rPr>
          <w:color w:val="000000"/>
          <w:lang w:val="es-ES_tradnl"/>
        </w:rPr>
        <w:t>R</w:t>
      </w:r>
      <w:r w:rsidRPr="004F1476">
        <w:rPr>
          <w:color w:val="000000"/>
          <w:lang w:val="es-ES_tradnl"/>
        </w:rPr>
        <w:t>edonda del Grupo de Trabajo del Sistema de Madrid, presenta las conclusiones de una encuesta</w:t>
      </w:r>
      <w:r>
        <w:rPr>
          <w:rStyle w:val="FootnoteReference"/>
          <w:color w:val="000000"/>
          <w:lang w:val="es-ES_tradnl"/>
        </w:rPr>
        <w:footnoteReference w:id="2"/>
      </w:r>
      <w:r w:rsidR="00A95F12">
        <w:rPr>
          <w:color w:val="000000"/>
          <w:lang w:val="es-ES_tradnl"/>
        </w:rPr>
        <w:t>,</w:t>
      </w:r>
      <w:r w:rsidRPr="004F1476">
        <w:rPr>
          <w:color w:val="000000"/>
          <w:lang w:val="es-ES_tradnl"/>
        </w:rPr>
        <w:t xml:space="preserve"> realizada por la Oficina Internacio</w:t>
      </w:r>
      <w:r w:rsidR="00EE68FF">
        <w:rPr>
          <w:color w:val="000000"/>
          <w:lang w:val="es-ES_tradnl"/>
        </w:rPr>
        <w:t>nal</w:t>
      </w:r>
      <w:r w:rsidR="00A95F12">
        <w:rPr>
          <w:color w:val="000000"/>
          <w:lang w:val="es-ES_tradnl"/>
        </w:rPr>
        <w:t>,</w:t>
      </w:r>
      <w:r w:rsidR="00EE68FF">
        <w:rPr>
          <w:color w:val="000000"/>
          <w:lang w:val="es-ES_tradnl"/>
        </w:rPr>
        <w:t xml:space="preserve"> sobre las prácticas de las O</w:t>
      </w:r>
      <w:r w:rsidRPr="004F1476">
        <w:rPr>
          <w:color w:val="000000"/>
          <w:lang w:val="es-ES_tradnl"/>
        </w:rPr>
        <w:t xml:space="preserve">ficinas de origen en </w:t>
      </w:r>
      <w:r w:rsidR="00EE68FF">
        <w:rPr>
          <w:color w:val="000000"/>
          <w:lang w:val="es-ES_tradnl"/>
        </w:rPr>
        <w:t>relación con la correspondencia</w:t>
      </w:r>
      <w:r w:rsidRPr="004F1476">
        <w:rPr>
          <w:color w:val="000000"/>
          <w:lang w:val="es-ES_tradnl"/>
        </w:rPr>
        <w:t xml:space="preserve"> de las marcas </w:t>
      </w:r>
      <w:r w:rsidR="00EE68FF">
        <w:rPr>
          <w:color w:val="000000"/>
          <w:lang w:val="es-ES_tradnl"/>
        </w:rPr>
        <w:t>a efectos de</w:t>
      </w:r>
      <w:r w:rsidRPr="004F1476">
        <w:rPr>
          <w:color w:val="000000"/>
          <w:lang w:val="es-ES_tradnl"/>
        </w:rPr>
        <w:t xml:space="preserve"> la certificación de la solicitud internacional.</w:t>
      </w:r>
      <w:r w:rsidR="003253F6" w:rsidRPr="004F1476">
        <w:rPr>
          <w:lang w:val="es-ES"/>
        </w:rPr>
        <w:t xml:space="preserve">  </w:t>
      </w:r>
    </w:p>
    <w:p w:rsidR="00D90A23" w:rsidRDefault="004F1476" w:rsidP="004F1476">
      <w:pPr>
        <w:pStyle w:val="Heading1"/>
      </w:pPr>
      <w:r w:rsidRPr="004F1476">
        <w:rPr>
          <w:color w:val="000000"/>
          <w:lang w:val="es-ES_tradnl"/>
        </w:rPr>
        <w:t>A</w:t>
      </w:r>
      <w:r w:rsidRPr="0046353C">
        <w:rPr>
          <w:lang w:val="es-ES_tradnl"/>
        </w:rPr>
        <w:t>ntecedentes</w:t>
      </w:r>
    </w:p>
    <w:p w:rsidR="00D90A23" w:rsidRDefault="00D90A23" w:rsidP="003253F6"/>
    <w:p w:rsidR="00D90A23" w:rsidRDefault="001C487E" w:rsidP="00CE2B0D">
      <w:pPr>
        <w:pStyle w:val="ONUMFS"/>
        <w:rPr>
          <w:lang w:val="es-ES" w:eastAsia="en-US"/>
        </w:rPr>
      </w:pPr>
      <w:r>
        <w:rPr>
          <w:color w:val="000000"/>
          <w:lang w:val="es-ES_tradnl" w:eastAsia="en-US"/>
        </w:rPr>
        <w:t>En las M</w:t>
      </w:r>
      <w:r w:rsidR="00CE2B0D" w:rsidRPr="00CE2B0D">
        <w:rPr>
          <w:color w:val="000000"/>
          <w:lang w:val="es-ES_tradnl" w:eastAsia="en-US"/>
        </w:rPr>
        <w:t xml:space="preserve">esas </w:t>
      </w:r>
      <w:r>
        <w:rPr>
          <w:color w:val="000000"/>
          <w:lang w:val="es-ES_tradnl" w:eastAsia="en-US"/>
        </w:rPr>
        <w:t>R</w:t>
      </w:r>
      <w:r w:rsidR="00CE2B0D" w:rsidRPr="00CE2B0D">
        <w:rPr>
          <w:color w:val="000000"/>
          <w:lang w:val="es-ES_tradnl" w:eastAsia="en-US"/>
        </w:rPr>
        <w:t>edondas del Grupo de Trabajo del Sistema de Madrid celebradas en 2015 y 2016 se examinó la posibilidad de adoptar un enfoque más flexible en cuanto a la función de certificación.</w:t>
      </w:r>
      <w:r w:rsidR="003253F6" w:rsidRPr="00B06049">
        <w:rPr>
          <w:lang w:val="es-ES" w:eastAsia="en-US"/>
        </w:rPr>
        <w:t xml:space="preserve">  </w:t>
      </w:r>
    </w:p>
    <w:p w:rsidR="00D90A23" w:rsidRDefault="009D4E45" w:rsidP="00E5176B">
      <w:pPr>
        <w:pStyle w:val="ONUMFS"/>
        <w:rPr>
          <w:lang w:val="es-ES" w:eastAsia="en-US"/>
        </w:rPr>
      </w:pPr>
      <w:r w:rsidRPr="009D4E45">
        <w:rPr>
          <w:color w:val="000000"/>
          <w:lang w:val="es-ES_tradnl" w:eastAsia="en-US"/>
        </w:rPr>
        <w:t xml:space="preserve">Los debates tenían un doble objetivo:  atender a las necesidades en materia de </w:t>
      </w:r>
      <w:r w:rsidRPr="0046353C">
        <w:rPr>
          <w:lang w:val="es-ES_tradnl" w:eastAsia="en-US"/>
        </w:rPr>
        <w:t xml:space="preserve">desarrollo de marcas </w:t>
      </w:r>
      <w:r w:rsidRPr="009D4E45">
        <w:rPr>
          <w:color w:val="000000"/>
          <w:lang w:val="es-ES_tradnl" w:eastAsia="en-US"/>
        </w:rPr>
        <w:t xml:space="preserve">de los </w:t>
      </w:r>
      <w:r w:rsidR="0072530A">
        <w:rPr>
          <w:color w:val="000000"/>
          <w:lang w:val="es-ES_tradnl" w:eastAsia="en-US"/>
        </w:rPr>
        <w:t>titulares</w:t>
      </w:r>
      <w:r w:rsidRPr="0046353C">
        <w:rPr>
          <w:lang w:val="es-ES_tradnl" w:eastAsia="en-US"/>
        </w:rPr>
        <w:t xml:space="preserve"> de marcas</w:t>
      </w:r>
      <w:r w:rsidR="00B17C22">
        <w:rPr>
          <w:color w:val="000000"/>
          <w:lang w:val="es-ES_tradnl" w:eastAsia="en-US"/>
        </w:rPr>
        <w:t xml:space="preserve">, </w:t>
      </w:r>
      <w:r w:rsidR="00971ED1">
        <w:rPr>
          <w:color w:val="000000"/>
          <w:lang w:val="es-ES_tradnl" w:eastAsia="en-US"/>
        </w:rPr>
        <w:t>quienes desean</w:t>
      </w:r>
      <w:r w:rsidR="00B17C22">
        <w:rPr>
          <w:color w:val="000000"/>
          <w:lang w:val="es-ES_tradnl" w:eastAsia="en-US"/>
        </w:rPr>
        <w:t xml:space="preserve"> llegar a clientes </w:t>
      </w:r>
      <w:r w:rsidRPr="009D4E45">
        <w:rPr>
          <w:color w:val="000000"/>
          <w:lang w:val="es-ES_tradnl" w:eastAsia="en-US"/>
        </w:rPr>
        <w:t xml:space="preserve">de </w:t>
      </w:r>
      <w:r w:rsidR="00B17C22">
        <w:rPr>
          <w:color w:val="000000"/>
          <w:lang w:val="es-ES_tradnl" w:eastAsia="en-US"/>
        </w:rPr>
        <w:t>distintas</w:t>
      </w:r>
      <w:r w:rsidRPr="009D4E45">
        <w:rPr>
          <w:color w:val="000000"/>
          <w:lang w:val="es-ES_tradnl" w:eastAsia="en-US"/>
        </w:rPr>
        <w:t xml:space="preserve"> regiones donde se usan caracteres</w:t>
      </w:r>
      <w:r w:rsidR="00B17C22">
        <w:rPr>
          <w:color w:val="000000"/>
          <w:lang w:val="es-ES_tradnl" w:eastAsia="en-US"/>
        </w:rPr>
        <w:t xml:space="preserve"> diferentes</w:t>
      </w:r>
      <w:r w:rsidRPr="009D4E45">
        <w:rPr>
          <w:color w:val="000000"/>
          <w:lang w:val="es-ES_tradnl" w:eastAsia="en-US"/>
        </w:rPr>
        <w:t xml:space="preserve">, y evaluar si las </w:t>
      </w:r>
      <w:r w:rsidR="00E5176B">
        <w:rPr>
          <w:color w:val="000000"/>
          <w:lang w:val="es-ES_tradnl" w:eastAsia="en-US"/>
        </w:rPr>
        <w:t>O</w:t>
      </w:r>
      <w:r w:rsidRPr="009D4E45">
        <w:rPr>
          <w:color w:val="000000"/>
          <w:lang w:val="es-ES_tradnl" w:eastAsia="en-US"/>
        </w:rPr>
        <w:t xml:space="preserve">ficinas de origen pueden </w:t>
      </w:r>
      <w:r w:rsidR="00E5176B">
        <w:rPr>
          <w:color w:val="000000"/>
          <w:lang w:val="es-ES_tradnl" w:eastAsia="en-US"/>
        </w:rPr>
        <w:t>disponer de</w:t>
      </w:r>
      <w:r w:rsidRPr="009D4E45">
        <w:rPr>
          <w:color w:val="000000"/>
          <w:lang w:val="es-ES_tradnl" w:eastAsia="en-US"/>
        </w:rPr>
        <w:t xml:space="preserve"> cierta flexibilidad en el Sistema de Madrid para certificar </w:t>
      </w:r>
      <w:r w:rsidR="00E5176B">
        <w:rPr>
          <w:color w:val="000000"/>
          <w:lang w:val="es-ES_tradnl" w:eastAsia="en-US"/>
        </w:rPr>
        <w:t xml:space="preserve">las </w:t>
      </w:r>
      <w:r w:rsidRPr="009D4E45">
        <w:rPr>
          <w:color w:val="000000"/>
          <w:lang w:val="es-ES_tradnl" w:eastAsia="en-US"/>
        </w:rPr>
        <w:t>solicitudes internacionales.</w:t>
      </w:r>
      <w:r w:rsidR="003253F6" w:rsidRPr="00B06049">
        <w:rPr>
          <w:lang w:val="es-ES" w:eastAsia="en-US"/>
        </w:rPr>
        <w:t xml:space="preserve">  </w:t>
      </w:r>
    </w:p>
    <w:p w:rsidR="00D90A23" w:rsidRDefault="00E5176B" w:rsidP="00CB4236">
      <w:pPr>
        <w:pStyle w:val="ONUMFS"/>
        <w:rPr>
          <w:lang w:val="es-ES" w:eastAsia="en-US"/>
        </w:rPr>
      </w:pPr>
      <w:r>
        <w:rPr>
          <w:color w:val="000000"/>
          <w:lang w:val="es-ES_tradnl" w:eastAsia="en-US"/>
        </w:rPr>
        <w:t>Asimismo, e</w:t>
      </w:r>
      <w:r w:rsidR="00DD2DAE" w:rsidRPr="00DD2DAE">
        <w:rPr>
          <w:color w:val="000000"/>
          <w:lang w:val="es-ES_tradnl" w:eastAsia="en-US"/>
        </w:rPr>
        <w:t xml:space="preserve">n los debates se planteó si la condición de que la marca de base </w:t>
      </w:r>
      <w:r w:rsidR="000232BC">
        <w:rPr>
          <w:color w:val="000000"/>
          <w:lang w:val="es-ES_tradnl" w:eastAsia="en-US"/>
        </w:rPr>
        <w:t>sea la misma que la</w:t>
      </w:r>
      <w:r w:rsidR="00DD2DAE" w:rsidRPr="00DD2DAE">
        <w:rPr>
          <w:color w:val="000000"/>
          <w:lang w:val="es-ES_tradnl" w:eastAsia="en-US"/>
        </w:rPr>
        <w:t xml:space="preserve"> marca internacional, </w:t>
      </w:r>
      <w:r w:rsidR="00CB4236">
        <w:rPr>
          <w:color w:val="000000"/>
          <w:lang w:val="es-ES_tradnl" w:eastAsia="en-US"/>
        </w:rPr>
        <w:t>la cual se prevé</w:t>
      </w:r>
      <w:r w:rsidR="00DD2DAE" w:rsidRPr="00DD2DAE">
        <w:rPr>
          <w:color w:val="000000"/>
          <w:lang w:val="es-ES_tradnl" w:eastAsia="en-US"/>
        </w:rPr>
        <w:t xml:space="preserve"> en la Regla</w:t>
      </w:r>
      <w:r w:rsidR="001C487E">
        <w:rPr>
          <w:color w:val="000000"/>
          <w:lang w:val="es-ES_tradnl" w:eastAsia="en-US"/>
        </w:rPr>
        <w:t> </w:t>
      </w:r>
      <w:r w:rsidR="00DD2DAE" w:rsidRPr="00DD2DAE">
        <w:rPr>
          <w:color w:val="000000"/>
          <w:lang w:val="es-ES_tradnl" w:eastAsia="en-US"/>
        </w:rPr>
        <w:t>9.5.d)iv) del Reglame</w:t>
      </w:r>
      <w:r>
        <w:rPr>
          <w:color w:val="000000"/>
          <w:lang w:val="es-ES_tradnl" w:eastAsia="en-US"/>
        </w:rPr>
        <w:t>nto Común del Arreglo de Madrid</w:t>
      </w:r>
      <w:r w:rsidR="00DD2DAE" w:rsidRPr="00DD2DAE">
        <w:rPr>
          <w:color w:val="000000"/>
          <w:lang w:val="es-ES_tradnl" w:eastAsia="en-US"/>
        </w:rPr>
        <w:t xml:space="preserve"> relativo al Registro Internacional de Marcas y del Protocolo concerniente a ese Arreg</w:t>
      </w:r>
      <w:r w:rsidR="000232BC">
        <w:rPr>
          <w:color w:val="000000"/>
          <w:lang w:val="es-ES_tradnl" w:eastAsia="en-US"/>
        </w:rPr>
        <w:t xml:space="preserve">lo (en lo sucesivo denominados </w:t>
      </w:r>
      <w:r w:rsidR="00576302">
        <w:rPr>
          <w:color w:val="000000"/>
          <w:lang w:val="es-ES_tradnl" w:eastAsia="en-US"/>
        </w:rPr>
        <w:t>“</w:t>
      </w:r>
      <w:r w:rsidR="000232BC">
        <w:rPr>
          <w:color w:val="000000"/>
          <w:lang w:val="es-ES_tradnl" w:eastAsia="en-US"/>
        </w:rPr>
        <w:t>el Reglamento Común</w:t>
      </w:r>
      <w:r w:rsidR="00576302">
        <w:rPr>
          <w:color w:val="000000"/>
          <w:lang w:val="es-ES_tradnl" w:eastAsia="en-US"/>
        </w:rPr>
        <w:t>”</w:t>
      </w:r>
      <w:r w:rsidR="000232BC">
        <w:rPr>
          <w:color w:val="000000"/>
          <w:lang w:val="es-ES_tradnl" w:eastAsia="en-US"/>
        </w:rPr>
        <w:t xml:space="preserve">, </w:t>
      </w:r>
      <w:r w:rsidR="00576302">
        <w:rPr>
          <w:color w:val="000000"/>
          <w:lang w:val="es-ES_tradnl" w:eastAsia="en-US"/>
        </w:rPr>
        <w:t>“</w:t>
      </w:r>
      <w:r w:rsidR="000232BC">
        <w:rPr>
          <w:color w:val="000000"/>
          <w:lang w:val="es-ES_tradnl" w:eastAsia="en-US"/>
        </w:rPr>
        <w:t>el Arreglo</w:t>
      </w:r>
      <w:r w:rsidR="00576302">
        <w:rPr>
          <w:color w:val="000000"/>
          <w:lang w:val="es-ES_tradnl" w:eastAsia="en-US"/>
        </w:rPr>
        <w:t>”</w:t>
      </w:r>
      <w:r w:rsidR="000232BC">
        <w:rPr>
          <w:color w:val="000000"/>
          <w:lang w:val="es-ES_tradnl" w:eastAsia="en-US"/>
        </w:rPr>
        <w:t xml:space="preserve"> y </w:t>
      </w:r>
      <w:r w:rsidR="00576302">
        <w:rPr>
          <w:color w:val="000000"/>
          <w:lang w:val="es-ES_tradnl" w:eastAsia="en-US"/>
        </w:rPr>
        <w:t>“</w:t>
      </w:r>
      <w:r w:rsidR="00DD2DAE" w:rsidRPr="00DD2DAE">
        <w:rPr>
          <w:color w:val="000000"/>
          <w:lang w:val="es-ES_tradnl" w:eastAsia="en-US"/>
        </w:rPr>
        <w:t>el</w:t>
      </w:r>
      <w:r w:rsidR="001C487E">
        <w:rPr>
          <w:color w:val="000000"/>
          <w:lang w:val="es-ES_tradnl" w:eastAsia="en-US"/>
        </w:rPr>
        <w:t> </w:t>
      </w:r>
      <w:r w:rsidR="00DD2DAE" w:rsidRPr="00DD2DAE">
        <w:rPr>
          <w:color w:val="000000"/>
          <w:lang w:val="es-ES_tradnl" w:eastAsia="en-US"/>
        </w:rPr>
        <w:t>Protocolo</w:t>
      </w:r>
      <w:r w:rsidR="00576302">
        <w:rPr>
          <w:color w:val="000000"/>
          <w:lang w:val="es-ES_tradnl" w:eastAsia="en-US"/>
        </w:rPr>
        <w:t>”</w:t>
      </w:r>
      <w:r w:rsidR="00DD2DAE" w:rsidRPr="00DD2DAE">
        <w:rPr>
          <w:color w:val="000000"/>
          <w:lang w:val="es-ES_tradnl" w:eastAsia="en-US"/>
        </w:rPr>
        <w:t>)</w:t>
      </w:r>
      <w:r w:rsidR="000232BC">
        <w:rPr>
          <w:color w:val="000000"/>
          <w:lang w:val="es-ES_tradnl" w:eastAsia="en-US"/>
        </w:rPr>
        <w:t>,</w:t>
      </w:r>
      <w:r w:rsidR="00DD2DAE" w:rsidRPr="00DD2DAE">
        <w:rPr>
          <w:color w:val="000000"/>
          <w:lang w:val="es-ES_tradnl" w:eastAsia="en-US"/>
        </w:rPr>
        <w:t xml:space="preserve"> es más estricta que la </w:t>
      </w:r>
      <w:r w:rsidR="00CB4236">
        <w:rPr>
          <w:color w:val="000000"/>
          <w:lang w:val="es-ES_tradnl" w:eastAsia="en-US"/>
        </w:rPr>
        <w:t xml:space="preserve">condición establecida </w:t>
      </w:r>
      <w:r w:rsidR="00DD2DAE" w:rsidRPr="00DD2DAE">
        <w:rPr>
          <w:color w:val="000000"/>
          <w:lang w:val="es-ES_tradnl" w:eastAsia="en-US"/>
        </w:rPr>
        <w:t>en virtud del Artículo</w:t>
      </w:r>
      <w:r w:rsidR="001C487E">
        <w:rPr>
          <w:color w:val="000000"/>
          <w:lang w:val="es-ES_tradnl" w:eastAsia="en-US"/>
        </w:rPr>
        <w:t> </w:t>
      </w:r>
      <w:r w:rsidR="00DD2DAE" w:rsidRPr="00DD2DAE">
        <w:rPr>
          <w:color w:val="000000"/>
          <w:lang w:val="es-ES_tradnl" w:eastAsia="en-US"/>
        </w:rPr>
        <w:t xml:space="preserve">3.1) del Protocolo, </w:t>
      </w:r>
      <w:r w:rsidR="00CB4236">
        <w:rPr>
          <w:color w:val="000000"/>
          <w:lang w:val="es-ES_tradnl" w:eastAsia="en-US"/>
        </w:rPr>
        <w:t>que</w:t>
      </w:r>
      <w:r w:rsidR="00DD2DAE" w:rsidRPr="00DD2DAE">
        <w:rPr>
          <w:color w:val="000000"/>
          <w:lang w:val="es-ES_tradnl" w:eastAsia="en-US"/>
        </w:rPr>
        <w:t xml:space="preserve"> se refiere a la correspondencia entre las indicaciones que figuran en la solicitud internacional y las que figuran en la solicitud de base o el registro de base.</w:t>
      </w:r>
      <w:r w:rsidR="003253F6" w:rsidRPr="00C632C9">
        <w:rPr>
          <w:lang w:val="es-ES" w:eastAsia="en-US"/>
        </w:rPr>
        <w:t xml:space="preserve">  </w:t>
      </w:r>
    </w:p>
    <w:p w:rsidR="00D90A23" w:rsidRDefault="001C487E" w:rsidP="00CB4236">
      <w:pPr>
        <w:pStyle w:val="ONUMFS"/>
        <w:rPr>
          <w:lang w:val="es-ES" w:eastAsia="en-US"/>
        </w:rPr>
      </w:pPr>
      <w:r>
        <w:rPr>
          <w:color w:val="000000"/>
          <w:lang w:val="es-ES_tradnl" w:eastAsia="en-US"/>
        </w:rPr>
        <w:lastRenderedPageBreak/>
        <w:t>En sesiones anteriores de la M</w:t>
      </w:r>
      <w:r w:rsidR="00DB6ED1" w:rsidRPr="00DB6ED1">
        <w:rPr>
          <w:color w:val="000000"/>
          <w:lang w:val="es-ES_tradnl" w:eastAsia="en-US"/>
        </w:rPr>
        <w:t xml:space="preserve">esa </w:t>
      </w:r>
      <w:r>
        <w:rPr>
          <w:color w:val="000000"/>
          <w:lang w:val="es-ES_tradnl" w:eastAsia="en-US"/>
        </w:rPr>
        <w:t>R</w:t>
      </w:r>
      <w:r w:rsidR="00DB6ED1" w:rsidRPr="00DB6ED1">
        <w:rPr>
          <w:color w:val="000000"/>
          <w:lang w:val="es-ES_tradnl" w:eastAsia="en-US"/>
        </w:rPr>
        <w:t>edonda, los representantes de algunas Oficinas compartieron información sobre sus prácticas en materia de certificación</w:t>
      </w:r>
      <w:r w:rsidR="00DB6ED1">
        <w:rPr>
          <w:rStyle w:val="FootnoteReference"/>
          <w:color w:val="000000"/>
          <w:lang w:val="es-ES_tradnl" w:eastAsia="en-US"/>
        </w:rPr>
        <w:footnoteReference w:id="3"/>
      </w:r>
      <w:r w:rsidR="00DB6ED1" w:rsidRPr="00DB6ED1">
        <w:rPr>
          <w:color w:val="000000"/>
          <w:lang w:val="es-ES_tradnl" w:eastAsia="en-US"/>
        </w:rPr>
        <w:t xml:space="preserve">, </w:t>
      </w:r>
      <w:r w:rsidR="00E974A2">
        <w:rPr>
          <w:color w:val="000000"/>
          <w:lang w:val="es-ES_tradnl" w:eastAsia="en-US"/>
        </w:rPr>
        <w:t xml:space="preserve">de la que se desprende </w:t>
      </w:r>
      <w:r w:rsidR="00DB6ED1" w:rsidRPr="00DB6ED1">
        <w:rPr>
          <w:color w:val="000000"/>
          <w:lang w:val="es-ES_tradnl" w:eastAsia="en-US"/>
        </w:rPr>
        <w:t xml:space="preserve">que algunas Oficinas exigen </w:t>
      </w:r>
      <w:r w:rsidR="00CB4236">
        <w:rPr>
          <w:color w:val="000000"/>
          <w:lang w:val="es-ES_tradnl" w:eastAsia="en-US"/>
        </w:rPr>
        <w:t xml:space="preserve">que </w:t>
      </w:r>
      <w:r w:rsidR="00DB6ED1" w:rsidRPr="00DB6ED1">
        <w:rPr>
          <w:color w:val="000000"/>
          <w:lang w:val="es-ES_tradnl" w:eastAsia="en-US"/>
        </w:rPr>
        <w:t>la marca de base y la marca internacional</w:t>
      </w:r>
      <w:r w:rsidR="00CB4236">
        <w:rPr>
          <w:color w:val="000000"/>
          <w:lang w:val="es-ES_tradnl" w:eastAsia="en-US"/>
        </w:rPr>
        <w:t xml:space="preserve"> sean completamente idénticas</w:t>
      </w:r>
      <w:r w:rsidR="00DB6ED1" w:rsidRPr="00DB6ED1">
        <w:rPr>
          <w:color w:val="000000"/>
          <w:lang w:val="es-ES_tradnl" w:eastAsia="en-US"/>
        </w:rPr>
        <w:t>, mientras que otras Oficinas adoptan un enfoque más matizado para certificar</w:t>
      </w:r>
      <w:r w:rsidR="00CB4236">
        <w:rPr>
          <w:color w:val="000000"/>
          <w:lang w:val="es-ES_tradnl" w:eastAsia="en-US"/>
        </w:rPr>
        <w:t xml:space="preserve"> las </w:t>
      </w:r>
      <w:r w:rsidR="00DB6ED1" w:rsidRPr="00DB6ED1">
        <w:rPr>
          <w:color w:val="000000"/>
          <w:lang w:val="es-ES_tradnl" w:eastAsia="en-US"/>
        </w:rPr>
        <w:t>solicitudes internacionales.</w:t>
      </w:r>
      <w:r w:rsidR="003253F6" w:rsidRPr="00C632C9">
        <w:rPr>
          <w:lang w:val="es-ES" w:eastAsia="en-US"/>
        </w:rPr>
        <w:t xml:space="preserve">  </w:t>
      </w:r>
    </w:p>
    <w:p w:rsidR="00D90A23" w:rsidRDefault="00CE3880" w:rsidP="00CB4236">
      <w:pPr>
        <w:pStyle w:val="ONUMFS"/>
        <w:rPr>
          <w:lang w:val="es-ES" w:eastAsia="en-US"/>
        </w:rPr>
      </w:pPr>
      <w:r w:rsidRPr="00CE3880">
        <w:rPr>
          <w:color w:val="000000"/>
          <w:lang w:val="es-ES_tradnl" w:eastAsia="en-US"/>
        </w:rPr>
        <w:t>En vista de los debates y de la información compartida, parecía necesario recabar más datos sobre las prácticas de las Oficinas en materia de certificación, a fin de determinar</w:t>
      </w:r>
      <w:r w:rsidR="00CB4236">
        <w:rPr>
          <w:color w:val="000000"/>
          <w:lang w:val="es-ES_tradnl" w:eastAsia="en-US"/>
        </w:rPr>
        <w:t xml:space="preserve"> si es posible </w:t>
      </w:r>
      <w:r w:rsidRPr="00CE3880">
        <w:rPr>
          <w:color w:val="000000"/>
          <w:lang w:val="es-ES_tradnl" w:eastAsia="en-US"/>
        </w:rPr>
        <w:t xml:space="preserve">introducir directrices </w:t>
      </w:r>
      <w:r w:rsidR="00FB05E0">
        <w:rPr>
          <w:color w:val="000000"/>
          <w:lang w:val="es-ES_tradnl" w:eastAsia="en-US"/>
        </w:rPr>
        <w:t xml:space="preserve">o un enfoque de </w:t>
      </w:r>
      <w:r w:rsidR="00576302">
        <w:rPr>
          <w:color w:val="000000"/>
          <w:lang w:val="es-ES_tradnl" w:eastAsia="en-US"/>
        </w:rPr>
        <w:t>“</w:t>
      </w:r>
      <w:r w:rsidR="00FB05E0">
        <w:rPr>
          <w:color w:val="000000"/>
          <w:lang w:val="es-ES_tradnl" w:eastAsia="en-US"/>
        </w:rPr>
        <w:t>mejores prácticas</w:t>
      </w:r>
      <w:r w:rsidR="00576302">
        <w:rPr>
          <w:color w:val="000000"/>
          <w:lang w:val="es-ES_tradnl" w:eastAsia="en-US"/>
        </w:rPr>
        <w:t>”</w:t>
      </w:r>
      <w:r w:rsidRPr="00CE3880">
        <w:rPr>
          <w:color w:val="000000"/>
          <w:lang w:val="es-ES_tradnl" w:eastAsia="en-US"/>
        </w:rPr>
        <w:t xml:space="preserve"> </w:t>
      </w:r>
      <w:r w:rsidR="00CB4236">
        <w:rPr>
          <w:color w:val="000000"/>
          <w:lang w:val="es-ES_tradnl" w:eastAsia="en-US"/>
        </w:rPr>
        <w:t>con el fin</w:t>
      </w:r>
      <w:r w:rsidRPr="00CE3880">
        <w:rPr>
          <w:color w:val="000000"/>
          <w:lang w:val="es-ES_tradnl" w:eastAsia="en-US"/>
        </w:rPr>
        <w:t xml:space="preserve"> ayudar a las Oficinas interesadas en aclarar sus prácticas en materia de certificación.</w:t>
      </w:r>
    </w:p>
    <w:p w:rsidR="00D90A23" w:rsidRDefault="00CE3880" w:rsidP="00CE3880">
      <w:pPr>
        <w:pStyle w:val="Heading1"/>
        <w:rPr>
          <w:lang w:eastAsia="en-US"/>
        </w:rPr>
      </w:pPr>
      <w:r w:rsidRPr="00CE3880">
        <w:rPr>
          <w:color w:val="000000"/>
          <w:lang w:val="es-ES_tradnl" w:eastAsia="en-US"/>
        </w:rPr>
        <w:t>INFORMACIÓN GENERAL</w:t>
      </w:r>
    </w:p>
    <w:p w:rsidR="00D90A23" w:rsidRDefault="00D90A23" w:rsidP="003253F6">
      <w:pPr>
        <w:rPr>
          <w:lang w:eastAsia="en-US"/>
        </w:rPr>
      </w:pPr>
    </w:p>
    <w:p w:rsidR="00D90A23" w:rsidRPr="001C487E" w:rsidRDefault="00E95C55" w:rsidP="001C487E">
      <w:pPr>
        <w:pStyle w:val="ONUMFS"/>
        <w:ind w:right="-143"/>
        <w:rPr>
          <w:color w:val="000000" w:themeColor="text1"/>
          <w:lang w:val="es-ES" w:eastAsia="en-US"/>
        </w:rPr>
      </w:pPr>
      <w:r w:rsidRPr="00E95C55">
        <w:rPr>
          <w:lang w:val="es-ES_tradnl" w:eastAsia="en-US"/>
        </w:rPr>
        <w:t>El 24</w:t>
      </w:r>
      <w:r w:rsidR="001C487E">
        <w:rPr>
          <w:lang w:val="es-ES_tradnl" w:eastAsia="en-US"/>
        </w:rPr>
        <w:t> </w:t>
      </w:r>
      <w:r w:rsidRPr="00E95C55">
        <w:rPr>
          <w:lang w:val="es-ES_tradnl" w:eastAsia="en-US"/>
        </w:rPr>
        <w:t>de</w:t>
      </w:r>
      <w:r w:rsidR="001C487E">
        <w:rPr>
          <w:lang w:val="es-ES_tradnl" w:eastAsia="en-US"/>
        </w:rPr>
        <w:t> </w:t>
      </w:r>
      <w:r w:rsidRPr="00E95C55">
        <w:rPr>
          <w:lang w:val="es-ES_tradnl" w:eastAsia="en-US"/>
        </w:rPr>
        <w:t>febrero</w:t>
      </w:r>
      <w:r w:rsidR="001C487E">
        <w:rPr>
          <w:lang w:val="es-ES_tradnl" w:eastAsia="en-US"/>
        </w:rPr>
        <w:t> </w:t>
      </w:r>
      <w:r w:rsidRPr="00E95C55">
        <w:rPr>
          <w:lang w:val="es-ES_tradnl" w:eastAsia="en-US"/>
        </w:rPr>
        <w:t>de</w:t>
      </w:r>
      <w:r w:rsidR="001C487E">
        <w:rPr>
          <w:lang w:val="es-ES_tradnl" w:eastAsia="en-US"/>
        </w:rPr>
        <w:t> </w:t>
      </w:r>
      <w:r w:rsidRPr="00E95C55">
        <w:rPr>
          <w:lang w:val="es-ES_tradnl" w:eastAsia="en-US"/>
        </w:rPr>
        <w:t>2017, la Oficina Internacional envió la Nota C.M.</w:t>
      </w:r>
      <w:r w:rsidR="001C487E">
        <w:rPr>
          <w:lang w:val="es-ES_tradnl" w:eastAsia="en-US"/>
        </w:rPr>
        <w:t> </w:t>
      </w:r>
      <w:r w:rsidRPr="00E95C55">
        <w:rPr>
          <w:lang w:val="es-ES_tradnl" w:eastAsia="en-US"/>
        </w:rPr>
        <w:t>1446 a las Oficinas de</w:t>
      </w:r>
      <w:r w:rsidR="001C487E">
        <w:rPr>
          <w:lang w:val="es-ES_tradnl" w:eastAsia="en-US"/>
        </w:rPr>
        <w:t> </w:t>
      </w:r>
      <w:r w:rsidRPr="00E95C55">
        <w:rPr>
          <w:lang w:val="es-ES_tradnl" w:eastAsia="en-US"/>
        </w:rPr>
        <w:t xml:space="preserve">las Partes Contratantes del Sistema de Madrid y </w:t>
      </w:r>
      <w:r w:rsidR="00CB4236">
        <w:rPr>
          <w:lang w:val="es-ES_tradnl" w:eastAsia="en-US"/>
        </w:rPr>
        <w:t>el</w:t>
      </w:r>
      <w:r w:rsidRPr="00E95C55">
        <w:rPr>
          <w:lang w:val="es-ES_tradnl" w:eastAsia="en-US"/>
        </w:rPr>
        <w:t xml:space="preserve"> </w:t>
      </w:r>
      <w:r w:rsidR="00CB4236" w:rsidRPr="00CB4236">
        <w:rPr>
          <w:i/>
          <w:iCs/>
          <w:lang w:val="es-ES_tradnl" w:eastAsia="en-US"/>
        </w:rPr>
        <w:t>C</w:t>
      </w:r>
      <w:r w:rsidRPr="00CB4236">
        <w:rPr>
          <w:i/>
          <w:iCs/>
          <w:lang w:val="es-ES_tradnl" w:eastAsia="en-US"/>
        </w:rPr>
        <w:t>uestionario sobre correspondencia de</w:t>
      </w:r>
      <w:r w:rsidR="001C487E">
        <w:rPr>
          <w:i/>
          <w:iCs/>
          <w:lang w:val="es-ES_tradnl" w:eastAsia="en-US"/>
        </w:rPr>
        <w:t> </w:t>
      </w:r>
      <w:r w:rsidRPr="00CB4236">
        <w:rPr>
          <w:i/>
          <w:iCs/>
          <w:lang w:val="es-ES_tradnl" w:eastAsia="en-US"/>
        </w:rPr>
        <w:t>las marcas a los efectos de su certificación</w:t>
      </w:r>
      <w:r w:rsidRPr="00E95C55">
        <w:rPr>
          <w:lang w:val="es-ES_tradnl" w:eastAsia="en-US"/>
        </w:rPr>
        <w:t xml:space="preserve">, e invitó a las Oficinas a que </w:t>
      </w:r>
      <w:r w:rsidR="00CB4236">
        <w:rPr>
          <w:lang w:val="es-ES_tradnl" w:eastAsia="en-US"/>
        </w:rPr>
        <w:t>completaran e</w:t>
      </w:r>
      <w:r w:rsidRPr="00E95C55">
        <w:rPr>
          <w:lang w:val="es-ES_tradnl" w:eastAsia="en-US"/>
        </w:rPr>
        <w:t xml:space="preserve">l cuestionario y enviaran </w:t>
      </w:r>
      <w:r w:rsidR="00CB4236">
        <w:rPr>
          <w:lang w:val="es-ES_tradnl" w:eastAsia="en-US"/>
        </w:rPr>
        <w:t xml:space="preserve">sus respuestas </w:t>
      </w:r>
      <w:r w:rsidRPr="00E95C55">
        <w:rPr>
          <w:lang w:val="es-ES_tradnl" w:eastAsia="en-US"/>
        </w:rPr>
        <w:t>antes del 3</w:t>
      </w:r>
      <w:r w:rsidR="001C487E">
        <w:rPr>
          <w:lang w:val="es-ES_tradnl" w:eastAsia="en-US"/>
        </w:rPr>
        <w:t> </w:t>
      </w:r>
      <w:r w:rsidRPr="00E95C55">
        <w:rPr>
          <w:lang w:val="es-ES_tradnl" w:eastAsia="en-US"/>
        </w:rPr>
        <w:t>de abril de</w:t>
      </w:r>
      <w:r w:rsidR="001C487E">
        <w:rPr>
          <w:lang w:val="es-ES_tradnl" w:eastAsia="en-US"/>
        </w:rPr>
        <w:t> </w:t>
      </w:r>
      <w:r w:rsidRPr="00E95C55">
        <w:rPr>
          <w:lang w:val="es-ES_tradnl" w:eastAsia="en-US"/>
        </w:rPr>
        <w:t>2017.</w:t>
      </w:r>
      <w:r w:rsidR="003253F6" w:rsidRPr="00C34BD7" w:rsidDel="005367B8">
        <w:rPr>
          <w:lang w:val="es-ES" w:eastAsia="en-US"/>
        </w:rPr>
        <w:t xml:space="preserve"> </w:t>
      </w:r>
      <w:r w:rsidR="003253F6" w:rsidRPr="00C34BD7">
        <w:rPr>
          <w:lang w:val="es-ES" w:eastAsia="en-US"/>
        </w:rPr>
        <w:t xml:space="preserve"> </w:t>
      </w:r>
      <w:r w:rsidRPr="00E95C55">
        <w:rPr>
          <w:lang w:val="es-ES_tradnl" w:eastAsia="en-US"/>
        </w:rPr>
        <w:t xml:space="preserve">El cuestionario y las respuestas de las Oficinas participantes pueden consultarse en </w:t>
      </w:r>
      <w:r w:rsidR="00E974A2">
        <w:rPr>
          <w:lang w:val="es-ES_tradnl" w:eastAsia="en-US"/>
        </w:rPr>
        <w:t>las páginas</w:t>
      </w:r>
      <w:r w:rsidRPr="00E95C55">
        <w:rPr>
          <w:lang w:val="es-ES_tradnl" w:eastAsia="en-US"/>
        </w:rPr>
        <w:t xml:space="preserve"> web del Sistema de Madrid en la siguiente dirección:  </w:t>
      </w:r>
      <w:hyperlink r:id="rId10" w:history="1">
        <w:r w:rsidR="00FB05E0" w:rsidRPr="001C487E">
          <w:rPr>
            <w:rStyle w:val="Hyperlink"/>
            <w:color w:val="000000" w:themeColor="text1"/>
            <w:lang w:val="es-ES_tradnl" w:eastAsia="en-US"/>
          </w:rPr>
          <w:t>http://www.wipo.int/meetings/es/details.jsp?meeting_id=43285</w:t>
        </w:r>
      </w:hyperlink>
      <w:r w:rsidRPr="001C487E">
        <w:rPr>
          <w:color w:val="000000" w:themeColor="text1"/>
          <w:lang w:val="es-ES_tradnl" w:eastAsia="en-US"/>
        </w:rPr>
        <w:t>.</w:t>
      </w:r>
    </w:p>
    <w:p w:rsidR="00D90A23" w:rsidRDefault="00E95C55" w:rsidP="00FC05A6">
      <w:pPr>
        <w:pStyle w:val="ONUMFS"/>
        <w:rPr>
          <w:lang w:val="es-ES" w:eastAsia="en-US"/>
        </w:rPr>
      </w:pPr>
      <w:r w:rsidRPr="00E95C55">
        <w:rPr>
          <w:color w:val="000000"/>
          <w:lang w:val="es-ES_tradnl" w:eastAsia="en-US"/>
        </w:rPr>
        <w:t xml:space="preserve">Al </w:t>
      </w:r>
      <w:r w:rsidR="009829DC">
        <w:rPr>
          <w:color w:val="000000"/>
          <w:lang w:val="es-ES_tradnl" w:eastAsia="en-US"/>
        </w:rPr>
        <w:t>12</w:t>
      </w:r>
      <w:r w:rsidR="001C487E">
        <w:rPr>
          <w:color w:val="000000"/>
          <w:lang w:val="es-ES_tradnl" w:eastAsia="en-US"/>
        </w:rPr>
        <w:t> </w:t>
      </w:r>
      <w:r w:rsidRPr="00E95C55">
        <w:rPr>
          <w:color w:val="000000"/>
          <w:lang w:val="es-ES_tradnl" w:eastAsia="en-US"/>
        </w:rPr>
        <w:t>de mayo de</w:t>
      </w:r>
      <w:r w:rsidR="001C487E">
        <w:rPr>
          <w:color w:val="000000"/>
          <w:lang w:val="es-ES_tradnl" w:eastAsia="en-US"/>
        </w:rPr>
        <w:t> </w:t>
      </w:r>
      <w:r w:rsidRPr="00E95C55">
        <w:rPr>
          <w:color w:val="000000"/>
          <w:lang w:val="es-ES_tradnl" w:eastAsia="en-US"/>
        </w:rPr>
        <w:t>2017, la Oficina Internacional había recibido las respuestas de 6</w:t>
      </w:r>
      <w:r w:rsidR="009829DC">
        <w:rPr>
          <w:color w:val="000000"/>
          <w:lang w:val="es-ES_tradnl" w:eastAsia="en-US"/>
        </w:rPr>
        <w:t>2</w:t>
      </w:r>
      <w:r w:rsidR="001C487E">
        <w:rPr>
          <w:color w:val="000000"/>
          <w:lang w:val="es-ES_tradnl" w:eastAsia="en-US"/>
        </w:rPr>
        <w:t> </w:t>
      </w:r>
      <w:r w:rsidRPr="00E95C55">
        <w:rPr>
          <w:color w:val="000000"/>
          <w:lang w:val="es-ES_tradnl" w:eastAsia="en-US"/>
        </w:rPr>
        <w:t>Oficinas.</w:t>
      </w:r>
      <w:r w:rsidR="003253F6" w:rsidRPr="00C34BD7">
        <w:rPr>
          <w:lang w:val="es-ES" w:eastAsia="en-US"/>
        </w:rPr>
        <w:t xml:space="preserve">  </w:t>
      </w:r>
      <w:r w:rsidR="00DA6946">
        <w:rPr>
          <w:color w:val="000000"/>
          <w:lang w:val="es-ES_tradnl" w:eastAsia="en-US"/>
        </w:rPr>
        <w:t>Tres de es</w:t>
      </w:r>
      <w:r w:rsidR="00A6764A" w:rsidRPr="00A6764A">
        <w:rPr>
          <w:color w:val="000000"/>
          <w:lang w:val="es-ES_tradnl" w:eastAsia="en-US"/>
        </w:rPr>
        <w:t>as Oficinas indicaron que los solicitantes deben utilizar un formulario de solicitud en línea que se rellena automáticamente con la reproducción de la marca de base incluida en sus bases de datos.</w:t>
      </w:r>
      <w:r w:rsidR="003253F6" w:rsidRPr="00F638DF">
        <w:rPr>
          <w:lang w:val="es-ES" w:eastAsia="en-US"/>
        </w:rPr>
        <w:t xml:space="preserve">  </w:t>
      </w:r>
      <w:r w:rsidR="00DA6946">
        <w:rPr>
          <w:color w:val="000000"/>
          <w:lang w:val="es-ES_tradnl" w:eastAsia="en-US"/>
        </w:rPr>
        <w:t>Dado que en es</w:t>
      </w:r>
      <w:r w:rsidR="0056283D" w:rsidRPr="0056283D">
        <w:rPr>
          <w:color w:val="000000"/>
          <w:lang w:val="es-ES_tradnl" w:eastAsia="en-US"/>
        </w:rPr>
        <w:t>as Oficinas siempre se cumpl</w:t>
      </w:r>
      <w:r w:rsidR="00FC05A6">
        <w:rPr>
          <w:color w:val="000000"/>
          <w:lang w:val="es-ES_tradnl" w:eastAsia="en-US"/>
        </w:rPr>
        <w:t>e</w:t>
      </w:r>
      <w:r w:rsidR="0056283D" w:rsidRPr="0056283D">
        <w:rPr>
          <w:color w:val="000000"/>
          <w:lang w:val="es-ES_tradnl" w:eastAsia="en-US"/>
        </w:rPr>
        <w:t xml:space="preserve"> el principio de identidad entre la marca de base y la marca internacional, no se les pidió que respondieran a más preguntas</w:t>
      </w:r>
      <w:r w:rsidR="00006411">
        <w:rPr>
          <w:color w:val="000000"/>
          <w:lang w:val="es-ES_tradnl" w:eastAsia="en-US"/>
        </w:rPr>
        <w:t>.</w:t>
      </w:r>
      <w:r w:rsidR="0056283D">
        <w:rPr>
          <w:rStyle w:val="FootnoteReference"/>
          <w:color w:val="000000"/>
          <w:lang w:val="es-ES_tradnl" w:eastAsia="en-US"/>
        </w:rPr>
        <w:footnoteReference w:id="4"/>
      </w:r>
      <w:r w:rsidR="003253F6" w:rsidRPr="0056283D">
        <w:rPr>
          <w:lang w:val="es-ES" w:eastAsia="en-US"/>
        </w:rPr>
        <w:t xml:space="preserve">  </w:t>
      </w:r>
      <w:r w:rsidR="0056283D" w:rsidRPr="0056283D">
        <w:rPr>
          <w:color w:val="000000"/>
          <w:lang w:val="es-ES_tradnl" w:eastAsia="en-US"/>
        </w:rPr>
        <w:t>Por lo tanto, el presente documento se basa en las respuestas facilitadas por las 5</w:t>
      </w:r>
      <w:r w:rsidR="009829DC">
        <w:rPr>
          <w:color w:val="000000"/>
          <w:lang w:val="es-ES_tradnl" w:eastAsia="en-US"/>
        </w:rPr>
        <w:t>9</w:t>
      </w:r>
      <w:r w:rsidR="00006411">
        <w:rPr>
          <w:color w:val="000000"/>
          <w:lang w:val="es-ES_tradnl" w:eastAsia="en-US"/>
        </w:rPr>
        <w:t> </w:t>
      </w:r>
      <w:r w:rsidR="0056283D" w:rsidRPr="0056283D">
        <w:rPr>
          <w:color w:val="000000"/>
          <w:lang w:val="es-ES_tradnl" w:eastAsia="en-US"/>
        </w:rPr>
        <w:t>Oficinas restantes.</w:t>
      </w:r>
      <w:r w:rsidR="003253F6" w:rsidRPr="00F638DF">
        <w:rPr>
          <w:lang w:val="es-ES" w:eastAsia="en-US"/>
        </w:rPr>
        <w:t xml:space="preserve">  </w:t>
      </w:r>
    </w:p>
    <w:p w:rsidR="00D90A23" w:rsidRDefault="00A935DB" w:rsidP="0093145A">
      <w:pPr>
        <w:pStyle w:val="ONUMFS"/>
        <w:rPr>
          <w:lang w:val="es-ES" w:eastAsia="en-US"/>
        </w:rPr>
      </w:pPr>
      <w:r w:rsidRPr="00A935DB">
        <w:rPr>
          <w:color w:val="000000"/>
          <w:lang w:val="es-ES_tradnl" w:eastAsia="en-US"/>
        </w:rPr>
        <w:t>De las Oficinas que respondieron al cuestionario, 4</w:t>
      </w:r>
      <w:r w:rsidR="009829DC">
        <w:rPr>
          <w:color w:val="000000"/>
          <w:lang w:val="es-ES_tradnl" w:eastAsia="en-US"/>
        </w:rPr>
        <w:t>4</w:t>
      </w:r>
      <w:r w:rsidR="00006411">
        <w:rPr>
          <w:color w:val="000000"/>
          <w:lang w:val="es-ES_tradnl" w:eastAsia="en-US"/>
        </w:rPr>
        <w:t> </w:t>
      </w:r>
      <w:r w:rsidRPr="00A935DB">
        <w:rPr>
          <w:color w:val="000000"/>
          <w:lang w:val="es-ES_tradnl" w:eastAsia="en-US"/>
        </w:rPr>
        <w:t>informaron de que reciben principalmente solicitudes de registro de marcas qu</w:t>
      </w:r>
      <w:r w:rsidR="0093145A">
        <w:rPr>
          <w:color w:val="000000"/>
          <w:lang w:val="es-ES_tradnl" w:eastAsia="en-US"/>
        </w:rPr>
        <w:t>e constan de caracteres latinos,</w:t>
      </w:r>
      <w:r w:rsidRPr="00A935DB">
        <w:rPr>
          <w:color w:val="000000"/>
          <w:lang w:val="es-ES_tradnl" w:eastAsia="en-US"/>
        </w:rPr>
        <w:t xml:space="preserve"> cuatro Oficinas señalaron que reciben principalmente solicitudes de registro de marcas en otros caracteres y 14</w:t>
      </w:r>
      <w:r w:rsidR="00006411">
        <w:rPr>
          <w:color w:val="000000"/>
          <w:lang w:val="es-ES_tradnl" w:eastAsia="en-US"/>
        </w:rPr>
        <w:t> </w:t>
      </w:r>
      <w:r w:rsidRPr="00A935DB">
        <w:rPr>
          <w:color w:val="000000"/>
          <w:lang w:val="es-ES_tradnl" w:eastAsia="en-US"/>
        </w:rPr>
        <w:t>indicaron que reciben solicitudes de registro de marcas tanto en caracteres latinos como en otros caracteres.</w:t>
      </w:r>
      <w:r w:rsidR="003253F6" w:rsidRPr="00C34BD7">
        <w:rPr>
          <w:lang w:val="es-ES" w:eastAsia="en-US"/>
        </w:rPr>
        <w:t xml:space="preserve">  </w:t>
      </w:r>
    </w:p>
    <w:p w:rsidR="00D90A23" w:rsidRDefault="004564A0" w:rsidP="0093145A">
      <w:pPr>
        <w:pStyle w:val="ONUMFS"/>
        <w:rPr>
          <w:lang w:val="es-ES" w:eastAsia="en-US"/>
        </w:rPr>
      </w:pPr>
      <w:r w:rsidRPr="004564A0">
        <w:rPr>
          <w:color w:val="000000"/>
          <w:lang w:val="es-ES_tradnl" w:eastAsia="en-US"/>
        </w:rPr>
        <w:t>De las Oficinas que respondieron al cuestionario, 4</w:t>
      </w:r>
      <w:r w:rsidR="009829DC">
        <w:rPr>
          <w:color w:val="000000"/>
          <w:lang w:val="es-ES_tradnl" w:eastAsia="en-US"/>
        </w:rPr>
        <w:t>6</w:t>
      </w:r>
      <w:r w:rsidR="00006411">
        <w:rPr>
          <w:color w:val="000000"/>
          <w:lang w:val="es-ES_tradnl" w:eastAsia="en-US"/>
        </w:rPr>
        <w:t> </w:t>
      </w:r>
      <w:r w:rsidRPr="004564A0">
        <w:rPr>
          <w:color w:val="000000"/>
          <w:lang w:val="es-ES_tradnl" w:eastAsia="en-US"/>
        </w:rPr>
        <w:t>consideran que una declaración relativa a los caracteres estándar en una solicitud internacional es equivalente a una declaración de que la m</w:t>
      </w:r>
      <w:r w:rsidR="00FC05A6">
        <w:rPr>
          <w:color w:val="000000"/>
          <w:lang w:val="es-ES_tradnl" w:eastAsia="en-US"/>
        </w:rPr>
        <w:t>arca es una marca denominativa</w:t>
      </w:r>
      <w:r w:rsidRPr="004564A0">
        <w:rPr>
          <w:color w:val="000000"/>
          <w:lang w:val="es-ES_tradnl" w:eastAsia="en-US"/>
        </w:rPr>
        <w:t xml:space="preserve">, mientras que seis Oficinas </w:t>
      </w:r>
      <w:r w:rsidR="00FC05A6">
        <w:rPr>
          <w:color w:val="000000"/>
          <w:lang w:val="es-ES_tradnl" w:eastAsia="en-US"/>
        </w:rPr>
        <w:t xml:space="preserve">señalaron que </w:t>
      </w:r>
      <w:r w:rsidRPr="004564A0">
        <w:rPr>
          <w:color w:val="000000"/>
          <w:lang w:val="es-ES_tradnl" w:eastAsia="en-US"/>
        </w:rPr>
        <w:t xml:space="preserve">no </w:t>
      </w:r>
      <w:r w:rsidR="00FC05A6">
        <w:rPr>
          <w:color w:val="000000"/>
          <w:lang w:val="es-ES_tradnl" w:eastAsia="en-US"/>
        </w:rPr>
        <w:t>la considerarían equivalente</w:t>
      </w:r>
      <w:r w:rsidRPr="004564A0">
        <w:rPr>
          <w:color w:val="000000"/>
          <w:lang w:val="es-ES_tradnl" w:eastAsia="en-US"/>
        </w:rPr>
        <w:t>.</w:t>
      </w:r>
      <w:r w:rsidR="003253F6" w:rsidRPr="00C34BD7">
        <w:rPr>
          <w:lang w:val="es-ES" w:eastAsia="en-US"/>
        </w:rPr>
        <w:t xml:space="preserve">  </w:t>
      </w:r>
      <w:r w:rsidR="004A50B9" w:rsidRPr="004A50B9">
        <w:rPr>
          <w:color w:val="000000"/>
          <w:lang w:val="es-ES_tradnl" w:eastAsia="en-US"/>
        </w:rPr>
        <w:t>Siete Oficinas respondieron que la consideraría</w:t>
      </w:r>
      <w:r w:rsidR="00773ECE">
        <w:rPr>
          <w:color w:val="000000"/>
          <w:lang w:val="es-ES_tradnl" w:eastAsia="en-US"/>
        </w:rPr>
        <w:t>n</w:t>
      </w:r>
      <w:r w:rsidR="004A50B9" w:rsidRPr="004A50B9">
        <w:rPr>
          <w:color w:val="000000"/>
          <w:lang w:val="es-ES_tradnl" w:eastAsia="en-US"/>
        </w:rPr>
        <w:t xml:space="preserve"> equivalente, pero en función de las circunstancias.</w:t>
      </w:r>
      <w:r w:rsidR="003253F6" w:rsidRPr="00F638DF">
        <w:rPr>
          <w:lang w:val="es-ES" w:eastAsia="en-US"/>
        </w:rPr>
        <w:t xml:space="preserve">  </w:t>
      </w:r>
      <w:r w:rsidR="004A50B9" w:rsidRPr="004A50B9">
        <w:rPr>
          <w:color w:val="000000"/>
          <w:lang w:val="es-ES_tradnl" w:eastAsia="en-US"/>
        </w:rPr>
        <w:t xml:space="preserve">Por ejemplo, una Oficina dijo que aceptaría la declaración si la marca estuviese en lo que </w:t>
      </w:r>
      <w:r w:rsidR="00773ECE">
        <w:rPr>
          <w:color w:val="000000"/>
          <w:lang w:val="es-ES_tradnl" w:eastAsia="en-US"/>
        </w:rPr>
        <w:t>dicha</w:t>
      </w:r>
      <w:r w:rsidR="004A50B9" w:rsidRPr="004A50B9">
        <w:rPr>
          <w:color w:val="000000"/>
          <w:lang w:val="es-ES_tradnl" w:eastAsia="en-US"/>
        </w:rPr>
        <w:t xml:space="preserve"> Oficina entiende por caracteres estándar.</w:t>
      </w:r>
      <w:r w:rsidR="003253F6" w:rsidRPr="00F638DF">
        <w:rPr>
          <w:lang w:val="es-ES" w:eastAsia="en-US"/>
        </w:rPr>
        <w:t xml:space="preserve">  </w:t>
      </w:r>
      <w:r w:rsidR="003B6940" w:rsidRPr="003B6940">
        <w:rPr>
          <w:color w:val="000000"/>
          <w:lang w:val="es-ES_tradnl" w:eastAsia="en-US"/>
        </w:rPr>
        <w:t>Otra Oficina señaló que no tendría en cuenta la declaración y examinaría la marca tal como fue presentada.</w:t>
      </w:r>
      <w:r w:rsidR="003253F6" w:rsidRPr="00F638DF">
        <w:rPr>
          <w:lang w:val="es-ES" w:eastAsia="en-US"/>
        </w:rPr>
        <w:t xml:space="preserve">  </w:t>
      </w:r>
    </w:p>
    <w:p w:rsidR="00887928" w:rsidRDefault="00887928">
      <w:pPr>
        <w:rPr>
          <w:b/>
          <w:bCs/>
          <w:caps/>
          <w:kern w:val="32"/>
          <w:szCs w:val="32"/>
          <w:lang w:val="es-ES_tradnl" w:eastAsia="en-US"/>
        </w:rPr>
      </w:pPr>
      <w:r>
        <w:rPr>
          <w:lang w:val="es-ES_tradnl" w:eastAsia="en-US"/>
        </w:rPr>
        <w:br w:type="page"/>
      </w:r>
    </w:p>
    <w:p w:rsidR="00D90A23" w:rsidRDefault="003B6940" w:rsidP="003B6940">
      <w:pPr>
        <w:pStyle w:val="Heading1"/>
        <w:rPr>
          <w:lang w:val="es-ES" w:eastAsia="en-US"/>
        </w:rPr>
      </w:pPr>
      <w:r w:rsidRPr="0046353C">
        <w:rPr>
          <w:lang w:val="es-ES_tradnl" w:eastAsia="en-US"/>
        </w:rPr>
        <w:lastRenderedPageBreak/>
        <w:t>RESUMEN DE LAS RESPUESTAS</w:t>
      </w:r>
    </w:p>
    <w:p w:rsidR="00D90A23" w:rsidRDefault="00D90A23" w:rsidP="003253F6">
      <w:pPr>
        <w:rPr>
          <w:lang w:val="es-ES" w:eastAsia="en-US"/>
        </w:rPr>
      </w:pPr>
    </w:p>
    <w:p w:rsidR="00D90A23" w:rsidRDefault="00576302" w:rsidP="00773ECE">
      <w:pPr>
        <w:rPr>
          <w:b/>
          <w:lang w:val="es-ES"/>
        </w:rPr>
      </w:pPr>
      <w:r>
        <w:rPr>
          <w:b/>
          <w:color w:val="000000"/>
          <w:lang w:val="es-ES_tradnl"/>
        </w:rPr>
        <w:t>“</w:t>
      </w:r>
      <w:r w:rsidR="003B6940" w:rsidRPr="003B6940">
        <w:rPr>
          <w:b/>
          <w:color w:val="000000"/>
          <w:lang w:val="es-ES_tradnl"/>
        </w:rPr>
        <w:t>A.</w:t>
      </w:r>
      <w:r w:rsidR="00773ECE">
        <w:rPr>
          <w:b/>
          <w:color w:val="000000"/>
          <w:lang w:val="es-ES_tradnl"/>
        </w:rPr>
        <w:tab/>
      </w:r>
      <w:r w:rsidR="003B6940" w:rsidRPr="0046353C">
        <w:rPr>
          <w:b/>
          <w:lang w:val="es-ES_tradnl"/>
        </w:rPr>
        <w:t>Marcas que consisten en palabras, letras, números o una combinación de esos elementos</w:t>
      </w:r>
    </w:p>
    <w:p w:rsidR="00D90A23" w:rsidRDefault="00D90A23" w:rsidP="003253F6">
      <w:pPr>
        <w:rPr>
          <w:lang w:val="es-ES"/>
        </w:rPr>
      </w:pPr>
    </w:p>
    <w:p w:rsidR="00D90A23" w:rsidRDefault="00576302" w:rsidP="00773ECE">
      <w:pPr>
        <w:pStyle w:val="ListParagraph"/>
        <w:ind w:left="1134" w:hanging="567"/>
        <w:rPr>
          <w:b/>
          <w:lang w:val="es-ES"/>
        </w:rPr>
      </w:pPr>
      <w:r>
        <w:rPr>
          <w:b/>
          <w:color w:val="000000"/>
          <w:lang w:val="es-ES_tradnl"/>
        </w:rPr>
        <w:t>“</w:t>
      </w:r>
      <w:r w:rsidR="00773ECE" w:rsidRPr="00921C4C">
        <w:rPr>
          <w:b/>
          <w:color w:val="000000"/>
          <w:lang w:val="es-ES_tradnl"/>
        </w:rPr>
        <w:t>–</w:t>
      </w:r>
      <w:r w:rsidR="00773ECE" w:rsidRPr="0046353C">
        <w:rPr>
          <w:b/>
          <w:lang w:val="es-ES_tradnl"/>
        </w:rPr>
        <w:tab/>
      </w:r>
      <w:r w:rsidR="003B6940" w:rsidRPr="0046353C">
        <w:rPr>
          <w:b/>
          <w:lang w:val="es-ES_tradnl"/>
        </w:rPr>
        <w:t>Fuentes (tipo o efecto)</w:t>
      </w:r>
    </w:p>
    <w:p w:rsidR="00D90A23" w:rsidRDefault="00D90A23" w:rsidP="003253F6">
      <w:pPr>
        <w:rPr>
          <w:lang w:val="es-ES"/>
        </w:rPr>
      </w:pPr>
    </w:p>
    <w:p w:rsidR="00D90A23" w:rsidRDefault="00576302" w:rsidP="00921C4C">
      <w:pPr>
        <w:ind w:left="567"/>
        <w:rPr>
          <w:lang w:val="es-ES"/>
        </w:rPr>
      </w:pPr>
      <w:r>
        <w:rPr>
          <w:color w:val="000000"/>
          <w:lang w:val="es-ES_tradnl"/>
        </w:rPr>
        <w:t>“</w:t>
      </w:r>
      <w:r w:rsidR="00773ECE">
        <w:rPr>
          <w:color w:val="000000"/>
          <w:lang w:val="es-ES_tradnl"/>
        </w:rPr>
        <w:t>1.</w:t>
      </w:r>
      <w:r w:rsidR="00773ECE">
        <w:rPr>
          <w:color w:val="000000"/>
          <w:lang w:val="es-ES_tradnl"/>
        </w:rPr>
        <w:tab/>
      </w:r>
      <w:r w:rsidR="00921C4C" w:rsidRPr="00921C4C">
        <w:rPr>
          <w:color w:val="000000"/>
          <w:lang w:val="es-ES_tradnl"/>
        </w:rPr>
        <w:t>Si en una solicitud internacional la marca consiste en palabras, letras, números -o una combinación de ellos- en un tipo determinado, ¿consideraría la Oficina que corresponde a una marca de base que comprenda las mismas palabras, letras, números, pero en un tipo distinto?</w:t>
      </w:r>
      <w:r>
        <w:rPr>
          <w:color w:val="000000"/>
          <w:lang w:val="es-ES_tradnl"/>
        </w:rPr>
        <w:t>”</w:t>
      </w:r>
    </w:p>
    <w:p w:rsidR="00D90A23" w:rsidRDefault="00D90A23" w:rsidP="003253F6">
      <w:pPr>
        <w:rPr>
          <w:lang w:val="es-ES"/>
        </w:rPr>
      </w:pPr>
    </w:p>
    <w:p w:rsidR="003253F6" w:rsidRPr="00C34BD7" w:rsidRDefault="00785B56" w:rsidP="00785B56">
      <w:pPr>
        <w:keepNext/>
        <w:keepLines/>
        <w:spacing w:after="200" w:line="276" w:lineRule="auto"/>
        <w:rPr>
          <w:rFonts w:eastAsiaTheme="minorHAnsi"/>
          <w:szCs w:val="22"/>
          <w:lang w:val="es-ES" w:eastAsia="en-US"/>
        </w:rPr>
      </w:pPr>
      <w:r w:rsidRPr="00785B56">
        <w:rPr>
          <w:rFonts w:eastAsiaTheme="minorHAnsi"/>
          <w:color w:val="000000"/>
          <w:szCs w:val="22"/>
          <w:lang w:val="es-ES_tradnl" w:eastAsia="en-US"/>
        </w:rPr>
        <w:t>A continuación figuran las respuestas re</w:t>
      </w:r>
      <w:r w:rsidR="0047456A">
        <w:rPr>
          <w:rFonts w:eastAsiaTheme="minorHAnsi"/>
          <w:color w:val="000000"/>
          <w:szCs w:val="22"/>
          <w:lang w:val="es-ES_tradnl" w:eastAsia="en-US"/>
        </w:rPr>
        <w:t>cibi</w:t>
      </w:r>
      <w:r w:rsidRPr="00785B56">
        <w:rPr>
          <w:rFonts w:eastAsiaTheme="minorHAnsi"/>
          <w:color w:val="000000"/>
          <w:szCs w:val="22"/>
          <w:lang w:val="es-ES_tradnl" w:eastAsia="en-US"/>
        </w:rPr>
        <w:t>das:</w:t>
      </w:r>
      <w:r w:rsidR="003253F6" w:rsidRPr="00C34BD7">
        <w:rPr>
          <w:rFonts w:eastAsiaTheme="minorHAnsi"/>
          <w:szCs w:val="22"/>
          <w:lang w:val="es-ES" w:eastAsia="en-US"/>
        </w:rPr>
        <w:t xml:space="preserve">  </w:t>
      </w:r>
    </w:p>
    <w:tbl>
      <w:tblPr>
        <w:tblStyle w:val="TableGrid"/>
        <w:tblW w:w="0" w:type="auto"/>
        <w:jc w:val="center"/>
        <w:tblLook w:val="04A0" w:firstRow="1" w:lastRow="0" w:firstColumn="1" w:lastColumn="0" w:noHBand="0" w:noVBand="1"/>
      </w:tblPr>
      <w:tblGrid>
        <w:gridCol w:w="5353"/>
        <w:gridCol w:w="709"/>
        <w:gridCol w:w="709"/>
      </w:tblGrid>
      <w:tr w:rsidR="003253F6" w:rsidRPr="00773ECE" w:rsidTr="008B4F89">
        <w:trPr>
          <w:jc w:val="center"/>
        </w:trPr>
        <w:tc>
          <w:tcPr>
            <w:tcW w:w="6062" w:type="dxa"/>
            <w:gridSpan w:val="2"/>
            <w:shd w:val="clear" w:color="auto" w:fill="EEECE1" w:themeFill="background2"/>
          </w:tcPr>
          <w:p w:rsidR="003253F6" w:rsidRPr="00773ECE" w:rsidRDefault="00773ECE" w:rsidP="008B4F89">
            <w:pPr>
              <w:rPr>
                <w:rFonts w:eastAsiaTheme="minorHAnsi"/>
                <w:lang w:val="es-ES" w:eastAsia="en-US"/>
              </w:rPr>
            </w:pPr>
            <w:r>
              <w:rPr>
                <w:rFonts w:eastAsiaTheme="minorHAnsi"/>
                <w:lang w:val="es-ES" w:eastAsia="en-US"/>
              </w:rPr>
              <w:t>Sí</w:t>
            </w:r>
          </w:p>
        </w:tc>
        <w:tc>
          <w:tcPr>
            <w:tcW w:w="709" w:type="dxa"/>
          </w:tcPr>
          <w:p w:rsidR="003253F6" w:rsidRPr="00773ECE" w:rsidRDefault="003253F6" w:rsidP="009829DC">
            <w:pPr>
              <w:rPr>
                <w:rFonts w:eastAsiaTheme="minorHAnsi"/>
                <w:lang w:val="es-ES" w:eastAsia="en-US"/>
              </w:rPr>
            </w:pPr>
            <w:r w:rsidRPr="00773ECE">
              <w:rPr>
                <w:rFonts w:eastAsiaTheme="minorHAnsi"/>
                <w:lang w:val="es-ES" w:eastAsia="en-US"/>
              </w:rPr>
              <w:t>3</w:t>
            </w:r>
            <w:r w:rsidR="009829DC">
              <w:rPr>
                <w:rFonts w:eastAsiaTheme="minorHAnsi"/>
                <w:lang w:val="es-ES" w:eastAsia="en-US"/>
              </w:rPr>
              <w:t>8</w:t>
            </w:r>
          </w:p>
        </w:tc>
      </w:tr>
      <w:tr w:rsidR="003253F6" w:rsidRPr="00773ECE" w:rsidTr="008B4F89">
        <w:trPr>
          <w:jc w:val="center"/>
        </w:trPr>
        <w:tc>
          <w:tcPr>
            <w:tcW w:w="5353" w:type="dxa"/>
          </w:tcPr>
          <w:p w:rsidR="003253F6" w:rsidRPr="00773ECE" w:rsidRDefault="00785B56" w:rsidP="00785B56">
            <w:pPr>
              <w:rPr>
                <w:rFonts w:eastAsiaTheme="minorHAnsi"/>
                <w:lang w:val="es-ES" w:eastAsia="en-US"/>
              </w:rPr>
            </w:pPr>
            <w:r w:rsidRPr="00785B56">
              <w:rPr>
                <w:rFonts w:eastAsiaTheme="minorHAnsi"/>
                <w:color w:val="000000"/>
                <w:lang w:val="es-ES_tradnl" w:eastAsia="en-US"/>
              </w:rPr>
              <w:t>Sí, siempre</w:t>
            </w:r>
          </w:p>
        </w:tc>
        <w:tc>
          <w:tcPr>
            <w:tcW w:w="709" w:type="dxa"/>
          </w:tcPr>
          <w:p w:rsidR="003253F6" w:rsidRPr="00773ECE" w:rsidRDefault="003253F6" w:rsidP="008B4F89">
            <w:pPr>
              <w:rPr>
                <w:rFonts w:eastAsiaTheme="minorHAnsi"/>
                <w:lang w:val="es-ES" w:eastAsia="en-US"/>
              </w:rPr>
            </w:pPr>
            <w:r w:rsidRPr="00773ECE">
              <w:rPr>
                <w:rFonts w:eastAsiaTheme="minorHAnsi"/>
                <w:lang w:val="es-ES" w:eastAsia="en-US"/>
              </w:rPr>
              <w:t>10</w:t>
            </w:r>
          </w:p>
        </w:tc>
        <w:tc>
          <w:tcPr>
            <w:tcW w:w="709" w:type="dxa"/>
          </w:tcPr>
          <w:p w:rsidR="003253F6" w:rsidRPr="00773ECE" w:rsidRDefault="003253F6" w:rsidP="008B4F89">
            <w:pPr>
              <w:rPr>
                <w:rFonts w:eastAsiaTheme="minorHAnsi"/>
                <w:lang w:val="es-ES" w:eastAsia="en-US"/>
              </w:rPr>
            </w:pPr>
          </w:p>
        </w:tc>
      </w:tr>
      <w:tr w:rsidR="003253F6" w:rsidRPr="00F7190A" w:rsidTr="008B4F89">
        <w:trPr>
          <w:jc w:val="center"/>
        </w:trPr>
        <w:tc>
          <w:tcPr>
            <w:tcW w:w="5353" w:type="dxa"/>
          </w:tcPr>
          <w:p w:rsidR="003253F6" w:rsidRPr="00E96F03" w:rsidRDefault="00785B56" w:rsidP="00E96F03">
            <w:pPr>
              <w:rPr>
                <w:rFonts w:eastAsiaTheme="minorHAnsi"/>
                <w:lang w:val="es-ES" w:eastAsia="en-US"/>
              </w:rPr>
            </w:pPr>
            <w:r w:rsidRPr="0046353C">
              <w:rPr>
                <w:rFonts w:eastAsiaTheme="minorHAnsi"/>
                <w:lang w:val="es-ES_tradnl" w:eastAsia="en-US"/>
              </w:rPr>
              <w:t>S</w:t>
            </w:r>
            <w:r w:rsidR="00E96F03" w:rsidRPr="0046353C">
              <w:rPr>
                <w:rFonts w:eastAsiaTheme="minorHAnsi"/>
                <w:lang w:val="es-ES_tradnl" w:eastAsia="en-US"/>
              </w:rPr>
              <w:t>í</w:t>
            </w:r>
            <w:r w:rsidRPr="0046353C">
              <w:rPr>
                <w:rFonts w:eastAsiaTheme="minorHAnsi"/>
                <w:lang w:val="es-ES_tradnl" w:eastAsia="en-US"/>
              </w:rPr>
              <w:t>, si se incluye una declaración relativa a los caracteres estándar</w:t>
            </w:r>
          </w:p>
        </w:tc>
        <w:tc>
          <w:tcPr>
            <w:tcW w:w="709" w:type="dxa"/>
          </w:tcPr>
          <w:p w:rsidR="003253F6" w:rsidRPr="00F7190A" w:rsidRDefault="003253F6" w:rsidP="009829DC">
            <w:pPr>
              <w:rPr>
                <w:rFonts w:eastAsiaTheme="minorHAnsi"/>
                <w:lang w:eastAsia="en-US"/>
              </w:rPr>
            </w:pPr>
            <w:r w:rsidRPr="00F7190A">
              <w:rPr>
                <w:rFonts w:eastAsiaTheme="minorHAnsi"/>
                <w:lang w:eastAsia="en-US"/>
              </w:rPr>
              <w:t>1</w:t>
            </w:r>
            <w:r w:rsidR="009829DC">
              <w:rPr>
                <w:rFonts w:eastAsiaTheme="minorHAnsi"/>
                <w:lang w:eastAsia="en-US"/>
              </w:rPr>
              <w:t>9</w:t>
            </w:r>
          </w:p>
        </w:tc>
        <w:tc>
          <w:tcPr>
            <w:tcW w:w="709" w:type="dxa"/>
          </w:tcPr>
          <w:p w:rsidR="003253F6" w:rsidRPr="00F7190A" w:rsidRDefault="003253F6" w:rsidP="008B4F89">
            <w:pPr>
              <w:rPr>
                <w:rFonts w:eastAsiaTheme="minorHAnsi"/>
                <w:lang w:eastAsia="en-US"/>
              </w:rPr>
            </w:pPr>
          </w:p>
        </w:tc>
      </w:tr>
      <w:tr w:rsidR="003253F6" w:rsidRPr="00F7190A" w:rsidTr="008B4F89">
        <w:trPr>
          <w:jc w:val="center"/>
        </w:trPr>
        <w:tc>
          <w:tcPr>
            <w:tcW w:w="5353" w:type="dxa"/>
          </w:tcPr>
          <w:p w:rsidR="003253F6" w:rsidRPr="00F7190A" w:rsidRDefault="00785B56" w:rsidP="00785B56">
            <w:pPr>
              <w:rPr>
                <w:rFonts w:eastAsiaTheme="minorHAnsi"/>
                <w:lang w:eastAsia="en-US"/>
              </w:rPr>
            </w:pPr>
            <w:r w:rsidRPr="00785B56">
              <w:rPr>
                <w:rFonts w:eastAsiaTheme="minorHAnsi"/>
                <w:color w:val="000000"/>
                <w:lang w:val="es-ES_tradnl" w:eastAsia="en-US"/>
              </w:rPr>
              <w:t>Sí, en determinadas circunstancias</w:t>
            </w:r>
          </w:p>
        </w:tc>
        <w:tc>
          <w:tcPr>
            <w:tcW w:w="709" w:type="dxa"/>
          </w:tcPr>
          <w:p w:rsidR="003253F6" w:rsidRPr="00F7190A" w:rsidRDefault="003253F6" w:rsidP="008B4F89">
            <w:pPr>
              <w:rPr>
                <w:rFonts w:eastAsiaTheme="minorHAnsi"/>
                <w:lang w:eastAsia="en-US"/>
              </w:rPr>
            </w:pPr>
            <w:r w:rsidRPr="00F7190A">
              <w:rPr>
                <w:rFonts w:eastAsiaTheme="minorHAnsi"/>
                <w:lang w:eastAsia="en-US"/>
              </w:rPr>
              <w:t>9</w:t>
            </w:r>
          </w:p>
        </w:tc>
        <w:tc>
          <w:tcPr>
            <w:tcW w:w="709" w:type="dxa"/>
          </w:tcPr>
          <w:p w:rsidR="003253F6" w:rsidRPr="00F7190A" w:rsidRDefault="003253F6" w:rsidP="008B4F89">
            <w:pPr>
              <w:rPr>
                <w:rFonts w:eastAsiaTheme="minorHAnsi"/>
                <w:lang w:eastAsia="en-US"/>
              </w:rPr>
            </w:pPr>
          </w:p>
        </w:tc>
      </w:tr>
      <w:tr w:rsidR="003253F6" w:rsidRPr="00F7190A" w:rsidTr="008B4F89">
        <w:trPr>
          <w:jc w:val="center"/>
        </w:trPr>
        <w:tc>
          <w:tcPr>
            <w:tcW w:w="6062" w:type="dxa"/>
            <w:gridSpan w:val="2"/>
            <w:shd w:val="clear" w:color="auto" w:fill="EEECE1" w:themeFill="background2"/>
          </w:tcPr>
          <w:p w:rsidR="003253F6" w:rsidRPr="00773ECE" w:rsidRDefault="00773ECE" w:rsidP="008B4F89">
            <w:pPr>
              <w:rPr>
                <w:rFonts w:eastAsiaTheme="minorHAnsi"/>
                <w:lang w:val="es-ES" w:eastAsia="en-US"/>
              </w:rPr>
            </w:pPr>
            <w:r w:rsidRPr="00773ECE">
              <w:rPr>
                <w:rFonts w:eastAsiaTheme="minorHAnsi"/>
                <w:lang w:val="es-ES" w:eastAsia="en-US"/>
              </w:rPr>
              <w:t>Nunca</w:t>
            </w:r>
          </w:p>
        </w:tc>
        <w:tc>
          <w:tcPr>
            <w:tcW w:w="709" w:type="dxa"/>
          </w:tcPr>
          <w:p w:rsidR="003253F6" w:rsidRPr="00F7190A" w:rsidRDefault="003253F6" w:rsidP="008B4F89">
            <w:pPr>
              <w:rPr>
                <w:rFonts w:eastAsiaTheme="minorHAnsi"/>
                <w:lang w:eastAsia="en-US"/>
              </w:rPr>
            </w:pPr>
            <w:r w:rsidRPr="00F7190A">
              <w:rPr>
                <w:rFonts w:eastAsiaTheme="minorHAnsi"/>
                <w:lang w:eastAsia="en-US"/>
              </w:rPr>
              <w:t>21</w:t>
            </w:r>
          </w:p>
        </w:tc>
      </w:tr>
    </w:tbl>
    <w:p w:rsidR="0069176B" w:rsidRPr="0069176B" w:rsidRDefault="0069176B" w:rsidP="00006411">
      <w:pPr>
        <w:pStyle w:val="ONUMFS"/>
        <w:numPr>
          <w:ilvl w:val="0"/>
          <w:numId w:val="0"/>
        </w:numPr>
        <w:spacing w:after="0"/>
        <w:rPr>
          <w:lang w:val="es-ES" w:eastAsia="en-US"/>
        </w:rPr>
      </w:pPr>
    </w:p>
    <w:p w:rsidR="00D90A23" w:rsidRDefault="005A79C1" w:rsidP="00773ECE">
      <w:pPr>
        <w:pStyle w:val="ONUMFS"/>
        <w:rPr>
          <w:lang w:val="es-ES" w:eastAsia="en-US"/>
        </w:rPr>
      </w:pPr>
      <w:r w:rsidRPr="005A79C1">
        <w:rPr>
          <w:color w:val="000000"/>
          <w:lang w:val="es-ES_tradnl" w:eastAsia="en-US"/>
        </w:rPr>
        <w:t>De la</w:t>
      </w:r>
      <w:r w:rsidR="0069176B">
        <w:rPr>
          <w:color w:val="000000"/>
          <w:lang w:val="es-ES_tradnl" w:eastAsia="en-US"/>
        </w:rPr>
        <w:t>s 3</w:t>
      </w:r>
      <w:r w:rsidR="009829DC">
        <w:rPr>
          <w:color w:val="000000"/>
          <w:lang w:val="es-ES_tradnl" w:eastAsia="en-US"/>
        </w:rPr>
        <w:t>8</w:t>
      </w:r>
      <w:r w:rsidR="00006411">
        <w:rPr>
          <w:color w:val="000000"/>
          <w:lang w:val="es-ES_tradnl" w:eastAsia="en-US"/>
        </w:rPr>
        <w:t> </w:t>
      </w:r>
      <w:r w:rsidR="0069176B">
        <w:rPr>
          <w:color w:val="000000"/>
          <w:lang w:val="es-ES_tradnl" w:eastAsia="en-US"/>
        </w:rPr>
        <w:t xml:space="preserve">Oficinas que respondieron </w:t>
      </w:r>
      <w:r w:rsidR="00576302">
        <w:rPr>
          <w:color w:val="000000"/>
          <w:lang w:val="es-ES_tradnl" w:eastAsia="en-US"/>
        </w:rPr>
        <w:t>“</w:t>
      </w:r>
      <w:r w:rsidR="0069176B">
        <w:rPr>
          <w:color w:val="000000"/>
          <w:lang w:val="es-ES_tradnl" w:eastAsia="en-US"/>
        </w:rPr>
        <w:t>sí</w:t>
      </w:r>
      <w:r w:rsidR="00576302">
        <w:rPr>
          <w:color w:val="000000"/>
          <w:lang w:val="es-ES_tradnl" w:eastAsia="en-US"/>
        </w:rPr>
        <w:t>”</w:t>
      </w:r>
      <w:r w:rsidRPr="005A79C1">
        <w:rPr>
          <w:color w:val="000000"/>
          <w:lang w:val="es-ES_tradnl" w:eastAsia="en-US"/>
        </w:rPr>
        <w:t>, 2</w:t>
      </w:r>
      <w:r w:rsidR="009829DC">
        <w:rPr>
          <w:color w:val="000000"/>
          <w:lang w:val="es-ES_tradnl" w:eastAsia="en-US"/>
        </w:rPr>
        <w:t>8</w:t>
      </w:r>
      <w:r w:rsidR="00006411">
        <w:rPr>
          <w:color w:val="000000"/>
          <w:lang w:val="es-ES_tradnl" w:eastAsia="en-US"/>
        </w:rPr>
        <w:t> </w:t>
      </w:r>
      <w:r w:rsidRPr="005A79C1">
        <w:rPr>
          <w:color w:val="000000"/>
          <w:lang w:val="es-ES_tradnl" w:eastAsia="en-US"/>
        </w:rPr>
        <w:t xml:space="preserve">indicaron que </w:t>
      </w:r>
      <w:r w:rsidRPr="00773ECE">
        <w:rPr>
          <w:color w:val="000000"/>
          <w:lang w:val="es-ES_tradnl" w:eastAsia="en-US"/>
        </w:rPr>
        <w:t xml:space="preserve">considerarían </w:t>
      </w:r>
      <w:r w:rsidR="00773ECE">
        <w:rPr>
          <w:color w:val="000000"/>
          <w:lang w:val="es-ES_tradnl" w:eastAsia="en-US"/>
        </w:rPr>
        <w:t>que las marcas se corresponden si existe</w:t>
      </w:r>
      <w:r w:rsidRPr="005A79C1">
        <w:rPr>
          <w:color w:val="000000"/>
          <w:lang w:val="es-ES_tradnl" w:eastAsia="en-US"/>
        </w:rPr>
        <w:t xml:space="preserve"> una declaración relativa a los caracteres estándar o en determinadas circunstancias, como, por ejemplo, cuando </w:t>
      </w:r>
      <w:r w:rsidR="00773ECE">
        <w:rPr>
          <w:color w:val="000000"/>
          <w:lang w:val="es-ES_tradnl" w:eastAsia="en-US"/>
        </w:rPr>
        <w:t>las</w:t>
      </w:r>
      <w:r w:rsidRPr="005A79C1">
        <w:rPr>
          <w:color w:val="000000"/>
          <w:lang w:val="es-ES_tradnl" w:eastAsia="en-US"/>
        </w:rPr>
        <w:t xml:space="preserve"> diferencias </w:t>
      </w:r>
      <w:r w:rsidR="00773ECE">
        <w:rPr>
          <w:color w:val="000000"/>
          <w:lang w:val="es-ES_tradnl" w:eastAsia="en-US"/>
        </w:rPr>
        <w:t xml:space="preserve">no son </w:t>
      </w:r>
      <w:r w:rsidRPr="005A79C1">
        <w:rPr>
          <w:color w:val="000000"/>
          <w:lang w:val="es-ES_tradnl" w:eastAsia="en-US"/>
        </w:rPr>
        <w:t>evidentes.</w:t>
      </w:r>
      <w:r w:rsidR="003253F6" w:rsidRPr="00F638DF">
        <w:rPr>
          <w:lang w:val="es-ES" w:eastAsia="en-US"/>
        </w:rPr>
        <w:t xml:space="preserve">  </w:t>
      </w:r>
    </w:p>
    <w:p w:rsidR="00D90A23" w:rsidRDefault="005A79C1" w:rsidP="005A79C1">
      <w:pPr>
        <w:pStyle w:val="ONUMFS"/>
        <w:rPr>
          <w:lang w:val="es-ES" w:eastAsia="en-US"/>
        </w:rPr>
      </w:pPr>
      <w:r w:rsidRPr="005A79C1">
        <w:rPr>
          <w:color w:val="000000"/>
          <w:lang w:val="es-ES_tradnl" w:eastAsia="en-US"/>
        </w:rPr>
        <w:t>Al responder sobre ejemplos específicos (pregunta</w:t>
      </w:r>
      <w:r w:rsidR="00006411">
        <w:rPr>
          <w:color w:val="000000"/>
          <w:lang w:val="es-ES_tradnl" w:eastAsia="en-US"/>
        </w:rPr>
        <w:t> </w:t>
      </w:r>
      <w:r w:rsidRPr="005A79C1">
        <w:rPr>
          <w:color w:val="000000"/>
          <w:lang w:val="es-ES_tradnl" w:eastAsia="en-US"/>
        </w:rPr>
        <w:t>A. 2</w:t>
      </w:r>
      <w:r w:rsidR="00C34BD7">
        <w:rPr>
          <w:color w:val="000000"/>
          <w:lang w:val="es-ES_tradnl" w:eastAsia="en-US"/>
        </w:rPr>
        <w:t>.</w:t>
      </w:r>
      <w:r w:rsidRPr="005A79C1">
        <w:rPr>
          <w:color w:val="000000"/>
          <w:lang w:val="es-ES_tradnl" w:eastAsia="en-US"/>
        </w:rPr>
        <w:t>), las Oficinas señalaron que considerarían que existe correspondencia en las siguientes circunstancias:</w:t>
      </w:r>
      <w:r w:rsidR="003253F6" w:rsidRPr="00F638DF">
        <w:rPr>
          <w:lang w:val="es-ES" w:eastAsia="en-US"/>
        </w:rPr>
        <w:t xml:space="preserve">  </w:t>
      </w:r>
    </w:p>
    <w:p w:rsidR="00D90A23" w:rsidRDefault="001F2291" w:rsidP="001F2291">
      <w:pPr>
        <w:pStyle w:val="ListParagraph"/>
        <w:numPr>
          <w:ilvl w:val="0"/>
          <w:numId w:val="7"/>
        </w:numPr>
        <w:ind w:left="0" w:firstLine="567"/>
        <w:rPr>
          <w:lang w:val="es-ES"/>
        </w:rPr>
      </w:pPr>
      <w:r w:rsidRPr="001F2291">
        <w:rPr>
          <w:color w:val="000000"/>
          <w:lang w:val="es-ES_tradnl"/>
        </w:rPr>
        <w:t xml:space="preserve">Cuando la diferencia supone el cambio de un tipo </w:t>
      </w:r>
      <w:r w:rsidR="003B675F">
        <w:rPr>
          <w:color w:val="000000"/>
          <w:lang w:val="es-ES_tradnl"/>
        </w:rPr>
        <w:t xml:space="preserve">determinado </w:t>
      </w:r>
      <w:r w:rsidRPr="001F2291">
        <w:rPr>
          <w:color w:val="000000"/>
          <w:lang w:val="es-ES_tradnl"/>
        </w:rPr>
        <w:t xml:space="preserve">de letra a ese mismo tipo pero en </w:t>
      </w:r>
      <w:r w:rsidR="00773ECE">
        <w:rPr>
          <w:color w:val="000000"/>
          <w:lang w:val="es-ES_tradnl"/>
        </w:rPr>
        <w:t>negrita (3</w:t>
      </w:r>
      <w:r w:rsidR="009829DC">
        <w:rPr>
          <w:color w:val="000000"/>
          <w:lang w:val="es-ES_tradnl"/>
        </w:rPr>
        <w:t>7</w:t>
      </w:r>
      <w:r w:rsidR="00576302">
        <w:rPr>
          <w:color w:val="000000"/>
          <w:lang w:val="es-ES_tradnl"/>
        </w:rPr>
        <w:t> </w:t>
      </w:r>
      <w:r w:rsidR="00773ECE">
        <w:rPr>
          <w:color w:val="000000"/>
          <w:lang w:val="es-ES_tradnl"/>
        </w:rPr>
        <w:t>Oficinas, aunque 1</w:t>
      </w:r>
      <w:r w:rsidR="009829DC">
        <w:rPr>
          <w:color w:val="000000"/>
          <w:lang w:val="es-ES_tradnl"/>
        </w:rPr>
        <w:t>2</w:t>
      </w:r>
      <w:r w:rsidR="00576302">
        <w:rPr>
          <w:color w:val="000000"/>
          <w:lang w:val="es-ES_tradnl"/>
        </w:rPr>
        <w:t> </w:t>
      </w:r>
      <w:r w:rsidRPr="001F2291">
        <w:rPr>
          <w:color w:val="000000"/>
          <w:lang w:val="es-ES_tradnl"/>
        </w:rPr>
        <w:t xml:space="preserve">de ellas </w:t>
      </w:r>
      <w:r w:rsidR="0093145A">
        <w:rPr>
          <w:color w:val="000000"/>
          <w:lang w:val="es-ES_tradnl"/>
        </w:rPr>
        <w:t xml:space="preserve">señalaron que </w:t>
      </w:r>
      <w:r w:rsidRPr="001F2291">
        <w:rPr>
          <w:color w:val="000000"/>
          <w:lang w:val="es-ES_tradnl"/>
        </w:rPr>
        <w:t>solo con una declaración relativa a los caracteres estándar).</w:t>
      </w:r>
    </w:p>
    <w:p w:rsidR="00D90A23" w:rsidRDefault="00D90A23" w:rsidP="003253F6">
      <w:pPr>
        <w:rPr>
          <w:lang w:val="es-ES"/>
        </w:rPr>
      </w:pPr>
    </w:p>
    <w:p w:rsidR="00D90A23" w:rsidRDefault="001F2291" w:rsidP="0069176B">
      <w:pPr>
        <w:pStyle w:val="ListParagraph"/>
        <w:numPr>
          <w:ilvl w:val="0"/>
          <w:numId w:val="7"/>
        </w:numPr>
        <w:ind w:left="0" w:firstLine="567"/>
        <w:rPr>
          <w:lang w:val="es-ES"/>
        </w:rPr>
      </w:pPr>
      <w:r w:rsidRPr="001F2291">
        <w:rPr>
          <w:color w:val="000000"/>
          <w:lang w:val="es-ES_tradnl"/>
        </w:rPr>
        <w:t xml:space="preserve">Cuando la diferencia supone el cambio de un tipo </w:t>
      </w:r>
      <w:r w:rsidR="003B675F">
        <w:rPr>
          <w:color w:val="000000"/>
          <w:lang w:val="es-ES_tradnl"/>
        </w:rPr>
        <w:t xml:space="preserve">determinado </w:t>
      </w:r>
      <w:r w:rsidRPr="001F2291">
        <w:rPr>
          <w:color w:val="000000"/>
          <w:lang w:val="es-ES_tradnl"/>
        </w:rPr>
        <w:t>de letra a ese mismo tipo pero en cursiva (27 Oficinas, mientras que nueve</w:t>
      </w:r>
      <w:r w:rsidR="00576302">
        <w:rPr>
          <w:color w:val="000000"/>
          <w:lang w:val="es-ES_tradnl"/>
        </w:rPr>
        <w:t> </w:t>
      </w:r>
      <w:r w:rsidRPr="001F2291">
        <w:rPr>
          <w:color w:val="000000"/>
          <w:lang w:val="es-ES_tradnl"/>
        </w:rPr>
        <w:t xml:space="preserve">de dichas Oficinas </w:t>
      </w:r>
      <w:r w:rsidR="0093145A">
        <w:rPr>
          <w:color w:val="000000"/>
          <w:lang w:val="es-ES_tradnl"/>
        </w:rPr>
        <w:t xml:space="preserve">señalaron que </w:t>
      </w:r>
      <w:r w:rsidRPr="001F2291">
        <w:rPr>
          <w:color w:val="000000"/>
          <w:lang w:val="es-ES_tradnl"/>
        </w:rPr>
        <w:t>solo con una declaración relativa a los caracteres estándar).</w:t>
      </w:r>
    </w:p>
    <w:p w:rsidR="00D90A23" w:rsidRDefault="00D90A23" w:rsidP="003253F6">
      <w:pPr>
        <w:rPr>
          <w:lang w:val="es-ES"/>
        </w:rPr>
      </w:pPr>
    </w:p>
    <w:p w:rsidR="00D90A23" w:rsidRDefault="00921C4C" w:rsidP="00921C4C">
      <w:pPr>
        <w:pStyle w:val="ListParagraph"/>
        <w:numPr>
          <w:ilvl w:val="0"/>
          <w:numId w:val="7"/>
        </w:numPr>
        <w:ind w:left="0" w:firstLine="567"/>
        <w:rPr>
          <w:lang w:val="es-ES"/>
        </w:rPr>
      </w:pPr>
      <w:r w:rsidRPr="00921C4C">
        <w:rPr>
          <w:color w:val="000000"/>
          <w:lang w:val="es-ES_tradnl"/>
        </w:rPr>
        <w:t>Cuando la diferencia supone el cambio de Bradley Hand a Arial (13</w:t>
      </w:r>
      <w:r w:rsidR="00576302">
        <w:rPr>
          <w:color w:val="000000"/>
          <w:lang w:val="es-ES_tradnl"/>
        </w:rPr>
        <w:t> </w:t>
      </w:r>
      <w:r w:rsidRPr="00921C4C">
        <w:rPr>
          <w:color w:val="000000"/>
          <w:lang w:val="es-ES_tradnl"/>
        </w:rPr>
        <w:t>Oficinas, aunque tres</w:t>
      </w:r>
      <w:r w:rsidR="00576302">
        <w:rPr>
          <w:color w:val="000000"/>
          <w:lang w:val="es-ES_tradnl"/>
        </w:rPr>
        <w:t> </w:t>
      </w:r>
      <w:r w:rsidRPr="00921C4C">
        <w:rPr>
          <w:color w:val="000000"/>
          <w:lang w:val="es-ES_tradnl"/>
        </w:rPr>
        <w:t xml:space="preserve">de esas Oficinas </w:t>
      </w:r>
      <w:r w:rsidR="0093145A">
        <w:rPr>
          <w:color w:val="000000"/>
          <w:lang w:val="es-ES_tradnl"/>
        </w:rPr>
        <w:t xml:space="preserve">señalaron que </w:t>
      </w:r>
      <w:r w:rsidRPr="00921C4C">
        <w:rPr>
          <w:color w:val="000000"/>
          <w:lang w:val="es-ES_tradnl"/>
        </w:rPr>
        <w:t>solo con una declaración relativa a los caracteres estándar).</w:t>
      </w:r>
      <w:r w:rsidR="003253F6" w:rsidRPr="001F2291">
        <w:rPr>
          <w:lang w:val="es-ES"/>
        </w:rPr>
        <w:t xml:space="preserve"> </w:t>
      </w:r>
    </w:p>
    <w:p w:rsidR="00D90A23" w:rsidRDefault="00D90A23" w:rsidP="003253F6">
      <w:pPr>
        <w:rPr>
          <w:lang w:val="es-ES"/>
        </w:rPr>
      </w:pPr>
    </w:p>
    <w:p w:rsidR="00D90A23" w:rsidRDefault="00921C4C" w:rsidP="00921C4C">
      <w:pPr>
        <w:ind w:firstLine="567"/>
        <w:rPr>
          <w:lang w:val="es-ES"/>
        </w:rPr>
      </w:pPr>
      <w:r w:rsidRPr="00921C4C">
        <w:rPr>
          <w:color w:val="000000"/>
          <w:lang w:val="es-ES_tradnl"/>
        </w:rPr>
        <w:t>–</w:t>
      </w:r>
      <w:r w:rsidRPr="00921C4C">
        <w:rPr>
          <w:color w:val="000000"/>
          <w:lang w:val="es-ES_tradnl"/>
        </w:rPr>
        <w:tab/>
        <w:t>Cuando la diferencia supone el cambio de Old English Text a Arial (11</w:t>
      </w:r>
      <w:r w:rsidR="00576302">
        <w:rPr>
          <w:color w:val="000000"/>
          <w:lang w:val="es-ES_tradnl"/>
        </w:rPr>
        <w:t> </w:t>
      </w:r>
      <w:r w:rsidRPr="00921C4C">
        <w:rPr>
          <w:color w:val="000000"/>
          <w:lang w:val="es-ES_tradnl"/>
        </w:rPr>
        <w:t xml:space="preserve">Oficinas, aunque dos de dichas Oficinas </w:t>
      </w:r>
      <w:r w:rsidR="0093145A">
        <w:rPr>
          <w:color w:val="000000"/>
          <w:lang w:val="es-ES_tradnl"/>
        </w:rPr>
        <w:t xml:space="preserve">señalaron que </w:t>
      </w:r>
      <w:r w:rsidRPr="00921C4C">
        <w:rPr>
          <w:color w:val="000000"/>
          <w:lang w:val="es-ES_tradnl"/>
        </w:rPr>
        <w:t>solo con una declaración relativa a los caracteres estándar).</w:t>
      </w:r>
      <w:r w:rsidR="003253F6" w:rsidRPr="00F638DF">
        <w:rPr>
          <w:lang w:val="es-ES"/>
        </w:rPr>
        <w:t xml:space="preserve">  </w:t>
      </w:r>
    </w:p>
    <w:p w:rsidR="00D90A23" w:rsidRDefault="00D90A23" w:rsidP="003253F6">
      <w:pPr>
        <w:rPr>
          <w:lang w:val="es-ES"/>
        </w:rPr>
      </w:pPr>
    </w:p>
    <w:p w:rsidR="00D90A23" w:rsidRDefault="00576302" w:rsidP="00921C4C">
      <w:pPr>
        <w:pStyle w:val="ListParagraph"/>
        <w:ind w:left="567"/>
        <w:rPr>
          <w:b/>
          <w:lang w:val="es-ES"/>
        </w:rPr>
      </w:pPr>
      <w:r>
        <w:rPr>
          <w:b/>
          <w:color w:val="000000"/>
          <w:lang w:val="es-ES_tradnl"/>
        </w:rPr>
        <w:t>“</w:t>
      </w:r>
      <w:r w:rsidR="00921C4C" w:rsidRPr="00921C4C">
        <w:rPr>
          <w:b/>
          <w:color w:val="000000"/>
          <w:lang w:val="es-ES_tradnl"/>
        </w:rPr>
        <w:t>–</w:t>
      </w:r>
      <w:r w:rsidR="00921C4C" w:rsidRPr="00921C4C">
        <w:rPr>
          <w:b/>
          <w:color w:val="000000"/>
          <w:lang w:val="es-ES_tradnl"/>
        </w:rPr>
        <w:tab/>
      </w:r>
      <w:r w:rsidR="00921C4C" w:rsidRPr="0046353C">
        <w:rPr>
          <w:b/>
          <w:lang w:val="es-ES_tradnl"/>
        </w:rPr>
        <w:t>Tamaño, espacios y escala</w:t>
      </w:r>
    </w:p>
    <w:p w:rsidR="00D90A23" w:rsidRDefault="00D90A23" w:rsidP="003253F6">
      <w:pPr>
        <w:rPr>
          <w:lang w:val="es-ES"/>
        </w:rPr>
      </w:pPr>
    </w:p>
    <w:p w:rsidR="00D90A23" w:rsidRDefault="00576302" w:rsidP="00921C4C">
      <w:pPr>
        <w:tabs>
          <w:tab w:val="left" w:pos="1134"/>
        </w:tabs>
        <w:ind w:left="567"/>
        <w:rPr>
          <w:lang w:val="es-ES"/>
        </w:rPr>
      </w:pPr>
      <w:r>
        <w:rPr>
          <w:color w:val="000000"/>
          <w:lang w:val="es-ES_tradnl"/>
        </w:rPr>
        <w:t>“3</w:t>
      </w:r>
      <w:r w:rsidR="00921C4C" w:rsidRPr="00921C4C">
        <w:rPr>
          <w:color w:val="000000"/>
          <w:lang w:val="es-ES_tradnl"/>
        </w:rPr>
        <w:t>.</w:t>
      </w:r>
      <w:r w:rsidR="00921C4C" w:rsidRPr="00921C4C">
        <w:rPr>
          <w:color w:val="000000"/>
          <w:lang w:val="es-ES_tradnl"/>
        </w:rPr>
        <w:tab/>
        <w:t>Si en una solicitud internacional la marca consiste en palabras, letras, números -o una combinación de e</w:t>
      </w:r>
      <w:r w:rsidR="0069176B">
        <w:rPr>
          <w:color w:val="000000"/>
          <w:lang w:val="es-ES_tradnl"/>
        </w:rPr>
        <w:t xml:space="preserve">llos- en un tipo determinado, </w:t>
      </w:r>
      <w:proofErr w:type="gramStart"/>
      <w:r w:rsidR="0069176B">
        <w:rPr>
          <w:color w:val="000000"/>
          <w:lang w:val="es-ES_tradnl"/>
        </w:rPr>
        <w:t>¿</w:t>
      </w:r>
      <w:proofErr w:type="gramEnd"/>
      <w:r w:rsidR="00921C4C" w:rsidRPr="00921C4C">
        <w:rPr>
          <w:color w:val="000000"/>
          <w:lang w:val="es-ES_tradnl"/>
        </w:rPr>
        <w:t>consideraría su Oficina que corresponde a una marca de base que comprenda las mismas palabras, letras, números, con el mismo tipo, pero:</w:t>
      </w:r>
    </w:p>
    <w:p w:rsidR="00D90A23" w:rsidRDefault="00D90A23" w:rsidP="003253F6">
      <w:pPr>
        <w:pStyle w:val="ListParagraph"/>
        <w:rPr>
          <w:lang w:val="es-ES"/>
        </w:rPr>
      </w:pPr>
    </w:p>
    <w:p w:rsidR="00D90A23" w:rsidRDefault="00576302" w:rsidP="00576302">
      <w:pPr>
        <w:pStyle w:val="ListParagraph"/>
        <w:ind w:left="1134"/>
        <w:rPr>
          <w:lang w:val="es-ES"/>
        </w:rPr>
      </w:pPr>
      <w:r>
        <w:rPr>
          <w:color w:val="000000"/>
          <w:lang w:val="es-ES_tradnl"/>
        </w:rPr>
        <w:t>“a.</w:t>
      </w:r>
      <w:r>
        <w:rPr>
          <w:color w:val="000000"/>
          <w:lang w:val="es-ES_tradnl"/>
        </w:rPr>
        <w:tab/>
      </w:r>
      <w:r w:rsidR="00921C4C" w:rsidRPr="00921C4C">
        <w:rPr>
          <w:color w:val="000000"/>
          <w:lang w:val="es-ES_tradnl"/>
        </w:rPr>
        <w:t>en un tamaño distinto</w:t>
      </w:r>
      <w:proofErr w:type="gramStart"/>
      <w:r w:rsidR="00921C4C" w:rsidRPr="00921C4C">
        <w:rPr>
          <w:color w:val="000000"/>
          <w:lang w:val="es-ES_tradnl"/>
        </w:rPr>
        <w:t>?</w:t>
      </w:r>
      <w:proofErr w:type="gramEnd"/>
    </w:p>
    <w:p w:rsidR="00D90A23" w:rsidRDefault="00D90A23" w:rsidP="00576302">
      <w:pPr>
        <w:ind w:left="1134"/>
        <w:rPr>
          <w:lang w:val="es-ES"/>
        </w:rPr>
      </w:pPr>
    </w:p>
    <w:p w:rsidR="00D90A23" w:rsidRDefault="00576302" w:rsidP="00576302">
      <w:pPr>
        <w:pStyle w:val="ListParagraph"/>
        <w:spacing w:line="480" w:lineRule="auto"/>
        <w:ind w:left="1134"/>
        <w:rPr>
          <w:lang w:val="es-ES"/>
        </w:rPr>
      </w:pPr>
      <w:r>
        <w:rPr>
          <w:color w:val="000000"/>
          <w:lang w:val="es-ES_tradnl"/>
        </w:rPr>
        <w:t>“b.</w:t>
      </w:r>
      <w:r>
        <w:rPr>
          <w:color w:val="000000"/>
          <w:lang w:val="es-ES_tradnl"/>
        </w:rPr>
        <w:tab/>
      </w:r>
      <w:r w:rsidR="00921C4C" w:rsidRPr="00921C4C">
        <w:rPr>
          <w:color w:val="000000"/>
          <w:lang w:val="es-ES_tradnl"/>
        </w:rPr>
        <w:t>con distintos espacios entre caracteres o en una escala diferente</w:t>
      </w:r>
      <w:proofErr w:type="gramStart"/>
      <w:r w:rsidR="00921C4C" w:rsidRPr="00921C4C">
        <w:rPr>
          <w:color w:val="000000"/>
          <w:lang w:val="es-ES_tradnl"/>
        </w:rPr>
        <w:t>?</w:t>
      </w:r>
      <w:proofErr w:type="gramEnd"/>
      <w:r>
        <w:rPr>
          <w:color w:val="000000"/>
          <w:lang w:val="es-ES_tradnl"/>
        </w:rPr>
        <w:t>”</w:t>
      </w:r>
    </w:p>
    <w:p w:rsidR="00576302" w:rsidRDefault="00576302" w:rsidP="00982195">
      <w:pPr>
        <w:keepNext/>
        <w:keepLines/>
        <w:spacing w:after="200" w:line="276" w:lineRule="auto"/>
        <w:rPr>
          <w:rFonts w:eastAsiaTheme="minorHAnsi"/>
          <w:color w:val="000000"/>
          <w:szCs w:val="22"/>
          <w:lang w:val="es-ES_tradnl" w:eastAsia="en-US"/>
        </w:rPr>
      </w:pPr>
      <w:r>
        <w:rPr>
          <w:rFonts w:eastAsiaTheme="minorHAnsi"/>
          <w:color w:val="000000"/>
          <w:szCs w:val="22"/>
          <w:lang w:val="es-ES_tradnl" w:eastAsia="en-US"/>
        </w:rPr>
        <w:br w:type="page"/>
      </w:r>
    </w:p>
    <w:p w:rsidR="003253F6" w:rsidRPr="00C34BD7" w:rsidRDefault="00921C4C" w:rsidP="00982195">
      <w:pPr>
        <w:keepNext/>
        <w:keepLines/>
        <w:spacing w:after="200" w:line="276" w:lineRule="auto"/>
        <w:rPr>
          <w:rFonts w:eastAsiaTheme="minorHAnsi"/>
          <w:szCs w:val="22"/>
          <w:lang w:val="es-ES" w:eastAsia="en-US"/>
        </w:rPr>
      </w:pPr>
      <w:r w:rsidRPr="00921C4C">
        <w:rPr>
          <w:rFonts w:eastAsiaTheme="minorHAnsi"/>
          <w:color w:val="000000"/>
          <w:szCs w:val="22"/>
          <w:lang w:val="es-ES_tradnl" w:eastAsia="en-US"/>
        </w:rPr>
        <w:t xml:space="preserve">A continuación figuran las </w:t>
      </w:r>
      <w:r w:rsidR="0047456A">
        <w:rPr>
          <w:rFonts w:eastAsiaTheme="minorHAnsi"/>
          <w:color w:val="000000"/>
          <w:szCs w:val="22"/>
          <w:lang w:val="es-ES_tradnl" w:eastAsia="en-US"/>
        </w:rPr>
        <w:t>respuestas recibidas</w:t>
      </w:r>
      <w:r w:rsidRPr="00921C4C">
        <w:rPr>
          <w:rFonts w:eastAsiaTheme="minorHAnsi"/>
          <w:color w:val="000000"/>
          <w:szCs w:val="22"/>
          <w:lang w:val="es-ES_tradnl" w:eastAsia="en-US"/>
        </w:rPr>
        <w:t xml:space="preserve"> para la opción a):</w:t>
      </w:r>
    </w:p>
    <w:tbl>
      <w:tblPr>
        <w:tblStyle w:val="TableGrid"/>
        <w:tblW w:w="0" w:type="auto"/>
        <w:jc w:val="center"/>
        <w:tblLook w:val="04A0" w:firstRow="1" w:lastRow="0" w:firstColumn="1" w:lastColumn="0" w:noHBand="0" w:noVBand="1"/>
      </w:tblPr>
      <w:tblGrid>
        <w:gridCol w:w="5495"/>
        <w:gridCol w:w="567"/>
        <w:gridCol w:w="709"/>
      </w:tblGrid>
      <w:tr w:rsidR="003253F6" w:rsidRPr="0069176B" w:rsidTr="008B4F89">
        <w:trPr>
          <w:jc w:val="center"/>
        </w:trPr>
        <w:tc>
          <w:tcPr>
            <w:tcW w:w="6062" w:type="dxa"/>
            <w:gridSpan w:val="2"/>
            <w:shd w:val="clear" w:color="auto" w:fill="EEECE1" w:themeFill="background2"/>
          </w:tcPr>
          <w:p w:rsidR="003253F6" w:rsidRPr="0069176B" w:rsidRDefault="0069176B" w:rsidP="008B4F89">
            <w:pPr>
              <w:rPr>
                <w:rFonts w:eastAsiaTheme="minorHAnsi"/>
                <w:lang w:val="es-ES" w:eastAsia="en-US"/>
              </w:rPr>
            </w:pPr>
            <w:r w:rsidRPr="0069176B">
              <w:rPr>
                <w:rFonts w:eastAsiaTheme="minorHAnsi"/>
                <w:lang w:val="es-ES" w:eastAsia="en-US"/>
              </w:rPr>
              <w:t>Sí</w:t>
            </w:r>
          </w:p>
        </w:tc>
        <w:tc>
          <w:tcPr>
            <w:tcW w:w="709" w:type="dxa"/>
          </w:tcPr>
          <w:p w:rsidR="003253F6" w:rsidRPr="0069176B" w:rsidRDefault="003253F6" w:rsidP="009829DC">
            <w:pPr>
              <w:rPr>
                <w:rFonts w:eastAsiaTheme="minorHAnsi"/>
                <w:lang w:val="es-ES" w:eastAsia="en-US"/>
              </w:rPr>
            </w:pPr>
            <w:r w:rsidRPr="0069176B">
              <w:rPr>
                <w:rFonts w:eastAsiaTheme="minorHAnsi"/>
                <w:lang w:val="es-ES" w:eastAsia="en-US"/>
              </w:rPr>
              <w:t>5</w:t>
            </w:r>
            <w:r w:rsidR="009829DC">
              <w:rPr>
                <w:rFonts w:eastAsiaTheme="minorHAnsi"/>
                <w:lang w:val="es-ES" w:eastAsia="en-US"/>
              </w:rPr>
              <w:t>4</w:t>
            </w:r>
          </w:p>
        </w:tc>
      </w:tr>
      <w:tr w:rsidR="003253F6" w:rsidRPr="0069176B" w:rsidTr="008B4F89">
        <w:trPr>
          <w:jc w:val="center"/>
        </w:trPr>
        <w:tc>
          <w:tcPr>
            <w:tcW w:w="5495" w:type="dxa"/>
          </w:tcPr>
          <w:p w:rsidR="003253F6" w:rsidRPr="0069176B" w:rsidRDefault="00921C4C" w:rsidP="00921C4C">
            <w:pPr>
              <w:rPr>
                <w:rFonts w:eastAsiaTheme="minorHAnsi"/>
                <w:lang w:val="es-ES" w:eastAsia="en-US"/>
              </w:rPr>
            </w:pPr>
            <w:r w:rsidRPr="0069176B">
              <w:rPr>
                <w:rFonts w:eastAsiaTheme="minorHAnsi"/>
                <w:color w:val="000000"/>
                <w:lang w:val="es-ES" w:eastAsia="en-US"/>
              </w:rPr>
              <w:t>Sí, siempre</w:t>
            </w:r>
          </w:p>
        </w:tc>
        <w:tc>
          <w:tcPr>
            <w:tcW w:w="567" w:type="dxa"/>
          </w:tcPr>
          <w:p w:rsidR="003253F6" w:rsidRPr="0069176B" w:rsidRDefault="003253F6" w:rsidP="008B4F89">
            <w:pPr>
              <w:rPr>
                <w:rFonts w:eastAsiaTheme="minorHAnsi"/>
                <w:lang w:val="es-ES" w:eastAsia="en-US"/>
              </w:rPr>
            </w:pPr>
            <w:r w:rsidRPr="0069176B">
              <w:rPr>
                <w:rFonts w:eastAsiaTheme="minorHAnsi"/>
                <w:lang w:val="es-ES" w:eastAsia="en-US"/>
              </w:rPr>
              <w:t>28</w:t>
            </w:r>
          </w:p>
        </w:tc>
        <w:tc>
          <w:tcPr>
            <w:tcW w:w="709" w:type="dxa"/>
          </w:tcPr>
          <w:p w:rsidR="003253F6" w:rsidRPr="0069176B" w:rsidRDefault="003253F6" w:rsidP="008B4F89">
            <w:pPr>
              <w:rPr>
                <w:rFonts w:eastAsiaTheme="minorHAnsi"/>
                <w:lang w:val="es-ES" w:eastAsia="en-US"/>
              </w:rPr>
            </w:pPr>
          </w:p>
        </w:tc>
      </w:tr>
      <w:tr w:rsidR="003253F6" w:rsidRPr="0069176B" w:rsidTr="008B4F89">
        <w:trPr>
          <w:jc w:val="center"/>
        </w:trPr>
        <w:tc>
          <w:tcPr>
            <w:tcW w:w="5495" w:type="dxa"/>
          </w:tcPr>
          <w:p w:rsidR="003253F6" w:rsidRPr="0069176B" w:rsidRDefault="00E96F03" w:rsidP="00E96F03">
            <w:pPr>
              <w:rPr>
                <w:rFonts w:eastAsiaTheme="minorHAnsi"/>
                <w:lang w:val="es-ES" w:eastAsia="en-US"/>
              </w:rPr>
            </w:pPr>
            <w:r w:rsidRPr="0046353C">
              <w:rPr>
                <w:rFonts w:eastAsiaTheme="minorHAnsi"/>
                <w:lang w:val="es-ES" w:eastAsia="en-US"/>
              </w:rPr>
              <w:t>Sí, si se incluye una declaración relativa a los caracteres estándar</w:t>
            </w:r>
          </w:p>
        </w:tc>
        <w:tc>
          <w:tcPr>
            <w:tcW w:w="567" w:type="dxa"/>
          </w:tcPr>
          <w:p w:rsidR="003253F6" w:rsidRPr="0069176B" w:rsidRDefault="003253F6" w:rsidP="009829DC">
            <w:pPr>
              <w:rPr>
                <w:rFonts w:eastAsiaTheme="minorHAnsi"/>
                <w:lang w:val="es-ES" w:eastAsia="en-US"/>
              </w:rPr>
            </w:pPr>
            <w:r w:rsidRPr="0069176B">
              <w:rPr>
                <w:rFonts w:eastAsiaTheme="minorHAnsi"/>
                <w:lang w:val="es-ES" w:eastAsia="en-US"/>
              </w:rPr>
              <w:t>1</w:t>
            </w:r>
            <w:r w:rsidR="009829DC">
              <w:rPr>
                <w:rFonts w:eastAsiaTheme="minorHAnsi"/>
                <w:lang w:val="es-ES" w:eastAsia="en-US"/>
              </w:rPr>
              <w:t>6</w:t>
            </w:r>
          </w:p>
        </w:tc>
        <w:tc>
          <w:tcPr>
            <w:tcW w:w="709" w:type="dxa"/>
          </w:tcPr>
          <w:p w:rsidR="003253F6" w:rsidRPr="0069176B" w:rsidRDefault="003253F6" w:rsidP="008B4F89">
            <w:pPr>
              <w:rPr>
                <w:rFonts w:eastAsiaTheme="minorHAnsi"/>
                <w:lang w:val="es-ES" w:eastAsia="en-US"/>
              </w:rPr>
            </w:pPr>
          </w:p>
        </w:tc>
      </w:tr>
      <w:tr w:rsidR="003253F6" w:rsidRPr="0069176B" w:rsidTr="008B4F89">
        <w:trPr>
          <w:jc w:val="center"/>
        </w:trPr>
        <w:tc>
          <w:tcPr>
            <w:tcW w:w="5495" w:type="dxa"/>
          </w:tcPr>
          <w:p w:rsidR="003253F6" w:rsidRPr="0069176B" w:rsidRDefault="00E96F03" w:rsidP="00E96F03">
            <w:pPr>
              <w:rPr>
                <w:rFonts w:eastAsiaTheme="minorHAnsi"/>
                <w:lang w:val="es-ES" w:eastAsia="en-US"/>
              </w:rPr>
            </w:pPr>
            <w:r w:rsidRPr="0069176B">
              <w:rPr>
                <w:rFonts w:eastAsiaTheme="minorHAnsi"/>
                <w:color w:val="000000"/>
                <w:lang w:val="es-ES" w:eastAsia="en-US"/>
              </w:rPr>
              <w:t>Sí, en determinadas circunstancias</w:t>
            </w:r>
          </w:p>
        </w:tc>
        <w:tc>
          <w:tcPr>
            <w:tcW w:w="567" w:type="dxa"/>
          </w:tcPr>
          <w:p w:rsidR="003253F6" w:rsidRPr="0069176B" w:rsidRDefault="003253F6" w:rsidP="008B4F89">
            <w:pPr>
              <w:rPr>
                <w:rFonts w:eastAsiaTheme="minorHAnsi"/>
                <w:lang w:val="es-ES" w:eastAsia="en-US"/>
              </w:rPr>
            </w:pPr>
            <w:r w:rsidRPr="0069176B">
              <w:rPr>
                <w:rFonts w:eastAsiaTheme="minorHAnsi"/>
                <w:lang w:val="es-ES" w:eastAsia="en-US"/>
              </w:rPr>
              <w:t>10</w:t>
            </w:r>
            <w:r w:rsidR="009829DC">
              <w:rPr>
                <w:rFonts w:eastAsiaTheme="minorHAnsi"/>
                <w:lang w:eastAsia="en-US"/>
              </w:rPr>
              <w:t>*</w:t>
            </w:r>
          </w:p>
        </w:tc>
        <w:tc>
          <w:tcPr>
            <w:tcW w:w="709" w:type="dxa"/>
          </w:tcPr>
          <w:p w:rsidR="003253F6" w:rsidRPr="0069176B" w:rsidRDefault="003253F6" w:rsidP="008B4F89">
            <w:pPr>
              <w:rPr>
                <w:rFonts w:eastAsiaTheme="minorHAnsi"/>
                <w:lang w:val="es-ES" w:eastAsia="en-US"/>
              </w:rPr>
            </w:pPr>
          </w:p>
        </w:tc>
      </w:tr>
      <w:tr w:rsidR="003253F6" w:rsidRPr="0069176B" w:rsidTr="008B4F89">
        <w:trPr>
          <w:jc w:val="center"/>
        </w:trPr>
        <w:tc>
          <w:tcPr>
            <w:tcW w:w="6062" w:type="dxa"/>
            <w:gridSpan w:val="2"/>
            <w:shd w:val="clear" w:color="auto" w:fill="EEECE1" w:themeFill="background2"/>
          </w:tcPr>
          <w:p w:rsidR="003253F6" w:rsidRPr="0069176B" w:rsidRDefault="0069176B" w:rsidP="008B4F89">
            <w:pPr>
              <w:rPr>
                <w:rFonts w:eastAsiaTheme="minorHAnsi"/>
                <w:lang w:val="es-ES" w:eastAsia="en-US"/>
              </w:rPr>
            </w:pPr>
            <w:r w:rsidRPr="0069176B">
              <w:rPr>
                <w:rFonts w:eastAsiaTheme="minorHAnsi"/>
                <w:lang w:val="es-ES" w:eastAsia="en-US"/>
              </w:rPr>
              <w:t>Nunca</w:t>
            </w:r>
          </w:p>
        </w:tc>
        <w:tc>
          <w:tcPr>
            <w:tcW w:w="709" w:type="dxa"/>
          </w:tcPr>
          <w:p w:rsidR="003253F6" w:rsidRPr="0069176B" w:rsidRDefault="003253F6" w:rsidP="008B4F89">
            <w:pPr>
              <w:rPr>
                <w:rFonts w:eastAsiaTheme="minorHAnsi"/>
                <w:lang w:val="es-ES" w:eastAsia="en-US"/>
              </w:rPr>
            </w:pPr>
            <w:r w:rsidRPr="0069176B">
              <w:rPr>
                <w:rFonts w:eastAsiaTheme="minorHAnsi"/>
                <w:lang w:val="es-ES" w:eastAsia="en-US"/>
              </w:rPr>
              <w:t>6</w:t>
            </w:r>
          </w:p>
        </w:tc>
      </w:tr>
    </w:tbl>
    <w:p w:rsidR="00D90A23" w:rsidRDefault="00D90A23" w:rsidP="00576302">
      <w:pPr>
        <w:pStyle w:val="ONUME"/>
        <w:numPr>
          <w:ilvl w:val="0"/>
          <w:numId w:val="0"/>
        </w:numPr>
        <w:spacing w:after="0"/>
        <w:rPr>
          <w:lang w:eastAsia="en-US"/>
        </w:rPr>
      </w:pPr>
    </w:p>
    <w:p w:rsidR="009829DC" w:rsidRPr="002809AC" w:rsidRDefault="009829DC" w:rsidP="00576302">
      <w:pPr>
        <w:pStyle w:val="ONUME"/>
        <w:numPr>
          <w:ilvl w:val="0"/>
          <w:numId w:val="0"/>
        </w:numPr>
        <w:spacing w:after="0"/>
        <w:ind w:left="1276"/>
        <w:rPr>
          <w:sz w:val="18"/>
          <w:szCs w:val="18"/>
          <w:lang w:val="es-ES" w:eastAsia="en-US"/>
        </w:rPr>
      </w:pPr>
      <w:r w:rsidRPr="002809AC">
        <w:rPr>
          <w:sz w:val="18"/>
          <w:szCs w:val="18"/>
          <w:lang w:val="es-ES" w:eastAsia="en-US"/>
        </w:rPr>
        <w:t>*</w:t>
      </w:r>
      <w:r w:rsidR="003A38ED">
        <w:rPr>
          <w:sz w:val="18"/>
          <w:szCs w:val="18"/>
          <w:lang w:val="es-ES" w:eastAsia="en-US"/>
        </w:rPr>
        <w:t>Una</w:t>
      </w:r>
      <w:r w:rsidRPr="002809AC">
        <w:rPr>
          <w:sz w:val="18"/>
          <w:szCs w:val="18"/>
          <w:lang w:val="es-ES" w:eastAsia="en-US"/>
        </w:rPr>
        <w:t xml:space="preserve"> O</w:t>
      </w:r>
      <w:r w:rsidR="00576302" w:rsidRPr="002809AC">
        <w:rPr>
          <w:sz w:val="18"/>
          <w:szCs w:val="18"/>
          <w:lang w:val="es-ES" w:eastAsia="en-US"/>
        </w:rPr>
        <w:t>ficina respondió “</w:t>
      </w:r>
      <w:r w:rsidR="002809AC">
        <w:rPr>
          <w:sz w:val="18"/>
          <w:szCs w:val="18"/>
          <w:lang w:val="es-ES" w:eastAsia="en-US"/>
        </w:rPr>
        <w:t>sí</w:t>
      </w:r>
      <w:r w:rsidR="002809AC" w:rsidRPr="002809AC">
        <w:rPr>
          <w:sz w:val="18"/>
          <w:szCs w:val="18"/>
          <w:lang w:val="es-ES" w:eastAsia="en-US"/>
        </w:rPr>
        <w:t xml:space="preserve">, si se incluye una declaración relativa a los caracteres </w:t>
      </w:r>
      <w:r w:rsidR="002809AC">
        <w:rPr>
          <w:sz w:val="18"/>
          <w:szCs w:val="18"/>
          <w:lang w:val="es-ES" w:eastAsia="en-US"/>
        </w:rPr>
        <w:br/>
      </w:r>
      <w:r w:rsidR="002809AC" w:rsidRPr="002809AC">
        <w:rPr>
          <w:sz w:val="18"/>
          <w:szCs w:val="18"/>
          <w:lang w:val="es-ES" w:eastAsia="en-US"/>
        </w:rPr>
        <w:t>estándar</w:t>
      </w:r>
      <w:r w:rsidR="00576302" w:rsidRPr="002809AC">
        <w:rPr>
          <w:sz w:val="18"/>
          <w:szCs w:val="18"/>
          <w:lang w:val="es-ES" w:eastAsia="en-US"/>
        </w:rPr>
        <w:t>”</w:t>
      </w:r>
      <w:r w:rsidRPr="002809AC">
        <w:rPr>
          <w:sz w:val="18"/>
          <w:szCs w:val="18"/>
          <w:lang w:val="es-ES" w:eastAsia="en-US"/>
        </w:rPr>
        <w:t xml:space="preserve"> </w:t>
      </w:r>
      <w:r w:rsidR="002809AC">
        <w:rPr>
          <w:sz w:val="18"/>
          <w:szCs w:val="18"/>
          <w:lang w:val="es-ES" w:eastAsia="en-US"/>
        </w:rPr>
        <w:t>y</w:t>
      </w:r>
      <w:r w:rsidRPr="002809AC">
        <w:rPr>
          <w:sz w:val="18"/>
          <w:szCs w:val="18"/>
          <w:lang w:val="es-ES" w:eastAsia="en-US"/>
        </w:rPr>
        <w:t xml:space="preserve"> </w:t>
      </w:r>
      <w:r w:rsidR="00576302" w:rsidRPr="002809AC">
        <w:rPr>
          <w:sz w:val="18"/>
          <w:szCs w:val="18"/>
          <w:lang w:val="es-ES" w:eastAsia="en-US"/>
        </w:rPr>
        <w:t>“</w:t>
      </w:r>
      <w:r w:rsidR="002809AC">
        <w:rPr>
          <w:sz w:val="18"/>
          <w:szCs w:val="18"/>
          <w:lang w:val="es-ES" w:eastAsia="en-US"/>
        </w:rPr>
        <w:t>sí</w:t>
      </w:r>
      <w:r w:rsidRPr="002809AC">
        <w:rPr>
          <w:sz w:val="18"/>
          <w:szCs w:val="18"/>
          <w:lang w:val="es-ES" w:eastAsia="en-US"/>
        </w:rPr>
        <w:t xml:space="preserve">, </w:t>
      </w:r>
      <w:r w:rsidR="002809AC">
        <w:rPr>
          <w:sz w:val="18"/>
          <w:szCs w:val="18"/>
          <w:lang w:val="es-ES" w:eastAsia="en-US"/>
        </w:rPr>
        <w:t xml:space="preserve">en ciertas </w:t>
      </w:r>
      <w:r w:rsidRPr="002809AC">
        <w:rPr>
          <w:sz w:val="18"/>
          <w:szCs w:val="18"/>
          <w:lang w:val="es-ES" w:eastAsia="en-US"/>
        </w:rPr>
        <w:t>circu</w:t>
      </w:r>
      <w:r w:rsidR="002809AC">
        <w:rPr>
          <w:sz w:val="18"/>
          <w:szCs w:val="18"/>
          <w:lang w:val="es-ES" w:eastAsia="en-US"/>
        </w:rPr>
        <w:t>n</w:t>
      </w:r>
      <w:r w:rsidRPr="002809AC">
        <w:rPr>
          <w:sz w:val="18"/>
          <w:szCs w:val="18"/>
          <w:lang w:val="es-ES" w:eastAsia="en-US"/>
        </w:rPr>
        <w:t>stanc</w:t>
      </w:r>
      <w:r w:rsidR="002809AC">
        <w:rPr>
          <w:sz w:val="18"/>
          <w:szCs w:val="18"/>
          <w:lang w:val="es-ES" w:eastAsia="en-US"/>
        </w:rPr>
        <w:t>ias</w:t>
      </w:r>
      <w:r w:rsidR="00576302" w:rsidRPr="002809AC">
        <w:rPr>
          <w:sz w:val="18"/>
          <w:szCs w:val="18"/>
          <w:lang w:val="es-ES" w:eastAsia="en-US"/>
        </w:rPr>
        <w:t>”</w:t>
      </w:r>
      <w:r w:rsidR="002809AC">
        <w:rPr>
          <w:sz w:val="18"/>
          <w:szCs w:val="18"/>
          <w:lang w:val="es-ES" w:eastAsia="en-US"/>
        </w:rPr>
        <w:t xml:space="preserve">.  </w:t>
      </w:r>
    </w:p>
    <w:p w:rsidR="009829DC" w:rsidRPr="002809AC" w:rsidRDefault="009829DC" w:rsidP="00576302">
      <w:pPr>
        <w:pStyle w:val="ONUME"/>
        <w:numPr>
          <w:ilvl w:val="0"/>
          <w:numId w:val="0"/>
        </w:numPr>
        <w:spacing w:after="0"/>
        <w:rPr>
          <w:lang w:val="es-ES" w:eastAsia="en-US"/>
        </w:rPr>
      </w:pPr>
    </w:p>
    <w:p w:rsidR="00D90A23" w:rsidRDefault="00E96F03" w:rsidP="00AC6D6D">
      <w:pPr>
        <w:pStyle w:val="ONUMFS"/>
        <w:rPr>
          <w:lang w:val="es-ES" w:eastAsia="en-US"/>
        </w:rPr>
      </w:pPr>
      <w:r w:rsidRPr="00E96F03">
        <w:rPr>
          <w:color w:val="000000"/>
          <w:lang w:val="es-ES_tradnl" w:eastAsia="en-US"/>
        </w:rPr>
        <w:t>De la</w:t>
      </w:r>
      <w:r w:rsidR="0069176B">
        <w:rPr>
          <w:color w:val="000000"/>
          <w:lang w:val="es-ES_tradnl" w:eastAsia="en-US"/>
        </w:rPr>
        <w:t>s 5</w:t>
      </w:r>
      <w:r w:rsidR="009829DC">
        <w:rPr>
          <w:color w:val="000000"/>
          <w:lang w:val="es-ES_tradnl" w:eastAsia="en-US"/>
        </w:rPr>
        <w:t>4</w:t>
      </w:r>
      <w:r w:rsidR="002809AC">
        <w:rPr>
          <w:color w:val="000000"/>
          <w:lang w:val="es-ES_tradnl" w:eastAsia="en-US"/>
        </w:rPr>
        <w:t> </w:t>
      </w:r>
      <w:r w:rsidR="0069176B">
        <w:rPr>
          <w:color w:val="000000"/>
          <w:lang w:val="es-ES_tradnl" w:eastAsia="en-US"/>
        </w:rPr>
        <w:t xml:space="preserve">Oficinas que respondieron </w:t>
      </w:r>
      <w:r w:rsidR="00576302">
        <w:rPr>
          <w:color w:val="000000"/>
          <w:lang w:val="es-ES_tradnl" w:eastAsia="en-US"/>
        </w:rPr>
        <w:t>“</w:t>
      </w:r>
      <w:r w:rsidR="0069176B">
        <w:rPr>
          <w:color w:val="000000"/>
          <w:lang w:val="es-ES_tradnl" w:eastAsia="en-US"/>
        </w:rPr>
        <w:t>sí</w:t>
      </w:r>
      <w:r w:rsidR="00576302">
        <w:rPr>
          <w:color w:val="000000"/>
          <w:lang w:val="es-ES_tradnl" w:eastAsia="en-US"/>
        </w:rPr>
        <w:t>”</w:t>
      </w:r>
      <w:r w:rsidRPr="00E96F03">
        <w:rPr>
          <w:color w:val="000000"/>
          <w:lang w:val="es-ES_tradnl" w:eastAsia="en-US"/>
        </w:rPr>
        <w:t>, 2</w:t>
      </w:r>
      <w:r w:rsidR="009829DC">
        <w:rPr>
          <w:color w:val="000000"/>
          <w:lang w:val="es-ES_tradnl" w:eastAsia="en-US"/>
        </w:rPr>
        <w:t>6</w:t>
      </w:r>
      <w:r w:rsidR="002809AC">
        <w:rPr>
          <w:color w:val="000000"/>
          <w:lang w:val="es-ES_tradnl" w:eastAsia="en-US"/>
        </w:rPr>
        <w:t> </w:t>
      </w:r>
      <w:r w:rsidRPr="00E96F03">
        <w:rPr>
          <w:color w:val="000000"/>
          <w:lang w:val="es-ES_tradnl" w:eastAsia="en-US"/>
        </w:rPr>
        <w:t xml:space="preserve">indicaron que </w:t>
      </w:r>
      <w:r w:rsidR="00AC6D6D" w:rsidRPr="00773ECE">
        <w:rPr>
          <w:color w:val="000000"/>
          <w:lang w:val="es-ES_tradnl" w:eastAsia="en-US"/>
        </w:rPr>
        <w:t xml:space="preserve">considerarían </w:t>
      </w:r>
      <w:r w:rsidR="00AC6D6D">
        <w:rPr>
          <w:color w:val="000000"/>
          <w:lang w:val="es-ES_tradnl" w:eastAsia="en-US"/>
        </w:rPr>
        <w:t>que las marcas se corresponden si existe</w:t>
      </w:r>
      <w:r w:rsidRPr="00E96F03">
        <w:rPr>
          <w:color w:val="000000"/>
          <w:lang w:val="es-ES_tradnl" w:eastAsia="en-US"/>
        </w:rPr>
        <w:t xml:space="preserve"> una declaración relativa a los caracteres estándar o en determinadas circunstancias, como, por ejemplo, cuando todos los elementos están en la misma escala.</w:t>
      </w:r>
      <w:r w:rsidR="003253F6" w:rsidRPr="00C34BD7">
        <w:rPr>
          <w:lang w:val="es-ES" w:eastAsia="en-US"/>
        </w:rPr>
        <w:t xml:space="preserve">  </w:t>
      </w:r>
    </w:p>
    <w:p w:rsidR="003253F6" w:rsidRPr="00C34BD7" w:rsidRDefault="00E96F03" w:rsidP="00E96F03">
      <w:pPr>
        <w:spacing w:after="200" w:line="276" w:lineRule="auto"/>
        <w:rPr>
          <w:rFonts w:eastAsiaTheme="minorHAnsi"/>
          <w:szCs w:val="22"/>
          <w:lang w:val="es-ES" w:eastAsia="en-US"/>
        </w:rPr>
      </w:pPr>
      <w:r w:rsidRPr="00E96F03">
        <w:rPr>
          <w:rFonts w:eastAsiaTheme="minorHAnsi"/>
          <w:color w:val="000000"/>
          <w:szCs w:val="22"/>
          <w:lang w:val="es-ES_tradnl" w:eastAsia="en-US"/>
        </w:rPr>
        <w:t xml:space="preserve">A continuación figuran las </w:t>
      </w:r>
      <w:r w:rsidR="0047456A">
        <w:rPr>
          <w:rFonts w:eastAsiaTheme="minorHAnsi"/>
          <w:color w:val="000000"/>
          <w:szCs w:val="22"/>
          <w:lang w:val="es-ES_tradnl" w:eastAsia="en-US"/>
        </w:rPr>
        <w:t>respuestas recibidas</w:t>
      </w:r>
      <w:r w:rsidRPr="00E96F03">
        <w:rPr>
          <w:rFonts w:eastAsiaTheme="minorHAnsi"/>
          <w:color w:val="000000"/>
          <w:szCs w:val="22"/>
          <w:lang w:val="es-ES_tradnl" w:eastAsia="en-US"/>
        </w:rPr>
        <w:t xml:space="preserve"> para la opción b):</w:t>
      </w:r>
    </w:p>
    <w:tbl>
      <w:tblPr>
        <w:tblStyle w:val="TableGrid"/>
        <w:tblW w:w="0" w:type="auto"/>
        <w:jc w:val="center"/>
        <w:tblLook w:val="04A0" w:firstRow="1" w:lastRow="0" w:firstColumn="1" w:lastColumn="0" w:noHBand="0" w:noVBand="1"/>
      </w:tblPr>
      <w:tblGrid>
        <w:gridCol w:w="5495"/>
        <w:gridCol w:w="567"/>
        <w:gridCol w:w="709"/>
      </w:tblGrid>
      <w:tr w:rsidR="003253F6" w:rsidRPr="00F7190A" w:rsidTr="008B4F89">
        <w:trPr>
          <w:jc w:val="center"/>
        </w:trPr>
        <w:tc>
          <w:tcPr>
            <w:tcW w:w="6062" w:type="dxa"/>
            <w:gridSpan w:val="2"/>
            <w:shd w:val="clear" w:color="auto" w:fill="EEECE1" w:themeFill="background2"/>
          </w:tcPr>
          <w:p w:rsidR="003253F6" w:rsidRPr="00AC6D6D" w:rsidRDefault="00AC6D6D" w:rsidP="008B4F89">
            <w:pPr>
              <w:rPr>
                <w:rFonts w:eastAsiaTheme="minorHAnsi"/>
                <w:lang w:val="es-ES" w:eastAsia="en-US"/>
              </w:rPr>
            </w:pPr>
            <w:r w:rsidRPr="00AC6D6D">
              <w:rPr>
                <w:rFonts w:eastAsiaTheme="minorHAnsi"/>
                <w:lang w:val="es-ES" w:eastAsia="en-US"/>
              </w:rPr>
              <w:t>Sí</w:t>
            </w:r>
            <w:r w:rsidR="003253F6" w:rsidRPr="00AC6D6D">
              <w:rPr>
                <w:rFonts w:eastAsiaTheme="minorHAnsi"/>
                <w:lang w:val="es-ES" w:eastAsia="en-US"/>
              </w:rPr>
              <w:t xml:space="preserve"> </w:t>
            </w:r>
          </w:p>
        </w:tc>
        <w:tc>
          <w:tcPr>
            <w:tcW w:w="709" w:type="dxa"/>
          </w:tcPr>
          <w:p w:rsidR="003253F6" w:rsidRPr="00F7190A" w:rsidRDefault="003253F6" w:rsidP="009829DC">
            <w:pPr>
              <w:rPr>
                <w:rFonts w:eastAsiaTheme="minorHAnsi"/>
                <w:lang w:eastAsia="en-US"/>
              </w:rPr>
            </w:pPr>
            <w:r w:rsidRPr="00F7190A">
              <w:rPr>
                <w:rFonts w:eastAsiaTheme="minorHAnsi"/>
                <w:lang w:eastAsia="en-US"/>
              </w:rPr>
              <w:t>4</w:t>
            </w:r>
            <w:r w:rsidR="009829DC">
              <w:rPr>
                <w:rFonts w:eastAsiaTheme="minorHAnsi"/>
                <w:lang w:eastAsia="en-US"/>
              </w:rPr>
              <w:t>2</w:t>
            </w:r>
          </w:p>
        </w:tc>
      </w:tr>
      <w:tr w:rsidR="003253F6" w:rsidRPr="00F7190A" w:rsidTr="008B4F89">
        <w:trPr>
          <w:jc w:val="center"/>
        </w:trPr>
        <w:tc>
          <w:tcPr>
            <w:tcW w:w="5495" w:type="dxa"/>
          </w:tcPr>
          <w:p w:rsidR="003253F6" w:rsidRPr="00AC6D6D" w:rsidRDefault="00E96F03" w:rsidP="00E96F03">
            <w:pPr>
              <w:rPr>
                <w:rFonts w:eastAsiaTheme="minorHAnsi"/>
                <w:lang w:val="es-ES" w:eastAsia="en-US"/>
              </w:rPr>
            </w:pPr>
            <w:r w:rsidRPr="00AC6D6D">
              <w:rPr>
                <w:rFonts w:eastAsiaTheme="minorHAnsi"/>
                <w:color w:val="000000"/>
                <w:lang w:val="es-ES" w:eastAsia="en-US"/>
              </w:rPr>
              <w:t>Sí, siempre</w:t>
            </w:r>
          </w:p>
        </w:tc>
        <w:tc>
          <w:tcPr>
            <w:tcW w:w="567" w:type="dxa"/>
          </w:tcPr>
          <w:p w:rsidR="003253F6" w:rsidRPr="00AC6D6D" w:rsidRDefault="003253F6" w:rsidP="008B4F89">
            <w:pPr>
              <w:rPr>
                <w:rFonts w:eastAsiaTheme="minorHAnsi"/>
                <w:lang w:val="es-ES" w:eastAsia="en-US"/>
              </w:rPr>
            </w:pPr>
            <w:r w:rsidRPr="00AC6D6D">
              <w:rPr>
                <w:rFonts w:eastAsiaTheme="minorHAnsi"/>
                <w:lang w:val="es-ES" w:eastAsia="en-US"/>
              </w:rPr>
              <w:t>14</w:t>
            </w:r>
          </w:p>
        </w:tc>
        <w:tc>
          <w:tcPr>
            <w:tcW w:w="709" w:type="dxa"/>
          </w:tcPr>
          <w:p w:rsidR="003253F6" w:rsidRPr="00F7190A" w:rsidRDefault="003253F6" w:rsidP="008B4F89">
            <w:pPr>
              <w:rPr>
                <w:rFonts w:eastAsiaTheme="minorHAnsi"/>
                <w:lang w:eastAsia="en-US"/>
              </w:rPr>
            </w:pPr>
          </w:p>
        </w:tc>
      </w:tr>
      <w:tr w:rsidR="003253F6" w:rsidRPr="00F7190A" w:rsidTr="008B4F89">
        <w:trPr>
          <w:jc w:val="center"/>
        </w:trPr>
        <w:tc>
          <w:tcPr>
            <w:tcW w:w="5495" w:type="dxa"/>
          </w:tcPr>
          <w:p w:rsidR="003253F6" w:rsidRPr="00AC6D6D" w:rsidRDefault="00E96F03" w:rsidP="00E96F03">
            <w:pPr>
              <w:rPr>
                <w:rFonts w:eastAsiaTheme="minorHAnsi"/>
                <w:lang w:val="es-ES" w:eastAsia="en-US"/>
              </w:rPr>
            </w:pPr>
            <w:r w:rsidRPr="0046353C">
              <w:rPr>
                <w:rFonts w:eastAsiaTheme="minorHAnsi"/>
                <w:lang w:val="es-ES" w:eastAsia="en-US"/>
              </w:rPr>
              <w:t>S</w:t>
            </w:r>
            <w:r w:rsidRPr="00AC6D6D">
              <w:rPr>
                <w:rFonts w:eastAsiaTheme="minorHAnsi"/>
                <w:color w:val="000000"/>
                <w:lang w:val="es-ES" w:eastAsia="en-US"/>
              </w:rPr>
              <w:t>í</w:t>
            </w:r>
            <w:r w:rsidRPr="0046353C">
              <w:rPr>
                <w:rFonts w:eastAsiaTheme="minorHAnsi"/>
                <w:lang w:val="es-ES" w:eastAsia="en-US"/>
              </w:rPr>
              <w:t>, si se incluye una declaración relativa a los caracteres estándar</w:t>
            </w:r>
          </w:p>
        </w:tc>
        <w:tc>
          <w:tcPr>
            <w:tcW w:w="567" w:type="dxa"/>
          </w:tcPr>
          <w:p w:rsidR="003253F6" w:rsidRPr="00AC6D6D" w:rsidRDefault="003253F6" w:rsidP="009829DC">
            <w:pPr>
              <w:rPr>
                <w:rFonts w:eastAsiaTheme="minorHAnsi"/>
                <w:lang w:val="es-ES" w:eastAsia="en-US"/>
              </w:rPr>
            </w:pPr>
            <w:r w:rsidRPr="00AC6D6D">
              <w:rPr>
                <w:rFonts w:eastAsiaTheme="minorHAnsi"/>
                <w:lang w:val="es-ES" w:eastAsia="en-US"/>
              </w:rPr>
              <w:t>1</w:t>
            </w:r>
            <w:r w:rsidR="009829DC">
              <w:rPr>
                <w:rFonts w:eastAsiaTheme="minorHAnsi"/>
                <w:lang w:val="es-ES" w:eastAsia="en-US"/>
              </w:rPr>
              <w:t>9</w:t>
            </w:r>
          </w:p>
        </w:tc>
        <w:tc>
          <w:tcPr>
            <w:tcW w:w="709" w:type="dxa"/>
          </w:tcPr>
          <w:p w:rsidR="003253F6" w:rsidRPr="00F7190A" w:rsidRDefault="003253F6" w:rsidP="008B4F89">
            <w:pPr>
              <w:rPr>
                <w:rFonts w:eastAsiaTheme="minorHAnsi"/>
                <w:lang w:eastAsia="en-US"/>
              </w:rPr>
            </w:pPr>
          </w:p>
        </w:tc>
      </w:tr>
      <w:tr w:rsidR="003253F6" w:rsidRPr="00F7190A" w:rsidTr="008B4F89">
        <w:trPr>
          <w:jc w:val="center"/>
        </w:trPr>
        <w:tc>
          <w:tcPr>
            <w:tcW w:w="5495" w:type="dxa"/>
          </w:tcPr>
          <w:p w:rsidR="003253F6" w:rsidRPr="00AC6D6D" w:rsidRDefault="00E96F03" w:rsidP="00E96F03">
            <w:pPr>
              <w:rPr>
                <w:rFonts w:eastAsiaTheme="minorHAnsi"/>
                <w:lang w:val="es-ES" w:eastAsia="en-US"/>
              </w:rPr>
            </w:pPr>
            <w:r w:rsidRPr="00AC6D6D">
              <w:rPr>
                <w:rFonts w:eastAsiaTheme="minorHAnsi"/>
                <w:color w:val="000000"/>
                <w:lang w:val="es-ES" w:eastAsia="en-US"/>
              </w:rPr>
              <w:t>Sí, en determinadas circunstancias</w:t>
            </w:r>
          </w:p>
        </w:tc>
        <w:tc>
          <w:tcPr>
            <w:tcW w:w="567" w:type="dxa"/>
          </w:tcPr>
          <w:p w:rsidR="003253F6" w:rsidRPr="00AC6D6D" w:rsidRDefault="003253F6" w:rsidP="008B4F89">
            <w:pPr>
              <w:rPr>
                <w:rFonts w:eastAsiaTheme="minorHAnsi"/>
                <w:lang w:val="es-ES" w:eastAsia="en-US"/>
              </w:rPr>
            </w:pPr>
            <w:r w:rsidRPr="00AC6D6D">
              <w:rPr>
                <w:rFonts w:eastAsiaTheme="minorHAnsi"/>
                <w:lang w:val="es-ES" w:eastAsia="en-US"/>
              </w:rPr>
              <w:t>9</w:t>
            </w:r>
          </w:p>
        </w:tc>
        <w:tc>
          <w:tcPr>
            <w:tcW w:w="709" w:type="dxa"/>
          </w:tcPr>
          <w:p w:rsidR="003253F6" w:rsidRPr="00F7190A" w:rsidRDefault="003253F6" w:rsidP="008B4F89">
            <w:pPr>
              <w:rPr>
                <w:rFonts w:eastAsiaTheme="minorHAnsi"/>
                <w:lang w:eastAsia="en-US"/>
              </w:rPr>
            </w:pPr>
          </w:p>
        </w:tc>
      </w:tr>
      <w:tr w:rsidR="003253F6" w:rsidRPr="00F7190A" w:rsidTr="008B4F89">
        <w:trPr>
          <w:jc w:val="center"/>
        </w:trPr>
        <w:tc>
          <w:tcPr>
            <w:tcW w:w="6062" w:type="dxa"/>
            <w:gridSpan w:val="2"/>
            <w:shd w:val="clear" w:color="auto" w:fill="EEECE1" w:themeFill="background2"/>
          </w:tcPr>
          <w:p w:rsidR="003253F6" w:rsidRPr="00AC6D6D" w:rsidRDefault="00AC6D6D" w:rsidP="008B4F89">
            <w:pPr>
              <w:rPr>
                <w:rFonts w:eastAsiaTheme="minorHAnsi"/>
                <w:lang w:val="es-ES" w:eastAsia="en-US"/>
              </w:rPr>
            </w:pPr>
            <w:r w:rsidRPr="00AC6D6D">
              <w:rPr>
                <w:rFonts w:eastAsiaTheme="minorHAnsi"/>
                <w:lang w:val="es-ES" w:eastAsia="en-US"/>
              </w:rPr>
              <w:t>Nunca</w:t>
            </w:r>
          </w:p>
        </w:tc>
        <w:tc>
          <w:tcPr>
            <w:tcW w:w="709" w:type="dxa"/>
          </w:tcPr>
          <w:p w:rsidR="003253F6" w:rsidRPr="00F7190A" w:rsidRDefault="003253F6" w:rsidP="008B4F89">
            <w:pPr>
              <w:rPr>
                <w:rFonts w:eastAsiaTheme="minorHAnsi"/>
                <w:lang w:eastAsia="en-US"/>
              </w:rPr>
            </w:pPr>
            <w:r w:rsidRPr="00F7190A">
              <w:rPr>
                <w:rFonts w:eastAsiaTheme="minorHAnsi"/>
                <w:lang w:eastAsia="en-US"/>
              </w:rPr>
              <w:t>17</w:t>
            </w:r>
          </w:p>
        </w:tc>
      </w:tr>
    </w:tbl>
    <w:p w:rsidR="00D90A23" w:rsidRDefault="00D90A23" w:rsidP="002809AC">
      <w:pPr>
        <w:pStyle w:val="ONUME"/>
        <w:numPr>
          <w:ilvl w:val="0"/>
          <w:numId w:val="0"/>
        </w:numPr>
        <w:spacing w:after="0"/>
        <w:rPr>
          <w:lang w:eastAsia="en-US"/>
        </w:rPr>
      </w:pPr>
    </w:p>
    <w:p w:rsidR="00D90A23" w:rsidRDefault="00C34BD7" w:rsidP="00AC6D6D">
      <w:pPr>
        <w:pStyle w:val="ONUMFS"/>
        <w:rPr>
          <w:lang w:val="es-ES" w:eastAsia="en-US"/>
        </w:rPr>
      </w:pPr>
      <w:r w:rsidRPr="00C34BD7">
        <w:rPr>
          <w:color w:val="000000"/>
          <w:lang w:val="es-ES_tradnl" w:eastAsia="en-US"/>
        </w:rPr>
        <w:t>De las 4</w:t>
      </w:r>
      <w:r w:rsidR="009829DC">
        <w:rPr>
          <w:color w:val="000000"/>
          <w:lang w:val="es-ES_tradnl" w:eastAsia="en-US"/>
        </w:rPr>
        <w:t>2</w:t>
      </w:r>
      <w:r w:rsidR="002809AC">
        <w:rPr>
          <w:color w:val="000000"/>
          <w:lang w:val="es-ES_tradnl" w:eastAsia="en-US"/>
        </w:rPr>
        <w:t> </w:t>
      </w:r>
      <w:r w:rsidR="00AC6D6D">
        <w:rPr>
          <w:color w:val="000000"/>
          <w:lang w:val="es-ES_tradnl" w:eastAsia="en-US"/>
        </w:rPr>
        <w:t xml:space="preserve">Oficinas que respondieron </w:t>
      </w:r>
      <w:r w:rsidR="00576302">
        <w:rPr>
          <w:color w:val="000000"/>
          <w:lang w:val="es-ES_tradnl" w:eastAsia="en-US"/>
        </w:rPr>
        <w:t>“</w:t>
      </w:r>
      <w:r w:rsidR="00AC6D6D">
        <w:rPr>
          <w:color w:val="000000"/>
          <w:lang w:val="es-ES_tradnl" w:eastAsia="en-US"/>
        </w:rPr>
        <w:t>sí</w:t>
      </w:r>
      <w:r w:rsidR="00576302">
        <w:rPr>
          <w:color w:val="000000"/>
          <w:lang w:val="es-ES_tradnl" w:eastAsia="en-US"/>
        </w:rPr>
        <w:t>”</w:t>
      </w:r>
      <w:r w:rsidRPr="00C34BD7">
        <w:rPr>
          <w:color w:val="000000"/>
          <w:lang w:val="es-ES_tradnl" w:eastAsia="en-US"/>
        </w:rPr>
        <w:t>, 2</w:t>
      </w:r>
      <w:r w:rsidR="009829DC">
        <w:rPr>
          <w:color w:val="000000"/>
          <w:lang w:val="es-ES_tradnl" w:eastAsia="en-US"/>
        </w:rPr>
        <w:t>8</w:t>
      </w:r>
      <w:r w:rsidR="002809AC">
        <w:rPr>
          <w:color w:val="000000"/>
          <w:lang w:val="es-ES_tradnl" w:eastAsia="en-US"/>
        </w:rPr>
        <w:t> </w:t>
      </w:r>
      <w:r w:rsidRPr="00C34BD7">
        <w:rPr>
          <w:color w:val="000000"/>
          <w:lang w:val="es-ES_tradnl" w:eastAsia="en-US"/>
        </w:rPr>
        <w:t xml:space="preserve">indicaron que </w:t>
      </w:r>
      <w:r w:rsidR="00AC6D6D" w:rsidRPr="00773ECE">
        <w:rPr>
          <w:color w:val="000000"/>
          <w:lang w:val="es-ES_tradnl" w:eastAsia="en-US"/>
        </w:rPr>
        <w:t xml:space="preserve">considerarían </w:t>
      </w:r>
      <w:r w:rsidR="00AC6D6D">
        <w:rPr>
          <w:color w:val="000000"/>
          <w:lang w:val="es-ES_tradnl" w:eastAsia="en-US"/>
        </w:rPr>
        <w:t>que las marcas se corresponden si existe</w:t>
      </w:r>
      <w:r w:rsidRPr="00C34BD7">
        <w:rPr>
          <w:color w:val="000000"/>
          <w:lang w:val="es-ES_tradnl" w:eastAsia="en-US"/>
        </w:rPr>
        <w:t xml:space="preserve"> una declaración relativa a los caracteres estándar o en determinadas circunstancias, como, por ejemplo, cuando no cambia la impresión general.</w:t>
      </w:r>
      <w:r w:rsidR="003253F6" w:rsidRPr="00C34BD7">
        <w:rPr>
          <w:lang w:val="es-ES" w:eastAsia="en-US"/>
        </w:rPr>
        <w:t xml:space="preserve">  </w:t>
      </w:r>
    </w:p>
    <w:p w:rsidR="00D90A23" w:rsidRDefault="000B127F" w:rsidP="008D5809">
      <w:pPr>
        <w:pStyle w:val="ONUMFS"/>
        <w:rPr>
          <w:lang w:val="es-ES" w:eastAsia="en-US"/>
        </w:rPr>
      </w:pPr>
      <w:r w:rsidRPr="000B127F">
        <w:rPr>
          <w:color w:val="000000"/>
          <w:lang w:val="es-ES_tradnl" w:eastAsia="en-US"/>
        </w:rPr>
        <w:t>Al responder sobre ejemplos específicos (pregunta</w:t>
      </w:r>
      <w:r w:rsidR="00F41B1A">
        <w:rPr>
          <w:color w:val="000000"/>
          <w:lang w:val="es-ES_tradnl" w:eastAsia="en-US"/>
        </w:rPr>
        <w:t> </w:t>
      </w:r>
      <w:r w:rsidRPr="000B127F">
        <w:rPr>
          <w:color w:val="000000"/>
          <w:lang w:val="es-ES_tradnl" w:eastAsia="en-US"/>
        </w:rPr>
        <w:t xml:space="preserve">A. 4.), </w:t>
      </w:r>
      <w:r w:rsidR="009D3E82">
        <w:rPr>
          <w:color w:val="000000"/>
          <w:lang w:val="es-ES_tradnl" w:eastAsia="en-US"/>
        </w:rPr>
        <w:t xml:space="preserve">hubo coherencia en las respuestas de </w:t>
      </w:r>
      <w:r w:rsidRPr="000B127F">
        <w:rPr>
          <w:color w:val="000000"/>
          <w:lang w:val="es-ES_tradnl" w:eastAsia="en-US"/>
        </w:rPr>
        <w:t>las Oficinas a la pregunta general.</w:t>
      </w:r>
      <w:r w:rsidR="003253F6" w:rsidRPr="00F638DF">
        <w:rPr>
          <w:lang w:val="es-ES" w:eastAsia="en-US"/>
        </w:rPr>
        <w:t xml:space="preserve">  </w:t>
      </w:r>
      <w:r w:rsidR="008D5809" w:rsidRPr="008D5809">
        <w:rPr>
          <w:color w:val="000000"/>
          <w:lang w:val="es-ES_tradnl" w:eastAsia="en-US"/>
        </w:rPr>
        <w:t>Sin embargo, 4</w:t>
      </w:r>
      <w:r w:rsidR="009829DC">
        <w:rPr>
          <w:color w:val="000000"/>
          <w:lang w:val="es-ES_tradnl" w:eastAsia="en-US"/>
        </w:rPr>
        <w:t>0</w:t>
      </w:r>
      <w:r w:rsidR="00F41B1A">
        <w:rPr>
          <w:color w:val="000000"/>
          <w:lang w:val="es-ES_tradnl" w:eastAsia="en-US"/>
        </w:rPr>
        <w:t> </w:t>
      </w:r>
      <w:r w:rsidR="008D5809" w:rsidRPr="008D5809">
        <w:rPr>
          <w:color w:val="000000"/>
          <w:lang w:val="es-ES_tradnl" w:eastAsia="en-US"/>
        </w:rPr>
        <w:t>Oficinas respondieron que nunca considerarían que existe correspondencia cuando se ajustan los espacios para formar una palabra unida.</w:t>
      </w:r>
      <w:r w:rsidR="003253F6" w:rsidRPr="00F638DF">
        <w:rPr>
          <w:lang w:val="es-ES" w:eastAsia="en-US"/>
        </w:rPr>
        <w:t xml:space="preserve">  </w:t>
      </w:r>
    </w:p>
    <w:p w:rsidR="00D90A23" w:rsidRDefault="00576302" w:rsidP="008D5809">
      <w:pPr>
        <w:pStyle w:val="ListParagraph"/>
        <w:ind w:left="567"/>
        <w:rPr>
          <w:b/>
          <w:lang w:val="es-ES"/>
        </w:rPr>
      </w:pPr>
      <w:r>
        <w:rPr>
          <w:b/>
          <w:color w:val="000000"/>
          <w:lang w:val="es-ES_tradnl"/>
        </w:rPr>
        <w:t>“</w:t>
      </w:r>
      <w:r w:rsidR="008D5809" w:rsidRPr="008D5809">
        <w:rPr>
          <w:b/>
          <w:color w:val="000000"/>
          <w:lang w:val="es-ES_tradnl"/>
        </w:rPr>
        <w:t>–</w:t>
      </w:r>
      <w:r w:rsidR="008D5809" w:rsidRPr="008D5809">
        <w:rPr>
          <w:b/>
          <w:color w:val="000000"/>
          <w:lang w:val="es-ES_tradnl"/>
        </w:rPr>
        <w:tab/>
      </w:r>
      <w:r w:rsidR="008D5809" w:rsidRPr="0046353C">
        <w:rPr>
          <w:b/>
          <w:lang w:val="es-ES_tradnl"/>
        </w:rPr>
        <w:t>Letras acentuadas, letras mayúsculas o signos de puntuación</w:t>
      </w:r>
    </w:p>
    <w:p w:rsidR="00D90A23" w:rsidRDefault="00D90A23" w:rsidP="003253F6">
      <w:pPr>
        <w:rPr>
          <w:lang w:val="es-ES"/>
        </w:rPr>
      </w:pPr>
    </w:p>
    <w:p w:rsidR="00D90A23" w:rsidRDefault="00F41B1A" w:rsidP="008D5809">
      <w:pPr>
        <w:ind w:left="567"/>
        <w:rPr>
          <w:lang w:val="es-ES"/>
        </w:rPr>
      </w:pPr>
      <w:r>
        <w:rPr>
          <w:color w:val="000000"/>
          <w:lang w:val="es-ES_tradnl"/>
        </w:rPr>
        <w:t>“</w:t>
      </w:r>
      <w:r w:rsidR="008D5809" w:rsidRPr="008D5809">
        <w:rPr>
          <w:color w:val="000000"/>
          <w:lang w:val="es-ES_tradnl"/>
        </w:rPr>
        <w:t>5.</w:t>
      </w:r>
      <w:r w:rsidR="008D5809" w:rsidRPr="008D5809">
        <w:rPr>
          <w:color w:val="000000"/>
          <w:lang w:val="es-ES_tradnl"/>
        </w:rPr>
        <w:tab/>
        <w:t>Si en una solicitud internacional la marca consiste en palabras, letras, números -o una combinación de ellos</w:t>
      </w:r>
      <w:r w:rsidR="00AC6D6D">
        <w:rPr>
          <w:color w:val="000000"/>
          <w:lang w:val="es-ES_tradnl"/>
        </w:rPr>
        <w:t>-</w:t>
      </w:r>
      <w:r w:rsidR="008D5809" w:rsidRPr="008D5809">
        <w:rPr>
          <w:color w:val="000000"/>
          <w:lang w:val="es-ES_tradnl"/>
        </w:rPr>
        <w:t>, ¿consideraría la Oficina que corresponde a una marca de base que comprenda las mismas palabras, letras, números, pero con letras acentuadas, letras mayúsculas u otros signos de puntuación?</w:t>
      </w:r>
      <w:r w:rsidR="00576302">
        <w:rPr>
          <w:color w:val="000000"/>
          <w:lang w:val="es-ES_tradnl"/>
        </w:rPr>
        <w:t>”</w:t>
      </w:r>
    </w:p>
    <w:p w:rsidR="00D90A23" w:rsidRDefault="00D90A23" w:rsidP="003253F6">
      <w:pPr>
        <w:rPr>
          <w:lang w:val="es-ES"/>
        </w:rPr>
      </w:pPr>
    </w:p>
    <w:p w:rsidR="003253F6" w:rsidRPr="00F638DF" w:rsidRDefault="008D5809" w:rsidP="008D5809">
      <w:pPr>
        <w:spacing w:after="200" w:line="276" w:lineRule="auto"/>
        <w:rPr>
          <w:rFonts w:eastAsiaTheme="minorHAnsi"/>
          <w:szCs w:val="22"/>
          <w:lang w:val="es-ES" w:eastAsia="en-US"/>
        </w:rPr>
      </w:pPr>
      <w:r w:rsidRPr="008D5809">
        <w:rPr>
          <w:rFonts w:eastAsiaTheme="minorHAnsi"/>
          <w:color w:val="000000"/>
          <w:szCs w:val="22"/>
          <w:lang w:val="es-ES_tradnl" w:eastAsia="en-US"/>
        </w:rPr>
        <w:t xml:space="preserve">A continuación figuran las </w:t>
      </w:r>
      <w:r w:rsidR="0047456A">
        <w:rPr>
          <w:rFonts w:eastAsiaTheme="minorHAnsi"/>
          <w:color w:val="000000"/>
          <w:szCs w:val="22"/>
          <w:lang w:val="es-ES_tradnl" w:eastAsia="en-US"/>
        </w:rPr>
        <w:t>respuestas recibidas</w:t>
      </w:r>
      <w:r w:rsidRPr="008D5809">
        <w:rPr>
          <w:rFonts w:eastAsiaTheme="minorHAnsi"/>
          <w:color w:val="000000"/>
          <w:szCs w:val="22"/>
          <w:lang w:val="es-ES_tradnl" w:eastAsia="en-US"/>
        </w:rPr>
        <w:t>:</w:t>
      </w:r>
      <w:r w:rsidR="003253F6" w:rsidRPr="00F638DF">
        <w:rPr>
          <w:rFonts w:eastAsiaTheme="minorHAnsi"/>
          <w:szCs w:val="22"/>
          <w:lang w:val="es-ES" w:eastAsia="en-US"/>
        </w:rPr>
        <w:t xml:space="preserve">  </w:t>
      </w:r>
    </w:p>
    <w:tbl>
      <w:tblPr>
        <w:tblStyle w:val="TableGrid"/>
        <w:tblW w:w="0" w:type="auto"/>
        <w:jc w:val="center"/>
        <w:tblLayout w:type="fixed"/>
        <w:tblLook w:val="04A0" w:firstRow="1" w:lastRow="0" w:firstColumn="1" w:lastColumn="0" w:noHBand="0" w:noVBand="1"/>
      </w:tblPr>
      <w:tblGrid>
        <w:gridCol w:w="5495"/>
        <w:gridCol w:w="567"/>
        <w:gridCol w:w="709"/>
      </w:tblGrid>
      <w:tr w:rsidR="003253F6" w:rsidRPr="00F7190A" w:rsidTr="008B4F89">
        <w:trPr>
          <w:jc w:val="center"/>
        </w:trPr>
        <w:tc>
          <w:tcPr>
            <w:tcW w:w="6062" w:type="dxa"/>
            <w:gridSpan w:val="2"/>
            <w:shd w:val="clear" w:color="auto" w:fill="EEECE1" w:themeFill="background2"/>
          </w:tcPr>
          <w:p w:rsidR="003253F6" w:rsidRPr="00AC6D6D" w:rsidRDefault="00AC6D6D" w:rsidP="008B4F89">
            <w:pPr>
              <w:rPr>
                <w:rFonts w:eastAsiaTheme="minorHAnsi"/>
                <w:lang w:val="es-ES" w:eastAsia="en-US"/>
              </w:rPr>
            </w:pPr>
            <w:r w:rsidRPr="00AC6D6D">
              <w:rPr>
                <w:rFonts w:eastAsiaTheme="minorHAnsi"/>
                <w:lang w:val="es-ES" w:eastAsia="en-US"/>
              </w:rPr>
              <w:t>Sí</w:t>
            </w:r>
            <w:r w:rsidR="003253F6" w:rsidRPr="00AC6D6D">
              <w:rPr>
                <w:rFonts w:eastAsiaTheme="minorHAnsi"/>
                <w:lang w:val="es-ES" w:eastAsia="en-US"/>
              </w:rPr>
              <w:t xml:space="preserve"> </w:t>
            </w:r>
          </w:p>
        </w:tc>
        <w:tc>
          <w:tcPr>
            <w:tcW w:w="709" w:type="dxa"/>
          </w:tcPr>
          <w:p w:rsidR="003253F6" w:rsidRPr="00F7190A" w:rsidRDefault="003253F6" w:rsidP="008B4F89">
            <w:pPr>
              <w:rPr>
                <w:rFonts w:eastAsiaTheme="minorHAnsi"/>
                <w:lang w:eastAsia="en-US"/>
              </w:rPr>
            </w:pPr>
            <w:r w:rsidRPr="00F7190A">
              <w:rPr>
                <w:rFonts w:eastAsiaTheme="minorHAnsi"/>
                <w:lang w:eastAsia="en-US"/>
              </w:rPr>
              <w:t>22</w:t>
            </w:r>
          </w:p>
        </w:tc>
      </w:tr>
      <w:tr w:rsidR="003253F6" w:rsidRPr="00F7190A" w:rsidTr="008B4F89">
        <w:trPr>
          <w:jc w:val="center"/>
        </w:trPr>
        <w:tc>
          <w:tcPr>
            <w:tcW w:w="5495" w:type="dxa"/>
          </w:tcPr>
          <w:p w:rsidR="003253F6" w:rsidRPr="00AC6D6D" w:rsidRDefault="008D5809" w:rsidP="008D5809">
            <w:pPr>
              <w:rPr>
                <w:rFonts w:eastAsiaTheme="minorHAnsi"/>
                <w:lang w:val="es-ES" w:eastAsia="en-US"/>
              </w:rPr>
            </w:pPr>
            <w:r w:rsidRPr="00AC6D6D">
              <w:rPr>
                <w:rFonts w:eastAsiaTheme="minorHAnsi"/>
                <w:color w:val="000000"/>
                <w:lang w:val="es-ES" w:eastAsia="en-US"/>
              </w:rPr>
              <w:t>Sí, siempre</w:t>
            </w:r>
          </w:p>
        </w:tc>
        <w:tc>
          <w:tcPr>
            <w:tcW w:w="567" w:type="dxa"/>
          </w:tcPr>
          <w:p w:rsidR="003253F6" w:rsidRPr="00AC6D6D" w:rsidRDefault="003253F6" w:rsidP="008B4F89">
            <w:pPr>
              <w:rPr>
                <w:rFonts w:eastAsiaTheme="minorHAnsi"/>
                <w:lang w:val="es-ES" w:eastAsia="en-US"/>
              </w:rPr>
            </w:pPr>
            <w:r w:rsidRPr="00AC6D6D">
              <w:rPr>
                <w:rFonts w:eastAsiaTheme="minorHAnsi"/>
                <w:lang w:val="es-ES" w:eastAsia="en-US"/>
              </w:rPr>
              <w:t>8</w:t>
            </w:r>
          </w:p>
        </w:tc>
        <w:tc>
          <w:tcPr>
            <w:tcW w:w="709" w:type="dxa"/>
          </w:tcPr>
          <w:p w:rsidR="003253F6" w:rsidRPr="00F7190A" w:rsidRDefault="003253F6" w:rsidP="008B4F89">
            <w:pPr>
              <w:rPr>
                <w:rFonts w:eastAsiaTheme="minorHAnsi"/>
                <w:lang w:eastAsia="en-US"/>
              </w:rPr>
            </w:pPr>
          </w:p>
        </w:tc>
      </w:tr>
      <w:tr w:rsidR="003253F6" w:rsidRPr="00F7190A" w:rsidTr="008B4F89">
        <w:trPr>
          <w:jc w:val="center"/>
        </w:trPr>
        <w:tc>
          <w:tcPr>
            <w:tcW w:w="5495" w:type="dxa"/>
          </w:tcPr>
          <w:p w:rsidR="003253F6" w:rsidRPr="00AC6D6D" w:rsidRDefault="008D5809" w:rsidP="008D5809">
            <w:pPr>
              <w:rPr>
                <w:rFonts w:eastAsiaTheme="minorHAnsi"/>
                <w:lang w:val="es-ES" w:eastAsia="en-US"/>
              </w:rPr>
            </w:pPr>
            <w:r w:rsidRPr="0046353C">
              <w:rPr>
                <w:rFonts w:eastAsiaTheme="minorHAnsi"/>
                <w:lang w:val="es-ES" w:eastAsia="en-US"/>
              </w:rPr>
              <w:t>S</w:t>
            </w:r>
            <w:r w:rsidRPr="00AC6D6D">
              <w:rPr>
                <w:rFonts w:eastAsiaTheme="minorHAnsi"/>
                <w:color w:val="000000"/>
                <w:lang w:val="es-ES" w:eastAsia="en-US"/>
              </w:rPr>
              <w:t>í</w:t>
            </w:r>
            <w:r w:rsidRPr="0046353C">
              <w:rPr>
                <w:rFonts w:eastAsiaTheme="minorHAnsi"/>
                <w:lang w:val="es-ES" w:eastAsia="en-US"/>
              </w:rPr>
              <w:t>, si se incluye una declaración relativa a los caracteres estándar</w:t>
            </w:r>
          </w:p>
        </w:tc>
        <w:tc>
          <w:tcPr>
            <w:tcW w:w="567" w:type="dxa"/>
          </w:tcPr>
          <w:p w:rsidR="003253F6" w:rsidRPr="00AC6D6D" w:rsidRDefault="003253F6" w:rsidP="008B4F89">
            <w:pPr>
              <w:rPr>
                <w:rFonts w:eastAsiaTheme="minorHAnsi"/>
                <w:lang w:val="es-ES" w:eastAsia="en-US"/>
              </w:rPr>
            </w:pPr>
            <w:r w:rsidRPr="00AC6D6D">
              <w:rPr>
                <w:rFonts w:eastAsiaTheme="minorHAnsi"/>
                <w:lang w:val="es-ES" w:eastAsia="en-US"/>
              </w:rPr>
              <w:t>3</w:t>
            </w:r>
          </w:p>
        </w:tc>
        <w:tc>
          <w:tcPr>
            <w:tcW w:w="709" w:type="dxa"/>
          </w:tcPr>
          <w:p w:rsidR="003253F6" w:rsidRPr="00F7190A" w:rsidRDefault="003253F6" w:rsidP="008B4F89">
            <w:pPr>
              <w:rPr>
                <w:rFonts w:eastAsiaTheme="minorHAnsi"/>
                <w:lang w:eastAsia="en-US"/>
              </w:rPr>
            </w:pPr>
          </w:p>
        </w:tc>
      </w:tr>
      <w:tr w:rsidR="003253F6" w:rsidRPr="00F7190A" w:rsidTr="008B4F89">
        <w:trPr>
          <w:jc w:val="center"/>
        </w:trPr>
        <w:tc>
          <w:tcPr>
            <w:tcW w:w="5495" w:type="dxa"/>
          </w:tcPr>
          <w:p w:rsidR="003253F6" w:rsidRPr="00AC6D6D" w:rsidRDefault="008D5809" w:rsidP="008D5809">
            <w:pPr>
              <w:rPr>
                <w:rFonts w:eastAsiaTheme="minorHAnsi"/>
                <w:lang w:val="es-ES" w:eastAsia="en-US"/>
              </w:rPr>
            </w:pPr>
            <w:r w:rsidRPr="00AC6D6D">
              <w:rPr>
                <w:rFonts w:eastAsiaTheme="minorHAnsi"/>
                <w:color w:val="000000"/>
                <w:lang w:val="es-ES" w:eastAsia="en-US"/>
              </w:rPr>
              <w:t>Sí, en determinadas circunstancias</w:t>
            </w:r>
          </w:p>
        </w:tc>
        <w:tc>
          <w:tcPr>
            <w:tcW w:w="567" w:type="dxa"/>
          </w:tcPr>
          <w:p w:rsidR="003253F6" w:rsidRPr="00AC6D6D" w:rsidRDefault="003253F6" w:rsidP="008B4F89">
            <w:pPr>
              <w:rPr>
                <w:rFonts w:eastAsiaTheme="minorHAnsi"/>
                <w:lang w:val="es-ES" w:eastAsia="en-US"/>
              </w:rPr>
            </w:pPr>
            <w:r w:rsidRPr="00AC6D6D">
              <w:rPr>
                <w:rFonts w:eastAsiaTheme="minorHAnsi"/>
                <w:lang w:val="es-ES" w:eastAsia="en-US"/>
              </w:rPr>
              <w:t>11</w:t>
            </w:r>
          </w:p>
        </w:tc>
        <w:tc>
          <w:tcPr>
            <w:tcW w:w="709" w:type="dxa"/>
          </w:tcPr>
          <w:p w:rsidR="003253F6" w:rsidRPr="00F7190A" w:rsidRDefault="003253F6" w:rsidP="008B4F89">
            <w:pPr>
              <w:rPr>
                <w:rFonts w:eastAsiaTheme="minorHAnsi"/>
                <w:lang w:eastAsia="en-US"/>
              </w:rPr>
            </w:pPr>
          </w:p>
        </w:tc>
      </w:tr>
      <w:tr w:rsidR="003253F6" w:rsidRPr="00F7190A" w:rsidTr="008B4F89">
        <w:trPr>
          <w:jc w:val="center"/>
        </w:trPr>
        <w:tc>
          <w:tcPr>
            <w:tcW w:w="6062" w:type="dxa"/>
            <w:gridSpan w:val="2"/>
            <w:shd w:val="clear" w:color="auto" w:fill="EEECE1" w:themeFill="background2"/>
          </w:tcPr>
          <w:p w:rsidR="003253F6" w:rsidRPr="00AC6D6D" w:rsidRDefault="00AC6D6D" w:rsidP="008B4F89">
            <w:pPr>
              <w:rPr>
                <w:rFonts w:eastAsiaTheme="minorHAnsi"/>
                <w:lang w:val="es-ES" w:eastAsia="en-US"/>
              </w:rPr>
            </w:pPr>
            <w:r w:rsidRPr="00AC6D6D">
              <w:rPr>
                <w:rFonts w:eastAsiaTheme="minorHAnsi"/>
                <w:lang w:val="es-ES" w:eastAsia="en-US"/>
              </w:rPr>
              <w:t>Nunca</w:t>
            </w:r>
          </w:p>
        </w:tc>
        <w:tc>
          <w:tcPr>
            <w:tcW w:w="709" w:type="dxa"/>
          </w:tcPr>
          <w:p w:rsidR="003253F6" w:rsidRPr="00F7190A" w:rsidRDefault="003253F6" w:rsidP="009829DC">
            <w:pPr>
              <w:rPr>
                <w:rFonts w:eastAsiaTheme="minorHAnsi"/>
                <w:lang w:eastAsia="en-US"/>
              </w:rPr>
            </w:pPr>
            <w:r w:rsidRPr="00F7190A">
              <w:rPr>
                <w:rFonts w:eastAsiaTheme="minorHAnsi"/>
                <w:lang w:eastAsia="en-US"/>
              </w:rPr>
              <w:t>3</w:t>
            </w:r>
            <w:r w:rsidR="009829DC">
              <w:rPr>
                <w:rFonts w:eastAsiaTheme="minorHAnsi"/>
                <w:lang w:eastAsia="en-US"/>
              </w:rPr>
              <w:t>7</w:t>
            </w:r>
          </w:p>
        </w:tc>
      </w:tr>
    </w:tbl>
    <w:p w:rsidR="00D90A23" w:rsidRPr="0046353C" w:rsidRDefault="00D90A23" w:rsidP="00F41B1A">
      <w:pPr>
        <w:rPr>
          <w:rFonts w:eastAsiaTheme="minorHAnsi"/>
          <w:szCs w:val="22"/>
          <w:lang w:eastAsia="en-US"/>
        </w:rPr>
      </w:pPr>
    </w:p>
    <w:p w:rsidR="00D90A23" w:rsidRDefault="00455412" w:rsidP="00AC6D6D">
      <w:pPr>
        <w:pStyle w:val="ONUMFS"/>
        <w:rPr>
          <w:lang w:val="es-ES" w:eastAsia="en-US"/>
        </w:rPr>
      </w:pPr>
      <w:r w:rsidRPr="00455412">
        <w:rPr>
          <w:color w:val="000000"/>
          <w:lang w:val="es-ES_tradnl" w:eastAsia="en-US"/>
        </w:rPr>
        <w:t>De la</w:t>
      </w:r>
      <w:r w:rsidR="00AC6D6D">
        <w:rPr>
          <w:color w:val="000000"/>
          <w:lang w:val="es-ES_tradnl" w:eastAsia="en-US"/>
        </w:rPr>
        <w:t xml:space="preserve">s 22 Oficinas que respondieron </w:t>
      </w:r>
      <w:r w:rsidR="00576302">
        <w:rPr>
          <w:color w:val="000000"/>
          <w:lang w:val="es-ES_tradnl" w:eastAsia="en-US"/>
        </w:rPr>
        <w:t>“</w:t>
      </w:r>
      <w:r w:rsidR="00AC6D6D">
        <w:rPr>
          <w:color w:val="000000"/>
          <w:lang w:val="es-ES_tradnl" w:eastAsia="en-US"/>
        </w:rPr>
        <w:t>sí</w:t>
      </w:r>
      <w:r w:rsidR="00576302">
        <w:rPr>
          <w:color w:val="000000"/>
          <w:lang w:val="es-ES_tradnl" w:eastAsia="en-US"/>
        </w:rPr>
        <w:t>”</w:t>
      </w:r>
      <w:r w:rsidRPr="00455412">
        <w:rPr>
          <w:color w:val="000000"/>
          <w:lang w:val="es-ES_tradnl" w:eastAsia="en-US"/>
        </w:rPr>
        <w:t xml:space="preserve">, 14 indicaron que </w:t>
      </w:r>
      <w:r w:rsidR="00AC6D6D" w:rsidRPr="00773ECE">
        <w:rPr>
          <w:color w:val="000000"/>
          <w:lang w:val="es-ES_tradnl" w:eastAsia="en-US"/>
        </w:rPr>
        <w:t xml:space="preserve">considerarían </w:t>
      </w:r>
      <w:r w:rsidR="00AC6D6D">
        <w:rPr>
          <w:color w:val="000000"/>
          <w:lang w:val="es-ES_tradnl" w:eastAsia="en-US"/>
        </w:rPr>
        <w:t>que las marcas se corresponden si existe</w:t>
      </w:r>
      <w:r w:rsidRPr="00455412">
        <w:rPr>
          <w:color w:val="000000"/>
          <w:lang w:val="es-ES_tradnl" w:eastAsia="en-US"/>
        </w:rPr>
        <w:t xml:space="preserve"> una declaración relativa a los caracteres estándar o en determinadas circunstancias, como, por ejemplo, cuando la diferencia no cambia el significado o l</w:t>
      </w:r>
      <w:r w:rsidR="00982195">
        <w:rPr>
          <w:color w:val="000000"/>
          <w:lang w:val="es-ES_tradnl" w:eastAsia="en-US"/>
        </w:rPr>
        <w:t>a pronunciación de la palabra.</w:t>
      </w:r>
    </w:p>
    <w:p w:rsidR="00D90A23" w:rsidRDefault="00455412" w:rsidP="00455412">
      <w:pPr>
        <w:pStyle w:val="ONUMFS"/>
        <w:rPr>
          <w:lang w:val="es-ES" w:eastAsia="en-US"/>
        </w:rPr>
      </w:pPr>
      <w:r w:rsidRPr="00455412">
        <w:rPr>
          <w:color w:val="000000"/>
          <w:lang w:val="es-ES_tradnl" w:eastAsia="en-US"/>
        </w:rPr>
        <w:t xml:space="preserve">Al responder sobre ejemplos específicos (pregunta A. 6.), </w:t>
      </w:r>
      <w:r w:rsidR="009D3E82">
        <w:rPr>
          <w:color w:val="000000"/>
          <w:lang w:val="es-ES_tradnl" w:eastAsia="en-US"/>
        </w:rPr>
        <w:t xml:space="preserve">hubo coherencia en las respuestas de </w:t>
      </w:r>
      <w:r w:rsidRPr="00455412">
        <w:rPr>
          <w:color w:val="000000"/>
          <w:lang w:val="es-ES_tradnl" w:eastAsia="en-US"/>
        </w:rPr>
        <w:t xml:space="preserve">las Oficinas </w:t>
      </w:r>
      <w:r w:rsidR="009D3E82">
        <w:rPr>
          <w:color w:val="000000"/>
          <w:lang w:val="es-ES_tradnl" w:eastAsia="en-US"/>
        </w:rPr>
        <w:t xml:space="preserve">a </w:t>
      </w:r>
      <w:r w:rsidRPr="00455412">
        <w:rPr>
          <w:color w:val="000000"/>
          <w:lang w:val="es-ES_tradnl" w:eastAsia="en-US"/>
        </w:rPr>
        <w:t>la pregunta general.</w:t>
      </w:r>
      <w:r w:rsidR="003253F6" w:rsidRPr="00F638DF">
        <w:rPr>
          <w:lang w:val="es-ES" w:eastAsia="en-US"/>
        </w:rPr>
        <w:t xml:space="preserve">  </w:t>
      </w:r>
    </w:p>
    <w:p w:rsidR="00D90A23" w:rsidRDefault="006B430A" w:rsidP="006B430A">
      <w:pPr>
        <w:pStyle w:val="ONUMFS"/>
        <w:rPr>
          <w:lang w:val="es-ES" w:eastAsia="en-US"/>
        </w:rPr>
      </w:pPr>
      <w:r w:rsidRPr="006B430A">
        <w:rPr>
          <w:color w:val="000000"/>
          <w:lang w:val="es-ES_tradnl" w:eastAsia="en-US"/>
        </w:rPr>
        <w:t xml:space="preserve">Sin embargo, </w:t>
      </w:r>
      <w:r w:rsidR="009829DC">
        <w:rPr>
          <w:color w:val="000000"/>
          <w:lang w:val="es-ES_tradnl" w:eastAsia="en-US"/>
        </w:rPr>
        <w:t>32</w:t>
      </w:r>
      <w:r w:rsidRPr="006B430A">
        <w:rPr>
          <w:color w:val="000000"/>
          <w:lang w:val="es-ES_tradnl" w:eastAsia="en-US"/>
        </w:rPr>
        <w:t xml:space="preserve"> Oficinas respondieron que considerarían que existe correspondencia cuando la diferencia supone el cambio de mayúsculas a minúsculas en todas las palabras</w:t>
      </w:r>
      <w:r w:rsidR="009829DC">
        <w:rPr>
          <w:color w:val="000000"/>
          <w:lang w:val="es-ES_tradnl" w:eastAsia="en-US"/>
        </w:rPr>
        <w:t xml:space="preserve"> (</w:t>
      </w:r>
      <w:r w:rsidR="00F41B1A">
        <w:rPr>
          <w:color w:val="000000"/>
          <w:lang w:val="es-ES_tradnl" w:eastAsia="en-US"/>
        </w:rPr>
        <w:t>y caracteres</w:t>
      </w:r>
      <w:r w:rsidR="009829DC">
        <w:rPr>
          <w:color w:val="000000"/>
          <w:lang w:val="es-ES_tradnl" w:eastAsia="en-US"/>
        </w:rPr>
        <w:t>)</w:t>
      </w:r>
      <w:r w:rsidRPr="006B430A">
        <w:rPr>
          <w:color w:val="000000"/>
          <w:lang w:val="es-ES_tradnl" w:eastAsia="en-US"/>
        </w:rPr>
        <w:t xml:space="preserve">.  </w:t>
      </w:r>
    </w:p>
    <w:p w:rsidR="00D90A23" w:rsidRDefault="00F638DF" w:rsidP="00F638DF">
      <w:pPr>
        <w:ind w:firstLine="567"/>
        <w:rPr>
          <w:lang w:val="es-ES"/>
        </w:rPr>
      </w:pPr>
      <w:r w:rsidRPr="00F638DF">
        <w:rPr>
          <w:color w:val="000000"/>
          <w:lang w:val="es-ES_tradnl"/>
        </w:rPr>
        <w:t>–</w:t>
      </w:r>
      <w:r w:rsidRPr="00F638DF">
        <w:rPr>
          <w:color w:val="000000"/>
          <w:lang w:val="es-ES_tradnl"/>
        </w:rPr>
        <w:tab/>
        <w:t>1</w:t>
      </w:r>
      <w:r w:rsidR="009829DC">
        <w:rPr>
          <w:color w:val="000000"/>
          <w:lang w:val="es-ES_tradnl"/>
        </w:rPr>
        <w:t>7</w:t>
      </w:r>
      <w:r w:rsidRPr="00F638DF">
        <w:rPr>
          <w:color w:val="000000"/>
          <w:lang w:val="es-ES_tradnl"/>
        </w:rPr>
        <w:t xml:space="preserve"> indicaron que siempre lo considerarían así;</w:t>
      </w:r>
      <w:r w:rsidR="003253F6" w:rsidRPr="00085722">
        <w:rPr>
          <w:lang w:val="es-ES"/>
        </w:rPr>
        <w:t xml:space="preserve">  </w:t>
      </w:r>
    </w:p>
    <w:p w:rsidR="00D90A23" w:rsidRDefault="00D90A23" w:rsidP="003253F6">
      <w:pPr>
        <w:rPr>
          <w:lang w:val="es-ES"/>
        </w:rPr>
      </w:pPr>
    </w:p>
    <w:p w:rsidR="00D90A23" w:rsidRDefault="00DF42E2" w:rsidP="0093145A">
      <w:pPr>
        <w:ind w:firstLine="567"/>
        <w:rPr>
          <w:lang w:val="es-ES"/>
        </w:rPr>
      </w:pPr>
      <w:r w:rsidRPr="00DF42E2">
        <w:rPr>
          <w:color w:val="000000"/>
          <w:lang w:val="es-ES_tradnl"/>
        </w:rPr>
        <w:t>–</w:t>
      </w:r>
      <w:r w:rsidRPr="00DF42E2">
        <w:rPr>
          <w:color w:val="000000"/>
          <w:lang w:val="es-ES_tradnl"/>
        </w:rPr>
        <w:tab/>
        <w:t>1</w:t>
      </w:r>
      <w:r w:rsidR="009829DC">
        <w:rPr>
          <w:color w:val="000000"/>
          <w:lang w:val="es-ES_tradnl"/>
        </w:rPr>
        <w:t>5</w:t>
      </w:r>
      <w:r w:rsidRPr="00DF42E2">
        <w:rPr>
          <w:color w:val="000000"/>
          <w:lang w:val="es-ES_tradnl"/>
        </w:rPr>
        <w:t xml:space="preserve"> indicaron que lo considerarían así si</w:t>
      </w:r>
      <w:r w:rsidR="0093145A">
        <w:rPr>
          <w:color w:val="000000"/>
          <w:lang w:val="es-ES_tradnl"/>
        </w:rPr>
        <w:t xml:space="preserve"> existe</w:t>
      </w:r>
      <w:r w:rsidRPr="00DF42E2">
        <w:rPr>
          <w:color w:val="000000"/>
          <w:lang w:val="es-ES_tradnl"/>
        </w:rPr>
        <w:t xml:space="preserve"> una declaración relativa a los caracteres estándar;  y </w:t>
      </w:r>
    </w:p>
    <w:p w:rsidR="00D90A23" w:rsidRDefault="00D90A23" w:rsidP="00177333">
      <w:pPr>
        <w:rPr>
          <w:lang w:val="es-ES"/>
        </w:rPr>
      </w:pPr>
    </w:p>
    <w:p w:rsidR="00D90A23" w:rsidRDefault="006B430A" w:rsidP="006B430A">
      <w:pPr>
        <w:ind w:firstLine="567"/>
        <w:rPr>
          <w:lang w:val="es-ES"/>
        </w:rPr>
      </w:pPr>
      <w:r w:rsidRPr="006B430A">
        <w:rPr>
          <w:color w:val="000000"/>
          <w:lang w:val="es-ES_tradnl"/>
        </w:rPr>
        <w:t>–</w:t>
      </w:r>
      <w:r w:rsidRPr="006B430A">
        <w:rPr>
          <w:color w:val="000000"/>
          <w:lang w:val="es-ES_tradnl"/>
        </w:rPr>
        <w:tab/>
      </w:r>
      <w:r w:rsidR="009D3E82" w:rsidRPr="006B430A">
        <w:rPr>
          <w:color w:val="000000"/>
          <w:lang w:val="es-ES_tradnl"/>
        </w:rPr>
        <w:t xml:space="preserve">dos </w:t>
      </w:r>
      <w:r w:rsidRPr="006B430A">
        <w:rPr>
          <w:color w:val="000000"/>
          <w:lang w:val="es-ES_tradnl"/>
        </w:rPr>
        <w:t xml:space="preserve">indicaron que ello dependería de otros factores relacionados con prácticas específicas </w:t>
      </w:r>
      <w:r w:rsidR="00177333">
        <w:rPr>
          <w:color w:val="000000"/>
          <w:lang w:val="es-ES_tradnl"/>
        </w:rPr>
        <w:t>aplicadas</w:t>
      </w:r>
      <w:r w:rsidRPr="006B430A">
        <w:rPr>
          <w:color w:val="000000"/>
          <w:lang w:val="es-ES_tradnl"/>
        </w:rPr>
        <w:t xml:space="preserve"> por dichas Oficinas.</w:t>
      </w:r>
      <w:r w:rsidR="003253F6" w:rsidRPr="00085722">
        <w:rPr>
          <w:lang w:val="es-ES"/>
        </w:rPr>
        <w:t xml:space="preserve">  </w:t>
      </w:r>
    </w:p>
    <w:p w:rsidR="00D90A23" w:rsidRDefault="00D90A23" w:rsidP="003253F6">
      <w:pPr>
        <w:rPr>
          <w:lang w:val="es-ES"/>
        </w:rPr>
      </w:pPr>
    </w:p>
    <w:p w:rsidR="00D90A23" w:rsidRDefault="00576302" w:rsidP="00DF42E2">
      <w:pPr>
        <w:pStyle w:val="ListParagraph"/>
        <w:ind w:left="567"/>
        <w:rPr>
          <w:b/>
          <w:lang w:val="es-ES"/>
        </w:rPr>
      </w:pPr>
      <w:r>
        <w:rPr>
          <w:b/>
          <w:color w:val="000000"/>
          <w:lang w:val="es-ES_tradnl"/>
        </w:rPr>
        <w:t>“</w:t>
      </w:r>
      <w:r w:rsidR="00DF42E2" w:rsidRPr="00DF42E2">
        <w:rPr>
          <w:b/>
          <w:color w:val="000000"/>
          <w:lang w:val="es-ES_tradnl"/>
        </w:rPr>
        <w:t>–</w:t>
      </w:r>
      <w:r w:rsidR="00DF42E2" w:rsidRPr="00DF42E2">
        <w:rPr>
          <w:b/>
          <w:color w:val="000000"/>
          <w:lang w:val="es-ES_tradnl"/>
        </w:rPr>
        <w:tab/>
      </w:r>
      <w:r w:rsidR="00DF42E2" w:rsidRPr="0046353C">
        <w:rPr>
          <w:b/>
          <w:lang w:val="es-ES_tradnl"/>
        </w:rPr>
        <w:t>Posición, orientación</w:t>
      </w:r>
    </w:p>
    <w:p w:rsidR="00D90A23" w:rsidRDefault="00D90A23" w:rsidP="003253F6">
      <w:pPr>
        <w:rPr>
          <w:lang w:val="es-ES"/>
        </w:rPr>
      </w:pPr>
    </w:p>
    <w:p w:rsidR="00D90A23" w:rsidRDefault="00F41B1A" w:rsidP="00A13886">
      <w:pPr>
        <w:pStyle w:val="ListParagraph"/>
        <w:ind w:left="567"/>
        <w:rPr>
          <w:lang w:val="es-ES"/>
        </w:rPr>
      </w:pPr>
      <w:r>
        <w:rPr>
          <w:color w:val="000000"/>
          <w:lang w:val="es-ES_tradnl"/>
        </w:rPr>
        <w:t>“</w:t>
      </w:r>
      <w:r w:rsidR="00CA1B16" w:rsidRPr="00CA1B16">
        <w:rPr>
          <w:color w:val="000000"/>
          <w:lang w:val="es-ES_tradnl"/>
        </w:rPr>
        <w:t>7.</w:t>
      </w:r>
      <w:r w:rsidR="00CA1B16" w:rsidRPr="00CA1B16">
        <w:rPr>
          <w:color w:val="000000"/>
          <w:lang w:val="es-ES_tradnl"/>
        </w:rPr>
        <w:tab/>
        <w:t>Si en una solicitud internacional la marca consiste en palabras, letras, números -o una combinación de ellos-, ¿consideraría su Oficina que corresponde a una marca de base que comprenda las mismas palabras, letras, números, pero representados en una posición u orientación distintas?</w:t>
      </w:r>
      <w:r w:rsidR="00576302">
        <w:rPr>
          <w:color w:val="000000"/>
          <w:lang w:val="es-ES_tradnl"/>
        </w:rPr>
        <w:t>”</w:t>
      </w:r>
    </w:p>
    <w:p w:rsidR="00D90A23" w:rsidRDefault="00D90A23" w:rsidP="003253F6">
      <w:pPr>
        <w:rPr>
          <w:lang w:val="es-ES"/>
        </w:rPr>
      </w:pPr>
    </w:p>
    <w:p w:rsidR="003253F6" w:rsidRPr="00767687" w:rsidRDefault="00DF42E2" w:rsidP="00DF42E2">
      <w:pPr>
        <w:spacing w:after="200" w:line="276" w:lineRule="auto"/>
        <w:rPr>
          <w:rFonts w:eastAsiaTheme="minorHAnsi"/>
          <w:szCs w:val="22"/>
          <w:lang w:val="es-ES" w:eastAsia="en-US"/>
        </w:rPr>
      </w:pPr>
      <w:r w:rsidRPr="00DF42E2">
        <w:rPr>
          <w:rFonts w:eastAsiaTheme="minorHAnsi"/>
          <w:color w:val="000000"/>
          <w:szCs w:val="22"/>
          <w:lang w:val="es-ES_tradnl" w:eastAsia="en-US"/>
        </w:rPr>
        <w:t xml:space="preserve">A continuación figuran las </w:t>
      </w:r>
      <w:r w:rsidR="0047456A">
        <w:rPr>
          <w:rFonts w:eastAsiaTheme="minorHAnsi"/>
          <w:color w:val="000000"/>
          <w:szCs w:val="22"/>
          <w:lang w:val="es-ES_tradnl" w:eastAsia="en-US"/>
        </w:rPr>
        <w:t>respuestas recibidas</w:t>
      </w:r>
      <w:r w:rsidRPr="00DF42E2">
        <w:rPr>
          <w:rFonts w:eastAsiaTheme="minorHAnsi"/>
          <w:color w:val="000000"/>
          <w:szCs w:val="22"/>
          <w:lang w:val="es-ES_tradnl" w:eastAsia="en-US"/>
        </w:rPr>
        <w:t>:</w:t>
      </w:r>
    </w:p>
    <w:tbl>
      <w:tblPr>
        <w:tblStyle w:val="TableGrid"/>
        <w:tblW w:w="0" w:type="auto"/>
        <w:jc w:val="center"/>
        <w:tblLayout w:type="fixed"/>
        <w:tblLook w:val="04A0" w:firstRow="1" w:lastRow="0" w:firstColumn="1" w:lastColumn="0" w:noHBand="0" w:noVBand="1"/>
      </w:tblPr>
      <w:tblGrid>
        <w:gridCol w:w="5353"/>
        <w:gridCol w:w="709"/>
        <w:gridCol w:w="709"/>
      </w:tblGrid>
      <w:tr w:rsidR="003253F6" w:rsidRPr="00F7190A" w:rsidTr="008B4F89">
        <w:trPr>
          <w:jc w:val="center"/>
        </w:trPr>
        <w:tc>
          <w:tcPr>
            <w:tcW w:w="6062" w:type="dxa"/>
            <w:gridSpan w:val="2"/>
            <w:shd w:val="clear" w:color="auto" w:fill="EEECE1" w:themeFill="background2"/>
          </w:tcPr>
          <w:p w:rsidR="003253F6" w:rsidRPr="00A13886" w:rsidRDefault="00A13886" w:rsidP="008B4F89">
            <w:pPr>
              <w:rPr>
                <w:rFonts w:eastAsiaTheme="minorHAnsi"/>
                <w:lang w:val="es-ES" w:eastAsia="en-US"/>
              </w:rPr>
            </w:pPr>
            <w:r w:rsidRPr="00A13886">
              <w:rPr>
                <w:rFonts w:eastAsiaTheme="minorHAnsi"/>
                <w:lang w:val="es-ES" w:eastAsia="en-US"/>
              </w:rPr>
              <w:t>Sí</w:t>
            </w:r>
            <w:r w:rsidR="003253F6" w:rsidRPr="00A13886">
              <w:rPr>
                <w:rFonts w:eastAsiaTheme="minorHAnsi"/>
                <w:lang w:val="es-ES" w:eastAsia="en-US"/>
              </w:rPr>
              <w:t xml:space="preserve"> </w:t>
            </w:r>
          </w:p>
        </w:tc>
        <w:tc>
          <w:tcPr>
            <w:tcW w:w="709" w:type="dxa"/>
          </w:tcPr>
          <w:p w:rsidR="003253F6" w:rsidRPr="00F7190A" w:rsidRDefault="003253F6" w:rsidP="008B4F89">
            <w:pPr>
              <w:rPr>
                <w:rFonts w:eastAsiaTheme="minorHAnsi"/>
                <w:lang w:eastAsia="en-US"/>
              </w:rPr>
            </w:pPr>
            <w:r w:rsidRPr="00F7190A">
              <w:rPr>
                <w:rFonts w:eastAsiaTheme="minorHAnsi"/>
                <w:lang w:eastAsia="en-US"/>
              </w:rPr>
              <w:t>9</w:t>
            </w:r>
          </w:p>
        </w:tc>
      </w:tr>
      <w:tr w:rsidR="003253F6" w:rsidRPr="00F7190A" w:rsidTr="008B4F89">
        <w:trPr>
          <w:jc w:val="center"/>
        </w:trPr>
        <w:tc>
          <w:tcPr>
            <w:tcW w:w="5353" w:type="dxa"/>
          </w:tcPr>
          <w:p w:rsidR="003253F6" w:rsidRPr="00A13886" w:rsidRDefault="00DF42E2" w:rsidP="00DF42E2">
            <w:pPr>
              <w:rPr>
                <w:rFonts w:eastAsiaTheme="minorHAnsi"/>
                <w:lang w:val="es-ES" w:eastAsia="en-US"/>
              </w:rPr>
            </w:pPr>
            <w:r w:rsidRPr="00A13886">
              <w:rPr>
                <w:rFonts w:eastAsiaTheme="minorHAnsi"/>
                <w:color w:val="000000"/>
                <w:lang w:val="es-ES" w:eastAsia="en-US"/>
              </w:rPr>
              <w:t>Sí, siempre</w:t>
            </w:r>
          </w:p>
        </w:tc>
        <w:tc>
          <w:tcPr>
            <w:tcW w:w="709" w:type="dxa"/>
          </w:tcPr>
          <w:p w:rsidR="003253F6" w:rsidRPr="00A13886" w:rsidRDefault="003253F6" w:rsidP="008B4F89">
            <w:pPr>
              <w:rPr>
                <w:rFonts w:eastAsiaTheme="minorHAnsi"/>
                <w:lang w:val="es-ES" w:eastAsia="en-US"/>
              </w:rPr>
            </w:pPr>
            <w:r w:rsidRPr="00A13886">
              <w:rPr>
                <w:rFonts w:eastAsiaTheme="minorHAnsi"/>
                <w:lang w:val="es-ES" w:eastAsia="en-US"/>
              </w:rPr>
              <w:t>5</w:t>
            </w:r>
          </w:p>
        </w:tc>
        <w:tc>
          <w:tcPr>
            <w:tcW w:w="709" w:type="dxa"/>
          </w:tcPr>
          <w:p w:rsidR="003253F6" w:rsidRPr="00F7190A" w:rsidRDefault="003253F6" w:rsidP="008B4F89">
            <w:pPr>
              <w:rPr>
                <w:rFonts w:eastAsiaTheme="minorHAnsi"/>
                <w:lang w:eastAsia="en-US"/>
              </w:rPr>
            </w:pPr>
          </w:p>
        </w:tc>
      </w:tr>
      <w:tr w:rsidR="003253F6" w:rsidRPr="00F7190A" w:rsidTr="008B4F89">
        <w:trPr>
          <w:jc w:val="center"/>
        </w:trPr>
        <w:tc>
          <w:tcPr>
            <w:tcW w:w="5353" w:type="dxa"/>
          </w:tcPr>
          <w:p w:rsidR="003253F6" w:rsidRPr="00A13886" w:rsidRDefault="00DF42E2" w:rsidP="00DF42E2">
            <w:pPr>
              <w:rPr>
                <w:rFonts w:eastAsiaTheme="minorHAnsi"/>
                <w:lang w:val="es-ES" w:eastAsia="en-US"/>
              </w:rPr>
            </w:pPr>
            <w:r w:rsidRPr="0046353C">
              <w:rPr>
                <w:rFonts w:eastAsiaTheme="minorHAnsi"/>
                <w:lang w:val="es-ES" w:eastAsia="en-US"/>
              </w:rPr>
              <w:t>S</w:t>
            </w:r>
            <w:r w:rsidRPr="00A13886">
              <w:rPr>
                <w:rFonts w:eastAsiaTheme="minorHAnsi"/>
                <w:color w:val="000000"/>
                <w:lang w:val="es-ES" w:eastAsia="en-US"/>
              </w:rPr>
              <w:t>í</w:t>
            </w:r>
            <w:r w:rsidRPr="0046353C">
              <w:rPr>
                <w:rFonts w:eastAsiaTheme="minorHAnsi"/>
                <w:lang w:val="es-ES" w:eastAsia="en-US"/>
              </w:rPr>
              <w:t>, si se incluye una declaración relativa a los caracteres estándar</w:t>
            </w:r>
          </w:p>
        </w:tc>
        <w:tc>
          <w:tcPr>
            <w:tcW w:w="709" w:type="dxa"/>
          </w:tcPr>
          <w:p w:rsidR="003253F6" w:rsidRPr="00A13886" w:rsidRDefault="003253F6" w:rsidP="008B4F89">
            <w:pPr>
              <w:rPr>
                <w:rFonts w:eastAsiaTheme="minorHAnsi"/>
                <w:lang w:val="es-ES" w:eastAsia="en-US"/>
              </w:rPr>
            </w:pPr>
            <w:r w:rsidRPr="00A13886">
              <w:rPr>
                <w:rFonts w:eastAsiaTheme="minorHAnsi"/>
                <w:lang w:val="es-ES" w:eastAsia="en-US"/>
              </w:rPr>
              <w:t>2</w:t>
            </w:r>
          </w:p>
        </w:tc>
        <w:tc>
          <w:tcPr>
            <w:tcW w:w="709" w:type="dxa"/>
          </w:tcPr>
          <w:p w:rsidR="003253F6" w:rsidRPr="00F7190A" w:rsidRDefault="003253F6" w:rsidP="008B4F89">
            <w:pPr>
              <w:rPr>
                <w:rFonts w:eastAsiaTheme="minorHAnsi"/>
                <w:lang w:eastAsia="en-US"/>
              </w:rPr>
            </w:pPr>
          </w:p>
        </w:tc>
      </w:tr>
      <w:tr w:rsidR="003253F6" w:rsidRPr="00F7190A" w:rsidTr="008B4F89">
        <w:trPr>
          <w:jc w:val="center"/>
        </w:trPr>
        <w:tc>
          <w:tcPr>
            <w:tcW w:w="5353" w:type="dxa"/>
          </w:tcPr>
          <w:p w:rsidR="003253F6" w:rsidRPr="00A13886" w:rsidRDefault="00DF42E2" w:rsidP="00DF42E2">
            <w:pPr>
              <w:rPr>
                <w:rFonts w:eastAsiaTheme="minorHAnsi"/>
                <w:lang w:val="es-ES" w:eastAsia="en-US"/>
              </w:rPr>
            </w:pPr>
            <w:r w:rsidRPr="00A13886">
              <w:rPr>
                <w:rFonts w:eastAsiaTheme="minorHAnsi"/>
                <w:color w:val="000000"/>
                <w:lang w:val="es-ES" w:eastAsia="en-US"/>
              </w:rPr>
              <w:t>Sí, en determinadas circunstancias</w:t>
            </w:r>
          </w:p>
        </w:tc>
        <w:tc>
          <w:tcPr>
            <w:tcW w:w="709" w:type="dxa"/>
          </w:tcPr>
          <w:p w:rsidR="003253F6" w:rsidRPr="00A13886" w:rsidRDefault="003253F6" w:rsidP="008B4F89">
            <w:pPr>
              <w:rPr>
                <w:rFonts w:eastAsiaTheme="minorHAnsi"/>
                <w:lang w:val="es-ES" w:eastAsia="en-US"/>
              </w:rPr>
            </w:pPr>
            <w:r w:rsidRPr="00A13886">
              <w:rPr>
                <w:rFonts w:eastAsiaTheme="minorHAnsi"/>
                <w:lang w:val="es-ES" w:eastAsia="en-US"/>
              </w:rPr>
              <w:t>2</w:t>
            </w:r>
          </w:p>
        </w:tc>
        <w:tc>
          <w:tcPr>
            <w:tcW w:w="709" w:type="dxa"/>
          </w:tcPr>
          <w:p w:rsidR="003253F6" w:rsidRPr="00F7190A" w:rsidRDefault="003253F6" w:rsidP="008B4F89">
            <w:pPr>
              <w:rPr>
                <w:rFonts w:eastAsiaTheme="minorHAnsi"/>
                <w:lang w:eastAsia="en-US"/>
              </w:rPr>
            </w:pPr>
          </w:p>
        </w:tc>
      </w:tr>
      <w:tr w:rsidR="003253F6" w:rsidRPr="00F7190A" w:rsidTr="008B4F89">
        <w:trPr>
          <w:jc w:val="center"/>
        </w:trPr>
        <w:tc>
          <w:tcPr>
            <w:tcW w:w="6062" w:type="dxa"/>
            <w:gridSpan w:val="2"/>
            <w:shd w:val="clear" w:color="auto" w:fill="EEECE1" w:themeFill="background2"/>
          </w:tcPr>
          <w:p w:rsidR="003253F6" w:rsidRPr="00A13886" w:rsidRDefault="00A13886" w:rsidP="008B4F89">
            <w:pPr>
              <w:rPr>
                <w:rFonts w:eastAsiaTheme="minorHAnsi"/>
                <w:lang w:val="es-ES" w:eastAsia="en-US"/>
              </w:rPr>
            </w:pPr>
            <w:r w:rsidRPr="00A13886">
              <w:rPr>
                <w:rFonts w:eastAsiaTheme="minorHAnsi"/>
                <w:lang w:val="es-ES" w:eastAsia="en-US"/>
              </w:rPr>
              <w:t>Nunca</w:t>
            </w:r>
          </w:p>
        </w:tc>
        <w:tc>
          <w:tcPr>
            <w:tcW w:w="709" w:type="dxa"/>
          </w:tcPr>
          <w:p w:rsidR="003253F6" w:rsidRPr="00F7190A" w:rsidRDefault="009829DC" w:rsidP="009829DC">
            <w:pPr>
              <w:rPr>
                <w:rFonts w:eastAsiaTheme="minorHAnsi"/>
                <w:lang w:eastAsia="en-US"/>
              </w:rPr>
            </w:pPr>
            <w:r>
              <w:rPr>
                <w:rFonts w:eastAsiaTheme="minorHAnsi"/>
                <w:lang w:eastAsia="en-US"/>
              </w:rPr>
              <w:t>50</w:t>
            </w:r>
          </w:p>
        </w:tc>
      </w:tr>
    </w:tbl>
    <w:p w:rsidR="00D90A23" w:rsidRDefault="006B430A" w:rsidP="00982195">
      <w:pPr>
        <w:pStyle w:val="ONUMFS"/>
        <w:spacing w:before="240"/>
        <w:rPr>
          <w:lang w:val="es-ES" w:eastAsia="en-US"/>
        </w:rPr>
      </w:pPr>
      <w:r w:rsidRPr="006B430A">
        <w:rPr>
          <w:color w:val="000000"/>
          <w:lang w:val="es-ES_tradnl" w:eastAsia="en-US"/>
        </w:rPr>
        <w:t>De las n</w:t>
      </w:r>
      <w:r w:rsidR="00A13886">
        <w:rPr>
          <w:color w:val="000000"/>
          <w:lang w:val="es-ES_tradnl" w:eastAsia="en-US"/>
        </w:rPr>
        <w:t xml:space="preserve">ueve Oficinas que respondieron </w:t>
      </w:r>
      <w:r w:rsidR="00576302">
        <w:rPr>
          <w:color w:val="000000"/>
          <w:lang w:val="es-ES_tradnl" w:eastAsia="en-US"/>
        </w:rPr>
        <w:t>“</w:t>
      </w:r>
      <w:r w:rsidR="00A13886">
        <w:rPr>
          <w:color w:val="000000"/>
          <w:lang w:val="es-ES_tradnl" w:eastAsia="en-US"/>
        </w:rPr>
        <w:t>sí</w:t>
      </w:r>
      <w:r w:rsidR="00576302">
        <w:rPr>
          <w:color w:val="000000"/>
          <w:lang w:val="es-ES_tradnl" w:eastAsia="en-US"/>
        </w:rPr>
        <w:t>”</w:t>
      </w:r>
      <w:r w:rsidRPr="006B430A">
        <w:rPr>
          <w:color w:val="000000"/>
          <w:lang w:val="es-ES_tradnl" w:eastAsia="en-US"/>
        </w:rPr>
        <w:t xml:space="preserve">, cuatro indicaron que </w:t>
      </w:r>
      <w:r w:rsidR="00A13886" w:rsidRPr="00773ECE">
        <w:rPr>
          <w:color w:val="000000"/>
          <w:lang w:val="es-ES_tradnl" w:eastAsia="en-US"/>
        </w:rPr>
        <w:t xml:space="preserve">considerarían </w:t>
      </w:r>
      <w:r w:rsidR="00A13886">
        <w:rPr>
          <w:color w:val="000000"/>
          <w:lang w:val="es-ES_tradnl" w:eastAsia="en-US"/>
        </w:rPr>
        <w:t>que las marcas se corresponden si exist</w:t>
      </w:r>
      <w:r w:rsidRPr="006B430A">
        <w:rPr>
          <w:color w:val="000000"/>
          <w:lang w:val="es-ES_tradnl" w:eastAsia="en-US"/>
        </w:rPr>
        <w:t>e una declaración relativa a los caracteres estándar o en determinadas circunstancias, como, por ejemplo, cuando la diferencia reside únicamente en la posición u orientación.</w:t>
      </w:r>
      <w:r w:rsidR="003253F6" w:rsidRPr="00085722">
        <w:rPr>
          <w:lang w:val="es-ES" w:eastAsia="en-US"/>
        </w:rPr>
        <w:t xml:space="preserve">  </w:t>
      </w:r>
    </w:p>
    <w:p w:rsidR="00D90A23" w:rsidRDefault="006B430A" w:rsidP="006B430A">
      <w:pPr>
        <w:pStyle w:val="ONUMFS"/>
        <w:rPr>
          <w:lang w:val="es-ES" w:eastAsia="en-US"/>
        </w:rPr>
      </w:pPr>
      <w:r w:rsidRPr="006B430A">
        <w:rPr>
          <w:color w:val="000000"/>
          <w:lang w:val="es-ES_tradnl" w:eastAsia="en-US"/>
        </w:rPr>
        <w:t xml:space="preserve">Al responder sobre ejemplos específicos (pregunta A. 8.), </w:t>
      </w:r>
      <w:r w:rsidR="009D3E82">
        <w:rPr>
          <w:color w:val="000000"/>
          <w:lang w:val="es-ES_tradnl" w:eastAsia="en-US"/>
        </w:rPr>
        <w:t>hubo coherencia en las respuestas de las Oficinas a la pregunta general</w:t>
      </w:r>
      <w:r w:rsidRPr="006B430A">
        <w:rPr>
          <w:color w:val="000000"/>
          <w:lang w:val="es-ES_tradnl" w:eastAsia="en-US"/>
        </w:rPr>
        <w:t>.</w:t>
      </w:r>
      <w:r w:rsidR="003253F6" w:rsidRPr="00085722">
        <w:rPr>
          <w:lang w:val="es-ES" w:eastAsia="en-US"/>
        </w:rPr>
        <w:t xml:space="preserve">  </w:t>
      </w:r>
      <w:r w:rsidRPr="006B430A">
        <w:rPr>
          <w:color w:val="000000"/>
          <w:lang w:val="es-ES_tradnl" w:eastAsia="en-US"/>
        </w:rPr>
        <w:t>Sin embargo, 18 Oficinas respondieron que considerarían que existe correspondencia cuando la diferencia reside en q</w:t>
      </w:r>
      <w:r w:rsidR="00AE4CFD">
        <w:rPr>
          <w:color w:val="000000"/>
          <w:lang w:val="es-ES_tradnl" w:eastAsia="en-US"/>
        </w:rPr>
        <w:t>ue todas las palabras estaban</w:t>
      </w:r>
      <w:r w:rsidR="00A13886">
        <w:rPr>
          <w:color w:val="000000"/>
          <w:lang w:val="es-ES_tradnl" w:eastAsia="en-US"/>
        </w:rPr>
        <w:t xml:space="preserve"> en dos líneas y pasan</w:t>
      </w:r>
      <w:r w:rsidRPr="006B430A">
        <w:rPr>
          <w:color w:val="000000"/>
          <w:lang w:val="es-ES_tradnl" w:eastAsia="en-US"/>
        </w:rPr>
        <w:t xml:space="preserve"> a estar en una línea.</w:t>
      </w:r>
      <w:r w:rsidR="003253F6" w:rsidRPr="00085722">
        <w:rPr>
          <w:lang w:val="es-ES" w:eastAsia="en-US"/>
        </w:rPr>
        <w:t xml:space="preserve"> </w:t>
      </w:r>
      <w:r w:rsidR="00F41B1A">
        <w:rPr>
          <w:lang w:val="es-ES" w:eastAsia="en-US"/>
        </w:rPr>
        <w:t xml:space="preserve"> </w:t>
      </w:r>
      <w:r w:rsidRPr="006B430A">
        <w:rPr>
          <w:color w:val="000000"/>
          <w:lang w:val="es-ES_tradnl" w:eastAsia="en-US"/>
        </w:rPr>
        <w:t>De estas Oficinas, 13 indicaron que lo considerarían así siempre, mientras que cinco señalaron que lo considerarían así si existe una declaración relativa a los caracteres estándar.</w:t>
      </w:r>
    </w:p>
    <w:p w:rsidR="00D90A23" w:rsidRDefault="00576302" w:rsidP="006B430A">
      <w:pPr>
        <w:ind w:left="567"/>
        <w:rPr>
          <w:b/>
          <w:lang w:val="es-ES"/>
        </w:rPr>
      </w:pPr>
      <w:r>
        <w:rPr>
          <w:b/>
          <w:color w:val="000000"/>
          <w:lang w:val="es-ES_tradnl"/>
        </w:rPr>
        <w:t>“</w:t>
      </w:r>
      <w:r w:rsidR="006B430A" w:rsidRPr="006B430A">
        <w:rPr>
          <w:b/>
          <w:color w:val="000000"/>
          <w:lang w:val="es-ES_tradnl"/>
        </w:rPr>
        <w:t>–</w:t>
      </w:r>
      <w:r w:rsidR="006B430A" w:rsidRPr="006B430A">
        <w:rPr>
          <w:b/>
          <w:color w:val="000000"/>
          <w:lang w:val="es-ES_tradnl"/>
        </w:rPr>
        <w:tab/>
      </w:r>
      <w:r w:rsidR="006B430A" w:rsidRPr="0046353C">
        <w:rPr>
          <w:b/>
          <w:lang w:val="es-ES_tradnl"/>
        </w:rPr>
        <w:t>Elementos descriptivos</w:t>
      </w:r>
    </w:p>
    <w:p w:rsidR="00D90A23" w:rsidRDefault="00D90A23" w:rsidP="003253F6">
      <w:pPr>
        <w:rPr>
          <w:lang w:val="es-ES"/>
        </w:rPr>
      </w:pPr>
    </w:p>
    <w:p w:rsidR="00D90A23" w:rsidRDefault="00F41B1A" w:rsidP="00CA1B16">
      <w:pPr>
        <w:ind w:left="567"/>
        <w:rPr>
          <w:lang w:val="es-ES"/>
        </w:rPr>
      </w:pPr>
      <w:r>
        <w:rPr>
          <w:color w:val="000000"/>
          <w:lang w:val="es-ES_tradnl"/>
        </w:rPr>
        <w:t>“</w:t>
      </w:r>
      <w:r w:rsidR="00CA1B16" w:rsidRPr="00CA1B16">
        <w:rPr>
          <w:color w:val="000000"/>
          <w:lang w:val="es-ES_tradnl"/>
        </w:rPr>
        <w:t>9.</w:t>
      </w:r>
      <w:r w:rsidR="00CA1B16" w:rsidRPr="00CA1B16">
        <w:rPr>
          <w:color w:val="000000"/>
          <w:lang w:val="es-ES_tradnl"/>
        </w:rPr>
        <w:tab/>
        <w:t>Si en una solicitud internacional la marca consiste en palabras, letras, números -o una combinación de ellos-, ¿consideraría su Oficina que corresponde a una marca de base que comprenda las mismas palabras, letras, números, pero con elementos descriptivos adicionales?</w:t>
      </w:r>
      <w:r w:rsidR="00576302">
        <w:rPr>
          <w:color w:val="000000"/>
          <w:lang w:val="es-ES_tradnl"/>
        </w:rPr>
        <w:t>”</w:t>
      </w:r>
    </w:p>
    <w:p w:rsidR="00D90A23" w:rsidRDefault="00D90A23" w:rsidP="003253F6">
      <w:pPr>
        <w:rPr>
          <w:lang w:val="es-ES"/>
        </w:rPr>
      </w:pPr>
    </w:p>
    <w:p w:rsidR="003253F6" w:rsidRPr="00767687" w:rsidRDefault="00CA1B16" w:rsidP="00CA1B16">
      <w:pPr>
        <w:spacing w:after="200" w:line="276" w:lineRule="auto"/>
        <w:rPr>
          <w:rFonts w:eastAsiaTheme="minorHAnsi"/>
          <w:szCs w:val="22"/>
          <w:lang w:val="es-ES" w:eastAsia="en-US"/>
        </w:rPr>
      </w:pPr>
      <w:r w:rsidRPr="00CA1B16">
        <w:rPr>
          <w:rFonts w:eastAsiaTheme="minorHAnsi"/>
          <w:color w:val="000000"/>
          <w:szCs w:val="22"/>
          <w:lang w:val="es-ES_tradnl" w:eastAsia="en-US"/>
        </w:rPr>
        <w:t xml:space="preserve">A continuación figuran las </w:t>
      </w:r>
      <w:r w:rsidR="0047456A">
        <w:rPr>
          <w:rFonts w:eastAsiaTheme="minorHAnsi"/>
          <w:color w:val="000000"/>
          <w:szCs w:val="22"/>
          <w:lang w:val="es-ES_tradnl" w:eastAsia="en-US"/>
        </w:rPr>
        <w:t>respuestas recibidas</w:t>
      </w:r>
      <w:r w:rsidRPr="00CA1B16">
        <w:rPr>
          <w:rFonts w:eastAsiaTheme="minorHAnsi"/>
          <w:color w:val="000000"/>
          <w:szCs w:val="22"/>
          <w:lang w:val="es-ES_tradnl" w:eastAsia="en-US"/>
        </w:rPr>
        <w:t>:</w:t>
      </w:r>
    </w:p>
    <w:tbl>
      <w:tblPr>
        <w:tblStyle w:val="TableGrid"/>
        <w:tblW w:w="0" w:type="auto"/>
        <w:jc w:val="center"/>
        <w:tblLayout w:type="fixed"/>
        <w:tblLook w:val="04A0" w:firstRow="1" w:lastRow="0" w:firstColumn="1" w:lastColumn="0" w:noHBand="0" w:noVBand="1"/>
      </w:tblPr>
      <w:tblGrid>
        <w:gridCol w:w="5353"/>
        <w:gridCol w:w="709"/>
        <w:gridCol w:w="744"/>
      </w:tblGrid>
      <w:tr w:rsidR="003253F6" w:rsidRPr="00F7190A" w:rsidTr="008B4F89">
        <w:trPr>
          <w:jc w:val="center"/>
        </w:trPr>
        <w:tc>
          <w:tcPr>
            <w:tcW w:w="6062" w:type="dxa"/>
            <w:gridSpan w:val="2"/>
            <w:shd w:val="clear" w:color="auto" w:fill="EEECE1" w:themeFill="background2"/>
          </w:tcPr>
          <w:p w:rsidR="003253F6" w:rsidRPr="00A13886" w:rsidRDefault="00A13886" w:rsidP="008B4F89">
            <w:pPr>
              <w:rPr>
                <w:rFonts w:eastAsiaTheme="minorHAnsi"/>
                <w:lang w:val="es-ES" w:eastAsia="en-US"/>
              </w:rPr>
            </w:pPr>
            <w:r w:rsidRPr="00A13886">
              <w:rPr>
                <w:rFonts w:eastAsiaTheme="minorHAnsi"/>
                <w:lang w:val="es-ES" w:eastAsia="en-US"/>
              </w:rPr>
              <w:t>Sí</w:t>
            </w:r>
            <w:r w:rsidR="003253F6" w:rsidRPr="00A13886">
              <w:rPr>
                <w:rFonts w:eastAsiaTheme="minorHAnsi"/>
                <w:lang w:val="es-ES" w:eastAsia="en-US"/>
              </w:rPr>
              <w:t xml:space="preserve"> </w:t>
            </w:r>
          </w:p>
        </w:tc>
        <w:tc>
          <w:tcPr>
            <w:tcW w:w="744" w:type="dxa"/>
          </w:tcPr>
          <w:p w:rsidR="003253F6" w:rsidRPr="00F7190A" w:rsidRDefault="003253F6" w:rsidP="00183A70">
            <w:pPr>
              <w:rPr>
                <w:rFonts w:eastAsiaTheme="minorHAnsi"/>
                <w:lang w:eastAsia="en-US"/>
              </w:rPr>
            </w:pPr>
            <w:r w:rsidRPr="00F7190A">
              <w:rPr>
                <w:rFonts w:eastAsiaTheme="minorHAnsi"/>
                <w:lang w:eastAsia="en-US"/>
              </w:rPr>
              <w:t>1</w:t>
            </w:r>
            <w:r w:rsidR="00183A70">
              <w:rPr>
                <w:rFonts w:eastAsiaTheme="minorHAnsi"/>
                <w:lang w:eastAsia="en-US"/>
              </w:rPr>
              <w:t>2</w:t>
            </w:r>
          </w:p>
        </w:tc>
      </w:tr>
      <w:tr w:rsidR="003253F6" w:rsidRPr="00F7190A" w:rsidTr="008B4F89">
        <w:trPr>
          <w:jc w:val="center"/>
        </w:trPr>
        <w:tc>
          <w:tcPr>
            <w:tcW w:w="5353" w:type="dxa"/>
          </w:tcPr>
          <w:p w:rsidR="003253F6" w:rsidRPr="00A13886" w:rsidRDefault="00CA1B16" w:rsidP="00CA1B16">
            <w:pPr>
              <w:rPr>
                <w:rFonts w:eastAsiaTheme="minorHAnsi"/>
                <w:lang w:val="es-ES" w:eastAsia="en-US"/>
              </w:rPr>
            </w:pPr>
            <w:r w:rsidRPr="00A13886">
              <w:rPr>
                <w:rFonts w:eastAsiaTheme="minorHAnsi"/>
                <w:color w:val="000000"/>
                <w:lang w:val="es-ES" w:eastAsia="en-US"/>
              </w:rPr>
              <w:t>Sí, siempre</w:t>
            </w:r>
          </w:p>
        </w:tc>
        <w:tc>
          <w:tcPr>
            <w:tcW w:w="709" w:type="dxa"/>
          </w:tcPr>
          <w:p w:rsidR="003253F6" w:rsidRPr="00A13886" w:rsidRDefault="00183A70" w:rsidP="008B4F89">
            <w:pPr>
              <w:rPr>
                <w:rFonts w:eastAsiaTheme="minorHAnsi"/>
                <w:lang w:val="es-ES" w:eastAsia="en-US"/>
              </w:rPr>
            </w:pPr>
            <w:r>
              <w:rPr>
                <w:rFonts w:eastAsiaTheme="minorHAnsi"/>
                <w:lang w:val="es-ES" w:eastAsia="en-US"/>
              </w:rPr>
              <w:t>6</w:t>
            </w:r>
          </w:p>
        </w:tc>
        <w:tc>
          <w:tcPr>
            <w:tcW w:w="744" w:type="dxa"/>
          </w:tcPr>
          <w:p w:rsidR="003253F6" w:rsidRPr="00F7190A" w:rsidRDefault="003253F6" w:rsidP="008B4F89">
            <w:pPr>
              <w:rPr>
                <w:rFonts w:eastAsiaTheme="minorHAnsi"/>
                <w:lang w:eastAsia="en-US"/>
              </w:rPr>
            </w:pPr>
          </w:p>
        </w:tc>
      </w:tr>
      <w:tr w:rsidR="003253F6" w:rsidRPr="00F7190A" w:rsidTr="008B4F89">
        <w:trPr>
          <w:jc w:val="center"/>
        </w:trPr>
        <w:tc>
          <w:tcPr>
            <w:tcW w:w="5353" w:type="dxa"/>
          </w:tcPr>
          <w:p w:rsidR="003253F6" w:rsidRPr="00A13886" w:rsidRDefault="00CA1B16" w:rsidP="00CA1B16">
            <w:pPr>
              <w:rPr>
                <w:rFonts w:eastAsiaTheme="minorHAnsi"/>
                <w:lang w:val="es-ES" w:eastAsia="en-US"/>
              </w:rPr>
            </w:pPr>
            <w:r w:rsidRPr="0046353C">
              <w:rPr>
                <w:rFonts w:eastAsiaTheme="minorHAnsi"/>
                <w:lang w:val="es-ES" w:eastAsia="en-US"/>
              </w:rPr>
              <w:t>S</w:t>
            </w:r>
            <w:r w:rsidRPr="00A13886">
              <w:rPr>
                <w:rFonts w:eastAsiaTheme="minorHAnsi"/>
                <w:color w:val="000000"/>
                <w:lang w:val="es-ES" w:eastAsia="en-US"/>
              </w:rPr>
              <w:t>í</w:t>
            </w:r>
            <w:r w:rsidRPr="0046353C">
              <w:rPr>
                <w:rFonts w:eastAsiaTheme="minorHAnsi"/>
                <w:lang w:val="es-ES" w:eastAsia="en-US"/>
              </w:rPr>
              <w:t>, si se incluye una declaración relativa a los caracteres estándar</w:t>
            </w:r>
          </w:p>
        </w:tc>
        <w:tc>
          <w:tcPr>
            <w:tcW w:w="709" w:type="dxa"/>
          </w:tcPr>
          <w:p w:rsidR="003253F6" w:rsidRPr="00A13886" w:rsidRDefault="003253F6" w:rsidP="008B4F89">
            <w:pPr>
              <w:rPr>
                <w:rFonts w:eastAsiaTheme="minorHAnsi"/>
                <w:lang w:val="es-ES" w:eastAsia="en-US"/>
              </w:rPr>
            </w:pPr>
            <w:r w:rsidRPr="00A13886">
              <w:rPr>
                <w:rFonts w:eastAsiaTheme="minorHAnsi"/>
                <w:lang w:val="es-ES" w:eastAsia="en-US"/>
              </w:rPr>
              <w:t>-</w:t>
            </w:r>
          </w:p>
        </w:tc>
        <w:tc>
          <w:tcPr>
            <w:tcW w:w="744" w:type="dxa"/>
          </w:tcPr>
          <w:p w:rsidR="003253F6" w:rsidRPr="00F7190A" w:rsidRDefault="003253F6" w:rsidP="008B4F89">
            <w:pPr>
              <w:rPr>
                <w:rFonts w:eastAsiaTheme="minorHAnsi"/>
                <w:lang w:eastAsia="en-US"/>
              </w:rPr>
            </w:pPr>
          </w:p>
        </w:tc>
      </w:tr>
      <w:tr w:rsidR="003253F6" w:rsidRPr="00F7190A" w:rsidTr="008B4F89">
        <w:trPr>
          <w:jc w:val="center"/>
        </w:trPr>
        <w:tc>
          <w:tcPr>
            <w:tcW w:w="5353" w:type="dxa"/>
          </w:tcPr>
          <w:p w:rsidR="003253F6" w:rsidRPr="00A13886" w:rsidRDefault="00CA1B16" w:rsidP="00CA1B16">
            <w:pPr>
              <w:rPr>
                <w:rFonts w:eastAsiaTheme="minorHAnsi"/>
                <w:lang w:val="es-ES" w:eastAsia="en-US"/>
              </w:rPr>
            </w:pPr>
            <w:r w:rsidRPr="00A13886">
              <w:rPr>
                <w:rFonts w:eastAsiaTheme="minorHAnsi"/>
                <w:color w:val="000000"/>
                <w:lang w:val="es-ES" w:eastAsia="en-US"/>
              </w:rPr>
              <w:t>Sí, en determinadas circunstancias</w:t>
            </w:r>
          </w:p>
        </w:tc>
        <w:tc>
          <w:tcPr>
            <w:tcW w:w="709" w:type="dxa"/>
          </w:tcPr>
          <w:p w:rsidR="003253F6" w:rsidRPr="00A13886" w:rsidRDefault="003253F6" w:rsidP="008B4F89">
            <w:pPr>
              <w:rPr>
                <w:rFonts w:eastAsiaTheme="minorHAnsi"/>
                <w:lang w:val="es-ES" w:eastAsia="en-US"/>
              </w:rPr>
            </w:pPr>
            <w:r w:rsidRPr="00A13886">
              <w:rPr>
                <w:rFonts w:eastAsiaTheme="minorHAnsi"/>
                <w:lang w:val="es-ES" w:eastAsia="en-US"/>
              </w:rPr>
              <w:t>6</w:t>
            </w:r>
          </w:p>
        </w:tc>
        <w:tc>
          <w:tcPr>
            <w:tcW w:w="744" w:type="dxa"/>
          </w:tcPr>
          <w:p w:rsidR="003253F6" w:rsidRPr="00F7190A" w:rsidRDefault="003253F6" w:rsidP="008B4F89">
            <w:pPr>
              <w:rPr>
                <w:rFonts w:eastAsiaTheme="minorHAnsi"/>
                <w:lang w:eastAsia="en-US"/>
              </w:rPr>
            </w:pPr>
          </w:p>
        </w:tc>
      </w:tr>
      <w:tr w:rsidR="003253F6" w:rsidRPr="00F7190A" w:rsidTr="008B4F89">
        <w:trPr>
          <w:jc w:val="center"/>
        </w:trPr>
        <w:tc>
          <w:tcPr>
            <w:tcW w:w="6062" w:type="dxa"/>
            <w:gridSpan w:val="2"/>
            <w:shd w:val="clear" w:color="auto" w:fill="EEECE1" w:themeFill="background2"/>
          </w:tcPr>
          <w:p w:rsidR="003253F6" w:rsidRPr="00A13886" w:rsidRDefault="00A13886" w:rsidP="008B4F89">
            <w:pPr>
              <w:rPr>
                <w:rFonts w:eastAsiaTheme="minorHAnsi"/>
                <w:lang w:val="es-ES" w:eastAsia="en-US"/>
              </w:rPr>
            </w:pPr>
            <w:r w:rsidRPr="00A13886">
              <w:rPr>
                <w:rFonts w:eastAsiaTheme="minorHAnsi"/>
                <w:lang w:val="es-ES" w:eastAsia="en-US"/>
              </w:rPr>
              <w:t>Nunca</w:t>
            </w:r>
          </w:p>
        </w:tc>
        <w:tc>
          <w:tcPr>
            <w:tcW w:w="744" w:type="dxa"/>
          </w:tcPr>
          <w:p w:rsidR="003253F6" w:rsidRPr="00F7190A" w:rsidRDefault="003253F6" w:rsidP="008B4F89">
            <w:pPr>
              <w:rPr>
                <w:rFonts w:eastAsiaTheme="minorHAnsi"/>
                <w:lang w:eastAsia="en-US"/>
              </w:rPr>
            </w:pPr>
            <w:r w:rsidRPr="00F7190A">
              <w:rPr>
                <w:rFonts w:eastAsiaTheme="minorHAnsi"/>
                <w:lang w:eastAsia="en-US"/>
              </w:rPr>
              <w:t>45</w:t>
            </w:r>
          </w:p>
        </w:tc>
      </w:tr>
      <w:tr w:rsidR="00507392" w:rsidRPr="00F7190A" w:rsidTr="00B75339">
        <w:trPr>
          <w:jc w:val="center"/>
        </w:trPr>
        <w:tc>
          <w:tcPr>
            <w:tcW w:w="6062" w:type="dxa"/>
            <w:gridSpan w:val="2"/>
            <w:shd w:val="clear" w:color="auto" w:fill="EEECE1" w:themeFill="background2"/>
          </w:tcPr>
          <w:p w:rsidR="00507392" w:rsidRPr="00F7190A" w:rsidRDefault="008464D2" w:rsidP="00971ED1">
            <w:pPr>
              <w:rPr>
                <w:rFonts w:eastAsiaTheme="minorHAnsi"/>
                <w:lang w:eastAsia="en-US"/>
              </w:rPr>
            </w:pPr>
            <w:r>
              <w:rPr>
                <w:rFonts w:eastAsiaTheme="minorHAnsi"/>
                <w:lang w:eastAsia="en-US"/>
              </w:rPr>
              <w:t xml:space="preserve">No </w:t>
            </w:r>
            <w:r w:rsidRPr="008464D2">
              <w:rPr>
                <w:rFonts w:eastAsiaTheme="minorHAnsi"/>
                <w:lang w:val="es-ES" w:eastAsia="en-US"/>
              </w:rPr>
              <w:t>resp</w:t>
            </w:r>
            <w:r w:rsidR="00971ED1">
              <w:rPr>
                <w:rFonts w:eastAsiaTheme="minorHAnsi"/>
                <w:lang w:val="es-ES" w:eastAsia="en-US"/>
              </w:rPr>
              <w:t>onde</w:t>
            </w:r>
          </w:p>
        </w:tc>
        <w:tc>
          <w:tcPr>
            <w:tcW w:w="744" w:type="dxa"/>
          </w:tcPr>
          <w:p w:rsidR="00507392" w:rsidRPr="00F7190A" w:rsidRDefault="00507392" w:rsidP="00B75339">
            <w:pPr>
              <w:rPr>
                <w:rFonts w:eastAsiaTheme="minorHAnsi"/>
                <w:lang w:eastAsia="en-US"/>
              </w:rPr>
            </w:pPr>
            <w:r>
              <w:rPr>
                <w:rFonts w:eastAsiaTheme="minorHAnsi"/>
                <w:lang w:eastAsia="en-US"/>
              </w:rPr>
              <w:t>2</w:t>
            </w:r>
          </w:p>
        </w:tc>
      </w:tr>
    </w:tbl>
    <w:p w:rsidR="00D90A23" w:rsidRPr="008464D2" w:rsidRDefault="008464D2" w:rsidP="00982195">
      <w:pPr>
        <w:pStyle w:val="ONUMFS"/>
        <w:spacing w:before="120"/>
        <w:rPr>
          <w:lang w:val="es-ES" w:eastAsia="en-US"/>
        </w:rPr>
      </w:pPr>
      <w:r w:rsidRPr="008464D2">
        <w:rPr>
          <w:color w:val="000000"/>
          <w:lang w:val="es-ES_tradnl" w:eastAsia="en-US"/>
        </w:rPr>
        <w:br w:type="page"/>
      </w:r>
      <w:r w:rsidR="00CA1B16" w:rsidRPr="008464D2">
        <w:rPr>
          <w:color w:val="000000"/>
          <w:lang w:val="es-ES_tradnl" w:eastAsia="en-US"/>
        </w:rPr>
        <w:t>De la</w:t>
      </w:r>
      <w:r w:rsidR="00A13886" w:rsidRPr="008464D2">
        <w:rPr>
          <w:color w:val="000000"/>
          <w:lang w:val="es-ES_tradnl" w:eastAsia="en-US"/>
        </w:rPr>
        <w:t>s 1</w:t>
      </w:r>
      <w:r w:rsidR="00507392" w:rsidRPr="008464D2">
        <w:rPr>
          <w:color w:val="000000"/>
          <w:lang w:val="es-ES_tradnl" w:eastAsia="en-US"/>
        </w:rPr>
        <w:t>2</w:t>
      </w:r>
      <w:r w:rsidR="00A13886" w:rsidRPr="008464D2">
        <w:rPr>
          <w:color w:val="000000"/>
          <w:lang w:val="es-ES_tradnl" w:eastAsia="en-US"/>
        </w:rPr>
        <w:t xml:space="preserve"> Oficinas que respondieron </w:t>
      </w:r>
      <w:r w:rsidR="00576302" w:rsidRPr="008464D2">
        <w:rPr>
          <w:color w:val="000000"/>
          <w:lang w:val="es-ES_tradnl" w:eastAsia="en-US"/>
        </w:rPr>
        <w:t>“</w:t>
      </w:r>
      <w:r w:rsidR="00A13886" w:rsidRPr="008464D2">
        <w:rPr>
          <w:color w:val="000000"/>
          <w:lang w:val="es-ES_tradnl" w:eastAsia="en-US"/>
        </w:rPr>
        <w:t>sí</w:t>
      </w:r>
      <w:r w:rsidR="00576302" w:rsidRPr="008464D2">
        <w:rPr>
          <w:color w:val="000000"/>
          <w:lang w:val="es-ES_tradnl" w:eastAsia="en-US"/>
        </w:rPr>
        <w:t>”</w:t>
      </w:r>
      <w:r w:rsidR="00CA1B16" w:rsidRPr="008464D2">
        <w:rPr>
          <w:color w:val="000000"/>
          <w:lang w:val="es-ES_tradnl" w:eastAsia="en-US"/>
        </w:rPr>
        <w:t xml:space="preserve">, seis indicaron que </w:t>
      </w:r>
      <w:r w:rsidR="00A13886" w:rsidRPr="008464D2">
        <w:rPr>
          <w:color w:val="000000"/>
          <w:lang w:val="es-ES_tradnl" w:eastAsia="en-US"/>
        </w:rPr>
        <w:t xml:space="preserve">considerarían que las marcas se corresponden </w:t>
      </w:r>
      <w:r w:rsidR="00CA1B16" w:rsidRPr="008464D2">
        <w:rPr>
          <w:color w:val="000000"/>
          <w:lang w:val="es-ES_tradnl" w:eastAsia="en-US"/>
        </w:rPr>
        <w:t>en determinadas circunstancias, como, por ejemplo, cuando el elemento adicional es un símbolo de marca</w:t>
      </w:r>
      <w:r w:rsidR="009D3E82" w:rsidRPr="008464D2">
        <w:rPr>
          <w:color w:val="000000"/>
          <w:lang w:val="es-ES_tradnl" w:eastAsia="en-US"/>
        </w:rPr>
        <w:t>,</w:t>
      </w:r>
      <w:r w:rsidR="00CA1B16" w:rsidRPr="008464D2">
        <w:rPr>
          <w:color w:val="000000"/>
          <w:lang w:val="es-ES_tradnl" w:eastAsia="en-US"/>
        </w:rPr>
        <w:t xml:space="preserve"> </w:t>
      </w:r>
      <w:r w:rsidR="009D3E82" w:rsidRPr="008464D2">
        <w:rPr>
          <w:color w:val="000000"/>
          <w:lang w:val="es-ES_tradnl" w:eastAsia="en-US"/>
        </w:rPr>
        <w:t>por ejemplo</w:t>
      </w:r>
      <w:r w:rsidR="00CA1B16" w:rsidRPr="008464D2">
        <w:rPr>
          <w:color w:val="000000"/>
          <w:lang w:val="es-ES_tradnl" w:eastAsia="en-US"/>
        </w:rPr>
        <w:t xml:space="preserve"> </w:t>
      </w:r>
      <w:r w:rsidR="00576302" w:rsidRPr="008464D2">
        <w:rPr>
          <w:color w:val="000000"/>
          <w:lang w:val="es-ES_tradnl" w:eastAsia="en-US"/>
        </w:rPr>
        <w:t>“</w:t>
      </w:r>
      <w:r w:rsidR="00CA1B16" w:rsidRPr="008464D2">
        <w:rPr>
          <w:color w:val="000000"/>
          <w:lang w:val="es-ES_tradnl" w:eastAsia="en-US"/>
        </w:rPr>
        <w:t>®</w:t>
      </w:r>
      <w:r w:rsidR="00576302" w:rsidRPr="008464D2">
        <w:rPr>
          <w:color w:val="000000"/>
          <w:lang w:val="es-ES_tradnl" w:eastAsia="en-US"/>
        </w:rPr>
        <w:t>”</w:t>
      </w:r>
      <w:r w:rsidR="00CA1B16" w:rsidRPr="008464D2">
        <w:rPr>
          <w:color w:val="000000"/>
          <w:lang w:val="es-ES_tradnl" w:eastAsia="en-US"/>
        </w:rPr>
        <w:t>.</w:t>
      </w:r>
    </w:p>
    <w:p w:rsidR="00D90A23" w:rsidRDefault="00736365" w:rsidP="00A13886">
      <w:pPr>
        <w:pStyle w:val="ONUMFS"/>
        <w:rPr>
          <w:lang w:val="es-ES" w:eastAsia="en-US"/>
        </w:rPr>
      </w:pPr>
      <w:r w:rsidRPr="00736365">
        <w:rPr>
          <w:color w:val="000000"/>
          <w:lang w:val="es-ES_tradnl" w:eastAsia="en-US"/>
        </w:rPr>
        <w:t xml:space="preserve">Al responder sobre ejemplos específicos (pregunta A. 10.), </w:t>
      </w:r>
      <w:r w:rsidR="009D3E82">
        <w:rPr>
          <w:color w:val="000000"/>
          <w:lang w:val="es-ES_tradnl" w:eastAsia="en-US"/>
        </w:rPr>
        <w:t>hubo coherencia en las respuestas de las Oficinas a la pregunta general</w:t>
      </w:r>
      <w:r w:rsidRPr="00736365">
        <w:rPr>
          <w:color w:val="000000"/>
          <w:lang w:val="es-ES_tradnl" w:eastAsia="en-US"/>
        </w:rPr>
        <w:t>.</w:t>
      </w:r>
      <w:r w:rsidR="003253F6" w:rsidRPr="00085722">
        <w:rPr>
          <w:lang w:val="es-ES" w:eastAsia="en-US"/>
        </w:rPr>
        <w:t xml:space="preserve">  </w:t>
      </w:r>
      <w:r w:rsidRPr="00736365">
        <w:rPr>
          <w:color w:val="000000"/>
          <w:lang w:val="es-ES_tradnl" w:eastAsia="en-US"/>
        </w:rPr>
        <w:t>Sin embargo, 2</w:t>
      </w:r>
      <w:r w:rsidR="00507392">
        <w:rPr>
          <w:color w:val="000000"/>
          <w:lang w:val="es-ES_tradnl" w:eastAsia="en-US"/>
        </w:rPr>
        <w:t>9</w:t>
      </w:r>
      <w:r w:rsidRPr="00736365">
        <w:rPr>
          <w:color w:val="000000"/>
          <w:lang w:val="es-ES_tradnl" w:eastAsia="en-US"/>
        </w:rPr>
        <w:t xml:space="preserve"> Oficinas respondieron que considerarían que existe correspondencia cuando en la marca de base se incluye el símbolo </w:t>
      </w:r>
      <w:r w:rsidR="009D3E82">
        <w:rPr>
          <w:color w:val="000000"/>
          <w:lang w:val="es-ES_tradnl" w:eastAsia="en-US"/>
        </w:rPr>
        <w:t xml:space="preserve">de </w:t>
      </w:r>
      <w:r w:rsidRPr="00736365">
        <w:rPr>
          <w:color w:val="000000"/>
          <w:lang w:val="es-ES_tradnl" w:eastAsia="en-US"/>
        </w:rPr>
        <w:t xml:space="preserve">registrado </w:t>
      </w:r>
      <w:r w:rsidR="00576302">
        <w:rPr>
          <w:color w:val="000000"/>
          <w:lang w:val="es-ES_tradnl" w:eastAsia="en-US"/>
        </w:rPr>
        <w:t>“</w:t>
      </w:r>
      <w:r w:rsidRPr="00736365">
        <w:rPr>
          <w:color w:val="000000"/>
          <w:lang w:val="es-ES_tradnl" w:eastAsia="en-US"/>
        </w:rPr>
        <w:t>®</w:t>
      </w:r>
      <w:r w:rsidR="00576302">
        <w:rPr>
          <w:color w:val="000000"/>
          <w:lang w:val="es-ES_tradnl" w:eastAsia="en-US"/>
        </w:rPr>
        <w:t>”</w:t>
      </w:r>
      <w:r w:rsidRPr="00736365">
        <w:rPr>
          <w:color w:val="000000"/>
          <w:lang w:val="es-ES_tradnl" w:eastAsia="en-US"/>
        </w:rPr>
        <w:t xml:space="preserve"> y en la marca internacional no.</w:t>
      </w:r>
      <w:r w:rsidR="003253F6" w:rsidRPr="00085722">
        <w:rPr>
          <w:lang w:val="es-ES" w:eastAsia="en-US"/>
        </w:rPr>
        <w:t xml:space="preserve">  </w:t>
      </w:r>
      <w:r w:rsidRPr="00736365">
        <w:rPr>
          <w:color w:val="000000"/>
          <w:lang w:val="es-ES_tradnl" w:eastAsia="en-US"/>
        </w:rPr>
        <w:t>De estas Oficinas, 2</w:t>
      </w:r>
      <w:r w:rsidR="00507392">
        <w:rPr>
          <w:color w:val="000000"/>
          <w:lang w:val="es-ES_tradnl" w:eastAsia="en-US"/>
        </w:rPr>
        <w:t>1</w:t>
      </w:r>
      <w:r w:rsidR="008464D2">
        <w:rPr>
          <w:color w:val="000000"/>
          <w:lang w:val="es-ES_tradnl" w:eastAsia="en-US"/>
        </w:rPr>
        <w:t> </w:t>
      </w:r>
      <w:r w:rsidRPr="00736365">
        <w:rPr>
          <w:color w:val="000000"/>
          <w:lang w:val="es-ES_tradnl" w:eastAsia="en-US"/>
        </w:rPr>
        <w:t xml:space="preserve">indicaron que lo considerarían así siempre, mientras que </w:t>
      </w:r>
      <w:r w:rsidR="00507392">
        <w:rPr>
          <w:color w:val="000000"/>
          <w:lang w:val="es-ES_tradnl" w:eastAsia="en-US"/>
        </w:rPr>
        <w:t>ocho</w:t>
      </w:r>
      <w:r w:rsidRPr="00736365">
        <w:rPr>
          <w:color w:val="000000"/>
          <w:lang w:val="es-ES_tradnl" w:eastAsia="en-US"/>
        </w:rPr>
        <w:t xml:space="preserve"> señalaron que lo considerarían así </w:t>
      </w:r>
      <w:r w:rsidR="00A13886">
        <w:rPr>
          <w:color w:val="000000"/>
          <w:lang w:val="es-ES_tradnl" w:eastAsia="en-US"/>
        </w:rPr>
        <w:t>si existe</w:t>
      </w:r>
      <w:r w:rsidRPr="00736365">
        <w:rPr>
          <w:color w:val="000000"/>
          <w:lang w:val="es-ES_tradnl" w:eastAsia="en-US"/>
        </w:rPr>
        <w:t xml:space="preserve"> una declaración relativa a los caracteres estándar.</w:t>
      </w:r>
    </w:p>
    <w:p w:rsidR="00D90A23" w:rsidRDefault="00576302" w:rsidP="00A13886">
      <w:pPr>
        <w:rPr>
          <w:b/>
          <w:lang w:val="es-ES"/>
        </w:rPr>
      </w:pPr>
      <w:r>
        <w:rPr>
          <w:b/>
          <w:lang w:val="es-ES"/>
        </w:rPr>
        <w:t>“</w:t>
      </w:r>
      <w:r w:rsidR="00767687" w:rsidRPr="00767687">
        <w:rPr>
          <w:b/>
          <w:color w:val="000000"/>
          <w:lang w:val="es-ES_tradnl"/>
        </w:rPr>
        <w:t>B.</w:t>
      </w:r>
      <w:r w:rsidR="00767687" w:rsidRPr="00767687">
        <w:rPr>
          <w:b/>
          <w:color w:val="000000"/>
          <w:lang w:val="es-ES_tradnl"/>
        </w:rPr>
        <w:tab/>
      </w:r>
      <w:r w:rsidR="00A13886" w:rsidRPr="0046353C">
        <w:rPr>
          <w:b/>
          <w:lang w:val="es-ES_tradnl"/>
        </w:rPr>
        <w:t>Transcripción</w:t>
      </w:r>
      <w:r w:rsidR="00767687" w:rsidRPr="0046353C">
        <w:rPr>
          <w:b/>
          <w:lang w:val="es-ES_tradnl"/>
        </w:rPr>
        <w:t xml:space="preserve"> o traducción</w:t>
      </w:r>
    </w:p>
    <w:p w:rsidR="00D90A23" w:rsidRDefault="00D90A23" w:rsidP="003253F6">
      <w:pPr>
        <w:rPr>
          <w:lang w:val="es-ES"/>
        </w:rPr>
      </w:pPr>
    </w:p>
    <w:p w:rsidR="00D90A23" w:rsidRDefault="008464D2" w:rsidP="00767687">
      <w:pPr>
        <w:ind w:left="567"/>
        <w:rPr>
          <w:rFonts w:eastAsia="Times New Roman"/>
          <w:lang w:val="es-ES" w:eastAsia="en-US"/>
        </w:rPr>
      </w:pPr>
      <w:r>
        <w:rPr>
          <w:rFonts w:eastAsia="Times New Roman"/>
          <w:color w:val="000000"/>
          <w:lang w:val="es-ES_tradnl" w:eastAsia="en-US"/>
        </w:rPr>
        <w:t>“</w:t>
      </w:r>
      <w:r w:rsidR="00767687" w:rsidRPr="00767687">
        <w:rPr>
          <w:rFonts w:eastAsia="Times New Roman"/>
          <w:color w:val="000000"/>
          <w:lang w:val="es-ES_tradnl" w:eastAsia="en-US"/>
        </w:rPr>
        <w:t>1.</w:t>
      </w:r>
      <w:r w:rsidR="00767687" w:rsidRPr="00767687">
        <w:rPr>
          <w:rFonts w:eastAsia="Times New Roman"/>
          <w:color w:val="000000"/>
          <w:lang w:val="es-ES_tradnl" w:eastAsia="en-US"/>
        </w:rPr>
        <w:tab/>
        <w:t>Si una marca de base consiste en palabras, letras, números -o una combinación de ellos- en un idioma y en caracteres determinados (</w:t>
      </w:r>
      <w:r w:rsidR="00EC7522">
        <w:rPr>
          <w:rFonts w:eastAsia="Times New Roman"/>
          <w:color w:val="000000"/>
          <w:lang w:val="es-ES_tradnl" w:eastAsia="en-US"/>
        </w:rPr>
        <w:t>por ejemplo, inglés</w:t>
      </w:r>
      <w:r w:rsidR="00767687" w:rsidRPr="00767687">
        <w:rPr>
          <w:rFonts w:eastAsia="Times New Roman"/>
          <w:color w:val="000000"/>
          <w:lang w:val="es-ES_tradnl" w:eastAsia="en-US"/>
        </w:rPr>
        <w:t xml:space="preserve"> en caracteres latinos), ¿consideraría la Oficina que corresponde a una marca internacional que consista en su transcripción o traducción a otro idioma o en otros caracteres (por ejemplo, arábigos, chinos, cirílicos)?</w:t>
      </w:r>
      <w:r w:rsidR="00576302">
        <w:rPr>
          <w:rFonts w:eastAsia="Times New Roman"/>
          <w:color w:val="000000"/>
          <w:lang w:val="es-ES_tradnl" w:eastAsia="en-US"/>
        </w:rPr>
        <w:t>”</w:t>
      </w:r>
    </w:p>
    <w:p w:rsidR="00D90A23" w:rsidRDefault="00D90A23" w:rsidP="003253F6">
      <w:pPr>
        <w:rPr>
          <w:lang w:val="es-ES"/>
        </w:rPr>
      </w:pPr>
    </w:p>
    <w:p w:rsidR="00D90A23" w:rsidRDefault="00767687" w:rsidP="00767687">
      <w:pPr>
        <w:rPr>
          <w:lang w:val="es-ES"/>
        </w:rPr>
      </w:pPr>
      <w:r w:rsidRPr="00767687">
        <w:rPr>
          <w:color w:val="000000"/>
          <w:lang w:val="es-ES_tradnl"/>
        </w:rPr>
        <w:t xml:space="preserve">A continuación figuran las </w:t>
      </w:r>
      <w:r w:rsidR="0047456A">
        <w:rPr>
          <w:color w:val="000000"/>
          <w:lang w:val="es-ES_tradnl"/>
        </w:rPr>
        <w:t>respuestas recibidas</w:t>
      </w:r>
      <w:r w:rsidRPr="00767687">
        <w:rPr>
          <w:color w:val="000000"/>
          <w:lang w:val="es-ES_tradnl"/>
        </w:rPr>
        <w:t>:</w:t>
      </w:r>
      <w:r w:rsidR="003253F6" w:rsidRPr="00085722">
        <w:rPr>
          <w:lang w:val="es-ES"/>
        </w:rPr>
        <w:t xml:space="preserve">  </w:t>
      </w:r>
    </w:p>
    <w:p w:rsidR="003253F6" w:rsidRPr="00085722" w:rsidRDefault="003253F6" w:rsidP="003253F6">
      <w:pPr>
        <w:rPr>
          <w:lang w:val="es-ES"/>
        </w:rPr>
      </w:pPr>
    </w:p>
    <w:tbl>
      <w:tblPr>
        <w:tblStyle w:val="TableGrid"/>
        <w:tblW w:w="0" w:type="auto"/>
        <w:jc w:val="center"/>
        <w:tblLook w:val="04A0" w:firstRow="1" w:lastRow="0" w:firstColumn="1" w:lastColumn="0" w:noHBand="0" w:noVBand="1"/>
      </w:tblPr>
      <w:tblGrid>
        <w:gridCol w:w="5353"/>
        <w:gridCol w:w="709"/>
        <w:gridCol w:w="709"/>
      </w:tblGrid>
      <w:tr w:rsidR="003253F6" w:rsidRPr="00F7190A" w:rsidTr="008B4F89">
        <w:trPr>
          <w:jc w:val="center"/>
        </w:trPr>
        <w:tc>
          <w:tcPr>
            <w:tcW w:w="6062" w:type="dxa"/>
            <w:gridSpan w:val="2"/>
            <w:shd w:val="clear" w:color="auto" w:fill="EEECE1" w:themeFill="background2"/>
          </w:tcPr>
          <w:p w:rsidR="003253F6" w:rsidRPr="00EC7522" w:rsidRDefault="00EC7522" w:rsidP="008B4F89">
            <w:pPr>
              <w:rPr>
                <w:rFonts w:eastAsiaTheme="minorHAnsi"/>
                <w:lang w:val="es-ES" w:eastAsia="en-US"/>
              </w:rPr>
            </w:pPr>
            <w:r w:rsidRPr="00EC7522">
              <w:rPr>
                <w:rFonts w:eastAsiaTheme="minorHAnsi"/>
                <w:lang w:val="es-ES" w:eastAsia="en-US"/>
              </w:rPr>
              <w:t>Sí</w:t>
            </w:r>
            <w:r w:rsidR="003253F6" w:rsidRPr="00EC7522">
              <w:rPr>
                <w:rFonts w:eastAsiaTheme="minorHAnsi"/>
                <w:lang w:val="es-ES" w:eastAsia="en-US"/>
              </w:rPr>
              <w:t xml:space="preserve"> </w:t>
            </w:r>
          </w:p>
        </w:tc>
        <w:tc>
          <w:tcPr>
            <w:tcW w:w="709" w:type="dxa"/>
          </w:tcPr>
          <w:p w:rsidR="003253F6" w:rsidRPr="00F7190A" w:rsidRDefault="003253F6" w:rsidP="008B4F89">
            <w:pPr>
              <w:rPr>
                <w:rFonts w:eastAsiaTheme="minorHAnsi"/>
                <w:lang w:eastAsia="en-US"/>
              </w:rPr>
            </w:pPr>
            <w:r w:rsidRPr="00F7190A">
              <w:rPr>
                <w:rFonts w:eastAsiaTheme="minorHAnsi"/>
                <w:lang w:eastAsia="en-US"/>
              </w:rPr>
              <w:t>8</w:t>
            </w:r>
          </w:p>
        </w:tc>
      </w:tr>
      <w:tr w:rsidR="003253F6" w:rsidRPr="00F7190A" w:rsidTr="008B4F89">
        <w:trPr>
          <w:jc w:val="center"/>
        </w:trPr>
        <w:tc>
          <w:tcPr>
            <w:tcW w:w="5353" w:type="dxa"/>
          </w:tcPr>
          <w:p w:rsidR="003253F6" w:rsidRPr="00EC7522" w:rsidRDefault="00767687" w:rsidP="00767687">
            <w:pPr>
              <w:rPr>
                <w:rFonts w:eastAsiaTheme="minorHAnsi"/>
                <w:lang w:val="es-ES" w:eastAsia="en-US"/>
              </w:rPr>
            </w:pPr>
            <w:r w:rsidRPr="00EC7522">
              <w:rPr>
                <w:rFonts w:eastAsiaTheme="minorHAnsi"/>
                <w:color w:val="000000"/>
                <w:lang w:val="es-ES" w:eastAsia="en-US"/>
              </w:rPr>
              <w:t>Sí, siempre</w:t>
            </w:r>
          </w:p>
        </w:tc>
        <w:tc>
          <w:tcPr>
            <w:tcW w:w="709" w:type="dxa"/>
          </w:tcPr>
          <w:p w:rsidR="003253F6" w:rsidRPr="00EC7522" w:rsidRDefault="003253F6" w:rsidP="008B4F89">
            <w:pPr>
              <w:rPr>
                <w:rFonts w:eastAsiaTheme="minorHAnsi"/>
                <w:lang w:val="es-ES" w:eastAsia="en-US"/>
              </w:rPr>
            </w:pPr>
            <w:r w:rsidRPr="00EC7522">
              <w:rPr>
                <w:rFonts w:eastAsiaTheme="minorHAnsi"/>
                <w:lang w:val="es-ES" w:eastAsia="en-US"/>
              </w:rPr>
              <w:t>5</w:t>
            </w:r>
          </w:p>
        </w:tc>
        <w:tc>
          <w:tcPr>
            <w:tcW w:w="709" w:type="dxa"/>
          </w:tcPr>
          <w:p w:rsidR="003253F6" w:rsidRPr="00F7190A" w:rsidRDefault="003253F6" w:rsidP="008B4F89">
            <w:pPr>
              <w:rPr>
                <w:rFonts w:eastAsiaTheme="minorHAnsi"/>
                <w:lang w:eastAsia="en-US"/>
              </w:rPr>
            </w:pPr>
          </w:p>
        </w:tc>
      </w:tr>
      <w:tr w:rsidR="003253F6" w:rsidRPr="00F7190A" w:rsidTr="008B4F89">
        <w:trPr>
          <w:jc w:val="center"/>
        </w:trPr>
        <w:tc>
          <w:tcPr>
            <w:tcW w:w="5353" w:type="dxa"/>
          </w:tcPr>
          <w:p w:rsidR="003253F6" w:rsidRPr="00EC7522" w:rsidRDefault="00767687" w:rsidP="00767687">
            <w:pPr>
              <w:rPr>
                <w:rFonts w:eastAsiaTheme="minorHAnsi"/>
                <w:lang w:val="es-ES" w:eastAsia="en-US"/>
              </w:rPr>
            </w:pPr>
            <w:r w:rsidRPr="0046353C">
              <w:rPr>
                <w:rFonts w:eastAsiaTheme="minorHAnsi"/>
                <w:lang w:val="es-ES" w:eastAsia="en-US"/>
              </w:rPr>
              <w:t>S</w:t>
            </w:r>
            <w:r w:rsidRPr="00EC7522">
              <w:rPr>
                <w:rFonts w:eastAsiaTheme="minorHAnsi"/>
                <w:color w:val="000000"/>
                <w:lang w:val="es-ES" w:eastAsia="en-US"/>
              </w:rPr>
              <w:t>í</w:t>
            </w:r>
            <w:r w:rsidRPr="0046353C">
              <w:rPr>
                <w:rFonts w:eastAsiaTheme="minorHAnsi"/>
                <w:lang w:val="es-ES" w:eastAsia="en-US"/>
              </w:rPr>
              <w:t>, si se incluye una declaración relativa a los caracteres estándar</w:t>
            </w:r>
          </w:p>
        </w:tc>
        <w:tc>
          <w:tcPr>
            <w:tcW w:w="709" w:type="dxa"/>
          </w:tcPr>
          <w:p w:rsidR="003253F6" w:rsidRPr="00EC7522" w:rsidRDefault="003253F6" w:rsidP="008B4F89">
            <w:pPr>
              <w:rPr>
                <w:rFonts w:eastAsiaTheme="minorHAnsi"/>
                <w:lang w:val="es-ES" w:eastAsia="en-US"/>
              </w:rPr>
            </w:pPr>
            <w:r w:rsidRPr="00EC7522">
              <w:rPr>
                <w:rFonts w:eastAsiaTheme="minorHAnsi"/>
                <w:lang w:val="es-ES" w:eastAsia="en-US"/>
              </w:rPr>
              <w:t>1</w:t>
            </w:r>
          </w:p>
        </w:tc>
        <w:tc>
          <w:tcPr>
            <w:tcW w:w="709" w:type="dxa"/>
          </w:tcPr>
          <w:p w:rsidR="003253F6" w:rsidRPr="00F7190A" w:rsidRDefault="003253F6" w:rsidP="008B4F89">
            <w:pPr>
              <w:rPr>
                <w:rFonts w:eastAsiaTheme="minorHAnsi"/>
                <w:lang w:eastAsia="en-US"/>
              </w:rPr>
            </w:pPr>
          </w:p>
        </w:tc>
      </w:tr>
      <w:tr w:rsidR="003253F6" w:rsidRPr="00F7190A" w:rsidTr="008B4F89">
        <w:trPr>
          <w:jc w:val="center"/>
        </w:trPr>
        <w:tc>
          <w:tcPr>
            <w:tcW w:w="5353" w:type="dxa"/>
          </w:tcPr>
          <w:p w:rsidR="003253F6" w:rsidRPr="00EC7522" w:rsidRDefault="00767687" w:rsidP="00767687">
            <w:pPr>
              <w:rPr>
                <w:rFonts w:eastAsiaTheme="minorHAnsi"/>
                <w:lang w:val="es-ES" w:eastAsia="en-US"/>
              </w:rPr>
            </w:pPr>
            <w:r w:rsidRPr="00EC7522">
              <w:rPr>
                <w:rFonts w:eastAsiaTheme="minorHAnsi"/>
                <w:color w:val="000000"/>
                <w:lang w:val="es-ES" w:eastAsia="en-US"/>
              </w:rPr>
              <w:t>Sí, en determinadas circunstancias</w:t>
            </w:r>
          </w:p>
        </w:tc>
        <w:tc>
          <w:tcPr>
            <w:tcW w:w="709" w:type="dxa"/>
          </w:tcPr>
          <w:p w:rsidR="003253F6" w:rsidRPr="00EC7522" w:rsidRDefault="003253F6" w:rsidP="008B4F89">
            <w:pPr>
              <w:rPr>
                <w:rFonts w:eastAsiaTheme="minorHAnsi"/>
                <w:lang w:val="es-ES" w:eastAsia="en-US"/>
              </w:rPr>
            </w:pPr>
            <w:r w:rsidRPr="00EC7522">
              <w:rPr>
                <w:rFonts w:eastAsiaTheme="minorHAnsi"/>
                <w:lang w:val="es-ES" w:eastAsia="en-US"/>
              </w:rPr>
              <w:t>2</w:t>
            </w:r>
          </w:p>
        </w:tc>
        <w:tc>
          <w:tcPr>
            <w:tcW w:w="709" w:type="dxa"/>
          </w:tcPr>
          <w:p w:rsidR="003253F6" w:rsidRPr="00F7190A" w:rsidRDefault="003253F6" w:rsidP="008B4F89">
            <w:pPr>
              <w:rPr>
                <w:rFonts w:eastAsiaTheme="minorHAnsi"/>
                <w:lang w:eastAsia="en-US"/>
              </w:rPr>
            </w:pPr>
          </w:p>
        </w:tc>
      </w:tr>
      <w:tr w:rsidR="003253F6" w:rsidRPr="00F7190A" w:rsidTr="008B4F89">
        <w:trPr>
          <w:jc w:val="center"/>
        </w:trPr>
        <w:tc>
          <w:tcPr>
            <w:tcW w:w="6062" w:type="dxa"/>
            <w:gridSpan w:val="2"/>
            <w:shd w:val="clear" w:color="auto" w:fill="EEECE1" w:themeFill="background2"/>
          </w:tcPr>
          <w:p w:rsidR="003253F6" w:rsidRPr="00EC7522" w:rsidRDefault="00EC7522" w:rsidP="008B4F89">
            <w:pPr>
              <w:rPr>
                <w:rFonts w:eastAsiaTheme="minorHAnsi"/>
                <w:lang w:val="es-ES" w:eastAsia="en-US"/>
              </w:rPr>
            </w:pPr>
            <w:r w:rsidRPr="00EC7522">
              <w:rPr>
                <w:rFonts w:eastAsiaTheme="minorHAnsi"/>
                <w:lang w:val="es-ES" w:eastAsia="en-US"/>
              </w:rPr>
              <w:t>Nunca</w:t>
            </w:r>
          </w:p>
        </w:tc>
        <w:tc>
          <w:tcPr>
            <w:tcW w:w="709" w:type="dxa"/>
          </w:tcPr>
          <w:p w:rsidR="003253F6" w:rsidRPr="00F7190A" w:rsidRDefault="00507392" w:rsidP="00507392">
            <w:pPr>
              <w:rPr>
                <w:rFonts w:eastAsiaTheme="minorHAnsi"/>
                <w:lang w:eastAsia="en-US"/>
              </w:rPr>
            </w:pPr>
            <w:r>
              <w:rPr>
                <w:rFonts w:eastAsiaTheme="minorHAnsi"/>
                <w:lang w:eastAsia="en-US"/>
              </w:rPr>
              <w:t>50</w:t>
            </w:r>
          </w:p>
        </w:tc>
      </w:tr>
      <w:tr w:rsidR="00507392" w:rsidRPr="00F7190A" w:rsidTr="00B75339">
        <w:trPr>
          <w:jc w:val="center"/>
        </w:trPr>
        <w:tc>
          <w:tcPr>
            <w:tcW w:w="6062" w:type="dxa"/>
            <w:gridSpan w:val="2"/>
            <w:shd w:val="clear" w:color="auto" w:fill="EEECE1" w:themeFill="background2"/>
          </w:tcPr>
          <w:p w:rsidR="00507392" w:rsidRPr="00F7190A" w:rsidRDefault="00507392" w:rsidP="00971ED1">
            <w:pPr>
              <w:rPr>
                <w:rFonts w:eastAsiaTheme="minorHAnsi"/>
                <w:lang w:eastAsia="en-US"/>
              </w:rPr>
            </w:pPr>
            <w:r>
              <w:rPr>
                <w:rFonts w:eastAsiaTheme="minorHAnsi"/>
                <w:lang w:eastAsia="en-US"/>
              </w:rPr>
              <w:t xml:space="preserve">No </w:t>
            </w:r>
            <w:proofErr w:type="spellStart"/>
            <w:r w:rsidR="008464D2">
              <w:rPr>
                <w:rFonts w:eastAsiaTheme="minorHAnsi"/>
                <w:lang w:eastAsia="en-US"/>
              </w:rPr>
              <w:t>resp</w:t>
            </w:r>
            <w:r w:rsidR="00971ED1">
              <w:rPr>
                <w:rFonts w:eastAsiaTheme="minorHAnsi"/>
                <w:lang w:eastAsia="en-US"/>
              </w:rPr>
              <w:t>onde</w:t>
            </w:r>
            <w:proofErr w:type="spellEnd"/>
          </w:p>
        </w:tc>
        <w:tc>
          <w:tcPr>
            <w:tcW w:w="709" w:type="dxa"/>
          </w:tcPr>
          <w:p w:rsidR="00507392" w:rsidRPr="00F7190A" w:rsidRDefault="00507392" w:rsidP="00B75339">
            <w:pPr>
              <w:rPr>
                <w:rFonts w:eastAsiaTheme="minorHAnsi"/>
                <w:lang w:eastAsia="en-US"/>
              </w:rPr>
            </w:pPr>
            <w:r>
              <w:rPr>
                <w:rFonts w:eastAsiaTheme="minorHAnsi"/>
                <w:lang w:eastAsia="en-US"/>
              </w:rPr>
              <w:t>1</w:t>
            </w:r>
          </w:p>
        </w:tc>
      </w:tr>
    </w:tbl>
    <w:p w:rsidR="00D90A23" w:rsidRDefault="00D90A23" w:rsidP="00F41B1A">
      <w:pPr>
        <w:rPr>
          <w:rFonts w:eastAsiaTheme="minorHAnsi"/>
          <w:szCs w:val="22"/>
          <w:lang w:eastAsia="en-US"/>
        </w:rPr>
      </w:pPr>
    </w:p>
    <w:p w:rsidR="00D90A23" w:rsidRDefault="00767687" w:rsidP="00EC7522">
      <w:pPr>
        <w:pStyle w:val="ONUMFS"/>
        <w:rPr>
          <w:lang w:val="es-ES" w:eastAsia="en-US"/>
        </w:rPr>
      </w:pPr>
      <w:r w:rsidRPr="00767687">
        <w:rPr>
          <w:color w:val="000000"/>
          <w:lang w:val="es-ES_tradnl" w:eastAsia="en-US"/>
        </w:rPr>
        <w:t xml:space="preserve">De las </w:t>
      </w:r>
      <w:r w:rsidR="00EC7522">
        <w:rPr>
          <w:color w:val="000000"/>
          <w:lang w:val="es-ES_tradnl" w:eastAsia="en-US"/>
        </w:rPr>
        <w:t xml:space="preserve">ocho Oficinas que respondieron </w:t>
      </w:r>
      <w:r w:rsidR="00576302">
        <w:rPr>
          <w:color w:val="000000"/>
          <w:lang w:val="es-ES_tradnl" w:eastAsia="en-US"/>
        </w:rPr>
        <w:t>“</w:t>
      </w:r>
      <w:r w:rsidR="00EC7522">
        <w:rPr>
          <w:color w:val="000000"/>
          <w:lang w:val="es-ES_tradnl" w:eastAsia="en-US"/>
        </w:rPr>
        <w:t>sí</w:t>
      </w:r>
      <w:r w:rsidR="00576302">
        <w:rPr>
          <w:color w:val="000000"/>
          <w:lang w:val="es-ES_tradnl" w:eastAsia="en-US"/>
        </w:rPr>
        <w:t>”</w:t>
      </w:r>
      <w:r w:rsidRPr="00767687">
        <w:rPr>
          <w:color w:val="000000"/>
          <w:lang w:val="es-ES_tradnl" w:eastAsia="en-US"/>
        </w:rPr>
        <w:t xml:space="preserve">, tres indicaron que </w:t>
      </w:r>
      <w:r w:rsidR="00EC7522" w:rsidRPr="00773ECE">
        <w:rPr>
          <w:color w:val="000000"/>
          <w:lang w:val="es-ES_tradnl" w:eastAsia="en-US"/>
        </w:rPr>
        <w:t xml:space="preserve">considerarían </w:t>
      </w:r>
      <w:r w:rsidR="00EC7522">
        <w:rPr>
          <w:color w:val="000000"/>
          <w:lang w:val="es-ES_tradnl" w:eastAsia="en-US"/>
        </w:rPr>
        <w:t>que las marcas se corresponden si exist</w:t>
      </w:r>
      <w:r w:rsidRPr="00767687">
        <w:rPr>
          <w:color w:val="000000"/>
          <w:lang w:val="es-ES_tradnl" w:eastAsia="en-US"/>
        </w:rPr>
        <w:t xml:space="preserve">e una declaración relativa a los caracteres estándar o en determinadas circunstancias, como, por ejemplo, cuando se haya realizado la traducción </w:t>
      </w:r>
      <w:r w:rsidR="00757624" w:rsidRPr="00767687">
        <w:rPr>
          <w:color w:val="000000"/>
          <w:lang w:val="es-ES_tradnl" w:eastAsia="en-US"/>
        </w:rPr>
        <w:t xml:space="preserve">al inglés </w:t>
      </w:r>
      <w:r w:rsidRPr="00767687">
        <w:rPr>
          <w:color w:val="000000"/>
          <w:lang w:val="es-ES_tradnl" w:eastAsia="en-US"/>
        </w:rPr>
        <w:t xml:space="preserve">del idioma </w:t>
      </w:r>
      <w:r w:rsidRPr="00EC7522">
        <w:rPr>
          <w:color w:val="000000"/>
          <w:lang w:val="es-ES_tradnl" w:eastAsia="en-US"/>
        </w:rPr>
        <w:t>utilizado por la Oficina</w:t>
      </w:r>
      <w:r w:rsidRPr="00767687">
        <w:rPr>
          <w:color w:val="000000"/>
          <w:lang w:val="es-ES_tradnl" w:eastAsia="en-US"/>
        </w:rPr>
        <w:t>.</w:t>
      </w:r>
      <w:r w:rsidR="003253F6" w:rsidRPr="00085722">
        <w:rPr>
          <w:lang w:val="es-ES" w:eastAsia="en-US"/>
        </w:rPr>
        <w:t xml:space="preserve">  </w:t>
      </w:r>
    </w:p>
    <w:p w:rsidR="00D90A23" w:rsidRDefault="00767687" w:rsidP="00767687">
      <w:pPr>
        <w:pStyle w:val="ONUMFS"/>
        <w:rPr>
          <w:lang w:val="es-ES" w:eastAsia="en-US"/>
        </w:rPr>
      </w:pPr>
      <w:r w:rsidRPr="00767687">
        <w:rPr>
          <w:color w:val="000000"/>
          <w:lang w:val="es-ES_tradnl" w:eastAsia="en-US"/>
        </w:rPr>
        <w:t xml:space="preserve">Al responder sobre ejemplos específicos (pregunta B. 2.), </w:t>
      </w:r>
      <w:r w:rsidR="009D3E82">
        <w:rPr>
          <w:color w:val="000000"/>
          <w:lang w:val="es-ES_tradnl" w:eastAsia="en-US"/>
        </w:rPr>
        <w:t>hubo coherencia en las respuestas de las Oficinas a la pregunta general</w:t>
      </w:r>
      <w:r w:rsidRPr="00767687">
        <w:rPr>
          <w:color w:val="000000"/>
          <w:lang w:val="es-ES_tradnl" w:eastAsia="en-US"/>
        </w:rPr>
        <w:t>.</w:t>
      </w:r>
    </w:p>
    <w:p w:rsidR="00D90A23" w:rsidRDefault="00576302" w:rsidP="00906741">
      <w:pPr>
        <w:rPr>
          <w:b/>
          <w:lang w:val="es-ES"/>
        </w:rPr>
      </w:pPr>
      <w:r>
        <w:rPr>
          <w:b/>
          <w:color w:val="000000"/>
          <w:lang w:val="es-ES_tradnl"/>
        </w:rPr>
        <w:t>“</w:t>
      </w:r>
      <w:r w:rsidR="00906741" w:rsidRPr="00906741">
        <w:rPr>
          <w:b/>
          <w:color w:val="000000"/>
          <w:lang w:val="es-ES_tradnl"/>
        </w:rPr>
        <w:t>C.</w:t>
      </w:r>
      <w:r w:rsidR="00906741" w:rsidRPr="00906741">
        <w:rPr>
          <w:b/>
          <w:color w:val="000000"/>
          <w:lang w:val="es-ES_tradnl"/>
        </w:rPr>
        <w:tab/>
      </w:r>
      <w:r w:rsidR="00906741" w:rsidRPr="0046353C">
        <w:rPr>
          <w:b/>
          <w:lang w:val="es-ES_tradnl"/>
        </w:rPr>
        <w:t>Representación de la marca internacional en colores</w:t>
      </w:r>
    </w:p>
    <w:p w:rsidR="00D90A23" w:rsidRDefault="00D90A23" w:rsidP="003253F6">
      <w:pPr>
        <w:rPr>
          <w:lang w:val="es-ES"/>
        </w:rPr>
      </w:pPr>
    </w:p>
    <w:p w:rsidR="00D90A23" w:rsidRDefault="008464D2" w:rsidP="00906741">
      <w:pPr>
        <w:ind w:left="567"/>
        <w:rPr>
          <w:lang w:val="es-ES" w:eastAsia="en-US"/>
        </w:rPr>
      </w:pPr>
      <w:r>
        <w:rPr>
          <w:color w:val="000000"/>
          <w:lang w:val="es-ES_tradnl" w:eastAsia="en-US"/>
        </w:rPr>
        <w:t>“</w:t>
      </w:r>
      <w:r w:rsidR="00906741" w:rsidRPr="00906741">
        <w:rPr>
          <w:color w:val="000000"/>
          <w:lang w:val="es-ES_tradnl" w:eastAsia="en-US"/>
        </w:rPr>
        <w:t>1.</w:t>
      </w:r>
      <w:r w:rsidR="00906741" w:rsidRPr="00906741">
        <w:rPr>
          <w:color w:val="000000"/>
          <w:lang w:val="es-ES_tradnl" w:eastAsia="en-US"/>
        </w:rPr>
        <w:tab/>
        <w:t>Si en una solicitud internacional la marca consiste en palabras, letras, números -o una combinación de ellos- ya sea en colores o en escala de grises, ¿consideraría la Oficina que corresponde a una marca de base que comprenda las mismas palabras, letras, números, pero en blanco y negro?</w:t>
      </w:r>
      <w:r w:rsidR="00576302">
        <w:rPr>
          <w:color w:val="000000"/>
          <w:lang w:val="es-ES_tradnl" w:eastAsia="en-US"/>
        </w:rPr>
        <w:t>”</w:t>
      </w:r>
    </w:p>
    <w:p w:rsidR="00D90A23" w:rsidRDefault="00D90A23" w:rsidP="003253F6">
      <w:pPr>
        <w:rPr>
          <w:lang w:val="es-ES" w:eastAsia="en-US"/>
        </w:rPr>
      </w:pPr>
    </w:p>
    <w:p w:rsidR="003253F6" w:rsidRPr="00085722" w:rsidRDefault="00906741" w:rsidP="00906741">
      <w:pPr>
        <w:spacing w:after="200" w:line="276" w:lineRule="auto"/>
        <w:rPr>
          <w:rFonts w:eastAsiaTheme="minorHAnsi"/>
          <w:szCs w:val="22"/>
          <w:lang w:val="es-ES" w:eastAsia="en-US"/>
        </w:rPr>
      </w:pPr>
      <w:r w:rsidRPr="00906741">
        <w:rPr>
          <w:rFonts w:eastAsiaTheme="minorHAnsi"/>
          <w:color w:val="000000"/>
          <w:szCs w:val="22"/>
          <w:lang w:val="es-ES_tradnl" w:eastAsia="en-US"/>
        </w:rPr>
        <w:t xml:space="preserve">A continuación figuran las </w:t>
      </w:r>
      <w:r w:rsidR="0047456A">
        <w:rPr>
          <w:rFonts w:eastAsiaTheme="minorHAnsi"/>
          <w:color w:val="000000"/>
          <w:szCs w:val="22"/>
          <w:lang w:val="es-ES_tradnl" w:eastAsia="en-US"/>
        </w:rPr>
        <w:t>respuestas recibidas</w:t>
      </w:r>
      <w:r w:rsidRPr="00906741">
        <w:rPr>
          <w:rFonts w:eastAsiaTheme="minorHAnsi"/>
          <w:color w:val="000000"/>
          <w:szCs w:val="22"/>
          <w:lang w:val="es-ES_tradnl" w:eastAsia="en-US"/>
        </w:rPr>
        <w:t>:</w:t>
      </w:r>
      <w:r w:rsidR="003253F6" w:rsidRPr="00085722">
        <w:rPr>
          <w:rFonts w:eastAsiaTheme="minorHAnsi"/>
          <w:szCs w:val="22"/>
          <w:lang w:val="es-ES" w:eastAsia="en-US"/>
        </w:rPr>
        <w:t xml:space="preserve">  </w:t>
      </w:r>
    </w:p>
    <w:tbl>
      <w:tblPr>
        <w:tblStyle w:val="TableGrid"/>
        <w:tblW w:w="0" w:type="auto"/>
        <w:jc w:val="center"/>
        <w:tblLook w:val="04A0" w:firstRow="1" w:lastRow="0" w:firstColumn="1" w:lastColumn="0" w:noHBand="0" w:noVBand="1"/>
      </w:tblPr>
      <w:tblGrid>
        <w:gridCol w:w="5353"/>
        <w:gridCol w:w="709"/>
        <w:gridCol w:w="709"/>
      </w:tblGrid>
      <w:tr w:rsidR="003253F6" w:rsidRPr="00F7190A" w:rsidTr="008B4F89">
        <w:trPr>
          <w:jc w:val="center"/>
        </w:trPr>
        <w:tc>
          <w:tcPr>
            <w:tcW w:w="6062" w:type="dxa"/>
            <w:gridSpan w:val="2"/>
            <w:shd w:val="clear" w:color="auto" w:fill="EEECE1" w:themeFill="background2"/>
          </w:tcPr>
          <w:p w:rsidR="003253F6" w:rsidRPr="00EC7522" w:rsidRDefault="00EC7522" w:rsidP="008B4F89">
            <w:pPr>
              <w:rPr>
                <w:rFonts w:eastAsiaTheme="minorHAnsi"/>
                <w:lang w:val="es-ES" w:eastAsia="en-US"/>
              </w:rPr>
            </w:pPr>
            <w:r w:rsidRPr="00EC7522">
              <w:rPr>
                <w:rFonts w:eastAsiaTheme="minorHAnsi"/>
                <w:lang w:val="es-ES" w:eastAsia="en-US"/>
              </w:rPr>
              <w:t>Sí</w:t>
            </w:r>
            <w:r w:rsidR="003253F6" w:rsidRPr="00EC7522">
              <w:rPr>
                <w:rFonts w:eastAsiaTheme="minorHAnsi"/>
                <w:lang w:val="es-ES" w:eastAsia="en-US"/>
              </w:rPr>
              <w:t xml:space="preserve"> </w:t>
            </w:r>
          </w:p>
        </w:tc>
        <w:tc>
          <w:tcPr>
            <w:tcW w:w="709" w:type="dxa"/>
          </w:tcPr>
          <w:p w:rsidR="003253F6" w:rsidRPr="00F7190A" w:rsidRDefault="003253F6" w:rsidP="008B4F89">
            <w:pPr>
              <w:rPr>
                <w:rFonts w:eastAsiaTheme="minorHAnsi"/>
                <w:lang w:eastAsia="en-US"/>
              </w:rPr>
            </w:pPr>
            <w:r w:rsidRPr="00F7190A">
              <w:rPr>
                <w:rFonts w:eastAsiaTheme="minorHAnsi"/>
                <w:lang w:eastAsia="en-US"/>
              </w:rPr>
              <w:t>20</w:t>
            </w:r>
          </w:p>
        </w:tc>
      </w:tr>
      <w:tr w:rsidR="003253F6" w:rsidRPr="00F7190A" w:rsidTr="008B4F89">
        <w:trPr>
          <w:jc w:val="center"/>
        </w:trPr>
        <w:tc>
          <w:tcPr>
            <w:tcW w:w="5353" w:type="dxa"/>
          </w:tcPr>
          <w:p w:rsidR="003253F6" w:rsidRPr="00EC7522" w:rsidRDefault="00906741" w:rsidP="00906741">
            <w:pPr>
              <w:rPr>
                <w:rFonts w:eastAsiaTheme="minorHAnsi"/>
                <w:lang w:val="es-ES" w:eastAsia="en-US"/>
              </w:rPr>
            </w:pPr>
            <w:r w:rsidRPr="00EC7522">
              <w:rPr>
                <w:rFonts w:eastAsiaTheme="minorHAnsi"/>
                <w:color w:val="000000"/>
                <w:lang w:val="es-ES" w:eastAsia="en-US"/>
              </w:rPr>
              <w:t>Sí, siempre</w:t>
            </w:r>
          </w:p>
        </w:tc>
        <w:tc>
          <w:tcPr>
            <w:tcW w:w="709" w:type="dxa"/>
          </w:tcPr>
          <w:p w:rsidR="003253F6" w:rsidRPr="00EC7522" w:rsidRDefault="003253F6" w:rsidP="008B4F89">
            <w:pPr>
              <w:rPr>
                <w:rFonts w:eastAsiaTheme="minorHAnsi"/>
                <w:lang w:val="es-ES" w:eastAsia="en-US"/>
              </w:rPr>
            </w:pPr>
            <w:r w:rsidRPr="00EC7522">
              <w:rPr>
                <w:rFonts w:eastAsiaTheme="minorHAnsi"/>
                <w:lang w:val="es-ES" w:eastAsia="en-US"/>
              </w:rPr>
              <w:t>13</w:t>
            </w:r>
          </w:p>
        </w:tc>
        <w:tc>
          <w:tcPr>
            <w:tcW w:w="709" w:type="dxa"/>
          </w:tcPr>
          <w:p w:rsidR="003253F6" w:rsidRPr="00F7190A" w:rsidRDefault="003253F6" w:rsidP="008B4F89">
            <w:pPr>
              <w:rPr>
                <w:rFonts w:eastAsiaTheme="minorHAnsi"/>
                <w:lang w:eastAsia="en-US"/>
              </w:rPr>
            </w:pPr>
          </w:p>
        </w:tc>
      </w:tr>
      <w:tr w:rsidR="003253F6" w:rsidRPr="00F7190A" w:rsidTr="008B4F89">
        <w:trPr>
          <w:jc w:val="center"/>
        </w:trPr>
        <w:tc>
          <w:tcPr>
            <w:tcW w:w="5353" w:type="dxa"/>
          </w:tcPr>
          <w:p w:rsidR="003253F6" w:rsidRPr="00EC7522" w:rsidRDefault="00906741" w:rsidP="00906741">
            <w:pPr>
              <w:rPr>
                <w:rFonts w:eastAsiaTheme="minorHAnsi"/>
                <w:lang w:val="es-ES" w:eastAsia="en-US"/>
              </w:rPr>
            </w:pPr>
            <w:r w:rsidRPr="0046353C">
              <w:rPr>
                <w:rFonts w:eastAsiaTheme="minorHAnsi"/>
                <w:lang w:val="es-ES" w:eastAsia="en-US"/>
              </w:rPr>
              <w:t>S</w:t>
            </w:r>
            <w:r w:rsidRPr="00EC7522">
              <w:rPr>
                <w:rFonts w:eastAsiaTheme="minorHAnsi"/>
                <w:color w:val="000000"/>
                <w:lang w:val="es-ES" w:eastAsia="en-US"/>
              </w:rPr>
              <w:t>í</w:t>
            </w:r>
            <w:r w:rsidRPr="0046353C">
              <w:rPr>
                <w:rFonts w:eastAsiaTheme="minorHAnsi"/>
                <w:lang w:val="es-ES" w:eastAsia="en-US"/>
              </w:rPr>
              <w:t>, si se incluye una declaración relativa a los caracteres estándar</w:t>
            </w:r>
          </w:p>
        </w:tc>
        <w:tc>
          <w:tcPr>
            <w:tcW w:w="709" w:type="dxa"/>
          </w:tcPr>
          <w:p w:rsidR="003253F6" w:rsidRPr="00EC7522" w:rsidRDefault="003253F6" w:rsidP="008B4F89">
            <w:pPr>
              <w:rPr>
                <w:rFonts w:eastAsiaTheme="minorHAnsi"/>
                <w:lang w:val="es-ES" w:eastAsia="en-US"/>
              </w:rPr>
            </w:pPr>
            <w:r w:rsidRPr="00EC7522">
              <w:rPr>
                <w:rFonts w:eastAsiaTheme="minorHAnsi"/>
                <w:lang w:val="es-ES" w:eastAsia="en-US"/>
              </w:rPr>
              <w:t>-</w:t>
            </w:r>
          </w:p>
        </w:tc>
        <w:tc>
          <w:tcPr>
            <w:tcW w:w="709" w:type="dxa"/>
          </w:tcPr>
          <w:p w:rsidR="003253F6" w:rsidRPr="00F7190A" w:rsidRDefault="003253F6" w:rsidP="008B4F89">
            <w:pPr>
              <w:rPr>
                <w:rFonts w:eastAsiaTheme="minorHAnsi"/>
                <w:lang w:eastAsia="en-US"/>
              </w:rPr>
            </w:pPr>
          </w:p>
        </w:tc>
      </w:tr>
      <w:tr w:rsidR="003253F6" w:rsidRPr="00F7190A" w:rsidTr="008B4F89">
        <w:trPr>
          <w:jc w:val="center"/>
        </w:trPr>
        <w:tc>
          <w:tcPr>
            <w:tcW w:w="5353" w:type="dxa"/>
          </w:tcPr>
          <w:p w:rsidR="003253F6" w:rsidRPr="00EC7522" w:rsidRDefault="00906741" w:rsidP="00906741">
            <w:pPr>
              <w:rPr>
                <w:rFonts w:eastAsiaTheme="minorHAnsi"/>
                <w:lang w:val="es-ES" w:eastAsia="en-US"/>
              </w:rPr>
            </w:pPr>
            <w:r w:rsidRPr="00EC7522">
              <w:rPr>
                <w:rFonts w:eastAsiaTheme="minorHAnsi"/>
                <w:color w:val="000000"/>
                <w:lang w:val="es-ES" w:eastAsia="en-US"/>
              </w:rPr>
              <w:t>Sí, en determinadas circunstancias</w:t>
            </w:r>
          </w:p>
        </w:tc>
        <w:tc>
          <w:tcPr>
            <w:tcW w:w="709" w:type="dxa"/>
          </w:tcPr>
          <w:p w:rsidR="003253F6" w:rsidRPr="00EC7522" w:rsidRDefault="003253F6" w:rsidP="008B4F89">
            <w:pPr>
              <w:rPr>
                <w:rFonts w:eastAsiaTheme="minorHAnsi"/>
                <w:lang w:val="es-ES" w:eastAsia="en-US"/>
              </w:rPr>
            </w:pPr>
            <w:r w:rsidRPr="00EC7522">
              <w:rPr>
                <w:rFonts w:eastAsiaTheme="minorHAnsi"/>
                <w:lang w:val="es-ES" w:eastAsia="en-US"/>
              </w:rPr>
              <w:t>7</w:t>
            </w:r>
          </w:p>
        </w:tc>
        <w:tc>
          <w:tcPr>
            <w:tcW w:w="709" w:type="dxa"/>
          </w:tcPr>
          <w:p w:rsidR="003253F6" w:rsidRPr="00F7190A" w:rsidRDefault="003253F6" w:rsidP="008B4F89">
            <w:pPr>
              <w:rPr>
                <w:rFonts w:eastAsiaTheme="minorHAnsi"/>
                <w:lang w:eastAsia="en-US"/>
              </w:rPr>
            </w:pPr>
          </w:p>
        </w:tc>
      </w:tr>
      <w:tr w:rsidR="003253F6" w:rsidRPr="00F7190A" w:rsidTr="008B4F89">
        <w:trPr>
          <w:jc w:val="center"/>
        </w:trPr>
        <w:tc>
          <w:tcPr>
            <w:tcW w:w="6062" w:type="dxa"/>
            <w:gridSpan w:val="2"/>
            <w:shd w:val="clear" w:color="auto" w:fill="EEECE1" w:themeFill="background2"/>
          </w:tcPr>
          <w:p w:rsidR="003253F6" w:rsidRPr="00EC7522" w:rsidRDefault="00EC7522" w:rsidP="008B4F89">
            <w:pPr>
              <w:rPr>
                <w:rFonts w:eastAsiaTheme="minorHAnsi"/>
                <w:lang w:val="es-ES" w:eastAsia="en-US"/>
              </w:rPr>
            </w:pPr>
            <w:r w:rsidRPr="00EC7522">
              <w:rPr>
                <w:rFonts w:eastAsiaTheme="minorHAnsi"/>
                <w:lang w:val="es-ES" w:eastAsia="en-US"/>
              </w:rPr>
              <w:t>Nunca</w:t>
            </w:r>
          </w:p>
        </w:tc>
        <w:tc>
          <w:tcPr>
            <w:tcW w:w="709" w:type="dxa"/>
          </w:tcPr>
          <w:p w:rsidR="003253F6" w:rsidRPr="00F7190A" w:rsidRDefault="003253F6" w:rsidP="00507392">
            <w:pPr>
              <w:rPr>
                <w:rFonts w:eastAsiaTheme="minorHAnsi"/>
                <w:lang w:eastAsia="en-US"/>
              </w:rPr>
            </w:pPr>
            <w:r w:rsidRPr="00F7190A">
              <w:rPr>
                <w:rFonts w:eastAsiaTheme="minorHAnsi"/>
                <w:lang w:eastAsia="en-US"/>
              </w:rPr>
              <w:t>3</w:t>
            </w:r>
            <w:r w:rsidR="00507392">
              <w:rPr>
                <w:rFonts w:eastAsiaTheme="minorHAnsi"/>
                <w:lang w:eastAsia="en-US"/>
              </w:rPr>
              <w:t>9</w:t>
            </w:r>
          </w:p>
        </w:tc>
      </w:tr>
    </w:tbl>
    <w:p w:rsidR="00D90A23" w:rsidRDefault="00D90A23" w:rsidP="00F41B1A">
      <w:pPr>
        <w:rPr>
          <w:rFonts w:eastAsiaTheme="minorHAnsi"/>
          <w:szCs w:val="22"/>
          <w:lang w:eastAsia="en-US"/>
        </w:rPr>
      </w:pPr>
    </w:p>
    <w:p w:rsidR="00D90A23" w:rsidRDefault="00906741" w:rsidP="008B4F89">
      <w:pPr>
        <w:pStyle w:val="ONUMFS"/>
        <w:rPr>
          <w:lang w:val="es-ES" w:eastAsia="en-US"/>
        </w:rPr>
      </w:pPr>
      <w:r w:rsidRPr="00906741">
        <w:rPr>
          <w:color w:val="000000"/>
          <w:lang w:val="es-ES_tradnl" w:eastAsia="en-US"/>
        </w:rPr>
        <w:t xml:space="preserve">De las 20 Oficinas que </w:t>
      </w:r>
      <w:r w:rsidR="008B4F89">
        <w:rPr>
          <w:color w:val="000000"/>
          <w:lang w:val="es-ES_tradnl" w:eastAsia="en-US"/>
        </w:rPr>
        <w:t xml:space="preserve">respondieron </w:t>
      </w:r>
      <w:r w:rsidR="00576302">
        <w:rPr>
          <w:color w:val="000000"/>
          <w:lang w:val="es-ES_tradnl" w:eastAsia="en-US"/>
        </w:rPr>
        <w:t>“</w:t>
      </w:r>
      <w:r w:rsidR="008B4F89">
        <w:rPr>
          <w:color w:val="000000"/>
          <w:lang w:val="es-ES_tradnl" w:eastAsia="en-US"/>
        </w:rPr>
        <w:t>sí</w:t>
      </w:r>
      <w:r w:rsidR="00576302">
        <w:rPr>
          <w:color w:val="000000"/>
          <w:lang w:val="es-ES_tradnl" w:eastAsia="en-US"/>
        </w:rPr>
        <w:t>”</w:t>
      </w:r>
      <w:r w:rsidRPr="00906741">
        <w:rPr>
          <w:color w:val="000000"/>
          <w:lang w:val="es-ES_tradnl" w:eastAsia="en-US"/>
        </w:rPr>
        <w:t xml:space="preserve">, siete indicaron que </w:t>
      </w:r>
      <w:r w:rsidR="008B4F89" w:rsidRPr="00773ECE">
        <w:rPr>
          <w:color w:val="000000"/>
          <w:lang w:val="es-ES_tradnl" w:eastAsia="en-US"/>
        </w:rPr>
        <w:t xml:space="preserve">considerarían </w:t>
      </w:r>
      <w:r w:rsidR="008B4F89">
        <w:rPr>
          <w:color w:val="000000"/>
          <w:lang w:val="es-ES_tradnl" w:eastAsia="en-US"/>
        </w:rPr>
        <w:t xml:space="preserve">que las marcas se corresponden </w:t>
      </w:r>
      <w:r w:rsidRPr="00906741">
        <w:rPr>
          <w:color w:val="000000"/>
          <w:lang w:val="es-ES_tradnl" w:eastAsia="en-US"/>
        </w:rPr>
        <w:t>en determinadas circunstancias, como, por ejemplo, cuando el color no ha sido reivindicado en la marca de base.</w:t>
      </w:r>
      <w:r w:rsidR="003253F6" w:rsidRPr="00085722">
        <w:rPr>
          <w:lang w:val="es-ES" w:eastAsia="en-US"/>
        </w:rPr>
        <w:t xml:space="preserve">  </w:t>
      </w:r>
    </w:p>
    <w:p w:rsidR="00D90A23" w:rsidRDefault="00906741" w:rsidP="004A41B5">
      <w:pPr>
        <w:pStyle w:val="ONUMFS"/>
        <w:keepNext/>
        <w:rPr>
          <w:lang w:val="es-ES" w:eastAsia="en-US"/>
        </w:rPr>
      </w:pPr>
      <w:r w:rsidRPr="00906741">
        <w:rPr>
          <w:color w:val="000000"/>
          <w:lang w:val="es-ES_tradnl" w:eastAsia="en-US"/>
        </w:rPr>
        <w:t xml:space="preserve">Al responder sobre ejemplos específicos (pregunta C. 2.), </w:t>
      </w:r>
      <w:r w:rsidR="009D3E82">
        <w:rPr>
          <w:color w:val="000000"/>
          <w:lang w:val="es-ES_tradnl" w:eastAsia="en-US"/>
        </w:rPr>
        <w:t>hubo coherencia en las respuestas de las Oficinas a la pregunta general</w:t>
      </w:r>
      <w:r w:rsidRPr="00906741">
        <w:rPr>
          <w:color w:val="000000"/>
          <w:lang w:val="es-ES_tradnl" w:eastAsia="en-US"/>
        </w:rPr>
        <w:t>.</w:t>
      </w:r>
      <w:r w:rsidR="003253F6" w:rsidRPr="00085722">
        <w:rPr>
          <w:lang w:val="es-ES" w:eastAsia="en-US"/>
        </w:rPr>
        <w:t xml:space="preserve">  </w:t>
      </w:r>
    </w:p>
    <w:p w:rsidR="00D90A23" w:rsidRPr="00C43231" w:rsidRDefault="00576302" w:rsidP="00085722">
      <w:pPr>
        <w:rPr>
          <w:b/>
          <w:lang w:val="es-ES"/>
        </w:rPr>
      </w:pPr>
      <w:r>
        <w:rPr>
          <w:b/>
          <w:color w:val="000000"/>
          <w:lang w:val="es-ES_tradnl"/>
        </w:rPr>
        <w:t>“</w:t>
      </w:r>
      <w:r w:rsidR="00085722" w:rsidRPr="00085722">
        <w:rPr>
          <w:b/>
          <w:color w:val="000000"/>
          <w:lang w:val="es-ES_tradnl"/>
        </w:rPr>
        <w:t>D.</w:t>
      </w:r>
      <w:r w:rsidR="00085722" w:rsidRPr="00085722">
        <w:rPr>
          <w:b/>
          <w:color w:val="000000"/>
          <w:lang w:val="es-ES_tradnl"/>
        </w:rPr>
        <w:tab/>
        <w:t>Variaciones de elementos figurativos</w:t>
      </w:r>
    </w:p>
    <w:p w:rsidR="00D90A23" w:rsidRPr="00C43231" w:rsidRDefault="00D90A23" w:rsidP="003253F6">
      <w:pPr>
        <w:rPr>
          <w:b/>
          <w:lang w:val="es-ES"/>
        </w:rPr>
      </w:pPr>
    </w:p>
    <w:p w:rsidR="00D90A23" w:rsidRPr="00C43231" w:rsidRDefault="008464D2" w:rsidP="00757902">
      <w:pPr>
        <w:spacing w:after="200" w:line="276" w:lineRule="auto"/>
        <w:ind w:left="567"/>
        <w:rPr>
          <w:rFonts w:eastAsiaTheme="minorEastAsia"/>
          <w:szCs w:val="22"/>
          <w:lang w:val="es-ES" w:eastAsia="ja-JP"/>
        </w:rPr>
      </w:pPr>
      <w:r>
        <w:rPr>
          <w:rFonts w:eastAsiaTheme="minorEastAsia"/>
          <w:color w:val="000000"/>
          <w:szCs w:val="22"/>
          <w:lang w:val="es-ES_tradnl" w:eastAsia="ja-JP"/>
        </w:rPr>
        <w:t>“</w:t>
      </w:r>
      <w:r w:rsidR="00085722" w:rsidRPr="00085722">
        <w:rPr>
          <w:rFonts w:eastAsiaTheme="minorEastAsia"/>
          <w:color w:val="000000"/>
          <w:szCs w:val="22"/>
          <w:lang w:val="es-ES_tradnl" w:eastAsia="ja-JP"/>
        </w:rPr>
        <w:t>1.</w:t>
      </w:r>
      <w:r w:rsidR="00085722" w:rsidRPr="00085722">
        <w:rPr>
          <w:rFonts w:eastAsiaTheme="minorEastAsia"/>
          <w:color w:val="000000"/>
          <w:szCs w:val="22"/>
          <w:lang w:val="es-ES_tradnl" w:eastAsia="ja-JP"/>
        </w:rPr>
        <w:tab/>
      </w:r>
      <w:r w:rsidR="00085722" w:rsidRPr="0046353C">
        <w:rPr>
          <w:rFonts w:eastAsiaTheme="minorEastAsia"/>
          <w:szCs w:val="22"/>
          <w:lang w:val="es-ES_tradnl" w:eastAsia="ja-JP"/>
        </w:rPr>
        <w:t xml:space="preserve">Si la </w:t>
      </w:r>
      <w:r w:rsidR="00757902" w:rsidRPr="0046353C">
        <w:rPr>
          <w:rFonts w:eastAsiaTheme="minorEastAsia"/>
          <w:szCs w:val="22"/>
          <w:lang w:val="es-ES_tradnl" w:eastAsia="ja-JP"/>
        </w:rPr>
        <w:t>O</w:t>
      </w:r>
      <w:r w:rsidR="00085722" w:rsidRPr="0046353C">
        <w:rPr>
          <w:rFonts w:eastAsiaTheme="minorEastAsia"/>
          <w:szCs w:val="22"/>
          <w:lang w:val="es-ES_tradnl" w:eastAsia="ja-JP"/>
        </w:rPr>
        <w:t>ficina considera que la marca en una solicitud internacional y la marca de base no difieren en lo que atañe a sus características fundamentales, sino solo a deta</w:t>
      </w:r>
      <w:r w:rsidR="00757902" w:rsidRPr="0046353C">
        <w:rPr>
          <w:rFonts w:eastAsiaTheme="minorEastAsia"/>
          <w:szCs w:val="22"/>
          <w:lang w:val="es-ES_tradnl" w:eastAsia="ja-JP"/>
        </w:rPr>
        <w:t>lles menores, ¿consideraría la O</w:t>
      </w:r>
      <w:r w:rsidR="00085722" w:rsidRPr="0046353C">
        <w:rPr>
          <w:rFonts w:eastAsiaTheme="minorEastAsia"/>
          <w:szCs w:val="22"/>
          <w:lang w:val="es-ES_tradnl" w:eastAsia="ja-JP"/>
        </w:rPr>
        <w:t>ficina que se corresponden?</w:t>
      </w:r>
      <w:r w:rsidR="00576302">
        <w:rPr>
          <w:rFonts w:eastAsiaTheme="minorEastAsia"/>
          <w:color w:val="000000"/>
          <w:szCs w:val="22"/>
          <w:lang w:val="es-ES_tradnl" w:eastAsia="ja-JP"/>
        </w:rPr>
        <w:t>”</w:t>
      </w:r>
    </w:p>
    <w:p w:rsidR="003253F6" w:rsidRPr="008B4F89" w:rsidRDefault="00085722" w:rsidP="00085722">
      <w:pPr>
        <w:spacing w:after="200" w:line="276" w:lineRule="auto"/>
        <w:rPr>
          <w:rFonts w:eastAsiaTheme="minorHAnsi"/>
          <w:szCs w:val="22"/>
          <w:lang w:val="es-ES" w:eastAsia="en-US"/>
        </w:rPr>
      </w:pPr>
      <w:r w:rsidRPr="00085722">
        <w:rPr>
          <w:rFonts w:eastAsiaTheme="minorHAnsi"/>
          <w:color w:val="000000"/>
          <w:szCs w:val="22"/>
          <w:lang w:val="es-ES_tradnl" w:eastAsia="en-US"/>
        </w:rPr>
        <w:t>A continuació</w:t>
      </w:r>
      <w:r w:rsidRPr="008B4F89">
        <w:rPr>
          <w:rFonts w:eastAsiaTheme="minorHAnsi"/>
          <w:color w:val="000000"/>
          <w:szCs w:val="22"/>
          <w:lang w:val="es-ES" w:eastAsia="en-US"/>
        </w:rPr>
        <w:t xml:space="preserve">n figuran las </w:t>
      </w:r>
      <w:r w:rsidR="0047456A">
        <w:rPr>
          <w:rFonts w:eastAsiaTheme="minorHAnsi"/>
          <w:color w:val="000000"/>
          <w:szCs w:val="22"/>
          <w:lang w:val="es-ES" w:eastAsia="en-US"/>
        </w:rPr>
        <w:t>respuestas recibidas</w:t>
      </w:r>
      <w:r w:rsidRPr="008B4F89">
        <w:rPr>
          <w:rFonts w:eastAsiaTheme="minorHAnsi"/>
          <w:color w:val="000000"/>
          <w:szCs w:val="22"/>
          <w:lang w:val="es-ES" w:eastAsia="en-US"/>
        </w:rPr>
        <w:t>:</w:t>
      </w:r>
    </w:p>
    <w:tbl>
      <w:tblPr>
        <w:tblStyle w:val="TableGrid"/>
        <w:tblW w:w="0" w:type="auto"/>
        <w:jc w:val="center"/>
        <w:tblLook w:val="04A0" w:firstRow="1" w:lastRow="0" w:firstColumn="1" w:lastColumn="0" w:noHBand="0" w:noVBand="1"/>
      </w:tblPr>
      <w:tblGrid>
        <w:gridCol w:w="5353"/>
        <w:gridCol w:w="709"/>
        <w:gridCol w:w="709"/>
      </w:tblGrid>
      <w:tr w:rsidR="003253F6" w:rsidRPr="008B4F89" w:rsidTr="008B4F89">
        <w:trPr>
          <w:jc w:val="center"/>
        </w:trPr>
        <w:tc>
          <w:tcPr>
            <w:tcW w:w="6062" w:type="dxa"/>
            <w:gridSpan w:val="2"/>
            <w:shd w:val="clear" w:color="auto" w:fill="EEECE1" w:themeFill="background2"/>
          </w:tcPr>
          <w:p w:rsidR="003253F6" w:rsidRPr="008B4F89" w:rsidRDefault="008B4F89" w:rsidP="008B4F89">
            <w:pPr>
              <w:rPr>
                <w:rFonts w:eastAsiaTheme="minorHAnsi"/>
                <w:lang w:val="es-ES" w:eastAsia="en-US"/>
              </w:rPr>
            </w:pPr>
            <w:r w:rsidRPr="008B4F89">
              <w:rPr>
                <w:rFonts w:eastAsiaTheme="minorHAnsi"/>
                <w:lang w:val="es-ES" w:eastAsia="en-US"/>
              </w:rPr>
              <w:t>Sí</w:t>
            </w:r>
            <w:r w:rsidR="003253F6" w:rsidRPr="008B4F89">
              <w:rPr>
                <w:rFonts w:eastAsiaTheme="minorHAnsi"/>
                <w:lang w:val="es-ES" w:eastAsia="en-US"/>
              </w:rPr>
              <w:t xml:space="preserve"> </w:t>
            </w:r>
          </w:p>
        </w:tc>
        <w:tc>
          <w:tcPr>
            <w:tcW w:w="709" w:type="dxa"/>
          </w:tcPr>
          <w:p w:rsidR="003253F6" w:rsidRPr="008B4F89" w:rsidRDefault="003253F6" w:rsidP="008B4F89">
            <w:pPr>
              <w:rPr>
                <w:rFonts w:eastAsiaTheme="minorHAnsi"/>
                <w:lang w:val="es-ES" w:eastAsia="en-US"/>
              </w:rPr>
            </w:pPr>
            <w:r w:rsidRPr="008B4F89">
              <w:rPr>
                <w:rFonts w:eastAsiaTheme="minorHAnsi"/>
                <w:lang w:val="es-ES" w:eastAsia="en-US"/>
              </w:rPr>
              <w:t>27</w:t>
            </w:r>
          </w:p>
        </w:tc>
      </w:tr>
      <w:tr w:rsidR="003253F6" w:rsidRPr="008B4F89" w:rsidTr="008B4F89">
        <w:trPr>
          <w:jc w:val="center"/>
        </w:trPr>
        <w:tc>
          <w:tcPr>
            <w:tcW w:w="5353" w:type="dxa"/>
          </w:tcPr>
          <w:p w:rsidR="003253F6" w:rsidRPr="008B4F89" w:rsidRDefault="00085722" w:rsidP="00085722">
            <w:pPr>
              <w:rPr>
                <w:rFonts w:eastAsiaTheme="minorHAnsi"/>
                <w:lang w:val="es-ES" w:eastAsia="en-US"/>
              </w:rPr>
            </w:pPr>
            <w:r w:rsidRPr="008B4F89">
              <w:rPr>
                <w:rFonts w:eastAsiaTheme="minorHAnsi"/>
                <w:color w:val="000000"/>
                <w:lang w:val="es-ES" w:eastAsia="en-US"/>
              </w:rPr>
              <w:t>Sí, siempre</w:t>
            </w:r>
          </w:p>
        </w:tc>
        <w:tc>
          <w:tcPr>
            <w:tcW w:w="709" w:type="dxa"/>
          </w:tcPr>
          <w:p w:rsidR="003253F6" w:rsidRPr="008B4F89" w:rsidRDefault="003253F6" w:rsidP="008B4F89">
            <w:pPr>
              <w:rPr>
                <w:rFonts w:eastAsiaTheme="minorHAnsi"/>
                <w:lang w:val="es-ES" w:eastAsia="en-US"/>
              </w:rPr>
            </w:pPr>
            <w:r w:rsidRPr="008B4F89">
              <w:rPr>
                <w:rFonts w:eastAsiaTheme="minorHAnsi"/>
                <w:lang w:val="es-ES" w:eastAsia="en-US"/>
              </w:rPr>
              <w:t>9</w:t>
            </w:r>
          </w:p>
        </w:tc>
        <w:tc>
          <w:tcPr>
            <w:tcW w:w="709" w:type="dxa"/>
          </w:tcPr>
          <w:p w:rsidR="003253F6" w:rsidRPr="008B4F89" w:rsidRDefault="003253F6" w:rsidP="008B4F89">
            <w:pPr>
              <w:rPr>
                <w:rFonts w:eastAsiaTheme="minorHAnsi"/>
                <w:lang w:val="es-ES" w:eastAsia="en-US"/>
              </w:rPr>
            </w:pPr>
          </w:p>
        </w:tc>
      </w:tr>
      <w:tr w:rsidR="003253F6" w:rsidRPr="008B4F89" w:rsidTr="008B4F89">
        <w:trPr>
          <w:jc w:val="center"/>
        </w:trPr>
        <w:tc>
          <w:tcPr>
            <w:tcW w:w="5353" w:type="dxa"/>
          </w:tcPr>
          <w:p w:rsidR="003253F6" w:rsidRPr="008B4F89" w:rsidRDefault="00085722" w:rsidP="00085722">
            <w:pPr>
              <w:rPr>
                <w:rFonts w:eastAsiaTheme="minorHAnsi"/>
                <w:lang w:val="es-ES" w:eastAsia="en-US"/>
              </w:rPr>
            </w:pPr>
            <w:r w:rsidRPr="0046353C">
              <w:rPr>
                <w:rFonts w:eastAsiaTheme="minorHAnsi"/>
                <w:lang w:val="es-ES" w:eastAsia="en-US"/>
              </w:rPr>
              <w:t>S</w:t>
            </w:r>
            <w:r w:rsidRPr="008B4F89">
              <w:rPr>
                <w:rFonts w:eastAsiaTheme="minorHAnsi"/>
                <w:color w:val="000000"/>
                <w:lang w:val="es-ES" w:eastAsia="en-US"/>
              </w:rPr>
              <w:t>í</w:t>
            </w:r>
            <w:r w:rsidRPr="0046353C">
              <w:rPr>
                <w:rFonts w:eastAsiaTheme="minorHAnsi"/>
                <w:lang w:val="es-ES" w:eastAsia="en-US"/>
              </w:rPr>
              <w:t>, si se incluye una declaración relativa a los caracteres estándar</w:t>
            </w:r>
          </w:p>
        </w:tc>
        <w:tc>
          <w:tcPr>
            <w:tcW w:w="709" w:type="dxa"/>
          </w:tcPr>
          <w:p w:rsidR="003253F6" w:rsidRPr="008B4F89" w:rsidRDefault="003253F6" w:rsidP="008B4F89">
            <w:pPr>
              <w:rPr>
                <w:rFonts w:eastAsiaTheme="minorHAnsi"/>
                <w:lang w:val="es-ES" w:eastAsia="en-US"/>
              </w:rPr>
            </w:pPr>
            <w:r w:rsidRPr="008B4F89">
              <w:rPr>
                <w:rFonts w:eastAsiaTheme="minorHAnsi"/>
                <w:lang w:val="es-ES" w:eastAsia="en-US"/>
              </w:rPr>
              <w:t>-</w:t>
            </w:r>
          </w:p>
        </w:tc>
        <w:tc>
          <w:tcPr>
            <w:tcW w:w="709" w:type="dxa"/>
          </w:tcPr>
          <w:p w:rsidR="003253F6" w:rsidRPr="008B4F89" w:rsidRDefault="003253F6" w:rsidP="008B4F89">
            <w:pPr>
              <w:rPr>
                <w:rFonts w:eastAsiaTheme="minorHAnsi"/>
                <w:lang w:val="es-ES" w:eastAsia="en-US"/>
              </w:rPr>
            </w:pPr>
          </w:p>
        </w:tc>
      </w:tr>
      <w:tr w:rsidR="003253F6" w:rsidRPr="008B4F89" w:rsidTr="008B4F89">
        <w:trPr>
          <w:jc w:val="center"/>
        </w:trPr>
        <w:tc>
          <w:tcPr>
            <w:tcW w:w="5353" w:type="dxa"/>
          </w:tcPr>
          <w:p w:rsidR="003253F6" w:rsidRPr="008B4F89" w:rsidRDefault="00085722" w:rsidP="00085722">
            <w:pPr>
              <w:rPr>
                <w:rFonts w:eastAsiaTheme="minorHAnsi"/>
                <w:lang w:val="es-ES" w:eastAsia="en-US"/>
              </w:rPr>
            </w:pPr>
            <w:r w:rsidRPr="008B4F89">
              <w:rPr>
                <w:rFonts w:eastAsiaTheme="minorHAnsi"/>
                <w:color w:val="000000"/>
                <w:lang w:val="es-ES" w:eastAsia="en-US"/>
              </w:rPr>
              <w:t>Sí, en determinadas circunstancias</w:t>
            </w:r>
          </w:p>
        </w:tc>
        <w:tc>
          <w:tcPr>
            <w:tcW w:w="709" w:type="dxa"/>
          </w:tcPr>
          <w:p w:rsidR="003253F6" w:rsidRPr="008B4F89" w:rsidRDefault="003253F6" w:rsidP="008B4F89">
            <w:pPr>
              <w:rPr>
                <w:rFonts w:eastAsiaTheme="minorHAnsi"/>
                <w:lang w:val="es-ES" w:eastAsia="en-US"/>
              </w:rPr>
            </w:pPr>
            <w:r w:rsidRPr="008B4F89">
              <w:rPr>
                <w:rFonts w:eastAsiaTheme="minorHAnsi"/>
                <w:lang w:val="es-ES" w:eastAsia="en-US"/>
              </w:rPr>
              <w:t>18</w:t>
            </w:r>
          </w:p>
        </w:tc>
        <w:tc>
          <w:tcPr>
            <w:tcW w:w="709" w:type="dxa"/>
          </w:tcPr>
          <w:p w:rsidR="003253F6" w:rsidRPr="008B4F89" w:rsidRDefault="003253F6" w:rsidP="008B4F89">
            <w:pPr>
              <w:rPr>
                <w:rFonts w:eastAsiaTheme="minorHAnsi"/>
                <w:lang w:val="es-ES" w:eastAsia="en-US"/>
              </w:rPr>
            </w:pPr>
          </w:p>
        </w:tc>
      </w:tr>
      <w:tr w:rsidR="003253F6" w:rsidRPr="008B4F89" w:rsidTr="008B4F89">
        <w:trPr>
          <w:jc w:val="center"/>
        </w:trPr>
        <w:tc>
          <w:tcPr>
            <w:tcW w:w="6062" w:type="dxa"/>
            <w:gridSpan w:val="2"/>
            <w:shd w:val="clear" w:color="auto" w:fill="EEECE1" w:themeFill="background2"/>
          </w:tcPr>
          <w:p w:rsidR="003253F6" w:rsidRPr="008B4F89" w:rsidRDefault="008B4F89" w:rsidP="008B4F89">
            <w:pPr>
              <w:rPr>
                <w:rFonts w:eastAsiaTheme="minorHAnsi"/>
                <w:lang w:val="es-ES" w:eastAsia="en-US"/>
              </w:rPr>
            </w:pPr>
            <w:r w:rsidRPr="008B4F89">
              <w:rPr>
                <w:rFonts w:eastAsiaTheme="minorHAnsi"/>
                <w:lang w:val="es-ES" w:eastAsia="en-US"/>
              </w:rPr>
              <w:t>Nunca</w:t>
            </w:r>
          </w:p>
        </w:tc>
        <w:tc>
          <w:tcPr>
            <w:tcW w:w="709" w:type="dxa"/>
          </w:tcPr>
          <w:p w:rsidR="003253F6" w:rsidRPr="008B4F89" w:rsidRDefault="003253F6" w:rsidP="008B4F89">
            <w:pPr>
              <w:rPr>
                <w:rFonts w:eastAsiaTheme="minorHAnsi"/>
                <w:lang w:val="es-ES" w:eastAsia="en-US"/>
              </w:rPr>
            </w:pPr>
            <w:r w:rsidRPr="008B4F89">
              <w:rPr>
                <w:rFonts w:eastAsiaTheme="minorHAnsi"/>
                <w:lang w:val="es-ES" w:eastAsia="en-US"/>
              </w:rPr>
              <w:t>31</w:t>
            </w:r>
          </w:p>
        </w:tc>
      </w:tr>
      <w:tr w:rsidR="003253F6" w:rsidRPr="00F7190A" w:rsidTr="008B4F89">
        <w:trPr>
          <w:jc w:val="center"/>
        </w:trPr>
        <w:tc>
          <w:tcPr>
            <w:tcW w:w="6062" w:type="dxa"/>
            <w:gridSpan w:val="2"/>
            <w:shd w:val="clear" w:color="auto" w:fill="EEECE1" w:themeFill="background2"/>
          </w:tcPr>
          <w:p w:rsidR="003253F6" w:rsidRPr="00F7190A" w:rsidRDefault="00DB486D" w:rsidP="0072530A">
            <w:pPr>
              <w:rPr>
                <w:rFonts w:eastAsiaTheme="minorHAnsi"/>
                <w:lang w:eastAsia="en-US"/>
              </w:rPr>
            </w:pPr>
            <w:r w:rsidRPr="00DB486D">
              <w:rPr>
                <w:rFonts w:eastAsiaTheme="minorHAnsi"/>
                <w:color w:val="000000"/>
                <w:lang w:val="es-ES_tradnl" w:eastAsia="en-US"/>
              </w:rPr>
              <w:t xml:space="preserve">No </w:t>
            </w:r>
            <w:r w:rsidR="0072530A">
              <w:rPr>
                <w:rFonts w:eastAsiaTheme="minorHAnsi"/>
                <w:color w:val="000000"/>
                <w:lang w:val="es-ES_tradnl" w:eastAsia="en-US"/>
              </w:rPr>
              <w:t>responde</w:t>
            </w:r>
            <w:bookmarkStart w:id="4" w:name="_GoBack"/>
            <w:bookmarkEnd w:id="4"/>
          </w:p>
        </w:tc>
        <w:tc>
          <w:tcPr>
            <w:tcW w:w="709" w:type="dxa"/>
          </w:tcPr>
          <w:p w:rsidR="003253F6" w:rsidRPr="00F7190A" w:rsidRDefault="003253F6" w:rsidP="008B4F89">
            <w:pPr>
              <w:rPr>
                <w:rFonts w:eastAsiaTheme="minorHAnsi"/>
                <w:lang w:eastAsia="en-US"/>
              </w:rPr>
            </w:pPr>
            <w:r w:rsidRPr="00F7190A">
              <w:rPr>
                <w:rFonts w:eastAsiaTheme="minorHAnsi"/>
                <w:lang w:eastAsia="en-US"/>
              </w:rPr>
              <w:t>1</w:t>
            </w:r>
          </w:p>
        </w:tc>
      </w:tr>
    </w:tbl>
    <w:p w:rsidR="00D90A23" w:rsidRDefault="00D90A23" w:rsidP="00F41B1A">
      <w:pPr>
        <w:rPr>
          <w:rFonts w:eastAsiaTheme="minorHAnsi"/>
          <w:szCs w:val="22"/>
          <w:lang w:eastAsia="en-US"/>
        </w:rPr>
      </w:pPr>
    </w:p>
    <w:p w:rsidR="00D90A23" w:rsidRPr="00D90A23" w:rsidRDefault="00DB486D" w:rsidP="008B4F89">
      <w:pPr>
        <w:pStyle w:val="ONUMFS"/>
        <w:rPr>
          <w:lang w:val="es-ES" w:eastAsia="en-US"/>
        </w:rPr>
      </w:pPr>
      <w:r w:rsidRPr="00DB486D">
        <w:rPr>
          <w:color w:val="000000"/>
          <w:lang w:val="es-ES_tradnl" w:eastAsia="en-US"/>
        </w:rPr>
        <w:t>De las 27 Ofi</w:t>
      </w:r>
      <w:r w:rsidR="008B4F89">
        <w:rPr>
          <w:color w:val="000000"/>
          <w:lang w:val="es-ES_tradnl" w:eastAsia="en-US"/>
        </w:rPr>
        <w:t xml:space="preserve">cinas que respondieron </w:t>
      </w:r>
      <w:r w:rsidR="00576302">
        <w:rPr>
          <w:color w:val="000000"/>
          <w:lang w:val="es-ES_tradnl" w:eastAsia="en-US"/>
        </w:rPr>
        <w:t>“</w:t>
      </w:r>
      <w:r w:rsidR="008B4F89">
        <w:rPr>
          <w:color w:val="000000"/>
          <w:lang w:val="es-ES_tradnl" w:eastAsia="en-US"/>
        </w:rPr>
        <w:t>sí</w:t>
      </w:r>
      <w:r w:rsidR="00576302">
        <w:rPr>
          <w:color w:val="000000"/>
          <w:lang w:val="es-ES_tradnl" w:eastAsia="en-US"/>
        </w:rPr>
        <w:t>”</w:t>
      </w:r>
      <w:r w:rsidR="008B4F89">
        <w:rPr>
          <w:color w:val="000000"/>
          <w:lang w:val="es-ES_tradnl" w:eastAsia="en-US"/>
        </w:rPr>
        <w:t>, 18</w:t>
      </w:r>
      <w:r w:rsidRPr="00DB486D">
        <w:rPr>
          <w:color w:val="000000"/>
          <w:lang w:val="es-ES_tradnl" w:eastAsia="en-US"/>
        </w:rPr>
        <w:t xml:space="preserve"> indicaron que </w:t>
      </w:r>
      <w:r w:rsidR="008B4F89" w:rsidRPr="00773ECE">
        <w:rPr>
          <w:color w:val="000000"/>
          <w:lang w:val="es-ES_tradnl" w:eastAsia="en-US"/>
        </w:rPr>
        <w:t xml:space="preserve">considerarían </w:t>
      </w:r>
      <w:r w:rsidR="008B4F89">
        <w:rPr>
          <w:color w:val="000000"/>
          <w:lang w:val="es-ES_tradnl" w:eastAsia="en-US"/>
        </w:rPr>
        <w:t xml:space="preserve">que las marcas se corresponden </w:t>
      </w:r>
      <w:r w:rsidRPr="00DB486D">
        <w:rPr>
          <w:color w:val="000000"/>
          <w:lang w:val="es-ES_tradnl" w:eastAsia="en-US"/>
        </w:rPr>
        <w:t>en determinadas circunstancias, como, por ejemplo, cuando las diferencias son tan pequeñas que pueden pasar desapercibidas.</w:t>
      </w:r>
    </w:p>
    <w:p w:rsidR="00D90A23" w:rsidRPr="00C43231" w:rsidRDefault="00B25788" w:rsidP="00B25788">
      <w:pPr>
        <w:pStyle w:val="ONUMFS"/>
        <w:rPr>
          <w:lang w:val="es-ES" w:eastAsia="en-US"/>
        </w:rPr>
      </w:pPr>
      <w:r w:rsidRPr="00B25788">
        <w:rPr>
          <w:color w:val="000000"/>
          <w:lang w:val="es-ES_tradnl" w:eastAsia="en-US"/>
        </w:rPr>
        <w:t>Sin embargo, al responder sobre ejemplos específicos (pregunta D. 2), se observó lo siguiente:</w:t>
      </w:r>
    </w:p>
    <w:p w:rsidR="00D90A23" w:rsidRPr="008B4F89" w:rsidRDefault="003253F6" w:rsidP="00AE4CFD">
      <w:pPr>
        <w:rPr>
          <w:rFonts w:eastAsiaTheme="minorHAnsi"/>
          <w:szCs w:val="22"/>
          <w:lang w:val="es-ES" w:eastAsia="en-US"/>
        </w:rPr>
      </w:pPr>
      <w:r w:rsidRPr="00C43231">
        <w:rPr>
          <w:lang w:val="es-ES" w:eastAsia="en-US"/>
        </w:rPr>
        <w:tab/>
      </w:r>
      <w:r w:rsidR="00DD55B9" w:rsidRPr="00DD55B9">
        <w:rPr>
          <w:color w:val="000000"/>
          <w:lang w:val="es-ES_tradnl" w:eastAsia="en-US"/>
        </w:rPr>
        <w:t>–</w:t>
      </w:r>
      <w:r w:rsidR="00DD55B9" w:rsidRPr="00DD55B9">
        <w:rPr>
          <w:color w:val="000000"/>
          <w:lang w:val="es-ES_tradnl" w:eastAsia="en-US"/>
        </w:rPr>
        <w:tab/>
        <w:t>Adición de un elemento en color</w:t>
      </w:r>
      <w:proofErr w:type="gramStart"/>
      <w:r w:rsidR="00DD55B9" w:rsidRPr="00DD55B9">
        <w:rPr>
          <w:color w:val="000000"/>
          <w:lang w:val="es-ES_tradnl" w:eastAsia="en-US"/>
        </w:rPr>
        <w:t xml:space="preserve">: </w:t>
      </w:r>
      <w:r w:rsidR="00757624">
        <w:rPr>
          <w:color w:val="000000"/>
          <w:lang w:val="es-ES_tradnl" w:eastAsia="en-US"/>
        </w:rPr>
        <w:t xml:space="preserve"> </w:t>
      </w:r>
      <w:r w:rsidR="00DD55B9" w:rsidRPr="00DD55B9">
        <w:rPr>
          <w:color w:val="000000"/>
          <w:lang w:val="es-ES_tradnl" w:eastAsia="en-US"/>
        </w:rPr>
        <w:t>de</w:t>
      </w:r>
      <w:proofErr w:type="gramEnd"/>
      <w:r w:rsidR="00DD55B9" w:rsidRPr="00DD55B9">
        <w:rPr>
          <w:color w:val="000000"/>
          <w:lang w:val="es-ES_tradnl" w:eastAsia="en-US"/>
        </w:rPr>
        <w:t xml:space="preserve"> las Oficinas que respondieron, 13 indicaron que considerarían </w:t>
      </w:r>
      <w:r w:rsidR="008B4F89">
        <w:rPr>
          <w:color w:val="000000"/>
          <w:lang w:val="es-ES_tradnl" w:eastAsia="en-US"/>
        </w:rPr>
        <w:t>que existe correspondencia</w:t>
      </w:r>
      <w:r w:rsidR="00DD55B9" w:rsidRPr="00DD55B9">
        <w:rPr>
          <w:color w:val="000000"/>
          <w:lang w:val="es-ES_tradnl" w:eastAsia="en-US"/>
        </w:rPr>
        <w:t xml:space="preserve"> cuando la diferencia reside en que se ha añadido color a un elemento de la marca internacional</w:t>
      </w:r>
      <w:r w:rsidR="00641309">
        <w:rPr>
          <w:color w:val="000000"/>
          <w:lang w:val="es-ES_tradnl" w:eastAsia="en-US"/>
        </w:rPr>
        <w:t>, mientras que</w:t>
      </w:r>
      <w:r w:rsidRPr="00C43231">
        <w:rPr>
          <w:rFonts w:eastAsiaTheme="minorHAnsi"/>
          <w:szCs w:val="22"/>
          <w:lang w:val="es-ES" w:eastAsia="en-US"/>
        </w:rPr>
        <w:t xml:space="preserve"> </w:t>
      </w:r>
      <w:r w:rsidR="00507392">
        <w:rPr>
          <w:rFonts w:eastAsiaTheme="minorHAnsi"/>
          <w:szCs w:val="22"/>
          <w:lang w:val="es-ES" w:eastAsia="en-US"/>
        </w:rPr>
        <w:t>45</w:t>
      </w:r>
      <w:r w:rsidR="00DD55B9" w:rsidRPr="00DD55B9">
        <w:rPr>
          <w:rFonts w:eastAsiaTheme="minorHAnsi"/>
          <w:color w:val="000000"/>
          <w:szCs w:val="22"/>
          <w:lang w:val="es-ES_tradnl" w:eastAsia="en-US"/>
        </w:rPr>
        <w:t xml:space="preserve"> no considerarían que </w:t>
      </w:r>
      <w:r w:rsidR="00AE4CFD">
        <w:rPr>
          <w:rFonts w:eastAsiaTheme="minorHAnsi"/>
          <w:color w:val="000000"/>
          <w:szCs w:val="22"/>
          <w:lang w:val="es-ES_tradnl" w:eastAsia="en-US"/>
        </w:rPr>
        <w:t>las marcas se corresponden</w:t>
      </w:r>
      <w:r w:rsidR="00DD55B9" w:rsidRPr="00DD55B9">
        <w:rPr>
          <w:rFonts w:eastAsiaTheme="minorHAnsi"/>
          <w:color w:val="000000"/>
          <w:szCs w:val="22"/>
          <w:lang w:val="es-ES_tradnl" w:eastAsia="en-US"/>
        </w:rPr>
        <w:t xml:space="preserve"> en esas circunstancias.</w:t>
      </w:r>
    </w:p>
    <w:p w:rsidR="00D90A23" w:rsidRPr="008B4F89" w:rsidRDefault="003253F6" w:rsidP="00AE4CFD">
      <w:pPr>
        <w:pStyle w:val="Heading4"/>
        <w:keepNext w:val="0"/>
        <w:rPr>
          <w:rFonts w:eastAsiaTheme="minorHAnsi"/>
          <w:i w:val="0"/>
          <w:szCs w:val="22"/>
          <w:lang w:val="es-ES" w:eastAsia="en-US"/>
        </w:rPr>
      </w:pPr>
      <w:r w:rsidRPr="008B4F89">
        <w:rPr>
          <w:i w:val="0"/>
          <w:lang w:val="es-ES" w:eastAsia="en-US"/>
        </w:rPr>
        <w:tab/>
      </w:r>
      <w:r w:rsidR="00DD55B9" w:rsidRPr="00DD55B9">
        <w:rPr>
          <w:i w:val="0"/>
          <w:color w:val="000000"/>
          <w:lang w:val="es-ES_tradnl" w:eastAsia="en-US"/>
        </w:rPr>
        <w:t>–</w:t>
      </w:r>
      <w:r w:rsidR="00DD55B9" w:rsidRPr="00DD55B9">
        <w:rPr>
          <w:i w:val="0"/>
          <w:color w:val="000000"/>
          <w:lang w:val="es-ES_tradnl" w:eastAsia="en-US"/>
        </w:rPr>
        <w:tab/>
        <w:t xml:space="preserve">Modernización:  de las Oficinas que respondieron, ocho indicaron que considerarían </w:t>
      </w:r>
      <w:r w:rsidR="008B4F89">
        <w:rPr>
          <w:i w:val="0"/>
          <w:color w:val="000000"/>
          <w:lang w:val="es-ES_tradnl" w:eastAsia="en-US"/>
        </w:rPr>
        <w:t>existe correspondencia</w:t>
      </w:r>
      <w:r w:rsidR="00DD55B9" w:rsidRPr="00DD55B9">
        <w:rPr>
          <w:i w:val="0"/>
          <w:color w:val="000000"/>
          <w:lang w:val="es-ES_tradnl" w:eastAsia="en-US"/>
        </w:rPr>
        <w:t xml:space="preserve"> cuando la diferencia reside en que se ha modernizado la marca internacional</w:t>
      </w:r>
      <w:r w:rsidR="00641309">
        <w:rPr>
          <w:i w:val="0"/>
          <w:color w:val="000000"/>
          <w:lang w:val="es-ES_tradnl" w:eastAsia="en-US"/>
        </w:rPr>
        <w:t>, mientras que</w:t>
      </w:r>
      <w:r w:rsidRPr="00C43231">
        <w:rPr>
          <w:rFonts w:eastAsiaTheme="minorHAnsi"/>
          <w:i w:val="0"/>
          <w:szCs w:val="22"/>
          <w:lang w:val="es-ES" w:eastAsia="en-US"/>
        </w:rPr>
        <w:t xml:space="preserve"> </w:t>
      </w:r>
      <w:r w:rsidR="00DD55B9" w:rsidRPr="00DD55B9">
        <w:rPr>
          <w:rFonts w:eastAsiaTheme="minorHAnsi"/>
          <w:i w:val="0"/>
          <w:color w:val="000000"/>
          <w:szCs w:val="22"/>
          <w:lang w:val="es-ES_tradnl" w:eastAsia="en-US"/>
        </w:rPr>
        <w:t xml:space="preserve">50 no considerarían </w:t>
      </w:r>
      <w:r w:rsidR="00AE4CFD" w:rsidRPr="00AE4CFD">
        <w:rPr>
          <w:rFonts w:eastAsiaTheme="minorHAnsi"/>
          <w:i w:val="0"/>
          <w:color w:val="000000"/>
          <w:szCs w:val="22"/>
          <w:lang w:val="es-ES_tradnl" w:eastAsia="en-US"/>
        </w:rPr>
        <w:t xml:space="preserve">que las marcas se corresponden </w:t>
      </w:r>
      <w:r w:rsidR="00DD55B9" w:rsidRPr="00DD55B9">
        <w:rPr>
          <w:rFonts w:eastAsiaTheme="minorHAnsi"/>
          <w:i w:val="0"/>
          <w:color w:val="000000"/>
          <w:szCs w:val="22"/>
          <w:lang w:val="es-ES_tradnl" w:eastAsia="en-US"/>
        </w:rPr>
        <w:t>en esas circunstancias.</w:t>
      </w:r>
      <w:r w:rsidRPr="008B4F89">
        <w:rPr>
          <w:rFonts w:eastAsiaTheme="minorHAnsi"/>
          <w:i w:val="0"/>
          <w:szCs w:val="22"/>
          <w:lang w:val="es-ES" w:eastAsia="en-US"/>
        </w:rPr>
        <w:t xml:space="preserve">  </w:t>
      </w:r>
    </w:p>
    <w:p w:rsidR="00D90A23" w:rsidRPr="00C43231" w:rsidRDefault="003253F6" w:rsidP="003764B6">
      <w:pPr>
        <w:spacing w:before="240"/>
        <w:rPr>
          <w:rFonts w:eastAsiaTheme="minorHAnsi"/>
          <w:szCs w:val="22"/>
          <w:lang w:val="es-ES" w:eastAsia="en-US"/>
        </w:rPr>
      </w:pPr>
      <w:r w:rsidRPr="008B4F89">
        <w:rPr>
          <w:lang w:val="es-ES"/>
        </w:rPr>
        <w:tab/>
      </w:r>
      <w:r w:rsidR="004A57A9" w:rsidRPr="004A57A9">
        <w:rPr>
          <w:color w:val="000000"/>
          <w:lang w:val="es-ES_tradnl"/>
        </w:rPr>
        <w:t>–</w:t>
      </w:r>
      <w:r w:rsidR="004A57A9" w:rsidRPr="004A57A9">
        <w:rPr>
          <w:color w:val="000000"/>
          <w:lang w:val="es-ES_tradnl"/>
        </w:rPr>
        <w:tab/>
        <w:t xml:space="preserve">Aclarado de imagen:  de las Oficinas que respondieron, 38 indicaron que considerarían que </w:t>
      </w:r>
      <w:r w:rsidR="008B4F89">
        <w:rPr>
          <w:color w:val="000000"/>
          <w:lang w:val="es-ES_tradnl"/>
        </w:rPr>
        <w:t>existe correspondencia</w:t>
      </w:r>
      <w:r w:rsidR="004A57A9" w:rsidRPr="004A57A9">
        <w:rPr>
          <w:color w:val="000000"/>
          <w:lang w:val="es-ES_tradnl"/>
        </w:rPr>
        <w:t xml:space="preserve"> </w:t>
      </w:r>
      <w:r w:rsidR="008B4F89">
        <w:rPr>
          <w:color w:val="000000"/>
          <w:lang w:val="es-ES_tradnl"/>
        </w:rPr>
        <w:t>cuando</w:t>
      </w:r>
      <w:r w:rsidR="004A57A9" w:rsidRPr="004A57A9">
        <w:rPr>
          <w:color w:val="000000"/>
          <w:lang w:val="es-ES_tradnl"/>
        </w:rPr>
        <w:t xml:space="preserve"> la diferencia reside en que se ha aclarado o definido la imagen de la marca de base.</w:t>
      </w:r>
      <w:r w:rsidRPr="00C43231">
        <w:rPr>
          <w:rFonts w:eastAsiaTheme="minorHAnsi"/>
          <w:szCs w:val="22"/>
          <w:lang w:val="es-ES" w:eastAsia="en-US"/>
        </w:rPr>
        <w:t xml:space="preserve">  </w:t>
      </w:r>
      <w:r w:rsidR="00507392">
        <w:rPr>
          <w:rFonts w:eastAsiaTheme="minorHAnsi"/>
          <w:color w:val="000000"/>
          <w:szCs w:val="22"/>
          <w:lang w:val="es-ES_tradnl" w:eastAsia="en-US"/>
        </w:rPr>
        <w:t>Nueve</w:t>
      </w:r>
      <w:r w:rsidR="00C01A47" w:rsidRPr="00C01A47">
        <w:rPr>
          <w:rFonts w:eastAsiaTheme="minorHAnsi"/>
          <w:color w:val="000000"/>
          <w:szCs w:val="22"/>
          <w:lang w:val="es-ES_tradnl" w:eastAsia="en-US"/>
        </w:rPr>
        <w:t xml:space="preserve"> Oficinas indicaron que la correspondencia dependería de otros factores, como, por ejemplo, si se ha mantenido igual la impresión general o si se ha alterado la identidad de la marca</w:t>
      </w:r>
      <w:r w:rsidR="00641309">
        <w:rPr>
          <w:rFonts w:eastAsiaTheme="minorHAnsi"/>
          <w:color w:val="000000"/>
          <w:szCs w:val="22"/>
          <w:lang w:val="es-ES_tradnl" w:eastAsia="en-US"/>
        </w:rPr>
        <w:t>, mientras que</w:t>
      </w:r>
      <w:r w:rsidRPr="00C43231">
        <w:rPr>
          <w:rFonts w:eastAsiaTheme="minorHAnsi"/>
          <w:szCs w:val="22"/>
          <w:lang w:val="es-ES" w:eastAsia="en-US"/>
        </w:rPr>
        <w:t xml:space="preserve"> </w:t>
      </w:r>
      <w:r w:rsidR="00C01A47" w:rsidRPr="00C01A47">
        <w:rPr>
          <w:rFonts w:eastAsiaTheme="minorHAnsi"/>
          <w:color w:val="000000"/>
          <w:szCs w:val="22"/>
          <w:lang w:val="es-ES_tradnl" w:eastAsia="en-US"/>
        </w:rPr>
        <w:t xml:space="preserve">14 no </w:t>
      </w:r>
      <w:r w:rsidR="003764B6" w:rsidRPr="00DD55B9">
        <w:rPr>
          <w:rFonts w:eastAsiaTheme="minorHAnsi"/>
          <w:color w:val="000000"/>
          <w:szCs w:val="22"/>
          <w:lang w:val="es-ES_tradnl" w:eastAsia="en-US"/>
        </w:rPr>
        <w:t xml:space="preserve">considerarían que </w:t>
      </w:r>
      <w:r w:rsidR="003764B6">
        <w:rPr>
          <w:rFonts w:eastAsiaTheme="minorHAnsi"/>
          <w:color w:val="000000"/>
          <w:szCs w:val="22"/>
          <w:lang w:val="es-ES_tradnl" w:eastAsia="en-US"/>
        </w:rPr>
        <w:t xml:space="preserve">las marcas se </w:t>
      </w:r>
      <w:proofErr w:type="gramStart"/>
      <w:r w:rsidR="003764B6">
        <w:rPr>
          <w:rFonts w:eastAsiaTheme="minorHAnsi"/>
          <w:color w:val="000000"/>
          <w:szCs w:val="22"/>
          <w:lang w:val="es-ES_tradnl" w:eastAsia="en-US"/>
        </w:rPr>
        <w:t>corresponden</w:t>
      </w:r>
      <w:proofErr w:type="gramEnd"/>
      <w:r w:rsidR="00C01A47" w:rsidRPr="00C01A47">
        <w:rPr>
          <w:rFonts w:eastAsiaTheme="minorHAnsi"/>
          <w:color w:val="000000"/>
          <w:szCs w:val="22"/>
          <w:lang w:val="es-ES_tradnl" w:eastAsia="en-US"/>
        </w:rPr>
        <w:t xml:space="preserve"> en esas circunstancias.</w:t>
      </w:r>
      <w:r w:rsidRPr="00C43231">
        <w:rPr>
          <w:rFonts w:eastAsiaTheme="minorHAnsi"/>
          <w:szCs w:val="22"/>
          <w:lang w:val="es-ES" w:eastAsia="en-US"/>
        </w:rPr>
        <w:t xml:space="preserve">  </w:t>
      </w:r>
    </w:p>
    <w:p w:rsidR="00D90A23" w:rsidRPr="00C43231" w:rsidRDefault="00D90A23" w:rsidP="003764B6">
      <w:pPr>
        <w:tabs>
          <w:tab w:val="left" w:pos="5366"/>
        </w:tabs>
        <w:rPr>
          <w:rFonts w:eastAsiaTheme="minorHAnsi"/>
          <w:szCs w:val="22"/>
          <w:lang w:val="es-ES" w:eastAsia="en-US"/>
        </w:rPr>
      </w:pPr>
    </w:p>
    <w:p w:rsidR="00D90A23" w:rsidRPr="00C43231" w:rsidRDefault="00576302" w:rsidP="00641309">
      <w:pPr>
        <w:rPr>
          <w:rFonts w:eastAsiaTheme="minorHAnsi"/>
          <w:b/>
          <w:szCs w:val="22"/>
          <w:lang w:val="es-ES" w:eastAsia="en-US"/>
        </w:rPr>
      </w:pPr>
      <w:r>
        <w:rPr>
          <w:rFonts w:eastAsiaTheme="minorHAnsi"/>
          <w:b/>
          <w:color w:val="000000"/>
          <w:szCs w:val="22"/>
          <w:lang w:val="es-ES_tradnl" w:eastAsia="en-US"/>
        </w:rPr>
        <w:t>“</w:t>
      </w:r>
      <w:r w:rsidR="00C01A47" w:rsidRPr="00C01A47">
        <w:rPr>
          <w:rFonts w:eastAsiaTheme="minorHAnsi"/>
          <w:b/>
          <w:color w:val="000000"/>
          <w:szCs w:val="22"/>
          <w:lang w:val="es-ES_tradnl" w:eastAsia="en-US"/>
        </w:rPr>
        <w:t>E.</w:t>
      </w:r>
      <w:r w:rsidR="00C01A47" w:rsidRPr="00C01A47">
        <w:rPr>
          <w:rFonts w:eastAsiaTheme="minorHAnsi"/>
          <w:b/>
          <w:color w:val="000000"/>
          <w:szCs w:val="22"/>
          <w:lang w:val="es-ES_tradnl" w:eastAsia="en-US"/>
        </w:rPr>
        <w:tab/>
      </w:r>
      <w:r w:rsidR="00C01A47" w:rsidRPr="0046353C">
        <w:rPr>
          <w:rFonts w:eastAsiaTheme="minorHAnsi"/>
          <w:b/>
          <w:szCs w:val="22"/>
          <w:lang w:val="es-ES_tradnl" w:eastAsia="en-US"/>
        </w:rPr>
        <w:t>Marcas tridimensionales y sonoras (si corresponde)</w:t>
      </w:r>
      <w:r>
        <w:rPr>
          <w:rFonts w:eastAsiaTheme="minorHAnsi"/>
          <w:b/>
          <w:szCs w:val="22"/>
          <w:lang w:val="es-ES_tradnl" w:eastAsia="en-US"/>
        </w:rPr>
        <w:t>”</w:t>
      </w:r>
    </w:p>
    <w:p w:rsidR="00D90A23" w:rsidRPr="00C43231" w:rsidRDefault="00D90A23" w:rsidP="003253F6">
      <w:pPr>
        <w:rPr>
          <w:rFonts w:eastAsiaTheme="minorHAnsi"/>
          <w:szCs w:val="22"/>
          <w:lang w:val="es-ES" w:eastAsia="en-US"/>
        </w:rPr>
      </w:pPr>
    </w:p>
    <w:p w:rsidR="00D90A23" w:rsidRDefault="00C01A47" w:rsidP="00C01A47">
      <w:pPr>
        <w:rPr>
          <w:i/>
        </w:rPr>
      </w:pPr>
      <w:r w:rsidRPr="00C01A47">
        <w:rPr>
          <w:i/>
          <w:color w:val="000000"/>
          <w:lang w:val="es-ES_tradnl"/>
        </w:rPr>
        <w:t>M</w:t>
      </w:r>
      <w:r w:rsidRPr="0046353C">
        <w:rPr>
          <w:i/>
          <w:lang w:val="es-ES_tradnl"/>
        </w:rPr>
        <w:t>arcas tridimensionales</w:t>
      </w:r>
    </w:p>
    <w:p w:rsidR="00D90A23" w:rsidRDefault="00D90A23" w:rsidP="003253F6">
      <w:pPr>
        <w:rPr>
          <w:rFonts w:eastAsiaTheme="minorHAnsi"/>
          <w:szCs w:val="22"/>
          <w:lang w:eastAsia="en-US"/>
        </w:rPr>
      </w:pPr>
    </w:p>
    <w:p w:rsidR="00D90A23" w:rsidRPr="00641309" w:rsidRDefault="00757902" w:rsidP="00641309">
      <w:pPr>
        <w:pStyle w:val="ONUMFS"/>
        <w:rPr>
          <w:lang w:val="es-ES" w:eastAsia="en-US"/>
        </w:rPr>
      </w:pPr>
      <w:r w:rsidRPr="00641309">
        <w:rPr>
          <w:color w:val="000000"/>
          <w:lang w:val="es-ES_tradnl" w:eastAsia="en-US"/>
        </w:rPr>
        <w:t xml:space="preserve">La mayoría de las Oficinas indicó que no </w:t>
      </w:r>
      <w:r w:rsidR="00641309" w:rsidRPr="00641309">
        <w:rPr>
          <w:color w:val="000000"/>
          <w:lang w:val="es-ES_tradnl" w:eastAsia="en-US"/>
        </w:rPr>
        <w:t xml:space="preserve">consideraría que las marcas se corresponden </w:t>
      </w:r>
      <w:r w:rsidRPr="00641309">
        <w:rPr>
          <w:color w:val="000000"/>
          <w:lang w:val="es-ES_tradnl" w:eastAsia="en-US"/>
        </w:rPr>
        <w:t>si la marca tridimensional de base y la marca tridimensional internacional</w:t>
      </w:r>
      <w:r w:rsidR="00641309">
        <w:rPr>
          <w:color w:val="000000"/>
          <w:lang w:val="es-ES_tradnl" w:eastAsia="en-US"/>
        </w:rPr>
        <w:t xml:space="preserve"> se componen de representaciones de vistas incoherentes</w:t>
      </w:r>
      <w:r w:rsidRPr="00641309">
        <w:rPr>
          <w:color w:val="000000"/>
          <w:lang w:val="es-ES_tradnl" w:eastAsia="en-US"/>
        </w:rPr>
        <w:t>, especialmente en los siguientes casos:</w:t>
      </w:r>
      <w:r w:rsidR="003253F6" w:rsidRPr="00641309">
        <w:rPr>
          <w:lang w:val="es-ES" w:eastAsia="en-US"/>
        </w:rPr>
        <w:t xml:space="preserve">  </w:t>
      </w:r>
    </w:p>
    <w:p w:rsidR="00D90A23" w:rsidRPr="00C43231" w:rsidRDefault="003253F6" w:rsidP="001816CD">
      <w:pPr>
        <w:rPr>
          <w:lang w:val="es-ES"/>
        </w:rPr>
      </w:pPr>
      <w:r w:rsidRPr="00D90A23">
        <w:rPr>
          <w:lang w:val="es-ES"/>
        </w:rPr>
        <w:tab/>
      </w:r>
      <w:r w:rsidR="001816CD" w:rsidRPr="001816CD">
        <w:rPr>
          <w:color w:val="000000"/>
          <w:lang w:val="es-ES_tradnl"/>
        </w:rPr>
        <w:t>–</w:t>
      </w:r>
      <w:r w:rsidR="001816CD" w:rsidRPr="001816CD">
        <w:rPr>
          <w:color w:val="000000"/>
          <w:lang w:val="es-ES_tradnl"/>
        </w:rPr>
        <w:tab/>
        <w:t>si la marca internacional se compone de una vista combinada y la marca de base de una vista simple (49 Oficinas);</w:t>
      </w:r>
    </w:p>
    <w:p w:rsidR="00D90A23" w:rsidRPr="00C43231" w:rsidRDefault="00D90A23" w:rsidP="003253F6">
      <w:pPr>
        <w:rPr>
          <w:lang w:val="es-ES"/>
        </w:rPr>
      </w:pPr>
    </w:p>
    <w:p w:rsidR="00D90A23" w:rsidRPr="00C43231" w:rsidRDefault="003253F6" w:rsidP="001816CD">
      <w:pPr>
        <w:rPr>
          <w:lang w:val="es-ES"/>
        </w:rPr>
      </w:pPr>
      <w:r w:rsidRPr="00C43231">
        <w:rPr>
          <w:lang w:val="es-ES"/>
        </w:rPr>
        <w:tab/>
      </w:r>
      <w:r w:rsidR="001816CD" w:rsidRPr="001816CD">
        <w:rPr>
          <w:color w:val="000000"/>
          <w:lang w:val="es-ES_tradnl"/>
        </w:rPr>
        <w:t>–</w:t>
      </w:r>
      <w:r w:rsidR="001816CD" w:rsidRPr="001816CD">
        <w:rPr>
          <w:color w:val="000000"/>
          <w:lang w:val="es-ES_tradnl"/>
        </w:rPr>
        <w:tab/>
      </w:r>
      <w:r w:rsidR="00641309">
        <w:rPr>
          <w:color w:val="000000"/>
          <w:lang w:val="es-ES_tradnl"/>
        </w:rPr>
        <w:t xml:space="preserve">si </w:t>
      </w:r>
      <w:r w:rsidR="001816CD" w:rsidRPr="001816CD">
        <w:rPr>
          <w:color w:val="000000"/>
          <w:lang w:val="es-ES_tradnl"/>
        </w:rPr>
        <w:t>la marca internacional se compone de una vista simple y la marca de base de una vista combinada (46 Oficinas).</w:t>
      </w:r>
    </w:p>
    <w:p w:rsidR="00D90A23" w:rsidRPr="00C43231" w:rsidRDefault="00D90A23" w:rsidP="003253F6">
      <w:pPr>
        <w:contextualSpacing/>
        <w:rPr>
          <w:rFonts w:eastAsiaTheme="minorHAnsi"/>
          <w:szCs w:val="22"/>
          <w:lang w:val="es-ES" w:eastAsia="en-US"/>
        </w:rPr>
      </w:pPr>
    </w:p>
    <w:p w:rsidR="00D90A23" w:rsidRPr="00E22361" w:rsidRDefault="001816CD" w:rsidP="00641309">
      <w:pPr>
        <w:pStyle w:val="ONUMFS"/>
        <w:rPr>
          <w:lang w:val="es-ES"/>
        </w:rPr>
      </w:pPr>
      <w:r w:rsidRPr="001816CD">
        <w:rPr>
          <w:color w:val="000000"/>
          <w:lang w:val="es-ES_tradnl"/>
        </w:rPr>
        <w:t xml:space="preserve">Algunas Oficinas (21) indicaron que no considerarían que </w:t>
      </w:r>
      <w:r w:rsidR="00641309">
        <w:rPr>
          <w:color w:val="000000"/>
          <w:lang w:val="es-ES_tradnl"/>
        </w:rPr>
        <w:t>existe correspondencia</w:t>
      </w:r>
      <w:r w:rsidRPr="001816CD">
        <w:rPr>
          <w:color w:val="000000"/>
          <w:lang w:val="es-ES_tradnl"/>
        </w:rPr>
        <w:t xml:space="preserve"> si la marca internacional se compone de una vista combinada y la marca de base de dos </w:t>
      </w:r>
      <w:r w:rsidRPr="00E22361">
        <w:rPr>
          <w:color w:val="000000"/>
          <w:lang w:val="es-ES_tradnl"/>
        </w:rPr>
        <w:t>vistas separadas.</w:t>
      </w:r>
      <w:r w:rsidR="003253F6" w:rsidRPr="00E22361">
        <w:rPr>
          <w:lang w:val="es-ES"/>
        </w:rPr>
        <w:t xml:space="preserve">  </w:t>
      </w:r>
    </w:p>
    <w:p w:rsidR="00D90A23" w:rsidRDefault="001816CD" w:rsidP="001816CD">
      <w:pPr>
        <w:rPr>
          <w:i/>
          <w:lang w:eastAsia="en-US"/>
        </w:rPr>
      </w:pPr>
      <w:r w:rsidRPr="0046353C">
        <w:rPr>
          <w:i/>
          <w:lang w:val="es-ES_tradnl" w:eastAsia="en-US"/>
        </w:rPr>
        <w:t>Marca</w:t>
      </w:r>
      <w:r w:rsidRPr="001816CD">
        <w:rPr>
          <w:i/>
          <w:color w:val="000000"/>
          <w:lang w:val="es-ES_tradnl" w:eastAsia="en-US"/>
        </w:rPr>
        <w:t>s</w:t>
      </w:r>
      <w:r w:rsidRPr="0046353C">
        <w:rPr>
          <w:i/>
          <w:lang w:val="es-ES_tradnl" w:eastAsia="en-US"/>
        </w:rPr>
        <w:t xml:space="preserve"> sonor</w:t>
      </w:r>
      <w:r w:rsidRPr="0046353C">
        <w:rPr>
          <w:lang w:val="es-ES_tradnl" w:eastAsia="en-US"/>
        </w:rPr>
        <w:t>a</w:t>
      </w:r>
      <w:r w:rsidRPr="001816CD">
        <w:rPr>
          <w:i/>
          <w:color w:val="000000"/>
          <w:lang w:val="es-ES_tradnl" w:eastAsia="en-US"/>
        </w:rPr>
        <w:t>s</w:t>
      </w:r>
    </w:p>
    <w:p w:rsidR="00D90A23" w:rsidRDefault="00D90A23" w:rsidP="003253F6">
      <w:pPr>
        <w:rPr>
          <w:lang w:eastAsia="en-US"/>
        </w:rPr>
      </w:pPr>
    </w:p>
    <w:p w:rsidR="00D90A23" w:rsidRPr="00C43231" w:rsidRDefault="001816CD" w:rsidP="00E22361">
      <w:pPr>
        <w:pStyle w:val="ONUMFS"/>
        <w:rPr>
          <w:lang w:val="es-ES" w:eastAsia="en-US"/>
        </w:rPr>
      </w:pPr>
      <w:r w:rsidRPr="001816CD">
        <w:rPr>
          <w:color w:val="000000"/>
          <w:lang w:val="es-ES_tradnl" w:eastAsia="en-US"/>
        </w:rPr>
        <w:t xml:space="preserve">La mayoría de las Oficinas indicó que no </w:t>
      </w:r>
      <w:r w:rsidR="00E22361">
        <w:rPr>
          <w:color w:val="000000"/>
          <w:lang w:val="es-ES_tradnl" w:eastAsia="en-US"/>
        </w:rPr>
        <w:t>consideraría</w:t>
      </w:r>
      <w:r w:rsidR="00E22361" w:rsidRPr="00773ECE">
        <w:rPr>
          <w:color w:val="000000"/>
          <w:lang w:val="es-ES_tradnl" w:eastAsia="en-US"/>
        </w:rPr>
        <w:t xml:space="preserve"> </w:t>
      </w:r>
      <w:r w:rsidR="00E22361">
        <w:rPr>
          <w:color w:val="000000"/>
          <w:lang w:val="es-ES_tradnl" w:eastAsia="en-US"/>
        </w:rPr>
        <w:t xml:space="preserve">que las marcas se corresponden </w:t>
      </w:r>
      <w:r w:rsidRPr="001816CD">
        <w:rPr>
          <w:color w:val="000000"/>
          <w:lang w:val="es-ES_tradnl" w:eastAsia="en-US"/>
        </w:rPr>
        <w:t xml:space="preserve">si la marca de base consiste en un sonido representado de un modo distinto al </w:t>
      </w:r>
      <w:r w:rsidR="00E22361">
        <w:rPr>
          <w:color w:val="000000"/>
          <w:lang w:val="es-ES_tradnl" w:eastAsia="en-US"/>
        </w:rPr>
        <w:t xml:space="preserve">sonido </w:t>
      </w:r>
      <w:r w:rsidRPr="001816CD">
        <w:rPr>
          <w:color w:val="000000"/>
          <w:lang w:val="es-ES_tradnl" w:eastAsia="en-US"/>
        </w:rPr>
        <w:t>representado en la marca internacional.</w:t>
      </w:r>
      <w:r w:rsidR="003253F6" w:rsidRPr="00D90A23">
        <w:rPr>
          <w:lang w:val="es-ES" w:eastAsia="en-US"/>
        </w:rPr>
        <w:t xml:space="preserve">  </w:t>
      </w:r>
      <w:r w:rsidRPr="001816CD">
        <w:rPr>
          <w:color w:val="000000"/>
          <w:lang w:val="es-ES_tradnl" w:eastAsia="en-US"/>
        </w:rPr>
        <w:t xml:space="preserve">En particular, las Oficinas indicaron que no considerarían </w:t>
      </w:r>
      <w:r w:rsidR="00E22361">
        <w:rPr>
          <w:color w:val="000000"/>
          <w:lang w:val="es-ES_tradnl" w:eastAsia="en-US"/>
        </w:rPr>
        <w:t>que existe correspondencia</w:t>
      </w:r>
      <w:r w:rsidRPr="001816CD">
        <w:rPr>
          <w:color w:val="000000"/>
          <w:lang w:val="es-ES_tradnl" w:eastAsia="en-US"/>
        </w:rPr>
        <w:t xml:space="preserve"> en las siguientes circunstancias:</w:t>
      </w:r>
    </w:p>
    <w:p w:rsidR="00D90A23" w:rsidRPr="00C43231" w:rsidRDefault="003253F6" w:rsidP="00AE75B0">
      <w:pPr>
        <w:rPr>
          <w:lang w:val="es-ES"/>
        </w:rPr>
      </w:pPr>
      <w:r w:rsidRPr="00C43231">
        <w:rPr>
          <w:lang w:val="es-ES"/>
        </w:rPr>
        <w:tab/>
      </w:r>
      <w:r w:rsidR="00AE75B0" w:rsidRPr="00AE75B0">
        <w:rPr>
          <w:color w:val="000000"/>
          <w:lang w:val="es-ES_tradnl"/>
        </w:rPr>
        <w:t>–</w:t>
      </w:r>
      <w:r w:rsidR="00AE75B0" w:rsidRPr="00AE75B0">
        <w:rPr>
          <w:color w:val="000000"/>
          <w:lang w:val="es-ES_tradnl"/>
        </w:rPr>
        <w:tab/>
        <w:t xml:space="preserve">si la marca de base consiste en un sonograma y la marca internacional en </w:t>
      </w:r>
      <w:r w:rsidR="00757624">
        <w:rPr>
          <w:color w:val="000000"/>
          <w:lang w:val="es-ES_tradnl"/>
        </w:rPr>
        <w:t>la notación</w:t>
      </w:r>
      <w:r w:rsidR="00AE75B0" w:rsidRPr="00AE75B0">
        <w:rPr>
          <w:color w:val="000000"/>
          <w:lang w:val="es-ES_tradnl"/>
        </w:rPr>
        <w:t xml:space="preserve"> (43</w:t>
      </w:r>
      <w:r w:rsidR="00477F99">
        <w:rPr>
          <w:color w:val="000000"/>
          <w:lang w:val="es-ES_tradnl"/>
        </w:rPr>
        <w:t> </w:t>
      </w:r>
      <w:r w:rsidR="00AE75B0" w:rsidRPr="00AE75B0">
        <w:rPr>
          <w:color w:val="000000"/>
          <w:lang w:val="es-ES_tradnl"/>
        </w:rPr>
        <w:t>Oficinas);</w:t>
      </w:r>
      <w:r w:rsidRPr="00C43231">
        <w:rPr>
          <w:lang w:val="es-ES"/>
        </w:rPr>
        <w:t xml:space="preserve">  </w:t>
      </w:r>
    </w:p>
    <w:p w:rsidR="00D90A23" w:rsidRPr="00C43231" w:rsidRDefault="00D90A23" w:rsidP="003253F6">
      <w:pPr>
        <w:rPr>
          <w:lang w:val="es-ES"/>
        </w:rPr>
      </w:pPr>
    </w:p>
    <w:p w:rsidR="00D90A23" w:rsidRPr="00C43231" w:rsidRDefault="003253F6" w:rsidP="00AE75B0">
      <w:pPr>
        <w:rPr>
          <w:lang w:val="es-ES"/>
        </w:rPr>
      </w:pPr>
      <w:r w:rsidRPr="00C43231">
        <w:rPr>
          <w:lang w:val="es-ES"/>
        </w:rPr>
        <w:tab/>
      </w:r>
      <w:r w:rsidR="00AE75B0" w:rsidRPr="00AE75B0">
        <w:rPr>
          <w:color w:val="000000"/>
          <w:lang w:val="es-ES_tradnl"/>
        </w:rPr>
        <w:t>–</w:t>
      </w:r>
      <w:r w:rsidR="00AE75B0" w:rsidRPr="00AE75B0">
        <w:rPr>
          <w:color w:val="000000"/>
          <w:lang w:val="es-ES_tradnl"/>
        </w:rPr>
        <w:tab/>
        <w:t xml:space="preserve">si la marca de base consiste en una grabación sonora y la marca internacional consiste en </w:t>
      </w:r>
      <w:r w:rsidR="00757624">
        <w:rPr>
          <w:color w:val="000000"/>
          <w:lang w:val="es-ES_tradnl"/>
        </w:rPr>
        <w:t>la notación</w:t>
      </w:r>
      <w:r w:rsidR="00AE75B0" w:rsidRPr="00AE75B0">
        <w:rPr>
          <w:color w:val="000000"/>
          <w:lang w:val="es-ES_tradnl"/>
        </w:rPr>
        <w:t xml:space="preserve"> (36</w:t>
      </w:r>
      <w:r w:rsidR="00477F99">
        <w:rPr>
          <w:color w:val="000000"/>
          <w:lang w:val="es-ES_tradnl"/>
        </w:rPr>
        <w:t> </w:t>
      </w:r>
      <w:r w:rsidR="00AE75B0" w:rsidRPr="00AE75B0">
        <w:rPr>
          <w:color w:val="000000"/>
          <w:lang w:val="es-ES_tradnl"/>
        </w:rPr>
        <w:t>Oficinas);</w:t>
      </w:r>
      <w:r w:rsidRPr="00C43231">
        <w:rPr>
          <w:lang w:val="es-ES"/>
        </w:rPr>
        <w:t xml:space="preserve">  </w:t>
      </w:r>
    </w:p>
    <w:p w:rsidR="00D90A23" w:rsidRPr="00C43231" w:rsidRDefault="00D90A23" w:rsidP="003253F6">
      <w:pPr>
        <w:rPr>
          <w:lang w:val="es-ES"/>
        </w:rPr>
      </w:pPr>
    </w:p>
    <w:p w:rsidR="00D90A23" w:rsidRPr="00C43231" w:rsidRDefault="003253F6" w:rsidP="00920342">
      <w:pPr>
        <w:rPr>
          <w:lang w:val="es-ES"/>
        </w:rPr>
      </w:pPr>
      <w:r w:rsidRPr="00C43231">
        <w:rPr>
          <w:lang w:val="es-ES"/>
        </w:rPr>
        <w:tab/>
      </w:r>
      <w:r w:rsidR="00AE75B0" w:rsidRPr="00AE75B0">
        <w:rPr>
          <w:color w:val="000000"/>
          <w:lang w:val="es-ES_tradnl"/>
        </w:rPr>
        <w:t>–</w:t>
      </w:r>
      <w:r w:rsidR="00AE75B0" w:rsidRPr="00AE75B0">
        <w:rPr>
          <w:color w:val="000000"/>
          <w:lang w:val="es-ES_tradnl"/>
        </w:rPr>
        <w:tab/>
        <w:t>si la marca de base consiste en una grabación sonora y la marca internacional consiste en una</w:t>
      </w:r>
      <w:r w:rsidR="00920342">
        <w:rPr>
          <w:color w:val="000000"/>
          <w:lang w:val="es-ES_tradnl"/>
        </w:rPr>
        <w:t xml:space="preserve"> descripción del sonido (37</w:t>
      </w:r>
      <w:r w:rsidR="00477F99">
        <w:rPr>
          <w:color w:val="000000"/>
          <w:lang w:val="es-ES_tradnl"/>
        </w:rPr>
        <w:t> </w:t>
      </w:r>
      <w:r w:rsidR="00920342">
        <w:rPr>
          <w:color w:val="000000"/>
          <w:lang w:val="es-ES_tradnl"/>
        </w:rPr>
        <w:t>Oficin</w:t>
      </w:r>
      <w:r w:rsidR="00AE75B0" w:rsidRPr="00AE75B0">
        <w:rPr>
          <w:color w:val="000000"/>
          <w:lang w:val="es-ES_tradnl"/>
        </w:rPr>
        <w:t>as).</w:t>
      </w:r>
      <w:r w:rsidRPr="00C43231">
        <w:rPr>
          <w:lang w:val="es-ES"/>
        </w:rPr>
        <w:t xml:space="preserve">  </w:t>
      </w:r>
    </w:p>
    <w:p w:rsidR="00D90A23" w:rsidRPr="00C43231" w:rsidRDefault="00D90A23" w:rsidP="003253F6">
      <w:pPr>
        <w:rPr>
          <w:lang w:val="es-ES"/>
        </w:rPr>
      </w:pPr>
    </w:p>
    <w:p w:rsidR="00D90A23" w:rsidRPr="00C43231" w:rsidRDefault="00E22361" w:rsidP="00E22361">
      <w:pPr>
        <w:pStyle w:val="ONUMFS"/>
        <w:rPr>
          <w:lang w:val="es-ES" w:eastAsia="en-US"/>
        </w:rPr>
      </w:pPr>
      <w:r>
        <w:rPr>
          <w:color w:val="000000"/>
          <w:lang w:val="es-ES_tradnl" w:eastAsia="en-US"/>
        </w:rPr>
        <w:t xml:space="preserve">Varias Oficinas respondieron </w:t>
      </w:r>
      <w:r w:rsidR="00576302">
        <w:rPr>
          <w:color w:val="000000"/>
          <w:lang w:val="es-ES_tradnl" w:eastAsia="en-US"/>
        </w:rPr>
        <w:t>“</w:t>
      </w:r>
      <w:r>
        <w:rPr>
          <w:color w:val="000000"/>
          <w:lang w:val="es-ES_tradnl" w:eastAsia="en-US"/>
        </w:rPr>
        <w:t>depende de otros factores</w:t>
      </w:r>
      <w:r w:rsidR="00576302">
        <w:rPr>
          <w:color w:val="000000"/>
          <w:lang w:val="es-ES_tradnl" w:eastAsia="en-US"/>
        </w:rPr>
        <w:t>”</w:t>
      </w:r>
      <w:r w:rsidR="00920342" w:rsidRPr="00920342">
        <w:rPr>
          <w:color w:val="000000"/>
          <w:lang w:val="es-ES_tradnl" w:eastAsia="en-US"/>
        </w:rPr>
        <w:t xml:space="preserve"> para indicar que </w:t>
      </w:r>
      <w:r>
        <w:rPr>
          <w:color w:val="000000"/>
          <w:lang w:val="es-ES_tradnl" w:eastAsia="en-US"/>
        </w:rPr>
        <w:t xml:space="preserve">en </w:t>
      </w:r>
      <w:r w:rsidR="00920342" w:rsidRPr="00920342">
        <w:rPr>
          <w:color w:val="000000"/>
          <w:lang w:val="es-ES_tradnl" w:eastAsia="en-US"/>
        </w:rPr>
        <w:t xml:space="preserve">su legislación no </w:t>
      </w:r>
      <w:r>
        <w:rPr>
          <w:color w:val="000000"/>
          <w:lang w:val="es-ES_tradnl" w:eastAsia="en-US"/>
        </w:rPr>
        <w:t>existen</w:t>
      </w:r>
      <w:r w:rsidR="00920342" w:rsidRPr="00920342">
        <w:rPr>
          <w:color w:val="000000"/>
          <w:lang w:val="es-ES_tradnl" w:eastAsia="en-US"/>
        </w:rPr>
        <w:t xml:space="preserve"> disposiciones relativas a las marcas sonoras.</w:t>
      </w:r>
      <w:r w:rsidR="003253F6" w:rsidRPr="00D90A23">
        <w:rPr>
          <w:lang w:val="es-ES" w:eastAsia="en-US"/>
        </w:rPr>
        <w:t xml:space="preserve">  </w:t>
      </w:r>
      <w:r w:rsidR="00920342" w:rsidRPr="00920342">
        <w:rPr>
          <w:color w:val="000000"/>
          <w:lang w:val="es-ES_tradnl" w:eastAsia="en-US"/>
        </w:rPr>
        <w:t>Otras Oficinas facilitaron más información sobre los demás factores.</w:t>
      </w:r>
      <w:r w:rsidR="003253F6" w:rsidRPr="00C43231">
        <w:rPr>
          <w:lang w:val="es-ES" w:eastAsia="en-US"/>
        </w:rPr>
        <w:t xml:space="preserve">  </w:t>
      </w:r>
      <w:r w:rsidR="00164329" w:rsidRPr="00164329">
        <w:rPr>
          <w:color w:val="000000"/>
          <w:lang w:val="es-ES_tradnl" w:eastAsia="en-US"/>
        </w:rPr>
        <w:t>Por ejemplo, una Oficina indicó que trabaja con los solicitantes, caso por caso, para determinar la mejor manera de proceder, mientras que otra Oficina informó de que está participando en una revisión proactiva de las marcas sonoras.</w:t>
      </w:r>
      <w:r w:rsidR="003253F6" w:rsidRPr="00C43231">
        <w:rPr>
          <w:lang w:val="es-ES" w:eastAsia="en-US"/>
        </w:rPr>
        <w:t xml:space="preserve">  </w:t>
      </w:r>
    </w:p>
    <w:p w:rsidR="00D90A23" w:rsidRDefault="00576302" w:rsidP="00164329">
      <w:pPr>
        <w:pStyle w:val="ONUME"/>
        <w:keepNext/>
        <w:keepLines/>
        <w:numPr>
          <w:ilvl w:val="0"/>
          <w:numId w:val="0"/>
        </w:numPr>
        <w:rPr>
          <w:b/>
        </w:rPr>
      </w:pPr>
      <w:r>
        <w:rPr>
          <w:b/>
          <w:color w:val="000000"/>
          <w:lang w:val="es-ES_tradnl"/>
        </w:rPr>
        <w:t>“</w:t>
      </w:r>
      <w:r w:rsidR="00164329" w:rsidRPr="00164329">
        <w:rPr>
          <w:b/>
          <w:color w:val="000000"/>
          <w:lang w:val="es-ES_tradnl"/>
        </w:rPr>
        <w:t>F.</w:t>
      </w:r>
      <w:r w:rsidR="00164329" w:rsidRPr="00164329">
        <w:rPr>
          <w:b/>
          <w:color w:val="000000"/>
          <w:lang w:val="es-ES_tradnl"/>
        </w:rPr>
        <w:tab/>
      </w:r>
      <w:r w:rsidR="00164329" w:rsidRPr="0046353C">
        <w:rPr>
          <w:b/>
          <w:lang w:val="es-ES_tradnl"/>
        </w:rPr>
        <w:t>Series de marcas (si corresponde)</w:t>
      </w:r>
      <w:r w:rsidR="003253F6" w:rsidRPr="00454C04">
        <w:rPr>
          <w:b/>
          <w:noProof/>
          <w:lang w:eastAsia="en-US"/>
        </w:rPr>
        <w:drawing>
          <wp:inline distT="0" distB="0" distL="0" distR="0" wp14:anchorId="300CC6F5" wp14:editId="75398330">
            <wp:extent cx="15875" cy="8255"/>
            <wp:effectExtent l="0" t="0" r="0" b="0"/>
            <wp:docPr id="22" name="Picture 22" descr="D:\Users\sawasato\AppData\Local\Microsoft\Windows\Temporary Internet Files\Content.IE5\KLPNYB82\blockp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awasato\AppData\Local\Microsoft\Windows\Temporary Internet Files\Content.IE5\KLPNYB82\blockpage[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 cy="8255"/>
                    </a:xfrm>
                    <a:prstGeom prst="rect">
                      <a:avLst/>
                    </a:prstGeom>
                    <a:noFill/>
                    <a:ln>
                      <a:noFill/>
                    </a:ln>
                  </pic:spPr>
                </pic:pic>
              </a:graphicData>
            </a:graphic>
          </wp:inline>
        </w:drawing>
      </w:r>
      <w:r>
        <w:rPr>
          <w:b/>
        </w:rPr>
        <w:t>”</w:t>
      </w:r>
    </w:p>
    <w:p w:rsidR="00D90A23" w:rsidRPr="00C43231" w:rsidRDefault="00076F0F" w:rsidP="00E22361">
      <w:pPr>
        <w:pStyle w:val="ONUMFS"/>
        <w:rPr>
          <w:lang w:val="es-ES" w:eastAsia="en-US"/>
        </w:rPr>
      </w:pPr>
      <w:r w:rsidRPr="00076F0F">
        <w:rPr>
          <w:color w:val="000000"/>
          <w:lang w:val="es-ES_tradnl" w:eastAsia="en-US"/>
        </w:rPr>
        <w:t xml:space="preserve">De las </w:t>
      </w:r>
      <w:r w:rsidR="00507392">
        <w:rPr>
          <w:color w:val="000000"/>
          <w:lang w:val="es-ES_tradnl" w:eastAsia="en-US"/>
        </w:rPr>
        <w:t>55</w:t>
      </w:r>
      <w:r w:rsidRPr="00076F0F">
        <w:rPr>
          <w:color w:val="000000"/>
          <w:lang w:val="es-ES_tradnl" w:eastAsia="en-US"/>
        </w:rPr>
        <w:t xml:space="preserve"> Oficinas que respondieron a la pregunta sobre la correspondencia en relación con </w:t>
      </w:r>
      <w:r w:rsidR="009600C1">
        <w:rPr>
          <w:color w:val="000000"/>
          <w:lang w:val="es-ES_tradnl" w:eastAsia="en-US"/>
        </w:rPr>
        <w:t xml:space="preserve">las </w:t>
      </w:r>
      <w:r w:rsidRPr="00076F0F">
        <w:rPr>
          <w:color w:val="000000"/>
          <w:lang w:val="es-ES_tradnl" w:eastAsia="en-US"/>
        </w:rPr>
        <w:t>series de marcas, 4</w:t>
      </w:r>
      <w:r w:rsidR="00507392">
        <w:rPr>
          <w:color w:val="000000"/>
          <w:lang w:val="es-ES_tradnl" w:eastAsia="en-US"/>
        </w:rPr>
        <w:t>7</w:t>
      </w:r>
      <w:r w:rsidRPr="00076F0F">
        <w:rPr>
          <w:color w:val="000000"/>
          <w:lang w:val="es-ES_tradnl" w:eastAsia="en-US"/>
        </w:rPr>
        <w:t xml:space="preserve"> no considerarían que </w:t>
      </w:r>
      <w:r w:rsidR="00E22361">
        <w:rPr>
          <w:color w:val="000000"/>
          <w:lang w:val="es-ES_tradnl" w:eastAsia="en-US"/>
        </w:rPr>
        <w:t>existe correspondencia</w:t>
      </w:r>
      <w:r w:rsidRPr="00076F0F">
        <w:rPr>
          <w:color w:val="000000"/>
          <w:lang w:val="es-ES_tradnl" w:eastAsia="en-US"/>
        </w:rPr>
        <w:t xml:space="preserve"> si la marca internacional consiste en elementos verbales extraídos de una serie de marcas que figuran en una marca de base.</w:t>
      </w:r>
      <w:r w:rsidR="003253F6" w:rsidRPr="00D90A23">
        <w:rPr>
          <w:lang w:val="es-ES" w:eastAsia="en-US"/>
        </w:rPr>
        <w:t xml:space="preserve">  </w:t>
      </w:r>
      <w:r w:rsidRPr="00076F0F">
        <w:rPr>
          <w:color w:val="000000"/>
          <w:lang w:val="es-ES_tradnl" w:eastAsia="en-US"/>
        </w:rPr>
        <w:t xml:space="preserve">Seis Oficinas indicaron que en este caso considerarían que </w:t>
      </w:r>
      <w:r w:rsidR="00E22361">
        <w:rPr>
          <w:color w:val="000000"/>
          <w:lang w:val="es-ES_tradnl" w:eastAsia="en-US"/>
        </w:rPr>
        <w:t xml:space="preserve">las marcas </w:t>
      </w:r>
      <w:r w:rsidRPr="00076F0F">
        <w:rPr>
          <w:color w:val="000000"/>
          <w:lang w:val="es-ES_tradnl" w:eastAsia="en-US"/>
        </w:rPr>
        <w:t>se corresponden.</w:t>
      </w:r>
      <w:r w:rsidR="003253F6" w:rsidRPr="00C43231">
        <w:rPr>
          <w:lang w:val="es-ES" w:eastAsia="en-US"/>
        </w:rPr>
        <w:t xml:space="preserve"> </w:t>
      </w:r>
    </w:p>
    <w:p w:rsidR="00D90A23" w:rsidRPr="00C43231" w:rsidRDefault="00076F0F" w:rsidP="003764B6">
      <w:pPr>
        <w:pStyle w:val="ONUMFS"/>
        <w:rPr>
          <w:lang w:val="es-ES" w:eastAsia="en-US"/>
        </w:rPr>
      </w:pPr>
      <w:r w:rsidRPr="00076F0F">
        <w:rPr>
          <w:color w:val="000000"/>
          <w:lang w:val="es-ES_tradnl" w:eastAsia="en-US"/>
        </w:rPr>
        <w:t>Un número considerable de Oficinas (3</w:t>
      </w:r>
      <w:r w:rsidR="00507392">
        <w:rPr>
          <w:color w:val="000000"/>
          <w:lang w:val="es-ES_tradnl" w:eastAsia="en-US"/>
        </w:rPr>
        <w:t>8</w:t>
      </w:r>
      <w:r w:rsidRPr="00076F0F">
        <w:rPr>
          <w:color w:val="000000"/>
          <w:lang w:val="es-ES_tradnl" w:eastAsia="en-US"/>
        </w:rPr>
        <w:t xml:space="preserve">) no consideraría que </w:t>
      </w:r>
      <w:r w:rsidR="00E22361">
        <w:rPr>
          <w:color w:val="000000"/>
          <w:lang w:val="es-ES_tradnl" w:eastAsia="en-US"/>
        </w:rPr>
        <w:t>existe correspondencia</w:t>
      </w:r>
      <w:r w:rsidRPr="00076F0F">
        <w:rPr>
          <w:color w:val="000000"/>
          <w:lang w:val="es-ES_tradnl" w:eastAsia="en-US"/>
        </w:rPr>
        <w:t xml:space="preserve"> si la marca internacional consiste en una marca seleccionada de entre una serie de marcas que figuran en una marca de base</w:t>
      </w:r>
      <w:r w:rsidR="00E22361">
        <w:rPr>
          <w:color w:val="000000"/>
          <w:lang w:val="es-ES_tradnl" w:eastAsia="en-US"/>
        </w:rPr>
        <w:t xml:space="preserve">, mientras que </w:t>
      </w:r>
      <w:r w:rsidRPr="00076F0F">
        <w:rPr>
          <w:color w:val="000000"/>
          <w:lang w:val="es-ES_tradnl" w:eastAsia="en-US"/>
        </w:rPr>
        <w:t xml:space="preserve">13 indicaron que en ese caso considerarían que </w:t>
      </w:r>
      <w:r w:rsidR="00E22361">
        <w:rPr>
          <w:color w:val="000000"/>
          <w:lang w:val="es-ES_tradnl" w:eastAsia="en-US"/>
        </w:rPr>
        <w:t xml:space="preserve">las marcas </w:t>
      </w:r>
      <w:r w:rsidRPr="00076F0F">
        <w:rPr>
          <w:color w:val="000000"/>
          <w:lang w:val="es-ES_tradnl" w:eastAsia="en-US"/>
        </w:rPr>
        <w:t>se corresponden.</w:t>
      </w:r>
      <w:r w:rsidR="003253F6" w:rsidRPr="00C43231">
        <w:rPr>
          <w:lang w:val="es-ES" w:eastAsia="en-US"/>
        </w:rPr>
        <w:t xml:space="preserve">  </w:t>
      </w:r>
      <w:r w:rsidRPr="00076F0F">
        <w:rPr>
          <w:color w:val="000000"/>
          <w:lang w:val="es-ES_tradnl" w:eastAsia="en-US"/>
        </w:rPr>
        <w:t xml:space="preserve">Cinco Oficinas indicaron que la correspondencia dependería de otros factores (por ejemplo, </w:t>
      </w:r>
      <w:r w:rsidR="00E22361">
        <w:rPr>
          <w:color w:val="000000"/>
          <w:lang w:val="es-ES_tradnl" w:eastAsia="en-US"/>
        </w:rPr>
        <w:t xml:space="preserve">que </w:t>
      </w:r>
      <w:r w:rsidRPr="00076F0F">
        <w:rPr>
          <w:color w:val="000000"/>
          <w:lang w:val="es-ES_tradnl" w:eastAsia="en-US"/>
        </w:rPr>
        <w:t>la marca seleccionada de entre la serie de marcas debe ser idéntica a la marca internacional).</w:t>
      </w:r>
      <w:r w:rsidR="003253F6" w:rsidRPr="00C43231">
        <w:rPr>
          <w:lang w:val="es-ES" w:eastAsia="en-US"/>
        </w:rPr>
        <w:t xml:space="preserve">  </w:t>
      </w:r>
    </w:p>
    <w:p w:rsidR="00D90A23" w:rsidRDefault="00076F0F" w:rsidP="00076F0F">
      <w:pPr>
        <w:pStyle w:val="Heading1"/>
        <w:rPr>
          <w:lang w:eastAsia="en-US"/>
        </w:rPr>
      </w:pPr>
      <w:r w:rsidRPr="00076F0F">
        <w:rPr>
          <w:color w:val="000000"/>
          <w:lang w:val="es-ES_tradnl" w:eastAsia="en-US"/>
        </w:rPr>
        <w:t>PRINCIPALES CONCLUSIONES DEL EJERCICIO</w:t>
      </w:r>
    </w:p>
    <w:p w:rsidR="00D90A23" w:rsidRDefault="00D90A23" w:rsidP="003253F6">
      <w:pPr>
        <w:rPr>
          <w:lang w:eastAsia="en-US"/>
        </w:rPr>
      </w:pPr>
    </w:p>
    <w:p w:rsidR="00D90A23" w:rsidRPr="00D90A23" w:rsidRDefault="00B40F5B" w:rsidP="00B40F5B">
      <w:pPr>
        <w:pStyle w:val="ONUMFS"/>
        <w:rPr>
          <w:lang w:val="es-ES" w:eastAsia="en-US"/>
        </w:rPr>
      </w:pPr>
      <w:r w:rsidRPr="00B40F5B">
        <w:rPr>
          <w:color w:val="000000"/>
          <w:lang w:val="es-ES_tradnl" w:eastAsia="en-US"/>
        </w:rPr>
        <w:t>Un gran número de Oficinas considera que una declaración relativa a los caracteres estándar es equivalente a una declaración de que la marca es una marca denominativa.</w:t>
      </w:r>
      <w:r w:rsidR="003253F6" w:rsidRPr="00D90A23">
        <w:rPr>
          <w:lang w:val="es-ES" w:eastAsia="en-US"/>
        </w:rPr>
        <w:t xml:space="preserve">  </w:t>
      </w:r>
    </w:p>
    <w:p w:rsidR="00D90A23" w:rsidRPr="00D90A23" w:rsidRDefault="00B40F5B" w:rsidP="00B40F5B">
      <w:pPr>
        <w:pStyle w:val="ONUMFS"/>
        <w:rPr>
          <w:lang w:val="es-ES" w:eastAsia="en-US"/>
        </w:rPr>
      </w:pPr>
      <w:r w:rsidRPr="00B40F5B">
        <w:rPr>
          <w:color w:val="000000"/>
          <w:lang w:val="es-ES_tradnl" w:eastAsia="en-US"/>
        </w:rPr>
        <w:t>El examen de las respuestas del cuestionario sugiere que un número importante de Oficinas muestra cierto grado de flexibilidad en cuanto a la certificación de la solicitud internacional si:</w:t>
      </w:r>
      <w:r w:rsidR="003253F6" w:rsidRPr="00D90A23">
        <w:rPr>
          <w:lang w:val="es-ES" w:eastAsia="en-US"/>
        </w:rPr>
        <w:t xml:space="preserve">  </w:t>
      </w:r>
    </w:p>
    <w:p w:rsidR="00D90A23" w:rsidRPr="00C43231" w:rsidRDefault="00702DEA" w:rsidP="0018180D">
      <w:pPr>
        <w:ind w:firstLine="567"/>
        <w:rPr>
          <w:lang w:val="es-ES"/>
        </w:rPr>
      </w:pPr>
      <w:r w:rsidRPr="00702DEA">
        <w:rPr>
          <w:color w:val="000000"/>
          <w:lang w:val="es-ES_tradnl"/>
        </w:rPr>
        <w:t>–</w:t>
      </w:r>
      <w:r w:rsidRPr="00702DEA">
        <w:rPr>
          <w:color w:val="000000"/>
          <w:lang w:val="es-ES_tradnl"/>
        </w:rPr>
        <w:tab/>
        <w:t xml:space="preserve">la marca de base y la marca internacional están en </w:t>
      </w:r>
      <w:r w:rsidR="0018180D" w:rsidRPr="00702DEA">
        <w:rPr>
          <w:color w:val="000000"/>
          <w:lang w:val="es-ES_tradnl"/>
        </w:rPr>
        <w:t xml:space="preserve">distintos </w:t>
      </w:r>
      <w:r w:rsidRPr="00702DEA">
        <w:rPr>
          <w:color w:val="000000"/>
          <w:lang w:val="es-ES_tradnl"/>
        </w:rPr>
        <w:t>tipos</w:t>
      </w:r>
      <w:r w:rsidR="0018180D">
        <w:rPr>
          <w:color w:val="000000"/>
          <w:lang w:val="es-ES_tradnl"/>
        </w:rPr>
        <w:t xml:space="preserve"> de letra</w:t>
      </w:r>
      <w:r w:rsidRPr="00702DEA">
        <w:rPr>
          <w:color w:val="000000"/>
          <w:lang w:val="es-ES_tradnl"/>
        </w:rPr>
        <w:t>, pero la Oficina considera que son de uso común (Arial, por ejemplo);</w:t>
      </w:r>
      <w:r w:rsidR="003253F6" w:rsidRPr="00C43231">
        <w:rPr>
          <w:lang w:val="es-ES"/>
        </w:rPr>
        <w:t xml:space="preserve">  </w:t>
      </w:r>
    </w:p>
    <w:p w:rsidR="00D90A23" w:rsidRPr="00C43231" w:rsidRDefault="00D90A23" w:rsidP="003253F6">
      <w:pPr>
        <w:ind w:firstLine="567"/>
        <w:rPr>
          <w:lang w:val="es-ES"/>
        </w:rPr>
      </w:pPr>
    </w:p>
    <w:p w:rsidR="00D90A23" w:rsidRPr="00C43231" w:rsidRDefault="00702DEA" w:rsidP="00702DEA">
      <w:pPr>
        <w:ind w:firstLine="567"/>
        <w:rPr>
          <w:lang w:val="es-ES"/>
        </w:rPr>
      </w:pPr>
      <w:r w:rsidRPr="00702DEA">
        <w:rPr>
          <w:color w:val="000000"/>
          <w:lang w:val="es-ES_tradnl"/>
        </w:rPr>
        <w:t>–</w:t>
      </w:r>
      <w:r w:rsidRPr="00702DEA">
        <w:rPr>
          <w:color w:val="000000"/>
          <w:lang w:val="es-ES_tradnl"/>
        </w:rPr>
        <w:tab/>
        <w:t>la marca de base y la marca internacional están en el mismo tipo, pero una de ellas está en negrita;</w:t>
      </w:r>
      <w:r w:rsidR="003253F6" w:rsidRPr="00C43231">
        <w:rPr>
          <w:lang w:val="es-ES"/>
        </w:rPr>
        <w:t xml:space="preserve">  </w:t>
      </w:r>
    </w:p>
    <w:p w:rsidR="00D90A23" w:rsidRPr="00C43231" w:rsidRDefault="00D90A23" w:rsidP="003253F6">
      <w:pPr>
        <w:ind w:firstLine="567"/>
        <w:rPr>
          <w:lang w:val="es-ES"/>
        </w:rPr>
      </w:pPr>
    </w:p>
    <w:p w:rsidR="00D90A23" w:rsidRPr="00C43231" w:rsidRDefault="00702DEA" w:rsidP="00702DEA">
      <w:pPr>
        <w:ind w:firstLine="567"/>
        <w:rPr>
          <w:lang w:val="es-ES"/>
        </w:rPr>
      </w:pPr>
      <w:r w:rsidRPr="00702DEA">
        <w:rPr>
          <w:color w:val="000000"/>
          <w:lang w:val="es-ES_tradnl"/>
        </w:rPr>
        <w:t>–</w:t>
      </w:r>
      <w:r w:rsidRPr="00702DEA">
        <w:rPr>
          <w:color w:val="000000"/>
          <w:lang w:val="es-ES_tradnl"/>
        </w:rPr>
        <w:tab/>
        <w:t xml:space="preserve">los caracteres que figuran en la marca de base y en la marca internacional están en el mismo tipo, pero se presentan en </w:t>
      </w:r>
      <w:r w:rsidR="0018180D">
        <w:rPr>
          <w:color w:val="000000"/>
          <w:lang w:val="es-ES_tradnl"/>
        </w:rPr>
        <w:t xml:space="preserve">un </w:t>
      </w:r>
      <w:r w:rsidRPr="00702DEA">
        <w:rPr>
          <w:color w:val="000000"/>
          <w:lang w:val="es-ES_tradnl"/>
        </w:rPr>
        <w:t>tamaño distinto</w:t>
      </w:r>
      <w:r w:rsidR="003764B6">
        <w:rPr>
          <w:color w:val="000000"/>
          <w:lang w:val="es-ES_tradnl"/>
        </w:rPr>
        <w:t>;</w:t>
      </w:r>
      <w:r w:rsidR="003253F6" w:rsidRPr="00C43231">
        <w:rPr>
          <w:lang w:val="es-ES"/>
        </w:rPr>
        <w:t xml:space="preserve">  </w:t>
      </w:r>
    </w:p>
    <w:p w:rsidR="00D90A23" w:rsidRPr="00C43231" w:rsidRDefault="00D90A23" w:rsidP="003253F6">
      <w:pPr>
        <w:ind w:firstLine="567"/>
        <w:rPr>
          <w:lang w:val="es-ES"/>
        </w:rPr>
      </w:pPr>
    </w:p>
    <w:p w:rsidR="00D90A23" w:rsidRPr="00C43231" w:rsidRDefault="00702DEA" w:rsidP="00702DEA">
      <w:pPr>
        <w:ind w:firstLine="567"/>
        <w:rPr>
          <w:lang w:val="es-ES"/>
        </w:rPr>
      </w:pPr>
      <w:r w:rsidRPr="00702DEA">
        <w:rPr>
          <w:color w:val="000000"/>
          <w:lang w:val="es-ES_tradnl"/>
        </w:rPr>
        <w:t>–</w:t>
      </w:r>
      <w:r w:rsidRPr="00702DEA">
        <w:rPr>
          <w:color w:val="000000"/>
          <w:lang w:val="es-ES_tradnl"/>
        </w:rPr>
        <w:tab/>
        <w:t>los caracteres que figuran en la marca de base están espaciados de un modo distinto al de la marca internacional;</w:t>
      </w:r>
      <w:r w:rsidR="003253F6" w:rsidRPr="00C43231">
        <w:rPr>
          <w:lang w:val="es-ES"/>
        </w:rPr>
        <w:t xml:space="preserve">  </w:t>
      </w:r>
    </w:p>
    <w:p w:rsidR="00D90A23" w:rsidRPr="00C43231" w:rsidRDefault="00D90A23" w:rsidP="003253F6">
      <w:pPr>
        <w:ind w:firstLine="567"/>
        <w:rPr>
          <w:lang w:val="es-ES"/>
        </w:rPr>
      </w:pPr>
    </w:p>
    <w:p w:rsidR="00D90A23" w:rsidRPr="00C43231" w:rsidRDefault="00702DEA" w:rsidP="00702DEA">
      <w:pPr>
        <w:ind w:firstLine="567"/>
        <w:rPr>
          <w:lang w:val="es-ES"/>
        </w:rPr>
      </w:pPr>
      <w:r w:rsidRPr="00702DEA">
        <w:rPr>
          <w:color w:val="000000"/>
          <w:lang w:val="es-ES_tradnl"/>
        </w:rPr>
        <w:t>–</w:t>
      </w:r>
      <w:r w:rsidRPr="00702DEA">
        <w:rPr>
          <w:color w:val="000000"/>
          <w:lang w:val="es-ES_tradnl"/>
        </w:rPr>
        <w:tab/>
        <w:t>la marca de base está en mayúsculas y la marca internacional no, o al revés;</w:t>
      </w:r>
      <w:r w:rsidR="003253F6" w:rsidRPr="00C43231">
        <w:rPr>
          <w:lang w:val="es-ES"/>
        </w:rPr>
        <w:t xml:space="preserve">  </w:t>
      </w:r>
    </w:p>
    <w:p w:rsidR="00D90A23" w:rsidRPr="00C43231" w:rsidRDefault="00D90A23" w:rsidP="003253F6">
      <w:pPr>
        <w:ind w:firstLine="567"/>
        <w:rPr>
          <w:lang w:val="es-ES"/>
        </w:rPr>
      </w:pPr>
    </w:p>
    <w:p w:rsidR="00D90A23" w:rsidRPr="00C43231" w:rsidRDefault="00702DEA" w:rsidP="00702DEA">
      <w:pPr>
        <w:ind w:firstLine="567"/>
        <w:rPr>
          <w:lang w:val="es-ES"/>
        </w:rPr>
      </w:pPr>
      <w:r w:rsidRPr="00702DEA">
        <w:rPr>
          <w:color w:val="000000"/>
          <w:lang w:val="es-ES_tradnl"/>
        </w:rPr>
        <w:t>–</w:t>
      </w:r>
      <w:r w:rsidRPr="00702DEA">
        <w:rPr>
          <w:color w:val="000000"/>
          <w:lang w:val="es-ES_tradnl"/>
        </w:rPr>
        <w:tab/>
        <w:t xml:space="preserve">en la marca de base se incluye el símbolo </w:t>
      </w:r>
      <w:r w:rsidR="009600C1">
        <w:rPr>
          <w:color w:val="000000"/>
          <w:lang w:val="es-ES_tradnl"/>
        </w:rPr>
        <w:t xml:space="preserve">de </w:t>
      </w:r>
      <w:r w:rsidRPr="00702DEA">
        <w:rPr>
          <w:color w:val="000000"/>
          <w:lang w:val="es-ES_tradnl"/>
        </w:rPr>
        <w:t xml:space="preserve">registrado </w:t>
      </w:r>
      <w:r w:rsidR="00576302">
        <w:rPr>
          <w:color w:val="000000"/>
          <w:lang w:val="es-ES_tradnl"/>
        </w:rPr>
        <w:t>“</w:t>
      </w:r>
      <w:r w:rsidRPr="00702DEA">
        <w:rPr>
          <w:color w:val="000000"/>
          <w:lang w:val="es-ES_tradnl"/>
        </w:rPr>
        <w:t>®</w:t>
      </w:r>
      <w:r w:rsidR="00576302">
        <w:rPr>
          <w:color w:val="000000"/>
          <w:lang w:val="es-ES_tradnl"/>
        </w:rPr>
        <w:t>”</w:t>
      </w:r>
      <w:r w:rsidRPr="00702DEA">
        <w:rPr>
          <w:color w:val="000000"/>
          <w:lang w:val="es-ES_tradnl"/>
        </w:rPr>
        <w:t>, mientras que en la marca internacional no;</w:t>
      </w:r>
      <w:r w:rsidR="003253F6" w:rsidRPr="00C43231">
        <w:rPr>
          <w:lang w:val="es-ES"/>
        </w:rPr>
        <w:t xml:space="preserve">  </w:t>
      </w:r>
    </w:p>
    <w:p w:rsidR="00D90A23" w:rsidRPr="00C43231" w:rsidRDefault="00D90A23" w:rsidP="003253F6">
      <w:pPr>
        <w:ind w:firstLine="567"/>
        <w:rPr>
          <w:lang w:val="es-ES"/>
        </w:rPr>
      </w:pPr>
    </w:p>
    <w:p w:rsidR="00D90A23" w:rsidRPr="00C43231" w:rsidRDefault="003C3046" w:rsidP="003C3046">
      <w:pPr>
        <w:ind w:firstLine="567"/>
        <w:rPr>
          <w:lang w:val="es-ES"/>
        </w:rPr>
      </w:pPr>
      <w:r w:rsidRPr="003C3046">
        <w:rPr>
          <w:color w:val="000000"/>
          <w:lang w:val="es-ES_tradnl"/>
        </w:rPr>
        <w:t>–</w:t>
      </w:r>
      <w:r w:rsidRPr="003C3046">
        <w:rPr>
          <w:color w:val="000000"/>
          <w:lang w:val="es-ES_tradnl"/>
        </w:rPr>
        <w:tab/>
        <w:t>la marca internacional consiste en una imagen más clara o definida de la marca de base.</w:t>
      </w:r>
      <w:r w:rsidR="003253F6" w:rsidRPr="00C43231">
        <w:rPr>
          <w:lang w:val="es-ES"/>
        </w:rPr>
        <w:t xml:space="preserve">  </w:t>
      </w:r>
    </w:p>
    <w:p w:rsidR="00D90A23" w:rsidRPr="00C43231" w:rsidRDefault="00D90A23" w:rsidP="009600C1">
      <w:pPr>
        <w:rPr>
          <w:lang w:val="es-ES"/>
        </w:rPr>
      </w:pPr>
    </w:p>
    <w:p w:rsidR="00D90A23" w:rsidRPr="00D90A23" w:rsidRDefault="003C3046" w:rsidP="0018180D">
      <w:pPr>
        <w:pStyle w:val="ONUMFS"/>
        <w:rPr>
          <w:lang w:val="es-ES" w:eastAsia="en-US"/>
        </w:rPr>
      </w:pPr>
      <w:r w:rsidRPr="003C3046">
        <w:rPr>
          <w:color w:val="000000"/>
          <w:lang w:val="es-ES_tradnl" w:eastAsia="en-US"/>
        </w:rPr>
        <w:t xml:space="preserve">El examen de las respuestas sugiere asimismo que la mayoría de las Oficinas </w:t>
      </w:r>
      <w:r w:rsidR="0018180D">
        <w:rPr>
          <w:color w:val="000000"/>
          <w:lang w:val="es-ES_tradnl" w:eastAsia="en-US"/>
        </w:rPr>
        <w:t>es</w:t>
      </w:r>
      <w:r w:rsidRPr="003C3046">
        <w:rPr>
          <w:color w:val="000000"/>
          <w:lang w:val="es-ES_tradnl" w:eastAsia="en-US"/>
        </w:rPr>
        <w:t xml:space="preserve"> menos flexible en cuanto a la certificación de la solicitud internacional si:</w:t>
      </w:r>
      <w:r w:rsidR="003253F6" w:rsidRPr="00D90A23">
        <w:rPr>
          <w:lang w:val="es-ES" w:eastAsia="en-US"/>
        </w:rPr>
        <w:t xml:space="preserve">  </w:t>
      </w:r>
    </w:p>
    <w:p w:rsidR="00D90A23" w:rsidRPr="00C43231" w:rsidRDefault="003253F6" w:rsidP="003C3046">
      <w:pPr>
        <w:rPr>
          <w:lang w:val="es-ES"/>
        </w:rPr>
      </w:pPr>
      <w:r w:rsidRPr="00D90A23">
        <w:rPr>
          <w:lang w:val="es-ES"/>
        </w:rPr>
        <w:tab/>
      </w:r>
      <w:r w:rsidR="003C3046" w:rsidRPr="003C3046">
        <w:rPr>
          <w:color w:val="000000"/>
          <w:lang w:val="es-ES_tradnl"/>
        </w:rPr>
        <w:t>–</w:t>
      </w:r>
      <w:r w:rsidR="003C3046" w:rsidRPr="003C3046">
        <w:rPr>
          <w:color w:val="000000"/>
          <w:lang w:val="es-ES_tradnl"/>
        </w:rPr>
        <w:tab/>
        <w:t>la marca de base y la marca internacional están en tipos distintos y la Oficina considera que son de uso menos común (Old English, por ejemplo);</w:t>
      </w:r>
      <w:r w:rsidRPr="00C43231">
        <w:rPr>
          <w:lang w:val="es-ES"/>
        </w:rPr>
        <w:t xml:space="preserve">  </w:t>
      </w:r>
    </w:p>
    <w:p w:rsidR="00D90A23" w:rsidRPr="00C43231" w:rsidRDefault="00D90A23" w:rsidP="003253F6">
      <w:pPr>
        <w:rPr>
          <w:lang w:val="es-ES"/>
        </w:rPr>
      </w:pPr>
    </w:p>
    <w:p w:rsidR="00D90A23" w:rsidRPr="00C43231" w:rsidRDefault="003253F6" w:rsidP="003C3046">
      <w:pPr>
        <w:rPr>
          <w:lang w:val="es-ES"/>
        </w:rPr>
      </w:pPr>
      <w:r w:rsidRPr="00C43231">
        <w:rPr>
          <w:lang w:val="es-ES"/>
        </w:rPr>
        <w:tab/>
      </w:r>
      <w:r w:rsidR="003C3046" w:rsidRPr="003C3046">
        <w:rPr>
          <w:color w:val="000000"/>
          <w:lang w:val="es-ES_tradnl"/>
        </w:rPr>
        <w:t>–</w:t>
      </w:r>
      <w:r w:rsidR="003C3046" w:rsidRPr="003C3046">
        <w:rPr>
          <w:color w:val="000000"/>
          <w:lang w:val="es-ES_tradnl"/>
        </w:rPr>
        <w:tab/>
        <w:t>la marca de base y la marca internacional están en el mismo tipo pero una de ellas está en cursiva;</w:t>
      </w:r>
      <w:r w:rsidRPr="00C43231">
        <w:rPr>
          <w:lang w:val="es-ES"/>
        </w:rPr>
        <w:t xml:space="preserve">  </w:t>
      </w:r>
    </w:p>
    <w:p w:rsidR="00D90A23" w:rsidRPr="00C43231" w:rsidRDefault="00D90A23" w:rsidP="003253F6">
      <w:pPr>
        <w:rPr>
          <w:lang w:val="es-ES"/>
        </w:rPr>
      </w:pPr>
    </w:p>
    <w:p w:rsidR="00D90A23" w:rsidRPr="00C43231" w:rsidRDefault="003253F6" w:rsidP="004D3520">
      <w:pPr>
        <w:rPr>
          <w:lang w:val="es-ES"/>
        </w:rPr>
      </w:pPr>
      <w:r w:rsidRPr="00C43231">
        <w:rPr>
          <w:lang w:val="es-ES"/>
        </w:rPr>
        <w:tab/>
      </w:r>
      <w:r w:rsidR="004D3520" w:rsidRPr="004D3520">
        <w:rPr>
          <w:color w:val="000000"/>
          <w:lang w:val="es-ES_tradnl"/>
        </w:rPr>
        <w:t>–</w:t>
      </w:r>
      <w:r w:rsidR="004D3520" w:rsidRPr="004D3520">
        <w:rPr>
          <w:color w:val="000000"/>
          <w:lang w:val="es-ES_tradnl"/>
        </w:rPr>
        <w:tab/>
        <w:t>la marca de base consiste en más de una palabra y en la marca internacional se han ajustado los espacios para formar una palabra unida;</w:t>
      </w:r>
      <w:r w:rsidRPr="00C43231">
        <w:rPr>
          <w:lang w:val="es-ES"/>
        </w:rPr>
        <w:t xml:space="preserve">  </w:t>
      </w:r>
    </w:p>
    <w:p w:rsidR="00D90A23" w:rsidRPr="00C43231" w:rsidRDefault="00D90A23" w:rsidP="003253F6">
      <w:pPr>
        <w:rPr>
          <w:lang w:val="es-ES"/>
        </w:rPr>
      </w:pPr>
    </w:p>
    <w:p w:rsidR="00D90A23" w:rsidRPr="00C43231" w:rsidRDefault="003253F6" w:rsidP="004D3520">
      <w:pPr>
        <w:rPr>
          <w:lang w:val="es-ES"/>
        </w:rPr>
      </w:pPr>
      <w:r w:rsidRPr="00C43231">
        <w:rPr>
          <w:lang w:val="es-ES"/>
        </w:rPr>
        <w:tab/>
      </w:r>
      <w:r w:rsidR="004D3520" w:rsidRPr="004D3520">
        <w:rPr>
          <w:color w:val="000000"/>
          <w:lang w:val="es-ES_tradnl"/>
        </w:rPr>
        <w:t>–</w:t>
      </w:r>
      <w:r w:rsidR="004D3520" w:rsidRPr="004D3520">
        <w:rPr>
          <w:color w:val="000000"/>
          <w:lang w:val="es-ES_tradnl"/>
        </w:rPr>
        <w:tab/>
        <w:t>la marca de base tiene algunas letras en mayúsculas y la marca internacional no;</w:t>
      </w:r>
      <w:r w:rsidRPr="00C43231">
        <w:rPr>
          <w:lang w:val="es-ES"/>
        </w:rPr>
        <w:t xml:space="preserve">  </w:t>
      </w:r>
    </w:p>
    <w:p w:rsidR="00D90A23" w:rsidRPr="00C43231" w:rsidRDefault="00D90A23" w:rsidP="003253F6">
      <w:pPr>
        <w:rPr>
          <w:lang w:val="es-ES"/>
        </w:rPr>
      </w:pPr>
    </w:p>
    <w:p w:rsidR="00D90A23" w:rsidRPr="00C43231" w:rsidRDefault="003253F6" w:rsidP="004D3520">
      <w:pPr>
        <w:rPr>
          <w:lang w:val="es-ES"/>
        </w:rPr>
      </w:pPr>
      <w:r w:rsidRPr="00C43231">
        <w:rPr>
          <w:lang w:val="es-ES"/>
        </w:rPr>
        <w:tab/>
      </w:r>
      <w:r w:rsidR="004D3520" w:rsidRPr="004D3520">
        <w:rPr>
          <w:color w:val="000000"/>
          <w:lang w:val="es-ES_tradnl"/>
        </w:rPr>
        <w:t>–</w:t>
      </w:r>
      <w:r w:rsidR="004D3520" w:rsidRPr="004D3520">
        <w:rPr>
          <w:color w:val="000000"/>
          <w:lang w:val="es-ES_tradnl"/>
        </w:rPr>
        <w:tab/>
        <w:t>la marca de base tiene letras acentuadas o signos de puntuación y la marca internacional no;</w:t>
      </w:r>
      <w:r w:rsidRPr="00C43231">
        <w:rPr>
          <w:lang w:val="es-ES"/>
        </w:rPr>
        <w:t xml:space="preserve">  </w:t>
      </w:r>
    </w:p>
    <w:p w:rsidR="00D90A23" w:rsidRPr="00C43231" w:rsidRDefault="00D90A23" w:rsidP="003253F6">
      <w:pPr>
        <w:rPr>
          <w:lang w:val="es-ES"/>
        </w:rPr>
      </w:pPr>
    </w:p>
    <w:p w:rsidR="00D90A23" w:rsidRPr="00C43231" w:rsidRDefault="003253F6" w:rsidP="004D3520">
      <w:pPr>
        <w:rPr>
          <w:lang w:val="es-ES"/>
        </w:rPr>
      </w:pPr>
      <w:r w:rsidRPr="00C43231">
        <w:rPr>
          <w:lang w:val="es-ES"/>
        </w:rPr>
        <w:tab/>
      </w:r>
      <w:r w:rsidR="004D3520" w:rsidRPr="004D3520">
        <w:rPr>
          <w:color w:val="000000"/>
          <w:lang w:val="es-ES_tradnl"/>
        </w:rPr>
        <w:t>–</w:t>
      </w:r>
      <w:r w:rsidR="004D3520" w:rsidRPr="004D3520">
        <w:rPr>
          <w:color w:val="000000"/>
          <w:lang w:val="es-ES_tradnl"/>
        </w:rPr>
        <w:tab/>
        <w:t xml:space="preserve">la marca de base y la marca internacional tienen una </w:t>
      </w:r>
      <w:r w:rsidR="0018180D">
        <w:rPr>
          <w:color w:val="000000"/>
          <w:lang w:val="es-ES_tradnl"/>
        </w:rPr>
        <w:t>posición u orientación distinta</w:t>
      </w:r>
      <w:r w:rsidR="004D3520" w:rsidRPr="004D3520">
        <w:rPr>
          <w:color w:val="000000"/>
          <w:lang w:val="es-ES_tradnl"/>
        </w:rPr>
        <w:t>;</w:t>
      </w:r>
      <w:r w:rsidRPr="00C43231">
        <w:rPr>
          <w:lang w:val="es-ES"/>
        </w:rPr>
        <w:t xml:space="preserve">  </w:t>
      </w:r>
    </w:p>
    <w:p w:rsidR="00D90A23" w:rsidRPr="00C43231" w:rsidRDefault="00D90A23" w:rsidP="003253F6">
      <w:pPr>
        <w:rPr>
          <w:lang w:val="es-ES"/>
        </w:rPr>
      </w:pPr>
    </w:p>
    <w:p w:rsidR="00D90A23" w:rsidRPr="00C43231" w:rsidRDefault="003253F6" w:rsidP="00A13886">
      <w:pPr>
        <w:rPr>
          <w:lang w:val="es-ES"/>
        </w:rPr>
      </w:pPr>
      <w:r w:rsidRPr="00C43231">
        <w:rPr>
          <w:lang w:val="es-ES"/>
        </w:rPr>
        <w:tab/>
      </w:r>
      <w:r w:rsidR="004D3520" w:rsidRPr="004D3520">
        <w:rPr>
          <w:color w:val="000000"/>
          <w:lang w:val="es-ES_tradnl"/>
        </w:rPr>
        <w:t>–</w:t>
      </w:r>
      <w:r w:rsidR="004D3520" w:rsidRPr="004D3520">
        <w:rPr>
          <w:color w:val="000000"/>
          <w:lang w:val="es-ES_tradnl"/>
        </w:rPr>
        <w:tab/>
        <w:t xml:space="preserve">la marca internacional es una traducción o </w:t>
      </w:r>
      <w:r w:rsidR="00A13886">
        <w:rPr>
          <w:color w:val="000000"/>
          <w:lang w:val="es-ES_tradnl"/>
        </w:rPr>
        <w:t>transcripción</w:t>
      </w:r>
      <w:r w:rsidR="004D3520" w:rsidRPr="004D3520">
        <w:rPr>
          <w:color w:val="000000"/>
          <w:lang w:val="es-ES_tradnl"/>
        </w:rPr>
        <w:t xml:space="preserve"> de la marca de base;</w:t>
      </w:r>
      <w:r w:rsidRPr="00C43231">
        <w:rPr>
          <w:lang w:val="es-ES"/>
        </w:rPr>
        <w:t xml:space="preserve">  </w:t>
      </w:r>
    </w:p>
    <w:p w:rsidR="00D90A23" w:rsidRPr="00C43231" w:rsidRDefault="00D90A23" w:rsidP="003253F6">
      <w:pPr>
        <w:rPr>
          <w:lang w:val="es-ES"/>
        </w:rPr>
      </w:pPr>
    </w:p>
    <w:p w:rsidR="00D90A23" w:rsidRPr="00C43231" w:rsidRDefault="003253F6" w:rsidP="004D3520">
      <w:pPr>
        <w:rPr>
          <w:lang w:val="es-ES"/>
        </w:rPr>
      </w:pPr>
      <w:r w:rsidRPr="00C43231">
        <w:rPr>
          <w:lang w:val="es-ES"/>
        </w:rPr>
        <w:tab/>
      </w:r>
      <w:r w:rsidR="004D3520" w:rsidRPr="004D3520">
        <w:rPr>
          <w:color w:val="000000"/>
          <w:lang w:val="es-ES_tradnl"/>
        </w:rPr>
        <w:t>–</w:t>
      </w:r>
      <w:r w:rsidR="004D3520" w:rsidRPr="004D3520">
        <w:rPr>
          <w:color w:val="000000"/>
          <w:lang w:val="es-ES_tradnl"/>
        </w:rPr>
        <w:tab/>
        <w:t>hay diferencias de color entre la marca de base y la marca internacional;</w:t>
      </w:r>
      <w:r w:rsidRPr="00C43231">
        <w:rPr>
          <w:lang w:val="es-ES"/>
        </w:rPr>
        <w:t xml:space="preserve">  </w:t>
      </w:r>
    </w:p>
    <w:p w:rsidR="00D90A23" w:rsidRPr="00C43231" w:rsidRDefault="00D90A23" w:rsidP="003253F6">
      <w:pPr>
        <w:rPr>
          <w:lang w:val="es-ES"/>
        </w:rPr>
      </w:pPr>
    </w:p>
    <w:p w:rsidR="00D90A23" w:rsidRPr="00C43231" w:rsidRDefault="003253F6" w:rsidP="002639CB">
      <w:pPr>
        <w:rPr>
          <w:lang w:val="es-ES"/>
        </w:rPr>
      </w:pPr>
      <w:r w:rsidRPr="00C43231">
        <w:rPr>
          <w:lang w:val="es-ES"/>
        </w:rPr>
        <w:tab/>
      </w:r>
      <w:r w:rsidR="002639CB" w:rsidRPr="002639CB">
        <w:rPr>
          <w:color w:val="000000"/>
          <w:lang w:val="es-ES_tradnl"/>
        </w:rPr>
        <w:t>–</w:t>
      </w:r>
      <w:r w:rsidR="002639CB" w:rsidRPr="002639CB">
        <w:rPr>
          <w:color w:val="000000"/>
          <w:lang w:val="es-ES_tradnl"/>
        </w:rPr>
        <w:tab/>
        <w:t>existen variaciones entre la marca de base y la marca internacional, cuando estas tienen elementos figurativos;</w:t>
      </w:r>
      <w:r w:rsidRPr="00C43231">
        <w:rPr>
          <w:lang w:val="es-ES"/>
        </w:rPr>
        <w:t xml:space="preserve">  </w:t>
      </w:r>
    </w:p>
    <w:p w:rsidR="00D90A23" w:rsidRPr="00C43231" w:rsidRDefault="00D90A23" w:rsidP="003253F6">
      <w:pPr>
        <w:rPr>
          <w:lang w:val="es-ES"/>
        </w:rPr>
      </w:pPr>
    </w:p>
    <w:p w:rsidR="00D90A23" w:rsidRPr="00C43231" w:rsidRDefault="003253F6" w:rsidP="005B2317">
      <w:pPr>
        <w:rPr>
          <w:lang w:val="es-ES"/>
        </w:rPr>
      </w:pPr>
      <w:r w:rsidRPr="00C43231">
        <w:rPr>
          <w:lang w:val="es-ES"/>
        </w:rPr>
        <w:tab/>
      </w:r>
      <w:r w:rsidR="005B2317" w:rsidRPr="005B2317">
        <w:rPr>
          <w:color w:val="000000"/>
          <w:lang w:val="es-ES_tradnl"/>
        </w:rPr>
        <w:t>–</w:t>
      </w:r>
      <w:r w:rsidR="005B2317" w:rsidRPr="005B2317">
        <w:rPr>
          <w:color w:val="000000"/>
          <w:lang w:val="es-ES_tradnl"/>
        </w:rPr>
        <w:tab/>
        <w:t>la representación de la marca internacional es diferente a la representación de la marca de base, cuando estas son tridimensionales o sonoras;</w:t>
      </w:r>
      <w:r w:rsidRPr="00C43231">
        <w:rPr>
          <w:lang w:val="es-ES"/>
        </w:rPr>
        <w:t xml:space="preserve">  </w:t>
      </w:r>
    </w:p>
    <w:p w:rsidR="00D90A23" w:rsidRPr="00C43231" w:rsidRDefault="00D90A23" w:rsidP="003253F6">
      <w:pPr>
        <w:rPr>
          <w:lang w:val="es-ES"/>
        </w:rPr>
      </w:pPr>
    </w:p>
    <w:p w:rsidR="00D90A23" w:rsidRPr="00C43231" w:rsidRDefault="003253F6" w:rsidP="005B2317">
      <w:pPr>
        <w:rPr>
          <w:lang w:val="es-ES"/>
        </w:rPr>
      </w:pPr>
      <w:r w:rsidRPr="00C43231">
        <w:rPr>
          <w:lang w:val="es-ES"/>
        </w:rPr>
        <w:tab/>
      </w:r>
      <w:r w:rsidR="005B2317" w:rsidRPr="005B2317">
        <w:rPr>
          <w:color w:val="000000"/>
          <w:lang w:val="es-ES_tradnl"/>
        </w:rPr>
        <w:t>–</w:t>
      </w:r>
      <w:r w:rsidR="005B2317" w:rsidRPr="005B2317">
        <w:rPr>
          <w:color w:val="000000"/>
          <w:lang w:val="es-ES_tradnl"/>
        </w:rPr>
        <w:tab/>
        <w:t>la marca internacional consiste en una marca o en elementos verbales extraídos de la marca de base, cuando esta última es una serie de marcas.</w:t>
      </w:r>
      <w:r w:rsidRPr="00C43231">
        <w:rPr>
          <w:lang w:val="es-ES"/>
        </w:rPr>
        <w:t xml:space="preserve">  </w:t>
      </w:r>
    </w:p>
    <w:p w:rsidR="00D90A23" w:rsidRPr="00C43231" w:rsidRDefault="00D90A23" w:rsidP="003253F6">
      <w:pPr>
        <w:rPr>
          <w:lang w:val="es-ES"/>
        </w:rPr>
      </w:pPr>
    </w:p>
    <w:p w:rsidR="00D90A23" w:rsidRPr="00D90A23" w:rsidRDefault="005B2317" w:rsidP="005B2317">
      <w:pPr>
        <w:pStyle w:val="ONUMFS"/>
        <w:rPr>
          <w:lang w:val="es-ES" w:eastAsia="en-US"/>
        </w:rPr>
      </w:pPr>
      <w:r w:rsidRPr="005B2317">
        <w:rPr>
          <w:color w:val="000000"/>
          <w:lang w:val="es-ES_tradnl" w:eastAsia="en-US"/>
        </w:rPr>
        <w:t>Algunas Oficinas indicaron que no certificarían la solicitud internacional en ninguna de</w:t>
      </w:r>
      <w:r w:rsidR="0018180D">
        <w:rPr>
          <w:color w:val="000000"/>
          <w:lang w:val="es-ES_tradnl" w:eastAsia="en-US"/>
        </w:rPr>
        <w:t xml:space="preserve"> las circunstancias o casos</w:t>
      </w:r>
      <w:r w:rsidRPr="005B2317">
        <w:rPr>
          <w:color w:val="000000"/>
          <w:lang w:val="es-ES_tradnl" w:eastAsia="en-US"/>
        </w:rPr>
        <w:t xml:space="preserve"> presentados en el cuestionario.</w:t>
      </w:r>
      <w:r w:rsidR="003253F6" w:rsidRPr="00D90A23">
        <w:rPr>
          <w:lang w:val="es-ES" w:eastAsia="en-US"/>
        </w:rPr>
        <w:t xml:space="preserve">  </w:t>
      </w:r>
    </w:p>
    <w:p w:rsidR="00D90A23" w:rsidRPr="00C43231" w:rsidRDefault="00D90A23" w:rsidP="0018180D">
      <w:pPr>
        <w:pStyle w:val="ONUMFS"/>
        <w:rPr>
          <w:lang w:val="es-ES" w:eastAsia="en-US"/>
        </w:rPr>
      </w:pPr>
      <w:r w:rsidRPr="00D90A23">
        <w:rPr>
          <w:color w:val="000000"/>
          <w:lang w:val="es-ES_tradnl" w:eastAsia="en-US"/>
        </w:rPr>
        <w:t xml:space="preserve">Por lo tanto, parece que, en lo que respecta a la función de certificación, las prácticas de las Oficinas varían, siendo algunas moderadamente flexibles mientras que otras exigen que </w:t>
      </w:r>
      <w:r w:rsidR="0018180D">
        <w:rPr>
          <w:color w:val="000000"/>
          <w:lang w:val="es-ES_tradnl" w:eastAsia="en-US"/>
        </w:rPr>
        <w:t>se cumpla el principio de identidad con</w:t>
      </w:r>
      <w:r w:rsidRPr="00D90A23">
        <w:rPr>
          <w:color w:val="000000"/>
          <w:lang w:val="es-ES_tradnl" w:eastAsia="en-US"/>
        </w:rPr>
        <w:t xml:space="preserve"> la marca de base. </w:t>
      </w:r>
      <w:r w:rsidR="003253F6" w:rsidRPr="00C43231">
        <w:rPr>
          <w:lang w:val="es-ES" w:eastAsia="en-US"/>
        </w:rPr>
        <w:t xml:space="preserve">  </w:t>
      </w:r>
    </w:p>
    <w:p w:rsidR="00D90A23" w:rsidRPr="00C43231" w:rsidRDefault="004233B4" w:rsidP="00C14C2F">
      <w:pPr>
        <w:pStyle w:val="ONUMFS"/>
        <w:rPr>
          <w:lang w:val="es-ES" w:eastAsia="en-US"/>
        </w:rPr>
      </w:pPr>
      <w:r w:rsidRPr="004233B4">
        <w:rPr>
          <w:color w:val="000000"/>
          <w:lang w:val="es-ES_tradnl" w:eastAsia="en-US"/>
        </w:rPr>
        <w:t xml:space="preserve">Por último, parece que el problema </w:t>
      </w:r>
      <w:r w:rsidR="00177333">
        <w:rPr>
          <w:color w:val="000000"/>
          <w:lang w:val="es-ES_tradnl" w:eastAsia="en-US"/>
        </w:rPr>
        <w:t xml:space="preserve">que se plantea en lo </w:t>
      </w:r>
      <w:r w:rsidRPr="004233B4">
        <w:rPr>
          <w:color w:val="000000"/>
          <w:lang w:val="es-ES_tradnl" w:eastAsia="en-US"/>
        </w:rPr>
        <w:t xml:space="preserve">inmediato </w:t>
      </w:r>
      <w:r w:rsidR="00177333">
        <w:rPr>
          <w:color w:val="000000"/>
          <w:lang w:val="es-ES_tradnl" w:eastAsia="en-US"/>
        </w:rPr>
        <w:t xml:space="preserve">respecto de los </w:t>
      </w:r>
      <w:r w:rsidRPr="004233B4">
        <w:rPr>
          <w:color w:val="000000"/>
          <w:lang w:val="es-ES_tradnl" w:eastAsia="en-US"/>
        </w:rPr>
        <w:t>tipos especiales de marcas, como las marcas tridimensionales y las marcas sonoras, no está directamente relacionado con la certificación, sino con los requisitos relativos a su representación.</w:t>
      </w:r>
      <w:r w:rsidR="003253F6" w:rsidRPr="00C43231">
        <w:rPr>
          <w:lang w:val="es-ES" w:eastAsia="en-US"/>
        </w:rPr>
        <w:t xml:space="preserve">  </w:t>
      </w:r>
    </w:p>
    <w:p w:rsidR="00477F99" w:rsidRDefault="00477F99" w:rsidP="004233B4">
      <w:pPr>
        <w:pStyle w:val="Heading1"/>
        <w:rPr>
          <w:color w:val="000000"/>
          <w:lang w:val="es-ES_tradnl" w:eastAsia="en-US"/>
        </w:rPr>
      </w:pPr>
      <w:r>
        <w:rPr>
          <w:color w:val="000000"/>
          <w:lang w:val="es-ES_tradnl" w:eastAsia="en-US"/>
        </w:rPr>
        <w:br w:type="page"/>
      </w:r>
    </w:p>
    <w:p w:rsidR="00D90A23" w:rsidRDefault="004233B4" w:rsidP="004233B4">
      <w:pPr>
        <w:pStyle w:val="Heading1"/>
        <w:rPr>
          <w:lang w:eastAsia="en-US"/>
        </w:rPr>
      </w:pPr>
      <w:r w:rsidRPr="004233B4">
        <w:rPr>
          <w:color w:val="000000"/>
          <w:lang w:val="es-ES_tradnl" w:eastAsia="en-US"/>
        </w:rPr>
        <w:t>POSIBLES VÍAS DE ACCIÓN</w:t>
      </w:r>
    </w:p>
    <w:p w:rsidR="00D90A23" w:rsidRDefault="00D90A23" w:rsidP="003253F6">
      <w:pPr>
        <w:rPr>
          <w:lang w:eastAsia="en-US"/>
        </w:rPr>
      </w:pPr>
    </w:p>
    <w:p w:rsidR="00D90A23" w:rsidRPr="00C43231" w:rsidRDefault="004233B4" w:rsidP="00FA17AB">
      <w:pPr>
        <w:pStyle w:val="ONUMFS"/>
        <w:tabs>
          <w:tab w:val="left" w:pos="4395"/>
        </w:tabs>
        <w:rPr>
          <w:lang w:val="es-ES" w:eastAsia="en-US"/>
        </w:rPr>
      </w:pPr>
      <w:r w:rsidRPr="004233B4">
        <w:rPr>
          <w:color w:val="000000"/>
          <w:lang w:val="es-ES_tradnl" w:eastAsia="en-US"/>
        </w:rPr>
        <w:t xml:space="preserve">Las conclusiones muestran que las Oficinas ejercen distintas prácticas para certificar las </w:t>
      </w:r>
      <w:r w:rsidRPr="0046353C">
        <w:rPr>
          <w:lang w:val="es-ES_tradnl" w:eastAsia="en-US"/>
        </w:rPr>
        <w:t>solicitudes internacionales</w:t>
      </w:r>
      <w:r w:rsidRPr="004233B4">
        <w:rPr>
          <w:color w:val="000000"/>
          <w:lang w:val="es-ES_tradnl" w:eastAsia="en-US"/>
        </w:rPr>
        <w:t>.</w:t>
      </w:r>
      <w:r w:rsidR="003253F6" w:rsidRPr="00C43231">
        <w:rPr>
          <w:lang w:val="es-ES" w:eastAsia="en-US"/>
        </w:rPr>
        <w:t xml:space="preserve">  </w:t>
      </w:r>
      <w:r w:rsidR="00E31484" w:rsidRPr="00E31484">
        <w:rPr>
          <w:color w:val="000000"/>
          <w:lang w:val="es-ES_tradnl" w:eastAsia="en-US"/>
        </w:rPr>
        <w:t>Algunas Oficinas parecen exigir</w:t>
      </w:r>
      <w:r w:rsidR="00C14C2F">
        <w:rPr>
          <w:color w:val="000000"/>
          <w:lang w:val="es-ES_tradnl" w:eastAsia="en-US"/>
        </w:rPr>
        <w:t xml:space="preserve"> que se cumpla el principio de </w:t>
      </w:r>
      <w:r w:rsidR="00576302">
        <w:rPr>
          <w:color w:val="000000"/>
          <w:lang w:val="es-ES_tradnl" w:eastAsia="en-US"/>
        </w:rPr>
        <w:t>“</w:t>
      </w:r>
      <w:r w:rsidR="00C14C2F">
        <w:rPr>
          <w:color w:val="000000"/>
          <w:lang w:val="es-ES_tradnl" w:eastAsia="en-US"/>
        </w:rPr>
        <w:t>identidad</w:t>
      </w:r>
      <w:r w:rsidR="00576302">
        <w:rPr>
          <w:color w:val="000000"/>
          <w:lang w:val="es-ES_tradnl" w:eastAsia="en-US"/>
        </w:rPr>
        <w:t>”</w:t>
      </w:r>
      <w:r w:rsidR="00E31484" w:rsidRPr="00E31484">
        <w:rPr>
          <w:color w:val="000000"/>
          <w:lang w:val="es-ES_tradnl" w:eastAsia="en-US"/>
        </w:rPr>
        <w:t>, motivo por el cual son menos flexibles, mientr</w:t>
      </w:r>
      <w:r w:rsidR="00C14C2F">
        <w:rPr>
          <w:color w:val="000000"/>
          <w:lang w:val="es-ES_tradnl" w:eastAsia="en-US"/>
        </w:rPr>
        <w:t xml:space="preserve">as que otras parecen exigir la </w:t>
      </w:r>
      <w:r w:rsidR="00576302">
        <w:rPr>
          <w:color w:val="000000"/>
          <w:lang w:val="es-ES_tradnl" w:eastAsia="en-US"/>
        </w:rPr>
        <w:t>“</w:t>
      </w:r>
      <w:r w:rsidR="00C14C2F">
        <w:rPr>
          <w:color w:val="000000"/>
          <w:lang w:val="es-ES_tradnl" w:eastAsia="en-US"/>
        </w:rPr>
        <w:t>correspondencia</w:t>
      </w:r>
      <w:r w:rsidR="00576302">
        <w:rPr>
          <w:color w:val="000000"/>
          <w:lang w:val="es-ES_tradnl" w:eastAsia="en-US"/>
        </w:rPr>
        <w:t>”</w:t>
      </w:r>
      <w:r w:rsidR="00E31484" w:rsidRPr="00E31484">
        <w:rPr>
          <w:color w:val="000000"/>
          <w:lang w:val="es-ES_tradnl" w:eastAsia="en-US"/>
        </w:rPr>
        <w:t xml:space="preserve"> entre la marca de base y la marca internacional, lo que las hace más flexibles.</w:t>
      </w:r>
      <w:r w:rsidR="003253F6" w:rsidRPr="00C43231">
        <w:rPr>
          <w:lang w:val="es-ES" w:eastAsia="en-US"/>
        </w:rPr>
        <w:t xml:space="preserve">  </w:t>
      </w:r>
      <w:r w:rsidR="00FA17AB" w:rsidRPr="00FA17AB">
        <w:rPr>
          <w:color w:val="000000"/>
          <w:lang w:val="es-ES_tradnl" w:eastAsia="en-US"/>
        </w:rPr>
        <w:t>Teniendo en cuenta lo anterior, quizá sean necesarios un análisis más profundo y nuevos debates para definir principio</w:t>
      </w:r>
      <w:r w:rsidR="003764B6">
        <w:rPr>
          <w:color w:val="000000"/>
          <w:lang w:val="es-ES_tradnl" w:eastAsia="en-US"/>
        </w:rPr>
        <w:t xml:space="preserve">s generales y posibles guías o </w:t>
      </w:r>
      <w:r w:rsidR="00576302">
        <w:rPr>
          <w:color w:val="000000"/>
          <w:lang w:val="es-ES_tradnl" w:eastAsia="en-US"/>
        </w:rPr>
        <w:t>“</w:t>
      </w:r>
      <w:r w:rsidR="003764B6">
        <w:rPr>
          <w:color w:val="000000"/>
          <w:lang w:val="es-ES_tradnl" w:eastAsia="en-US"/>
        </w:rPr>
        <w:t>mejores prácticas</w:t>
      </w:r>
      <w:r w:rsidR="00576302">
        <w:rPr>
          <w:color w:val="000000"/>
          <w:lang w:val="es-ES_tradnl" w:eastAsia="en-US"/>
        </w:rPr>
        <w:t>”</w:t>
      </w:r>
      <w:r w:rsidR="00FA17AB" w:rsidRPr="00FA17AB">
        <w:rPr>
          <w:color w:val="000000"/>
          <w:lang w:val="es-ES_tradnl" w:eastAsia="en-US"/>
        </w:rPr>
        <w:t xml:space="preserve"> que puedan servir a las Oficinas interesadas.</w:t>
      </w:r>
    </w:p>
    <w:p w:rsidR="00D90A23" w:rsidRDefault="00D90A23" w:rsidP="00477F99">
      <w:pPr>
        <w:pStyle w:val="ONUMFS"/>
        <w:numPr>
          <w:ilvl w:val="0"/>
          <w:numId w:val="0"/>
        </w:numPr>
        <w:spacing w:after="0"/>
        <w:rPr>
          <w:lang w:val="es-ES"/>
        </w:rPr>
      </w:pPr>
    </w:p>
    <w:p w:rsidR="00477F99" w:rsidRPr="00C43231" w:rsidRDefault="00477F99" w:rsidP="00477F99">
      <w:pPr>
        <w:pStyle w:val="ONUMFS"/>
        <w:numPr>
          <w:ilvl w:val="0"/>
          <w:numId w:val="0"/>
        </w:numPr>
        <w:spacing w:after="0"/>
        <w:rPr>
          <w:lang w:val="es-ES"/>
        </w:rPr>
      </w:pPr>
    </w:p>
    <w:p w:rsidR="00796C3C" w:rsidRPr="003253F6" w:rsidRDefault="00FA17AB" w:rsidP="005A1A0E">
      <w:pPr>
        <w:pStyle w:val="Endofdocument-Annex"/>
        <w:ind w:left="5533"/>
      </w:pPr>
      <w:r w:rsidRPr="0046353C">
        <w:rPr>
          <w:lang w:val="es-ES_tradnl"/>
        </w:rPr>
        <w:t>[Fin del documento]</w:t>
      </w:r>
    </w:p>
    <w:sectPr w:rsidR="00796C3C" w:rsidRPr="003253F6" w:rsidSect="001C487E">
      <w:headerReference w:type="default" r:id="rId12"/>
      <w:pgSz w:w="11907" w:h="16840" w:code="9"/>
      <w:pgMar w:top="567" w:right="1134" w:bottom="56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F89" w:rsidRDefault="008B4F89">
      <w:r>
        <w:separator/>
      </w:r>
    </w:p>
  </w:endnote>
  <w:endnote w:type="continuationSeparator" w:id="0">
    <w:p w:rsidR="008B4F89" w:rsidRDefault="008B4F89" w:rsidP="000C7343">
      <w:r>
        <w:separator/>
      </w:r>
    </w:p>
    <w:p w:rsidR="008B4F89" w:rsidRPr="000C7343" w:rsidRDefault="008B4F89" w:rsidP="000C7343">
      <w:r>
        <w:rPr>
          <w:sz w:val="17"/>
        </w:rPr>
        <w:t>[Endnote continued from previous page]</w:t>
      </w:r>
    </w:p>
  </w:endnote>
  <w:endnote w:type="continuationNotice" w:id="1">
    <w:p w:rsidR="008B4F89" w:rsidRPr="000C7343" w:rsidRDefault="008B4F89" w:rsidP="000C7343">
      <w:pPr>
        <w:spacing w:before="60"/>
        <w:jc w:val="right"/>
        <w:rPr>
          <w:sz w:val="17"/>
          <w:szCs w:val="17"/>
        </w:rPr>
      </w:pPr>
      <w:r w:rsidRPr="000C7343">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F89" w:rsidRDefault="008B4F89">
      <w:r>
        <w:separator/>
      </w:r>
    </w:p>
  </w:footnote>
  <w:footnote w:type="continuationSeparator" w:id="0">
    <w:p w:rsidR="008B4F89" w:rsidRDefault="008B4F89" w:rsidP="000C7343">
      <w:r>
        <w:separator/>
      </w:r>
    </w:p>
    <w:p w:rsidR="008B4F89" w:rsidRPr="000C7343" w:rsidRDefault="008B4F89" w:rsidP="000C7343">
      <w:pPr>
        <w:spacing w:after="60"/>
        <w:rPr>
          <w:sz w:val="17"/>
          <w:szCs w:val="17"/>
        </w:rPr>
      </w:pPr>
      <w:r w:rsidRPr="00ED77FB">
        <w:rPr>
          <w:sz w:val="17"/>
          <w:szCs w:val="17"/>
        </w:rPr>
        <w:t>[Footnot</w:t>
      </w:r>
      <w:r>
        <w:rPr>
          <w:sz w:val="17"/>
          <w:szCs w:val="17"/>
        </w:rPr>
        <w:t>e continued from previous page]</w:t>
      </w:r>
    </w:p>
  </w:footnote>
  <w:footnote w:type="continuationNotice" w:id="1">
    <w:p w:rsidR="008B4F89" w:rsidRPr="000C7343" w:rsidRDefault="008B4F89" w:rsidP="000C7343">
      <w:pPr>
        <w:spacing w:before="60"/>
        <w:jc w:val="right"/>
        <w:rPr>
          <w:sz w:val="17"/>
          <w:szCs w:val="17"/>
        </w:rPr>
      </w:pPr>
      <w:r w:rsidRPr="000C7343">
        <w:rPr>
          <w:sz w:val="17"/>
          <w:szCs w:val="17"/>
        </w:rPr>
        <w:t>[Footnote continued on next page]</w:t>
      </w:r>
    </w:p>
  </w:footnote>
  <w:footnote w:id="2">
    <w:p w:rsidR="008B4F89" w:rsidRPr="00B06049" w:rsidRDefault="008B4F89" w:rsidP="00E5176B">
      <w:pPr>
        <w:pStyle w:val="FootnoteText"/>
        <w:rPr>
          <w:lang w:val="es-ES"/>
        </w:rPr>
      </w:pPr>
      <w:r>
        <w:rPr>
          <w:rStyle w:val="FootnoteReference"/>
        </w:rPr>
        <w:footnoteRef/>
      </w:r>
      <w:r w:rsidRPr="00B06049">
        <w:rPr>
          <w:lang w:val="es-ES"/>
        </w:rPr>
        <w:t xml:space="preserve"> </w:t>
      </w:r>
      <w:r w:rsidRPr="00B06049">
        <w:rPr>
          <w:lang w:val="es-ES"/>
        </w:rPr>
        <w:tab/>
      </w:r>
      <w:r w:rsidRPr="004F1476">
        <w:rPr>
          <w:color w:val="000000"/>
          <w:lang w:val="es-ES_tradnl"/>
        </w:rPr>
        <w:t>Publicad</w:t>
      </w:r>
      <w:r>
        <w:rPr>
          <w:color w:val="000000"/>
          <w:lang w:val="es-ES_tradnl"/>
        </w:rPr>
        <w:t>a</w:t>
      </w:r>
      <w:r w:rsidRPr="004F1476">
        <w:rPr>
          <w:color w:val="000000"/>
          <w:lang w:val="es-ES_tradnl"/>
        </w:rPr>
        <w:t xml:space="preserve"> en la siguiente dirección</w:t>
      </w:r>
      <w:r w:rsidRPr="0046353C">
        <w:rPr>
          <w:lang w:val="es-ES_tradnl"/>
        </w:rPr>
        <w:t xml:space="preserve">: </w:t>
      </w:r>
      <w:r w:rsidR="00A95F12">
        <w:rPr>
          <w:lang w:val="es-ES_tradnl"/>
        </w:rPr>
        <w:t xml:space="preserve"> </w:t>
      </w:r>
      <w:hyperlink r:id="rId1" w:history="1">
        <w:r w:rsidR="001C487E" w:rsidRPr="001C487E">
          <w:rPr>
            <w:rStyle w:val="Hyperlink"/>
            <w:color w:val="000000" w:themeColor="text1"/>
            <w:lang w:val="es-ES_tradnl"/>
          </w:rPr>
          <w:t>http://www.wipo.int/meetings/es/doc_details.jsp?doc_id=371316</w:t>
        </w:r>
      </w:hyperlink>
      <w:r w:rsidRPr="001C487E">
        <w:rPr>
          <w:color w:val="000000" w:themeColor="text1"/>
          <w:lang w:val="es-ES_tradnl"/>
        </w:rPr>
        <w:t>.</w:t>
      </w:r>
      <w:r w:rsidR="001C487E" w:rsidRPr="001C487E">
        <w:rPr>
          <w:color w:val="000000" w:themeColor="text1"/>
          <w:lang w:val="es-ES"/>
        </w:rPr>
        <w:t xml:space="preserve"> </w:t>
      </w:r>
    </w:p>
  </w:footnote>
  <w:footnote w:id="3">
    <w:p w:rsidR="008B4F89" w:rsidRPr="00DB6ED1" w:rsidRDefault="008B4F89" w:rsidP="00FB05E0">
      <w:pPr>
        <w:pStyle w:val="FootnoteText"/>
        <w:rPr>
          <w:lang w:val="es-ES"/>
        </w:rPr>
      </w:pPr>
      <w:r>
        <w:rPr>
          <w:rStyle w:val="FootnoteReference"/>
        </w:rPr>
        <w:footnoteRef/>
      </w:r>
      <w:r w:rsidRPr="00DB6ED1">
        <w:rPr>
          <w:lang w:val="es-ES"/>
        </w:rPr>
        <w:t xml:space="preserve"> </w:t>
      </w:r>
      <w:r>
        <w:rPr>
          <w:lang w:val="es-ES"/>
        </w:rPr>
        <w:tab/>
        <w:t>Véase MM/LD/WG/13/R</w:t>
      </w:r>
      <w:r w:rsidRPr="00971ED1">
        <w:rPr>
          <w:color w:val="000000" w:themeColor="text1"/>
          <w:lang w:val="es-ES"/>
        </w:rPr>
        <w:t xml:space="preserve">T </w:t>
      </w:r>
      <w:r w:rsidR="0072530A">
        <w:fldChar w:fldCharType="begin"/>
      </w:r>
      <w:r w:rsidR="0072530A" w:rsidRPr="0072530A">
        <w:rPr>
          <w:lang w:val="es-ES"/>
        </w:rPr>
        <w:instrText xml:space="preserve"> HYPERLINK "http://www.wipo.int/meetings/es/details.jsp?meeting_id=37742" </w:instrText>
      </w:r>
      <w:r w:rsidR="0072530A">
        <w:fldChar w:fldCharType="separate"/>
      </w:r>
      <w:r w:rsidR="00FB05E0" w:rsidRPr="00971ED1">
        <w:rPr>
          <w:rStyle w:val="Hyperlink"/>
          <w:color w:val="000000" w:themeColor="text1"/>
          <w:lang w:val="es-ES"/>
        </w:rPr>
        <w:t>http://www.wipo.int/meetings/es/details.jsp?meeting_id=37742</w:t>
      </w:r>
      <w:r w:rsidR="0072530A">
        <w:rPr>
          <w:rStyle w:val="Hyperlink"/>
          <w:color w:val="000000" w:themeColor="text1"/>
          <w:lang w:val="es-ES"/>
        </w:rPr>
        <w:fldChar w:fldCharType="end"/>
      </w:r>
      <w:r w:rsidRPr="00971ED1">
        <w:rPr>
          <w:color w:val="000000" w:themeColor="text1"/>
          <w:lang w:val="es-ES"/>
        </w:rPr>
        <w:t xml:space="preserve"> y MM/LD/WG/14/RT </w:t>
      </w:r>
      <w:hyperlink r:id="rId2" w:history="1">
        <w:r w:rsidR="00FB05E0" w:rsidRPr="00971ED1">
          <w:rPr>
            <w:rStyle w:val="Hyperlink"/>
            <w:color w:val="000000" w:themeColor="text1"/>
            <w:lang w:val="es-ES"/>
          </w:rPr>
          <w:t>http://www.wipo.int/meetings/es/details.jsp?meeting_id=39952</w:t>
        </w:r>
      </w:hyperlink>
      <w:r w:rsidRPr="00971ED1">
        <w:rPr>
          <w:color w:val="000000" w:themeColor="text1"/>
          <w:lang w:val="es-ES"/>
        </w:rPr>
        <w:t xml:space="preserve">.  </w:t>
      </w:r>
    </w:p>
  </w:footnote>
  <w:footnote w:id="4">
    <w:p w:rsidR="008B4F89" w:rsidRPr="00F638DF" w:rsidRDefault="008B4F89" w:rsidP="00773ECE">
      <w:pPr>
        <w:pStyle w:val="FootnoteText"/>
        <w:rPr>
          <w:lang w:val="es-ES"/>
        </w:rPr>
      </w:pPr>
      <w:r>
        <w:rPr>
          <w:rStyle w:val="FootnoteReference"/>
        </w:rPr>
        <w:footnoteRef/>
      </w:r>
      <w:r w:rsidRPr="00F638DF">
        <w:rPr>
          <w:lang w:val="es-ES"/>
        </w:rPr>
        <w:t xml:space="preserve"> </w:t>
      </w:r>
      <w:r w:rsidRPr="00F638DF">
        <w:rPr>
          <w:lang w:val="es-ES"/>
        </w:rPr>
        <w:tab/>
      </w:r>
      <w:r w:rsidRPr="0056283D">
        <w:rPr>
          <w:color w:val="000000"/>
          <w:lang w:val="es-ES_tradnl"/>
        </w:rPr>
        <w:t xml:space="preserve">Además, una Oficina señaló que los solicitantes deben utilizar el formulario de solicitud en línea y no pueden modificar la reproducción de la marca, pero a pesar de ello </w:t>
      </w:r>
      <w:r>
        <w:rPr>
          <w:color w:val="000000"/>
          <w:lang w:val="es-ES_tradnl"/>
        </w:rPr>
        <w:t>completó todo</w:t>
      </w:r>
      <w:r w:rsidRPr="0056283D">
        <w:rPr>
          <w:color w:val="000000"/>
          <w:lang w:val="es-ES_tradnl"/>
        </w:rPr>
        <w:t xml:space="preserve"> el formulario.</w:t>
      </w:r>
      <w:r w:rsidRPr="00F638DF">
        <w:rPr>
          <w:lang w:val="es-ES"/>
        </w:rPr>
        <w:t xml:space="preserve">  </w:t>
      </w:r>
      <w:r w:rsidRPr="00724CDB">
        <w:rPr>
          <w:color w:val="000000"/>
          <w:lang w:val="es-ES_tradnl"/>
        </w:rPr>
        <w:t xml:space="preserve">Otra Oficina permite al solicitante escoger entre un formulario en línea o </w:t>
      </w:r>
      <w:r>
        <w:rPr>
          <w:color w:val="000000"/>
          <w:lang w:val="es-ES_tradnl"/>
        </w:rPr>
        <w:t xml:space="preserve">uno </w:t>
      </w:r>
      <w:r w:rsidRPr="00724CDB">
        <w:rPr>
          <w:color w:val="000000"/>
          <w:lang w:val="es-ES_tradnl"/>
        </w:rPr>
        <w:t>en papel.</w:t>
      </w:r>
      <w:r w:rsidRPr="00F638DF">
        <w:rPr>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89" w:rsidRPr="004A41B5" w:rsidRDefault="008B4F89" w:rsidP="00FA17AB">
    <w:pPr>
      <w:jc w:val="right"/>
      <w:rPr>
        <w:lang w:val="es-ES"/>
      </w:rPr>
    </w:pPr>
    <w:r w:rsidRPr="0046353C">
      <w:rPr>
        <w:lang w:val="es-ES_tradnl"/>
      </w:rPr>
      <w:t>MM/LD/WG/15/RT/</w:t>
    </w:r>
    <w:r w:rsidRPr="00FA17AB">
      <w:rPr>
        <w:color w:val="000000"/>
        <w:lang w:val="es-ES_tradnl"/>
      </w:rPr>
      <w:t>2</w:t>
    </w:r>
  </w:p>
  <w:p w:rsidR="008B4F89" w:rsidRPr="004A41B5" w:rsidRDefault="008B4F89" w:rsidP="00FA17AB">
    <w:pPr>
      <w:jc w:val="right"/>
      <w:rPr>
        <w:lang w:val="es-ES"/>
      </w:rPr>
    </w:pPr>
    <w:proofErr w:type="gramStart"/>
    <w:r w:rsidRPr="0046353C">
      <w:rPr>
        <w:lang w:val="es-ES_tradnl"/>
      </w:rPr>
      <w:t>página</w:t>
    </w:r>
    <w:proofErr w:type="gramEnd"/>
    <w:r w:rsidRPr="004A41B5">
      <w:rPr>
        <w:lang w:val="es-ES"/>
      </w:rPr>
      <w:t xml:space="preserve"> </w:t>
    </w:r>
    <w:r>
      <w:fldChar w:fldCharType="begin"/>
    </w:r>
    <w:r w:rsidRPr="004A41B5">
      <w:rPr>
        <w:lang w:val="es-ES"/>
      </w:rPr>
      <w:instrText xml:space="preserve"> PAGE  \* MERGEFORMAT </w:instrText>
    </w:r>
    <w:r>
      <w:fldChar w:fldCharType="separate"/>
    </w:r>
    <w:r w:rsidR="0072530A">
      <w:rPr>
        <w:noProof/>
        <w:lang w:val="es-ES"/>
      </w:rPr>
      <w:t>10</w:t>
    </w:r>
    <w:r>
      <w:fldChar w:fldCharType="end"/>
    </w:r>
  </w:p>
  <w:p w:rsidR="008B4F89" w:rsidRPr="004A41B5" w:rsidRDefault="008B4F89"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1B0683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520DC3"/>
    <w:multiLevelType w:val="hybridMultilevel"/>
    <w:tmpl w:val="37869356"/>
    <w:lvl w:ilvl="0" w:tplc="69DEDB3C">
      <w:start w:val="1"/>
      <w:numFmt w:val="lowerLetter"/>
      <w:lvlText w:val="&quot;%1."/>
      <w:lvlJc w:val="left"/>
      <w:pPr>
        <w:ind w:left="1494" w:hanging="360"/>
      </w:pPr>
      <w:rPr>
        <w:rFonts w:hint="default"/>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0D2DEB"/>
    <w:multiLevelType w:val="hybridMultilevel"/>
    <w:tmpl w:val="5382F866"/>
    <w:lvl w:ilvl="0" w:tplc="9A10D73A">
      <w:numFmt w:val="bullet"/>
      <w:lvlText w:val="–"/>
      <w:lvlJc w:val="left"/>
      <w:pPr>
        <w:ind w:left="927" w:hanging="360"/>
      </w:pPr>
      <w:rPr>
        <w:rFonts w:ascii="Arial" w:eastAsia="SimSun" w:hAnsi="Arial" w:cs="Arial"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Brands, Designs &amp; DN\Trademarks|TextBase TMs\WorkspaceSTS\Brands, Designs &amp; DN\T Instruments|TextBase TMs\WorkspaceSTS\Administration &amp; Finance\FAB Main|TextBase TMs\WorkspaceSTS\Outreach\POW Main|TextBase TMs\WorkspaceSTS\Patents &amp; Innovation\Patents Main|TextBase TMs\WorkspaceSTS\Patents &amp; Innovation\P Instruments|TextBase TMs\WorkspaceSTS\Brands, Designs &amp; DN\Lisbon|TextBase TMs\WorkspaceSTS\Brands, Designs &amp; DN\L Instruments|TextBase TMs\WorkspaceSTS\Brands, Designs &amp; DN\Hague|TextBase TMs\WorkspaceSTS\Brands, Designs &amp; DN\H Instruments|TextBase TMs\WorkspaceSTS\Brands, Designs &amp; DN\Arb_Med_Center|TextBase TMs\WorkspaceSTS\Copyright\Copyright|TextBase TMs\WorkspaceSTS\Outreach\IP Advantage|TextBase TMs\WorkspaceSTS\Outreach\Economist|TextBase TMs\WorkspaceSTS\GRTKF\GRTKF|TextBase TMs\WorkspaceSTS\GRTKF\G Instruments|TextBase TMs\WorkspaceSTS\UPOV\UPOV Main|TextBase TMs\WorkspaceSTS\XLegacy\LegacySTS|TextBase TMs\WorkspaceSTS\Copyright\C Instruments"/>
    <w:docVar w:name="TextBaseURL" w:val="empty"/>
    <w:docVar w:name="UILng" w:val="en"/>
  </w:docVars>
  <w:rsids>
    <w:rsidRoot w:val="00BC3DD6"/>
    <w:rsid w:val="00006411"/>
    <w:rsid w:val="00021317"/>
    <w:rsid w:val="000232BC"/>
    <w:rsid w:val="00026990"/>
    <w:rsid w:val="00045890"/>
    <w:rsid w:val="00076F0F"/>
    <w:rsid w:val="00085722"/>
    <w:rsid w:val="000869FB"/>
    <w:rsid w:val="000A46A9"/>
    <w:rsid w:val="000B127F"/>
    <w:rsid w:val="000B404E"/>
    <w:rsid w:val="000C1C61"/>
    <w:rsid w:val="000C7343"/>
    <w:rsid w:val="000E7585"/>
    <w:rsid w:val="000F5E56"/>
    <w:rsid w:val="001362EE"/>
    <w:rsid w:val="0014291E"/>
    <w:rsid w:val="00153FF2"/>
    <w:rsid w:val="00156BA7"/>
    <w:rsid w:val="00164329"/>
    <w:rsid w:val="001662A9"/>
    <w:rsid w:val="00171DBC"/>
    <w:rsid w:val="00176EF4"/>
    <w:rsid w:val="00177333"/>
    <w:rsid w:val="001816CD"/>
    <w:rsid w:val="0018180D"/>
    <w:rsid w:val="001832A6"/>
    <w:rsid w:val="00183A70"/>
    <w:rsid w:val="00186E07"/>
    <w:rsid w:val="001B3C6A"/>
    <w:rsid w:val="001C2EF2"/>
    <w:rsid w:val="001C487E"/>
    <w:rsid w:val="001D7119"/>
    <w:rsid w:val="001F2291"/>
    <w:rsid w:val="0023011C"/>
    <w:rsid w:val="002317F6"/>
    <w:rsid w:val="002456E6"/>
    <w:rsid w:val="00260AF1"/>
    <w:rsid w:val="002634C4"/>
    <w:rsid w:val="002639CB"/>
    <w:rsid w:val="00277697"/>
    <w:rsid w:val="002809AC"/>
    <w:rsid w:val="0028381B"/>
    <w:rsid w:val="00286EE5"/>
    <w:rsid w:val="002F4E68"/>
    <w:rsid w:val="003253F6"/>
    <w:rsid w:val="00327EE4"/>
    <w:rsid w:val="00351D2C"/>
    <w:rsid w:val="003764B6"/>
    <w:rsid w:val="003818A7"/>
    <w:rsid w:val="003845C1"/>
    <w:rsid w:val="00393C7E"/>
    <w:rsid w:val="003962A8"/>
    <w:rsid w:val="003A38ED"/>
    <w:rsid w:val="003A3FE8"/>
    <w:rsid w:val="003B675F"/>
    <w:rsid w:val="003B6940"/>
    <w:rsid w:val="003C3046"/>
    <w:rsid w:val="003D517D"/>
    <w:rsid w:val="003E31B9"/>
    <w:rsid w:val="003F1476"/>
    <w:rsid w:val="004055A0"/>
    <w:rsid w:val="004223DE"/>
    <w:rsid w:val="004233B4"/>
    <w:rsid w:val="00423E3E"/>
    <w:rsid w:val="00427AF4"/>
    <w:rsid w:val="00431DA6"/>
    <w:rsid w:val="0044248A"/>
    <w:rsid w:val="00455412"/>
    <w:rsid w:val="004564A0"/>
    <w:rsid w:val="0046353C"/>
    <w:rsid w:val="004647DA"/>
    <w:rsid w:val="004647DB"/>
    <w:rsid w:val="004647FC"/>
    <w:rsid w:val="00470F90"/>
    <w:rsid w:val="0047456A"/>
    <w:rsid w:val="00477D6B"/>
    <w:rsid w:val="00477F99"/>
    <w:rsid w:val="004A2E8A"/>
    <w:rsid w:val="004A41B5"/>
    <w:rsid w:val="004A50B9"/>
    <w:rsid w:val="004A57A9"/>
    <w:rsid w:val="004A6697"/>
    <w:rsid w:val="004C7F09"/>
    <w:rsid w:val="004D3520"/>
    <w:rsid w:val="004F1476"/>
    <w:rsid w:val="004F3461"/>
    <w:rsid w:val="004F4D9B"/>
    <w:rsid w:val="00507392"/>
    <w:rsid w:val="005136F0"/>
    <w:rsid w:val="00521D47"/>
    <w:rsid w:val="00526CF5"/>
    <w:rsid w:val="0053426E"/>
    <w:rsid w:val="0056283D"/>
    <w:rsid w:val="00564105"/>
    <w:rsid w:val="00576302"/>
    <w:rsid w:val="005914B5"/>
    <w:rsid w:val="005930A5"/>
    <w:rsid w:val="005A1A0E"/>
    <w:rsid w:val="005A79C1"/>
    <w:rsid w:val="005B2317"/>
    <w:rsid w:val="005C57E9"/>
    <w:rsid w:val="005D0D70"/>
    <w:rsid w:val="005E04BB"/>
    <w:rsid w:val="005F347E"/>
    <w:rsid w:val="005F652F"/>
    <w:rsid w:val="00605827"/>
    <w:rsid w:val="006251C6"/>
    <w:rsid w:val="006364DA"/>
    <w:rsid w:val="00641309"/>
    <w:rsid w:val="00643AC7"/>
    <w:rsid w:val="006455AC"/>
    <w:rsid w:val="00656BB5"/>
    <w:rsid w:val="0068132A"/>
    <w:rsid w:val="0069176B"/>
    <w:rsid w:val="006B430A"/>
    <w:rsid w:val="006C39FA"/>
    <w:rsid w:val="006E69E9"/>
    <w:rsid w:val="00702DEA"/>
    <w:rsid w:val="00711E67"/>
    <w:rsid w:val="00715A6B"/>
    <w:rsid w:val="00721176"/>
    <w:rsid w:val="00724CDB"/>
    <w:rsid w:val="0072530A"/>
    <w:rsid w:val="00731E32"/>
    <w:rsid w:val="00736365"/>
    <w:rsid w:val="0075287F"/>
    <w:rsid w:val="00757624"/>
    <w:rsid w:val="00757902"/>
    <w:rsid w:val="00767687"/>
    <w:rsid w:val="00773ECE"/>
    <w:rsid w:val="00781712"/>
    <w:rsid w:val="00784777"/>
    <w:rsid w:val="00785B56"/>
    <w:rsid w:val="00796C3C"/>
    <w:rsid w:val="007B63B3"/>
    <w:rsid w:val="007C6245"/>
    <w:rsid w:val="007F2C40"/>
    <w:rsid w:val="00831073"/>
    <w:rsid w:val="00833662"/>
    <w:rsid w:val="0083588F"/>
    <w:rsid w:val="008464D2"/>
    <w:rsid w:val="0086251E"/>
    <w:rsid w:val="00872B2F"/>
    <w:rsid w:val="008755A2"/>
    <w:rsid w:val="00887928"/>
    <w:rsid w:val="0089487E"/>
    <w:rsid w:val="008A3809"/>
    <w:rsid w:val="008B2CC1"/>
    <w:rsid w:val="008B4F89"/>
    <w:rsid w:val="008C3BDE"/>
    <w:rsid w:val="008C7A49"/>
    <w:rsid w:val="008D2155"/>
    <w:rsid w:val="008D5809"/>
    <w:rsid w:val="008E40BF"/>
    <w:rsid w:val="009003D0"/>
    <w:rsid w:val="00905121"/>
    <w:rsid w:val="00906741"/>
    <w:rsid w:val="0090731E"/>
    <w:rsid w:val="00920342"/>
    <w:rsid w:val="00921C4C"/>
    <w:rsid w:val="0093145A"/>
    <w:rsid w:val="009335B4"/>
    <w:rsid w:val="0094301F"/>
    <w:rsid w:val="00943BDC"/>
    <w:rsid w:val="009469E9"/>
    <w:rsid w:val="009600C1"/>
    <w:rsid w:val="00966A22"/>
    <w:rsid w:val="00971ED1"/>
    <w:rsid w:val="00982195"/>
    <w:rsid w:val="009829DC"/>
    <w:rsid w:val="009A0DFE"/>
    <w:rsid w:val="009B1672"/>
    <w:rsid w:val="009C40F8"/>
    <w:rsid w:val="009D3E82"/>
    <w:rsid w:val="009D4E45"/>
    <w:rsid w:val="009E7AB7"/>
    <w:rsid w:val="009F5F2C"/>
    <w:rsid w:val="009F625B"/>
    <w:rsid w:val="009F7477"/>
    <w:rsid w:val="00A13886"/>
    <w:rsid w:val="00A179E6"/>
    <w:rsid w:val="00A550DB"/>
    <w:rsid w:val="00A62A25"/>
    <w:rsid w:val="00A6764A"/>
    <w:rsid w:val="00A81511"/>
    <w:rsid w:val="00A935DB"/>
    <w:rsid w:val="00A94F2C"/>
    <w:rsid w:val="00A95F12"/>
    <w:rsid w:val="00AC6D6D"/>
    <w:rsid w:val="00AE4CFD"/>
    <w:rsid w:val="00AE75B0"/>
    <w:rsid w:val="00B06049"/>
    <w:rsid w:val="00B06686"/>
    <w:rsid w:val="00B17C22"/>
    <w:rsid w:val="00B2271E"/>
    <w:rsid w:val="00B25788"/>
    <w:rsid w:val="00B40F5B"/>
    <w:rsid w:val="00B43A3B"/>
    <w:rsid w:val="00B45604"/>
    <w:rsid w:val="00B46668"/>
    <w:rsid w:val="00B63C93"/>
    <w:rsid w:val="00BC3DD6"/>
    <w:rsid w:val="00BC6C82"/>
    <w:rsid w:val="00BF1606"/>
    <w:rsid w:val="00BF25E2"/>
    <w:rsid w:val="00C01A47"/>
    <w:rsid w:val="00C071DF"/>
    <w:rsid w:val="00C14C2F"/>
    <w:rsid w:val="00C17225"/>
    <w:rsid w:val="00C22B7C"/>
    <w:rsid w:val="00C34BD7"/>
    <w:rsid w:val="00C43231"/>
    <w:rsid w:val="00C632C9"/>
    <w:rsid w:val="00C74C95"/>
    <w:rsid w:val="00CA1B16"/>
    <w:rsid w:val="00CB211F"/>
    <w:rsid w:val="00CB4236"/>
    <w:rsid w:val="00CE00C0"/>
    <w:rsid w:val="00CE2B0D"/>
    <w:rsid w:val="00CE3880"/>
    <w:rsid w:val="00CE5752"/>
    <w:rsid w:val="00CE5ED9"/>
    <w:rsid w:val="00D018F1"/>
    <w:rsid w:val="00D02732"/>
    <w:rsid w:val="00D122F3"/>
    <w:rsid w:val="00D30976"/>
    <w:rsid w:val="00D35270"/>
    <w:rsid w:val="00D70D78"/>
    <w:rsid w:val="00D71B4D"/>
    <w:rsid w:val="00D90A23"/>
    <w:rsid w:val="00D93D55"/>
    <w:rsid w:val="00DA6946"/>
    <w:rsid w:val="00DB486D"/>
    <w:rsid w:val="00DB4C63"/>
    <w:rsid w:val="00DB6ED1"/>
    <w:rsid w:val="00DD2DAE"/>
    <w:rsid w:val="00DD55B9"/>
    <w:rsid w:val="00DE4291"/>
    <w:rsid w:val="00DE6DF2"/>
    <w:rsid w:val="00DF33C1"/>
    <w:rsid w:val="00DF42E2"/>
    <w:rsid w:val="00DF6A22"/>
    <w:rsid w:val="00E00FC0"/>
    <w:rsid w:val="00E10B7D"/>
    <w:rsid w:val="00E1416E"/>
    <w:rsid w:val="00E22361"/>
    <w:rsid w:val="00E25155"/>
    <w:rsid w:val="00E31484"/>
    <w:rsid w:val="00E419AF"/>
    <w:rsid w:val="00E5176B"/>
    <w:rsid w:val="00E52E2E"/>
    <w:rsid w:val="00E835C1"/>
    <w:rsid w:val="00E93BD7"/>
    <w:rsid w:val="00E95C55"/>
    <w:rsid w:val="00E96F03"/>
    <w:rsid w:val="00E974A2"/>
    <w:rsid w:val="00EB0670"/>
    <w:rsid w:val="00EC7522"/>
    <w:rsid w:val="00ED0E71"/>
    <w:rsid w:val="00ED6B05"/>
    <w:rsid w:val="00EE3C77"/>
    <w:rsid w:val="00EE68FF"/>
    <w:rsid w:val="00F06445"/>
    <w:rsid w:val="00F13A1E"/>
    <w:rsid w:val="00F160B1"/>
    <w:rsid w:val="00F17EFC"/>
    <w:rsid w:val="00F366ED"/>
    <w:rsid w:val="00F374B4"/>
    <w:rsid w:val="00F41B1A"/>
    <w:rsid w:val="00F638DF"/>
    <w:rsid w:val="00F66152"/>
    <w:rsid w:val="00F81747"/>
    <w:rsid w:val="00F87FAE"/>
    <w:rsid w:val="00FA17AB"/>
    <w:rsid w:val="00FA1BAD"/>
    <w:rsid w:val="00FB05E0"/>
    <w:rsid w:val="00FC05A6"/>
    <w:rsid w:val="00FE4E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225"/>
    <w:rPr>
      <w:rFonts w:ascii="Arial" w:eastAsia="SimSun" w:hAnsi="Arial" w:cs="Arial"/>
      <w:sz w:val="22"/>
      <w:lang w:eastAsia="zh-CN"/>
    </w:rPr>
  </w:style>
  <w:style w:type="paragraph" w:styleId="Heading1">
    <w:name w:val="heading 1"/>
    <w:basedOn w:val="Normal"/>
    <w:next w:val="Normal"/>
    <w:qFormat/>
    <w:rsid w:val="00C17225"/>
    <w:pPr>
      <w:keepNext/>
      <w:spacing w:before="240" w:after="60"/>
      <w:outlineLvl w:val="0"/>
    </w:pPr>
    <w:rPr>
      <w:b/>
      <w:bCs/>
      <w:caps/>
      <w:kern w:val="32"/>
      <w:szCs w:val="32"/>
    </w:rPr>
  </w:style>
  <w:style w:type="paragraph" w:styleId="Heading2">
    <w:name w:val="heading 2"/>
    <w:basedOn w:val="Normal"/>
    <w:next w:val="Normal"/>
    <w:qFormat/>
    <w:rsid w:val="00C17225"/>
    <w:pPr>
      <w:keepNext/>
      <w:spacing w:before="240" w:after="60"/>
      <w:outlineLvl w:val="1"/>
    </w:pPr>
    <w:rPr>
      <w:bCs/>
      <w:iCs/>
      <w:caps/>
      <w:szCs w:val="28"/>
    </w:rPr>
  </w:style>
  <w:style w:type="paragraph" w:styleId="Heading3">
    <w:name w:val="heading 3"/>
    <w:basedOn w:val="Normal"/>
    <w:next w:val="Normal"/>
    <w:qFormat/>
    <w:rsid w:val="00C17225"/>
    <w:pPr>
      <w:keepNext/>
      <w:spacing w:before="240" w:after="60"/>
      <w:outlineLvl w:val="2"/>
    </w:pPr>
    <w:rPr>
      <w:bCs/>
      <w:szCs w:val="26"/>
      <w:u w:val="single"/>
    </w:rPr>
  </w:style>
  <w:style w:type="paragraph" w:styleId="Heading4">
    <w:name w:val="heading 4"/>
    <w:basedOn w:val="Normal"/>
    <w:next w:val="Normal"/>
    <w:qFormat/>
    <w:rsid w:val="00C1722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7225"/>
    <w:pPr>
      <w:spacing w:after="220"/>
    </w:pPr>
  </w:style>
  <w:style w:type="paragraph" w:styleId="Caption">
    <w:name w:val="caption"/>
    <w:basedOn w:val="Normal"/>
    <w:next w:val="Normal"/>
    <w:qFormat/>
    <w:rsid w:val="00C17225"/>
    <w:rPr>
      <w:b/>
      <w:bCs/>
      <w:sz w:val="18"/>
    </w:rPr>
  </w:style>
  <w:style w:type="paragraph" w:styleId="CommentText">
    <w:name w:val="annotation text"/>
    <w:basedOn w:val="Normal"/>
    <w:semiHidden/>
    <w:rsid w:val="00C17225"/>
    <w:rPr>
      <w:sz w:val="18"/>
    </w:rPr>
  </w:style>
  <w:style w:type="paragraph" w:styleId="EndnoteText">
    <w:name w:val="endnote text"/>
    <w:basedOn w:val="Normal"/>
    <w:semiHidden/>
    <w:rsid w:val="00C17225"/>
    <w:rPr>
      <w:sz w:val="18"/>
    </w:rPr>
  </w:style>
  <w:style w:type="paragraph" w:styleId="Footer">
    <w:name w:val="footer"/>
    <w:basedOn w:val="Normal"/>
    <w:semiHidden/>
    <w:rsid w:val="00C17225"/>
    <w:pPr>
      <w:tabs>
        <w:tab w:val="center" w:pos="4320"/>
        <w:tab w:val="right" w:pos="8640"/>
      </w:tabs>
    </w:pPr>
  </w:style>
  <w:style w:type="paragraph" w:styleId="FootnoteText">
    <w:name w:val="footnote text"/>
    <w:basedOn w:val="Normal"/>
    <w:semiHidden/>
    <w:rsid w:val="00C17225"/>
    <w:rPr>
      <w:sz w:val="18"/>
    </w:rPr>
  </w:style>
  <w:style w:type="paragraph" w:customStyle="1" w:styleId="Endofdocument-Annex">
    <w:name w:val="[End of document - Annex]"/>
    <w:basedOn w:val="Normal"/>
    <w:rsid w:val="00715A6B"/>
    <w:pPr>
      <w:ind w:left="5534"/>
    </w:pPr>
  </w:style>
  <w:style w:type="character" w:customStyle="1" w:styleId="textred">
    <w:name w:val="textred"/>
    <w:basedOn w:val="DefaultParagraphFont"/>
    <w:rsid w:val="00E93BD7"/>
  </w:style>
  <w:style w:type="paragraph" w:styleId="Header">
    <w:name w:val="header"/>
    <w:basedOn w:val="Normal"/>
    <w:semiHidden/>
    <w:rsid w:val="00C17225"/>
    <w:pPr>
      <w:tabs>
        <w:tab w:val="center" w:pos="4536"/>
        <w:tab w:val="right" w:pos="9072"/>
      </w:tabs>
    </w:pPr>
  </w:style>
  <w:style w:type="paragraph" w:styleId="ListNumber">
    <w:name w:val="List Number"/>
    <w:basedOn w:val="Normal"/>
    <w:semiHidden/>
    <w:rsid w:val="00C17225"/>
    <w:pPr>
      <w:numPr>
        <w:numId w:val="4"/>
      </w:numPr>
    </w:pPr>
  </w:style>
  <w:style w:type="paragraph" w:customStyle="1" w:styleId="ONUME">
    <w:name w:val="ONUM E"/>
    <w:basedOn w:val="BodyText"/>
    <w:rsid w:val="00C17225"/>
    <w:pPr>
      <w:numPr>
        <w:numId w:val="5"/>
      </w:numPr>
    </w:pPr>
  </w:style>
  <w:style w:type="paragraph" w:customStyle="1" w:styleId="ONUMFS">
    <w:name w:val="ONUM FS"/>
    <w:basedOn w:val="BodyText"/>
    <w:rsid w:val="00C17225"/>
    <w:pPr>
      <w:numPr>
        <w:numId w:val="6"/>
      </w:numPr>
    </w:pPr>
  </w:style>
  <w:style w:type="paragraph" w:styleId="Salutation">
    <w:name w:val="Salutation"/>
    <w:basedOn w:val="Normal"/>
    <w:next w:val="Normal"/>
    <w:semiHidden/>
    <w:rsid w:val="00C17225"/>
  </w:style>
  <w:style w:type="paragraph" w:styleId="Signature">
    <w:name w:val="Signature"/>
    <w:basedOn w:val="Normal"/>
    <w:semiHidden/>
    <w:rsid w:val="00C17225"/>
    <w:pPr>
      <w:ind w:left="5250"/>
    </w:pPr>
  </w:style>
  <w:style w:type="paragraph" w:styleId="BalloonText">
    <w:name w:val="Balloon Text"/>
    <w:basedOn w:val="Normal"/>
    <w:link w:val="BalloonTextChar"/>
    <w:rsid w:val="00D35270"/>
    <w:rPr>
      <w:rFonts w:ascii="Tahoma" w:hAnsi="Tahoma" w:cs="Tahoma"/>
      <w:sz w:val="16"/>
      <w:szCs w:val="16"/>
    </w:rPr>
  </w:style>
  <w:style w:type="character" w:customStyle="1" w:styleId="BalloonTextChar">
    <w:name w:val="Balloon Text Char"/>
    <w:basedOn w:val="DefaultParagraphFont"/>
    <w:link w:val="BalloonText"/>
    <w:rsid w:val="00D35270"/>
    <w:rPr>
      <w:rFonts w:ascii="Tahoma" w:eastAsia="SimSun" w:hAnsi="Tahoma" w:cs="Tahoma"/>
      <w:sz w:val="16"/>
      <w:szCs w:val="16"/>
      <w:lang w:eastAsia="zh-CN"/>
    </w:rPr>
  </w:style>
  <w:style w:type="character" w:styleId="FootnoteReference">
    <w:name w:val="footnote reference"/>
    <w:basedOn w:val="DefaultParagraphFont"/>
    <w:unhideWhenUsed/>
    <w:rsid w:val="003253F6"/>
    <w:rPr>
      <w:vertAlign w:val="superscript"/>
    </w:rPr>
  </w:style>
  <w:style w:type="character" w:styleId="Hyperlink">
    <w:name w:val="Hyperlink"/>
    <w:basedOn w:val="DefaultParagraphFont"/>
    <w:uiPriority w:val="99"/>
    <w:unhideWhenUsed/>
    <w:rsid w:val="003253F6"/>
    <w:rPr>
      <w:color w:val="0000FF" w:themeColor="hyperlink"/>
      <w:u w:val="single"/>
    </w:rPr>
  </w:style>
  <w:style w:type="table" w:styleId="TableGrid">
    <w:name w:val="Table Grid"/>
    <w:basedOn w:val="TableNormal"/>
    <w:uiPriority w:val="59"/>
    <w:rsid w:val="003253F6"/>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3F6"/>
    <w:pPr>
      <w:ind w:left="720"/>
      <w:contextualSpacing/>
    </w:pPr>
    <w:rPr>
      <w:rFonts w:eastAsiaTheme="minorEastAsia"/>
      <w:lang w:eastAsia="ja-JP"/>
    </w:rPr>
  </w:style>
  <w:style w:type="character" w:styleId="FollowedHyperlink">
    <w:name w:val="FollowedHyperlink"/>
    <w:basedOn w:val="DefaultParagraphFont"/>
    <w:rsid w:val="00A95F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225"/>
    <w:rPr>
      <w:rFonts w:ascii="Arial" w:eastAsia="SimSun" w:hAnsi="Arial" w:cs="Arial"/>
      <w:sz w:val="22"/>
      <w:lang w:eastAsia="zh-CN"/>
    </w:rPr>
  </w:style>
  <w:style w:type="paragraph" w:styleId="Heading1">
    <w:name w:val="heading 1"/>
    <w:basedOn w:val="Normal"/>
    <w:next w:val="Normal"/>
    <w:qFormat/>
    <w:rsid w:val="00C17225"/>
    <w:pPr>
      <w:keepNext/>
      <w:spacing w:before="240" w:after="60"/>
      <w:outlineLvl w:val="0"/>
    </w:pPr>
    <w:rPr>
      <w:b/>
      <w:bCs/>
      <w:caps/>
      <w:kern w:val="32"/>
      <w:szCs w:val="32"/>
    </w:rPr>
  </w:style>
  <w:style w:type="paragraph" w:styleId="Heading2">
    <w:name w:val="heading 2"/>
    <w:basedOn w:val="Normal"/>
    <w:next w:val="Normal"/>
    <w:qFormat/>
    <w:rsid w:val="00C17225"/>
    <w:pPr>
      <w:keepNext/>
      <w:spacing w:before="240" w:after="60"/>
      <w:outlineLvl w:val="1"/>
    </w:pPr>
    <w:rPr>
      <w:bCs/>
      <w:iCs/>
      <w:caps/>
      <w:szCs w:val="28"/>
    </w:rPr>
  </w:style>
  <w:style w:type="paragraph" w:styleId="Heading3">
    <w:name w:val="heading 3"/>
    <w:basedOn w:val="Normal"/>
    <w:next w:val="Normal"/>
    <w:qFormat/>
    <w:rsid w:val="00C17225"/>
    <w:pPr>
      <w:keepNext/>
      <w:spacing w:before="240" w:after="60"/>
      <w:outlineLvl w:val="2"/>
    </w:pPr>
    <w:rPr>
      <w:bCs/>
      <w:szCs w:val="26"/>
      <w:u w:val="single"/>
    </w:rPr>
  </w:style>
  <w:style w:type="paragraph" w:styleId="Heading4">
    <w:name w:val="heading 4"/>
    <w:basedOn w:val="Normal"/>
    <w:next w:val="Normal"/>
    <w:qFormat/>
    <w:rsid w:val="00C1722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7225"/>
    <w:pPr>
      <w:spacing w:after="220"/>
    </w:pPr>
  </w:style>
  <w:style w:type="paragraph" w:styleId="Caption">
    <w:name w:val="caption"/>
    <w:basedOn w:val="Normal"/>
    <w:next w:val="Normal"/>
    <w:qFormat/>
    <w:rsid w:val="00C17225"/>
    <w:rPr>
      <w:b/>
      <w:bCs/>
      <w:sz w:val="18"/>
    </w:rPr>
  </w:style>
  <w:style w:type="paragraph" w:styleId="CommentText">
    <w:name w:val="annotation text"/>
    <w:basedOn w:val="Normal"/>
    <w:semiHidden/>
    <w:rsid w:val="00C17225"/>
    <w:rPr>
      <w:sz w:val="18"/>
    </w:rPr>
  </w:style>
  <w:style w:type="paragraph" w:styleId="EndnoteText">
    <w:name w:val="endnote text"/>
    <w:basedOn w:val="Normal"/>
    <w:semiHidden/>
    <w:rsid w:val="00C17225"/>
    <w:rPr>
      <w:sz w:val="18"/>
    </w:rPr>
  </w:style>
  <w:style w:type="paragraph" w:styleId="Footer">
    <w:name w:val="footer"/>
    <w:basedOn w:val="Normal"/>
    <w:semiHidden/>
    <w:rsid w:val="00C17225"/>
    <w:pPr>
      <w:tabs>
        <w:tab w:val="center" w:pos="4320"/>
        <w:tab w:val="right" w:pos="8640"/>
      </w:tabs>
    </w:pPr>
  </w:style>
  <w:style w:type="paragraph" w:styleId="FootnoteText">
    <w:name w:val="footnote text"/>
    <w:basedOn w:val="Normal"/>
    <w:semiHidden/>
    <w:rsid w:val="00C17225"/>
    <w:rPr>
      <w:sz w:val="18"/>
    </w:rPr>
  </w:style>
  <w:style w:type="paragraph" w:customStyle="1" w:styleId="Endofdocument-Annex">
    <w:name w:val="[End of document - Annex]"/>
    <w:basedOn w:val="Normal"/>
    <w:rsid w:val="00715A6B"/>
    <w:pPr>
      <w:ind w:left="5534"/>
    </w:pPr>
  </w:style>
  <w:style w:type="character" w:customStyle="1" w:styleId="textred">
    <w:name w:val="textred"/>
    <w:basedOn w:val="DefaultParagraphFont"/>
    <w:rsid w:val="00E93BD7"/>
  </w:style>
  <w:style w:type="paragraph" w:styleId="Header">
    <w:name w:val="header"/>
    <w:basedOn w:val="Normal"/>
    <w:semiHidden/>
    <w:rsid w:val="00C17225"/>
    <w:pPr>
      <w:tabs>
        <w:tab w:val="center" w:pos="4536"/>
        <w:tab w:val="right" w:pos="9072"/>
      </w:tabs>
    </w:pPr>
  </w:style>
  <w:style w:type="paragraph" w:styleId="ListNumber">
    <w:name w:val="List Number"/>
    <w:basedOn w:val="Normal"/>
    <w:semiHidden/>
    <w:rsid w:val="00C17225"/>
    <w:pPr>
      <w:numPr>
        <w:numId w:val="4"/>
      </w:numPr>
    </w:pPr>
  </w:style>
  <w:style w:type="paragraph" w:customStyle="1" w:styleId="ONUME">
    <w:name w:val="ONUM E"/>
    <w:basedOn w:val="BodyText"/>
    <w:rsid w:val="00C17225"/>
    <w:pPr>
      <w:numPr>
        <w:numId w:val="5"/>
      </w:numPr>
    </w:pPr>
  </w:style>
  <w:style w:type="paragraph" w:customStyle="1" w:styleId="ONUMFS">
    <w:name w:val="ONUM FS"/>
    <w:basedOn w:val="BodyText"/>
    <w:rsid w:val="00C17225"/>
    <w:pPr>
      <w:numPr>
        <w:numId w:val="6"/>
      </w:numPr>
    </w:pPr>
  </w:style>
  <w:style w:type="paragraph" w:styleId="Salutation">
    <w:name w:val="Salutation"/>
    <w:basedOn w:val="Normal"/>
    <w:next w:val="Normal"/>
    <w:semiHidden/>
    <w:rsid w:val="00C17225"/>
  </w:style>
  <w:style w:type="paragraph" w:styleId="Signature">
    <w:name w:val="Signature"/>
    <w:basedOn w:val="Normal"/>
    <w:semiHidden/>
    <w:rsid w:val="00C17225"/>
    <w:pPr>
      <w:ind w:left="5250"/>
    </w:pPr>
  </w:style>
  <w:style w:type="paragraph" w:styleId="BalloonText">
    <w:name w:val="Balloon Text"/>
    <w:basedOn w:val="Normal"/>
    <w:link w:val="BalloonTextChar"/>
    <w:rsid w:val="00D35270"/>
    <w:rPr>
      <w:rFonts w:ascii="Tahoma" w:hAnsi="Tahoma" w:cs="Tahoma"/>
      <w:sz w:val="16"/>
      <w:szCs w:val="16"/>
    </w:rPr>
  </w:style>
  <w:style w:type="character" w:customStyle="1" w:styleId="BalloonTextChar">
    <w:name w:val="Balloon Text Char"/>
    <w:basedOn w:val="DefaultParagraphFont"/>
    <w:link w:val="BalloonText"/>
    <w:rsid w:val="00D35270"/>
    <w:rPr>
      <w:rFonts w:ascii="Tahoma" w:eastAsia="SimSun" w:hAnsi="Tahoma" w:cs="Tahoma"/>
      <w:sz w:val="16"/>
      <w:szCs w:val="16"/>
      <w:lang w:eastAsia="zh-CN"/>
    </w:rPr>
  </w:style>
  <w:style w:type="character" w:styleId="FootnoteReference">
    <w:name w:val="footnote reference"/>
    <w:basedOn w:val="DefaultParagraphFont"/>
    <w:unhideWhenUsed/>
    <w:rsid w:val="003253F6"/>
    <w:rPr>
      <w:vertAlign w:val="superscript"/>
    </w:rPr>
  </w:style>
  <w:style w:type="character" w:styleId="Hyperlink">
    <w:name w:val="Hyperlink"/>
    <w:basedOn w:val="DefaultParagraphFont"/>
    <w:uiPriority w:val="99"/>
    <w:unhideWhenUsed/>
    <w:rsid w:val="003253F6"/>
    <w:rPr>
      <w:color w:val="0000FF" w:themeColor="hyperlink"/>
      <w:u w:val="single"/>
    </w:rPr>
  </w:style>
  <w:style w:type="table" w:styleId="TableGrid">
    <w:name w:val="Table Grid"/>
    <w:basedOn w:val="TableNormal"/>
    <w:uiPriority w:val="59"/>
    <w:rsid w:val="003253F6"/>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3F6"/>
    <w:pPr>
      <w:ind w:left="720"/>
      <w:contextualSpacing/>
    </w:pPr>
    <w:rPr>
      <w:rFonts w:eastAsiaTheme="minorEastAsia"/>
      <w:lang w:eastAsia="ja-JP"/>
    </w:rPr>
  </w:style>
  <w:style w:type="character" w:styleId="FollowedHyperlink">
    <w:name w:val="FollowedHyperlink"/>
    <w:basedOn w:val="DefaultParagraphFont"/>
    <w:rsid w:val="00A95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0" Type="http://schemas.openxmlformats.org/officeDocument/2006/relationships/hyperlink" Target="http://www.wipo.int/meetings/es/details.jsp?meeting_id=4328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eetings/es/details.jsp?meeting_id=39952" TargetMode="External"/><Relationship Id="rId1" Type="http://schemas.openxmlformats.org/officeDocument/2006/relationships/hyperlink" Target="http://www.wipo.int/meetings/es/doc_details.jsp?doc_id=371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F4FCD-1CB3-44D1-9CCD-0BADDB62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10</Pages>
  <Words>3592</Words>
  <Characters>19583</Characters>
  <Application>Microsoft Office Word</Application>
  <DocSecurity>0</DocSecurity>
  <Lines>559</Lines>
  <Paragraphs>289</Paragraphs>
  <ScaleCrop>false</ScaleCrop>
  <HeadingPairs>
    <vt:vector size="2" baseType="variant">
      <vt:variant>
        <vt:lpstr>Title</vt:lpstr>
      </vt:variant>
      <vt:variant>
        <vt:i4>1</vt:i4>
      </vt:variant>
    </vt:vector>
  </HeadingPairs>
  <TitlesOfParts>
    <vt:vector size="1" baseType="lpstr">
      <vt:lpstr>MM/LD/WG/15/RT/2</vt:lpstr>
    </vt:vector>
  </TitlesOfParts>
  <Company>WIPO</Company>
  <LinksUpToDate>false</LinksUpToDate>
  <CharactersWithSpaces>22886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MM/LD/WG/15/RT/2</dc:title>
  <dc:creator/>
  <dc:description>RM - 23.5.2017// LM(QC) - 29.5.2017</dc:description>
  <cp:lastModifiedBy>Madrid Registry</cp:lastModifiedBy>
  <cp:revision>13</cp:revision>
  <cp:lastPrinted>2017-05-26T14:04:00Z</cp:lastPrinted>
  <dcterms:created xsi:type="dcterms:W3CDTF">2017-05-26T15:01:00Z</dcterms:created>
  <dcterms:modified xsi:type="dcterms:W3CDTF">2017-06-06T16:20:00Z</dcterms:modified>
</cp:coreProperties>
</file>