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CA70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5F1C7E">
              <w:rPr>
                <w:rFonts w:ascii="Arial Black" w:hAnsi="Arial Black"/>
                <w:caps/>
                <w:sz w:val="15"/>
              </w:rPr>
              <w:t>6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2F0F78">
              <w:rPr>
                <w:rFonts w:ascii="Arial Black" w:hAnsi="Arial Black"/>
                <w:caps/>
                <w:sz w:val="15"/>
              </w:rPr>
              <w:t>9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410033">
              <w:rPr>
                <w:rFonts w:ascii="Arial Black" w:hAnsi="Arial Black"/>
                <w:caps/>
                <w:sz w:val="15"/>
              </w:rPr>
              <w:t>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7038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r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C3895" w:rsidRPr="00CA703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100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291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r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75098" w:rsidRPr="00432291">
              <w:rPr>
                <w:rFonts w:ascii="Arial Black" w:hAnsi="Arial Black"/>
                <w:caps/>
                <w:sz w:val="15"/>
              </w:rPr>
              <w:t>June</w:t>
            </w:r>
            <w:r w:rsidR="00DC2080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r w:rsidR="00410033">
              <w:rPr>
                <w:rFonts w:ascii="Arial Black" w:hAnsi="Arial Black"/>
                <w:caps/>
                <w:sz w:val="15"/>
              </w:rPr>
              <w:t>27</w:t>
            </w:r>
            <w:r w:rsidR="000C3895" w:rsidRPr="00432291">
              <w:rPr>
                <w:rFonts w:ascii="Arial Black" w:hAnsi="Arial Black"/>
                <w:caps/>
                <w:sz w:val="15"/>
              </w:rPr>
              <w:t>, 201</w:t>
            </w:r>
            <w:r w:rsidR="00DC2080" w:rsidRPr="00432291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DC0174" w:rsidRDefault="00DC0174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>Sixteenth</w:t>
      </w:r>
      <w:r w:rsidR="00D1792B" w:rsidRPr="00DC0174">
        <w:rPr>
          <w:b/>
          <w:sz w:val="24"/>
          <w:szCs w:val="24"/>
        </w:rPr>
        <w:t xml:space="preserve"> </w:t>
      </w:r>
      <w:r w:rsidR="003845C1" w:rsidRPr="00DC0174">
        <w:rPr>
          <w:b/>
          <w:sz w:val="24"/>
          <w:szCs w:val="24"/>
        </w:rPr>
        <w:t>Session</w:t>
      </w:r>
    </w:p>
    <w:p w:rsidR="008B2CC1" w:rsidRPr="003845C1" w:rsidRDefault="00D1792B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 xml:space="preserve">Geneva, </w:t>
      </w:r>
      <w:r w:rsidR="00AC54CE" w:rsidRPr="00DC0174">
        <w:rPr>
          <w:b/>
          <w:sz w:val="24"/>
          <w:szCs w:val="24"/>
        </w:rPr>
        <w:t>Ju</w:t>
      </w:r>
      <w:r w:rsidR="00DC0174" w:rsidRPr="00DC0174">
        <w:rPr>
          <w:b/>
          <w:sz w:val="24"/>
          <w:szCs w:val="24"/>
        </w:rPr>
        <w:t>ly 2 to 6</w:t>
      </w:r>
      <w:r w:rsidR="000C3895" w:rsidRPr="00DC0174">
        <w:rPr>
          <w:b/>
          <w:sz w:val="24"/>
          <w:szCs w:val="24"/>
        </w:rPr>
        <w:t>, 201</w:t>
      </w:r>
      <w:r w:rsidR="00DC0174" w:rsidRPr="00DC0174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7509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PROPOSAL BY </w:t>
      </w:r>
      <w:r w:rsidR="00815D43">
        <w:rPr>
          <w:caps/>
          <w:sz w:val="24"/>
        </w:rPr>
        <w:t xml:space="preserve">the delegation </w:t>
      </w:r>
      <w:r w:rsidR="005043FE">
        <w:rPr>
          <w:caps/>
          <w:sz w:val="24"/>
        </w:rPr>
        <w:t xml:space="preserve">of </w:t>
      </w:r>
      <w:r w:rsidR="002F0F78">
        <w:rPr>
          <w:caps/>
          <w:sz w:val="24"/>
        </w:rPr>
        <w:t>THE Russian Federation</w:t>
      </w:r>
    </w:p>
    <w:p w:rsidR="008B2CC1" w:rsidRPr="008B2CC1" w:rsidRDefault="008B2CC1" w:rsidP="008B2CC1"/>
    <w:p w:rsidR="000F5E56" w:rsidRDefault="000F5E56">
      <w:bookmarkStart w:id="4" w:name="Prepared"/>
      <w:bookmarkEnd w:id="4"/>
    </w:p>
    <w:p w:rsidR="002928D3" w:rsidRDefault="002928D3" w:rsidP="0053057A"/>
    <w:p w:rsidR="005B6B85" w:rsidRDefault="005B6B85" w:rsidP="0053057A"/>
    <w:p w:rsidR="005B6B85" w:rsidRDefault="00A75098" w:rsidP="00A75098">
      <w:pPr>
        <w:pStyle w:val="ONUME"/>
      </w:pPr>
      <w:r>
        <w:t xml:space="preserve">In a communication </w:t>
      </w:r>
      <w:r w:rsidR="00CF5B9A">
        <w:t>dated June 1</w:t>
      </w:r>
      <w:r w:rsidRPr="00A75098">
        <w:t>,</w:t>
      </w:r>
      <w:r w:rsidR="00CF5B9A">
        <w:t> </w:t>
      </w:r>
      <w:r w:rsidRPr="00A75098">
        <w:t xml:space="preserve">2018, the International Bureau received a proposal from </w:t>
      </w:r>
      <w:r w:rsidR="00815D43">
        <w:t xml:space="preserve">the Delegation of </w:t>
      </w:r>
      <w:r w:rsidR="002F0F78">
        <w:t xml:space="preserve">the Russian Federation </w:t>
      </w:r>
      <w:r w:rsidRPr="00A75098">
        <w:t xml:space="preserve">concerning the possibility of introducing </w:t>
      </w:r>
      <w:r w:rsidR="002F0F78">
        <w:t>Russian</w:t>
      </w:r>
      <w:r w:rsidR="0059708D">
        <w:t xml:space="preserve"> </w:t>
      </w:r>
      <w:r w:rsidRPr="00A75098">
        <w:t xml:space="preserve">as a working language of the Madrid System </w:t>
      </w:r>
      <w:r>
        <w:t xml:space="preserve">for the International Registration of Marks </w:t>
      </w:r>
      <w:r w:rsidRPr="00A75098">
        <w:t>for consideration by the Working Group on the Legal Development of the Madrid System for the</w:t>
      </w:r>
      <w:r w:rsidR="00C03186">
        <w:t> </w:t>
      </w:r>
      <w:r w:rsidRPr="00A75098">
        <w:t>International Registration of Marks, at its sixteenth session to be held in Geneva from</w:t>
      </w:r>
      <w:r w:rsidR="00C03186">
        <w:t> </w:t>
      </w:r>
      <w:r w:rsidRPr="00A75098">
        <w:t>July</w:t>
      </w:r>
      <w:r w:rsidR="00C03186">
        <w:t> </w:t>
      </w:r>
      <w:r w:rsidRPr="00A75098">
        <w:t>2</w:t>
      </w:r>
      <w:r w:rsidR="00C03186">
        <w:t> </w:t>
      </w:r>
      <w:r w:rsidRPr="00A75098">
        <w:t>to 6, 2018.</w:t>
      </w:r>
      <w:r>
        <w:t xml:space="preserve">  </w:t>
      </w:r>
    </w:p>
    <w:p w:rsidR="00A75098" w:rsidRDefault="00A75098" w:rsidP="00A75098">
      <w:pPr>
        <w:pStyle w:val="ONUME"/>
      </w:pPr>
      <w:r>
        <w:t xml:space="preserve">The said proposal is annexed to this document.  </w:t>
      </w:r>
    </w:p>
    <w:p w:rsidR="005B6B85" w:rsidRPr="00A75098" w:rsidRDefault="005B6B85" w:rsidP="00A75098">
      <w:pPr>
        <w:ind w:left="5533"/>
        <w:rPr>
          <w:i/>
        </w:rPr>
      </w:pPr>
    </w:p>
    <w:p w:rsidR="00A75098" w:rsidRPr="00A75098" w:rsidRDefault="00A75098" w:rsidP="00A75098">
      <w:pPr>
        <w:ind w:left="5533"/>
        <w:rPr>
          <w:i/>
        </w:rPr>
      </w:pPr>
    </w:p>
    <w:p w:rsidR="005B6B85" w:rsidRDefault="005B6B85" w:rsidP="005B6B85">
      <w:pPr>
        <w:pStyle w:val="Endofdocument-Annex"/>
      </w:pPr>
      <w:r>
        <w:t>[</w:t>
      </w:r>
      <w:r w:rsidR="00A75098">
        <w:t>Annex follow</w:t>
      </w:r>
      <w:r w:rsidR="0059708D">
        <w:t>s</w:t>
      </w:r>
      <w:r>
        <w:t>]</w:t>
      </w:r>
    </w:p>
    <w:p w:rsidR="00A75098" w:rsidRDefault="00A75098" w:rsidP="005B6B85">
      <w:pPr>
        <w:pStyle w:val="Endofdocument-Annex"/>
      </w:pPr>
    </w:p>
    <w:p w:rsidR="00A75098" w:rsidRDefault="00A75098" w:rsidP="005B6B85">
      <w:pPr>
        <w:pStyle w:val="Endofdocument-Annex"/>
        <w:sectPr w:rsidR="00A75098" w:rsidSect="000C3895">
          <w:headerReference w:type="default" r:id="rId10"/>
          <w:footerReference w:type="defaul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F5B9A" w:rsidRDefault="008F756E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eastAsia="en-US"/>
        </w:rPr>
      </w:pPr>
      <w:r w:rsidRPr="008F756E">
        <w:rPr>
          <w:rFonts w:eastAsia="Times New Roman"/>
          <w:b/>
          <w:color w:val="242929"/>
          <w:szCs w:val="22"/>
          <w:lang w:eastAsia="en-US"/>
        </w:rPr>
        <w:lastRenderedPageBreak/>
        <w:t xml:space="preserve">Proposal </w:t>
      </w:r>
      <w:r w:rsidR="00CF5B9A">
        <w:rPr>
          <w:rFonts w:eastAsia="Times New Roman"/>
          <w:b/>
          <w:color w:val="242929"/>
          <w:szCs w:val="22"/>
          <w:lang w:eastAsia="en-US"/>
        </w:rPr>
        <w:t xml:space="preserve">of </w:t>
      </w:r>
      <w:r w:rsidR="002F0F78">
        <w:rPr>
          <w:rFonts w:eastAsia="Times New Roman"/>
          <w:b/>
          <w:color w:val="242929"/>
          <w:szCs w:val="22"/>
          <w:lang w:eastAsia="en-US"/>
        </w:rPr>
        <w:t>the Russian Federation</w:t>
      </w:r>
      <w:r w:rsidR="00CF5B9A">
        <w:rPr>
          <w:rFonts w:eastAsia="Times New Roman"/>
          <w:b/>
          <w:color w:val="242929"/>
          <w:szCs w:val="22"/>
          <w:lang w:eastAsia="en-US"/>
        </w:rPr>
        <w:t xml:space="preserve"> </w:t>
      </w:r>
    </w:p>
    <w:p w:rsidR="00CF5B9A" w:rsidRDefault="005F678A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eastAsia="en-US"/>
        </w:rPr>
      </w:pPr>
      <w:proofErr w:type="gramStart"/>
      <w:r>
        <w:rPr>
          <w:rFonts w:eastAsia="Times New Roman"/>
          <w:b/>
          <w:color w:val="242929"/>
          <w:szCs w:val="22"/>
          <w:lang w:eastAsia="en-US"/>
        </w:rPr>
        <w:t>concerning</w:t>
      </w:r>
      <w:proofErr w:type="gramEnd"/>
      <w:r>
        <w:rPr>
          <w:rFonts w:eastAsia="Times New Roman"/>
          <w:b/>
          <w:color w:val="242929"/>
          <w:szCs w:val="22"/>
          <w:lang w:eastAsia="en-US"/>
        </w:rPr>
        <w:t xml:space="preserve"> the </w:t>
      </w:r>
      <w:r w:rsidR="00CF5B9A">
        <w:rPr>
          <w:rFonts w:eastAsia="Times New Roman"/>
          <w:b/>
          <w:color w:val="242929"/>
          <w:szCs w:val="22"/>
          <w:lang w:eastAsia="en-US"/>
        </w:rPr>
        <w:t>inclu</w:t>
      </w:r>
      <w:r>
        <w:rPr>
          <w:rFonts w:eastAsia="Times New Roman"/>
          <w:b/>
          <w:color w:val="242929"/>
          <w:szCs w:val="22"/>
          <w:lang w:eastAsia="en-US"/>
        </w:rPr>
        <w:t xml:space="preserve">sion of </w:t>
      </w:r>
      <w:r w:rsidR="00CF5B9A">
        <w:rPr>
          <w:rFonts w:eastAsia="Times New Roman"/>
          <w:b/>
          <w:color w:val="242929"/>
          <w:szCs w:val="22"/>
          <w:lang w:eastAsia="en-US"/>
        </w:rPr>
        <w:t xml:space="preserve">Russian as </w:t>
      </w:r>
      <w:r w:rsidRPr="005F678A">
        <w:rPr>
          <w:rFonts w:eastAsia="Times New Roman"/>
          <w:b/>
          <w:color w:val="242929"/>
          <w:szCs w:val="22"/>
          <w:lang w:eastAsia="en-US"/>
        </w:rPr>
        <w:t xml:space="preserve">an official </w:t>
      </w:r>
    </w:p>
    <w:p w:rsidR="00CF5B9A" w:rsidRDefault="00CF5B9A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eastAsia="en-US"/>
        </w:rPr>
      </w:pPr>
      <w:proofErr w:type="gramStart"/>
      <w:r>
        <w:rPr>
          <w:rFonts w:eastAsia="Times New Roman"/>
          <w:b/>
          <w:color w:val="242929"/>
          <w:szCs w:val="22"/>
          <w:lang w:eastAsia="en-US"/>
        </w:rPr>
        <w:t>language</w:t>
      </w:r>
      <w:proofErr w:type="gramEnd"/>
      <w:r>
        <w:rPr>
          <w:rFonts w:eastAsia="Times New Roman"/>
          <w:b/>
          <w:color w:val="242929"/>
          <w:szCs w:val="22"/>
          <w:lang w:eastAsia="en-US"/>
        </w:rPr>
        <w:t xml:space="preserve"> of the Madrid System for International </w:t>
      </w:r>
    </w:p>
    <w:p w:rsidR="0059708D" w:rsidRPr="008F756E" w:rsidRDefault="00CF5B9A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eastAsia="en-US"/>
        </w:rPr>
      </w:pPr>
      <w:r>
        <w:rPr>
          <w:rFonts w:eastAsia="Times New Roman"/>
          <w:b/>
          <w:color w:val="242929"/>
          <w:szCs w:val="22"/>
          <w:lang w:eastAsia="en-US"/>
        </w:rPr>
        <w:t>Registration of Marks</w:t>
      </w:r>
    </w:p>
    <w:p w:rsidR="008F756E" w:rsidRDefault="008F756E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8F756E" w:rsidRDefault="002F0F78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</w:r>
      <w:r w:rsidR="00CF5B9A">
        <w:rPr>
          <w:rFonts w:eastAsia="Times New Roman"/>
          <w:color w:val="242929"/>
          <w:szCs w:val="22"/>
          <w:lang w:eastAsia="en-US"/>
        </w:rPr>
        <w:t>T</w:t>
      </w:r>
      <w:r>
        <w:rPr>
          <w:rFonts w:eastAsia="Times New Roman"/>
          <w:color w:val="242929"/>
          <w:szCs w:val="22"/>
          <w:lang w:eastAsia="en-US"/>
        </w:rPr>
        <w:t>he Russian Federation</w:t>
      </w:r>
      <w:r w:rsidR="005F678A">
        <w:rPr>
          <w:rFonts w:eastAsia="Times New Roman"/>
          <w:color w:val="242929"/>
          <w:szCs w:val="22"/>
          <w:lang w:eastAsia="en-US"/>
        </w:rPr>
        <w:t xml:space="preserve"> </w:t>
      </w:r>
      <w:r w:rsidR="00CF5B9A">
        <w:rPr>
          <w:rFonts w:eastAsia="Times New Roman"/>
          <w:color w:val="242929"/>
          <w:szCs w:val="22"/>
          <w:lang w:eastAsia="en-US"/>
        </w:rPr>
        <w:t>propos</w:t>
      </w:r>
      <w:r w:rsidR="005F678A">
        <w:rPr>
          <w:rFonts w:eastAsia="Times New Roman"/>
          <w:color w:val="242929"/>
          <w:szCs w:val="22"/>
          <w:lang w:eastAsia="en-US"/>
        </w:rPr>
        <w:t xml:space="preserve">es </w:t>
      </w:r>
      <w:r w:rsidR="00CF5B9A">
        <w:rPr>
          <w:rFonts w:eastAsia="Times New Roman"/>
          <w:color w:val="242929"/>
          <w:szCs w:val="22"/>
          <w:lang w:eastAsia="en-US"/>
        </w:rPr>
        <w:t xml:space="preserve">to include Russian as an official language of the Madrid System for the International Registration of Marks.  </w:t>
      </w:r>
    </w:p>
    <w:p w:rsidR="002F0F78" w:rsidRDefault="002F0F78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2F0F78" w:rsidRDefault="002F0F78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Russian is </w:t>
      </w:r>
      <w:r w:rsidR="00CF5B9A">
        <w:rPr>
          <w:rFonts w:eastAsia="Times New Roman"/>
          <w:color w:val="242929"/>
          <w:szCs w:val="22"/>
          <w:lang w:eastAsia="en-US"/>
        </w:rPr>
        <w:t>one of the</w:t>
      </w:r>
      <w:r>
        <w:rPr>
          <w:rFonts w:eastAsia="Times New Roman"/>
          <w:color w:val="242929"/>
          <w:szCs w:val="22"/>
          <w:lang w:eastAsia="en-US"/>
        </w:rPr>
        <w:t xml:space="preserve"> official language</w:t>
      </w:r>
      <w:r w:rsidR="00CF5B9A">
        <w:rPr>
          <w:rFonts w:eastAsia="Times New Roman"/>
          <w:color w:val="242929"/>
          <w:szCs w:val="22"/>
          <w:lang w:eastAsia="en-US"/>
        </w:rPr>
        <w:t>s</w:t>
      </w:r>
      <w:r>
        <w:rPr>
          <w:rFonts w:eastAsia="Times New Roman"/>
          <w:color w:val="242929"/>
          <w:szCs w:val="22"/>
          <w:lang w:eastAsia="en-US"/>
        </w:rPr>
        <w:t xml:space="preserve"> of the United Nation</w:t>
      </w:r>
      <w:r w:rsidR="00CF5B9A">
        <w:rPr>
          <w:rFonts w:eastAsia="Times New Roman"/>
          <w:color w:val="242929"/>
          <w:szCs w:val="22"/>
          <w:lang w:eastAsia="en-US"/>
        </w:rPr>
        <w:t>s</w:t>
      </w:r>
      <w:r>
        <w:rPr>
          <w:rFonts w:eastAsia="Times New Roman"/>
          <w:color w:val="242929"/>
          <w:szCs w:val="22"/>
          <w:lang w:eastAsia="en-US"/>
        </w:rPr>
        <w:t xml:space="preserve"> system</w:t>
      </w:r>
      <w:r w:rsidR="005F678A">
        <w:rPr>
          <w:rFonts w:eastAsia="Times New Roman"/>
          <w:color w:val="242929"/>
          <w:szCs w:val="22"/>
          <w:lang w:eastAsia="en-US"/>
        </w:rPr>
        <w:t xml:space="preserve"> with </w:t>
      </w:r>
      <w:r w:rsidR="00CF5B9A">
        <w:rPr>
          <w:rFonts w:eastAsia="Times New Roman"/>
          <w:color w:val="242929"/>
          <w:szCs w:val="22"/>
          <w:lang w:eastAsia="en-US"/>
        </w:rPr>
        <w:t>more than 250</w:t>
      </w:r>
      <w:r w:rsidR="006A21E0">
        <w:rPr>
          <w:rFonts w:eastAsia="Times New Roman"/>
          <w:color w:val="242929"/>
          <w:szCs w:val="22"/>
          <w:lang w:eastAsia="en-US"/>
        </w:rPr>
        <w:t> </w:t>
      </w:r>
      <w:r w:rsidR="005F678A">
        <w:rPr>
          <w:rFonts w:eastAsia="Times New Roman"/>
          <w:color w:val="242929"/>
          <w:szCs w:val="22"/>
          <w:lang w:eastAsia="en-US"/>
        </w:rPr>
        <w:t xml:space="preserve">million people speaking </w:t>
      </w:r>
      <w:r w:rsidR="00CF5B9A">
        <w:rPr>
          <w:rFonts w:eastAsia="Times New Roman"/>
          <w:color w:val="242929"/>
          <w:szCs w:val="22"/>
          <w:lang w:eastAsia="en-US"/>
        </w:rPr>
        <w:t xml:space="preserve">Russian.  </w:t>
      </w:r>
      <w:r w:rsidR="005F678A">
        <w:rPr>
          <w:rFonts w:eastAsia="Times New Roman"/>
          <w:color w:val="242929"/>
          <w:szCs w:val="22"/>
          <w:lang w:eastAsia="en-US"/>
        </w:rPr>
        <w:t xml:space="preserve">By the number of speakers, </w:t>
      </w:r>
      <w:r w:rsidR="00CF5B9A">
        <w:rPr>
          <w:rFonts w:eastAsia="Times New Roman"/>
          <w:color w:val="242929"/>
          <w:szCs w:val="22"/>
          <w:lang w:eastAsia="en-US"/>
        </w:rPr>
        <w:t>Russian is among the top ten languages in the world.</w:t>
      </w:r>
      <w:r w:rsidR="005F678A">
        <w:rPr>
          <w:rFonts w:eastAsia="Times New Roman"/>
          <w:color w:val="242929"/>
          <w:szCs w:val="22"/>
          <w:lang w:eastAsia="en-US"/>
        </w:rPr>
        <w:t xml:space="preserve"> </w:t>
      </w:r>
    </w:p>
    <w:p w:rsidR="008F756E" w:rsidRDefault="008F756E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6A21E0" w:rsidRDefault="006A21E0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Russian is a state language in the Russian Federation, the Republic of Belarus and the Republic of Kazakhstan.  It is an official language in the Kyrgyz Republic. Russian is </w:t>
      </w:r>
      <w:r w:rsidR="005F678A">
        <w:rPr>
          <w:rFonts w:eastAsia="Times New Roman"/>
          <w:color w:val="242929"/>
          <w:szCs w:val="22"/>
          <w:lang w:eastAsia="en-US"/>
        </w:rPr>
        <w:t xml:space="preserve">also one of the main languages of </w:t>
      </w:r>
      <w:r>
        <w:rPr>
          <w:rFonts w:eastAsia="Times New Roman"/>
          <w:color w:val="242929"/>
          <w:szCs w:val="22"/>
          <w:lang w:eastAsia="en-US"/>
        </w:rPr>
        <w:t xml:space="preserve">communication in a number of countries throughout the Eurasian region.  </w:t>
      </w:r>
    </w:p>
    <w:p w:rsidR="006A21E0" w:rsidRDefault="006A21E0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6A21E0" w:rsidRDefault="006A21E0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</w:r>
      <w:r w:rsidR="00CC6D17" w:rsidRPr="000D058B">
        <w:rPr>
          <w:rFonts w:eastAsia="Times New Roman"/>
          <w:color w:val="242929"/>
          <w:szCs w:val="22"/>
          <w:lang w:eastAsia="en-US"/>
        </w:rPr>
        <w:t xml:space="preserve">Work is </w:t>
      </w:r>
      <w:r w:rsidR="000D058B" w:rsidRPr="000D058B">
        <w:rPr>
          <w:rFonts w:eastAsia="Times New Roman"/>
          <w:color w:val="242929"/>
          <w:szCs w:val="22"/>
          <w:lang w:eastAsia="en-US"/>
        </w:rPr>
        <w:t>well</w:t>
      </w:r>
      <w:r w:rsidR="00CC6D17" w:rsidRPr="000D058B">
        <w:rPr>
          <w:rFonts w:eastAsia="Times New Roman"/>
          <w:color w:val="242929"/>
          <w:szCs w:val="22"/>
          <w:lang w:eastAsia="en-US"/>
        </w:rPr>
        <w:t xml:space="preserve"> underway to populate the Russian version of WIPO’s Madrid Goods and Services Manager database which</w:t>
      </w:r>
      <w:r w:rsidR="00CC6D17">
        <w:rPr>
          <w:rFonts w:eastAsia="Times New Roman"/>
          <w:color w:val="242929"/>
          <w:szCs w:val="22"/>
          <w:lang w:eastAsia="en-US"/>
        </w:rPr>
        <w:t xml:space="preserve"> </w:t>
      </w:r>
      <w:r w:rsidR="00410033">
        <w:rPr>
          <w:rFonts w:eastAsia="Times New Roman"/>
          <w:color w:val="242929"/>
          <w:szCs w:val="22"/>
          <w:lang w:eastAsia="en-US"/>
        </w:rPr>
        <w:t>is an effective instrument for Russian users to compile lists of goods and services when submitting international and national applications for registration of trademarks</w:t>
      </w:r>
      <w:r>
        <w:rPr>
          <w:rFonts w:eastAsia="Times New Roman"/>
          <w:color w:val="242929"/>
          <w:szCs w:val="22"/>
          <w:lang w:eastAsia="en-US"/>
        </w:rPr>
        <w:t xml:space="preserve">.  </w:t>
      </w:r>
    </w:p>
    <w:p w:rsidR="006A21E0" w:rsidRDefault="006A21E0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6A21E0" w:rsidRDefault="006A21E0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The Russian Federation actively participates in the Madrid </w:t>
      </w:r>
      <w:r w:rsidR="003903E0">
        <w:rPr>
          <w:rFonts w:eastAsia="Times New Roman"/>
          <w:color w:val="242929"/>
          <w:szCs w:val="22"/>
          <w:lang w:eastAsia="en-US"/>
        </w:rPr>
        <w:t>S</w:t>
      </w:r>
      <w:r>
        <w:rPr>
          <w:rFonts w:eastAsia="Times New Roman"/>
          <w:color w:val="242929"/>
          <w:szCs w:val="22"/>
          <w:lang w:eastAsia="en-US"/>
        </w:rPr>
        <w:t xml:space="preserve">ystem for the International Registration of Marks. The Russian Federation is among the top five </w:t>
      </w:r>
      <w:r w:rsidR="00686BDC">
        <w:rPr>
          <w:rFonts w:eastAsia="Times New Roman"/>
          <w:color w:val="242929"/>
          <w:szCs w:val="22"/>
          <w:lang w:eastAsia="en-US"/>
        </w:rPr>
        <w:t xml:space="preserve">most designated </w:t>
      </w:r>
      <w:r>
        <w:rPr>
          <w:rFonts w:eastAsia="Times New Roman"/>
          <w:color w:val="242929"/>
          <w:szCs w:val="22"/>
          <w:lang w:eastAsia="en-US"/>
        </w:rPr>
        <w:t>WIPO Member State</w:t>
      </w:r>
      <w:r w:rsidR="00503871">
        <w:rPr>
          <w:rFonts w:eastAsia="Times New Roman"/>
          <w:color w:val="242929"/>
          <w:szCs w:val="22"/>
          <w:lang w:eastAsia="en-US"/>
        </w:rPr>
        <w:t xml:space="preserve">s in international registrations within the framework of the Madrid system. </w:t>
      </w:r>
    </w:p>
    <w:p w:rsidR="00503871" w:rsidRDefault="00503871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503871" w:rsidRDefault="00503871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</w:r>
      <w:r w:rsidR="00410033">
        <w:rPr>
          <w:rFonts w:eastAsia="Times New Roman"/>
          <w:color w:val="242929"/>
          <w:szCs w:val="22"/>
          <w:lang w:eastAsia="en-US"/>
        </w:rPr>
        <w:t xml:space="preserve">In recent years, there has been a </w:t>
      </w:r>
      <w:r w:rsidR="00F14212">
        <w:rPr>
          <w:rFonts w:eastAsia="Times New Roman"/>
          <w:color w:val="242929"/>
          <w:szCs w:val="22"/>
          <w:lang w:eastAsia="en-US"/>
        </w:rPr>
        <w:t>sustained</w:t>
      </w:r>
      <w:r w:rsidR="00410033">
        <w:rPr>
          <w:rFonts w:eastAsia="Times New Roman"/>
          <w:color w:val="242929"/>
          <w:szCs w:val="22"/>
          <w:lang w:eastAsia="en-US"/>
        </w:rPr>
        <w:t xml:space="preserve"> growth </w:t>
      </w:r>
      <w:r w:rsidR="00686BDC">
        <w:rPr>
          <w:rFonts w:eastAsia="Times New Roman"/>
          <w:color w:val="242929"/>
          <w:szCs w:val="22"/>
          <w:lang w:eastAsia="en-US"/>
        </w:rPr>
        <w:t>in</w:t>
      </w:r>
      <w:r w:rsidR="00410033">
        <w:rPr>
          <w:rFonts w:eastAsia="Times New Roman"/>
          <w:color w:val="242929"/>
          <w:szCs w:val="22"/>
          <w:lang w:eastAsia="en-US"/>
        </w:rPr>
        <w:t xml:space="preserve"> international</w:t>
      </w:r>
      <w:r w:rsidR="00410033" w:rsidRPr="00410033">
        <w:rPr>
          <w:rFonts w:eastAsia="Times New Roman"/>
          <w:color w:val="242929"/>
          <w:szCs w:val="22"/>
          <w:lang w:eastAsia="en-US"/>
        </w:rPr>
        <w:t xml:space="preserve"> </w:t>
      </w:r>
      <w:r w:rsidR="00410033">
        <w:rPr>
          <w:rFonts w:eastAsia="Times New Roman"/>
          <w:color w:val="242929"/>
          <w:szCs w:val="22"/>
          <w:lang w:eastAsia="en-US"/>
        </w:rPr>
        <w:t xml:space="preserve">applications submitted </w:t>
      </w:r>
      <w:r w:rsidR="00686BDC">
        <w:rPr>
          <w:rFonts w:eastAsia="Times New Roman"/>
          <w:color w:val="242929"/>
          <w:szCs w:val="22"/>
          <w:lang w:eastAsia="en-US"/>
        </w:rPr>
        <w:t xml:space="preserve">from </w:t>
      </w:r>
      <w:r w:rsidR="00410033">
        <w:rPr>
          <w:rFonts w:eastAsia="Times New Roman"/>
          <w:color w:val="242929"/>
          <w:szCs w:val="22"/>
          <w:lang w:eastAsia="en-US"/>
        </w:rPr>
        <w:t xml:space="preserve">the Russian Federation for international registration by WIPO.  In 2017, the growth rate </w:t>
      </w:r>
      <w:r w:rsidR="00CA4F16">
        <w:rPr>
          <w:rFonts w:eastAsia="Times New Roman"/>
          <w:color w:val="242929"/>
          <w:szCs w:val="22"/>
          <w:lang w:eastAsia="en-US"/>
        </w:rPr>
        <w:t xml:space="preserve">reached </w:t>
      </w:r>
      <w:r w:rsidR="00410033">
        <w:rPr>
          <w:rFonts w:eastAsia="Times New Roman"/>
          <w:color w:val="242929"/>
          <w:szCs w:val="22"/>
          <w:lang w:eastAsia="en-US"/>
        </w:rPr>
        <w:t>almost 30%.</w:t>
      </w:r>
      <w:r>
        <w:rPr>
          <w:rFonts w:eastAsia="Times New Roman"/>
          <w:color w:val="242929"/>
          <w:szCs w:val="22"/>
          <w:lang w:eastAsia="en-US"/>
        </w:rPr>
        <w:t xml:space="preserve"> </w:t>
      </w:r>
    </w:p>
    <w:p w:rsidR="00503871" w:rsidRDefault="00503871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eastAsia="en-US"/>
        </w:rPr>
      </w:pPr>
    </w:p>
    <w:p w:rsidR="003D595D" w:rsidRPr="006A21E0" w:rsidRDefault="006A21E0" w:rsidP="006A21E0">
      <w:pPr>
        <w:jc w:val="center"/>
        <w:rPr>
          <w:rFonts w:eastAsia="Times New Roman"/>
          <w:b/>
          <w:color w:val="242929"/>
          <w:szCs w:val="22"/>
          <w:lang w:eastAsia="en-US"/>
        </w:rPr>
      </w:pPr>
      <w:r>
        <w:rPr>
          <w:rFonts w:eastAsia="Times New Roman"/>
          <w:b/>
          <w:color w:val="242929"/>
          <w:szCs w:val="22"/>
          <w:lang w:eastAsia="en-US"/>
        </w:rPr>
        <w:t>Application</w:t>
      </w:r>
      <w:r w:rsidR="00CC6D17">
        <w:rPr>
          <w:rFonts w:eastAsia="Times New Roman"/>
          <w:b/>
          <w:color w:val="242929"/>
          <w:szCs w:val="22"/>
          <w:lang w:eastAsia="en-US"/>
        </w:rPr>
        <w:t xml:space="preserve">s submitted </w:t>
      </w:r>
      <w:r>
        <w:rPr>
          <w:rFonts w:eastAsia="Times New Roman"/>
          <w:b/>
          <w:color w:val="242929"/>
          <w:szCs w:val="22"/>
          <w:lang w:eastAsia="en-US"/>
        </w:rPr>
        <w:t xml:space="preserve">to WIPO for </w:t>
      </w:r>
      <w:r>
        <w:rPr>
          <w:rFonts w:eastAsia="Times New Roman"/>
          <w:b/>
          <w:color w:val="242929"/>
          <w:szCs w:val="22"/>
          <w:lang w:eastAsia="en-US"/>
        </w:rPr>
        <w:br/>
        <w:t>international registration of trademarks</w:t>
      </w:r>
    </w:p>
    <w:p w:rsidR="003D595D" w:rsidRDefault="006A21E0" w:rsidP="00813B9C">
      <w:pPr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noProof/>
          <w:color w:val="242929"/>
          <w:szCs w:val="22"/>
          <w:lang w:eastAsia="en-US"/>
        </w:rPr>
        <w:drawing>
          <wp:inline distT="0" distB="0" distL="0" distR="0" wp14:anchorId="133E8754" wp14:editId="60DA4C4C">
            <wp:extent cx="5618539" cy="1827159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3" cy="18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71" w:rsidRDefault="00503871" w:rsidP="00813B9C">
      <w:pPr>
        <w:rPr>
          <w:rFonts w:eastAsia="Times New Roman"/>
          <w:color w:val="242929"/>
          <w:szCs w:val="22"/>
          <w:lang w:eastAsia="en-US"/>
        </w:rPr>
      </w:pPr>
    </w:p>
    <w:p w:rsidR="00503871" w:rsidRDefault="00503871" w:rsidP="00813B9C">
      <w:pPr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</w:r>
      <w:r w:rsidR="00880557">
        <w:rPr>
          <w:rFonts w:eastAsia="Times New Roman"/>
          <w:color w:val="242929"/>
          <w:szCs w:val="22"/>
          <w:lang w:eastAsia="en-US"/>
        </w:rPr>
        <w:t xml:space="preserve">Inclusion of </w:t>
      </w:r>
      <w:r>
        <w:rPr>
          <w:rFonts w:eastAsia="Times New Roman"/>
          <w:color w:val="242929"/>
          <w:szCs w:val="22"/>
          <w:lang w:eastAsia="en-US"/>
        </w:rPr>
        <w:t xml:space="preserve">Russian as an official language of the Madrid system will stimulate growth </w:t>
      </w:r>
      <w:r w:rsidR="00880557">
        <w:rPr>
          <w:rFonts w:eastAsia="Times New Roman"/>
          <w:color w:val="242929"/>
          <w:szCs w:val="22"/>
          <w:lang w:eastAsia="en-US"/>
        </w:rPr>
        <w:t xml:space="preserve">in </w:t>
      </w:r>
      <w:r>
        <w:rPr>
          <w:rFonts w:eastAsia="Times New Roman"/>
          <w:color w:val="242929"/>
          <w:szCs w:val="22"/>
          <w:lang w:eastAsia="en-US"/>
        </w:rPr>
        <w:t xml:space="preserve">international applications from Russia and Caucasian, Central Asian and Eastern European </w:t>
      </w:r>
      <w:r w:rsidR="00410033">
        <w:rPr>
          <w:rFonts w:eastAsia="Times New Roman"/>
          <w:color w:val="242929"/>
          <w:szCs w:val="22"/>
          <w:lang w:eastAsia="en-US"/>
        </w:rPr>
        <w:t xml:space="preserve">countries </w:t>
      </w:r>
      <w:r>
        <w:rPr>
          <w:rFonts w:eastAsia="Times New Roman"/>
          <w:color w:val="242929"/>
          <w:szCs w:val="22"/>
          <w:lang w:eastAsia="en-US"/>
        </w:rPr>
        <w:t xml:space="preserve">(CACEEC). </w:t>
      </w:r>
    </w:p>
    <w:p w:rsidR="00503871" w:rsidRDefault="00503871" w:rsidP="00813B9C">
      <w:pPr>
        <w:rPr>
          <w:rFonts w:eastAsia="Times New Roman"/>
          <w:color w:val="242929"/>
          <w:szCs w:val="22"/>
          <w:lang w:eastAsia="en-US"/>
        </w:rPr>
      </w:pP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br w:type="page"/>
      </w: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lastRenderedPageBreak/>
        <w:tab/>
      </w:r>
      <w:r w:rsidR="006564C7">
        <w:rPr>
          <w:rFonts w:eastAsia="Times New Roman"/>
          <w:color w:val="242929"/>
          <w:szCs w:val="22"/>
          <w:lang w:eastAsia="en-US"/>
        </w:rPr>
        <w:t xml:space="preserve">Statistical data currently </w:t>
      </w:r>
      <w:r w:rsidR="00CA4F16">
        <w:rPr>
          <w:rFonts w:eastAsia="Times New Roman"/>
          <w:color w:val="242929"/>
          <w:szCs w:val="22"/>
          <w:lang w:eastAsia="en-US"/>
        </w:rPr>
        <w:t xml:space="preserve">reflect </w:t>
      </w:r>
      <w:r w:rsidR="006564C7">
        <w:rPr>
          <w:rFonts w:eastAsia="Times New Roman"/>
          <w:color w:val="242929"/>
          <w:szCs w:val="22"/>
          <w:lang w:eastAsia="en-US"/>
        </w:rPr>
        <w:t xml:space="preserve">a growing interest </w:t>
      </w:r>
      <w:r w:rsidR="00BD217C">
        <w:rPr>
          <w:rFonts w:eastAsia="Times New Roman"/>
          <w:color w:val="242929"/>
          <w:szCs w:val="22"/>
          <w:lang w:eastAsia="en-US"/>
        </w:rPr>
        <w:t>in</w:t>
      </w:r>
      <w:r w:rsidR="006564C7">
        <w:rPr>
          <w:rFonts w:eastAsia="Times New Roman"/>
          <w:color w:val="242929"/>
          <w:szCs w:val="22"/>
          <w:lang w:eastAsia="en-US"/>
        </w:rPr>
        <w:t xml:space="preserve"> the Madrid system on the part of applicants from CACEEC as the number of international applications in </w:t>
      </w:r>
      <w:r w:rsidR="00686BDC">
        <w:rPr>
          <w:rFonts w:eastAsia="Times New Roman"/>
          <w:color w:val="242929"/>
          <w:szCs w:val="22"/>
          <w:lang w:eastAsia="en-US"/>
        </w:rPr>
        <w:t xml:space="preserve">several </w:t>
      </w:r>
      <w:r w:rsidR="006564C7">
        <w:rPr>
          <w:rFonts w:eastAsia="Times New Roman"/>
          <w:color w:val="242929"/>
          <w:szCs w:val="22"/>
          <w:lang w:eastAsia="en-US"/>
        </w:rPr>
        <w:t xml:space="preserve">countries has </w:t>
      </w:r>
      <w:r w:rsidR="00F14212">
        <w:rPr>
          <w:rFonts w:eastAsia="Times New Roman"/>
          <w:color w:val="242929"/>
          <w:szCs w:val="22"/>
          <w:lang w:eastAsia="en-US"/>
        </w:rPr>
        <w:t xml:space="preserve">increased </w:t>
      </w:r>
      <w:r w:rsidR="006564C7">
        <w:rPr>
          <w:rFonts w:eastAsia="Times New Roman"/>
          <w:color w:val="242929"/>
          <w:szCs w:val="22"/>
          <w:lang w:eastAsia="en-US"/>
        </w:rPr>
        <w:t>significantly</w:t>
      </w:r>
      <w:r>
        <w:rPr>
          <w:rFonts w:eastAsia="Times New Roman"/>
          <w:color w:val="242929"/>
          <w:szCs w:val="22"/>
          <w:lang w:eastAsia="en-US"/>
        </w:rPr>
        <w:t>.</w:t>
      </w:r>
      <w:r w:rsidR="006564C7">
        <w:rPr>
          <w:rFonts w:eastAsia="Times New Roman"/>
          <w:color w:val="242929"/>
          <w:szCs w:val="22"/>
          <w:lang w:eastAsia="en-US"/>
        </w:rPr>
        <w:t xml:space="preserve"> </w:t>
      </w: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</w:p>
    <w:p w:rsidR="00452B1E" w:rsidRPr="00452B1E" w:rsidRDefault="00452B1E" w:rsidP="00813B9C">
      <w:pPr>
        <w:rPr>
          <w:rFonts w:eastAsia="Times New Roman"/>
          <w:b/>
          <w:color w:val="242929"/>
          <w:szCs w:val="22"/>
          <w:lang w:eastAsia="en-US"/>
        </w:rPr>
      </w:pPr>
      <w:r>
        <w:rPr>
          <w:rFonts w:eastAsia="Times New Roman"/>
          <w:b/>
          <w:color w:val="242929"/>
          <w:szCs w:val="22"/>
          <w:lang w:eastAsia="en-US"/>
        </w:rPr>
        <w:t>International applications submitted</w:t>
      </w: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</w:p>
    <w:tbl>
      <w:tblPr>
        <w:tblW w:w="1034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68"/>
        <w:gridCol w:w="1772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CP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Office of origin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2017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% 2017/</w:t>
            </w:r>
          </w:p>
          <w:p w:rsidR="006564C7" w:rsidRPr="006E6614" w:rsidRDefault="006564C7" w:rsidP="00A07D39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2016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AM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Armenia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59,1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Azerbaijan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275,0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Belarus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144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2,9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KZ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Kazakhstan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112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0,9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KG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Kyrgyzstan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  <w:vAlign w:val="bottom"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Russian Federation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1218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1652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1591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1307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1543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1059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1255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1630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29,9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TJ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Tajikistan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0,0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TM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Turkmenistan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600,0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Ukraine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471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481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2,1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Uzbekistan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13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333,3</w:t>
            </w:r>
          </w:p>
        </w:tc>
      </w:tr>
      <w:tr w:rsidR="006564C7" w:rsidRPr="006E6614" w:rsidTr="00A07D3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Total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2338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2384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2436</w:t>
            </w:r>
          </w:p>
        </w:tc>
        <w:tc>
          <w:tcPr>
            <w:tcW w:w="878" w:type="dxa"/>
          </w:tcPr>
          <w:p w:rsidR="006564C7" w:rsidRPr="006E6614" w:rsidRDefault="006564C7" w:rsidP="00A07D39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21,4</w:t>
            </w:r>
          </w:p>
        </w:tc>
      </w:tr>
    </w:tbl>
    <w:p w:rsidR="00503871" w:rsidRDefault="00503871" w:rsidP="00813B9C">
      <w:pPr>
        <w:rPr>
          <w:rFonts w:eastAsia="Times New Roman"/>
          <w:color w:val="242929"/>
          <w:szCs w:val="22"/>
          <w:lang w:eastAsia="en-US"/>
        </w:rPr>
      </w:pPr>
    </w:p>
    <w:p w:rsidR="00503871" w:rsidRDefault="00452B1E" w:rsidP="00813B9C">
      <w:pPr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</w:r>
      <w:r w:rsidR="006564C7">
        <w:rPr>
          <w:rFonts w:eastAsia="Times New Roman"/>
          <w:color w:val="242929"/>
          <w:szCs w:val="22"/>
          <w:lang w:eastAsia="en-US"/>
        </w:rPr>
        <w:t xml:space="preserve">Countries of the region are of interest </w:t>
      </w:r>
      <w:r w:rsidR="00BD217C">
        <w:rPr>
          <w:rFonts w:eastAsia="Times New Roman"/>
          <w:color w:val="242929"/>
          <w:szCs w:val="22"/>
          <w:lang w:eastAsia="en-US"/>
        </w:rPr>
        <w:t xml:space="preserve">to </w:t>
      </w:r>
      <w:r w:rsidR="006564C7">
        <w:rPr>
          <w:rFonts w:eastAsia="Times New Roman"/>
          <w:color w:val="242929"/>
          <w:szCs w:val="22"/>
          <w:lang w:eastAsia="en-US"/>
        </w:rPr>
        <w:t>foreign applicants who increasingly designate CACEEC countries in their applications</w:t>
      </w:r>
      <w:r>
        <w:rPr>
          <w:rFonts w:eastAsia="Times New Roman"/>
          <w:color w:val="242929"/>
          <w:szCs w:val="22"/>
          <w:lang w:eastAsia="en-US"/>
        </w:rPr>
        <w:t xml:space="preserve">. </w:t>
      </w: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</w:p>
    <w:p w:rsidR="00452B1E" w:rsidRPr="00452B1E" w:rsidRDefault="00452B1E" w:rsidP="00452B1E">
      <w:pPr>
        <w:rPr>
          <w:rFonts w:eastAsia="Times New Roman"/>
          <w:b/>
          <w:color w:val="242929"/>
          <w:szCs w:val="22"/>
          <w:lang w:eastAsia="en-US"/>
        </w:rPr>
      </w:pPr>
      <w:r>
        <w:rPr>
          <w:rFonts w:eastAsia="Times New Roman"/>
          <w:b/>
          <w:color w:val="242929"/>
          <w:szCs w:val="22"/>
          <w:lang w:eastAsia="en-US"/>
        </w:rPr>
        <w:t>Designations and subsequent designations</w:t>
      </w:r>
      <w:r w:rsidR="006564C7">
        <w:rPr>
          <w:rFonts w:eastAsia="Times New Roman"/>
          <w:b/>
          <w:color w:val="242929"/>
          <w:szCs w:val="22"/>
          <w:lang w:eastAsia="en-US"/>
        </w:rPr>
        <w:t xml:space="preserve"> in </w:t>
      </w:r>
      <w:r w:rsidR="006564C7" w:rsidRPr="006564C7">
        <w:rPr>
          <w:rFonts w:eastAsia="Times New Roman"/>
          <w:b/>
          <w:color w:val="242929"/>
          <w:szCs w:val="22"/>
          <w:lang w:eastAsia="en-US"/>
        </w:rPr>
        <w:t>international applications</w:t>
      </w:r>
      <w:r w:rsidR="006564C7">
        <w:rPr>
          <w:rFonts w:eastAsia="Times New Roman"/>
          <w:b/>
          <w:color w:val="242929"/>
          <w:szCs w:val="22"/>
          <w:lang w:eastAsia="en-US"/>
        </w:rPr>
        <w:t xml:space="preserve"> </w:t>
      </w:r>
    </w:p>
    <w:p w:rsidR="00452B1E" w:rsidRDefault="00452B1E" w:rsidP="00813B9C">
      <w:pPr>
        <w:rPr>
          <w:rFonts w:eastAsia="Times New Roman"/>
          <w:color w:val="242929"/>
          <w:szCs w:val="22"/>
          <w:lang w:eastAsia="en-US"/>
        </w:rPr>
      </w:pPr>
    </w:p>
    <w:tbl>
      <w:tblPr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35"/>
        <w:gridCol w:w="1775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CP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Designated contracting party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% 2017/</w:t>
            </w:r>
          </w:p>
          <w:p w:rsidR="006564C7" w:rsidRPr="006E6614" w:rsidRDefault="006564C7" w:rsidP="00A07D39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b/>
                <w:bCs/>
                <w:color w:val="000000"/>
                <w:szCs w:val="22"/>
              </w:rPr>
              <w:t>2016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Armenia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3149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2268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31,5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Azerbaijan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3304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3893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3992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3795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4044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17,0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BY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Belarus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5328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6107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4281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5235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22,3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Kazakhstan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6448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4564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22,0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Kyrgyzstan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2143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2784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29,9</w:t>
            </w:r>
          </w:p>
        </w:tc>
      </w:tr>
      <w:tr w:rsidR="006564C7" w:rsidRPr="006E6614" w:rsidTr="00C96A35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Russian Federation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14250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15691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16634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18239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16573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14301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A35" w:rsidRDefault="00C96A35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17199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35" w:rsidRDefault="00C96A35" w:rsidP="00C96A35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</w:p>
          <w:p w:rsidR="006564C7" w:rsidRPr="006E6614" w:rsidRDefault="006564C7" w:rsidP="00C96A35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20,3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TJ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Tajikistan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1945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25,1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Turkmenistan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19,5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Ukraine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8288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8903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9282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9589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8430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7828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7630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25,3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Uzbekistan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18,4</w:t>
            </w:r>
          </w:p>
        </w:tc>
      </w:tr>
      <w:tr w:rsidR="006564C7" w:rsidRPr="006E6614" w:rsidTr="00A07D39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Total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46220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51501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55662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58089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52597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54501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42449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51891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4C7" w:rsidRPr="006E6614" w:rsidRDefault="006564C7" w:rsidP="00A07D39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22,2</w:t>
            </w:r>
          </w:p>
        </w:tc>
      </w:tr>
    </w:tbl>
    <w:p w:rsidR="00452B1E" w:rsidRDefault="0071158F" w:rsidP="00DF7D0A">
      <w:pPr>
        <w:keepNext/>
        <w:keepLines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The </w:t>
      </w:r>
      <w:r w:rsidR="00F14212">
        <w:rPr>
          <w:rFonts w:eastAsia="Times New Roman"/>
          <w:color w:val="242929"/>
          <w:szCs w:val="22"/>
          <w:lang w:eastAsia="en-US"/>
        </w:rPr>
        <w:t xml:space="preserve">growth </w:t>
      </w:r>
      <w:r>
        <w:rPr>
          <w:rFonts w:eastAsia="Times New Roman"/>
          <w:color w:val="242929"/>
          <w:szCs w:val="22"/>
          <w:lang w:eastAsia="en-US"/>
        </w:rPr>
        <w:t xml:space="preserve">potential </w:t>
      </w:r>
      <w:r w:rsidR="00F14212">
        <w:rPr>
          <w:rFonts w:eastAsia="Times New Roman"/>
          <w:color w:val="242929"/>
          <w:szCs w:val="22"/>
          <w:lang w:eastAsia="en-US"/>
        </w:rPr>
        <w:t xml:space="preserve">of </w:t>
      </w:r>
      <w:r>
        <w:rPr>
          <w:rFonts w:eastAsia="Times New Roman"/>
          <w:color w:val="242929"/>
          <w:szCs w:val="22"/>
          <w:lang w:eastAsia="en-US"/>
        </w:rPr>
        <w:t>the Madrid system</w:t>
      </w:r>
      <w:r w:rsidR="00CA4F16">
        <w:rPr>
          <w:rFonts w:eastAsia="Times New Roman"/>
          <w:color w:val="242929"/>
          <w:szCs w:val="22"/>
          <w:lang w:eastAsia="en-US"/>
        </w:rPr>
        <w:t xml:space="preserve"> in the region remains significantly untapped</w:t>
      </w:r>
      <w:r>
        <w:rPr>
          <w:rFonts w:eastAsia="Times New Roman"/>
          <w:color w:val="242929"/>
          <w:szCs w:val="22"/>
          <w:lang w:eastAsia="en-US"/>
        </w:rPr>
        <w:t xml:space="preserve">. Inclusion of </w:t>
      </w:r>
      <w:r w:rsidR="00880557">
        <w:rPr>
          <w:rFonts w:eastAsia="Times New Roman"/>
          <w:color w:val="242929"/>
          <w:szCs w:val="22"/>
          <w:lang w:eastAsia="en-US"/>
        </w:rPr>
        <w:t xml:space="preserve">the </w:t>
      </w:r>
      <w:r>
        <w:rPr>
          <w:rFonts w:eastAsia="Times New Roman"/>
          <w:color w:val="242929"/>
          <w:szCs w:val="22"/>
          <w:lang w:eastAsia="en-US"/>
        </w:rPr>
        <w:t xml:space="preserve">Russian </w:t>
      </w:r>
      <w:r w:rsidR="00880557">
        <w:rPr>
          <w:rFonts w:eastAsia="Times New Roman"/>
          <w:color w:val="242929"/>
          <w:szCs w:val="22"/>
          <w:lang w:eastAsia="en-US"/>
        </w:rPr>
        <w:t xml:space="preserve">language </w:t>
      </w:r>
      <w:r>
        <w:rPr>
          <w:rFonts w:eastAsia="Times New Roman"/>
          <w:color w:val="242929"/>
          <w:szCs w:val="22"/>
          <w:lang w:eastAsia="en-US"/>
        </w:rPr>
        <w:t xml:space="preserve">as an official language will contribute to </w:t>
      </w:r>
      <w:r w:rsidR="00CA4F16">
        <w:rPr>
          <w:rFonts w:eastAsia="Times New Roman"/>
          <w:color w:val="242929"/>
          <w:szCs w:val="22"/>
          <w:lang w:eastAsia="en-US"/>
        </w:rPr>
        <w:t>strengthening the</w:t>
      </w:r>
      <w:r>
        <w:rPr>
          <w:rFonts w:eastAsia="Times New Roman"/>
          <w:color w:val="242929"/>
          <w:szCs w:val="22"/>
          <w:lang w:eastAsia="en-US"/>
        </w:rPr>
        <w:t xml:space="preserve"> positive </w:t>
      </w:r>
      <w:r w:rsidR="00880557">
        <w:rPr>
          <w:rFonts w:eastAsia="Times New Roman"/>
          <w:color w:val="242929"/>
          <w:szCs w:val="22"/>
          <w:lang w:eastAsia="en-US"/>
        </w:rPr>
        <w:t xml:space="preserve">trend in the </w:t>
      </w:r>
      <w:r>
        <w:rPr>
          <w:rFonts w:eastAsia="Times New Roman"/>
          <w:color w:val="242929"/>
          <w:szCs w:val="22"/>
          <w:lang w:eastAsia="en-US"/>
        </w:rPr>
        <w:t xml:space="preserve">applications for trademark registration </w:t>
      </w:r>
      <w:r w:rsidR="00880557">
        <w:rPr>
          <w:rFonts w:eastAsia="Times New Roman"/>
          <w:color w:val="242929"/>
          <w:szCs w:val="22"/>
          <w:lang w:eastAsia="en-US"/>
        </w:rPr>
        <w:t xml:space="preserve">originating </w:t>
      </w:r>
      <w:r>
        <w:rPr>
          <w:rFonts w:eastAsia="Times New Roman"/>
          <w:color w:val="242929"/>
          <w:szCs w:val="22"/>
          <w:lang w:eastAsia="en-US"/>
        </w:rPr>
        <w:t xml:space="preserve">not only from Russia but from all </w:t>
      </w:r>
      <w:r w:rsidR="00CA4F16">
        <w:rPr>
          <w:rFonts w:eastAsia="Times New Roman"/>
          <w:color w:val="242929"/>
          <w:szCs w:val="22"/>
          <w:lang w:eastAsia="en-US"/>
        </w:rPr>
        <w:t xml:space="preserve">the </w:t>
      </w:r>
      <w:r>
        <w:rPr>
          <w:rFonts w:eastAsia="Times New Roman"/>
          <w:color w:val="242929"/>
          <w:szCs w:val="22"/>
          <w:lang w:eastAsia="en-US"/>
        </w:rPr>
        <w:t xml:space="preserve">states of </w:t>
      </w:r>
      <w:r w:rsidR="00686BDC">
        <w:rPr>
          <w:rFonts w:eastAsia="Times New Roman"/>
          <w:color w:val="242929"/>
          <w:szCs w:val="22"/>
          <w:lang w:eastAsia="en-US"/>
        </w:rPr>
        <w:t xml:space="preserve">the </w:t>
      </w:r>
      <w:r>
        <w:rPr>
          <w:rFonts w:eastAsia="Times New Roman"/>
          <w:color w:val="242929"/>
          <w:szCs w:val="22"/>
          <w:lang w:eastAsia="en-US"/>
        </w:rPr>
        <w:t>CACEEC</w:t>
      </w:r>
      <w:r w:rsidR="00686BDC">
        <w:rPr>
          <w:rFonts w:eastAsia="Times New Roman"/>
          <w:color w:val="242929"/>
          <w:szCs w:val="22"/>
          <w:lang w:eastAsia="en-US"/>
        </w:rPr>
        <w:t xml:space="preserve"> </w:t>
      </w:r>
      <w:r w:rsidR="00CA4F16">
        <w:rPr>
          <w:rFonts w:eastAsia="Times New Roman"/>
          <w:color w:val="242929"/>
          <w:szCs w:val="22"/>
          <w:lang w:eastAsia="en-US"/>
        </w:rPr>
        <w:t xml:space="preserve">regional </w:t>
      </w:r>
      <w:r w:rsidR="00686BDC">
        <w:rPr>
          <w:rFonts w:eastAsia="Times New Roman"/>
          <w:color w:val="242929"/>
          <w:szCs w:val="22"/>
          <w:lang w:eastAsia="en-US"/>
        </w:rPr>
        <w:t>group</w:t>
      </w:r>
      <w:r>
        <w:rPr>
          <w:rFonts w:eastAsia="Times New Roman"/>
          <w:color w:val="242929"/>
          <w:szCs w:val="22"/>
          <w:lang w:eastAsia="en-US"/>
        </w:rPr>
        <w:t xml:space="preserve">. </w:t>
      </w:r>
    </w:p>
    <w:p w:rsidR="0071158F" w:rsidRDefault="0071158F" w:rsidP="00DF7D0A">
      <w:pPr>
        <w:keepNext/>
        <w:keepLines/>
        <w:rPr>
          <w:rFonts w:eastAsia="Times New Roman"/>
          <w:color w:val="242929"/>
          <w:szCs w:val="22"/>
          <w:lang w:eastAsia="en-US"/>
        </w:rPr>
      </w:pPr>
    </w:p>
    <w:p w:rsidR="0071158F" w:rsidRDefault="0071158F" w:rsidP="00DF7D0A">
      <w:pPr>
        <w:keepNext/>
        <w:keepLines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Implementation of the initiative will </w:t>
      </w:r>
      <w:r w:rsidR="00CA4F16">
        <w:rPr>
          <w:rFonts w:eastAsia="Times New Roman"/>
          <w:color w:val="242929"/>
          <w:szCs w:val="22"/>
          <w:lang w:eastAsia="en-US"/>
        </w:rPr>
        <w:t xml:space="preserve">help </w:t>
      </w:r>
      <w:r>
        <w:rPr>
          <w:rFonts w:eastAsia="Times New Roman"/>
          <w:color w:val="242929"/>
          <w:szCs w:val="22"/>
          <w:lang w:eastAsia="en-US"/>
        </w:rPr>
        <w:t xml:space="preserve">ensure </w:t>
      </w:r>
      <w:r w:rsidR="00880557">
        <w:rPr>
          <w:rFonts w:eastAsia="Times New Roman"/>
          <w:color w:val="242929"/>
          <w:szCs w:val="22"/>
          <w:lang w:eastAsia="en-US"/>
        </w:rPr>
        <w:t xml:space="preserve">the </w:t>
      </w:r>
      <w:r w:rsidR="00E56442">
        <w:rPr>
          <w:rFonts w:eastAsia="Times New Roman"/>
          <w:color w:val="242929"/>
          <w:szCs w:val="22"/>
          <w:lang w:eastAsia="en-US"/>
        </w:rPr>
        <w:t xml:space="preserve">rights </w:t>
      </w:r>
      <w:r>
        <w:rPr>
          <w:rFonts w:eastAsia="Times New Roman"/>
          <w:color w:val="242929"/>
          <w:szCs w:val="22"/>
          <w:lang w:eastAsia="en-US"/>
        </w:rPr>
        <w:t xml:space="preserve">of Russian-speaking applicants, facilitate their access to global </w:t>
      </w:r>
      <w:r w:rsidR="000D058B">
        <w:rPr>
          <w:rFonts w:eastAsia="Times New Roman"/>
          <w:color w:val="242929"/>
          <w:szCs w:val="22"/>
          <w:lang w:eastAsia="en-US"/>
        </w:rPr>
        <w:t xml:space="preserve">IP protection </w:t>
      </w:r>
      <w:r>
        <w:rPr>
          <w:rFonts w:eastAsia="Times New Roman"/>
          <w:color w:val="242929"/>
          <w:szCs w:val="22"/>
          <w:lang w:eastAsia="en-US"/>
        </w:rPr>
        <w:t>systems</w:t>
      </w:r>
      <w:r w:rsidR="000D058B">
        <w:rPr>
          <w:rFonts w:eastAsia="Times New Roman"/>
          <w:color w:val="242929"/>
          <w:szCs w:val="22"/>
          <w:lang w:eastAsia="en-US"/>
        </w:rPr>
        <w:t xml:space="preserve">, and </w:t>
      </w:r>
      <w:r>
        <w:rPr>
          <w:rFonts w:eastAsia="Times New Roman"/>
          <w:color w:val="242929"/>
          <w:szCs w:val="22"/>
          <w:lang w:eastAsia="en-US"/>
        </w:rPr>
        <w:t xml:space="preserve">improve </w:t>
      </w:r>
      <w:r w:rsidR="00E56442">
        <w:rPr>
          <w:rFonts w:eastAsia="Times New Roman"/>
          <w:color w:val="242929"/>
          <w:szCs w:val="22"/>
          <w:lang w:eastAsia="en-US"/>
        </w:rPr>
        <w:t xml:space="preserve">the </w:t>
      </w:r>
      <w:r>
        <w:rPr>
          <w:rFonts w:eastAsia="Times New Roman"/>
          <w:color w:val="242929"/>
          <w:szCs w:val="22"/>
          <w:lang w:eastAsia="en-US"/>
        </w:rPr>
        <w:t>efficiency of Russian</w:t>
      </w:r>
      <w:r w:rsidR="00A644CE">
        <w:rPr>
          <w:rFonts w:eastAsia="Times New Roman"/>
          <w:color w:val="242929"/>
          <w:szCs w:val="22"/>
          <w:lang w:eastAsia="en-US"/>
        </w:rPr>
        <w:noBreakHyphen/>
      </w:r>
      <w:r>
        <w:rPr>
          <w:rFonts w:eastAsia="Times New Roman"/>
          <w:color w:val="242929"/>
          <w:szCs w:val="22"/>
          <w:lang w:eastAsia="en-US"/>
        </w:rPr>
        <w:t xml:space="preserve">speaking examiners’ work and reduce </w:t>
      </w:r>
      <w:r w:rsidR="00C96A35">
        <w:rPr>
          <w:rFonts w:eastAsia="Times New Roman"/>
          <w:color w:val="242929"/>
          <w:szCs w:val="22"/>
          <w:lang w:eastAsia="en-US"/>
        </w:rPr>
        <w:t xml:space="preserve">application processing </w:t>
      </w:r>
      <w:r>
        <w:rPr>
          <w:rFonts w:eastAsia="Times New Roman"/>
          <w:color w:val="242929"/>
          <w:szCs w:val="22"/>
          <w:lang w:eastAsia="en-US"/>
        </w:rPr>
        <w:t xml:space="preserve">time </w:t>
      </w:r>
      <w:r w:rsidR="00E56442">
        <w:rPr>
          <w:rFonts w:eastAsia="Times New Roman"/>
          <w:color w:val="242929"/>
          <w:szCs w:val="22"/>
          <w:lang w:eastAsia="en-US"/>
        </w:rPr>
        <w:t xml:space="preserve">for </w:t>
      </w:r>
      <w:r>
        <w:rPr>
          <w:rFonts w:eastAsia="Times New Roman"/>
          <w:color w:val="242929"/>
          <w:szCs w:val="22"/>
          <w:lang w:eastAsia="en-US"/>
        </w:rPr>
        <w:t>IP offices of</w:t>
      </w:r>
      <w:r w:rsidR="00A644CE">
        <w:rPr>
          <w:rFonts w:eastAsia="Times New Roman"/>
          <w:color w:val="242929"/>
          <w:szCs w:val="22"/>
          <w:lang w:eastAsia="en-US"/>
        </w:rPr>
        <w:t> </w:t>
      </w:r>
      <w:r>
        <w:rPr>
          <w:rFonts w:eastAsia="Times New Roman"/>
          <w:color w:val="242929"/>
          <w:szCs w:val="22"/>
          <w:lang w:eastAsia="en-US"/>
        </w:rPr>
        <w:t>the</w:t>
      </w:r>
      <w:r w:rsidR="00A644CE">
        <w:rPr>
          <w:rFonts w:eastAsia="Times New Roman"/>
          <w:color w:val="242929"/>
          <w:szCs w:val="22"/>
          <w:lang w:eastAsia="en-US"/>
        </w:rPr>
        <w:t> </w:t>
      </w:r>
      <w:r>
        <w:rPr>
          <w:rFonts w:eastAsia="Times New Roman"/>
          <w:color w:val="242929"/>
          <w:szCs w:val="22"/>
          <w:lang w:eastAsia="en-US"/>
        </w:rPr>
        <w:t xml:space="preserve">region. </w:t>
      </w:r>
    </w:p>
    <w:p w:rsidR="00452B1E" w:rsidRDefault="00452B1E" w:rsidP="00DF7D0A">
      <w:pPr>
        <w:keepNext/>
        <w:keepLines/>
        <w:rPr>
          <w:rFonts w:eastAsia="Times New Roman"/>
          <w:color w:val="242929"/>
          <w:szCs w:val="22"/>
          <w:lang w:eastAsia="en-US"/>
        </w:rPr>
      </w:pPr>
    </w:p>
    <w:p w:rsidR="0071158F" w:rsidRDefault="0071158F" w:rsidP="00DF7D0A">
      <w:pPr>
        <w:keepNext/>
        <w:keepLines/>
        <w:rPr>
          <w:rFonts w:eastAsia="Times New Roman"/>
          <w:color w:val="242929"/>
          <w:szCs w:val="22"/>
          <w:lang w:eastAsia="en-US"/>
        </w:rPr>
      </w:pPr>
      <w:r>
        <w:rPr>
          <w:rFonts w:eastAsia="Times New Roman"/>
          <w:color w:val="242929"/>
          <w:szCs w:val="22"/>
          <w:lang w:eastAsia="en-US"/>
        </w:rPr>
        <w:tab/>
        <w:t xml:space="preserve">The Russian </w:t>
      </w:r>
      <w:r w:rsidR="00C96A35" w:rsidRPr="00C96A35">
        <w:rPr>
          <w:rFonts w:eastAsia="Times New Roman"/>
          <w:color w:val="242929"/>
          <w:szCs w:val="22"/>
          <w:lang w:eastAsia="en-US"/>
        </w:rPr>
        <w:t xml:space="preserve">Federation </w:t>
      </w:r>
      <w:r>
        <w:rPr>
          <w:rFonts w:eastAsia="Times New Roman"/>
          <w:color w:val="242929"/>
          <w:szCs w:val="22"/>
          <w:lang w:eastAsia="en-US"/>
        </w:rPr>
        <w:t xml:space="preserve">expects </w:t>
      </w:r>
      <w:r w:rsidR="00C96A35">
        <w:rPr>
          <w:rFonts w:eastAsia="Times New Roman"/>
          <w:color w:val="242929"/>
          <w:szCs w:val="22"/>
          <w:lang w:eastAsia="en-US"/>
        </w:rPr>
        <w:t xml:space="preserve">that </w:t>
      </w:r>
      <w:r>
        <w:rPr>
          <w:rFonts w:eastAsia="Times New Roman"/>
          <w:color w:val="242929"/>
          <w:szCs w:val="22"/>
          <w:lang w:eastAsia="en-US"/>
        </w:rPr>
        <w:t xml:space="preserve">the Working Group on the Legal Development of the Madrid System </w:t>
      </w:r>
      <w:r w:rsidR="00C96A35">
        <w:rPr>
          <w:rFonts w:eastAsia="Times New Roman"/>
          <w:color w:val="242929"/>
          <w:szCs w:val="22"/>
          <w:lang w:eastAsia="en-US"/>
        </w:rPr>
        <w:t xml:space="preserve">will </w:t>
      </w:r>
      <w:r w:rsidR="000D058B">
        <w:rPr>
          <w:rFonts w:eastAsia="Times New Roman"/>
          <w:color w:val="242929"/>
          <w:szCs w:val="22"/>
          <w:lang w:eastAsia="en-US"/>
        </w:rPr>
        <w:t xml:space="preserve">submit the proposal for consideration by </w:t>
      </w:r>
      <w:r>
        <w:rPr>
          <w:rFonts w:eastAsia="Times New Roman"/>
          <w:color w:val="242929"/>
          <w:szCs w:val="22"/>
          <w:lang w:eastAsia="en-US"/>
        </w:rPr>
        <w:t xml:space="preserve">the Assembly of the Madrid Union.  </w:t>
      </w:r>
    </w:p>
    <w:p w:rsidR="0071158F" w:rsidRDefault="0071158F" w:rsidP="00813B9C">
      <w:pPr>
        <w:rPr>
          <w:rFonts w:eastAsia="Times New Roman"/>
          <w:color w:val="242929"/>
          <w:szCs w:val="22"/>
          <w:lang w:eastAsia="en-US"/>
        </w:rPr>
      </w:pPr>
    </w:p>
    <w:p w:rsidR="00C14049" w:rsidRDefault="00C14049" w:rsidP="00813B9C">
      <w:pPr>
        <w:rPr>
          <w:rFonts w:eastAsia="Times New Roman"/>
          <w:color w:val="242929"/>
          <w:szCs w:val="22"/>
          <w:lang w:eastAsia="en-US"/>
        </w:rPr>
      </w:pPr>
    </w:p>
    <w:p w:rsidR="006169BC" w:rsidRPr="006169BC" w:rsidRDefault="006169BC" w:rsidP="006169BC">
      <w:pPr>
        <w:pStyle w:val="Endofdocument-Annex"/>
        <w:rPr>
          <w:lang w:eastAsia="en-US"/>
        </w:rPr>
      </w:pPr>
      <w:bookmarkStart w:id="5" w:name="_GoBack"/>
      <w:bookmarkEnd w:id="5"/>
      <w:r>
        <w:rPr>
          <w:lang w:eastAsia="en-US"/>
        </w:rPr>
        <w:t>[End of Annex and document]</w:t>
      </w:r>
    </w:p>
    <w:sectPr w:rsidR="006169BC" w:rsidRPr="006169BC" w:rsidSect="00452B1E">
      <w:headerReference w:type="default" r:id="rId13"/>
      <w:head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2D" w:rsidRDefault="00367D2D">
      <w:r>
        <w:separator/>
      </w:r>
    </w:p>
  </w:endnote>
  <w:endnote w:type="continuationSeparator" w:id="0">
    <w:p w:rsidR="00367D2D" w:rsidRDefault="00367D2D" w:rsidP="003B38C1">
      <w:r>
        <w:separator/>
      </w:r>
    </w:p>
    <w:p w:rsidR="00367D2D" w:rsidRPr="003B38C1" w:rsidRDefault="00367D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7D2D" w:rsidRPr="003B38C1" w:rsidRDefault="00367D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C" w:rsidRDefault="00BD2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2D" w:rsidRDefault="00367D2D">
      <w:r>
        <w:separator/>
      </w:r>
    </w:p>
  </w:footnote>
  <w:footnote w:type="continuationSeparator" w:id="0">
    <w:p w:rsidR="00367D2D" w:rsidRDefault="00367D2D" w:rsidP="008B60B2">
      <w:r>
        <w:separator/>
      </w:r>
    </w:p>
    <w:p w:rsidR="00367D2D" w:rsidRPr="00ED77FB" w:rsidRDefault="00367D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7D2D" w:rsidRPr="00ED77FB" w:rsidRDefault="00367D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C" w:rsidRDefault="00BD2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MM/LD/WG/16/</w:t>
    </w:r>
    <w:r w:rsidR="00410033">
      <w:rPr>
        <w:lang w:val="fr-CH"/>
      </w:rPr>
      <w:t xml:space="preserve">9 </w:t>
    </w:r>
    <w:proofErr w:type="spellStart"/>
    <w:r w:rsidR="00410033">
      <w:rPr>
        <w:lang w:val="fr-CH"/>
      </w:rPr>
      <w:t>Rev</w:t>
    </w:r>
    <w:proofErr w:type="spellEnd"/>
    <w:r w:rsidR="00410033">
      <w:rPr>
        <w:lang w:val="fr-CH"/>
      </w:rPr>
      <w:t>.</w:t>
    </w:r>
  </w:p>
  <w:p w:rsidR="00452B1E" w:rsidRPr="00432291" w:rsidRDefault="00452B1E" w:rsidP="00452B1E">
    <w:pPr>
      <w:pStyle w:val="Header"/>
      <w:jc w:val="right"/>
      <w:rPr>
        <w:lang w:val="fr-CH"/>
      </w:rPr>
    </w:pPr>
    <w:proofErr w:type="spellStart"/>
    <w:r w:rsidRPr="00432291">
      <w:rPr>
        <w:lang w:val="fr-CH"/>
      </w:rPr>
      <w:t>Annex</w:t>
    </w:r>
    <w:proofErr w:type="spellEnd"/>
    <w:r w:rsidRPr="00432291">
      <w:rPr>
        <w:lang w:val="fr-CH"/>
      </w:rPr>
      <w:t xml:space="preserve">, page </w:t>
    </w:r>
    <w:r>
      <w:fldChar w:fldCharType="begin"/>
    </w:r>
    <w:r w:rsidRPr="00432291">
      <w:rPr>
        <w:lang w:val="fr-CH"/>
      </w:rPr>
      <w:instrText xml:space="preserve"> PAGE   \* MERGEFORMAT </w:instrText>
    </w:r>
    <w:r>
      <w:fldChar w:fldCharType="separate"/>
    </w:r>
    <w:r w:rsidR="00A644CE">
      <w:rPr>
        <w:noProof/>
        <w:lang w:val="fr-CH"/>
      </w:rPr>
      <w:t>3</w:t>
    </w:r>
    <w:r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59708D" w:rsidP="00A75098">
    <w:pPr>
      <w:pStyle w:val="Header"/>
      <w:jc w:val="right"/>
    </w:pPr>
    <w:r>
      <w:t>MM/LD/WG/16/</w:t>
    </w:r>
    <w:r w:rsidR="00410033">
      <w:t>9 Rev.</w:t>
    </w:r>
  </w:p>
  <w:p w:rsidR="000643E6" w:rsidRDefault="000643E6" w:rsidP="00A75098">
    <w:pPr>
      <w:pStyle w:val="Header"/>
      <w:jc w:val="right"/>
    </w:pPr>
    <w:r>
      <w:t>ANNEX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43CAA"/>
    <w:rsid w:val="00046F15"/>
    <w:rsid w:val="000643E6"/>
    <w:rsid w:val="00075432"/>
    <w:rsid w:val="000968ED"/>
    <w:rsid w:val="000C3895"/>
    <w:rsid w:val="000D058B"/>
    <w:rsid w:val="000F1EBB"/>
    <w:rsid w:val="000F5E56"/>
    <w:rsid w:val="00117964"/>
    <w:rsid w:val="00133168"/>
    <w:rsid w:val="001362EE"/>
    <w:rsid w:val="00145C7B"/>
    <w:rsid w:val="0015155C"/>
    <w:rsid w:val="0017506E"/>
    <w:rsid w:val="00180B57"/>
    <w:rsid w:val="001832A6"/>
    <w:rsid w:val="001D5374"/>
    <w:rsid w:val="00215BAC"/>
    <w:rsid w:val="00216AFD"/>
    <w:rsid w:val="00232E14"/>
    <w:rsid w:val="00243B94"/>
    <w:rsid w:val="0024626D"/>
    <w:rsid w:val="0025395E"/>
    <w:rsid w:val="002602E3"/>
    <w:rsid w:val="002634C4"/>
    <w:rsid w:val="0028752D"/>
    <w:rsid w:val="002928D3"/>
    <w:rsid w:val="002945BA"/>
    <w:rsid w:val="002F0F78"/>
    <w:rsid w:val="002F1FE6"/>
    <w:rsid w:val="002F4E68"/>
    <w:rsid w:val="0030713A"/>
    <w:rsid w:val="00312F7F"/>
    <w:rsid w:val="00361450"/>
    <w:rsid w:val="003673CF"/>
    <w:rsid w:val="00367D2D"/>
    <w:rsid w:val="003705FB"/>
    <w:rsid w:val="003845C1"/>
    <w:rsid w:val="003903E0"/>
    <w:rsid w:val="00397196"/>
    <w:rsid w:val="003A6F89"/>
    <w:rsid w:val="003A7CEE"/>
    <w:rsid w:val="003B38C1"/>
    <w:rsid w:val="003C5432"/>
    <w:rsid w:val="003D595D"/>
    <w:rsid w:val="003E2CED"/>
    <w:rsid w:val="00410033"/>
    <w:rsid w:val="00414DE5"/>
    <w:rsid w:val="00423E3E"/>
    <w:rsid w:val="00427AF4"/>
    <w:rsid w:val="00432291"/>
    <w:rsid w:val="00452B1E"/>
    <w:rsid w:val="004647DA"/>
    <w:rsid w:val="00474062"/>
    <w:rsid w:val="00477D6B"/>
    <w:rsid w:val="004B0306"/>
    <w:rsid w:val="005019FF"/>
    <w:rsid w:val="00503871"/>
    <w:rsid w:val="005043FE"/>
    <w:rsid w:val="0053057A"/>
    <w:rsid w:val="00536882"/>
    <w:rsid w:val="0054150D"/>
    <w:rsid w:val="00560A29"/>
    <w:rsid w:val="00562A9E"/>
    <w:rsid w:val="00574923"/>
    <w:rsid w:val="00597066"/>
    <w:rsid w:val="0059708D"/>
    <w:rsid w:val="005A142B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5F678A"/>
    <w:rsid w:val="006041E7"/>
    <w:rsid w:val="00605827"/>
    <w:rsid w:val="006169BC"/>
    <w:rsid w:val="00646050"/>
    <w:rsid w:val="00653500"/>
    <w:rsid w:val="006564C7"/>
    <w:rsid w:val="006713CA"/>
    <w:rsid w:val="00676C5C"/>
    <w:rsid w:val="00681884"/>
    <w:rsid w:val="00682871"/>
    <w:rsid w:val="00686BDC"/>
    <w:rsid w:val="006A21E0"/>
    <w:rsid w:val="006A6546"/>
    <w:rsid w:val="006C7BDC"/>
    <w:rsid w:val="0071158F"/>
    <w:rsid w:val="00726A21"/>
    <w:rsid w:val="00735D69"/>
    <w:rsid w:val="00743D2F"/>
    <w:rsid w:val="00795C33"/>
    <w:rsid w:val="007A7D35"/>
    <w:rsid w:val="007B5D69"/>
    <w:rsid w:val="007D1613"/>
    <w:rsid w:val="00813B9C"/>
    <w:rsid w:val="00815D43"/>
    <w:rsid w:val="008256E7"/>
    <w:rsid w:val="00842850"/>
    <w:rsid w:val="0086299D"/>
    <w:rsid w:val="008800CC"/>
    <w:rsid w:val="00880557"/>
    <w:rsid w:val="0089575B"/>
    <w:rsid w:val="008A3878"/>
    <w:rsid w:val="008B2CC1"/>
    <w:rsid w:val="008B60B2"/>
    <w:rsid w:val="008F3415"/>
    <w:rsid w:val="008F756E"/>
    <w:rsid w:val="0090731E"/>
    <w:rsid w:val="00916EE2"/>
    <w:rsid w:val="009173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42DAF"/>
    <w:rsid w:val="00A45BD8"/>
    <w:rsid w:val="00A644CE"/>
    <w:rsid w:val="00A6558D"/>
    <w:rsid w:val="00A6673C"/>
    <w:rsid w:val="00A75098"/>
    <w:rsid w:val="00A869B7"/>
    <w:rsid w:val="00A9139E"/>
    <w:rsid w:val="00AC205C"/>
    <w:rsid w:val="00AC54CE"/>
    <w:rsid w:val="00AD5F99"/>
    <w:rsid w:val="00AF0A6B"/>
    <w:rsid w:val="00AF394F"/>
    <w:rsid w:val="00B004E1"/>
    <w:rsid w:val="00B05A69"/>
    <w:rsid w:val="00B36CFF"/>
    <w:rsid w:val="00B70B9F"/>
    <w:rsid w:val="00B7115A"/>
    <w:rsid w:val="00B71C4B"/>
    <w:rsid w:val="00B8384B"/>
    <w:rsid w:val="00B93CF4"/>
    <w:rsid w:val="00B9734B"/>
    <w:rsid w:val="00BD217C"/>
    <w:rsid w:val="00C03030"/>
    <w:rsid w:val="00C03186"/>
    <w:rsid w:val="00C100AA"/>
    <w:rsid w:val="00C11BFE"/>
    <w:rsid w:val="00C13DF7"/>
    <w:rsid w:val="00C14049"/>
    <w:rsid w:val="00C51317"/>
    <w:rsid w:val="00C6022B"/>
    <w:rsid w:val="00C96A35"/>
    <w:rsid w:val="00CA4F16"/>
    <w:rsid w:val="00CA7038"/>
    <w:rsid w:val="00CC0472"/>
    <w:rsid w:val="00CC6D17"/>
    <w:rsid w:val="00CD788D"/>
    <w:rsid w:val="00CE4D7B"/>
    <w:rsid w:val="00CE685C"/>
    <w:rsid w:val="00CF0D3B"/>
    <w:rsid w:val="00CF5B9A"/>
    <w:rsid w:val="00D177A6"/>
    <w:rsid w:val="00D1792B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DF7D0A"/>
    <w:rsid w:val="00E245CF"/>
    <w:rsid w:val="00E335FE"/>
    <w:rsid w:val="00E5238C"/>
    <w:rsid w:val="00E56442"/>
    <w:rsid w:val="00E82DF2"/>
    <w:rsid w:val="00E8447F"/>
    <w:rsid w:val="00E84E33"/>
    <w:rsid w:val="00E86FA5"/>
    <w:rsid w:val="00EB117B"/>
    <w:rsid w:val="00EB2D9E"/>
    <w:rsid w:val="00EC4E49"/>
    <w:rsid w:val="00ED6DBF"/>
    <w:rsid w:val="00ED77FB"/>
    <w:rsid w:val="00ED7ED8"/>
    <w:rsid w:val="00EE1CE7"/>
    <w:rsid w:val="00EE45FA"/>
    <w:rsid w:val="00F00BAF"/>
    <w:rsid w:val="00F14212"/>
    <w:rsid w:val="00F23F46"/>
    <w:rsid w:val="00F25FAD"/>
    <w:rsid w:val="00F641C2"/>
    <w:rsid w:val="00F64F21"/>
    <w:rsid w:val="00F64F9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3126-1581-4BF4-836C-2D09D934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8</cp:revision>
  <cp:lastPrinted>2018-06-07T09:22:00Z</cp:lastPrinted>
  <dcterms:created xsi:type="dcterms:W3CDTF">2018-06-27T14:16:00Z</dcterms:created>
  <dcterms:modified xsi:type="dcterms:W3CDTF">2018-06-27T16:48:00Z</dcterms:modified>
</cp:coreProperties>
</file>