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470F0" w:rsidRPr="008B2CC1" w:rsidTr="007634B9">
        <w:tc>
          <w:tcPr>
            <w:tcW w:w="4513" w:type="dxa"/>
            <w:tcBorders>
              <w:bottom w:val="single" w:sz="4" w:space="0" w:color="auto"/>
            </w:tcBorders>
            <w:tcMar>
              <w:bottom w:w="170" w:type="dxa"/>
            </w:tcMar>
          </w:tcPr>
          <w:p w:rsidR="00B470F0" w:rsidRPr="008B2CC1" w:rsidRDefault="00B470F0" w:rsidP="005B4FC0">
            <w:pPr>
              <w:tabs>
                <w:tab w:val="left" w:pos="567"/>
              </w:tabs>
            </w:pPr>
          </w:p>
        </w:tc>
        <w:tc>
          <w:tcPr>
            <w:tcW w:w="4337" w:type="dxa"/>
            <w:tcBorders>
              <w:bottom w:val="single" w:sz="4" w:space="0" w:color="auto"/>
            </w:tcBorders>
            <w:tcMar>
              <w:left w:w="0" w:type="dxa"/>
              <w:right w:w="0" w:type="dxa"/>
            </w:tcMar>
          </w:tcPr>
          <w:p w:rsidR="00B470F0" w:rsidRPr="008B2CC1" w:rsidRDefault="00B470F0" w:rsidP="005B4FC0">
            <w:pPr>
              <w:tabs>
                <w:tab w:val="left" w:pos="567"/>
              </w:tabs>
            </w:pPr>
            <w:r>
              <w:rPr>
                <w:noProof/>
                <w:lang w:eastAsia="en-US"/>
              </w:rPr>
              <w:drawing>
                <wp:inline distT="0" distB="0" distL="0" distR="0" wp14:anchorId="440CF3FA" wp14:editId="3FF887B3">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470F0" w:rsidRPr="008B2CC1" w:rsidRDefault="00B470F0" w:rsidP="005B4FC0">
            <w:pPr>
              <w:tabs>
                <w:tab w:val="left" w:pos="567"/>
              </w:tabs>
              <w:jc w:val="right"/>
            </w:pPr>
            <w:r w:rsidRPr="00605827">
              <w:rPr>
                <w:b/>
                <w:sz w:val="40"/>
                <w:szCs w:val="40"/>
              </w:rPr>
              <w:t>E</w:t>
            </w:r>
          </w:p>
        </w:tc>
      </w:tr>
      <w:tr w:rsidR="00B470F0" w:rsidRPr="001832A6" w:rsidTr="00AA275B">
        <w:trPr>
          <w:trHeight w:hRule="exact" w:val="340"/>
        </w:trPr>
        <w:tc>
          <w:tcPr>
            <w:tcW w:w="9356" w:type="dxa"/>
            <w:gridSpan w:val="3"/>
            <w:tcBorders>
              <w:top w:val="single" w:sz="4" w:space="0" w:color="auto"/>
            </w:tcBorders>
            <w:tcMar>
              <w:top w:w="170" w:type="dxa"/>
              <w:left w:w="0" w:type="dxa"/>
              <w:right w:w="0" w:type="dxa"/>
            </w:tcMar>
            <w:vAlign w:val="bottom"/>
          </w:tcPr>
          <w:p w:rsidR="00B470F0" w:rsidRPr="0090731E" w:rsidRDefault="00B470F0" w:rsidP="005B4FC0">
            <w:pPr>
              <w:tabs>
                <w:tab w:val="left" w:pos="567"/>
              </w:tabs>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 xml:space="preserve">MM/LD/WG/14/5 </w:t>
            </w:r>
            <w:r w:rsidRPr="0090731E">
              <w:rPr>
                <w:rFonts w:ascii="Arial Black" w:hAnsi="Arial Black"/>
                <w:caps/>
                <w:sz w:val="15"/>
              </w:rPr>
              <w:t xml:space="preserve">  </w:t>
            </w:r>
          </w:p>
        </w:tc>
      </w:tr>
      <w:tr w:rsidR="00B470F0" w:rsidRPr="001832A6" w:rsidTr="00AA275B">
        <w:trPr>
          <w:trHeight w:hRule="exact" w:val="170"/>
        </w:trPr>
        <w:tc>
          <w:tcPr>
            <w:tcW w:w="9356" w:type="dxa"/>
            <w:gridSpan w:val="3"/>
            <w:noWrap/>
            <w:tcMar>
              <w:left w:w="0" w:type="dxa"/>
              <w:right w:w="0" w:type="dxa"/>
            </w:tcMar>
            <w:vAlign w:val="bottom"/>
          </w:tcPr>
          <w:p w:rsidR="00B470F0" w:rsidRPr="0090731E" w:rsidRDefault="00B470F0" w:rsidP="005B4FC0">
            <w:pPr>
              <w:tabs>
                <w:tab w:val="left" w:pos="567"/>
              </w:tabs>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B470F0" w:rsidRPr="001832A6" w:rsidTr="00AA275B">
        <w:trPr>
          <w:trHeight w:hRule="exact" w:val="198"/>
        </w:trPr>
        <w:tc>
          <w:tcPr>
            <w:tcW w:w="9356" w:type="dxa"/>
            <w:gridSpan w:val="3"/>
            <w:tcMar>
              <w:left w:w="0" w:type="dxa"/>
              <w:right w:w="0" w:type="dxa"/>
            </w:tcMar>
            <w:vAlign w:val="bottom"/>
          </w:tcPr>
          <w:p w:rsidR="00B470F0" w:rsidRPr="0090731E" w:rsidRDefault="00B470F0" w:rsidP="005B4FC0">
            <w:pPr>
              <w:tabs>
                <w:tab w:val="left" w:pos="567"/>
              </w:tabs>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a</w:t>
            </w:r>
            <w:r w:rsidR="00622CF5">
              <w:rPr>
                <w:rFonts w:ascii="Arial Black" w:hAnsi="Arial Black"/>
                <w:caps/>
                <w:sz w:val="15"/>
              </w:rPr>
              <w:t>pril</w:t>
            </w:r>
            <w:r>
              <w:rPr>
                <w:rFonts w:ascii="Arial Black" w:hAnsi="Arial Black"/>
                <w:caps/>
                <w:sz w:val="15"/>
              </w:rPr>
              <w:t xml:space="preserve"> </w:t>
            </w:r>
            <w:r w:rsidR="00622CF5">
              <w:rPr>
                <w:rFonts w:ascii="Arial Black" w:hAnsi="Arial Black"/>
                <w:caps/>
                <w:sz w:val="15"/>
              </w:rPr>
              <w:t>11</w:t>
            </w:r>
            <w:r>
              <w:rPr>
                <w:rFonts w:ascii="Arial Black" w:hAnsi="Arial Black"/>
                <w:caps/>
                <w:sz w:val="15"/>
              </w:rPr>
              <w:t>, 2016</w:t>
            </w:r>
          </w:p>
        </w:tc>
      </w:tr>
    </w:tbl>
    <w:p w:rsidR="008B2CC1" w:rsidRPr="008C02DE" w:rsidRDefault="008B2CC1" w:rsidP="005B4FC0">
      <w:pPr>
        <w:tabs>
          <w:tab w:val="left" w:pos="567"/>
        </w:tabs>
        <w:rPr>
          <w:szCs w:val="22"/>
        </w:rPr>
      </w:pPr>
    </w:p>
    <w:p w:rsidR="008B2CC1" w:rsidRDefault="008B2CC1" w:rsidP="005B4FC0">
      <w:pPr>
        <w:tabs>
          <w:tab w:val="left" w:pos="567"/>
        </w:tabs>
        <w:rPr>
          <w:szCs w:val="22"/>
        </w:rPr>
      </w:pPr>
    </w:p>
    <w:p w:rsidR="00B177C3" w:rsidRDefault="00B177C3" w:rsidP="005B4FC0">
      <w:pPr>
        <w:tabs>
          <w:tab w:val="left" w:pos="567"/>
        </w:tabs>
        <w:rPr>
          <w:szCs w:val="22"/>
        </w:rPr>
      </w:pPr>
    </w:p>
    <w:p w:rsidR="00B177C3" w:rsidRPr="008C02DE" w:rsidRDefault="00B177C3" w:rsidP="005B4FC0">
      <w:pPr>
        <w:tabs>
          <w:tab w:val="left" w:pos="567"/>
        </w:tabs>
        <w:rPr>
          <w:szCs w:val="22"/>
        </w:rPr>
      </w:pPr>
    </w:p>
    <w:p w:rsidR="005B6B85" w:rsidRPr="008C02DE" w:rsidRDefault="005B6B85" w:rsidP="005B4FC0">
      <w:pPr>
        <w:tabs>
          <w:tab w:val="left" w:pos="567"/>
        </w:tabs>
        <w:rPr>
          <w:szCs w:val="22"/>
        </w:rPr>
      </w:pPr>
    </w:p>
    <w:p w:rsidR="008B2CC1" w:rsidRPr="00B177C3" w:rsidRDefault="000C3895" w:rsidP="005B4FC0">
      <w:pPr>
        <w:tabs>
          <w:tab w:val="left" w:pos="567"/>
        </w:tabs>
        <w:rPr>
          <w:b/>
          <w:sz w:val="28"/>
          <w:szCs w:val="28"/>
        </w:rPr>
      </w:pPr>
      <w:r w:rsidRPr="00B177C3">
        <w:rPr>
          <w:b/>
          <w:sz w:val="28"/>
          <w:szCs w:val="28"/>
        </w:rPr>
        <w:t>Working Group on the Legal Development of the Madrid System for the International Registration of Marks</w:t>
      </w:r>
    </w:p>
    <w:p w:rsidR="003845C1" w:rsidRPr="007634B9" w:rsidRDefault="003845C1" w:rsidP="005B4FC0">
      <w:pPr>
        <w:tabs>
          <w:tab w:val="left" w:pos="567"/>
        </w:tabs>
        <w:rPr>
          <w:b/>
          <w:szCs w:val="22"/>
        </w:rPr>
      </w:pPr>
    </w:p>
    <w:p w:rsidR="003845C1" w:rsidRPr="007634B9" w:rsidRDefault="003845C1" w:rsidP="005B4FC0">
      <w:pPr>
        <w:tabs>
          <w:tab w:val="left" w:pos="567"/>
        </w:tabs>
        <w:rPr>
          <w:b/>
          <w:szCs w:val="22"/>
        </w:rPr>
      </w:pPr>
    </w:p>
    <w:p w:rsidR="008B2CC1" w:rsidRPr="007634B9" w:rsidRDefault="006C166E" w:rsidP="005B4FC0">
      <w:pPr>
        <w:tabs>
          <w:tab w:val="left" w:pos="567"/>
        </w:tabs>
        <w:rPr>
          <w:b/>
          <w:sz w:val="24"/>
          <w:szCs w:val="24"/>
        </w:rPr>
      </w:pPr>
      <w:r w:rsidRPr="007634B9">
        <w:rPr>
          <w:b/>
          <w:sz w:val="24"/>
          <w:szCs w:val="24"/>
        </w:rPr>
        <w:t>Four</w:t>
      </w:r>
      <w:r w:rsidR="00D1792B" w:rsidRPr="007634B9">
        <w:rPr>
          <w:b/>
          <w:sz w:val="24"/>
          <w:szCs w:val="24"/>
        </w:rPr>
        <w:t xml:space="preserve">teenth </w:t>
      </w:r>
      <w:r w:rsidR="003845C1" w:rsidRPr="007634B9">
        <w:rPr>
          <w:b/>
          <w:sz w:val="24"/>
          <w:szCs w:val="24"/>
        </w:rPr>
        <w:t>Session</w:t>
      </w:r>
    </w:p>
    <w:p w:rsidR="008B2CC1" w:rsidRPr="007634B9" w:rsidRDefault="00D1792B" w:rsidP="005B4FC0">
      <w:pPr>
        <w:tabs>
          <w:tab w:val="left" w:pos="567"/>
        </w:tabs>
        <w:rPr>
          <w:b/>
          <w:sz w:val="24"/>
          <w:szCs w:val="24"/>
        </w:rPr>
      </w:pPr>
      <w:r w:rsidRPr="007634B9">
        <w:rPr>
          <w:b/>
          <w:sz w:val="24"/>
          <w:szCs w:val="24"/>
        </w:rPr>
        <w:t xml:space="preserve">Geneva, </w:t>
      </w:r>
      <w:r w:rsidR="006C166E" w:rsidRPr="007634B9">
        <w:rPr>
          <w:b/>
          <w:sz w:val="24"/>
          <w:szCs w:val="24"/>
        </w:rPr>
        <w:t>June</w:t>
      </w:r>
      <w:r w:rsidRPr="007634B9">
        <w:rPr>
          <w:b/>
          <w:sz w:val="24"/>
          <w:szCs w:val="24"/>
        </w:rPr>
        <w:t xml:space="preserve"> </w:t>
      </w:r>
      <w:r w:rsidR="00304F96" w:rsidRPr="007634B9">
        <w:rPr>
          <w:b/>
          <w:sz w:val="24"/>
          <w:szCs w:val="24"/>
        </w:rPr>
        <w:t>13</w:t>
      </w:r>
      <w:r w:rsidR="000C3895" w:rsidRPr="007634B9">
        <w:rPr>
          <w:b/>
          <w:sz w:val="24"/>
          <w:szCs w:val="24"/>
        </w:rPr>
        <w:t xml:space="preserve"> to</w:t>
      </w:r>
      <w:r w:rsidR="00304F96" w:rsidRPr="007634B9">
        <w:rPr>
          <w:b/>
          <w:sz w:val="24"/>
          <w:szCs w:val="24"/>
        </w:rPr>
        <w:t xml:space="preserve"> 17</w:t>
      </w:r>
      <w:r w:rsidR="000C3895" w:rsidRPr="007634B9">
        <w:rPr>
          <w:b/>
          <w:sz w:val="24"/>
          <w:szCs w:val="24"/>
        </w:rPr>
        <w:t>, 201</w:t>
      </w:r>
      <w:r w:rsidR="006C166E" w:rsidRPr="007634B9">
        <w:rPr>
          <w:b/>
          <w:sz w:val="24"/>
          <w:szCs w:val="24"/>
        </w:rPr>
        <w:t>6</w:t>
      </w:r>
    </w:p>
    <w:p w:rsidR="008B2CC1" w:rsidRPr="008C02DE" w:rsidRDefault="008B2CC1" w:rsidP="005B4FC0">
      <w:pPr>
        <w:tabs>
          <w:tab w:val="left" w:pos="567"/>
        </w:tabs>
        <w:rPr>
          <w:szCs w:val="22"/>
        </w:rPr>
      </w:pPr>
    </w:p>
    <w:p w:rsidR="008B2CC1" w:rsidRPr="008C02DE" w:rsidRDefault="008B2CC1" w:rsidP="005B4FC0">
      <w:pPr>
        <w:tabs>
          <w:tab w:val="left" w:pos="567"/>
        </w:tabs>
        <w:rPr>
          <w:szCs w:val="22"/>
        </w:rPr>
      </w:pPr>
    </w:p>
    <w:p w:rsidR="008B2CC1" w:rsidRPr="008C02DE" w:rsidRDefault="008B2CC1" w:rsidP="005B4FC0">
      <w:pPr>
        <w:tabs>
          <w:tab w:val="left" w:pos="567"/>
        </w:tabs>
        <w:rPr>
          <w:szCs w:val="22"/>
        </w:rPr>
      </w:pPr>
    </w:p>
    <w:p w:rsidR="008B2CC1" w:rsidRPr="00B177C3" w:rsidRDefault="003273EA" w:rsidP="005B4FC0">
      <w:pPr>
        <w:tabs>
          <w:tab w:val="left" w:pos="567"/>
        </w:tabs>
        <w:rPr>
          <w:caps/>
          <w:sz w:val="24"/>
        </w:rPr>
      </w:pPr>
      <w:bookmarkStart w:id="3" w:name="TitleOfDoc"/>
      <w:bookmarkEnd w:id="3"/>
      <w:r>
        <w:rPr>
          <w:caps/>
          <w:sz w:val="24"/>
        </w:rPr>
        <w:t xml:space="preserve">analysis of </w:t>
      </w:r>
      <w:r w:rsidR="007D11E8" w:rsidRPr="00B177C3">
        <w:rPr>
          <w:caps/>
          <w:sz w:val="24"/>
        </w:rPr>
        <w:t xml:space="preserve">limitations </w:t>
      </w:r>
      <w:r>
        <w:rPr>
          <w:caps/>
          <w:sz w:val="24"/>
        </w:rPr>
        <w:t>under</w:t>
      </w:r>
      <w:r w:rsidR="007D11E8" w:rsidRPr="00B177C3">
        <w:rPr>
          <w:caps/>
          <w:sz w:val="24"/>
        </w:rPr>
        <w:t xml:space="preserve"> the madrid system for the international registration of marks</w:t>
      </w:r>
    </w:p>
    <w:p w:rsidR="008B2CC1" w:rsidRPr="008C02DE" w:rsidRDefault="008B2CC1" w:rsidP="005B4FC0">
      <w:pPr>
        <w:tabs>
          <w:tab w:val="left" w:pos="567"/>
        </w:tabs>
        <w:rPr>
          <w:szCs w:val="22"/>
        </w:rPr>
      </w:pPr>
    </w:p>
    <w:p w:rsidR="005616A6" w:rsidRPr="008C02DE" w:rsidRDefault="005616A6" w:rsidP="005B4FC0">
      <w:pPr>
        <w:tabs>
          <w:tab w:val="left" w:pos="567"/>
        </w:tabs>
        <w:rPr>
          <w:i/>
          <w:szCs w:val="22"/>
        </w:rPr>
      </w:pPr>
      <w:bookmarkStart w:id="4" w:name="Prepared"/>
      <w:bookmarkEnd w:id="4"/>
      <w:r w:rsidRPr="008C02DE">
        <w:rPr>
          <w:i/>
          <w:szCs w:val="22"/>
        </w:rPr>
        <w:t>Document prepared by the International Bureau</w:t>
      </w:r>
    </w:p>
    <w:p w:rsidR="00AC205C" w:rsidRPr="008C02DE" w:rsidRDefault="00AC205C" w:rsidP="005B4FC0">
      <w:pPr>
        <w:tabs>
          <w:tab w:val="left" w:pos="567"/>
        </w:tabs>
        <w:rPr>
          <w:szCs w:val="22"/>
        </w:rPr>
      </w:pPr>
    </w:p>
    <w:p w:rsidR="000F5E56" w:rsidRPr="008C02DE" w:rsidRDefault="000F5E56" w:rsidP="005B4FC0">
      <w:pPr>
        <w:tabs>
          <w:tab w:val="left" w:pos="567"/>
        </w:tabs>
        <w:rPr>
          <w:szCs w:val="22"/>
        </w:rPr>
      </w:pPr>
    </w:p>
    <w:p w:rsidR="005B6B85" w:rsidRPr="008C02DE" w:rsidRDefault="005B6B85" w:rsidP="005B4FC0">
      <w:pPr>
        <w:tabs>
          <w:tab w:val="left" w:pos="567"/>
        </w:tabs>
        <w:rPr>
          <w:szCs w:val="22"/>
        </w:rPr>
      </w:pPr>
    </w:p>
    <w:p w:rsidR="005616A6" w:rsidRPr="007634B9" w:rsidRDefault="005616A6" w:rsidP="005B4FC0">
      <w:pPr>
        <w:pStyle w:val="Heading1"/>
        <w:tabs>
          <w:tab w:val="left" w:pos="567"/>
        </w:tabs>
      </w:pPr>
      <w:r w:rsidRPr="007634B9">
        <w:t>Introduction</w:t>
      </w:r>
    </w:p>
    <w:p w:rsidR="005B6B85" w:rsidRPr="008C02DE" w:rsidRDefault="005B6B85" w:rsidP="005B4FC0">
      <w:pPr>
        <w:tabs>
          <w:tab w:val="left" w:pos="567"/>
        </w:tabs>
        <w:rPr>
          <w:szCs w:val="22"/>
        </w:rPr>
      </w:pPr>
    </w:p>
    <w:p w:rsidR="002861F6" w:rsidRDefault="005616A6" w:rsidP="005B4FC0">
      <w:pPr>
        <w:pStyle w:val="ONUME"/>
        <w:tabs>
          <w:tab w:val="clear" w:pos="657"/>
          <w:tab w:val="left" w:pos="567"/>
        </w:tabs>
        <w:ind w:left="0"/>
        <w:rPr>
          <w:szCs w:val="22"/>
        </w:rPr>
      </w:pPr>
      <w:r w:rsidRPr="008C02DE">
        <w:rPr>
          <w:szCs w:val="22"/>
        </w:rPr>
        <w:t>During its t</w:t>
      </w:r>
      <w:r w:rsidR="007D11E8" w:rsidRPr="008C02DE">
        <w:rPr>
          <w:szCs w:val="22"/>
        </w:rPr>
        <w:t>hirteen</w:t>
      </w:r>
      <w:r w:rsidRPr="008C02DE">
        <w:rPr>
          <w:szCs w:val="22"/>
        </w:rPr>
        <w:t xml:space="preserve">th session, the Working Group for the Legal Development of the Madrid System for the International Registration of Marks (hereinafter referred to as the “Working Group”) </w:t>
      </w:r>
      <w:r w:rsidR="007D11E8" w:rsidRPr="008C02DE">
        <w:rPr>
          <w:szCs w:val="22"/>
        </w:rPr>
        <w:t xml:space="preserve">requested that the International Bureau analyze, in a document to be discussed at its next session, limitations requested in international applications, subsequent designations and as a request for the recording of a change; </w:t>
      </w:r>
      <w:r w:rsidR="007634B9">
        <w:rPr>
          <w:szCs w:val="22"/>
        </w:rPr>
        <w:t xml:space="preserve"> </w:t>
      </w:r>
      <w:r w:rsidR="007D11E8" w:rsidRPr="008C02DE">
        <w:rPr>
          <w:szCs w:val="22"/>
        </w:rPr>
        <w:t xml:space="preserve">in particular, the roles and responsibilities of the Office of origin, the International Bureau and the Office of the designated Contracting Parties in the examination of the scope of </w:t>
      </w:r>
      <w:r w:rsidR="001A18C3">
        <w:rPr>
          <w:szCs w:val="22"/>
        </w:rPr>
        <w:t xml:space="preserve">those </w:t>
      </w:r>
      <w:r w:rsidR="007D11E8" w:rsidRPr="008C02DE">
        <w:rPr>
          <w:szCs w:val="22"/>
        </w:rPr>
        <w:t>limitations.</w:t>
      </w:r>
      <w:r w:rsidR="007634B9">
        <w:rPr>
          <w:szCs w:val="22"/>
        </w:rPr>
        <w:t xml:space="preserve">  </w:t>
      </w:r>
    </w:p>
    <w:p w:rsidR="002861F6" w:rsidRDefault="002861F6" w:rsidP="005B4FC0">
      <w:pPr>
        <w:pStyle w:val="Heading1"/>
        <w:tabs>
          <w:tab w:val="left" w:pos="567"/>
        </w:tabs>
      </w:pPr>
      <w:r w:rsidRPr="001E7035">
        <w:t>PURPOSE OF LIMITATION</w:t>
      </w:r>
    </w:p>
    <w:p w:rsidR="007634B9" w:rsidRPr="007634B9" w:rsidRDefault="007634B9" w:rsidP="005B4FC0">
      <w:pPr>
        <w:tabs>
          <w:tab w:val="left" w:pos="567"/>
        </w:tabs>
      </w:pPr>
    </w:p>
    <w:p w:rsidR="000A0769" w:rsidRPr="00E25B7D" w:rsidRDefault="002861F6" w:rsidP="005B4FC0">
      <w:pPr>
        <w:pStyle w:val="ONUME"/>
        <w:tabs>
          <w:tab w:val="clear" w:pos="657"/>
          <w:tab w:val="left" w:pos="567"/>
        </w:tabs>
        <w:ind w:left="0"/>
        <w:rPr>
          <w:szCs w:val="22"/>
        </w:rPr>
      </w:pPr>
      <w:r w:rsidRPr="008C02DE">
        <w:t>A limitation</w:t>
      </w:r>
      <w:r w:rsidR="008249A4" w:rsidRPr="008C02DE">
        <w:t xml:space="preserve"> to the list of goods and services</w:t>
      </w:r>
      <w:r w:rsidRPr="008C02DE">
        <w:t xml:space="preserve"> is a change to the</w:t>
      </w:r>
      <w:r w:rsidR="00103C94">
        <w:t xml:space="preserve"> scope of</w:t>
      </w:r>
      <w:r w:rsidRPr="008C02DE">
        <w:t xml:space="preserve"> protection of an international </w:t>
      </w:r>
      <w:r w:rsidR="000A0769" w:rsidRPr="008C02DE">
        <w:t>registration</w:t>
      </w:r>
      <w:proofErr w:type="gramStart"/>
      <w:r w:rsidR="000A0769" w:rsidRPr="008C02DE">
        <w:t>;</w:t>
      </w:r>
      <w:r w:rsidR="00710E36">
        <w:t xml:space="preserve"> </w:t>
      </w:r>
      <w:r w:rsidR="007634B9">
        <w:t xml:space="preserve"> </w:t>
      </w:r>
      <w:r w:rsidRPr="008C02DE">
        <w:t>more</w:t>
      </w:r>
      <w:proofErr w:type="gramEnd"/>
      <w:r w:rsidRPr="008C02DE">
        <w:t xml:space="preserve"> specifically</w:t>
      </w:r>
      <w:r w:rsidR="007513C3">
        <w:t>,</w:t>
      </w:r>
      <w:r w:rsidRPr="008C02DE">
        <w:t xml:space="preserve"> a restriction </w:t>
      </w:r>
      <w:r w:rsidR="007513C3">
        <w:t>of</w:t>
      </w:r>
      <w:r w:rsidR="007513C3" w:rsidRPr="008C02DE">
        <w:t xml:space="preserve"> </w:t>
      </w:r>
      <w:r w:rsidRPr="008C02DE">
        <w:t xml:space="preserve">such </w:t>
      </w:r>
      <w:r w:rsidR="00103C94">
        <w:t>scope</w:t>
      </w:r>
      <w:r w:rsidR="0095421D">
        <w:t xml:space="preserve"> with effect in one or more designated Contracting Parties</w:t>
      </w:r>
      <w:r w:rsidRPr="008C02DE">
        <w:t>.</w:t>
      </w:r>
      <w:r w:rsidR="00304F96">
        <w:t xml:space="preserve"> </w:t>
      </w:r>
      <w:r w:rsidR="006978EA">
        <w:t>T</w:t>
      </w:r>
      <w:r w:rsidR="00BF0E8B" w:rsidRPr="00BF0E8B">
        <w:rPr>
          <w:szCs w:val="22"/>
        </w:rPr>
        <w:t>he determination of whether a limitation falls within the scope of the main list of an international registration is a de</w:t>
      </w:r>
      <w:r w:rsidR="00BF0E8B">
        <w:rPr>
          <w:szCs w:val="22"/>
        </w:rPr>
        <w:t>cision</w:t>
      </w:r>
      <w:r w:rsidR="00BF0E8B" w:rsidRPr="00BF0E8B">
        <w:rPr>
          <w:szCs w:val="22"/>
        </w:rPr>
        <w:t xml:space="preserve"> on the scope of the protection to the mark.  </w:t>
      </w:r>
    </w:p>
    <w:p w:rsidR="007C25AA" w:rsidRDefault="00FA6E79" w:rsidP="005B4FC0">
      <w:pPr>
        <w:pStyle w:val="Heading1"/>
        <w:tabs>
          <w:tab w:val="left" w:pos="567"/>
        </w:tabs>
      </w:pPr>
      <w:r w:rsidRPr="008C02DE">
        <w:t>limitations in the madrid system</w:t>
      </w:r>
    </w:p>
    <w:p w:rsidR="007A524A" w:rsidRPr="007A524A" w:rsidRDefault="007A524A" w:rsidP="005B4FC0">
      <w:pPr>
        <w:tabs>
          <w:tab w:val="left" w:pos="567"/>
        </w:tabs>
      </w:pPr>
    </w:p>
    <w:p w:rsidR="00E25B7D" w:rsidRDefault="00C51E4F" w:rsidP="005B4FC0">
      <w:pPr>
        <w:pStyle w:val="ONUME"/>
        <w:tabs>
          <w:tab w:val="clear" w:pos="657"/>
          <w:tab w:val="left" w:pos="567"/>
        </w:tabs>
        <w:ind w:left="0"/>
        <w:rPr>
          <w:szCs w:val="22"/>
        </w:rPr>
      </w:pPr>
      <w:r>
        <w:rPr>
          <w:szCs w:val="22"/>
        </w:rPr>
        <w:t>L</w:t>
      </w:r>
      <w:r w:rsidRPr="008C02DE">
        <w:rPr>
          <w:szCs w:val="22"/>
        </w:rPr>
        <w:t>imit</w:t>
      </w:r>
      <w:r>
        <w:rPr>
          <w:szCs w:val="22"/>
        </w:rPr>
        <w:t>ations may be effected in three </w:t>
      </w:r>
      <w:r w:rsidRPr="008C02DE">
        <w:rPr>
          <w:szCs w:val="22"/>
        </w:rPr>
        <w:t xml:space="preserve">manners: </w:t>
      </w:r>
      <w:r>
        <w:rPr>
          <w:szCs w:val="22"/>
        </w:rPr>
        <w:t xml:space="preserve"> </w:t>
      </w:r>
      <w:r w:rsidRPr="008C02DE">
        <w:rPr>
          <w:szCs w:val="22"/>
        </w:rPr>
        <w:t xml:space="preserve">in an international application, in a subsequent designation or </w:t>
      </w:r>
      <w:r>
        <w:rPr>
          <w:szCs w:val="22"/>
        </w:rPr>
        <w:t>as</w:t>
      </w:r>
      <w:r w:rsidRPr="008C02DE">
        <w:rPr>
          <w:szCs w:val="22"/>
        </w:rPr>
        <w:t xml:space="preserve"> a request for the recording of </w:t>
      </w:r>
      <w:r>
        <w:rPr>
          <w:szCs w:val="22"/>
        </w:rPr>
        <w:t>the</w:t>
      </w:r>
      <w:r w:rsidRPr="008C02DE">
        <w:rPr>
          <w:szCs w:val="22"/>
        </w:rPr>
        <w:t xml:space="preserve"> limitation </w:t>
      </w:r>
      <w:r>
        <w:rPr>
          <w:szCs w:val="22"/>
        </w:rPr>
        <w:t xml:space="preserve">as a change </w:t>
      </w:r>
      <w:r w:rsidRPr="008C02DE">
        <w:rPr>
          <w:szCs w:val="22"/>
        </w:rPr>
        <w:t>for a given international registration.</w:t>
      </w:r>
      <w:r>
        <w:rPr>
          <w:szCs w:val="22"/>
        </w:rPr>
        <w:t xml:space="preserve">  </w:t>
      </w:r>
      <w:r w:rsidR="00E25B7D">
        <w:rPr>
          <w:szCs w:val="22"/>
        </w:rPr>
        <w:br w:type="page"/>
      </w:r>
    </w:p>
    <w:p w:rsidR="007513C3" w:rsidRPr="000A0769" w:rsidRDefault="007513C3" w:rsidP="005B4FC0">
      <w:pPr>
        <w:pStyle w:val="ONUME"/>
        <w:tabs>
          <w:tab w:val="left" w:pos="567"/>
        </w:tabs>
        <w:autoSpaceDE w:val="0"/>
        <w:autoSpaceDN w:val="0"/>
        <w:adjustRightInd w:val="0"/>
        <w:ind w:left="0"/>
        <w:rPr>
          <w:szCs w:val="22"/>
        </w:rPr>
      </w:pPr>
      <w:r>
        <w:rPr>
          <w:rFonts w:eastAsia="Times New Roman"/>
          <w:szCs w:val="22"/>
          <w:lang w:eastAsia="en-US"/>
        </w:rPr>
        <w:lastRenderedPageBreak/>
        <w:t xml:space="preserve">The applicant or the holder may use limitations </w:t>
      </w:r>
      <w:r>
        <w:rPr>
          <w:szCs w:val="22"/>
        </w:rPr>
        <w:t xml:space="preserve">to reflect export strategies for specific Contracting Parties, to reduce the cost of renewal of an international registration or to avoid or overcome expressed or potential provisional refusals.  Thus, limitations are formulated with very specific Contracting Parties in mind. </w:t>
      </w:r>
    </w:p>
    <w:p w:rsidR="007513C3" w:rsidRDefault="007513C3" w:rsidP="005B4FC0">
      <w:pPr>
        <w:pStyle w:val="ONUME"/>
        <w:tabs>
          <w:tab w:val="left" w:pos="567"/>
        </w:tabs>
        <w:ind w:left="0"/>
        <w:rPr>
          <w:lang w:eastAsia="en-US"/>
        </w:rPr>
      </w:pPr>
      <w:r w:rsidRPr="008C02DE">
        <w:rPr>
          <w:lang w:eastAsia="en-US"/>
        </w:rPr>
        <w:t>The recording of a limitation does not entail the removal of the goods and services concerned from the international registration</w:t>
      </w:r>
      <w:r>
        <w:rPr>
          <w:lang w:eastAsia="en-US"/>
        </w:rPr>
        <w:t>,</w:t>
      </w:r>
      <w:r w:rsidRPr="008C02DE">
        <w:rPr>
          <w:lang w:eastAsia="en-US"/>
        </w:rPr>
        <w:t xml:space="preserve"> as recorded in the International Register. </w:t>
      </w:r>
      <w:r>
        <w:rPr>
          <w:lang w:eastAsia="en-US"/>
        </w:rPr>
        <w:t xml:space="preserve"> </w:t>
      </w:r>
      <w:r w:rsidRPr="008C02DE">
        <w:rPr>
          <w:lang w:eastAsia="en-US"/>
        </w:rPr>
        <w:t>The</w:t>
      </w:r>
      <w:r>
        <w:rPr>
          <w:lang w:eastAsia="en-US"/>
        </w:rPr>
        <w:t> </w:t>
      </w:r>
      <w:r w:rsidRPr="008C02DE">
        <w:rPr>
          <w:lang w:eastAsia="en-US"/>
        </w:rPr>
        <w:t xml:space="preserve">sole effect is that the international registration is no longer </w:t>
      </w:r>
      <w:r>
        <w:rPr>
          <w:lang w:eastAsia="en-US"/>
        </w:rPr>
        <w:t>extended</w:t>
      </w:r>
      <w:r w:rsidRPr="008C02DE">
        <w:rPr>
          <w:lang w:eastAsia="en-US"/>
        </w:rPr>
        <w:t xml:space="preserve"> </w:t>
      </w:r>
      <w:r>
        <w:rPr>
          <w:lang w:eastAsia="en-US"/>
        </w:rPr>
        <w:t>to</w:t>
      </w:r>
      <w:r w:rsidRPr="008C02DE">
        <w:rPr>
          <w:lang w:eastAsia="en-US"/>
        </w:rPr>
        <w:t xml:space="preserve"> the goods and services</w:t>
      </w:r>
      <w:r>
        <w:rPr>
          <w:lang w:eastAsia="en-US"/>
        </w:rPr>
        <w:t xml:space="preserve"> covered by the limitation</w:t>
      </w:r>
      <w:r w:rsidRPr="008C02DE">
        <w:rPr>
          <w:lang w:eastAsia="en-US"/>
        </w:rPr>
        <w:t xml:space="preserve"> in the</w:t>
      </w:r>
      <w:r>
        <w:rPr>
          <w:lang w:eastAsia="en-US"/>
        </w:rPr>
        <w:t xml:space="preserve"> relevant</w:t>
      </w:r>
      <w:r w:rsidRPr="008C02DE">
        <w:rPr>
          <w:lang w:eastAsia="en-US"/>
        </w:rPr>
        <w:t xml:space="preserve"> Contracting Parties</w:t>
      </w:r>
      <w:r>
        <w:rPr>
          <w:lang w:eastAsia="en-US"/>
        </w:rPr>
        <w:t xml:space="preserve">. </w:t>
      </w:r>
    </w:p>
    <w:p w:rsidR="007513C3" w:rsidRDefault="007513C3" w:rsidP="005B4FC0">
      <w:pPr>
        <w:pStyle w:val="ONUME"/>
        <w:tabs>
          <w:tab w:val="left" w:pos="567"/>
        </w:tabs>
        <w:ind w:left="0"/>
      </w:pPr>
      <w:r w:rsidRPr="008C02DE">
        <w:rPr>
          <w:lang w:eastAsia="en-US"/>
        </w:rPr>
        <w:t xml:space="preserve">Even </w:t>
      </w:r>
      <w:r>
        <w:rPr>
          <w:lang w:eastAsia="en-US"/>
        </w:rPr>
        <w:t xml:space="preserve">where a limitation is recorded in the International Register and the mark is no longer protected in respect of the goods and services covered by the limitation in one or more Contracting Parties, those goods and services </w:t>
      </w:r>
      <w:r w:rsidRPr="008C02DE">
        <w:t>may</w:t>
      </w:r>
      <w:r>
        <w:t xml:space="preserve"> later</w:t>
      </w:r>
      <w:r w:rsidRPr="008C02DE">
        <w:t xml:space="preserve"> be the subject of a subsequent designation.</w:t>
      </w:r>
      <w:r>
        <w:t xml:space="preserve">  </w:t>
      </w:r>
    </w:p>
    <w:p w:rsidR="007513C3" w:rsidRDefault="007513C3" w:rsidP="005B4FC0">
      <w:pPr>
        <w:pStyle w:val="ONUME"/>
        <w:tabs>
          <w:tab w:val="left" w:pos="567"/>
        </w:tabs>
        <w:ind w:left="0"/>
      </w:pPr>
      <w:r>
        <w:t>To formulate a limitation, the holder may omit or exclude one or more classes or specific indications of goods and services.  The holder may also replace one or more indications with other indications, using so</w:t>
      </w:r>
      <w:r>
        <w:noBreakHyphen/>
        <w:t xml:space="preserve">called “free expressions”, meaning indications that are contained neither in the international registration nor in the alphabetical list of the International Classification of Goods and Services for the Purposes of the Registration of Marks (Nice Classification).  By using such </w:t>
      </w:r>
      <w:r w:rsidRPr="008C02DE">
        <w:t>free expressions</w:t>
      </w:r>
      <w:r>
        <w:t xml:space="preserve">, the </w:t>
      </w:r>
      <w:r w:rsidRPr="008C02DE">
        <w:t>holder</w:t>
      </w:r>
      <w:r>
        <w:t xml:space="preserve"> may</w:t>
      </w:r>
      <w:r w:rsidRPr="008C02DE">
        <w:t xml:space="preserve"> tailor the lists of goods and services for the various designated Contracting Parties</w:t>
      </w:r>
      <w:r>
        <w:t xml:space="preserve">, which is </w:t>
      </w:r>
      <w:r w:rsidRPr="008C02DE">
        <w:t xml:space="preserve">especially </w:t>
      </w:r>
      <w:r>
        <w:t xml:space="preserve">useful for those </w:t>
      </w:r>
      <w:r w:rsidRPr="008C02DE">
        <w:t>known to require a higher degree of specificity.</w:t>
      </w:r>
      <w:r>
        <w:t xml:space="preserve"> </w:t>
      </w:r>
      <w:r w:rsidRPr="008C02DE">
        <w:t xml:space="preserve"> </w:t>
      </w:r>
      <w:r>
        <w:t>Thus, f</w:t>
      </w:r>
      <w:r w:rsidRPr="008C02DE">
        <w:t xml:space="preserve">ree expressions embody a convenient flexibility for users of the Madrid System, allowing them more easily </w:t>
      </w:r>
      <w:r>
        <w:t>to</w:t>
      </w:r>
      <w:r w:rsidRPr="008C02DE">
        <w:t xml:space="preserve"> meet the requirements of the very diverse </w:t>
      </w:r>
      <w:r>
        <w:t xml:space="preserve">legal frameworks of its Contracting Parties.  </w:t>
      </w:r>
    </w:p>
    <w:p w:rsidR="007513C3" w:rsidRPr="003F7CC9" w:rsidRDefault="007513C3" w:rsidP="005B4FC0">
      <w:pPr>
        <w:pStyle w:val="ONUME"/>
        <w:tabs>
          <w:tab w:val="left" w:pos="567"/>
        </w:tabs>
        <w:autoSpaceDE w:val="0"/>
        <w:autoSpaceDN w:val="0"/>
        <w:adjustRightInd w:val="0"/>
        <w:ind w:left="0"/>
        <w:rPr>
          <w:szCs w:val="22"/>
        </w:rPr>
      </w:pPr>
      <w:r>
        <w:t xml:space="preserve">While there are various ways to express a limitation, the principle remains that the terms expressed in the limitation must be narrower in scope than the main list of the goods and services in the international registration.  </w:t>
      </w:r>
    </w:p>
    <w:p w:rsidR="007513C3" w:rsidRPr="003F7CC9" w:rsidRDefault="007513C3" w:rsidP="005B4FC0">
      <w:pPr>
        <w:pStyle w:val="ONUME"/>
        <w:tabs>
          <w:tab w:val="left" w:pos="567"/>
        </w:tabs>
        <w:autoSpaceDE w:val="0"/>
        <w:autoSpaceDN w:val="0"/>
        <w:adjustRightInd w:val="0"/>
        <w:ind w:left="0"/>
        <w:rPr>
          <w:szCs w:val="22"/>
        </w:rPr>
      </w:pPr>
      <w:r w:rsidRPr="003F7CC9">
        <w:rPr>
          <w:szCs w:val="22"/>
          <w:lang w:eastAsia="en-US"/>
        </w:rPr>
        <w:t xml:space="preserve">It is not possible to extend the list of goods and services of international </w:t>
      </w:r>
      <w:r w:rsidRPr="003F7CC9">
        <w:rPr>
          <w:rFonts w:eastAsia="Times New Roman"/>
          <w:szCs w:val="22"/>
          <w:lang w:eastAsia="en-US"/>
        </w:rPr>
        <w:t>registrations.</w:t>
      </w:r>
      <w:r>
        <w:rPr>
          <w:rFonts w:eastAsia="Times New Roman"/>
          <w:szCs w:val="22"/>
          <w:lang w:eastAsia="en-US"/>
        </w:rPr>
        <w:t xml:space="preserve">  If </w:t>
      </w:r>
      <w:r w:rsidRPr="003F7CC9">
        <w:rPr>
          <w:rFonts w:eastAsia="Times New Roman"/>
          <w:szCs w:val="22"/>
          <w:lang w:eastAsia="en-US"/>
        </w:rPr>
        <w:t>the holder wishes to protect his mark for additional goods and services,</w:t>
      </w:r>
      <w:r>
        <w:rPr>
          <w:rFonts w:eastAsia="Times New Roman"/>
          <w:szCs w:val="22"/>
          <w:lang w:eastAsia="en-US"/>
        </w:rPr>
        <w:t xml:space="preserve"> the holder</w:t>
      </w:r>
      <w:r w:rsidRPr="003F7CC9">
        <w:rPr>
          <w:rFonts w:eastAsia="Times New Roman"/>
          <w:szCs w:val="22"/>
          <w:lang w:eastAsia="en-US"/>
        </w:rPr>
        <w:t xml:space="preserve"> must file a new international application. </w:t>
      </w:r>
      <w:r>
        <w:rPr>
          <w:rFonts w:eastAsia="Times New Roman"/>
          <w:szCs w:val="22"/>
          <w:lang w:eastAsia="en-US"/>
        </w:rPr>
        <w:t xml:space="preserve"> </w:t>
      </w:r>
      <w:r w:rsidRPr="003F7CC9">
        <w:rPr>
          <w:rFonts w:eastAsia="Times New Roman"/>
          <w:szCs w:val="22"/>
          <w:lang w:eastAsia="en-US"/>
        </w:rPr>
        <w:t>This is true</w:t>
      </w:r>
      <w:r>
        <w:rPr>
          <w:rFonts w:eastAsia="Times New Roman"/>
          <w:szCs w:val="22"/>
          <w:lang w:eastAsia="en-US"/>
        </w:rPr>
        <w:t>,</w:t>
      </w:r>
      <w:r w:rsidRPr="003F7CC9">
        <w:rPr>
          <w:rFonts w:eastAsia="Times New Roman"/>
          <w:szCs w:val="22"/>
          <w:lang w:eastAsia="en-US"/>
        </w:rPr>
        <w:t xml:space="preserve"> even if those goods and services were included in the basic application or the basic registration</w:t>
      </w:r>
      <w:r>
        <w:rPr>
          <w:rFonts w:eastAsia="Times New Roman"/>
          <w:szCs w:val="22"/>
          <w:lang w:eastAsia="en-US"/>
        </w:rPr>
        <w:t xml:space="preserve">, and the applicant </w:t>
      </w:r>
      <w:r>
        <w:rPr>
          <w:rFonts w:eastAsia="Times New Roman"/>
          <w:i/>
          <w:szCs w:val="22"/>
          <w:lang w:eastAsia="en-US"/>
        </w:rPr>
        <w:t xml:space="preserve">could </w:t>
      </w:r>
      <w:r>
        <w:rPr>
          <w:rFonts w:eastAsia="Times New Roman"/>
          <w:szCs w:val="22"/>
          <w:lang w:eastAsia="en-US"/>
        </w:rPr>
        <w:t>have included them in the international application</w:t>
      </w:r>
      <w:r w:rsidR="00C51E4F">
        <w:rPr>
          <w:rFonts w:eastAsia="Times New Roman"/>
          <w:szCs w:val="22"/>
          <w:lang w:eastAsia="en-US"/>
        </w:rPr>
        <w:t>, but chose not to</w:t>
      </w:r>
      <w:r w:rsidRPr="003F7CC9">
        <w:rPr>
          <w:rFonts w:eastAsia="Times New Roman"/>
          <w:szCs w:val="22"/>
          <w:lang w:eastAsia="en-US"/>
        </w:rPr>
        <w:t>.</w:t>
      </w:r>
      <w:r>
        <w:rPr>
          <w:rFonts w:eastAsia="Times New Roman"/>
          <w:szCs w:val="22"/>
          <w:lang w:eastAsia="en-US"/>
        </w:rPr>
        <w:t xml:space="preserve">  </w:t>
      </w:r>
    </w:p>
    <w:p w:rsidR="007513C3" w:rsidRPr="007A524A" w:rsidRDefault="007513C3" w:rsidP="005B4FC0">
      <w:pPr>
        <w:pStyle w:val="ONUME"/>
        <w:tabs>
          <w:tab w:val="left" w:pos="567"/>
        </w:tabs>
        <w:ind w:left="0"/>
        <w:rPr>
          <w:szCs w:val="22"/>
        </w:rPr>
      </w:pPr>
      <w:r>
        <w:t>Nevertheless, l</w:t>
      </w:r>
      <w:r w:rsidRPr="007A524A">
        <w:rPr>
          <w:szCs w:val="22"/>
        </w:rPr>
        <w:t>imitations m</w:t>
      </w:r>
      <w:r>
        <w:rPr>
          <w:szCs w:val="22"/>
        </w:rPr>
        <w:t>ight</w:t>
      </w:r>
      <w:r w:rsidRPr="007A524A">
        <w:rPr>
          <w:szCs w:val="22"/>
        </w:rPr>
        <w:t xml:space="preserve"> result in a broadening </w:t>
      </w:r>
      <w:r>
        <w:rPr>
          <w:szCs w:val="22"/>
        </w:rPr>
        <w:t xml:space="preserve">or expansion </w:t>
      </w:r>
      <w:r w:rsidRPr="007A524A">
        <w:rPr>
          <w:szCs w:val="22"/>
        </w:rPr>
        <w:t xml:space="preserve">of the list of goods and services.  This could be the case, for example, where the limitation </w:t>
      </w:r>
      <w:r>
        <w:rPr>
          <w:szCs w:val="22"/>
        </w:rPr>
        <w:t>contains</w:t>
      </w:r>
      <w:r w:rsidRPr="007A524A">
        <w:rPr>
          <w:szCs w:val="22"/>
        </w:rPr>
        <w:t xml:space="preserve"> free expressions or </w:t>
      </w:r>
      <w:r>
        <w:rPr>
          <w:szCs w:val="22"/>
        </w:rPr>
        <w:t>where indications have been r</w:t>
      </w:r>
      <w:r w:rsidRPr="007A524A">
        <w:rPr>
          <w:szCs w:val="22"/>
        </w:rPr>
        <w:t>eplac</w:t>
      </w:r>
      <w:r>
        <w:rPr>
          <w:szCs w:val="22"/>
        </w:rPr>
        <w:t>ed by other</w:t>
      </w:r>
      <w:r w:rsidRPr="007A524A">
        <w:rPr>
          <w:szCs w:val="22"/>
        </w:rPr>
        <w:t xml:space="preserve"> indications.  Hence, </w:t>
      </w:r>
      <w:r w:rsidR="00C51E4F" w:rsidRPr="007A524A">
        <w:rPr>
          <w:szCs w:val="22"/>
        </w:rPr>
        <w:t>the competent examining authority may raise an objection to the limitation</w:t>
      </w:r>
      <w:r w:rsidRPr="007A524A">
        <w:rPr>
          <w:szCs w:val="22"/>
        </w:rPr>
        <w:t xml:space="preserve">.  It follows that limitations need to be examined to determine whether they </w:t>
      </w:r>
      <w:r>
        <w:rPr>
          <w:szCs w:val="22"/>
        </w:rPr>
        <w:t>fall within the scope of</w:t>
      </w:r>
      <w:r w:rsidRPr="007A524A">
        <w:rPr>
          <w:szCs w:val="22"/>
        </w:rPr>
        <w:t xml:space="preserve"> the main list </w:t>
      </w:r>
      <w:r>
        <w:rPr>
          <w:szCs w:val="22"/>
        </w:rPr>
        <w:t>of goods and services in</w:t>
      </w:r>
      <w:r w:rsidRPr="007A524A">
        <w:rPr>
          <w:szCs w:val="22"/>
        </w:rPr>
        <w:t xml:space="preserve"> the international registration</w:t>
      </w:r>
      <w:r>
        <w:rPr>
          <w:szCs w:val="22"/>
        </w:rPr>
        <w:t xml:space="preserve">.  </w:t>
      </w:r>
    </w:p>
    <w:p w:rsidR="00C9695A" w:rsidRDefault="003C0B45" w:rsidP="005B4FC0">
      <w:pPr>
        <w:pStyle w:val="Heading2"/>
        <w:tabs>
          <w:tab w:val="left" w:pos="567"/>
        </w:tabs>
      </w:pPr>
      <w:r>
        <w:t>Limitations in international applications</w:t>
      </w:r>
    </w:p>
    <w:p w:rsidR="00DA7D1D" w:rsidRPr="00DA7D1D" w:rsidRDefault="00DA7D1D" w:rsidP="005B4FC0">
      <w:pPr>
        <w:tabs>
          <w:tab w:val="left" w:pos="567"/>
        </w:tabs>
      </w:pPr>
    </w:p>
    <w:p w:rsidR="001D2B30" w:rsidRDefault="00D6745E" w:rsidP="005B4FC0">
      <w:pPr>
        <w:pStyle w:val="ONUME"/>
        <w:tabs>
          <w:tab w:val="left" w:pos="567"/>
        </w:tabs>
        <w:autoSpaceDE w:val="0"/>
        <w:autoSpaceDN w:val="0"/>
        <w:adjustRightInd w:val="0"/>
        <w:ind w:left="0"/>
        <w:rPr>
          <w:szCs w:val="22"/>
        </w:rPr>
      </w:pPr>
      <w:r w:rsidRPr="006800E1">
        <w:t xml:space="preserve">The applicant may </w:t>
      </w:r>
      <w:r w:rsidR="00C9695A">
        <w:t>include</w:t>
      </w:r>
      <w:r w:rsidRPr="006800E1">
        <w:t xml:space="preserve"> a limitation in the international application.</w:t>
      </w:r>
      <w:r w:rsidR="0095421D" w:rsidRPr="006800E1">
        <w:t xml:space="preserve"> </w:t>
      </w:r>
      <w:r w:rsidRPr="006800E1">
        <w:t xml:space="preserve"> </w:t>
      </w:r>
      <w:r w:rsidR="007634B9">
        <w:t>Rule </w:t>
      </w:r>
      <w:r w:rsidR="00FA6E79" w:rsidRPr="006800E1">
        <w:t>9</w:t>
      </w:r>
      <w:r w:rsidR="00C31796" w:rsidRPr="006800E1">
        <w:t>(4)(a)</w:t>
      </w:r>
      <w:r w:rsidR="005D4127">
        <w:t>(xiii)</w:t>
      </w:r>
      <w:r w:rsidR="00FA6E79" w:rsidRPr="006800E1">
        <w:t xml:space="preserve"> of the </w:t>
      </w:r>
      <w:r w:rsidR="007634B9" w:rsidRPr="007634B9">
        <w:t>Common Regulations under the Madrid Agreement Concerning the International Registration of Marks and the Protocol Relating to that Agreement (hereinafter referred to as, correspondingly, “the Common Regulations”</w:t>
      </w:r>
      <w:r w:rsidR="007634B9">
        <w:t>, “the Agreement”</w:t>
      </w:r>
      <w:r w:rsidR="007634B9" w:rsidRPr="007634B9">
        <w:t xml:space="preserve"> and “the Protocol”)</w:t>
      </w:r>
      <w:r w:rsidR="00FA6E79" w:rsidRPr="007634B9">
        <w:t xml:space="preserve"> establishes that </w:t>
      </w:r>
      <w:r w:rsidR="00C31796" w:rsidRPr="007634B9">
        <w:t>t</w:t>
      </w:r>
      <w:r w:rsidR="00FA6E79" w:rsidRPr="007634B9">
        <w:t>he international application shall contain or indicate</w:t>
      </w:r>
      <w:r w:rsidR="007921BF" w:rsidRPr="007634B9">
        <w:t xml:space="preserve"> </w:t>
      </w:r>
      <w:r w:rsidR="00C31796" w:rsidRPr="005D4127">
        <w:t>“</w:t>
      </w:r>
      <w:r w:rsidR="007921BF" w:rsidRPr="005D4127">
        <w:t xml:space="preserve">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w:t>
      </w:r>
      <w:r w:rsidR="005D4127">
        <w:t xml:space="preserve"> </w:t>
      </w:r>
      <w:r w:rsidR="007921BF" w:rsidRPr="005D4127">
        <w:t>the goods and services shall be indicated in precise terms, preferably using the words appearing in the Alphabetical List of the said Classification;</w:t>
      </w:r>
      <w:r w:rsidR="005D4127">
        <w:t xml:space="preserve"> </w:t>
      </w:r>
      <w:r w:rsidR="007921BF" w:rsidRPr="005D4127">
        <w:t xml:space="preserve"> the international application may contain limitations of the list of goods and services in respect of one or more designated Contracting Parties; </w:t>
      </w:r>
      <w:r w:rsidR="005D4127" w:rsidRPr="005D4127">
        <w:t xml:space="preserve"> </w:t>
      </w:r>
      <w:r w:rsidR="007921BF" w:rsidRPr="005D4127">
        <w:t>the</w:t>
      </w:r>
      <w:r w:rsidR="001D2B30">
        <w:t> </w:t>
      </w:r>
      <w:r w:rsidR="007921BF" w:rsidRPr="005D4127">
        <w:t>limitation in respect of each Contracting Party may be different</w:t>
      </w:r>
      <w:r w:rsidR="00E85B7E">
        <w:t xml:space="preserve"> […].</w:t>
      </w:r>
      <w:r w:rsidR="007921BF" w:rsidRPr="005D4127">
        <w:t>”</w:t>
      </w:r>
      <w:r w:rsidR="00C9695A">
        <w:t xml:space="preserve">  </w:t>
      </w:r>
      <w:r w:rsidR="0095421D" w:rsidRPr="00A003F1">
        <w:rPr>
          <w:szCs w:val="22"/>
        </w:rPr>
        <w:t>Th</w:t>
      </w:r>
      <w:r w:rsidR="00E93386" w:rsidRPr="00547BE3">
        <w:rPr>
          <w:szCs w:val="22"/>
        </w:rPr>
        <w:t>e international application</w:t>
      </w:r>
      <w:r w:rsidR="0095421D" w:rsidRPr="00547BE3">
        <w:rPr>
          <w:szCs w:val="22"/>
        </w:rPr>
        <w:t xml:space="preserve">, which may contain a limitation, must be presented to the International Bureau through the Office of origin.  </w:t>
      </w:r>
      <w:r w:rsidR="001D2B30">
        <w:rPr>
          <w:szCs w:val="22"/>
        </w:rPr>
        <w:br w:type="page"/>
      </w:r>
    </w:p>
    <w:p w:rsidR="00C9695A" w:rsidRDefault="003C0B45" w:rsidP="005B4FC0">
      <w:pPr>
        <w:pStyle w:val="Heading2"/>
        <w:tabs>
          <w:tab w:val="left" w:pos="567"/>
        </w:tabs>
      </w:pPr>
      <w:r>
        <w:lastRenderedPageBreak/>
        <w:t>Limitations in subsequent designations</w:t>
      </w:r>
    </w:p>
    <w:p w:rsidR="007A6B13" w:rsidRPr="007A6B13" w:rsidRDefault="007A6B13" w:rsidP="005B4FC0">
      <w:pPr>
        <w:tabs>
          <w:tab w:val="left" w:pos="567"/>
        </w:tabs>
      </w:pPr>
    </w:p>
    <w:p w:rsidR="0027625F" w:rsidRPr="008C02DE" w:rsidRDefault="00C9695A" w:rsidP="005B4FC0">
      <w:pPr>
        <w:pStyle w:val="ONUME"/>
        <w:tabs>
          <w:tab w:val="left" w:pos="567"/>
        </w:tabs>
        <w:ind w:left="0"/>
      </w:pPr>
      <w:r>
        <w:t>Rule</w:t>
      </w:r>
      <w:r w:rsidR="005D4127">
        <w:t> </w:t>
      </w:r>
      <w:r w:rsidR="004D66BF" w:rsidRPr="008C02DE">
        <w:t>24</w:t>
      </w:r>
      <w:r w:rsidR="001F740A">
        <w:t xml:space="preserve">(3)(a)(iv) </w:t>
      </w:r>
      <w:r w:rsidR="004D66BF" w:rsidRPr="008C02DE">
        <w:t>of the Common Regulations deals with subsequent designations</w:t>
      </w:r>
      <w:r w:rsidR="00E6447B">
        <w:t>, more precisely</w:t>
      </w:r>
      <w:r w:rsidR="0044484C">
        <w:t>,</w:t>
      </w:r>
      <w:r w:rsidR="00E6447B">
        <w:t xml:space="preserve"> stating tha</w:t>
      </w:r>
      <w:r w:rsidR="00E6447B" w:rsidRPr="005D4127">
        <w:t>t “</w:t>
      </w:r>
      <w:r w:rsidR="00135A75">
        <w:t>[s]</w:t>
      </w:r>
      <w:proofErr w:type="spellStart"/>
      <w:r w:rsidR="004D66BF" w:rsidRPr="005D4127">
        <w:t>ubject</w:t>
      </w:r>
      <w:proofErr w:type="spellEnd"/>
      <w:r w:rsidR="004D66BF" w:rsidRPr="005D4127">
        <w:t xml:space="preserve"> to paragraph</w:t>
      </w:r>
      <w:r w:rsidR="005D4127" w:rsidRPr="005D4127">
        <w:t> </w:t>
      </w:r>
      <w:r w:rsidR="004D66BF" w:rsidRPr="005D4127">
        <w:t>(7)(b), the subsequent designation shall contain or indicate</w:t>
      </w:r>
      <w:r w:rsidR="004D66BF" w:rsidRPr="005D4127">
        <w:rPr>
          <w:color w:val="3B3B3B"/>
          <w:lang w:val="en"/>
        </w:rPr>
        <w:t xml:space="preserve"> </w:t>
      </w:r>
      <w:r w:rsidR="005D4127" w:rsidRPr="005D4127">
        <w:rPr>
          <w:color w:val="3B3B3B"/>
          <w:lang w:val="en"/>
        </w:rPr>
        <w:t xml:space="preserve">[…] </w:t>
      </w:r>
      <w:r w:rsidR="004D66BF" w:rsidRPr="005D4127">
        <w:rPr>
          <w:lang w:val="en"/>
        </w:rPr>
        <w:t>where the subsequent designation is for all the goods and services listed in the international registration concerned, that fact, or,</w:t>
      </w:r>
      <w:r w:rsidR="00E6447B" w:rsidRPr="005D4127">
        <w:rPr>
          <w:lang w:val="en"/>
        </w:rPr>
        <w:t xml:space="preserve"> </w:t>
      </w:r>
      <w:r w:rsidR="004D66BF" w:rsidRPr="005D4127">
        <w:rPr>
          <w:lang w:val="en"/>
        </w:rPr>
        <w:t>where the subsequent designation is for only part of the goods and services listed in the international registration concerned, those goods and services</w:t>
      </w:r>
      <w:r w:rsidR="005D4127" w:rsidRPr="005D4127">
        <w:rPr>
          <w:lang w:val="en"/>
        </w:rPr>
        <w:t xml:space="preserve"> […].</w:t>
      </w:r>
      <w:r w:rsidR="00E6447B" w:rsidRPr="005D4127">
        <w:rPr>
          <w:lang w:val="en"/>
        </w:rPr>
        <w:t>”</w:t>
      </w:r>
      <w:r w:rsidR="005D4127" w:rsidRPr="005D4127">
        <w:rPr>
          <w:lang w:val="en"/>
        </w:rPr>
        <w:t xml:space="preserve"> </w:t>
      </w:r>
      <w:r w:rsidR="00E6447B" w:rsidRPr="005D4127">
        <w:rPr>
          <w:lang w:val="en"/>
        </w:rPr>
        <w:t xml:space="preserve"> </w:t>
      </w:r>
      <w:r w:rsidR="004D66BF" w:rsidRPr="008C02DE">
        <w:rPr>
          <w:lang w:val="en"/>
        </w:rPr>
        <w:t>The possibility that the subsequent designation contains</w:t>
      </w:r>
      <w:r w:rsidR="000C2B52" w:rsidRPr="008C02DE">
        <w:rPr>
          <w:lang w:val="en"/>
        </w:rPr>
        <w:t xml:space="preserve"> only</w:t>
      </w:r>
      <w:r w:rsidR="004D66BF" w:rsidRPr="008C02DE">
        <w:rPr>
          <w:lang w:val="en"/>
        </w:rPr>
        <w:t xml:space="preserve"> a part of the goods and services</w:t>
      </w:r>
      <w:r w:rsidR="0044484C">
        <w:rPr>
          <w:lang w:val="en"/>
        </w:rPr>
        <w:t>,</w:t>
      </w:r>
      <w:r w:rsidR="004D66BF" w:rsidRPr="008C02DE">
        <w:rPr>
          <w:lang w:val="en"/>
        </w:rPr>
        <w:t xml:space="preserve"> </w:t>
      </w:r>
      <w:r w:rsidR="001F740A">
        <w:rPr>
          <w:lang w:val="en"/>
        </w:rPr>
        <w:t xml:space="preserve">as set out </w:t>
      </w:r>
      <w:r w:rsidR="004D66BF" w:rsidRPr="008C02DE">
        <w:rPr>
          <w:lang w:val="en"/>
        </w:rPr>
        <w:t>in the international registration</w:t>
      </w:r>
      <w:r w:rsidR="0044484C">
        <w:rPr>
          <w:lang w:val="en"/>
        </w:rPr>
        <w:t>,</w:t>
      </w:r>
      <w:r w:rsidR="004D66BF" w:rsidRPr="008C02DE">
        <w:rPr>
          <w:lang w:val="en"/>
        </w:rPr>
        <w:t xml:space="preserve"> amounts to a limitation.</w:t>
      </w:r>
      <w:r w:rsidR="000C2B52" w:rsidRPr="008C02DE">
        <w:rPr>
          <w:lang w:val="en"/>
        </w:rPr>
        <w:t xml:space="preserve"> </w:t>
      </w:r>
      <w:r w:rsidR="001F740A">
        <w:rPr>
          <w:lang w:val="en"/>
        </w:rPr>
        <w:t xml:space="preserve"> </w:t>
      </w:r>
    </w:p>
    <w:p w:rsidR="008C67EC" w:rsidRDefault="00C9695A" w:rsidP="005B4FC0">
      <w:pPr>
        <w:pStyle w:val="ONUME"/>
        <w:tabs>
          <w:tab w:val="left" w:pos="567"/>
        </w:tabs>
        <w:autoSpaceDE w:val="0"/>
        <w:autoSpaceDN w:val="0"/>
        <w:adjustRightInd w:val="0"/>
        <w:ind w:left="0"/>
        <w:rPr>
          <w:szCs w:val="22"/>
        </w:rPr>
      </w:pPr>
      <w:r>
        <w:rPr>
          <w:szCs w:val="22"/>
        </w:rPr>
        <w:t>The h</w:t>
      </w:r>
      <w:r w:rsidR="008C67EC">
        <w:rPr>
          <w:szCs w:val="22"/>
        </w:rPr>
        <w:t xml:space="preserve">older may </w:t>
      </w:r>
      <w:r>
        <w:rPr>
          <w:szCs w:val="22"/>
        </w:rPr>
        <w:t xml:space="preserve">include </w:t>
      </w:r>
      <w:r w:rsidR="008C67EC">
        <w:rPr>
          <w:szCs w:val="22"/>
        </w:rPr>
        <w:t xml:space="preserve">a </w:t>
      </w:r>
      <w:r w:rsidR="008C67EC" w:rsidRPr="008C02DE">
        <w:rPr>
          <w:szCs w:val="22"/>
        </w:rPr>
        <w:t xml:space="preserve">limitation </w:t>
      </w:r>
      <w:r w:rsidR="008C67EC">
        <w:rPr>
          <w:szCs w:val="22"/>
        </w:rPr>
        <w:t>in a subsequent designation</w:t>
      </w:r>
      <w:r w:rsidR="00794ECE">
        <w:rPr>
          <w:szCs w:val="22"/>
        </w:rPr>
        <w:t>,</w:t>
      </w:r>
      <w:r w:rsidR="008C67EC">
        <w:rPr>
          <w:szCs w:val="22"/>
        </w:rPr>
        <w:t xml:space="preserve"> using the official form, </w:t>
      </w:r>
      <w:r w:rsidR="00E6447B">
        <w:rPr>
          <w:szCs w:val="22"/>
        </w:rPr>
        <w:t xml:space="preserve">presenting it </w:t>
      </w:r>
      <w:r w:rsidR="008C67EC">
        <w:rPr>
          <w:szCs w:val="22"/>
        </w:rPr>
        <w:t xml:space="preserve">directly to the International Bureau or through the Office of the Contracting Party of the holder.  The holder also has the option </w:t>
      </w:r>
      <w:r w:rsidR="00C03FB1">
        <w:rPr>
          <w:szCs w:val="22"/>
        </w:rPr>
        <w:t>to include a</w:t>
      </w:r>
      <w:r w:rsidR="008C67EC">
        <w:rPr>
          <w:szCs w:val="22"/>
        </w:rPr>
        <w:t xml:space="preserve"> limitation in a subsequent designation by using </w:t>
      </w:r>
      <w:r w:rsidR="00E6447B">
        <w:rPr>
          <w:szCs w:val="22"/>
        </w:rPr>
        <w:t>an</w:t>
      </w:r>
      <w:r w:rsidR="008C67EC">
        <w:rPr>
          <w:szCs w:val="22"/>
        </w:rPr>
        <w:t xml:space="preserve"> electronic form (E-</w:t>
      </w:r>
      <w:r w:rsidR="0095421D">
        <w:rPr>
          <w:szCs w:val="22"/>
        </w:rPr>
        <w:t>S</w:t>
      </w:r>
      <w:r w:rsidR="008C67EC">
        <w:rPr>
          <w:szCs w:val="22"/>
        </w:rPr>
        <w:t xml:space="preserve">ubsequent </w:t>
      </w:r>
      <w:r w:rsidR="0095421D">
        <w:rPr>
          <w:szCs w:val="22"/>
        </w:rPr>
        <w:t>D</w:t>
      </w:r>
      <w:r w:rsidR="008C67EC">
        <w:rPr>
          <w:szCs w:val="22"/>
        </w:rPr>
        <w:t>esignation), in which case the form is</w:t>
      </w:r>
      <w:r w:rsidR="0083336C">
        <w:rPr>
          <w:szCs w:val="22"/>
        </w:rPr>
        <w:t xml:space="preserve"> presented</w:t>
      </w:r>
      <w:r w:rsidR="008C67EC">
        <w:rPr>
          <w:szCs w:val="22"/>
        </w:rPr>
        <w:t xml:space="preserve"> directly to the International Bureau.</w:t>
      </w:r>
      <w:r w:rsidR="005D4127">
        <w:rPr>
          <w:szCs w:val="22"/>
        </w:rPr>
        <w:t xml:space="preserve">  </w:t>
      </w:r>
    </w:p>
    <w:p w:rsidR="000C2B52" w:rsidRDefault="00A970D1" w:rsidP="005B4FC0">
      <w:pPr>
        <w:pStyle w:val="Heading2"/>
        <w:tabs>
          <w:tab w:val="left" w:pos="567"/>
        </w:tabs>
        <w:rPr>
          <w:szCs w:val="22"/>
        </w:rPr>
      </w:pPr>
      <w:r>
        <w:t xml:space="preserve">Limitations </w:t>
      </w:r>
      <w:r w:rsidR="00C9695A">
        <w:t>requested</w:t>
      </w:r>
      <w:r>
        <w:t xml:space="preserve"> as changes to the international registration (</w:t>
      </w:r>
      <w:r w:rsidR="005D4127">
        <w:rPr>
          <w:szCs w:val="22"/>
        </w:rPr>
        <w:t>under Rule </w:t>
      </w:r>
      <w:r>
        <w:rPr>
          <w:szCs w:val="22"/>
        </w:rPr>
        <w:t>25)</w:t>
      </w:r>
    </w:p>
    <w:p w:rsidR="00C93681" w:rsidRPr="00C93681" w:rsidRDefault="00C93681" w:rsidP="005B4FC0">
      <w:pPr>
        <w:tabs>
          <w:tab w:val="left" w:pos="567"/>
        </w:tabs>
      </w:pPr>
    </w:p>
    <w:p w:rsidR="00BB5E1C" w:rsidRPr="009A39E2" w:rsidRDefault="008C67EC" w:rsidP="005B4FC0">
      <w:pPr>
        <w:pStyle w:val="ONUME"/>
        <w:tabs>
          <w:tab w:val="left" w:pos="567"/>
        </w:tabs>
        <w:autoSpaceDE w:val="0"/>
        <w:autoSpaceDN w:val="0"/>
        <w:adjustRightInd w:val="0"/>
        <w:ind w:left="0"/>
        <w:rPr>
          <w:szCs w:val="22"/>
        </w:rPr>
      </w:pPr>
      <w:r w:rsidRPr="009A39E2">
        <w:rPr>
          <w:szCs w:val="22"/>
        </w:rPr>
        <w:t xml:space="preserve">The third and final option is to </w:t>
      </w:r>
      <w:r w:rsidR="00C93681" w:rsidRPr="009A39E2">
        <w:rPr>
          <w:szCs w:val="22"/>
        </w:rPr>
        <w:t xml:space="preserve">request </w:t>
      </w:r>
      <w:r w:rsidR="00923C05" w:rsidRPr="009A39E2">
        <w:rPr>
          <w:szCs w:val="22"/>
        </w:rPr>
        <w:t>the</w:t>
      </w:r>
      <w:r w:rsidR="00C93681" w:rsidRPr="009A39E2">
        <w:rPr>
          <w:szCs w:val="22"/>
        </w:rPr>
        <w:t xml:space="preserve"> recording</w:t>
      </w:r>
      <w:r w:rsidR="00923C05" w:rsidRPr="009A39E2">
        <w:rPr>
          <w:szCs w:val="22"/>
        </w:rPr>
        <w:t xml:space="preserve"> of a limitation</w:t>
      </w:r>
      <w:r w:rsidR="00C93681" w:rsidRPr="009A39E2">
        <w:rPr>
          <w:szCs w:val="22"/>
        </w:rPr>
        <w:t xml:space="preserve"> as a change to the international registration under</w:t>
      </w:r>
      <w:r w:rsidR="00C9695A" w:rsidRPr="009A39E2">
        <w:rPr>
          <w:szCs w:val="22"/>
        </w:rPr>
        <w:t xml:space="preserve"> </w:t>
      </w:r>
      <w:r w:rsidR="000C2B52" w:rsidRPr="009A39E2">
        <w:rPr>
          <w:szCs w:val="22"/>
        </w:rPr>
        <w:t>Rule</w:t>
      </w:r>
      <w:r w:rsidR="005D4127">
        <w:rPr>
          <w:szCs w:val="22"/>
        </w:rPr>
        <w:t> </w:t>
      </w:r>
      <w:r w:rsidR="000C2B52" w:rsidRPr="009A39E2">
        <w:rPr>
          <w:szCs w:val="22"/>
        </w:rPr>
        <w:t>25 of the Common Regulations</w:t>
      </w:r>
      <w:r w:rsidR="0027625F" w:rsidRPr="009A39E2">
        <w:rPr>
          <w:szCs w:val="22"/>
        </w:rPr>
        <w:t>.</w:t>
      </w:r>
      <w:r w:rsidR="003105AB" w:rsidRPr="009A39E2">
        <w:rPr>
          <w:szCs w:val="22"/>
        </w:rPr>
        <w:t xml:space="preserve"> </w:t>
      </w:r>
      <w:r w:rsidR="0027625F" w:rsidRPr="009A39E2">
        <w:rPr>
          <w:szCs w:val="22"/>
        </w:rPr>
        <w:t xml:space="preserve"> </w:t>
      </w:r>
      <w:r w:rsidRPr="009A39E2">
        <w:rPr>
          <w:szCs w:val="22"/>
        </w:rPr>
        <w:t xml:space="preserve">The holder can </w:t>
      </w:r>
      <w:r w:rsidR="00C93681" w:rsidRPr="009A39E2">
        <w:rPr>
          <w:szCs w:val="22"/>
        </w:rPr>
        <w:t xml:space="preserve">request this recording </w:t>
      </w:r>
      <w:r w:rsidRPr="009A39E2">
        <w:rPr>
          <w:szCs w:val="22"/>
        </w:rPr>
        <w:t xml:space="preserve">directly to the International Bureau or through the Office of the Contracting Party of the holder.  </w:t>
      </w:r>
      <w:r w:rsidR="00C93681" w:rsidRPr="009A39E2">
        <w:rPr>
          <w:szCs w:val="22"/>
        </w:rPr>
        <w:t>An</w:t>
      </w:r>
      <w:r w:rsidR="00F8385A" w:rsidRPr="009A39E2">
        <w:rPr>
          <w:szCs w:val="22"/>
        </w:rPr>
        <w:t xml:space="preserve"> electronic form </w:t>
      </w:r>
      <w:r w:rsidR="00C93681" w:rsidRPr="009A39E2">
        <w:rPr>
          <w:szCs w:val="22"/>
        </w:rPr>
        <w:t>to present this request</w:t>
      </w:r>
      <w:r w:rsidR="00F8385A" w:rsidRPr="009A39E2">
        <w:rPr>
          <w:szCs w:val="22"/>
        </w:rPr>
        <w:t xml:space="preserve"> </w:t>
      </w:r>
      <w:r w:rsidR="00C93681" w:rsidRPr="009A39E2">
        <w:rPr>
          <w:szCs w:val="22"/>
        </w:rPr>
        <w:t>will be</w:t>
      </w:r>
      <w:r w:rsidR="00F8385A" w:rsidRPr="009A39E2">
        <w:rPr>
          <w:szCs w:val="22"/>
        </w:rPr>
        <w:t xml:space="preserve"> introduced in the future.  </w:t>
      </w:r>
    </w:p>
    <w:p w:rsidR="006F1A80" w:rsidRPr="006F1A80" w:rsidRDefault="008C67EC" w:rsidP="005B4FC0">
      <w:pPr>
        <w:pStyle w:val="ONUME"/>
        <w:tabs>
          <w:tab w:val="left" w:pos="567"/>
        </w:tabs>
        <w:autoSpaceDE w:val="0"/>
        <w:autoSpaceDN w:val="0"/>
        <w:adjustRightInd w:val="0"/>
        <w:ind w:left="0"/>
        <w:rPr>
          <w:szCs w:val="22"/>
        </w:rPr>
      </w:pPr>
      <w:r w:rsidRPr="00F8385A">
        <w:rPr>
          <w:szCs w:val="22"/>
        </w:rPr>
        <w:t xml:space="preserve">Following the recording of the limitation in the International Register, the International Bureau will notify the designated Contracting Parties affected by the limitation.  </w:t>
      </w:r>
      <w:r w:rsidR="00E2182B" w:rsidRPr="00F8385A">
        <w:rPr>
          <w:szCs w:val="22"/>
        </w:rPr>
        <w:t>Under Rule</w:t>
      </w:r>
      <w:r w:rsidR="005D4127">
        <w:rPr>
          <w:szCs w:val="22"/>
        </w:rPr>
        <w:t> </w:t>
      </w:r>
      <w:r w:rsidR="00E2182B" w:rsidRPr="00F8385A">
        <w:rPr>
          <w:szCs w:val="22"/>
        </w:rPr>
        <w:t>27</w:t>
      </w:r>
      <w:r w:rsidR="00F71790">
        <w:rPr>
          <w:szCs w:val="22"/>
        </w:rPr>
        <w:t>(5)</w:t>
      </w:r>
      <w:r w:rsidR="00E2182B" w:rsidRPr="00F8385A">
        <w:rPr>
          <w:szCs w:val="22"/>
        </w:rPr>
        <w:t xml:space="preserve"> of the Common Regulations, </w:t>
      </w:r>
      <w:r w:rsidRPr="00F8385A">
        <w:rPr>
          <w:szCs w:val="22"/>
        </w:rPr>
        <w:t>t</w:t>
      </w:r>
      <w:r w:rsidR="00E2182B" w:rsidRPr="00F8385A">
        <w:rPr>
          <w:szCs w:val="22"/>
          <w:lang w:eastAsia="en-US"/>
        </w:rPr>
        <w:t>he Office of a designated Contracting Party</w:t>
      </w:r>
      <w:r w:rsidR="0015032E">
        <w:rPr>
          <w:szCs w:val="22"/>
          <w:lang w:eastAsia="en-US"/>
        </w:rPr>
        <w:t xml:space="preserve"> that has been</w:t>
      </w:r>
      <w:r w:rsidR="00E2182B" w:rsidRPr="00F8385A">
        <w:rPr>
          <w:szCs w:val="22"/>
          <w:lang w:eastAsia="en-US"/>
        </w:rPr>
        <w:t xml:space="preserve"> notified </w:t>
      </w:r>
      <w:r w:rsidR="00E2182B" w:rsidRPr="00F8385A">
        <w:rPr>
          <w:rFonts w:eastAsia="Times New Roman"/>
          <w:szCs w:val="22"/>
          <w:lang w:eastAsia="en-US"/>
        </w:rPr>
        <w:t xml:space="preserve">of </w:t>
      </w:r>
      <w:r w:rsidR="0015032E">
        <w:rPr>
          <w:rFonts w:eastAsia="Times New Roman"/>
          <w:szCs w:val="22"/>
          <w:lang w:eastAsia="en-US"/>
        </w:rPr>
        <w:t xml:space="preserve">such recording </w:t>
      </w:r>
      <w:r w:rsidR="00E2182B" w:rsidRPr="00F8385A">
        <w:rPr>
          <w:rFonts w:eastAsia="Times New Roman"/>
          <w:szCs w:val="22"/>
          <w:lang w:eastAsia="en-US"/>
        </w:rPr>
        <w:t>may declare that the limitation has no effect in its territory</w:t>
      </w:r>
      <w:r w:rsidRPr="00F8385A">
        <w:rPr>
          <w:rFonts w:eastAsia="Times New Roman"/>
          <w:szCs w:val="22"/>
          <w:lang w:eastAsia="en-US"/>
        </w:rPr>
        <w:t xml:space="preserve">.  </w:t>
      </w:r>
      <w:r w:rsidR="002168EF">
        <w:rPr>
          <w:szCs w:val="22"/>
        </w:rPr>
        <w:t>This declaration</w:t>
      </w:r>
      <w:r w:rsidR="0095421D">
        <w:rPr>
          <w:rFonts w:eastAsia="Times New Roman"/>
          <w:szCs w:val="22"/>
          <w:lang w:eastAsia="en-US"/>
        </w:rPr>
        <w:t xml:space="preserve"> </w:t>
      </w:r>
      <w:r w:rsidR="00E2182B" w:rsidRPr="008C02DE">
        <w:rPr>
          <w:rFonts w:eastAsia="Times New Roman"/>
          <w:szCs w:val="22"/>
          <w:lang w:eastAsia="en-US"/>
        </w:rPr>
        <w:t>must be sent to the International Bureau before the expiry of 18</w:t>
      </w:r>
      <w:r w:rsidR="005D4127">
        <w:rPr>
          <w:rFonts w:eastAsia="Times New Roman"/>
          <w:szCs w:val="22"/>
          <w:lang w:eastAsia="en-US"/>
        </w:rPr>
        <w:t> </w:t>
      </w:r>
      <w:r w:rsidR="00E2182B" w:rsidRPr="008C02DE">
        <w:rPr>
          <w:rFonts w:eastAsia="Times New Roman"/>
          <w:szCs w:val="22"/>
          <w:lang w:eastAsia="en-US"/>
        </w:rPr>
        <w:t>months from the date on which th</w:t>
      </w:r>
      <w:r w:rsidR="000D151B">
        <w:rPr>
          <w:rFonts w:eastAsia="Times New Roman"/>
          <w:szCs w:val="22"/>
          <w:lang w:eastAsia="en-US"/>
        </w:rPr>
        <w:t>e</w:t>
      </w:r>
      <w:r w:rsidR="00E2182B" w:rsidRPr="008C02DE">
        <w:rPr>
          <w:rFonts w:eastAsia="Times New Roman"/>
          <w:szCs w:val="22"/>
          <w:lang w:eastAsia="en-US"/>
        </w:rPr>
        <w:t xml:space="preserve"> notification</w:t>
      </w:r>
      <w:r w:rsidR="00B77EAF">
        <w:rPr>
          <w:rFonts w:eastAsia="Times New Roman"/>
          <w:szCs w:val="22"/>
          <w:lang w:eastAsia="en-US"/>
        </w:rPr>
        <w:t xml:space="preserve"> of the limitation</w:t>
      </w:r>
      <w:r w:rsidR="00E2182B" w:rsidRPr="008C02DE">
        <w:rPr>
          <w:rFonts w:eastAsia="Times New Roman"/>
          <w:szCs w:val="22"/>
          <w:lang w:eastAsia="en-US"/>
        </w:rPr>
        <w:t xml:space="preserve"> was sent to the Office concerned.</w:t>
      </w:r>
      <w:r>
        <w:rPr>
          <w:rFonts w:eastAsia="Times New Roman"/>
          <w:szCs w:val="22"/>
          <w:lang w:eastAsia="en-US"/>
        </w:rPr>
        <w:t xml:space="preserve"> </w:t>
      </w:r>
      <w:r w:rsidR="00E2182B" w:rsidRPr="008C02DE">
        <w:rPr>
          <w:rFonts w:eastAsia="Times New Roman"/>
          <w:szCs w:val="22"/>
          <w:lang w:eastAsia="en-US"/>
        </w:rPr>
        <w:t xml:space="preserve"> </w:t>
      </w:r>
    </w:p>
    <w:p w:rsidR="0027625F" w:rsidRPr="008C02DE" w:rsidRDefault="00E2182B" w:rsidP="005B4FC0">
      <w:pPr>
        <w:pStyle w:val="ONUME"/>
        <w:tabs>
          <w:tab w:val="left" w:pos="567"/>
        </w:tabs>
        <w:autoSpaceDE w:val="0"/>
        <w:autoSpaceDN w:val="0"/>
        <w:adjustRightInd w:val="0"/>
        <w:ind w:left="0"/>
        <w:rPr>
          <w:szCs w:val="22"/>
        </w:rPr>
      </w:pPr>
      <w:r w:rsidRPr="008C02DE">
        <w:rPr>
          <w:rFonts w:eastAsia="Times New Roman"/>
          <w:szCs w:val="22"/>
          <w:lang w:eastAsia="en-US"/>
        </w:rPr>
        <w:t xml:space="preserve">In its declaration, the Office must indicate the reasons for which the limitation has no </w:t>
      </w:r>
      <w:r w:rsidR="008C67EC">
        <w:rPr>
          <w:rFonts w:eastAsia="Times New Roman"/>
          <w:szCs w:val="22"/>
          <w:lang w:eastAsia="en-US"/>
        </w:rPr>
        <w:t>effect, stating the</w:t>
      </w:r>
      <w:r w:rsidR="008C67EC" w:rsidRPr="008C02DE">
        <w:rPr>
          <w:rFonts w:eastAsia="Times New Roman"/>
          <w:szCs w:val="22"/>
          <w:lang w:eastAsia="en-US"/>
        </w:rPr>
        <w:t xml:space="preserve"> corresponding essential provisions of the law</w:t>
      </w:r>
      <w:r w:rsidR="007F647B">
        <w:rPr>
          <w:rFonts w:eastAsia="Times New Roman"/>
          <w:szCs w:val="22"/>
          <w:lang w:eastAsia="en-US"/>
        </w:rPr>
        <w:t>,</w:t>
      </w:r>
      <w:r w:rsidR="008C67EC">
        <w:rPr>
          <w:rFonts w:eastAsia="Times New Roman"/>
          <w:szCs w:val="22"/>
          <w:lang w:eastAsia="en-US"/>
        </w:rPr>
        <w:t xml:space="preserve"> </w:t>
      </w:r>
      <w:r w:rsidR="008C67EC" w:rsidRPr="008C02DE">
        <w:rPr>
          <w:rFonts w:eastAsia="Times New Roman"/>
          <w:szCs w:val="22"/>
          <w:lang w:eastAsia="en-US"/>
        </w:rPr>
        <w:t>and whether the declaration is subject to review or appeal</w:t>
      </w:r>
      <w:r w:rsidR="008C67EC">
        <w:rPr>
          <w:rFonts w:eastAsia="Times New Roman"/>
          <w:szCs w:val="22"/>
          <w:lang w:eastAsia="en-US"/>
        </w:rPr>
        <w:t>.  W</w:t>
      </w:r>
      <w:r w:rsidRPr="008C02DE">
        <w:rPr>
          <w:rFonts w:eastAsia="Times New Roman"/>
          <w:szCs w:val="22"/>
          <w:lang w:eastAsia="en-US"/>
        </w:rPr>
        <w:t>here the declaration does not affect all the goods and services</w:t>
      </w:r>
      <w:r w:rsidR="008C67EC">
        <w:rPr>
          <w:rFonts w:eastAsia="Times New Roman"/>
          <w:szCs w:val="22"/>
          <w:lang w:eastAsia="en-US"/>
        </w:rPr>
        <w:t>, the Office must indicate</w:t>
      </w:r>
      <w:r w:rsidRPr="008C02DE">
        <w:rPr>
          <w:rFonts w:eastAsia="Times New Roman"/>
          <w:szCs w:val="22"/>
          <w:lang w:eastAsia="en-US"/>
        </w:rPr>
        <w:t xml:space="preserve"> </w:t>
      </w:r>
      <w:r w:rsidR="008C67EC">
        <w:rPr>
          <w:rFonts w:eastAsia="Times New Roman"/>
          <w:szCs w:val="22"/>
          <w:lang w:eastAsia="en-US"/>
        </w:rPr>
        <w:t xml:space="preserve">either </w:t>
      </w:r>
      <w:r w:rsidRPr="008C02DE">
        <w:rPr>
          <w:rFonts w:eastAsia="Times New Roman"/>
          <w:szCs w:val="22"/>
          <w:lang w:eastAsia="en-US"/>
        </w:rPr>
        <w:t>th</w:t>
      </w:r>
      <w:r w:rsidR="002C59C2">
        <w:rPr>
          <w:rFonts w:eastAsia="Times New Roman"/>
          <w:szCs w:val="22"/>
          <w:lang w:eastAsia="en-US"/>
        </w:rPr>
        <w:t xml:space="preserve">ose </w:t>
      </w:r>
      <w:r w:rsidR="008C67EC">
        <w:rPr>
          <w:rFonts w:eastAsia="Times New Roman"/>
          <w:szCs w:val="22"/>
          <w:lang w:eastAsia="en-US"/>
        </w:rPr>
        <w:t xml:space="preserve">that </w:t>
      </w:r>
      <w:r w:rsidRPr="008C02DE">
        <w:rPr>
          <w:rFonts w:eastAsia="Times New Roman"/>
          <w:szCs w:val="22"/>
          <w:lang w:eastAsia="en-US"/>
        </w:rPr>
        <w:t>are affected or those which are not affected by the declaration</w:t>
      </w:r>
      <w:r w:rsidR="008C67EC">
        <w:rPr>
          <w:rFonts w:eastAsia="Times New Roman"/>
          <w:szCs w:val="22"/>
          <w:lang w:eastAsia="en-US"/>
        </w:rPr>
        <w:t xml:space="preserve">. </w:t>
      </w:r>
      <w:r w:rsidRPr="008C02DE">
        <w:rPr>
          <w:rFonts w:eastAsia="Times New Roman"/>
          <w:szCs w:val="22"/>
          <w:lang w:eastAsia="en-US"/>
        </w:rPr>
        <w:t xml:space="preserve"> </w:t>
      </w:r>
      <w:r w:rsidR="008C67EC">
        <w:rPr>
          <w:rFonts w:eastAsia="Times New Roman"/>
          <w:szCs w:val="22"/>
          <w:lang w:eastAsia="en-US"/>
        </w:rPr>
        <w:t>Upon receipt of this declaration, t</w:t>
      </w:r>
      <w:r w:rsidRPr="008C02DE">
        <w:rPr>
          <w:rFonts w:eastAsia="Times New Roman"/>
          <w:szCs w:val="22"/>
          <w:lang w:eastAsia="en-US"/>
        </w:rPr>
        <w:t xml:space="preserve">he International Bureau will notify </w:t>
      </w:r>
      <w:r w:rsidR="008C67EC">
        <w:rPr>
          <w:rFonts w:eastAsia="Times New Roman"/>
          <w:szCs w:val="22"/>
          <w:lang w:eastAsia="en-US"/>
        </w:rPr>
        <w:t xml:space="preserve">the </w:t>
      </w:r>
      <w:r w:rsidRPr="008C02DE">
        <w:rPr>
          <w:rFonts w:eastAsia="Times New Roman"/>
          <w:szCs w:val="22"/>
          <w:lang w:eastAsia="en-US"/>
        </w:rPr>
        <w:t>holder</w:t>
      </w:r>
      <w:r w:rsidR="008C67EC">
        <w:rPr>
          <w:rFonts w:eastAsia="Times New Roman"/>
          <w:szCs w:val="22"/>
          <w:lang w:eastAsia="en-US"/>
        </w:rPr>
        <w:t xml:space="preserve"> and</w:t>
      </w:r>
      <w:r w:rsidR="0057306D">
        <w:rPr>
          <w:rFonts w:eastAsia="Times New Roman"/>
          <w:szCs w:val="22"/>
          <w:lang w:eastAsia="en-US"/>
        </w:rPr>
        <w:t>,</w:t>
      </w:r>
      <w:r w:rsidR="008C67EC">
        <w:rPr>
          <w:rFonts w:eastAsia="Times New Roman"/>
          <w:szCs w:val="22"/>
          <w:lang w:eastAsia="en-US"/>
        </w:rPr>
        <w:t xml:space="preserve"> if the </w:t>
      </w:r>
      <w:r w:rsidR="000D151B">
        <w:rPr>
          <w:rFonts w:eastAsia="Times New Roman"/>
          <w:szCs w:val="22"/>
          <w:lang w:eastAsia="en-US"/>
        </w:rPr>
        <w:t>request</w:t>
      </w:r>
      <w:r w:rsidR="0057306D">
        <w:rPr>
          <w:rFonts w:eastAsia="Times New Roman"/>
          <w:szCs w:val="22"/>
          <w:lang w:eastAsia="en-US"/>
        </w:rPr>
        <w:t xml:space="preserve"> was submitted through an Office, </w:t>
      </w:r>
      <w:r w:rsidR="000D151B">
        <w:rPr>
          <w:rFonts w:eastAsia="Times New Roman"/>
          <w:szCs w:val="22"/>
          <w:lang w:eastAsia="en-US"/>
        </w:rPr>
        <w:t xml:space="preserve">it will inform </w:t>
      </w:r>
      <w:r w:rsidR="0057306D">
        <w:rPr>
          <w:rFonts w:eastAsia="Times New Roman"/>
          <w:szCs w:val="22"/>
          <w:lang w:eastAsia="en-US"/>
        </w:rPr>
        <w:t xml:space="preserve">that </w:t>
      </w:r>
      <w:r w:rsidRPr="008C02DE">
        <w:rPr>
          <w:rFonts w:eastAsia="Times New Roman"/>
          <w:szCs w:val="22"/>
          <w:lang w:eastAsia="en-US"/>
        </w:rPr>
        <w:t>Office</w:t>
      </w:r>
      <w:r w:rsidR="0027625F" w:rsidRPr="008C02DE">
        <w:rPr>
          <w:szCs w:val="22"/>
        </w:rPr>
        <w:t xml:space="preserve">.  </w:t>
      </w:r>
    </w:p>
    <w:p w:rsidR="003C0B45" w:rsidRDefault="0095421D" w:rsidP="005B4FC0">
      <w:pPr>
        <w:pStyle w:val="ONUME"/>
        <w:tabs>
          <w:tab w:val="left" w:pos="567"/>
        </w:tabs>
        <w:ind w:left="0"/>
        <w:rPr>
          <w:lang w:eastAsia="en-US"/>
        </w:rPr>
      </w:pPr>
      <w:r>
        <w:rPr>
          <w:lang w:eastAsia="en-US"/>
        </w:rPr>
        <w:t xml:space="preserve">The procedure set out in </w:t>
      </w:r>
      <w:r w:rsidR="005D4127">
        <w:rPr>
          <w:lang w:eastAsia="en-US"/>
        </w:rPr>
        <w:t>Rule </w:t>
      </w:r>
      <w:r w:rsidR="00E2182B" w:rsidRPr="008C02DE">
        <w:rPr>
          <w:lang w:eastAsia="en-US"/>
        </w:rPr>
        <w:t>27</w:t>
      </w:r>
      <w:r>
        <w:rPr>
          <w:lang w:eastAsia="en-US"/>
        </w:rPr>
        <w:t>(5)</w:t>
      </w:r>
      <w:r w:rsidR="00E2182B" w:rsidRPr="008C02DE">
        <w:rPr>
          <w:lang w:eastAsia="en-US"/>
        </w:rPr>
        <w:t xml:space="preserve"> </w:t>
      </w:r>
      <w:r>
        <w:rPr>
          <w:lang w:eastAsia="en-US"/>
        </w:rPr>
        <w:t xml:space="preserve">was introduced because </w:t>
      </w:r>
      <w:r w:rsidRPr="008C02DE">
        <w:rPr>
          <w:lang w:eastAsia="en-US"/>
        </w:rPr>
        <w:t>Offices of designated Contracting Parties had informed the International Bureau that</w:t>
      </w:r>
      <w:r w:rsidR="009D1C66">
        <w:rPr>
          <w:lang w:eastAsia="en-US"/>
        </w:rPr>
        <w:t xml:space="preserve"> </w:t>
      </w:r>
      <w:r w:rsidRPr="008C02DE">
        <w:rPr>
          <w:lang w:eastAsia="en-US"/>
        </w:rPr>
        <w:t xml:space="preserve">the lists of goods and services which resulted from limitations </w:t>
      </w:r>
      <w:r>
        <w:rPr>
          <w:lang w:eastAsia="en-US"/>
        </w:rPr>
        <w:t>could</w:t>
      </w:r>
      <w:r w:rsidR="009D1C66" w:rsidRPr="008C02DE">
        <w:rPr>
          <w:lang w:eastAsia="en-US"/>
        </w:rPr>
        <w:t xml:space="preserve">, in their opinion, </w:t>
      </w:r>
      <w:r>
        <w:rPr>
          <w:lang w:eastAsia="en-US"/>
        </w:rPr>
        <w:t>be</w:t>
      </w:r>
      <w:r w:rsidRPr="008C02DE">
        <w:rPr>
          <w:lang w:eastAsia="en-US"/>
        </w:rPr>
        <w:t xml:space="preserve"> broader than the original list but there was no mechanism whereby Offices could give effect to their objections. </w:t>
      </w:r>
      <w:r w:rsidR="005D4127">
        <w:rPr>
          <w:lang w:eastAsia="en-US"/>
        </w:rPr>
        <w:t xml:space="preserve"> </w:t>
      </w:r>
    </w:p>
    <w:p w:rsidR="0095421D" w:rsidRPr="006800E1" w:rsidRDefault="00F8385A" w:rsidP="005B4FC0">
      <w:pPr>
        <w:pStyle w:val="ONUME"/>
        <w:tabs>
          <w:tab w:val="left" w:pos="567"/>
        </w:tabs>
        <w:autoSpaceDE w:val="0"/>
        <w:autoSpaceDN w:val="0"/>
        <w:adjustRightInd w:val="0"/>
        <w:ind w:left="0"/>
        <w:rPr>
          <w:rFonts w:eastAsia="Times New Roman"/>
          <w:szCs w:val="22"/>
          <w:lang w:eastAsia="en-US"/>
        </w:rPr>
      </w:pPr>
      <w:r>
        <w:rPr>
          <w:rFonts w:eastAsia="Times New Roman"/>
          <w:szCs w:val="22"/>
          <w:lang w:eastAsia="en-US"/>
        </w:rPr>
        <w:t>Ther</w:t>
      </w:r>
      <w:r w:rsidR="0095421D" w:rsidRPr="006800E1">
        <w:rPr>
          <w:rFonts w:eastAsia="Times New Roman"/>
          <w:szCs w:val="22"/>
          <w:lang w:eastAsia="en-US"/>
        </w:rPr>
        <w:t xml:space="preserve">e is no similar procedure </w:t>
      </w:r>
      <w:r w:rsidR="00E2182B" w:rsidRPr="006800E1">
        <w:rPr>
          <w:rFonts w:eastAsia="Times New Roman"/>
          <w:szCs w:val="22"/>
          <w:lang w:eastAsia="en-US"/>
        </w:rPr>
        <w:t xml:space="preserve">in the Common Regulations for limitations effected in international applications or in subsequent designations. </w:t>
      </w:r>
      <w:r w:rsidR="0095421D" w:rsidRPr="006800E1">
        <w:rPr>
          <w:rFonts w:eastAsia="Times New Roman"/>
          <w:szCs w:val="22"/>
          <w:lang w:eastAsia="en-US"/>
        </w:rPr>
        <w:t xml:space="preserve"> </w:t>
      </w:r>
    </w:p>
    <w:p w:rsidR="00A970D1" w:rsidRDefault="00E3255E" w:rsidP="005B4FC0">
      <w:pPr>
        <w:pStyle w:val="Heading1"/>
        <w:tabs>
          <w:tab w:val="left" w:pos="567"/>
        </w:tabs>
      </w:pPr>
      <w:r>
        <w:t xml:space="preserve">Examination of limitations in the </w:t>
      </w:r>
      <w:r w:rsidR="009433D6">
        <w:t xml:space="preserve">legal framework of </w:t>
      </w:r>
      <w:r w:rsidR="005D4127">
        <w:t xml:space="preserve">the </w:t>
      </w:r>
      <w:r w:rsidR="00584A91">
        <w:t>M</w:t>
      </w:r>
      <w:r>
        <w:t xml:space="preserve">adrid </w:t>
      </w:r>
      <w:r w:rsidR="00584A91">
        <w:t>S</w:t>
      </w:r>
      <w:r>
        <w:t>ystem</w:t>
      </w:r>
    </w:p>
    <w:p w:rsidR="00262E22" w:rsidRPr="00262E22" w:rsidRDefault="00262E22" w:rsidP="005B4FC0">
      <w:pPr>
        <w:tabs>
          <w:tab w:val="left" w:pos="567"/>
        </w:tabs>
      </w:pPr>
    </w:p>
    <w:p w:rsidR="005D4127" w:rsidRDefault="003F7CC9" w:rsidP="005B4FC0">
      <w:pPr>
        <w:pStyle w:val="ONUME"/>
        <w:tabs>
          <w:tab w:val="left" w:pos="567"/>
        </w:tabs>
        <w:ind w:left="0"/>
      </w:pPr>
      <w:r w:rsidRPr="00A003F1">
        <w:rPr>
          <w:szCs w:val="22"/>
        </w:rPr>
        <w:t>Limit</w:t>
      </w:r>
      <w:r w:rsidR="00A970D1" w:rsidRPr="00547BE3">
        <w:rPr>
          <w:szCs w:val="22"/>
        </w:rPr>
        <w:t>ations</w:t>
      </w:r>
      <w:r w:rsidR="00DE45CA" w:rsidRPr="00547BE3">
        <w:rPr>
          <w:szCs w:val="22"/>
        </w:rPr>
        <w:t xml:space="preserve"> need to be examined to determine </w:t>
      </w:r>
      <w:r w:rsidR="00A970D1" w:rsidRPr="00547BE3">
        <w:rPr>
          <w:szCs w:val="22"/>
        </w:rPr>
        <w:t>whether</w:t>
      </w:r>
      <w:r w:rsidR="00DE45CA" w:rsidRPr="00547BE3">
        <w:rPr>
          <w:szCs w:val="22"/>
        </w:rPr>
        <w:t xml:space="preserve"> they </w:t>
      </w:r>
      <w:r w:rsidR="00A970D1" w:rsidRPr="00547BE3">
        <w:rPr>
          <w:szCs w:val="22"/>
        </w:rPr>
        <w:t xml:space="preserve">fall within </w:t>
      </w:r>
      <w:r w:rsidR="00DE45CA" w:rsidRPr="00547BE3">
        <w:rPr>
          <w:szCs w:val="22"/>
        </w:rPr>
        <w:t xml:space="preserve">the </w:t>
      </w:r>
      <w:r w:rsidR="0057306D" w:rsidRPr="00547BE3">
        <w:rPr>
          <w:szCs w:val="22"/>
        </w:rPr>
        <w:t xml:space="preserve">main </w:t>
      </w:r>
      <w:r w:rsidR="00DE45CA" w:rsidRPr="00547BE3">
        <w:rPr>
          <w:szCs w:val="22"/>
        </w:rPr>
        <w:t xml:space="preserve">list of goods and services </w:t>
      </w:r>
      <w:r w:rsidR="0057306D" w:rsidRPr="00547BE3">
        <w:rPr>
          <w:szCs w:val="22"/>
        </w:rPr>
        <w:t>of the international registration</w:t>
      </w:r>
      <w:r w:rsidR="00DE45CA" w:rsidRPr="00547BE3">
        <w:rPr>
          <w:szCs w:val="22"/>
        </w:rPr>
        <w:t>.</w:t>
      </w:r>
      <w:r w:rsidR="0057306D" w:rsidRPr="00547BE3">
        <w:rPr>
          <w:szCs w:val="22"/>
        </w:rPr>
        <w:t xml:space="preserve"> </w:t>
      </w:r>
      <w:r w:rsidR="00DE45CA" w:rsidRPr="00547BE3">
        <w:rPr>
          <w:szCs w:val="22"/>
        </w:rPr>
        <w:t xml:space="preserve"> </w:t>
      </w:r>
      <w:r w:rsidR="00603931" w:rsidRPr="00547BE3">
        <w:rPr>
          <w:szCs w:val="22"/>
        </w:rPr>
        <w:t xml:space="preserve">Examination of limitations may be a clear </w:t>
      </w:r>
      <w:r w:rsidR="0057306D" w:rsidRPr="00547BE3">
        <w:rPr>
          <w:szCs w:val="22"/>
        </w:rPr>
        <w:t xml:space="preserve">and simple </w:t>
      </w:r>
      <w:r w:rsidR="00603931" w:rsidRPr="00547BE3">
        <w:rPr>
          <w:szCs w:val="22"/>
        </w:rPr>
        <w:t xml:space="preserve">exercise where the limitation consists in the </w:t>
      </w:r>
      <w:r w:rsidR="0057306D" w:rsidRPr="00547BE3">
        <w:rPr>
          <w:szCs w:val="22"/>
        </w:rPr>
        <w:t xml:space="preserve">mere </w:t>
      </w:r>
      <w:r w:rsidR="00603931" w:rsidRPr="00547BE3">
        <w:rPr>
          <w:szCs w:val="22"/>
        </w:rPr>
        <w:t xml:space="preserve">exclusion of </w:t>
      </w:r>
      <w:r w:rsidR="0057306D" w:rsidRPr="00547BE3">
        <w:rPr>
          <w:szCs w:val="22"/>
        </w:rPr>
        <w:t xml:space="preserve">classes or </w:t>
      </w:r>
      <w:r w:rsidR="00B961B8" w:rsidRPr="00547BE3">
        <w:rPr>
          <w:szCs w:val="22"/>
        </w:rPr>
        <w:t xml:space="preserve">of </w:t>
      </w:r>
      <w:r w:rsidR="0057306D" w:rsidRPr="00547BE3">
        <w:rPr>
          <w:szCs w:val="22"/>
        </w:rPr>
        <w:t xml:space="preserve">specific </w:t>
      </w:r>
      <w:r w:rsidR="00603931" w:rsidRPr="00547BE3">
        <w:rPr>
          <w:szCs w:val="22"/>
        </w:rPr>
        <w:t>indications</w:t>
      </w:r>
      <w:r w:rsidR="003A01EE" w:rsidRPr="00547BE3">
        <w:rPr>
          <w:szCs w:val="22"/>
        </w:rPr>
        <w:t>, although it may significantly affect the workload of the authority examining the limitation</w:t>
      </w:r>
      <w:r w:rsidR="00603931" w:rsidRPr="00547BE3">
        <w:rPr>
          <w:szCs w:val="22"/>
        </w:rPr>
        <w:t>.</w:t>
      </w:r>
      <w:r w:rsidR="0057306D" w:rsidRPr="00547BE3">
        <w:rPr>
          <w:szCs w:val="22"/>
        </w:rPr>
        <w:t xml:space="preserve"> </w:t>
      </w:r>
      <w:r w:rsidR="00603931" w:rsidRPr="00547BE3">
        <w:rPr>
          <w:szCs w:val="22"/>
        </w:rPr>
        <w:t xml:space="preserve"> Where </w:t>
      </w:r>
      <w:r w:rsidR="0057306D" w:rsidRPr="00547BE3">
        <w:rPr>
          <w:szCs w:val="22"/>
        </w:rPr>
        <w:t xml:space="preserve">the </w:t>
      </w:r>
      <w:r w:rsidR="00603931" w:rsidRPr="00547BE3">
        <w:rPr>
          <w:szCs w:val="22"/>
        </w:rPr>
        <w:t xml:space="preserve">limitation is </w:t>
      </w:r>
      <w:r w:rsidR="0057306D" w:rsidRPr="00547BE3">
        <w:rPr>
          <w:szCs w:val="22"/>
        </w:rPr>
        <w:t>expressed by replacing specific indication</w:t>
      </w:r>
      <w:r w:rsidR="003A01EE" w:rsidRPr="00547BE3">
        <w:rPr>
          <w:szCs w:val="22"/>
        </w:rPr>
        <w:t>s</w:t>
      </w:r>
      <w:r w:rsidR="0057306D" w:rsidRPr="00547BE3">
        <w:rPr>
          <w:szCs w:val="22"/>
        </w:rPr>
        <w:t xml:space="preserve"> with others, for example</w:t>
      </w:r>
      <w:r w:rsidR="00A970D1" w:rsidRPr="00547BE3">
        <w:rPr>
          <w:szCs w:val="22"/>
        </w:rPr>
        <w:t>,</w:t>
      </w:r>
      <w:r w:rsidR="0057306D" w:rsidRPr="00547BE3">
        <w:rPr>
          <w:szCs w:val="22"/>
        </w:rPr>
        <w:t xml:space="preserve"> by </w:t>
      </w:r>
      <w:r w:rsidR="00603931" w:rsidRPr="00547BE3">
        <w:rPr>
          <w:szCs w:val="22"/>
        </w:rPr>
        <w:t xml:space="preserve">using free expressions, </w:t>
      </w:r>
      <w:r w:rsidR="0057306D" w:rsidRPr="00547BE3">
        <w:rPr>
          <w:szCs w:val="22"/>
        </w:rPr>
        <w:t xml:space="preserve">the </w:t>
      </w:r>
      <w:r w:rsidR="00603931" w:rsidRPr="00547BE3">
        <w:rPr>
          <w:szCs w:val="22"/>
        </w:rPr>
        <w:t xml:space="preserve">examination </w:t>
      </w:r>
      <w:r w:rsidR="0057306D" w:rsidRPr="00547BE3">
        <w:rPr>
          <w:szCs w:val="22"/>
        </w:rPr>
        <w:t xml:space="preserve">can be more </w:t>
      </w:r>
      <w:r w:rsidR="00603931" w:rsidRPr="00547BE3">
        <w:rPr>
          <w:szCs w:val="22"/>
        </w:rPr>
        <w:t>compl</w:t>
      </w:r>
      <w:r w:rsidR="0057306D" w:rsidRPr="00547BE3">
        <w:rPr>
          <w:szCs w:val="22"/>
        </w:rPr>
        <w:t>icated.</w:t>
      </w:r>
      <w:r w:rsidR="005D4127" w:rsidRPr="00547BE3">
        <w:rPr>
          <w:szCs w:val="22"/>
        </w:rPr>
        <w:t xml:space="preserve">  </w:t>
      </w:r>
    </w:p>
    <w:p w:rsidR="001D2B30" w:rsidRDefault="001D2B30" w:rsidP="005B4FC0">
      <w:pPr>
        <w:pStyle w:val="Heading2"/>
        <w:tabs>
          <w:tab w:val="left" w:pos="567"/>
        </w:tabs>
      </w:pPr>
      <w:r>
        <w:br w:type="page"/>
      </w:r>
    </w:p>
    <w:p w:rsidR="00DE45CA" w:rsidRDefault="00A970D1" w:rsidP="005B4FC0">
      <w:pPr>
        <w:pStyle w:val="Heading2"/>
        <w:tabs>
          <w:tab w:val="left" w:pos="567"/>
        </w:tabs>
        <w:rPr>
          <w:szCs w:val="22"/>
        </w:rPr>
      </w:pPr>
      <w:r>
        <w:t>Examination of limitations presented in international applications</w:t>
      </w:r>
      <w:r w:rsidRPr="008C02DE">
        <w:rPr>
          <w:szCs w:val="22"/>
        </w:rPr>
        <w:t xml:space="preserve"> </w:t>
      </w:r>
    </w:p>
    <w:p w:rsidR="008578B1" w:rsidRPr="008578B1" w:rsidRDefault="008578B1" w:rsidP="005B4FC0">
      <w:pPr>
        <w:tabs>
          <w:tab w:val="left" w:pos="567"/>
        </w:tabs>
      </w:pPr>
    </w:p>
    <w:p w:rsidR="00B73FBE" w:rsidRPr="005D4127" w:rsidRDefault="00FE7F58" w:rsidP="005B4FC0">
      <w:pPr>
        <w:pStyle w:val="ONUME"/>
        <w:tabs>
          <w:tab w:val="left" w:pos="567"/>
        </w:tabs>
        <w:autoSpaceDE w:val="0"/>
        <w:autoSpaceDN w:val="0"/>
        <w:adjustRightInd w:val="0"/>
        <w:ind w:left="0"/>
        <w:rPr>
          <w:szCs w:val="22"/>
        </w:rPr>
      </w:pPr>
      <w:r w:rsidRPr="005D4127">
        <w:rPr>
          <w:szCs w:val="22"/>
        </w:rPr>
        <w:t xml:space="preserve">The current legal framework </w:t>
      </w:r>
      <w:r w:rsidR="00A970D1" w:rsidRPr="005D4127">
        <w:rPr>
          <w:szCs w:val="22"/>
        </w:rPr>
        <w:t xml:space="preserve">of the Madrid System </w:t>
      </w:r>
      <w:r w:rsidRPr="005D4127">
        <w:rPr>
          <w:szCs w:val="22"/>
        </w:rPr>
        <w:t>does not include any explicit provision on the examination of limitations</w:t>
      </w:r>
      <w:r w:rsidR="00F4132E" w:rsidRPr="005D4127">
        <w:rPr>
          <w:szCs w:val="22"/>
        </w:rPr>
        <w:t xml:space="preserve"> in international applications</w:t>
      </w:r>
      <w:r w:rsidR="0027625F" w:rsidRPr="005D4127">
        <w:rPr>
          <w:szCs w:val="22"/>
        </w:rPr>
        <w:t>.</w:t>
      </w:r>
      <w:r w:rsidRPr="005D4127">
        <w:rPr>
          <w:szCs w:val="22"/>
        </w:rPr>
        <w:t xml:space="preserve"> </w:t>
      </w:r>
      <w:r w:rsidR="00947FE8" w:rsidRPr="005D4127">
        <w:rPr>
          <w:szCs w:val="22"/>
        </w:rPr>
        <w:t xml:space="preserve"> </w:t>
      </w:r>
      <w:r w:rsidRPr="005D4127">
        <w:rPr>
          <w:szCs w:val="22"/>
        </w:rPr>
        <w:t>Rule</w:t>
      </w:r>
      <w:r w:rsidR="005D4127" w:rsidRPr="005D4127">
        <w:rPr>
          <w:szCs w:val="22"/>
        </w:rPr>
        <w:t> </w:t>
      </w:r>
      <w:r w:rsidRPr="005D4127">
        <w:rPr>
          <w:szCs w:val="22"/>
        </w:rPr>
        <w:t>9(4</w:t>
      </w:r>
      <w:proofErr w:type="gramStart"/>
      <w:r w:rsidRPr="005D4127">
        <w:rPr>
          <w:szCs w:val="22"/>
        </w:rPr>
        <w:t>)(</w:t>
      </w:r>
      <w:proofErr w:type="gramEnd"/>
      <w:r w:rsidRPr="005D4127">
        <w:rPr>
          <w:szCs w:val="22"/>
        </w:rPr>
        <w:t>a)(</w:t>
      </w:r>
      <w:r w:rsidR="00B757F2" w:rsidRPr="005D4127">
        <w:rPr>
          <w:szCs w:val="22"/>
        </w:rPr>
        <w:t>xiii</w:t>
      </w:r>
      <w:r w:rsidRPr="005D4127">
        <w:rPr>
          <w:szCs w:val="22"/>
        </w:rPr>
        <w:t>)) refer</w:t>
      </w:r>
      <w:r w:rsidR="00753162" w:rsidRPr="005D4127">
        <w:rPr>
          <w:szCs w:val="22"/>
        </w:rPr>
        <w:t>s</w:t>
      </w:r>
      <w:r w:rsidRPr="005D4127">
        <w:rPr>
          <w:szCs w:val="22"/>
        </w:rPr>
        <w:t xml:space="preserve"> to the inclusion of limitations in international applications. </w:t>
      </w:r>
      <w:r w:rsidR="00947FE8" w:rsidRPr="005D4127">
        <w:rPr>
          <w:szCs w:val="22"/>
        </w:rPr>
        <w:t xml:space="preserve"> </w:t>
      </w:r>
      <w:r w:rsidRPr="005D4127">
        <w:rPr>
          <w:szCs w:val="22"/>
        </w:rPr>
        <w:t>Rule</w:t>
      </w:r>
      <w:r w:rsidR="005D4127" w:rsidRPr="005D4127">
        <w:rPr>
          <w:szCs w:val="22"/>
        </w:rPr>
        <w:t> 9(5</w:t>
      </w:r>
      <w:proofErr w:type="gramStart"/>
      <w:r w:rsidR="005D4127" w:rsidRPr="005D4127">
        <w:rPr>
          <w:szCs w:val="22"/>
        </w:rPr>
        <w:t>)(</w:t>
      </w:r>
      <w:proofErr w:type="gramEnd"/>
      <w:r w:rsidR="005D4127" w:rsidRPr="005D4127">
        <w:rPr>
          <w:szCs w:val="22"/>
        </w:rPr>
        <w:t>d)(vi)</w:t>
      </w:r>
      <w:r w:rsidRPr="005D4127">
        <w:rPr>
          <w:szCs w:val="22"/>
        </w:rPr>
        <w:t>, when defining the certification by the Office of origin, states that th</w:t>
      </w:r>
      <w:r w:rsidR="000F5BF2" w:rsidRPr="005D4127">
        <w:rPr>
          <w:szCs w:val="22"/>
        </w:rPr>
        <w:t>is</w:t>
      </w:r>
      <w:r w:rsidRPr="005D4127">
        <w:rPr>
          <w:szCs w:val="22"/>
        </w:rPr>
        <w:t xml:space="preserve"> Office should ce</w:t>
      </w:r>
      <w:r w:rsidR="00BC491F" w:rsidRPr="005D4127">
        <w:rPr>
          <w:szCs w:val="22"/>
        </w:rPr>
        <w:t>rtify</w:t>
      </w:r>
      <w:r w:rsidRPr="005D4127">
        <w:rPr>
          <w:szCs w:val="22"/>
        </w:rPr>
        <w:t xml:space="preserve"> “</w:t>
      </w:r>
      <w:r w:rsidRPr="005D4127">
        <w:rPr>
          <w:szCs w:val="22"/>
          <w:lang w:val="en"/>
        </w:rPr>
        <w:t>that the goods and services indicated in the international application are covered by the list of goods and services appearing in the basic application or basic registration, as the case may be</w:t>
      </w:r>
      <w:r w:rsidR="005D4127" w:rsidRPr="005D4127">
        <w:rPr>
          <w:szCs w:val="22"/>
          <w:lang w:val="en"/>
        </w:rPr>
        <w:t>.</w:t>
      </w:r>
      <w:r w:rsidRPr="005D4127">
        <w:rPr>
          <w:szCs w:val="22"/>
          <w:lang w:val="en"/>
        </w:rPr>
        <w:t>”</w:t>
      </w:r>
      <w:r w:rsidR="00753162" w:rsidRPr="002D4EC9">
        <w:rPr>
          <w:szCs w:val="22"/>
          <w:lang w:val="en"/>
        </w:rPr>
        <w:t xml:space="preserve"> </w:t>
      </w:r>
      <w:r w:rsidR="00947FE8" w:rsidRPr="002D4EC9">
        <w:rPr>
          <w:szCs w:val="22"/>
          <w:lang w:val="en"/>
        </w:rPr>
        <w:t xml:space="preserve"> </w:t>
      </w:r>
      <w:r w:rsidR="00753162" w:rsidRPr="002D4EC9">
        <w:rPr>
          <w:szCs w:val="22"/>
          <w:lang w:val="en"/>
        </w:rPr>
        <w:t>This general for</w:t>
      </w:r>
      <w:r w:rsidR="005D4127">
        <w:rPr>
          <w:szCs w:val="22"/>
          <w:lang w:val="en"/>
        </w:rPr>
        <w:t>mulation corresponds to Article </w:t>
      </w:r>
      <w:r w:rsidR="00753162" w:rsidRPr="002D4EC9">
        <w:rPr>
          <w:szCs w:val="22"/>
          <w:lang w:val="en"/>
        </w:rPr>
        <w:t>3</w:t>
      </w:r>
      <w:r w:rsidR="001A4081" w:rsidRPr="002D4EC9">
        <w:rPr>
          <w:szCs w:val="22"/>
          <w:lang w:val="en"/>
        </w:rPr>
        <w:t>(1) of the Protocol,</w:t>
      </w:r>
      <w:r w:rsidR="00B80CFA" w:rsidRPr="002D4EC9">
        <w:rPr>
          <w:szCs w:val="22"/>
          <w:lang w:val="en"/>
        </w:rPr>
        <w:t xml:space="preserve"> which</w:t>
      </w:r>
      <w:r w:rsidR="001A4081" w:rsidRPr="002D4EC9">
        <w:rPr>
          <w:szCs w:val="22"/>
          <w:lang w:val="en"/>
        </w:rPr>
        <w:t xml:space="preserve"> states</w:t>
      </w:r>
      <w:r w:rsidR="00947FE8" w:rsidRPr="002D4EC9">
        <w:rPr>
          <w:szCs w:val="22"/>
          <w:lang w:val="en"/>
        </w:rPr>
        <w:t xml:space="preserve"> that</w:t>
      </w:r>
      <w:r w:rsidR="00947FE8" w:rsidRPr="005D4127">
        <w:rPr>
          <w:szCs w:val="22"/>
          <w:lang w:val="en"/>
        </w:rPr>
        <w:t xml:space="preserve"> </w:t>
      </w:r>
      <w:r w:rsidR="006F4B94" w:rsidRPr="005D4127">
        <w:rPr>
          <w:szCs w:val="22"/>
          <w:lang w:val="en"/>
        </w:rPr>
        <w:t>“</w:t>
      </w:r>
      <w:r w:rsidR="005D4127" w:rsidRPr="005D4127">
        <w:rPr>
          <w:szCs w:val="22"/>
          <w:lang w:val="en"/>
        </w:rPr>
        <w:t>[</w:t>
      </w:r>
      <w:r w:rsidR="00135A75">
        <w:rPr>
          <w:szCs w:val="22"/>
          <w:lang w:val="en"/>
        </w:rPr>
        <w:t>…</w:t>
      </w:r>
      <w:r w:rsidR="005D4127" w:rsidRPr="005D4127">
        <w:rPr>
          <w:szCs w:val="22"/>
          <w:lang w:val="en"/>
        </w:rPr>
        <w:t>]</w:t>
      </w:r>
      <w:r w:rsidR="00135A75">
        <w:rPr>
          <w:szCs w:val="22"/>
          <w:lang w:val="en"/>
        </w:rPr>
        <w:t xml:space="preserve"> [t]</w:t>
      </w:r>
      <w:r w:rsidR="00947FE8" w:rsidRPr="005D4127">
        <w:rPr>
          <w:szCs w:val="22"/>
          <w:lang w:val="en"/>
        </w:rPr>
        <w:t>he</w:t>
      </w:r>
      <w:r w:rsidR="00947FE8" w:rsidRPr="005D4127">
        <w:rPr>
          <w:szCs w:val="22"/>
        </w:rPr>
        <w:t xml:space="preserve"> </w:t>
      </w:r>
      <w:r w:rsidR="001A4081" w:rsidRPr="005D4127">
        <w:rPr>
          <w:szCs w:val="22"/>
        </w:rPr>
        <w:t>Office of origin shall certify that the particulars appearing in the international application correspond to the particulars appearing, at the time of the certification, in the basic application or basic registration, as the case may be</w:t>
      </w:r>
      <w:r w:rsidR="006F4B94" w:rsidRPr="005D4127">
        <w:rPr>
          <w:szCs w:val="22"/>
        </w:rPr>
        <w:t>.</w:t>
      </w:r>
      <w:r w:rsidR="005D4127" w:rsidRPr="005D4127">
        <w:rPr>
          <w:szCs w:val="22"/>
        </w:rPr>
        <w:t xml:space="preserve">”  </w:t>
      </w:r>
    </w:p>
    <w:p w:rsidR="00DE70BA" w:rsidRPr="00DE70BA" w:rsidRDefault="00B73FBE" w:rsidP="005B4FC0">
      <w:pPr>
        <w:pStyle w:val="ONUME"/>
        <w:tabs>
          <w:tab w:val="left" w:pos="567"/>
        </w:tabs>
        <w:ind w:left="0"/>
        <w:rPr>
          <w:szCs w:val="22"/>
        </w:rPr>
      </w:pPr>
      <w:r w:rsidRPr="0023415F">
        <w:rPr>
          <w:szCs w:val="22"/>
        </w:rPr>
        <w:t>It is to be noted that Rule</w:t>
      </w:r>
      <w:r w:rsidR="005D4127" w:rsidRPr="0023415F">
        <w:rPr>
          <w:szCs w:val="22"/>
        </w:rPr>
        <w:t> </w:t>
      </w:r>
      <w:r w:rsidRPr="0023415F">
        <w:rPr>
          <w:szCs w:val="22"/>
        </w:rPr>
        <w:t>8 of the Regulations under the Agreement did not</w:t>
      </w:r>
      <w:r w:rsidRPr="002D4EC9">
        <w:rPr>
          <w:szCs w:val="22"/>
        </w:rPr>
        <w:t xml:space="preserve"> envisage the inclusion of limitations in international applications</w:t>
      </w:r>
      <w:proofErr w:type="gramStart"/>
      <w:r w:rsidR="007D4FDE">
        <w:rPr>
          <w:szCs w:val="22"/>
        </w:rPr>
        <w:t xml:space="preserve">; </w:t>
      </w:r>
      <w:r w:rsidR="0023415F">
        <w:rPr>
          <w:szCs w:val="22"/>
        </w:rPr>
        <w:t xml:space="preserve"> </w:t>
      </w:r>
      <w:r w:rsidR="007D4FDE">
        <w:rPr>
          <w:szCs w:val="22"/>
        </w:rPr>
        <w:t>c</w:t>
      </w:r>
      <w:r w:rsidR="00753162" w:rsidRPr="002D4EC9">
        <w:rPr>
          <w:szCs w:val="22"/>
        </w:rPr>
        <w:t>onsequently</w:t>
      </w:r>
      <w:proofErr w:type="gramEnd"/>
      <w:r w:rsidR="00753162" w:rsidRPr="002D4EC9">
        <w:rPr>
          <w:szCs w:val="22"/>
        </w:rPr>
        <w:t xml:space="preserve">, </w:t>
      </w:r>
      <w:r w:rsidR="00A03793">
        <w:rPr>
          <w:szCs w:val="22"/>
        </w:rPr>
        <w:t xml:space="preserve">the </w:t>
      </w:r>
      <w:r w:rsidR="00753162" w:rsidRPr="002D4EC9">
        <w:rPr>
          <w:szCs w:val="22"/>
        </w:rPr>
        <w:t>international application form did not reflect this possibility</w:t>
      </w:r>
      <w:r w:rsidR="00514E0C">
        <w:rPr>
          <w:szCs w:val="22"/>
          <w:lang w:val="en"/>
        </w:rPr>
        <w:t xml:space="preserve">.  That </w:t>
      </w:r>
      <w:r w:rsidR="00E82C66">
        <w:rPr>
          <w:szCs w:val="22"/>
          <w:lang w:val="en"/>
        </w:rPr>
        <w:t>option</w:t>
      </w:r>
      <w:r w:rsidR="00753162" w:rsidRPr="002D4EC9">
        <w:rPr>
          <w:szCs w:val="22"/>
          <w:lang w:val="en"/>
        </w:rPr>
        <w:t xml:space="preserve"> was </w:t>
      </w:r>
      <w:r w:rsidR="00F43CA9" w:rsidRPr="002D4EC9">
        <w:rPr>
          <w:szCs w:val="22"/>
          <w:lang w:val="en"/>
        </w:rPr>
        <w:t xml:space="preserve">only </w:t>
      </w:r>
      <w:r w:rsidR="00E5464D">
        <w:rPr>
          <w:szCs w:val="22"/>
          <w:lang w:val="en"/>
        </w:rPr>
        <w:t>provided for</w:t>
      </w:r>
      <w:r w:rsidR="00753162" w:rsidRPr="002D4EC9">
        <w:rPr>
          <w:szCs w:val="22"/>
          <w:lang w:val="en"/>
        </w:rPr>
        <w:t xml:space="preserve"> in Rule</w:t>
      </w:r>
      <w:r w:rsidR="0023415F">
        <w:rPr>
          <w:szCs w:val="22"/>
          <w:lang w:val="en"/>
        </w:rPr>
        <w:t> </w:t>
      </w:r>
      <w:r w:rsidR="00753162" w:rsidRPr="002D4EC9">
        <w:rPr>
          <w:szCs w:val="22"/>
          <w:lang w:val="en"/>
        </w:rPr>
        <w:t>9(4</w:t>
      </w:r>
      <w:proofErr w:type="gramStart"/>
      <w:r w:rsidR="00753162" w:rsidRPr="002D4EC9">
        <w:rPr>
          <w:szCs w:val="22"/>
          <w:lang w:val="en"/>
        </w:rPr>
        <w:t>)(</w:t>
      </w:r>
      <w:proofErr w:type="gramEnd"/>
      <w:r w:rsidR="00753162" w:rsidRPr="002D4EC9">
        <w:rPr>
          <w:szCs w:val="22"/>
          <w:lang w:val="en"/>
        </w:rPr>
        <w:t>a)(xiii)</w:t>
      </w:r>
      <w:r w:rsidR="00F43CA9" w:rsidRPr="002D4EC9">
        <w:rPr>
          <w:szCs w:val="22"/>
          <w:lang w:val="en"/>
        </w:rPr>
        <w:t xml:space="preserve"> of the Common Regulations,</w:t>
      </w:r>
      <w:r w:rsidR="00753162" w:rsidRPr="002D4EC9">
        <w:rPr>
          <w:szCs w:val="22"/>
          <w:lang w:val="en"/>
        </w:rPr>
        <w:t xml:space="preserve"> </w:t>
      </w:r>
      <w:r w:rsidR="00514E0C">
        <w:rPr>
          <w:szCs w:val="22"/>
          <w:lang w:val="en"/>
        </w:rPr>
        <w:t>which resulted in</w:t>
      </w:r>
      <w:r w:rsidR="00F43CA9" w:rsidRPr="002D4EC9">
        <w:rPr>
          <w:szCs w:val="22"/>
          <w:lang w:val="en"/>
        </w:rPr>
        <w:t xml:space="preserve"> the modification of the </w:t>
      </w:r>
      <w:r w:rsidR="00753162" w:rsidRPr="002D4EC9">
        <w:rPr>
          <w:szCs w:val="22"/>
          <w:lang w:val="en"/>
        </w:rPr>
        <w:t xml:space="preserve">international application forms </w:t>
      </w:r>
      <w:r w:rsidR="0023415F">
        <w:rPr>
          <w:szCs w:val="22"/>
          <w:lang w:val="en"/>
        </w:rPr>
        <w:t>in </w:t>
      </w:r>
      <w:r w:rsidR="00F3284E" w:rsidRPr="002D4EC9">
        <w:rPr>
          <w:szCs w:val="22"/>
          <w:lang w:val="en"/>
        </w:rPr>
        <w:t>2001</w:t>
      </w:r>
      <w:r w:rsidR="00F43CA9" w:rsidRPr="002D4EC9">
        <w:rPr>
          <w:szCs w:val="22"/>
          <w:lang w:val="en"/>
        </w:rPr>
        <w:t xml:space="preserve">.  </w:t>
      </w:r>
      <w:r w:rsidR="00DE70BA">
        <w:rPr>
          <w:szCs w:val="22"/>
          <w:lang w:val="en"/>
        </w:rPr>
        <w:t>Prior to this</w:t>
      </w:r>
      <w:r w:rsidR="00F3284E" w:rsidRPr="002D4EC9">
        <w:rPr>
          <w:szCs w:val="22"/>
          <w:lang w:val="en"/>
        </w:rPr>
        <w:t>,</w:t>
      </w:r>
      <w:r w:rsidR="00753162" w:rsidRPr="002D4EC9">
        <w:rPr>
          <w:szCs w:val="22"/>
          <w:lang w:val="en"/>
        </w:rPr>
        <w:t xml:space="preserve"> </w:t>
      </w:r>
      <w:r w:rsidR="00F43CA9" w:rsidRPr="002D4EC9">
        <w:rPr>
          <w:szCs w:val="22"/>
          <w:lang w:val="en"/>
        </w:rPr>
        <w:t xml:space="preserve">any </w:t>
      </w:r>
      <w:r w:rsidR="00F3284E" w:rsidRPr="002D4EC9">
        <w:rPr>
          <w:szCs w:val="22"/>
          <w:lang w:val="en"/>
        </w:rPr>
        <w:t>l</w:t>
      </w:r>
      <w:r w:rsidR="007E022F" w:rsidRPr="002D4EC9">
        <w:rPr>
          <w:szCs w:val="22"/>
          <w:lang w:val="en"/>
        </w:rPr>
        <w:t>imitation would be effected separately</w:t>
      </w:r>
      <w:r w:rsidR="00180D61">
        <w:rPr>
          <w:szCs w:val="22"/>
          <w:lang w:val="en"/>
        </w:rPr>
        <w:t xml:space="preserve">, </w:t>
      </w:r>
      <w:r w:rsidR="00FD4229" w:rsidRPr="002D4EC9">
        <w:rPr>
          <w:szCs w:val="22"/>
          <w:lang w:val="en"/>
        </w:rPr>
        <w:t xml:space="preserve">although </w:t>
      </w:r>
      <w:r w:rsidR="00F43CA9" w:rsidRPr="002D4EC9">
        <w:rPr>
          <w:szCs w:val="22"/>
          <w:lang w:val="en"/>
        </w:rPr>
        <w:t>it</w:t>
      </w:r>
      <w:r w:rsidR="00FD4229" w:rsidRPr="002D4EC9">
        <w:rPr>
          <w:szCs w:val="22"/>
          <w:lang w:val="en"/>
        </w:rPr>
        <w:t xml:space="preserve"> could be published with the ce</w:t>
      </w:r>
      <w:r w:rsidR="00180D61">
        <w:rPr>
          <w:szCs w:val="22"/>
          <w:lang w:val="en"/>
        </w:rPr>
        <w:t>rtificate of international registration</w:t>
      </w:r>
      <w:r w:rsidR="007E022F" w:rsidRPr="002D4EC9">
        <w:rPr>
          <w:szCs w:val="22"/>
          <w:lang w:val="en"/>
        </w:rPr>
        <w:t xml:space="preserve">. </w:t>
      </w:r>
      <w:r w:rsidR="00F43CA9" w:rsidRPr="002D4EC9">
        <w:rPr>
          <w:szCs w:val="22"/>
          <w:lang w:val="en"/>
        </w:rPr>
        <w:t xml:space="preserve"> </w:t>
      </w:r>
    </w:p>
    <w:p w:rsidR="0027625F" w:rsidRPr="002D4EC9" w:rsidRDefault="00EB2B6C" w:rsidP="005B4FC0">
      <w:pPr>
        <w:pStyle w:val="ONUME"/>
        <w:tabs>
          <w:tab w:val="left" w:pos="567"/>
        </w:tabs>
        <w:ind w:left="0"/>
        <w:rPr>
          <w:szCs w:val="22"/>
        </w:rPr>
      </w:pPr>
      <w:r w:rsidRPr="002D4EC9">
        <w:rPr>
          <w:szCs w:val="22"/>
          <w:lang w:val="en"/>
        </w:rPr>
        <w:t>Thus</w:t>
      </w:r>
      <w:r w:rsidR="00F43CA9" w:rsidRPr="002D4EC9">
        <w:rPr>
          <w:szCs w:val="22"/>
          <w:lang w:val="en"/>
        </w:rPr>
        <w:t>,</w:t>
      </w:r>
      <w:r w:rsidR="008F093A" w:rsidRPr="002D4EC9">
        <w:rPr>
          <w:szCs w:val="22"/>
          <w:lang w:val="en"/>
        </w:rPr>
        <w:t xml:space="preserve"> the certification function cannot be considered to</w:t>
      </w:r>
      <w:r w:rsidR="001D31D2">
        <w:rPr>
          <w:szCs w:val="22"/>
          <w:lang w:val="en"/>
        </w:rPr>
        <w:t xml:space="preserve"> </w:t>
      </w:r>
      <w:r w:rsidR="007A5A1A">
        <w:rPr>
          <w:szCs w:val="22"/>
          <w:lang w:val="en"/>
        </w:rPr>
        <w:t xml:space="preserve">have </w:t>
      </w:r>
      <w:r w:rsidR="001D31D2">
        <w:rPr>
          <w:szCs w:val="22"/>
          <w:lang w:val="en"/>
        </w:rPr>
        <w:t>originally</w:t>
      </w:r>
      <w:r w:rsidR="008F093A" w:rsidRPr="002D4EC9">
        <w:rPr>
          <w:szCs w:val="22"/>
          <w:lang w:val="en"/>
        </w:rPr>
        <w:t xml:space="preserve"> include</w:t>
      </w:r>
      <w:r w:rsidR="007A5A1A">
        <w:rPr>
          <w:szCs w:val="22"/>
          <w:lang w:val="en"/>
        </w:rPr>
        <w:t>d</w:t>
      </w:r>
      <w:r w:rsidR="008F093A" w:rsidRPr="002D4EC9">
        <w:rPr>
          <w:szCs w:val="22"/>
          <w:lang w:val="en"/>
        </w:rPr>
        <w:t xml:space="preserve"> the examination of limitations</w:t>
      </w:r>
      <w:r w:rsidR="00450331">
        <w:rPr>
          <w:szCs w:val="22"/>
          <w:lang w:val="en"/>
        </w:rPr>
        <w:t>.  However</w:t>
      </w:r>
      <w:r w:rsidR="00B757F2" w:rsidRPr="002D4EC9">
        <w:rPr>
          <w:szCs w:val="22"/>
          <w:lang w:val="en"/>
        </w:rPr>
        <w:t xml:space="preserve">, </w:t>
      </w:r>
      <w:r w:rsidR="00F43CA9" w:rsidRPr="002D4EC9">
        <w:rPr>
          <w:szCs w:val="22"/>
          <w:lang w:val="en"/>
        </w:rPr>
        <w:t>there ar</w:t>
      </w:r>
      <w:r w:rsidR="00E30ADB">
        <w:rPr>
          <w:szCs w:val="22"/>
          <w:lang w:val="en"/>
        </w:rPr>
        <w:t xml:space="preserve">e different practices among </w:t>
      </w:r>
      <w:r w:rsidR="00F43CA9" w:rsidRPr="002D4EC9">
        <w:rPr>
          <w:szCs w:val="22"/>
          <w:lang w:val="en"/>
        </w:rPr>
        <w:t>Offices acting as Offices of origin</w:t>
      </w:r>
      <w:proofErr w:type="gramStart"/>
      <w:r w:rsidR="00F43CA9" w:rsidRPr="002D4EC9">
        <w:rPr>
          <w:szCs w:val="22"/>
          <w:lang w:val="en"/>
        </w:rPr>
        <w:t xml:space="preserve">; </w:t>
      </w:r>
      <w:r w:rsidR="0023415F">
        <w:rPr>
          <w:szCs w:val="22"/>
          <w:lang w:val="en"/>
        </w:rPr>
        <w:t xml:space="preserve"> </w:t>
      </w:r>
      <w:r w:rsidR="00F43CA9" w:rsidRPr="002D4EC9">
        <w:rPr>
          <w:szCs w:val="22"/>
          <w:lang w:val="en"/>
        </w:rPr>
        <w:t>while</w:t>
      </w:r>
      <w:proofErr w:type="gramEnd"/>
      <w:r w:rsidR="00F43CA9" w:rsidRPr="002D4EC9">
        <w:rPr>
          <w:szCs w:val="22"/>
          <w:lang w:val="en"/>
        </w:rPr>
        <w:t xml:space="preserve"> </w:t>
      </w:r>
      <w:r w:rsidR="008F093A" w:rsidRPr="002D4EC9">
        <w:rPr>
          <w:szCs w:val="22"/>
          <w:lang w:val="en"/>
        </w:rPr>
        <w:t xml:space="preserve">a number of </w:t>
      </w:r>
      <w:r w:rsidR="00F43CA9" w:rsidRPr="002D4EC9">
        <w:rPr>
          <w:szCs w:val="22"/>
          <w:lang w:val="en"/>
        </w:rPr>
        <w:t xml:space="preserve">them </w:t>
      </w:r>
      <w:r w:rsidR="00B757F2" w:rsidRPr="002D4EC9">
        <w:rPr>
          <w:szCs w:val="22"/>
          <w:lang w:val="en"/>
        </w:rPr>
        <w:t>do not examine limitations</w:t>
      </w:r>
      <w:r w:rsidR="008F093A" w:rsidRPr="002D4EC9">
        <w:rPr>
          <w:szCs w:val="22"/>
          <w:lang w:val="en"/>
        </w:rPr>
        <w:t>,</w:t>
      </w:r>
      <w:r w:rsidR="00F43CA9" w:rsidRPr="002D4EC9">
        <w:rPr>
          <w:szCs w:val="22"/>
          <w:lang w:val="en"/>
        </w:rPr>
        <w:t xml:space="preserve"> there are </w:t>
      </w:r>
      <w:r w:rsidR="008F093A" w:rsidRPr="002D4EC9">
        <w:rPr>
          <w:szCs w:val="22"/>
          <w:lang w:val="en"/>
        </w:rPr>
        <w:t xml:space="preserve">Offices </w:t>
      </w:r>
      <w:r w:rsidR="00F43CA9" w:rsidRPr="002D4EC9">
        <w:rPr>
          <w:szCs w:val="22"/>
          <w:lang w:val="en"/>
        </w:rPr>
        <w:t xml:space="preserve">that </w:t>
      </w:r>
      <w:r w:rsidR="008F093A" w:rsidRPr="002D4EC9">
        <w:rPr>
          <w:szCs w:val="22"/>
          <w:lang w:val="en"/>
        </w:rPr>
        <w:t>do examine limitations in international applications</w:t>
      </w:r>
      <w:r w:rsidR="00B757F2" w:rsidRPr="002D4EC9">
        <w:rPr>
          <w:szCs w:val="22"/>
          <w:lang w:val="en"/>
        </w:rPr>
        <w:t>.</w:t>
      </w:r>
      <w:r w:rsidR="008F093A" w:rsidRPr="002D4EC9">
        <w:rPr>
          <w:szCs w:val="22"/>
          <w:lang w:val="en"/>
        </w:rPr>
        <w:t xml:space="preserve">  </w:t>
      </w:r>
    </w:p>
    <w:p w:rsidR="00AB372E" w:rsidRDefault="002D4EC9" w:rsidP="005B4FC0">
      <w:pPr>
        <w:pStyle w:val="ONUME"/>
        <w:tabs>
          <w:tab w:val="left" w:pos="567"/>
        </w:tabs>
        <w:ind w:left="0"/>
      </w:pPr>
      <w:r>
        <w:t xml:space="preserve">The </w:t>
      </w:r>
      <w:r w:rsidR="00EB2B6C" w:rsidRPr="008C02DE">
        <w:t>Common Regulations entrust the International Bureau with the control of the international application</w:t>
      </w:r>
      <w:r w:rsidR="0027625F" w:rsidRPr="008C02DE">
        <w:t>.</w:t>
      </w:r>
      <w:r w:rsidR="00EB2B6C" w:rsidRPr="008C02DE">
        <w:t xml:space="preserve"> </w:t>
      </w:r>
      <w:r w:rsidR="00F43CA9">
        <w:t xml:space="preserve"> </w:t>
      </w:r>
      <w:r w:rsidR="00EB2B6C" w:rsidRPr="008C02DE">
        <w:t xml:space="preserve">The </w:t>
      </w:r>
      <w:r w:rsidR="00A970D1" w:rsidRPr="008C02DE">
        <w:t>content</w:t>
      </w:r>
      <w:r w:rsidR="00A970D1">
        <w:t>s</w:t>
      </w:r>
      <w:r w:rsidR="00A970D1" w:rsidRPr="008C02DE">
        <w:t xml:space="preserve"> of this function </w:t>
      </w:r>
      <w:r w:rsidR="00A970D1">
        <w:t>are</w:t>
      </w:r>
      <w:r w:rsidR="00EB2B6C" w:rsidRPr="008C02DE">
        <w:t xml:space="preserve"> developed in </w:t>
      </w:r>
      <w:r w:rsidR="0042715D">
        <w:t>R</w:t>
      </w:r>
      <w:r w:rsidR="0023415F">
        <w:t>ules </w:t>
      </w:r>
      <w:r w:rsidR="00EB2B6C" w:rsidRPr="008C02DE">
        <w:t>11,</w:t>
      </w:r>
      <w:r w:rsidR="0023415F">
        <w:t> </w:t>
      </w:r>
      <w:r w:rsidR="00EB2B6C" w:rsidRPr="008C02DE">
        <w:t>12 and</w:t>
      </w:r>
      <w:r w:rsidR="0023415F">
        <w:t> </w:t>
      </w:r>
      <w:r w:rsidR="00EB2B6C" w:rsidRPr="008C02DE">
        <w:t xml:space="preserve">13. </w:t>
      </w:r>
      <w:r w:rsidR="00F43CA9">
        <w:t xml:space="preserve"> </w:t>
      </w:r>
      <w:r w:rsidR="00EB2B6C" w:rsidRPr="008C02DE">
        <w:t>Of these three</w:t>
      </w:r>
      <w:r w:rsidR="0023415F">
        <w:t> </w:t>
      </w:r>
      <w:r w:rsidR="00EB2B6C" w:rsidRPr="008C02DE">
        <w:t>provisions, Rules</w:t>
      </w:r>
      <w:r w:rsidR="0023415F">
        <w:t> </w:t>
      </w:r>
      <w:r w:rsidR="00EB2B6C" w:rsidRPr="008C02DE">
        <w:t>12 and</w:t>
      </w:r>
      <w:r w:rsidR="0023415F">
        <w:t> </w:t>
      </w:r>
      <w:r w:rsidR="00EB2B6C" w:rsidRPr="008C02DE">
        <w:t xml:space="preserve">13 deal, respectively, with irregularities concerning the classification of goods and services and the indication of goods and services. </w:t>
      </w:r>
      <w:r w:rsidR="00F43CA9">
        <w:t xml:space="preserve"> </w:t>
      </w:r>
      <w:r w:rsidR="00EB2B6C" w:rsidRPr="008C02DE">
        <w:t>Rule</w:t>
      </w:r>
      <w:r w:rsidR="0023415F">
        <w:t> </w:t>
      </w:r>
      <w:r w:rsidR="00EB2B6C" w:rsidRPr="008C02DE">
        <w:t>12(1</w:t>
      </w:r>
      <w:proofErr w:type="gramStart"/>
      <w:r w:rsidR="00EB2B6C" w:rsidRPr="008C02DE">
        <w:t>)(</w:t>
      </w:r>
      <w:proofErr w:type="gramEnd"/>
      <w:r w:rsidR="00EB2B6C" w:rsidRPr="008C02DE">
        <w:t xml:space="preserve">a) states that </w:t>
      </w:r>
      <w:r w:rsidR="00B11654" w:rsidRPr="008C02DE">
        <w:t>the International Bureau shall verify compliance with the requirements under Rule</w:t>
      </w:r>
      <w:r w:rsidR="0023415F">
        <w:t> </w:t>
      </w:r>
      <w:r w:rsidR="00B11654" w:rsidRPr="008C02DE">
        <w:t>9(4)(a)(xiii)</w:t>
      </w:r>
      <w:r w:rsidR="003A01EE">
        <w:t xml:space="preserve">, yet the provision </w:t>
      </w:r>
      <w:r w:rsidR="00E944D0">
        <w:t>refers only to issues of classification</w:t>
      </w:r>
      <w:r w:rsidR="00B11654" w:rsidRPr="008C02DE">
        <w:t xml:space="preserve">. </w:t>
      </w:r>
      <w:r w:rsidR="00F43CA9">
        <w:t xml:space="preserve"> </w:t>
      </w:r>
    </w:p>
    <w:p w:rsidR="0027625F" w:rsidRPr="008C02DE" w:rsidRDefault="00AB372E" w:rsidP="005B4FC0">
      <w:pPr>
        <w:pStyle w:val="ONUME"/>
        <w:tabs>
          <w:tab w:val="left" w:pos="567"/>
        </w:tabs>
        <w:ind w:left="0"/>
      </w:pPr>
      <w:r>
        <w:t xml:space="preserve">In fact, </w:t>
      </w:r>
      <w:r w:rsidR="00B11654" w:rsidRPr="008C02DE">
        <w:t>Rule</w:t>
      </w:r>
      <w:r w:rsidR="0023415F">
        <w:t> 12(1</w:t>
      </w:r>
      <w:proofErr w:type="gramStart"/>
      <w:r w:rsidR="0023415F">
        <w:t>)(</w:t>
      </w:r>
      <w:proofErr w:type="gramEnd"/>
      <w:r w:rsidR="0023415F">
        <w:t>a) stems from Articles </w:t>
      </w:r>
      <w:r w:rsidR="00B11654" w:rsidRPr="008C02DE">
        <w:t xml:space="preserve">3(2) of both the Agreement and the Protocol. </w:t>
      </w:r>
      <w:r w:rsidR="00F43CA9">
        <w:t xml:space="preserve"> </w:t>
      </w:r>
      <w:r w:rsidR="00B11654" w:rsidRPr="008C02DE">
        <w:t xml:space="preserve">These </w:t>
      </w:r>
      <w:bookmarkStart w:id="5" w:name="_GoBack"/>
      <w:bookmarkEnd w:id="5"/>
      <w:r w:rsidR="00B11654" w:rsidRPr="008C02DE">
        <w:t xml:space="preserve">identical provisions state that </w:t>
      </w:r>
      <w:r w:rsidR="00C3584F" w:rsidRPr="0023415F">
        <w:t>“</w:t>
      </w:r>
      <w:r w:rsidR="0023415F">
        <w:t>[t]</w:t>
      </w:r>
      <w:r w:rsidR="00F43CA9" w:rsidRPr="0023415F">
        <w:t>he</w:t>
      </w:r>
      <w:r w:rsidR="00F43CA9" w:rsidRPr="0023415F">
        <w:rPr>
          <w:lang w:val="en"/>
        </w:rPr>
        <w:t xml:space="preserve"> </w:t>
      </w:r>
      <w:r w:rsidR="00B11654" w:rsidRPr="0023415F">
        <w:rPr>
          <w:lang w:val="en"/>
        </w:rPr>
        <w:t xml:space="preserve">applicant must indicate the goods and services in respect of which protection of the mark is claimed and also, if possible, the corresponding class or classes according to the classification established by the Nice Agreement Concerning the International Classification of Goods and Services for the Purposes of the Registration of Marks. </w:t>
      </w:r>
      <w:r w:rsidR="00F43CA9" w:rsidRPr="0023415F">
        <w:rPr>
          <w:lang w:val="en"/>
        </w:rPr>
        <w:t xml:space="preserve"> </w:t>
      </w:r>
      <w:r w:rsidR="00B11654" w:rsidRPr="0023415F">
        <w:rPr>
          <w:lang w:val="en"/>
        </w:rPr>
        <w:t xml:space="preserve">If the applicant does not give such indication, the International Bureau shall classify the goods and services in the appropriate classes of the said classification. </w:t>
      </w:r>
      <w:r w:rsidR="00A970D1" w:rsidRPr="0023415F">
        <w:rPr>
          <w:lang w:val="en"/>
        </w:rPr>
        <w:t xml:space="preserve"> </w:t>
      </w:r>
      <w:r w:rsidR="00B11654" w:rsidRPr="0023415F">
        <w:rPr>
          <w:lang w:val="en"/>
        </w:rPr>
        <w:t>The indication of classes given by the applicant shall be subject to control by the International Bureau, which shall exercise the said control in association with the Office of origin.</w:t>
      </w:r>
      <w:r w:rsidR="00F43CA9" w:rsidRPr="0023415F">
        <w:rPr>
          <w:lang w:val="en"/>
        </w:rPr>
        <w:t xml:space="preserve"> </w:t>
      </w:r>
      <w:r w:rsidR="00B11654" w:rsidRPr="0023415F">
        <w:rPr>
          <w:lang w:val="en"/>
        </w:rPr>
        <w:t xml:space="preserve"> In the event of disagreement between the </w:t>
      </w:r>
      <w:r w:rsidR="00C86A46">
        <w:rPr>
          <w:lang w:val="en"/>
        </w:rPr>
        <w:t xml:space="preserve">said </w:t>
      </w:r>
      <w:r w:rsidR="00B11654" w:rsidRPr="0023415F">
        <w:rPr>
          <w:lang w:val="en"/>
        </w:rPr>
        <w:t>Office</w:t>
      </w:r>
      <w:r w:rsidR="00F43CA9" w:rsidRPr="0023415F">
        <w:rPr>
          <w:lang w:val="en"/>
        </w:rPr>
        <w:t xml:space="preserve"> </w:t>
      </w:r>
      <w:r w:rsidR="00B11654" w:rsidRPr="0023415F">
        <w:rPr>
          <w:lang w:val="en"/>
        </w:rPr>
        <w:t>and the International Bureau, the opinion of the latter shall prevail.</w:t>
      </w:r>
      <w:r w:rsidR="00C3584F" w:rsidRPr="0023415F">
        <w:rPr>
          <w:lang w:val="en"/>
        </w:rPr>
        <w:t>”</w:t>
      </w:r>
      <w:r w:rsidR="0069200D" w:rsidRPr="0023415F">
        <w:rPr>
          <w:lang w:val="en"/>
        </w:rPr>
        <w:t xml:space="preserve"> </w:t>
      </w:r>
      <w:r w:rsidR="00F43CA9" w:rsidRPr="0023415F">
        <w:rPr>
          <w:lang w:val="en"/>
        </w:rPr>
        <w:t xml:space="preserve"> </w:t>
      </w:r>
      <w:r w:rsidR="0069200D" w:rsidRPr="008C02DE">
        <w:rPr>
          <w:lang w:val="en"/>
        </w:rPr>
        <w:t xml:space="preserve">Once again, the control functions of both the International Bureau and the Office of origin are clearly demarcated in the treaties, limiting them to the verification of a correct indication and classification of goods and services.  </w:t>
      </w:r>
    </w:p>
    <w:p w:rsidR="00E85B7E" w:rsidRDefault="003B3B95" w:rsidP="005B4FC0">
      <w:pPr>
        <w:pStyle w:val="ONUME"/>
        <w:tabs>
          <w:tab w:val="left" w:pos="567"/>
        </w:tabs>
        <w:ind w:left="0"/>
      </w:pPr>
      <w:r w:rsidRPr="00E944D0">
        <w:rPr>
          <w:szCs w:val="22"/>
        </w:rPr>
        <w:t>The above leads to the conclusion that the Madrid System legal framework does not explicitly state who should examine limitations in international applications</w:t>
      </w:r>
      <w:r w:rsidR="0027625F" w:rsidRPr="00E944D0">
        <w:rPr>
          <w:szCs w:val="22"/>
        </w:rPr>
        <w:t>.</w:t>
      </w:r>
      <w:r w:rsidR="0051193E" w:rsidRPr="00BF0E8B">
        <w:rPr>
          <w:szCs w:val="22"/>
        </w:rPr>
        <w:t xml:space="preserve"> </w:t>
      </w:r>
      <w:r w:rsidR="00F43CA9" w:rsidRPr="00BF0E8B">
        <w:rPr>
          <w:szCs w:val="22"/>
        </w:rPr>
        <w:t xml:space="preserve"> </w:t>
      </w:r>
      <w:r w:rsidR="0051193E" w:rsidRPr="00BF0E8B">
        <w:rPr>
          <w:szCs w:val="22"/>
        </w:rPr>
        <w:t xml:space="preserve">The certification function of the Office of origin does not clearly include examination of limitations; neither does the control mandate of the International Bureau. </w:t>
      </w:r>
      <w:r w:rsidR="00F43CA9" w:rsidRPr="00E944D0">
        <w:rPr>
          <w:szCs w:val="22"/>
        </w:rPr>
        <w:t xml:space="preserve"> </w:t>
      </w:r>
    </w:p>
    <w:p w:rsidR="001D2B30" w:rsidRDefault="001D2B30" w:rsidP="005B4FC0">
      <w:pPr>
        <w:pStyle w:val="Heading2"/>
        <w:tabs>
          <w:tab w:val="left" w:pos="567"/>
        </w:tabs>
      </w:pPr>
      <w:r>
        <w:br w:type="page"/>
      </w:r>
    </w:p>
    <w:p w:rsidR="00A970D1" w:rsidRDefault="00A970D1" w:rsidP="005B4FC0">
      <w:pPr>
        <w:pStyle w:val="Heading2"/>
        <w:tabs>
          <w:tab w:val="left" w:pos="567"/>
        </w:tabs>
        <w:rPr>
          <w:szCs w:val="22"/>
        </w:rPr>
      </w:pPr>
      <w:r>
        <w:t>Examination of limitations presented in subsequent designations</w:t>
      </w:r>
    </w:p>
    <w:p w:rsidR="005A0555" w:rsidRPr="005A0555" w:rsidRDefault="005A0555" w:rsidP="005B4FC0">
      <w:pPr>
        <w:tabs>
          <w:tab w:val="left" w:pos="567"/>
        </w:tabs>
      </w:pPr>
    </w:p>
    <w:p w:rsidR="009433D6" w:rsidRDefault="009A2785" w:rsidP="005B4FC0">
      <w:pPr>
        <w:pStyle w:val="ONUME"/>
        <w:tabs>
          <w:tab w:val="left" w:pos="567"/>
        </w:tabs>
        <w:ind w:left="0"/>
      </w:pPr>
      <w:r>
        <w:t>T</w:t>
      </w:r>
      <w:r w:rsidR="001B0570" w:rsidRPr="008C02DE">
        <w:t xml:space="preserve">he analysis </w:t>
      </w:r>
      <w:r>
        <w:t xml:space="preserve">concerning examination of limitations in subsequent designations </w:t>
      </w:r>
      <w:r w:rsidR="001B0570" w:rsidRPr="008C02DE">
        <w:t xml:space="preserve">mirrors the one </w:t>
      </w:r>
      <w:r w:rsidR="006C348E">
        <w:t xml:space="preserve">for </w:t>
      </w:r>
      <w:r w:rsidR="001B0570" w:rsidRPr="008C02DE">
        <w:t>international applications</w:t>
      </w:r>
      <w:r>
        <w:t>, as described above</w:t>
      </w:r>
      <w:r w:rsidR="001B0570" w:rsidRPr="008C02DE">
        <w:t xml:space="preserve">. </w:t>
      </w:r>
      <w:r w:rsidR="00F43CA9">
        <w:t xml:space="preserve"> </w:t>
      </w:r>
      <w:r w:rsidR="00E85B7E">
        <w:t>Rule </w:t>
      </w:r>
      <w:r w:rsidR="001B0570" w:rsidRPr="008C02DE">
        <w:t>24(5) of the Common Regulations generally mandates the International Bureau to verify compliance with “the applicable requirements” and raise irregularities, where appropriate.</w:t>
      </w:r>
      <w:r w:rsidR="00F43CA9">
        <w:t xml:space="preserve"> </w:t>
      </w:r>
      <w:r w:rsidR="001B0570" w:rsidRPr="008C02DE">
        <w:t xml:space="preserve"> </w:t>
      </w:r>
    </w:p>
    <w:p w:rsidR="00F53CF4" w:rsidRDefault="0051193E" w:rsidP="005B4FC0">
      <w:pPr>
        <w:pStyle w:val="ONUME"/>
        <w:tabs>
          <w:tab w:val="left" w:pos="567"/>
        </w:tabs>
        <w:ind w:left="0"/>
      </w:pPr>
      <w:r w:rsidRPr="008C02DE">
        <w:rPr>
          <w:lang w:val="en"/>
        </w:rPr>
        <w:t xml:space="preserve">The question of who should examine limitations in subsequent </w:t>
      </w:r>
      <w:r w:rsidR="007A5A1A">
        <w:rPr>
          <w:lang w:val="en"/>
        </w:rPr>
        <w:t>designations</w:t>
      </w:r>
      <w:r w:rsidR="00E944D0">
        <w:rPr>
          <w:lang w:val="en"/>
        </w:rPr>
        <w:t xml:space="preserve"> is not explicitly answered</w:t>
      </w:r>
      <w:proofErr w:type="gramStart"/>
      <w:r w:rsidR="007A5A1A">
        <w:rPr>
          <w:lang w:val="en"/>
        </w:rPr>
        <w:t>;</w:t>
      </w:r>
      <w:r w:rsidRPr="008C02DE">
        <w:rPr>
          <w:lang w:val="en"/>
        </w:rPr>
        <w:t xml:space="preserve"> </w:t>
      </w:r>
      <w:r w:rsidR="00E85B7E">
        <w:rPr>
          <w:lang w:val="en"/>
        </w:rPr>
        <w:t xml:space="preserve"> </w:t>
      </w:r>
      <w:r w:rsidRPr="008C02DE">
        <w:rPr>
          <w:lang w:val="en"/>
        </w:rPr>
        <w:t>though</w:t>
      </w:r>
      <w:proofErr w:type="gramEnd"/>
      <w:r w:rsidR="003646EC">
        <w:rPr>
          <w:lang w:val="en"/>
        </w:rPr>
        <w:t>,</w:t>
      </w:r>
      <w:r w:rsidRPr="008C02DE">
        <w:rPr>
          <w:lang w:val="en"/>
        </w:rPr>
        <w:t xml:space="preserve"> in this case</w:t>
      </w:r>
      <w:r w:rsidR="00F43CA9">
        <w:rPr>
          <w:lang w:val="en"/>
        </w:rPr>
        <w:t>,</w:t>
      </w:r>
      <w:r w:rsidRPr="008C02DE">
        <w:rPr>
          <w:lang w:val="en"/>
        </w:rPr>
        <w:t xml:space="preserve"> the possible candidates to undertake the examination would be the International Bureau, the Offices </w:t>
      </w:r>
      <w:r w:rsidR="00A970D1">
        <w:rPr>
          <w:lang w:val="en"/>
        </w:rPr>
        <w:t xml:space="preserve">of the </w:t>
      </w:r>
      <w:r w:rsidR="00A970D1" w:rsidRPr="008C02DE">
        <w:rPr>
          <w:lang w:val="en"/>
        </w:rPr>
        <w:t xml:space="preserve">designated </w:t>
      </w:r>
      <w:r w:rsidR="00A970D1">
        <w:rPr>
          <w:lang w:val="en"/>
        </w:rPr>
        <w:t xml:space="preserve">Contracting Parties </w:t>
      </w:r>
      <w:r w:rsidRPr="008C02DE">
        <w:rPr>
          <w:lang w:val="en"/>
        </w:rPr>
        <w:t>or the Office of the Contracting Party of the holder</w:t>
      </w:r>
      <w:r w:rsidR="00A970D1">
        <w:rPr>
          <w:lang w:val="en"/>
        </w:rPr>
        <w:t xml:space="preserve">, </w:t>
      </w:r>
      <w:r w:rsidRPr="008C02DE">
        <w:rPr>
          <w:lang w:val="en"/>
        </w:rPr>
        <w:t>if the subsequent designation is presented by that Office.</w:t>
      </w:r>
      <w:r w:rsidR="00E85B7E">
        <w:rPr>
          <w:lang w:val="en"/>
        </w:rPr>
        <w:t xml:space="preserve">  </w:t>
      </w:r>
    </w:p>
    <w:p w:rsidR="00A970D1" w:rsidRDefault="00A970D1" w:rsidP="005B4FC0">
      <w:pPr>
        <w:pStyle w:val="Heading2"/>
        <w:tabs>
          <w:tab w:val="left" w:pos="567"/>
        </w:tabs>
      </w:pPr>
      <w:r>
        <w:t>Examination of limitations presente</w:t>
      </w:r>
      <w:r w:rsidR="00E85B7E">
        <w:t>d under Rule </w:t>
      </w:r>
      <w:r>
        <w:t xml:space="preserve">25 </w:t>
      </w:r>
    </w:p>
    <w:p w:rsidR="008B1E6C" w:rsidRPr="008B1E6C" w:rsidRDefault="008B1E6C" w:rsidP="005B4FC0">
      <w:pPr>
        <w:tabs>
          <w:tab w:val="left" w:pos="567"/>
        </w:tabs>
      </w:pPr>
    </w:p>
    <w:p w:rsidR="00E87406" w:rsidRPr="008C02DE" w:rsidRDefault="002F7CDE" w:rsidP="005B4FC0">
      <w:pPr>
        <w:pStyle w:val="ONUME"/>
        <w:tabs>
          <w:tab w:val="left" w:pos="567"/>
        </w:tabs>
        <w:ind w:left="0"/>
      </w:pPr>
      <w:r>
        <w:t>Rule</w:t>
      </w:r>
      <w:r w:rsidR="00E25B7D">
        <w:t> </w:t>
      </w:r>
      <w:r>
        <w:t xml:space="preserve">25 </w:t>
      </w:r>
      <w:r w:rsidR="00A30836" w:rsidRPr="008C02DE">
        <w:t>introduc</w:t>
      </w:r>
      <w:r>
        <w:t>es</w:t>
      </w:r>
      <w:r w:rsidR="00A30836" w:rsidRPr="008C02DE">
        <w:t xml:space="preserve"> </w:t>
      </w:r>
      <w:r w:rsidR="008B1E6C">
        <w:t>a procedure</w:t>
      </w:r>
      <w:r>
        <w:t xml:space="preserve"> enabling</w:t>
      </w:r>
      <w:r w:rsidR="00A30836" w:rsidRPr="008C02DE">
        <w:t xml:space="preserve"> </w:t>
      </w:r>
      <w:r w:rsidR="009363C1">
        <w:t xml:space="preserve">Offices of </w:t>
      </w:r>
      <w:r w:rsidR="00A30836" w:rsidRPr="008C02DE">
        <w:t xml:space="preserve">designated </w:t>
      </w:r>
      <w:r w:rsidR="009363C1">
        <w:t xml:space="preserve">Contracting Parties </w:t>
      </w:r>
      <w:r w:rsidR="00A30836" w:rsidRPr="008C02DE">
        <w:t>to</w:t>
      </w:r>
      <w:r>
        <w:t xml:space="preserve"> examine and, as the case may be,</w:t>
      </w:r>
      <w:r w:rsidR="00A30836" w:rsidRPr="008C02DE">
        <w:t xml:space="preserve"> declare that limitations concerning them have no effect</w:t>
      </w:r>
      <w:r w:rsidR="00514EC2">
        <w:t xml:space="preserve">.  </w:t>
      </w:r>
    </w:p>
    <w:p w:rsidR="0027625F" w:rsidRPr="00E944D0" w:rsidRDefault="00E85B7E" w:rsidP="005B4FC0">
      <w:pPr>
        <w:pStyle w:val="ONUME"/>
        <w:tabs>
          <w:tab w:val="clear" w:pos="657"/>
          <w:tab w:val="left" w:pos="567"/>
        </w:tabs>
        <w:ind w:left="0"/>
        <w:rPr>
          <w:szCs w:val="22"/>
        </w:rPr>
      </w:pPr>
      <w:r w:rsidRPr="00E85B7E">
        <w:t>Rule </w:t>
      </w:r>
      <w:r w:rsidR="00A30836" w:rsidRPr="00E85B7E">
        <w:t>27</w:t>
      </w:r>
      <w:r w:rsidR="007D0BC8" w:rsidRPr="00E85B7E">
        <w:t xml:space="preserve"> </w:t>
      </w:r>
      <w:r w:rsidR="00A30836" w:rsidRPr="00E85B7E">
        <w:t xml:space="preserve">also sheds light on the legal context of the examination by </w:t>
      </w:r>
      <w:r w:rsidR="006800E1" w:rsidRPr="00E85B7E">
        <w:t xml:space="preserve">the </w:t>
      </w:r>
      <w:r w:rsidR="00A30836" w:rsidRPr="00E85B7E">
        <w:t>Offices</w:t>
      </w:r>
      <w:r w:rsidR="006800E1" w:rsidRPr="00E85B7E">
        <w:t xml:space="preserve"> of the designated Contracting Parties.  P</w:t>
      </w:r>
      <w:r w:rsidRPr="00E85B7E">
        <w:t>aragraph </w:t>
      </w:r>
      <w:r w:rsidR="006800E1" w:rsidRPr="00E85B7E">
        <w:t>(5</w:t>
      </w:r>
      <w:proofErr w:type="gramStart"/>
      <w:r w:rsidR="006800E1" w:rsidRPr="00E85B7E">
        <w:t>)</w:t>
      </w:r>
      <w:r w:rsidR="00A30836" w:rsidRPr="00E85B7E">
        <w:t>(</w:t>
      </w:r>
      <w:proofErr w:type="gramEnd"/>
      <w:r w:rsidR="00A30836" w:rsidRPr="00E85B7E">
        <w:t xml:space="preserve">b) states that </w:t>
      </w:r>
      <w:r w:rsidR="00135A75">
        <w:t>t</w:t>
      </w:r>
      <w:r w:rsidR="00A30836" w:rsidRPr="00E85B7E">
        <w:t xml:space="preserve">he declaration </w:t>
      </w:r>
      <w:r w:rsidR="00135A75">
        <w:t>“</w:t>
      </w:r>
      <w:r w:rsidR="00A30836" w:rsidRPr="00E85B7E">
        <w:t>shall indicate</w:t>
      </w:r>
      <w:r w:rsidR="00842F81">
        <w:t> </w:t>
      </w:r>
      <w:r w:rsidR="00E944D0" w:rsidRPr="00127B0F">
        <w:rPr>
          <w:rFonts w:ascii="Times New Roman" w:eastAsia="Times New Roman" w:hAnsi="Times New Roman" w:cs="Times New Roman"/>
          <w:color w:val="000000"/>
          <w:sz w:val="24"/>
          <w:szCs w:val="22"/>
          <w:lang w:eastAsia="en-US"/>
        </w:rPr>
        <w:t>(</w:t>
      </w:r>
      <w:r w:rsidR="00E944D0" w:rsidRPr="00127B0F">
        <w:t>i)</w:t>
      </w:r>
      <w:r w:rsidR="00710E36">
        <w:t> </w:t>
      </w:r>
      <w:r w:rsidR="00E944D0" w:rsidRPr="00127B0F">
        <w:t>the reasons for which the limitation has no effect</w:t>
      </w:r>
      <w:r w:rsidR="000C140C">
        <w:t xml:space="preserve">, </w:t>
      </w:r>
      <w:r w:rsidR="00E944D0" w:rsidRPr="00127B0F">
        <w:t>(ii) where the declaration does not affect all the goods and services to which the limitation relates, those which are affected by the declaration or those which are not affected by the declaration,</w:t>
      </w:r>
      <w:r w:rsidR="00710E36">
        <w:t xml:space="preserve"> </w:t>
      </w:r>
      <w:r w:rsidR="00E944D0" w:rsidRPr="00127B0F">
        <w:t>(iii) the corresponding essential provisions of the law, and (iv) whether such declaration may be subject to review or appeal</w:t>
      </w:r>
      <w:r w:rsidR="00E944D0" w:rsidRPr="00E944D0">
        <w:t>.</w:t>
      </w:r>
      <w:r w:rsidR="00E944D0" w:rsidRPr="002E78D7">
        <w:t>”</w:t>
      </w:r>
      <w:r w:rsidR="00A30836" w:rsidRPr="00E944D0">
        <w:rPr>
          <w:szCs w:val="22"/>
          <w:lang w:val="en"/>
        </w:rPr>
        <w:t xml:space="preserve"> </w:t>
      </w:r>
      <w:r w:rsidR="003E6CFB" w:rsidRPr="002E78D7">
        <w:rPr>
          <w:szCs w:val="22"/>
          <w:lang w:val="en"/>
        </w:rPr>
        <w:t xml:space="preserve"> </w:t>
      </w:r>
      <w:r w:rsidR="00125ADE" w:rsidRPr="002E78D7">
        <w:rPr>
          <w:szCs w:val="22"/>
          <w:lang w:val="en"/>
        </w:rPr>
        <w:t>Therefore, t</w:t>
      </w:r>
      <w:r w:rsidR="006800E1" w:rsidRPr="002E78D7">
        <w:rPr>
          <w:szCs w:val="22"/>
          <w:lang w:val="en"/>
        </w:rPr>
        <w:t xml:space="preserve">hese Offices </w:t>
      </w:r>
      <w:r w:rsidR="00A30836" w:rsidRPr="002E78D7">
        <w:rPr>
          <w:szCs w:val="22"/>
          <w:lang w:val="en"/>
        </w:rPr>
        <w:t xml:space="preserve">are to examine limitations for compliance with their legal frameworks. </w:t>
      </w:r>
      <w:r w:rsidR="003E6CFB" w:rsidRPr="00BF0E8B">
        <w:rPr>
          <w:szCs w:val="22"/>
          <w:lang w:val="en"/>
        </w:rPr>
        <w:t xml:space="preserve"> </w:t>
      </w:r>
      <w:r w:rsidR="00523C98" w:rsidRPr="00E944D0">
        <w:rPr>
          <w:szCs w:val="22"/>
          <w:lang w:val="en"/>
        </w:rPr>
        <w:t>This is a similar approach to the one envisaged for</w:t>
      </w:r>
      <w:r w:rsidR="00A30836" w:rsidRPr="00E944D0">
        <w:rPr>
          <w:szCs w:val="22"/>
          <w:lang w:val="en"/>
        </w:rPr>
        <w:t xml:space="preserve"> provisional refusals</w:t>
      </w:r>
      <w:r w:rsidR="00820A49" w:rsidRPr="00E944D0">
        <w:rPr>
          <w:szCs w:val="22"/>
          <w:lang w:val="en"/>
        </w:rPr>
        <w:t xml:space="preserve">, which also </w:t>
      </w:r>
      <w:r w:rsidR="000C140C">
        <w:rPr>
          <w:szCs w:val="22"/>
          <w:lang w:val="en"/>
        </w:rPr>
        <w:t>assume</w:t>
      </w:r>
      <w:r w:rsidR="000C140C" w:rsidRPr="00E944D0">
        <w:rPr>
          <w:szCs w:val="22"/>
          <w:lang w:val="en"/>
        </w:rPr>
        <w:t xml:space="preserve"> </w:t>
      </w:r>
      <w:r w:rsidR="00820A49" w:rsidRPr="00E944D0">
        <w:rPr>
          <w:szCs w:val="22"/>
          <w:lang w:val="en"/>
        </w:rPr>
        <w:t>an examination role for the Office of the designated Contracting Party</w:t>
      </w:r>
      <w:proofErr w:type="gramStart"/>
      <w:r w:rsidR="006800E1" w:rsidRPr="00E944D0">
        <w:rPr>
          <w:szCs w:val="22"/>
          <w:lang w:val="en"/>
        </w:rPr>
        <w:t xml:space="preserve">; </w:t>
      </w:r>
      <w:r w:rsidRPr="00E944D0">
        <w:rPr>
          <w:szCs w:val="22"/>
          <w:lang w:val="en"/>
        </w:rPr>
        <w:t xml:space="preserve"> </w:t>
      </w:r>
      <w:r w:rsidR="006800E1" w:rsidRPr="00E944D0">
        <w:rPr>
          <w:szCs w:val="22"/>
          <w:lang w:val="en"/>
        </w:rPr>
        <w:t>R</w:t>
      </w:r>
      <w:r w:rsidRPr="00E944D0">
        <w:rPr>
          <w:szCs w:val="22"/>
          <w:lang w:val="en"/>
        </w:rPr>
        <w:t>ule</w:t>
      </w:r>
      <w:proofErr w:type="gramEnd"/>
      <w:r w:rsidRPr="00E944D0">
        <w:rPr>
          <w:szCs w:val="22"/>
          <w:lang w:val="en"/>
        </w:rPr>
        <w:t> 17(2)</w:t>
      </w:r>
      <w:r w:rsidR="003E6CFB" w:rsidRPr="00E944D0">
        <w:rPr>
          <w:iCs/>
          <w:szCs w:val="22"/>
          <w:lang w:val="en"/>
        </w:rPr>
        <w:t>(iv)</w:t>
      </w:r>
      <w:r w:rsidRPr="00E944D0">
        <w:rPr>
          <w:iCs/>
          <w:szCs w:val="22"/>
          <w:lang w:val="en"/>
        </w:rPr>
        <w:t xml:space="preserve"> states</w:t>
      </w:r>
      <w:r w:rsidR="003E6CFB" w:rsidRPr="00E944D0">
        <w:rPr>
          <w:iCs/>
          <w:szCs w:val="22"/>
          <w:lang w:val="en"/>
        </w:rPr>
        <w:t xml:space="preserve"> </w:t>
      </w:r>
      <w:r w:rsidR="00460971" w:rsidRPr="00E944D0">
        <w:rPr>
          <w:iCs/>
          <w:szCs w:val="22"/>
          <w:lang w:val="en"/>
        </w:rPr>
        <w:t>that</w:t>
      </w:r>
      <w:r w:rsidR="003E6CFB" w:rsidRPr="00E944D0">
        <w:rPr>
          <w:iCs/>
          <w:szCs w:val="22"/>
          <w:lang w:val="en"/>
        </w:rPr>
        <w:t xml:space="preserve"> a</w:t>
      </w:r>
      <w:r w:rsidR="00A30836" w:rsidRPr="00E944D0">
        <w:rPr>
          <w:iCs/>
          <w:szCs w:val="22"/>
          <w:lang w:val="en"/>
        </w:rPr>
        <w:t xml:space="preserve"> notification of provisional refusal shall contain or indicate</w:t>
      </w:r>
      <w:r w:rsidR="003E6CFB" w:rsidRPr="00E944D0">
        <w:rPr>
          <w:iCs/>
          <w:szCs w:val="22"/>
          <w:lang w:val="en"/>
        </w:rPr>
        <w:t xml:space="preserve"> </w:t>
      </w:r>
      <w:r w:rsidR="00460971" w:rsidRPr="00E944D0">
        <w:rPr>
          <w:iCs/>
          <w:szCs w:val="22"/>
          <w:lang w:val="en"/>
        </w:rPr>
        <w:t>“</w:t>
      </w:r>
      <w:r w:rsidR="00A30836" w:rsidRPr="00E944D0">
        <w:rPr>
          <w:iCs/>
          <w:szCs w:val="22"/>
          <w:lang w:val="en"/>
        </w:rPr>
        <w:t>all the grounds on which the provisional refusal is based, together with a reference to the corresponding essential provisions of the law</w:t>
      </w:r>
      <w:r w:rsidRPr="00E944D0">
        <w:rPr>
          <w:iCs/>
          <w:szCs w:val="22"/>
          <w:lang w:val="en"/>
        </w:rPr>
        <w:t>, […]</w:t>
      </w:r>
      <w:r w:rsidR="00135A75" w:rsidRPr="00E944D0">
        <w:rPr>
          <w:iCs/>
          <w:szCs w:val="22"/>
          <w:lang w:val="en"/>
        </w:rPr>
        <w:t>.</w:t>
      </w:r>
      <w:r w:rsidR="009D1F5B" w:rsidRPr="00E944D0">
        <w:rPr>
          <w:iCs/>
          <w:szCs w:val="22"/>
          <w:lang w:val="en"/>
        </w:rPr>
        <w:t>”</w:t>
      </w:r>
      <w:r w:rsidR="00A30836" w:rsidRPr="00E944D0">
        <w:rPr>
          <w:iCs/>
          <w:szCs w:val="22"/>
          <w:lang w:val="en"/>
        </w:rPr>
        <w:t xml:space="preserve"> </w:t>
      </w:r>
      <w:r w:rsidR="0027625F" w:rsidRPr="00E944D0">
        <w:rPr>
          <w:szCs w:val="22"/>
        </w:rPr>
        <w:t xml:space="preserve"> </w:t>
      </w:r>
      <w:r w:rsidR="003D3609" w:rsidRPr="00E944D0">
        <w:rPr>
          <w:szCs w:val="22"/>
        </w:rPr>
        <w:t xml:space="preserve"> </w:t>
      </w:r>
    </w:p>
    <w:p w:rsidR="00514EC2" w:rsidRDefault="007832EA" w:rsidP="005B4FC0">
      <w:pPr>
        <w:pStyle w:val="ONUME"/>
        <w:tabs>
          <w:tab w:val="left" w:pos="567"/>
        </w:tabs>
        <w:ind w:left="0"/>
        <w:rPr>
          <w:szCs w:val="22"/>
        </w:rPr>
      </w:pPr>
      <w:r>
        <w:rPr>
          <w:szCs w:val="22"/>
        </w:rPr>
        <w:t xml:space="preserve">Contrary to examination of limitations in international applications and subsequent designations, </w:t>
      </w:r>
      <w:r w:rsidR="00321A9C">
        <w:rPr>
          <w:szCs w:val="22"/>
        </w:rPr>
        <w:t>an analysis of the</w:t>
      </w:r>
      <w:r>
        <w:rPr>
          <w:szCs w:val="22"/>
        </w:rPr>
        <w:t xml:space="preserve"> legal framework </w:t>
      </w:r>
      <w:r w:rsidR="00321A9C">
        <w:rPr>
          <w:szCs w:val="22"/>
        </w:rPr>
        <w:t xml:space="preserve">of the Madrid System </w:t>
      </w:r>
      <w:r w:rsidR="002E78D7">
        <w:rPr>
          <w:szCs w:val="22"/>
        </w:rPr>
        <w:t>makes it clear</w:t>
      </w:r>
      <w:r w:rsidR="00321A9C">
        <w:rPr>
          <w:szCs w:val="22"/>
        </w:rPr>
        <w:t xml:space="preserve"> that limitations requested as the recording of a change, under Rule</w:t>
      </w:r>
      <w:r w:rsidR="00135A75">
        <w:rPr>
          <w:szCs w:val="22"/>
        </w:rPr>
        <w:t> </w:t>
      </w:r>
      <w:r w:rsidR="00321A9C">
        <w:rPr>
          <w:szCs w:val="22"/>
        </w:rPr>
        <w:t xml:space="preserve">25, should be </w:t>
      </w:r>
      <w:r w:rsidR="00042AC6">
        <w:rPr>
          <w:szCs w:val="22"/>
        </w:rPr>
        <w:t>examined</w:t>
      </w:r>
      <w:r w:rsidR="00321A9C">
        <w:rPr>
          <w:szCs w:val="22"/>
        </w:rPr>
        <w:t xml:space="preserve"> by the Offices of the designated Contracting Parties concerned.</w:t>
      </w:r>
      <w:r w:rsidR="00514EC2">
        <w:rPr>
          <w:szCs w:val="22"/>
        </w:rPr>
        <w:t xml:space="preserve">  </w:t>
      </w:r>
    </w:p>
    <w:p w:rsidR="004A33CA" w:rsidRPr="004A33CA" w:rsidRDefault="00514EC2" w:rsidP="005B4FC0">
      <w:pPr>
        <w:pStyle w:val="ONUME"/>
        <w:tabs>
          <w:tab w:val="left" w:pos="567"/>
        </w:tabs>
        <w:ind w:left="0"/>
        <w:rPr>
          <w:szCs w:val="22"/>
        </w:rPr>
      </w:pPr>
      <w:r>
        <w:rPr>
          <w:szCs w:val="22"/>
        </w:rPr>
        <w:t xml:space="preserve">  In this particular case, t</w:t>
      </w:r>
      <w:r>
        <w:t xml:space="preserve">he Office </w:t>
      </w:r>
      <w:r w:rsidR="00E373B6">
        <w:t>sh</w:t>
      </w:r>
      <w:r>
        <w:t xml:space="preserve">ould verify that the limitation conforms </w:t>
      </w:r>
      <w:r w:rsidR="00E51173">
        <w:t>not only to the main list</w:t>
      </w:r>
      <w:r w:rsidR="000C140C">
        <w:t>,</w:t>
      </w:r>
      <w:r w:rsidR="00E51173">
        <w:t xml:space="preserve"> but also </w:t>
      </w:r>
      <w:r>
        <w:t>to the list of goods and services for which the Contracting Party remains designated and for which protection has been granted</w:t>
      </w:r>
      <w:r w:rsidR="00E31A74">
        <w:t xml:space="preserve"> or modified</w:t>
      </w:r>
      <w:r w:rsidRPr="008C02DE">
        <w:t>.</w:t>
      </w:r>
      <w:r w:rsidR="004E3D82">
        <w:t xml:space="preserve">  </w:t>
      </w:r>
    </w:p>
    <w:p w:rsidR="007832EA" w:rsidRPr="008C02DE" w:rsidRDefault="000C140C" w:rsidP="005B4FC0">
      <w:pPr>
        <w:pStyle w:val="ONUME"/>
        <w:tabs>
          <w:tab w:val="left" w:pos="567"/>
        </w:tabs>
        <w:ind w:left="0"/>
        <w:rPr>
          <w:szCs w:val="22"/>
        </w:rPr>
      </w:pPr>
      <w:r>
        <w:t>T</w:t>
      </w:r>
      <w:r w:rsidR="006A0FEE">
        <w:t>he question of the attribution of competence regarding the examination of limitations that are requested as the recording of a change, under Rule</w:t>
      </w:r>
      <w:r w:rsidR="00904508">
        <w:t> </w:t>
      </w:r>
      <w:r w:rsidR="006A0FEE">
        <w:t xml:space="preserve">25, </w:t>
      </w:r>
      <w:r w:rsidR="00200BF5">
        <w:t>find</w:t>
      </w:r>
      <w:r w:rsidR="00BE59CC">
        <w:t>s</w:t>
      </w:r>
      <w:r w:rsidR="00BB4CC3">
        <w:t xml:space="preserve"> a clear answer</w:t>
      </w:r>
      <w:r w:rsidR="00200BF5">
        <w:t xml:space="preserve"> in the legal framework of the Madrid System</w:t>
      </w:r>
      <w:r w:rsidR="00555783">
        <w:t xml:space="preserve">. </w:t>
      </w:r>
      <w:r w:rsidR="004A33CA">
        <w:t xml:space="preserve"> </w:t>
      </w:r>
      <w:r w:rsidR="00816D1A">
        <w:t>However, th</w:t>
      </w:r>
      <w:r w:rsidR="003311E1">
        <w:t>e same</w:t>
      </w:r>
      <w:r w:rsidR="00816D1A">
        <w:t xml:space="preserve"> question concerning limitations in international applications and subsequent designations requires further analysis.  </w:t>
      </w:r>
    </w:p>
    <w:p w:rsidR="0027625F" w:rsidRDefault="009A0ABF" w:rsidP="005B4FC0">
      <w:pPr>
        <w:pStyle w:val="Heading1"/>
        <w:tabs>
          <w:tab w:val="left" w:pos="567"/>
        </w:tabs>
      </w:pPr>
      <w:r>
        <w:t>examining authority of limitations</w:t>
      </w:r>
    </w:p>
    <w:p w:rsidR="00AE2463" w:rsidRPr="008C02DE" w:rsidRDefault="00AE2463" w:rsidP="005B4FC0">
      <w:pPr>
        <w:tabs>
          <w:tab w:val="left" w:pos="567"/>
        </w:tabs>
      </w:pPr>
    </w:p>
    <w:p w:rsidR="00ED5DFB" w:rsidRDefault="003C732A" w:rsidP="005B4FC0">
      <w:pPr>
        <w:pStyle w:val="ONUME"/>
        <w:tabs>
          <w:tab w:val="left" w:pos="567"/>
        </w:tabs>
        <w:ind w:left="0"/>
        <w:rPr>
          <w:szCs w:val="22"/>
        </w:rPr>
      </w:pPr>
      <w:r w:rsidRPr="006800E1">
        <w:rPr>
          <w:szCs w:val="22"/>
        </w:rPr>
        <w:t>T</w:t>
      </w:r>
      <w:r w:rsidR="009958D5">
        <w:rPr>
          <w:szCs w:val="22"/>
        </w:rPr>
        <w:t>he examination of limitations</w:t>
      </w:r>
      <w:r w:rsidR="00514EC2">
        <w:rPr>
          <w:szCs w:val="22"/>
        </w:rPr>
        <w:t xml:space="preserve"> </w:t>
      </w:r>
      <w:r w:rsidR="006A5883" w:rsidRPr="006800E1">
        <w:rPr>
          <w:szCs w:val="22"/>
        </w:rPr>
        <w:t xml:space="preserve">is notionally quite </w:t>
      </w:r>
      <w:r w:rsidR="00533BE1" w:rsidRPr="006800E1">
        <w:rPr>
          <w:szCs w:val="22"/>
        </w:rPr>
        <w:t>clear</w:t>
      </w:r>
      <w:r w:rsidR="006A5883" w:rsidRPr="006800E1">
        <w:rPr>
          <w:szCs w:val="22"/>
        </w:rPr>
        <w:t>:</w:t>
      </w:r>
      <w:r w:rsidR="00C31FE8">
        <w:rPr>
          <w:szCs w:val="22"/>
        </w:rPr>
        <w:t xml:space="preserve"> </w:t>
      </w:r>
      <w:r w:rsidR="006A5883" w:rsidRPr="006800E1">
        <w:rPr>
          <w:szCs w:val="22"/>
        </w:rPr>
        <w:t xml:space="preserve"> it “simply” consists in determining whether </w:t>
      </w:r>
      <w:r w:rsidRPr="006800E1">
        <w:rPr>
          <w:szCs w:val="22"/>
        </w:rPr>
        <w:t xml:space="preserve">a </w:t>
      </w:r>
      <w:r w:rsidR="00090EE0" w:rsidRPr="006800E1">
        <w:rPr>
          <w:szCs w:val="22"/>
        </w:rPr>
        <w:t>l</w:t>
      </w:r>
      <w:r w:rsidR="006A5883" w:rsidRPr="006800E1">
        <w:rPr>
          <w:szCs w:val="22"/>
        </w:rPr>
        <w:t xml:space="preserve">imitation </w:t>
      </w:r>
      <w:r w:rsidRPr="006800E1">
        <w:rPr>
          <w:szCs w:val="22"/>
        </w:rPr>
        <w:t>is within the scope of the main list of goods and services of the international registration.</w:t>
      </w:r>
      <w:r w:rsidR="006800E1" w:rsidRPr="006800E1">
        <w:rPr>
          <w:szCs w:val="22"/>
        </w:rPr>
        <w:t xml:space="preserve">  </w:t>
      </w:r>
      <w:r w:rsidR="00544305">
        <w:rPr>
          <w:szCs w:val="22"/>
        </w:rPr>
        <w:t>However</w:t>
      </w:r>
      <w:r w:rsidR="006800E1">
        <w:rPr>
          <w:szCs w:val="22"/>
        </w:rPr>
        <w:t>,</w:t>
      </w:r>
      <w:r w:rsidR="006A5883" w:rsidRPr="006800E1">
        <w:rPr>
          <w:szCs w:val="22"/>
        </w:rPr>
        <w:t xml:space="preserve"> such determination involves a </w:t>
      </w:r>
      <w:r w:rsidR="00090EE0" w:rsidRPr="006800E1">
        <w:rPr>
          <w:szCs w:val="22"/>
        </w:rPr>
        <w:t>thorough knowledge of classification of goods and services</w:t>
      </w:r>
      <w:r w:rsidRPr="006800E1">
        <w:rPr>
          <w:szCs w:val="22"/>
        </w:rPr>
        <w:t>,</w:t>
      </w:r>
      <w:r w:rsidR="00090EE0" w:rsidRPr="006800E1">
        <w:rPr>
          <w:szCs w:val="22"/>
        </w:rPr>
        <w:t xml:space="preserve"> as well as a capacity to interpret the meaning of the </w:t>
      </w:r>
      <w:r w:rsidRPr="006800E1">
        <w:rPr>
          <w:szCs w:val="22"/>
        </w:rPr>
        <w:t xml:space="preserve">increasing </w:t>
      </w:r>
      <w:r w:rsidR="00090EE0" w:rsidRPr="006800E1">
        <w:rPr>
          <w:szCs w:val="22"/>
        </w:rPr>
        <w:t>use of free expressions.</w:t>
      </w:r>
      <w:r w:rsidR="00D87F06" w:rsidRPr="006800E1">
        <w:rPr>
          <w:szCs w:val="22"/>
        </w:rPr>
        <w:t xml:space="preserve"> </w:t>
      </w:r>
      <w:r w:rsidR="00090EE0" w:rsidRPr="006800E1">
        <w:rPr>
          <w:szCs w:val="22"/>
        </w:rPr>
        <w:t xml:space="preserve"> </w:t>
      </w:r>
    </w:p>
    <w:p w:rsidR="007E67A6" w:rsidRDefault="001D2B30" w:rsidP="005B4FC0">
      <w:pPr>
        <w:pStyle w:val="ONUME"/>
        <w:tabs>
          <w:tab w:val="left" w:pos="567"/>
        </w:tabs>
        <w:ind w:left="0"/>
      </w:pPr>
      <w:r w:rsidRPr="001D2B30">
        <w:rPr>
          <w:szCs w:val="22"/>
        </w:rPr>
        <w:br w:type="page"/>
      </w:r>
      <w:r w:rsidR="000C140C" w:rsidRPr="001D2B30">
        <w:rPr>
          <w:szCs w:val="22"/>
        </w:rPr>
        <w:t>T</w:t>
      </w:r>
      <w:r w:rsidR="00ED5DFB" w:rsidRPr="001D2B30">
        <w:rPr>
          <w:szCs w:val="22"/>
        </w:rPr>
        <w:t>he</w:t>
      </w:r>
      <w:r w:rsidR="005438EE" w:rsidRPr="001D2B30">
        <w:rPr>
          <w:szCs w:val="22"/>
        </w:rPr>
        <w:t xml:space="preserve"> </w:t>
      </w:r>
      <w:r w:rsidR="00F64BC2" w:rsidRPr="001D2B30">
        <w:rPr>
          <w:szCs w:val="22"/>
        </w:rPr>
        <w:t>central</w:t>
      </w:r>
      <w:r w:rsidR="00ED5DFB" w:rsidRPr="001D2B30">
        <w:rPr>
          <w:szCs w:val="22"/>
        </w:rPr>
        <w:t xml:space="preserve"> issue of </w:t>
      </w:r>
      <w:r w:rsidR="000C140C" w:rsidRPr="001D2B30">
        <w:rPr>
          <w:szCs w:val="22"/>
        </w:rPr>
        <w:t xml:space="preserve">examination of </w:t>
      </w:r>
      <w:r w:rsidR="00ED5DFB" w:rsidRPr="001D2B30">
        <w:rPr>
          <w:szCs w:val="22"/>
        </w:rPr>
        <w:t xml:space="preserve">a limitation is one that concerns the scope of protection, which is a matter that the Madrid System refers to the Offices of the designated Contracting Parties.  </w:t>
      </w:r>
      <w:r w:rsidR="009D350B" w:rsidRPr="001D2B30">
        <w:rPr>
          <w:szCs w:val="22"/>
        </w:rPr>
        <w:t xml:space="preserve">In other words, the examining authority must determine whether the limitation falls within the main list of the international registration, as interpreted in the designated Contracting Party concerned.  Moreover, when a limitation is made after protection has been granted, such limitation should fall within the scope of the protection granted in the </w:t>
      </w:r>
      <w:r w:rsidR="004204A1" w:rsidRPr="001D2B30">
        <w:rPr>
          <w:szCs w:val="22"/>
        </w:rPr>
        <w:t>Contracting Party concerned.</w:t>
      </w:r>
    </w:p>
    <w:p w:rsidR="00927E91" w:rsidRDefault="00927E91" w:rsidP="005B4FC0">
      <w:pPr>
        <w:pStyle w:val="ONUME"/>
        <w:tabs>
          <w:tab w:val="left" w:pos="567"/>
        </w:tabs>
        <w:ind w:left="0"/>
      </w:pPr>
      <w:r w:rsidRPr="00E31D08">
        <w:rPr>
          <w:szCs w:val="22"/>
        </w:rPr>
        <w:t>Only</w:t>
      </w:r>
      <w:r w:rsidRPr="006E65C8">
        <w:rPr>
          <w:szCs w:val="22"/>
        </w:rPr>
        <w:t xml:space="preserve"> the authorities of </w:t>
      </w:r>
      <w:r w:rsidRPr="00E90E0B">
        <w:rPr>
          <w:szCs w:val="22"/>
        </w:rPr>
        <w:t xml:space="preserve">designated Contracting Parties </w:t>
      </w:r>
      <w:r w:rsidRPr="00182C1A">
        <w:rPr>
          <w:szCs w:val="22"/>
        </w:rPr>
        <w:t>can make decisions</w:t>
      </w:r>
      <w:r w:rsidRPr="00BE59CC">
        <w:rPr>
          <w:szCs w:val="22"/>
        </w:rPr>
        <w:t xml:space="preserve"> on the scope of protection with effect for their territories</w:t>
      </w:r>
      <w:r w:rsidRPr="00AB13FA">
        <w:rPr>
          <w:szCs w:val="22"/>
        </w:rPr>
        <w:t xml:space="preserve">, for example, as </w:t>
      </w:r>
      <w:r w:rsidRPr="00095FB8">
        <w:rPr>
          <w:szCs w:val="22"/>
        </w:rPr>
        <w:t>provisional refusals, statement</w:t>
      </w:r>
      <w:r w:rsidRPr="00E31D08">
        <w:rPr>
          <w:szCs w:val="22"/>
        </w:rPr>
        <w:t>s of grant of protection, further decisions or declarations on limitations under Rule 27(5).  Therefore, the designated Contracting Parties concerned are the sole competent authorities to examine all limitations and, in so doing, determine the scope of protection in their territories</w:t>
      </w:r>
      <w:r w:rsidR="00E25B7D">
        <w:rPr>
          <w:szCs w:val="22"/>
        </w:rPr>
        <w:t xml:space="preserve">.  </w:t>
      </w:r>
    </w:p>
    <w:p w:rsidR="009363C1" w:rsidRPr="009363C1" w:rsidRDefault="002F7CDE" w:rsidP="005B4FC0">
      <w:pPr>
        <w:pStyle w:val="ONUME"/>
        <w:tabs>
          <w:tab w:val="left" w:pos="567"/>
        </w:tabs>
        <w:ind w:left="0"/>
      </w:pPr>
      <w:r w:rsidRPr="00E31D08">
        <w:rPr>
          <w:szCs w:val="22"/>
        </w:rPr>
        <w:t>Limitations in international applications and in subsequent designations are si</w:t>
      </w:r>
      <w:r w:rsidR="00E25B7D">
        <w:rPr>
          <w:szCs w:val="22"/>
        </w:rPr>
        <w:t>milar to limitations under Rule </w:t>
      </w:r>
      <w:r w:rsidRPr="00E31D08">
        <w:rPr>
          <w:szCs w:val="22"/>
        </w:rPr>
        <w:t>25 bec</w:t>
      </w:r>
      <w:r w:rsidRPr="006E65C8">
        <w:rPr>
          <w:szCs w:val="22"/>
        </w:rPr>
        <w:t xml:space="preserve">ause they too embody restrictions to the scope of protection in the designated Contracting Parties.  Therefore, given their similar nature, </w:t>
      </w:r>
      <w:r w:rsidR="00927E91" w:rsidRPr="00182C1A">
        <w:rPr>
          <w:szCs w:val="22"/>
        </w:rPr>
        <w:t xml:space="preserve">it </w:t>
      </w:r>
      <w:r w:rsidR="00927E91" w:rsidRPr="00BE59CC">
        <w:rPr>
          <w:szCs w:val="22"/>
        </w:rPr>
        <w:t xml:space="preserve">follows that </w:t>
      </w:r>
      <w:r w:rsidRPr="00AB13FA">
        <w:rPr>
          <w:szCs w:val="22"/>
        </w:rPr>
        <w:t>all limitations should receive a similar treatment</w:t>
      </w:r>
      <w:r w:rsidR="00927E91" w:rsidRPr="00095FB8">
        <w:rPr>
          <w:szCs w:val="22"/>
        </w:rPr>
        <w:t xml:space="preserve">, i.e., examination by the Offices of </w:t>
      </w:r>
      <w:r w:rsidR="00927E91" w:rsidRPr="00E31D08">
        <w:rPr>
          <w:szCs w:val="22"/>
        </w:rPr>
        <w:t>designated Contracting Parties</w:t>
      </w:r>
      <w:r w:rsidRPr="00E31D08">
        <w:rPr>
          <w:szCs w:val="22"/>
        </w:rPr>
        <w:t xml:space="preserve">. </w:t>
      </w:r>
      <w:r w:rsidR="00E25B7D">
        <w:rPr>
          <w:szCs w:val="22"/>
        </w:rPr>
        <w:t xml:space="preserve"> </w:t>
      </w:r>
    </w:p>
    <w:p w:rsidR="004204A1" w:rsidRPr="009D350B" w:rsidRDefault="00927E91" w:rsidP="005B4FC0">
      <w:pPr>
        <w:pStyle w:val="ONUME"/>
        <w:tabs>
          <w:tab w:val="left" w:pos="567"/>
        </w:tabs>
        <w:ind w:left="0"/>
      </w:pPr>
      <w:r w:rsidRPr="00E31D08">
        <w:rPr>
          <w:szCs w:val="22"/>
        </w:rPr>
        <w:t>The language in Rules</w:t>
      </w:r>
      <w:r w:rsidR="00892105">
        <w:rPr>
          <w:szCs w:val="22"/>
        </w:rPr>
        <w:t> </w:t>
      </w:r>
      <w:r w:rsidRPr="00E31D08">
        <w:rPr>
          <w:szCs w:val="22"/>
        </w:rPr>
        <w:t>9(4)(a)(xiii) and 24(3)(a)(iii) and</w:t>
      </w:r>
      <w:r w:rsidR="00892105">
        <w:rPr>
          <w:szCs w:val="22"/>
        </w:rPr>
        <w:t> </w:t>
      </w:r>
      <w:r w:rsidRPr="00E31D08">
        <w:rPr>
          <w:szCs w:val="22"/>
        </w:rPr>
        <w:t>(iv), enabling users to effect different limitations</w:t>
      </w:r>
      <w:r w:rsidR="00E262E6">
        <w:rPr>
          <w:szCs w:val="22"/>
        </w:rPr>
        <w:t xml:space="preserve">, differently affecting the scope of protection </w:t>
      </w:r>
      <w:r w:rsidRPr="00E262E6">
        <w:rPr>
          <w:szCs w:val="22"/>
        </w:rPr>
        <w:t>in respect of different designated Contracting Parties</w:t>
      </w:r>
      <w:r w:rsidR="00E262E6">
        <w:rPr>
          <w:szCs w:val="22"/>
        </w:rPr>
        <w:t>,</w:t>
      </w:r>
      <w:r w:rsidRPr="00E262E6">
        <w:rPr>
          <w:szCs w:val="22"/>
        </w:rPr>
        <w:t xml:space="preserve"> </w:t>
      </w:r>
      <w:r w:rsidR="00E31D08">
        <w:rPr>
          <w:szCs w:val="22"/>
        </w:rPr>
        <w:t>militates in favor of this rationale.</w:t>
      </w:r>
      <w:r w:rsidR="002F7CDE" w:rsidRPr="00E31D08">
        <w:rPr>
          <w:szCs w:val="22"/>
        </w:rPr>
        <w:t xml:space="preserve"> </w:t>
      </w:r>
      <w:r w:rsidR="00892105">
        <w:rPr>
          <w:szCs w:val="22"/>
        </w:rPr>
        <w:t xml:space="preserve"> </w:t>
      </w:r>
    </w:p>
    <w:p w:rsidR="004204A1" w:rsidRPr="00F859DC" w:rsidRDefault="004204A1" w:rsidP="005B4FC0">
      <w:pPr>
        <w:pStyle w:val="ONUME"/>
        <w:tabs>
          <w:tab w:val="left" w:pos="567"/>
        </w:tabs>
        <w:ind w:left="0"/>
      </w:pPr>
      <w:r>
        <w:rPr>
          <w:szCs w:val="22"/>
        </w:rPr>
        <w:t xml:space="preserve">Requiring that an authority other than the Office of the designated Contracting Party concerned should examine limitations could result in decisions that are inconsistent with the interpretation of the scope made by this Office.  </w:t>
      </w:r>
    </w:p>
    <w:p w:rsidR="001D2B30" w:rsidRPr="001D2B30" w:rsidRDefault="004204A1" w:rsidP="005B4FC0">
      <w:pPr>
        <w:pStyle w:val="ONUME"/>
        <w:tabs>
          <w:tab w:val="left" w:pos="567"/>
        </w:tabs>
        <w:ind w:left="0"/>
        <w:rPr>
          <w:bCs/>
          <w:iCs/>
          <w:caps/>
          <w:szCs w:val="22"/>
        </w:rPr>
      </w:pPr>
      <w:r>
        <w:t xml:space="preserve">To illustrate this point, we could consider an international registration listing a class heading of the Nice Classification.  While the Office of origin and the Offices of the designated Contracting Parties might accept class headings of the Nice Classification, those Offices might have very different interpretations regarding their scope.  The Office of origin might, for instance, consider that the class heading protects all the goods or services in the alphabetical list of that class, which would result in this Office accepting a limitation listing any of those goods or services.  Such limitation might not be acceptable in a designated Office that considers that class headings only protect the goods or services that are actually covered by the literal meaning of those terms.  </w:t>
      </w:r>
    </w:p>
    <w:p w:rsidR="005432FD" w:rsidRDefault="005432FD" w:rsidP="005B4FC0">
      <w:pPr>
        <w:pStyle w:val="Heading2"/>
        <w:tabs>
          <w:tab w:val="left" w:pos="567"/>
        </w:tabs>
        <w:rPr>
          <w:szCs w:val="22"/>
        </w:rPr>
      </w:pPr>
      <w:r>
        <w:rPr>
          <w:szCs w:val="22"/>
        </w:rPr>
        <w:t>possible examination of limitations by the office of origin</w:t>
      </w:r>
      <w:r w:rsidR="00E90E0B">
        <w:rPr>
          <w:szCs w:val="22"/>
        </w:rPr>
        <w:t xml:space="preserve"> OR BY </w:t>
      </w:r>
      <w:r w:rsidR="004204A1">
        <w:rPr>
          <w:szCs w:val="22"/>
        </w:rPr>
        <w:t xml:space="preserve">THE </w:t>
      </w:r>
      <w:r w:rsidR="00E90E0B">
        <w:rPr>
          <w:szCs w:val="22"/>
        </w:rPr>
        <w:t>OFFICE OF THE CONTRACTING PARTY OF THE HOLDER</w:t>
      </w:r>
    </w:p>
    <w:p w:rsidR="00477DC5" w:rsidRPr="00F859DC" w:rsidRDefault="00582E74" w:rsidP="005B4FC0">
      <w:pPr>
        <w:pStyle w:val="Heading3"/>
        <w:tabs>
          <w:tab w:val="left" w:pos="567"/>
        </w:tabs>
      </w:pPr>
      <w:r>
        <w:t>Examination of l</w:t>
      </w:r>
      <w:r w:rsidR="00477DC5">
        <w:t>imitations in international applications</w:t>
      </w:r>
      <w:r>
        <w:t xml:space="preserve"> by the Office of origin</w:t>
      </w:r>
    </w:p>
    <w:p w:rsidR="005432FD" w:rsidRPr="00F859DC" w:rsidRDefault="005432FD" w:rsidP="005B4FC0">
      <w:pPr>
        <w:tabs>
          <w:tab w:val="left" w:pos="567"/>
        </w:tabs>
      </w:pPr>
    </w:p>
    <w:p w:rsidR="00182C1A" w:rsidRPr="00F859DC" w:rsidRDefault="00182C1A" w:rsidP="005B4FC0">
      <w:pPr>
        <w:pStyle w:val="ONUME"/>
        <w:tabs>
          <w:tab w:val="clear" w:pos="657"/>
          <w:tab w:val="left" w:pos="567"/>
        </w:tabs>
        <w:ind w:left="0"/>
      </w:pPr>
      <w:r>
        <w:t>A paradox resulting from requiring that Offices of origin examine limitations in international applications would be that limitations would be examined and decided upon by different jurisdictions based solely on the way the limitation was presented.  Limitations presented in the international application would be examined and decided upon by the Office of origin</w:t>
      </w:r>
      <w:proofErr w:type="gramStart"/>
      <w:r>
        <w:t>;  whereas</w:t>
      </w:r>
      <w:proofErr w:type="gramEnd"/>
      <w:r>
        <w:t>, those request</w:t>
      </w:r>
      <w:r w:rsidR="00450331">
        <w:t>ed</w:t>
      </w:r>
      <w:r>
        <w:t xml:space="preserve"> as the recording of a change, by the Office of the designated Contracting Party.  </w:t>
      </w:r>
    </w:p>
    <w:p w:rsidR="001D2B30" w:rsidRDefault="00182C1A" w:rsidP="005B4FC0">
      <w:pPr>
        <w:pStyle w:val="ONUME"/>
        <w:tabs>
          <w:tab w:val="clear" w:pos="657"/>
          <w:tab w:val="left" w:pos="567"/>
        </w:tabs>
        <w:ind w:left="0"/>
      </w:pPr>
      <w:r w:rsidRPr="00872DBC">
        <w:t>Should Offices of origin undertake examination of limitations</w:t>
      </w:r>
      <w:r>
        <w:t xml:space="preserve"> in international applications</w:t>
      </w:r>
      <w:r w:rsidRPr="00872DBC">
        <w:t>, a notification</w:t>
      </w:r>
      <w:r w:rsidRPr="00A23994">
        <w:t xml:space="preserve"> </w:t>
      </w:r>
      <w:r>
        <w:t xml:space="preserve">on the outcome of this examination </w:t>
      </w:r>
      <w:r w:rsidRPr="00872DBC">
        <w:t>to</w:t>
      </w:r>
      <w:r>
        <w:t xml:space="preserve"> the</w:t>
      </w:r>
      <w:r w:rsidRPr="00872DBC">
        <w:t xml:space="preserve"> </w:t>
      </w:r>
      <w:r>
        <w:t xml:space="preserve">Offices of </w:t>
      </w:r>
      <w:r w:rsidRPr="00872DBC">
        <w:t xml:space="preserve">designated </w:t>
      </w:r>
      <w:r>
        <w:t>Contracting Parties, probably under Rule 14(1) of the Common Regulations,</w:t>
      </w:r>
      <w:r w:rsidRPr="00872DBC">
        <w:t xml:space="preserve"> should be </w:t>
      </w:r>
      <w:proofErr w:type="gramStart"/>
      <w:r w:rsidRPr="00872DBC">
        <w:t>considered</w:t>
      </w:r>
      <w:r>
        <w:t>.</w:t>
      </w:r>
      <w:proofErr w:type="gramEnd"/>
      <w:r>
        <w:t xml:space="preserve">  In this case, </w:t>
      </w:r>
      <w:r w:rsidRPr="00872DBC">
        <w:t>decisions</w:t>
      </w:r>
      <w:r>
        <w:t xml:space="preserve"> made</w:t>
      </w:r>
      <w:r w:rsidRPr="00872DBC">
        <w:t xml:space="preserve"> by Offices of origin would directly impinge on the scope of protection in </w:t>
      </w:r>
      <w:r>
        <w:t xml:space="preserve">the </w:t>
      </w:r>
      <w:r w:rsidRPr="00872DBC">
        <w:t>designated Contracting Parties</w:t>
      </w:r>
      <w:r>
        <w:t>.</w:t>
      </w:r>
      <w:r w:rsidRPr="00872DBC">
        <w:t xml:space="preserve">  </w:t>
      </w:r>
      <w:r w:rsidR="001D2B30">
        <w:br w:type="page"/>
      </w:r>
    </w:p>
    <w:p w:rsidR="00446DA8" w:rsidRDefault="00E90E0B" w:rsidP="005B4FC0">
      <w:pPr>
        <w:pStyle w:val="ONUME"/>
        <w:tabs>
          <w:tab w:val="left" w:pos="567"/>
        </w:tabs>
        <w:ind w:left="0"/>
      </w:pPr>
      <w:r>
        <w:t>T</w:t>
      </w:r>
      <w:r w:rsidR="008B67C0" w:rsidRPr="004A642D">
        <w:t xml:space="preserve">he </w:t>
      </w:r>
      <w:r w:rsidR="00176DC6">
        <w:t>examination of limitations in international applications is</w:t>
      </w:r>
      <w:r w:rsidR="008B67C0" w:rsidRPr="004A642D">
        <w:t xml:space="preserve"> </w:t>
      </w:r>
      <w:r w:rsidR="00176DC6" w:rsidRPr="004A642D">
        <w:t>a substantial issue</w:t>
      </w:r>
      <w:r w:rsidR="00176DC6">
        <w:t xml:space="preserve"> that </w:t>
      </w:r>
      <w:r w:rsidR="00176DC6" w:rsidRPr="004A642D">
        <w:t>does</w:t>
      </w:r>
      <w:r w:rsidR="008B67C0" w:rsidRPr="004A642D">
        <w:t xml:space="preserve"> not seem</w:t>
      </w:r>
      <w:r w:rsidR="004A642D">
        <w:t xml:space="preserve"> </w:t>
      </w:r>
      <w:r w:rsidR="008B67C0" w:rsidRPr="004A642D">
        <w:t xml:space="preserve">to fall within the scope of </w:t>
      </w:r>
      <w:r w:rsidR="004A642D">
        <w:t xml:space="preserve">the </w:t>
      </w:r>
      <w:r w:rsidR="008B67C0" w:rsidRPr="004A642D">
        <w:t>certification</w:t>
      </w:r>
      <w:r w:rsidR="006800E1">
        <w:t xml:space="preserve"> function</w:t>
      </w:r>
      <w:r w:rsidR="004A642D">
        <w:t xml:space="preserve">.  </w:t>
      </w:r>
      <w:r w:rsidR="00777C90" w:rsidRPr="000905CA">
        <w:rPr>
          <w:lang w:val="en"/>
        </w:rPr>
        <w:t>Article</w:t>
      </w:r>
      <w:r w:rsidR="00C31FE8">
        <w:rPr>
          <w:lang w:val="en"/>
        </w:rPr>
        <w:t> </w:t>
      </w:r>
      <w:r w:rsidR="00777C90" w:rsidRPr="000905CA">
        <w:rPr>
          <w:lang w:val="en"/>
        </w:rPr>
        <w:t>3(1) of the Protocol states</w:t>
      </w:r>
      <w:r w:rsidR="00DD621A" w:rsidRPr="000905CA">
        <w:rPr>
          <w:lang w:val="en"/>
        </w:rPr>
        <w:t xml:space="preserve"> that </w:t>
      </w:r>
      <w:proofErr w:type="spellStart"/>
      <w:r w:rsidR="009C5875" w:rsidRPr="000905CA">
        <w:rPr>
          <w:lang w:val="en"/>
        </w:rPr>
        <w:t>t</w:t>
      </w:r>
      <w:r w:rsidR="009C5875" w:rsidRPr="004A642D">
        <w:t>h</w:t>
      </w:r>
      <w:r w:rsidR="009C5875">
        <w:t>e</w:t>
      </w:r>
      <w:proofErr w:type="spellEnd"/>
      <w:r w:rsidR="00777C90" w:rsidRPr="004A642D">
        <w:t xml:space="preserve"> Office of origin shall certify that the particulars appearing in the international application </w:t>
      </w:r>
      <w:r w:rsidR="00777C90" w:rsidRPr="00710E36">
        <w:t>correspond to th</w:t>
      </w:r>
      <w:r w:rsidR="00777C90" w:rsidRPr="004A642D">
        <w:t xml:space="preserve">e particulars appearing, at the time of the certification, in the basic application or basic registration, as the case may be. </w:t>
      </w:r>
      <w:r w:rsidR="00DD621A">
        <w:t xml:space="preserve"> </w:t>
      </w:r>
      <w:r w:rsidR="00777C90" w:rsidRPr="004A642D">
        <w:t>The notion of correspondence suggests that the Office of origin verifies a</w:t>
      </w:r>
      <w:r w:rsidR="00067C35" w:rsidRPr="004A642D">
        <w:t xml:space="preserve"> correlation between</w:t>
      </w:r>
      <w:r w:rsidR="00777C90" w:rsidRPr="004A642D">
        <w:t xml:space="preserve"> the certified particulars in both the international application and the basic mark, but not that the Office should undertake an in</w:t>
      </w:r>
      <w:r w:rsidR="00C31FE8">
        <w:noBreakHyphen/>
      </w:r>
      <w:r w:rsidR="00777C90" w:rsidRPr="004A642D">
        <w:t xml:space="preserve">depth examination of the international application, such as </w:t>
      </w:r>
      <w:r w:rsidR="009151C0">
        <w:t>deciding on whether a limitation is in fact a limitation or rather an expansion compared to the main list</w:t>
      </w:r>
      <w:r w:rsidR="00777C90" w:rsidRPr="004A642D">
        <w:t xml:space="preserve">.  </w:t>
      </w:r>
    </w:p>
    <w:p w:rsidR="00446DA8" w:rsidRDefault="00C200DA" w:rsidP="005B4FC0">
      <w:pPr>
        <w:pStyle w:val="ONUME"/>
        <w:tabs>
          <w:tab w:val="left" w:pos="567"/>
        </w:tabs>
        <w:ind w:left="0"/>
        <w:rPr>
          <w:szCs w:val="22"/>
        </w:rPr>
      </w:pPr>
      <w:r>
        <w:rPr>
          <w:szCs w:val="22"/>
        </w:rPr>
        <w:t>It is clear, from previous sessions of the Working Group,</w:t>
      </w:r>
      <w:r w:rsidR="00A94D2B">
        <w:rPr>
          <w:szCs w:val="22"/>
        </w:rPr>
        <w:t xml:space="preserve"> that there is no</w:t>
      </w:r>
      <w:r w:rsidR="000D1059" w:rsidRPr="001A3F67">
        <w:rPr>
          <w:szCs w:val="22"/>
        </w:rPr>
        <w:t xml:space="preserve"> consensus among Offices of Contracting Parties on whether certification includes the examination of</w:t>
      </w:r>
      <w:r w:rsidR="00642651">
        <w:rPr>
          <w:szCs w:val="22"/>
        </w:rPr>
        <w:t xml:space="preserve"> </w:t>
      </w:r>
      <w:r w:rsidR="000D1059" w:rsidRPr="001A3F67">
        <w:rPr>
          <w:szCs w:val="22"/>
        </w:rPr>
        <w:t>limitation</w:t>
      </w:r>
      <w:r w:rsidR="00A94D2B">
        <w:rPr>
          <w:szCs w:val="22"/>
        </w:rPr>
        <w:t>s</w:t>
      </w:r>
      <w:r w:rsidR="006800E1" w:rsidRPr="001A3F67">
        <w:rPr>
          <w:szCs w:val="22"/>
        </w:rPr>
        <w:t xml:space="preserve">.  </w:t>
      </w:r>
      <w:r w:rsidR="00A94D2B">
        <w:rPr>
          <w:szCs w:val="22"/>
        </w:rPr>
        <w:t>Moreover, it seems that t</w:t>
      </w:r>
      <w:r w:rsidR="006800E1" w:rsidRPr="001A3F67">
        <w:rPr>
          <w:szCs w:val="22"/>
        </w:rPr>
        <w:t>here</w:t>
      </w:r>
      <w:r w:rsidR="000D1059" w:rsidRPr="001A3F67">
        <w:rPr>
          <w:szCs w:val="22"/>
        </w:rPr>
        <w:t xml:space="preserve"> </w:t>
      </w:r>
      <w:r w:rsidR="00A94D2B">
        <w:rPr>
          <w:szCs w:val="22"/>
        </w:rPr>
        <w:t>is</w:t>
      </w:r>
      <w:r w:rsidR="000D1059" w:rsidRPr="001A3F67">
        <w:rPr>
          <w:szCs w:val="22"/>
        </w:rPr>
        <w:t xml:space="preserve"> </w:t>
      </w:r>
      <w:r w:rsidR="00A94D2B">
        <w:rPr>
          <w:szCs w:val="22"/>
        </w:rPr>
        <w:t>no definitive</w:t>
      </w:r>
      <w:r w:rsidR="000D1059" w:rsidRPr="001A3F67">
        <w:rPr>
          <w:szCs w:val="22"/>
        </w:rPr>
        <w:t xml:space="preserve"> support in the Madrid System legal framework </w:t>
      </w:r>
      <w:r w:rsidR="00A94D2B">
        <w:rPr>
          <w:szCs w:val="22"/>
        </w:rPr>
        <w:t>to conclude that this should be the case</w:t>
      </w:r>
      <w:r w:rsidR="000D1059" w:rsidRPr="001A3F67">
        <w:rPr>
          <w:szCs w:val="22"/>
        </w:rPr>
        <w:t>.</w:t>
      </w:r>
      <w:r w:rsidR="00446DA8" w:rsidRPr="001A3F67">
        <w:rPr>
          <w:szCs w:val="22"/>
        </w:rPr>
        <w:t xml:space="preserve">  </w:t>
      </w:r>
    </w:p>
    <w:p w:rsidR="00E162CB" w:rsidRPr="008C02DE" w:rsidRDefault="00E162CB" w:rsidP="005B4FC0">
      <w:pPr>
        <w:pStyle w:val="ONUME"/>
        <w:tabs>
          <w:tab w:val="left" w:pos="567"/>
        </w:tabs>
        <w:ind w:left="0"/>
        <w:rPr>
          <w:szCs w:val="22"/>
        </w:rPr>
      </w:pPr>
      <w:r>
        <w:rPr>
          <w:szCs w:val="22"/>
        </w:rPr>
        <w:t>Other implications would need to be carefully considered before requiring that the</w:t>
      </w:r>
      <w:r w:rsidRPr="008C02DE">
        <w:rPr>
          <w:szCs w:val="22"/>
        </w:rPr>
        <w:t xml:space="preserve"> examination </w:t>
      </w:r>
      <w:r>
        <w:rPr>
          <w:szCs w:val="22"/>
        </w:rPr>
        <w:t xml:space="preserve">of limitations in international applications be </w:t>
      </w:r>
      <w:r w:rsidRPr="008C02DE">
        <w:rPr>
          <w:szCs w:val="22"/>
        </w:rPr>
        <w:t>undertaken b</w:t>
      </w:r>
      <w:r>
        <w:rPr>
          <w:szCs w:val="22"/>
        </w:rPr>
        <w:t>y Offices of origin.  For instance,</w:t>
      </w:r>
      <w:r w:rsidRPr="008C02DE">
        <w:rPr>
          <w:szCs w:val="22"/>
        </w:rPr>
        <w:t xml:space="preserve"> the two</w:t>
      </w:r>
      <w:r>
        <w:rPr>
          <w:szCs w:val="22"/>
        </w:rPr>
        <w:noBreakHyphen/>
      </w:r>
      <w:r w:rsidRPr="008C02DE">
        <w:rPr>
          <w:szCs w:val="22"/>
        </w:rPr>
        <w:t>month delay for the processing of international applications by those Offices would represent a considerable constraint</w:t>
      </w:r>
      <w:r>
        <w:rPr>
          <w:szCs w:val="22"/>
        </w:rPr>
        <w:t xml:space="preserve">, </w:t>
      </w:r>
      <w:r w:rsidRPr="008C02DE">
        <w:rPr>
          <w:szCs w:val="22"/>
        </w:rPr>
        <w:t xml:space="preserve">given the fact that a complex dialogue between the Office and the applicant should be opened. </w:t>
      </w:r>
      <w:r>
        <w:rPr>
          <w:szCs w:val="22"/>
        </w:rPr>
        <w:t xml:space="preserve"> </w:t>
      </w:r>
      <w:r w:rsidRPr="008C02DE">
        <w:rPr>
          <w:szCs w:val="22"/>
        </w:rPr>
        <w:t xml:space="preserve">This would add strain to the workload of </w:t>
      </w:r>
      <w:r>
        <w:rPr>
          <w:szCs w:val="22"/>
        </w:rPr>
        <w:t xml:space="preserve">the </w:t>
      </w:r>
      <w:r w:rsidRPr="008C02DE">
        <w:rPr>
          <w:szCs w:val="22"/>
        </w:rPr>
        <w:t>Offices</w:t>
      </w:r>
      <w:r>
        <w:rPr>
          <w:szCs w:val="22"/>
        </w:rPr>
        <w:t xml:space="preserve"> that</w:t>
      </w:r>
      <w:r w:rsidRPr="008C02DE">
        <w:rPr>
          <w:szCs w:val="22"/>
        </w:rPr>
        <w:t xml:space="preserve"> currently do not undertake this examination</w:t>
      </w:r>
      <w:r w:rsidR="00450331">
        <w:rPr>
          <w:szCs w:val="22"/>
        </w:rPr>
        <w:t xml:space="preserve">. </w:t>
      </w:r>
      <w:r>
        <w:rPr>
          <w:szCs w:val="22"/>
        </w:rPr>
        <w:t xml:space="preserve"> There would be an increased risk for Offices not being able to meet the two</w:t>
      </w:r>
      <w:r>
        <w:rPr>
          <w:szCs w:val="22"/>
        </w:rPr>
        <w:noBreakHyphen/>
        <w:t xml:space="preserve">month time </w:t>
      </w:r>
      <w:r w:rsidR="009633B9">
        <w:rPr>
          <w:szCs w:val="22"/>
        </w:rPr>
        <w:t>limit</w:t>
      </w:r>
      <w:r>
        <w:rPr>
          <w:szCs w:val="22"/>
        </w:rPr>
        <w:t xml:space="preserve"> to submit international applications, which in turn would affect the dates of international registrations</w:t>
      </w:r>
      <w:r w:rsidR="009633B9">
        <w:rPr>
          <w:szCs w:val="22"/>
        </w:rPr>
        <w:t xml:space="preserve"> that could be detrimental for the </w:t>
      </w:r>
      <w:r w:rsidR="00450331">
        <w:rPr>
          <w:szCs w:val="22"/>
        </w:rPr>
        <w:t>applicants</w:t>
      </w:r>
      <w:r w:rsidRPr="008C02DE">
        <w:rPr>
          <w:szCs w:val="22"/>
        </w:rPr>
        <w:t>.</w:t>
      </w:r>
    </w:p>
    <w:p w:rsidR="00C83E9A" w:rsidRDefault="00C83E9A" w:rsidP="005B4FC0">
      <w:pPr>
        <w:pStyle w:val="ONUME"/>
        <w:tabs>
          <w:tab w:val="left" w:pos="567"/>
          <w:tab w:val="left" w:pos="8010"/>
        </w:tabs>
        <w:ind w:left="0"/>
        <w:rPr>
          <w:szCs w:val="22"/>
        </w:rPr>
      </w:pPr>
      <w:r>
        <w:rPr>
          <w:szCs w:val="22"/>
        </w:rPr>
        <w:t>Further to the discussion on whe</w:t>
      </w:r>
      <w:r w:rsidR="008B20F7">
        <w:rPr>
          <w:szCs w:val="22"/>
        </w:rPr>
        <w:t xml:space="preserve">ther examination of limitations could be considered </w:t>
      </w:r>
      <w:r w:rsidR="00702B44">
        <w:rPr>
          <w:szCs w:val="22"/>
        </w:rPr>
        <w:t>as</w:t>
      </w:r>
      <w:r w:rsidR="008B20F7">
        <w:rPr>
          <w:szCs w:val="22"/>
        </w:rPr>
        <w:t xml:space="preserve"> part of the </w:t>
      </w:r>
      <w:r>
        <w:rPr>
          <w:szCs w:val="22"/>
        </w:rPr>
        <w:t xml:space="preserve">certification function, the examination of limitations by the Office of origin would also </w:t>
      </w:r>
      <w:r w:rsidR="007E6532">
        <w:rPr>
          <w:szCs w:val="22"/>
        </w:rPr>
        <w:t>present</w:t>
      </w:r>
      <w:r w:rsidR="008B20F7">
        <w:rPr>
          <w:szCs w:val="22"/>
        </w:rPr>
        <w:t xml:space="preserve"> the following issues</w:t>
      </w:r>
      <w:r>
        <w:rPr>
          <w:szCs w:val="22"/>
        </w:rPr>
        <w:t>:</w:t>
      </w:r>
      <w:r w:rsidR="00C31FE8">
        <w:rPr>
          <w:szCs w:val="22"/>
        </w:rPr>
        <w:t xml:space="preserve">  </w:t>
      </w:r>
    </w:p>
    <w:p w:rsidR="002C267B" w:rsidRDefault="002C267B" w:rsidP="005B4FC0">
      <w:pPr>
        <w:pStyle w:val="ONUME"/>
        <w:numPr>
          <w:ilvl w:val="1"/>
          <w:numId w:val="5"/>
        </w:numPr>
        <w:tabs>
          <w:tab w:val="left" w:pos="567"/>
          <w:tab w:val="left" w:pos="8010"/>
        </w:tabs>
        <w:ind w:left="567"/>
        <w:rPr>
          <w:szCs w:val="22"/>
        </w:rPr>
      </w:pPr>
      <w:r>
        <w:rPr>
          <w:szCs w:val="22"/>
        </w:rPr>
        <w:t xml:space="preserve">The Office of origin would be examining a limitation for conformity with the main list of an international application </w:t>
      </w:r>
      <w:r w:rsidR="008008D4">
        <w:rPr>
          <w:szCs w:val="22"/>
        </w:rPr>
        <w:t>without</w:t>
      </w:r>
      <w:r>
        <w:rPr>
          <w:szCs w:val="22"/>
        </w:rPr>
        <w:t xml:space="preserve"> control by the International Bureau</w:t>
      </w:r>
      <w:r w:rsidR="00C32CE0">
        <w:rPr>
          <w:szCs w:val="22"/>
        </w:rPr>
        <w:t>.</w:t>
      </w:r>
      <w:r w:rsidR="00C31FE8">
        <w:rPr>
          <w:szCs w:val="22"/>
        </w:rPr>
        <w:t xml:space="preserve">  </w:t>
      </w:r>
    </w:p>
    <w:p w:rsidR="00F71790" w:rsidRDefault="00C83E9A" w:rsidP="005B4FC0">
      <w:pPr>
        <w:pStyle w:val="ONUME"/>
        <w:numPr>
          <w:ilvl w:val="1"/>
          <w:numId w:val="5"/>
        </w:numPr>
        <w:tabs>
          <w:tab w:val="left" w:pos="567"/>
          <w:tab w:val="left" w:pos="8010"/>
        </w:tabs>
        <w:ind w:left="567"/>
        <w:rPr>
          <w:szCs w:val="22"/>
        </w:rPr>
      </w:pPr>
      <w:r>
        <w:rPr>
          <w:szCs w:val="22"/>
        </w:rPr>
        <w:t>T</w:t>
      </w:r>
      <w:r w:rsidR="00561878">
        <w:rPr>
          <w:szCs w:val="22"/>
        </w:rPr>
        <w:t xml:space="preserve">he </w:t>
      </w:r>
      <w:r w:rsidR="00E426A1">
        <w:rPr>
          <w:szCs w:val="22"/>
        </w:rPr>
        <w:t xml:space="preserve">law and the </w:t>
      </w:r>
      <w:r w:rsidR="00561878">
        <w:rPr>
          <w:szCs w:val="22"/>
        </w:rPr>
        <w:t>c</w:t>
      </w:r>
      <w:r w:rsidR="000E077A" w:rsidRPr="00147BF7">
        <w:rPr>
          <w:szCs w:val="22"/>
        </w:rPr>
        <w:t xml:space="preserve">lassification practices of </w:t>
      </w:r>
      <w:r w:rsidR="00561878">
        <w:rPr>
          <w:szCs w:val="22"/>
        </w:rPr>
        <w:t xml:space="preserve">the Office </w:t>
      </w:r>
      <w:r w:rsidR="000E077A" w:rsidRPr="00147BF7">
        <w:rPr>
          <w:szCs w:val="22"/>
        </w:rPr>
        <w:t xml:space="preserve">of origin would need to be accepted by all </w:t>
      </w:r>
      <w:r w:rsidR="00E426A1">
        <w:rPr>
          <w:szCs w:val="22"/>
        </w:rPr>
        <w:t>designated</w:t>
      </w:r>
      <w:r w:rsidR="00E426A1" w:rsidRPr="00147BF7">
        <w:rPr>
          <w:szCs w:val="22"/>
        </w:rPr>
        <w:t xml:space="preserve"> </w:t>
      </w:r>
      <w:r w:rsidR="000E077A" w:rsidRPr="00147BF7">
        <w:rPr>
          <w:szCs w:val="22"/>
        </w:rPr>
        <w:t>Contracting Parties</w:t>
      </w:r>
      <w:r w:rsidR="001A3F67" w:rsidRPr="00147BF7">
        <w:rPr>
          <w:szCs w:val="22"/>
        </w:rPr>
        <w:t>.</w:t>
      </w:r>
      <w:r w:rsidR="000E077A" w:rsidRPr="00147BF7">
        <w:rPr>
          <w:szCs w:val="22"/>
        </w:rPr>
        <w:t xml:space="preserve"> </w:t>
      </w:r>
      <w:r w:rsidR="00292688" w:rsidRPr="00147BF7">
        <w:rPr>
          <w:szCs w:val="22"/>
        </w:rPr>
        <w:t xml:space="preserve"> </w:t>
      </w:r>
      <w:r w:rsidR="00561878">
        <w:rPr>
          <w:szCs w:val="22"/>
        </w:rPr>
        <w:t>The views of the Office</w:t>
      </w:r>
      <w:r w:rsidR="000E077A" w:rsidRPr="00147BF7">
        <w:rPr>
          <w:szCs w:val="22"/>
        </w:rPr>
        <w:t xml:space="preserve"> of origin would not be submitted to the control of the International Bureau</w:t>
      </w:r>
      <w:r w:rsidR="00B25F3B" w:rsidRPr="00147BF7">
        <w:rPr>
          <w:szCs w:val="22"/>
        </w:rPr>
        <w:t xml:space="preserve"> and </w:t>
      </w:r>
      <w:r w:rsidR="00561878">
        <w:rPr>
          <w:szCs w:val="22"/>
        </w:rPr>
        <w:t xml:space="preserve">to </w:t>
      </w:r>
      <w:r w:rsidR="00B25F3B" w:rsidRPr="00147BF7">
        <w:rPr>
          <w:szCs w:val="22"/>
        </w:rPr>
        <w:t>the prevalence of its opinion.</w:t>
      </w:r>
      <w:r w:rsidR="00292688" w:rsidRPr="00147BF7">
        <w:rPr>
          <w:szCs w:val="22"/>
        </w:rPr>
        <w:t xml:space="preserve"> </w:t>
      </w:r>
      <w:r w:rsidR="00147BF7" w:rsidRPr="00147BF7">
        <w:rPr>
          <w:szCs w:val="22"/>
        </w:rPr>
        <w:t xml:space="preserve"> </w:t>
      </w:r>
    </w:p>
    <w:p w:rsidR="00904508" w:rsidRDefault="00C664EB" w:rsidP="005B4FC0">
      <w:pPr>
        <w:pStyle w:val="ONUME"/>
        <w:numPr>
          <w:ilvl w:val="1"/>
          <w:numId w:val="5"/>
        </w:numPr>
        <w:tabs>
          <w:tab w:val="left" w:pos="567"/>
          <w:tab w:val="left" w:pos="8010"/>
        </w:tabs>
        <w:ind w:left="567"/>
        <w:rPr>
          <w:szCs w:val="22"/>
        </w:rPr>
      </w:pPr>
      <w:r>
        <w:rPr>
          <w:szCs w:val="22"/>
        </w:rPr>
        <w:t>T</w:t>
      </w:r>
      <w:r w:rsidR="00292688" w:rsidRPr="00147BF7">
        <w:rPr>
          <w:szCs w:val="22"/>
        </w:rPr>
        <w:t xml:space="preserve">he workload of Offices of origin currently not examining limitations would be significantly increased.  </w:t>
      </w:r>
    </w:p>
    <w:p w:rsidR="00904508" w:rsidRDefault="00C664EB" w:rsidP="005B4FC0">
      <w:pPr>
        <w:pStyle w:val="ONUME"/>
        <w:numPr>
          <w:ilvl w:val="1"/>
          <w:numId w:val="5"/>
        </w:numPr>
        <w:tabs>
          <w:tab w:val="left" w:pos="567"/>
          <w:tab w:val="left" w:pos="8010"/>
        </w:tabs>
        <w:ind w:left="567"/>
      </w:pPr>
      <w:r>
        <w:t>A</w:t>
      </w:r>
      <w:r w:rsidR="00292688" w:rsidRPr="008C02DE">
        <w:t xml:space="preserve">pplicants </w:t>
      </w:r>
      <w:r>
        <w:t xml:space="preserve">might not be able to </w:t>
      </w:r>
      <w:r w:rsidR="00292688" w:rsidRPr="008C02DE">
        <w:t>draft limitations with the examination practice of a given designated</w:t>
      </w:r>
      <w:r w:rsidR="00292688">
        <w:t xml:space="preserve"> Contracting Party </w:t>
      </w:r>
      <w:r w:rsidR="00292688" w:rsidRPr="008C02DE">
        <w:t>in mind</w:t>
      </w:r>
      <w:r>
        <w:t xml:space="preserve"> when this practice does not correspond to the one applied by the Office of origin. </w:t>
      </w:r>
      <w:r w:rsidR="00C31FE8">
        <w:t xml:space="preserve"> </w:t>
      </w:r>
      <w:r w:rsidR="00E426A1">
        <w:t>Conversely, they would need to be familiar with the practices of Offices of origin.</w:t>
      </w:r>
    </w:p>
    <w:p w:rsidR="00292688" w:rsidRDefault="00292688" w:rsidP="005B4FC0">
      <w:pPr>
        <w:pStyle w:val="ONUME"/>
        <w:numPr>
          <w:ilvl w:val="1"/>
          <w:numId w:val="5"/>
        </w:numPr>
        <w:tabs>
          <w:tab w:val="left" w:pos="567"/>
        </w:tabs>
        <w:ind w:left="567"/>
      </w:pPr>
      <w:r w:rsidRPr="008C02DE">
        <w:t>Forum shopping might</w:t>
      </w:r>
      <w:r w:rsidR="00642651">
        <w:t xml:space="preserve"> occur and</w:t>
      </w:r>
      <w:r w:rsidRPr="008C02DE">
        <w:t xml:space="preserve"> Offices of origin with less strict examination procedures might run the risk of</w:t>
      </w:r>
      <w:r>
        <w:t xml:space="preserve"> </w:t>
      </w:r>
      <w:r w:rsidRPr="008C02DE">
        <w:t>significantly increasing the</w:t>
      </w:r>
      <w:r>
        <w:t>ir</w:t>
      </w:r>
      <w:r w:rsidRPr="008C02DE">
        <w:t xml:space="preserve"> workload.</w:t>
      </w:r>
      <w:r w:rsidR="00591513">
        <w:t xml:space="preserve">  </w:t>
      </w:r>
    </w:p>
    <w:p w:rsidR="008B20F7" w:rsidRPr="00292688" w:rsidRDefault="007E6532" w:rsidP="005B4FC0">
      <w:pPr>
        <w:pStyle w:val="ONUME"/>
        <w:numPr>
          <w:ilvl w:val="1"/>
          <w:numId w:val="5"/>
        </w:numPr>
        <w:tabs>
          <w:tab w:val="left" w:pos="567"/>
        </w:tabs>
        <w:ind w:left="567"/>
      </w:pPr>
      <w:r>
        <w:rPr>
          <w:szCs w:val="22"/>
        </w:rPr>
        <w:t>D</w:t>
      </w:r>
      <w:r w:rsidR="00892105">
        <w:rPr>
          <w:szCs w:val="22"/>
        </w:rPr>
        <w:t>ifferent</w:t>
      </w:r>
      <w:r w:rsidR="00A21C71" w:rsidRPr="00292688">
        <w:rPr>
          <w:szCs w:val="22"/>
        </w:rPr>
        <w:t xml:space="preserve"> regimes would </w:t>
      </w:r>
      <w:r w:rsidR="0019568D">
        <w:rPr>
          <w:szCs w:val="22"/>
        </w:rPr>
        <w:t>need</w:t>
      </w:r>
      <w:r w:rsidR="002E7E8F">
        <w:rPr>
          <w:szCs w:val="22"/>
        </w:rPr>
        <w:t xml:space="preserve"> to</w:t>
      </w:r>
      <w:r w:rsidR="0019568D">
        <w:rPr>
          <w:szCs w:val="22"/>
        </w:rPr>
        <w:t xml:space="preserve"> </w:t>
      </w:r>
      <w:r w:rsidR="00A21C71" w:rsidRPr="00292688">
        <w:rPr>
          <w:szCs w:val="22"/>
        </w:rPr>
        <w:t xml:space="preserve">be established </w:t>
      </w:r>
      <w:r w:rsidR="0019568D">
        <w:rPr>
          <w:szCs w:val="22"/>
        </w:rPr>
        <w:t xml:space="preserve">in the Madrid </w:t>
      </w:r>
      <w:r w:rsidR="00450331">
        <w:rPr>
          <w:szCs w:val="22"/>
        </w:rPr>
        <w:t xml:space="preserve">System </w:t>
      </w:r>
      <w:r w:rsidR="0019568D">
        <w:rPr>
          <w:szCs w:val="22"/>
        </w:rPr>
        <w:t xml:space="preserve">legal framework </w:t>
      </w:r>
      <w:r w:rsidR="00A21C71" w:rsidRPr="00292688">
        <w:rPr>
          <w:szCs w:val="22"/>
        </w:rPr>
        <w:t xml:space="preserve">for limitations in international applications and limitations </w:t>
      </w:r>
      <w:r w:rsidR="00C664EB">
        <w:rPr>
          <w:szCs w:val="22"/>
        </w:rPr>
        <w:t>requested as the recording of a change</w:t>
      </w:r>
      <w:r w:rsidR="00A21C71" w:rsidRPr="00292688">
        <w:rPr>
          <w:szCs w:val="22"/>
        </w:rPr>
        <w:t>, whereas both types of limitations are intended to produce effects before designated Offices.</w:t>
      </w:r>
      <w:r w:rsidR="00591513">
        <w:rPr>
          <w:szCs w:val="22"/>
        </w:rPr>
        <w:t xml:space="preserve">  </w:t>
      </w:r>
    </w:p>
    <w:p w:rsidR="001D2B30" w:rsidRDefault="001D2B30" w:rsidP="005B4FC0">
      <w:pPr>
        <w:pStyle w:val="Heading3"/>
        <w:tabs>
          <w:tab w:val="left" w:pos="567"/>
        </w:tabs>
        <w:rPr>
          <w:szCs w:val="22"/>
        </w:rPr>
      </w:pPr>
      <w:r>
        <w:rPr>
          <w:szCs w:val="22"/>
        </w:rPr>
        <w:br w:type="page"/>
      </w:r>
    </w:p>
    <w:p w:rsidR="006001D4" w:rsidRPr="009847BD" w:rsidRDefault="00477DC5" w:rsidP="005B4FC0">
      <w:pPr>
        <w:pStyle w:val="Heading3"/>
        <w:tabs>
          <w:tab w:val="left" w:pos="567"/>
        </w:tabs>
        <w:rPr>
          <w:szCs w:val="22"/>
        </w:rPr>
      </w:pPr>
      <w:r>
        <w:rPr>
          <w:szCs w:val="22"/>
        </w:rPr>
        <w:t>L</w:t>
      </w:r>
      <w:r w:rsidR="006800E1" w:rsidRPr="009847BD">
        <w:t xml:space="preserve">imitations in </w:t>
      </w:r>
      <w:r w:rsidR="006001D4" w:rsidRPr="009847BD">
        <w:t>subsequent designations</w:t>
      </w:r>
      <w:r w:rsidR="001D7B49">
        <w:t xml:space="preserve"> by the </w:t>
      </w:r>
      <w:r w:rsidR="009C5875">
        <w:t xml:space="preserve">Office of origin or the </w:t>
      </w:r>
      <w:r w:rsidR="001D7B49">
        <w:t xml:space="preserve">Office of the Contracting Party of the holder </w:t>
      </w:r>
    </w:p>
    <w:p w:rsidR="009633F1" w:rsidRPr="009633F1" w:rsidRDefault="009633F1" w:rsidP="005B4FC0">
      <w:pPr>
        <w:tabs>
          <w:tab w:val="left" w:pos="567"/>
        </w:tabs>
      </w:pPr>
    </w:p>
    <w:p w:rsidR="00CC3789" w:rsidRDefault="00792D90" w:rsidP="005B4FC0">
      <w:pPr>
        <w:pStyle w:val="ONUME"/>
        <w:tabs>
          <w:tab w:val="left" w:pos="567"/>
        </w:tabs>
        <w:ind w:left="0"/>
        <w:rPr>
          <w:szCs w:val="22"/>
        </w:rPr>
      </w:pPr>
      <w:r>
        <w:t>T</w:t>
      </w:r>
      <w:r w:rsidR="00A83E9C" w:rsidRPr="008C02DE">
        <w:rPr>
          <w:szCs w:val="22"/>
        </w:rPr>
        <w:t xml:space="preserve">he discussion concerning limitations in international applications </w:t>
      </w:r>
      <w:r w:rsidR="0098602B">
        <w:rPr>
          <w:szCs w:val="22"/>
        </w:rPr>
        <w:t>w</w:t>
      </w:r>
      <w:r w:rsidR="00A83E9C" w:rsidRPr="008C02DE">
        <w:rPr>
          <w:szCs w:val="22"/>
        </w:rPr>
        <w:t xml:space="preserve">ould </w:t>
      </w:r>
      <w:r w:rsidR="0098602B">
        <w:rPr>
          <w:szCs w:val="22"/>
        </w:rPr>
        <w:t xml:space="preserve">also </w:t>
      </w:r>
      <w:r w:rsidR="00A83E9C" w:rsidRPr="008C02DE">
        <w:rPr>
          <w:szCs w:val="22"/>
        </w:rPr>
        <w:t xml:space="preserve">apply </w:t>
      </w:r>
      <w:r w:rsidR="0098602B">
        <w:rPr>
          <w:szCs w:val="22"/>
        </w:rPr>
        <w:t>to limitations in subsequent designations</w:t>
      </w:r>
      <w:r w:rsidR="00477DC5">
        <w:rPr>
          <w:szCs w:val="22"/>
        </w:rPr>
        <w:t xml:space="preserve">. </w:t>
      </w:r>
      <w:r w:rsidR="00D87351">
        <w:rPr>
          <w:szCs w:val="22"/>
        </w:rPr>
        <w:t xml:space="preserve"> Should </w:t>
      </w:r>
      <w:r w:rsidR="008D5EB1" w:rsidRPr="008C02DE">
        <w:rPr>
          <w:szCs w:val="22"/>
        </w:rPr>
        <w:t xml:space="preserve">the </w:t>
      </w:r>
      <w:r w:rsidR="009C5875">
        <w:rPr>
          <w:szCs w:val="22"/>
        </w:rPr>
        <w:t xml:space="preserve">Office of origin </w:t>
      </w:r>
      <w:r w:rsidR="008D5EB1" w:rsidRPr="008C02DE">
        <w:rPr>
          <w:szCs w:val="22"/>
        </w:rPr>
        <w:t>undertake th</w:t>
      </w:r>
      <w:r w:rsidR="0098602B">
        <w:rPr>
          <w:szCs w:val="22"/>
        </w:rPr>
        <w:t>is</w:t>
      </w:r>
      <w:r w:rsidR="008D5EB1" w:rsidRPr="008C02DE">
        <w:rPr>
          <w:szCs w:val="22"/>
        </w:rPr>
        <w:t xml:space="preserve"> </w:t>
      </w:r>
      <w:r w:rsidR="00216569" w:rsidRPr="008C02DE">
        <w:rPr>
          <w:szCs w:val="22"/>
        </w:rPr>
        <w:t>examination</w:t>
      </w:r>
      <w:r w:rsidR="00D87351">
        <w:rPr>
          <w:szCs w:val="22"/>
        </w:rPr>
        <w:t xml:space="preserve">, this </w:t>
      </w:r>
      <w:r w:rsidR="00CC3789" w:rsidRPr="008C02DE">
        <w:rPr>
          <w:szCs w:val="22"/>
        </w:rPr>
        <w:t>would be an altogether new function not foreseen in the Madrid</w:t>
      </w:r>
      <w:r w:rsidR="006800E1">
        <w:rPr>
          <w:szCs w:val="22"/>
        </w:rPr>
        <w:t xml:space="preserve"> System</w:t>
      </w:r>
      <w:r w:rsidR="00D06EFF">
        <w:rPr>
          <w:szCs w:val="22"/>
        </w:rPr>
        <w:t xml:space="preserve"> legal framework</w:t>
      </w:r>
      <w:r w:rsidR="00D87351">
        <w:rPr>
          <w:szCs w:val="22"/>
        </w:rPr>
        <w:t>, which</w:t>
      </w:r>
      <w:r w:rsidR="00CC3789" w:rsidRPr="008C02DE">
        <w:rPr>
          <w:szCs w:val="22"/>
        </w:rPr>
        <w:t xml:space="preserve"> would require amendments to the Common Regulations. </w:t>
      </w:r>
      <w:r>
        <w:rPr>
          <w:szCs w:val="22"/>
        </w:rPr>
        <w:t xml:space="preserve"> </w:t>
      </w:r>
    </w:p>
    <w:p w:rsidR="003A64CB" w:rsidRDefault="009C5875" w:rsidP="005B4FC0">
      <w:pPr>
        <w:pStyle w:val="ONUME"/>
        <w:tabs>
          <w:tab w:val="left" w:pos="567"/>
        </w:tabs>
        <w:ind w:left="0"/>
        <w:rPr>
          <w:szCs w:val="22"/>
        </w:rPr>
      </w:pPr>
      <w:r>
        <w:rPr>
          <w:szCs w:val="22"/>
        </w:rPr>
        <w:t>U</w:t>
      </w:r>
      <w:r w:rsidR="009503BD">
        <w:rPr>
          <w:szCs w:val="22"/>
        </w:rPr>
        <w:t xml:space="preserve">nder the current legal framework, the holder decides whether to present a subsequent designation directly with the International Bureau or through the </w:t>
      </w:r>
      <w:r>
        <w:rPr>
          <w:szCs w:val="22"/>
        </w:rPr>
        <w:t xml:space="preserve">Office of origin or through </w:t>
      </w:r>
      <w:r w:rsidR="00842F81">
        <w:rPr>
          <w:szCs w:val="22"/>
        </w:rPr>
        <w:t xml:space="preserve">the </w:t>
      </w:r>
      <w:r w:rsidR="009503BD">
        <w:rPr>
          <w:szCs w:val="22"/>
        </w:rPr>
        <w:t xml:space="preserve">Office of the </w:t>
      </w:r>
      <w:r w:rsidR="00A85477">
        <w:rPr>
          <w:szCs w:val="22"/>
        </w:rPr>
        <w:t xml:space="preserve">Contracting Party of the </w:t>
      </w:r>
      <w:r w:rsidR="009503BD">
        <w:rPr>
          <w:szCs w:val="22"/>
        </w:rPr>
        <w:t>holder</w:t>
      </w:r>
      <w:r w:rsidR="00D87351">
        <w:rPr>
          <w:szCs w:val="22"/>
        </w:rPr>
        <w:t>.  M</w:t>
      </w:r>
      <w:r w:rsidR="003A64CB">
        <w:rPr>
          <w:szCs w:val="22"/>
        </w:rPr>
        <w:t xml:space="preserve">ost subsequent designations </w:t>
      </w:r>
      <w:r w:rsidR="00D87351">
        <w:rPr>
          <w:szCs w:val="22"/>
        </w:rPr>
        <w:t xml:space="preserve">are </w:t>
      </w:r>
      <w:r w:rsidR="003A64CB">
        <w:rPr>
          <w:szCs w:val="22"/>
        </w:rPr>
        <w:t xml:space="preserve">presented directly to the International Bureau, </w:t>
      </w:r>
      <w:r w:rsidR="00154F06">
        <w:rPr>
          <w:szCs w:val="22"/>
        </w:rPr>
        <w:t>a significant number</w:t>
      </w:r>
      <w:r w:rsidR="003A64CB">
        <w:rPr>
          <w:szCs w:val="22"/>
        </w:rPr>
        <w:t xml:space="preserve"> of them electronically</w:t>
      </w:r>
      <w:r w:rsidR="009503BD">
        <w:rPr>
          <w:szCs w:val="22"/>
        </w:rPr>
        <w:t xml:space="preserve">.  </w:t>
      </w:r>
    </w:p>
    <w:p w:rsidR="009C5875" w:rsidRDefault="009C5875" w:rsidP="005B4FC0">
      <w:pPr>
        <w:pStyle w:val="ONUME"/>
        <w:tabs>
          <w:tab w:val="left" w:pos="567"/>
        </w:tabs>
        <w:ind w:left="0"/>
        <w:rPr>
          <w:szCs w:val="22"/>
        </w:rPr>
      </w:pPr>
      <w:r>
        <w:rPr>
          <w:szCs w:val="22"/>
        </w:rPr>
        <w:t xml:space="preserve">There would be a further complexity under this approach in cases where the Office of the Contracting Party of the holder and the Office of origin are no longer the same Office, following the recording of a change in ownership.  In such cases, the Office of the Contracting Party of the holder would be required to examine the limitation against a main list that was certified by another Office, namely, the Office of origin, possibly following </w:t>
      </w:r>
      <w:r w:rsidR="00450331">
        <w:rPr>
          <w:szCs w:val="22"/>
        </w:rPr>
        <w:t xml:space="preserve">a </w:t>
      </w:r>
      <w:r>
        <w:rPr>
          <w:szCs w:val="22"/>
        </w:rPr>
        <w:t>divergent practice.</w:t>
      </w:r>
    </w:p>
    <w:p w:rsidR="009C5875" w:rsidRDefault="009503BD" w:rsidP="005B4FC0">
      <w:pPr>
        <w:pStyle w:val="ONUME"/>
        <w:tabs>
          <w:tab w:val="left" w:pos="567"/>
        </w:tabs>
        <w:ind w:left="0"/>
        <w:rPr>
          <w:szCs w:val="22"/>
        </w:rPr>
      </w:pPr>
      <w:r w:rsidRPr="006026A4">
        <w:rPr>
          <w:szCs w:val="22"/>
        </w:rPr>
        <w:t xml:space="preserve">Providing for the examination of limitations in subsequent designations by the </w:t>
      </w:r>
      <w:r w:rsidR="00CA10D6" w:rsidRPr="006026A4">
        <w:rPr>
          <w:szCs w:val="22"/>
        </w:rPr>
        <w:t xml:space="preserve">Office </w:t>
      </w:r>
      <w:r w:rsidRPr="006026A4">
        <w:rPr>
          <w:szCs w:val="22"/>
        </w:rPr>
        <w:t>of the Contracting Party of the holder</w:t>
      </w:r>
      <w:r w:rsidRPr="009C5875">
        <w:rPr>
          <w:szCs w:val="22"/>
        </w:rPr>
        <w:t xml:space="preserve">, might </w:t>
      </w:r>
      <w:r w:rsidR="00852CE5" w:rsidRPr="009C5875">
        <w:rPr>
          <w:szCs w:val="22"/>
        </w:rPr>
        <w:t xml:space="preserve">require </w:t>
      </w:r>
      <w:r w:rsidR="003A64CB" w:rsidRPr="009C5875">
        <w:rPr>
          <w:szCs w:val="22"/>
        </w:rPr>
        <w:t xml:space="preserve">that the holder present </w:t>
      </w:r>
      <w:r w:rsidRPr="009C5875">
        <w:rPr>
          <w:szCs w:val="22"/>
        </w:rPr>
        <w:t>the subsequent designation through th</w:t>
      </w:r>
      <w:r w:rsidR="003A64CB" w:rsidRPr="009C5875">
        <w:rPr>
          <w:szCs w:val="22"/>
        </w:rPr>
        <w:t>at</w:t>
      </w:r>
      <w:r w:rsidRPr="009C5875">
        <w:rPr>
          <w:szCs w:val="22"/>
        </w:rPr>
        <w:t xml:space="preserve"> Office </w:t>
      </w:r>
      <w:r w:rsidR="003A64CB" w:rsidRPr="009C5875">
        <w:rPr>
          <w:szCs w:val="22"/>
        </w:rPr>
        <w:t xml:space="preserve">or, alternatively, that the International Bureau notify the Office and await its decision on the limitation therein.  </w:t>
      </w:r>
    </w:p>
    <w:p w:rsidR="006E65C8" w:rsidRDefault="006E65C8" w:rsidP="005B4FC0">
      <w:pPr>
        <w:pStyle w:val="Heading2"/>
        <w:tabs>
          <w:tab w:val="left" w:pos="567"/>
        </w:tabs>
      </w:pPr>
      <w:r>
        <w:rPr>
          <w:szCs w:val="22"/>
        </w:rPr>
        <w:t>possible Examination of</w:t>
      </w:r>
      <w:r w:rsidRPr="002D4EC9">
        <w:rPr>
          <w:szCs w:val="22"/>
        </w:rPr>
        <w:t xml:space="preserve"> l</w:t>
      </w:r>
      <w:r w:rsidRPr="002D4EC9">
        <w:t xml:space="preserve">imitations </w:t>
      </w:r>
      <w:r>
        <w:t>BY THE INTERNATIONAL BUREAU</w:t>
      </w:r>
    </w:p>
    <w:p w:rsidR="006E65C8" w:rsidRPr="00C31FE8" w:rsidRDefault="006E65C8" w:rsidP="005B4FC0">
      <w:pPr>
        <w:tabs>
          <w:tab w:val="left" w:pos="567"/>
        </w:tabs>
      </w:pPr>
    </w:p>
    <w:p w:rsidR="006E65C8" w:rsidRDefault="006026A4" w:rsidP="005B4FC0">
      <w:pPr>
        <w:pStyle w:val="ONUME"/>
        <w:tabs>
          <w:tab w:val="clear" w:pos="657"/>
          <w:tab w:val="left" w:pos="567"/>
        </w:tabs>
        <w:ind w:left="0"/>
      </w:pPr>
      <w:r>
        <w:t xml:space="preserve">If the International Bureau were to examine limitations to determine whether this would fall within the main list of the international registration, </w:t>
      </w:r>
      <w:r w:rsidR="006E65C8">
        <w:t>significant investment</w:t>
      </w:r>
      <w:r>
        <w:t>s would be necessary, to cover recruitment of staff and</w:t>
      </w:r>
      <w:r w:rsidR="006E65C8">
        <w:t xml:space="preserve"> appropriate training. </w:t>
      </w:r>
      <w:r>
        <w:t xml:space="preserve"> Furthermore, c</w:t>
      </w:r>
      <w:r w:rsidR="006E65C8">
        <w:t>hange management and changes to the legal framework to introduce the required clarity as to the competencies and duties of the International Bureau</w:t>
      </w:r>
      <w:r w:rsidR="00357FC8">
        <w:t xml:space="preserve"> would also be needed</w:t>
      </w:r>
      <w:r w:rsidR="006E65C8">
        <w:t xml:space="preserve">. </w:t>
      </w:r>
      <w:r w:rsidR="006E65C8" w:rsidRPr="00DC0FC1">
        <w:t xml:space="preserve"> </w:t>
      </w:r>
    </w:p>
    <w:p w:rsidR="006E65C8" w:rsidRDefault="006E65C8" w:rsidP="005B4FC0">
      <w:pPr>
        <w:pStyle w:val="ONUME"/>
        <w:tabs>
          <w:tab w:val="left" w:pos="567"/>
        </w:tabs>
        <w:ind w:left="0"/>
        <w:rPr>
          <w:szCs w:val="22"/>
        </w:rPr>
      </w:pPr>
      <w:r>
        <w:rPr>
          <w:szCs w:val="22"/>
        </w:rPr>
        <w:t>A</w:t>
      </w:r>
      <w:r w:rsidRPr="00DC0FC1">
        <w:rPr>
          <w:szCs w:val="22"/>
        </w:rPr>
        <w:t>n additional reason against the examination of limitations</w:t>
      </w:r>
      <w:r>
        <w:rPr>
          <w:szCs w:val="22"/>
        </w:rPr>
        <w:t xml:space="preserve"> </w:t>
      </w:r>
      <w:r w:rsidRPr="00DC0FC1">
        <w:rPr>
          <w:szCs w:val="22"/>
        </w:rPr>
        <w:t xml:space="preserve">by the International Bureau is that there is no appeal mechanism in place for </w:t>
      </w:r>
      <w:r>
        <w:rPr>
          <w:szCs w:val="22"/>
        </w:rPr>
        <w:t xml:space="preserve">its </w:t>
      </w:r>
      <w:r w:rsidRPr="00DC0FC1">
        <w:rPr>
          <w:szCs w:val="22"/>
        </w:rPr>
        <w:t>decisions.  If the International Bureau were to examine limitations</w:t>
      </w:r>
      <w:r>
        <w:rPr>
          <w:szCs w:val="22"/>
        </w:rPr>
        <w:t xml:space="preserve"> in applications and subsequent designations</w:t>
      </w:r>
      <w:r w:rsidRPr="00DC0FC1">
        <w:rPr>
          <w:szCs w:val="22"/>
        </w:rPr>
        <w:t>, either its decisions would not be subject to appeal, which would crea</w:t>
      </w:r>
      <w:r>
        <w:rPr>
          <w:szCs w:val="22"/>
        </w:rPr>
        <w:t xml:space="preserve">te a different legal regime </w:t>
      </w:r>
      <w:r w:rsidRPr="00C31FE8">
        <w:rPr>
          <w:i/>
          <w:szCs w:val="22"/>
        </w:rPr>
        <w:t>vis</w:t>
      </w:r>
      <w:r w:rsidRPr="00C31FE8">
        <w:rPr>
          <w:i/>
          <w:szCs w:val="22"/>
        </w:rPr>
        <w:noBreakHyphen/>
        <w:t>à</w:t>
      </w:r>
      <w:r w:rsidRPr="00C31FE8">
        <w:rPr>
          <w:i/>
          <w:szCs w:val="22"/>
        </w:rPr>
        <w:noBreakHyphen/>
        <w:t>vis</w:t>
      </w:r>
      <w:r w:rsidRPr="00DC0FC1">
        <w:rPr>
          <w:szCs w:val="22"/>
        </w:rPr>
        <w:t xml:space="preserve"> decisions on limitations </w:t>
      </w:r>
      <w:r>
        <w:rPr>
          <w:szCs w:val="22"/>
        </w:rPr>
        <w:t>made under Rule 2</w:t>
      </w:r>
      <w:r w:rsidRPr="00DC0FC1">
        <w:rPr>
          <w:szCs w:val="22"/>
        </w:rPr>
        <w:t xml:space="preserve">5, or some kind of appeal mechanism within WIPO would need to be created.  Furthermore, Offices of designated Contracting Parties </w:t>
      </w:r>
      <w:r>
        <w:rPr>
          <w:szCs w:val="22"/>
        </w:rPr>
        <w:t>may</w:t>
      </w:r>
      <w:r w:rsidRPr="00DC0FC1">
        <w:rPr>
          <w:szCs w:val="22"/>
        </w:rPr>
        <w:t xml:space="preserve"> claim a right to review final decisions made by the International Bureau.  </w:t>
      </w:r>
      <w:r>
        <w:rPr>
          <w:szCs w:val="22"/>
        </w:rPr>
        <w:t xml:space="preserve">Overall, this entire construction would lead to delays in processing where an appeal would be requested, but more importantly, this would probably also require amendments to the laws of Contracting Parties.  </w:t>
      </w:r>
    </w:p>
    <w:p w:rsidR="001973D0" w:rsidRDefault="00C3218B" w:rsidP="005B4FC0">
      <w:pPr>
        <w:pStyle w:val="Heading1"/>
        <w:tabs>
          <w:tab w:val="left" w:pos="567"/>
        </w:tabs>
      </w:pPr>
      <w:r>
        <w:t>THE WAY FORWARD</w:t>
      </w:r>
    </w:p>
    <w:p w:rsidR="00F71790" w:rsidRPr="00F71790" w:rsidRDefault="00F71790" w:rsidP="005B4FC0">
      <w:pPr>
        <w:tabs>
          <w:tab w:val="left" w:pos="567"/>
        </w:tabs>
      </w:pPr>
    </w:p>
    <w:p w:rsidR="001610C9" w:rsidRDefault="00696285" w:rsidP="005B4FC0">
      <w:pPr>
        <w:pStyle w:val="ONUME"/>
        <w:tabs>
          <w:tab w:val="left" w:pos="567"/>
        </w:tabs>
        <w:ind w:left="0"/>
        <w:rPr>
          <w:szCs w:val="22"/>
        </w:rPr>
      </w:pPr>
      <w:r>
        <w:t>Discussions held in previous sessions of</w:t>
      </w:r>
      <w:r w:rsidR="0026156E" w:rsidRPr="008C02DE">
        <w:t xml:space="preserve"> the Working Group </w:t>
      </w:r>
      <w:r w:rsidR="000858D3">
        <w:t>have revealed that there is a</w:t>
      </w:r>
      <w:r w:rsidR="0026156E" w:rsidRPr="008C02DE">
        <w:t xml:space="preserve"> certain level of </w:t>
      </w:r>
      <w:r w:rsidR="006800E1">
        <w:t xml:space="preserve">agreement </w:t>
      </w:r>
      <w:r w:rsidR="000858D3">
        <w:t xml:space="preserve">on the notion </w:t>
      </w:r>
      <w:r w:rsidR="0026156E" w:rsidRPr="008C02DE">
        <w:t xml:space="preserve">that examination of limitations should be undertaken by </w:t>
      </w:r>
      <w:r w:rsidR="000858D3">
        <w:t xml:space="preserve">the </w:t>
      </w:r>
      <w:r w:rsidR="009151C0">
        <w:t>Offices of</w:t>
      </w:r>
      <w:r w:rsidR="000858D3">
        <w:t xml:space="preserve"> the</w:t>
      </w:r>
      <w:r w:rsidR="009151C0">
        <w:t xml:space="preserve"> </w:t>
      </w:r>
      <w:r w:rsidR="0026156E" w:rsidRPr="008C02DE">
        <w:t xml:space="preserve">designated </w:t>
      </w:r>
      <w:r w:rsidR="009151C0">
        <w:t>Contracting Parties</w:t>
      </w:r>
      <w:r w:rsidR="0026156E" w:rsidRPr="008C02DE">
        <w:t xml:space="preserve"> where</w:t>
      </w:r>
      <w:r w:rsidR="00582D0A">
        <w:t xml:space="preserve"> the limitation is to have effect, when</w:t>
      </w:r>
      <w:r w:rsidR="0026156E" w:rsidRPr="008C02DE">
        <w:t xml:space="preserve"> such limitations are </w:t>
      </w:r>
      <w:r w:rsidR="000858D3">
        <w:t xml:space="preserve">made in subsequent designations </w:t>
      </w:r>
      <w:r w:rsidR="0026156E" w:rsidRPr="008C02DE">
        <w:t>and</w:t>
      </w:r>
      <w:r w:rsidR="00734B55">
        <w:t>/or</w:t>
      </w:r>
      <w:r w:rsidR="0026156E" w:rsidRPr="008C02DE">
        <w:t xml:space="preserve"> </w:t>
      </w:r>
      <w:r w:rsidR="000858D3">
        <w:t>as the recording of a change</w:t>
      </w:r>
      <w:r w:rsidR="00734B55">
        <w:t xml:space="preserve"> under Rule</w:t>
      </w:r>
      <w:r w:rsidR="00904508">
        <w:t> </w:t>
      </w:r>
      <w:r w:rsidR="00734B55">
        <w:t>25</w:t>
      </w:r>
      <w:r w:rsidR="0026156E" w:rsidRPr="008C02DE">
        <w:t xml:space="preserve">. </w:t>
      </w:r>
      <w:r w:rsidR="009151C0">
        <w:t xml:space="preserve"> </w:t>
      </w:r>
    </w:p>
    <w:p w:rsidR="001D2B30" w:rsidRDefault="00E554D4" w:rsidP="005B4FC0">
      <w:pPr>
        <w:pStyle w:val="ONUME"/>
        <w:tabs>
          <w:tab w:val="left" w:pos="567"/>
        </w:tabs>
        <w:ind w:left="0"/>
      </w:pPr>
      <w:r>
        <w:t>However, i</w:t>
      </w:r>
      <w:r w:rsidR="003536F5" w:rsidRPr="00547BE3">
        <w:rPr>
          <w:szCs w:val="22"/>
        </w:rPr>
        <w:t>t would seem appropriate that all limitations</w:t>
      </w:r>
      <w:r w:rsidR="002A43BB">
        <w:rPr>
          <w:szCs w:val="22"/>
        </w:rPr>
        <w:t>, including those presented in international applications,</w:t>
      </w:r>
      <w:r w:rsidR="003536F5" w:rsidRPr="00547BE3">
        <w:rPr>
          <w:szCs w:val="22"/>
        </w:rPr>
        <w:t xml:space="preserve"> be examined by </w:t>
      </w:r>
      <w:r>
        <w:rPr>
          <w:szCs w:val="22"/>
        </w:rPr>
        <w:t xml:space="preserve">the Offices of the designated Contracting Parties, given that </w:t>
      </w:r>
      <w:r w:rsidR="003536F5" w:rsidRPr="00547BE3">
        <w:rPr>
          <w:szCs w:val="22"/>
        </w:rPr>
        <w:t>those Offices</w:t>
      </w:r>
      <w:r>
        <w:rPr>
          <w:szCs w:val="22"/>
        </w:rPr>
        <w:t xml:space="preserve"> are the sole authority to determine the scope of protection in the designated Contracting Parties</w:t>
      </w:r>
      <w:r w:rsidR="003536F5" w:rsidRPr="00547BE3">
        <w:rPr>
          <w:szCs w:val="22"/>
        </w:rPr>
        <w:t>.</w:t>
      </w:r>
      <w:r w:rsidR="003536F5">
        <w:t xml:space="preserve"> </w:t>
      </w:r>
      <w:r w:rsidR="00591513">
        <w:t xml:space="preserve"> </w:t>
      </w:r>
      <w:r>
        <w:t>Moreover, t</w:t>
      </w:r>
      <w:r w:rsidR="00831DE3">
        <w:t>he examination of limitations by the</w:t>
      </w:r>
      <w:r w:rsidR="006800E1">
        <w:t xml:space="preserve"> Office of</w:t>
      </w:r>
      <w:r w:rsidR="00BA3155" w:rsidRPr="008C02DE">
        <w:t xml:space="preserve"> </w:t>
      </w:r>
      <w:r w:rsidR="00BA134E">
        <w:t xml:space="preserve">the </w:t>
      </w:r>
      <w:r w:rsidR="00BA3155" w:rsidRPr="008C02DE">
        <w:t xml:space="preserve">designated </w:t>
      </w:r>
      <w:r w:rsidR="006800E1">
        <w:t>Contracting Part</w:t>
      </w:r>
      <w:r w:rsidR="00A0023F">
        <w:t>y</w:t>
      </w:r>
      <w:r w:rsidR="00831DE3">
        <w:t xml:space="preserve"> concerned, regardless of the way in which they are presented, would increase legal certainty because</w:t>
      </w:r>
      <w:r w:rsidR="00BA3155" w:rsidRPr="008C02DE">
        <w:t xml:space="preserve"> the same treatment would be applied to limitations in all cases.</w:t>
      </w:r>
      <w:r w:rsidR="00EE7CFB">
        <w:t xml:space="preserve"> </w:t>
      </w:r>
      <w:r w:rsidR="00BA3155" w:rsidRPr="008C02DE">
        <w:t xml:space="preserve"> </w:t>
      </w:r>
      <w:r w:rsidR="001D2B30">
        <w:br w:type="page"/>
      </w:r>
    </w:p>
    <w:p w:rsidR="0052009F" w:rsidRDefault="00601844" w:rsidP="005B4FC0">
      <w:pPr>
        <w:pStyle w:val="Heading2"/>
        <w:tabs>
          <w:tab w:val="left" w:pos="567"/>
        </w:tabs>
      </w:pPr>
      <w:r>
        <w:t>Examination</w:t>
      </w:r>
      <w:r w:rsidR="001610C9" w:rsidRPr="00831DE3">
        <w:t xml:space="preserve"> of </w:t>
      </w:r>
      <w:r>
        <w:t xml:space="preserve">all </w:t>
      </w:r>
      <w:r w:rsidR="001610C9" w:rsidRPr="00831DE3">
        <w:t>limitations</w:t>
      </w:r>
      <w:r w:rsidR="00831DE3">
        <w:t xml:space="preserve"> </w:t>
      </w:r>
      <w:r>
        <w:t>by the Office of the designated Contracting Party</w:t>
      </w:r>
    </w:p>
    <w:p w:rsidR="00591513" w:rsidRPr="00591513" w:rsidRDefault="00591513" w:rsidP="005B4FC0">
      <w:pPr>
        <w:tabs>
          <w:tab w:val="left" w:pos="567"/>
        </w:tabs>
      </w:pPr>
    </w:p>
    <w:p w:rsidR="00280F2D" w:rsidRDefault="00D87351" w:rsidP="005B4FC0">
      <w:pPr>
        <w:pStyle w:val="ONUME"/>
        <w:tabs>
          <w:tab w:val="left" w:pos="567"/>
        </w:tabs>
        <w:ind w:left="0"/>
      </w:pPr>
      <w:r>
        <w:t xml:space="preserve">Should the Working Group agree </w:t>
      </w:r>
      <w:r w:rsidR="00A0023F">
        <w:t>on the principle that</w:t>
      </w:r>
      <w:r w:rsidR="00153FFF">
        <w:t xml:space="preserve"> </w:t>
      </w:r>
      <w:r>
        <w:t xml:space="preserve">all </w:t>
      </w:r>
      <w:r w:rsidR="00A0023F">
        <w:t xml:space="preserve">limitations should be examined by the Office of the designated Contracting Party concerned, </w:t>
      </w:r>
      <w:r>
        <w:t xml:space="preserve">this </w:t>
      </w:r>
      <w:r w:rsidR="008E6029">
        <w:t>would require</w:t>
      </w:r>
      <w:r w:rsidR="00A0023F">
        <w:t xml:space="preserve"> additional considerations on the legal basis </w:t>
      </w:r>
      <w:r w:rsidR="00EB6199">
        <w:t>needed</w:t>
      </w:r>
      <w:r w:rsidR="006B0CC8">
        <w:t xml:space="preserve"> </w:t>
      </w:r>
      <w:r w:rsidR="00A0023F">
        <w:t>to examine limitations</w:t>
      </w:r>
      <w:r w:rsidR="006B0CC8">
        <w:t xml:space="preserve"> in applications and subsequent designations</w:t>
      </w:r>
      <w:r>
        <w:t xml:space="preserve">.  It would need to consider </w:t>
      </w:r>
      <w:r w:rsidR="006B0CC8">
        <w:t>the nature and effects of a decision on such limitations</w:t>
      </w:r>
      <w:proofErr w:type="gramStart"/>
      <w:r w:rsidR="006B0CC8">
        <w:t xml:space="preserve">; </w:t>
      </w:r>
      <w:r w:rsidR="00591513">
        <w:t xml:space="preserve"> </w:t>
      </w:r>
      <w:r w:rsidR="006B0CC8">
        <w:t>and</w:t>
      </w:r>
      <w:proofErr w:type="gramEnd"/>
      <w:r w:rsidR="006B0CC8">
        <w:t>, the way in which those dec</w:t>
      </w:r>
      <w:r w:rsidR="00591513">
        <w:t>ision</w:t>
      </w:r>
      <w:r w:rsidR="00842F81">
        <w:t>s</w:t>
      </w:r>
      <w:r w:rsidR="00591513">
        <w:t xml:space="preserve"> should be communicated.  </w:t>
      </w:r>
    </w:p>
    <w:p w:rsidR="008E6029" w:rsidRDefault="008E6029" w:rsidP="005B4FC0">
      <w:pPr>
        <w:pStyle w:val="ONUME"/>
        <w:tabs>
          <w:tab w:val="left" w:pos="567"/>
        </w:tabs>
        <w:ind w:left="0"/>
      </w:pPr>
      <w:r>
        <w:t xml:space="preserve">In practical terms, three possible </w:t>
      </w:r>
      <w:r w:rsidR="00F32502">
        <w:t>options</w:t>
      </w:r>
      <w:r w:rsidR="000E4A5B">
        <w:t xml:space="preserve"> could be envisaged for a possible</w:t>
      </w:r>
      <w:r>
        <w:t xml:space="preserve"> implementation of the principle of examination of</w:t>
      </w:r>
      <w:r w:rsidR="00F42AAE">
        <w:t xml:space="preserve"> all</w:t>
      </w:r>
      <w:r>
        <w:t xml:space="preserve"> limitations by the Office of the designated Contracting Party:</w:t>
      </w:r>
      <w:r w:rsidR="00591513">
        <w:t xml:space="preserve">  </w:t>
      </w:r>
    </w:p>
    <w:p w:rsidR="00B63502" w:rsidRDefault="00036D42" w:rsidP="005B4FC0">
      <w:pPr>
        <w:pStyle w:val="Heading3"/>
        <w:tabs>
          <w:tab w:val="left" w:pos="567"/>
          <w:tab w:val="left" w:pos="1134"/>
        </w:tabs>
      </w:pPr>
      <w:r w:rsidRPr="00036D42">
        <w:rPr>
          <w:u w:val="none"/>
        </w:rPr>
        <w:tab/>
      </w:r>
      <w:r w:rsidR="00B765BE" w:rsidRPr="00036D42">
        <w:rPr>
          <w:u w:val="none"/>
        </w:rPr>
        <w:t>(a)</w:t>
      </w:r>
      <w:r w:rsidR="00B765BE" w:rsidRPr="00036D42">
        <w:rPr>
          <w:u w:val="none"/>
        </w:rPr>
        <w:tab/>
      </w:r>
      <w:r w:rsidR="00E57C68">
        <w:t xml:space="preserve">Provisional refusal </w:t>
      </w:r>
      <w:r w:rsidR="002400B5">
        <w:t>according to</w:t>
      </w:r>
      <w:r w:rsidR="008E6029">
        <w:t xml:space="preserve"> the current legal framework</w:t>
      </w:r>
    </w:p>
    <w:p w:rsidR="00B765BE" w:rsidRPr="00B765BE" w:rsidRDefault="00B765BE" w:rsidP="005B4FC0">
      <w:pPr>
        <w:tabs>
          <w:tab w:val="left" w:pos="567"/>
        </w:tabs>
      </w:pPr>
    </w:p>
    <w:p w:rsidR="000E4A5B" w:rsidRDefault="00836491" w:rsidP="005B4FC0">
      <w:pPr>
        <w:pStyle w:val="ONUME"/>
        <w:numPr>
          <w:ilvl w:val="0"/>
          <w:numId w:val="0"/>
        </w:numPr>
        <w:tabs>
          <w:tab w:val="left" w:pos="567"/>
        </w:tabs>
      </w:pPr>
      <w:r>
        <w:t>Certain Contracting Parties</w:t>
      </w:r>
      <w:r w:rsidR="008E6029">
        <w:t xml:space="preserve"> have interpreted that the current legal framework of the Madrid System allow</w:t>
      </w:r>
      <w:r w:rsidR="002772FF">
        <w:t xml:space="preserve">s them to </w:t>
      </w:r>
      <w:r w:rsidR="00095BFF">
        <w:t xml:space="preserve">totally or partially </w:t>
      </w:r>
      <w:r w:rsidR="002772FF">
        <w:t>refuse protection to the</w:t>
      </w:r>
      <w:r w:rsidR="008E6029">
        <w:t xml:space="preserve"> mark t</w:t>
      </w:r>
      <w:r w:rsidR="0076657D">
        <w:t>hat</w:t>
      </w:r>
      <w:r w:rsidR="008E6029">
        <w:t xml:space="preserve"> is the subject of an interna</w:t>
      </w:r>
      <w:r w:rsidR="002772FF">
        <w:t xml:space="preserve">tional registration </w:t>
      </w:r>
      <w:r w:rsidR="00382673">
        <w:t>on the grounds that</w:t>
      </w:r>
      <w:r w:rsidR="008E6029">
        <w:t xml:space="preserve"> </w:t>
      </w:r>
      <w:r w:rsidR="008F0E0D">
        <w:t xml:space="preserve">a </w:t>
      </w:r>
      <w:r w:rsidR="008E6029">
        <w:t xml:space="preserve">limitation presented in an international application or in a subsequent designation is </w:t>
      </w:r>
      <w:r w:rsidR="00046A84">
        <w:t>deemed</w:t>
      </w:r>
      <w:r w:rsidR="0076657D">
        <w:t xml:space="preserve"> to </w:t>
      </w:r>
      <w:r w:rsidR="00E57C68">
        <w:t>go beyond the main list of the international registration</w:t>
      </w:r>
      <w:r w:rsidR="008E6029">
        <w:t xml:space="preserve">.  </w:t>
      </w:r>
      <w:r w:rsidR="00B4175E">
        <w:t>For instance, s</w:t>
      </w:r>
      <w:r w:rsidR="0076657D">
        <w:t xml:space="preserve">ome </w:t>
      </w:r>
      <w:r>
        <w:t>Contracting Parties</w:t>
      </w:r>
      <w:r w:rsidR="0076657D">
        <w:t xml:space="preserve"> consider that</w:t>
      </w:r>
      <w:r w:rsidR="00B4175E">
        <w:t>, since</w:t>
      </w:r>
      <w:r w:rsidR="00F3456B">
        <w:t>, according to Article</w:t>
      </w:r>
      <w:r w:rsidR="00B765BE">
        <w:t> </w:t>
      </w:r>
      <w:r w:rsidR="00F3456B">
        <w:t>4 of the Protocol,</w:t>
      </w:r>
      <w:r w:rsidR="0076657D">
        <w:t xml:space="preserve"> an international registration has the effect of an</w:t>
      </w:r>
      <w:r w:rsidR="00305561">
        <w:t xml:space="preserve"> application filed with the Office</w:t>
      </w:r>
      <w:r w:rsidR="00D369C9">
        <w:t xml:space="preserve">, </w:t>
      </w:r>
      <w:r w:rsidR="00CB5022">
        <w:t xml:space="preserve">a limitation of </w:t>
      </w:r>
      <w:r w:rsidR="00A338FE">
        <w:t xml:space="preserve">the list of goods and services in </w:t>
      </w:r>
      <w:r w:rsidR="00305561">
        <w:t xml:space="preserve">such </w:t>
      </w:r>
      <w:r w:rsidR="004C3075">
        <w:t>international registration</w:t>
      </w:r>
      <w:r w:rsidR="00B4175E">
        <w:t xml:space="preserve"> could not </w:t>
      </w:r>
      <w:r w:rsidR="00305561">
        <w:t>result in an expansion</w:t>
      </w:r>
      <w:r w:rsidR="00753D6E">
        <w:t xml:space="preserve"> of</w:t>
      </w:r>
      <w:r w:rsidR="00305561">
        <w:t xml:space="preserve"> </w:t>
      </w:r>
      <w:r w:rsidR="00A338FE">
        <w:t>its main</w:t>
      </w:r>
      <w:r w:rsidR="00B4175E">
        <w:t xml:space="preserve"> list</w:t>
      </w:r>
      <w:r w:rsidR="00A338FE">
        <w:t xml:space="preserve">. </w:t>
      </w:r>
      <w:r w:rsidR="00B765BE">
        <w:t xml:space="preserve"> </w:t>
      </w:r>
      <w:r w:rsidR="00A338FE">
        <w:t xml:space="preserve">For these Contracting Parties, </w:t>
      </w:r>
      <w:r w:rsidR="008D36E7">
        <w:t xml:space="preserve">under the applicable law, </w:t>
      </w:r>
      <w:r w:rsidR="00A338FE">
        <w:t xml:space="preserve">the same would apply </w:t>
      </w:r>
      <w:r w:rsidR="00D82DD1">
        <w:t>to</w:t>
      </w:r>
      <w:r w:rsidR="00A338FE">
        <w:t xml:space="preserve"> an application filed with the Office</w:t>
      </w:r>
      <w:r w:rsidR="004F07FC">
        <w:t xml:space="preserve">; the restriction of the application could not result in the expansion of the original list of goods and services.  </w:t>
      </w:r>
    </w:p>
    <w:p w:rsidR="000E4A5B" w:rsidRDefault="00036D42" w:rsidP="005B4FC0">
      <w:pPr>
        <w:pStyle w:val="Heading3"/>
        <w:tabs>
          <w:tab w:val="left" w:pos="567"/>
        </w:tabs>
      </w:pPr>
      <w:r w:rsidRPr="00036D42">
        <w:rPr>
          <w:u w:val="none"/>
        </w:rPr>
        <w:tab/>
      </w:r>
      <w:r w:rsidR="00B765BE" w:rsidRPr="00036D42">
        <w:rPr>
          <w:u w:val="none"/>
        </w:rPr>
        <w:t>(b)</w:t>
      </w:r>
      <w:r w:rsidR="00B765BE" w:rsidRPr="00036D42">
        <w:rPr>
          <w:u w:val="none"/>
        </w:rPr>
        <w:tab/>
      </w:r>
      <w:r w:rsidR="00DC734E">
        <w:t xml:space="preserve">Provisional refusal </w:t>
      </w:r>
      <w:r w:rsidR="000E4A5B">
        <w:t>under a modified legal framework</w:t>
      </w:r>
    </w:p>
    <w:p w:rsidR="00B765BE" w:rsidRPr="00B765BE" w:rsidRDefault="00B765BE" w:rsidP="005B4FC0">
      <w:pPr>
        <w:tabs>
          <w:tab w:val="left" w:pos="567"/>
        </w:tabs>
      </w:pPr>
    </w:p>
    <w:p w:rsidR="000E4A5B" w:rsidRDefault="00B530E9" w:rsidP="005B4FC0">
      <w:pPr>
        <w:pStyle w:val="ONUME"/>
        <w:numPr>
          <w:ilvl w:val="0"/>
          <w:numId w:val="0"/>
        </w:numPr>
        <w:tabs>
          <w:tab w:val="left" w:pos="567"/>
        </w:tabs>
      </w:pPr>
      <w:r>
        <w:t xml:space="preserve">Some </w:t>
      </w:r>
      <w:r w:rsidR="00836491">
        <w:t>Contracting Parties</w:t>
      </w:r>
      <w:r>
        <w:t xml:space="preserve"> consider that</w:t>
      </w:r>
      <w:r w:rsidR="00F3456B">
        <w:t>, under Article</w:t>
      </w:r>
      <w:r w:rsidR="00B765BE">
        <w:t> </w:t>
      </w:r>
      <w:r w:rsidR="00F3456B">
        <w:t>5 of the Protocol,</w:t>
      </w:r>
      <w:r w:rsidR="00CC27C6">
        <w:t xml:space="preserve"> </w:t>
      </w:r>
      <w:r w:rsidR="00836491">
        <w:t>an Office</w:t>
      </w:r>
      <w:r w:rsidR="00883ADF">
        <w:t xml:space="preserve"> would not be in a position to refuse protection on the grounds that a limitation is deemed to </w:t>
      </w:r>
      <w:r w:rsidR="00BE6F49">
        <w:t>go beyond the main list of the international registration</w:t>
      </w:r>
      <w:r w:rsidR="002F193F">
        <w:t>,</w:t>
      </w:r>
      <w:r w:rsidR="00883ADF">
        <w:t xml:space="preserve"> where such </w:t>
      </w:r>
      <w:r w:rsidR="002F193F">
        <w:t xml:space="preserve">grounds </w:t>
      </w:r>
      <w:r w:rsidR="00883ADF">
        <w:t xml:space="preserve">would not </w:t>
      </w:r>
      <w:r w:rsidR="002F193F">
        <w:t xml:space="preserve">equally </w:t>
      </w:r>
      <w:r w:rsidR="00883ADF">
        <w:t>apply to an applic</w:t>
      </w:r>
      <w:r w:rsidR="00836491">
        <w:t>ation filed direct with that</w:t>
      </w:r>
      <w:r w:rsidR="00883ADF">
        <w:t xml:space="preserve"> Office.  </w:t>
      </w:r>
      <w:r w:rsidR="00F3456B">
        <w:t>For these Contracting Parties, the legal framework would need to be modified by either amending their applicable legislation or by amending the Common Regulations.  An amendment to the Common Regulations, probabl</w:t>
      </w:r>
      <w:r w:rsidR="006B2B72">
        <w:t>y</w:t>
      </w:r>
      <w:r w:rsidR="00F3456B">
        <w:t xml:space="preserve"> to Rule</w:t>
      </w:r>
      <w:r w:rsidR="00B765BE">
        <w:t> </w:t>
      </w:r>
      <w:r w:rsidR="00F3456B">
        <w:t xml:space="preserve">17, </w:t>
      </w:r>
      <w:r w:rsidR="00841EDE">
        <w:t>c</w:t>
      </w:r>
      <w:r w:rsidR="00F3456B">
        <w:t xml:space="preserve">ould explicitly indicate that the Office of a designated Contracting Party </w:t>
      </w:r>
      <w:r w:rsidR="00CF479E">
        <w:t xml:space="preserve">may refuse protection to the mark that is the subject of an international </w:t>
      </w:r>
      <w:r w:rsidR="006C3F54">
        <w:t>registration</w:t>
      </w:r>
      <w:r w:rsidR="00CF479E">
        <w:t xml:space="preserve"> on the grounds that </w:t>
      </w:r>
      <w:r w:rsidR="006C3F54">
        <w:t xml:space="preserve">a limitation is </w:t>
      </w:r>
      <w:r w:rsidR="00322C5C">
        <w:t>deemed</w:t>
      </w:r>
      <w:r w:rsidR="006C3F54">
        <w:t xml:space="preserve"> to </w:t>
      </w:r>
      <w:r w:rsidR="00BE6F49">
        <w:t>go beyond its main list</w:t>
      </w:r>
      <w:r w:rsidR="00CF479E">
        <w:t xml:space="preserve">.  </w:t>
      </w:r>
      <w:r w:rsidR="00BE6F49">
        <w:t xml:space="preserve">In some cases, this might </w:t>
      </w:r>
      <w:r w:rsidR="00C035B0">
        <w:t>also require</w:t>
      </w:r>
      <w:r w:rsidR="00BE6F49">
        <w:t xml:space="preserve"> modifications </w:t>
      </w:r>
      <w:r w:rsidR="00C035B0">
        <w:t>to</w:t>
      </w:r>
      <w:r w:rsidR="00BE6F49">
        <w:t xml:space="preserve"> the legal framework of Contracting Parties.</w:t>
      </w:r>
    </w:p>
    <w:p w:rsidR="000E4A5B" w:rsidRDefault="005B4FC0" w:rsidP="005B4FC0">
      <w:pPr>
        <w:pStyle w:val="Heading3"/>
        <w:tabs>
          <w:tab w:val="left" w:pos="567"/>
        </w:tabs>
        <w:ind w:left="1134" w:hanging="1134"/>
      </w:pPr>
      <w:r>
        <w:rPr>
          <w:u w:val="none"/>
        </w:rPr>
        <w:tab/>
      </w:r>
      <w:r w:rsidR="00B765BE" w:rsidRPr="00036D42">
        <w:rPr>
          <w:u w:val="none"/>
        </w:rPr>
        <w:t>(c)</w:t>
      </w:r>
      <w:r w:rsidR="00B765BE" w:rsidRPr="00036D42">
        <w:rPr>
          <w:u w:val="none"/>
        </w:rPr>
        <w:tab/>
      </w:r>
      <w:r w:rsidR="000E4A5B">
        <w:t>Declaration that a limitation in an application or subsequent designation has</w:t>
      </w:r>
      <w:r w:rsidR="00036D42">
        <w:t> </w:t>
      </w:r>
      <w:r w:rsidR="000E4A5B">
        <w:t>no</w:t>
      </w:r>
      <w:r w:rsidR="00036D42">
        <w:t> </w:t>
      </w:r>
      <w:r w:rsidR="000E4A5B">
        <w:t>effect</w:t>
      </w:r>
    </w:p>
    <w:p w:rsidR="00B765BE" w:rsidRPr="00B765BE" w:rsidRDefault="00B765BE" w:rsidP="005B4FC0">
      <w:pPr>
        <w:tabs>
          <w:tab w:val="left" w:pos="567"/>
        </w:tabs>
      </w:pPr>
    </w:p>
    <w:p w:rsidR="001D2B30" w:rsidRDefault="00172818" w:rsidP="005B4FC0">
      <w:pPr>
        <w:pStyle w:val="ONUME"/>
        <w:numPr>
          <w:ilvl w:val="0"/>
          <w:numId w:val="0"/>
        </w:numPr>
        <w:tabs>
          <w:tab w:val="left" w:pos="567"/>
        </w:tabs>
      </w:pPr>
      <w:r>
        <w:t xml:space="preserve">Finally, </w:t>
      </w:r>
      <w:r w:rsidR="006D0100">
        <w:t>as seen earlier, an international application or subsequent designation that contains a limitation could be seen as a request for territorial extension and as a</w:t>
      </w:r>
      <w:r w:rsidR="00411F08">
        <w:t xml:space="preserve"> separate</w:t>
      </w:r>
      <w:r w:rsidR="006D0100">
        <w:t xml:space="preserve"> request for the recording of a limitation.  Therefore, </w:t>
      </w:r>
      <w:r>
        <w:t xml:space="preserve">it could be argued that a limitation filed in an application or subsequent designation should not be treated any different than a limitation requested as a change.  </w:t>
      </w:r>
      <w:r w:rsidR="006D0100">
        <w:t xml:space="preserve">Consequently, it </w:t>
      </w:r>
      <w:r w:rsidR="00411F08">
        <w:t>might</w:t>
      </w:r>
      <w:r w:rsidR="006D0100">
        <w:t xml:space="preserve"> be concluded that all limitations should be the subject of a separate decision by the Office concerned.</w:t>
      </w:r>
      <w:r w:rsidR="00B765BE">
        <w:t xml:space="preserve"> </w:t>
      </w:r>
      <w:r w:rsidR="006D0100">
        <w:t xml:space="preserve"> </w:t>
      </w:r>
      <w:r w:rsidR="00411F08">
        <w:t>In this particular case, a</w:t>
      </w:r>
      <w:r>
        <w:t>mendments to the Common Regulations would be required to provide for the sending of declarations that a limitation in an international application or subsequent designation has no effect, similar to those declarations that the Office of a designated Contracting Party sends under Rule</w:t>
      </w:r>
      <w:r w:rsidR="00B765BE">
        <w:t> </w:t>
      </w:r>
      <w:r>
        <w:t>27</w:t>
      </w:r>
      <w:r w:rsidR="00BA134E">
        <w:t>(5)</w:t>
      </w:r>
      <w:r>
        <w:t xml:space="preserve">.  </w:t>
      </w:r>
      <w:r w:rsidR="001D2B30">
        <w:br w:type="page"/>
      </w:r>
    </w:p>
    <w:p w:rsidR="00B826A2" w:rsidRPr="00B826A2" w:rsidRDefault="00F32502" w:rsidP="005B4FC0">
      <w:pPr>
        <w:pStyle w:val="ONUME"/>
        <w:tabs>
          <w:tab w:val="left" w:pos="567"/>
        </w:tabs>
        <w:ind w:left="0"/>
        <w:rPr>
          <w:szCs w:val="22"/>
        </w:rPr>
      </w:pPr>
      <w:r>
        <w:rPr>
          <w:szCs w:val="22"/>
        </w:rPr>
        <w:t xml:space="preserve">Any of the possible options described in the preceding paragraph would require </w:t>
      </w:r>
      <w:proofErr w:type="gramStart"/>
      <w:r w:rsidR="00106A6A">
        <w:rPr>
          <w:szCs w:val="22"/>
        </w:rPr>
        <w:t>a  thorough</w:t>
      </w:r>
      <w:proofErr w:type="gramEnd"/>
      <w:r w:rsidR="00106A6A">
        <w:rPr>
          <w:szCs w:val="22"/>
        </w:rPr>
        <w:t xml:space="preserve"> analysis</w:t>
      </w:r>
      <w:r>
        <w:rPr>
          <w:szCs w:val="22"/>
        </w:rPr>
        <w:t xml:space="preserve">, particularly, </w:t>
      </w:r>
      <w:r w:rsidR="00095BFF">
        <w:rPr>
          <w:szCs w:val="22"/>
        </w:rPr>
        <w:t>of</w:t>
      </w:r>
      <w:r>
        <w:rPr>
          <w:szCs w:val="22"/>
        </w:rPr>
        <w:t xml:space="preserve"> th</w:t>
      </w:r>
      <w:r w:rsidR="00B765BE">
        <w:rPr>
          <w:szCs w:val="22"/>
        </w:rPr>
        <w:t>e issues indicated in paragraph </w:t>
      </w:r>
      <w:r w:rsidR="001971EB">
        <w:rPr>
          <w:szCs w:val="22"/>
        </w:rPr>
        <w:t>5</w:t>
      </w:r>
      <w:r w:rsidR="006E5262">
        <w:rPr>
          <w:szCs w:val="22"/>
        </w:rPr>
        <w:t>4, above</w:t>
      </w:r>
      <w:r>
        <w:rPr>
          <w:szCs w:val="22"/>
        </w:rPr>
        <w:t xml:space="preserve">.  In the event consensus is achieved on the understanding that </w:t>
      </w:r>
      <w:r w:rsidR="00115532">
        <w:rPr>
          <w:szCs w:val="22"/>
        </w:rPr>
        <w:t>all limitations should be examined by the Office of the designated Contracting Party concerned, the International Bureau could analyze one or more of those options in a new document</w:t>
      </w:r>
      <w:r w:rsidR="00DA7EF5">
        <w:rPr>
          <w:szCs w:val="22"/>
        </w:rPr>
        <w:t xml:space="preserve"> </w:t>
      </w:r>
      <w:r w:rsidR="00F4326A">
        <w:rPr>
          <w:szCs w:val="22"/>
        </w:rPr>
        <w:t>to be discussed at the</w:t>
      </w:r>
      <w:r w:rsidR="00DA7EF5">
        <w:rPr>
          <w:szCs w:val="22"/>
        </w:rPr>
        <w:t xml:space="preserve"> next session of the Working Group</w:t>
      </w:r>
      <w:r w:rsidR="00115532">
        <w:rPr>
          <w:szCs w:val="22"/>
        </w:rPr>
        <w:t>.</w:t>
      </w:r>
      <w:r w:rsidR="00B765BE">
        <w:rPr>
          <w:szCs w:val="22"/>
        </w:rPr>
        <w:t xml:space="preserve">  </w:t>
      </w:r>
    </w:p>
    <w:p w:rsidR="005E4237" w:rsidRPr="005B4FC0" w:rsidRDefault="0027625F" w:rsidP="005B4FC0">
      <w:pPr>
        <w:pStyle w:val="ONUME"/>
        <w:tabs>
          <w:tab w:val="left" w:pos="567"/>
        </w:tabs>
        <w:ind w:left="5533"/>
        <w:rPr>
          <w:i/>
          <w:szCs w:val="22"/>
        </w:rPr>
      </w:pPr>
      <w:r w:rsidRPr="005B4FC0">
        <w:rPr>
          <w:i/>
          <w:szCs w:val="22"/>
        </w:rPr>
        <w:t xml:space="preserve">The Working Group is requested to </w:t>
      </w:r>
      <w:r w:rsidR="005E4237" w:rsidRPr="005B4FC0">
        <w:rPr>
          <w:i/>
          <w:szCs w:val="22"/>
        </w:rPr>
        <w:t xml:space="preserve">consider the </w:t>
      </w:r>
      <w:r w:rsidRPr="005B4FC0">
        <w:rPr>
          <w:i/>
          <w:szCs w:val="22"/>
        </w:rPr>
        <w:t xml:space="preserve">above </w:t>
      </w:r>
      <w:r w:rsidR="00C27799" w:rsidRPr="005B4FC0">
        <w:rPr>
          <w:i/>
          <w:szCs w:val="22"/>
        </w:rPr>
        <w:t xml:space="preserve">issues and </w:t>
      </w:r>
      <w:r w:rsidR="005E4237" w:rsidRPr="005B4FC0">
        <w:rPr>
          <w:i/>
          <w:szCs w:val="22"/>
        </w:rPr>
        <w:t xml:space="preserve">provide guidance to the </w:t>
      </w:r>
      <w:r w:rsidR="00F32502" w:rsidRPr="005B4FC0">
        <w:rPr>
          <w:i/>
          <w:szCs w:val="22"/>
        </w:rPr>
        <w:t>International Bureau</w:t>
      </w:r>
      <w:r w:rsidR="005E4237" w:rsidRPr="005B4FC0">
        <w:rPr>
          <w:i/>
          <w:szCs w:val="22"/>
        </w:rPr>
        <w:t xml:space="preserve">, in particular, </w:t>
      </w:r>
      <w:r w:rsidR="003D549D" w:rsidRPr="005B4FC0">
        <w:rPr>
          <w:i/>
          <w:szCs w:val="22"/>
        </w:rPr>
        <w:t xml:space="preserve">on </w:t>
      </w:r>
      <w:r w:rsidR="005E4237" w:rsidRPr="005B4FC0">
        <w:rPr>
          <w:i/>
          <w:szCs w:val="22"/>
        </w:rPr>
        <w:t>whether</w:t>
      </w:r>
      <w:r w:rsidR="00606B00" w:rsidRPr="005B4FC0">
        <w:rPr>
          <w:i/>
          <w:szCs w:val="22"/>
        </w:rPr>
        <w:t xml:space="preserve"> it would</w:t>
      </w:r>
      <w:r w:rsidR="005E4237" w:rsidRPr="005B4FC0">
        <w:rPr>
          <w:i/>
          <w:szCs w:val="22"/>
        </w:rPr>
        <w:t>:</w:t>
      </w:r>
    </w:p>
    <w:p w:rsidR="005E4237" w:rsidRPr="005B4FC0" w:rsidRDefault="005E4237" w:rsidP="005B4FC0">
      <w:pPr>
        <w:pStyle w:val="ONUME"/>
        <w:numPr>
          <w:ilvl w:val="0"/>
          <w:numId w:val="0"/>
        </w:numPr>
        <w:tabs>
          <w:tab w:val="left" w:pos="567"/>
        </w:tabs>
        <w:ind w:left="6237"/>
        <w:rPr>
          <w:i/>
          <w:szCs w:val="22"/>
        </w:rPr>
      </w:pPr>
      <w:r w:rsidRPr="005B4FC0">
        <w:rPr>
          <w:i/>
          <w:szCs w:val="22"/>
        </w:rPr>
        <w:t>(i)</w:t>
      </w:r>
      <w:r w:rsidR="00B765BE" w:rsidRPr="005B4FC0">
        <w:rPr>
          <w:i/>
          <w:szCs w:val="22"/>
        </w:rPr>
        <w:tab/>
      </w:r>
      <w:proofErr w:type="gramStart"/>
      <w:r w:rsidRPr="005B4FC0">
        <w:rPr>
          <w:i/>
          <w:szCs w:val="22"/>
        </w:rPr>
        <w:t>agree</w:t>
      </w:r>
      <w:proofErr w:type="gramEnd"/>
      <w:r w:rsidRPr="005B4FC0">
        <w:rPr>
          <w:i/>
          <w:szCs w:val="22"/>
        </w:rPr>
        <w:t xml:space="preserve"> on the principle that </w:t>
      </w:r>
      <w:r w:rsidR="00DA7EF5" w:rsidRPr="005B4FC0">
        <w:rPr>
          <w:i/>
          <w:szCs w:val="22"/>
        </w:rPr>
        <w:t xml:space="preserve">all </w:t>
      </w:r>
      <w:r w:rsidRPr="005B4FC0">
        <w:rPr>
          <w:i/>
          <w:szCs w:val="22"/>
        </w:rPr>
        <w:t xml:space="preserve">limitations should be examined by the Office of the designated Contracting Party concerned; </w:t>
      </w:r>
      <w:r w:rsidR="00B765BE" w:rsidRPr="005B4FC0">
        <w:rPr>
          <w:i/>
          <w:szCs w:val="22"/>
        </w:rPr>
        <w:t xml:space="preserve"> </w:t>
      </w:r>
      <w:r w:rsidRPr="005B4FC0">
        <w:rPr>
          <w:i/>
          <w:szCs w:val="22"/>
        </w:rPr>
        <w:t xml:space="preserve">and, </w:t>
      </w:r>
    </w:p>
    <w:p w:rsidR="000955A1" w:rsidRPr="005B4FC0" w:rsidRDefault="00B765BE" w:rsidP="005B4FC0">
      <w:pPr>
        <w:pStyle w:val="ONUME"/>
        <w:numPr>
          <w:ilvl w:val="0"/>
          <w:numId w:val="0"/>
        </w:numPr>
        <w:tabs>
          <w:tab w:val="left" w:pos="567"/>
        </w:tabs>
        <w:ind w:left="6237"/>
        <w:rPr>
          <w:i/>
          <w:szCs w:val="22"/>
        </w:rPr>
      </w:pPr>
      <w:r w:rsidRPr="005B4FC0">
        <w:rPr>
          <w:i/>
          <w:szCs w:val="22"/>
        </w:rPr>
        <w:t>(ii)</w:t>
      </w:r>
      <w:r w:rsidRPr="005B4FC0">
        <w:rPr>
          <w:i/>
          <w:szCs w:val="22"/>
        </w:rPr>
        <w:tab/>
      </w:r>
      <w:proofErr w:type="gramStart"/>
      <w:r w:rsidR="005E4237" w:rsidRPr="005B4FC0">
        <w:rPr>
          <w:i/>
          <w:szCs w:val="22"/>
        </w:rPr>
        <w:t>request</w:t>
      </w:r>
      <w:proofErr w:type="gramEnd"/>
      <w:r w:rsidR="005E4237" w:rsidRPr="005B4FC0">
        <w:rPr>
          <w:i/>
          <w:szCs w:val="22"/>
        </w:rPr>
        <w:t xml:space="preserve"> that the </w:t>
      </w:r>
      <w:r w:rsidR="00F32502" w:rsidRPr="005B4FC0">
        <w:rPr>
          <w:i/>
          <w:szCs w:val="22"/>
        </w:rPr>
        <w:t>International Bureau</w:t>
      </w:r>
      <w:r w:rsidR="00B826A2" w:rsidRPr="005B4FC0">
        <w:rPr>
          <w:i/>
          <w:szCs w:val="22"/>
        </w:rPr>
        <w:t xml:space="preserve"> further </w:t>
      </w:r>
      <w:r w:rsidR="00F32502" w:rsidRPr="005B4FC0">
        <w:rPr>
          <w:i/>
          <w:szCs w:val="22"/>
        </w:rPr>
        <w:t>elaborate</w:t>
      </w:r>
      <w:r w:rsidR="005E4237" w:rsidRPr="005B4FC0">
        <w:rPr>
          <w:i/>
          <w:szCs w:val="22"/>
        </w:rPr>
        <w:t xml:space="preserve"> </w:t>
      </w:r>
      <w:r w:rsidR="00B826A2" w:rsidRPr="005B4FC0">
        <w:rPr>
          <w:i/>
          <w:szCs w:val="22"/>
        </w:rPr>
        <w:t>one</w:t>
      </w:r>
      <w:r w:rsidR="00F32502" w:rsidRPr="005B4FC0">
        <w:rPr>
          <w:i/>
          <w:szCs w:val="22"/>
        </w:rPr>
        <w:t xml:space="preserve"> or more</w:t>
      </w:r>
      <w:r w:rsidR="00B826A2" w:rsidRPr="005B4FC0">
        <w:rPr>
          <w:i/>
          <w:szCs w:val="22"/>
        </w:rPr>
        <w:t xml:space="preserve"> of the </w:t>
      </w:r>
      <w:r w:rsidR="00F32502" w:rsidRPr="005B4FC0">
        <w:rPr>
          <w:i/>
          <w:szCs w:val="22"/>
        </w:rPr>
        <w:t>options</w:t>
      </w:r>
      <w:r w:rsidRPr="005B4FC0">
        <w:rPr>
          <w:i/>
          <w:szCs w:val="22"/>
        </w:rPr>
        <w:t xml:space="preserve"> described in paragraph </w:t>
      </w:r>
      <w:r w:rsidR="00B63502" w:rsidRPr="005B4FC0">
        <w:rPr>
          <w:i/>
          <w:szCs w:val="22"/>
        </w:rPr>
        <w:t>5</w:t>
      </w:r>
      <w:r w:rsidR="006E5262" w:rsidRPr="005B4FC0">
        <w:rPr>
          <w:i/>
          <w:szCs w:val="22"/>
        </w:rPr>
        <w:t>5, above,</w:t>
      </w:r>
      <w:r w:rsidR="00F4297A" w:rsidRPr="005B4FC0">
        <w:rPr>
          <w:i/>
          <w:szCs w:val="22"/>
        </w:rPr>
        <w:t xml:space="preserve"> in a document to be discussed at its next session</w:t>
      </w:r>
      <w:r w:rsidR="0027625F" w:rsidRPr="005B4FC0">
        <w:rPr>
          <w:i/>
          <w:szCs w:val="22"/>
        </w:rPr>
        <w:t>.</w:t>
      </w:r>
      <w:r w:rsidR="003D3609" w:rsidRPr="005B4FC0">
        <w:rPr>
          <w:i/>
          <w:szCs w:val="22"/>
        </w:rPr>
        <w:t xml:space="preserve"> </w:t>
      </w:r>
      <w:bookmarkStart w:id="6" w:name="P462_59462"/>
      <w:bookmarkStart w:id="7" w:name="P540_75572"/>
      <w:bookmarkStart w:id="8" w:name="P663_93052"/>
      <w:bookmarkStart w:id="9" w:name="P665_93094"/>
      <w:bookmarkStart w:id="10" w:name="P762_110239"/>
      <w:bookmarkEnd w:id="6"/>
      <w:bookmarkEnd w:id="7"/>
      <w:bookmarkEnd w:id="8"/>
      <w:bookmarkEnd w:id="9"/>
      <w:bookmarkEnd w:id="10"/>
      <w:r w:rsidRPr="005B4FC0">
        <w:rPr>
          <w:i/>
          <w:szCs w:val="22"/>
        </w:rPr>
        <w:t xml:space="preserve"> </w:t>
      </w:r>
    </w:p>
    <w:p w:rsidR="00B765BE" w:rsidRPr="005B4FC0" w:rsidRDefault="00B765BE" w:rsidP="005B4FC0">
      <w:pPr>
        <w:pStyle w:val="Endofdocument-Annex"/>
        <w:tabs>
          <w:tab w:val="left" w:pos="567"/>
        </w:tabs>
        <w:ind w:left="5533"/>
      </w:pPr>
    </w:p>
    <w:p w:rsidR="00B765BE" w:rsidRPr="005B4FC0" w:rsidRDefault="00B765BE" w:rsidP="005B4FC0">
      <w:pPr>
        <w:pStyle w:val="Endofdocument-Annex"/>
        <w:tabs>
          <w:tab w:val="left" w:pos="567"/>
        </w:tabs>
        <w:ind w:left="5533"/>
      </w:pPr>
    </w:p>
    <w:p w:rsidR="00B765BE" w:rsidRPr="005B4FC0" w:rsidRDefault="00B765BE" w:rsidP="005B4FC0">
      <w:pPr>
        <w:pStyle w:val="Endofdocument-Annex"/>
        <w:tabs>
          <w:tab w:val="left" w:pos="567"/>
        </w:tabs>
        <w:ind w:left="5533"/>
      </w:pPr>
      <w:r w:rsidRPr="005B4FC0">
        <w:t>[End of document]</w:t>
      </w:r>
    </w:p>
    <w:sectPr w:rsidR="00B765BE" w:rsidRPr="005B4FC0" w:rsidSect="001D2B30">
      <w:headerReference w:type="default" r:id="rId10"/>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1C" w:rsidRDefault="0099281C">
      <w:r>
        <w:separator/>
      </w:r>
    </w:p>
  </w:endnote>
  <w:endnote w:type="continuationSeparator" w:id="0">
    <w:p w:rsidR="0099281C" w:rsidRDefault="0099281C" w:rsidP="003B38C1">
      <w:r>
        <w:separator/>
      </w:r>
    </w:p>
    <w:p w:rsidR="0099281C" w:rsidRPr="003B38C1" w:rsidRDefault="0099281C" w:rsidP="003B38C1">
      <w:pPr>
        <w:spacing w:after="60"/>
        <w:rPr>
          <w:sz w:val="17"/>
        </w:rPr>
      </w:pPr>
      <w:r>
        <w:rPr>
          <w:sz w:val="17"/>
        </w:rPr>
        <w:t>[Endnote continued from previous page]</w:t>
      </w:r>
    </w:p>
  </w:endnote>
  <w:endnote w:type="continuationNotice" w:id="1">
    <w:p w:rsidR="0099281C" w:rsidRPr="003B38C1" w:rsidRDefault="009928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1C" w:rsidRDefault="0099281C">
      <w:r>
        <w:separator/>
      </w:r>
    </w:p>
  </w:footnote>
  <w:footnote w:type="continuationSeparator" w:id="0">
    <w:p w:rsidR="0099281C" w:rsidRDefault="0099281C" w:rsidP="008B60B2">
      <w:r>
        <w:separator/>
      </w:r>
    </w:p>
    <w:p w:rsidR="0099281C" w:rsidRPr="00ED77FB" w:rsidRDefault="0099281C" w:rsidP="008B60B2">
      <w:pPr>
        <w:spacing w:after="60"/>
        <w:rPr>
          <w:sz w:val="17"/>
          <w:szCs w:val="17"/>
        </w:rPr>
      </w:pPr>
      <w:r w:rsidRPr="00ED77FB">
        <w:rPr>
          <w:sz w:val="17"/>
          <w:szCs w:val="17"/>
        </w:rPr>
        <w:t>[Footnote continued from previous page]</w:t>
      </w:r>
    </w:p>
  </w:footnote>
  <w:footnote w:type="continuationNotice" w:id="1">
    <w:p w:rsidR="0099281C" w:rsidRPr="00ED77FB" w:rsidRDefault="009928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9" w:rsidRDefault="002D4EC9" w:rsidP="00477D6B">
    <w:pPr>
      <w:jc w:val="right"/>
    </w:pPr>
    <w:bookmarkStart w:id="11" w:name="Code2"/>
    <w:bookmarkEnd w:id="11"/>
    <w:r>
      <w:t>MM/LD/WG/14/</w:t>
    </w:r>
    <w:r w:rsidR="007634B9">
      <w:t>5</w:t>
    </w:r>
  </w:p>
  <w:p w:rsidR="002D4EC9" w:rsidRDefault="002D4EC9" w:rsidP="00477D6B">
    <w:pPr>
      <w:jc w:val="right"/>
    </w:pPr>
    <w:proofErr w:type="gramStart"/>
    <w:r>
      <w:t>page</w:t>
    </w:r>
    <w:proofErr w:type="gramEnd"/>
    <w:r>
      <w:t xml:space="preserve"> </w:t>
    </w:r>
    <w:r>
      <w:fldChar w:fldCharType="begin"/>
    </w:r>
    <w:r>
      <w:instrText xml:space="preserve"> PAGE  \* MERGEFORMAT </w:instrText>
    </w:r>
    <w:r>
      <w:fldChar w:fldCharType="separate"/>
    </w:r>
    <w:r w:rsidR="003A69BD">
      <w:rPr>
        <w:noProof/>
      </w:rPr>
      <w:t>4</w:t>
    </w:r>
    <w:r>
      <w:fldChar w:fldCharType="end"/>
    </w:r>
  </w:p>
  <w:p w:rsidR="002D4EC9" w:rsidRDefault="002D4E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57"/>
        </w:tabs>
        <w:ind w:left="90" w:firstLine="0"/>
      </w:pPr>
      <w:rPr>
        <w:rFonts w:hint="default"/>
      </w:rPr>
    </w:lvl>
    <w:lvl w:ilvl="1">
      <w:start w:val="1"/>
      <w:numFmt w:val="lowerLetter"/>
      <w:lvlText w:val="(%2)"/>
      <w:lvlJc w:val="left"/>
      <w:pPr>
        <w:tabs>
          <w:tab w:val="num" w:pos="1224"/>
        </w:tabs>
        <w:ind w:left="657" w:firstLine="0"/>
      </w:pPr>
      <w:rPr>
        <w:rFonts w:hint="default"/>
      </w:rPr>
    </w:lvl>
    <w:lvl w:ilvl="2">
      <w:start w:val="1"/>
      <w:numFmt w:val="lowerRoman"/>
      <w:lvlText w:val="(%3)"/>
      <w:lvlJc w:val="left"/>
      <w:pPr>
        <w:tabs>
          <w:tab w:val="num" w:pos="1791"/>
        </w:tabs>
        <w:ind w:left="1224" w:firstLine="0"/>
      </w:pPr>
      <w:rPr>
        <w:rFonts w:hint="default"/>
      </w:rPr>
    </w:lvl>
    <w:lvl w:ilvl="3">
      <w:start w:val="1"/>
      <w:numFmt w:val="bullet"/>
      <w:lvlText w:val=""/>
      <w:lvlJc w:val="left"/>
      <w:pPr>
        <w:tabs>
          <w:tab w:val="num" w:pos="2358"/>
        </w:tabs>
        <w:ind w:left="1791" w:firstLine="0"/>
      </w:pPr>
      <w:rPr>
        <w:rFonts w:hint="default"/>
      </w:rPr>
    </w:lvl>
    <w:lvl w:ilvl="4">
      <w:start w:val="1"/>
      <w:numFmt w:val="bullet"/>
      <w:lvlText w:val=""/>
      <w:lvlJc w:val="left"/>
      <w:pPr>
        <w:tabs>
          <w:tab w:val="num" w:pos="2925"/>
        </w:tabs>
        <w:ind w:left="2358" w:firstLine="0"/>
      </w:pPr>
      <w:rPr>
        <w:rFonts w:hint="default"/>
      </w:rPr>
    </w:lvl>
    <w:lvl w:ilvl="5">
      <w:start w:val="1"/>
      <w:numFmt w:val="bullet"/>
      <w:lvlText w:val=""/>
      <w:lvlJc w:val="left"/>
      <w:pPr>
        <w:tabs>
          <w:tab w:val="num" w:pos="3492"/>
        </w:tabs>
        <w:ind w:left="2925" w:firstLine="0"/>
      </w:pPr>
      <w:rPr>
        <w:rFonts w:hint="default"/>
      </w:rPr>
    </w:lvl>
    <w:lvl w:ilvl="6">
      <w:start w:val="1"/>
      <w:numFmt w:val="bullet"/>
      <w:lvlText w:val=""/>
      <w:lvlJc w:val="left"/>
      <w:pPr>
        <w:tabs>
          <w:tab w:val="num" w:pos="4059"/>
        </w:tabs>
        <w:ind w:left="3492" w:firstLine="0"/>
      </w:pPr>
      <w:rPr>
        <w:rFonts w:hint="default"/>
      </w:rPr>
    </w:lvl>
    <w:lvl w:ilvl="7">
      <w:start w:val="1"/>
      <w:numFmt w:val="bullet"/>
      <w:lvlText w:val=""/>
      <w:lvlJc w:val="left"/>
      <w:pPr>
        <w:tabs>
          <w:tab w:val="num" w:pos="4625"/>
        </w:tabs>
        <w:ind w:left="4059" w:firstLine="0"/>
      </w:pPr>
      <w:rPr>
        <w:rFonts w:hint="default"/>
      </w:rPr>
    </w:lvl>
    <w:lvl w:ilvl="8">
      <w:start w:val="1"/>
      <w:numFmt w:val="bullet"/>
      <w:lvlText w:val=""/>
      <w:lvlJc w:val="left"/>
      <w:pPr>
        <w:tabs>
          <w:tab w:val="num" w:pos="5192"/>
        </w:tabs>
        <w:ind w:left="462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B15443"/>
    <w:multiLevelType w:val="hybridMultilevel"/>
    <w:tmpl w:val="EE143D32"/>
    <w:lvl w:ilvl="0" w:tplc="90080298">
      <w:start w:val="54"/>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lvlOverride w:ilvl="0">
      <w:startOverride w:val="58"/>
    </w:lvlOverride>
  </w:num>
  <w:num w:numId="9">
    <w:abstractNumId w:val="1"/>
    <w:lvlOverride w:ilvl="0">
      <w:startOverride w:val="58"/>
    </w:lvlOverride>
  </w:num>
  <w:num w:numId="10">
    <w:abstractNumId w:val="1"/>
    <w:lvlOverride w:ilvl="0">
      <w:startOverride w:val="58"/>
    </w:lvlOverride>
  </w:num>
  <w:num w:numId="11">
    <w:abstractNumId w:val="1"/>
    <w:lvlOverride w:ilvl="0">
      <w:startOverride w:val="58"/>
    </w:lvlOverride>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6541"/>
    <w:rsid w:val="000214B3"/>
    <w:rsid w:val="000242A7"/>
    <w:rsid w:val="000308A5"/>
    <w:rsid w:val="00032722"/>
    <w:rsid w:val="00036D42"/>
    <w:rsid w:val="00042AC6"/>
    <w:rsid w:val="00043CAA"/>
    <w:rsid w:val="00044D6A"/>
    <w:rsid w:val="00046A84"/>
    <w:rsid w:val="00054957"/>
    <w:rsid w:val="000553BC"/>
    <w:rsid w:val="000555B1"/>
    <w:rsid w:val="00055D62"/>
    <w:rsid w:val="00060D35"/>
    <w:rsid w:val="00064758"/>
    <w:rsid w:val="00065210"/>
    <w:rsid w:val="00067C35"/>
    <w:rsid w:val="0007296E"/>
    <w:rsid w:val="000731AA"/>
    <w:rsid w:val="00075432"/>
    <w:rsid w:val="0007595C"/>
    <w:rsid w:val="00075CBD"/>
    <w:rsid w:val="00080166"/>
    <w:rsid w:val="0008095A"/>
    <w:rsid w:val="00081BBF"/>
    <w:rsid w:val="000858D3"/>
    <w:rsid w:val="000905CA"/>
    <w:rsid w:val="00090EE0"/>
    <w:rsid w:val="000920D9"/>
    <w:rsid w:val="00094A5F"/>
    <w:rsid w:val="0009511C"/>
    <w:rsid w:val="00095239"/>
    <w:rsid w:val="000955A1"/>
    <w:rsid w:val="00095BFF"/>
    <w:rsid w:val="00095FB8"/>
    <w:rsid w:val="000968ED"/>
    <w:rsid w:val="000A0769"/>
    <w:rsid w:val="000A425C"/>
    <w:rsid w:val="000A6581"/>
    <w:rsid w:val="000B24E4"/>
    <w:rsid w:val="000B26CD"/>
    <w:rsid w:val="000B51EE"/>
    <w:rsid w:val="000C140C"/>
    <w:rsid w:val="000C205D"/>
    <w:rsid w:val="000C2B52"/>
    <w:rsid w:val="000C2C18"/>
    <w:rsid w:val="000C3895"/>
    <w:rsid w:val="000C57E7"/>
    <w:rsid w:val="000D1059"/>
    <w:rsid w:val="000D151B"/>
    <w:rsid w:val="000D1A6E"/>
    <w:rsid w:val="000D2528"/>
    <w:rsid w:val="000D5D1F"/>
    <w:rsid w:val="000D5DE7"/>
    <w:rsid w:val="000E077A"/>
    <w:rsid w:val="000E2EEB"/>
    <w:rsid w:val="000E4A5B"/>
    <w:rsid w:val="000F5BF2"/>
    <w:rsid w:val="000F5E56"/>
    <w:rsid w:val="00101CCB"/>
    <w:rsid w:val="001027B4"/>
    <w:rsid w:val="00103C94"/>
    <w:rsid w:val="00106A6A"/>
    <w:rsid w:val="00115532"/>
    <w:rsid w:val="00117E1E"/>
    <w:rsid w:val="00120B50"/>
    <w:rsid w:val="00122AA2"/>
    <w:rsid w:val="00125ADE"/>
    <w:rsid w:val="001265AC"/>
    <w:rsid w:val="00127B0F"/>
    <w:rsid w:val="001304AC"/>
    <w:rsid w:val="00131D45"/>
    <w:rsid w:val="00131EC4"/>
    <w:rsid w:val="00134681"/>
    <w:rsid w:val="00135A60"/>
    <w:rsid w:val="00135A75"/>
    <w:rsid w:val="0013613C"/>
    <w:rsid w:val="001362EE"/>
    <w:rsid w:val="001364B1"/>
    <w:rsid w:val="00144911"/>
    <w:rsid w:val="00145C7B"/>
    <w:rsid w:val="00147BF7"/>
    <w:rsid w:val="0015032E"/>
    <w:rsid w:val="00153FFF"/>
    <w:rsid w:val="0015483E"/>
    <w:rsid w:val="00154F06"/>
    <w:rsid w:val="001610C9"/>
    <w:rsid w:val="00162485"/>
    <w:rsid w:val="001652B5"/>
    <w:rsid w:val="00172818"/>
    <w:rsid w:val="00176DC6"/>
    <w:rsid w:val="00180B57"/>
    <w:rsid w:val="00180D61"/>
    <w:rsid w:val="001811F4"/>
    <w:rsid w:val="00182C1A"/>
    <w:rsid w:val="001832A6"/>
    <w:rsid w:val="0018483A"/>
    <w:rsid w:val="00193BD5"/>
    <w:rsid w:val="0019568D"/>
    <w:rsid w:val="001971EB"/>
    <w:rsid w:val="001973D0"/>
    <w:rsid w:val="001A18C3"/>
    <w:rsid w:val="001A3F67"/>
    <w:rsid w:val="001A4081"/>
    <w:rsid w:val="001A6AC5"/>
    <w:rsid w:val="001A7FCE"/>
    <w:rsid w:val="001B0570"/>
    <w:rsid w:val="001B348B"/>
    <w:rsid w:val="001B409E"/>
    <w:rsid w:val="001B4B9C"/>
    <w:rsid w:val="001B7B8E"/>
    <w:rsid w:val="001B7F1E"/>
    <w:rsid w:val="001C564A"/>
    <w:rsid w:val="001C7ECA"/>
    <w:rsid w:val="001D2B30"/>
    <w:rsid w:val="001D31D2"/>
    <w:rsid w:val="001D4886"/>
    <w:rsid w:val="001D7B49"/>
    <w:rsid w:val="001E7035"/>
    <w:rsid w:val="001F17F4"/>
    <w:rsid w:val="001F2F31"/>
    <w:rsid w:val="001F740A"/>
    <w:rsid w:val="00200BF5"/>
    <w:rsid w:val="00204469"/>
    <w:rsid w:val="00215BAC"/>
    <w:rsid w:val="00216569"/>
    <w:rsid w:val="002168EF"/>
    <w:rsid w:val="00222645"/>
    <w:rsid w:val="002238DB"/>
    <w:rsid w:val="00226A1E"/>
    <w:rsid w:val="0023038B"/>
    <w:rsid w:val="00231559"/>
    <w:rsid w:val="00232E14"/>
    <w:rsid w:val="0023380B"/>
    <w:rsid w:val="00233EE0"/>
    <w:rsid w:val="0023415F"/>
    <w:rsid w:val="002370A4"/>
    <w:rsid w:val="002400B5"/>
    <w:rsid w:val="002406A6"/>
    <w:rsid w:val="00243B94"/>
    <w:rsid w:val="002449A9"/>
    <w:rsid w:val="0024626D"/>
    <w:rsid w:val="002602E3"/>
    <w:rsid w:val="0026156E"/>
    <w:rsid w:val="00262E22"/>
    <w:rsid w:val="002634C4"/>
    <w:rsid w:val="00266383"/>
    <w:rsid w:val="0027625F"/>
    <w:rsid w:val="002772FF"/>
    <w:rsid w:val="00280F2D"/>
    <w:rsid w:val="00283820"/>
    <w:rsid w:val="002861F6"/>
    <w:rsid w:val="0028648D"/>
    <w:rsid w:val="0028752D"/>
    <w:rsid w:val="00292688"/>
    <w:rsid w:val="002928D3"/>
    <w:rsid w:val="00295E36"/>
    <w:rsid w:val="002A1019"/>
    <w:rsid w:val="002A43BB"/>
    <w:rsid w:val="002A73FF"/>
    <w:rsid w:val="002B0261"/>
    <w:rsid w:val="002C0708"/>
    <w:rsid w:val="002C0EE1"/>
    <w:rsid w:val="002C1BEB"/>
    <w:rsid w:val="002C267B"/>
    <w:rsid w:val="002C385F"/>
    <w:rsid w:val="002C59C2"/>
    <w:rsid w:val="002D0804"/>
    <w:rsid w:val="002D1CBD"/>
    <w:rsid w:val="002D2A79"/>
    <w:rsid w:val="002D4EC9"/>
    <w:rsid w:val="002E2603"/>
    <w:rsid w:val="002E78D7"/>
    <w:rsid w:val="002E7E8F"/>
    <w:rsid w:val="002F193F"/>
    <w:rsid w:val="002F1FE6"/>
    <w:rsid w:val="002F4E68"/>
    <w:rsid w:val="002F5FB6"/>
    <w:rsid w:val="002F7CDE"/>
    <w:rsid w:val="00303ABF"/>
    <w:rsid w:val="00304F96"/>
    <w:rsid w:val="00305561"/>
    <w:rsid w:val="00307184"/>
    <w:rsid w:val="003105AB"/>
    <w:rsid w:val="00310817"/>
    <w:rsid w:val="00312F7F"/>
    <w:rsid w:val="003173D8"/>
    <w:rsid w:val="00321A9C"/>
    <w:rsid w:val="00322C5C"/>
    <w:rsid w:val="003273EA"/>
    <w:rsid w:val="003311E1"/>
    <w:rsid w:val="00336C0D"/>
    <w:rsid w:val="003370B0"/>
    <w:rsid w:val="0034158A"/>
    <w:rsid w:val="00342297"/>
    <w:rsid w:val="00343B8E"/>
    <w:rsid w:val="00345010"/>
    <w:rsid w:val="003536F5"/>
    <w:rsid w:val="00353780"/>
    <w:rsid w:val="00357FC8"/>
    <w:rsid w:val="00361450"/>
    <w:rsid w:val="003641C5"/>
    <w:rsid w:val="003646EC"/>
    <w:rsid w:val="003673CF"/>
    <w:rsid w:val="0037282F"/>
    <w:rsid w:val="003770DF"/>
    <w:rsid w:val="00381670"/>
    <w:rsid w:val="00382673"/>
    <w:rsid w:val="003845C1"/>
    <w:rsid w:val="003A01EE"/>
    <w:rsid w:val="003A37E1"/>
    <w:rsid w:val="003A64CB"/>
    <w:rsid w:val="003A6859"/>
    <w:rsid w:val="003A69BD"/>
    <w:rsid w:val="003A6F89"/>
    <w:rsid w:val="003B0332"/>
    <w:rsid w:val="003B0716"/>
    <w:rsid w:val="003B38C1"/>
    <w:rsid w:val="003B3B95"/>
    <w:rsid w:val="003C01DE"/>
    <w:rsid w:val="003C0B45"/>
    <w:rsid w:val="003C5432"/>
    <w:rsid w:val="003C696B"/>
    <w:rsid w:val="003C732A"/>
    <w:rsid w:val="003D3609"/>
    <w:rsid w:val="003D549D"/>
    <w:rsid w:val="003D6634"/>
    <w:rsid w:val="003D6825"/>
    <w:rsid w:val="003E2CED"/>
    <w:rsid w:val="003E6CFB"/>
    <w:rsid w:val="003E77A8"/>
    <w:rsid w:val="003F7CC9"/>
    <w:rsid w:val="00400927"/>
    <w:rsid w:val="00405DAB"/>
    <w:rsid w:val="00410AF1"/>
    <w:rsid w:val="00411F08"/>
    <w:rsid w:val="00414ACE"/>
    <w:rsid w:val="00415C35"/>
    <w:rsid w:val="004204A1"/>
    <w:rsid w:val="00420FD3"/>
    <w:rsid w:val="004228BA"/>
    <w:rsid w:val="0042337B"/>
    <w:rsid w:val="00423E3E"/>
    <w:rsid w:val="0042715D"/>
    <w:rsid w:val="00427AF4"/>
    <w:rsid w:val="004341CF"/>
    <w:rsid w:val="004373E1"/>
    <w:rsid w:val="00442264"/>
    <w:rsid w:val="0044484C"/>
    <w:rsid w:val="00446DA8"/>
    <w:rsid w:val="004477CE"/>
    <w:rsid w:val="00450331"/>
    <w:rsid w:val="0045075E"/>
    <w:rsid w:val="00450C94"/>
    <w:rsid w:val="00460971"/>
    <w:rsid w:val="00462545"/>
    <w:rsid w:val="004647DA"/>
    <w:rsid w:val="00470EAF"/>
    <w:rsid w:val="00474062"/>
    <w:rsid w:val="0047625A"/>
    <w:rsid w:val="00476462"/>
    <w:rsid w:val="00477729"/>
    <w:rsid w:val="00477D6B"/>
    <w:rsid w:val="00477DC5"/>
    <w:rsid w:val="004938A2"/>
    <w:rsid w:val="004A33CA"/>
    <w:rsid w:val="004A642D"/>
    <w:rsid w:val="004C0C43"/>
    <w:rsid w:val="004C3075"/>
    <w:rsid w:val="004C7ADE"/>
    <w:rsid w:val="004D5F3A"/>
    <w:rsid w:val="004D66BF"/>
    <w:rsid w:val="004E3D82"/>
    <w:rsid w:val="004E4C63"/>
    <w:rsid w:val="004F07FC"/>
    <w:rsid w:val="00500175"/>
    <w:rsid w:val="005005EA"/>
    <w:rsid w:val="005019FF"/>
    <w:rsid w:val="005070A2"/>
    <w:rsid w:val="00511200"/>
    <w:rsid w:val="0051193E"/>
    <w:rsid w:val="0051369A"/>
    <w:rsid w:val="00514E0C"/>
    <w:rsid w:val="00514EC2"/>
    <w:rsid w:val="0052009F"/>
    <w:rsid w:val="00523C98"/>
    <w:rsid w:val="0053057A"/>
    <w:rsid w:val="0053144A"/>
    <w:rsid w:val="00533BE1"/>
    <w:rsid w:val="005432FD"/>
    <w:rsid w:val="005438EE"/>
    <w:rsid w:val="00544305"/>
    <w:rsid w:val="00547BE3"/>
    <w:rsid w:val="00555783"/>
    <w:rsid w:val="00560A29"/>
    <w:rsid w:val="005616A6"/>
    <w:rsid w:val="00561878"/>
    <w:rsid w:val="0057256A"/>
    <w:rsid w:val="00572EE1"/>
    <w:rsid w:val="0057306D"/>
    <w:rsid w:val="005753F5"/>
    <w:rsid w:val="005755AE"/>
    <w:rsid w:val="00581983"/>
    <w:rsid w:val="00582D0A"/>
    <w:rsid w:val="00582E74"/>
    <w:rsid w:val="0058326F"/>
    <w:rsid w:val="00584A91"/>
    <w:rsid w:val="00586DAE"/>
    <w:rsid w:val="00591513"/>
    <w:rsid w:val="00591FF4"/>
    <w:rsid w:val="0059229C"/>
    <w:rsid w:val="005977BB"/>
    <w:rsid w:val="005A0555"/>
    <w:rsid w:val="005A142B"/>
    <w:rsid w:val="005B032E"/>
    <w:rsid w:val="005B05D8"/>
    <w:rsid w:val="005B15DA"/>
    <w:rsid w:val="005B4FC0"/>
    <w:rsid w:val="005B6B85"/>
    <w:rsid w:val="005C03E9"/>
    <w:rsid w:val="005C09E5"/>
    <w:rsid w:val="005C0C7F"/>
    <w:rsid w:val="005C2CBC"/>
    <w:rsid w:val="005C2E38"/>
    <w:rsid w:val="005C6649"/>
    <w:rsid w:val="005D2765"/>
    <w:rsid w:val="005D4127"/>
    <w:rsid w:val="005E02DE"/>
    <w:rsid w:val="005E4237"/>
    <w:rsid w:val="005E7B82"/>
    <w:rsid w:val="005F59AC"/>
    <w:rsid w:val="006001D4"/>
    <w:rsid w:val="00601844"/>
    <w:rsid w:val="006026A4"/>
    <w:rsid w:val="00602F09"/>
    <w:rsid w:val="00603931"/>
    <w:rsid w:val="006041E7"/>
    <w:rsid w:val="00605827"/>
    <w:rsid w:val="00606B00"/>
    <w:rsid w:val="00616851"/>
    <w:rsid w:val="00621CDA"/>
    <w:rsid w:val="00622CF5"/>
    <w:rsid w:val="006306DF"/>
    <w:rsid w:val="006355A2"/>
    <w:rsid w:val="006403BA"/>
    <w:rsid w:val="006404B7"/>
    <w:rsid w:val="00640993"/>
    <w:rsid w:val="00642651"/>
    <w:rsid w:val="00646050"/>
    <w:rsid w:val="00653500"/>
    <w:rsid w:val="00655631"/>
    <w:rsid w:val="00660032"/>
    <w:rsid w:val="00662FD0"/>
    <w:rsid w:val="006678E3"/>
    <w:rsid w:val="006713CA"/>
    <w:rsid w:val="00676C5C"/>
    <w:rsid w:val="006800E1"/>
    <w:rsid w:val="00681884"/>
    <w:rsid w:val="00682871"/>
    <w:rsid w:val="00691648"/>
    <w:rsid w:val="0069200D"/>
    <w:rsid w:val="00696285"/>
    <w:rsid w:val="00697620"/>
    <w:rsid w:val="006978EA"/>
    <w:rsid w:val="00697C00"/>
    <w:rsid w:val="006A0FAB"/>
    <w:rsid w:val="006A0FEE"/>
    <w:rsid w:val="006A1BBD"/>
    <w:rsid w:val="006A5078"/>
    <w:rsid w:val="006A5883"/>
    <w:rsid w:val="006A6166"/>
    <w:rsid w:val="006A6DD2"/>
    <w:rsid w:val="006A7CCA"/>
    <w:rsid w:val="006B0A48"/>
    <w:rsid w:val="006B0CC8"/>
    <w:rsid w:val="006B1B16"/>
    <w:rsid w:val="006B2327"/>
    <w:rsid w:val="006B2B72"/>
    <w:rsid w:val="006B2EB6"/>
    <w:rsid w:val="006B71AA"/>
    <w:rsid w:val="006C166E"/>
    <w:rsid w:val="006C33F8"/>
    <w:rsid w:val="006C348E"/>
    <w:rsid w:val="006C3F54"/>
    <w:rsid w:val="006C63DA"/>
    <w:rsid w:val="006D0100"/>
    <w:rsid w:val="006D5030"/>
    <w:rsid w:val="006E5262"/>
    <w:rsid w:val="006E65C8"/>
    <w:rsid w:val="006F09BF"/>
    <w:rsid w:val="006F1A80"/>
    <w:rsid w:val="006F4B94"/>
    <w:rsid w:val="0070232A"/>
    <w:rsid w:val="00702B44"/>
    <w:rsid w:val="00704E12"/>
    <w:rsid w:val="0071064A"/>
    <w:rsid w:val="00710E36"/>
    <w:rsid w:val="0071424C"/>
    <w:rsid w:val="00726420"/>
    <w:rsid w:val="00726A8F"/>
    <w:rsid w:val="00732762"/>
    <w:rsid w:val="0073499B"/>
    <w:rsid w:val="00734B55"/>
    <w:rsid w:val="00736E75"/>
    <w:rsid w:val="007374E2"/>
    <w:rsid w:val="00737FAF"/>
    <w:rsid w:val="00743D2F"/>
    <w:rsid w:val="00750995"/>
    <w:rsid w:val="00751222"/>
    <w:rsid w:val="007513C3"/>
    <w:rsid w:val="00753162"/>
    <w:rsid w:val="00753D6E"/>
    <w:rsid w:val="00754405"/>
    <w:rsid w:val="00755E1E"/>
    <w:rsid w:val="00756001"/>
    <w:rsid w:val="007634B9"/>
    <w:rsid w:val="007637AD"/>
    <w:rsid w:val="007648EB"/>
    <w:rsid w:val="0076657D"/>
    <w:rsid w:val="00770BFC"/>
    <w:rsid w:val="00772EF0"/>
    <w:rsid w:val="007741D1"/>
    <w:rsid w:val="00775E43"/>
    <w:rsid w:val="007773D2"/>
    <w:rsid w:val="00777C90"/>
    <w:rsid w:val="007832EA"/>
    <w:rsid w:val="00790078"/>
    <w:rsid w:val="007921BF"/>
    <w:rsid w:val="00792D90"/>
    <w:rsid w:val="00794ECE"/>
    <w:rsid w:val="00796BED"/>
    <w:rsid w:val="007A0E51"/>
    <w:rsid w:val="007A48AF"/>
    <w:rsid w:val="007A524A"/>
    <w:rsid w:val="007A5A1A"/>
    <w:rsid w:val="007A6B13"/>
    <w:rsid w:val="007B171D"/>
    <w:rsid w:val="007B1799"/>
    <w:rsid w:val="007B4925"/>
    <w:rsid w:val="007B4F57"/>
    <w:rsid w:val="007C25AA"/>
    <w:rsid w:val="007C3903"/>
    <w:rsid w:val="007D0BC8"/>
    <w:rsid w:val="007D11E8"/>
    <w:rsid w:val="007D1613"/>
    <w:rsid w:val="007D3CDD"/>
    <w:rsid w:val="007D4FDE"/>
    <w:rsid w:val="007D6856"/>
    <w:rsid w:val="007E022F"/>
    <w:rsid w:val="007E3440"/>
    <w:rsid w:val="007E4513"/>
    <w:rsid w:val="007E6532"/>
    <w:rsid w:val="007E67A6"/>
    <w:rsid w:val="007F234C"/>
    <w:rsid w:val="007F647B"/>
    <w:rsid w:val="007F64CF"/>
    <w:rsid w:val="007F75A4"/>
    <w:rsid w:val="008007EC"/>
    <w:rsid w:val="008008D4"/>
    <w:rsid w:val="00816D1A"/>
    <w:rsid w:val="00820A49"/>
    <w:rsid w:val="00820BA7"/>
    <w:rsid w:val="00822DC0"/>
    <w:rsid w:val="00822F2B"/>
    <w:rsid w:val="00823ED4"/>
    <w:rsid w:val="008249A4"/>
    <w:rsid w:val="00826719"/>
    <w:rsid w:val="00831DE3"/>
    <w:rsid w:val="0083336C"/>
    <w:rsid w:val="00834BBA"/>
    <w:rsid w:val="00836491"/>
    <w:rsid w:val="0084144E"/>
    <w:rsid w:val="00841A60"/>
    <w:rsid w:val="00841EDE"/>
    <w:rsid w:val="00842F65"/>
    <w:rsid w:val="00842F81"/>
    <w:rsid w:val="00846A21"/>
    <w:rsid w:val="00852CE5"/>
    <w:rsid w:val="00855600"/>
    <w:rsid w:val="008568AA"/>
    <w:rsid w:val="008578B1"/>
    <w:rsid w:val="00857F7E"/>
    <w:rsid w:val="008615F7"/>
    <w:rsid w:val="00861DCE"/>
    <w:rsid w:val="00862AE0"/>
    <w:rsid w:val="00862B32"/>
    <w:rsid w:val="00863050"/>
    <w:rsid w:val="008669FA"/>
    <w:rsid w:val="00872DBC"/>
    <w:rsid w:val="00883ADF"/>
    <w:rsid w:val="00883ED1"/>
    <w:rsid w:val="00885946"/>
    <w:rsid w:val="00885B43"/>
    <w:rsid w:val="00890935"/>
    <w:rsid w:val="00890E0B"/>
    <w:rsid w:val="00891757"/>
    <w:rsid w:val="00892105"/>
    <w:rsid w:val="008A5834"/>
    <w:rsid w:val="008A5EF6"/>
    <w:rsid w:val="008A7B2F"/>
    <w:rsid w:val="008B1E6C"/>
    <w:rsid w:val="008B20F7"/>
    <w:rsid w:val="008B2CC1"/>
    <w:rsid w:val="008B60B2"/>
    <w:rsid w:val="008B67C0"/>
    <w:rsid w:val="008C02DE"/>
    <w:rsid w:val="008C21C8"/>
    <w:rsid w:val="008C67EC"/>
    <w:rsid w:val="008D36E7"/>
    <w:rsid w:val="008D4F9A"/>
    <w:rsid w:val="008D5EB1"/>
    <w:rsid w:val="008E6029"/>
    <w:rsid w:val="008F093A"/>
    <w:rsid w:val="008F0E0D"/>
    <w:rsid w:val="008F1172"/>
    <w:rsid w:val="008F673C"/>
    <w:rsid w:val="00900778"/>
    <w:rsid w:val="0090094A"/>
    <w:rsid w:val="00901412"/>
    <w:rsid w:val="0090162A"/>
    <w:rsid w:val="009027C9"/>
    <w:rsid w:val="00904508"/>
    <w:rsid w:val="0090731E"/>
    <w:rsid w:val="00911652"/>
    <w:rsid w:val="009132F2"/>
    <w:rsid w:val="009133A3"/>
    <w:rsid w:val="0091381E"/>
    <w:rsid w:val="00913E4B"/>
    <w:rsid w:val="009151C0"/>
    <w:rsid w:val="00916538"/>
    <w:rsid w:val="00916EE2"/>
    <w:rsid w:val="00923A92"/>
    <w:rsid w:val="00923C05"/>
    <w:rsid w:val="009243EC"/>
    <w:rsid w:val="009248DE"/>
    <w:rsid w:val="00927E91"/>
    <w:rsid w:val="009363C1"/>
    <w:rsid w:val="00937C36"/>
    <w:rsid w:val="009433D6"/>
    <w:rsid w:val="009433F0"/>
    <w:rsid w:val="0094748C"/>
    <w:rsid w:val="00947FE8"/>
    <w:rsid w:val="009503BD"/>
    <w:rsid w:val="0095421D"/>
    <w:rsid w:val="00960947"/>
    <w:rsid w:val="009633B9"/>
    <w:rsid w:val="009633F1"/>
    <w:rsid w:val="00966A22"/>
    <w:rsid w:val="0096722F"/>
    <w:rsid w:val="00970618"/>
    <w:rsid w:val="009722EE"/>
    <w:rsid w:val="00980843"/>
    <w:rsid w:val="00980897"/>
    <w:rsid w:val="00982A9E"/>
    <w:rsid w:val="009847BD"/>
    <w:rsid w:val="0098602B"/>
    <w:rsid w:val="0099281C"/>
    <w:rsid w:val="009958D5"/>
    <w:rsid w:val="00997DE2"/>
    <w:rsid w:val="009A0ABF"/>
    <w:rsid w:val="009A2785"/>
    <w:rsid w:val="009A383C"/>
    <w:rsid w:val="009A389E"/>
    <w:rsid w:val="009A39E2"/>
    <w:rsid w:val="009A6521"/>
    <w:rsid w:val="009A6E26"/>
    <w:rsid w:val="009B3C06"/>
    <w:rsid w:val="009B6AAB"/>
    <w:rsid w:val="009C100D"/>
    <w:rsid w:val="009C2A81"/>
    <w:rsid w:val="009C3850"/>
    <w:rsid w:val="009C4E51"/>
    <w:rsid w:val="009C5875"/>
    <w:rsid w:val="009C5B01"/>
    <w:rsid w:val="009C72F4"/>
    <w:rsid w:val="009C735A"/>
    <w:rsid w:val="009D08DE"/>
    <w:rsid w:val="009D1C66"/>
    <w:rsid w:val="009D1F5B"/>
    <w:rsid w:val="009D350B"/>
    <w:rsid w:val="009D58A2"/>
    <w:rsid w:val="009E2791"/>
    <w:rsid w:val="009E3F6F"/>
    <w:rsid w:val="009F499F"/>
    <w:rsid w:val="00A0023F"/>
    <w:rsid w:val="00A003F1"/>
    <w:rsid w:val="00A0102D"/>
    <w:rsid w:val="00A03793"/>
    <w:rsid w:val="00A03C27"/>
    <w:rsid w:val="00A10CD7"/>
    <w:rsid w:val="00A11A3B"/>
    <w:rsid w:val="00A1446B"/>
    <w:rsid w:val="00A17B35"/>
    <w:rsid w:val="00A2199C"/>
    <w:rsid w:val="00A21C71"/>
    <w:rsid w:val="00A23994"/>
    <w:rsid w:val="00A26E55"/>
    <w:rsid w:val="00A30836"/>
    <w:rsid w:val="00A338FE"/>
    <w:rsid w:val="00A375C5"/>
    <w:rsid w:val="00A42B99"/>
    <w:rsid w:val="00A42DAF"/>
    <w:rsid w:val="00A45BD8"/>
    <w:rsid w:val="00A470B7"/>
    <w:rsid w:val="00A524F4"/>
    <w:rsid w:val="00A54780"/>
    <w:rsid w:val="00A54833"/>
    <w:rsid w:val="00A5782F"/>
    <w:rsid w:val="00A74F2B"/>
    <w:rsid w:val="00A758A7"/>
    <w:rsid w:val="00A77202"/>
    <w:rsid w:val="00A83B4C"/>
    <w:rsid w:val="00A83E9C"/>
    <w:rsid w:val="00A84751"/>
    <w:rsid w:val="00A85477"/>
    <w:rsid w:val="00A869B7"/>
    <w:rsid w:val="00A87ECB"/>
    <w:rsid w:val="00A902C7"/>
    <w:rsid w:val="00A90EC1"/>
    <w:rsid w:val="00A9139E"/>
    <w:rsid w:val="00A917F0"/>
    <w:rsid w:val="00A94D2B"/>
    <w:rsid w:val="00A970D1"/>
    <w:rsid w:val="00A974E7"/>
    <w:rsid w:val="00AA47BB"/>
    <w:rsid w:val="00AB13FA"/>
    <w:rsid w:val="00AB212A"/>
    <w:rsid w:val="00AB372E"/>
    <w:rsid w:val="00AC0E85"/>
    <w:rsid w:val="00AC205C"/>
    <w:rsid w:val="00AC3A1F"/>
    <w:rsid w:val="00AC4ACE"/>
    <w:rsid w:val="00AC52FB"/>
    <w:rsid w:val="00AE2463"/>
    <w:rsid w:val="00AF0A6B"/>
    <w:rsid w:val="00AF39CC"/>
    <w:rsid w:val="00AF41C4"/>
    <w:rsid w:val="00AF4542"/>
    <w:rsid w:val="00B05A69"/>
    <w:rsid w:val="00B05B9C"/>
    <w:rsid w:val="00B1031D"/>
    <w:rsid w:val="00B11654"/>
    <w:rsid w:val="00B11D45"/>
    <w:rsid w:val="00B12D77"/>
    <w:rsid w:val="00B168ED"/>
    <w:rsid w:val="00B170D6"/>
    <w:rsid w:val="00B171ED"/>
    <w:rsid w:val="00B177C3"/>
    <w:rsid w:val="00B20A96"/>
    <w:rsid w:val="00B251E9"/>
    <w:rsid w:val="00B25F3B"/>
    <w:rsid w:val="00B330B2"/>
    <w:rsid w:val="00B349F4"/>
    <w:rsid w:val="00B35CF9"/>
    <w:rsid w:val="00B4175E"/>
    <w:rsid w:val="00B41E1A"/>
    <w:rsid w:val="00B470F0"/>
    <w:rsid w:val="00B50AD7"/>
    <w:rsid w:val="00B51A1E"/>
    <w:rsid w:val="00B530E9"/>
    <w:rsid w:val="00B603C1"/>
    <w:rsid w:val="00B60BB4"/>
    <w:rsid w:val="00B63502"/>
    <w:rsid w:val="00B7115A"/>
    <w:rsid w:val="00B71C4B"/>
    <w:rsid w:val="00B72813"/>
    <w:rsid w:val="00B73FBE"/>
    <w:rsid w:val="00B757F2"/>
    <w:rsid w:val="00B765BE"/>
    <w:rsid w:val="00B77EAF"/>
    <w:rsid w:val="00B80B04"/>
    <w:rsid w:val="00B80CFA"/>
    <w:rsid w:val="00B826A2"/>
    <w:rsid w:val="00B8384B"/>
    <w:rsid w:val="00B8445F"/>
    <w:rsid w:val="00B871D8"/>
    <w:rsid w:val="00B91F21"/>
    <w:rsid w:val="00B961B8"/>
    <w:rsid w:val="00B96C95"/>
    <w:rsid w:val="00B9734B"/>
    <w:rsid w:val="00BA134E"/>
    <w:rsid w:val="00BA3155"/>
    <w:rsid w:val="00BA4744"/>
    <w:rsid w:val="00BB4CC3"/>
    <w:rsid w:val="00BB5129"/>
    <w:rsid w:val="00BB5E1C"/>
    <w:rsid w:val="00BB66AB"/>
    <w:rsid w:val="00BB7584"/>
    <w:rsid w:val="00BC398A"/>
    <w:rsid w:val="00BC491F"/>
    <w:rsid w:val="00BD2AE8"/>
    <w:rsid w:val="00BD330A"/>
    <w:rsid w:val="00BD38B2"/>
    <w:rsid w:val="00BE246B"/>
    <w:rsid w:val="00BE59CC"/>
    <w:rsid w:val="00BE6F49"/>
    <w:rsid w:val="00BF0E8B"/>
    <w:rsid w:val="00BF69DC"/>
    <w:rsid w:val="00C03030"/>
    <w:rsid w:val="00C031D3"/>
    <w:rsid w:val="00C035B0"/>
    <w:rsid w:val="00C03FB1"/>
    <w:rsid w:val="00C1009C"/>
    <w:rsid w:val="00C11BFE"/>
    <w:rsid w:val="00C200DA"/>
    <w:rsid w:val="00C210AD"/>
    <w:rsid w:val="00C23355"/>
    <w:rsid w:val="00C27799"/>
    <w:rsid w:val="00C31796"/>
    <w:rsid w:val="00C31FE8"/>
    <w:rsid w:val="00C3218B"/>
    <w:rsid w:val="00C323D8"/>
    <w:rsid w:val="00C32CE0"/>
    <w:rsid w:val="00C3347E"/>
    <w:rsid w:val="00C34C5D"/>
    <w:rsid w:val="00C3584F"/>
    <w:rsid w:val="00C37959"/>
    <w:rsid w:val="00C449B4"/>
    <w:rsid w:val="00C51E4F"/>
    <w:rsid w:val="00C664EB"/>
    <w:rsid w:val="00C67681"/>
    <w:rsid w:val="00C67B8B"/>
    <w:rsid w:val="00C708E5"/>
    <w:rsid w:val="00C71300"/>
    <w:rsid w:val="00C83B72"/>
    <w:rsid w:val="00C83E9A"/>
    <w:rsid w:val="00C84AB7"/>
    <w:rsid w:val="00C85445"/>
    <w:rsid w:val="00C86A46"/>
    <w:rsid w:val="00C93681"/>
    <w:rsid w:val="00C93A99"/>
    <w:rsid w:val="00C9695A"/>
    <w:rsid w:val="00CA10D6"/>
    <w:rsid w:val="00CA2E89"/>
    <w:rsid w:val="00CA71A1"/>
    <w:rsid w:val="00CB0234"/>
    <w:rsid w:val="00CB12E8"/>
    <w:rsid w:val="00CB5022"/>
    <w:rsid w:val="00CC27C6"/>
    <w:rsid w:val="00CC3789"/>
    <w:rsid w:val="00CC77BB"/>
    <w:rsid w:val="00CF0D3B"/>
    <w:rsid w:val="00CF479E"/>
    <w:rsid w:val="00D00565"/>
    <w:rsid w:val="00D06EFF"/>
    <w:rsid w:val="00D11E5A"/>
    <w:rsid w:val="00D14114"/>
    <w:rsid w:val="00D14C68"/>
    <w:rsid w:val="00D14E4A"/>
    <w:rsid w:val="00D1792B"/>
    <w:rsid w:val="00D212D3"/>
    <w:rsid w:val="00D2631C"/>
    <w:rsid w:val="00D30130"/>
    <w:rsid w:val="00D354B5"/>
    <w:rsid w:val="00D369C9"/>
    <w:rsid w:val="00D4267A"/>
    <w:rsid w:val="00D45252"/>
    <w:rsid w:val="00D464B0"/>
    <w:rsid w:val="00D47B7C"/>
    <w:rsid w:val="00D54E7C"/>
    <w:rsid w:val="00D62433"/>
    <w:rsid w:val="00D62C71"/>
    <w:rsid w:val="00D634EA"/>
    <w:rsid w:val="00D64DC8"/>
    <w:rsid w:val="00D650F6"/>
    <w:rsid w:val="00D6745E"/>
    <w:rsid w:val="00D71B4D"/>
    <w:rsid w:val="00D7757A"/>
    <w:rsid w:val="00D82DD1"/>
    <w:rsid w:val="00D85DB6"/>
    <w:rsid w:val="00D87351"/>
    <w:rsid w:val="00D87F06"/>
    <w:rsid w:val="00D93D55"/>
    <w:rsid w:val="00D9511B"/>
    <w:rsid w:val="00D96B09"/>
    <w:rsid w:val="00DA7D1D"/>
    <w:rsid w:val="00DA7E82"/>
    <w:rsid w:val="00DA7EF5"/>
    <w:rsid w:val="00DB2176"/>
    <w:rsid w:val="00DC0FC1"/>
    <w:rsid w:val="00DC2401"/>
    <w:rsid w:val="00DC734E"/>
    <w:rsid w:val="00DD621A"/>
    <w:rsid w:val="00DD644F"/>
    <w:rsid w:val="00DE45CA"/>
    <w:rsid w:val="00DE5A83"/>
    <w:rsid w:val="00DE70BA"/>
    <w:rsid w:val="00DF08A0"/>
    <w:rsid w:val="00DF438B"/>
    <w:rsid w:val="00DF7A69"/>
    <w:rsid w:val="00DF7B05"/>
    <w:rsid w:val="00E02E32"/>
    <w:rsid w:val="00E143D7"/>
    <w:rsid w:val="00E155F4"/>
    <w:rsid w:val="00E162CB"/>
    <w:rsid w:val="00E2170C"/>
    <w:rsid w:val="00E2182B"/>
    <w:rsid w:val="00E248EA"/>
    <w:rsid w:val="00E25B7D"/>
    <w:rsid w:val="00E262E6"/>
    <w:rsid w:val="00E26C3D"/>
    <w:rsid w:val="00E30ADB"/>
    <w:rsid w:val="00E31A74"/>
    <w:rsid w:val="00E31D08"/>
    <w:rsid w:val="00E3255E"/>
    <w:rsid w:val="00E335FE"/>
    <w:rsid w:val="00E373B6"/>
    <w:rsid w:val="00E426A1"/>
    <w:rsid w:val="00E44E60"/>
    <w:rsid w:val="00E452E5"/>
    <w:rsid w:val="00E4590E"/>
    <w:rsid w:val="00E51173"/>
    <w:rsid w:val="00E5238C"/>
    <w:rsid w:val="00E5464D"/>
    <w:rsid w:val="00E554D4"/>
    <w:rsid w:val="00E572CD"/>
    <w:rsid w:val="00E57C68"/>
    <w:rsid w:val="00E62B45"/>
    <w:rsid w:val="00E6447B"/>
    <w:rsid w:val="00E70C89"/>
    <w:rsid w:val="00E70FCA"/>
    <w:rsid w:val="00E72FE8"/>
    <w:rsid w:val="00E760E0"/>
    <w:rsid w:val="00E77A22"/>
    <w:rsid w:val="00E82C66"/>
    <w:rsid w:val="00E84E33"/>
    <w:rsid w:val="00E85B7E"/>
    <w:rsid w:val="00E87406"/>
    <w:rsid w:val="00E90E0B"/>
    <w:rsid w:val="00E93386"/>
    <w:rsid w:val="00E938C9"/>
    <w:rsid w:val="00E944D0"/>
    <w:rsid w:val="00E95C15"/>
    <w:rsid w:val="00EA1481"/>
    <w:rsid w:val="00EA7E1F"/>
    <w:rsid w:val="00EB2B16"/>
    <w:rsid w:val="00EB2B6C"/>
    <w:rsid w:val="00EB2D9E"/>
    <w:rsid w:val="00EB3B7F"/>
    <w:rsid w:val="00EB6199"/>
    <w:rsid w:val="00EB7914"/>
    <w:rsid w:val="00EC2A2F"/>
    <w:rsid w:val="00EC3517"/>
    <w:rsid w:val="00EC3FF1"/>
    <w:rsid w:val="00EC4E49"/>
    <w:rsid w:val="00ED0E9E"/>
    <w:rsid w:val="00ED1838"/>
    <w:rsid w:val="00ED5DFB"/>
    <w:rsid w:val="00ED5E3F"/>
    <w:rsid w:val="00ED6B6D"/>
    <w:rsid w:val="00ED77FB"/>
    <w:rsid w:val="00EE079F"/>
    <w:rsid w:val="00EE45FA"/>
    <w:rsid w:val="00EE6A84"/>
    <w:rsid w:val="00EE7CFB"/>
    <w:rsid w:val="00EF11DE"/>
    <w:rsid w:val="00EF3A62"/>
    <w:rsid w:val="00EF532C"/>
    <w:rsid w:val="00F00B37"/>
    <w:rsid w:val="00F00BAF"/>
    <w:rsid w:val="00F0287C"/>
    <w:rsid w:val="00F12D12"/>
    <w:rsid w:val="00F14687"/>
    <w:rsid w:val="00F154D8"/>
    <w:rsid w:val="00F23F46"/>
    <w:rsid w:val="00F32502"/>
    <w:rsid w:val="00F3284E"/>
    <w:rsid w:val="00F3456B"/>
    <w:rsid w:val="00F34627"/>
    <w:rsid w:val="00F36A91"/>
    <w:rsid w:val="00F4132E"/>
    <w:rsid w:val="00F41B2F"/>
    <w:rsid w:val="00F4297A"/>
    <w:rsid w:val="00F42AAE"/>
    <w:rsid w:val="00F4326A"/>
    <w:rsid w:val="00F43CA9"/>
    <w:rsid w:val="00F52048"/>
    <w:rsid w:val="00F53CF4"/>
    <w:rsid w:val="00F53E8F"/>
    <w:rsid w:val="00F567FD"/>
    <w:rsid w:val="00F603DA"/>
    <w:rsid w:val="00F64BC2"/>
    <w:rsid w:val="00F66152"/>
    <w:rsid w:val="00F66648"/>
    <w:rsid w:val="00F67EEA"/>
    <w:rsid w:val="00F71790"/>
    <w:rsid w:val="00F8385A"/>
    <w:rsid w:val="00F84B94"/>
    <w:rsid w:val="00F859DC"/>
    <w:rsid w:val="00F860D7"/>
    <w:rsid w:val="00F90B15"/>
    <w:rsid w:val="00F93954"/>
    <w:rsid w:val="00FA0F19"/>
    <w:rsid w:val="00FA6E79"/>
    <w:rsid w:val="00FB210D"/>
    <w:rsid w:val="00FC11D0"/>
    <w:rsid w:val="00FC190E"/>
    <w:rsid w:val="00FC2084"/>
    <w:rsid w:val="00FC4542"/>
    <w:rsid w:val="00FD4229"/>
    <w:rsid w:val="00FE1ECF"/>
    <w:rsid w:val="00FE2B31"/>
    <w:rsid w:val="00FE2D39"/>
    <w:rsid w:val="00FE7F58"/>
    <w:rsid w:val="00FF0D35"/>
    <w:rsid w:val="00FF2B29"/>
    <w:rsid w:val="00FF36E3"/>
    <w:rsid w:val="00FF70BA"/>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1902-9F24-4966-B6DC-2C00B693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5009</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14</cp:revision>
  <cp:lastPrinted>2016-04-27T07:01:00Z</cp:lastPrinted>
  <dcterms:created xsi:type="dcterms:W3CDTF">2016-03-24T13:56:00Z</dcterms:created>
  <dcterms:modified xsi:type="dcterms:W3CDTF">2016-04-27T07:25:00Z</dcterms:modified>
</cp:coreProperties>
</file>