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8B2CC1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605827" w:rsidRDefault="008B2CC1" w:rsidP="00A179E6">
            <w:pPr>
              <w:jc w:val="right"/>
              <w:rPr>
                <w:b/>
                <w:sz w:val="40"/>
                <w:szCs w:val="40"/>
              </w:rPr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2634C4" w:rsidRPr="008B2CC1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8B2CC1" w:rsidRDefault="002634C4" w:rsidP="00A179E6"/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8B2CC1" w:rsidRDefault="009F5F2C" w:rsidP="00A179E6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1832A6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0A46A9" w:rsidRDefault="00711E67" w:rsidP="00A179E6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Roundtable</w:t>
            </w:r>
          </w:p>
        </w:tc>
      </w:tr>
      <w:tr w:rsidR="008B2CC1" w:rsidRPr="001832A6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6251E" w:rsidP="0083107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MM/LD/WG/1</w:t>
            </w:r>
            <w:r w:rsidR="00831073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</w:rPr>
              <w:t>/RT/1</w:t>
            </w:r>
            <w:r w:rsidR="00711E67">
              <w:rPr>
                <w:rFonts w:ascii="Arial Black" w:hAnsi="Arial Black"/>
                <w:caps/>
                <w:sz w:val="15"/>
              </w:rPr>
              <w:t xml:space="preserve"> Prov. </w:t>
            </w:r>
          </w:p>
        </w:tc>
      </w:tr>
      <w:tr w:rsidR="008B2CC1" w:rsidRPr="001832A6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A179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0" w:name="Original"/>
            <w:bookmarkEnd w:id="0"/>
            <w:r w:rsidR="008C3BDE">
              <w:rPr>
                <w:rFonts w:ascii="Arial Black" w:hAnsi="Arial Black"/>
                <w:caps/>
                <w:sz w:val="15"/>
              </w:rPr>
              <w:t xml:space="preserve"> </w:t>
            </w:r>
            <w:r w:rsidR="00BC3DD6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21D4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DATE: </w:t>
            </w:r>
            <w:bookmarkStart w:id="1" w:name="Date"/>
            <w:bookmarkEnd w:id="1"/>
            <w:r w:rsidR="008C3BDE">
              <w:rPr>
                <w:rFonts w:ascii="Arial Black" w:hAnsi="Arial Black"/>
                <w:caps/>
                <w:sz w:val="15"/>
              </w:rPr>
              <w:t xml:space="preserve"> </w:t>
            </w:r>
            <w:r w:rsidR="00521D47">
              <w:rPr>
                <w:rFonts w:ascii="Arial Black" w:hAnsi="Arial Black"/>
                <w:caps/>
                <w:sz w:val="15"/>
              </w:rPr>
              <w:t>October 28</w:t>
            </w:r>
            <w:r w:rsidR="00E419AF">
              <w:rPr>
                <w:rFonts w:ascii="Arial Black" w:hAnsi="Arial Black"/>
                <w:caps/>
                <w:sz w:val="15"/>
              </w:rPr>
              <w:t>, 201</w:t>
            </w:r>
            <w:r w:rsidR="00831073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8B2CC1" w:rsidRDefault="008B2CC1" w:rsidP="001D7119"/>
    <w:p w:rsidR="008B2CC1" w:rsidRPr="003845C1" w:rsidRDefault="00711E67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Madrid Working Group</w:t>
      </w:r>
      <w:r w:rsidR="005E04BB">
        <w:rPr>
          <w:b/>
          <w:sz w:val="28"/>
          <w:szCs w:val="28"/>
        </w:rPr>
        <w:t xml:space="preserve"> </w:t>
      </w:r>
    </w:p>
    <w:p w:rsidR="003845C1" w:rsidRDefault="003845C1" w:rsidP="003845C1"/>
    <w:p w:rsidR="003845C1" w:rsidRDefault="003845C1" w:rsidP="003845C1"/>
    <w:p w:rsidR="008B2CC1" w:rsidRDefault="004F4D9B" w:rsidP="004F4D9B">
      <w:proofErr w:type="gramStart"/>
      <w:r>
        <w:t>organized</w:t>
      </w:r>
      <w:proofErr w:type="gramEnd"/>
      <w:r>
        <w:t xml:space="preserve"> by </w:t>
      </w:r>
    </w:p>
    <w:p w:rsidR="00711E67" w:rsidRDefault="00711E67" w:rsidP="00711E67">
      <w:pPr>
        <w:rPr>
          <w:bCs/>
        </w:rPr>
      </w:pPr>
      <w:proofErr w:type="gramStart"/>
      <w:r>
        <w:rPr>
          <w:bCs/>
        </w:rPr>
        <w:t>the</w:t>
      </w:r>
      <w:proofErr w:type="gramEnd"/>
      <w:r>
        <w:rPr>
          <w:bCs/>
        </w:rPr>
        <w:t xml:space="preserve"> World Intellectual Property Organization (WIPO)</w:t>
      </w:r>
    </w:p>
    <w:p w:rsidR="00711E67" w:rsidRPr="003845C1" w:rsidRDefault="00711E67" w:rsidP="004F4D9B"/>
    <w:p w:rsidR="008B2CC1" w:rsidRPr="003845C1" w:rsidRDefault="008B2CC1" w:rsidP="004F4D9B"/>
    <w:p w:rsidR="008B2CC1" w:rsidRPr="004F4D9B" w:rsidRDefault="00711E67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831073">
        <w:rPr>
          <w:b/>
          <w:sz w:val="24"/>
          <w:szCs w:val="24"/>
        </w:rPr>
        <w:t>November 5</w:t>
      </w:r>
      <w:r w:rsidR="005E04BB">
        <w:rPr>
          <w:b/>
          <w:sz w:val="24"/>
          <w:szCs w:val="24"/>
        </w:rPr>
        <w:t xml:space="preserve"> and </w:t>
      </w:r>
      <w:r w:rsidR="00831073">
        <w:rPr>
          <w:b/>
          <w:sz w:val="24"/>
          <w:szCs w:val="24"/>
        </w:rPr>
        <w:t>6</w:t>
      </w:r>
      <w:r w:rsidR="00E419AF">
        <w:rPr>
          <w:b/>
          <w:sz w:val="24"/>
          <w:szCs w:val="24"/>
        </w:rPr>
        <w:t>, 201</w:t>
      </w:r>
      <w:r w:rsidR="00831073">
        <w:rPr>
          <w:b/>
          <w:sz w:val="24"/>
          <w:szCs w:val="24"/>
        </w:rPr>
        <w:t>5</w:t>
      </w:r>
    </w:p>
    <w:p w:rsidR="008B2CC1" w:rsidRDefault="008B2CC1" w:rsidP="001D7119"/>
    <w:p w:rsidR="001D7119" w:rsidRPr="008B2CC1" w:rsidRDefault="001D7119" w:rsidP="001D7119"/>
    <w:p w:rsidR="008B2CC1" w:rsidRPr="008B2CC1" w:rsidRDefault="008B2CC1" w:rsidP="001D7119"/>
    <w:p w:rsidR="008B2CC1" w:rsidRPr="003845C1" w:rsidRDefault="00711E67" w:rsidP="008B2CC1">
      <w:pPr>
        <w:rPr>
          <w:caps/>
          <w:sz w:val="24"/>
        </w:rPr>
      </w:pPr>
      <w:bookmarkStart w:id="2" w:name="TitleOfDoc"/>
      <w:bookmarkEnd w:id="2"/>
      <w:r>
        <w:rPr>
          <w:caps/>
          <w:sz w:val="24"/>
        </w:rPr>
        <w:t>Provisional program</w:t>
      </w:r>
    </w:p>
    <w:p w:rsidR="008B2CC1" w:rsidRPr="008B2CC1" w:rsidRDefault="008B2CC1" w:rsidP="008B2CC1"/>
    <w:p w:rsidR="008B2CC1" w:rsidRPr="008B2CC1" w:rsidRDefault="00711E67" w:rsidP="008B2CC1">
      <w:pPr>
        <w:rPr>
          <w:i/>
        </w:rPr>
      </w:pPr>
      <w:bookmarkStart w:id="3" w:name="Prepared"/>
      <w:bookmarkEnd w:id="3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</w:t>
      </w:r>
      <w:r w:rsidR="00F374B4">
        <w:rPr>
          <w:i/>
        </w:rPr>
        <w:t>International Bureau</w:t>
      </w:r>
    </w:p>
    <w:p w:rsidR="000C7343" w:rsidRDefault="000C7343"/>
    <w:p w:rsidR="007B63B3" w:rsidRDefault="007B63B3"/>
    <w:p w:rsidR="007B63B3" w:rsidRDefault="007B63B3"/>
    <w:p w:rsidR="007B63B3" w:rsidRDefault="007B63B3"/>
    <w:p w:rsidR="005E04BB" w:rsidRDefault="00711E67" w:rsidP="001C2EF2">
      <w:pPr>
        <w:rPr>
          <w:u w:val="single"/>
        </w:rPr>
      </w:pPr>
      <w:r>
        <w:br w:type="page"/>
      </w:r>
      <w:r w:rsidR="005E04BB" w:rsidRPr="005E04BB">
        <w:rPr>
          <w:u w:val="single"/>
        </w:rPr>
        <w:lastRenderedPageBreak/>
        <w:t>Thursday</w:t>
      </w:r>
      <w:r w:rsidR="005E04BB">
        <w:rPr>
          <w:u w:val="single"/>
        </w:rPr>
        <w:t>,</w:t>
      </w:r>
      <w:r w:rsidR="005E04BB" w:rsidRPr="005E04BB">
        <w:rPr>
          <w:u w:val="single"/>
        </w:rPr>
        <w:t xml:space="preserve"> </w:t>
      </w:r>
      <w:r w:rsidR="00831073">
        <w:rPr>
          <w:u w:val="single"/>
        </w:rPr>
        <w:t>November 5</w:t>
      </w:r>
      <w:r w:rsidR="005E04BB" w:rsidRPr="005E04BB">
        <w:rPr>
          <w:u w:val="single"/>
        </w:rPr>
        <w:t>, 201</w:t>
      </w:r>
      <w:r w:rsidR="00831073">
        <w:rPr>
          <w:u w:val="single"/>
        </w:rPr>
        <w:t>5</w:t>
      </w:r>
    </w:p>
    <w:p w:rsidR="005E04BB" w:rsidRDefault="005E04BB" w:rsidP="001C2EF2">
      <w:pPr>
        <w:rPr>
          <w:u w:val="single"/>
        </w:rPr>
      </w:pPr>
    </w:p>
    <w:p w:rsidR="005E04BB" w:rsidRDefault="005E04BB" w:rsidP="001C2EF2">
      <w:pPr>
        <w:rPr>
          <w:u w:val="single"/>
        </w:rPr>
      </w:pPr>
    </w:p>
    <w:p w:rsidR="005E04BB" w:rsidRPr="005E04BB" w:rsidRDefault="005E04BB" w:rsidP="001C2EF2">
      <w:r w:rsidRPr="005E04BB">
        <w:t>13.00 – 15.00</w:t>
      </w:r>
      <w:r>
        <w:tab/>
      </w:r>
      <w:r>
        <w:tab/>
        <w:t>Working Lunch</w:t>
      </w:r>
    </w:p>
    <w:p w:rsidR="005E04BB" w:rsidRDefault="005E04BB" w:rsidP="001C2EF2"/>
    <w:p w:rsidR="0075287F" w:rsidRDefault="0075287F" w:rsidP="001C2EF2"/>
    <w:p w:rsidR="00E93BD7" w:rsidRPr="00327EE4" w:rsidRDefault="00E93BD7" w:rsidP="00ED6B05">
      <w:pPr>
        <w:ind w:left="2268" w:hanging="2268"/>
      </w:pPr>
      <w:r>
        <w:t>1</w:t>
      </w:r>
      <w:r w:rsidR="005E04BB">
        <w:t>5</w:t>
      </w:r>
      <w:r w:rsidR="00ED0E71">
        <w:t>.</w:t>
      </w:r>
      <w:r w:rsidRPr="00E93BD7">
        <w:t xml:space="preserve">00 – </w:t>
      </w:r>
      <w:r>
        <w:t>1</w:t>
      </w:r>
      <w:r w:rsidR="005E04BB">
        <w:t>5</w:t>
      </w:r>
      <w:r w:rsidR="00ED0E71">
        <w:t>.</w:t>
      </w:r>
      <w:r>
        <w:t>1</w:t>
      </w:r>
      <w:r w:rsidR="005E04BB">
        <w:t>5</w:t>
      </w:r>
      <w:r w:rsidR="00ED6B05" w:rsidRPr="00E93BD7">
        <w:tab/>
      </w:r>
      <w:r w:rsidR="00ED6B05">
        <w:t>Welcome addresses</w:t>
      </w:r>
      <w:r w:rsidR="00327EE4" w:rsidRPr="00327EE4">
        <w:t xml:space="preserve"> by the International Bureau</w:t>
      </w:r>
      <w:r w:rsidR="00327EE4">
        <w:t xml:space="preserve"> of </w:t>
      </w:r>
      <w:r w:rsidR="00327EE4" w:rsidRPr="00327EE4">
        <w:t xml:space="preserve">the World Intellectual </w:t>
      </w:r>
      <w:r w:rsidR="00ED6B05">
        <w:tab/>
      </w:r>
      <w:r w:rsidR="00327EE4" w:rsidRPr="00327EE4">
        <w:t>Property Organization (WIPO)</w:t>
      </w:r>
    </w:p>
    <w:p w:rsidR="00E93BD7" w:rsidRPr="00327EE4" w:rsidRDefault="00E93BD7" w:rsidP="00E93BD7"/>
    <w:p w:rsidR="00E93BD7" w:rsidRPr="00E93BD7" w:rsidRDefault="00E93BD7" w:rsidP="00E93BD7"/>
    <w:p w:rsidR="00E93BD7" w:rsidRDefault="00E93BD7" w:rsidP="00E93BD7">
      <w:pPr>
        <w:ind w:left="2265" w:hanging="2265"/>
      </w:pPr>
      <w:r>
        <w:t>1</w:t>
      </w:r>
      <w:r w:rsidR="005E04BB">
        <w:t>5</w:t>
      </w:r>
      <w:r w:rsidR="00ED0E71">
        <w:t>.</w:t>
      </w:r>
      <w:r>
        <w:t>1</w:t>
      </w:r>
      <w:r w:rsidR="005E04BB">
        <w:t>5</w:t>
      </w:r>
      <w:r w:rsidRPr="00E93BD7">
        <w:t xml:space="preserve"> – 1</w:t>
      </w:r>
      <w:r w:rsidR="005E04BB">
        <w:t>6</w:t>
      </w:r>
      <w:r w:rsidR="00ED0E71">
        <w:t>.</w:t>
      </w:r>
      <w:r w:rsidR="000C1C61">
        <w:t>30</w:t>
      </w:r>
      <w:r w:rsidR="00286EE5">
        <w:tab/>
      </w:r>
      <w:r>
        <w:rPr>
          <w:b/>
        </w:rPr>
        <w:t>Topic</w:t>
      </w:r>
      <w:r w:rsidRPr="00D94143">
        <w:rPr>
          <w:b/>
        </w:rPr>
        <w:t xml:space="preserve"> </w:t>
      </w:r>
      <w:r>
        <w:rPr>
          <w:b/>
        </w:rPr>
        <w:t>1</w:t>
      </w:r>
      <w:r w:rsidRPr="00D94143">
        <w:rPr>
          <w:b/>
        </w:rPr>
        <w:t xml:space="preserve">:  </w:t>
      </w:r>
      <w:r w:rsidR="00E419AF">
        <w:rPr>
          <w:b/>
        </w:rPr>
        <w:t xml:space="preserve">Update on the Latest Developments </w:t>
      </w:r>
      <w:r w:rsidR="00E835C1">
        <w:rPr>
          <w:b/>
        </w:rPr>
        <w:t>of the Madrid System</w:t>
      </w:r>
    </w:p>
    <w:p w:rsidR="00E93BD7" w:rsidRPr="00E93BD7" w:rsidRDefault="00E93BD7" w:rsidP="00E93BD7"/>
    <w:p w:rsidR="00BF1606" w:rsidRPr="00E419AF" w:rsidRDefault="00BF1606" w:rsidP="00BF1606">
      <w:pPr>
        <w:ind w:left="2268"/>
      </w:pPr>
      <w:r w:rsidRPr="00E419AF">
        <w:t xml:space="preserve">The International Bureau </w:t>
      </w:r>
      <w:r>
        <w:t xml:space="preserve">of WIPO </w:t>
      </w:r>
      <w:r w:rsidRPr="00E419AF">
        <w:t xml:space="preserve">will provide information on the </w:t>
      </w:r>
      <w:r>
        <w:t xml:space="preserve">latest news of the Madrid System, </w:t>
      </w:r>
      <w:r w:rsidRPr="00E419AF">
        <w:t xml:space="preserve">status of its procedures and statistics.  </w:t>
      </w:r>
    </w:p>
    <w:p w:rsidR="00E93BD7" w:rsidRDefault="000C1C61" w:rsidP="00E93BD7">
      <w:pPr>
        <w:ind w:left="2268"/>
      </w:pPr>
      <w:proofErr w:type="gramStart"/>
      <w:r>
        <w:t>Presentation of</w:t>
      </w:r>
      <w:r w:rsidR="00521D47">
        <w:t xml:space="preserve"> the Madrid System Market Share.</w:t>
      </w:r>
      <w:proofErr w:type="gramEnd"/>
      <w:r w:rsidR="00521D47">
        <w:t xml:space="preserve">  </w:t>
      </w:r>
    </w:p>
    <w:p w:rsidR="000C1C61" w:rsidRDefault="000C1C61" w:rsidP="000C1C61">
      <w:pPr>
        <w:ind w:left="2265"/>
      </w:pPr>
    </w:p>
    <w:p w:rsidR="00ED6B05" w:rsidRDefault="00521D47" w:rsidP="00521D47">
      <w:pPr>
        <w:tabs>
          <w:tab w:val="left" w:pos="3402"/>
        </w:tabs>
        <w:ind w:left="3402" w:hanging="1137"/>
      </w:pPr>
      <w:r>
        <w:t xml:space="preserve">Speakers:  </w:t>
      </w:r>
      <w:r>
        <w:tab/>
      </w:r>
      <w:r w:rsidR="000C1C61">
        <w:t>Representatives from the International Bureau of</w:t>
      </w:r>
      <w:r>
        <w:t> </w:t>
      </w:r>
      <w:r w:rsidR="000C1C61">
        <w:t>WIPO</w:t>
      </w:r>
      <w:r>
        <w:t xml:space="preserve"> </w:t>
      </w:r>
    </w:p>
    <w:p w:rsidR="000C1C61" w:rsidRDefault="000C1C61" w:rsidP="000C1C61"/>
    <w:p w:rsidR="00521D47" w:rsidRDefault="00521D47" w:rsidP="000C1C61"/>
    <w:p w:rsidR="000C1C61" w:rsidRPr="00D94143" w:rsidRDefault="000C1C61" w:rsidP="000C1C61">
      <w:pPr>
        <w:rPr>
          <w:u w:val="single"/>
        </w:rPr>
      </w:pPr>
      <w:r w:rsidRPr="0003260D">
        <w:t>1</w:t>
      </w:r>
      <w:r>
        <w:t>6.30</w:t>
      </w:r>
      <w:r w:rsidRPr="0003260D">
        <w:t xml:space="preserve"> – 1</w:t>
      </w:r>
      <w:r>
        <w:t>6.45</w:t>
      </w:r>
      <w:r w:rsidRPr="0003260D">
        <w:tab/>
      </w:r>
      <w:r w:rsidRPr="0003260D">
        <w:tab/>
      </w:r>
      <w:r>
        <w:t>Coffee Break</w:t>
      </w:r>
    </w:p>
    <w:p w:rsidR="000C1C61" w:rsidRDefault="000C1C61" w:rsidP="00E419AF">
      <w:pPr>
        <w:ind w:left="2265" w:hanging="2265"/>
      </w:pPr>
      <w:bookmarkStart w:id="4" w:name="_GoBack"/>
      <w:bookmarkEnd w:id="4"/>
    </w:p>
    <w:p w:rsidR="00521D47" w:rsidRDefault="00521D47" w:rsidP="00E419AF">
      <w:pPr>
        <w:ind w:left="2265" w:hanging="2265"/>
      </w:pPr>
    </w:p>
    <w:p w:rsidR="00E419AF" w:rsidRDefault="00E419AF" w:rsidP="00E419AF">
      <w:pPr>
        <w:ind w:left="2265" w:hanging="2265"/>
      </w:pPr>
      <w:r>
        <w:t>1</w:t>
      </w:r>
      <w:r w:rsidR="005E04BB">
        <w:t>6</w:t>
      </w:r>
      <w:r>
        <w:t>.</w:t>
      </w:r>
      <w:r w:rsidR="000C1C61">
        <w:t>45</w:t>
      </w:r>
      <w:r w:rsidRPr="00E93BD7">
        <w:t xml:space="preserve"> – 1</w:t>
      </w:r>
      <w:r w:rsidR="000C1C61">
        <w:t>8</w:t>
      </w:r>
      <w:r>
        <w:t>.</w:t>
      </w:r>
      <w:r w:rsidR="000C1C61">
        <w:t>0</w:t>
      </w:r>
      <w:r w:rsidR="005E04BB">
        <w:t>0</w:t>
      </w:r>
      <w:r>
        <w:tab/>
      </w:r>
      <w:r>
        <w:rPr>
          <w:b/>
        </w:rPr>
        <w:t>Topic</w:t>
      </w:r>
      <w:r w:rsidRPr="00D94143">
        <w:rPr>
          <w:b/>
        </w:rPr>
        <w:t xml:space="preserve"> </w:t>
      </w:r>
      <w:r>
        <w:rPr>
          <w:b/>
        </w:rPr>
        <w:t>2</w:t>
      </w:r>
      <w:r w:rsidRPr="00D94143">
        <w:rPr>
          <w:b/>
        </w:rPr>
        <w:t xml:space="preserve">:  </w:t>
      </w:r>
      <w:r>
        <w:rPr>
          <w:b/>
        </w:rPr>
        <w:t>Irregularities</w:t>
      </w:r>
    </w:p>
    <w:p w:rsidR="00E419AF" w:rsidRDefault="00E419AF" w:rsidP="00E93BD7">
      <w:pPr>
        <w:ind w:left="2268"/>
      </w:pPr>
    </w:p>
    <w:p w:rsidR="00E419AF" w:rsidRDefault="00E419AF" w:rsidP="00E419AF">
      <w:pPr>
        <w:ind w:left="2268"/>
      </w:pPr>
      <w:r w:rsidRPr="00E419AF">
        <w:t xml:space="preserve">This topic is a follow-up from previous Roundtables.  The International Bureau </w:t>
      </w:r>
      <w:r>
        <w:t xml:space="preserve">of WIPO </w:t>
      </w:r>
      <w:r w:rsidRPr="00E419AF">
        <w:t xml:space="preserve">will inform of any developments in this area and present the recent information on the number of irregularities found in examination of international applications.  </w:t>
      </w:r>
    </w:p>
    <w:p w:rsidR="005E04BB" w:rsidRPr="00E419AF" w:rsidRDefault="005E04BB" w:rsidP="00E419AF">
      <w:pPr>
        <w:ind w:left="2268"/>
      </w:pPr>
    </w:p>
    <w:p w:rsidR="00E93BD7" w:rsidRPr="00E93BD7" w:rsidRDefault="00E93BD7" w:rsidP="0083588F">
      <w:pPr>
        <w:ind w:left="3402" w:hanging="1134"/>
      </w:pPr>
      <w:r>
        <w:t xml:space="preserve">Speakers:  </w:t>
      </w:r>
      <w:r>
        <w:tab/>
        <w:t>Representatives from the International Bureau of WIPO</w:t>
      </w:r>
    </w:p>
    <w:p w:rsidR="00E93BD7" w:rsidRDefault="00E93BD7" w:rsidP="00E93BD7">
      <w:pPr>
        <w:ind w:left="2268"/>
      </w:pPr>
    </w:p>
    <w:p w:rsidR="00E93BD7" w:rsidRPr="0003260D" w:rsidRDefault="00E93BD7" w:rsidP="00ED6B05">
      <w:pPr>
        <w:ind w:left="3402"/>
      </w:pPr>
      <w:r>
        <w:t>Representative</w:t>
      </w:r>
      <w:r w:rsidR="00643AC7">
        <w:t>s</w:t>
      </w:r>
      <w:r>
        <w:t xml:space="preserve"> from</w:t>
      </w:r>
      <w:r w:rsidR="00521D47">
        <w:t xml:space="preserve"> the</w:t>
      </w:r>
      <w:r>
        <w:t xml:space="preserve"> </w:t>
      </w:r>
      <w:r w:rsidR="00156BA7" w:rsidRPr="00156BA7">
        <w:rPr>
          <w:bCs/>
        </w:rPr>
        <w:t>Intellectual Property Office</w:t>
      </w:r>
      <w:r w:rsidR="00521D47">
        <w:rPr>
          <w:bCs/>
        </w:rPr>
        <w:t xml:space="preserve"> of the United Kingdom</w:t>
      </w:r>
      <w:r w:rsidR="0083588F">
        <w:br/>
      </w:r>
    </w:p>
    <w:p w:rsidR="00E93BD7" w:rsidRDefault="00E93BD7" w:rsidP="00E93BD7"/>
    <w:p w:rsidR="005E04BB" w:rsidRDefault="005E04BB" w:rsidP="00E93BD7"/>
    <w:p w:rsidR="005E04BB" w:rsidRPr="005E04BB" w:rsidRDefault="005E04BB" w:rsidP="00E93BD7">
      <w:pPr>
        <w:rPr>
          <w:u w:val="single"/>
        </w:rPr>
      </w:pPr>
      <w:r>
        <w:rPr>
          <w:u w:val="single"/>
        </w:rPr>
        <w:br w:type="page"/>
      </w:r>
      <w:r w:rsidR="00EB0670">
        <w:rPr>
          <w:u w:val="single"/>
        </w:rPr>
        <w:t xml:space="preserve">Friday, </w:t>
      </w:r>
      <w:r w:rsidR="00831073">
        <w:rPr>
          <w:u w:val="single"/>
        </w:rPr>
        <w:t>November 6</w:t>
      </w:r>
      <w:r w:rsidR="00EB0670">
        <w:rPr>
          <w:u w:val="single"/>
        </w:rPr>
        <w:t>, 201</w:t>
      </w:r>
      <w:r w:rsidR="00831073">
        <w:rPr>
          <w:u w:val="single"/>
        </w:rPr>
        <w:t>5</w:t>
      </w:r>
    </w:p>
    <w:p w:rsidR="005E04BB" w:rsidRDefault="005E04BB" w:rsidP="00E93BD7"/>
    <w:p w:rsidR="005E04BB" w:rsidRPr="0003260D" w:rsidRDefault="005E04BB" w:rsidP="00E93BD7"/>
    <w:p w:rsidR="00E93BD7" w:rsidRPr="004F3461" w:rsidRDefault="0083588F" w:rsidP="005E04BB">
      <w:r>
        <w:t>1</w:t>
      </w:r>
      <w:r w:rsidR="005E04BB">
        <w:t>0</w:t>
      </w:r>
      <w:r w:rsidR="00ED0E71">
        <w:t>.</w:t>
      </w:r>
      <w:r>
        <w:t>00</w:t>
      </w:r>
      <w:r w:rsidR="00E93BD7" w:rsidRPr="00BA46BF">
        <w:t xml:space="preserve"> – 1</w:t>
      </w:r>
      <w:r w:rsidR="000C1C61">
        <w:t>0</w:t>
      </w:r>
      <w:r w:rsidR="00ED0E71">
        <w:t>.</w:t>
      </w:r>
      <w:r w:rsidR="000C1C61">
        <w:t>4</w:t>
      </w:r>
      <w:r w:rsidR="00277697">
        <w:t>5</w:t>
      </w:r>
      <w:proofErr w:type="gramStart"/>
      <w:r w:rsidR="00E93BD7" w:rsidRPr="00BA46BF">
        <w:tab/>
      </w:r>
      <w:r w:rsidR="00E93BD7" w:rsidRPr="00BA46BF">
        <w:tab/>
      </w:r>
      <w:r w:rsidR="00E93BD7" w:rsidRPr="004F3461">
        <w:rPr>
          <w:b/>
        </w:rPr>
        <w:t>Topic</w:t>
      </w:r>
      <w:proofErr w:type="gramEnd"/>
      <w:r w:rsidRPr="004F3461">
        <w:rPr>
          <w:b/>
        </w:rPr>
        <w:t xml:space="preserve"> </w:t>
      </w:r>
      <w:r w:rsidR="00351D2C">
        <w:rPr>
          <w:b/>
        </w:rPr>
        <w:t>3</w:t>
      </w:r>
      <w:r w:rsidR="00E93BD7" w:rsidRPr="004F3461">
        <w:rPr>
          <w:b/>
        </w:rPr>
        <w:t xml:space="preserve">:  </w:t>
      </w:r>
      <w:r w:rsidR="007C6245">
        <w:rPr>
          <w:b/>
        </w:rPr>
        <w:t>Corrections</w:t>
      </w:r>
    </w:p>
    <w:p w:rsidR="00E93BD7" w:rsidRPr="00BA46BF" w:rsidRDefault="00E93BD7" w:rsidP="00E93BD7"/>
    <w:p w:rsidR="00656BB5" w:rsidRPr="00656BB5" w:rsidRDefault="00656BB5" w:rsidP="00656BB5">
      <w:pPr>
        <w:ind w:left="2268"/>
        <w:rPr>
          <w:rFonts w:eastAsia="Times New Roman" w:cs="Times New Roman"/>
          <w:lang w:eastAsia="en-US"/>
        </w:rPr>
      </w:pPr>
      <w:proofErr w:type="gramStart"/>
      <w:r w:rsidRPr="00656BB5">
        <w:rPr>
          <w:rFonts w:eastAsia="Times New Roman" w:cs="Times New Roman"/>
          <w:lang w:eastAsia="en-US"/>
        </w:rPr>
        <w:t xml:space="preserve">Information from </w:t>
      </w:r>
      <w:r w:rsidR="007C6245">
        <w:rPr>
          <w:rFonts w:eastAsia="Times New Roman" w:cs="Times New Roman"/>
          <w:lang w:eastAsia="en-US"/>
        </w:rPr>
        <w:t>the International Bureau of WIPO.</w:t>
      </w:r>
      <w:proofErr w:type="gramEnd"/>
      <w:r w:rsidR="007C6245">
        <w:rPr>
          <w:rFonts w:eastAsia="Times New Roman" w:cs="Times New Roman"/>
          <w:lang w:eastAsia="en-US"/>
        </w:rPr>
        <w:t xml:space="preserve">  </w:t>
      </w:r>
    </w:p>
    <w:p w:rsidR="00327EE4" w:rsidRDefault="00327EE4" w:rsidP="00327EE4">
      <w:pPr>
        <w:ind w:left="3402" w:hanging="1134"/>
      </w:pPr>
    </w:p>
    <w:p w:rsidR="003E31B9" w:rsidRDefault="00327EE4" w:rsidP="00327EE4">
      <w:pPr>
        <w:ind w:left="3402" w:hanging="1134"/>
      </w:pPr>
      <w:r w:rsidRPr="0083588F">
        <w:t>Speakers:</w:t>
      </w:r>
      <w:r w:rsidRPr="0083588F">
        <w:tab/>
      </w:r>
      <w:r>
        <w:t>Representatives from the International Bureau of WIPO</w:t>
      </w:r>
      <w:r w:rsidR="00ED6B05">
        <w:t xml:space="preserve"> </w:t>
      </w:r>
    </w:p>
    <w:p w:rsidR="00656BB5" w:rsidRDefault="00656BB5" w:rsidP="00327EE4">
      <w:pPr>
        <w:ind w:left="2268"/>
      </w:pPr>
    </w:p>
    <w:p w:rsidR="00B46668" w:rsidRDefault="00B46668" w:rsidP="00327EE4">
      <w:pPr>
        <w:ind w:left="2268"/>
      </w:pPr>
    </w:p>
    <w:p w:rsidR="00656BB5" w:rsidRPr="00BA46BF" w:rsidRDefault="00CE5752" w:rsidP="00656BB5">
      <w:pPr>
        <w:ind w:left="2265" w:hanging="2265"/>
      </w:pPr>
      <w:r w:rsidRPr="00BA46BF">
        <w:t>1</w:t>
      </w:r>
      <w:r w:rsidR="000C1C61">
        <w:t>0</w:t>
      </w:r>
      <w:r w:rsidR="00ED0E71">
        <w:t>.</w:t>
      </w:r>
      <w:r w:rsidR="000C1C61">
        <w:t>45</w:t>
      </w:r>
      <w:r w:rsidRPr="00BA46BF">
        <w:t xml:space="preserve"> – </w:t>
      </w:r>
      <w:r w:rsidR="000C1C61">
        <w:t>11:30</w:t>
      </w:r>
      <w:r w:rsidRPr="00BA46BF">
        <w:tab/>
      </w:r>
      <w:r w:rsidR="00656BB5" w:rsidRPr="00BA46BF">
        <w:rPr>
          <w:b/>
        </w:rPr>
        <w:t xml:space="preserve">Topic </w:t>
      </w:r>
      <w:r w:rsidR="00656BB5">
        <w:rPr>
          <w:b/>
        </w:rPr>
        <w:t>4</w:t>
      </w:r>
      <w:r w:rsidR="00656BB5" w:rsidRPr="00BA46BF">
        <w:rPr>
          <w:b/>
        </w:rPr>
        <w:t xml:space="preserve">:  </w:t>
      </w:r>
      <w:r w:rsidR="007C6245">
        <w:rPr>
          <w:b/>
        </w:rPr>
        <w:t>Can Marks in Different Scripts Be Considered as the Same Mark for Certification Purposes?</w:t>
      </w:r>
    </w:p>
    <w:p w:rsidR="00656BB5" w:rsidRPr="00BA46BF" w:rsidRDefault="00656BB5" w:rsidP="00656BB5"/>
    <w:p w:rsidR="00656BB5" w:rsidRPr="00E93BD7" w:rsidRDefault="00656BB5" w:rsidP="00656BB5">
      <w:pPr>
        <w:ind w:left="3402" w:hanging="1134"/>
      </w:pPr>
      <w:r w:rsidRPr="0083588F">
        <w:t>Speakers:</w:t>
      </w:r>
      <w:r w:rsidRPr="0083588F">
        <w:tab/>
      </w:r>
      <w:r>
        <w:t>Representatives from the International Bureau of WIPO</w:t>
      </w:r>
      <w:r w:rsidR="00ED6B05">
        <w:t xml:space="preserve"> </w:t>
      </w:r>
    </w:p>
    <w:p w:rsidR="00656BB5" w:rsidRDefault="00656BB5" w:rsidP="00656BB5">
      <w:pPr>
        <w:ind w:left="2268"/>
      </w:pPr>
    </w:p>
    <w:p w:rsidR="00A62A25" w:rsidRDefault="00656BB5" w:rsidP="00656BB5">
      <w:pPr>
        <w:ind w:left="3402"/>
        <w:rPr>
          <w:bCs/>
        </w:rPr>
      </w:pPr>
      <w:r w:rsidRPr="00B63C93">
        <w:t>Representative</w:t>
      </w:r>
      <w:r>
        <w:t>s</w:t>
      </w:r>
      <w:r w:rsidRPr="00B63C93">
        <w:t xml:space="preserve"> from </w:t>
      </w:r>
      <w:r w:rsidR="00ED6B05">
        <w:t xml:space="preserve">the Japan Patent Office </w:t>
      </w:r>
      <w:r w:rsidR="00A62A25">
        <w:rPr>
          <w:bCs/>
        </w:rPr>
        <w:t>(JPO)</w:t>
      </w:r>
    </w:p>
    <w:p w:rsidR="00ED6B05" w:rsidRDefault="00ED6B05" w:rsidP="00656BB5">
      <w:pPr>
        <w:ind w:left="3402"/>
        <w:rPr>
          <w:bCs/>
        </w:rPr>
      </w:pPr>
    </w:p>
    <w:p w:rsidR="00ED6B05" w:rsidRPr="00ED6B05" w:rsidRDefault="00526CF5" w:rsidP="00ED6B05">
      <w:pPr>
        <w:ind w:left="3402"/>
        <w:rPr>
          <w:bCs/>
        </w:rPr>
      </w:pPr>
      <w:r w:rsidRPr="00ED6B05">
        <w:rPr>
          <w:bCs/>
        </w:rPr>
        <w:t xml:space="preserve">Representatives from the </w:t>
      </w:r>
      <w:r w:rsidR="00ED6B05" w:rsidRPr="00ED6B05">
        <w:rPr>
          <w:bCs/>
        </w:rPr>
        <w:t xml:space="preserve">Japan Intellectual Property Association (JIPA) </w:t>
      </w:r>
    </w:p>
    <w:p w:rsidR="00526CF5" w:rsidRDefault="00526CF5" w:rsidP="00656BB5">
      <w:pPr>
        <w:ind w:left="3402"/>
        <w:rPr>
          <w:bCs/>
        </w:rPr>
      </w:pPr>
    </w:p>
    <w:p w:rsidR="00A62A25" w:rsidRDefault="00A62A25" w:rsidP="00656BB5">
      <w:pPr>
        <w:ind w:left="3402"/>
        <w:rPr>
          <w:bCs/>
        </w:rPr>
      </w:pPr>
    </w:p>
    <w:p w:rsidR="000C1C61" w:rsidRDefault="000C1C61" w:rsidP="000C1C61">
      <w:pPr>
        <w:ind w:left="2265" w:hanging="2265"/>
        <w:rPr>
          <w:u w:val="single"/>
        </w:rPr>
      </w:pPr>
      <w:r w:rsidRPr="00BA46BF">
        <w:t>1</w:t>
      </w:r>
      <w:r>
        <w:t>1.30</w:t>
      </w:r>
      <w:r w:rsidRPr="00BA46BF">
        <w:t xml:space="preserve"> – 1</w:t>
      </w:r>
      <w:r>
        <w:t>1.45</w:t>
      </w:r>
      <w:r w:rsidRPr="00BA46BF">
        <w:tab/>
      </w:r>
      <w:r>
        <w:t>Coffee Break</w:t>
      </w:r>
    </w:p>
    <w:p w:rsidR="000C1C61" w:rsidRPr="00B63C93" w:rsidRDefault="000C1C61" w:rsidP="000C1C61"/>
    <w:p w:rsidR="00F81747" w:rsidRDefault="00F81747" w:rsidP="000C1C61">
      <w:pPr>
        <w:ind w:left="2265" w:hanging="2265"/>
      </w:pPr>
    </w:p>
    <w:p w:rsidR="000C1C61" w:rsidRDefault="000C1C61" w:rsidP="000C1C61">
      <w:pPr>
        <w:ind w:left="2265" w:hanging="2265"/>
        <w:rPr>
          <w:u w:val="single"/>
        </w:rPr>
      </w:pPr>
      <w:r w:rsidRPr="00BA46BF">
        <w:t>1</w:t>
      </w:r>
      <w:r>
        <w:t>1.45</w:t>
      </w:r>
      <w:r w:rsidRPr="00BA46BF">
        <w:t xml:space="preserve"> – 1</w:t>
      </w:r>
      <w:r>
        <w:t>2.30</w:t>
      </w:r>
      <w:r w:rsidRPr="00BA46BF">
        <w:tab/>
      </w:r>
      <w:r w:rsidRPr="000C1C61">
        <w:rPr>
          <w:b/>
        </w:rPr>
        <w:t>Topic 4</w:t>
      </w:r>
      <w:r>
        <w:t xml:space="preserve"> continues</w:t>
      </w:r>
    </w:p>
    <w:p w:rsidR="00656BB5" w:rsidRDefault="00656BB5" w:rsidP="000C1C61"/>
    <w:p w:rsidR="00656BB5" w:rsidRDefault="00656BB5" w:rsidP="00656BB5"/>
    <w:p w:rsidR="00277697" w:rsidRDefault="00277697" w:rsidP="00656BB5">
      <w:r>
        <w:t>12.30 – 12.50</w:t>
      </w:r>
      <w:r>
        <w:tab/>
      </w:r>
      <w:r>
        <w:tab/>
        <w:t>Other Matters</w:t>
      </w:r>
    </w:p>
    <w:p w:rsidR="00277697" w:rsidRDefault="00277697" w:rsidP="00656BB5"/>
    <w:p w:rsidR="00277697" w:rsidRPr="00BA46BF" w:rsidRDefault="00277697" w:rsidP="00656BB5"/>
    <w:p w:rsidR="00656BB5" w:rsidRDefault="00656BB5" w:rsidP="00656BB5">
      <w:r>
        <w:t>12.50</w:t>
      </w:r>
      <w:r w:rsidRPr="00BA46BF">
        <w:t xml:space="preserve"> – 1</w:t>
      </w:r>
      <w:r>
        <w:t>3.00</w:t>
      </w:r>
      <w:r w:rsidRPr="00BA46BF">
        <w:tab/>
      </w:r>
      <w:r w:rsidRPr="00BA46BF">
        <w:tab/>
      </w:r>
      <w:r>
        <w:t>Closing of the Madrid Working Group Roundtable</w:t>
      </w:r>
    </w:p>
    <w:p w:rsidR="00286EE5" w:rsidRPr="00286EE5" w:rsidRDefault="00286EE5" w:rsidP="00286EE5"/>
    <w:p w:rsidR="00E93BD7" w:rsidRDefault="00E93BD7" w:rsidP="00E93BD7"/>
    <w:p w:rsidR="00CE5752" w:rsidRDefault="00CE5752" w:rsidP="00E93BD7"/>
    <w:p w:rsidR="007B63B3" w:rsidRDefault="00E93BD7" w:rsidP="00ED6B05">
      <w:pPr>
        <w:pStyle w:val="Endofdocument-Annex"/>
        <w:ind w:left="5533"/>
      </w:pPr>
      <w:r w:rsidRPr="00793D7F">
        <w:t>[End of document]</w:t>
      </w:r>
    </w:p>
    <w:sectPr w:rsidR="007B63B3" w:rsidSect="00286EE5">
      <w:headerReference w:type="default" r:id="rId10"/>
      <w:pgSz w:w="11907" w:h="16840" w:code="9"/>
      <w:pgMar w:top="567" w:right="1134" w:bottom="54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3C1" w:rsidRDefault="00DF33C1">
      <w:r>
        <w:separator/>
      </w:r>
    </w:p>
  </w:endnote>
  <w:endnote w:type="continuationSeparator" w:id="0">
    <w:p w:rsidR="00DF33C1" w:rsidRDefault="00DF33C1" w:rsidP="000C7343">
      <w:r>
        <w:separator/>
      </w:r>
    </w:p>
    <w:p w:rsidR="00DF33C1" w:rsidRPr="000C7343" w:rsidRDefault="00DF33C1" w:rsidP="000C7343">
      <w:r>
        <w:rPr>
          <w:sz w:val="17"/>
        </w:rPr>
        <w:t>[Endnote continued from previous page]</w:t>
      </w:r>
    </w:p>
  </w:endnote>
  <w:endnote w:type="continuationNotice" w:id="1">
    <w:p w:rsidR="00DF33C1" w:rsidRPr="000C7343" w:rsidRDefault="00DF33C1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3C1" w:rsidRDefault="00DF33C1">
      <w:r>
        <w:separator/>
      </w:r>
    </w:p>
  </w:footnote>
  <w:footnote w:type="continuationSeparator" w:id="0">
    <w:p w:rsidR="00DF33C1" w:rsidRDefault="00DF33C1" w:rsidP="000C7343">
      <w:r>
        <w:separator/>
      </w:r>
    </w:p>
    <w:p w:rsidR="00DF33C1" w:rsidRPr="000C7343" w:rsidRDefault="00DF33C1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DF33C1" w:rsidRPr="000C7343" w:rsidRDefault="00DF33C1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6F0" w:rsidRDefault="005136F0" w:rsidP="00477D6B">
    <w:pPr>
      <w:jc w:val="right"/>
    </w:pPr>
    <w:bookmarkStart w:id="5" w:name="Code2"/>
    <w:bookmarkEnd w:id="5"/>
    <w:r>
      <w:t>MM/LD/WG/1</w:t>
    </w:r>
    <w:r w:rsidR="00831073">
      <w:t>3</w:t>
    </w:r>
    <w:r>
      <w:t xml:space="preserve">/RT/1 Prov. </w:t>
    </w:r>
  </w:p>
  <w:p w:rsidR="005136F0" w:rsidRDefault="005136F0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43BDC">
      <w:rPr>
        <w:noProof/>
      </w:rPr>
      <w:t>2</w:t>
    </w:r>
    <w:r>
      <w:fldChar w:fldCharType="end"/>
    </w:r>
  </w:p>
  <w:p w:rsidR="005136F0" w:rsidRDefault="005136F0" w:rsidP="00477D6B">
    <w:pPr>
      <w:jc w:val="right"/>
    </w:pPr>
  </w:p>
  <w:p w:rsidR="005136F0" w:rsidRDefault="005136F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DD6"/>
    <w:rsid w:val="00021317"/>
    <w:rsid w:val="00026990"/>
    <w:rsid w:val="000A46A9"/>
    <w:rsid w:val="000C1C61"/>
    <w:rsid w:val="000C7343"/>
    <w:rsid w:val="000E7585"/>
    <w:rsid w:val="000F5E56"/>
    <w:rsid w:val="001362EE"/>
    <w:rsid w:val="00153FF2"/>
    <w:rsid w:val="00156BA7"/>
    <w:rsid w:val="00176EF4"/>
    <w:rsid w:val="001832A6"/>
    <w:rsid w:val="001B3C6A"/>
    <w:rsid w:val="001C2EF2"/>
    <w:rsid w:val="001D7119"/>
    <w:rsid w:val="0023011C"/>
    <w:rsid w:val="002317F6"/>
    <w:rsid w:val="002456E6"/>
    <w:rsid w:val="002634C4"/>
    <w:rsid w:val="00277697"/>
    <w:rsid w:val="0028381B"/>
    <w:rsid w:val="00286EE5"/>
    <w:rsid w:val="002F4E68"/>
    <w:rsid w:val="00327EE4"/>
    <w:rsid w:val="00351D2C"/>
    <w:rsid w:val="003818A7"/>
    <w:rsid w:val="003845C1"/>
    <w:rsid w:val="003962A8"/>
    <w:rsid w:val="003E31B9"/>
    <w:rsid w:val="003F1476"/>
    <w:rsid w:val="004055A0"/>
    <w:rsid w:val="004223DE"/>
    <w:rsid w:val="00423E3E"/>
    <w:rsid w:val="00427AF4"/>
    <w:rsid w:val="00431DA6"/>
    <w:rsid w:val="004647DA"/>
    <w:rsid w:val="004647DB"/>
    <w:rsid w:val="004647FC"/>
    <w:rsid w:val="00477D6B"/>
    <w:rsid w:val="004C7F09"/>
    <w:rsid w:val="004F3461"/>
    <w:rsid w:val="004F4D9B"/>
    <w:rsid w:val="005136F0"/>
    <w:rsid w:val="00521D47"/>
    <w:rsid w:val="00526CF5"/>
    <w:rsid w:val="005914B5"/>
    <w:rsid w:val="005930A5"/>
    <w:rsid w:val="005E04BB"/>
    <w:rsid w:val="005F347E"/>
    <w:rsid w:val="005F652F"/>
    <w:rsid w:val="00605827"/>
    <w:rsid w:val="006364DA"/>
    <w:rsid w:val="00643AC7"/>
    <w:rsid w:val="006455AC"/>
    <w:rsid w:val="00656BB5"/>
    <w:rsid w:val="0068132A"/>
    <w:rsid w:val="006C39FA"/>
    <w:rsid w:val="006E69E9"/>
    <w:rsid w:val="00711E67"/>
    <w:rsid w:val="00715A6B"/>
    <w:rsid w:val="00721176"/>
    <w:rsid w:val="0075287F"/>
    <w:rsid w:val="00784777"/>
    <w:rsid w:val="007B63B3"/>
    <w:rsid w:val="007C6245"/>
    <w:rsid w:val="007F2C40"/>
    <w:rsid w:val="00831073"/>
    <w:rsid w:val="00833662"/>
    <w:rsid w:val="0083588F"/>
    <w:rsid w:val="0086251E"/>
    <w:rsid w:val="00872B2F"/>
    <w:rsid w:val="0089487E"/>
    <w:rsid w:val="008A3809"/>
    <w:rsid w:val="008B2CC1"/>
    <w:rsid w:val="008C3BDE"/>
    <w:rsid w:val="008D2155"/>
    <w:rsid w:val="008E40BF"/>
    <w:rsid w:val="00905121"/>
    <w:rsid w:val="0090731E"/>
    <w:rsid w:val="009335B4"/>
    <w:rsid w:val="00943BDC"/>
    <w:rsid w:val="00966A22"/>
    <w:rsid w:val="009A0DFE"/>
    <w:rsid w:val="009C40F8"/>
    <w:rsid w:val="009E7AB7"/>
    <w:rsid w:val="009F5F2C"/>
    <w:rsid w:val="009F7477"/>
    <w:rsid w:val="00A179E6"/>
    <w:rsid w:val="00A62A25"/>
    <w:rsid w:val="00A81511"/>
    <w:rsid w:val="00A94F2C"/>
    <w:rsid w:val="00B43A3B"/>
    <w:rsid w:val="00B45604"/>
    <w:rsid w:val="00B46668"/>
    <w:rsid w:val="00B63C93"/>
    <w:rsid w:val="00BC3DD6"/>
    <w:rsid w:val="00BC6C82"/>
    <w:rsid w:val="00BF1606"/>
    <w:rsid w:val="00BF25E2"/>
    <w:rsid w:val="00C071DF"/>
    <w:rsid w:val="00C17225"/>
    <w:rsid w:val="00C22B7C"/>
    <w:rsid w:val="00C74C95"/>
    <w:rsid w:val="00CE00C0"/>
    <w:rsid w:val="00CE5752"/>
    <w:rsid w:val="00CE5ED9"/>
    <w:rsid w:val="00D02732"/>
    <w:rsid w:val="00D122F3"/>
    <w:rsid w:val="00D30976"/>
    <w:rsid w:val="00D35270"/>
    <w:rsid w:val="00D70D78"/>
    <w:rsid w:val="00D71B4D"/>
    <w:rsid w:val="00D93D55"/>
    <w:rsid w:val="00DB4C63"/>
    <w:rsid w:val="00DE6DF2"/>
    <w:rsid w:val="00DF33C1"/>
    <w:rsid w:val="00DF6A22"/>
    <w:rsid w:val="00E1416E"/>
    <w:rsid w:val="00E25155"/>
    <w:rsid w:val="00E419AF"/>
    <w:rsid w:val="00E835C1"/>
    <w:rsid w:val="00E93BD7"/>
    <w:rsid w:val="00EB0670"/>
    <w:rsid w:val="00ED0E71"/>
    <w:rsid w:val="00ED6B05"/>
    <w:rsid w:val="00EE3C77"/>
    <w:rsid w:val="00F06445"/>
    <w:rsid w:val="00F13A1E"/>
    <w:rsid w:val="00F17EFC"/>
    <w:rsid w:val="00F366ED"/>
    <w:rsid w:val="00F374B4"/>
    <w:rsid w:val="00F66152"/>
    <w:rsid w:val="00F8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D3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27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character" w:customStyle="1" w:styleId="textred">
    <w:name w:val="textred"/>
    <w:basedOn w:val="DefaultParagraphFont"/>
    <w:rsid w:val="00E93BD7"/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rsid w:val="00D352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527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25133-6D4E-40B1-8270-53F159D3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261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DiazN</dc:creator>
  <cp:lastModifiedBy>DIAZ Natacha</cp:lastModifiedBy>
  <cp:revision>7</cp:revision>
  <cp:lastPrinted>2015-10-28T11:00:00Z</cp:lastPrinted>
  <dcterms:created xsi:type="dcterms:W3CDTF">2015-10-19T13:44:00Z</dcterms:created>
  <dcterms:modified xsi:type="dcterms:W3CDTF">2015-10-28T11:02:00Z</dcterms:modified>
</cp:coreProperties>
</file>