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F5F2C" w:rsidP="00A179E6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711E67" w:rsidP="00A179E6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Roundtable</w:t>
            </w:r>
          </w:p>
        </w:tc>
      </w:tr>
      <w:tr w:rsidR="008B2CC1" w:rsidRPr="001832A6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6251E" w:rsidP="005E04B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MM/LD/WG/1</w:t>
            </w:r>
            <w:r w:rsidR="005E04BB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/RT/1</w:t>
            </w:r>
            <w:r w:rsidR="00711E67">
              <w:rPr>
                <w:rFonts w:ascii="Arial Black" w:hAnsi="Arial Black"/>
                <w:caps/>
                <w:sz w:val="15"/>
              </w:rPr>
              <w:t xml:space="preserve"> Prov. </w:t>
            </w:r>
          </w:p>
        </w:tc>
      </w:tr>
      <w:tr w:rsidR="008B2CC1" w:rsidRPr="001832A6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8C3BDE">
              <w:rPr>
                <w:rFonts w:ascii="Arial Black" w:hAnsi="Arial Black"/>
                <w:caps/>
                <w:sz w:val="15"/>
              </w:rPr>
              <w:t xml:space="preserve"> </w:t>
            </w:r>
            <w:r w:rsidR="00BC3DD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76EF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8C3BDE">
              <w:rPr>
                <w:rFonts w:ascii="Arial Black" w:hAnsi="Arial Black"/>
                <w:caps/>
                <w:sz w:val="15"/>
              </w:rPr>
              <w:t xml:space="preserve"> </w:t>
            </w:r>
            <w:r w:rsidR="00277697">
              <w:rPr>
                <w:rFonts w:ascii="Arial Black" w:hAnsi="Arial Black"/>
                <w:caps/>
                <w:sz w:val="15"/>
              </w:rPr>
              <w:t xml:space="preserve">August </w:t>
            </w:r>
            <w:r w:rsidR="00176EF4">
              <w:rPr>
                <w:rFonts w:ascii="Arial Black" w:hAnsi="Arial Black"/>
                <w:caps/>
                <w:sz w:val="15"/>
              </w:rPr>
              <w:t>6</w:t>
            </w:r>
            <w:bookmarkStart w:id="2" w:name="_GoBack"/>
            <w:bookmarkEnd w:id="2"/>
            <w:r w:rsidR="00E419AF">
              <w:rPr>
                <w:rFonts w:ascii="Arial Black" w:hAnsi="Arial Black"/>
                <w:caps/>
                <w:sz w:val="15"/>
              </w:rPr>
              <w:t>, 201</w:t>
            </w:r>
            <w:r w:rsidR="005E04BB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3845C1" w:rsidRDefault="00711E6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Madrid Working Group</w:t>
      </w:r>
      <w:r w:rsidR="005E04BB">
        <w:rPr>
          <w:b/>
          <w:sz w:val="28"/>
          <w:szCs w:val="28"/>
        </w:rPr>
        <w:t xml:space="preserve"> </w:t>
      </w:r>
    </w:p>
    <w:p w:rsidR="003845C1" w:rsidRDefault="003845C1" w:rsidP="003845C1"/>
    <w:p w:rsidR="003845C1" w:rsidRDefault="003845C1" w:rsidP="003845C1"/>
    <w:p w:rsidR="008B2CC1" w:rsidRDefault="004F4D9B" w:rsidP="004F4D9B">
      <w:proofErr w:type="gramStart"/>
      <w:r>
        <w:t>organized</w:t>
      </w:r>
      <w:proofErr w:type="gramEnd"/>
      <w:r>
        <w:t xml:space="preserve"> by </w:t>
      </w:r>
    </w:p>
    <w:p w:rsidR="00711E67" w:rsidRDefault="00711E67" w:rsidP="00711E67">
      <w:pPr>
        <w:rPr>
          <w:bCs/>
        </w:rPr>
      </w:pPr>
      <w:proofErr w:type="gramStart"/>
      <w:r>
        <w:rPr>
          <w:bCs/>
        </w:rPr>
        <w:t>the</w:t>
      </w:r>
      <w:proofErr w:type="gramEnd"/>
      <w:r>
        <w:rPr>
          <w:bCs/>
        </w:rPr>
        <w:t xml:space="preserve"> World Intellectual Property Organization (WIPO)</w:t>
      </w:r>
    </w:p>
    <w:p w:rsidR="00711E67" w:rsidRPr="003845C1" w:rsidRDefault="00711E67" w:rsidP="004F4D9B"/>
    <w:p w:rsidR="008B2CC1" w:rsidRPr="003845C1" w:rsidRDefault="008B2CC1" w:rsidP="004F4D9B"/>
    <w:p w:rsidR="008B2CC1" w:rsidRPr="004F4D9B" w:rsidRDefault="00711E6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E419AF">
        <w:rPr>
          <w:b/>
          <w:sz w:val="24"/>
          <w:szCs w:val="24"/>
        </w:rPr>
        <w:t>October 2</w:t>
      </w:r>
      <w:r w:rsidR="005E04BB">
        <w:rPr>
          <w:b/>
          <w:sz w:val="24"/>
          <w:szCs w:val="24"/>
        </w:rPr>
        <w:t>3 and 24</w:t>
      </w:r>
      <w:r w:rsidR="00E419AF">
        <w:rPr>
          <w:b/>
          <w:sz w:val="24"/>
          <w:szCs w:val="24"/>
        </w:rPr>
        <w:t>, 201</w:t>
      </w:r>
      <w:r w:rsidR="005E04BB">
        <w:rPr>
          <w:b/>
          <w:sz w:val="24"/>
          <w:szCs w:val="24"/>
        </w:rPr>
        <w:t>4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711E6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711E67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="00F374B4">
        <w:rPr>
          <w:i/>
        </w:rPr>
        <w:t>International Bureau</w:t>
      </w:r>
    </w:p>
    <w:p w:rsidR="000C7343" w:rsidRDefault="000C7343"/>
    <w:p w:rsidR="007B63B3" w:rsidRDefault="007B63B3"/>
    <w:p w:rsidR="007B63B3" w:rsidRDefault="007B63B3"/>
    <w:p w:rsidR="007B63B3" w:rsidRDefault="007B63B3"/>
    <w:p w:rsidR="005E04BB" w:rsidRDefault="00711E67" w:rsidP="001C2EF2">
      <w:pPr>
        <w:rPr>
          <w:u w:val="single"/>
        </w:rPr>
      </w:pPr>
      <w:r>
        <w:br w:type="page"/>
      </w:r>
      <w:r w:rsidR="005E04BB" w:rsidRPr="005E04BB">
        <w:rPr>
          <w:u w:val="single"/>
        </w:rPr>
        <w:lastRenderedPageBreak/>
        <w:t>Thursday</w:t>
      </w:r>
      <w:r w:rsidR="005E04BB">
        <w:rPr>
          <w:u w:val="single"/>
        </w:rPr>
        <w:t>,</w:t>
      </w:r>
      <w:r w:rsidR="005E04BB" w:rsidRPr="005E04BB">
        <w:rPr>
          <w:u w:val="single"/>
        </w:rPr>
        <w:t xml:space="preserve"> October 23, 2014</w:t>
      </w:r>
    </w:p>
    <w:p w:rsidR="005E04BB" w:rsidRDefault="005E04BB" w:rsidP="001C2EF2">
      <w:pPr>
        <w:rPr>
          <w:u w:val="single"/>
        </w:rPr>
      </w:pPr>
    </w:p>
    <w:p w:rsidR="005E04BB" w:rsidRDefault="005E04BB" w:rsidP="001C2EF2">
      <w:pPr>
        <w:rPr>
          <w:u w:val="single"/>
        </w:rPr>
      </w:pPr>
    </w:p>
    <w:p w:rsidR="005E04BB" w:rsidRPr="005E04BB" w:rsidRDefault="005E04BB" w:rsidP="001C2EF2">
      <w:r w:rsidRPr="005E04BB">
        <w:t>13.00 – 15.00</w:t>
      </w:r>
      <w:r>
        <w:tab/>
      </w:r>
      <w:r>
        <w:tab/>
        <w:t>Working Lunch</w:t>
      </w:r>
    </w:p>
    <w:p w:rsidR="005E04BB" w:rsidRDefault="005E04BB" w:rsidP="001C2EF2"/>
    <w:p w:rsidR="0075287F" w:rsidRDefault="0075287F" w:rsidP="001C2EF2"/>
    <w:p w:rsidR="00E93BD7" w:rsidRPr="00327EE4" w:rsidRDefault="00E93BD7" w:rsidP="001C2EF2">
      <w:r>
        <w:t>1</w:t>
      </w:r>
      <w:r w:rsidR="005E04BB">
        <w:t>5</w:t>
      </w:r>
      <w:r w:rsidR="00ED0E71">
        <w:t>.</w:t>
      </w:r>
      <w:r w:rsidRPr="00E93BD7">
        <w:t xml:space="preserve">00 – </w:t>
      </w:r>
      <w:r>
        <w:t>1</w:t>
      </w:r>
      <w:r w:rsidR="005E04BB">
        <w:t>5</w:t>
      </w:r>
      <w:r w:rsidR="00ED0E71">
        <w:t>.</w:t>
      </w:r>
      <w:r>
        <w:t>1</w:t>
      </w:r>
      <w:r w:rsidR="005E04BB">
        <w:t>5</w:t>
      </w:r>
      <w:proofErr w:type="gramStart"/>
      <w:r w:rsidRPr="00E93BD7">
        <w:tab/>
      </w:r>
      <w:r w:rsidR="00286EE5">
        <w:tab/>
      </w:r>
      <w:r w:rsidR="00327EE4" w:rsidRPr="00327EE4">
        <w:t>Welcome address</w:t>
      </w:r>
      <w:proofErr w:type="gramEnd"/>
      <w:r w:rsidR="00327EE4" w:rsidRPr="00327EE4">
        <w:t xml:space="preserve"> by the International Bureau</w:t>
      </w:r>
      <w:r w:rsidR="00327EE4">
        <w:t xml:space="preserve"> of </w:t>
      </w:r>
      <w:r w:rsidR="00327EE4" w:rsidRPr="00327EE4">
        <w:t xml:space="preserve">the World Intellectual </w:t>
      </w:r>
      <w:r w:rsidR="001C2EF2">
        <w:tab/>
      </w:r>
      <w:r w:rsidR="001C2EF2">
        <w:tab/>
      </w:r>
      <w:r w:rsidR="001C2EF2">
        <w:tab/>
      </w:r>
      <w:r w:rsidR="001C2EF2">
        <w:tab/>
      </w:r>
      <w:r w:rsidR="00327EE4" w:rsidRPr="00327EE4">
        <w:t>Property Organization (WIPO)</w:t>
      </w:r>
    </w:p>
    <w:p w:rsidR="00E93BD7" w:rsidRPr="00327EE4" w:rsidRDefault="00E93BD7" w:rsidP="00E93BD7"/>
    <w:p w:rsidR="00E93BD7" w:rsidRPr="00E93BD7" w:rsidRDefault="00E93BD7" w:rsidP="00E93BD7"/>
    <w:p w:rsidR="00E93BD7" w:rsidRDefault="00E93BD7" w:rsidP="00E93BD7">
      <w:pPr>
        <w:ind w:left="2265" w:hanging="2265"/>
      </w:pPr>
      <w:r>
        <w:t>1</w:t>
      </w:r>
      <w:r w:rsidR="005E04BB">
        <w:t>5</w:t>
      </w:r>
      <w:r w:rsidR="00ED0E71">
        <w:t>.</w:t>
      </w:r>
      <w:r>
        <w:t>1</w:t>
      </w:r>
      <w:r w:rsidR="005E04BB">
        <w:t>5</w:t>
      </w:r>
      <w:r w:rsidRPr="00E93BD7">
        <w:t xml:space="preserve"> – 1</w:t>
      </w:r>
      <w:r w:rsidR="005E04BB">
        <w:t>6</w:t>
      </w:r>
      <w:r w:rsidR="00ED0E71">
        <w:t>.</w:t>
      </w:r>
      <w:r w:rsidR="004F3461">
        <w:t>0</w:t>
      </w:r>
      <w:r w:rsidRPr="00E93BD7">
        <w:t>0</w:t>
      </w:r>
      <w:r w:rsidR="00286EE5">
        <w:tab/>
      </w:r>
      <w:r>
        <w:rPr>
          <w:b/>
        </w:rPr>
        <w:t>Topic</w:t>
      </w:r>
      <w:r w:rsidRPr="00D94143">
        <w:rPr>
          <w:b/>
        </w:rPr>
        <w:t xml:space="preserve"> </w:t>
      </w:r>
      <w:r>
        <w:rPr>
          <w:b/>
        </w:rPr>
        <w:t>1</w:t>
      </w:r>
      <w:r w:rsidRPr="00D94143">
        <w:rPr>
          <w:b/>
        </w:rPr>
        <w:t xml:space="preserve">:  </w:t>
      </w:r>
      <w:r w:rsidR="00E419AF">
        <w:rPr>
          <w:b/>
        </w:rPr>
        <w:t xml:space="preserve">Update on the Latest Developments </w:t>
      </w:r>
      <w:r w:rsidR="00E835C1">
        <w:rPr>
          <w:b/>
        </w:rPr>
        <w:t>of the Madrid System</w:t>
      </w:r>
    </w:p>
    <w:p w:rsidR="00E93BD7" w:rsidRPr="00E93BD7" w:rsidRDefault="00E93BD7" w:rsidP="00E93BD7"/>
    <w:p w:rsidR="00BF1606" w:rsidRPr="00E419AF" w:rsidRDefault="00BF1606" w:rsidP="00BF1606">
      <w:pPr>
        <w:ind w:left="2268"/>
      </w:pPr>
      <w:r w:rsidRPr="00E419AF">
        <w:t xml:space="preserve">The International Bureau </w:t>
      </w:r>
      <w:r>
        <w:t xml:space="preserve">of WIPO </w:t>
      </w:r>
      <w:r w:rsidRPr="00E419AF">
        <w:t xml:space="preserve">will provide information on the </w:t>
      </w:r>
      <w:r>
        <w:t xml:space="preserve">latest news of the Madrid System, </w:t>
      </w:r>
      <w:r w:rsidRPr="00E419AF">
        <w:t xml:space="preserve">status of its procedures and statistics.  </w:t>
      </w:r>
    </w:p>
    <w:p w:rsidR="00E93BD7" w:rsidRDefault="00E93BD7" w:rsidP="00E93BD7">
      <w:pPr>
        <w:ind w:left="2268"/>
      </w:pPr>
    </w:p>
    <w:p w:rsidR="00351D2C" w:rsidRDefault="00351D2C" w:rsidP="00E93BD7">
      <w:pPr>
        <w:ind w:left="2268"/>
      </w:pPr>
    </w:p>
    <w:p w:rsidR="00E419AF" w:rsidRDefault="00E419AF" w:rsidP="00E419AF">
      <w:pPr>
        <w:ind w:left="2265" w:hanging="2265"/>
      </w:pPr>
      <w:r>
        <w:t>1</w:t>
      </w:r>
      <w:r w:rsidR="005E04BB">
        <w:t>6</w:t>
      </w:r>
      <w:r>
        <w:t>.0</w:t>
      </w:r>
      <w:r w:rsidRPr="00E93BD7">
        <w:t>0 – 1</w:t>
      </w:r>
      <w:r w:rsidR="005E04BB">
        <w:t>6</w:t>
      </w:r>
      <w:r>
        <w:t>.</w:t>
      </w:r>
      <w:r w:rsidR="005E04BB">
        <w:t>30</w:t>
      </w:r>
      <w:r>
        <w:tab/>
      </w:r>
      <w:proofErr w:type="gramStart"/>
      <w:r>
        <w:rPr>
          <w:b/>
        </w:rPr>
        <w:t>Topic</w:t>
      </w:r>
      <w:proofErr w:type="gramEnd"/>
      <w:r w:rsidRPr="00D94143">
        <w:rPr>
          <w:b/>
        </w:rPr>
        <w:t xml:space="preserve"> </w:t>
      </w:r>
      <w:r>
        <w:rPr>
          <w:b/>
        </w:rPr>
        <w:t>2</w:t>
      </w:r>
      <w:r w:rsidRPr="00D94143">
        <w:rPr>
          <w:b/>
        </w:rPr>
        <w:t xml:space="preserve">:  </w:t>
      </w:r>
      <w:r>
        <w:rPr>
          <w:b/>
        </w:rPr>
        <w:t>Irregularities</w:t>
      </w:r>
    </w:p>
    <w:p w:rsidR="00E419AF" w:rsidRDefault="00E419AF" w:rsidP="00E93BD7">
      <w:pPr>
        <w:ind w:left="2268"/>
      </w:pPr>
    </w:p>
    <w:p w:rsidR="00E419AF" w:rsidRDefault="00E419AF" w:rsidP="00E419AF">
      <w:pPr>
        <w:ind w:left="2268"/>
      </w:pPr>
      <w:r w:rsidRPr="00E419AF">
        <w:t xml:space="preserve">This topic is a follow-up from previous Roundtables.  The International Bureau </w:t>
      </w:r>
      <w:r>
        <w:t xml:space="preserve">of WIPO </w:t>
      </w:r>
      <w:r w:rsidRPr="00E419AF">
        <w:t xml:space="preserve">will inform of any developments in this area and present the recent information on the number of irregularities found in examination of international applications.  </w:t>
      </w:r>
    </w:p>
    <w:p w:rsidR="005E04BB" w:rsidRPr="00E419AF" w:rsidRDefault="005E04BB" w:rsidP="00E419AF">
      <w:pPr>
        <w:ind w:left="2268"/>
      </w:pPr>
    </w:p>
    <w:p w:rsidR="00E419AF" w:rsidRPr="00E419AF" w:rsidRDefault="00E419AF" w:rsidP="00E419AF">
      <w:pPr>
        <w:ind w:left="2835"/>
      </w:pPr>
      <w:r>
        <w:t>–</w:t>
      </w:r>
      <w:r>
        <w:tab/>
      </w:r>
      <w:r w:rsidRPr="00E419AF">
        <w:t xml:space="preserve">How can the Office of origin and the International Bureau </w:t>
      </w:r>
      <w:r>
        <w:t xml:space="preserve">of WIPO </w:t>
      </w:r>
      <w:r w:rsidRPr="00E419AF">
        <w:t>work together to reduce the number of irregularities with the international applications?</w:t>
      </w:r>
    </w:p>
    <w:p w:rsidR="001C2EF2" w:rsidRDefault="001C2EF2" w:rsidP="00E419AF">
      <w:pPr>
        <w:ind w:left="2835"/>
      </w:pPr>
    </w:p>
    <w:p w:rsidR="00E419AF" w:rsidRDefault="00E419AF" w:rsidP="00E419AF">
      <w:pPr>
        <w:ind w:left="2835"/>
      </w:pPr>
      <w:r>
        <w:t>–</w:t>
      </w:r>
      <w:r>
        <w:tab/>
      </w:r>
      <w:r w:rsidRPr="00E419AF">
        <w:t xml:space="preserve">What are the most common types of irregularities, how users may avoid them and how Offices of origin can further assist in reducing the number of irregularities?  </w:t>
      </w:r>
    </w:p>
    <w:p w:rsidR="00E419AF" w:rsidRDefault="00E419AF" w:rsidP="00E93BD7">
      <w:pPr>
        <w:ind w:left="2268"/>
      </w:pPr>
    </w:p>
    <w:p w:rsidR="00E93BD7" w:rsidRPr="00E93BD7" w:rsidRDefault="00E93BD7" w:rsidP="0083588F">
      <w:pPr>
        <w:ind w:left="3402" w:hanging="1134"/>
      </w:pPr>
      <w:r>
        <w:t xml:space="preserve">Speakers:  </w:t>
      </w:r>
      <w:r>
        <w:tab/>
        <w:t xml:space="preserve">Representatives from the International Bureau of </w:t>
      </w:r>
      <w:proofErr w:type="gramStart"/>
      <w:r>
        <w:t>WIPO</w:t>
      </w:r>
      <w:proofErr w:type="gramEnd"/>
      <w:r w:rsidR="0083588F">
        <w:br/>
      </w:r>
      <w:r>
        <w:t>(</w:t>
      </w:r>
      <w:r w:rsidRPr="00E93BD7">
        <w:t xml:space="preserve">Operations </w:t>
      </w:r>
      <w:r w:rsidR="005E04BB">
        <w:t>Division</w:t>
      </w:r>
      <w:r w:rsidRPr="00E93BD7">
        <w:t>/</w:t>
      </w:r>
      <w:r w:rsidR="005E04BB">
        <w:t>Registries</w:t>
      </w:r>
      <w:r w:rsidRPr="00E93BD7">
        <w:t xml:space="preserve"> Support Division/Legal Division)</w:t>
      </w:r>
    </w:p>
    <w:p w:rsidR="00E93BD7" w:rsidRDefault="00E93BD7" w:rsidP="00E93BD7">
      <w:pPr>
        <w:ind w:left="2268"/>
      </w:pPr>
    </w:p>
    <w:p w:rsidR="00E93BD7" w:rsidRPr="0003260D" w:rsidRDefault="00E93BD7" w:rsidP="00327EE4">
      <w:pPr>
        <w:ind w:left="3402"/>
      </w:pPr>
      <w:r>
        <w:t>Representative</w:t>
      </w:r>
      <w:r w:rsidR="00643AC7">
        <w:t>s</w:t>
      </w:r>
      <w:r>
        <w:t xml:space="preserve"> from </w:t>
      </w:r>
      <w:r w:rsidR="00156BA7" w:rsidRPr="00156BA7">
        <w:rPr>
          <w:bCs/>
        </w:rPr>
        <w:t>Intellectual Property Office</w:t>
      </w:r>
      <w:r w:rsidR="00643AC7">
        <w:rPr>
          <w:bCs/>
        </w:rPr>
        <w:t>s</w:t>
      </w:r>
      <w:r w:rsidR="0083588F">
        <w:br/>
      </w:r>
    </w:p>
    <w:p w:rsidR="00E93BD7" w:rsidRPr="0003260D" w:rsidRDefault="00E93BD7" w:rsidP="00E93BD7">
      <w:pPr>
        <w:ind w:left="1695"/>
      </w:pPr>
    </w:p>
    <w:p w:rsidR="00E93BD7" w:rsidRPr="00D94143" w:rsidRDefault="00E93BD7" w:rsidP="00E93BD7">
      <w:pPr>
        <w:rPr>
          <w:u w:val="single"/>
        </w:rPr>
      </w:pPr>
      <w:r w:rsidRPr="0003260D">
        <w:t>1</w:t>
      </w:r>
      <w:r w:rsidR="005E04BB">
        <w:t>6</w:t>
      </w:r>
      <w:r w:rsidR="00ED0E71">
        <w:t>.</w:t>
      </w:r>
      <w:r w:rsidR="005E04BB">
        <w:t>30</w:t>
      </w:r>
      <w:r w:rsidRPr="0003260D">
        <w:t xml:space="preserve"> – 1</w:t>
      </w:r>
      <w:r w:rsidR="005E04BB">
        <w:t>6</w:t>
      </w:r>
      <w:r w:rsidR="00ED0E71">
        <w:t>.</w:t>
      </w:r>
      <w:r w:rsidR="005E04BB">
        <w:t>45</w:t>
      </w:r>
      <w:r w:rsidRPr="0003260D">
        <w:tab/>
      </w:r>
      <w:r w:rsidRPr="0003260D">
        <w:tab/>
      </w:r>
      <w:r w:rsidR="0083588F">
        <w:t>Coffee Break</w:t>
      </w:r>
    </w:p>
    <w:p w:rsidR="00E93BD7" w:rsidRPr="0003260D" w:rsidRDefault="00E93BD7" w:rsidP="00E93BD7">
      <w:pPr>
        <w:rPr>
          <w:u w:val="single"/>
        </w:rPr>
      </w:pPr>
    </w:p>
    <w:p w:rsidR="00E93BD7" w:rsidRPr="0003260D" w:rsidRDefault="00E93BD7" w:rsidP="00E93BD7">
      <w:pPr>
        <w:rPr>
          <w:u w:val="single"/>
        </w:rPr>
      </w:pPr>
    </w:p>
    <w:p w:rsidR="00E93BD7" w:rsidRPr="00351D2C" w:rsidRDefault="0083588F" w:rsidP="0083588F">
      <w:pPr>
        <w:ind w:left="2265" w:hanging="2265"/>
        <w:rPr>
          <w:b/>
        </w:rPr>
      </w:pPr>
      <w:r>
        <w:t>1</w:t>
      </w:r>
      <w:r w:rsidR="005E04BB">
        <w:t>6</w:t>
      </w:r>
      <w:r w:rsidR="00ED0E71">
        <w:t>.</w:t>
      </w:r>
      <w:r w:rsidR="005E04BB">
        <w:t>45</w:t>
      </w:r>
      <w:r w:rsidR="00E93BD7" w:rsidRPr="0003260D">
        <w:t xml:space="preserve"> – 1</w:t>
      </w:r>
      <w:r w:rsidR="005E04BB">
        <w:t>8</w:t>
      </w:r>
      <w:r w:rsidR="00ED0E71">
        <w:t>.</w:t>
      </w:r>
      <w:r w:rsidR="00327EE4">
        <w:t>0</w:t>
      </w:r>
      <w:r>
        <w:t>0</w:t>
      </w:r>
      <w:r w:rsidR="00E93BD7" w:rsidRPr="0003260D">
        <w:tab/>
      </w:r>
      <w:r w:rsidR="00E93BD7" w:rsidRPr="00351D2C">
        <w:rPr>
          <w:b/>
        </w:rPr>
        <w:tab/>
      </w:r>
      <w:r w:rsidR="00351D2C" w:rsidRPr="00351D2C">
        <w:rPr>
          <w:b/>
        </w:rPr>
        <w:t>Topic 2 continues</w:t>
      </w:r>
    </w:p>
    <w:p w:rsidR="00E93BD7" w:rsidRPr="0003260D" w:rsidRDefault="00E93BD7" w:rsidP="00E93BD7"/>
    <w:p w:rsidR="00E93BD7" w:rsidRDefault="00E93BD7" w:rsidP="00E93BD7"/>
    <w:p w:rsidR="005E04BB" w:rsidRDefault="005E04BB" w:rsidP="00E93BD7"/>
    <w:p w:rsidR="005E04BB" w:rsidRPr="005E04BB" w:rsidRDefault="005E04BB" w:rsidP="00E93BD7">
      <w:pPr>
        <w:rPr>
          <w:u w:val="single"/>
        </w:rPr>
      </w:pPr>
      <w:r>
        <w:rPr>
          <w:u w:val="single"/>
        </w:rPr>
        <w:br w:type="page"/>
      </w:r>
      <w:r w:rsidR="00EB0670">
        <w:rPr>
          <w:u w:val="single"/>
        </w:rPr>
        <w:lastRenderedPageBreak/>
        <w:t>Friday, October 24, 2014</w:t>
      </w:r>
    </w:p>
    <w:p w:rsidR="005E04BB" w:rsidRDefault="005E04BB" w:rsidP="00E93BD7"/>
    <w:p w:rsidR="005E04BB" w:rsidRPr="0003260D" w:rsidRDefault="005E04BB" w:rsidP="00E93BD7"/>
    <w:p w:rsidR="00E93BD7" w:rsidRPr="004F3461" w:rsidRDefault="0083588F" w:rsidP="005E04BB">
      <w:r>
        <w:t>1</w:t>
      </w:r>
      <w:r w:rsidR="005E04BB">
        <w:t>0</w:t>
      </w:r>
      <w:r w:rsidR="00ED0E71">
        <w:t>.</w:t>
      </w:r>
      <w:r>
        <w:t>00</w:t>
      </w:r>
      <w:r w:rsidR="00E93BD7" w:rsidRPr="00BA46BF">
        <w:t xml:space="preserve"> – 1</w:t>
      </w:r>
      <w:r w:rsidR="005E04BB">
        <w:t>1</w:t>
      </w:r>
      <w:r w:rsidR="00ED0E71">
        <w:t>.</w:t>
      </w:r>
      <w:r w:rsidR="00277697">
        <w:t>15</w:t>
      </w:r>
      <w:r w:rsidR="00E93BD7" w:rsidRPr="00BA46BF">
        <w:tab/>
      </w:r>
      <w:r w:rsidR="00E93BD7" w:rsidRPr="00BA46BF">
        <w:tab/>
      </w:r>
      <w:r w:rsidR="00E93BD7" w:rsidRPr="004F3461">
        <w:rPr>
          <w:b/>
        </w:rPr>
        <w:t>Topic</w:t>
      </w:r>
      <w:r w:rsidRPr="004F3461">
        <w:rPr>
          <w:b/>
        </w:rPr>
        <w:t xml:space="preserve"> </w:t>
      </w:r>
      <w:r w:rsidR="00351D2C">
        <w:rPr>
          <w:b/>
        </w:rPr>
        <w:t>3</w:t>
      </w:r>
      <w:r w:rsidR="00E93BD7" w:rsidRPr="004F3461">
        <w:rPr>
          <w:b/>
        </w:rPr>
        <w:t xml:space="preserve">:  </w:t>
      </w:r>
      <w:r w:rsidR="005E04BB">
        <w:rPr>
          <w:b/>
        </w:rPr>
        <w:t xml:space="preserve">Provisional </w:t>
      </w:r>
      <w:r w:rsidR="00656BB5">
        <w:rPr>
          <w:b/>
        </w:rPr>
        <w:t>Refusals</w:t>
      </w:r>
    </w:p>
    <w:p w:rsidR="00E93BD7" w:rsidRPr="00BA46BF" w:rsidRDefault="00E93BD7" w:rsidP="00E93BD7"/>
    <w:p w:rsidR="00656BB5" w:rsidRPr="00656BB5" w:rsidRDefault="00656BB5" w:rsidP="00656BB5">
      <w:pPr>
        <w:ind w:left="2268"/>
        <w:rPr>
          <w:rFonts w:eastAsia="Times New Roman" w:cs="Times New Roman"/>
          <w:lang w:eastAsia="en-US"/>
        </w:rPr>
      </w:pPr>
      <w:r w:rsidRPr="00656BB5">
        <w:rPr>
          <w:rFonts w:eastAsia="Times New Roman" w:cs="Times New Roman"/>
          <w:lang w:eastAsia="en-US"/>
        </w:rPr>
        <w:t>Information from various I</w:t>
      </w:r>
      <w:r>
        <w:rPr>
          <w:rFonts w:eastAsia="Times New Roman" w:cs="Times New Roman"/>
          <w:lang w:eastAsia="en-US"/>
        </w:rPr>
        <w:t xml:space="preserve">ntellectual </w:t>
      </w:r>
      <w:r w:rsidRPr="00656BB5">
        <w:rPr>
          <w:rFonts w:eastAsia="Times New Roman" w:cs="Times New Roman"/>
          <w:lang w:eastAsia="en-US"/>
        </w:rPr>
        <w:t>P</w:t>
      </w:r>
      <w:r>
        <w:rPr>
          <w:rFonts w:eastAsia="Times New Roman" w:cs="Times New Roman"/>
          <w:lang w:eastAsia="en-US"/>
        </w:rPr>
        <w:t xml:space="preserve">roperty </w:t>
      </w:r>
      <w:r w:rsidRPr="00656BB5">
        <w:rPr>
          <w:rFonts w:eastAsia="Times New Roman" w:cs="Times New Roman"/>
          <w:lang w:eastAsia="en-US"/>
        </w:rPr>
        <w:t>Offices on their practice of issuing provisional refusals, in particular inform</w:t>
      </w:r>
      <w:r w:rsidR="00E835C1">
        <w:rPr>
          <w:rFonts w:eastAsia="Times New Roman" w:cs="Times New Roman"/>
          <w:lang w:eastAsia="en-US"/>
        </w:rPr>
        <w:t>ation</w:t>
      </w:r>
      <w:r w:rsidRPr="00656BB5">
        <w:rPr>
          <w:rFonts w:eastAsia="Times New Roman" w:cs="Times New Roman"/>
          <w:lang w:eastAsia="en-US"/>
        </w:rPr>
        <w:t xml:space="preserve"> o</w:t>
      </w:r>
      <w:r w:rsidR="00E835C1">
        <w:rPr>
          <w:rFonts w:eastAsia="Times New Roman" w:cs="Times New Roman"/>
          <w:lang w:eastAsia="en-US"/>
        </w:rPr>
        <w:t>n</w:t>
      </w:r>
      <w:r w:rsidRPr="00656BB5">
        <w:rPr>
          <w:rFonts w:eastAsia="Times New Roman" w:cs="Times New Roman"/>
          <w:lang w:eastAsia="en-US"/>
        </w:rPr>
        <w:t xml:space="preserve"> the rate of provisional refusals, the most common reasons for these provisional refusals and the time limits they offer </w:t>
      </w:r>
      <w:r>
        <w:rPr>
          <w:rFonts w:eastAsia="Times New Roman" w:cs="Times New Roman"/>
          <w:lang w:eastAsia="en-US"/>
        </w:rPr>
        <w:t xml:space="preserve">to </w:t>
      </w:r>
      <w:r w:rsidRPr="00656BB5">
        <w:rPr>
          <w:rFonts w:eastAsia="Times New Roman" w:cs="Times New Roman"/>
          <w:lang w:eastAsia="en-US"/>
        </w:rPr>
        <w:t>holder</w:t>
      </w:r>
      <w:r>
        <w:rPr>
          <w:rFonts w:eastAsia="Times New Roman" w:cs="Times New Roman"/>
          <w:lang w:eastAsia="en-US"/>
        </w:rPr>
        <w:t>s</w:t>
      </w:r>
      <w:r w:rsidRPr="00656BB5">
        <w:rPr>
          <w:rFonts w:eastAsia="Times New Roman" w:cs="Times New Roman"/>
          <w:lang w:eastAsia="en-US"/>
        </w:rPr>
        <w:t>, to respond</w:t>
      </w:r>
      <w:r w:rsidR="007F2C40">
        <w:rPr>
          <w:rFonts w:eastAsia="Times New Roman" w:cs="Times New Roman"/>
          <w:lang w:eastAsia="en-US"/>
        </w:rPr>
        <w:t xml:space="preserve"> to</w:t>
      </w:r>
      <w:r w:rsidRPr="00656BB5">
        <w:rPr>
          <w:rFonts w:eastAsia="Times New Roman" w:cs="Times New Roman"/>
          <w:lang w:eastAsia="en-US"/>
        </w:rPr>
        <w:t xml:space="preserve">/contest the decision by the Office. </w:t>
      </w:r>
      <w:r w:rsidR="00E835C1">
        <w:rPr>
          <w:rFonts w:eastAsia="Times New Roman" w:cs="Times New Roman"/>
          <w:lang w:eastAsia="en-US"/>
        </w:rPr>
        <w:t xml:space="preserve"> </w:t>
      </w:r>
    </w:p>
    <w:p w:rsidR="00327EE4" w:rsidRDefault="00327EE4" w:rsidP="00327EE4">
      <w:pPr>
        <w:ind w:left="3402" w:hanging="1134"/>
      </w:pPr>
    </w:p>
    <w:p w:rsidR="00327EE4" w:rsidRDefault="00327EE4" w:rsidP="00327EE4">
      <w:pPr>
        <w:ind w:left="3402" w:hanging="1134"/>
      </w:pPr>
      <w:r w:rsidRPr="0083588F">
        <w:t>Speakers:</w:t>
      </w:r>
      <w:r w:rsidRPr="0083588F">
        <w:tab/>
      </w:r>
      <w:r>
        <w:t xml:space="preserve">Representatives from the International Bureau of </w:t>
      </w:r>
      <w:proofErr w:type="gramStart"/>
      <w:r>
        <w:t>WIPO</w:t>
      </w:r>
      <w:proofErr w:type="gramEnd"/>
      <w:r>
        <w:br/>
        <w:t>(</w:t>
      </w:r>
      <w:r w:rsidRPr="00E93BD7">
        <w:t xml:space="preserve">Operations </w:t>
      </w:r>
      <w:r w:rsidR="00656BB5">
        <w:t>Division</w:t>
      </w:r>
      <w:r w:rsidRPr="00E93BD7">
        <w:t>/</w:t>
      </w:r>
      <w:r w:rsidR="00656BB5">
        <w:t>Registries</w:t>
      </w:r>
      <w:r w:rsidRPr="00E93BD7">
        <w:t xml:space="preserve"> Support Division/Legal Division)</w:t>
      </w:r>
    </w:p>
    <w:p w:rsidR="003E31B9" w:rsidRDefault="003E31B9" w:rsidP="00327EE4">
      <w:pPr>
        <w:ind w:left="3402" w:hanging="1134"/>
      </w:pPr>
    </w:p>
    <w:p w:rsidR="003E31B9" w:rsidRPr="00B63C93" w:rsidRDefault="00656BB5" w:rsidP="00643AC7">
      <w:pPr>
        <w:ind w:left="3402"/>
      </w:pPr>
      <w:r>
        <w:t xml:space="preserve">Representatives from </w:t>
      </w:r>
      <w:r w:rsidRPr="00156BA7">
        <w:rPr>
          <w:bCs/>
        </w:rPr>
        <w:t>Intellectual Property Office</w:t>
      </w:r>
      <w:r>
        <w:rPr>
          <w:bCs/>
        </w:rPr>
        <w:t>s</w:t>
      </w:r>
    </w:p>
    <w:p w:rsidR="00327EE4" w:rsidRDefault="00327EE4" w:rsidP="00327EE4">
      <w:pPr>
        <w:ind w:left="2268"/>
      </w:pPr>
    </w:p>
    <w:p w:rsidR="00656BB5" w:rsidRDefault="00656BB5" w:rsidP="00327EE4">
      <w:pPr>
        <w:ind w:left="2268"/>
      </w:pPr>
    </w:p>
    <w:p w:rsidR="00E93BD7" w:rsidRDefault="00CE5752" w:rsidP="00E93BD7">
      <w:pPr>
        <w:ind w:left="2265" w:hanging="2265"/>
        <w:rPr>
          <w:u w:val="single"/>
        </w:rPr>
      </w:pPr>
      <w:r w:rsidRPr="00BA46BF">
        <w:t>1</w:t>
      </w:r>
      <w:r w:rsidR="00656BB5">
        <w:t>1</w:t>
      </w:r>
      <w:r w:rsidR="00ED0E71">
        <w:t>.</w:t>
      </w:r>
      <w:r w:rsidR="00277697">
        <w:t>15</w:t>
      </w:r>
      <w:r w:rsidRPr="00BA46BF">
        <w:t xml:space="preserve"> – 1</w:t>
      </w:r>
      <w:r w:rsidR="00656BB5">
        <w:t>1</w:t>
      </w:r>
      <w:r w:rsidR="00ED0E71">
        <w:t>.</w:t>
      </w:r>
      <w:r w:rsidR="00277697">
        <w:t>30</w:t>
      </w:r>
      <w:r w:rsidRPr="00BA46BF">
        <w:tab/>
      </w:r>
      <w:r w:rsidR="003E31B9">
        <w:t>Coffee Break</w:t>
      </w:r>
    </w:p>
    <w:p w:rsidR="0083588F" w:rsidRDefault="0083588F" w:rsidP="00E93BD7">
      <w:pPr>
        <w:ind w:left="2265" w:hanging="2265"/>
        <w:rPr>
          <w:u w:val="single"/>
        </w:rPr>
      </w:pPr>
    </w:p>
    <w:p w:rsidR="003E31B9" w:rsidRDefault="003E31B9" w:rsidP="00E93BD7">
      <w:pPr>
        <w:ind w:left="2265" w:hanging="2265"/>
        <w:rPr>
          <w:u w:val="single"/>
        </w:rPr>
      </w:pPr>
    </w:p>
    <w:p w:rsidR="00656BB5" w:rsidRPr="00BA46BF" w:rsidRDefault="00CE5752" w:rsidP="00656BB5">
      <w:pPr>
        <w:ind w:left="2265" w:hanging="2265"/>
      </w:pPr>
      <w:r w:rsidRPr="00BA46BF">
        <w:t>1</w:t>
      </w:r>
      <w:r w:rsidR="00656BB5">
        <w:t>1</w:t>
      </w:r>
      <w:r w:rsidR="00ED0E71">
        <w:t>.</w:t>
      </w:r>
      <w:r w:rsidR="00277697">
        <w:t>30</w:t>
      </w:r>
      <w:r w:rsidRPr="00BA46BF">
        <w:t xml:space="preserve"> – 1</w:t>
      </w:r>
      <w:r w:rsidR="00656BB5">
        <w:t>2</w:t>
      </w:r>
      <w:r w:rsidR="00ED0E71">
        <w:t>.</w:t>
      </w:r>
      <w:r w:rsidR="00277697">
        <w:t>3</w:t>
      </w:r>
      <w:r w:rsidR="003E31B9">
        <w:t>0</w:t>
      </w:r>
      <w:r w:rsidRPr="00BA46BF">
        <w:tab/>
      </w:r>
      <w:r w:rsidR="00656BB5" w:rsidRPr="00BA46BF">
        <w:rPr>
          <w:b/>
        </w:rPr>
        <w:t xml:space="preserve">Topic </w:t>
      </w:r>
      <w:r w:rsidR="00656BB5">
        <w:rPr>
          <w:b/>
        </w:rPr>
        <w:t>4</w:t>
      </w:r>
      <w:r w:rsidR="00656BB5" w:rsidRPr="00BA46BF">
        <w:rPr>
          <w:b/>
        </w:rPr>
        <w:t xml:space="preserve">:  </w:t>
      </w:r>
      <w:r w:rsidR="00656BB5">
        <w:rPr>
          <w:b/>
        </w:rPr>
        <w:t>Various Communications with the National/Regional Offices</w:t>
      </w:r>
    </w:p>
    <w:p w:rsidR="00656BB5" w:rsidRPr="00BA46BF" w:rsidRDefault="00656BB5" w:rsidP="00656BB5"/>
    <w:p w:rsidR="00656BB5" w:rsidRPr="003E31B9" w:rsidRDefault="00656BB5" w:rsidP="00656BB5">
      <w:pPr>
        <w:ind w:left="2268"/>
      </w:pPr>
      <w:r>
        <w:t>Information from t</w:t>
      </w:r>
      <w:r w:rsidRPr="003E31B9">
        <w:t xml:space="preserve">he International Bureau </w:t>
      </w:r>
      <w:r>
        <w:t xml:space="preserve">of WIPO on the </w:t>
      </w:r>
      <w:r w:rsidRPr="003E31B9">
        <w:t xml:space="preserve">various types of communication </w:t>
      </w:r>
      <w:r>
        <w:t>it receives from Offices, in particular statements of grant of protection, interim status (Rule 18</w:t>
      </w:r>
      <w:r w:rsidRPr="001D1772">
        <w:rPr>
          <w:i/>
        </w:rPr>
        <w:t>bis</w:t>
      </w:r>
      <w:r>
        <w:t xml:space="preserve">), and decisions on the scope of protection (under Rule </w:t>
      </w:r>
      <w:proofErr w:type="gramStart"/>
      <w:r>
        <w:t>18</w:t>
      </w:r>
      <w:r w:rsidRPr="001D1772">
        <w:rPr>
          <w:i/>
        </w:rPr>
        <w:t>ter</w:t>
      </w:r>
      <w:r>
        <w:t>(</w:t>
      </w:r>
      <w:proofErr w:type="gramEnd"/>
      <w:r>
        <w:t xml:space="preserve">2), (3) and (4)).  </w:t>
      </w:r>
      <w:r w:rsidRPr="003E31B9">
        <w:t xml:space="preserve">The International Bureau </w:t>
      </w:r>
      <w:r>
        <w:t xml:space="preserve">of WIPO </w:t>
      </w:r>
      <w:r w:rsidRPr="003E31B9">
        <w:t>will further talk about the different means of communication with the national/regional Offices, the current experiences with such communication and the preferred manner.</w:t>
      </w:r>
      <w:r>
        <w:t xml:space="preserve">  </w:t>
      </w:r>
    </w:p>
    <w:p w:rsidR="00656BB5" w:rsidRPr="00BA46BF" w:rsidRDefault="00656BB5" w:rsidP="00656BB5"/>
    <w:p w:rsidR="00656BB5" w:rsidRPr="00E93BD7" w:rsidRDefault="00656BB5" w:rsidP="00656BB5">
      <w:pPr>
        <w:ind w:left="3402" w:hanging="1134"/>
      </w:pPr>
      <w:r w:rsidRPr="0083588F">
        <w:t>Speakers:</w:t>
      </w:r>
      <w:r w:rsidRPr="0083588F">
        <w:tab/>
      </w:r>
      <w:r>
        <w:t xml:space="preserve">Representatives from the International Bureau of </w:t>
      </w:r>
      <w:proofErr w:type="gramStart"/>
      <w:r>
        <w:t>WIPO</w:t>
      </w:r>
      <w:proofErr w:type="gramEnd"/>
      <w:r>
        <w:br/>
        <w:t>(</w:t>
      </w:r>
      <w:r w:rsidRPr="00E93BD7">
        <w:t xml:space="preserve">Operations </w:t>
      </w:r>
      <w:r>
        <w:t>Division</w:t>
      </w:r>
      <w:r w:rsidRPr="00E93BD7">
        <w:t>/</w:t>
      </w:r>
      <w:r>
        <w:t xml:space="preserve">Registries </w:t>
      </w:r>
      <w:r w:rsidRPr="00E93BD7">
        <w:t>Support Division/Legal Division)</w:t>
      </w:r>
    </w:p>
    <w:p w:rsidR="00656BB5" w:rsidRDefault="00656BB5" w:rsidP="00656BB5">
      <w:pPr>
        <w:ind w:left="2268"/>
      </w:pPr>
    </w:p>
    <w:p w:rsidR="00656BB5" w:rsidRPr="00B63C93" w:rsidRDefault="00656BB5" w:rsidP="00656BB5">
      <w:pPr>
        <w:ind w:left="3402"/>
      </w:pPr>
      <w:r w:rsidRPr="00B63C93">
        <w:t>Representative</w:t>
      </w:r>
      <w:r>
        <w:t>s</w:t>
      </w:r>
      <w:r w:rsidRPr="00B63C93">
        <w:t xml:space="preserve"> from </w:t>
      </w:r>
      <w:r w:rsidRPr="00156BA7">
        <w:rPr>
          <w:bCs/>
        </w:rPr>
        <w:t>Intellectual Property Office</w:t>
      </w:r>
      <w:r>
        <w:rPr>
          <w:bCs/>
        </w:rPr>
        <w:t>s</w:t>
      </w:r>
    </w:p>
    <w:p w:rsidR="00656BB5" w:rsidRDefault="00656BB5" w:rsidP="00656BB5">
      <w:pPr>
        <w:ind w:left="2268"/>
      </w:pPr>
    </w:p>
    <w:p w:rsidR="00656BB5" w:rsidRDefault="00656BB5" w:rsidP="00656BB5"/>
    <w:p w:rsidR="00277697" w:rsidRDefault="00277697" w:rsidP="00656BB5">
      <w:r>
        <w:t>12.30 – 12.50</w:t>
      </w:r>
      <w:r>
        <w:tab/>
      </w:r>
      <w:r>
        <w:tab/>
        <w:t>Other Matters</w:t>
      </w:r>
    </w:p>
    <w:p w:rsidR="00277697" w:rsidRDefault="00277697" w:rsidP="00656BB5"/>
    <w:p w:rsidR="00277697" w:rsidRPr="00BA46BF" w:rsidRDefault="00277697" w:rsidP="00656BB5"/>
    <w:p w:rsidR="00656BB5" w:rsidRDefault="00656BB5" w:rsidP="00656BB5">
      <w:r>
        <w:t>12.50</w:t>
      </w:r>
      <w:r w:rsidRPr="00BA46BF">
        <w:t xml:space="preserve"> – 1</w:t>
      </w:r>
      <w:r>
        <w:t>3.00</w:t>
      </w:r>
      <w:r w:rsidRPr="00BA46BF">
        <w:tab/>
      </w:r>
      <w:r w:rsidRPr="00BA46BF">
        <w:tab/>
      </w:r>
      <w:r>
        <w:t>Closing of the Madrid Working Group Roundtable</w:t>
      </w:r>
    </w:p>
    <w:p w:rsidR="00286EE5" w:rsidRPr="00286EE5" w:rsidRDefault="00286EE5" w:rsidP="00286EE5"/>
    <w:p w:rsidR="00E93BD7" w:rsidRDefault="00E93BD7" w:rsidP="00E93BD7"/>
    <w:p w:rsidR="00CE5752" w:rsidRDefault="00CE5752" w:rsidP="00E93BD7"/>
    <w:p w:rsidR="007B63B3" w:rsidRDefault="00E93BD7" w:rsidP="00286EE5">
      <w:pPr>
        <w:pStyle w:val="Endofdocument-Annex"/>
      </w:pPr>
      <w:r w:rsidRPr="00793D7F">
        <w:t>[End of document]</w:t>
      </w:r>
    </w:p>
    <w:sectPr w:rsidR="007B63B3" w:rsidSect="00286EE5">
      <w:headerReference w:type="default" r:id="rId9"/>
      <w:pgSz w:w="11907" w:h="16840" w:code="9"/>
      <w:pgMar w:top="567" w:right="1134" w:bottom="54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82" w:rsidRDefault="00BC6C82">
      <w:r>
        <w:separator/>
      </w:r>
    </w:p>
  </w:endnote>
  <w:endnote w:type="continuationSeparator" w:id="0">
    <w:p w:rsidR="00BC6C82" w:rsidRDefault="00BC6C82" w:rsidP="000C7343">
      <w:r>
        <w:separator/>
      </w:r>
    </w:p>
    <w:p w:rsidR="00BC6C82" w:rsidRPr="000C7343" w:rsidRDefault="00BC6C82" w:rsidP="000C7343">
      <w:r>
        <w:rPr>
          <w:sz w:val="17"/>
        </w:rPr>
        <w:t>[Endnote continued from previous page]</w:t>
      </w:r>
    </w:p>
  </w:endnote>
  <w:endnote w:type="continuationNotice" w:id="1">
    <w:p w:rsidR="00BC6C82" w:rsidRPr="000C7343" w:rsidRDefault="00BC6C8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82" w:rsidRDefault="00BC6C82">
      <w:r>
        <w:separator/>
      </w:r>
    </w:p>
  </w:footnote>
  <w:footnote w:type="continuationSeparator" w:id="0">
    <w:p w:rsidR="00BC6C82" w:rsidRDefault="00BC6C82" w:rsidP="000C7343">
      <w:r>
        <w:separator/>
      </w:r>
    </w:p>
    <w:p w:rsidR="00BC6C82" w:rsidRPr="000C7343" w:rsidRDefault="00BC6C82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C6C82" w:rsidRPr="000C7343" w:rsidRDefault="00BC6C8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F0" w:rsidRDefault="005136F0" w:rsidP="00477D6B">
    <w:pPr>
      <w:jc w:val="right"/>
    </w:pPr>
    <w:bookmarkStart w:id="5" w:name="Code2"/>
    <w:bookmarkEnd w:id="5"/>
    <w:r>
      <w:t>MM/LD/WG/1</w:t>
    </w:r>
    <w:r w:rsidR="005E04BB">
      <w:t>2</w:t>
    </w:r>
    <w:r>
      <w:t xml:space="preserve">/RT/1 Prov. </w:t>
    </w:r>
  </w:p>
  <w:p w:rsidR="005136F0" w:rsidRDefault="005136F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76EF4">
      <w:rPr>
        <w:noProof/>
      </w:rPr>
      <w:t>2</w:t>
    </w:r>
    <w:r>
      <w:fldChar w:fldCharType="end"/>
    </w:r>
  </w:p>
  <w:p w:rsidR="005136F0" w:rsidRDefault="005136F0" w:rsidP="00477D6B">
    <w:pPr>
      <w:jc w:val="right"/>
    </w:pPr>
  </w:p>
  <w:p w:rsidR="005136F0" w:rsidRDefault="005136F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6"/>
    <w:rsid w:val="00021317"/>
    <w:rsid w:val="00026990"/>
    <w:rsid w:val="000A46A9"/>
    <w:rsid w:val="000C7343"/>
    <w:rsid w:val="000E7585"/>
    <w:rsid w:val="000F5E56"/>
    <w:rsid w:val="001362EE"/>
    <w:rsid w:val="00153FF2"/>
    <w:rsid w:val="00156BA7"/>
    <w:rsid w:val="00176EF4"/>
    <w:rsid w:val="001832A6"/>
    <w:rsid w:val="001B3C6A"/>
    <w:rsid w:val="001C2EF2"/>
    <w:rsid w:val="001D7119"/>
    <w:rsid w:val="0023011C"/>
    <w:rsid w:val="002456E6"/>
    <w:rsid w:val="002634C4"/>
    <w:rsid w:val="00277697"/>
    <w:rsid w:val="0028381B"/>
    <w:rsid w:val="00286EE5"/>
    <w:rsid w:val="002F4E68"/>
    <w:rsid w:val="00327EE4"/>
    <w:rsid w:val="00351D2C"/>
    <w:rsid w:val="003818A7"/>
    <w:rsid w:val="003845C1"/>
    <w:rsid w:val="003962A8"/>
    <w:rsid w:val="003E31B9"/>
    <w:rsid w:val="003F1476"/>
    <w:rsid w:val="004055A0"/>
    <w:rsid w:val="00423E3E"/>
    <w:rsid w:val="00427AF4"/>
    <w:rsid w:val="004647DA"/>
    <w:rsid w:val="004647DB"/>
    <w:rsid w:val="004647FC"/>
    <w:rsid w:val="00477D6B"/>
    <w:rsid w:val="004C7F09"/>
    <w:rsid w:val="004F3461"/>
    <w:rsid w:val="004F4D9B"/>
    <w:rsid w:val="005136F0"/>
    <w:rsid w:val="005914B5"/>
    <w:rsid w:val="005930A5"/>
    <w:rsid w:val="005E04BB"/>
    <w:rsid w:val="005F347E"/>
    <w:rsid w:val="005F652F"/>
    <w:rsid w:val="00605827"/>
    <w:rsid w:val="006364DA"/>
    <w:rsid w:val="00643AC7"/>
    <w:rsid w:val="00656BB5"/>
    <w:rsid w:val="0068132A"/>
    <w:rsid w:val="006C39FA"/>
    <w:rsid w:val="00711E67"/>
    <w:rsid w:val="00715A6B"/>
    <w:rsid w:val="00721176"/>
    <w:rsid w:val="0075287F"/>
    <w:rsid w:val="00784777"/>
    <w:rsid w:val="007B63B3"/>
    <w:rsid w:val="007F2C40"/>
    <w:rsid w:val="00833662"/>
    <w:rsid w:val="0083588F"/>
    <w:rsid w:val="0086251E"/>
    <w:rsid w:val="00872B2F"/>
    <w:rsid w:val="0089487E"/>
    <w:rsid w:val="008A3809"/>
    <w:rsid w:val="008B2CC1"/>
    <w:rsid w:val="008C3BDE"/>
    <w:rsid w:val="008D2155"/>
    <w:rsid w:val="008E40BF"/>
    <w:rsid w:val="00905121"/>
    <w:rsid w:val="0090731E"/>
    <w:rsid w:val="00966A22"/>
    <w:rsid w:val="009A0DFE"/>
    <w:rsid w:val="009C40F8"/>
    <w:rsid w:val="009E7AB7"/>
    <w:rsid w:val="009F5F2C"/>
    <w:rsid w:val="009F7477"/>
    <w:rsid w:val="00A179E6"/>
    <w:rsid w:val="00A81511"/>
    <w:rsid w:val="00A94F2C"/>
    <w:rsid w:val="00B43A3B"/>
    <w:rsid w:val="00B45604"/>
    <w:rsid w:val="00B63C93"/>
    <w:rsid w:val="00BC3DD6"/>
    <w:rsid w:val="00BC6C82"/>
    <w:rsid w:val="00BF1606"/>
    <w:rsid w:val="00BF25E2"/>
    <w:rsid w:val="00C071DF"/>
    <w:rsid w:val="00C17225"/>
    <w:rsid w:val="00C22B7C"/>
    <w:rsid w:val="00C74C95"/>
    <w:rsid w:val="00CE00C0"/>
    <w:rsid w:val="00CE5752"/>
    <w:rsid w:val="00D02732"/>
    <w:rsid w:val="00D122F3"/>
    <w:rsid w:val="00D30976"/>
    <w:rsid w:val="00D70D78"/>
    <w:rsid w:val="00D71B4D"/>
    <w:rsid w:val="00D93D55"/>
    <w:rsid w:val="00DB4C63"/>
    <w:rsid w:val="00DE6DF2"/>
    <w:rsid w:val="00DF6A22"/>
    <w:rsid w:val="00E1416E"/>
    <w:rsid w:val="00E25155"/>
    <w:rsid w:val="00E419AF"/>
    <w:rsid w:val="00E835C1"/>
    <w:rsid w:val="00E93BD7"/>
    <w:rsid w:val="00EB0670"/>
    <w:rsid w:val="00ED0E71"/>
    <w:rsid w:val="00EE3C77"/>
    <w:rsid w:val="00F06445"/>
    <w:rsid w:val="00F13A1E"/>
    <w:rsid w:val="00F17EFC"/>
    <w:rsid w:val="00F366ED"/>
    <w:rsid w:val="00F374B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DiazN</dc:creator>
  <cp:lastModifiedBy>DIAZ Natacha</cp:lastModifiedBy>
  <cp:revision>11</cp:revision>
  <cp:lastPrinted>2014-08-05T13:18:00Z</cp:lastPrinted>
  <dcterms:created xsi:type="dcterms:W3CDTF">2014-08-05T10:07:00Z</dcterms:created>
  <dcterms:modified xsi:type="dcterms:W3CDTF">2014-08-06T13:03:00Z</dcterms:modified>
</cp:coreProperties>
</file>