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C3E1F" w:rsidP="00AA42A4">
            <w:pPr>
              <w:pStyle w:val="DocumentCodeAR"/>
              <w:bidi/>
              <w:rPr>
                <w:rtl/>
              </w:rPr>
            </w:pPr>
            <w:r>
              <w:t>MM</w:t>
            </w:r>
            <w:r w:rsidR="00772E46">
              <w:t>/</w:t>
            </w:r>
            <w:r w:rsidR="00AA42A4">
              <w:t>LD</w:t>
            </w:r>
            <w:r w:rsidR="00100F97">
              <w:t>/</w:t>
            </w:r>
            <w:proofErr w:type="spellStart"/>
            <w:r w:rsidR="00AA42A4">
              <w:t>WG</w:t>
            </w:r>
            <w:proofErr w:type="spellEnd"/>
            <w:r w:rsidR="00B6101C" w:rsidRPr="00B6101C">
              <w:t>/</w:t>
            </w:r>
            <w:r w:rsidR="00AA42A4">
              <w:t>13/3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A42A4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AA42A4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D11B2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D11B2">
              <w:rPr>
                <w:rFonts w:hint="cs"/>
                <w:rtl/>
              </w:rPr>
              <w:t>1 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8A5F73">
              <w:rPr>
                <w:rFonts w:hint="cs"/>
                <w:rtl/>
              </w:rPr>
              <w:t>2015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lang w:bidi="ar-EG"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0438DD" w:rsidRDefault="000438DD" w:rsidP="000438DD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E1775E" w:rsidRDefault="009E1DE5" w:rsidP="00E1775E">
      <w:pPr>
        <w:pStyle w:val="MeetingTitleAR"/>
        <w:bidi/>
        <w:rPr>
          <w:rtl/>
        </w:rPr>
      </w:pPr>
      <w:r w:rsidRPr="009E1DE5">
        <w:rPr>
          <w:rtl/>
        </w:rPr>
        <w:t>الفريق العامل المعني بالتطوير القانوني لنظام مدريد بشأن التسجيل الدولي للعلامات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p w:rsidR="001667B6" w:rsidRPr="00783D11" w:rsidRDefault="003D6593" w:rsidP="00092492">
      <w:pPr>
        <w:pStyle w:val="MeetingSessionAR"/>
        <w:bidi/>
        <w:rPr>
          <w:rFonts w:ascii="Cambria Math" w:hAnsi="Cambria Math"/>
          <w:rtl/>
        </w:rPr>
      </w:pPr>
      <w:r w:rsidRPr="003D6593">
        <w:rPr>
          <w:rFonts w:ascii="Cambria Math" w:hAnsi="Cambria Math"/>
          <w:rtl/>
        </w:rPr>
        <w:t>الدورة الثالثة عشرة</w:t>
      </w:r>
    </w:p>
    <w:p w:rsidR="00D61541" w:rsidRPr="00D61541" w:rsidRDefault="003D6593" w:rsidP="008A5F73">
      <w:pPr>
        <w:pStyle w:val="MeetingDatesAR"/>
        <w:bidi/>
        <w:rPr>
          <w:rtl/>
        </w:rPr>
      </w:pPr>
      <w:r w:rsidRPr="003D6593">
        <w:rPr>
          <w:rtl/>
        </w:rPr>
        <w:t>جنيف، من 2 إلى 6 نوفمبر 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F13EAF" w:rsidP="00F13EAF">
      <w:pPr>
        <w:pStyle w:val="DocumentTitleAR"/>
        <w:bidi/>
        <w:rPr>
          <w:rtl/>
          <w:lang w:bidi="ar-EG"/>
        </w:rPr>
      </w:pPr>
      <w:r w:rsidRPr="00F13EAF">
        <w:rPr>
          <w:rtl/>
        </w:rPr>
        <w:t xml:space="preserve">المعلومات المتعلقة باستعراض تطبيق المادة </w:t>
      </w:r>
      <w:r w:rsidRPr="006173E3">
        <w:rPr>
          <w:sz w:val="22"/>
          <w:szCs w:val="22"/>
          <w:rtl/>
        </w:rPr>
        <w:t>9</w:t>
      </w:r>
      <w:r w:rsidRPr="006173E3">
        <w:rPr>
          <w:rtl/>
        </w:rPr>
        <w:t>(سادساً)</w:t>
      </w:r>
      <w:r w:rsidRPr="00F13EAF">
        <w:rPr>
          <w:rtl/>
        </w:rPr>
        <w:t>(</w:t>
      </w:r>
      <w:r w:rsidRPr="006173E3">
        <w:rPr>
          <w:sz w:val="22"/>
          <w:szCs w:val="22"/>
          <w:rtl/>
        </w:rPr>
        <w:t>1</w:t>
      </w:r>
      <w:r w:rsidRPr="00F13EAF">
        <w:rPr>
          <w:rtl/>
        </w:rPr>
        <w:t>)(ب) من بروتوكول اتفاق مدريد بشأن التسجيل الدولي للعلامات</w:t>
      </w:r>
    </w:p>
    <w:p w:rsidR="00D61541" w:rsidRPr="00D61541" w:rsidRDefault="00F13EAF" w:rsidP="00931859">
      <w:pPr>
        <w:pStyle w:val="PreparedbyAR"/>
        <w:bidi/>
        <w:rPr>
          <w:rtl/>
          <w:lang w:bidi="ar-EG"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 w:rsidRPr="00F13EAF">
        <w:rPr>
          <w:rtl/>
        </w:rPr>
        <w:t xml:space="preserve"> المكتب الدولي</w:t>
      </w:r>
    </w:p>
    <w:p w:rsidR="00D61541" w:rsidRPr="00F13EAF" w:rsidRDefault="00527A78" w:rsidP="00F13EAF">
      <w:pPr>
        <w:pStyle w:val="NormalParaAR"/>
        <w:keepNext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</w:t>
      </w:r>
      <w:r w:rsidR="00F13EAF" w:rsidRPr="00F13EAF">
        <w:rPr>
          <w:rFonts w:hint="cs"/>
          <w:b/>
          <w:bCs/>
          <w:sz w:val="40"/>
          <w:szCs w:val="40"/>
          <w:rtl/>
        </w:rPr>
        <w:t>مقدمة</w:t>
      </w:r>
    </w:p>
    <w:p w:rsidR="00F13EAF" w:rsidRDefault="00DD5942" w:rsidP="000C2C61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تنص</w:t>
      </w:r>
      <w:r w:rsidR="00F13EAF" w:rsidRPr="00F13EAF">
        <w:rPr>
          <w:rtl/>
        </w:rPr>
        <w:t xml:space="preserve"> </w:t>
      </w:r>
      <w:r>
        <w:rPr>
          <w:rFonts w:hint="cs"/>
          <w:rtl/>
        </w:rPr>
        <w:t>ا</w:t>
      </w:r>
      <w:r w:rsidR="00F13EAF" w:rsidRPr="00F13EAF">
        <w:rPr>
          <w:rtl/>
        </w:rPr>
        <w:t>لفقرة (1)(أ) من المادة 9</w:t>
      </w:r>
      <w:r w:rsidR="00F13EAF" w:rsidRPr="00572FB7">
        <w:rPr>
          <w:rFonts w:hint="cs"/>
          <w:vertAlign w:val="superscript"/>
          <w:rtl/>
        </w:rPr>
        <w:t>(سادساً)</w:t>
      </w:r>
      <w:r w:rsidR="00F13EAF" w:rsidRPr="00F13EAF">
        <w:rPr>
          <w:rtl/>
        </w:rPr>
        <w:t xml:space="preserve"> من بروتوكول اتفاق مدريد بشأن التسجيل الدولي للعلامات (</w:t>
      </w:r>
      <w:r w:rsidR="00527A78">
        <w:rPr>
          <w:rFonts w:hint="cs"/>
          <w:rtl/>
        </w:rPr>
        <w:t>يُشار</w:t>
      </w:r>
      <w:r w:rsidR="00F13EAF" w:rsidRPr="00F13EAF">
        <w:rPr>
          <w:rtl/>
        </w:rPr>
        <w:t xml:space="preserve"> إليه</w:t>
      </w:r>
      <w:r w:rsidR="007708D0">
        <w:rPr>
          <w:rFonts w:hint="cs"/>
          <w:rtl/>
        </w:rPr>
        <w:t>م</w:t>
      </w:r>
      <w:r w:rsidR="00F13EAF" w:rsidRPr="00F13EAF">
        <w:rPr>
          <w:rtl/>
        </w:rPr>
        <w:t xml:space="preserve"> فيما </w:t>
      </w:r>
      <w:r w:rsidR="00F13EAF">
        <w:rPr>
          <w:rFonts w:hint="cs"/>
          <w:rtl/>
        </w:rPr>
        <w:t>يلي</w:t>
      </w:r>
      <w:r w:rsidR="007708D0">
        <w:rPr>
          <w:rFonts w:hint="cs"/>
          <w:rtl/>
        </w:rPr>
        <w:t xml:space="preserve"> </w:t>
      </w:r>
      <w:r w:rsidR="006A5E51">
        <w:rPr>
          <w:rFonts w:hint="cs"/>
          <w:rtl/>
        </w:rPr>
        <w:t>باسم</w:t>
      </w:r>
      <w:r w:rsidR="007708D0">
        <w:rPr>
          <w:rFonts w:hint="cs"/>
          <w:rtl/>
        </w:rPr>
        <w:t xml:space="preserve"> "المادة9</w:t>
      </w:r>
      <w:r w:rsidR="007708D0" w:rsidRPr="00572FB7">
        <w:rPr>
          <w:rFonts w:hint="cs"/>
          <w:vertAlign w:val="superscript"/>
          <w:rtl/>
        </w:rPr>
        <w:t>(سادساً)</w:t>
      </w:r>
      <w:r w:rsidR="007708D0">
        <w:rPr>
          <w:rFonts w:hint="cs"/>
          <w:rtl/>
        </w:rPr>
        <w:t>"</w:t>
      </w:r>
      <w:r w:rsidR="00F13EAF" w:rsidRPr="00F13EAF">
        <w:rPr>
          <w:rtl/>
        </w:rPr>
        <w:t>، و"البروتوكول"</w:t>
      </w:r>
      <w:r>
        <w:rPr>
          <w:rFonts w:hint="cs"/>
          <w:rtl/>
        </w:rPr>
        <w:t>،</w:t>
      </w:r>
      <w:r w:rsidR="00F13EAF" w:rsidRPr="00F13EAF">
        <w:rPr>
          <w:rtl/>
        </w:rPr>
        <w:t xml:space="preserve"> و"الاتفاق"</w:t>
      </w:r>
      <w:r>
        <w:rPr>
          <w:rFonts w:hint="cs"/>
          <w:rtl/>
        </w:rPr>
        <w:t xml:space="preserve">، </w:t>
      </w:r>
      <w:r w:rsidRPr="00F13EAF">
        <w:rPr>
          <w:rtl/>
        </w:rPr>
        <w:t>على التوالي</w:t>
      </w:r>
      <w:r w:rsidR="00F13EAF" w:rsidRPr="00F13EAF">
        <w:rPr>
          <w:rtl/>
        </w:rPr>
        <w:t xml:space="preserve">) </w:t>
      </w:r>
      <w:r>
        <w:rPr>
          <w:rFonts w:hint="cs"/>
          <w:rtl/>
        </w:rPr>
        <w:t xml:space="preserve">على أن </w:t>
      </w:r>
      <w:r w:rsidRPr="00DD5942">
        <w:rPr>
          <w:rtl/>
        </w:rPr>
        <w:t xml:space="preserve">البروتوكول يسري وحده على العلاقات المتبادلة بين الدول </w:t>
      </w:r>
      <w:r w:rsidR="00C039A3">
        <w:rPr>
          <w:rFonts w:hint="cs"/>
          <w:rtl/>
        </w:rPr>
        <w:t>الم</w:t>
      </w:r>
      <w:r w:rsidR="00C72135">
        <w:rPr>
          <w:rFonts w:hint="cs"/>
          <w:rtl/>
        </w:rPr>
        <w:t>ُ</w:t>
      </w:r>
      <w:r w:rsidR="00C039A3">
        <w:rPr>
          <w:rFonts w:hint="cs"/>
          <w:rtl/>
        </w:rPr>
        <w:t>لز</w:t>
      </w:r>
      <w:r w:rsidR="00C72135">
        <w:rPr>
          <w:rFonts w:hint="cs"/>
          <w:rtl/>
        </w:rPr>
        <w:t>َ</w:t>
      </w:r>
      <w:r w:rsidR="00C039A3">
        <w:rPr>
          <w:rFonts w:hint="cs"/>
          <w:rtl/>
        </w:rPr>
        <w:t>مة ب</w:t>
      </w:r>
      <w:r w:rsidR="00B91B3F">
        <w:rPr>
          <w:rFonts w:hint="cs"/>
          <w:rtl/>
        </w:rPr>
        <w:t xml:space="preserve">كلتا </w:t>
      </w:r>
      <w:r w:rsidR="00C039A3">
        <w:rPr>
          <w:rFonts w:hint="cs"/>
          <w:rtl/>
        </w:rPr>
        <w:t>معاهدتي نظام مدريد للتسجيل الدولي للعلامات</w:t>
      </w:r>
      <w:r w:rsidR="00F13EAF" w:rsidRPr="00F13EAF">
        <w:rPr>
          <w:rtl/>
        </w:rPr>
        <w:t xml:space="preserve">. </w:t>
      </w:r>
      <w:r w:rsidR="00066D6B" w:rsidRPr="00066D6B">
        <w:rPr>
          <w:rtl/>
        </w:rPr>
        <w:t xml:space="preserve">بَيْدَ أنَّ </w:t>
      </w:r>
      <w:r w:rsidR="00F13EAF" w:rsidRPr="00F13EAF">
        <w:rPr>
          <w:rtl/>
        </w:rPr>
        <w:t>الفقرة (1)(ب) من المادة</w:t>
      </w:r>
      <w:r w:rsidR="00066D6B">
        <w:rPr>
          <w:rFonts w:hint="cs"/>
          <w:rtl/>
        </w:rPr>
        <w:t xml:space="preserve"> نفسها تلغ</w:t>
      </w:r>
      <w:r w:rsidR="00246A4C">
        <w:rPr>
          <w:rFonts w:hint="cs"/>
          <w:rtl/>
        </w:rPr>
        <w:t>ي</w:t>
      </w:r>
      <w:r w:rsidR="00066D6B">
        <w:rPr>
          <w:rFonts w:hint="cs"/>
          <w:rtl/>
        </w:rPr>
        <w:t xml:space="preserve"> العمل </w:t>
      </w:r>
      <w:r w:rsidR="00F13EAF" w:rsidRPr="00F13EAF">
        <w:rPr>
          <w:rtl/>
        </w:rPr>
        <w:t xml:space="preserve">في هذه العلاقات المتبادلة </w:t>
      </w:r>
      <w:r w:rsidR="00066D6B">
        <w:rPr>
          <w:rFonts w:hint="cs"/>
          <w:rtl/>
        </w:rPr>
        <w:t>ب</w:t>
      </w:r>
      <w:r w:rsidR="00F13EAF" w:rsidRPr="00F13EAF">
        <w:rPr>
          <w:rtl/>
        </w:rPr>
        <w:t xml:space="preserve">إعلانين؛ </w:t>
      </w:r>
      <w:r w:rsidR="00246A4C">
        <w:rPr>
          <w:rFonts w:hint="cs"/>
          <w:rtl/>
        </w:rPr>
        <w:t xml:space="preserve">هما </w:t>
      </w:r>
      <w:r w:rsidR="00F13EAF" w:rsidRPr="00F13EAF">
        <w:rPr>
          <w:rtl/>
        </w:rPr>
        <w:t xml:space="preserve">الإعلان الصادر بموجب المادة </w:t>
      </w:r>
      <w:r w:rsidR="00246A4C">
        <w:rPr>
          <w:rFonts w:hint="cs"/>
          <w:rtl/>
        </w:rPr>
        <w:t>5</w:t>
      </w:r>
      <w:r w:rsidR="00F13EAF" w:rsidRPr="00F13EAF">
        <w:rPr>
          <w:rtl/>
        </w:rPr>
        <w:t xml:space="preserve">(2) من البروتوكول </w:t>
      </w:r>
      <w:r w:rsidR="006E680F">
        <w:rPr>
          <w:rFonts w:hint="cs"/>
          <w:rtl/>
        </w:rPr>
        <w:t>ل</w:t>
      </w:r>
      <w:r w:rsidR="00DB1911">
        <w:rPr>
          <w:rFonts w:hint="cs"/>
          <w:rtl/>
        </w:rPr>
        <w:t>تمد</w:t>
      </w:r>
      <w:r w:rsidR="006E680F">
        <w:rPr>
          <w:rFonts w:hint="cs"/>
          <w:rtl/>
        </w:rPr>
        <w:t>يد</w:t>
      </w:r>
      <w:r w:rsidR="00DB1911">
        <w:rPr>
          <w:rFonts w:hint="cs"/>
          <w:rtl/>
        </w:rPr>
        <w:t xml:space="preserve"> </w:t>
      </w:r>
      <w:r w:rsidR="00246A4C">
        <w:rPr>
          <w:rFonts w:hint="cs"/>
          <w:rtl/>
        </w:rPr>
        <w:t>مهلة</w:t>
      </w:r>
      <w:r w:rsidR="00F13EAF" w:rsidRPr="00F13EAF">
        <w:rPr>
          <w:rtl/>
        </w:rPr>
        <w:t xml:space="preserve"> الرفض، و</w:t>
      </w:r>
      <w:r w:rsidR="006E680F">
        <w:rPr>
          <w:rFonts w:hint="cs"/>
          <w:rtl/>
        </w:rPr>
        <w:t xml:space="preserve">الإعلان الصادر بموجب </w:t>
      </w:r>
      <w:r w:rsidR="00F13EAF" w:rsidRPr="00F13EAF">
        <w:rPr>
          <w:rtl/>
        </w:rPr>
        <w:t xml:space="preserve">المادة </w:t>
      </w:r>
      <w:r w:rsidR="00DB1911">
        <w:rPr>
          <w:rFonts w:hint="cs"/>
          <w:rtl/>
        </w:rPr>
        <w:t>8</w:t>
      </w:r>
      <w:r w:rsidR="00F13EAF" w:rsidRPr="00F13EAF">
        <w:rPr>
          <w:rtl/>
        </w:rPr>
        <w:t xml:space="preserve">(7) من البروتوكول </w:t>
      </w:r>
      <w:r w:rsidR="006E680F">
        <w:rPr>
          <w:rFonts w:hint="cs"/>
          <w:rtl/>
        </w:rPr>
        <w:t>بشأن</w:t>
      </w:r>
      <w:r w:rsidR="00DB1911">
        <w:rPr>
          <w:rFonts w:hint="cs"/>
          <w:rtl/>
        </w:rPr>
        <w:t xml:space="preserve"> </w:t>
      </w:r>
      <w:r w:rsidR="00F13EAF" w:rsidRPr="00F13EAF">
        <w:rPr>
          <w:rtl/>
        </w:rPr>
        <w:t>الرسوم الفردية. ونتيجة</w:t>
      </w:r>
      <w:r w:rsidR="0086609F">
        <w:rPr>
          <w:rFonts w:hint="cs"/>
          <w:rtl/>
        </w:rPr>
        <w:t>ً</w:t>
      </w:r>
      <w:r w:rsidR="00F13EAF" w:rsidRPr="00F13EAF">
        <w:rPr>
          <w:rtl/>
        </w:rPr>
        <w:t xml:space="preserve"> لذلك، </w:t>
      </w:r>
      <w:r w:rsidR="00F06A4B">
        <w:rPr>
          <w:rFonts w:hint="cs"/>
          <w:rtl/>
        </w:rPr>
        <w:t xml:space="preserve">تُطبَّق، </w:t>
      </w:r>
      <w:r w:rsidR="00F13EAF" w:rsidRPr="00F13EAF">
        <w:rPr>
          <w:rtl/>
        </w:rPr>
        <w:t xml:space="preserve">في هذه العلاقات المتبادلة، </w:t>
      </w:r>
      <w:r w:rsidR="00DB1911">
        <w:rPr>
          <w:rFonts w:hint="cs"/>
          <w:rtl/>
        </w:rPr>
        <w:t>مهلة الر</w:t>
      </w:r>
      <w:r w:rsidR="00F13EAF" w:rsidRPr="00F13EAF">
        <w:rPr>
          <w:rtl/>
        </w:rPr>
        <w:t xml:space="preserve">فض </w:t>
      </w:r>
      <w:r w:rsidR="00DB1911">
        <w:rPr>
          <w:rFonts w:hint="cs"/>
          <w:rtl/>
        </w:rPr>
        <w:t>ال</w:t>
      </w:r>
      <w:r w:rsidR="00302D02">
        <w:rPr>
          <w:rtl/>
        </w:rPr>
        <w:t>معياري</w:t>
      </w:r>
      <w:r w:rsidR="00F13EAF" w:rsidRPr="00F13EAF">
        <w:rPr>
          <w:rtl/>
        </w:rPr>
        <w:t xml:space="preserve">ة </w:t>
      </w:r>
      <w:r w:rsidR="00DB1911">
        <w:rPr>
          <w:rFonts w:hint="cs"/>
          <w:rtl/>
        </w:rPr>
        <w:t xml:space="preserve">التي تبلغ </w:t>
      </w:r>
      <w:r w:rsidR="00F13EAF" w:rsidRPr="00F13EAF">
        <w:rPr>
          <w:rtl/>
        </w:rPr>
        <w:t>سنة واحدة</w:t>
      </w:r>
      <w:r w:rsidR="00F06A4B">
        <w:rPr>
          <w:rFonts w:hint="cs"/>
          <w:rtl/>
        </w:rPr>
        <w:t>،</w:t>
      </w:r>
      <w:r w:rsidR="00F13EAF" w:rsidRPr="00F13EAF">
        <w:rPr>
          <w:rtl/>
        </w:rPr>
        <w:t xml:space="preserve"> و</w:t>
      </w:r>
      <w:r w:rsidR="00F06A4B">
        <w:rPr>
          <w:rFonts w:hint="cs"/>
          <w:rtl/>
        </w:rPr>
        <w:t>ال</w:t>
      </w:r>
      <w:r w:rsidR="00F13EAF" w:rsidRPr="00F13EAF">
        <w:rPr>
          <w:rtl/>
        </w:rPr>
        <w:t xml:space="preserve">نظام </w:t>
      </w:r>
      <w:r w:rsidR="00F06A4B">
        <w:rPr>
          <w:rFonts w:hint="cs"/>
          <w:rtl/>
        </w:rPr>
        <w:t>ال</w:t>
      </w:r>
      <w:r w:rsidR="00302D02">
        <w:rPr>
          <w:rtl/>
        </w:rPr>
        <w:t>معياري</w:t>
      </w:r>
      <w:r w:rsidR="00F13EAF" w:rsidRPr="00F13EAF">
        <w:rPr>
          <w:rtl/>
        </w:rPr>
        <w:t xml:space="preserve"> </w:t>
      </w:r>
      <w:r w:rsidR="00F06A4B">
        <w:rPr>
          <w:rFonts w:hint="cs"/>
          <w:rtl/>
        </w:rPr>
        <w:t>ل</w:t>
      </w:r>
      <w:r w:rsidR="00F13EAF" w:rsidRPr="00F13EAF">
        <w:rPr>
          <w:rtl/>
        </w:rPr>
        <w:t xml:space="preserve">لرسوم التكميلية والإضافية. </w:t>
      </w:r>
      <w:r w:rsidR="000C2C61">
        <w:rPr>
          <w:rFonts w:hint="cs"/>
          <w:rtl/>
        </w:rPr>
        <w:t xml:space="preserve">وتنص </w:t>
      </w:r>
      <w:r w:rsidR="00F13EAF" w:rsidRPr="00F13EAF">
        <w:rPr>
          <w:rtl/>
        </w:rPr>
        <w:t>الفقرة (2) من المادة 9</w:t>
      </w:r>
      <w:r w:rsidR="00F06A4B" w:rsidRPr="00572FB7">
        <w:rPr>
          <w:rFonts w:hint="cs"/>
          <w:vertAlign w:val="superscript"/>
          <w:rtl/>
        </w:rPr>
        <w:t>(سادساً)</w:t>
      </w:r>
      <w:r w:rsidR="00F13EAF" w:rsidRPr="00F13EAF">
        <w:rPr>
          <w:rtl/>
        </w:rPr>
        <w:t xml:space="preserve"> </w:t>
      </w:r>
      <w:r w:rsidR="000C2C61">
        <w:rPr>
          <w:rFonts w:hint="cs"/>
          <w:rtl/>
        </w:rPr>
        <w:t xml:space="preserve">على </w:t>
      </w:r>
      <w:r w:rsidR="00F06A4B">
        <w:rPr>
          <w:rFonts w:hint="cs"/>
          <w:rtl/>
        </w:rPr>
        <w:t xml:space="preserve">أن </w:t>
      </w:r>
      <w:r w:rsidR="00F13EAF" w:rsidRPr="00F13EAF">
        <w:rPr>
          <w:rtl/>
        </w:rPr>
        <w:t>جمعية اتحاد مدريد</w:t>
      </w:r>
      <w:r w:rsidR="000C2C61">
        <w:rPr>
          <w:rFonts w:hint="cs"/>
          <w:rtl/>
        </w:rPr>
        <w:t xml:space="preserve"> يجب أن</w:t>
      </w:r>
      <w:r w:rsidR="00F13EAF" w:rsidRPr="00F13EAF">
        <w:rPr>
          <w:rtl/>
        </w:rPr>
        <w:t xml:space="preserve"> </w:t>
      </w:r>
      <w:r w:rsidR="000C2C61">
        <w:rPr>
          <w:rFonts w:hint="cs"/>
          <w:rtl/>
        </w:rPr>
        <w:t>تُراجِع</w:t>
      </w:r>
      <w:r w:rsidR="000C2C61" w:rsidRPr="00F13EAF">
        <w:rPr>
          <w:rtl/>
        </w:rPr>
        <w:t xml:space="preserve"> </w:t>
      </w:r>
      <w:r w:rsidR="00F13EAF" w:rsidRPr="00F13EAF">
        <w:rPr>
          <w:rtl/>
        </w:rPr>
        <w:t>تطبيق</w:t>
      </w:r>
      <w:r w:rsidR="00F06A4B">
        <w:rPr>
          <w:rFonts w:hint="cs"/>
          <w:rtl/>
        </w:rPr>
        <w:t>َ</w:t>
      </w:r>
      <w:r w:rsidR="00F13EAF" w:rsidRPr="00F13EAF">
        <w:rPr>
          <w:rtl/>
        </w:rPr>
        <w:t xml:space="preserve"> الفقرة </w:t>
      </w:r>
      <w:r w:rsidR="00F06A4B" w:rsidRPr="00F13EAF">
        <w:rPr>
          <w:rtl/>
        </w:rPr>
        <w:t>(1)</w:t>
      </w:r>
      <w:r w:rsidR="00F13EAF" w:rsidRPr="00F13EAF">
        <w:rPr>
          <w:rtl/>
        </w:rPr>
        <w:t>(ب) ب</w:t>
      </w:r>
      <w:r w:rsidR="000C2C61">
        <w:rPr>
          <w:rFonts w:hint="cs"/>
          <w:rtl/>
        </w:rPr>
        <w:t xml:space="preserve">غية </w:t>
      </w:r>
      <w:r w:rsidR="00F13EAF" w:rsidRPr="00F13EAF">
        <w:rPr>
          <w:rtl/>
        </w:rPr>
        <w:t>تقييد نطاقها أو إلغائه</w:t>
      </w:r>
      <w:r w:rsidR="00870583">
        <w:rPr>
          <w:rFonts w:hint="cs"/>
          <w:rtl/>
        </w:rPr>
        <w:t>ا</w:t>
      </w:r>
      <w:r w:rsidR="00F13EAF" w:rsidRPr="00F13EAF">
        <w:rPr>
          <w:rtl/>
        </w:rPr>
        <w:t>.</w:t>
      </w:r>
    </w:p>
    <w:p w:rsidR="00870583" w:rsidRDefault="0085736F" w:rsidP="006A5E51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  <w:lang w:bidi="ar-EG"/>
        </w:rPr>
        <w:t>و</w:t>
      </w:r>
      <w:r w:rsidRPr="0085736F">
        <w:rPr>
          <w:rtl/>
        </w:rPr>
        <w:t>ناقش الفريق</w:t>
      </w:r>
      <w:r>
        <w:rPr>
          <w:rtl/>
        </w:rPr>
        <w:t xml:space="preserve"> العامل المعني بالتطوير القانون</w:t>
      </w:r>
      <w:r>
        <w:rPr>
          <w:rFonts w:hint="cs"/>
          <w:rtl/>
        </w:rPr>
        <w:t>ي</w:t>
      </w:r>
      <w:r w:rsidRPr="0085736F">
        <w:rPr>
          <w:rtl/>
        </w:rPr>
        <w:t xml:space="preserve"> لنظام مدريد </w:t>
      </w:r>
      <w:r>
        <w:rPr>
          <w:rFonts w:hint="cs"/>
          <w:rtl/>
        </w:rPr>
        <w:t>بشأن ا</w:t>
      </w:r>
      <w:r w:rsidRPr="0085736F">
        <w:rPr>
          <w:rtl/>
        </w:rPr>
        <w:t>لتسجيل الدولي للعلامات (المشار إلي</w:t>
      </w:r>
      <w:r>
        <w:rPr>
          <w:rFonts w:hint="cs"/>
          <w:rtl/>
        </w:rPr>
        <w:t>ه</w:t>
      </w:r>
      <w:r>
        <w:rPr>
          <w:rtl/>
        </w:rPr>
        <w:t xml:space="preserve"> فيما يل</w:t>
      </w:r>
      <w:r>
        <w:rPr>
          <w:rFonts w:hint="cs"/>
          <w:rtl/>
        </w:rPr>
        <w:t>ي</w:t>
      </w:r>
      <w:r w:rsidRPr="0085736F">
        <w:rPr>
          <w:rtl/>
        </w:rPr>
        <w:t xml:space="preserve"> باسم "الفريق العامل")</w:t>
      </w:r>
      <w:r>
        <w:rPr>
          <w:rFonts w:hint="cs"/>
          <w:rtl/>
        </w:rPr>
        <w:t>،</w:t>
      </w:r>
      <w:r w:rsidRPr="0085736F">
        <w:rPr>
          <w:rtl/>
        </w:rPr>
        <w:t xml:space="preserve"> في دورته العاشرة</w:t>
      </w:r>
      <w:r>
        <w:rPr>
          <w:rFonts w:hint="cs"/>
          <w:rtl/>
        </w:rPr>
        <w:t>، ال</w:t>
      </w:r>
      <w:r w:rsidRPr="0085736F">
        <w:rPr>
          <w:rtl/>
        </w:rPr>
        <w:t xml:space="preserve">وثيقة </w:t>
      </w:r>
      <w:r w:rsidRPr="0085736F">
        <w:t>MM/LD/</w:t>
      </w:r>
      <w:proofErr w:type="spellStart"/>
      <w:r w:rsidRPr="0085736F">
        <w:t>WG</w:t>
      </w:r>
      <w:proofErr w:type="spellEnd"/>
      <w:r w:rsidRPr="0085736F">
        <w:t>/10/3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المعنونة</w:t>
      </w:r>
      <w:proofErr w:type="spellEnd"/>
      <w:r w:rsidRPr="0085736F">
        <w:rPr>
          <w:rtl/>
        </w:rPr>
        <w:t xml:space="preserve"> "</w:t>
      </w:r>
      <w:r w:rsidR="006A5E51" w:rsidRPr="006A5E51">
        <w:rPr>
          <w:rtl/>
        </w:rPr>
        <w:t>المعلومات المتعلقة باستعراض تطبيق المادة 9</w:t>
      </w:r>
      <w:r w:rsidR="006A5E51" w:rsidRPr="00572FB7">
        <w:rPr>
          <w:vertAlign w:val="superscript"/>
          <w:rtl/>
        </w:rPr>
        <w:t>(سادساً)</w:t>
      </w:r>
      <w:r w:rsidR="006A5E51" w:rsidRPr="006A5E51">
        <w:rPr>
          <w:rtl/>
        </w:rPr>
        <w:t>(1)(ب) من بروتوكول اتفاق مدريد بشأن التسجيل الدولي للعلامات</w:t>
      </w:r>
      <w:r w:rsidRPr="0085736F">
        <w:rPr>
          <w:rtl/>
        </w:rPr>
        <w:t>".</w:t>
      </w:r>
    </w:p>
    <w:p w:rsidR="006A5E51" w:rsidRDefault="0059240C" w:rsidP="00AF54AA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 xml:space="preserve">وخلص </w:t>
      </w:r>
      <w:r w:rsidRPr="0059240C">
        <w:rPr>
          <w:rtl/>
        </w:rPr>
        <w:t>الفريق</w:t>
      </w:r>
      <w:r>
        <w:rPr>
          <w:rFonts w:hint="cs"/>
          <w:rtl/>
        </w:rPr>
        <w:t>ُ</w:t>
      </w:r>
      <w:r w:rsidRPr="0059240C">
        <w:rPr>
          <w:rtl/>
        </w:rPr>
        <w:t xml:space="preserve"> العامل، في ذلك الوقت،</w:t>
      </w:r>
      <w:r>
        <w:rPr>
          <w:rFonts w:hint="cs"/>
          <w:rtl/>
        </w:rPr>
        <w:t xml:space="preserve"> إلى أن</w:t>
      </w:r>
      <w:r w:rsidRPr="0059240C">
        <w:rPr>
          <w:rtl/>
        </w:rPr>
        <w:t xml:space="preserve"> المادة</w:t>
      </w:r>
      <w:r w:rsidR="00572FB7">
        <w:rPr>
          <w:rFonts w:hint="cs"/>
          <w:rtl/>
        </w:rPr>
        <w:t xml:space="preserve"> 9</w:t>
      </w:r>
      <w:r w:rsidR="00572FB7" w:rsidRPr="00572FB7">
        <w:rPr>
          <w:rFonts w:hint="cs"/>
          <w:vertAlign w:val="superscript"/>
          <w:rtl/>
        </w:rPr>
        <w:t>(سادساً)</w:t>
      </w:r>
      <w:r w:rsidRPr="0059240C">
        <w:rPr>
          <w:rtl/>
        </w:rPr>
        <w:t>(</w:t>
      </w:r>
      <w:r w:rsidR="00572FB7">
        <w:rPr>
          <w:rtl/>
        </w:rPr>
        <w:t>1)</w:t>
      </w:r>
      <w:r w:rsidRPr="0059240C">
        <w:rPr>
          <w:rtl/>
        </w:rPr>
        <w:t xml:space="preserve">(ب) </w:t>
      </w:r>
      <w:r w:rsidR="00572FB7">
        <w:rPr>
          <w:rFonts w:hint="cs"/>
          <w:rtl/>
        </w:rPr>
        <w:t>ينبغي أن تُلغ</w:t>
      </w:r>
      <w:r w:rsidR="00771327">
        <w:rPr>
          <w:rFonts w:hint="cs"/>
          <w:rtl/>
        </w:rPr>
        <w:t>َ</w:t>
      </w:r>
      <w:r w:rsidR="00572FB7">
        <w:rPr>
          <w:rFonts w:hint="cs"/>
          <w:rtl/>
        </w:rPr>
        <w:t>ى أو تُقيَّد</w:t>
      </w:r>
      <w:r w:rsidR="00511486">
        <w:rPr>
          <w:rFonts w:hint="cs"/>
          <w:rtl/>
        </w:rPr>
        <w:t xml:space="preserve">، وأن </w:t>
      </w:r>
      <w:r w:rsidR="00AF54AA">
        <w:rPr>
          <w:rFonts w:hint="cs"/>
          <w:rtl/>
        </w:rPr>
        <w:t xml:space="preserve">الفريق العامل سوف يُراجِع </w:t>
      </w:r>
      <w:r w:rsidR="00511486">
        <w:rPr>
          <w:rFonts w:hint="cs"/>
          <w:rtl/>
        </w:rPr>
        <w:t xml:space="preserve">تطبيقها </w:t>
      </w:r>
      <w:r w:rsidRPr="0059240C">
        <w:rPr>
          <w:rtl/>
        </w:rPr>
        <w:t xml:space="preserve">بعد </w:t>
      </w:r>
      <w:r w:rsidR="00AF54AA">
        <w:rPr>
          <w:rFonts w:hint="cs"/>
          <w:rtl/>
        </w:rPr>
        <w:t xml:space="preserve">انقضاء </w:t>
      </w:r>
      <w:r w:rsidRPr="0059240C">
        <w:rPr>
          <w:rtl/>
        </w:rPr>
        <w:t>ثلاث سنوات. وتم الاتفاق كذلك على أن</w:t>
      </w:r>
      <w:r w:rsidR="00511486">
        <w:rPr>
          <w:rFonts w:hint="cs"/>
          <w:rtl/>
        </w:rPr>
        <w:t>ه يجوز ل</w:t>
      </w:r>
      <w:r w:rsidRPr="0059240C">
        <w:rPr>
          <w:rtl/>
        </w:rPr>
        <w:t>أي دولة عضو في اتحاد مدريد</w:t>
      </w:r>
      <w:r w:rsidR="00511486">
        <w:rPr>
          <w:rFonts w:hint="cs"/>
          <w:rtl/>
        </w:rPr>
        <w:t>،</w:t>
      </w:r>
      <w:r w:rsidRPr="0059240C">
        <w:rPr>
          <w:rtl/>
        </w:rPr>
        <w:t xml:space="preserve"> أو </w:t>
      </w:r>
      <w:r w:rsidR="00DF0FC0">
        <w:rPr>
          <w:rFonts w:hint="cs"/>
          <w:rtl/>
        </w:rPr>
        <w:t>ل</w:t>
      </w:r>
      <w:r w:rsidRPr="0059240C">
        <w:rPr>
          <w:rtl/>
        </w:rPr>
        <w:t xml:space="preserve">لمكتب الدولي، </w:t>
      </w:r>
      <w:r w:rsidR="00DF0FC0">
        <w:rPr>
          <w:rFonts w:hint="cs"/>
          <w:rtl/>
        </w:rPr>
        <w:t xml:space="preserve">اقتراح </w:t>
      </w:r>
      <w:r w:rsidRPr="0059240C">
        <w:rPr>
          <w:rtl/>
        </w:rPr>
        <w:t xml:space="preserve">إعادة النظر في هذا الموضوع في وقت </w:t>
      </w:r>
      <w:r w:rsidR="00DF0FC0">
        <w:rPr>
          <w:rFonts w:hint="cs"/>
          <w:rtl/>
        </w:rPr>
        <w:t>مُبكِّر</w:t>
      </w:r>
      <w:r w:rsidRPr="0059240C">
        <w:rPr>
          <w:rtl/>
        </w:rPr>
        <w:t>.</w:t>
      </w:r>
    </w:p>
    <w:p w:rsidR="00DF0FC0" w:rsidRDefault="00771327" w:rsidP="00D97076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  <w:lang w:bidi="ar-EG"/>
        </w:rPr>
        <w:lastRenderedPageBreak/>
        <w:t>و</w:t>
      </w:r>
      <w:r w:rsidRPr="00771327">
        <w:rPr>
          <w:rtl/>
          <w:lang w:bidi="ar-EG"/>
        </w:rPr>
        <w:t>ت</w:t>
      </w:r>
      <w:r>
        <w:rPr>
          <w:rFonts w:hint="cs"/>
          <w:rtl/>
          <w:lang w:bidi="ar-EG"/>
        </w:rPr>
        <w:t>ُ</w:t>
      </w:r>
      <w:r w:rsidRPr="00771327">
        <w:rPr>
          <w:rtl/>
          <w:lang w:bidi="ar-EG"/>
        </w:rPr>
        <w:t>قد</w:t>
      </w:r>
      <w:r>
        <w:rPr>
          <w:rFonts w:hint="cs"/>
          <w:rtl/>
          <w:lang w:bidi="ar-EG"/>
        </w:rPr>
        <w:t>ِّ</w:t>
      </w:r>
      <w:r w:rsidRPr="00771327">
        <w:rPr>
          <w:rtl/>
          <w:lang w:bidi="ar-EG"/>
        </w:rPr>
        <w:t>م هذه الوثيقة معلومات م</w:t>
      </w:r>
      <w:r>
        <w:rPr>
          <w:rFonts w:hint="cs"/>
          <w:rtl/>
          <w:lang w:bidi="ar-EG"/>
        </w:rPr>
        <w:t>ُ</w:t>
      </w:r>
      <w:r w:rsidRPr="00771327">
        <w:rPr>
          <w:rtl/>
          <w:lang w:bidi="ar-EG"/>
        </w:rPr>
        <w:t>حد</w:t>
      </w:r>
      <w:r>
        <w:rPr>
          <w:rFonts w:hint="cs"/>
          <w:rtl/>
          <w:lang w:bidi="ar-EG"/>
        </w:rPr>
        <w:t>َّ</w:t>
      </w:r>
      <w:r>
        <w:rPr>
          <w:rtl/>
          <w:lang w:bidi="ar-EG"/>
        </w:rPr>
        <w:t>ثة</w:t>
      </w:r>
      <w:r w:rsidR="00D97076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</w:t>
      </w:r>
      <w:r w:rsidR="00D97076">
        <w:rPr>
          <w:rFonts w:hint="cs"/>
          <w:rtl/>
          <w:lang w:bidi="ar-EG"/>
        </w:rPr>
        <w:t>تتعلق ب</w:t>
      </w:r>
      <w:r>
        <w:rPr>
          <w:rtl/>
          <w:lang w:bidi="ar-EG"/>
        </w:rPr>
        <w:t>تطبيق الفقرة (1)</w:t>
      </w:r>
      <w:r w:rsidRPr="00771327">
        <w:rPr>
          <w:rtl/>
          <w:lang w:bidi="ar-EG"/>
        </w:rPr>
        <w:t>(ب) من المادة 9</w:t>
      </w:r>
      <w:r w:rsidRPr="00771327">
        <w:rPr>
          <w:rFonts w:hint="cs"/>
          <w:vertAlign w:val="superscript"/>
          <w:rtl/>
          <w:lang w:bidi="ar-EG"/>
        </w:rPr>
        <w:t>(سادساً)</w:t>
      </w:r>
      <w:r w:rsidR="00D97076">
        <w:rPr>
          <w:rFonts w:hint="cs"/>
          <w:rtl/>
          <w:lang w:bidi="ar-EG"/>
        </w:rPr>
        <w:t xml:space="preserve"> على</w:t>
      </w:r>
      <w:r w:rsidR="00D97076" w:rsidRPr="00771327">
        <w:rPr>
          <w:rtl/>
          <w:lang w:bidi="ar-EG"/>
        </w:rPr>
        <w:t xml:space="preserve"> العلاقات المتبادلة بين الدول </w:t>
      </w:r>
      <w:r w:rsidR="00D97076">
        <w:rPr>
          <w:rFonts w:hint="cs"/>
          <w:rtl/>
          <w:lang w:bidi="ar-EG"/>
        </w:rPr>
        <w:t>المُلزَمة ب</w:t>
      </w:r>
      <w:r w:rsidR="00D97076" w:rsidRPr="00771327">
        <w:rPr>
          <w:rtl/>
          <w:lang w:bidi="ar-EG"/>
        </w:rPr>
        <w:t>الاتفاق والبروتوكول</w:t>
      </w:r>
      <w:r w:rsidR="00D97076">
        <w:rPr>
          <w:rFonts w:hint="cs"/>
          <w:rtl/>
          <w:lang w:bidi="ar-EG"/>
        </w:rPr>
        <w:t xml:space="preserve"> معاً،</w:t>
      </w:r>
      <w:r w:rsidRPr="00771327">
        <w:rPr>
          <w:rtl/>
          <w:lang w:bidi="ar-EG"/>
        </w:rPr>
        <w:t xml:space="preserve"> و</w:t>
      </w:r>
      <w:r w:rsidR="00D97076">
        <w:rPr>
          <w:rFonts w:hint="cs"/>
          <w:rtl/>
          <w:lang w:bidi="ar-EG"/>
        </w:rPr>
        <w:t>تتعلق</w:t>
      </w:r>
      <w:r w:rsidR="00C47435" w:rsidRPr="00771327">
        <w:rPr>
          <w:rtl/>
          <w:lang w:bidi="ar-EG"/>
        </w:rPr>
        <w:t>، على وجه الخصوص،</w:t>
      </w:r>
      <w:r w:rsidRPr="00771327">
        <w:rPr>
          <w:rtl/>
          <w:lang w:bidi="ar-EG"/>
        </w:rPr>
        <w:t xml:space="preserve"> </w:t>
      </w:r>
      <w:r w:rsidR="00C47435">
        <w:rPr>
          <w:rFonts w:hint="cs"/>
          <w:rtl/>
          <w:lang w:bidi="ar-EG"/>
        </w:rPr>
        <w:t>ب</w:t>
      </w:r>
      <w:r w:rsidRPr="00771327">
        <w:rPr>
          <w:rtl/>
          <w:lang w:bidi="ar-EG"/>
        </w:rPr>
        <w:t xml:space="preserve">عدم تطبيق </w:t>
      </w:r>
      <w:r w:rsidR="00975265">
        <w:rPr>
          <w:rFonts w:hint="cs"/>
          <w:rtl/>
          <w:lang w:bidi="ar-EG"/>
        </w:rPr>
        <w:t xml:space="preserve">ما يصدر من إعلانات </w:t>
      </w:r>
      <w:r w:rsidR="00C47435">
        <w:rPr>
          <w:rtl/>
          <w:lang w:bidi="ar-EG"/>
        </w:rPr>
        <w:t>بموجب المادة 5(2)(ب) و(ج) أو المادة 8</w:t>
      </w:r>
      <w:r w:rsidRPr="00771327">
        <w:rPr>
          <w:rtl/>
          <w:lang w:bidi="ar-EG"/>
        </w:rPr>
        <w:t>(7) من البروتوكول</w:t>
      </w:r>
      <w:r w:rsidR="00D97076">
        <w:rPr>
          <w:rFonts w:hint="cs"/>
          <w:rtl/>
          <w:lang w:bidi="ar-EG"/>
        </w:rPr>
        <w:t xml:space="preserve"> على هذه العلاقات</w:t>
      </w:r>
      <w:r w:rsidRPr="00771327">
        <w:rPr>
          <w:rtl/>
          <w:lang w:bidi="ar-EG"/>
        </w:rPr>
        <w:t>.</w:t>
      </w:r>
    </w:p>
    <w:p w:rsidR="00C47435" w:rsidRDefault="00C221F8" w:rsidP="00C04862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</w:t>
      </w:r>
      <w:r w:rsidRPr="00C221F8">
        <w:rPr>
          <w:rtl/>
        </w:rPr>
        <w:t>على نحو</w:t>
      </w:r>
      <w:r w:rsidR="00C04862">
        <w:rPr>
          <w:rFonts w:hint="cs"/>
          <w:rtl/>
        </w:rPr>
        <w:t>ٍ</w:t>
      </w:r>
      <w:r w:rsidRPr="00C221F8">
        <w:rPr>
          <w:rtl/>
        </w:rPr>
        <w:t xml:space="preserve"> أكثر تحديدا</w:t>
      </w:r>
      <w:r>
        <w:rPr>
          <w:rFonts w:hint="cs"/>
          <w:rtl/>
        </w:rPr>
        <w:t>ً</w:t>
      </w:r>
      <w:r w:rsidRPr="00C221F8">
        <w:rPr>
          <w:rtl/>
        </w:rPr>
        <w:t xml:space="preserve">، </w:t>
      </w:r>
      <w:r>
        <w:rPr>
          <w:rFonts w:hint="cs"/>
          <w:rtl/>
        </w:rPr>
        <w:t>تستعرض الوثيقة</w:t>
      </w:r>
      <w:r w:rsidR="00C04862">
        <w:rPr>
          <w:rFonts w:hint="cs"/>
          <w:rtl/>
        </w:rPr>
        <w:t>ُ</w:t>
      </w:r>
      <w:r>
        <w:rPr>
          <w:rFonts w:hint="cs"/>
          <w:rtl/>
        </w:rPr>
        <w:t xml:space="preserve"> بوجه عام، </w:t>
      </w:r>
      <w:r w:rsidRPr="00C221F8">
        <w:rPr>
          <w:rtl/>
        </w:rPr>
        <w:t xml:space="preserve">في الجزء الأول، عدد </w:t>
      </w:r>
      <w:r>
        <w:rPr>
          <w:rFonts w:hint="cs"/>
          <w:rtl/>
        </w:rPr>
        <w:t xml:space="preserve">التعيينات المُدوَّنة </w:t>
      </w:r>
      <w:r w:rsidRPr="00C221F8">
        <w:rPr>
          <w:rtl/>
        </w:rPr>
        <w:t>خلال عام 2014، و</w:t>
      </w:r>
      <w:r>
        <w:rPr>
          <w:rFonts w:hint="cs"/>
          <w:rtl/>
        </w:rPr>
        <w:t>ت</w:t>
      </w:r>
      <w:r w:rsidRPr="00C221F8">
        <w:rPr>
          <w:rtl/>
        </w:rPr>
        <w:t>سع</w:t>
      </w:r>
      <w:r>
        <w:rPr>
          <w:rFonts w:hint="cs"/>
          <w:rtl/>
        </w:rPr>
        <w:t>ى</w:t>
      </w:r>
      <w:r w:rsidRPr="00C221F8">
        <w:rPr>
          <w:rtl/>
        </w:rPr>
        <w:t xml:space="preserve"> إلى تقديم لمحة عامة عن عدد </w:t>
      </w:r>
      <w:r>
        <w:rPr>
          <w:rFonts w:hint="cs"/>
          <w:rtl/>
        </w:rPr>
        <w:t xml:space="preserve">التعيينات </w:t>
      </w:r>
      <w:r w:rsidRPr="00C221F8">
        <w:rPr>
          <w:rtl/>
        </w:rPr>
        <w:t xml:space="preserve">التي تأثرت </w:t>
      </w:r>
      <w:r w:rsidR="00C04862">
        <w:rPr>
          <w:rFonts w:hint="cs"/>
          <w:rtl/>
        </w:rPr>
        <w:t>ب</w:t>
      </w:r>
      <w:r w:rsidR="00C04862">
        <w:rPr>
          <w:rtl/>
        </w:rPr>
        <w:t>الفقرة (1)</w:t>
      </w:r>
      <w:r w:rsidRPr="00C221F8">
        <w:rPr>
          <w:rtl/>
        </w:rPr>
        <w:t>( ب) من المادة 9</w:t>
      </w:r>
      <w:r w:rsidR="00C04862" w:rsidRPr="00C04862">
        <w:rPr>
          <w:rFonts w:hint="cs"/>
          <w:vertAlign w:val="superscript"/>
          <w:rtl/>
        </w:rPr>
        <w:t>(سادساً)</w:t>
      </w:r>
      <w:r w:rsidR="00C04862">
        <w:rPr>
          <w:rtl/>
        </w:rPr>
        <w:t>، في سياق المادة 5</w:t>
      </w:r>
      <w:r w:rsidRPr="00C221F8">
        <w:rPr>
          <w:rtl/>
        </w:rPr>
        <w:t>(2)</w:t>
      </w:r>
      <w:r w:rsidR="00C04862">
        <w:rPr>
          <w:rtl/>
        </w:rPr>
        <w:t xml:space="preserve"> (</w:t>
      </w:r>
      <w:r w:rsidR="006D738B">
        <w:rPr>
          <w:rFonts w:hint="cs"/>
          <w:rtl/>
        </w:rPr>
        <w:t>ال</w:t>
      </w:r>
      <w:r w:rsidR="00C04862">
        <w:rPr>
          <w:rtl/>
        </w:rPr>
        <w:t xml:space="preserve">إخطار </w:t>
      </w:r>
      <w:r w:rsidR="006D738B">
        <w:rPr>
          <w:rFonts w:hint="cs"/>
          <w:rtl/>
        </w:rPr>
        <w:t>ب</w:t>
      </w:r>
      <w:r w:rsidR="00C04862">
        <w:rPr>
          <w:rtl/>
        </w:rPr>
        <w:t>الرفض المؤقت) والمادة 8</w:t>
      </w:r>
      <w:r w:rsidRPr="00C221F8">
        <w:rPr>
          <w:rtl/>
        </w:rPr>
        <w:t>(7) (الرسوم الفردية) من البروتوكول.</w:t>
      </w:r>
    </w:p>
    <w:p w:rsidR="00C04862" w:rsidRDefault="00A17BF0" w:rsidP="00DE3854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</w:t>
      </w:r>
      <w:r w:rsidRPr="00A17BF0">
        <w:rPr>
          <w:rtl/>
        </w:rPr>
        <w:t xml:space="preserve">في الجزء الثاني، </w:t>
      </w:r>
      <w:r w:rsidR="003A7488">
        <w:rPr>
          <w:rFonts w:hint="cs"/>
          <w:rtl/>
        </w:rPr>
        <w:t xml:space="preserve">تتوسع </w:t>
      </w:r>
      <w:r w:rsidRPr="00A17BF0">
        <w:rPr>
          <w:rtl/>
        </w:rPr>
        <w:t xml:space="preserve">الوثيقة </w:t>
      </w:r>
      <w:r w:rsidR="003A7488">
        <w:rPr>
          <w:rFonts w:hint="cs"/>
          <w:rtl/>
        </w:rPr>
        <w:t xml:space="preserve">في </w:t>
      </w:r>
      <w:r w:rsidRPr="00A17BF0">
        <w:rPr>
          <w:rtl/>
        </w:rPr>
        <w:t xml:space="preserve">البيانات </w:t>
      </w:r>
      <w:r w:rsidR="00DE3854">
        <w:rPr>
          <w:rFonts w:hint="cs"/>
          <w:rtl/>
        </w:rPr>
        <w:t xml:space="preserve">من خلال </w:t>
      </w:r>
      <w:r w:rsidRPr="00A17BF0">
        <w:rPr>
          <w:rtl/>
        </w:rPr>
        <w:t xml:space="preserve">تحديد الأطراف المتعاقدة المعنية </w:t>
      </w:r>
      <w:r w:rsidR="002D705C">
        <w:rPr>
          <w:rFonts w:hint="cs"/>
          <w:rtl/>
        </w:rPr>
        <w:t>ب</w:t>
      </w:r>
      <w:r w:rsidRPr="00A17BF0">
        <w:rPr>
          <w:rtl/>
        </w:rPr>
        <w:t xml:space="preserve">عدم تطبيق </w:t>
      </w:r>
      <w:r w:rsidRPr="00DE3854">
        <w:rPr>
          <w:rtl/>
        </w:rPr>
        <w:t>الإعلان</w:t>
      </w:r>
      <w:r w:rsidR="00DE3854" w:rsidRPr="00DE3854">
        <w:rPr>
          <w:rFonts w:hint="cs"/>
          <w:rtl/>
        </w:rPr>
        <w:t>ات</w:t>
      </w:r>
      <w:r w:rsidRPr="00A17BF0">
        <w:rPr>
          <w:rtl/>
        </w:rPr>
        <w:t xml:space="preserve"> الصادر</w:t>
      </w:r>
      <w:r w:rsidR="00DE3854">
        <w:rPr>
          <w:rFonts w:hint="cs"/>
          <w:rtl/>
        </w:rPr>
        <w:t>ة</w:t>
      </w:r>
      <w:r w:rsidR="002D705C">
        <w:rPr>
          <w:rtl/>
        </w:rPr>
        <w:t xml:space="preserve"> بموجب المادة 5</w:t>
      </w:r>
      <w:r w:rsidRPr="00A17BF0">
        <w:rPr>
          <w:rtl/>
        </w:rPr>
        <w:t xml:space="preserve">(2) من البروتوكول، </w:t>
      </w:r>
      <w:r w:rsidR="00DE3854">
        <w:rPr>
          <w:rFonts w:hint="cs"/>
          <w:rtl/>
        </w:rPr>
        <w:t>بعد</w:t>
      </w:r>
      <w:r w:rsidR="002D705C">
        <w:rPr>
          <w:rtl/>
        </w:rPr>
        <w:t xml:space="preserve"> تطبيق الفقرة (1)</w:t>
      </w:r>
      <w:r w:rsidRPr="00A17BF0">
        <w:rPr>
          <w:rtl/>
        </w:rPr>
        <w:t>(ب) من المادة 9</w:t>
      </w:r>
      <w:r w:rsidR="002D705C" w:rsidRPr="002D705C">
        <w:rPr>
          <w:rFonts w:hint="cs"/>
          <w:vertAlign w:val="superscript"/>
          <w:rtl/>
          <w:lang w:bidi="ar-EG"/>
        </w:rPr>
        <w:t>(سادساً)</w:t>
      </w:r>
      <w:r w:rsidRPr="00A17BF0">
        <w:rPr>
          <w:rtl/>
        </w:rPr>
        <w:t xml:space="preserve">. </w:t>
      </w:r>
      <w:r w:rsidR="0004318E">
        <w:rPr>
          <w:rFonts w:hint="cs"/>
          <w:rtl/>
        </w:rPr>
        <w:t xml:space="preserve">ثم يقوم </w:t>
      </w:r>
      <w:r w:rsidRPr="00A17BF0">
        <w:rPr>
          <w:rtl/>
        </w:rPr>
        <w:t xml:space="preserve">الجزء الثالث من الوثيقة </w:t>
      </w:r>
      <w:r w:rsidR="0004318E" w:rsidRPr="00DE3854">
        <w:rPr>
          <w:rFonts w:hint="cs"/>
          <w:rtl/>
        </w:rPr>
        <w:t>بالأمر نفسه</w:t>
      </w:r>
      <w:r w:rsidR="0004318E">
        <w:rPr>
          <w:rFonts w:hint="cs"/>
          <w:rtl/>
        </w:rPr>
        <w:t xml:space="preserve"> </w:t>
      </w:r>
      <w:r w:rsidR="0004318E">
        <w:rPr>
          <w:rtl/>
        </w:rPr>
        <w:t>فيما يتعلق بالمادة 8</w:t>
      </w:r>
      <w:r w:rsidRPr="00A17BF0">
        <w:rPr>
          <w:rtl/>
        </w:rPr>
        <w:t>(7) من البروتوكول.</w:t>
      </w:r>
    </w:p>
    <w:p w:rsidR="0004318E" w:rsidRDefault="004B49C0" w:rsidP="00547707">
      <w:pPr>
        <w:pStyle w:val="NormalParaAR"/>
        <w:numPr>
          <w:ilvl w:val="0"/>
          <w:numId w:val="21"/>
        </w:numPr>
        <w:ind w:left="-5" w:firstLine="0"/>
      </w:pPr>
      <w:r w:rsidRPr="004B49C0">
        <w:rPr>
          <w:rtl/>
        </w:rPr>
        <w:t>وفي الجزء الرابع، ت</w:t>
      </w:r>
      <w:r>
        <w:rPr>
          <w:rFonts w:hint="cs"/>
          <w:rtl/>
        </w:rPr>
        <w:t>ُ</w:t>
      </w:r>
      <w:r w:rsidRPr="004B49C0">
        <w:rPr>
          <w:rtl/>
        </w:rPr>
        <w:t>قد</w:t>
      </w:r>
      <w:r>
        <w:rPr>
          <w:rFonts w:hint="cs"/>
          <w:rtl/>
        </w:rPr>
        <w:t>ِّ</w:t>
      </w:r>
      <w:r w:rsidRPr="004B49C0">
        <w:rPr>
          <w:rtl/>
        </w:rPr>
        <w:t>م الوثيقة تحليلا</w:t>
      </w:r>
      <w:r>
        <w:rPr>
          <w:rFonts w:hint="cs"/>
          <w:rtl/>
        </w:rPr>
        <w:t>ً</w:t>
      </w:r>
      <w:r w:rsidRPr="004B49C0">
        <w:rPr>
          <w:rtl/>
        </w:rPr>
        <w:t xml:space="preserve"> لتوزيع الرسوم</w:t>
      </w:r>
      <w:r>
        <w:rPr>
          <w:rFonts w:hint="cs"/>
          <w:rtl/>
        </w:rPr>
        <w:t xml:space="preserve"> </w:t>
      </w:r>
      <w:r w:rsidRPr="004B49C0">
        <w:rPr>
          <w:rtl/>
        </w:rPr>
        <w:t>(</w:t>
      </w:r>
      <w:r w:rsidR="00547707" w:rsidRPr="00547707">
        <w:rPr>
          <w:rtl/>
        </w:rPr>
        <w:t>ال</w:t>
      </w:r>
      <w:r w:rsidR="00302D02">
        <w:rPr>
          <w:rFonts w:hint="cs"/>
          <w:rtl/>
        </w:rPr>
        <w:t>معياري</w:t>
      </w:r>
      <w:r w:rsidR="00547707">
        <w:rPr>
          <w:rFonts w:hint="cs"/>
          <w:rtl/>
        </w:rPr>
        <w:t>ة</w:t>
      </w:r>
      <w:r w:rsidRPr="004B49C0">
        <w:rPr>
          <w:rtl/>
        </w:rPr>
        <w:t>) الم</w:t>
      </w:r>
      <w:r>
        <w:rPr>
          <w:rFonts w:hint="cs"/>
          <w:rtl/>
        </w:rPr>
        <w:t>ُ</w:t>
      </w:r>
      <w:r w:rsidRPr="004B49C0">
        <w:rPr>
          <w:rtl/>
        </w:rPr>
        <w:t>حص</w:t>
      </w:r>
      <w:r>
        <w:rPr>
          <w:rFonts w:hint="cs"/>
          <w:rtl/>
        </w:rPr>
        <w:t>َّ</w:t>
      </w:r>
      <w:r w:rsidRPr="004B49C0">
        <w:rPr>
          <w:rtl/>
        </w:rPr>
        <w:t xml:space="preserve">لة في </w:t>
      </w:r>
      <w:r w:rsidR="00547707">
        <w:rPr>
          <w:rFonts w:hint="cs"/>
          <w:rtl/>
        </w:rPr>
        <w:t>السنوات</w:t>
      </w:r>
      <w:r w:rsidRPr="004B49C0">
        <w:rPr>
          <w:rtl/>
        </w:rPr>
        <w:t xml:space="preserve"> 2012 و2013 و2014، </w:t>
      </w:r>
      <w:r w:rsidR="00185B6C">
        <w:rPr>
          <w:rtl/>
        </w:rPr>
        <w:t>النا</w:t>
      </w:r>
      <w:r w:rsidR="00185B6C">
        <w:rPr>
          <w:rFonts w:hint="cs"/>
          <w:rtl/>
        </w:rPr>
        <w:t>تجة</w:t>
      </w:r>
      <w:r w:rsidRPr="004B49C0">
        <w:rPr>
          <w:rtl/>
        </w:rPr>
        <w:t xml:space="preserve"> عن تطبيق المادة</w:t>
      </w:r>
      <w:r w:rsidR="00185B6C">
        <w:rPr>
          <w:rFonts w:hint="cs"/>
          <w:rtl/>
        </w:rPr>
        <w:t xml:space="preserve"> 9</w:t>
      </w:r>
      <w:r w:rsidR="00185B6C" w:rsidRPr="00185B6C">
        <w:rPr>
          <w:rFonts w:hint="cs"/>
          <w:vertAlign w:val="superscript"/>
          <w:rtl/>
        </w:rPr>
        <w:t>(سادساً)</w:t>
      </w:r>
      <w:r w:rsidRPr="004B49C0">
        <w:rPr>
          <w:rtl/>
        </w:rPr>
        <w:t>.</w:t>
      </w:r>
    </w:p>
    <w:p w:rsidR="00185B6C" w:rsidRDefault="00DB6540" w:rsidP="00547707">
      <w:pPr>
        <w:pStyle w:val="NormalParaAR"/>
        <w:numPr>
          <w:ilvl w:val="0"/>
          <w:numId w:val="21"/>
        </w:numPr>
        <w:ind w:left="-5" w:firstLine="0"/>
      </w:pPr>
      <w:r w:rsidRPr="00DB6540">
        <w:rPr>
          <w:rtl/>
        </w:rPr>
        <w:t>و</w:t>
      </w:r>
      <w:r>
        <w:rPr>
          <w:rFonts w:hint="cs"/>
          <w:rtl/>
        </w:rPr>
        <w:t xml:space="preserve">في النهاية، </w:t>
      </w:r>
      <w:r w:rsidRPr="00547707">
        <w:rPr>
          <w:rFonts w:hint="cs"/>
          <w:rtl/>
        </w:rPr>
        <w:t>تُجري</w:t>
      </w:r>
      <w:r>
        <w:rPr>
          <w:rFonts w:hint="cs"/>
          <w:rtl/>
        </w:rPr>
        <w:t xml:space="preserve"> الوثيقةُ</w:t>
      </w:r>
      <w:r w:rsidRPr="00DB6540">
        <w:rPr>
          <w:rtl/>
        </w:rPr>
        <w:t xml:space="preserve">، في الجزء الخامس، </w:t>
      </w:r>
      <w:r w:rsidRPr="00547707">
        <w:rPr>
          <w:rtl/>
        </w:rPr>
        <w:t>محاكاة</w:t>
      </w:r>
      <w:r w:rsidRPr="00547707">
        <w:rPr>
          <w:rFonts w:hint="cs"/>
          <w:rtl/>
        </w:rPr>
        <w:t>ً</w:t>
      </w:r>
      <w:r w:rsidRPr="00DB6540">
        <w:rPr>
          <w:rtl/>
        </w:rPr>
        <w:t xml:space="preserve"> لمبالغ الرسوم الفردية التي ك</w:t>
      </w:r>
      <w:r w:rsidR="00007345">
        <w:rPr>
          <w:rtl/>
        </w:rPr>
        <w:t>ان</w:t>
      </w:r>
      <w:r w:rsidR="00007345">
        <w:rPr>
          <w:rFonts w:hint="cs"/>
          <w:rtl/>
        </w:rPr>
        <w:t xml:space="preserve">ت ستُدفع </w:t>
      </w:r>
      <w:r w:rsidRPr="00DB6540">
        <w:rPr>
          <w:rtl/>
        </w:rPr>
        <w:t>في الحالا</w:t>
      </w:r>
      <w:r w:rsidR="00007345">
        <w:rPr>
          <w:rtl/>
        </w:rPr>
        <w:t>ت الم</w:t>
      </w:r>
      <w:r w:rsidR="00007345">
        <w:rPr>
          <w:rFonts w:hint="cs"/>
          <w:rtl/>
        </w:rPr>
        <w:t>ُ</w:t>
      </w:r>
      <w:r w:rsidR="00007345">
        <w:rPr>
          <w:rtl/>
        </w:rPr>
        <w:t>شار إليها في الجزء الرابع</w:t>
      </w:r>
      <w:r w:rsidR="00007345">
        <w:rPr>
          <w:rFonts w:hint="cs"/>
          <w:rtl/>
        </w:rPr>
        <w:t xml:space="preserve"> في حالة العمل ب</w:t>
      </w:r>
      <w:r w:rsidR="00007345">
        <w:rPr>
          <w:rtl/>
        </w:rPr>
        <w:t>المادة 8</w:t>
      </w:r>
      <w:r w:rsidRPr="00DB6540">
        <w:rPr>
          <w:rtl/>
        </w:rPr>
        <w:t>(7) من البروتوكول في السنوات المذكورة.</w:t>
      </w:r>
    </w:p>
    <w:p w:rsidR="00FF57D0" w:rsidRPr="00911F2E" w:rsidRDefault="00911F2E" w:rsidP="00911F2E">
      <w:pPr>
        <w:pStyle w:val="NormalParaAR"/>
        <w:keepNext/>
        <w:rPr>
          <w:b/>
          <w:bCs/>
          <w:sz w:val="40"/>
          <w:szCs w:val="40"/>
        </w:rPr>
      </w:pPr>
      <w:r w:rsidRPr="00911F2E">
        <w:rPr>
          <w:b/>
          <w:bCs/>
          <w:sz w:val="40"/>
          <w:szCs w:val="40"/>
          <w:rtl/>
        </w:rPr>
        <w:t>الجزء الأول: استعراض تطبيق الفقرة (1)(ب) من المادة 9</w:t>
      </w:r>
      <w:r w:rsidRPr="00911F2E">
        <w:rPr>
          <w:rFonts w:hint="cs"/>
          <w:b/>
          <w:bCs/>
          <w:sz w:val="40"/>
          <w:szCs w:val="40"/>
          <w:vertAlign w:val="superscript"/>
          <w:rtl/>
        </w:rPr>
        <w:t>(سادساً)</w:t>
      </w:r>
      <w:r w:rsidRPr="00911F2E">
        <w:rPr>
          <w:b/>
          <w:bCs/>
          <w:sz w:val="40"/>
          <w:szCs w:val="40"/>
          <w:rtl/>
        </w:rPr>
        <w:t xml:space="preserve"> </w:t>
      </w:r>
      <w:r w:rsidRPr="00911F2E">
        <w:rPr>
          <w:rFonts w:hint="cs"/>
          <w:b/>
          <w:bCs/>
          <w:sz w:val="40"/>
          <w:szCs w:val="40"/>
          <w:rtl/>
        </w:rPr>
        <w:t>من ال</w:t>
      </w:r>
      <w:r w:rsidRPr="00911F2E">
        <w:rPr>
          <w:b/>
          <w:bCs/>
          <w:sz w:val="40"/>
          <w:szCs w:val="40"/>
          <w:rtl/>
        </w:rPr>
        <w:t>بروتوكول</w:t>
      </w:r>
    </w:p>
    <w:p w:rsidR="00007345" w:rsidRDefault="00F335B7" w:rsidP="00524FDC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الدول الأربع والخمس</w:t>
      </w:r>
      <w:r w:rsidR="00A265AC">
        <w:rPr>
          <w:rFonts w:hint="cs"/>
          <w:rtl/>
        </w:rPr>
        <w:t>و</w:t>
      </w:r>
      <w:r>
        <w:rPr>
          <w:rFonts w:hint="cs"/>
          <w:rtl/>
        </w:rPr>
        <w:t>ن</w:t>
      </w:r>
      <w:r w:rsidRPr="00F335B7">
        <w:rPr>
          <w:rtl/>
        </w:rPr>
        <w:t xml:space="preserve"> التالية</w:t>
      </w:r>
      <w:r w:rsidR="00805F02">
        <w:rPr>
          <w:rFonts w:hint="cs"/>
          <w:rtl/>
        </w:rPr>
        <w:t xml:space="preserve"> مُلزَمةٌ ب</w:t>
      </w:r>
      <w:r w:rsidRPr="00F335B7">
        <w:rPr>
          <w:rtl/>
        </w:rPr>
        <w:t>الاتفاق والبروتوكول</w:t>
      </w:r>
      <w:r w:rsidR="000F72DA">
        <w:rPr>
          <w:rFonts w:hint="cs"/>
          <w:rtl/>
        </w:rPr>
        <w:t xml:space="preserve"> معاً</w:t>
      </w:r>
      <w:r w:rsidR="00805F02">
        <w:rPr>
          <w:rStyle w:val="FootnoteReference"/>
          <w:rtl/>
        </w:rPr>
        <w:footnoteReference w:id="1"/>
      </w:r>
      <w:r w:rsidRPr="00F335B7">
        <w:rPr>
          <w:rtl/>
        </w:rPr>
        <w:t>: ألبانيا (</w:t>
      </w:r>
      <w:r w:rsidR="006173E3">
        <w:t>AL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أرمينيا (</w:t>
      </w:r>
      <w:r w:rsidR="006173E3">
        <w:t>AM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النمسا (</w:t>
      </w:r>
      <w:r w:rsidR="006173E3">
        <w:t>AT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أذربيجان (</w:t>
      </w:r>
      <w:r w:rsidR="006173E3">
        <w:t>AZ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="00117910" w:rsidRPr="00117910">
        <w:rPr>
          <w:rtl/>
        </w:rPr>
        <w:t>بيلاروس</w:t>
      </w:r>
      <w:r w:rsidRPr="00F335B7">
        <w:rPr>
          <w:rtl/>
        </w:rPr>
        <w:t xml:space="preserve"> (</w:t>
      </w:r>
      <w:r w:rsidR="006173E3">
        <w:t>BY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 xml:space="preserve">بلجيكا </w:t>
      </w:r>
      <w:bookmarkStart w:id="3" w:name="_Ref425237327"/>
      <w:r w:rsidR="002F2714">
        <w:rPr>
          <w:rFonts w:hint="cs"/>
          <w:rtl/>
        </w:rPr>
        <w:t>(</w:t>
      </w:r>
      <w:r w:rsidR="006173E3">
        <w:t>BX</w:t>
      </w:r>
      <w:r w:rsidR="002F2714">
        <w:rPr>
          <w:rFonts w:hint="cs"/>
          <w:rtl/>
        </w:rPr>
        <w:t>)</w:t>
      </w:r>
      <w:r w:rsidR="00CA655B">
        <w:rPr>
          <w:rStyle w:val="FootnoteReference"/>
          <w:rtl/>
        </w:rPr>
        <w:footnoteReference w:id="2"/>
      </w:r>
      <w:bookmarkEnd w:id="3"/>
      <w:r w:rsidRPr="00F335B7">
        <w:rPr>
          <w:rtl/>
        </w:rPr>
        <w:t xml:space="preserve">، </w:t>
      </w:r>
      <w:r w:rsidR="00A02E93">
        <w:rPr>
          <w:rFonts w:hint="cs"/>
          <w:rtl/>
        </w:rPr>
        <w:t>و</w:t>
      </w:r>
      <w:r w:rsidRPr="00F335B7">
        <w:rPr>
          <w:rtl/>
        </w:rPr>
        <w:t>بوتان (</w:t>
      </w:r>
      <w:r w:rsidR="006173E3">
        <w:t>BT</w:t>
      </w:r>
      <w:r w:rsidRPr="00F335B7">
        <w:rPr>
          <w:rtl/>
        </w:rPr>
        <w:t>)</w:t>
      </w:r>
      <w:r w:rsidR="00CA655B">
        <w:rPr>
          <w:rFonts w:hint="cs"/>
          <w:rtl/>
          <w:lang w:bidi="ar-EG"/>
        </w:rPr>
        <w:t>،</w:t>
      </w:r>
      <w:r w:rsidRPr="00F335B7">
        <w:rPr>
          <w:rtl/>
        </w:rPr>
        <w:t xml:space="preserve"> والبوسنة والهرسك (</w:t>
      </w:r>
      <w:r w:rsidR="006173E3">
        <w:t>BA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بلغاريا (</w:t>
      </w:r>
      <w:r w:rsidR="006173E3">
        <w:t>BG</w:t>
      </w:r>
      <w:r w:rsidRPr="00F335B7">
        <w:rPr>
          <w:rtl/>
        </w:rPr>
        <w:t>)، والصين (</w:t>
      </w:r>
      <w:r w:rsidR="006173E3">
        <w:t>CN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كرواتيا (</w:t>
      </w:r>
      <w:r w:rsidR="006173E3">
        <w:t>HR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كوبا (</w:t>
      </w:r>
      <w:r w:rsidR="006173E3">
        <w:t>CU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قبرص (</w:t>
      </w:r>
      <w:r w:rsidR="006173E3">
        <w:t>CY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="00117910" w:rsidRPr="00117910">
        <w:rPr>
          <w:rtl/>
        </w:rPr>
        <w:t>الجمهورية التشيكية</w:t>
      </w:r>
      <w:r w:rsidRPr="00F335B7">
        <w:rPr>
          <w:rtl/>
        </w:rPr>
        <w:t xml:space="preserve"> (</w:t>
      </w:r>
      <w:r w:rsidR="006173E3">
        <w:t>CZ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جمهورية كوريا الشعبية الديمقراطية</w:t>
      </w:r>
      <w:r w:rsidR="00CA655B">
        <w:rPr>
          <w:rFonts w:hint="cs"/>
          <w:rtl/>
        </w:rPr>
        <w:t xml:space="preserve"> (</w:t>
      </w:r>
      <w:proofErr w:type="spellStart"/>
      <w:r w:rsidR="006173E3">
        <w:t>KP</w:t>
      </w:r>
      <w:proofErr w:type="spellEnd"/>
      <w:r w:rsidR="00CA655B">
        <w:rPr>
          <w:rFonts w:hint="cs"/>
          <w:rtl/>
        </w:rPr>
        <w:t>)</w:t>
      </w:r>
      <w:r w:rsidR="00567A8E">
        <w:rPr>
          <w:rFonts w:hint="cs"/>
          <w:rtl/>
        </w:rPr>
        <w:t>،</w:t>
      </w:r>
      <w:r w:rsidRPr="00F335B7">
        <w:rPr>
          <w:rtl/>
        </w:rPr>
        <w:t xml:space="preserve"> </w:t>
      </w:r>
      <w:r w:rsidR="00A02E93">
        <w:rPr>
          <w:rFonts w:hint="cs"/>
          <w:rtl/>
        </w:rPr>
        <w:t>و</w:t>
      </w:r>
      <w:r w:rsidRPr="00F335B7">
        <w:rPr>
          <w:rtl/>
        </w:rPr>
        <w:t>مصر (</w:t>
      </w:r>
      <w:proofErr w:type="spellStart"/>
      <w:r w:rsidR="006173E3">
        <w:t>EG</w:t>
      </w:r>
      <w:proofErr w:type="spellEnd"/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فرنسا (</w:t>
      </w:r>
      <w:r w:rsidR="006173E3">
        <w:t>FR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ألمانيا (</w:t>
      </w:r>
      <w:r w:rsidR="006173E3">
        <w:t>DE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="00567A8E" w:rsidRPr="00567A8E">
        <w:rPr>
          <w:rtl/>
        </w:rPr>
        <w:t>هنغاريا</w:t>
      </w:r>
      <w:r w:rsidRPr="00F335B7">
        <w:rPr>
          <w:rtl/>
        </w:rPr>
        <w:t xml:space="preserve"> (</w:t>
      </w:r>
      <w:r w:rsidR="006173E3">
        <w:t>HU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="000F72DA">
        <w:rPr>
          <w:rFonts w:hint="cs"/>
          <w:rtl/>
        </w:rPr>
        <w:t xml:space="preserve">جمهورية </w:t>
      </w:r>
      <w:r w:rsidRPr="00F335B7">
        <w:rPr>
          <w:rtl/>
        </w:rPr>
        <w:t>إيران الإسلامية (</w:t>
      </w:r>
      <w:r w:rsidR="006173E3">
        <w:t>IR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="00567A8E">
        <w:rPr>
          <w:rFonts w:hint="cs"/>
          <w:rtl/>
        </w:rPr>
        <w:t>إ</w:t>
      </w:r>
      <w:r w:rsidRPr="00F335B7">
        <w:rPr>
          <w:rtl/>
        </w:rPr>
        <w:t>يطاليا (</w:t>
      </w:r>
      <w:r w:rsidR="006173E3">
        <w:t>IT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كازاخستان (</w:t>
      </w:r>
      <w:proofErr w:type="spellStart"/>
      <w:r w:rsidR="006173E3">
        <w:t>KZ</w:t>
      </w:r>
      <w:proofErr w:type="spellEnd"/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كينيا (</w:t>
      </w:r>
      <w:proofErr w:type="spellStart"/>
      <w:r w:rsidR="006173E3">
        <w:t>KE</w:t>
      </w:r>
      <w:proofErr w:type="spellEnd"/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قيرغيزستان (</w:t>
      </w:r>
      <w:r w:rsidR="006173E3">
        <w:t>KG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لاتفيا (</w:t>
      </w:r>
      <w:r w:rsidR="006173E3">
        <w:t>LV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ليسوتو (</w:t>
      </w:r>
      <w:r w:rsidR="006173E3">
        <w:t>LS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="00567A8E" w:rsidRPr="00567A8E">
        <w:rPr>
          <w:rtl/>
        </w:rPr>
        <w:t xml:space="preserve">ليبريا </w:t>
      </w:r>
      <w:r w:rsidRPr="00F335B7">
        <w:rPr>
          <w:rtl/>
        </w:rPr>
        <w:t>(</w:t>
      </w:r>
      <w:proofErr w:type="spellStart"/>
      <w:r w:rsidR="006173E3">
        <w:t>LR</w:t>
      </w:r>
      <w:proofErr w:type="spellEnd"/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ليختنشتاين (</w:t>
      </w:r>
      <w:r w:rsidR="006173E3">
        <w:t>LI</w:t>
      </w:r>
      <w:r w:rsidRPr="00F335B7">
        <w:rPr>
          <w:rtl/>
        </w:rPr>
        <w:t>)،</w:t>
      </w:r>
      <w:r w:rsidR="00567A8E">
        <w:rPr>
          <w:rFonts w:hint="cs"/>
          <w:rtl/>
        </w:rPr>
        <w:t xml:space="preserve"> </w:t>
      </w:r>
      <w:r w:rsidR="00A02E93">
        <w:rPr>
          <w:rFonts w:hint="cs"/>
          <w:rtl/>
        </w:rPr>
        <w:t>و</w:t>
      </w:r>
      <w:r w:rsidR="00567A8E" w:rsidRPr="00567A8E">
        <w:rPr>
          <w:rtl/>
        </w:rPr>
        <w:t>لكسمبرغ</w:t>
      </w:r>
      <w:r w:rsidRPr="00F335B7">
        <w:rPr>
          <w:rtl/>
        </w:rPr>
        <w:t xml:space="preserve"> </w:t>
      </w:r>
      <w:r w:rsidR="002F2714">
        <w:rPr>
          <w:rFonts w:hint="cs"/>
          <w:rtl/>
        </w:rPr>
        <w:t>(</w:t>
      </w:r>
      <w:r w:rsidR="006173E3">
        <w:t>BX</w:t>
      </w:r>
      <w:r w:rsidR="002F2714">
        <w:rPr>
          <w:rFonts w:hint="cs"/>
          <w:rtl/>
        </w:rPr>
        <w:t>)</w:t>
      </w:r>
      <w:r w:rsidR="009E2929">
        <w:rPr>
          <w:rtl/>
        </w:rPr>
        <w:fldChar w:fldCharType="begin"/>
      </w:r>
      <w:r w:rsidR="009E2929">
        <w:rPr>
          <w:rtl/>
        </w:rPr>
        <w:instrText xml:space="preserve"> </w:instrText>
      </w:r>
      <w:r w:rsidR="009E2929">
        <w:instrText>NOTEREF</w:instrText>
      </w:r>
      <w:r w:rsidR="009E2929">
        <w:rPr>
          <w:rtl/>
        </w:rPr>
        <w:instrText xml:space="preserve"> _</w:instrText>
      </w:r>
      <w:r w:rsidR="009E2929">
        <w:instrText>Ref425237327 \f \h</w:instrText>
      </w:r>
      <w:r w:rsidR="009E2929">
        <w:rPr>
          <w:rtl/>
        </w:rPr>
        <w:instrText xml:space="preserve"> </w:instrText>
      </w:r>
      <w:r w:rsidR="009E2929">
        <w:rPr>
          <w:rtl/>
        </w:rPr>
      </w:r>
      <w:r w:rsidR="009E2929">
        <w:rPr>
          <w:rtl/>
        </w:rPr>
        <w:fldChar w:fldCharType="separate"/>
      </w:r>
      <w:r w:rsidR="00524FDC" w:rsidRPr="00524FDC">
        <w:rPr>
          <w:rStyle w:val="FootnoteReference"/>
          <w:rtl/>
        </w:rPr>
        <w:t>2</w:t>
      </w:r>
      <w:r w:rsidR="009E2929">
        <w:rPr>
          <w:rtl/>
        </w:rPr>
        <w:fldChar w:fldCharType="end"/>
      </w:r>
      <w:r w:rsidRPr="00F335B7">
        <w:rPr>
          <w:rtl/>
        </w:rPr>
        <w:t xml:space="preserve">، </w:t>
      </w:r>
      <w:r w:rsidR="00A02E93">
        <w:rPr>
          <w:rFonts w:hint="cs"/>
          <w:rtl/>
        </w:rPr>
        <w:t>و</w:t>
      </w:r>
      <w:r w:rsidRPr="00F335B7">
        <w:rPr>
          <w:rtl/>
        </w:rPr>
        <w:t>موناكو (</w:t>
      </w:r>
      <w:r w:rsidR="006173E3">
        <w:t>MC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منغوليا (</w:t>
      </w:r>
      <w:r w:rsidR="006173E3">
        <w:t>MN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الجبل الأسود (</w:t>
      </w:r>
      <w:r w:rsidR="006173E3">
        <w:t>ME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المغرب (</w:t>
      </w:r>
      <w:r w:rsidR="006173E3">
        <w:t>MA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="00567A8E" w:rsidRPr="00567A8E">
        <w:rPr>
          <w:rtl/>
        </w:rPr>
        <w:t xml:space="preserve">موزامبيق </w:t>
      </w:r>
      <w:r w:rsidRPr="00F335B7">
        <w:rPr>
          <w:rtl/>
        </w:rPr>
        <w:t>(</w:t>
      </w:r>
      <w:proofErr w:type="spellStart"/>
      <w:r w:rsidR="006173E3">
        <w:t>MZ</w:t>
      </w:r>
      <w:proofErr w:type="spellEnd"/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ناميبيا (</w:t>
      </w:r>
      <w:r w:rsidR="006173E3">
        <w:t>NA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 xml:space="preserve">هولندا </w:t>
      </w:r>
      <w:r w:rsidR="002F2714">
        <w:rPr>
          <w:rFonts w:hint="cs"/>
          <w:rtl/>
        </w:rPr>
        <w:t>(</w:t>
      </w:r>
      <w:r w:rsidR="006173E3">
        <w:t>BX</w:t>
      </w:r>
      <w:r w:rsidR="002F2714">
        <w:rPr>
          <w:rFonts w:hint="cs"/>
          <w:rtl/>
        </w:rPr>
        <w:t>)</w:t>
      </w:r>
      <w:r w:rsidR="009E2929">
        <w:rPr>
          <w:rtl/>
        </w:rPr>
        <w:fldChar w:fldCharType="begin"/>
      </w:r>
      <w:r w:rsidR="009E2929">
        <w:rPr>
          <w:rtl/>
        </w:rPr>
        <w:instrText xml:space="preserve"> </w:instrText>
      </w:r>
      <w:r w:rsidR="009E2929">
        <w:instrText>NOTEREF</w:instrText>
      </w:r>
      <w:r w:rsidR="009E2929">
        <w:rPr>
          <w:rtl/>
        </w:rPr>
        <w:instrText xml:space="preserve"> _</w:instrText>
      </w:r>
      <w:r w:rsidR="009E2929">
        <w:instrText>Ref425237327 \f \h</w:instrText>
      </w:r>
      <w:r w:rsidR="009E2929">
        <w:rPr>
          <w:rtl/>
        </w:rPr>
        <w:instrText xml:space="preserve"> </w:instrText>
      </w:r>
      <w:r w:rsidR="009E2929">
        <w:rPr>
          <w:rtl/>
        </w:rPr>
      </w:r>
      <w:r w:rsidR="009E2929">
        <w:rPr>
          <w:rtl/>
        </w:rPr>
        <w:fldChar w:fldCharType="separate"/>
      </w:r>
      <w:r w:rsidR="00524FDC" w:rsidRPr="00524FDC">
        <w:rPr>
          <w:rStyle w:val="FootnoteReference"/>
          <w:rtl/>
        </w:rPr>
        <w:t>2</w:t>
      </w:r>
      <w:r w:rsidR="009E2929">
        <w:rPr>
          <w:rtl/>
        </w:rPr>
        <w:fldChar w:fldCharType="end"/>
      </w:r>
      <w:r w:rsidRPr="00F335B7">
        <w:rPr>
          <w:rtl/>
        </w:rPr>
        <w:t xml:space="preserve">، </w:t>
      </w:r>
      <w:r w:rsidR="00A02E93">
        <w:rPr>
          <w:rFonts w:hint="cs"/>
          <w:rtl/>
        </w:rPr>
        <w:t>و</w:t>
      </w:r>
      <w:r w:rsidRPr="00F335B7">
        <w:rPr>
          <w:rtl/>
        </w:rPr>
        <w:t>بولندا (</w:t>
      </w:r>
      <w:r w:rsidR="006173E3">
        <w:t>PL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البرتغال (</w:t>
      </w:r>
      <w:r w:rsidR="006173E3">
        <w:t>PT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جمهورية مولدوفا (</w:t>
      </w:r>
      <w:r w:rsidR="006173E3">
        <w:t>MD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رومانيا (</w:t>
      </w:r>
      <w:r w:rsidR="006173E3">
        <w:t>RO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الاتحاد الروسي (</w:t>
      </w:r>
      <w:r w:rsidR="006173E3">
        <w:t>RU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سان مارينو (</w:t>
      </w:r>
      <w:r w:rsidR="006173E3">
        <w:t>SM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صربيا (</w:t>
      </w:r>
      <w:r w:rsidR="006173E3">
        <w:t>RS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سيراليون (</w:t>
      </w:r>
      <w:r w:rsidR="006173E3">
        <w:t>SL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سلوفاكيا (</w:t>
      </w:r>
      <w:r w:rsidR="006173E3">
        <w:t>SK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سلوفينيا (</w:t>
      </w:r>
      <w:r w:rsidR="006173E3">
        <w:t>SI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="00663625">
        <w:rPr>
          <w:rFonts w:hint="cs"/>
          <w:rtl/>
        </w:rPr>
        <w:t>إ</w:t>
      </w:r>
      <w:r w:rsidRPr="00F335B7">
        <w:rPr>
          <w:rtl/>
        </w:rPr>
        <w:t>سبانيا (</w:t>
      </w:r>
      <w:proofErr w:type="spellStart"/>
      <w:r w:rsidR="006173E3">
        <w:t>ES</w:t>
      </w:r>
      <w:proofErr w:type="spellEnd"/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السودان (</w:t>
      </w:r>
      <w:r w:rsidR="006173E3">
        <w:t>SD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="00663625" w:rsidRPr="00663625">
        <w:rPr>
          <w:rtl/>
        </w:rPr>
        <w:t xml:space="preserve">سوازيلند </w:t>
      </w:r>
      <w:r w:rsidRPr="00F335B7">
        <w:rPr>
          <w:rtl/>
        </w:rPr>
        <w:t>(</w:t>
      </w:r>
      <w:proofErr w:type="spellStart"/>
      <w:r w:rsidR="006173E3">
        <w:t>SZ</w:t>
      </w:r>
      <w:proofErr w:type="spellEnd"/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سويسرا (</w:t>
      </w:r>
      <w:r w:rsidR="006173E3">
        <w:t>CH</w:t>
      </w:r>
      <w:r w:rsidRPr="00F335B7">
        <w:rPr>
          <w:rtl/>
        </w:rPr>
        <w:t>)</w:t>
      </w:r>
      <w:r w:rsidR="00A02E93">
        <w:rPr>
          <w:rFonts w:hint="cs"/>
          <w:rtl/>
        </w:rPr>
        <w:t>،</w:t>
      </w:r>
      <w:r w:rsidRPr="00F335B7">
        <w:rPr>
          <w:rtl/>
        </w:rPr>
        <w:t xml:space="preserve"> وطاجيكستان (</w:t>
      </w:r>
      <w:proofErr w:type="spellStart"/>
      <w:r w:rsidR="006173E3">
        <w:t>TJ</w:t>
      </w:r>
      <w:proofErr w:type="spellEnd"/>
      <w:r w:rsidRPr="00F335B7">
        <w:rPr>
          <w:rtl/>
        </w:rPr>
        <w:t>)، وجمهورية مقدونيا اليوغوسلافية السابقة (</w:t>
      </w:r>
      <w:r w:rsidR="006173E3">
        <w:t>MK</w:t>
      </w:r>
      <w:r w:rsidRPr="00F335B7">
        <w:rPr>
          <w:rtl/>
        </w:rPr>
        <w:t xml:space="preserve">)، </w:t>
      </w:r>
      <w:r w:rsidR="00A02E93">
        <w:rPr>
          <w:rFonts w:hint="cs"/>
          <w:rtl/>
        </w:rPr>
        <w:t>و</w:t>
      </w:r>
      <w:r w:rsidRPr="00F335B7">
        <w:rPr>
          <w:rtl/>
        </w:rPr>
        <w:t>أوكرانيا (</w:t>
      </w:r>
      <w:r w:rsidR="006173E3">
        <w:t>UA</w:t>
      </w:r>
      <w:r w:rsidRPr="00F335B7">
        <w:rPr>
          <w:rtl/>
        </w:rPr>
        <w:t>)</w:t>
      </w:r>
      <w:r w:rsidR="00A02E93">
        <w:rPr>
          <w:rFonts w:hint="cs"/>
          <w:rtl/>
        </w:rPr>
        <w:t>،</w:t>
      </w:r>
      <w:r w:rsidRPr="00F335B7">
        <w:rPr>
          <w:rtl/>
        </w:rPr>
        <w:t xml:space="preserve"> </w:t>
      </w:r>
      <w:proofErr w:type="spellStart"/>
      <w:r w:rsidRPr="00F335B7">
        <w:rPr>
          <w:rtl/>
        </w:rPr>
        <w:t>و</w:t>
      </w:r>
      <w:r w:rsidR="00663625" w:rsidRPr="00663625">
        <w:rPr>
          <w:rtl/>
        </w:rPr>
        <w:t>فييت</w:t>
      </w:r>
      <w:proofErr w:type="spellEnd"/>
      <w:r w:rsidR="00663625" w:rsidRPr="00663625">
        <w:rPr>
          <w:rtl/>
        </w:rPr>
        <w:t xml:space="preserve"> نام</w:t>
      </w:r>
      <w:r w:rsidRPr="00F335B7">
        <w:rPr>
          <w:rtl/>
        </w:rPr>
        <w:t xml:space="preserve"> (</w:t>
      </w:r>
      <w:proofErr w:type="spellStart"/>
      <w:r w:rsidR="006173E3">
        <w:t>VN</w:t>
      </w:r>
      <w:proofErr w:type="spellEnd"/>
      <w:r w:rsidRPr="00F335B7">
        <w:rPr>
          <w:rtl/>
        </w:rPr>
        <w:t>).</w:t>
      </w:r>
    </w:p>
    <w:p w:rsidR="00256765" w:rsidRPr="00256765" w:rsidRDefault="00256765" w:rsidP="000F72DA">
      <w:pPr>
        <w:pStyle w:val="NormalParaAR"/>
        <w:keepNext/>
        <w:rPr>
          <w:sz w:val="40"/>
          <w:szCs w:val="40"/>
        </w:rPr>
      </w:pPr>
      <w:r w:rsidRPr="00256765">
        <w:rPr>
          <w:sz w:val="40"/>
          <w:szCs w:val="40"/>
          <w:rtl/>
        </w:rPr>
        <w:t xml:space="preserve">مهلة </w:t>
      </w:r>
      <w:r w:rsidR="000F72DA">
        <w:rPr>
          <w:rFonts w:hint="cs"/>
          <w:sz w:val="40"/>
          <w:szCs w:val="40"/>
          <w:rtl/>
        </w:rPr>
        <w:t>ا</w:t>
      </w:r>
      <w:r w:rsidRPr="00256765">
        <w:rPr>
          <w:sz w:val="40"/>
          <w:szCs w:val="40"/>
          <w:rtl/>
        </w:rPr>
        <w:t xml:space="preserve">لإخطار </w:t>
      </w:r>
      <w:r w:rsidR="000F72DA">
        <w:rPr>
          <w:rFonts w:hint="cs"/>
          <w:sz w:val="40"/>
          <w:szCs w:val="40"/>
          <w:rtl/>
        </w:rPr>
        <w:t>ب</w:t>
      </w:r>
      <w:r w:rsidRPr="00256765">
        <w:rPr>
          <w:sz w:val="40"/>
          <w:szCs w:val="40"/>
          <w:rtl/>
        </w:rPr>
        <w:t>الرفض المؤقت</w:t>
      </w:r>
    </w:p>
    <w:p w:rsidR="00A02E93" w:rsidRDefault="00FE427E" w:rsidP="00A71422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 xml:space="preserve">أصدرت </w:t>
      </w:r>
      <w:r w:rsidR="00BF1EC2">
        <w:rPr>
          <w:rFonts w:hint="cs"/>
          <w:rtl/>
        </w:rPr>
        <w:t>أربع عشر</w:t>
      </w:r>
      <w:r w:rsidR="00493AC4">
        <w:rPr>
          <w:rFonts w:hint="cs"/>
          <w:rtl/>
        </w:rPr>
        <w:t>ة</w:t>
      </w:r>
      <w:r w:rsidRPr="00FE427E">
        <w:rPr>
          <w:rtl/>
        </w:rPr>
        <w:t xml:space="preserve"> </w:t>
      </w:r>
      <w:r>
        <w:rPr>
          <w:rFonts w:hint="cs"/>
          <w:rtl/>
        </w:rPr>
        <w:t xml:space="preserve">دولة من الدول الأربع والخمسين </w:t>
      </w:r>
      <w:r w:rsidRPr="00FE427E">
        <w:rPr>
          <w:rtl/>
        </w:rPr>
        <w:t>المذكورة أعلاه</w:t>
      </w:r>
      <w:r>
        <w:rPr>
          <w:rFonts w:hint="cs"/>
          <w:rtl/>
        </w:rPr>
        <w:t xml:space="preserve"> </w:t>
      </w:r>
      <w:r w:rsidRPr="00FE427E">
        <w:rPr>
          <w:rtl/>
        </w:rPr>
        <w:t>إعلان</w:t>
      </w:r>
      <w:r>
        <w:rPr>
          <w:rFonts w:hint="cs"/>
          <w:rtl/>
        </w:rPr>
        <w:t>اً</w:t>
      </w:r>
      <w:r w:rsidRPr="00FE427E">
        <w:rPr>
          <w:rtl/>
        </w:rPr>
        <w:t xml:space="preserve"> بموجب الما</w:t>
      </w:r>
      <w:r>
        <w:rPr>
          <w:rtl/>
        </w:rPr>
        <w:t>دة 5(2)</w:t>
      </w:r>
      <w:r w:rsidRPr="00FE427E">
        <w:rPr>
          <w:rtl/>
        </w:rPr>
        <w:t xml:space="preserve">(ب) من البروتوكول، </w:t>
      </w:r>
      <w:r w:rsidR="00A71422">
        <w:rPr>
          <w:rFonts w:hint="cs"/>
          <w:rtl/>
        </w:rPr>
        <w:t xml:space="preserve">منها </w:t>
      </w:r>
      <w:r w:rsidR="00DF571B">
        <w:rPr>
          <w:rFonts w:hint="cs"/>
          <w:rtl/>
        </w:rPr>
        <w:t xml:space="preserve">ست دول </w:t>
      </w:r>
      <w:r w:rsidR="00A71422">
        <w:rPr>
          <w:rFonts w:hint="cs"/>
          <w:rtl/>
        </w:rPr>
        <w:t xml:space="preserve">أصدرت أيضاً </w:t>
      </w:r>
      <w:r w:rsidRPr="00FE427E">
        <w:rPr>
          <w:rtl/>
        </w:rPr>
        <w:t>إعلانا</w:t>
      </w:r>
      <w:r w:rsidR="00DF571B">
        <w:rPr>
          <w:rFonts w:hint="cs"/>
          <w:rtl/>
        </w:rPr>
        <w:t>ً</w:t>
      </w:r>
      <w:r w:rsidR="00DF571B">
        <w:rPr>
          <w:rtl/>
        </w:rPr>
        <w:t xml:space="preserve"> بموجب المادة 5(2)</w:t>
      </w:r>
      <w:r w:rsidRPr="00FE427E">
        <w:rPr>
          <w:rtl/>
        </w:rPr>
        <w:t>(ج) من البروتوكول (انظر الفقرتين 21 و22 أدناه).</w:t>
      </w:r>
    </w:p>
    <w:p w:rsidR="00DF571B" w:rsidRDefault="00904A5E" w:rsidP="00611F9A">
      <w:pPr>
        <w:pStyle w:val="NormalParaAR"/>
        <w:numPr>
          <w:ilvl w:val="0"/>
          <w:numId w:val="21"/>
        </w:numPr>
        <w:ind w:left="-5" w:firstLine="0"/>
      </w:pPr>
      <w:r w:rsidRPr="00904A5E">
        <w:rPr>
          <w:rtl/>
        </w:rPr>
        <w:t>و</w:t>
      </w:r>
      <w:r w:rsidR="00597A45">
        <w:rPr>
          <w:rFonts w:hint="cs"/>
          <w:rtl/>
        </w:rPr>
        <w:t xml:space="preserve">تجدر الإشارة بإيجاز إلى </w:t>
      </w:r>
      <w:r w:rsidRPr="00904A5E">
        <w:rPr>
          <w:rtl/>
        </w:rPr>
        <w:t>أن</w:t>
      </w:r>
      <w:r w:rsidR="003418EB">
        <w:rPr>
          <w:rFonts w:hint="cs"/>
          <w:rtl/>
        </w:rPr>
        <w:t xml:space="preserve"> </w:t>
      </w:r>
      <w:r w:rsidR="003756F1">
        <w:rPr>
          <w:rFonts w:hint="cs"/>
          <w:rtl/>
        </w:rPr>
        <w:t>الفقرة 2</w:t>
      </w:r>
      <w:r w:rsidR="003756F1" w:rsidRPr="00904A5E">
        <w:rPr>
          <w:rtl/>
        </w:rPr>
        <w:t>(ب)</w:t>
      </w:r>
      <w:r w:rsidR="003756F1">
        <w:rPr>
          <w:rFonts w:hint="cs"/>
          <w:rtl/>
        </w:rPr>
        <w:t xml:space="preserve"> من </w:t>
      </w:r>
      <w:r w:rsidRPr="00904A5E">
        <w:rPr>
          <w:rtl/>
        </w:rPr>
        <w:t>المادة 5 من البروتوكول</w:t>
      </w:r>
      <w:r w:rsidR="009046F3">
        <w:rPr>
          <w:rFonts w:hint="cs"/>
          <w:rtl/>
        </w:rPr>
        <w:t xml:space="preserve"> تنص على أنه </w:t>
      </w:r>
      <w:r w:rsidR="009046F3" w:rsidRPr="009046F3">
        <w:rPr>
          <w:rtl/>
        </w:rPr>
        <w:t>يجوز ل</w:t>
      </w:r>
      <w:r w:rsidR="009046F3">
        <w:rPr>
          <w:rFonts w:hint="cs"/>
          <w:rtl/>
        </w:rPr>
        <w:t>أي</w:t>
      </w:r>
      <w:r w:rsidR="009046F3" w:rsidRPr="009046F3">
        <w:rPr>
          <w:rtl/>
        </w:rPr>
        <w:t xml:space="preserve"> طرف متعاقد أن يعلن</w:t>
      </w:r>
      <w:r w:rsidR="00373BAA">
        <w:rPr>
          <w:rFonts w:hint="cs"/>
          <w:rtl/>
        </w:rPr>
        <w:t xml:space="preserve">، </w:t>
      </w:r>
      <w:r w:rsidR="00373BAA" w:rsidRPr="009046F3">
        <w:rPr>
          <w:rtl/>
        </w:rPr>
        <w:t>بالنسبة إلى التسجيلات الدولية التي تجري بناء على البروتوكول</w:t>
      </w:r>
      <w:r w:rsidR="00373BAA">
        <w:rPr>
          <w:rFonts w:hint="cs"/>
          <w:rtl/>
        </w:rPr>
        <w:t xml:space="preserve">، </w:t>
      </w:r>
      <w:r w:rsidR="009046F3" w:rsidRPr="009046F3">
        <w:rPr>
          <w:rtl/>
        </w:rPr>
        <w:t>أن</w:t>
      </w:r>
      <w:r w:rsidR="00373BAA">
        <w:rPr>
          <w:rFonts w:hint="cs"/>
          <w:rtl/>
        </w:rPr>
        <w:t xml:space="preserve"> </w:t>
      </w:r>
      <w:r w:rsidR="009046F3" w:rsidRPr="009046F3">
        <w:rPr>
          <w:rtl/>
        </w:rPr>
        <w:t>مهلة</w:t>
      </w:r>
      <w:r w:rsidR="00373BAA">
        <w:rPr>
          <w:rFonts w:hint="cs"/>
          <w:rtl/>
        </w:rPr>
        <w:t xml:space="preserve"> </w:t>
      </w:r>
      <w:r w:rsidR="00611F9A">
        <w:rPr>
          <w:rFonts w:hint="cs"/>
          <w:rtl/>
        </w:rPr>
        <w:t>ا</w:t>
      </w:r>
      <w:r w:rsidR="00373BAA">
        <w:rPr>
          <w:rFonts w:hint="cs"/>
          <w:rtl/>
        </w:rPr>
        <w:t xml:space="preserve">لإخطار </w:t>
      </w:r>
      <w:r w:rsidR="00611F9A">
        <w:rPr>
          <w:rFonts w:hint="cs"/>
          <w:rtl/>
        </w:rPr>
        <w:t>ب</w:t>
      </w:r>
      <w:r w:rsidR="00373BAA">
        <w:rPr>
          <w:rFonts w:hint="cs"/>
          <w:rtl/>
        </w:rPr>
        <w:t>الرفض المؤقت التي تبلغ</w:t>
      </w:r>
      <w:r w:rsidR="009046F3" w:rsidRPr="009046F3">
        <w:rPr>
          <w:rtl/>
        </w:rPr>
        <w:t xml:space="preserve"> سنة </w:t>
      </w:r>
      <w:r w:rsidR="00373BAA">
        <w:rPr>
          <w:rFonts w:hint="cs"/>
          <w:rtl/>
        </w:rPr>
        <w:lastRenderedPageBreak/>
        <w:t>واحدة</w:t>
      </w:r>
      <w:r w:rsidR="009046F3" w:rsidRPr="009046F3">
        <w:rPr>
          <w:rtl/>
        </w:rPr>
        <w:t xml:space="preserve"> </w:t>
      </w:r>
      <w:r w:rsidR="00373BAA">
        <w:rPr>
          <w:rFonts w:hint="cs"/>
          <w:rtl/>
        </w:rPr>
        <w:t xml:space="preserve">يجوز أن </w:t>
      </w:r>
      <w:r w:rsidR="009046F3" w:rsidRPr="009046F3">
        <w:rPr>
          <w:rtl/>
        </w:rPr>
        <w:t>ي</w:t>
      </w:r>
      <w:r w:rsidR="00373BAA">
        <w:rPr>
          <w:rFonts w:hint="cs"/>
          <w:rtl/>
        </w:rPr>
        <w:t>ُ</w:t>
      </w:r>
      <w:r w:rsidR="009046F3" w:rsidRPr="009046F3">
        <w:rPr>
          <w:rtl/>
        </w:rPr>
        <w:t>ستعاض عنها بمهلة مدتها 18 شهراً</w:t>
      </w:r>
      <w:r w:rsidR="00373BAA">
        <w:rPr>
          <w:rFonts w:hint="cs"/>
          <w:rtl/>
        </w:rPr>
        <w:t>.</w:t>
      </w:r>
      <w:r w:rsidR="009046F3">
        <w:rPr>
          <w:rFonts w:hint="cs"/>
          <w:rtl/>
        </w:rPr>
        <w:t xml:space="preserve"> </w:t>
      </w:r>
      <w:r w:rsidR="002D1818">
        <w:rPr>
          <w:rFonts w:hint="cs"/>
          <w:rtl/>
        </w:rPr>
        <w:t>ويجوز</w:t>
      </w:r>
      <w:r w:rsidR="002D1818">
        <w:rPr>
          <w:rtl/>
        </w:rPr>
        <w:t xml:space="preserve"> بموجب الفقرة 2</w:t>
      </w:r>
      <w:r w:rsidRPr="00904A5E">
        <w:rPr>
          <w:rtl/>
        </w:rPr>
        <w:t xml:space="preserve">(ج) </w:t>
      </w:r>
      <w:r w:rsidR="002D1818">
        <w:rPr>
          <w:rFonts w:hint="cs"/>
          <w:rtl/>
        </w:rPr>
        <w:t xml:space="preserve">تمديد تلك </w:t>
      </w:r>
      <w:r w:rsidRPr="00904A5E">
        <w:rPr>
          <w:rtl/>
        </w:rPr>
        <w:t xml:space="preserve">الفترة </w:t>
      </w:r>
      <w:r w:rsidR="002D1818">
        <w:rPr>
          <w:rFonts w:hint="cs"/>
          <w:rtl/>
        </w:rPr>
        <w:t xml:space="preserve">إلى </w:t>
      </w:r>
      <w:r w:rsidRPr="00904A5E">
        <w:rPr>
          <w:rtl/>
        </w:rPr>
        <w:t xml:space="preserve">ما بعد </w:t>
      </w:r>
      <w:r w:rsidR="002D1818">
        <w:rPr>
          <w:rFonts w:hint="cs"/>
          <w:rtl/>
        </w:rPr>
        <w:t xml:space="preserve">المهلة الزمنية التي تبلغ 18 </w:t>
      </w:r>
      <w:r w:rsidRPr="00904A5E">
        <w:rPr>
          <w:rtl/>
        </w:rPr>
        <w:t>شهرا</w:t>
      </w:r>
      <w:r w:rsidR="002D1818">
        <w:rPr>
          <w:rFonts w:hint="cs"/>
          <w:rtl/>
        </w:rPr>
        <w:t>ً</w:t>
      </w:r>
      <w:r w:rsidRPr="00904A5E">
        <w:rPr>
          <w:rtl/>
        </w:rPr>
        <w:t xml:space="preserve"> في حالة رفض الحماية الناجم عن </w:t>
      </w:r>
      <w:r w:rsidR="002D1818">
        <w:rPr>
          <w:rFonts w:hint="cs"/>
          <w:rtl/>
        </w:rPr>
        <w:t>اعتراض</w:t>
      </w:r>
      <w:r w:rsidRPr="00904A5E">
        <w:rPr>
          <w:rtl/>
        </w:rPr>
        <w:t>.</w:t>
      </w:r>
    </w:p>
    <w:p w:rsidR="005849A7" w:rsidRDefault="00C631C2" w:rsidP="00772621">
      <w:pPr>
        <w:pStyle w:val="NormalParaAR"/>
        <w:numPr>
          <w:ilvl w:val="0"/>
          <w:numId w:val="21"/>
        </w:numPr>
        <w:ind w:left="-5" w:firstLine="0"/>
      </w:pPr>
      <w:r w:rsidRPr="00772621">
        <w:rPr>
          <w:rFonts w:hint="cs"/>
          <w:rtl/>
        </w:rPr>
        <w:t>وآخر عام توفر</w:t>
      </w:r>
      <w:r w:rsidR="00772621" w:rsidRPr="00772621">
        <w:rPr>
          <w:rFonts w:hint="cs"/>
          <w:rtl/>
        </w:rPr>
        <w:t>ت</w:t>
      </w:r>
      <w:r w:rsidRPr="00772621">
        <w:rPr>
          <w:rFonts w:hint="cs"/>
          <w:rtl/>
        </w:rPr>
        <w:t xml:space="preserve"> بياناته الكاملة</w:t>
      </w:r>
      <w:r>
        <w:rPr>
          <w:rFonts w:hint="cs"/>
          <w:rtl/>
        </w:rPr>
        <w:t xml:space="preserve"> </w:t>
      </w:r>
      <w:r w:rsidRPr="00C631C2">
        <w:rPr>
          <w:rtl/>
        </w:rPr>
        <w:t xml:space="preserve">هو </w:t>
      </w:r>
      <w:r>
        <w:rPr>
          <w:rFonts w:hint="cs"/>
          <w:rtl/>
        </w:rPr>
        <w:t xml:space="preserve">عام </w:t>
      </w:r>
      <w:r w:rsidRPr="00C631C2">
        <w:rPr>
          <w:rtl/>
        </w:rPr>
        <w:t>2014.</w:t>
      </w:r>
    </w:p>
    <w:p w:rsidR="00C631C2" w:rsidRDefault="00BF1BA1" w:rsidP="008F18AF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</w:t>
      </w:r>
      <w:r w:rsidR="008F18AF">
        <w:rPr>
          <w:rFonts w:hint="cs"/>
          <w:rtl/>
        </w:rPr>
        <w:t xml:space="preserve">قد </w:t>
      </w:r>
      <w:r w:rsidR="00E506A8">
        <w:rPr>
          <w:rFonts w:hint="cs"/>
          <w:rtl/>
        </w:rPr>
        <w:t xml:space="preserve">دُوِّن، </w:t>
      </w:r>
      <w:r w:rsidRPr="00BF1BA1">
        <w:rPr>
          <w:rtl/>
        </w:rPr>
        <w:t>في عام 2014، ما مجموعه 591</w:t>
      </w:r>
      <w:r w:rsidR="00D419F7">
        <w:rPr>
          <w:rFonts w:hint="cs"/>
          <w:rtl/>
        </w:rPr>
        <w:t xml:space="preserve"> </w:t>
      </w:r>
      <w:r w:rsidR="00D419F7" w:rsidRPr="00BF1BA1">
        <w:rPr>
          <w:rtl/>
        </w:rPr>
        <w:t>342</w:t>
      </w:r>
      <w:r w:rsidRPr="00BF1BA1">
        <w:rPr>
          <w:rtl/>
        </w:rPr>
        <w:t xml:space="preserve"> </w:t>
      </w:r>
      <w:r w:rsidR="00D419F7">
        <w:rPr>
          <w:rFonts w:hint="cs"/>
          <w:rtl/>
        </w:rPr>
        <w:t>تعييناً</w:t>
      </w:r>
      <w:r w:rsidRPr="00BF1BA1">
        <w:rPr>
          <w:rtl/>
        </w:rPr>
        <w:t xml:space="preserve"> (في التسجيلات الدولية والتعيينات اللاحقة). ومن بين</w:t>
      </w:r>
      <w:r w:rsidR="00E506A8">
        <w:rPr>
          <w:rFonts w:hint="cs"/>
          <w:rtl/>
        </w:rPr>
        <w:t xml:space="preserve"> تلك التعيينات</w:t>
      </w:r>
      <w:r w:rsidRPr="00BF1BA1">
        <w:rPr>
          <w:rtl/>
        </w:rPr>
        <w:t xml:space="preserve">، </w:t>
      </w:r>
      <w:r w:rsidR="00BB08CA">
        <w:rPr>
          <w:rFonts w:hint="cs"/>
          <w:rtl/>
        </w:rPr>
        <w:t xml:space="preserve">هناك </w:t>
      </w:r>
      <w:r w:rsidRPr="00BF1BA1">
        <w:rPr>
          <w:rtl/>
        </w:rPr>
        <w:t>400</w:t>
      </w:r>
      <w:r w:rsidR="00E506A8">
        <w:rPr>
          <w:rFonts w:hint="cs"/>
          <w:rtl/>
        </w:rPr>
        <w:t xml:space="preserve"> </w:t>
      </w:r>
      <w:r w:rsidR="00E506A8" w:rsidRPr="00BF1BA1">
        <w:rPr>
          <w:rtl/>
        </w:rPr>
        <w:t>110</w:t>
      </w:r>
      <w:r w:rsidRPr="00BF1BA1">
        <w:rPr>
          <w:rtl/>
        </w:rPr>
        <w:t xml:space="preserve"> </w:t>
      </w:r>
      <w:r w:rsidR="00E506A8">
        <w:rPr>
          <w:rFonts w:hint="cs"/>
          <w:rtl/>
        </w:rPr>
        <w:t xml:space="preserve">تعيين </w:t>
      </w:r>
      <w:r w:rsidRPr="00BF1BA1">
        <w:rPr>
          <w:rtl/>
        </w:rPr>
        <w:t xml:space="preserve">كان </w:t>
      </w:r>
      <w:r w:rsidR="00BB08CA">
        <w:rPr>
          <w:rFonts w:hint="cs"/>
          <w:rtl/>
        </w:rPr>
        <w:t xml:space="preserve">فيه </w:t>
      </w:r>
      <w:r w:rsidRPr="00BF1BA1">
        <w:rPr>
          <w:rtl/>
        </w:rPr>
        <w:t>مكتب المنشأ أو</w:t>
      </w:r>
      <w:r w:rsidR="009D7A0E">
        <w:rPr>
          <w:rFonts w:hint="cs"/>
          <w:rtl/>
        </w:rPr>
        <w:t xml:space="preserve"> مكتب</w:t>
      </w:r>
      <w:r w:rsidRPr="00BF1BA1">
        <w:rPr>
          <w:rtl/>
        </w:rPr>
        <w:t xml:space="preserve"> </w:t>
      </w:r>
      <w:r w:rsidR="009D7A0E" w:rsidRPr="009D7A0E">
        <w:rPr>
          <w:rtl/>
        </w:rPr>
        <w:t xml:space="preserve">الطرف المتعاقد الذي ينتمي إليه صاحب التسجيل </w:t>
      </w:r>
      <w:r w:rsidRPr="00BF1BA1">
        <w:rPr>
          <w:rtl/>
        </w:rPr>
        <w:t xml:space="preserve">ومكتب الطرف المتعاقد المعين </w:t>
      </w:r>
      <w:r w:rsidR="008F18AF">
        <w:rPr>
          <w:rFonts w:hint="cs"/>
          <w:rtl/>
        </w:rPr>
        <w:t xml:space="preserve">من </w:t>
      </w:r>
      <w:r w:rsidRPr="008F18AF">
        <w:rPr>
          <w:rtl/>
        </w:rPr>
        <w:t xml:space="preserve">مكاتب </w:t>
      </w:r>
      <w:r w:rsidR="008F18AF" w:rsidRPr="008F18AF">
        <w:rPr>
          <w:rFonts w:hint="cs"/>
          <w:rtl/>
        </w:rPr>
        <w:t>ال</w:t>
      </w:r>
      <w:r w:rsidRPr="008F18AF">
        <w:rPr>
          <w:rtl/>
        </w:rPr>
        <w:t xml:space="preserve">دول </w:t>
      </w:r>
      <w:r w:rsidR="008F18AF" w:rsidRPr="008F18AF">
        <w:rPr>
          <w:rFonts w:hint="cs"/>
          <w:rtl/>
        </w:rPr>
        <w:t>ال</w:t>
      </w:r>
      <w:r w:rsidR="00BB08CA" w:rsidRPr="008F18AF">
        <w:rPr>
          <w:rFonts w:hint="cs"/>
          <w:rtl/>
        </w:rPr>
        <w:t xml:space="preserve">مُلزَمة </w:t>
      </w:r>
      <w:r w:rsidR="008F18AF">
        <w:rPr>
          <w:rFonts w:hint="cs"/>
          <w:rtl/>
        </w:rPr>
        <w:t>ب</w:t>
      </w:r>
      <w:r w:rsidRPr="00BF1BA1">
        <w:rPr>
          <w:rtl/>
        </w:rPr>
        <w:t>الاتفاق والبروتوكول</w:t>
      </w:r>
      <w:r w:rsidR="008F18AF">
        <w:rPr>
          <w:rFonts w:hint="cs"/>
          <w:rtl/>
        </w:rPr>
        <w:t xml:space="preserve"> معاً</w:t>
      </w:r>
      <w:r w:rsidRPr="00BF1BA1">
        <w:rPr>
          <w:rtl/>
        </w:rPr>
        <w:t>.</w:t>
      </w:r>
    </w:p>
    <w:p w:rsidR="00E644CC" w:rsidRDefault="00E1451B" w:rsidP="0068711A">
      <w:pPr>
        <w:pStyle w:val="NormalParaAR"/>
        <w:numPr>
          <w:ilvl w:val="0"/>
          <w:numId w:val="21"/>
        </w:numPr>
        <w:ind w:left="-5" w:firstLine="0"/>
      </w:pPr>
      <w:r w:rsidRPr="00E1451B">
        <w:rPr>
          <w:rtl/>
        </w:rPr>
        <w:t>ومن بين هذ</w:t>
      </w:r>
      <w:r>
        <w:rPr>
          <w:rFonts w:hint="cs"/>
          <w:rtl/>
        </w:rPr>
        <w:t xml:space="preserve">ه التعيينات التي بلغ عددها </w:t>
      </w:r>
      <w:r w:rsidRPr="00E1451B">
        <w:rPr>
          <w:rtl/>
        </w:rPr>
        <w:t>400</w:t>
      </w:r>
      <w:r>
        <w:rPr>
          <w:rFonts w:hint="cs"/>
          <w:rtl/>
        </w:rPr>
        <w:t xml:space="preserve"> </w:t>
      </w:r>
      <w:r w:rsidRPr="00E1451B">
        <w:rPr>
          <w:rtl/>
        </w:rPr>
        <w:t xml:space="preserve">110 </w:t>
      </w:r>
      <w:r>
        <w:rPr>
          <w:rFonts w:hint="cs"/>
          <w:rtl/>
        </w:rPr>
        <w:t>تعيين</w:t>
      </w:r>
      <w:r w:rsidRPr="00E1451B">
        <w:rPr>
          <w:rtl/>
        </w:rPr>
        <w:t xml:space="preserve">، </w:t>
      </w:r>
      <w:r w:rsidR="00DD406C">
        <w:rPr>
          <w:rFonts w:hint="cs"/>
          <w:rtl/>
        </w:rPr>
        <w:t xml:space="preserve">أُلغي </w:t>
      </w:r>
      <w:r w:rsidRPr="00E1451B">
        <w:rPr>
          <w:rtl/>
        </w:rPr>
        <w:t>في 829</w:t>
      </w:r>
      <w:r>
        <w:rPr>
          <w:rFonts w:hint="cs"/>
          <w:rtl/>
        </w:rPr>
        <w:t xml:space="preserve"> </w:t>
      </w:r>
      <w:r w:rsidRPr="00E1451B">
        <w:rPr>
          <w:rtl/>
        </w:rPr>
        <w:t xml:space="preserve">40 </w:t>
      </w:r>
      <w:r>
        <w:rPr>
          <w:rFonts w:hint="cs"/>
          <w:rtl/>
        </w:rPr>
        <w:t>حالة</w:t>
      </w:r>
      <w:r w:rsidR="00E3570A">
        <w:rPr>
          <w:rFonts w:hint="cs"/>
          <w:rtl/>
        </w:rPr>
        <w:t>ً</w:t>
      </w:r>
      <w:r w:rsidRPr="00E1451B">
        <w:rPr>
          <w:rtl/>
        </w:rPr>
        <w:t xml:space="preserve"> </w:t>
      </w:r>
      <w:r w:rsidR="00DD406C">
        <w:rPr>
          <w:rFonts w:hint="cs"/>
          <w:rtl/>
        </w:rPr>
        <w:t>العمل</w:t>
      </w:r>
      <w:r w:rsidR="00E3570A">
        <w:rPr>
          <w:rFonts w:hint="cs"/>
          <w:rtl/>
        </w:rPr>
        <w:t>ُ</w:t>
      </w:r>
      <w:r w:rsidR="00DD406C">
        <w:rPr>
          <w:rFonts w:hint="cs"/>
          <w:rtl/>
        </w:rPr>
        <w:t xml:space="preserve"> </w:t>
      </w:r>
      <w:r w:rsidR="00086F65">
        <w:rPr>
          <w:rFonts w:hint="cs"/>
          <w:rtl/>
        </w:rPr>
        <w:t>ب</w:t>
      </w:r>
      <w:r w:rsidR="00025F91">
        <w:rPr>
          <w:rtl/>
        </w:rPr>
        <w:t>إعلان</w:t>
      </w:r>
      <w:r w:rsidR="00086F65">
        <w:rPr>
          <w:rFonts w:hint="cs"/>
          <w:rtl/>
        </w:rPr>
        <w:t xml:space="preserve"> </w:t>
      </w:r>
      <w:r w:rsidR="00025F91">
        <w:rPr>
          <w:rtl/>
        </w:rPr>
        <w:t>صدر بموجب المادة 5</w:t>
      </w:r>
      <w:r w:rsidRPr="00E1451B">
        <w:rPr>
          <w:rtl/>
        </w:rPr>
        <w:t xml:space="preserve">(2) من </w:t>
      </w:r>
      <w:r w:rsidR="00DD406C">
        <w:rPr>
          <w:rtl/>
        </w:rPr>
        <w:t>البروتوكول</w:t>
      </w:r>
      <w:r w:rsidR="00DD406C">
        <w:rPr>
          <w:rFonts w:hint="cs"/>
          <w:rtl/>
        </w:rPr>
        <w:t>، وذلك ب</w:t>
      </w:r>
      <w:r w:rsidR="00DD406C">
        <w:rPr>
          <w:rtl/>
        </w:rPr>
        <w:t>تطبيق الفقرة (1)</w:t>
      </w:r>
      <w:r w:rsidRPr="00E1451B">
        <w:rPr>
          <w:rtl/>
        </w:rPr>
        <w:t xml:space="preserve">(ب) من المادة </w:t>
      </w:r>
      <w:r w:rsidR="00DD406C">
        <w:rPr>
          <w:rFonts w:hint="cs"/>
          <w:rtl/>
        </w:rPr>
        <w:t>9</w:t>
      </w:r>
      <w:r w:rsidR="00DD406C" w:rsidRPr="00DD406C">
        <w:rPr>
          <w:rFonts w:hint="cs"/>
          <w:vertAlign w:val="superscript"/>
          <w:rtl/>
        </w:rPr>
        <w:t>(سادساً)</w:t>
      </w:r>
      <w:r w:rsidRPr="00E1451B">
        <w:rPr>
          <w:rtl/>
        </w:rPr>
        <w:t>.</w:t>
      </w:r>
    </w:p>
    <w:p w:rsidR="00D85092" w:rsidRDefault="003E150F" w:rsidP="003E150F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</w:t>
      </w:r>
      <w:r w:rsidRPr="003E150F">
        <w:rPr>
          <w:rtl/>
        </w:rPr>
        <w:t xml:space="preserve">يحتوي الجدول التالي </w:t>
      </w:r>
      <w:r>
        <w:rPr>
          <w:rFonts w:hint="cs"/>
          <w:rtl/>
        </w:rPr>
        <w:t xml:space="preserve">على </w:t>
      </w:r>
      <w:r w:rsidRPr="003E150F">
        <w:rPr>
          <w:rtl/>
        </w:rPr>
        <w:t xml:space="preserve">بيانات بشأن تعيينات في التسجيلات الدولية وتعيينات لاحقة </w:t>
      </w:r>
      <w:r>
        <w:rPr>
          <w:rFonts w:hint="cs"/>
          <w:rtl/>
        </w:rPr>
        <w:t>خلال ا</w:t>
      </w:r>
      <w:r w:rsidRPr="003E150F">
        <w:rPr>
          <w:rtl/>
        </w:rPr>
        <w:t xml:space="preserve">لفترة </w:t>
      </w:r>
      <w:r>
        <w:rPr>
          <w:rFonts w:hint="cs"/>
          <w:rtl/>
        </w:rPr>
        <w:t xml:space="preserve">من </w:t>
      </w:r>
      <w:r w:rsidRPr="003E150F">
        <w:rPr>
          <w:rtl/>
        </w:rPr>
        <w:t>2012</w:t>
      </w:r>
      <w:r>
        <w:rPr>
          <w:rFonts w:hint="cs"/>
          <w:rtl/>
        </w:rPr>
        <w:t xml:space="preserve"> إلى </w:t>
      </w:r>
      <w:r w:rsidRPr="003E150F">
        <w:rPr>
          <w:rtl/>
        </w:rPr>
        <w:t>2014.</w:t>
      </w:r>
    </w:p>
    <w:p w:rsidR="005A064D" w:rsidRPr="000011A6" w:rsidRDefault="005A064D" w:rsidP="003F056E">
      <w:pPr>
        <w:pStyle w:val="NormalParaAR"/>
        <w:keepNext/>
        <w:rPr>
          <w:i/>
          <w:iCs/>
          <w:sz w:val="40"/>
          <w:szCs w:val="40"/>
          <w:rtl/>
        </w:rPr>
      </w:pPr>
      <w:r w:rsidRPr="000011A6">
        <w:rPr>
          <w:i/>
          <w:iCs/>
          <w:sz w:val="40"/>
          <w:szCs w:val="40"/>
          <w:rtl/>
        </w:rPr>
        <w:t xml:space="preserve">الجدول الأول: تعيينات </w:t>
      </w:r>
      <w:r w:rsidR="000011A6" w:rsidRPr="000011A6">
        <w:rPr>
          <w:rFonts w:hint="cs"/>
          <w:i/>
          <w:iCs/>
          <w:sz w:val="40"/>
          <w:szCs w:val="40"/>
          <w:rtl/>
        </w:rPr>
        <w:t>أُلغي فيها العملُ ب</w:t>
      </w:r>
      <w:r w:rsidRPr="000011A6">
        <w:rPr>
          <w:i/>
          <w:iCs/>
          <w:sz w:val="40"/>
          <w:szCs w:val="40"/>
          <w:rtl/>
        </w:rPr>
        <w:t>إعلان</w:t>
      </w:r>
      <w:r w:rsidR="003F056E">
        <w:rPr>
          <w:rFonts w:hint="cs"/>
          <w:i/>
          <w:iCs/>
          <w:sz w:val="40"/>
          <w:szCs w:val="40"/>
          <w:rtl/>
        </w:rPr>
        <w:t>ٍ</w:t>
      </w:r>
      <w:r w:rsidR="000011A6" w:rsidRPr="000011A6">
        <w:rPr>
          <w:rFonts w:hint="cs"/>
          <w:i/>
          <w:iCs/>
          <w:sz w:val="40"/>
          <w:szCs w:val="40"/>
          <w:rtl/>
        </w:rPr>
        <w:t xml:space="preserve"> صدر</w:t>
      </w:r>
      <w:r w:rsidRPr="000011A6">
        <w:rPr>
          <w:i/>
          <w:iCs/>
          <w:sz w:val="40"/>
          <w:szCs w:val="40"/>
          <w:rtl/>
        </w:rPr>
        <w:t xml:space="preserve"> </w:t>
      </w:r>
      <w:r w:rsidR="000011A6" w:rsidRPr="000011A6">
        <w:rPr>
          <w:i/>
          <w:iCs/>
          <w:sz w:val="40"/>
          <w:szCs w:val="40"/>
          <w:rtl/>
        </w:rPr>
        <w:t>بموجب المادة 5</w:t>
      </w:r>
      <w:r w:rsidRPr="000011A6">
        <w:rPr>
          <w:i/>
          <w:iCs/>
          <w:sz w:val="40"/>
          <w:szCs w:val="40"/>
          <w:rtl/>
        </w:rPr>
        <w:t>(2) من البروتوكول (مهلة</w:t>
      </w:r>
      <w:r w:rsidR="000011A6" w:rsidRPr="000011A6">
        <w:rPr>
          <w:rFonts w:hint="cs"/>
          <w:i/>
          <w:iCs/>
          <w:sz w:val="40"/>
          <w:szCs w:val="40"/>
          <w:rtl/>
        </w:rPr>
        <w:t xml:space="preserve"> </w:t>
      </w:r>
      <w:r w:rsidR="003F056E">
        <w:rPr>
          <w:rFonts w:hint="cs"/>
          <w:i/>
          <w:iCs/>
          <w:sz w:val="40"/>
          <w:szCs w:val="40"/>
          <w:rtl/>
        </w:rPr>
        <w:t>ا</w:t>
      </w:r>
      <w:r w:rsidR="000011A6" w:rsidRPr="000011A6">
        <w:rPr>
          <w:rFonts w:hint="cs"/>
          <w:i/>
          <w:iCs/>
          <w:sz w:val="40"/>
          <w:szCs w:val="40"/>
          <w:rtl/>
        </w:rPr>
        <w:t xml:space="preserve">لإخطار </w:t>
      </w:r>
      <w:r w:rsidR="003F056E">
        <w:rPr>
          <w:rFonts w:hint="cs"/>
          <w:i/>
          <w:iCs/>
          <w:sz w:val="40"/>
          <w:szCs w:val="40"/>
          <w:rtl/>
        </w:rPr>
        <w:t>ب</w:t>
      </w:r>
      <w:r w:rsidRPr="000011A6">
        <w:rPr>
          <w:i/>
          <w:iCs/>
          <w:sz w:val="40"/>
          <w:szCs w:val="40"/>
          <w:rtl/>
        </w:rPr>
        <w:t>الرفض المؤقت) (</w:t>
      </w:r>
      <w:r w:rsidR="000011A6" w:rsidRPr="000011A6">
        <w:rPr>
          <w:rFonts w:hint="cs"/>
          <w:i/>
          <w:iCs/>
          <w:sz w:val="40"/>
          <w:szCs w:val="40"/>
          <w:rtl/>
        </w:rPr>
        <w:t xml:space="preserve">من </w:t>
      </w:r>
      <w:r w:rsidRPr="000011A6">
        <w:rPr>
          <w:i/>
          <w:iCs/>
          <w:sz w:val="40"/>
          <w:szCs w:val="40"/>
          <w:rtl/>
        </w:rPr>
        <w:t>2012</w:t>
      </w:r>
      <w:r w:rsidR="000011A6" w:rsidRPr="000011A6">
        <w:rPr>
          <w:rFonts w:hint="cs"/>
          <w:i/>
          <w:iCs/>
          <w:sz w:val="40"/>
          <w:szCs w:val="40"/>
          <w:rtl/>
        </w:rPr>
        <w:t xml:space="preserve"> إلى </w:t>
      </w:r>
      <w:r w:rsidRPr="000011A6">
        <w:rPr>
          <w:i/>
          <w:iCs/>
          <w:sz w:val="40"/>
          <w:szCs w:val="40"/>
          <w:rtl/>
        </w:rPr>
        <w:t>2014)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35"/>
        <w:gridCol w:w="1710"/>
        <w:gridCol w:w="1800"/>
        <w:gridCol w:w="1980"/>
        <w:gridCol w:w="2520"/>
      </w:tblGrid>
      <w:tr w:rsidR="003F056E" w:rsidRPr="00CD7F64" w:rsidTr="00BF3622">
        <w:tc>
          <w:tcPr>
            <w:tcW w:w="1335" w:type="dxa"/>
          </w:tcPr>
          <w:p w:rsidR="003F056E" w:rsidRPr="00CD7F64" w:rsidRDefault="003F056E" w:rsidP="00BF362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D7F64">
              <w:rPr>
                <w:rFonts w:hint="cs"/>
                <w:sz w:val="26"/>
                <w:szCs w:val="26"/>
                <w:rtl/>
              </w:rPr>
              <w:t>السنة</w:t>
            </w:r>
          </w:p>
        </w:tc>
        <w:tc>
          <w:tcPr>
            <w:tcW w:w="1710" w:type="dxa"/>
          </w:tcPr>
          <w:p w:rsidR="003F056E" w:rsidRPr="00CD7F64" w:rsidRDefault="003F056E" w:rsidP="00BF362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D7F64">
              <w:rPr>
                <w:rFonts w:hint="cs"/>
                <w:sz w:val="26"/>
                <w:szCs w:val="26"/>
                <w:rtl/>
              </w:rPr>
              <w:t>مجموع التعيينات المُدوَّنة</w:t>
            </w:r>
          </w:p>
        </w:tc>
        <w:tc>
          <w:tcPr>
            <w:tcW w:w="1800" w:type="dxa"/>
          </w:tcPr>
          <w:p w:rsidR="00323820" w:rsidRPr="00CD7F64" w:rsidRDefault="00323820" w:rsidP="00BF362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D7F64">
              <w:rPr>
                <w:rFonts w:hint="cs"/>
                <w:sz w:val="26"/>
                <w:szCs w:val="26"/>
                <w:rtl/>
              </w:rPr>
              <w:t>الدول المُلزَمة بمعاهدة واحدة فقط</w:t>
            </w:r>
          </w:p>
        </w:tc>
        <w:tc>
          <w:tcPr>
            <w:tcW w:w="1980" w:type="dxa"/>
          </w:tcPr>
          <w:p w:rsidR="003F056E" w:rsidRPr="00CD7F64" w:rsidRDefault="00323820" w:rsidP="00BF362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D7F64">
              <w:rPr>
                <w:rFonts w:hint="cs"/>
                <w:sz w:val="26"/>
                <w:szCs w:val="26"/>
                <w:rtl/>
              </w:rPr>
              <w:t>الدول المُلزَمة بكلتا المعاهدتين</w:t>
            </w:r>
          </w:p>
        </w:tc>
        <w:tc>
          <w:tcPr>
            <w:tcW w:w="2520" w:type="dxa"/>
          </w:tcPr>
          <w:p w:rsidR="003F056E" w:rsidRPr="00CD7F64" w:rsidRDefault="00323820" w:rsidP="00BF362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D7F64">
              <w:rPr>
                <w:rFonts w:hint="cs"/>
                <w:sz w:val="26"/>
                <w:szCs w:val="26"/>
                <w:rtl/>
              </w:rPr>
              <w:t>التعيينات التي أُلغي فيها إعلان صدر بموجب المادة 5(2) من البروتوكول</w:t>
            </w:r>
          </w:p>
        </w:tc>
      </w:tr>
      <w:tr w:rsidR="003F056E" w:rsidRPr="00CD7F64" w:rsidTr="00BF3622">
        <w:tc>
          <w:tcPr>
            <w:tcW w:w="1335" w:type="dxa"/>
          </w:tcPr>
          <w:p w:rsidR="003F056E" w:rsidRPr="00CD7F64" w:rsidRDefault="00BE79B9" w:rsidP="00BF362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D7F64">
              <w:rPr>
                <w:rFonts w:hint="cs"/>
                <w:sz w:val="26"/>
                <w:szCs w:val="26"/>
                <w:rtl/>
              </w:rPr>
              <w:t>2012</w:t>
            </w:r>
          </w:p>
        </w:tc>
        <w:tc>
          <w:tcPr>
            <w:tcW w:w="1710" w:type="dxa"/>
          </w:tcPr>
          <w:p w:rsidR="003F056E" w:rsidRPr="00CD7F64" w:rsidRDefault="00BE79B9" w:rsidP="00BF362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D7F64">
              <w:rPr>
                <w:rFonts w:hint="cs"/>
                <w:sz w:val="26"/>
                <w:szCs w:val="26"/>
                <w:rtl/>
              </w:rPr>
              <w:t>019 328</w:t>
            </w:r>
          </w:p>
        </w:tc>
        <w:tc>
          <w:tcPr>
            <w:tcW w:w="1800" w:type="dxa"/>
          </w:tcPr>
          <w:p w:rsidR="003F056E" w:rsidRPr="00CD7F64" w:rsidRDefault="00BE79B9" w:rsidP="00BF362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D7F64">
              <w:rPr>
                <w:rFonts w:hint="cs"/>
                <w:sz w:val="26"/>
                <w:szCs w:val="26"/>
                <w:rtl/>
              </w:rPr>
              <w:t>256 193</w:t>
            </w:r>
          </w:p>
        </w:tc>
        <w:tc>
          <w:tcPr>
            <w:tcW w:w="1980" w:type="dxa"/>
          </w:tcPr>
          <w:p w:rsidR="003F056E" w:rsidRPr="00CD7F64" w:rsidRDefault="00BE79B9" w:rsidP="00BF362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D7F64">
              <w:rPr>
                <w:rFonts w:hint="cs"/>
                <w:sz w:val="26"/>
                <w:szCs w:val="26"/>
                <w:rtl/>
              </w:rPr>
              <w:t>763 134</w:t>
            </w:r>
          </w:p>
        </w:tc>
        <w:tc>
          <w:tcPr>
            <w:tcW w:w="2520" w:type="dxa"/>
          </w:tcPr>
          <w:p w:rsidR="003F056E" w:rsidRPr="00CD7F64" w:rsidRDefault="00BE79B9" w:rsidP="00BF362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D7F64">
              <w:rPr>
                <w:rFonts w:hint="cs"/>
                <w:sz w:val="26"/>
                <w:szCs w:val="26"/>
                <w:rtl/>
              </w:rPr>
              <w:t>243 49</w:t>
            </w:r>
          </w:p>
        </w:tc>
      </w:tr>
      <w:tr w:rsidR="003F056E" w:rsidRPr="00CD7F64" w:rsidTr="00BF3622">
        <w:tc>
          <w:tcPr>
            <w:tcW w:w="1335" w:type="dxa"/>
          </w:tcPr>
          <w:p w:rsidR="003F056E" w:rsidRPr="00CD7F64" w:rsidRDefault="00BE79B9" w:rsidP="00BF362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D7F64">
              <w:rPr>
                <w:rFonts w:hint="cs"/>
                <w:sz w:val="26"/>
                <w:szCs w:val="26"/>
                <w:rtl/>
              </w:rPr>
              <w:t>2013</w:t>
            </w:r>
          </w:p>
        </w:tc>
        <w:tc>
          <w:tcPr>
            <w:tcW w:w="1710" w:type="dxa"/>
          </w:tcPr>
          <w:p w:rsidR="003F056E" w:rsidRPr="00CD7F64" w:rsidRDefault="00BE79B9" w:rsidP="00BF362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D7F64">
              <w:rPr>
                <w:rFonts w:hint="cs"/>
                <w:sz w:val="26"/>
                <w:szCs w:val="26"/>
                <w:rtl/>
              </w:rPr>
              <w:t>526 351</w:t>
            </w:r>
          </w:p>
        </w:tc>
        <w:tc>
          <w:tcPr>
            <w:tcW w:w="1800" w:type="dxa"/>
          </w:tcPr>
          <w:p w:rsidR="003F056E" w:rsidRPr="00CD7F64" w:rsidRDefault="00BE79B9" w:rsidP="00BF362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D7F64">
              <w:rPr>
                <w:rFonts w:hint="cs"/>
                <w:sz w:val="26"/>
                <w:szCs w:val="26"/>
                <w:rtl/>
              </w:rPr>
              <w:t>316 225</w:t>
            </w:r>
          </w:p>
        </w:tc>
        <w:tc>
          <w:tcPr>
            <w:tcW w:w="1980" w:type="dxa"/>
          </w:tcPr>
          <w:p w:rsidR="003F056E" w:rsidRPr="00CD7F64" w:rsidRDefault="00BE79B9" w:rsidP="00BF362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D7F64">
              <w:rPr>
                <w:rFonts w:hint="cs"/>
                <w:sz w:val="26"/>
                <w:szCs w:val="26"/>
                <w:rtl/>
              </w:rPr>
              <w:t>210 126</w:t>
            </w:r>
          </w:p>
        </w:tc>
        <w:tc>
          <w:tcPr>
            <w:tcW w:w="2520" w:type="dxa"/>
          </w:tcPr>
          <w:p w:rsidR="003F056E" w:rsidRPr="00CD7F64" w:rsidRDefault="00BE79B9" w:rsidP="00BF362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D7F64">
              <w:rPr>
                <w:rFonts w:hint="cs"/>
                <w:sz w:val="26"/>
                <w:szCs w:val="26"/>
                <w:rtl/>
              </w:rPr>
              <w:t>204 46</w:t>
            </w:r>
          </w:p>
        </w:tc>
      </w:tr>
      <w:tr w:rsidR="003F056E" w:rsidRPr="00CD7F64" w:rsidTr="00BF3622">
        <w:tc>
          <w:tcPr>
            <w:tcW w:w="1335" w:type="dxa"/>
          </w:tcPr>
          <w:p w:rsidR="003F056E" w:rsidRPr="00CD7F64" w:rsidRDefault="00BE79B9" w:rsidP="00BF362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D7F64">
              <w:rPr>
                <w:rFonts w:hint="cs"/>
                <w:sz w:val="26"/>
                <w:szCs w:val="26"/>
                <w:rtl/>
              </w:rPr>
              <w:t>2014</w:t>
            </w:r>
          </w:p>
        </w:tc>
        <w:tc>
          <w:tcPr>
            <w:tcW w:w="1710" w:type="dxa"/>
          </w:tcPr>
          <w:p w:rsidR="003F056E" w:rsidRPr="00CD7F64" w:rsidRDefault="00BE79B9" w:rsidP="00BF362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D7F64">
              <w:rPr>
                <w:rFonts w:hint="cs"/>
                <w:sz w:val="26"/>
                <w:szCs w:val="26"/>
                <w:rtl/>
              </w:rPr>
              <w:t>591 342</w:t>
            </w:r>
          </w:p>
        </w:tc>
        <w:tc>
          <w:tcPr>
            <w:tcW w:w="1800" w:type="dxa"/>
          </w:tcPr>
          <w:p w:rsidR="003F056E" w:rsidRPr="00CD7F64" w:rsidRDefault="00BE79B9" w:rsidP="00BF362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D7F64">
              <w:rPr>
                <w:rFonts w:hint="cs"/>
                <w:sz w:val="26"/>
                <w:szCs w:val="26"/>
                <w:rtl/>
              </w:rPr>
              <w:t>191 232</w:t>
            </w:r>
          </w:p>
        </w:tc>
        <w:tc>
          <w:tcPr>
            <w:tcW w:w="1980" w:type="dxa"/>
          </w:tcPr>
          <w:p w:rsidR="003F056E" w:rsidRPr="00CD7F64" w:rsidRDefault="00BE79B9" w:rsidP="00BF362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D7F64">
              <w:rPr>
                <w:rFonts w:hint="cs"/>
                <w:sz w:val="26"/>
                <w:szCs w:val="26"/>
                <w:rtl/>
              </w:rPr>
              <w:t>400 110</w:t>
            </w:r>
          </w:p>
        </w:tc>
        <w:tc>
          <w:tcPr>
            <w:tcW w:w="2520" w:type="dxa"/>
          </w:tcPr>
          <w:p w:rsidR="003F056E" w:rsidRPr="00CD7F64" w:rsidRDefault="00BE79B9" w:rsidP="00BF362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D7F64">
              <w:rPr>
                <w:rFonts w:hint="cs"/>
                <w:sz w:val="26"/>
                <w:szCs w:val="26"/>
                <w:rtl/>
              </w:rPr>
              <w:t>829 40</w:t>
            </w:r>
          </w:p>
        </w:tc>
      </w:tr>
    </w:tbl>
    <w:p w:rsidR="00BE79B9" w:rsidRPr="00BE79B9" w:rsidRDefault="00BE79B9" w:rsidP="00BE79B9">
      <w:pPr>
        <w:pStyle w:val="NormalParaAR"/>
        <w:keepNext/>
        <w:rPr>
          <w:sz w:val="40"/>
          <w:szCs w:val="40"/>
        </w:rPr>
      </w:pPr>
      <w:r w:rsidRPr="00BE79B9">
        <w:rPr>
          <w:rFonts w:hint="cs"/>
          <w:sz w:val="40"/>
          <w:szCs w:val="40"/>
          <w:rtl/>
        </w:rPr>
        <w:t>الرسوم</w:t>
      </w:r>
    </w:p>
    <w:p w:rsidR="003E150F" w:rsidRDefault="00397927" w:rsidP="00BF3622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أصدرت</w:t>
      </w:r>
      <w:r w:rsidR="00BF3622">
        <w:rPr>
          <w:rFonts w:hint="cs"/>
          <w:rtl/>
        </w:rPr>
        <w:t xml:space="preserve"> خمس عشرة</w:t>
      </w:r>
      <w:r w:rsidRPr="00397927">
        <w:rPr>
          <w:rtl/>
        </w:rPr>
        <w:t xml:space="preserve"> </w:t>
      </w:r>
      <w:r>
        <w:rPr>
          <w:rFonts w:hint="cs"/>
          <w:rtl/>
        </w:rPr>
        <w:t xml:space="preserve">دولة </w:t>
      </w:r>
      <w:r w:rsidR="00BD6131" w:rsidRPr="00397927">
        <w:rPr>
          <w:rtl/>
        </w:rPr>
        <w:t xml:space="preserve">من الدول </w:t>
      </w:r>
      <w:r w:rsidR="00BD6131">
        <w:rPr>
          <w:rFonts w:hint="cs"/>
          <w:rtl/>
        </w:rPr>
        <w:t xml:space="preserve">الأربع والخمسين </w:t>
      </w:r>
      <w:r w:rsidR="00BD6131" w:rsidRPr="00397927">
        <w:rPr>
          <w:rtl/>
        </w:rPr>
        <w:t xml:space="preserve">المشار إليها في الفقرة 9 أعلاه </w:t>
      </w:r>
      <w:r w:rsidRPr="00397927">
        <w:rPr>
          <w:rtl/>
        </w:rPr>
        <w:t>إعلانا</w:t>
      </w:r>
      <w:r>
        <w:rPr>
          <w:rFonts w:hint="cs"/>
          <w:rtl/>
        </w:rPr>
        <w:t>ً</w:t>
      </w:r>
      <w:r>
        <w:rPr>
          <w:rtl/>
        </w:rPr>
        <w:t xml:space="preserve"> بموجب المادة 8</w:t>
      </w:r>
      <w:r w:rsidRPr="00397927">
        <w:rPr>
          <w:rtl/>
        </w:rPr>
        <w:t>(7) من البروتوكول (انظر الفقرة 28 أدناه).</w:t>
      </w:r>
    </w:p>
    <w:p w:rsidR="00BD6131" w:rsidRDefault="00445631" w:rsidP="00BF3622">
      <w:pPr>
        <w:pStyle w:val="NormalParaAR"/>
        <w:numPr>
          <w:ilvl w:val="0"/>
          <w:numId w:val="21"/>
        </w:numPr>
        <w:ind w:left="-5" w:firstLine="0"/>
      </w:pPr>
      <w:r w:rsidRPr="00445631">
        <w:rPr>
          <w:rtl/>
        </w:rPr>
        <w:t>و</w:t>
      </w:r>
      <w:r w:rsidR="00BF3622">
        <w:rPr>
          <w:rFonts w:hint="cs"/>
          <w:rtl/>
        </w:rPr>
        <w:t xml:space="preserve">تجدر الإشارة بإيجاز </w:t>
      </w:r>
      <w:r>
        <w:rPr>
          <w:rFonts w:hint="cs"/>
          <w:rtl/>
        </w:rPr>
        <w:t>إلى أن</w:t>
      </w:r>
      <w:r w:rsidR="00AF744D">
        <w:rPr>
          <w:rFonts w:hint="cs"/>
          <w:rtl/>
        </w:rPr>
        <w:t xml:space="preserve"> </w:t>
      </w:r>
      <w:r>
        <w:rPr>
          <w:rtl/>
        </w:rPr>
        <w:t>المادة 8</w:t>
      </w:r>
      <w:r w:rsidRPr="00445631">
        <w:rPr>
          <w:rtl/>
        </w:rPr>
        <w:t>(7) من البروتوكول</w:t>
      </w:r>
      <w:r w:rsidR="00AF744D">
        <w:rPr>
          <w:rFonts w:hint="cs"/>
          <w:rtl/>
        </w:rPr>
        <w:t xml:space="preserve"> تنص على أن</w:t>
      </w:r>
      <w:r w:rsidR="00CD7F64">
        <w:rPr>
          <w:rFonts w:hint="cs"/>
          <w:rtl/>
        </w:rPr>
        <w:t>ه</w:t>
      </w:r>
      <w:r w:rsidRPr="00445631">
        <w:rPr>
          <w:rtl/>
        </w:rPr>
        <w:t xml:space="preserve"> يجوز لأي طرف متعاقد أن يعلن أنه</w:t>
      </w:r>
      <w:r w:rsidR="00AF744D">
        <w:rPr>
          <w:rFonts w:hint="cs"/>
          <w:rtl/>
        </w:rPr>
        <w:t xml:space="preserve"> </w:t>
      </w:r>
      <w:r w:rsidR="00AF744D" w:rsidRPr="00AF744D">
        <w:rPr>
          <w:rtl/>
        </w:rPr>
        <w:t>يرغب في أن يتسلم رسما</w:t>
      </w:r>
      <w:r w:rsidR="00B24CEC">
        <w:rPr>
          <w:rFonts w:hint="cs"/>
          <w:rtl/>
        </w:rPr>
        <w:t>ً</w:t>
      </w:r>
      <w:r w:rsidR="00AF744D" w:rsidRPr="00AF744D">
        <w:rPr>
          <w:rtl/>
        </w:rPr>
        <w:t xml:space="preserve"> فرديا</w:t>
      </w:r>
      <w:r w:rsidR="00AF744D">
        <w:rPr>
          <w:rFonts w:hint="cs"/>
          <w:rtl/>
        </w:rPr>
        <w:t>ً</w:t>
      </w:r>
      <w:r w:rsidRPr="00445631">
        <w:rPr>
          <w:rtl/>
        </w:rPr>
        <w:t xml:space="preserve">، </w:t>
      </w:r>
      <w:r w:rsidR="00AF744D" w:rsidRPr="00AF744D">
        <w:rPr>
          <w:rtl/>
        </w:rPr>
        <w:t xml:space="preserve">بالنسبة إلى كل تسجيل دولي </w:t>
      </w:r>
      <w:r w:rsidR="00B24CEC">
        <w:rPr>
          <w:rFonts w:hint="cs"/>
          <w:rtl/>
        </w:rPr>
        <w:t>يُعيَّن</w:t>
      </w:r>
      <w:r w:rsidR="00AF744D" w:rsidRPr="00AF744D">
        <w:rPr>
          <w:rtl/>
        </w:rPr>
        <w:t xml:space="preserve"> فيه وبالنسبة إلى التجديد الخاص بهذا التسجيل الدولي</w:t>
      </w:r>
      <w:r w:rsidRPr="00445631">
        <w:rPr>
          <w:rtl/>
        </w:rPr>
        <w:t>.</w:t>
      </w:r>
    </w:p>
    <w:p w:rsidR="00B24CEC" w:rsidRDefault="00A61BB0" w:rsidP="0088590F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</w:t>
      </w:r>
      <w:r w:rsidR="00E24DEE" w:rsidRPr="00A61BB0">
        <w:rPr>
          <w:rtl/>
        </w:rPr>
        <w:t>في عام 2014</w:t>
      </w:r>
      <w:r w:rsidR="00E24DEE">
        <w:rPr>
          <w:rFonts w:hint="cs"/>
          <w:rtl/>
        </w:rPr>
        <w:t xml:space="preserve">، </w:t>
      </w:r>
      <w:r>
        <w:rPr>
          <w:rFonts w:hint="cs"/>
          <w:rtl/>
        </w:rPr>
        <w:t xml:space="preserve">بلغ إجمالي عدد </w:t>
      </w:r>
      <w:r w:rsidR="00E24DEE">
        <w:rPr>
          <w:rFonts w:hint="cs"/>
          <w:rtl/>
        </w:rPr>
        <w:t xml:space="preserve">التعيينات التي </w:t>
      </w:r>
      <w:r>
        <w:rPr>
          <w:rFonts w:hint="cs"/>
          <w:rtl/>
        </w:rPr>
        <w:t>د</w:t>
      </w:r>
      <w:r w:rsidR="00E24DEE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24DEE">
        <w:rPr>
          <w:rFonts w:hint="cs"/>
          <w:rtl/>
        </w:rPr>
        <w:t>ِّ</w:t>
      </w:r>
      <w:r>
        <w:rPr>
          <w:rFonts w:hint="cs"/>
          <w:rtl/>
        </w:rPr>
        <w:t>ن</w:t>
      </w:r>
      <w:r w:rsidR="00E24DEE">
        <w:rPr>
          <w:rFonts w:hint="cs"/>
          <w:rtl/>
        </w:rPr>
        <w:t xml:space="preserve">ت </w:t>
      </w:r>
      <w:r w:rsidRPr="00A61BB0">
        <w:rPr>
          <w:rtl/>
        </w:rPr>
        <w:t>364 626</w:t>
      </w:r>
      <w:r>
        <w:rPr>
          <w:rFonts w:hint="cs"/>
          <w:rtl/>
        </w:rPr>
        <w:t xml:space="preserve"> تعييناً</w:t>
      </w:r>
      <w:r w:rsidRPr="00A61BB0">
        <w:rPr>
          <w:rtl/>
        </w:rPr>
        <w:t xml:space="preserve">، </w:t>
      </w:r>
      <w:r w:rsidRPr="0088590F">
        <w:rPr>
          <w:rFonts w:hint="cs"/>
          <w:rtl/>
        </w:rPr>
        <w:t>نتيجة</w:t>
      </w:r>
      <w:r w:rsidR="0088590F" w:rsidRPr="0088590F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="00E24DEE">
        <w:rPr>
          <w:rFonts w:hint="cs"/>
          <w:rtl/>
        </w:rPr>
        <w:t>ل</w:t>
      </w:r>
      <w:r w:rsidRPr="00A61BB0">
        <w:rPr>
          <w:rtl/>
        </w:rPr>
        <w:t xml:space="preserve">لتسجيلات </w:t>
      </w:r>
      <w:r>
        <w:rPr>
          <w:rFonts w:hint="cs"/>
          <w:rtl/>
        </w:rPr>
        <w:t>الدولية الم</w:t>
      </w:r>
      <w:r w:rsidR="0088590F">
        <w:rPr>
          <w:rFonts w:hint="cs"/>
          <w:rtl/>
        </w:rPr>
        <w:t>ُ</w:t>
      </w:r>
      <w:r>
        <w:rPr>
          <w:rFonts w:hint="cs"/>
          <w:rtl/>
        </w:rPr>
        <w:t>دو</w:t>
      </w:r>
      <w:r w:rsidR="0088590F">
        <w:rPr>
          <w:rFonts w:hint="cs"/>
          <w:rtl/>
        </w:rPr>
        <w:t>َّ</w:t>
      </w:r>
      <w:r>
        <w:rPr>
          <w:rFonts w:hint="cs"/>
          <w:rtl/>
        </w:rPr>
        <w:t xml:space="preserve">نة </w:t>
      </w:r>
      <w:r w:rsidRPr="00A61BB0">
        <w:rPr>
          <w:rtl/>
        </w:rPr>
        <w:t>حديثا</w:t>
      </w:r>
      <w:r>
        <w:rPr>
          <w:rFonts w:hint="cs"/>
          <w:rtl/>
        </w:rPr>
        <w:t>ً</w:t>
      </w:r>
      <w:r w:rsidRPr="00A61BB0">
        <w:rPr>
          <w:rtl/>
        </w:rPr>
        <w:t xml:space="preserve"> </w:t>
      </w:r>
      <w:r>
        <w:rPr>
          <w:rFonts w:hint="cs"/>
          <w:rtl/>
        </w:rPr>
        <w:t>أ</w:t>
      </w:r>
      <w:r w:rsidRPr="00A61BB0">
        <w:rPr>
          <w:rtl/>
        </w:rPr>
        <w:t>و</w:t>
      </w:r>
      <w:r>
        <w:rPr>
          <w:rFonts w:hint="cs"/>
          <w:rtl/>
        </w:rPr>
        <w:t xml:space="preserve"> </w:t>
      </w:r>
      <w:r w:rsidRPr="00A61BB0">
        <w:rPr>
          <w:rtl/>
        </w:rPr>
        <w:t>التعيينات اللاحقة أو تجديد التسجيلات الدولية القائمة. ومن بين</w:t>
      </w:r>
      <w:r w:rsidR="00E24DEE">
        <w:rPr>
          <w:rFonts w:hint="cs"/>
          <w:rtl/>
        </w:rPr>
        <w:t xml:space="preserve"> تلك التعيينا</w:t>
      </w:r>
      <w:r w:rsidR="009E1DD8">
        <w:rPr>
          <w:rFonts w:hint="cs"/>
          <w:rtl/>
        </w:rPr>
        <w:t>ت</w:t>
      </w:r>
      <w:r w:rsidR="00E24DEE">
        <w:rPr>
          <w:rFonts w:hint="cs"/>
          <w:rtl/>
        </w:rPr>
        <w:t xml:space="preserve">، هناك </w:t>
      </w:r>
      <w:r w:rsidRPr="00A61BB0">
        <w:rPr>
          <w:rtl/>
        </w:rPr>
        <w:t>227</w:t>
      </w:r>
      <w:r w:rsidR="00E24DEE">
        <w:rPr>
          <w:rFonts w:hint="cs"/>
          <w:rtl/>
        </w:rPr>
        <w:t xml:space="preserve"> </w:t>
      </w:r>
      <w:r w:rsidR="00E24DEE" w:rsidRPr="00A61BB0">
        <w:rPr>
          <w:rtl/>
        </w:rPr>
        <w:t>295</w:t>
      </w:r>
      <w:r w:rsidRPr="00A61BB0">
        <w:rPr>
          <w:rtl/>
        </w:rPr>
        <w:t xml:space="preserve"> </w:t>
      </w:r>
      <w:r w:rsidR="00E24DEE">
        <w:rPr>
          <w:rFonts w:hint="cs"/>
          <w:rtl/>
        </w:rPr>
        <w:t xml:space="preserve">تعييناً كان فيه </w:t>
      </w:r>
      <w:r w:rsidR="00E24DEE" w:rsidRPr="00BF1BA1">
        <w:rPr>
          <w:rtl/>
        </w:rPr>
        <w:t>مكتب المنشأ أو</w:t>
      </w:r>
      <w:r w:rsidR="00E24DEE">
        <w:rPr>
          <w:rFonts w:hint="cs"/>
          <w:rtl/>
        </w:rPr>
        <w:t xml:space="preserve"> مكتب</w:t>
      </w:r>
      <w:r w:rsidR="00E24DEE" w:rsidRPr="00BF1BA1">
        <w:rPr>
          <w:rtl/>
        </w:rPr>
        <w:t xml:space="preserve"> </w:t>
      </w:r>
      <w:r w:rsidR="00E24DEE" w:rsidRPr="009D7A0E">
        <w:rPr>
          <w:rtl/>
        </w:rPr>
        <w:t xml:space="preserve">الطرف المتعاقد الذي ينتمي إليه صاحب التسجيل </w:t>
      </w:r>
      <w:r w:rsidR="00E24DEE" w:rsidRPr="00BF1BA1">
        <w:rPr>
          <w:rtl/>
        </w:rPr>
        <w:t>ومكتب الطرف المتعاقد المعين</w:t>
      </w:r>
      <w:r w:rsidR="0088590F">
        <w:rPr>
          <w:rFonts w:hint="cs"/>
          <w:rtl/>
        </w:rPr>
        <w:t xml:space="preserve"> من</w:t>
      </w:r>
      <w:r w:rsidR="00E24DEE" w:rsidRPr="00BF1BA1">
        <w:rPr>
          <w:rtl/>
        </w:rPr>
        <w:t xml:space="preserve"> </w:t>
      </w:r>
      <w:r w:rsidR="00E24DEE" w:rsidRPr="0088590F">
        <w:rPr>
          <w:rtl/>
        </w:rPr>
        <w:t xml:space="preserve">مكاتب </w:t>
      </w:r>
      <w:r w:rsidR="0088590F" w:rsidRPr="0088590F">
        <w:rPr>
          <w:rFonts w:hint="cs"/>
          <w:rtl/>
        </w:rPr>
        <w:t>ال</w:t>
      </w:r>
      <w:r w:rsidR="00E24DEE" w:rsidRPr="0088590F">
        <w:rPr>
          <w:rtl/>
        </w:rPr>
        <w:t xml:space="preserve">دول </w:t>
      </w:r>
      <w:r w:rsidR="0088590F" w:rsidRPr="0088590F">
        <w:rPr>
          <w:rFonts w:hint="cs"/>
          <w:rtl/>
        </w:rPr>
        <w:t>المُلزَمة</w:t>
      </w:r>
      <w:r w:rsidR="00E24DEE" w:rsidRPr="0088590F">
        <w:rPr>
          <w:rFonts w:hint="cs"/>
          <w:rtl/>
        </w:rPr>
        <w:t xml:space="preserve"> </w:t>
      </w:r>
      <w:r w:rsidR="0088590F">
        <w:rPr>
          <w:rFonts w:hint="cs"/>
          <w:rtl/>
        </w:rPr>
        <w:t>ب</w:t>
      </w:r>
      <w:r w:rsidR="00E24DEE" w:rsidRPr="00BF1BA1">
        <w:rPr>
          <w:rtl/>
        </w:rPr>
        <w:t>الاتفاق والبروتوكول</w:t>
      </w:r>
      <w:r w:rsidRPr="00A61BB0">
        <w:rPr>
          <w:rtl/>
        </w:rPr>
        <w:t xml:space="preserve"> </w:t>
      </w:r>
      <w:r w:rsidR="0088590F">
        <w:rPr>
          <w:rFonts w:hint="cs"/>
          <w:rtl/>
        </w:rPr>
        <w:t>معاً</w:t>
      </w:r>
      <w:r w:rsidRPr="00A61BB0">
        <w:rPr>
          <w:rtl/>
        </w:rPr>
        <w:t>.</w:t>
      </w:r>
    </w:p>
    <w:p w:rsidR="009E1DD8" w:rsidRDefault="00C32721" w:rsidP="002E7F5E">
      <w:pPr>
        <w:pStyle w:val="NormalParaAR"/>
        <w:numPr>
          <w:ilvl w:val="0"/>
          <w:numId w:val="21"/>
        </w:numPr>
        <w:ind w:left="-5" w:firstLine="0"/>
      </w:pPr>
      <w:r w:rsidRPr="00E1451B">
        <w:rPr>
          <w:rtl/>
        </w:rPr>
        <w:t>ومن بين هذ</w:t>
      </w:r>
      <w:r>
        <w:rPr>
          <w:rFonts w:hint="cs"/>
          <w:rtl/>
        </w:rPr>
        <w:t>ه التعيينات التي بلغ عددها 227 295</w:t>
      </w:r>
      <w:r w:rsidRPr="00E1451B">
        <w:rPr>
          <w:rtl/>
        </w:rPr>
        <w:t xml:space="preserve"> </w:t>
      </w:r>
      <w:r>
        <w:rPr>
          <w:rFonts w:hint="cs"/>
          <w:rtl/>
        </w:rPr>
        <w:t>تعييناً</w:t>
      </w:r>
      <w:r w:rsidRPr="00E1451B">
        <w:rPr>
          <w:rtl/>
        </w:rPr>
        <w:t xml:space="preserve">، </w:t>
      </w:r>
      <w:r>
        <w:rPr>
          <w:rFonts w:hint="cs"/>
          <w:rtl/>
        </w:rPr>
        <w:t xml:space="preserve">أُلغي </w:t>
      </w:r>
      <w:r w:rsidRPr="00E1451B">
        <w:rPr>
          <w:rtl/>
        </w:rPr>
        <w:t xml:space="preserve">في </w:t>
      </w:r>
      <w:r>
        <w:rPr>
          <w:rFonts w:hint="cs"/>
          <w:rtl/>
        </w:rPr>
        <w:t>172 105</w:t>
      </w:r>
      <w:r w:rsidRPr="00E1451B">
        <w:rPr>
          <w:rtl/>
        </w:rPr>
        <w:t xml:space="preserve"> </w:t>
      </w:r>
      <w:r>
        <w:rPr>
          <w:rFonts w:hint="cs"/>
          <w:rtl/>
        </w:rPr>
        <w:t>حالةً</w:t>
      </w:r>
      <w:r w:rsidRPr="00E1451B">
        <w:rPr>
          <w:rtl/>
        </w:rPr>
        <w:t xml:space="preserve"> </w:t>
      </w:r>
      <w:r>
        <w:rPr>
          <w:rFonts w:hint="cs"/>
          <w:rtl/>
        </w:rPr>
        <w:t>العملُ ب</w:t>
      </w:r>
      <w:r>
        <w:rPr>
          <w:rtl/>
        </w:rPr>
        <w:t>إعلان</w:t>
      </w:r>
      <w:r>
        <w:rPr>
          <w:rFonts w:hint="cs"/>
          <w:rtl/>
        </w:rPr>
        <w:t xml:space="preserve"> </w:t>
      </w:r>
      <w:r>
        <w:rPr>
          <w:rtl/>
        </w:rPr>
        <w:t xml:space="preserve">صدر بموجب المادة </w:t>
      </w:r>
      <w:r>
        <w:rPr>
          <w:rFonts w:hint="cs"/>
          <w:rtl/>
        </w:rPr>
        <w:t>8</w:t>
      </w:r>
      <w:r w:rsidRPr="00E1451B">
        <w:rPr>
          <w:rtl/>
        </w:rPr>
        <w:t>(</w:t>
      </w:r>
      <w:r>
        <w:rPr>
          <w:rFonts w:hint="cs"/>
          <w:rtl/>
        </w:rPr>
        <w:t>7</w:t>
      </w:r>
      <w:r w:rsidRPr="00E1451B">
        <w:rPr>
          <w:rtl/>
        </w:rPr>
        <w:t xml:space="preserve">) من </w:t>
      </w:r>
      <w:r>
        <w:rPr>
          <w:rtl/>
        </w:rPr>
        <w:t>البروتوكول</w:t>
      </w:r>
      <w:r>
        <w:rPr>
          <w:rFonts w:hint="cs"/>
          <w:rtl/>
        </w:rPr>
        <w:t>، وذلك ب</w:t>
      </w:r>
      <w:r>
        <w:rPr>
          <w:rtl/>
        </w:rPr>
        <w:t>تطبيق الفقرة (1)</w:t>
      </w:r>
      <w:r w:rsidRPr="00E1451B">
        <w:rPr>
          <w:rtl/>
        </w:rPr>
        <w:t xml:space="preserve">(ب) من المادة </w:t>
      </w:r>
      <w:r>
        <w:rPr>
          <w:rFonts w:hint="cs"/>
          <w:rtl/>
        </w:rPr>
        <w:t>9</w:t>
      </w:r>
      <w:r w:rsidRPr="00DD406C">
        <w:rPr>
          <w:rFonts w:hint="cs"/>
          <w:vertAlign w:val="superscript"/>
          <w:rtl/>
        </w:rPr>
        <w:t>(سادساً)</w:t>
      </w:r>
      <w:r w:rsidRPr="00E1451B">
        <w:rPr>
          <w:rtl/>
        </w:rPr>
        <w:t>.</w:t>
      </w:r>
    </w:p>
    <w:p w:rsidR="00086F65" w:rsidRDefault="00393D4D" w:rsidP="00393D4D">
      <w:pPr>
        <w:pStyle w:val="NormalParaAR"/>
        <w:numPr>
          <w:ilvl w:val="0"/>
          <w:numId w:val="21"/>
        </w:numPr>
        <w:ind w:left="-5" w:firstLine="0"/>
      </w:pPr>
      <w:r w:rsidRPr="00393D4D">
        <w:rPr>
          <w:rtl/>
        </w:rPr>
        <w:t xml:space="preserve">ويحتوي الجدول التالي على بيانات بشأن تعيينات في التسجيلات الدولية وتعيينات لاحقة </w:t>
      </w:r>
      <w:r>
        <w:rPr>
          <w:rFonts w:hint="cs"/>
          <w:rtl/>
        </w:rPr>
        <w:t xml:space="preserve">وتجديدات </w:t>
      </w:r>
      <w:r w:rsidRPr="00393D4D">
        <w:rPr>
          <w:rtl/>
        </w:rPr>
        <w:t>خلال الفترة من 2012 إلى 2014.</w:t>
      </w:r>
    </w:p>
    <w:p w:rsidR="00225A0D" w:rsidRPr="00225A0D" w:rsidRDefault="00225A0D" w:rsidP="00225A0D">
      <w:pPr>
        <w:pStyle w:val="NormalParaAR"/>
        <w:keepNext/>
        <w:rPr>
          <w:i/>
          <w:iCs/>
          <w:sz w:val="40"/>
          <w:szCs w:val="40"/>
          <w:rtl/>
        </w:rPr>
      </w:pPr>
      <w:r w:rsidRPr="00225A0D">
        <w:rPr>
          <w:i/>
          <w:iCs/>
          <w:sz w:val="40"/>
          <w:szCs w:val="40"/>
          <w:rtl/>
        </w:rPr>
        <w:lastRenderedPageBreak/>
        <w:t xml:space="preserve">الجدول </w:t>
      </w:r>
      <w:r w:rsidRPr="00225A0D">
        <w:rPr>
          <w:rFonts w:hint="cs"/>
          <w:i/>
          <w:iCs/>
          <w:sz w:val="40"/>
          <w:szCs w:val="40"/>
          <w:rtl/>
        </w:rPr>
        <w:t>الثاني</w:t>
      </w:r>
      <w:r w:rsidRPr="00225A0D">
        <w:rPr>
          <w:i/>
          <w:iCs/>
          <w:sz w:val="40"/>
          <w:szCs w:val="40"/>
          <w:rtl/>
        </w:rPr>
        <w:t xml:space="preserve">: تعيينات أُلغي فيها العملُ بإعلانٍ صدر بموجب المادة </w:t>
      </w:r>
      <w:r w:rsidRPr="00225A0D">
        <w:rPr>
          <w:rFonts w:hint="cs"/>
          <w:i/>
          <w:iCs/>
          <w:sz w:val="40"/>
          <w:szCs w:val="40"/>
          <w:rtl/>
        </w:rPr>
        <w:t>8</w:t>
      </w:r>
      <w:r w:rsidRPr="00225A0D">
        <w:rPr>
          <w:i/>
          <w:iCs/>
          <w:sz w:val="40"/>
          <w:szCs w:val="40"/>
          <w:rtl/>
        </w:rPr>
        <w:t>(</w:t>
      </w:r>
      <w:r w:rsidRPr="00225A0D">
        <w:rPr>
          <w:rFonts w:hint="cs"/>
          <w:i/>
          <w:iCs/>
          <w:sz w:val="40"/>
          <w:szCs w:val="40"/>
          <w:rtl/>
        </w:rPr>
        <w:t>7</w:t>
      </w:r>
      <w:r w:rsidRPr="00225A0D">
        <w:rPr>
          <w:i/>
          <w:iCs/>
          <w:sz w:val="40"/>
          <w:szCs w:val="40"/>
          <w:rtl/>
        </w:rPr>
        <w:t>) من البروتوكول (</w:t>
      </w:r>
      <w:r w:rsidR="00585F62">
        <w:rPr>
          <w:rFonts w:hint="cs"/>
          <w:i/>
          <w:iCs/>
          <w:sz w:val="40"/>
          <w:szCs w:val="40"/>
          <w:rtl/>
        </w:rPr>
        <w:t>ال</w:t>
      </w:r>
      <w:r w:rsidRPr="00225A0D">
        <w:rPr>
          <w:rFonts w:hint="cs"/>
          <w:i/>
          <w:iCs/>
          <w:sz w:val="40"/>
          <w:szCs w:val="40"/>
          <w:rtl/>
        </w:rPr>
        <w:t xml:space="preserve">رسوم </w:t>
      </w:r>
      <w:r w:rsidR="00585F62">
        <w:rPr>
          <w:rFonts w:hint="cs"/>
          <w:i/>
          <w:iCs/>
          <w:sz w:val="40"/>
          <w:szCs w:val="40"/>
          <w:rtl/>
        </w:rPr>
        <w:t>ال</w:t>
      </w:r>
      <w:r w:rsidRPr="00225A0D">
        <w:rPr>
          <w:rFonts w:hint="cs"/>
          <w:i/>
          <w:iCs/>
          <w:sz w:val="40"/>
          <w:szCs w:val="40"/>
          <w:rtl/>
        </w:rPr>
        <w:t>فردية</w:t>
      </w:r>
      <w:r w:rsidRPr="00225A0D">
        <w:rPr>
          <w:i/>
          <w:iCs/>
          <w:sz w:val="40"/>
          <w:szCs w:val="40"/>
          <w:rtl/>
        </w:rPr>
        <w:t>) (من 2012 إلى 2014)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15"/>
        <w:gridCol w:w="2430"/>
        <w:gridCol w:w="2340"/>
        <w:gridCol w:w="2700"/>
      </w:tblGrid>
      <w:tr w:rsidR="00000B99" w:rsidRPr="00C009A1" w:rsidTr="008A2E08">
        <w:tc>
          <w:tcPr>
            <w:tcW w:w="1515" w:type="dxa"/>
          </w:tcPr>
          <w:p w:rsidR="00000B99" w:rsidRPr="00C009A1" w:rsidRDefault="00000B99" w:rsidP="00585F6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009A1">
              <w:rPr>
                <w:rFonts w:hint="cs"/>
                <w:sz w:val="26"/>
                <w:szCs w:val="26"/>
                <w:rtl/>
              </w:rPr>
              <w:t>السنة</w:t>
            </w:r>
          </w:p>
        </w:tc>
        <w:tc>
          <w:tcPr>
            <w:tcW w:w="2430" w:type="dxa"/>
          </w:tcPr>
          <w:p w:rsidR="00000B99" w:rsidRPr="00C009A1" w:rsidRDefault="00000B99" w:rsidP="00585F6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009A1">
              <w:rPr>
                <w:rFonts w:hint="cs"/>
                <w:sz w:val="26"/>
                <w:szCs w:val="26"/>
                <w:rtl/>
              </w:rPr>
              <w:t>التعيينات المُدوَّنة الجديدة والتعيينات المُجدَّدة</w:t>
            </w:r>
          </w:p>
        </w:tc>
        <w:tc>
          <w:tcPr>
            <w:tcW w:w="2340" w:type="dxa"/>
          </w:tcPr>
          <w:p w:rsidR="00000B99" w:rsidRPr="00C009A1" w:rsidRDefault="00000B99" w:rsidP="00585F6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009A1">
              <w:rPr>
                <w:rFonts w:hint="cs"/>
                <w:sz w:val="26"/>
                <w:szCs w:val="26"/>
                <w:rtl/>
              </w:rPr>
              <w:t>الدول المُلزَمة بكلتا المعاهدتين</w:t>
            </w:r>
          </w:p>
        </w:tc>
        <w:tc>
          <w:tcPr>
            <w:tcW w:w="2700" w:type="dxa"/>
          </w:tcPr>
          <w:p w:rsidR="00000B99" w:rsidRPr="00C009A1" w:rsidRDefault="008A2E08" w:rsidP="00585F6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009A1">
              <w:rPr>
                <w:rFonts w:hint="cs"/>
                <w:sz w:val="26"/>
                <w:szCs w:val="26"/>
                <w:rtl/>
              </w:rPr>
              <w:t>ال</w:t>
            </w:r>
            <w:r w:rsidR="00000B99" w:rsidRPr="00C009A1">
              <w:rPr>
                <w:rFonts w:hint="cs"/>
                <w:sz w:val="26"/>
                <w:szCs w:val="26"/>
                <w:rtl/>
              </w:rPr>
              <w:t>إعلان</w:t>
            </w:r>
            <w:r w:rsidRPr="00C009A1">
              <w:rPr>
                <w:rFonts w:hint="cs"/>
                <w:sz w:val="26"/>
                <w:szCs w:val="26"/>
                <w:rtl/>
              </w:rPr>
              <w:t>ات المُلغاة الصادرة</w:t>
            </w:r>
            <w:r w:rsidR="00000B99" w:rsidRPr="00C009A1">
              <w:rPr>
                <w:rFonts w:hint="cs"/>
                <w:sz w:val="26"/>
                <w:szCs w:val="26"/>
                <w:rtl/>
              </w:rPr>
              <w:t xml:space="preserve"> بموجب المادة 8(7) من البروتوكول</w:t>
            </w:r>
          </w:p>
        </w:tc>
      </w:tr>
      <w:tr w:rsidR="00000B99" w:rsidRPr="00C009A1" w:rsidTr="008A2E08">
        <w:tc>
          <w:tcPr>
            <w:tcW w:w="1515" w:type="dxa"/>
          </w:tcPr>
          <w:p w:rsidR="00000B99" w:rsidRPr="00C009A1" w:rsidRDefault="00000B99" w:rsidP="00585F6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009A1">
              <w:rPr>
                <w:rFonts w:hint="cs"/>
                <w:sz w:val="26"/>
                <w:szCs w:val="26"/>
                <w:rtl/>
              </w:rPr>
              <w:t>2012</w:t>
            </w:r>
          </w:p>
        </w:tc>
        <w:tc>
          <w:tcPr>
            <w:tcW w:w="2430" w:type="dxa"/>
          </w:tcPr>
          <w:p w:rsidR="00000B99" w:rsidRPr="00C009A1" w:rsidRDefault="008A2E08" w:rsidP="00585F6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009A1">
              <w:rPr>
                <w:rFonts w:hint="cs"/>
                <w:sz w:val="26"/>
                <w:szCs w:val="26"/>
                <w:rtl/>
              </w:rPr>
              <w:t>083 579</w:t>
            </w:r>
          </w:p>
        </w:tc>
        <w:tc>
          <w:tcPr>
            <w:tcW w:w="2340" w:type="dxa"/>
          </w:tcPr>
          <w:p w:rsidR="00000B99" w:rsidRPr="00C009A1" w:rsidRDefault="008A2E08" w:rsidP="00585F6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009A1">
              <w:rPr>
                <w:rFonts w:hint="cs"/>
                <w:sz w:val="26"/>
                <w:szCs w:val="26"/>
                <w:rtl/>
              </w:rPr>
              <w:t>812 307</w:t>
            </w:r>
          </w:p>
        </w:tc>
        <w:tc>
          <w:tcPr>
            <w:tcW w:w="2700" w:type="dxa"/>
          </w:tcPr>
          <w:p w:rsidR="00000B99" w:rsidRPr="00C009A1" w:rsidRDefault="008A2E08" w:rsidP="00585F6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009A1">
              <w:rPr>
                <w:rFonts w:hint="cs"/>
                <w:sz w:val="26"/>
                <w:szCs w:val="26"/>
                <w:rtl/>
              </w:rPr>
              <w:t>276 106</w:t>
            </w:r>
          </w:p>
        </w:tc>
      </w:tr>
      <w:tr w:rsidR="00000B99" w:rsidRPr="00C009A1" w:rsidTr="008A2E08">
        <w:tc>
          <w:tcPr>
            <w:tcW w:w="1515" w:type="dxa"/>
          </w:tcPr>
          <w:p w:rsidR="00000B99" w:rsidRPr="00C009A1" w:rsidRDefault="00000B99" w:rsidP="00585F6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009A1">
              <w:rPr>
                <w:rFonts w:hint="cs"/>
                <w:sz w:val="26"/>
                <w:szCs w:val="26"/>
                <w:rtl/>
              </w:rPr>
              <w:t>2013</w:t>
            </w:r>
          </w:p>
        </w:tc>
        <w:tc>
          <w:tcPr>
            <w:tcW w:w="2430" w:type="dxa"/>
          </w:tcPr>
          <w:p w:rsidR="00000B99" w:rsidRPr="00C009A1" w:rsidRDefault="008A2E08" w:rsidP="00585F6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009A1">
              <w:rPr>
                <w:rFonts w:hint="cs"/>
                <w:sz w:val="26"/>
                <w:szCs w:val="26"/>
                <w:rtl/>
              </w:rPr>
              <w:t>201 620</w:t>
            </w:r>
          </w:p>
        </w:tc>
        <w:tc>
          <w:tcPr>
            <w:tcW w:w="2340" w:type="dxa"/>
          </w:tcPr>
          <w:p w:rsidR="00000B99" w:rsidRPr="00C009A1" w:rsidRDefault="008A2E08" w:rsidP="00585F6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009A1">
              <w:rPr>
                <w:rFonts w:hint="cs"/>
                <w:sz w:val="26"/>
                <w:szCs w:val="26"/>
                <w:rtl/>
              </w:rPr>
              <w:t>977 308</w:t>
            </w:r>
          </w:p>
        </w:tc>
        <w:tc>
          <w:tcPr>
            <w:tcW w:w="2700" w:type="dxa"/>
          </w:tcPr>
          <w:p w:rsidR="00000B99" w:rsidRPr="00C009A1" w:rsidRDefault="008A2E08" w:rsidP="00585F6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009A1">
              <w:rPr>
                <w:rFonts w:hint="cs"/>
                <w:sz w:val="26"/>
                <w:szCs w:val="26"/>
                <w:rtl/>
              </w:rPr>
              <w:t>266 107</w:t>
            </w:r>
          </w:p>
        </w:tc>
      </w:tr>
      <w:tr w:rsidR="00000B99" w:rsidRPr="00C009A1" w:rsidTr="008A2E08">
        <w:tc>
          <w:tcPr>
            <w:tcW w:w="1515" w:type="dxa"/>
          </w:tcPr>
          <w:p w:rsidR="00000B99" w:rsidRPr="00C009A1" w:rsidRDefault="00000B99" w:rsidP="00585F6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009A1">
              <w:rPr>
                <w:rFonts w:hint="cs"/>
                <w:sz w:val="26"/>
                <w:szCs w:val="26"/>
                <w:rtl/>
              </w:rPr>
              <w:t>2014</w:t>
            </w:r>
          </w:p>
        </w:tc>
        <w:tc>
          <w:tcPr>
            <w:tcW w:w="2430" w:type="dxa"/>
          </w:tcPr>
          <w:p w:rsidR="00000B99" w:rsidRPr="00C009A1" w:rsidRDefault="008A2E08" w:rsidP="00585F6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009A1">
              <w:rPr>
                <w:rFonts w:hint="cs"/>
                <w:sz w:val="26"/>
                <w:szCs w:val="26"/>
                <w:rtl/>
              </w:rPr>
              <w:t>364 626</w:t>
            </w:r>
          </w:p>
        </w:tc>
        <w:tc>
          <w:tcPr>
            <w:tcW w:w="2340" w:type="dxa"/>
          </w:tcPr>
          <w:p w:rsidR="00000B99" w:rsidRPr="00C009A1" w:rsidRDefault="008A2E08" w:rsidP="00585F6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009A1">
              <w:rPr>
                <w:rFonts w:hint="cs"/>
                <w:sz w:val="26"/>
                <w:szCs w:val="26"/>
                <w:rtl/>
              </w:rPr>
              <w:t>227 295</w:t>
            </w:r>
          </w:p>
        </w:tc>
        <w:tc>
          <w:tcPr>
            <w:tcW w:w="2700" w:type="dxa"/>
          </w:tcPr>
          <w:p w:rsidR="00000B99" w:rsidRPr="00C009A1" w:rsidRDefault="008A2E08" w:rsidP="00585F62">
            <w:pPr>
              <w:pStyle w:val="NormalParaAR"/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C009A1">
              <w:rPr>
                <w:rFonts w:hint="cs"/>
                <w:sz w:val="26"/>
                <w:szCs w:val="26"/>
                <w:rtl/>
              </w:rPr>
              <w:t>172 105</w:t>
            </w:r>
          </w:p>
        </w:tc>
      </w:tr>
    </w:tbl>
    <w:p w:rsidR="00225A0D" w:rsidRDefault="00225A0D" w:rsidP="00225A0D">
      <w:pPr>
        <w:pStyle w:val="NormalParaAR"/>
        <w:rPr>
          <w:rtl/>
        </w:rPr>
      </w:pPr>
    </w:p>
    <w:p w:rsidR="00070B1C" w:rsidRPr="00612849" w:rsidRDefault="00070B1C" w:rsidP="00612849">
      <w:pPr>
        <w:pStyle w:val="NormalParaAR"/>
        <w:keepNext/>
        <w:rPr>
          <w:b/>
          <w:bCs/>
          <w:sz w:val="40"/>
          <w:szCs w:val="40"/>
        </w:rPr>
      </w:pPr>
      <w:r w:rsidRPr="00612849">
        <w:rPr>
          <w:b/>
          <w:bCs/>
          <w:sz w:val="40"/>
          <w:szCs w:val="40"/>
          <w:rtl/>
        </w:rPr>
        <w:t>الجزء الثان</w:t>
      </w:r>
      <w:r w:rsidRPr="00612849">
        <w:rPr>
          <w:rFonts w:hint="cs"/>
          <w:b/>
          <w:bCs/>
          <w:sz w:val="40"/>
          <w:szCs w:val="40"/>
          <w:rtl/>
        </w:rPr>
        <w:t>ي</w:t>
      </w:r>
      <w:r w:rsidRPr="00612849">
        <w:rPr>
          <w:b/>
          <w:bCs/>
          <w:sz w:val="40"/>
          <w:szCs w:val="40"/>
          <w:rtl/>
        </w:rPr>
        <w:t xml:space="preserve">: استعراض </w:t>
      </w:r>
      <w:r w:rsidRPr="00612849">
        <w:rPr>
          <w:rFonts w:hint="cs"/>
          <w:b/>
          <w:bCs/>
          <w:sz w:val="40"/>
          <w:szCs w:val="40"/>
          <w:rtl/>
        </w:rPr>
        <w:t xml:space="preserve">عدم </w:t>
      </w:r>
      <w:r w:rsidRPr="00612849">
        <w:rPr>
          <w:b/>
          <w:bCs/>
          <w:sz w:val="40"/>
          <w:szCs w:val="40"/>
          <w:rtl/>
        </w:rPr>
        <w:t xml:space="preserve">تطبيق الإعلانات الصادرة بموجب المادة 5(2)(ب) و(ج) من البروتوكول </w:t>
      </w:r>
      <w:r w:rsidR="00612849" w:rsidRPr="00612849">
        <w:rPr>
          <w:b/>
          <w:bCs/>
          <w:sz w:val="40"/>
          <w:szCs w:val="40"/>
          <w:rtl/>
        </w:rPr>
        <w:t>–</w:t>
      </w:r>
      <w:r w:rsidRPr="00612849">
        <w:rPr>
          <w:b/>
          <w:bCs/>
          <w:sz w:val="40"/>
          <w:szCs w:val="40"/>
          <w:rtl/>
        </w:rPr>
        <w:t xml:space="preserve"> </w:t>
      </w:r>
      <w:r w:rsidR="00612849" w:rsidRPr="00612849">
        <w:rPr>
          <w:rFonts w:hint="cs"/>
          <w:b/>
          <w:bCs/>
          <w:sz w:val="40"/>
          <w:szCs w:val="40"/>
          <w:rtl/>
        </w:rPr>
        <w:t xml:space="preserve">التعيينات المُدوَّنة </w:t>
      </w:r>
      <w:r w:rsidRPr="00612849">
        <w:rPr>
          <w:b/>
          <w:bCs/>
          <w:sz w:val="40"/>
          <w:szCs w:val="40"/>
          <w:rtl/>
        </w:rPr>
        <w:t>في</w:t>
      </w:r>
      <w:r w:rsidR="00612849" w:rsidRPr="00612849">
        <w:rPr>
          <w:rFonts w:hint="cs"/>
          <w:b/>
          <w:bCs/>
          <w:sz w:val="40"/>
          <w:szCs w:val="40"/>
          <w:rtl/>
        </w:rPr>
        <w:t xml:space="preserve"> عام</w:t>
      </w:r>
      <w:r w:rsidRPr="00612849">
        <w:rPr>
          <w:b/>
          <w:bCs/>
          <w:sz w:val="40"/>
          <w:szCs w:val="40"/>
          <w:rtl/>
        </w:rPr>
        <w:t xml:space="preserve"> 2014 </w:t>
      </w:r>
      <w:r w:rsidR="00612849" w:rsidRPr="00612849">
        <w:rPr>
          <w:rFonts w:hint="cs"/>
          <w:b/>
          <w:bCs/>
          <w:sz w:val="40"/>
          <w:szCs w:val="40"/>
          <w:rtl/>
        </w:rPr>
        <w:t>التي أُلغي فيها العمل ب</w:t>
      </w:r>
      <w:r w:rsidRPr="00612849">
        <w:rPr>
          <w:b/>
          <w:bCs/>
          <w:sz w:val="40"/>
          <w:szCs w:val="40"/>
          <w:rtl/>
        </w:rPr>
        <w:t>هذه الإعلانات</w:t>
      </w:r>
    </w:p>
    <w:p w:rsidR="00225A0D" w:rsidRDefault="00E5101F" w:rsidP="000C7DF3">
      <w:pPr>
        <w:pStyle w:val="NormalParaAR"/>
        <w:numPr>
          <w:ilvl w:val="0"/>
          <w:numId w:val="21"/>
        </w:numPr>
        <w:ind w:left="-5" w:firstLine="0"/>
      </w:pPr>
      <w:r w:rsidRPr="0090576E">
        <w:rPr>
          <w:rtl/>
        </w:rPr>
        <w:t xml:space="preserve">أصدرت </w:t>
      </w:r>
      <w:r w:rsidR="0090576E" w:rsidRPr="0090576E">
        <w:rPr>
          <w:rtl/>
        </w:rPr>
        <w:t>الدول ال</w:t>
      </w:r>
      <w:r w:rsidR="003F21D2">
        <w:rPr>
          <w:rFonts w:hint="cs"/>
          <w:rtl/>
        </w:rPr>
        <w:t xml:space="preserve">أربع عشرة </w:t>
      </w:r>
      <w:r w:rsidR="0090576E" w:rsidRPr="0090576E">
        <w:rPr>
          <w:rtl/>
        </w:rPr>
        <w:t xml:space="preserve">التالية، </w:t>
      </w:r>
      <w:r>
        <w:rPr>
          <w:rFonts w:hint="cs"/>
          <w:rtl/>
        </w:rPr>
        <w:t>ال</w:t>
      </w:r>
      <w:r w:rsidR="0090576E" w:rsidRPr="0090576E">
        <w:rPr>
          <w:rtl/>
        </w:rPr>
        <w:t>م</w:t>
      </w:r>
      <w:r>
        <w:rPr>
          <w:rFonts w:hint="cs"/>
          <w:rtl/>
        </w:rPr>
        <w:t>ُ</w:t>
      </w:r>
      <w:r w:rsidR="0090576E" w:rsidRPr="0090576E">
        <w:rPr>
          <w:rtl/>
        </w:rPr>
        <w:t>لز</w:t>
      </w:r>
      <w:r>
        <w:rPr>
          <w:rFonts w:hint="cs"/>
          <w:rtl/>
        </w:rPr>
        <w:t>َ</w:t>
      </w:r>
      <w:r w:rsidR="0090576E" w:rsidRPr="0090576E">
        <w:rPr>
          <w:rtl/>
        </w:rPr>
        <w:t xml:space="preserve">مة </w:t>
      </w:r>
      <w:r>
        <w:rPr>
          <w:rFonts w:hint="cs"/>
          <w:rtl/>
        </w:rPr>
        <w:t>ب</w:t>
      </w:r>
      <w:r w:rsidR="0090576E" w:rsidRPr="0090576E">
        <w:rPr>
          <w:rtl/>
        </w:rPr>
        <w:t>الاتفاق والبروتوكول</w:t>
      </w:r>
      <w:r w:rsidR="000C7DF3">
        <w:rPr>
          <w:rFonts w:hint="cs"/>
          <w:rtl/>
        </w:rPr>
        <w:t xml:space="preserve"> معاً</w:t>
      </w:r>
      <w:r w:rsidR="0090576E" w:rsidRPr="0090576E">
        <w:rPr>
          <w:rtl/>
        </w:rPr>
        <w:t>، إعلانا</w:t>
      </w:r>
      <w:r>
        <w:rPr>
          <w:rFonts w:hint="cs"/>
          <w:rtl/>
        </w:rPr>
        <w:t>ً</w:t>
      </w:r>
      <w:r>
        <w:rPr>
          <w:rtl/>
        </w:rPr>
        <w:t xml:space="preserve"> بموجب المادة 5(2)</w:t>
      </w:r>
      <w:r w:rsidR="0090576E" w:rsidRPr="0090576E">
        <w:rPr>
          <w:rtl/>
        </w:rPr>
        <w:t xml:space="preserve">(ب) من البروتوكول </w:t>
      </w:r>
      <w:r>
        <w:rPr>
          <w:rFonts w:hint="cs"/>
          <w:rtl/>
        </w:rPr>
        <w:t>ل</w:t>
      </w:r>
      <w:r w:rsidR="0090576E" w:rsidRPr="0090576E">
        <w:rPr>
          <w:rtl/>
        </w:rPr>
        <w:t xml:space="preserve">تمديد مهلة </w:t>
      </w:r>
      <w:r>
        <w:rPr>
          <w:rFonts w:hint="cs"/>
          <w:rtl/>
        </w:rPr>
        <w:t>ا</w:t>
      </w:r>
      <w:r w:rsidR="0090576E" w:rsidRPr="0090576E">
        <w:rPr>
          <w:rtl/>
        </w:rPr>
        <w:t>لرفض</w:t>
      </w:r>
      <w:r>
        <w:rPr>
          <w:rFonts w:hint="cs"/>
          <w:rtl/>
        </w:rPr>
        <w:t xml:space="preserve"> إلى</w:t>
      </w:r>
      <w:r w:rsidR="0090576E" w:rsidRPr="0090576E">
        <w:rPr>
          <w:rtl/>
        </w:rPr>
        <w:t xml:space="preserve"> 18 شهرا</w:t>
      </w:r>
      <w:r>
        <w:rPr>
          <w:rFonts w:hint="cs"/>
          <w:rtl/>
        </w:rPr>
        <w:t>ً</w:t>
      </w:r>
      <w:r w:rsidR="0090576E" w:rsidRPr="0090576E">
        <w:rPr>
          <w:rtl/>
        </w:rPr>
        <w:t xml:space="preserve">: أرمينيا، </w:t>
      </w:r>
      <w:r w:rsidR="00707145">
        <w:rPr>
          <w:rFonts w:hint="cs"/>
          <w:rtl/>
        </w:rPr>
        <w:t>و</w:t>
      </w:r>
      <w:r w:rsidRPr="00E5101F">
        <w:rPr>
          <w:rtl/>
        </w:rPr>
        <w:t>بيلاروس</w:t>
      </w:r>
      <w:r w:rsidR="0090576E" w:rsidRPr="0090576E">
        <w:rPr>
          <w:rtl/>
        </w:rPr>
        <w:t xml:space="preserve">، </w:t>
      </w:r>
      <w:r w:rsidR="00707145">
        <w:rPr>
          <w:rFonts w:hint="cs"/>
          <w:rtl/>
        </w:rPr>
        <w:t>و</w:t>
      </w:r>
      <w:r w:rsidR="0090576E" w:rsidRPr="0090576E">
        <w:rPr>
          <w:rtl/>
        </w:rPr>
        <w:t xml:space="preserve">بلغاريا، </w:t>
      </w:r>
      <w:r w:rsidR="00707145">
        <w:rPr>
          <w:rFonts w:hint="cs"/>
          <w:rtl/>
        </w:rPr>
        <w:t>و</w:t>
      </w:r>
      <w:r w:rsidR="0090576E" w:rsidRPr="0090576E">
        <w:rPr>
          <w:rtl/>
        </w:rPr>
        <w:t xml:space="preserve">الصين ، </w:t>
      </w:r>
      <w:r w:rsidR="00707145">
        <w:rPr>
          <w:rFonts w:hint="cs"/>
          <w:rtl/>
        </w:rPr>
        <w:t>و</w:t>
      </w:r>
      <w:r w:rsidR="0090576E" w:rsidRPr="0090576E">
        <w:rPr>
          <w:rtl/>
        </w:rPr>
        <w:t xml:space="preserve">قبرص، </w:t>
      </w:r>
      <w:r w:rsidR="00707145">
        <w:rPr>
          <w:rFonts w:hint="cs"/>
          <w:rtl/>
        </w:rPr>
        <w:t>و</w:t>
      </w:r>
      <w:r w:rsidR="0090576E" w:rsidRPr="0090576E">
        <w:rPr>
          <w:rtl/>
        </w:rPr>
        <w:t xml:space="preserve">إيران (جمهورية </w:t>
      </w:r>
      <w:r>
        <w:rPr>
          <w:rFonts w:hint="cs"/>
          <w:rtl/>
        </w:rPr>
        <w:t xml:space="preserve">- </w:t>
      </w:r>
      <w:r w:rsidR="0090576E" w:rsidRPr="0090576E">
        <w:rPr>
          <w:rtl/>
        </w:rPr>
        <w:t>الإسلامية)، وإيطاليا، وكينيا، وبولندا، وسان مارينو</w:t>
      </w:r>
      <w:r>
        <w:rPr>
          <w:rFonts w:hint="cs"/>
          <w:rtl/>
        </w:rPr>
        <w:t>،</w:t>
      </w:r>
      <w:r w:rsidR="0090576E" w:rsidRPr="0090576E">
        <w:rPr>
          <w:rtl/>
        </w:rPr>
        <w:t xml:space="preserve"> وسلوفاكيا</w:t>
      </w:r>
      <w:r>
        <w:rPr>
          <w:rFonts w:hint="cs"/>
          <w:rtl/>
        </w:rPr>
        <w:t>،</w:t>
      </w:r>
      <w:r w:rsidR="0090576E" w:rsidRPr="0090576E">
        <w:rPr>
          <w:rtl/>
        </w:rPr>
        <w:t xml:space="preserve"> وسويسرا</w:t>
      </w:r>
      <w:r>
        <w:rPr>
          <w:rFonts w:hint="cs"/>
          <w:rtl/>
        </w:rPr>
        <w:t>،</w:t>
      </w:r>
      <w:r w:rsidR="0090576E" w:rsidRPr="0090576E">
        <w:rPr>
          <w:rtl/>
        </w:rPr>
        <w:t xml:space="preserve"> وطاجيكستان</w:t>
      </w:r>
      <w:r>
        <w:rPr>
          <w:rFonts w:hint="cs"/>
          <w:rtl/>
        </w:rPr>
        <w:t>،</w:t>
      </w:r>
      <w:r w:rsidR="0090576E" w:rsidRPr="0090576E">
        <w:rPr>
          <w:rtl/>
        </w:rPr>
        <w:t xml:space="preserve"> وأوكرانيا.</w:t>
      </w:r>
    </w:p>
    <w:p w:rsidR="00707145" w:rsidRDefault="00564CFB" w:rsidP="00B67739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 xml:space="preserve">وأصدرت </w:t>
      </w:r>
      <w:r w:rsidRPr="00564CFB">
        <w:rPr>
          <w:rtl/>
        </w:rPr>
        <w:t>أيضا</w:t>
      </w:r>
      <w:r>
        <w:rPr>
          <w:rFonts w:hint="cs"/>
          <w:rtl/>
        </w:rPr>
        <w:t>ً</w:t>
      </w:r>
      <w:r w:rsidRPr="00564CFB">
        <w:rPr>
          <w:rtl/>
        </w:rPr>
        <w:t xml:space="preserve"> ست</w:t>
      </w:r>
      <w:r>
        <w:rPr>
          <w:rFonts w:hint="cs"/>
          <w:rtl/>
        </w:rPr>
        <w:t xml:space="preserve"> دول</w:t>
      </w:r>
      <w:r w:rsidRPr="00564CFB">
        <w:rPr>
          <w:rtl/>
        </w:rPr>
        <w:t xml:space="preserve"> من </w:t>
      </w:r>
      <w:r>
        <w:rPr>
          <w:rFonts w:hint="cs"/>
          <w:rtl/>
        </w:rPr>
        <w:t>تلك</w:t>
      </w:r>
      <w:r w:rsidRPr="00564CFB">
        <w:rPr>
          <w:rtl/>
        </w:rPr>
        <w:t xml:space="preserve"> الدول </w:t>
      </w:r>
      <w:r>
        <w:rPr>
          <w:rFonts w:hint="cs"/>
          <w:rtl/>
        </w:rPr>
        <w:t>الأربع عشرة</w:t>
      </w:r>
      <w:r w:rsidRPr="00564CFB">
        <w:rPr>
          <w:rtl/>
        </w:rPr>
        <w:t xml:space="preserve"> إعلانا</w:t>
      </w:r>
      <w:r>
        <w:rPr>
          <w:rFonts w:hint="cs"/>
          <w:rtl/>
        </w:rPr>
        <w:t>ً</w:t>
      </w:r>
      <w:r>
        <w:rPr>
          <w:rtl/>
        </w:rPr>
        <w:t xml:space="preserve"> بموجب المادة 5(2)</w:t>
      </w:r>
      <w:r w:rsidRPr="00564CFB">
        <w:rPr>
          <w:rtl/>
        </w:rPr>
        <w:t xml:space="preserve">(ج) من البروتوكول </w:t>
      </w:r>
      <w:r>
        <w:rPr>
          <w:rFonts w:hint="cs"/>
          <w:rtl/>
        </w:rPr>
        <w:t>ل</w:t>
      </w:r>
      <w:r w:rsidRPr="00564CFB">
        <w:rPr>
          <w:rtl/>
        </w:rPr>
        <w:t xml:space="preserve">تمديد مهلة </w:t>
      </w:r>
      <w:r w:rsidR="00B67739">
        <w:rPr>
          <w:rFonts w:hint="cs"/>
          <w:rtl/>
        </w:rPr>
        <w:t>ا</w:t>
      </w:r>
      <w:r w:rsidRPr="00564CFB">
        <w:rPr>
          <w:rtl/>
        </w:rPr>
        <w:t xml:space="preserve">لرفض </w:t>
      </w:r>
      <w:r w:rsidR="00B67739">
        <w:rPr>
          <w:rFonts w:hint="cs"/>
          <w:rtl/>
        </w:rPr>
        <w:t xml:space="preserve">لأكثر من </w:t>
      </w:r>
      <w:r w:rsidRPr="00564CFB">
        <w:rPr>
          <w:rtl/>
        </w:rPr>
        <w:t>18 شهرا</w:t>
      </w:r>
      <w:r w:rsidR="00B67739">
        <w:rPr>
          <w:rFonts w:hint="cs"/>
          <w:rtl/>
        </w:rPr>
        <w:t>ً</w:t>
      </w:r>
      <w:r w:rsidRPr="00564CFB">
        <w:rPr>
          <w:rtl/>
        </w:rPr>
        <w:t xml:space="preserve"> </w:t>
      </w:r>
      <w:r w:rsidR="00B67739">
        <w:rPr>
          <w:rFonts w:hint="cs"/>
          <w:rtl/>
        </w:rPr>
        <w:t xml:space="preserve">في حالة </w:t>
      </w:r>
      <w:r w:rsidRPr="00564CFB">
        <w:rPr>
          <w:rtl/>
        </w:rPr>
        <w:t xml:space="preserve">الرفض على أساس </w:t>
      </w:r>
      <w:r w:rsidR="00B67739">
        <w:rPr>
          <w:rFonts w:hint="cs"/>
          <w:rtl/>
        </w:rPr>
        <w:t>الاعتراض، وهذه الدول الست هي</w:t>
      </w:r>
      <w:r w:rsidRPr="00564CFB">
        <w:rPr>
          <w:rtl/>
        </w:rPr>
        <w:t xml:space="preserve">: الصين، </w:t>
      </w:r>
      <w:r w:rsidR="00B67739">
        <w:rPr>
          <w:rFonts w:hint="cs"/>
          <w:rtl/>
        </w:rPr>
        <w:t>و</w:t>
      </w:r>
      <w:r w:rsidRPr="00564CFB">
        <w:rPr>
          <w:rtl/>
        </w:rPr>
        <w:t xml:space="preserve">قبرص، </w:t>
      </w:r>
      <w:r w:rsidR="00B67739">
        <w:rPr>
          <w:rFonts w:hint="cs"/>
          <w:rtl/>
        </w:rPr>
        <w:t>و</w:t>
      </w:r>
      <w:r w:rsidRPr="00564CFB">
        <w:rPr>
          <w:rtl/>
        </w:rPr>
        <w:t>إيران (</w:t>
      </w:r>
      <w:r w:rsidR="00B67739">
        <w:rPr>
          <w:rFonts w:hint="cs"/>
          <w:rtl/>
        </w:rPr>
        <w:t>ج</w:t>
      </w:r>
      <w:r w:rsidRPr="00564CFB">
        <w:rPr>
          <w:rtl/>
        </w:rPr>
        <w:t xml:space="preserve">مهورية </w:t>
      </w:r>
      <w:r w:rsidR="00B67739">
        <w:rPr>
          <w:rFonts w:hint="cs"/>
          <w:rtl/>
        </w:rPr>
        <w:t xml:space="preserve">- </w:t>
      </w:r>
      <w:r w:rsidRPr="00564CFB">
        <w:rPr>
          <w:rtl/>
        </w:rPr>
        <w:t xml:space="preserve">الإسلامية)، </w:t>
      </w:r>
      <w:r w:rsidR="00B67739">
        <w:rPr>
          <w:rFonts w:hint="cs"/>
          <w:rtl/>
        </w:rPr>
        <w:t>وإ</w:t>
      </w:r>
      <w:r w:rsidRPr="00564CFB">
        <w:rPr>
          <w:rtl/>
        </w:rPr>
        <w:t>يطاليا</w:t>
      </w:r>
      <w:r w:rsidR="00B67739">
        <w:rPr>
          <w:rFonts w:hint="cs"/>
          <w:rtl/>
        </w:rPr>
        <w:t>،</w:t>
      </w:r>
      <w:r w:rsidRPr="00564CFB">
        <w:rPr>
          <w:rtl/>
        </w:rPr>
        <w:t xml:space="preserve"> وكينيا</w:t>
      </w:r>
      <w:r w:rsidR="00B67739">
        <w:rPr>
          <w:rFonts w:hint="cs"/>
          <w:rtl/>
        </w:rPr>
        <w:t>،</w:t>
      </w:r>
      <w:r w:rsidRPr="00564CFB">
        <w:rPr>
          <w:rtl/>
        </w:rPr>
        <w:t xml:space="preserve"> وأوكرانيا.</w:t>
      </w:r>
    </w:p>
    <w:p w:rsidR="00B67739" w:rsidRDefault="00571DFA" w:rsidP="00FE1D36">
      <w:pPr>
        <w:pStyle w:val="NormalParaAR"/>
        <w:numPr>
          <w:ilvl w:val="0"/>
          <w:numId w:val="21"/>
        </w:numPr>
        <w:ind w:left="-5" w:firstLine="0"/>
      </w:pPr>
      <w:r w:rsidRPr="00571DFA">
        <w:rPr>
          <w:rtl/>
        </w:rPr>
        <w:t xml:space="preserve">وقد سبق أن أشير أعلاه إلى أنه في عام 2014، </w:t>
      </w:r>
      <w:r w:rsidR="00FB1A5C">
        <w:rPr>
          <w:rFonts w:hint="cs"/>
          <w:rtl/>
        </w:rPr>
        <w:t>و</w:t>
      </w:r>
      <w:r w:rsidRPr="00571DFA">
        <w:rPr>
          <w:rtl/>
        </w:rPr>
        <w:t>نتيجة</w:t>
      </w:r>
      <w:r w:rsidR="00FB1A5C">
        <w:rPr>
          <w:rFonts w:hint="cs"/>
          <w:rtl/>
        </w:rPr>
        <w:t>ً</w:t>
      </w:r>
      <w:r w:rsidR="00FB1A5C">
        <w:rPr>
          <w:rtl/>
        </w:rPr>
        <w:t xml:space="preserve"> لتطبيق الفقرة 1</w:t>
      </w:r>
      <w:r w:rsidRPr="00571DFA">
        <w:rPr>
          <w:rtl/>
        </w:rPr>
        <w:t>(ب) من المادة 9</w:t>
      </w:r>
      <w:r w:rsidR="00FB1A5C" w:rsidRPr="00FB1A5C">
        <w:rPr>
          <w:rFonts w:hint="cs"/>
          <w:vertAlign w:val="superscript"/>
          <w:rtl/>
        </w:rPr>
        <w:t>(سادساً)</w:t>
      </w:r>
      <w:r w:rsidRPr="00571DFA">
        <w:rPr>
          <w:rtl/>
        </w:rPr>
        <w:t xml:space="preserve">، </w:t>
      </w:r>
      <w:r w:rsidR="00FB1A5C">
        <w:rPr>
          <w:rFonts w:hint="cs"/>
          <w:rtl/>
        </w:rPr>
        <w:t xml:space="preserve">خضع </w:t>
      </w:r>
      <w:r w:rsidRPr="00571DFA">
        <w:rPr>
          <w:rtl/>
        </w:rPr>
        <w:t>829</w:t>
      </w:r>
      <w:r w:rsidR="00FB1A5C">
        <w:rPr>
          <w:rFonts w:hint="cs"/>
          <w:rtl/>
        </w:rPr>
        <w:t xml:space="preserve"> </w:t>
      </w:r>
      <w:r w:rsidR="00FB1A5C" w:rsidRPr="00571DFA">
        <w:rPr>
          <w:rtl/>
        </w:rPr>
        <w:t>40</w:t>
      </w:r>
      <w:r w:rsidRPr="00571DFA">
        <w:rPr>
          <w:rtl/>
        </w:rPr>
        <w:t xml:space="preserve"> </w:t>
      </w:r>
      <w:r w:rsidR="00FB1A5C">
        <w:rPr>
          <w:rFonts w:hint="cs"/>
          <w:rtl/>
        </w:rPr>
        <w:t>تعييناً ل</w:t>
      </w:r>
      <w:r w:rsidRPr="00571DFA">
        <w:rPr>
          <w:rtl/>
        </w:rPr>
        <w:t>مهلة</w:t>
      </w:r>
      <w:r w:rsidR="00FB1A5C">
        <w:rPr>
          <w:rFonts w:hint="cs"/>
          <w:rtl/>
        </w:rPr>
        <w:t xml:space="preserve"> زمنية</w:t>
      </w:r>
      <w:r w:rsidRPr="00571DFA">
        <w:rPr>
          <w:rtl/>
        </w:rPr>
        <w:t xml:space="preserve"> </w:t>
      </w:r>
      <w:r w:rsidR="00302D02">
        <w:rPr>
          <w:rtl/>
        </w:rPr>
        <w:t>معياري</w:t>
      </w:r>
      <w:r w:rsidRPr="00571DFA">
        <w:rPr>
          <w:rtl/>
        </w:rPr>
        <w:t xml:space="preserve">ة </w:t>
      </w:r>
      <w:r w:rsidR="00FB1A5C">
        <w:rPr>
          <w:rFonts w:hint="cs"/>
          <w:rtl/>
        </w:rPr>
        <w:t xml:space="preserve">تبلغ </w:t>
      </w:r>
      <w:r w:rsidRPr="00571DFA">
        <w:rPr>
          <w:rtl/>
        </w:rPr>
        <w:t>12 شهرا</w:t>
      </w:r>
      <w:r w:rsidR="00FB1A5C">
        <w:rPr>
          <w:rFonts w:hint="cs"/>
          <w:rtl/>
        </w:rPr>
        <w:t>ً</w:t>
      </w:r>
      <w:r w:rsidRPr="00571DFA">
        <w:rPr>
          <w:rtl/>
        </w:rPr>
        <w:t xml:space="preserve"> للإ</w:t>
      </w:r>
      <w:r w:rsidR="00FE1D36">
        <w:rPr>
          <w:rFonts w:hint="cs"/>
          <w:rtl/>
        </w:rPr>
        <w:t>خطار بال</w:t>
      </w:r>
      <w:r w:rsidRPr="00571DFA">
        <w:rPr>
          <w:rtl/>
        </w:rPr>
        <w:t xml:space="preserve">رفض </w:t>
      </w:r>
      <w:r w:rsidR="00FE1D36">
        <w:rPr>
          <w:rFonts w:hint="cs"/>
          <w:rtl/>
        </w:rPr>
        <w:t>ال</w:t>
      </w:r>
      <w:r w:rsidRPr="00571DFA">
        <w:rPr>
          <w:rtl/>
        </w:rPr>
        <w:t>مؤقت.</w:t>
      </w:r>
    </w:p>
    <w:p w:rsidR="00FB1A5C" w:rsidRDefault="00FE1D36" w:rsidP="00561675">
      <w:pPr>
        <w:pStyle w:val="NormalParaAR"/>
        <w:numPr>
          <w:ilvl w:val="0"/>
          <w:numId w:val="21"/>
        </w:numPr>
        <w:ind w:left="-5" w:firstLine="0"/>
      </w:pPr>
      <w:r w:rsidRPr="00FE1D36">
        <w:rPr>
          <w:rFonts w:hint="cs"/>
          <w:rtl/>
        </w:rPr>
        <w:t>و</w:t>
      </w:r>
      <w:r w:rsidR="006E6F51" w:rsidRPr="00FE1D36">
        <w:rPr>
          <w:rFonts w:hint="cs"/>
          <w:rtl/>
        </w:rPr>
        <w:t>أنتجت</w:t>
      </w:r>
      <w:r w:rsidR="006E6F51">
        <w:rPr>
          <w:rFonts w:hint="cs"/>
          <w:rtl/>
        </w:rPr>
        <w:t xml:space="preserve"> </w:t>
      </w:r>
      <w:r w:rsidR="00D75EC7" w:rsidRPr="00D75EC7">
        <w:rPr>
          <w:rtl/>
        </w:rPr>
        <w:t xml:space="preserve">مكاتب المنشأ </w:t>
      </w:r>
      <w:r w:rsidR="006E6F51">
        <w:rPr>
          <w:rFonts w:hint="cs"/>
          <w:rtl/>
        </w:rPr>
        <w:t>الخاصة ب</w:t>
      </w:r>
      <w:r w:rsidR="00D75EC7" w:rsidRPr="00D75EC7">
        <w:rPr>
          <w:rtl/>
        </w:rPr>
        <w:t xml:space="preserve">الدول التالية </w:t>
      </w:r>
      <w:r w:rsidR="006E6F51">
        <w:rPr>
          <w:rFonts w:hint="cs"/>
          <w:rtl/>
        </w:rPr>
        <w:t>نحو</w:t>
      </w:r>
      <w:r w:rsidR="00D75EC7" w:rsidRPr="00D75EC7">
        <w:rPr>
          <w:rtl/>
        </w:rPr>
        <w:t xml:space="preserve"> 72</w:t>
      </w:r>
      <w:r w:rsidR="006E6F51">
        <w:rPr>
          <w:rFonts w:hint="cs"/>
          <w:rtl/>
        </w:rPr>
        <w:t>%</w:t>
      </w:r>
      <w:r w:rsidR="00D75EC7" w:rsidRPr="00D75EC7">
        <w:rPr>
          <w:rtl/>
        </w:rPr>
        <w:t xml:space="preserve"> من ال</w:t>
      </w:r>
      <w:r w:rsidR="006E6F51">
        <w:rPr>
          <w:rFonts w:hint="cs"/>
          <w:rtl/>
        </w:rPr>
        <w:t xml:space="preserve">تعيينات المُدوَّنة </w:t>
      </w:r>
      <w:r w:rsidR="00D75EC7" w:rsidRPr="00D75EC7">
        <w:rPr>
          <w:rtl/>
        </w:rPr>
        <w:t xml:space="preserve">في عام 2014 التي </w:t>
      </w:r>
      <w:r w:rsidR="006E6F51">
        <w:rPr>
          <w:rFonts w:hint="cs"/>
          <w:rtl/>
        </w:rPr>
        <w:t>أُلغي فيها العمل ب</w:t>
      </w:r>
      <w:r w:rsidR="00D75EC7" w:rsidRPr="00D75EC7">
        <w:rPr>
          <w:rtl/>
        </w:rPr>
        <w:t xml:space="preserve">إعلان </w:t>
      </w:r>
      <w:r w:rsidR="006E6F51">
        <w:rPr>
          <w:rFonts w:hint="cs"/>
          <w:rtl/>
        </w:rPr>
        <w:t xml:space="preserve">صدر </w:t>
      </w:r>
      <w:r w:rsidR="006E6F51">
        <w:rPr>
          <w:rtl/>
        </w:rPr>
        <w:t>بموجب المادة 5</w:t>
      </w:r>
      <w:r w:rsidR="00D75EC7" w:rsidRPr="00D75EC7">
        <w:rPr>
          <w:rtl/>
        </w:rPr>
        <w:t>(2) من البروتوكول: ألمانيا (19</w:t>
      </w:r>
      <w:r w:rsidR="00561675">
        <w:rPr>
          <w:rtl/>
        </w:rPr>
        <w:t>%</w:t>
      </w:r>
      <w:r w:rsidR="00D75EC7" w:rsidRPr="00D75EC7">
        <w:rPr>
          <w:rtl/>
        </w:rPr>
        <w:t xml:space="preserve">)، </w:t>
      </w:r>
      <w:r w:rsidR="00561675">
        <w:rPr>
          <w:rFonts w:hint="cs"/>
          <w:rtl/>
        </w:rPr>
        <w:t>و</w:t>
      </w:r>
      <w:r w:rsidR="00D75EC7" w:rsidRPr="00D75EC7">
        <w:rPr>
          <w:rtl/>
        </w:rPr>
        <w:t>فرنسا (14</w:t>
      </w:r>
      <w:r w:rsidR="00561675">
        <w:rPr>
          <w:rtl/>
        </w:rPr>
        <w:t>%</w:t>
      </w:r>
      <w:r w:rsidR="00D75EC7" w:rsidRPr="00D75EC7">
        <w:rPr>
          <w:rtl/>
        </w:rPr>
        <w:t xml:space="preserve">)، </w:t>
      </w:r>
      <w:r w:rsidR="00561675">
        <w:rPr>
          <w:rFonts w:hint="cs"/>
          <w:rtl/>
        </w:rPr>
        <w:t>و</w:t>
      </w:r>
      <w:r w:rsidR="00D75EC7" w:rsidRPr="00D75EC7">
        <w:rPr>
          <w:rtl/>
        </w:rPr>
        <w:t xml:space="preserve">الاتحاد </w:t>
      </w:r>
      <w:r w:rsidR="00561675" w:rsidRPr="00D75EC7">
        <w:rPr>
          <w:rtl/>
        </w:rPr>
        <w:t xml:space="preserve">الروسي </w:t>
      </w:r>
      <w:r w:rsidR="00D75EC7" w:rsidRPr="00D75EC7">
        <w:rPr>
          <w:rtl/>
        </w:rPr>
        <w:t>(11</w:t>
      </w:r>
      <w:r w:rsidR="00561675">
        <w:rPr>
          <w:rtl/>
        </w:rPr>
        <w:t>%</w:t>
      </w:r>
      <w:r w:rsidR="00D75EC7" w:rsidRPr="00D75EC7">
        <w:rPr>
          <w:rtl/>
        </w:rPr>
        <w:t>)، و</w:t>
      </w:r>
      <w:r w:rsidR="00561675">
        <w:rPr>
          <w:rFonts w:hint="cs"/>
          <w:rtl/>
        </w:rPr>
        <w:t>إ</w:t>
      </w:r>
      <w:r w:rsidR="00D75EC7" w:rsidRPr="00D75EC7">
        <w:rPr>
          <w:rtl/>
        </w:rPr>
        <w:t>يطاليا (10</w:t>
      </w:r>
      <w:r w:rsidR="00561675">
        <w:rPr>
          <w:rtl/>
        </w:rPr>
        <w:t>%</w:t>
      </w:r>
      <w:r w:rsidR="00D75EC7" w:rsidRPr="00D75EC7">
        <w:rPr>
          <w:rtl/>
        </w:rPr>
        <w:t>)، والصين (9</w:t>
      </w:r>
      <w:r w:rsidR="00561675">
        <w:rPr>
          <w:rtl/>
        </w:rPr>
        <w:t>%</w:t>
      </w:r>
      <w:r w:rsidR="00D75EC7" w:rsidRPr="00D75EC7">
        <w:rPr>
          <w:rtl/>
        </w:rPr>
        <w:t>)</w:t>
      </w:r>
      <w:r w:rsidR="00561675">
        <w:rPr>
          <w:rFonts w:hint="cs"/>
          <w:rtl/>
        </w:rPr>
        <w:t>،</w:t>
      </w:r>
      <w:r w:rsidR="00D75EC7" w:rsidRPr="00D75EC7">
        <w:rPr>
          <w:rtl/>
        </w:rPr>
        <w:t xml:space="preserve"> وسويسرا (9</w:t>
      </w:r>
      <w:r w:rsidR="00561675">
        <w:rPr>
          <w:rtl/>
        </w:rPr>
        <w:t>%</w:t>
      </w:r>
      <w:r w:rsidR="00D75EC7" w:rsidRPr="00D75EC7">
        <w:rPr>
          <w:rtl/>
        </w:rPr>
        <w:t xml:space="preserve">). </w:t>
      </w:r>
      <w:r w:rsidR="00561675">
        <w:rPr>
          <w:rFonts w:hint="cs"/>
          <w:rtl/>
        </w:rPr>
        <w:t>و</w:t>
      </w:r>
      <w:r w:rsidR="00D75EC7" w:rsidRPr="00D75EC7">
        <w:rPr>
          <w:rtl/>
        </w:rPr>
        <w:t xml:space="preserve">من </w:t>
      </w:r>
      <w:r>
        <w:rPr>
          <w:rFonts w:hint="cs"/>
          <w:rtl/>
        </w:rPr>
        <w:t>ال</w:t>
      </w:r>
      <w:r w:rsidR="00D75EC7" w:rsidRPr="00D75EC7">
        <w:rPr>
          <w:rtl/>
        </w:rPr>
        <w:t xml:space="preserve">ناحية </w:t>
      </w:r>
      <w:r>
        <w:rPr>
          <w:rFonts w:hint="cs"/>
          <w:rtl/>
        </w:rPr>
        <w:t>ال</w:t>
      </w:r>
      <w:r w:rsidR="00D75EC7" w:rsidRPr="00D75EC7">
        <w:rPr>
          <w:rtl/>
        </w:rPr>
        <w:t xml:space="preserve">أخرى، فيما يتعلق بالأطراف المتعاقدة المعينة، </w:t>
      </w:r>
      <w:r w:rsidR="00D75EC7" w:rsidRPr="00FE1D36">
        <w:rPr>
          <w:rtl/>
        </w:rPr>
        <w:t>مث</w:t>
      </w:r>
      <w:r w:rsidRPr="00FE1D36">
        <w:rPr>
          <w:rFonts w:hint="cs"/>
          <w:rtl/>
        </w:rPr>
        <w:t>ّ</w:t>
      </w:r>
      <w:r w:rsidR="00D75EC7" w:rsidRPr="00FE1D36">
        <w:rPr>
          <w:rtl/>
        </w:rPr>
        <w:t>ل</w:t>
      </w:r>
      <w:r w:rsidR="00561675" w:rsidRPr="00FE1D36">
        <w:rPr>
          <w:rFonts w:hint="cs"/>
          <w:rtl/>
        </w:rPr>
        <w:t>ت</w:t>
      </w:r>
      <w:r w:rsidR="00561675">
        <w:rPr>
          <w:rFonts w:hint="cs"/>
          <w:rtl/>
        </w:rPr>
        <w:t xml:space="preserve"> الدول</w:t>
      </w:r>
      <w:r w:rsidR="00D75EC7" w:rsidRPr="00D75EC7">
        <w:rPr>
          <w:rtl/>
        </w:rPr>
        <w:t xml:space="preserve"> التالية أكثر من 73</w:t>
      </w:r>
      <w:r w:rsidR="00561675">
        <w:rPr>
          <w:rtl/>
        </w:rPr>
        <w:t>%</w:t>
      </w:r>
      <w:r w:rsidR="00D75EC7" w:rsidRPr="00D75EC7">
        <w:rPr>
          <w:rtl/>
        </w:rPr>
        <w:t xml:space="preserve"> من </w:t>
      </w:r>
      <w:r w:rsidR="00E721AB">
        <w:rPr>
          <w:rtl/>
        </w:rPr>
        <w:t>التعيينات</w:t>
      </w:r>
      <w:r w:rsidR="00D75EC7" w:rsidRPr="00D75EC7">
        <w:rPr>
          <w:rtl/>
        </w:rPr>
        <w:t xml:space="preserve"> </w:t>
      </w:r>
      <w:r w:rsidR="00561675">
        <w:rPr>
          <w:rFonts w:hint="cs"/>
          <w:rtl/>
        </w:rPr>
        <w:t xml:space="preserve">المُدوَّنة </w:t>
      </w:r>
      <w:r w:rsidR="00D75EC7" w:rsidRPr="00D75EC7">
        <w:rPr>
          <w:rtl/>
        </w:rPr>
        <w:t>في عام 2014، التي</w:t>
      </w:r>
      <w:r w:rsidR="00561675">
        <w:rPr>
          <w:rFonts w:hint="cs"/>
          <w:rtl/>
        </w:rPr>
        <w:t xml:space="preserve"> أُلغي فيها العمل</w:t>
      </w:r>
      <w:r w:rsidR="00D75EC7" w:rsidRPr="00D75EC7">
        <w:rPr>
          <w:rtl/>
        </w:rPr>
        <w:t xml:space="preserve"> </w:t>
      </w:r>
      <w:r w:rsidR="00561675">
        <w:rPr>
          <w:rFonts w:hint="cs"/>
          <w:rtl/>
        </w:rPr>
        <w:t>ب</w:t>
      </w:r>
      <w:r w:rsidR="00D75EC7" w:rsidRPr="00D75EC7">
        <w:rPr>
          <w:rtl/>
        </w:rPr>
        <w:t xml:space="preserve">إعلان </w:t>
      </w:r>
      <w:r w:rsidR="00561675">
        <w:rPr>
          <w:rFonts w:hint="cs"/>
          <w:rtl/>
        </w:rPr>
        <w:t xml:space="preserve">صدر </w:t>
      </w:r>
      <w:r w:rsidR="00561675">
        <w:rPr>
          <w:rtl/>
        </w:rPr>
        <w:t>بموجب المادة 5</w:t>
      </w:r>
      <w:r w:rsidR="00D75EC7" w:rsidRPr="00D75EC7">
        <w:rPr>
          <w:rtl/>
        </w:rPr>
        <w:t>(2) من البروتوكول: الصين (23</w:t>
      </w:r>
      <w:r w:rsidR="00561675">
        <w:rPr>
          <w:rtl/>
        </w:rPr>
        <w:t>%</w:t>
      </w:r>
      <w:r w:rsidR="00D75EC7" w:rsidRPr="00D75EC7">
        <w:rPr>
          <w:rtl/>
        </w:rPr>
        <w:t>)، وسويسرا (17</w:t>
      </w:r>
      <w:r w:rsidR="00561675">
        <w:rPr>
          <w:rtl/>
        </w:rPr>
        <w:t>%</w:t>
      </w:r>
      <w:r w:rsidR="00D75EC7" w:rsidRPr="00D75EC7">
        <w:rPr>
          <w:rtl/>
        </w:rPr>
        <w:t>)، وأوكرانيا (13</w:t>
      </w:r>
      <w:r w:rsidR="00561675">
        <w:rPr>
          <w:rtl/>
        </w:rPr>
        <w:t>%</w:t>
      </w:r>
      <w:r w:rsidR="00D75EC7" w:rsidRPr="00D75EC7">
        <w:rPr>
          <w:rtl/>
        </w:rPr>
        <w:t xml:space="preserve">)، </w:t>
      </w:r>
      <w:r w:rsidR="00561675">
        <w:rPr>
          <w:rFonts w:hint="cs"/>
          <w:rtl/>
        </w:rPr>
        <w:t xml:space="preserve">وبيلاروس </w:t>
      </w:r>
      <w:r w:rsidR="00D75EC7" w:rsidRPr="00D75EC7">
        <w:rPr>
          <w:rtl/>
        </w:rPr>
        <w:t>(10</w:t>
      </w:r>
      <w:r w:rsidR="00561675">
        <w:rPr>
          <w:rtl/>
        </w:rPr>
        <w:t>%</w:t>
      </w:r>
      <w:r w:rsidR="00D75EC7" w:rsidRPr="00D75EC7">
        <w:rPr>
          <w:rtl/>
        </w:rPr>
        <w:t xml:space="preserve">)، </w:t>
      </w:r>
      <w:r w:rsidR="00561675">
        <w:rPr>
          <w:rFonts w:hint="cs"/>
          <w:rtl/>
        </w:rPr>
        <w:t>وإ</w:t>
      </w:r>
      <w:r w:rsidR="00D75EC7" w:rsidRPr="00D75EC7">
        <w:rPr>
          <w:rtl/>
        </w:rPr>
        <w:t>يطاليا (6</w:t>
      </w:r>
      <w:r w:rsidR="00561675">
        <w:rPr>
          <w:rtl/>
        </w:rPr>
        <w:t>%</w:t>
      </w:r>
      <w:r w:rsidR="00D75EC7" w:rsidRPr="00D75EC7">
        <w:rPr>
          <w:rtl/>
        </w:rPr>
        <w:t>)</w:t>
      </w:r>
      <w:r w:rsidR="00561675">
        <w:rPr>
          <w:rFonts w:hint="cs"/>
          <w:rtl/>
        </w:rPr>
        <w:t>،</w:t>
      </w:r>
      <w:r w:rsidR="00D75EC7" w:rsidRPr="00D75EC7">
        <w:rPr>
          <w:rtl/>
        </w:rPr>
        <w:t xml:space="preserve"> وبولندا (5</w:t>
      </w:r>
      <w:r w:rsidR="00561675">
        <w:rPr>
          <w:rtl/>
        </w:rPr>
        <w:t>%</w:t>
      </w:r>
      <w:r w:rsidR="00D75EC7" w:rsidRPr="00D75EC7">
        <w:rPr>
          <w:rtl/>
        </w:rPr>
        <w:t>).</w:t>
      </w:r>
    </w:p>
    <w:p w:rsidR="00136B42" w:rsidRDefault="009565B9" w:rsidP="003A39B8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 xml:space="preserve">ويوضِّح </w:t>
      </w:r>
      <w:r w:rsidRPr="009565B9">
        <w:rPr>
          <w:rtl/>
        </w:rPr>
        <w:t xml:space="preserve">الجدول الثالث </w:t>
      </w:r>
      <w:r>
        <w:rPr>
          <w:rFonts w:hint="cs"/>
          <w:rtl/>
        </w:rPr>
        <w:t xml:space="preserve">الوارد </w:t>
      </w:r>
      <w:r w:rsidRPr="009565B9">
        <w:rPr>
          <w:rtl/>
        </w:rPr>
        <w:t>أدناه</w:t>
      </w:r>
      <w:r>
        <w:rPr>
          <w:rFonts w:hint="cs"/>
          <w:rtl/>
        </w:rPr>
        <w:t xml:space="preserve"> </w:t>
      </w:r>
      <w:r w:rsidR="00DD0D5F">
        <w:rPr>
          <w:rtl/>
        </w:rPr>
        <w:t>–</w:t>
      </w:r>
      <w:r w:rsidR="00DD0D5F">
        <w:rPr>
          <w:rFonts w:hint="cs"/>
          <w:rtl/>
        </w:rPr>
        <w:t xml:space="preserve"> </w:t>
      </w:r>
      <w:r w:rsidR="0061480E" w:rsidRPr="0061480E">
        <w:rPr>
          <w:rFonts w:hint="cs"/>
          <w:rtl/>
        </w:rPr>
        <w:t xml:space="preserve">من خلال </w:t>
      </w:r>
      <w:r w:rsidRPr="0061480E">
        <w:rPr>
          <w:rtl/>
        </w:rPr>
        <w:t>ال</w:t>
      </w:r>
      <w:r w:rsidRPr="0061480E">
        <w:rPr>
          <w:rFonts w:hint="cs"/>
          <w:rtl/>
        </w:rPr>
        <w:t>إشارة</w:t>
      </w:r>
      <w:r w:rsidR="00DD0D5F" w:rsidRPr="0061480E">
        <w:rPr>
          <w:rFonts w:hint="cs"/>
          <w:rtl/>
        </w:rPr>
        <w:t xml:space="preserve"> </w:t>
      </w:r>
      <w:r w:rsidRPr="0061480E">
        <w:rPr>
          <w:rtl/>
        </w:rPr>
        <w:t>إلى</w:t>
      </w:r>
      <w:r w:rsidRPr="009565B9">
        <w:rPr>
          <w:rtl/>
        </w:rPr>
        <w:t xml:space="preserve"> الأطراف المتعاقدة المعنية </w:t>
      </w:r>
      <w:r w:rsidR="00DD0D5F">
        <w:rPr>
          <w:rtl/>
        </w:rPr>
        <w:t>–</w:t>
      </w:r>
      <w:r w:rsidR="00DD0D5F">
        <w:rPr>
          <w:rFonts w:hint="cs"/>
          <w:rtl/>
        </w:rPr>
        <w:t xml:space="preserve"> </w:t>
      </w:r>
      <w:r w:rsidRPr="009565B9">
        <w:rPr>
          <w:rtl/>
        </w:rPr>
        <w:t>أعداد</w:t>
      </w:r>
      <w:r w:rsidR="00DD0D5F">
        <w:rPr>
          <w:rFonts w:hint="cs"/>
          <w:rtl/>
        </w:rPr>
        <w:t xml:space="preserve"> </w:t>
      </w:r>
      <w:r w:rsidRPr="009565B9">
        <w:rPr>
          <w:rtl/>
        </w:rPr>
        <w:t>الت</w:t>
      </w:r>
      <w:r w:rsidR="00DD0D5F">
        <w:rPr>
          <w:rFonts w:hint="cs"/>
          <w:rtl/>
        </w:rPr>
        <w:t>عيينات</w:t>
      </w:r>
      <w:r w:rsidRPr="009565B9">
        <w:rPr>
          <w:rtl/>
        </w:rPr>
        <w:t xml:space="preserve"> </w:t>
      </w:r>
      <w:r w:rsidR="00DD0D5F">
        <w:rPr>
          <w:rFonts w:hint="cs"/>
          <w:rtl/>
        </w:rPr>
        <w:t xml:space="preserve">المُدوَّنة </w:t>
      </w:r>
      <w:r w:rsidRPr="009565B9">
        <w:rPr>
          <w:rtl/>
        </w:rPr>
        <w:t xml:space="preserve">في عام 2014 </w:t>
      </w:r>
      <w:r w:rsidR="00DD0D5F">
        <w:rPr>
          <w:rFonts w:hint="cs"/>
          <w:rtl/>
        </w:rPr>
        <w:t>التي أُلغي فيها العمل ب</w:t>
      </w:r>
      <w:r w:rsidRPr="009565B9">
        <w:rPr>
          <w:rtl/>
        </w:rPr>
        <w:t>إعلان ص</w:t>
      </w:r>
      <w:r w:rsidR="00DD0D5F">
        <w:rPr>
          <w:rtl/>
        </w:rPr>
        <w:t>در بموجب المادة 5</w:t>
      </w:r>
      <w:r w:rsidRPr="009565B9">
        <w:rPr>
          <w:rtl/>
        </w:rPr>
        <w:t xml:space="preserve">(2) من البروتوكول. </w:t>
      </w:r>
      <w:r w:rsidR="00DD0D5F">
        <w:rPr>
          <w:rFonts w:hint="cs"/>
          <w:rtl/>
        </w:rPr>
        <w:t>و</w:t>
      </w:r>
      <w:r w:rsidR="00975F9A">
        <w:rPr>
          <w:rFonts w:hint="cs"/>
          <w:rtl/>
        </w:rPr>
        <w:t xml:space="preserve">تعرض </w:t>
      </w:r>
      <w:r w:rsidRPr="009565B9">
        <w:rPr>
          <w:rtl/>
        </w:rPr>
        <w:t xml:space="preserve">الصفوف </w:t>
      </w:r>
      <w:r w:rsidR="00975F9A" w:rsidRPr="0061480E">
        <w:rPr>
          <w:rFonts w:hint="cs"/>
          <w:rtl/>
        </w:rPr>
        <w:t>العرضية</w:t>
      </w:r>
      <w:r w:rsidR="00975F9A">
        <w:rPr>
          <w:rFonts w:hint="cs"/>
          <w:rtl/>
        </w:rPr>
        <w:t xml:space="preserve"> </w:t>
      </w:r>
      <w:r w:rsidRPr="009565B9">
        <w:rPr>
          <w:rtl/>
        </w:rPr>
        <w:t>تلك الت</w:t>
      </w:r>
      <w:r w:rsidR="00975F9A">
        <w:rPr>
          <w:rFonts w:hint="cs"/>
          <w:rtl/>
        </w:rPr>
        <w:t xml:space="preserve">عيينات حسب </w:t>
      </w:r>
      <w:r w:rsidRPr="009565B9">
        <w:rPr>
          <w:rtl/>
        </w:rPr>
        <w:t xml:space="preserve">مكتب المنشأ. </w:t>
      </w:r>
      <w:r w:rsidR="00210298" w:rsidRPr="0061480E">
        <w:rPr>
          <w:rFonts w:hint="cs"/>
          <w:rtl/>
        </w:rPr>
        <w:t xml:space="preserve">وتمثل </w:t>
      </w:r>
      <w:r w:rsidRPr="0061480E">
        <w:rPr>
          <w:rtl/>
        </w:rPr>
        <w:t xml:space="preserve">الأعمدة </w:t>
      </w:r>
      <w:r w:rsidR="00210298" w:rsidRPr="0061480E">
        <w:rPr>
          <w:rFonts w:hint="cs"/>
          <w:rtl/>
        </w:rPr>
        <w:t>الطولية</w:t>
      </w:r>
      <w:r w:rsidR="00210298">
        <w:rPr>
          <w:rFonts w:hint="cs"/>
          <w:rtl/>
        </w:rPr>
        <w:t xml:space="preserve"> </w:t>
      </w:r>
      <w:r w:rsidRPr="009565B9">
        <w:rPr>
          <w:rtl/>
        </w:rPr>
        <w:t>الأطراف المتعاقدة</w:t>
      </w:r>
      <w:r w:rsidR="00210298">
        <w:rPr>
          <w:rFonts w:hint="cs"/>
          <w:rtl/>
        </w:rPr>
        <w:t xml:space="preserve"> المعينة</w:t>
      </w:r>
      <w:r w:rsidRPr="009565B9">
        <w:rPr>
          <w:rtl/>
        </w:rPr>
        <w:t xml:space="preserve">. </w:t>
      </w:r>
      <w:r w:rsidR="0061480E">
        <w:rPr>
          <w:rFonts w:hint="cs"/>
          <w:rtl/>
        </w:rPr>
        <w:t>ف</w:t>
      </w:r>
      <w:r w:rsidR="00DA66B7">
        <w:rPr>
          <w:rFonts w:hint="cs"/>
          <w:rtl/>
        </w:rPr>
        <w:t>عند النظر</w:t>
      </w:r>
      <w:r w:rsidR="0061480E">
        <w:rPr>
          <w:rFonts w:hint="cs"/>
          <w:rtl/>
        </w:rPr>
        <w:t xml:space="preserve"> </w:t>
      </w:r>
      <w:r w:rsidR="00DA66B7">
        <w:rPr>
          <w:rFonts w:hint="cs"/>
          <w:rtl/>
        </w:rPr>
        <w:t>إلى</w:t>
      </w:r>
      <w:r w:rsidRPr="009565B9">
        <w:rPr>
          <w:rtl/>
        </w:rPr>
        <w:t xml:space="preserve"> الصف الأول</w:t>
      </w:r>
      <w:r w:rsidR="0061480E">
        <w:rPr>
          <w:rFonts w:hint="cs"/>
          <w:rtl/>
        </w:rPr>
        <w:t xml:space="preserve"> </w:t>
      </w:r>
      <w:r w:rsidR="0061480E" w:rsidRPr="009565B9">
        <w:rPr>
          <w:rtl/>
        </w:rPr>
        <w:t>على سبيل المثال</w:t>
      </w:r>
      <w:r w:rsidRPr="009565B9">
        <w:rPr>
          <w:rtl/>
        </w:rPr>
        <w:t xml:space="preserve">، </w:t>
      </w:r>
      <w:r w:rsidR="00DA66B7">
        <w:rPr>
          <w:rFonts w:hint="cs"/>
          <w:rtl/>
        </w:rPr>
        <w:t xml:space="preserve">نجد </w:t>
      </w:r>
      <w:r w:rsidRPr="009565B9">
        <w:rPr>
          <w:rtl/>
        </w:rPr>
        <w:t xml:space="preserve">أن مكتب ألمانيا </w:t>
      </w:r>
      <w:r w:rsidR="00DA66B7">
        <w:rPr>
          <w:rFonts w:hint="cs"/>
          <w:rtl/>
        </w:rPr>
        <w:t xml:space="preserve">هو </w:t>
      </w:r>
      <w:r w:rsidRPr="009565B9">
        <w:rPr>
          <w:rtl/>
        </w:rPr>
        <w:t>مكتب المنشأ ف</w:t>
      </w:r>
      <w:r w:rsidR="003A39B8">
        <w:rPr>
          <w:rFonts w:hint="cs"/>
          <w:rtl/>
        </w:rPr>
        <w:t xml:space="preserve">ي التعيينات التي بلغ مجموعها </w:t>
      </w:r>
      <w:r w:rsidRPr="009565B9">
        <w:rPr>
          <w:rtl/>
        </w:rPr>
        <w:t xml:space="preserve">568 </w:t>
      </w:r>
      <w:r w:rsidR="00DA66B7" w:rsidRPr="009565B9">
        <w:rPr>
          <w:rtl/>
        </w:rPr>
        <w:t>7</w:t>
      </w:r>
      <w:r w:rsidR="00DA66B7">
        <w:rPr>
          <w:rFonts w:hint="cs"/>
          <w:rtl/>
        </w:rPr>
        <w:t xml:space="preserve"> تعييناً</w:t>
      </w:r>
      <w:r w:rsidR="007D1D88">
        <w:rPr>
          <w:rFonts w:hint="cs"/>
          <w:rtl/>
        </w:rPr>
        <w:t xml:space="preserve">، وأن </w:t>
      </w:r>
      <w:r w:rsidRPr="009565B9">
        <w:rPr>
          <w:rtl/>
        </w:rPr>
        <w:t>مكتب الطرف المتعاقد المعين</w:t>
      </w:r>
      <w:r w:rsidR="00CE5E49">
        <w:rPr>
          <w:rFonts w:hint="cs"/>
          <w:rtl/>
        </w:rPr>
        <w:t xml:space="preserve"> </w:t>
      </w:r>
      <w:r w:rsidR="00CE5E49" w:rsidRPr="003A39B8">
        <w:rPr>
          <w:rFonts w:hint="cs"/>
          <w:rtl/>
        </w:rPr>
        <w:t>في تلك التعيينات</w:t>
      </w:r>
      <w:r w:rsidRPr="009565B9">
        <w:rPr>
          <w:rtl/>
        </w:rPr>
        <w:t xml:space="preserve"> </w:t>
      </w:r>
      <w:r w:rsidR="003A39B8">
        <w:rPr>
          <w:rFonts w:hint="cs"/>
          <w:rtl/>
        </w:rPr>
        <w:t>هو</w:t>
      </w:r>
      <w:r w:rsidR="007D1D88">
        <w:rPr>
          <w:rFonts w:hint="cs"/>
          <w:rtl/>
        </w:rPr>
        <w:t xml:space="preserve"> </w:t>
      </w:r>
      <w:r w:rsidR="007D1D88" w:rsidRPr="009565B9">
        <w:rPr>
          <w:rtl/>
        </w:rPr>
        <w:t xml:space="preserve">مكتب الصين </w:t>
      </w:r>
      <w:r w:rsidRPr="009565B9">
        <w:rPr>
          <w:rtl/>
        </w:rPr>
        <w:t>في 962</w:t>
      </w:r>
      <w:r w:rsidR="003A39B8">
        <w:rPr>
          <w:rFonts w:hint="cs"/>
          <w:rtl/>
        </w:rPr>
        <w:t xml:space="preserve"> 1</w:t>
      </w:r>
      <w:r w:rsidRPr="009565B9">
        <w:rPr>
          <w:rtl/>
        </w:rPr>
        <w:t xml:space="preserve"> حال</w:t>
      </w:r>
      <w:r w:rsidR="007D1D88">
        <w:rPr>
          <w:rFonts w:hint="cs"/>
          <w:rtl/>
        </w:rPr>
        <w:t>ة</w:t>
      </w:r>
      <w:r w:rsidRPr="009565B9">
        <w:rPr>
          <w:rtl/>
        </w:rPr>
        <w:t xml:space="preserve">، </w:t>
      </w:r>
      <w:r w:rsidR="007D1D88">
        <w:rPr>
          <w:rFonts w:hint="cs"/>
          <w:rtl/>
        </w:rPr>
        <w:t>و</w:t>
      </w:r>
      <w:r w:rsidRPr="009565B9">
        <w:rPr>
          <w:rtl/>
        </w:rPr>
        <w:t>مكتب سويسرا في 418</w:t>
      </w:r>
      <w:r w:rsidR="003A39B8">
        <w:rPr>
          <w:rFonts w:hint="cs"/>
          <w:rtl/>
        </w:rPr>
        <w:t xml:space="preserve"> </w:t>
      </w:r>
      <w:r w:rsidR="003A39B8" w:rsidRPr="009565B9">
        <w:rPr>
          <w:rtl/>
        </w:rPr>
        <w:t>2</w:t>
      </w:r>
      <w:r w:rsidRPr="009565B9">
        <w:rPr>
          <w:rtl/>
        </w:rPr>
        <w:t xml:space="preserve"> حال</w:t>
      </w:r>
      <w:r w:rsidR="007D1D88">
        <w:rPr>
          <w:rFonts w:hint="cs"/>
          <w:rtl/>
        </w:rPr>
        <w:t>ة</w:t>
      </w:r>
      <w:r w:rsidRPr="009565B9">
        <w:rPr>
          <w:rtl/>
        </w:rPr>
        <w:t xml:space="preserve">، </w:t>
      </w:r>
      <w:r w:rsidR="00584856">
        <w:rPr>
          <w:rtl/>
        </w:rPr>
        <w:t>وهلُمَّ ج</w:t>
      </w:r>
      <w:r w:rsidR="00584856" w:rsidRPr="00584856">
        <w:rPr>
          <w:rtl/>
        </w:rPr>
        <w:t>رّا</w:t>
      </w:r>
      <w:r w:rsidRPr="009565B9">
        <w:rPr>
          <w:rtl/>
        </w:rPr>
        <w:t>.</w:t>
      </w:r>
    </w:p>
    <w:p w:rsidR="00584856" w:rsidRDefault="008D0770" w:rsidP="000D06B0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 xml:space="preserve">وتُعرَض صفوف الجدول وأعمدته </w:t>
      </w:r>
      <w:r w:rsidR="00DE22AE">
        <w:rPr>
          <w:rFonts w:hint="cs"/>
          <w:rtl/>
        </w:rPr>
        <w:t xml:space="preserve">بالترتيب التنازلي </w:t>
      </w:r>
      <w:r w:rsidR="00DE22AE">
        <w:rPr>
          <w:rtl/>
        </w:rPr>
        <w:t>حسب المجموع الكل</w:t>
      </w:r>
      <w:r w:rsidR="00DE22AE">
        <w:rPr>
          <w:rFonts w:hint="cs"/>
          <w:rtl/>
        </w:rPr>
        <w:t>ي</w:t>
      </w:r>
      <w:r w:rsidRPr="008D0770">
        <w:rPr>
          <w:rtl/>
        </w:rPr>
        <w:t xml:space="preserve">. </w:t>
      </w:r>
      <w:r w:rsidR="00DE22AE">
        <w:rPr>
          <w:rFonts w:hint="cs"/>
          <w:rtl/>
        </w:rPr>
        <w:t>و</w:t>
      </w:r>
      <w:r w:rsidRPr="008D0770">
        <w:rPr>
          <w:rtl/>
        </w:rPr>
        <w:t xml:space="preserve">لذلك كان مكتب ألمانيا </w:t>
      </w:r>
      <w:r w:rsidR="00DE22AE" w:rsidRPr="008D0770">
        <w:rPr>
          <w:rtl/>
        </w:rPr>
        <w:t>في عام 2014</w:t>
      </w:r>
      <w:r w:rsidR="00DE22AE">
        <w:rPr>
          <w:rFonts w:hint="cs"/>
          <w:rtl/>
        </w:rPr>
        <w:t xml:space="preserve"> هو </w:t>
      </w:r>
      <w:r w:rsidRPr="008D0770">
        <w:rPr>
          <w:rtl/>
        </w:rPr>
        <w:t>مكتب المنشأ في أكبر عدد من هذه الت</w:t>
      </w:r>
      <w:r w:rsidR="00DE22AE">
        <w:rPr>
          <w:rFonts w:hint="cs"/>
          <w:rtl/>
        </w:rPr>
        <w:t>عيينات</w:t>
      </w:r>
      <w:r w:rsidRPr="008D0770">
        <w:rPr>
          <w:rtl/>
        </w:rPr>
        <w:t>، أي</w:t>
      </w:r>
      <w:r w:rsidR="000D06B0">
        <w:rPr>
          <w:rFonts w:hint="cs"/>
          <w:rtl/>
        </w:rPr>
        <w:t>ْ</w:t>
      </w:r>
      <w:r w:rsidRPr="008D0770">
        <w:rPr>
          <w:rtl/>
        </w:rPr>
        <w:t xml:space="preserve"> </w:t>
      </w:r>
      <w:r w:rsidR="000D06B0">
        <w:rPr>
          <w:rFonts w:hint="cs"/>
          <w:rtl/>
        </w:rPr>
        <w:t>التعيينات التي أُلغي فيها العمل ب</w:t>
      </w:r>
      <w:r w:rsidRPr="008D0770">
        <w:rPr>
          <w:rtl/>
        </w:rPr>
        <w:t>إعلان ص</w:t>
      </w:r>
      <w:r w:rsidR="000D06B0">
        <w:rPr>
          <w:rtl/>
        </w:rPr>
        <w:t>در بموجب المادة 5</w:t>
      </w:r>
      <w:r w:rsidRPr="008D0770">
        <w:rPr>
          <w:rtl/>
        </w:rPr>
        <w:t xml:space="preserve">(2) من البروتوكول. </w:t>
      </w:r>
      <w:r w:rsidR="000D06B0">
        <w:rPr>
          <w:rFonts w:hint="cs"/>
          <w:rtl/>
        </w:rPr>
        <w:t>و</w:t>
      </w:r>
      <w:r w:rsidRPr="008D0770">
        <w:rPr>
          <w:rtl/>
        </w:rPr>
        <w:t xml:space="preserve">من </w:t>
      </w:r>
      <w:r w:rsidR="000D06B0">
        <w:rPr>
          <w:rFonts w:hint="cs"/>
          <w:rtl/>
        </w:rPr>
        <w:t>ال</w:t>
      </w:r>
      <w:r w:rsidRPr="008D0770">
        <w:rPr>
          <w:rtl/>
        </w:rPr>
        <w:t xml:space="preserve">ناحية </w:t>
      </w:r>
      <w:r w:rsidR="000D06B0">
        <w:rPr>
          <w:rFonts w:hint="cs"/>
          <w:rtl/>
        </w:rPr>
        <w:t>ال</w:t>
      </w:r>
      <w:r w:rsidRPr="008D0770">
        <w:rPr>
          <w:rtl/>
        </w:rPr>
        <w:t>أخرى، كان</w:t>
      </w:r>
      <w:r w:rsidR="000D06B0">
        <w:rPr>
          <w:rFonts w:hint="cs"/>
          <w:rtl/>
        </w:rPr>
        <w:t>ت</w:t>
      </w:r>
      <w:r w:rsidRPr="008D0770">
        <w:rPr>
          <w:rtl/>
        </w:rPr>
        <w:t xml:space="preserve"> الصين </w:t>
      </w:r>
      <w:r w:rsidR="000D06B0">
        <w:rPr>
          <w:rFonts w:hint="cs"/>
          <w:rtl/>
        </w:rPr>
        <w:t xml:space="preserve">هي </w:t>
      </w:r>
      <w:r w:rsidRPr="008D0770">
        <w:rPr>
          <w:rtl/>
        </w:rPr>
        <w:t>الطرف المتعاقد الأكثر تعيينا</w:t>
      </w:r>
      <w:r w:rsidR="000D06B0">
        <w:rPr>
          <w:rFonts w:hint="cs"/>
          <w:rtl/>
        </w:rPr>
        <w:t>ً</w:t>
      </w:r>
      <w:r w:rsidRPr="008D0770">
        <w:rPr>
          <w:rtl/>
        </w:rPr>
        <w:t xml:space="preserve"> فيما ي</w:t>
      </w:r>
      <w:r w:rsidR="000D06B0">
        <w:rPr>
          <w:rFonts w:hint="cs"/>
          <w:rtl/>
        </w:rPr>
        <w:t xml:space="preserve">خص </w:t>
      </w:r>
      <w:r w:rsidRPr="008D0770">
        <w:rPr>
          <w:rtl/>
        </w:rPr>
        <w:t>هذه الت</w:t>
      </w:r>
      <w:r w:rsidR="000D06B0">
        <w:rPr>
          <w:rFonts w:hint="cs"/>
          <w:rtl/>
        </w:rPr>
        <w:t>عيينات</w:t>
      </w:r>
      <w:r w:rsidRPr="008D0770">
        <w:rPr>
          <w:rtl/>
        </w:rPr>
        <w:t>.</w:t>
      </w:r>
    </w:p>
    <w:p w:rsidR="00C355BA" w:rsidRDefault="004A1062" w:rsidP="004A1062">
      <w:pPr>
        <w:pStyle w:val="NormalParaAR"/>
        <w:keepNext/>
        <w:rPr>
          <w:i/>
          <w:iCs/>
          <w:sz w:val="40"/>
          <w:szCs w:val="40"/>
          <w:rtl/>
        </w:rPr>
      </w:pPr>
      <w:r w:rsidRPr="004A1062">
        <w:rPr>
          <w:i/>
          <w:iCs/>
          <w:sz w:val="40"/>
          <w:szCs w:val="40"/>
          <w:rtl/>
        </w:rPr>
        <w:lastRenderedPageBreak/>
        <w:t xml:space="preserve">الجدول الثالث: </w:t>
      </w:r>
      <w:r w:rsidRPr="004A1062">
        <w:rPr>
          <w:rFonts w:hint="cs"/>
          <w:i/>
          <w:iCs/>
          <w:sz w:val="40"/>
          <w:szCs w:val="40"/>
          <w:rtl/>
        </w:rPr>
        <w:t xml:space="preserve">التعيينات المُدوَّنة </w:t>
      </w:r>
      <w:r w:rsidRPr="004A1062">
        <w:rPr>
          <w:i/>
          <w:iCs/>
          <w:sz w:val="40"/>
          <w:szCs w:val="40"/>
          <w:rtl/>
        </w:rPr>
        <w:t xml:space="preserve">في عام 2014 </w:t>
      </w:r>
      <w:r w:rsidRPr="004A1062">
        <w:rPr>
          <w:rFonts w:hint="cs"/>
          <w:i/>
          <w:iCs/>
          <w:sz w:val="40"/>
          <w:szCs w:val="40"/>
          <w:rtl/>
        </w:rPr>
        <w:t>التي أُلغي فيها العمل ب</w:t>
      </w:r>
      <w:r w:rsidRPr="004A1062">
        <w:rPr>
          <w:i/>
          <w:iCs/>
          <w:sz w:val="40"/>
          <w:szCs w:val="40"/>
          <w:rtl/>
        </w:rPr>
        <w:t>إعلان صدر بموجب المادة 5(2) من البروتوكول</w:t>
      </w:r>
    </w:p>
    <w:tbl>
      <w:tblPr>
        <w:bidiVisual/>
        <w:tblW w:w="935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1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618"/>
        <w:gridCol w:w="641"/>
      </w:tblGrid>
      <w:tr w:rsidR="00B06201" w:rsidRPr="006173E3" w:rsidTr="00AF0C11">
        <w:trPr>
          <w:trHeight w:val="20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201" w:rsidRPr="006173E3" w:rsidRDefault="00B06201" w:rsidP="00B06201">
            <w:pPr>
              <w:keepNext/>
              <w:bidi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  <w:lang w:bidi="ar-EG"/>
              </w:rPr>
            </w:pPr>
            <w:r w:rsidRPr="006173E3">
              <w:rPr>
                <w:rFonts w:ascii="Arabic Typesetting" w:hAnsi="Arabic Typesetting" w:cs="Arabic Typesetting" w:hint="cs"/>
                <w:sz w:val="24"/>
                <w:szCs w:val="24"/>
                <w:rtl/>
                <w:lang w:bidi="ar-EG"/>
              </w:rPr>
              <w:t>2014</w:t>
            </w:r>
          </w:p>
        </w:tc>
        <w:tc>
          <w:tcPr>
            <w:tcW w:w="79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201" w:rsidRPr="006173E3" w:rsidRDefault="00B06201" w:rsidP="00B06201">
            <w:pPr>
              <w:keepNext/>
              <w:bidi/>
              <w:jc w:val="center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6173E3">
              <w:rPr>
                <w:rFonts w:ascii="Arabic Typesetting" w:hAnsi="Arabic Typesetting" w:cs="Arabic Typesetting"/>
                <w:sz w:val="24"/>
                <w:szCs w:val="24"/>
                <w:rtl/>
              </w:rPr>
              <w:t>المكتب المعين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01" w:rsidRPr="006173E3" w:rsidRDefault="00B71332" w:rsidP="00B71332">
            <w:pPr>
              <w:keepNext/>
              <w:bidi/>
              <w:jc w:val="center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Arabic Typesetting" w:hAnsi="Arabic Typesetting" w:cs="Arabic Typesetting"/>
                <w:sz w:val="24"/>
                <w:szCs w:val="24"/>
                <w:rtl/>
              </w:rPr>
              <w:t>المجموع</w:t>
            </w:r>
          </w:p>
        </w:tc>
      </w:tr>
      <w:tr w:rsidR="006173E3" w:rsidRPr="006173E3" w:rsidTr="00AF0C11">
        <w:trPr>
          <w:trHeight w:val="223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E3" w:rsidRPr="006173E3" w:rsidRDefault="006173E3" w:rsidP="00B06201">
            <w:pPr>
              <w:keepNext/>
              <w:bidi/>
              <w:jc w:val="center"/>
              <w:rPr>
                <w:rFonts w:ascii="Arabic Typesetting" w:hAnsi="Arabic Typesetting" w:cs="Arabic Typesetting"/>
                <w:sz w:val="24"/>
                <w:szCs w:val="24"/>
                <w:rtl/>
                <w:lang w:bidi="ar-EG"/>
              </w:rPr>
            </w:pPr>
            <w:r w:rsidRPr="006173E3">
              <w:rPr>
                <w:rFonts w:ascii="Arabic Typesetting" w:hAnsi="Arabic Typesetting" w:cs="Arabic Typesetting"/>
                <w:sz w:val="24"/>
                <w:szCs w:val="24"/>
                <w:rtl/>
                <w:lang w:bidi="ar-EG"/>
              </w:rPr>
              <w:t>المنشأ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CN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CH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UA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BY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IT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PL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IR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proofErr w:type="spellStart"/>
            <w:r w:rsidRPr="006173E3">
              <w:rPr>
                <w:rFonts w:cs="Arabic Typesetting"/>
                <w:sz w:val="16"/>
                <w:szCs w:val="16"/>
              </w:rPr>
              <w:t>TJ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BG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SM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proofErr w:type="spellStart"/>
            <w:r w:rsidRPr="006173E3">
              <w:rPr>
                <w:rFonts w:cs="Arabic Typesetting"/>
                <w:sz w:val="16"/>
                <w:szCs w:val="16"/>
              </w:rPr>
              <w:t>KE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CY</w:t>
            </w: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E3" w:rsidRPr="006173E3" w:rsidRDefault="006173E3" w:rsidP="00B06201">
            <w:pPr>
              <w:keepNext/>
              <w:bidi/>
              <w:jc w:val="center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DE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1 962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2 418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177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7 568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FR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1 796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1 468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5 689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RU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bidi="ar-EG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129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4 415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IT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1 455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bidi="ar-EG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4 112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CN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375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256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3 801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CH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1 326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346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3 721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BX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2 840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keepNext/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AT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bidi="ar-EG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1 263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proofErr w:type="spellStart"/>
            <w:r w:rsidRPr="006173E3">
              <w:rPr>
                <w:rFonts w:cs="Arabic Typesetting"/>
                <w:sz w:val="16"/>
                <w:szCs w:val="16"/>
              </w:rPr>
              <w:t>ES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129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989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UA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917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HU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158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141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910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CZ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153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880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PL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543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BG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411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LI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371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SI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290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PT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259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BY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246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SK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164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IR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141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RS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138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LV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140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MD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124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MC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109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HR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105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AM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102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CY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85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RO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82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MA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78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proofErr w:type="spellStart"/>
            <w:r w:rsidRPr="006173E3">
              <w:rPr>
                <w:rFonts w:cs="Arabic Typesetting"/>
                <w:sz w:val="16"/>
                <w:szCs w:val="16"/>
              </w:rPr>
              <w:t>VN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69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proofErr w:type="spellStart"/>
            <w:r w:rsidRPr="006173E3">
              <w:rPr>
                <w:rFonts w:cs="Arabic Typesetting"/>
                <w:sz w:val="16"/>
                <w:szCs w:val="16"/>
              </w:rPr>
              <w:t>KZ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52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proofErr w:type="spellStart"/>
            <w:r w:rsidRPr="006173E3">
              <w:rPr>
                <w:rFonts w:cs="Arabic Typesetting"/>
                <w:sz w:val="16"/>
                <w:szCs w:val="16"/>
              </w:rPr>
              <w:t>EG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30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SM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36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CU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30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MK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28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AL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27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ME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15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KG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BA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proofErr w:type="spellStart"/>
            <w:r w:rsidRPr="006173E3">
              <w:rPr>
                <w:rFonts w:cs="Arabic Typesetting"/>
                <w:sz w:val="16"/>
                <w:szCs w:val="16"/>
              </w:rPr>
              <w:t>KE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SD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proofErr w:type="spellStart"/>
            <w:r w:rsidRPr="006173E3">
              <w:rPr>
                <w:rFonts w:cs="Arabic Typesetting"/>
                <w:sz w:val="16"/>
                <w:szCs w:val="16"/>
              </w:rPr>
              <w:t>KP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proofErr w:type="spellStart"/>
            <w:r w:rsidRPr="006173E3">
              <w:rPr>
                <w:rFonts w:cs="Arabic Typesetting"/>
                <w:sz w:val="16"/>
                <w:szCs w:val="16"/>
              </w:rPr>
              <w:t>MZ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</w:t>
            </w:r>
          </w:p>
        </w:tc>
      </w:tr>
      <w:tr w:rsidR="006173E3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6173E3" w:rsidRDefault="006173E3" w:rsidP="00906401">
            <w:pPr>
              <w:jc w:val="center"/>
              <w:rPr>
                <w:rFonts w:cs="Arabic Typesetting"/>
                <w:sz w:val="16"/>
                <w:szCs w:val="16"/>
              </w:rPr>
            </w:pPr>
            <w:r w:rsidRPr="006173E3">
              <w:rPr>
                <w:rFonts w:cs="Arabic Typesetting"/>
                <w:sz w:val="16"/>
                <w:szCs w:val="16"/>
              </w:rPr>
              <w:t>MN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73E3" w:rsidRPr="00B71332" w:rsidRDefault="006173E3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</w:t>
            </w:r>
          </w:p>
        </w:tc>
      </w:tr>
      <w:tr w:rsidR="00B06201" w:rsidRPr="006173E3" w:rsidTr="00AF0C11">
        <w:trPr>
          <w:trHeight w:val="258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201" w:rsidRPr="006173E3" w:rsidRDefault="006173E3" w:rsidP="006173E3">
            <w:pPr>
              <w:bidi/>
              <w:jc w:val="center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Arabic Typesetting" w:hAnsi="Arabic Typesetting" w:cs="Arabic Typesetting"/>
                <w:sz w:val="24"/>
                <w:szCs w:val="24"/>
                <w:rtl/>
              </w:rPr>
              <w:t>المجموع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201" w:rsidRPr="00B71332" w:rsidRDefault="00B06201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9 392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201" w:rsidRPr="00B71332" w:rsidRDefault="00B06201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7 099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201" w:rsidRPr="00B71332" w:rsidRDefault="00B06201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5 556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201" w:rsidRPr="00B71332" w:rsidRDefault="00B06201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4 036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201" w:rsidRPr="00B71332" w:rsidRDefault="00B06201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2 385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201" w:rsidRPr="00B71332" w:rsidRDefault="00B06201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2 011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201" w:rsidRPr="00B71332" w:rsidRDefault="00B06201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2 027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201" w:rsidRPr="00B71332" w:rsidRDefault="00B06201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1 872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201" w:rsidRPr="00B71332" w:rsidRDefault="00B06201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1 556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201" w:rsidRPr="00B71332" w:rsidRDefault="00B06201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201" w:rsidRPr="00B71332" w:rsidRDefault="00B06201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201" w:rsidRPr="00B71332" w:rsidRDefault="00B06201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201" w:rsidRPr="00B71332" w:rsidRDefault="00B06201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1 006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201" w:rsidRPr="00B71332" w:rsidRDefault="00B06201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659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201" w:rsidRPr="00B71332" w:rsidRDefault="00B06201" w:rsidP="00B0620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40 829</w:t>
            </w:r>
          </w:p>
        </w:tc>
      </w:tr>
    </w:tbl>
    <w:p w:rsidR="000D06B0" w:rsidRDefault="00512B50" w:rsidP="001712B7">
      <w:pPr>
        <w:pStyle w:val="NormalParaAR"/>
        <w:numPr>
          <w:ilvl w:val="0"/>
          <w:numId w:val="21"/>
        </w:numPr>
        <w:ind w:left="-5" w:firstLine="0"/>
      </w:pPr>
      <w:r w:rsidRPr="00512B50">
        <w:rPr>
          <w:rtl/>
        </w:rPr>
        <w:lastRenderedPageBreak/>
        <w:t>وتوخيا</w:t>
      </w:r>
      <w:r>
        <w:rPr>
          <w:rFonts w:hint="cs"/>
          <w:rtl/>
        </w:rPr>
        <w:t>ً</w:t>
      </w:r>
      <w:r w:rsidRPr="00512B50">
        <w:rPr>
          <w:rtl/>
        </w:rPr>
        <w:t xml:space="preserve"> للاكتمال، ي</w:t>
      </w:r>
      <w:r w:rsidR="0057638A">
        <w:rPr>
          <w:rFonts w:hint="cs"/>
          <w:rtl/>
        </w:rPr>
        <w:t xml:space="preserve">قدم </w:t>
      </w:r>
      <w:r w:rsidRPr="00512B50">
        <w:rPr>
          <w:rtl/>
        </w:rPr>
        <w:t xml:space="preserve">الجدول التالي بيانات </w:t>
      </w:r>
      <w:r w:rsidR="0057638A">
        <w:rPr>
          <w:rFonts w:hint="cs"/>
          <w:rtl/>
        </w:rPr>
        <w:t xml:space="preserve">تتعلق بالتعيينات المُدوَّنة </w:t>
      </w:r>
      <w:r w:rsidRPr="00512B50">
        <w:rPr>
          <w:rtl/>
        </w:rPr>
        <w:t>في عام 2014 بشأن الدول</w:t>
      </w:r>
      <w:r w:rsidR="0057638A">
        <w:rPr>
          <w:rFonts w:hint="cs"/>
          <w:rtl/>
        </w:rPr>
        <w:t>، الُ</w:t>
      </w:r>
      <w:r w:rsidRPr="00512B50">
        <w:rPr>
          <w:rtl/>
        </w:rPr>
        <w:t>ملز</w:t>
      </w:r>
      <w:r w:rsidR="0057638A">
        <w:rPr>
          <w:rFonts w:hint="cs"/>
          <w:rtl/>
        </w:rPr>
        <w:t>َ</w:t>
      </w:r>
      <w:r w:rsidRPr="00512B50">
        <w:rPr>
          <w:rtl/>
        </w:rPr>
        <w:t xml:space="preserve">مة </w:t>
      </w:r>
      <w:r w:rsidR="0057638A">
        <w:rPr>
          <w:rFonts w:hint="cs"/>
          <w:rtl/>
        </w:rPr>
        <w:t>ب</w:t>
      </w:r>
      <w:r w:rsidRPr="00512B50">
        <w:rPr>
          <w:rtl/>
        </w:rPr>
        <w:t>الاتفاق والبروتوكول</w:t>
      </w:r>
      <w:r w:rsidR="0057638A">
        <w:rPr>
          <w:rFonts w:hint="cs"/>
          <w:rtl/>
        </w:rPr>
        <w:t xml:space="preserve"> </w:t>
      </w:r>
      <w:r w:rsidR="00121E54">
        <w:rPr>
          <w:rFonts w:hint="cs"/>
          <w:rtl/>
        </w:rPr>
        <w:t>معاً</w:t>
      </w:r>
      <w:r w:rsidRPr="00512B50">
        <w:rPr>
          <w:rtl/>
        </w:rPr>
        <w:t xml:space="preserve">، </w:t>
      </w:r>
      <w:r w:rsidR="001712B7">
        <w:rPr>
          <w:rFonts w:hint="cs"/>
          <w:rtl/>
        </w:rPr>
        <w:t>في الحالات التي</w:t>
      </w:r>
      <w:r w:rsidRPr="00512B50">
        <w:rPr>
          <w:rtl/>
        </w:rPr>
        <w:t xml:space="preserve"> </w:t>
      </w:r>
      <w:r w:rsidR="0057638A">
        <w:rPr>
          <w:rFonts w:hint="cs"/>
          <w:rtl/>
        </w:rPr>
        <w:t xml:space="preserve">لم يُصدر </w:t>
      </w:r>
      <w:r w:rsidR="001712B7">
        <w:rPr>
          <w:rFonts w:hint="cs"/>
          <w:rtl/>
        </w:rPr>
        <w:t xml:space="preserve">فيها </w:t>
      </w:r>
      <w:r w:rsidRPr="00512B50">
        <w:rPr>
          <w:rtl/>
        </w:rPr>
        <w:t>مكتب الطرف المتعاقد المعين إعلانا</w:t>
      </w:r>
      <w:r w:rsidR="0057638A">
        <w:rPr>
          <w:rFonts w:hint="cs"/>
          <w:rtl/>
        </w:rPr>
        <w:t>ً</w:t>
      </w:r>
      <w:r w:rsidR="0057638A">
        <w:rPr>
          <w:rtl/>
        </w:rPr>
        <w:t xml:space="preserve"> بموجب المادة 5</w:t>
      </w:r>
      <w:r w:rsidRPr="00512B50">
        <w:rPr>
          <w:rtl/>
        </w:rPr>
        <w:t xml:space="preserve">(2) من البروتوكول. </w:t>
      </w:r>
      <w:r w:rsidR="00C0117F">
        <w:rPr>
          <w:rFonts w:hint="cs"/>
          <w:rtl/>
        </w:rPr>
        <w:t xml:space="preserve">وقد دُوِّن في عام 2014 </w:t>
      </w:r>
      <w:r w:rsidRPr="00512B50">
        <w:rPr>
          <w:rtl/>
        </w:rPr>
        <w:t>ما مجموعه 571</w:t>
      </w:r>
      <w:r w:rsidR="00C0117F">
        <w:rPr>
          <w:rFonts w:hint="cs"/>
          <w:rtl/>
        </w:rPr>
        <w:t xml:space="preserve"> </w:t>
      </w:r>
      <w:r w:rsidR="00C0117F" w:rsidRPr="00512B50">
        <w:rPr>
          <w:rtl/>
        </w:rPr>
        <w:t>69</w:t>
      </w:r>
      <w:r w:rsidRPr="00512B50">
        <w:rPr>
          <w:rtl/>
        </w:rPr>
        <w:t xml:space="preserve"> </w:t>
      </w:r>
      <w:r w:rsidR="00C0117F">
        <w:rPr>
          <w:rFonts w:hint="cs"/>
          <w:rtl/>
        </w:rPr>
        <w:t xml:space="preserve">تعييناً من </w:t>
      </w:r>
      <w:r w:rsidRPr="00512B50">
        <w:rPr>
          <w:rtl/>
        </w:rPr>
        <w:t>هذه الت</w:t>
      </w:r>
      <w:r w:rsidR="00C0117F">
        <w:rPr>
          <w:rFonts w:hint="cs"/>
          <w:rtl/>
        </w:rPr>
        <w:t>عينات</w:t>
      </w:r>
      <w:r w:rsidRPr="00512B50">
        <w:rPr>
          <w:rtl/>
        </w:rPr>
        <w:t xml:space="preserve">، بين دول </w:t>
      </w:r>
      <w:r w:rsidR="00C0117F">
        <w:rPr>
          <w:rFonts w:hint="cs"/>
          <w:rtl/>
        </w:rPr>
        <w:t>مُلزَمة ب</w:t>
      </w:r>
      <w:r w:rsidRPr="00512B50">
        <w:rPr>
          <w:rtl/>
        </w:rPr>
        <w:t>الاتفاق والبروتوكول</w:t>
      </w:r>
      <w:r w:rsidR="00C0117F">
        <w:rPr>
          <w:rFonts w:hint="cs"/>
          <w:rtl/>
        </w:rPr>
        <w:t xml:space="preserve"> </w:t>
      </w:r>
      <w:r w:rsidR="007941AA">
        <w:rPr>
          <w:rFonts w:hint="cs"/>
          <w:rtl/>
        </w:rPr>
        <w:t>معاً</w:t>
      </w:r>
      <w:r w:rsidRPr="00512B50">
        <w:rPr>
          <w:rtl/>
        </w:rPr>
        <w:t xml:space="preserve">. </w:t>
      </w:r>
      <w:r w:rsidR="00C0117F">
        <w:rPr>
          <w:rFonts w:hint="cs"/>
          <w:rtl/>
        </w:rPr>
        <w:t>و</w:t>
      </w:r>
      <w:r w:rsidRPr="00512B50">
        <w:rPr>
          <w:rtl/>
        </w:rPr>
        <w:t>يعرض الجدول التالي هذه المعلومات بطريقة مشابهة ل</w:t>
      </w:r>
      <w:r w:rsidR="00C0117F">
        <w:rPr>
          <w:rFonts w:hint="cs"/>
          <w:rtl/>
        </w:rPr>
        <w:t xml:space="preserve">لطريقة </w:t>
      </w:r>
      <w:r w:rsidRPr="00512B50">
        <w:rPr>
          <w:rtl/>
        </w:rPr>
        <w:t>المستخدمة في الجدول الثالث.</w:t>
      </w:r>
    </w:p>
    <w:p w:rsidR="00C0117F" w:rsidRPr="002D61B2" w:rsidRDefault="00E929E2" w:rsidP="007941AA">
      <w:pPr>
        <w:pStyle w:val="NormalParaAR"/>
        <w:keepNext/>
        <w:rPr>
          <w:i/>
          <w:iCs/>
          <w:sz w:val="40"/>
          <w:szCs w:val="40"/>
          <w:rtl/>
        </w:rPr>
      </w:pPr>
      <w:r w:rsidRPr="002D61B2">
        <w:rPr>
          <w:i/>
          <w:iCs/>
          <w:sz w:val="40"/>
          <w:szCs w:val="40"/>
          <w:rtl/>
        </w:rPr>
        <w:t xml:space="preserve">الجدول الرابع: </w:t>
      </w:r>
      <w:r w:rsidRPr="007941AA">
        <w:rPr>
          <w:rFonts w:hint="cs"/>
          <w:i/>
          <w:iCs/>
          <w:sz w:val="40"/>
          <w:szCs w:val="40"/>
          <w:rtl/>
        </w:rPr>
        <w:t>تعيينات تتعلق</w:t>
      </w:r>
      <w:r w:rsidRPr="002D61B2">
        <w:rPr>
          <w:rFonts w:hint="cs"/>
          <w:i/>
          <w:iCs/>
          <w:sz w:val="40"/>
          <w:szCs w:val="40"/>
          <w:rtl/>
        </w:rPr>
        <w:t xml:space="preserve"> ب</w:t>
      </w:r>
      <w:r w:rsidRPr="002D61B2">
        <w:rPr>
          <w:i/>
          <w:iCs/>
          <w:sz w:val="40"/>
          <w:szCs w:val="40"/>
          <w:rtl/>
        </w:rPr>
        <w:t>الدول</w:t>
      </w:r>
      <w:r w:rsidRPr="002D61B2">
        <w:rPr>
          <w:rFonts w:hint="cs"/>
          <w:i/>
          <w:iCs/>
          <w:sz w:val="40"/>
          <w:szCs w:val="40"/>
          <w:rtl/>
        </w:rPr>
        <w:t xml:space="preserve"> ال</w:t>
      </w:r>
      <w:r w:rsidRPr="002D61B2">
        <w:rPr>
          <w:i/>
          <w:iCs/>
          <w:sz w:val="40"/>
          <w:szCs w:val="40"/>
          <w:rtl/>
        </w:rPr>
        <w:t>م</w:t>
      </w:r>
      <w:r w:rsidRPr="002D61B2">
        <w:rPr>
          <w:rFonts w:hint="cs"/>
          <w:i/>
          <w:iCs/>
          <w:sz w:val="40"/>
          <w:szCs w:val="40"/>
          <w:rtl/>
        </w:rPr>
        <w:t>ُ</w:t>
      </w:r>
      <w:r w:rsidRPr="002D61B2">
        <w:rPr>
          <w:i/>
          <w:iCs/>
          <w:sz w:val="40"/>
          <w:szCs w:val="40"/>
          <w:rtl/>
        </w:rPr>
        <w:t>لز</w:t>
      </w:r>
      <w:r w:rsidRPr="002D61B2">
        <w:rPr>
          <w:rFonts w:hint="cs"/>
          <w:i/>
          <w:iCs/>
          <w:sz w:val="40"/>
          <w:szCs w:val="40"/>
          <w:rtl/>
        </w:rPr>
        <w:t>َ</w:t>
      </w:r>
      <w:r w:rsidRPr="002D61B2">
        <w:rPr>
          <w:i/>
          <w:iCs/>
          <w:sz w:val="40"/>
          <w:szCs w:val="40"/>
          <w:rtl/>
        </w:rPr>
        <w:t xml:space="preserve">مة </w:t>
      </w:r>
      <w:r w:rsidR="007941AA">
        <w:rPr>
          <w:rFonts w:hint="cs"/>
          <w:i/>
          <w:iCs/>
          <w:sz w:val="40"/>
          <w:szCs w:val="40"/>
          <w:rtl/>
        </w:rPr>
        <w:t>ب</w:t>
      </w:r>
      <w:r w:rsidRPr="002D61B2">
        <w:rPr>
          <w:i/>
          <w:iCs/>
          <w:sz w:val="40"/>
          <w:szCs w:val="40"/>
          <w:rtl/>
        </w:rPr>
        <w:t>الاتفاق والبروتوكول</w:t>
      </w:r>
      <w:r w:rsidRPr="002D61B2">
        <w:rPr>
          <w:rFonts w:hint="cs"/>
          <w:i/>
          <w:iCs/>
          <w:sz w:val="40"/>
          <w:szCs w:val="40"/>
          <w:rtl/>
        </w:rPr>
        <w:t xml:space="preserve"> </w:t>
      </w:r>
      <w:r w:rsidR="007941AA">
        <w:rPr>
          <w:rFonts w:hint="cs"/>
          <w:i/>
          <w:iCs/>
          <w:sz w:val="40"/>
          <w:szCs w:val="40"/>
          <w:rtl/>
        </w:rPr>
        <w:t>معاً</w:t>
      </w:r>
      <w:r w:rsidRPr="002D61B2">
        <w:rPr>
          <w:i/>
          <w:iCs/>
          <w:sz w:val="40"/>
          <w:szCs w:val="40"/>
          <w:rtl/>
        </w:rPr>
        <w:t xml:space="preserve">، </w:t>
      </w:r>
      <w:r w:rsidR="00882001">
        <w:rPr>
          <w:rFonts w:hint="cs"/>
          <w:i/>
          <w:iCs/>
          <w:sz w:val="40"/>
          <w:szCs w:val="40"/>
          <w:rtl/>
        </w:rPr>
        <w:t>و</w:t>
      </w:r>
      <w:r w:rsidR="002D61B2" w:rsidRPr="002D61B2">
        <w:rPr>
          <w:rFonts w:hint="cs"/>
          <w:i/>
          <w:iCs/>
          <w:sz w:val="40"/>
          <w:szCs w:val="40"/>
          <w:rtl/>
        </w:rPr>
        <w:t xml:space="preserve">دُوِّنت </w:t>
      </w:r>
      <w:r w:rsidRPr="002D61B2">
        <w:rPr>
          <w:i/>
          <w:iCs/>
          <w:sz w:val="40"/>
          <w:szCs w:val="40"/>
          <w:rtl/>
        </w:rPr>
        <w:t xml:space="preserve">في عام 2014، </w:t>
      </w:r>
      <w:r w:rsidR="002D61B2" w:rsidRPr="002D61B2">
        <w:rPr>
          <w:rFonts w:hint="cs"/>
          <w:i/>
          <w:iCs/>
          <w:sz w:val="40"/>
          <w:szCs w:val="40"/>
          <w:rtl/>
        </w:rPr>
        <w:t xml:space="preserve">ولم يُصدر فيها </w:t>
      </w:r>
      <w:r w:rsidRPr="002D61B2">
        <w:rPr>
          <w:i/>
          <w:iCs/>
          <w:sz w:val="40"/>
          <w:szCs w:val="40"/>
          <w:rtl/>
        </w:rPr>
        <w:t>مكتب الطرف المتعاقد المعين إعلانا</w:t>
      </w:r>
      <w:r w:rsidR="002D61B2" w:rsidRPr="002D61B2">
        <w:rPr>
          <w:rFonts w:hint="cs"/>
          <w:i/>
          <w:iCs/>
          <w:sz w:val="40"/>
          <w:szCs w:val="40"/>
          <w:rtl/>
        </w:rPr>
        <w:t>ً</w:t>
      </w:r>
      <w:r w:rsidR="002D61B2" w:rsidRPr="002D61B2">
        <w:rPr>
          <w:i/>
          <w:iCs/>
          <w:sz w:val="40"/>
          <w:szCs w:val="40"/>
          <w:rtl/>
        </w:rPr>
        <w:t xml:space="preserve"> بموجب المادة 5</w:t>
      </w:r>
      <w:r w:rsidRPr="002D61B2">
        <w:rPr>
          <w:i/>
          <w:iCs/>
          <w:sz w:val="40"/>
          <w:szCs w:val="40"/>
          <w:rtl/>
        </w:rPr>
        <w:t>(2) من البروتوكول</w:t>
      </w:r>
    </w:p>
    <w:tbl>
      <w:tblPr>
        <w:bidiVisual/>
        <w:tblW w:w="935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5"/>
        <w:gridCol w:w="707"/>
        <w:gridCol w:w="707"/>
        <w:gridCol w:w="708"/>
        <w:gridCol w:w="708"/>
        <w:gridCol w:w="708"/>
        <w:gridCol w:w="708"/>
        <w:gridCol w:w="708"/>
        <w:gridCol w:w="708"/>
        <w:gridCol w:w="708"/>
        <w:gridCol w:w="708"/>
        <w:gridCol w:w="806"/>
        <w:gridCol w:w="677"/>
      </w:tblGrid>
      <w:tr w:rsidR="002D61B2" w:rsidRPr="00882001" w:rsidTr="00E721AB">
        <w:trPr>
          <w:trHeight w:val="255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B2" w:rsidRPr="00882001" w:rsidRDefault="001712B7" w:rsidP="00E721AB">
            <w:pPr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 w:hint="cs"/>
                <w:sz w:val="26"/>
                <w:szCs w:val="26"/>
                <w:rtl/>
              </w:rPr>
              <w:t>2014</w:t>
            </w:r>
          </w:p>
        </w:tc>
        <w:tc>
          <w:tcPr>
            <w:tcW w:w="7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B2" w:rsidRPr="00882001" w:rsidRDefault="002D61B2" w:rsidP="00E721AB">
            <w:pPr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882001">
              <w:rPr>
                <w:rFonts w:ascii="Arabic Typesetting" w:hAnsi="Arabic Typesetting" w:cs="Arabic Typesetting" w:hint="cs"/>
                <w:sz w:val="26"/>
                <w:szCs w:val="26"/>
                <w:rtl/>
              </w:rPr>
              <w:t>المكتب المعين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B2" w:rsidRPr="00882001" w:rsidRDefault="00B71332" w:rsidP="00B71332">
            <w:pPr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 w:hint="cs"/>
                <w:sz w:val="26"/>
                <w:szCs w:val="26"/>
                <w:rtl/>
              </w:rPr>
              <w:t>المجموع</w:t>
            </w:r>
          </w:p>
        </w:tc>
      </w:tr>
      <w:tr w:rsidR="00B71332" w:rsidRPr="00882001" w:rsidTr="00E721AB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882001" w:rsidRDefault="00B71332" w:rsidP="00E721AB">
            <w:pPr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882001">
              <w:rPr>
                <w:rFonts w:ascii="Arabic Typesetting" w:hAnsi="Arabic Typesetting" w:cs="Arabic Typesetting" w:hint="cs"/>
                <w:sz w:val="26"/>
                <w:szCs w:val="26"/>
                <w:rtl/>
              </w:rPr>
              <w:t>مكتب المنشأ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RU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proofErr w:type="spellStart"/>
            <w:r w:rsidRPr="00EA346C">
              <w:rPr>
                <w:sz w:val="16"/>
                <w:szCs w:val="16"/>
              </w:rPr>
              <w:t>KZ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proofErr w:type="spellStart"/>
            <w:r w:rsidRPr="00EA346C">
              <w:rPr>
                <w:sz w:val="16"/>
                <w:szCs w:val="16"/>
              </w:rPr>
              <w:t>VN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RS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AZ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proofErr w:type="spellStart"/>
            <w:r w:rsidRPr="00EA346C">
              <w:rPr>
                <w:sz w:val="16"/>
                <w:szCs w:val="16"/>
              </w:rPr>
              <w:t>EG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MD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FR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882001" w:rsidRDefault="00B71332" w:rsidP="008952D2">
            <w:pPr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  <w:lang w:bidi="ar-EG"/>
              </w:rPr>
            </w:pPr>
            <w:r w:rsidRPr="00882001">
              <w:rPr>
                <w:rFonts w:ascii="Arabic Typesetting" w:hAnsi="Arabic Typesetting" w:cs="Arabic Typesetting"/>
                <w:sz w:val="26"/>
                <w:szCs w:val="26"/>
                <w:rtl/>
              </w:rPr>
              <w:t>أخرى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32" w:rsidRPr="00882001" w:rsidRDefault="00B71332" w:rsidP="00E721AB">
            <w:pPr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</w:tr>
      <w:tr w:rsidR="00B71332" w:rsidRPr="00882001" w:rsidTr="00E721AB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DE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1 704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295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5 372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10 124</w:t>
            </w:r>
          </w:p>
        </w:tc>
      </w:tr>
      <w:tr w:rsidR="00B71332" w:rsidRPr="00882001" w:rsidTr="00E721AB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CN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5 069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9 441</w:t>
            </w:r>
          </w:p>
        </w:tc>
      </w:tr>
      <w:tr w:rsidR="00B71332" w:rsidRPr="00882001" w:rsidTr="00E721AB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CH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373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4 134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8 469</w:t>
            </w:r>
          </w:p>
        </w:tc>
      </w:tr>
      <w:tr w:rsidR="00B71332" w:rsidRPr="00882001" w:rsidTr="00E721AB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FR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4 132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8 289</w:t>
            </w:r>
          </w:p>
        </w:tc>
      </w:tr>
      <w:tr w:rsidR="00B71332" w:rsidRPr="00882001" w:rsidTr="00E721AB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IT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1277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2 651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6 131</w:t>
            </w:r>
          </w:p>
        </w:tc>
      </w:tr>
      <w:tr w:rsidR="00B71332" w:rsidRPr="00882001" w:rsidTr="00E721AB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RU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258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3 182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6 129</w:t>
            </w:r>
          </w:p>
        </w:tc>
      </w:tr>
      <w:tr w:rsidR="00B71332" w:rsidRPr="00882001" w:rsidTr="00E721AB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BX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1 870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4 191</w:t>
            </w:r>
          </w:p>
        </w:tc>
      </w:tr>
      <w:tr w:rsidR="00B71332" w:rsidRPr="00882001" w:rsidTr="00E721AB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AT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1 012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1 926</w:t>
            </w:r>
          </w:p>
        </w:tc>
      </w:tr>
      <w:tr w:rsidR="00B71332" w:rsidRPr="00882001" w:rsidTr="00E721AB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UA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644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1 736</w:t>
            </w:r>
          </w:p>
        </w:tc>
      </w:tr>
      <w:tr w:rsidR="00B71332" w:rsidRPr="00882001" w:rsidTr="00E721AB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HU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785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1 712</w:t>
            </w:r>
          </w:p>
        </w:tc>
      </w:tr>
      <w:tr w:rsidR="00B71332" w:rsidRPr="00882001" w:rsidTr="00E721AB">
        <w:trPr>
          <w:trHeight w:val="255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EA346C" w:rsidRDefault="00B71332" w:rsidP="00906401">
            <w:pPr>
              <w:jc w:val="center"/>
              <w:rPr>
                <w:sz w:val="16"/>
                <w:szCs w:val="16"/>
              </w:rPr>
            </w:pPr>
            <w:r w:rsidRPr="00EA346C">
              <w:rPr>
                <w:sz w:val="16"/>
                <w:szCs w:val="16"/>
              </w:rPr>
              <w:t>DE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1 558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6 152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B71332" w:rsidRDefault="00B7133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11 422</w:t>
            </w:r>
          </w:p>
        </w:tc>
      </w:tr>
      <w:tr w:rsidR="002D61B2" w:rsidRPr="00882001" w:rsidTr="00E721AB">
        <w:trPr>
          <w:trHeight w:val="332"/>
          <w:jc w:val="center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1B2" w:rsidRPr="00882001" w:rsidRDefault="00B71332" w:rsidP="00B71332">
            <w:pPr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 w:hint="cs"/>
                <w:sz w:val="26"/>
                <w:szCs w:val="26"/>
                <w:rtl/>
              </w:rPr>
              <w:t>المجموع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B2" w:rsidRPr="00B71332" w:rsidRDefault="002D61B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9 399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B2" w:rsidRPr="00B71332" w:rsidRDefault="002D61B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4 071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B2" w:rsidRPr="00B71332" w:rsidRDefault="002D61B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3 016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B2" w:rsidRPr="00B71332" w:rsidRDefault="002D61B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3 002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B2" w:rsidRPr="00B71332" w:rsidRDefault="002D61B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2 885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B2" w:rsidRPr="00B71332" w:rsidRDefault="002D61B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2 492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B2" w:rsidRPr="00B71332" w:rsidRDefault="002D61B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2 481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B2" w:rsidRPr="00B71332" w:rsidRDefault="002D61B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2 460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B2" w:rsidRPr="00B71332" w:rsidRDefault="002D61B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2 442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B2" w:rsidRPr="00B71332" w:rsidRDefault="002D61B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2 321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B2" w:rsidRPr="00B71332" w:rsidRDefault="002D61B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35 002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1B2" w:rsidRPr="00B71332" w:rsidRDefault="002D61B2" w:rsidP="00E721A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69 571</w:t>
            </w:r>
          </w:p>
        </w:tc>
      </w:tr>
    </w:tbl>
    <w:p w:rsidR="00C0117F" w:rsidRDefault="00C0117F" w:rsidP="00C0117F">
      <w:pPr>
        <w:pStyle w:val="NormalParaAR"/>
        <w:rPr>
          <w:rtl/>
          <w:lang w:bidi="ar-EG"/>
        </w:rPr>
      </w:pPr>
    </w:p>
    <w:p w:rsidR="00892A1E" w:rsidRPr="00CE7831" w:rsidRDefault="00CE7831" w:rsidP="00CE7831">
      <w:pPr>
        <w:pStyle w:val="NormalParaAR"/>
        <w:keepNext/>
        <w:rPr>
          <w:b/>
          <w:bCs/>
          <w:sz w:val="40"/>
          <w:szCs w:val="40"/>
        </w:rPr>
      </w:pPr>
      <w:r w:rsidRPr="00CE7831">
        <w:rPr>
          <w:b/>
          <w:bCs/>
          <w:sz w:val="40"/>
          <w:szCs w:val="40"/>
          <w:rtl/>
        </w:rPr>
        <w:t xml:space="preserve">الجزء الثالث: استعراض </w:t>
      </w:r>
      <w:r>
        <w:rPr>
          <w:rFonts w:hint="cs"/>
          <w:b/>
          <w:bCs/>
          <w:sz w:val="40"/>
          <w:szCs w:val="40"/>
          <w:rtl/>
        </w:rPr>
        <w:t xml:space="preserve">عدم </w:t>
      </w:r>
      <w:r w:rsidRPr="00CE7831">
        <w:rPr>
          <w:b/>
          <w:bCs/>
          <w:sz w:val="40"/>
          <w:szCs w:val="40"/>
          <w:rtl/>
        </w:rPr>
        <w:t xml:space="preserve">تطبيق </w:t>
      </w:r>
      <w:r>
        <w:rPr>
          <w:rFonts w:hint="cs"/>
          <w:b/>
          <w:bCs/>
          <w:sz w:val="40"/>
          <w:szCs w:val="40"/>
          <w:rtl/>
        </w:rPr>
        <w:t>ال</w:t>
      </w:r>
      <w:r w:rsidRPr="00CE7831">
        <w:rPr>
          <w:b/>
          <w:bCs/>
          <w:sz w:val="40"/>
          <w:szCs w:val="40"/>
          <w:rtl/>
        </w:rPr>
        <w:t xml:space="preserve">إعلانات </w:t>
      </w:r>
      <w:r>
        <w:rPr>
          <w:rFonts w:hint="cs"/>
          <w:b/>
          <w:bCs/>
          <w:sz w:val="40"/>
          <w:szCs w:val="40"/>
          <w:rtl/>
        </w:rPr>
        <w:t>ال</w:t>
      </w:r>
      <w:r w:rsidRPr="00CE7831">
        <w:rPr>
          <w:b/>
          <w:bCs/>
          <w:sz w:val="40"/>
          <w:szCs w:val="40"/>
          <w:rtl/>
        </w:rPr>
        <w:t>ص</w:t>
      </w:r>
      <w:r>
        <w:rPr>
          <w:rFonts w:hint="cs"/>
          <w:b/>
          <w:bCs/>
          <w:sz w:val="40"/>
          <w:szCs w:val="40"/>
          <w:rtl/>
        </w:rPr>
        <w:t>ا</w:t>
      </w:r>
      <w:r w:rsidRPr="00CE7831">
        <w:rPr>
          <w:b/>
          <w:bCs/>
          <w:sz w:val="40"/>
          <w:szCs w:val="40"/>
          <w:rtl/>
        </w:rPr>
        <w:t>در</w:t>
      </w:r>
      <w:r>
        <w:rPr>
          <w:rFonts w:hint="cs"/>
          <w:b/>
          <w:bCs/>
          <w:sz w:val="40"/>
          <w:szCs w:val="40"/>
          <w:rtl/>
        </w:rPr>
        <w:t>ة</w:t>
      </w:r>
      <w:r w:rsidRPr="00CE7831">
        <w:rPr>
          <w:b/>
          <w:bCs/>
          <w:sz w:val="40"/>
          <w:szCs w:val="40"/>
          <w:rtl/>
        </w:rPr>
        <w:t xml:space="preserve"> بموجب المادة 8 (7) من البروتوكول </w:t>
      </w:r>
      <w:r>
        <w:rPr>
          <w:b/>
          <w:bCs/>
          <w:sz w:val="40"/>
          <w:szCs w:val="40"/>
          <w:rtl/>
        </w:rPr>
        <w:t>–</w:t>
      </w:r>
      <w:r w:rsidRPr="00CE7831">
        <w:rPr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 xml:space="preserve">التعيينات </w:t>
      </w:r>
      <w:r w:rsidRPr="00CE7831">
        <w:rPr>
          <w:b/>
          <w:bCs/>
          <w:sz w:val="40"/>
          <w:szCs w:val="40"/>
          <w:rtl/>
        </w:rPr>
        <w:t>الجديدة والم</w:t>
      </w:r>
      <w:r>
        <w:rPr>
          <w:rFonts w:hint="cs"/>
          <w:b/>
          <w:bCs/>
          <w:sz w:val="40"/>
          <w:szCs w:val="40"/>
          <w:rtl/>
        </w:rPr>
        <w:t>ُ</w:t>
      </w:r>
      <w:r w:rsidRPr="00CE7831">
        <w:rPr>
          <w:b/>
          <w:bCs/>
          <w:sz w:val="40"/>
          <w:szCs w:val="40"/>
          <w:rtl/>
        </w:rPr>
        <w:t>جد</w:t>
      </w:r>
      <w:r>
        <w:rPr>
          <w:rFonts w:hint="cs"/>
          <w:b/>
          <w:bCs/>
          <w:sz w:val="40"/>
          <w:szCs w:val="40"/>
          <w:rtl/>
        </w:rPr>
        <w:t>َّ</w:t>
      </w:r>
      <w:r w:rsidRPr="00CE7831">
        <w:rPr>
          <w:b/>
          <w:bCs/>
          <w:sz w:val="40"/>
          <w:szCs w:val="40"/>
          <w:rtl/>
        </w:rPr>
        <w:t>دة الم</w:t>
      </w:r>
      <w:r>
        <w:rPr>
          <w:rFonts w:hint="cs"/>
          <w:b/>
          <w:bCs/>
          <w:sz w:val="40"/>
          <w:szCs w:val="40"/>
          <w:rtl/>
        </w:rPr>
        <w:t xml:space="preserve">ُدوَّنة </w:t>
      </w:r>
      <w:r w:rsidRPr="00CE7831">
        <w:rPr>
          <w:b/>
          <w:bCs/>
          <w:sz w:val="40"/>
          <w:szCs w:val="40"/>
          <w:rtl/>
        </w:rPr>
        <w:t>في</w:t>
      </w:r>
      <w:r>
        <w:rPr>
          <w:rFonts w:hint="cs"/>
          <w:b/>
          <w:bCs/>
          <w:sz w:val="40"/>
          <w:szCs w:val="40"/>
          <w:rtl/>
        </w:rPr>
        <w:t xml:space="preserve"> عام</w:t>
      </w:r>
      <w:r w:rsidRPr="00CE7831">
        <w:rPr>
          <w:b/>
          <w:bCs/>
          <w:sz w:val="40"/>
          <w:szCs w:val="40"/>
          <w:rtl/>
        </w:rPr>
        <w:t xml:space="preserve"> 2014 التي </w:t>
      </w:r>
      <w:r>
        <w:rPr>
          <w:rFonts w:hint="cs"/>
          <w:b/>
          <w:bCs/>
          <w:sz w:val="40"/>
          <w:szCs w:val="40"/>
          <w:rtl/>
        </w:rPr>
        <w:t>أُلغي فيها العمل ب</w:t>
      </w:r>
      <w:r w:rsidRPr="00CE7831">
        <w:rPr>
          <w:b/>
          <w:bCs/>
          <w:sz w:val="40"/>
          <w:szCs w:val="40"/>
          <w:rtl/>
        </w:rPr>
        <w:t xml:space="preserve">إعلان </w:t>
      </w:r>
      <w:r>
        <w:rPr>
          <w:rFonts w:hint="cs"/>
          <w:b/>
          <w:bCs/>
          <w:sz w:val="40"/>
          <w:szCs w:val="40"/>
          <w:rtl/>
        </w:rPr>
        <w:t xml:space="preserve">صدر </w:t>
      </w:r>
      <w:r>
        <w:rPr>
          <w:b/>
          <w:bCs/>
          <w:sz w:val="40"/>
          <w:szCs w:val="40"/>
          <w:rtl/>
        </w:rPr>
        <w:t>بموجب المادة 8</w:t>
      </w:r>
      <w:r w:rsidRPr="00CE7831">
        <w:rPr>
          <w:b/>
          <w:bCs/>
          <w:sz w:val="40"/>
          <w:szCs w:val="40"/>
          <w:rtl/>
        </w:rPr>
        <w:t>(7) من البروتوكول</w:t>
      </w:r>
    </w:p>
    <w:p w:rsidR="00C0117F" w:rsidRDefault="00497454" w:rsidP="00A462E0">
      <w:pPr>
        <w:pStyle w:val="NormalParaAR"/>
        <w:numPr>
          <w:ilvl w:val="0"/>
          <w:numId w:val="21"/>
        </w:numPr>
        <w:ind w:left="-5" w:firstLine="0"/>
      </w:pPr>
      <w:r w:rsidRPr="00497454">
        <w:rPr>
          <w:rtl/>
        </w:rPr>
        <w:t xml:space="preserve">أصدرت الدول الخمس عشرة التالية، المُلزَمة بالاتفاق والبروتوكول </w:t>
      </w:r>
      <w:r w:rsidR="00A462E0">
        <w:rPr>
          <w:rFonts w:hint="cs"/>
          <w:rtl/>
        </w:rPr>
        <w:t>معاً</w:t>
      </w:r>
      <w:r w:rsidRPr="00497454">
        <w:rPr>
          <w:rtl/>
        </w:rPr>
        <w:t>، إعلاناً بموجب المادة 8(7) من البروتوكول م</w:t>
      </w:r>
      <w:r w:rsidR="00E9416D">
        <w:rPr>
          <w:rFonts w:hint="cs"/>
          <w:rtl/>
        </w:rPr>
        <w:t>ُ</w:t>
      </w:r>
      <w:r w:rsidRPr="00497454">
        <w:rPr>
          <w:rtl/>
        </w:rPr>
        <w:t>طال</w:t>
      </w:r>
      <w:r w:rsidR="00E9416D">
        <w:rPr>
          <w:rFonts w:hint="cs"/>
          <w:rtl/>
        </w:rPr>
        <w:t>ِ</w:t>
      </w:r>
      <w:r w:rsidRPr="00497454">
        <w:rPr>
          <w:rtl/>
        </w:rPr>
        <w:t>بةً بدفع رسوم فردية: أرمينيا</w:t>
      </w:r>
      <w:r w:rsidR="00E9416D">
        <w:rPr>
          <w:rFonts w:hint="cs"/>
          <w:rtl/>
        </w:rPr>
        <w:t>،</w:t>
      </w:r>
      <w:r w:rsidRPr="00497454">
        <w:rPr>
          <w:rtl/>
        </w:rPr>
        <w:t xml:space="preserve"> و</w:t>
      </w:r>
      <w:r w:rsidR="00E9416D">
        <w:rPr>
          <w:rFonts w:hint="cs"/>
          <w:rtl/>
        </w:rPr>
        <w:t xml:space="preserve">بيلاروس، </w:t>
      </w:r>
      <w:r w:rsidRPr="00497454">
        <w:rPr>
          <w:rtl/>
        </w:rPr>
        <w:t>و</w:t>
      </w:r>
      <w:r w:rsidR="00E9416D" w:rsidRPr="00E9416D">
        <w:rPr>
          <w:rtl/>
        </w:rPr>
        <w:t xml:space="preserve">اتحاد </w:t>
      </w:r>
      <w:proofErr w:type="spellStart"/>
      <w:r w:rsidR="00E9416D">
        <w:rPr>
          <w:rFonts w:hint="cs"/>
          <w:rtl/>
        </w:rPr>
        <w:t>ال</w:t>
      </w:r>
      <w:r w:rsidR="00E9416D" w:rsidRPr="00E9416D">
        <w:rPr>
          <w:rtl/>
        </w:rPr>
        <w:t>بنلوكس</w:t>
      </w:r>
      <w:proofErr w:type="spellEnd"/>
      <w:r w:rsidR="00D04117">
        <w:rPr>
          <w:rStyle w:val="FootnoteReference"/>
          <w:rtl/>
        </w:rPr>
        <w:footnoteReference w:id="3"/>
      </w:r>
      <w:r w:rsidRPr="00497454">
        <w:rPr>
          <w:rtl/>
        </w:rPr>
        <w:t xml:space="preserve">، </w:t>
      </w:r>
      <w:r w:rsidR="00D04117">
        <w:rPr>
          <w:rFonts w:hint="cs"/>
          <w:rtl/>
        </w:rPr>
        <w:t>و</w:t>
      </w:r>
      <w:r w:rsidRPr="00497454">
        <w:rPr>
          <w:rtl/>
        </w:rPr>
        <w:t xml:space="preserve">بلغاريا، </w:t>
      </w:r>
      <w:r w:rsidR="00D04117">
        <w:rPr>
          <w:rFonts w:hint="cs"/>
          <w:rtl/>
        </w:rPr>
        <w:t>و</w:t>
      </w:r>
      <w:r w:rsidRPr="00497454">
        <w:rPr>
          <w:rtl/>
        </w:rPr>
        <w:t xml:space="preserve">الصين، </w:t>
      </w:r>
      <w:r w:rsidR="00D04117">
        <w:rPr>
          <w:rFonts w:hint="cs"/>
          <w:rtl/>
        </w:rPr>
        <w:t>و</w:t>
      </w:r>
      <w:r w:rsidRPr="00497454">
        <w:rPr>
          <w:rtl/>
        </w:rPr>
        <w:t xml:space="preserve">كوبا، </w:t>
      </w:r>
      <w:r w:rsidR="00D04117">
        <w:rPr>
          <w:rFonts w:hint="cs"/>
          <w:rtl/>
        </w:rPr>
        <w:t>و</w:t>
      </w:r>
      <w:r w:rsidRPr="00497454">
        <w:rPr>
          <w:rtl/>
        </w:rPr>
        <w:t xml:space="preserve">إيطاليا، </w:t>
      </w:r>
      <w:r w:rsidR="00D04117">
        <w:rPr>
          <w:rFonts w:hint="cs"/>
          <w:rtl/>
        </w:rPr>
        <w:t>و</w:t>
      </w:r>
      <w:r w:rsidRPr="00497454">
        <w:rPr>
          <w:rtl/>
        </w:rPr>
        <w:t xml:space="preserve">كينيا، </w:t>
      </w:r>
      <w:r w:rsidR="00D04117">
        <w:rPr>
          <w:rFonts w:hint="cs"/>
          <w:rtl/>
        </w:rPr>
        <w:t>و</w:t>
      </w:r>
      <w:r w:rsidRPr="00497454">
        <w:rPr>
          <w:rtl/>
        </w:rPr>
        <w:t xml:space="preserve">قيرغيزستان، </w:t>
      </w:r>
      <w:r w:rsidR="00D04117">
        <w:rPr>
          <w:rFonts w:hint="cs"/>
          <w:rtl/>
        </w:rPr>
        <w:t>و</w:t>
      </w:r>
      <w:r w:rsidRPr="00497454">
        <w:rPr>
          <w:rtl/>
        </w:rPr>
        <w:t>جمهورية مولدوفا</w:t>
      </w:r>
      <w:r w:rsidR="00D04117">
        <w:rPr>
          <w:rFonts w:hint="cs"/>
          <w:rtl/>
        </w:rPr>
        <w:t>،</w:t>
      </w:r>
      <w:r w:rsidRPr="00497454">
        <w:rPr>
          <w:rtl/>
        </w:rPr>
        <w:t xml:space="preserve"> وسان مارينو</w:t>
      </w:r>
      <w:r w:rsidR="00D04117">
        <w:rPr>
          <w:rFonts w:hint="cs"/>
          <w:rtl/>
        </w:rPr>
        <w:t>،</w:t>
      </w:r>
      <w:r w:rsidRPr="00497454">
        <w:rPr>
          <w:rtl/>
        </w:rPr>
        <w:t xml:space="preserve"> وسويسرا</w:t>
      </w:r>
      <w:r w:rsidR="00D04117">
        <w:rPr>
          <w:rFonts w:hint="cs"/>
          <w:rtl/>
        </w:rPr>
        <w:t>،</w:t>
      </w:r>
      <w:r w:rsidRPr="00497454">
        <w:rPr>
          <w:rtl/>
        </w:rPr>
        <w:t xml:space="preserve"> وطاجيكستان</w:t>
      </w:r>
      <w:r w:rsidR="00D04117">
        <w:rPr>
          <w:rFonts w:hint="cs"/>
          <w:rtl/>
        </w:rPr>
        <w:t>،</w:t>
      </w:r>
      <w:r w:rsidRPr="00497454">
        <w:rPr>
          <w:rtl/>
        </w:rPr>
        <w:t xml:space="preserve"> وأوكرانيا</w:t>
      </w:r>
      <w:r w:rsidR="00D04117">
        <w:rPr>
          <w:rFonts w:hint="cs"/>
          <w:rtl/>
        </w:rPr>
        <w:t>،</w:t>
      </w:r>
      <w:r w:rsidRPr="00497454">
        <w:rPr>
          <w:rtl/>
        </w:rPr>
        <w:t xml:space="preserve"> </w:t>
      </w:r>
      <w:proofErr w:type="spellStart"/>
      <w:r w:rsidRPr="00497454">
        <w:rPr>
          <w:rtl/>
        </w:rPr>
        <w:t>وف</w:t>
      </w:r>
      <w:r w:rsidR="00D04117">
        <w:rPr>
          <w:rFonts w:hint="cs"/>
          <w:rtl/>
        </w:rPr>
        <w:t>ي</w:t>
      </w:r>
      <w:r w:rsidRPr="00497454">
        <w:rPr>
          <w:rtl/>
        </w:rPr>
        <w:t>يت</w:t>
      </w:r>
      <w:proofErr w:type="spellEnd"/>
      <w:r w:rsidR="00D04117">
        <w:rPr>
          <w:rFonts w:hint="cs"/>
          <w:rtl/>
        </w:rPr>
        <w:t xml:space="preserve"> </w:t>
      </w:r>
      <w:r w:rsidRPr="00497454">
        <w:rPr>
          <w:rtl/>
        </w:rPr>
        <w:t>نام.</w:t>
      </w:r>
    </w:p>
    <w:p w:rsidR="00156035" w:rsidRDefault="00A921CB" w:rsidP="004B73EF">
      <w:pPr>
        <w:pStyle w:val="NormalParaAR"/>
        <w:numPr>
          <w:ilvl w:val="0"/>
          <w:numId w:val="21"/>
        </w:numPr>
        <w:ind w:left="-5" w:firstLine="0"/>
      </w:pPr>
      <w:r w:rsidRPr="00A921CB">
        <w:rPr>
          <w:rtl/>
        </w:rPr>
        <w:t>وقد سبق أن أشير أعلاه إلى أنه في عام 2014، ونتيجةً لتطبيق الفقرة 1(ب) من المادة 9</w:t>
      </w:r>
      <w:r w:rsidRPr="00C57DB0">
        <w:rPr>
          <w:vertAlign w:val="superscript"/>
          <w:rtl/>
        </w:rPr>
        <w:t>(سادساً)</w:t>
      </w:r>
      <w:r w:rsidRPr="00A921CB">
        <w:rPr>
          <w:rtl/>
        </w:rPr>
        <w:t>، خضع 172</w:t>
      </w:r>
      <w:r w:rsidR="004B73EF">
        <w:rPr>
          <w:rtl/>
        </w:rPr>
        <w:t> </w:t>
      </w:r>
      <w:r w:rsidRPr="00A921CB">
        <w:rPr>
          <w:rtl/>
        </w:rPr>
        <w:t xml:space="preserve">105 تعييناً من التعيينات الجديدة </w:t>
      </w:r>
      <w:r w:rsidR="008D11B2">
        <w:rPr>
          <w:rFonts w:hint="cs"/>
          <w:rtl/>
        </w:rPr>
        <w:t xml:space="preserve">المدوَّنة </w:t>
      </w:r>
      <w:r w:rsidRPr="00A921CB">
        <w:rPr>
          <w:rtl/>
        </w:rPr>
        <w:t>و</w:t>
      </w:r>
      <w:r w:rsidR="008D11B2">
        <w:rPr>
          <w:rFonts w:hint="cs"/>
          <w:rtl/>
        </w:rPr>
        <w:t xml:space="preserve">التعيينات </w:t>
      </w:r>
      <w:r w:rsidRPr="00A921CB">
        <w:rPr>
          <w:rtl/>
        </w:rPr>
        <w:t xml:space="preserve">المُجدَّدة لدفع رسوم </w:t>
      </w:r>
      <w:r w:rsidR="00302D02">
        <w:rPr>
          <w:rFonts w:hint="cs"/>
          <w:rtl/>
        </w:rPr>
        <w:t>معياري</w:t>
      </w:r>
      <w:r w:rsidR="004B73EF">
        <w:rPr>
          <w:rFonts w:hint="cs"/>
          <w:rtl/>
        </w:rPr>
        <w:t>ة</w:t>
      </w:r>
      <w:r w:rsidRPr="00A921CB">
        <w:rPr>
          <w:rtl/>
        </w:rPr>
        <w:t>، بدلاً من الرسوم الفردية.</w:t>
      </w:r>
    </w:p>
    <w:p w:rsidR="0094255E" w:rsidRDefault="004B73EF" w:rsidP="00905932">
      <w:pPr>
        <w:pStyle w:val="NormalParaAR"/>
        <w:numPr>
          <w:ilvl w:val="0"/>
          <w:numId w:val="21"/>
        </w:numPr>
        <w:ind w:left="-5" w:firstLine="0"/>
      </w:pPr>
      <w:r w:rsidRPr="004B73EF">
        <w:rPr>
          <w:rFonts w:hint="cs"/>
          <w:rtl/>
        </w:rPr>
        <w:t>و</w:t>
      </w:r>
      <w:r w:rsidR="00E721AB" w:rsidRPr="004B73EF">
        <w:rPr>
          <w:rtl/>
        </w:rPr>
        <w:t>أنتجت</w:t>
      </w:r>
      <w:r w:rsidR="00E721AB" w:rsidRPr="00E721AB">
        <w:rPr>
          <w:rtl/>
        </w:rPr>
        <w:t xml:space="preserve"> مكاتب المنشأ الخاصة بالدول التالية 81% من التعيينات المُدوَّنة أو المُجدَّدة في عام 2014 التي أُلغي فيها العمل بإعلان صدر بموجب المادة 8(7) من البروتوكول: ألمانيا (22%)، </w:t>
      </w:r>
      <w:r w:rsidR="00E721AB">
        <w:rPr>
          <w:rFonts w:hint="cs"/>
          <w:rtl/>
        </w:rPr>
        <w:t>و</w:t>
      </w:r>
      <w:r w:rsidR="00E721AB" w:rsidRPr="00E721AB">
        <w:rPr>
          <w:rtl/>
        </w:rPr>
        <w:t>فرنسا (19%)، و</w:t>
      </w:r>
      <w:r w:rsidR="00E721AB">
        <w:rPr>
          <w:rFonts w:hint="cs"/>
          <w:rtl/>
        </w:rPr>
        <w:t>إ</w:t>
      </w:r>
      <w:r w:rsidR="00E721AB" w:rsidRPr="00E721AB">
        <w:rPr>
          <w:rtl/>
        </w:rPr>
        <w:t xml:space="preserve">يطاليا (11%)، </w:t>
      </w:r>
      <w:r w:rsidR="00E721AB">
        <w:rPr>
          <w:rFonts w:hint="cs"/>
          <w:rtl/>
        </w:rPr>
        <w:t>و</w:t>
      </w:r>
      <w:r w:rsidR="00E721AB" w:rsidRPr="00E721AB">
        <w:rPr>
          <w:rtl/>
        </w:rPr>
        <w:t>سويسرا (10%)</w:t>
      </w:r>
      <w:r w:rsidR="00E721AB">
        <w:rPr>
          <w:rFonts w:hint="cs"/>
          <w:rtl/>
        </w:rPr>
        <w:t>،</w:t>
      </w:r>
      <w:r w:rsidR="00E721AB" w:rsidRPr="00E721AB">
        <w:rPr>
          <w:rtl/>
        </w:rPr>
        <w:t xml:space="preserve"> و</w:t>
      </w:r>
      <w:r w:rsidR="00E721AB">
        <w:rPr>
          <w:rFonts w:hint="cs"/>
          <w:rtl/>
        </w:rPr>
        <w:t xml:space="preserve">اتحاد </w:t>
      </w:r>
      <w:proofErr w:type="spellStart"/>
      <w:r w:rsidR="00E721AB" w:rsidRPr="00E721AB">
        <w:rPr>
          <w:rtl/>
        </w:rPr>
        <w:t>البنلوكس</w:t>
      </w:r>
      <w:proofErr w:type="spellEnd"/>
      <w:r w:rsidR="00E721AB" w:rsidRPr="00E721AB">
        <w:rPr>
          <w:rtl/>
        </w:rPr>
        <w:t xml:space="preserve"> (7%)، </w:t>
      </w:r>
      <w:r w:rsidR="00E721AB">
        <w:rPr>
          <w:rFonts w:hint="cs"/>
          <w:rtl/>
        </w:rPr>
        <w:t>و</w:t>
      </w:r>
      <w:r w:rsidR="00E721AB" w:rsidRPr="00E721AB">
        <w:rPr>
          <w:rtl/>
        </w:rPr>
        <w:t>الاتحاد الروسي (6%)</w:t>
      </w:r>
      <w:r w:rsidR="00E721AB">
        <w:rPr>
          <w:rFonts w:hint="cs"/>
          <w:rtl/>
        </w:rPr>
        <w:t>،</w:t>
      </w:r>
      <w:r w:rsidR="00E721AB" w:rsidRPr="00E721AB">
        <w:rPr>
          <w:rtl/>
        </w:rPr>
        <w:t xml:space="preserve"> والصين (5%). </w:t>
      </w:r>
      <w:r w:rsidR="00E721AB">
        <w:rPr>
          <w:rFonts w:hint="cs"/>
          <w:rtl/>
        </w:rPr>
        <w:t>و</w:t>
      </w:r>
      <w:r w:rsidR="00E721AB" w:rsidRPr="00D75EC7">
        <w:rPr>
          <w:rtl/>
        </w:rPr>
        <w:t xml:space="preserve">من </w:t>
      </w:r>
      <w:r>
        <w:rPr>
          <w:rFonts w:hint="cs"/>
          <w:rtl/>
        </w:rPr>
        <w:t>ال</w:t>
      </w:r>
      <w:r w:rsidR="00E721AB" w:rsidRPr="00D75EC7">
        <w:rPr>
          <w:rtl/>
        </w:rPr>
        <w:t xml:space="preserve">ناحية </w:t>
      </w:r>
      <w:r>
        <w:rPr>
          <w:rFonts w:hint="cs"/>
          <w:rtl/>
        </w:rPr>
        <w:t>ال</w:t>
      </w:r>
      <w:r w:rsidR="00E721AB" w:rsidRPr="00D75EC7">
        <w:rPr>
          <w:rtl/>
        </w:rPr>
        <w:t xml:space="preserve">أخرى، فيما يتعلق بالأطراف المتعاقدة المعينة، </w:t>
      </w:r>
      <w:r w:rsidR="00E721AB" w:rsidRPr="004B73EF">
        <w:rPr>
          <w:rtl/>
        </w:rPr>
        <w:t>مث</w:t>
      </w:r>
      <w:r w:rsidRPr="004B73EF">
        <w:rPr>
          <w:rFonts w:hint="cs"/>
          <w:rtl/>
        </w:rPr>
        <w:t>ّ</w:t>
      </w:r>
      <w:r w:rsidR="00E721AB" w:rsidRPr="004B73EF">
        <w:rPr>
          <w:rtl/>
        </w:rPr>
        <w:t>ل</w:t>
      </w:r>
      <w:r w:rsidR="00E721AB" w:rsidRPr="004B73EF">
        <w:rPr>
          <w:rFonts w:hint="cs"/>
          <w:rtl/>
        </w:rPr>
        <w:t>ت</w:t>
      </w:r>
      <w:r w:rsidR="00E721AB">
        <w:rPr>
          <w:rFonts w:hint="cs"/>
          <w:rtl/>
        </w:rPr>
        <w:t xml:space="preserve"> الدول</w:t>
      </w:r>
      <w:r w:rsidR="00E721AB" w:rsidRPr="00D75EC7">
        <w:rPr>
          <w:rtl/>
        </w:rPr>
        <w:t xml:space="preserve"> التالية أكثر من 7</w:t>
      </w:r>
      <w:r w:rsidR="00E721AB">
        <w:rPr>
          <w:rFonts w:hint="cs"/>
          <w:rtl/>
        </w:rPr>
        <w:t>0</w:t>
      </w:r>
      <w:r w:rsidR="00E721AB">
        <w:rPr>
          <w:rtl/>
        </w:rPr>
        <w:t>%</w:t>
      </w:r>
      <w:r w:rsidR="00E721AB" w:rsidRPr="00D75EC7">
        <w:rPr>
          <w:rtl/>
        </w:rPr>
        <w:t xml:space="preserve"> من الت</w:t>
      </w:r>
      <w:r w:rsidR="00E721AB">
        <w:rPr>
          <w:rFonts w:hint="cs"/>
          <w:rtl/>
        </w:rPr>
        <w:t xml:space="preserve">عيينات المُدوَّنة أو المُجدَّدة </w:t>
      </w:r>
      <w:r w:rsidR="00E721AB" w:rsidRPr="00D75EC7">
        <w:rPr>
          <w:rtl/>
        </w:rPr>
        <w:t>في عام 2014، التي</w:t>
      </w:r>
      <w:r w:rsidR="00E721AB">
        <w:rPr>
          <w:rFonts w:hint="cs"/>
          <w:rtl/>
        </w:rPr>
        <w:t xml:space="preserve"> أُلغي فيها العمل</w:t>
      </w:r>
      <w:r w:rsidR="00E721AB" w:rsidRPr="00D75EC7">
        <w:rPr>
          <w:rtl/>
        </w:rPr>
        <w:t xml:space="preserve"> </w:t>
      </w:r>
      <w:r w:rsidR="00E721AB">
        <w:rPr>
          <w:rFonts w:hint="cs"/>
          <w:rtl/>
        </w:rPr>
        <w:t>ب</w:t>
      </w:r>
      <w:r w:rsidR="00E721AB" w:rsidRPr="00D75EC7">
        <w:rPr>
          <w:rtl/>
        </w:rPr>
        <w:t xml:space="preserve">إعلان </w:t>
      </w:r>
      <w:r w:rsidR="00E721AB">
        <w:rPr>
          <w:rFonts w:hint="cs"/>
          <w:rtl/>
        </w:rPr>
        <w:t xml:space="preserve">صدر </w:t>
      </w:r>
      <w:r w:rsidR="00E721AB">
        <w:rPr>
          <w:rtl/>
        </w:rPr>
        <w:t xml:space="preserve">بموجب المادة </w:t>
      </w:r>
      <w:r w:rsidR="00E721AB">
        <w:rPr>
          <w:rFonts w:hint="cs"/>
          <w:rtl/>
        </w:rPr>
        <w:t>8</w:t>
      </w:r>
      <w:r w:rsidR="00E721AB" w:rsidRPr="00D75EC7">
        <w:rPr>
          <w:rtl/>
        </w:rPr>
        <w:t>(</w:t>
      </w:r>
      <w:r w:rsidR="00E721AB">
        <w:rPr>
          <w:rFonts w:hint="cs"/>
          <w:rtl/>
        </w:rPr>
        <w:t>7</w:t>
      </w:r>
      <w:r w:rsidR="00E721AB" w:rsidRPr="00D75EC7">
        <w:rPr>
          <w:rtl/>
        </w:rPr>
        <w:t>) من البروتوكول:</w:t>
      </w:r>
      <w:r w:rsidR="00E721AB" w:rsidRPr="00E721AB">
        <w:rPr>
          <w:rtl/>
        </w:rPr>
        <w:t xml:space="preserve"> سويسرا (16%)</w:t>
      </w:r>
      <w:r w:rsidR="00905932">
        <w:rPr>
          <w:rFonts w:hint="cs"/>
          <w:rtl/>
        </w:rPr>
        <w:t>،</w:t>
      </w:r>
      <w:r w:rsidR="00E721AB" w:rsidRPr="00E721AB">
        <w:rPr>
          <w:rtl/>
        </w:rPr>
        <w:t xml:space="preserve"> والصين (15%)، و</w:t>
      </w:r>
      <w:r w:rsidR="00905932">
        <w:rPr>
          <w:rFonts w:hint="cs"/>
          <w:rtl/>
        </w:rPr>
        <w:t>إ</w:t>
      </w:r>
      <w:r w:rsidR="00E721AB" w:rsidRPr="00E721AB">
        <w:rPr>
          <w:rtl/>
        </w:rPr>
        <w:t>يطاليا (10%)</w:t>
      </w:r>
      <w:r w:rsidR="00905932">
        <w:rPr>
          <w:rFonts w:hint="cs"/>
          <w:rtl/>
        </w:rPr>
        <w:t>،</w:t>
      </w:r>
      <w:r w:rsidR="00E721AB" w:rsidRPr="00E721AB">
        <w:rPr>
          <w:rtl/>
        </w:rPr>
        <w:t xml:space="preserve"> و</w:t>
      </w:r>
      <w:r w:rsidR="00905932">
        <w:rPr>
          <w:rFonts w:hint="cs"/>
          <w:rtl/>
        </w:rPr>
        <w:t>اتحاد</w:t>
      </w:r>
      <w:r w:rsidR="00E721AB" w:rsidRPr="00E721AB">
        <w:rPr>
          <w:rtl/>
        </w:rPr>
        <w:t xml:space="preserve"> </w:t>
      </w:r>
      <w:proofErr w:type="spellStart"/>
      <w:r w:rsidR="00E721AB" w:rsidRPr="00E721AB">
        <w:rPr>
          <w:rtl/>
        </w:rPr>
        <w:t>البنلوكس</w:t>
      </w:r>
      <w:proofErr w:type="spellEnd"/>
      <w:r w:rsidR="00E721AB" w:rsidRPr="00E721AB">
        <w:rPr>
          <w:rtl/>
        </w:rPr>
        <w:t xml:space="preserve"> (10%)، وأوكرانيا (10%)</w:t>
      </w:r>
      <w:r w:rsidR="00905932">
        <w:rPr>
          <w:rFonts w:hint="cs"/>
          <w:rtl/>
        </w:rPr>
        <w:t>،</w:t>
      </w:r>
      <w:r w:rsidR="00E721AB" w:rsidRPr="00E721AB">
        <w:rPr>
          <w:rtl/>
        </w:rPr>
        <w:t xml:space="preserve"> و</w:t>
      </w:r>
      <w:r w:rsidR="00905932">
        <w:rPr>
          <w:rFonts w:hint="cs"/>
          <w:rtl/>
        </w:rPr>
        <w:t>بيلاروس</w:t>
      </w:r>
      <w:r w:rsidR="00E721AB" w:rsidRPr="00E721AB">
        <w:rPr>
          <w:rtl/>
        </w:rPr>
        <w:t xml:space="preserve"> (7%).</w:t>
      </w:r>
    </w:p>
    <w:p w:rsidR="00905932" w:rsidRDefault="00DC7500" w:rsidP="004E7DC7">
      <w:pPr>
        <w:pStyle w:val="NormalParaAR"/>
        <w:numPr>
          <w:ilvl w:val="0"/>
          <w:numId w:val="21"/>
        </w:numPr>
        <w:ind w:left="-5" w:firstLine="0"/>
      </w:pPr>
      <w:r w:rsidRPr="00DC7500">
        <w:rPr>
          <w:rtl/>
        </w:rPr>
        <w:lastRenderedPageBreak/>
        <w:t xml:space="preserve">ويوضِّح الجدول </w:t>
      </w:r>
      <w:r>
        <w:rPr>
          <w:rFonts w:hint="cs"/>
          <w:rtl/>
        </w:rPr>
        <w:t>الخامس</w:t>
      </w:r>
      <w:r w:rsidRPr="00DC7500">
        <w:rPr>
          <w:rtl/>
        </w:rPr>
        <w:t xml:space="preserve"> الوارد أدناه – </w:t>
      </w:r>
      <w:r w:rsidR="004B73EF">
        <w:rPr>
          <w:rFonts w:hint="cs"/>
          <w:rtl/>
        </w:rPr>
        <w:t xml:space="preserve">من خلال </w:t>
      </w:r>
      <w:r w:rsidRPr="004B73EF">
        <w:rPr>
          <w:rtl/>
        </w:rPr>
        <w:t>الإشارة إلى</w:t>
      </w:r>
      <w:r w:rsidRPr="00DC7500">
        <w:rPr>
          <w:rtl/>
        </w:rPr>
        <w:t xml:space="preserve"> الطرف المتعاقدة المعني – عدد التعيينات المُدوَّنة في عام 2014 التي أُلغي فيها العمل بإعلان صدر بموجب المادة </w:t>
      </w:r>
      <w:r w:rsidR="003A286D">
        <w:rPr>
          <w:rFonts w:hint="cs"/>
          <w:rtl/>
        </w:rPr>
        <w:t>8</w:t>
      </w:r>
      <w:r w:rsidRPr="00DC7500">
        <w:rPr>
          <w:rtl/>
        </w:rPr>
        <w:t>(</w:t>
      </w:r>
      <w:r w:rsidR="003A286D">
        <w:rPr>
          <w:rFonts w:hint="cs"/>
          <w:rtl/>
        </w:rPr>
        <w:t>7</w:t>
      </w:r>
      <w:r w:rsidRPr="00DC7500">
        <w:rPr>
          <w:rtl/>
        </w:rPr>
        <w:t xml:space="preserve">) من البروتوكول. وتعرض الصفوف </w:t>
      </w:r>
      <w:r w:rsidRPr="004E7DC7">
        <w:rPr>
          <w:rtl/>
        </w:rPr>
        <w:t>العرضية</w:t>
      </w:r>
      <w:r w:rsidRPr="00DC7500">
        <w:rPr>
          <w:rtl/>
        </w:rPr>
        <w:t xml:space="preserve"> تلك التعيينات حسب مكتب المنشأ. وتمثل الأعمدة </w:t>
      </w:r>
      <w:r w:rsidRPr="004E7DC7">
        <w:rPr>
          <w:rtl/>
        </w:rPr>
        <w:t>الطولية</w:t>
      </w:r>
      <w:r w:rsidRPr="00DC7500">
        <w:rPr>
          <w:rtl/>
        </w:rPr>
        <w:t xml:space="preserve"> الأطراف المتعاقدة المعينة. </w:t>
      </w:r>
      <w:r w:rsidR="004E7DC7">
        <w:rPr>
          <w:rFonts w:hint="cs"/>
          <w:rtl/>
        </w:rPr>
        <w:t>ف</w:t>
      </w:r>
      <w:r w:rsidRPr="00DC7500">
        <w:rPr>
          <w:rtl/>
        </w:rPr>
        <w:t>عند النظر إلى الصف الأول</w:t>
      </w:r>
      <w:r w:rsidR="004E7DC7">
        <w:rPr>
          <w:rFonts w:hint="cs"/>
          <w:rtl/>
        </w:rPr>
        <w:t xml:space="preserve"> </w:t>
      </w:r>
      <w:r w:rsidR="004E7DC7" w:rsidRPr="00DC7500">
        <w:rPr>
          <w:rtl/>
        </w:rPr>
        <w:t>على سبيل المثال</w:t>
      </w:r>
      <w:r w:rsidRPr="00DC7500">
        <w:rPr>
          <w:rtl/>
        </w:rPr>
        <w:t xml:space="preserve">، نجد أن مكتب ألمانيا كان هو مكتب المنشأ فيما مجموعه </w:t>
      </w:r>
      <w:r w:rsidR="003A286D">
        <w:rPr>
          <w:rFonts w:hint="cs"/>
          <w:rtl/>
        </w:rPr>
        <w:t>705</w:t>
      </w:r>
      <w:r w:rsidRPr="00DC7500">
        <w:rPr>
          <w:rtl/>
        </w:rPr>
        <w:t xml:space="preserve"> </w:t>
      </w:r>
      <w:r w:rsidR="003A286D">
        <w:rPr>
          <w:rFonts w:hint="cs"/>
          <w:rtl/>
        </w:rPr>
        <w:t>23</w:t>
      </w:r>
      <w:r w:rsidRPr="00DC7500">
        <w:rPr>
          <w:rtl/>
        </w:rPr>
        <w:t xml:space="preserve"> تعييناً</w:t>
      </w:r>
      <w:r w:rsidR="003A286D">
        <w:rPr>
          <w:rFonts w:hint="cs"/>
          <w:rtl/>
        </w:rPr>
        <w:t xml:space="preserve">. </w:t>
      </w:r>
      <w:r w:rsidR="003A286D" w:rsidRPr="004E7DC7">
        <w:rPr>
          <w:rFonts w:hint="cs"/>
          <w:rtl/>
        </w:rPr>
        <w:t>ومن الناحية الأخرى، كان</w:t>
      </w:r>
      <w:r w:rsidRPr="004E7DC7">
        <w:rPr>
          <w:rtl/>
        </w:rPr>
        <w:t xml:space="preserve"> مكتب</w:t>
      </w:r>
      <w:r w:rsidRPr="00DC7500">
        <w:rPr>
          <w:rtl/>
        </w:rPr>
        <w:t xml:space="preserve"> الطرف المتعاقد المعين </w:t>
      </w:r>
      <w:r w:rsidR="002E5DA5">
        <w:rPr>
          <w:rFonts w:hint="cs"/>
          <w:rtl/>
        </w:rPr>
        <w:t>هو</w:t>
      </w:r>
      <w:r w:rsidRPr="00DC7500">
        <w:rPr>
          <w:rtl/>
        </w:rPr>
        <w:t xml:space="preserve"> مكتب سويسرا في </w:t>
      </w:r>
      <w:r w:rsidR="002E5DA5">
        <w:rPr>
          <w:rFonts w:hint="cs"/>
          <w:rtl/>
        </w:rPr>
        <w:t>664 5</w:t>
      </w:r>
      <w:r w:rsidRPr="00DC7500">
        <w:rPr>
          <w:rtl/>
        </w:rPr>
        <w:t xml:space="preserve"> </w:t>
      </w:r>
      <w:r w:rsidR="002E5DA5">
        <w:rPr>
          <w:rFonts w:hint="cs"/>
          <w:rtl/>
        </w:rPr>
        <w:t>تعييناً و</w:t>
      </w:r>
      <w:r w:rsidR="002E5DA5" w:rsidRPr="00DC7500">
        <w:rPr>
          <w:rtl/>
        </w:rPr>
        <w:t xml:space="preserve">مكتب الصين في </w:t>
      </w:r>
      <w:r w:rsidR="002E5DA5">
        <w:rPr>
          <w:rFonts w:hint="cs"/>
          <w:rtl/>
        </w:rPr>
        <w:t>777 3</w:t>
      </w:r>
      <w:r w:rsidR="002E5DA5" w:rsidRPr="00DC7500">
        <w:rPr>
          <w:rtl/>
        </w:rPr>
        <w:t xml:space="preserve"> </w:t>
      </w:r>
      <w:r w:rsidR="002E5DA5">
        <w:rPr>
          <w:rFonts w:hint="cs"/>
          <w:rtl/>
        </w:rPr>
        <w:t>تعييناً</w:t>
      </w:r>
      <w:r w:rsidRPr="00DC7500">
        <w:rPr>
          <w:rtl/>
        </w:rPr>
        <w:t>، وهلُمَّ جرّا.</w:t>
      </w:r>
    </w:p>
    <w:p w:rsidR="002E5DA5" w:rsidRDefault="002E5DA5" w:rsidP="0047119C">
      <w:pPr>
        <w:pStyle w:val="NormalParaAR"/>
        <w:numPr>
          <w:ilvl w:val="0"/>
          <w:numId w:val="21"/>
        </w:numPr>
        <w:ind w:left="-5" w:firstLine="0"/>
      </w:pPr>
      <w:r w:rsidRPr="002E5DA5">
        <w:rPr>
          <w:rtl/>
        </w:rPr>
        <w:t>وتُعرَض صفوف الجدول وأعمدته بالترتيب التنازلي حسب المجموع الكلي. ولذلك كان مكتب ألمانيا في عام 2014 هو مكتب المنشأ في أكبر عدد من هذه التعيينات</w:t>
      </w:r>
      <w:r w:rsidR="0047119C">
        <w:rPr>
          <w:rFonts w:hint="cs"/>
          <w:rtl/>
        </w:rPr>
        <w:t xml:space="preserve"> المُدوَّنة في عام 2014</w:t>
      </w:r>
      <w:r w:rsidRPr="002E5DA5">
        <w:rPr>
          <w:rtl/>
        </w:rPr>
        <w:t xml:space="preserve">، أيْ التعيينات التي أُلغي فيها العمل بإعلان صدر بموجب المادة </w:t>
      </w:r>
      <w:r w:rsidR="0047119C">
        <w:rPr>
          <w:rFonts w:hint="cs"/>
          <w:rtl/>
        </w:rPr>
        <w:t>8</w:t>
      </w:r>
      <w:r w:rsidRPr="002E5DA5">
        <w:rPr>
          <w:rtl/>
        </w:rPr>
        <w:t>(</w:t>
      </w:r>
      <w:r w:rsidR="0047119C">
        <w:rPr>
          <w:rFonts w:hint="cs"/>
          <w:rtl/>
        </w:rPr>
        <w:t>7</w:t>
      </w:r>
      <w:r w:rsidRPr="002E5DA5">
        <w:rPr>
          <w:rtl/>
        </w:rPr>
        <w:t xml:space="preserve">) من البروتوكول. ومن الناحية الأخرى، كانت </w:t>
      </w:r>
      <w:r w:rsidR="0047119C">
        <w:rPr>
          <w:rFonts w:hint="cs"/>
          <w:rtl/>
        </w:rPr>
        <w:t>سويسرا</w:t>
      </w:r>
      <w:r w:rsidRPr="002E5DA5">
        <w:rPr>
          <w:rtl/>
        </w:rPr>
        <w:t xml:space="preserve"> هي الطرف المتعاقد الأكثر تعييناً فيما يخص هذه التعيينات.</w:t>
      </w:r>
    </w:p>
    <w:p w:rsidR="00D5100F" w:rsidRPr="00C4797A" w:rsidRDefault="00F366D7" w:rsidP="00BA7CD5">
      <w:pPr>
        <w:pStyle w:val="NormalParaAR"/>
        <w:rPr>
          <w:i/>
          <w:iCs/>
          <w:sz w:val="40"/>
          <w:szCs w:val="40"/>
          <w:rtl/>
        </w:rPr>
      </w:pPr>
      <w:r w:rsidRPr="00C4797A">
        <w:rPr>
          <w:i/>
          <w:iCs/>
          <w:sz w:val="40"/>
          <w:szCs w:val="40"/>
          <w:rtl/>
        </w:rPr>
        <w:t xml:space="preserve">الجدول </w:t>
      </w:r>
      <w:r w:rsidRPr="00C4797A">
        <w:rPr>
          <w:rFonts w:hint="cs"/>
          <w:i/>
          <w:iCs/>
          <w:sz w:val="40"/>
          <w:szCs w:val="40"/>
          <w:rtl/>
        </w:rPr>
        <w:t>الخامس</w:t>
      </w:r>
      <w:r w:rsidRPr="00C4797A">
        <w:rPr>
          <w:i/>
          <w:iCs/>
          <w:sz w:val="40"/>
          <w:szCs w:val="40"/>
          <w:rtl/>
        </w:rPr>
        <w:t>: التعيينات المُدوَّنة</w:t>
      </w:r>
      <w:r w:rsidRPr="00C4797A">
        <w:rPr>
          <w:rFonts w:hint="cs"/>
          <w:i/>
          <w:iCs/>
          <w:sz w:val="40"/>
          <w:szCs w:val="40"/>
          <w:rtl/>
        </w:rPr>
        <w:t xml:space="preserve"> أو المُجدَّدة</w:t>
      </w:r>
      <w:r w:rsidRPr="00C4797A">
        <w:rPr>
          <w:i/>
          <w:iCs/>
          <w:sz w:val="40"/>
          <w:szCs w:val="40"/>
          <w:rtl/>
        </w:rPr>
        <w:t xml:space="preserve"> في عام 2014 التي أُلغي فيها العمل بإعلان صدر بموجب المادة </w:t>
      </w:r>
      <w:r w:rsidRPr="00C4797A">
        <w:rPr>
          <w:rFonts w:hint="cs"/>
          <w:i/>
          <w:iCs/>
          <w:sz w:val="40"/>
          <w:szCs w:val="40"/>
          <w:rtl/>
        </w:rPr>
        <w:t>8</w:t>
      </w:r>
      <w:r w:rsidRPr="00C4797A">
        <w:rPr>
          <w:i/>
          <w:iCs/>
          <w:sz w:val="40"/>
          <w:szCs w:val="40"/>
          <w:rtl/>
        </w:rPr>
        <w:t>(</w:t>
      </w:r>
      <w:r w:rsidRPr="00C4797A">
        <w:rPr>
          <w:rFonts w:hint="cs"/>
          <w:i/>
          <w:iCs/>
          <w:sz w:val="40"/>
          <w:szCs w:val="40"/>
          <w:rtl/>
        </w:rPr>
        <w:t>7</w:t>
      </w:r>
      <w:r w:rsidRPr="00C4797A">
        <w:rPr>
          <w:i/>
          <w:iCs/>
          <w:sz w:val="40"/>
          <w:szCs w:val="40"/>
          <w:rtl/>
        </w:rPr>
        <w:t>) من البروتوكول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27"/>
        <w:gridCol w:w="581"/>
        <w:gridCol w:w="581"/>
        <w:gridCol w:w="581"/>
        <w:gridCol w:w="582"/>
        <w:gridCol w:w="582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6"/>
        <w:gridCol w:w="664"/>
      </w:tblGrid>
      <w:tr w:rsidR="00C4797A" w:rsidRPr="004E7DC7" w:rsidTr="00BA7CD5">
        <w:trPr>
          <w:trHeight w:val="253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:rsidR="00C4797A" w:rsidRPr="004E7DC7" w:rsidRDefault="004E7DC7" w:rsidP="00B45AAD">
            <w:pPr>
              <w:keepNext/>
              <w:keepLines/>
              <w:bidi/>
              <w:jc w:val="center"/>
              <w:rPr>
                <w:rFonts w:ascii="Arabic Typesetting" w:hAnsi="Arabic Typesetting" w:cs="Arabic Typesetting"/>
                <w:b/>
                <w:sz w:val="26"/>
                <w:szCs w:val="26"/>
                <w:highlight w:val="yellow"/>
                <w:rtl/>
                <w:lang w:bidi="ar-EG"/>
              </w:rPr>
            </w:pPr>
            <w:r w:rsidRPr="004E7DC7">
              <w:rPr>
                <w:rFonts w:ascii="Arabic Typesetting" w:hAnsi="Arabic Typesetting" w:cs="Arabic Typesetting" w:hint="cs"/>
                <w:b/>
                <w:sz w:val="26"/>
                <w:szCs w:val="26"/>
                <w:rtl/>
                <w:lang w:bidi="ar-EG"/>
              </w:rPr>
              <w:lastRenderedPageBreak/>
              <w:t>2014</w:t>
            </w:r>
          </w:p>
        </w:tc>
        <w:tc>
          <w:tcPr>
            <w:tcW w:w="8049" w:type="dxa"/>
            <w:gridSpan w:val="15"/>
            <w:shd w:val="clear" w:color="auto" w:fill="auto"/>
            <w:noWrap/>
            <w:vAlign w:val="center"/>
          </w:tcPr>
          <w:p w:rsidR="00C4797A" w:rsidRPr="004E7DC7" w:rsidRDefault="00C4797A" w:rsidP="00B45AAD">
            <w:pPr>
              <w:keepNext/>
              <w:keepLines/>
              <w:bidi/>
              <w:jc w:val="center"/>
              <w:rPr>
                <w:rFonts w:ascii="Arabic Typesetting" w:hAnsi="Arabic Typesetting" w:cs="Arabic Typesetting"/>
                <w:b/>
                <w:sz w:val="26"/>
                <w:szCs w:val="26"/>
              </w:rPr>
            </w:pPr>
            <w:r w:rsidRPr="004E7DC7">
              <w:rPr>
                <w:rFonts w:ascii="Arabic Typesetting" w:hAnsi="Arabic Typesetting" w:cs="Arabic Typesetting" w:hint="cs"/>
                <w:b/>
                <w:sz w:val="26"/>
                <w:szCs w:val="26"/>
                <w:rtl/>
              </w:rPr>
              <w:t>المكتب المعين</w:t>
            </w:r>
          </w:p>
        </w:tc>
        <w:tc>
          <w:tcPr>
            <w:tcW w:w="664" w:type="dxa"/>
            <w:vMerge w:val="restart"/>
            <w:vAlign w:val="center"/>
          </w:tcPr>
          <w:p w:rsidR="00C4797A" w:rsidRPr="004E7DC7" w:rsidRDefault="00B71332" w:rsidP="00B71332">
            <w:pPr>
              <w:keepNext/>
              <w:keepLines/>
              <w:bidi/>
              <w:jc w:val="center"/>
              <w:rPr>
                <w:rFonts w:ascii="Arabic Typesetting" w:hAnsi="Arabic Typesetting" w:cs="Arabic Typesetting"/>
                <w:b/>
                <w:sz w:val="26"/>
                <w:szCs w:val="26"/>
                <w:highlight w:val="yellow"/>
              </w:rPr>
            </w:pPr>
            <w:r>
              <w:rPr>
                <w:rFonts w:ascii="Arabic Typesetting" w:hAnsi="Arabic Typesetting" w:cs="Arabic Typesetting" w:hint="cs"/>
                <w:b/>
                <w:sz w:val="26"/>
                <w:szCs w:val="26"/>
                <w:rtl/>
              </w:rPr>
              <w:t>المجموع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shd w:val="clear" w:color="auto" w:fill="auto"/>
            <w:noWrap/>
            <w:vAlign w:val="center"/>
          </w:tcPr>
          <w:p w:rsidR="00B71332" w:rsidRPr="004E7DC7" w:rsidRDefault="00B71332" w:rsidP="00B45AAD">
            <w:pPr>
              <w:keepNext/>
              <w:keepLines/>
              <w:bidi/>
              <w:jc w:val="center"/>
              <w:rPr>
                <w:rFonts w:ascii="Arabic Typesetting" w:hAnsi="Arabic Typesetting" w:cs="Arabic Typesetting"/>
                <w:b/>
                <w:sz w:val="26"/>
                <w:szCs w:val="26"/>
              </w:rPr>
            </w:pPr>
            <w:r w:rsidRPr="004E7DC7">
              <w:rPr>
                <w:rFonts w:ascii="Arabic Typesetting" w:hAnsi="Arabic Typesetting" w:cs="Arabic Typesetting" w:hint="cs"/>
                <w:b/>
                <w:sz w:val="26"/>
                <w:szCs w:val="26"/>
                <w:rtl/>
              </w:rPr>
              <w:t>المنشأ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CH</w:t>
            </w:r>
          </w:p>
        </w:tc>
        <w:tc>
          <w:tcPr>
            <w:tcW w:w="581" w:type="dxa"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CN</w:t>
            </w:r>
          </w:p>
        </w:tc>
        <w:tc>
          <w:tcPr>
            <w:tcW w:w="581" w:type="dxa"/>
            <w:shd w:val="clear" w:color="auto" w:fill="auto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IT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UA</w:t>
            </w:r>
          </w:p>
        </w:tc>
        <w:tc>
          <w:tcPr>
            <w:tcW w:w="582" w:type="dxa"/>
            <w:shd w:val="clear" w:color="auto" w:fill="auto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BX</w:t>
            </w:r>
          </w:p>
        </w:tc>
        <w:tc>
          <w:tcPr>
            <w:tcW w:w="514" w:type="dxa"/>
            <w:shd w:val="clear" w:color="auto" w:fill="auto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BY</w:t>
            </w:r>
          </w:p>
        </w:tc>
        <w:tc>
          <w:tcPr>
            <w:tcW w:w="514" w:type="dxa"/>
            <w:shd w:val="clear" w:color="auto" w:fill="auto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proofErr w:type="spellStart"/>
            <w:r w:rsidRPr="004F6AB8">
              <w:rPr>
                <w:bCs/>
                <w:sz w:val="16"/>
                <w:szCs w:val="16"/>
              </w:rPr>
              <w:t>VN</w:t>
            </w:r>
            <w:proofErr w:type="spellEnd"/>
          </w:p>
        </w:tc>
        <w:tc>
          <w:tcPr>
            <w:tcW w:w="514" w:type="dxa"/>
            <w:shd w:val="clear" w:color="auto" w:fill="auto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BG</w:t>
            </w:r>
          </w:p>
        </w:tc>
        <w:tc>
          <w:tcPr>
            <w:tcW w:w="514" w:type="dxa"/>
            <w:shd w:val="clear" w:color="auto" w:fill="auto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MD</w:t>
            </w:r>
          </w:p>
        </w:tc>
        <w:tc>
          <w:tcPr>
            <w:tcW w:w="514" w:type="dxa"/>
            <w:shd w:val="clear" w:color="auto" w:fill="auto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AM</w:t>
            </w:r>
          </w:p>
        </w:tc>
        <w:tc>
          <w:tcPr>
            <w:tcW w:w="514" w:type="dxa"/>
            <w:shd w:val="clear" w:color="auto" w:fill="auto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KG</w:t>
            </w:r>
          </w:p>
        </w:tc>
        <w:tc>
          <w:tcPr>
            <w:tcW w:w="514" w:type="dxa"/>
            <w:shd w:val="clear" w:color="auto" w:fill="auto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proofErr w:type="spellStart"/>
            <w:r w:rsidRPr="004F6AB8">
              <w:rPr>
                <w:bCs/>
                <w:sz w:val="16"/>
                <w:szCs w:val="16"/>
              </w:rPr>
              <w:t>TJ</w:t>
            </w:r>
            <w:proofErr w:type="spellEnd"/>
          </w:p>
        </w:tc>
        <w:tc>
          <w:tcPr>
            <w:tcW w:w="514" w:type="dxa"/>
            <w:shd w:val="clear" w:color="auto" w:fill="auto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SM</w:t>
            </w:r>
          </w:p>
        </w:tc>
        <w:tc>
          <w:tcPr>
            <w:tcW w:w="514" w:type="dxa"/>
            <w:shd w:val="clear" w:color="auto" w:fill="auto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CU</w:t>
            </w:r>
          </w:p>
        </w:tc>
        <w:tc>
          <w:tcPr>
            <w:tcW w:w="516" w:type="dxa"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proofErr w:type="spellStart"/>
            <w:r w:rsidRPr="004F6AB8">
              <w:rPr>
                <w:bCs/>
                <w:sz w:val="16"/>
                <w:szCs w:val="16"/>
              </w:rPr>
              <w:t>KE</w:t>
            </w:r>
            <w:proofErr w:type="spellEnd"/>
          </w:p>
        </w:tc>
        <w:tc>
          <w:tcPr>
            <w:tcW w:w="664" w:type="dxa"/>
            <w:vMerge/>
            <w:vAlign w:val="center"/>
          </w:tcPr>
          <w:p w:rsidR="00B71332" w:rsidRPr="004E7DC7" w:rsidRDefault="00B71332" w:rsidP="00B45AAD">
            <w:pPr>
              <w:keepNext/>
              <w:keepLines/>
              <w:bidi/>
              <w:jc w:val="center"/>
              <w:rPr>
                <w:rFonts w:ascii="Arabic Typesetting" w:hAnsi="Arabic Typesetting" w:cs="Arabic Typesetting"/>
                <w:b/>
                <w:sz w:val="26"/>
                <w:szCs w:val="26"/>
              </w:rPr>
            </w:pP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DE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5 664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3 777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2 264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2 240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2 465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1 538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1 119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1 092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855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491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504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470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502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393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331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23 705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FR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3 954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2 936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2 869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1 497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3 227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849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1 212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774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420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362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366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344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693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330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220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20 053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IT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2 270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2 501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1 164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1 230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776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689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547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490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339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305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296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484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368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165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11 625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CH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2117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1 720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1 126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1 500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742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782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441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465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396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390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342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481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315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203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11 021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BX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1 837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1 403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1 093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741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482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428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365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300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259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237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241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276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155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146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7 963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RU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208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628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327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1 072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218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1 117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171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307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621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641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613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535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77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29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6 593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CN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580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767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640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513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496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773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267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189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227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333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304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149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292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327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5 857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AT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994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384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562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314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343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195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202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137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32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22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3 520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proofErr w:type="spellStart"/>
            <w:r w:rsidRPr="004F6AB8">
              <w:rPr>
                <w:bCs/>
                <w:sz w:val="16"/>
                <w:szCs w:val="16"/>
              </w:rPr>
              <w:t>ES</w:t>
            </w:r>
            <w:proofErr w:type="spellEnd"/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518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546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394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272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376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180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161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125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112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127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177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52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3 315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CZ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175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149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172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345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152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223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237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117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12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1 756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HU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55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82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50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227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203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141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164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179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164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16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1 451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PL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79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137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89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281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211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118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11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1 325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UA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35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119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59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276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191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128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1 138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BG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47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83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53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163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20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986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LI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138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99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87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98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20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18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884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SI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56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34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98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87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20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687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SK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28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46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33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74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437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PT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98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113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49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20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12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337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LV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12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18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46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319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BY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35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128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30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278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MC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53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44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39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19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218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RO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17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19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18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28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200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MD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31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45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16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192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IR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11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24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12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14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20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11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177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HR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16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16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26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26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173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MA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33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21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40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166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RS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14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19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15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40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116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AM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21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13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17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97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proofErr w:type="spellStart"/>
            <w:r w:rsidRPr="004F6AB8">
              <w:rPr>
                <w:bCs/>
                <w:sz w:val="16"/>
                <w:szCs w:val="16"/>
              </w:rPr>
              <w:t>VN</w:t>
            </w:r>
            <w:proofErr w:type="spellEnd"/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39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87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proofErr w:type="spellStart"/>
            <w:r w:rsidRPr="004F6AB8">
              <w:rPr>
                <w:bCs/>
                <w:sz w:val="16"/>
                <w:szCs w:val="16"/>
              </w:rPr>
              <w:t>EG</w:t>
            </w:r>
            <w:proofErr w:type="spellEnd"/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85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proofErr w:type="spellStart"/>
            <w:r w:rsidRPr="004F6AB8">
              <w:rPr>
                <w:bCs/>
                <w:sz w:val="16"/>
                <w:szCs w:val="16"/>
              </w:rPr>
              <w:t>KZ</w:t>
            </w:r>
            <w:proofErr w:type="spellEnd"/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12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13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20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85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CY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19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82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SM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15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14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51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CU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47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proofErr w:type="spellStart"/>
            <w:r w:rsidRPr="004F6AB8">
              <w:rPr>
                <w:bCs/>
                <w:sz w:val="16"/>
                <w:szCs w:val="16"/>
              </w:rPr>
              <w:t>KE</w:t>
            </w:r>
            <w:proofErr w:type="spellEnd"/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25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MK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25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AL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24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BA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23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AZ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16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ME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KG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proofErr w:type="spellStart"/>
            <w:r w:rsidRPr="004F6AB8">
              <w:rPr>
                <w:bCs/>
                <w:sz w:val="16"/>
                <w:szCs w:val="16"/>
              </w:rPr>
              <w:t>KP</w:t>
            </w:r>
            <w:proofErr w:type="spellEnd"/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MN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AN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proofErr w:type="spellStart"/>
            <w:r w:rsidRPr="004F6AB8">
              <w:rPr>
                <w:bCs/>
                <w:sz w:val="16"/>
                <w:szCs w:val="16"/>
              </w:rPr>
              <w:t>MZ</w:t>
            </w:r>
            <w:proofErr w:type="spellEnd"/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</w:t>
            </w:r>
          </w:p>
        </w:tc>
      </w:tr>
      <w:tr w:rsidR="00B71332" w:rsidRPr="004E7DC7" w:rsidTr="00BA7CD5">
        <w:trPr>
          <w:trHeight w:val="253"/>
          <w:jc w:val="center"/>
        </w:trPr>
        <w:tc>
          <w:tcPr>
            <w:tcW w:w="827" w:type="dxa"/>
            <w:noWrap/>
            <w:vAlign w:val="bottom"/>
          </w:tcPr>
          <w:p w:rsidR="00B71332" w:rsidRPr="004F6AB8" w:rsidRDefault="00B71332" w:rsidP="00906401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  <w:r w:rsidRPr="004F6AB8">
              <w:rPr>
                <w:bCs/>
                <w:sz w:val="16"/>
                <w:szCs w:val="16"/>
              </w:rPr>
              <w:t>SD</w:t>
            </w: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1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  <w:lang w:bidi="ar-EG"/>
              </w:rPr>
            </w:pPr>
          </w:p>
        </w:tc>
        <w:tc>
          <w:tcPr>
            <w:tcW w:w="581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82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4" w:type="dxa"/>
            <w:noWrap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516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664" w:type="dxa"/>
            <w:vAlign w:val="bottom"/>
          </w:tcPr>
          <w:p w:rsidR="00B71332" w:rsidRPr="00B71332" w:rsidRDefault="00B71332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</w:p>
        </w:tc>
      </w:tr>
      <w:tr w:rsidR="00C4797A" w:rsidRPr="004E7DC7" w:rsidTr="00BA7CD5">
        <w:trPr>
          <w:trHeight w:val="253"/>
          <w:jc w:val="center"/>
        </w:trPr>
        <w:tc>
          <w:tcPr>
            <w:tcW w:w="827" w:type="dxa"/>
            <w:noWrap/>
            <w:vAlign w:val="center"/>
          </w:tcPr>
          <w:p w:rsidR="00C4797A" w:rsidRPr="004E7DC7" w:rsidRDefault="00C4797A" w:rsidP="00B45AAD">
            <w:pPr>
              <w:keepNext/>
              <w:keepLines/>
              <w:bidi/>
              <w:jc w:val="center"/>
              <w:rPr>
                <w:rFonts w:ascii="Arabic Typesetting" w:hAnsi="Arabic Typesetting" w:cs="Arabic Typesetting"/>
                <w:b/>
                <w:sz w:val="26"/>
                <w:szCs w:val="26"/>
              </w:rPr>
            </w:pPr>
            <w:r w:rsidRPr="004E7DC7">
              <w:rPr>
                <w:rFonts w:ascii="Arabic Typesetting" w:hAnsi="Arabic Typesetting" w:cs="Arabic Typesetting" w:hint="cs"/>
                <w:b/>
                <w:sz w:val="26"/>
                <w:szCs w:val="26"/>
                <w:rtl/>
              </w:rPr>
              <w:t>المجموع الكلي</w:t>
            </w:r>
          </w:p>
        </w:tc>
        <w:tc>
          <w:tcPr>
            <w:tcW w:w="581" w:type="dxa"/>
            <w:noWrap/>
            <w:vAlign w:val="bottom"/>
          </w:tcPr>
          <w:p w:rsidR="00C4797A" w:rsidRPr="00B71332" w:rsidRDefault="00C4797A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16 966</w:t>
            </w:r>
          </w:p>
        </w:tc>
        <w:tc>
          <w:tcPr>
            <w:tcW w:w="581" w:type="dxa"/>
            <w:vAlign w:val="bottom"/>
          </w:tcPr>
          <w:p w:rsidR="00C4797A" w:rsidRPr="00B71332" w:rsidRDefault="00C4797A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15 514</w:t>
            </w:r>
          </w:p>
        </w:tc>
        <w:tc>
          <w:tcPr>
            <w:tcW w:w="581" w:type="dxa"/>
            <w:noWrap/>
            <w:vAlign w:val="bottom"/>
          </w:tcPr>
          <w:p w:rsidR="00C4797A" w:rsidRPr="00B71332" w:rsidRDefault="00C4797A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10 918</w:t>
            </w:r>
          </w:p>
        </w:tc>
        <w:tc>
          <w:tcPr>
            <w:tcW w:w="582" w:type="dxa"/>
            <w:noWrap/>
            <w:vAlign w:val="bottom"/>
          </w:tcPr>
          <w:p w:rsidR="00C4797A" w:rsidRPr="00B71332" w:rsidRDefault="00C4797A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10 772</w:t>
            </w:r>
          </w:p>
        </w:tc>
        <w:tc>
          <w:tcPr>
            <w:tcW w:w="582" w:type="dxa"/>
            <w:noWrap/>
            <w:vAlign w:val="bottom"/>
          </w:tcPr>
          <w:p w:rsidR="00C4797A" w:rsidRPr="00B71332" w:rsidRDefault="00C4797A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10 600</w:t>
            </w:r>
          </w:p>
        </w:tc>
        <w:tc>
          <w:tcPr>
            <w:tcW w:w="514" w:type="dxa"/>
            <w:noWrap/>
            <w:vAlign w:val="bottom"/>
          </w:tcPr>
          <w:p w:rsidR="00C4797A" w:rsidRPr="00B71332" w:rsidRDefault="00C4797A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7 810</w:t>
            </w:r>
          </w:p>
        </w:tc>
        <w:tc>
          <w:tcPr>
            <w:tcW w:w="514" w:type="dxa"/>
            <w:noWrap/>
            <w:vAlign w:val="bottom"/>
          </w:tcPr>
          <w:p w:rsidR="00C4797A" w:rsidRPr="00B71332" w:rsidRDefault="00C4797A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5 916</w:t>
            </w:r>
          </w:p>
        </w:tc>
        <w:tc>
          <w:tcPr>
            <w:tcW w:w="514" w:type="dxa"/>
            <w:noWrap/>
            <w:vAlign w:val="bottom"/>
          </w:tcPr>
          <w:p w:rsidR="00C4797A" w:rsidRPr="00B71332" w:rsidRDefault="00C4797A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5 062</w:t>
            </w:r>
          </w:p>
        </w:tc>
        <w:tc>
          <w:tcPr>
            <w:tcW w:w="514" w:type="dxa"/>
            <w:noWrap/>
            <w:vAlign w:val="bottom"/>
          </w:tcPr>
          <w:p w:rsidR="00C4797A" w:rsidRPr="00B71332" w:rsidRDefault="00C4797A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4 542</w:t>
            </w:r>
          </w:p>
        </w:tc>
        <w:tc>
          <w:tcPr>
            <w:tcW w:w="514" w:type="dxa"/>
            <w:noWrap/>
            <w:vAlign w:val="bottom"/>
          </w:tcPr>
          <w:p w:rsidR="00C4797A" w:rsidRPr="00B71332" w:rsidRDefault="00C4797A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3 595</w:t>
            </w:r>
          </w:p>
        </w:tc>
        <w:tc>
          <w:tcPr>
            <w:tcW w:w="514" w:type="dxa"/>
            <w:noWrap/>
            <w:vAlign w:val="bottom"/>
          </w:tcPr>
          <w:p w:rsidR="00C4797A" w:rsidRPr="00B71332" w:rsidRDefault="00C4797A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3 442</w:t>
            </w:r>
          </w:p>
        </w:tc>
        <w:tc>
          <w:tcPr>
            <w:tcW w:w="514" w:type="dxa"/>
            <w:noWrap/>
            <w:vAlign w:val="bottom"/>
          </w:tcPr>
          <w:p w:rsidR="00C4797A" w:rsidRPr="00B71332" w:rsidRDefault="00C4797A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3 146</w:t>
            </w:r>
          </w:p>
        </w:tc>
        <w:tc>
          <w:tcPr>
            <w:tcW w:w="514" w:type="dxa"/>
            <w:noWrap/>
            <w:vAlign w:val="bottom"/>
          </w:tcPr>
          <w:p w:rsidR="00C4797A" w:rsidRPr="00B71332" w:rsidRDefault="00C4797A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2 998</w:t>
            </w:r>
          </w:p>
        </w:tc>
        <w:tc>
          <w:tcPr>
            <w:tcW w:w="514" w:type="dxa"/>
            <w:noWrap/>
            <w:vAlign w:val="bottom"/>
          </w:tcPr>
          <w:p w:rsidR="00C4797A" w:rsidRPr="00B71332" w:rsidRDefault="00C4797A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2 284</w:t>
            </w:r>
          </w:p>
        </w:tc>
        <w:tc>
          <w:tcPr>
            <w:tcW w:w="516" w:type="dxa"/>
            <w:vAlign w:val="bottom"/>
          </w:tcPr>
          <w:p w:rsidR="00C4797A" w:rsidRPr="00B71332" w:rsidRDefault="00C4797A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1 607</w:t>
            </w:r>
          </w:p>
        </w:tc>
        <w:tc>
          <w:tcPr>
            <w:tcW w:w="664" w:type="dxa"/>
            <w:vAlign w:val="bottom"/>
          </w:tcPr>
          <w:p w:rsidR="00C4797A" w:rsidRPr="00B71332" w:rsidRDefault="00C4797A" w:rsidP="00B45AAD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105 172</w:t>
            </w:r>
          </w:p>
        </w:tc>
      </w:tr>
    </w:tbl>
    <w:p w:rsidR="00D5100F" w:rsidRDefault="005F252F" w:rsidP="00FA1EEE">
      <w:pPr>
        <w:pStyle w:val="NormalParaAR"/>
        <w:numPr>
          <w:ilvl w:val="0"/>
          <w:numId w:val="21"/>
        </w:numPr>
        <w:ind w:left="-5" w:firstLine="0"/>
      </w:pPr>
      <w:r w:rsidRPr="005F252F">
        <w:rPr>
          <w:rtl/>
        </w:rPr>
        <w:lastRenderedPageBreak/>
        <w:t>وتوخياً للاكتمال، ي</w:t>
      </w:r>
      <w:r>
        <w:rPr>
          <w:rFonts w:hint="cs"/>
          <w:rtl/>
        </w:rPr>
        <w:t>ُ</w:t>
      </w:r>
      <w:r w:rsidRPr="005F252F">
        <w:rPr>
          <w:rtl/>
        </w:rPr>
        <w:t>قد</w:t>
      </w:r>
      <w:r>
        <w:rPr>
          <w:rFonts w:hint="cs"/>
          <w:rtl/>
        </w:rPr>
        <w:t>ِّ</w:t>
      </w:r>
      <w:r w:rsidRPr="005F252F">
        <w:rPr>
          <w:rtl/>
        </w:rPr>
        <w:t xml:space="preserve">م الجدول التالي بيانات تتعلق بالتعيينات المُدوَّنة في عام 2014 بشأن الدول، الُملزَمة بالاتفاق والبروتوكول </w:t>
      </w:r>
      <w:r w:rsidR="004B16E1">
        <w:rPr>
          <w:rFonts w:hint="cs"/>
          <w:rtl/>
        </w:rPr>
        <w:t>معاً</w:t>
      </w:r>
      <w:r w:rsidRPr="005F252F">
        <w:rPr>
          <w:rtl/>
        </w:rPr>
        <w:t xml:space="preserve">، </w:t>
      </w:r>
      <w:r w:rsidR="00FA1EEE">
        <w:rPr>
          <w:rFonts w:hint="cs"/>
          <w:rtl/>
        </w:rPr>
        <w:t xml:space="preserve">في الحالات التي </w:t>
      </w:r>
      <w:r w:rsidRPr="005F252F">
        <w:rPr>
          <w:rtl/>
        </w:rPr>
        <w:t xml:space="preserve">لم يُصدر </w:t>
      </w:r>
      <w:r w:rsidR="00FA1EEE">
        <w:rPr>
          <w:rFonts w:hint="cs"/>
          <w:rtl/>
        </w:rPr>
        <w:t xml:space="preserve">فيها </w:t>
      </w:r>
      <w:r w:rsidRPr="005F252F">
        <w:rPr>
          <w:rtl/>
        </w:rPr>
        <w:t xml:space="preserve">مكتب الطرف المتعاقد المعين إعلاناً بموجب المادة </w:t>
      </w:r>
      <w:r>
        <w:rPr>
          <w:rFonts w:hint="cs"/>
          <w:rtl/>
        </w:rPr>
        <w:t>8</w:t>
      </w:r>
      <w:r w:rsidRPr="005F252F">
        <w:rPr>
          <w:rtl/>
        </w:rPr>
        <w:t>(</w:t>
      </w:r>
      <w:r>
        <w:rPr>
          <w:rFonts w:hint="cs"/>
          <w:rtl/>
        </w:rPr>
        <w:t>7</w:t>
      </w:r>
      <w:r w:rsidRPr="005F252F">
        <w:rPr>
          <w:rtl/>
        </w:rPr>
        <w:t xml:space="preserve">) من البروتوكول. وقد دُوِّن في عام 2014 ما مجموعه </w:t>
      </w:r>
      <w:r>
        <w:rPr>
          <w:rFonts w:hint="cs"/>
          <w:rtl/>
        </w:rPr>
        <w:t>055</w:t>
      </w:r>
      <w:r w:rsidRPr="005F252F">
        <w:rPr>
          <w:rtl/>
        </w:rPr>
        <w:t xml:space="preserve"> </w:t>
      </w:r>
      <w:r>
        <w:rPr>
          <w:rFonts w:hint="cs"/>
          <w:rtl/>
        </w:rPr>
        <w:t>190</w:t>
      </w:r>
      <w:r w:rsidRPr="005F252F">
        <w:rPr>
          <w:rtl/>
        </w:rPr>
        <w:t xml:space="preserve"> تعييناً من هذه التعينات، بين دول مُلزَمة </w:t>
      </w:r>
      <w:r w:rsidR="004B16E1">
        <w:rPr>
          <w:rFonts w:hint="cs"/>
          <w:rtl/>
        </w:rPr>
        <w:t>ب</w:t>
      </w:r>
      <w:r w:rsidRPr="005F252F">
        <w:rPr>
          <w:rtl/>
        </w:rPr>
        <w:t>الاتفاق والبروتوكول</w:t>
      </w:r>
      <w:r w:rsidR="004B16E1">
        <w:rPr>
          <w:rFonts w:hint="cs"/>
          <w:rtl/>
        </w:rPr>
        <w:t xml:space="preserve"> معاً</w:t>
      </w:r>
      <w:r w:rsidRPr="005F252F">
        <w:rPr>
          <w:rtl/>
        </w:rPr>
        <w:t>. ويعرض الجدول التالي هذه المعلومات بطريقة مشابهة للطريقة المستخدمة في الجدول ال</w:t>
      </w:r>
      <w:r>
        <w:rPr>
          <w:rFonts w:hint="cs"/>
          <w:rtl/>
        </w:rPr>
        <w:t>خامس</w:t>
      </w:r>
      <w:r w:rsidRPr="005F252F">
        <w:rPr>
          <w:rtl/>
        </w:rPr>
        <w:t>.</w:t>
      </w:r>
    </w:p>
    <w:p w:rsidR="00924CDC" w:rsidRPr="00924CDC" w:rsidRDefault="00924CDC" w:rsidP="00924CDC">
      <w:pPr>
        <w:pStyle w:val="NormalParaAR"/>
        <w:keepNext/>
        <w:rPr>
          <w:i/>
          <w:iCs/>
          <w:sz w:val="40"/>
          <w:szCs w:val="40"/>
          <w:rtl/>
        </w:rPr>
      </w:pPr>
      <w:r w:rsidRPr="00924CDC">
        <w:rPr>
          <w:i/>
          <w:iCs/>
          <w:sz w:val="40"/>
          <w:szCs w:val="40"/>
          <w:rtl/>
        </w:rPr>
        <w:t xml:space="preserve">الجدول </w:t>
      </w:r>
      <w:r w:rsidRPr="00924CDC">
        <w:rPr>
          <w:rFonts w:hint="cs"/>
          <w:i/>
          <w:iCs/>
          <w:sz w:val="40"/>
          <w:szCs w:val="40"/>
          <w:rtl/>
        </w:rPr>
        <w:t>السادس</w:t>
      </w:r>
      <w:r w:rsidRPr="00924CDC">
        <w:rPr>
          <w:i/>
          <w:iCs/>
          <w:sz w:val="40"/>
          <w:szCs w:val="40"/>
          <w:rtl/>
        </w:rPr>
        <w:t xml:space="preserve">: تعيينات تتعلق بالدول المُلزَمة </w:t>
      </w:r>
      <w:r w:rsidR="004B16E1">
        <w:rPr>
          <w:i/>
          <w:iCs/>
          <w:sz w:val="40"/>
          <w:szCs w:val="40"/>
          <w:rtl/>
        </w:rPr>
        <w:t>بالاتفاق والبروتوكول معاً</w:t>
      </w:r>
      <w:r w:rsidRPr="00924CDC">
        <w:rPr>
          <w:i/>
          <w:iCs/>
          <w:sz w:val="40"/>
          <w:szCs w:val="40"/>
          <w:rtl/>
        </w:rPr>
        <w:t xml:space="preserve">، </w:t>
      </w:r>
      <w:r w:rsidR="004B16E1">
        <w:rPr>
          <w:rFonts w:hint="cs"/>
          <w:i/>
          <w:iCs/>
          <w:sz w:val="40"/>
          <w:szCs w:val="40"/>
          <w:rtl/>
        </w:rPr>
        <w:t>و</w:t>
      </w:r>
      <w:r w:rsidRPr="00924CDC">
        <w:rPr>
          <w:i/>
          <w:iCs/>
          <w:sz w:val="40"/>
          <w:szCs w:val="40"/>
          <w:rtl/>
        </w:rPr>
        <w:t xml:space="preserve">دُوِّنت في عام 2014، ولم يُصدر فيها مكتب الطرف المتعاقد المعين إعلاناً بموجب المادة </w:t>
      </w:r>
      <w:r w:rsidRPr="00924CDC">
        <w:rPr>
          <w:rFonts w:hint="cs"/>
          <w:i/>
          <w:iCs/>
          <w:sz w:val="40"/>
          <w:szCs w:val="40"/>
          <w:rtl/>
        </w:rPr>
        <w:t>8</w:t>
      </w:r>
      <w:r w:rsidRPr="00924CDC">
        <w:rPr>
          <w:i/>
          <w:iCs/>
          <w:sz w:val="40"/>
          <w:szCs w:val="40"/>
          <w:rtl/>
        </w:rPr>
        <w:t>(</w:t>
      </w:r>
      <w:r w:rsidRPr="00924CDC">
        <w:rPr>
          <w:rFonts w:hint="cs"/>
          <w:i/>
          <w:iCs/>
          <w:sz w:val="40"/>
          <w:szCs w:val="40"/>
          <w:rtl/>
        </w:rPr>
        <w:t>7</w:t>
      </w:r>
      <w:r w:rsidRPr="00924CDC">
        <w:rPr>
          <w:i/>
          <w:iCs/>
          <w:sz w:val="40"/>
          <w:szCs w:val="40"/>
          <w:rtl/>
        </w:rPr>
        <w:t>) من البروتوكول</w:t>
      </w:r>
    </w:p>
    <w:tbl>
      <w:tblPr>
        <w:bidiVisual/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16"/>
        <w:gridCol w:w="764"/>
        <w:gridCol w:w="764"/>
        <w:gridCol w:w="764"/>
        <w:gridCol w:w="766"/>
        <w:gridCol w:w="766"/>
        <w:gridCol w:w="666"/>
        <w:gridCol w:w="666"/>
        <w:gridCol w:w="666"/>
        <w:gridCol w:w="715"/>
        <w:gridCol w:w="667"/>
        <w:gridCol w:w="756"/>
        <w:gridCol w:w="693"/>
      </w:tblGrid>
      <w:tr w:rsidR="00A26D12" w:rsidRPr="004B16E1" w:rsidTr="00B71332">
        <w:trPr>
          <w:trHeight w:val="255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D12" w:rsidRPr="004B16E1" w:rsidRDefault="004B16E1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="Arabic Typesetting" w:hAnsi="Arabic Typesetting" w:cs="Arabic Typesetting"/>
                <w:b/>
                <w:sz w:val="26"/>
                <w:szCs w:val="26"/>
              </w:rPr>
            </w:pPr>
            <w:r w:rsidRPr="004B16E1">
              <w:rPr>
                <w:rFonts w:ascii="Arabic Typesetting" w:hAnsi="Arabic Typesetting" w:cs="Arabic Typesetting" w:hint="cs"/>
                <w:b/>
                <w:sz w:val="26"/>
                <w:szCs w:val="26"/>
                <w:rtl/>
              </w:rPr>
              <w:t>2014</w:t>
            </w:r>
          </w:p>
        </w:tc>
        <w:tc>
          <w:tcPr>
            <w:tcW w:w="420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D12" w:rsidRPr="004B16E1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="Arabic Typesetting" w:hAnsi="Arabic Typesetting" w:cs="Arabic Typesetting"/>
                <w:b/>
                <w:sz w:val="26"/>
                <w:szCs w:val="26"/>
              </w:rPr>
            </w:pPr>
            <w:r w:rsidRPr="004B16E1">
              <w:rPr>
                <w:rFonts w:ascii="Arabic Typesetting" w:hAnsi="Arabic Typesetting" w:cs="Arabic Typesetting" w:hint="cs"/>
                <w:b/>
                <w:sz w:val="26"/>
                <w:szCs w:val="26"/>
                <w:rtl/>
              </w:rPr>
              <w:t>المكتب المعين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D12" w:rsidRPr="004B16E1" w:rsidRDefault="00B71332" w:rsidP="00B71332">
            <w:pPr>
              <w:autoSpaceDE w:val="0"/>
              <w:autoSpaceDN w:val="0"/>
              <w:bidi/>
              <w:adjustRightInd w:val="0"/>
              <w:jc w:val="center"/>
              <w:rPr>
                <w:rFonts w:ascii="Arabic Typesetting" w:hAnsi="Arabic Typesetting" w:cs="Arabic Typesetting"/>
                <w:b/>
                <w:sz w:val="26"/>
                <w:szCs w:val="26"/>
              </w:rPr>
            </w:pPr>
            <w:r>
              <w:rPr>
                <w:rFonts w:ascii="Arabic Typesetting" w:hAnsi="Arabic Typesetting" w:cs="Arabic Typesetting" w:hint="cs"/>
                <w:b/>
                <w:sz w:val="26"/>
                <w:szCs w:val="26"/>
                <w:rtl/>
              </w:rPr>
              <w:t>المجموع</w:t>
            </w:r>
          </w:p>
        </w:tc>
      </w:tr>
      <w:tr w:rsidR="00B71332" w:rsidRPr="004B16E1" w:rsidTr="00B71332">
        <w:trPr>
          <w:trHeight w:val="255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4B16E1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="Arabic Typesetting" w:hAnsi="Arabic Typesetting" w:cs="Arabic Typesetting"/>
                <w:b/>
                <w:sz w:val="26"/>
                <w:szCs w:val="26"/>
                <w:rtl/>
                <w:lang w:bidi="ar-EG"/>
              </w:rPr>
            </w:pPr>
            <w:r w:rsidRPr="004B16E1">
              <w:rPr>
                <w:rFonts w:ascii="Arabic Typesetting" w:hAnsi="Arabic Typesetting" w:cs="Arabic Typesetting" w:hint="cs"/>
                <w:b/>
                <w:sz w:val="26"/>
                <w:szCs w:val="26"/>
                <w:rtl/>
                <w:lang w:bidi="ar-EG"/>
              </w:rPr>
              <w:t>مكتب المنشأ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66411C" w:rsidRDefault="00B71332" w:rsidP="009064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RU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66411C" w:rsidRDefault="00B71332" w:rsidP="009064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DE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66411C" w:rsidRDefault="00B71332" w:rsidP="009064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AT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66411C" w:rsidRDefault="00B71332" w:rsidP="009064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FR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66411C" w:rsidRDefault="00B71332" w:rsidP="009064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66411C">
              <w:rPr>
                <w:bCs/>
                <w:sz w:val="16"/>
                <w:szCs w:val="16"/>
              </w:rPr>
              <w:t>ES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66411C" w:rsidRDefault="00B71332" w:rsidP="009064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RS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66411C" w:rsidRDefault="00B71332" w:rsidP="009064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PT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66411C" w:rsidRDefault="00B71332" w:rsidP="009064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PL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66411C" w:rsidRDefault="00B71332" w:rsidP="009064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HU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66411C" w:rsidRDefault="00B71332" w:rsidP="009064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6411C">
              <w:rPr>
                <w:bCs/>
                <w:sz w:val="16"/>
                <w:szCs w:val="16"/>
              </w:rPr>
              <w:t>CZ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32" w:rsidRPr="004B16E1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="Arabic Typesetting" w:hAnsi="Arabic Typesetting" w:cs="Arabic Typesetting"/>
                <w:b/>
                <w:sz w:val="26"/>
                <w:szCs w:val="26"/>
              </w:rPr>
            </w:pPr>
            <w:r w:rsidRPr="004B16E1">
              <w:rPr>
                <w:rFonts w:ascii="Arabic Typesetting" w:hAnsi="Arabic Typesetting" w:cs="Arabic Typesetting" w:hint="cs"/>
                <w:b/>
                <w:sz w:val="26"/>
                <w:szCs w:val="26"/>
                <w:rtl/>
              </w:rPr>
              <w:t>أخرى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32" w:rsidRPr="004B16E1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="Arabic Typesetting" w:hAnsi="Arabic Typesetting" w:cs="Arabic Typesetting"/>
                <w:bCs/>
                <w:sz w:val="26"/>
                <w:szCs w:val="26"/>
              </w:rPr>
            </w:pPr>
          </w:p>
        </w:tc>
      </w:tr>
      <w:tr w:rsidR="00B71332" w:rsidRPr="004B16E1" w:rsidTr="00B71332">
        <w:trPr>
          <w:trHeight w:val="255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9D5CAF" w:rsidRDefault="00B71332" w:rsidP="009064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5CAF">
              <w:rPr>
                <w:bCs/>
                <w:sz w:val="16"/>
                <w:szCs w:val="16"/>
              </w:rPr>
              <w:t>DE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  <w:rtl/>
                <w:lang w:bidi="ar-EG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3 563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3 078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2 401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1 897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1 628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1 376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1 966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1 520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1 759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18 050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37 238</w:t>
            </w:r>
          </w:p>
        </w:tc>
      </w:tr>
      <w:tr w:rsidR="00B71332" w:rsidRPr="004B16E1" w:rsidTr="00B71332">
        <w:trPr>
          <w:trHeight w:val="255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9D5CAF" w:rsidRDefault="00B71332" w:rsidP="009064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5CAF">
              <w:rPr>
                <w:bCs/>
                <w:sz w:val="16"/>
                <w:szCs w:val="16"/>
              </w:rPr>
              <w:t>FR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2 691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2 669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1 819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2575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1 201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2 017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1 232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1 256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1 182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15 708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32 350</w:t>
            </w:r>
          </w:p>
        </w:tc>
      </w:tr>
      <w:tr w:rsidR="00B71332" w:rsidRPr="004B16E1" w:rsidTr="00B71332">
        <w:trPr>
          <w:trHeight w:val="255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9D5CAF" w:rsidRDefault="00B71332" w:rsidP="009064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5CAF">
              <w:rPr>
                <w:bCs/>
                <w:sz w:val="16"/>
                <w:szCs w:val="16"/>
              </w:rPr>
              <w:t>CH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1 951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2 089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1 853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1 838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1 205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691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774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11 964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24 966</w:t>
            </w:r>
          </w:p>
        </w:tc>
      </w:tr>
      <w:tr w:rsidR="00B71332" w:rsidRPr="004B16E1" w:rsidTr="00B71332">
        <w:trPr>
          <w:trHeight w:val="255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9D5CAF" w:rsidRDefault="00B71332" w:rsidP="009064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5CAF">
              <w:rPr>
                <w:bCs/>
                <w:sz w:val="16"/>
                <w:szCs w:val="16"/>
              </w:rPr>
              <w:t>IT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2 341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1 248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1 152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1 359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1 073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622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687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12 190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23 458</w:t>
            </w:r>
          </w:p>
        </w:tc>
      </w:tr>
      <w:tr w:rsidR="00B71332" w:rsidRPr="004B16E1" w:rsidTr="00B71332">
        <w:trPr>
          <w:trHeight w:val="255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9D5CAF" w:rsidRDefault="00B71332" w:rsidP="009064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5CAF">
              <w:rPr>
                <w:bCs/>
                <w:sz w:val="16"/>
                <w:szCs w:val="16"/>
              </w:rPr>
              <w:t>BX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1 371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1 306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869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1 455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529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7 102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15 996</w:t>
            </w:r>
          </w:p>
        </w:tc>
      </w:tr>
      <w:tr w:rsidR="00B71332" w:rsidRPr="004B16E1" w:rsidTr="00B71332">
        <w:trPr>
          <w:trHeight w:val="255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9D5CAF" w:rsidRDefault="00B71332" w:rsidP="009064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5CAF">
              <w:rPr>
                <w:bCs/>
                <w:sz w:val="16"/>
                <w:szCs w:val="16"/>
              </w:rPr>
              <w:t>CN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1 207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816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341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797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307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6 948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12 439</w:t>
            </w:r>
          </w:p>
        </w:tc>
      </w:tr>
      <w:tr w:rsidR="00B71332" w:rsidRPr="004B16E1" w:rsidTr="00B71332">
        <w:trPr>
          <w:trHeight w:val="255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9D5CAF" w:rsidRDefault="00B71332" w:rsidP="009064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5CAF">
              <w:rPr>
                <w:bCs/>
                <w:sz w:val="16"/>
                <w:szCs w:val="16"/>
              </w:rPr>
              <w:t>RU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461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221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343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346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282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4 880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7 483</w:t>
            </w:r>
          </w:p>
        </w:tc>
      </w:tr>
      <w:tr w:rsidR="00B71332" w:rsidRPr="004B16E1" w:rsidTr="00B71332">
        <w:trPr>
          <w:trHeight w:val="255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9D5CAF" w:rsidRDefault="00B71332" w:rsidP="009064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5CAF">
              <w:rPr>
                <w:bCs/>
                <w:sz w:val="16"/>
                <w:szCs w:val="16"/>
              </w:rPr>
              <w:t>AT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449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682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380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262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422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3 481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6 933</w:t>
            </w:r>
          </w:p>
        </w:tc>
      </w:tr>
      <w:tr w:rsidR="00B71332" w:rsidRPr="004B16E1" w:rsidTr="00B71332">
        <w:trPr>
          <w:trHeight w:val="255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9D5CAF" w:rsidRDefault="00B71332" w:rsidP="009064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9D5CAF">
              <w:rPr>
                <w:bCs/>
                <w:sz w:val="16"/>
                <w:szCs w:val="16"/>
              </w:rPr>
              <w:t>ES</w:t>
            </w:r>
            <w:proofErr w:type="spellEnd"/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564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365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265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426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154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165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3 003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5 689</w:t>
            </w:r>
          </w:p>
        </w:tc>
      </w:tr>
      <w:tr w:rsidR="00B71332" w:rsidRPr="004B16E1" w:rsidTr="00B71332">
        <w:trPr>
          <w:trHeight w:val="255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9D5CAF" w:rsidRDefault="00B71332" w:rsidP="00906401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D5CAF">
              <w:rPr>
                <w:bCs/>
                <w:sz w:val="16"/>
                <w:szCs w:val="16"/>
              </w:rPr>
              <w:t>CZ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388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257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264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176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348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1 962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332" w:rsidRPr="00B71332" w:rsidRDefault="00B7133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4 081</w:t>
            </w:r>
          </w:p>
        </w:tc>
      </w:tr>
      <w:tr w:rsidR="00A26D12" w:rsidRPr="004B16E1" w:rsidTr="00B71332">
        <w:trPr>
          <w:trHeight w:val="255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D12" w:rsidRPr="004B16E1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="Arabic Typesetting" w:hAnsi="Arabic Typesetting" w:cs="Arabic Typesetting"/>
                <w:b/>
                <w:sz w:val="26"/>
                <w:szCs w:val="26"/>
              </w:rPr>
            </w:pPr>
            <w:r w:rsidRPr="004B16E1">
              <w:rPr>
                <w:rFonts w:ascii="Arabic Typesetting" w:hAnsi="Arabic Typesetting" w:cs="Arabic Typesetting" w:hint="cs"/>
                <w:b/>
                <w:sz w:val="26"/>
                <w:szCs w:val="26"/>
                <w:rtl/>
              </w:rPr>
              <w:t>أخرى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2 037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903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609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796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573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1 017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385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861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870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10 681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19 422</w:t>
            </w:r>
          </w:p>
        </w:tc>
      </w:tr>
      <w:tr w:rsidR="00A26D12" w:rsidRPr="004B16E1" w:rsidTr="00B71332">
        <w:trPr>
          <w:trHeight w:val="255"/>
          <w:jc w:val="center"/>
        </w:trPr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D12" w:rsidRPr="004B16E1" w:rsidRDefault="00B71332" w:rsidP="00B71332">
            <w:pPr>
              <w:autoSpaceDE w:val="0"/>
              <w:autoSpaceDN w:val="0"/>
              <w:bidi/>
              <w:adjustRightInd w:val="0"/>
              <w:jc w:val="center"/>
              <w:rPr>
                <w:rFonts w:ascii="Arabic Typesetting" w:eastAsia="MS Mincho" w:hAnsi="Arabic Typesetting" w:cs="Arabic Typesetting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="Arabic Typesetting" w:eastAsia="MS Mincho" w:hAnsi="Arabic Typesetting" w:cs="Arabic Typesetting" w:hint="cs"/>
                <w:color w:val="000000"/>
                <w:sz w:val="26"/>
                <w:szCs w:val="26"/>
                <w:rtl/>
                <w:lang w:eastAsia="ja-JP"/>
              </w:rPr>
              <w:t>المجموع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16 562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10 796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10 471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9 971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9 576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7 706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7 481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7 474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7 072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6 977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95 969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D12" w:rsidRPr="00B71332" w:rsidRDefault="00A26D12" w:rsidP="00B45AAD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bCs/>
                <w:sz w:val="16"/>
                <w:szCs w:val="16"/>
              </w:rPr>
              <w:t>190 055</w:t>
            </w:r>
          </w:p>
        </w:tc>
      </w:tr>
    </w:tbl>
    <w:p w:rsidR="00924CDC" w:rsidRDefault="00924CDC" w:rsidP="00924CDC">
      <w:pPr>
        <w:pStyle w:val="NormalParaAR"/>
        <w:rPr>
          <w:lang w:bidi="ar-EG"/>
        </w:rPr>
      </w:pPr>
    </w:p>
    <w:p w:rsidR="008952D2" w:rsidRPr="003869E2" w:rsidRDefault="003869E2" w:rsidP="003869E2">
      <w:pPr>
        <w:pStyle w:val="NormalParaAR"/>
        <w:keepNext/>
        <w:rPr>
          <w:b/>
          <w:bCs/>
          <w:sz w:val="40"/>
          <w:szCs w:val="40"/>
          <w:rtl/>
          <w:lang w:bidi="ar-EG"/>
        </w:rPr>
      </w:pPr>
      <w:r w:rsidRPr="003869E2">
        <w:rPr>
          <w:b/>
          <w:bCs/>
          <w:sz w:val="40"/>
          <w:szCs w:val="40"/>
          <w:rtl/>
          <w:lang w:bidi="ar-EG"/>
        </w:rPr>
        <w:t xml:space="preserve">الجزء الرابع: توزيع الرسوم، </w:t>
      </w:r>
      <w:r w:rsidRPr="003869E2">
        <w:rPr>
          <w:rFonts w:hint="cs"/>
          <w:b/>
          <w:bCs/>
          <w:sz w:val="40"/>
          <w:szCs w:val="40"/>
          <w:rtl/>
          <w:lang w:bidi="ar-EG"/>
        </w:rPr>
        <w:t xml:space="preserve">المُحصَّلة </w:t>
      </w:r>
      <w:r w:rsidRPr="003869E2">
        <w:rPr>
          <w:b/>
          <w:bCs/>
          <w:sz w:val="40"/>
          <w:szCs w:val="40"/>
          <w:rtl/>
          <w:lang w:bidi="ar-EG"/>
        </w:rPr>
        <w:t>في 2012 و2013 و2014، النا</w:t>
      </w:r>
      <w:r w:rsidRPr="003869E2">
        <w:rPr>
          <w:rFonts w:hint="cs"/>
          <w:b/>
          <w:bCs/>
          <w:sz w:val="40"/>
          <w:szCs w:val="40"/>
          <w:rtl/>
          <w:lang w:bidi="ar-EG"/>
        </w:rPr>
        <w:t>ت</w:t>
      </w:r>
      <w:r w:rsidRPr="003869E2">
        <w:rPr>
          <w:b/>
          <w:bCs/>
          <w:sz w:val="40"/>
          <w:szCs w:val="40"/>
          <w:rtl/>
          <w:lang w:bidi="ar-EG"/>
        </w:rPr>
        <w:t>جة عن تطبيق الفقرة (1)(ب) من المادة 9</w:t>
      </w:r>
      <w:r w:rsidRPr="003869E2">
        <w:rPr>
          <w:rFonts w:hint="cs"/>
          <w:b/>
          <w:bCs/>
          <w:sz w:val="40"/>
          <w:szCs w:val="40"/>
          <w:vertAlign w:val="superscript"/>
          <w:rtl/>
          <w:lang w:bidi="ar-EG"/>
        </w:rPr>
        <w:t>(سادساً)</w:t>
      </w:r>
      <w:r w:rsidRPr="003869E2">
        <w:rPr>
          <w:rFonts w:hint="cs"/>
          <w:b/>
          <w:bCs/>
          <w:sz w:val="40"/>
          <w:szCs w:val="40"/>
          <w:rtl/>
          <w:lang w:bidi="ar-EG"/>
        </w:rPr>
        <w:t xml:space="preserve"> من ال</w:t>
      </w:r>
      <w:r w:rsidRPr="003869E2">
        <w:rPr>
          <w:b/>
          <w:bCs/>
          <w:sz w:val="40"/>
          <w:szCs w:val="40"/>
          <w:rtl/>
          <w:lang w:bidi="ar-EG"/>
        </w:rPr>
        <w:t>بروتوكول</w:t>
      </w:r>
    </w:p>
    <w:p w:rsidR="005F252F" w:rsidRDefault="00305C8E" w:rsidP="006C3AA2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تؤدي</w:t>
      </w:r>
      <w:r w:rsidR="00B45AAD">
        <w:rPr>
          <w:rFonts w:hint="cs"/>
          <w:rtl/>
        </w:rPr>
        <w:t xml:space="preserve"> </w:t>
      </w:r>
      <w:r w:rsidR="00B45AAD">
        <w:rPr>
          <w:rtl/>
        </w:rPr>
        <w:t>الفقرة (1)</w:t>
      </w:r>
      <w:r w:rsidR="00B45AAD" w:rsidRPr="00B45AAD">
        <w:rPr>
          <w:rtl/>
        </w:rPr>
        <w:t>(ب) من المادة 9</w:t>
      </w:r>
      <w:r w:rsidR="00B45AAD" w:rsidRPr="00B45AAD">
        <w:rPr>
          <w:rFonts w:hint="cs"/>
          <w:vertAlign w:val="superscript"/>
          <w:rtl/>
        </w:rPr>
        <w:t>(سادساً)</w:t>
      </w:r>
      <w:r w:rsidR="00B45AAD">
        <w:rPr>
          <w:rFonts w:hint="cs"/>
          <w:rtl/>
        </w:rPr>
        <w:t xml:space="preserve"> إلى </w:t>
      </w:r>
      <w:r w:rsidR="00B45AAD" w:rsidRPr="00B45AAD">
        <w:rPr>
          <w:rtl/>
        </w:rPr>
        <w:t xml:space="preserve">تطبيق </w:t>
      </w:r>
      <w:r w:rsidR="00D07F4D" w:rsidRPr="00D07F4D">
        <w:rPr>
          <w:rFonts w:hint="cs"/>
          <w:rtl/>
        </w:rPr>
        <w:t>نظام</w:t>
      </w:r>
      <w:r w:rsidR="00B45AAD" w:rsidRPr="00D07F4D">
        <w:rPr>
          <w:rtl/>
        </w:rPr>
        <w:t xml:space="preserve"> الرسوم </w:t>
      </w:r>
      <w:r w:rsidR="002B48AF" w:rsidRPr="00D07F4D">
        <w:rPr>
          <w:rFonts w:hint="cs"/>
          <w:rtl/>
        </w:rPr>
        <w:t>ال</w:t>
      </w:r>
      <w:r w:rsidR="00302D02">
        <w:rPr>
          <w:rFonts w:hint="cs"/>
          <w:rtl/>
        </w:rPr>
        <w:t>معياري</w:t>
      </w:r>
      <w:r w:rsidR="00D07F4D" w:rsidRPr="00D07F4D">
        <w:rPr>
          <w:rFonts w:hint="cs"/>
          <w:rtl/>
        </w:rPr>
        <w:t>ة</w:t>
      </w:r>
      <w:r w:rsidR="006C3AA2">
        <w:rPr>
          <w:rFonts w:hint="cs"/>
          <w:rtl/>
        </w:rPr>
        <w:t xml:space="preserve"> المنصوص عليها في</w:t>
      </w:r>
      <w:r w:rsidR="00B45AAD" w:rsidRPr="00B45AAD">
        <w:rPr>
          <w:rtl/>
        </w:rPr>
        <w:t xml:space="preserve"> </w:t>
      </w:r>
      <w:r w:rsidR="006C3AA2">
        <w:rPr>
          <w:rFonts w:hint="cs"/>
          <w:rtl/>
        </w:rPr>
        <w:t>ا</w:t>
      </w:r>
      <w:r w:rsidR="00B45AAD" w:rsidRPr="00B45AAD">
        <w:rPr>
          <w:rtl/>
        </w:rPr>
        <w:t>ل</w:t>
      </w:r>
      <w:r w:rsidR="00B45AAD">
        <w:rPr>
          <w:rtl/>
        </w:rPr>
        <w:t>ماد</w:t>
      </w:r>
      <w:r w:rsidR="00B45AAD">
        <w:rPr>
          <w:rFonts w:hint="cs"/>
          <w:rtl/>
        </w:rPr>
        <w:t>تين</w:t>
      </w:r>
      <w:r w:rsidR="00B45AAD">
        <w:rPr>
          <w:rtl/>
        </w:rPr>
        <w:t xml:space="preserve"> 7(1) و8</w:t>
      </w:r>
      <w:r w:rsidR="00B45AAD" w:rsidRPr="00B45AAD">
        <w:rPr>
          <w:rtl/>
        </w:rPr>
        <w:t xml:space="preserve">(2) من البروتوكول، </w:t>
      </w:r>
      <w:r w:rsidR="00A13A7D">
        <w:rPr>
          <w:rFonts w:hint="cs"/>
          <w:rtl/>
        </w:rPr>
        <w:t xml:space="preserve">وذلك </w:t>
      </w:r>
      <w:r w:rsidR="00B45AAD" w:rsidRPr="00B45AAD">
        <w:rPr>
          <w:rtl/>
        </w:rPr>
        <w:t xml:space="preserve">من خلال </w:t>
      </w:r>
      <w:r w:rsidR="00A13A7D">
        <w:rPr>
          <w:rFonts w:hint="cs"/>
          <w:rtl/>
        </w:rPr>
        <w:t>إلغاء العمل ب</w:t>
      </w:r>
      <w:r w:rsidR="00B45AAD" w:rsidRPr="00B45AAD">
        <w:rPr>
          <w:rtl/>
        </w:rPr>
        <w:t xml:space="preserve">الإعلانات </w:t>
      </w:r>
      <w:r w:rsidR="00A13A7D">
        <w:rPr>
          <w:rtl/>
        </w:rPr>
        <w:t>الصادرة بموجب المادة 8</w:t>
      </w:r>
      <w:r w:rsidR="00B45AAD" w:rsidRPr="00B45AAD">
        <w:rPr>
          <w:rtl/>
        </w:rPr>
        <w:t xml:space="preserve">(7) في العلاقات المتبادلة بين الدول </w:t>
      </w:r>
      <w:r w:rsidR="00A13A7D">
        <w:rPr>
          <w:rFonts w:hint="cs"/>
          <w:rtl/>
        </w:rPr>
        <w:t>المُلزَمة ب</w:t>
      </w:r>
      <w:r w:rsidR="00B45AAD" w:rsidRPr="00B45AAD">
        <w:rPr>
          <w:rtl/>
        </w:rPr>
        <w:t>الاتفاق والبروتوكول</w:t>
      </w:r>
      <w:r w:rsidR="00A13A7D">
        <w:rPr>
          <w:rFonts w:hint="cs"/>
          <w:rtl/>
        </w:rPr>
        <w:t xml:space="preserve"> </w:t>
      </w:r>
      <w:r w:rsidR="006C3AA2">
        <w:rPr>
          <w:rFonts w:hint="cs"/>
          <w:rtl/>
        </w:rPr>
        <w:t>معاً</w:t>
      </w:r>
      <w:r w:rsidR="00B45AAD" w:rsidRPr="00B45AAD">
        <w:rPr>
          <w:rtl/>
        </w:rPr>
        <w:t>.</w:t>
      </w:r>
    </w:p>
    <w:p w:rsidR="00A13A7D" w:rsidRDefault="006C3AA2" w:rsidP="006C3AA2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ونظام الرسوم ال</w:t>
      </w:r>
      <w:r w:rsidR="00302D02">
        <w:rPr>
          <w:rFonts w:hint="cs"/>
          <w:rtl/>
        </w:rPr>
        <w:t>معياري</w:t>
      </w:r>
      <w:r>
        <w:rPr>
          <w:rFonts w:hint="cs"/>
          <w:rtl/>
        </w:rPr>
        <w:t>ة</w:t>
      </w:r>
      <w:r w:rsidR="0065041C">
        <w:rPr>
          <w:rFonts w:hint="cs"/>
          <w:rtl/>
        </w:rPr>
        <w:t xml:space="preserve"> </w:t>
      </w:r>
      <w:r>
        <w:rPr>
          <w:rFonts w:hint="cs"/>
          <w:rtl/>
        </w:rPr>
        <w:t>المنصوص عليها في ا</w:t>
      </w:r>
      <w:r w:rsidR="00281A4A">
        <w:rPr>
          <w:rtl/>
        </w:rPr>
        <w:t>لمادتين 7</w:t>
      </w:r>
      <w:r w:rsidR="00281A4A" w:rsidRPr="00281A4A">
        <w:rPr>
          <w:rtl/>
        </w:rPr>
        <w:t>(1) و</w:t>
      </w:r>
      <w:r w:rsidR="00281A4A">
        <w:rPr>
          <w:rtl/>
        </w:rPr>
        <w:t>8</w:t>
      </w:r>
      <w:r w:rsidR="00281A4A" w:rsidRPr="00281A4A">
        <w:rPr>
          <w:rtl/>
        </w:rPr>
        <w:t xml:space="preserve">(2) من البروتوكول </w:t>
      </w:r>
      <w:r>
        <w:rPr>
          <w:rFonts w:hint="cs"/>
          <w:rtl/>
        </w:rPr>
        <w:t>ي</w:t>
      </w:r>
      <w:r w:rsidR="00281A4A" w:rsidRPr="00281A4A">
        <w:rPr>
          <w:rtl/>
        </w:rPr>
        <w:t xml:space="preserve">تألف من رسم أساسي، ورسم إضافي </w:t>
      </w:r>
      <w:r w:rsidR="0043108B" w:rsidRPr="0043108B">
        <w:rPr>
          <w:rtl/>
        </w:rPr>
        <w:t>عن كل صنف من التصنيف الدولي بعد الصنف الثالث</w:t>
      </w:r>
      <w:r w:rsidR="00281A4A" w:rsidRPr="00281A4A">
        <w:rPr>
          <w:rtl/>
        </w:rPr>
        <w:t>، ورسم تكميلي.</w:t>
      </w:r>
    </w:p>
    <w:p w:rsidR="0043108B" w:rsidRDefault="003D0C8A" w:rsidP="00302D02">
      <w:pPr>
        <w:pStyle w:val="NormalParaAR"/>
        <w:numPr>
          <w:ilvl w:val="0"/>
          <w:numId w:val="21"/>
        </w:numPr>
        <w:ind w:left="-5" w:firstLine="0"/>
      </w:pPr>
      <w:r w:rsidRPr="003D0C8A">
        <w:rPr>
          <w:rtl/>
        </w:rPr>
        <w:t>و</w:t>
      </w:r>
      <w:r w:rsidR="009D17E9">
        <w:rPr>
          <w:rFonts w:hint="cs"/>
          <w:rtl/>
        </w:rPr>
        <w:t xml:space="preserve">تنص الفقرتان </w:t>
      </w:r>
      <w:r w:rsidRPr="003D0C8A">
        <w:rPr>
          <w:rtl/>
        </w:rPr>
        <w:t>(5) و(6) من المادة 8 من البروتوكول</w:t>
      </w:r>
      <w:r w:rsidR="009D17E9">
        <w:rPr>
          <w:rFonts w:hint="cs"/>
          <w:rtl/>
        </w:rPr>
        <w:t xml:space="preserve"> على أن</w:t>
      </w:r>
      <w:r w:rsidRPr="003D0C8A">
        <w:rPr>
          <w:rtl/>
        </w:rPr>
        <w:t xml:space="preserve"> الرسوم الإضافية والتكميلية </w:t>
      </w:r>
      <w:r w:rsidR="00B40819">
        <w:rPr>
          <w:rFonts w:hint="cs"/>
          <w:rtl/>
        </w:rPr>
        <w:t>المُحصَّلة تُوزَّع على</w:t>
      </w:r>
      <w:r w:rsidRPr="003D0C8A">
        <w:rPr>
          <w:rtl/>
        </w:rPr>
        <w:t xml:space="preserve"> الأطراف المتعاقدة المعنية بما يتناسب مع عدد </w:t>
      </w:r>
      <w:r w:rsidR="00B40819">
        <w:rPr>
          <w:rFonts w:hint="cs"/>
          <w:rtl/>
        </w:rPr>
        <w:t xml:space="preserve">التعيينات </w:t>
      </w:r>
      <w:r w:rsidRPr="003D0C8A">
        <w:rPr>
          <w:rtl/>
        </w:rPr>
        <w:t xml:space="preserve">الواردة </w:t>
      </w:r>
      <w:r w:rsidR="000E68AE">
        <w:rPr>
          <w:rFonts w:hint="cs"/>
          <w:rtl/>
        </w:rPr>
        <w:t>و</w:t>
      </w:r>
      <w:r w:rsidRPr="003D0C8A">
        <w:rPr>
          <w:rtl/>
        </w:rPr>
        <w:t>وفقا</w:t>
      </w:r>
      <w:r w:rsidR="000E68AE">
        <w:rPr>
          <w:rFonts w:hint="cs"/>
          <w:rtl/>
        </w:rPr>
        <w:t>ً</w:t>
      </w:r>
      <w:r w:rsidRPr="003D0C8A">
        <w:rPr>
          <w:rtl/>
        </w:rPr>
        <w:t xml:space="preserve"> لم</w:t>
      </w:r>
      <w:r w:rsidR="000E68AE">
        <w:rPr>
          <w:rFonts w:hint="cs"/>
          <w:rtl/>
        </w:rPr>
        <w:t>ُ</w:t>
      </w:r>
      <w:r w:rsidRPr="003D0C8A">
        <w:rPr>
          <w:rtl/>
        </w:rPr>
        <w:t>عام</w:t>
      </w:r>
      <w:r w:rsidR="000E68AE">
        <w:rPr>
          <w:rFonts w:hint="cs"/>
          <w:rtl/>
        </w:rPr>
        <w:t>ِ</w:t>
      </w:r>
      <w:r w:rsidRPr="003D0C8A">
        <w:rPr>
          <w:rtl/>
        </w:rPr>
        <w:t xml:space="preserve">ل </w:t>
      </w:r>
      <w:r w:rsidR="000E68AE">
        <w:rPr>
          <w:rFonts w:hint="cs"/>
          <w:rtl/>
        </w:rPr>
        <w:t xml:space="preserve">مُحدَّد </w:t>
      </w:r>
      <w:r w:rsidRPr="003D0C8A">
        <w:rPr>
          <w:rtl/>
        </w:rPr>
        <w:t>في القاعدة 37 من</w:t>
      </w:r>
      <w:r w:rsidR="000E68AE">
        <w:rPr>
          <w:rFonts w:hint="cs"/>
          <w:rtl/>
        </w:rPr>
        <w:t xml:space="preserve"> </w:t>
      </w:r>
      <w:r w:rsidR="000E68AE" w:rsidRPr="000E68AE">
        <w:rPr>
          <w:rtl/>
        </w:rPr>
        <w:t>اللائحة التنفيذية المشتركة بين اتفاق وبروتوكول مدريد بشأن التسجيل الدولي للعلامات ("</w:t>
      </w:r>
      <w:r w:rsidR="000E68AE" w:rsidRPr="000E68AE">
        <w:rPr>
          <w:rFonts w:hint="cs"/>
          <w:rtl/>
        </w:rPr>
        <w:t>اللائحة</w:t>
      </w:r>
      <w:r w:rsidR="000E68AE" w:rsidRPr="000E68AE">
        <w:rPr>
          <w:rtl/>
        </w:rPr>
        <w:t xml:space="preserve"> </w:t>
      </w:r>
      <w:r w:rsidR="000E68AE" w:rsidRPr="000E68AE">
        <w:rPr>
          <w:rFonts w:hint="cs"/>
          <w:rtl/>
        </w:rPr>
        <w:t>التنفيذية</w:t>
      </w:r>
      <w:r w:rsidR="000E68AE" w:rsidRPr="000E68AE">
        <w:rPr>
          <w:rtl/>
        </w:rPr>
        <w:t xml:space="preserve"> </w:t>
      </w:r>
      <w:r w:rsidR="000E68AE" w:rsidRPr="000E68AE">
        <w:rPr>
          <w:rFonts w:hint="cs"/>
          <w:rtl/>
        </w:rPr>
        <w:t>المشتركة</w:t>
      </w:r>
      <w:r w:rsidR="000E68AE" w:rsidRPr="000E68AE">
        <w:rPr>
          <w:rtl/>
        </w:rPr>
        <w:t>").</w:t>
      </w:r>
    </w:p>
    <w:p w:rsidR="00C91E25" w:rsidRDefault="00B450B9" w:rsidP="001775A8">
      <w:pPr>
        <w:pStyle w:val="NormalParaAR"/>
        <w:numPr>
          <w:ilvl w:val="0"/>
          <w:numId w:val="21"/>
        </w:numPr>
        <w:ind w:left="-5" w:firstLine="0"/>
      </w:pPr>
      <w:r w:rsidRPr="00B450B9">
        <w:rPr>
          <w:rtl/>
        </w:rPr>
        <w:t>ونتيجة</w:t>
      </w:r>
      <w:r>
        <w:rPr>
          <w:rFonts w:hint="cs"/>
          <w:rtl/>
        </w:rPr>
        <w:t>ً</w:t>
      </w:r>
      <w:r w:rsidRPr="00B450B9">
        <w:rPr>
          <w:rtl/>
        </w:rPr>
        <w:t xml:space="preserve"> لذلك، </w:t>
      </w:r>
      <w:r w:rsidR="007E4A82">
        <w:rPr>
          <w:rFonts w:hint="cs"/>
          <w:rtl/>
        </w:rPr>
        <w:t xml:space="preserve">فإن </w:t>
      </w:r>
      <w:r w:rsidRPr="00B450B9">
        <w:rPr>
          <w:rtl/>
        </w:rPr>
        <w:t>الدول</w:t>
      </w:r>
      <w:r>
        <w:rPr>
          <w:rFonts w:hint="cs"/>
          <w:rtl/>
        </w:rPr>
        <w:t xml:space="preserve"> المُلزَمة ب</w:t>
      </w:r>
      <w:r w:rsidRPr="00B450B9">
        <w:rPr>
          <w:rtl/>
        </w:rPr>
        <w:t>الاتفاق والبروتوكول، ال</w:t>
      </w:r>
      <w:r w:rsidR="00891766">
        <w:rPr>
          <w:rFonts w:hint="cs"/>
          <w:rtl/>
        </w:rPr>
        <w:t>تي</w:t>
      </w:r>
      <w:r w:rsidRPr="00B450B9">
        <w:rPr>
          <w:rtl/>
        </w:rPr>
        <w:t xml:space="preserve"> أصدرت إعلانا</w:t>
      </w:r>
      <w:r w:rsidR="00891766">
        <w:rPr>
          <w:rFonts w:hint="cs"/>
          <w:rtl/>
        </w:rPr>
        <w:t>ً</w:t>
      </w:r>
      <w:r w:rsidR="00891766">
        <w:rPr>
          <w:rtl/>
        </w:rPr>
        <w:t xml:space="preserve"> بموجب المادة 8</w:t>
      </w:r>
      <w:r w:rsidRPr="00B450B9">
        <w:rPr>
          <w:rtl/>
        </w:rPr>
        <w:t>(7) من البروتوكول، بدلا</w:t>
      </w:r>
      <w:r w:rsidR="00891766">
        <w:rPr>
          <w:rFonts w:hint="cs"/>
          <w:rtl/>
        </w:rPr>
        <w:t>ً</w:t>
      </w:r>
      <w:r w:rsidR="00891766">
        <w:rPr>
          <w:rtl/>
        </w:rPr>
        <w:t xml:space="preserve"> من </w:t>
      </w:r>
      <w:r w:rsidR="007E4A82">
        <w:rPr>
          <w:rFonts w:hint="cs"/>
          <w:rtl/>
        </w:rPr>
        <w:t>أن ت</w:t>
      </w:r>
      <w:r w:rsidR="00891766">
        <w:rPr>
          <w:rtl/>
        </w:rPr>
        <w:t>تلق</w:t>
      </w:r>
      <w:r w:rsidR="00891766">
        <w:rPr>
          <w:rFonts w:hint="cs"/>
          <w:rtl/>
        </w:rPr>
        <w:t>ي</w:t>
      </w:r>
      <w:r w:rsidRPr="00B450B9">
        <w:rPr>
          <w:rtl/>
        </w:rPr>
        <w:t xml:space="preserve"> المبالغ </w:t>
      </w:r>
      <w:r w:rsidR="00B97830">
        <w:rPr>
          <w:rFonts w:hint="cs"/>
          <w:rtl/>
        </w:rPr>
        <w:t>الافتراضية</w:t>
      </w:r>
      <w:r w:rsidRPr="00B450B9">
        <w:rPr>
          <w:rtl/>
        </w:rPr>
        <w:t xml:space="preserve"> الم</w:t>
      </w:r>
      <w:r w:rsidR="00B97830">
        <w:rPr>
          <w:rFonts w:hint="cs"/>
          <w:rtl/>
        </w:rPr>
        <w:t>ساوية ل</w:t>
      </w:r>
      <w:r w:rsidRPr="00B450B9">
        <w:rPr>
          <w:rtl/>
        </w:rPr>
        <w:t xml:space="preserve">لرسوم الفردية الواردة في المحاكاة في الجدول </w:t>
      </w:r>
      <w:r w:rsidR="00361A01">
        <w:rPr>
          <w:rFonts w:hint="cs"/>
          <w:rtl/>
        </w:rPr>
        <w:t xml:space="preserve">العاشر </w:t>
      </w:r>
      <w:r w:rsidRPr="00B450B9">
        <w:rPr>
          <w:rtl/>
        </w:rPr>
        <w:t>أدناه، تلق</w:t>
      </w:r>
      <w:r w:rsidR="00361A01">
        <w:rPr>
          <w:rFonts w:hint="cs"/>
          <w:rtl/>
        </w:rPr>
        <w:t>ت</w:t>
      </w:r>
      <w:r w:rsidRPr="00B450B9">
        <w:rPr>
          <w:rtl/>
        </w:rPr>
        <w:t xml:space="preserve"> </w:t>
      </w:r>
      <w:r w:rsidR="00361A01">
        <w:rPr>
          <w:rFonts w:hint="cs"/>
          <w:rtl/>
        </w:rPr>
        <w:t xml:space="preserve">في واقع الأمر </w:t>
      </w:r>
      <w:r w:rsidRPr="00B450B9">
        <w:rPr>
          <w:rtl/>
        </w:rPr>
        <w:t>11</w:t>
      </w:r>
      <w:r w:rsidR="00361A01">
        <w:rPr>
          <w:rFonts w:hint="cs"/>
          <w:rtl/>
        </w:rPr>
        <w:t>.</w:t>
      </w:r>
      <w:r w:rsidRPr="00B450B9">
        <w:rPr>
          <w:rtl/>
        </w:rPr>
        <w:t>73،</w:t>
      </w:r>
      <w:r w:rsidR="00361A01">
        <w:rPr>
          <w:rFonts w:hint="cs"/>
          <w:rtl/>
        </w:rPr>
        <w:t xml:space="preserve"> و</w:t>
      </w:r>
      <w:r w:rsidRPr="00B450B9">
        <w:rPr>
          <w:rtl/>
        </w:rPr>
        <w:t>11</w:t>
      </w:r>
      <w:r w:rsidR="00361A01">
        <w:rPr>
          <w:rFonts w:hint="cs"/>
          <w:rtl/>
        </w:rPr>
        <w:t>.</w:t>
      </w:r>
      <w:r w:rsidRPr="00B450B9">
        <w:rPr>
          <w:rtl/>
        </w:rPr>
        <w:t>27</w:t>
      </w:r>
      <w:r w:rsidR="00361A01">
        <w:rPr>
          <w:rFonts w:hint="cs"/>
          <w:rtl/>
        </w:rPr>
        <w:t>،</w:t>
      </w:r>
      <w:r w:rsidRPr="00B450B9">
        <w:rPr>
          <w:rtl/>
        </w:rPr>
        <w:t xml:space="preserve"> و11</w:t>
      </w:r>
      <w:r w:rsidR="00361A01">
        <w:rPr>
          <w:rFonts w:hint="cs"/>
          <w:rtl/>
        </w:rPr>
        <w:t>.</w:t>
      </w:r>
      <w:r w:rsidRPr="00B450B9">
        <w:rPr>
          <w:rtl/>
        </w:rPr>
        <w:t>04 مليون فرنك سويسري</w:t>
      </w:r>
      <w:r w:rsidR="007E4A82">
        <w:rPr>
          <w:rFonts w:hint="cs"/>
          <w:rtl/>
        </w:rPr>
        <w:t xml:space="preserve"> </w:t>
      </w:r>
      <w:r w:rsidR="007E4A82" w:rsidRPr="00B450B9">
        <w:rPr>
          <w:rtl/>
        </w:rPr>
        <w:t>في السنوات 2012 و2013 و2014</w:t>
      </w:r>
      <w:r w:rsidRPr="00B450B9">
        <w:rPr>
          <w:rtl/>
        </w:rPr>
        <w:t xml:space="preserve">، على التوالي، </w:t>
      </w:r>
      <w:r w:rsidR="00383A57" w:rsidRPr="0050328E">
        <w:rPr>
          <w:rFonts w:hint="cs"/>
          <w:rtl/>
        </w:rPr>
        <w:t xml:space="preserve">على أساس أن هذه المبالغ هي </w:t>
      </w:r>
      <w:r w:rsidRPr="0050328E">
        <w:rPr>
          <w:rtl/>
        </w:rPr>
        <w:t>حصتها</w:t>
      </w:r>
      <w:r w:rsidRPr="00B450B9">
        <w:rPr>
          <w:rtl/>
        </w:rPr>
        <w:t xml:space="preserve"> في الرسوم الإضافية والتكميلية ال</w:t>
      </w:r>
      <w:r w:rsidR="00361A01">
        <w:rPr>
          <w:rFonts w:hint="cs"/>
          <w:rtl/>
        </w:rPr>
        <w:t xml:space="preserve">مُحصَّلة </w:t>
      </w:r>
      <w:r w:rsidRPr="00B450B9">
        <w:rPr>
          <w:rtl/>
        </w:rPr>
        <w:t xml:space="preserve">فيما يتعلق </w:t>
      </w:r>
      <w:r w:rsidR="00361A01">
        <w:rPr>
          <w:rFonts w:hint="cs"/>
          <w:rtl/>
        </w:rPr>
        <w:t>ب</w:t>
      </w:r>
      <w:r w:rsidRPr="00B450B9">
        <w:rPr>
          <w:rtl/>
        </w:rPr>
        <w:t>الت</w:t>
      </w:r>
      <w:r w:rsidR="00361A01">
        <w:rPr>
          <w:rFonts w:hint="cs"/>
          <w:rtl/>
        </w:rPr>
        <w:t xml:space="preserve">عيينات التي كان فيها </w:t>
      </w:r>
      <w:r w:rsidRPr="00B450B9">
        <w:rPr>
          <w:rtl/>
        </w:rPr>
        <w:t xml:space="preserve">مكتب المنشأ </w:t>
      </w:r>
      <w:r w:rsidR="00361A01">
        <w:rPr>
          <w:rFonts w:hint="cs"/>
          <w:rtl/>
        </w:rPr>
        <w:t xml:space="preserve">هو </w:t>
      </w:r>
      <w:r w:rsidRPr="00B450B9">
        <w:rPr>
          <w:rtl/>
        </w:rPr>
        <w:t>مكتب دولة م</w:t>
      </w:r>
      <w:r w:rsidR="00361A01">
        <w:rPr>
          <w:rFonts w:hint="cs"/>
          <w:rtl/>
        </w:rPr>
        <w:t>ُ</w:t>
      </w:r>
      <w:r w:rsidRPr="00B450B9">
        <w:rPr>
          <w:rtl/>
        </w:rPr>
        <w:t>لز</w:t>
      </w:r>
      <w:r w:rsidR="00361A01">
        <w:rPr>
          <w:rFonts w:hint="cs"/>
          <w:rtl/>
        </w:rPr>
        <w:t>َ</w:t>
      </w:r>
      <w:r w:rsidRPr="00B450B9">
        <w:rPr>
          <w:rtl/>
        </w:rPr>
        <w:t xml:space="preserve">مة </w:t>
      </w:r>
      <w:r w:rsidR="007E4A82" w:rsidRPr="00B450B9">
        <w:rPr>
          <w:rtl/>
        </w:rPr>
        <w:t>أيضا</w:t>
      </w:r>
      <w:r w:rsidR="007E4A82">
        <w:rPr>
          <w:rFonts w:hint="cs"/>
          <w:rtl/>
        </w:rPr>
        <w:t>ً</w:t>
      </w:r>
      <w:r w:rsidR="007E4A82" w:rsidRPr="00B450B9">
        <w:rPr>
          <w:rtl/>
        </w:rPr>
        <w:t xml:space="preserve"> </w:t>
      </w:r>
      <w:r w:rsidR="007E4A82">
        <w:rPr>
          <w:rFonts w:hint="cs"/>
          <w:rtl/>
        </w:rPr>
        <w:t xml:space="preserve">بكلتا </w:t>
      </w:r>
      <w:r w:rsidRPr="00B450B9">
        <w:rPr>
          <w:rtl/>
        </w:rPr>
        <w:t xml:space="preserve">المعاهدتين. </w:t>
      </w:r>
      <w:r w:rsidR="00383A57">
        <w:rPr>
          <w:rFonts w:hint="cs"/>
          <w:rtl/>
        </w:rPr>
        <w:t>و</w:t>
      </w:r>
      <w:r w:rsidR="007913AA">
        <w:rPr>
          <w:rFonts w:hint="cs"/>
          <w:rtl/>
        </w:rPr>
        <w:t>ت</w:t>
      </w:r>
      <w:r w:rsidR="00383A57">
        <w:rPr>
          <w:rFonts w:hint="cs"/>
          <w:rtl/>
        </w:rPr>
        <w:t>وضح الجد</w:t>
      </w:r>
      <w:r w:rsidR="00FA1EEE">
        <w:rPr>
          <w:rFonts w:hint="cs"/>
          <w:rtl/>
        </w:rPr>
        <w:t>ا</w:t>
      </w:r>
      <w:r w:rsidR="00383A57">
        <w:rPr>
          <w:rFonts w:hint="cs"/>
          <w:rtl/>
        </w:rPr>
        <w:t xml:space="preserve">ول السابع والثامن والتاسع </w:t>
      </w:r>
      <w:r w:rsidR="001775A8">
        <w:rPr>
          <w:rFonts w:hint="cs"/>
          <w:rtl/>
        </w:rPr>
        <w:t>الوارد</w:t>
      </w:r>
      <w:r w:rsidR="000C7791">
        <w:rPr>
          <w:rFonts w:hint="cs"/>
          <w:rtl/>
        </w:rPr>
        <w:t>ة</w:t>
      </w:r>
      <w:r w:rsidR="001775A8">
        <w:rPr>
          <w:rFonts w:hint="cs"/>
          <w:rtl/>
        </w:rPr>
        <w:t xml:space="preserve"> </w:t>
      </w:r>
      <w:r w:rsidR="00383A57">
        <w:rPr>
          <w:rFonts w:hint="cs"/>
          <w:rtl/>
        </w:rPr>
        <w:t xml:space="preserve">أدناه تلك </w:t>
      </w:r>
      <w:r w:rsidRPr="00B450B9">
        <w:rPr>
          <w:rtl/>
        </w:rPr>
        <w:t>المبالغ على نحو أدق.</w:t>
      </w:r>
    </w:p>
    <w:p w:rsidR="00383A57" w:rsidRPr="00DA7528" w:rsidRDefault="00614A3F" w:rsidP="00DA7528">
      <w:pPr>
        <w:pStyle w:val="NormalParaAR"/>
        <w:keepNext/>
        <w:rPr>
          <w:i/>
          <w:iCs/>
          <w:sz w:val="40"/>
          <w:szCs w:val="40"/>
          <w:rtl/>
        </w:rPr>
      </w:pPr>
      <w:r w:rsidRPr="00DA7528">
        <w:rPr>
          <w:i/>
          <w:iCs/>
          <w:sz w:val="40"/>
          <w:szCs w:val="40"/>
          <w:rtl/>
        </w:rPr>
        <w:lastRenderedPageBreak/>
        <w:t xml:space="preserve">الجدول السابع: توزيع </w:t>
      </w:r>
      <w:r w:rsidRPr="00C37D19">
        <w:rPr>
          <w:i/>
          <w:iCs/>
          <w:sz w:val="40"/>
          <w:szCs w:val="40"/>
          <w:rtl/>
        </w:rPr>
        <w:t>الرسوم ال</w:t>
      </w:r>
      <w:r w:rsidR="00302D02">
        <w:rPr>
          <w:i/>
          <w:iCs/>
          <w:sz w:val="40"/>
          <w:szCs w:val="40"/>
          <w:rtl/>
        </w:rPr>
        <w:t>معياري</w:t>
      </w:r>
      <w:r w:rsidRPr="00C37D19">
        <w:rPr>
          <w:i/>
          <w:iCs/>
          <w:sz w:val="40"/>
          <w:szCs w:val="40"/>
          <w:rtl/>
        </w:rPr>
        <w:t>ة</w:t>
      </w:r>
      <w:r w:rsidR="00DA7528" w:rsidRPr="00DA7528">
        <w:rPr>
          <w:i/>
          <w:iCs/>
          <w:sz w:val="40"/>
          <w:szCs w:val="40"/>
          <w:rtl/>
        </w:rPr>
        <w:t>، ال</w:t>
      </w:r>
      <w:r w:rsidR="00DA7528" w:rsidRPr="00DA7528">
        <w:rPr>
          <w:rFonts w:hint="cs"/>
          <w:i/>
          <w:iCs/>
          <w:sz w:val="40"/>
          <w:szCs w:val="40"/>
          <w:rtl/>
        </w:rPr>
        <w:t xml:space="preserve">مُحصَّلة </w:t>
      </w:r>
      <w:r w:rsidRPr="00DA7528">
        <w:rPr>
          <w:i/>
          <w:iCs/>
          <w:sz w:val="40"/>
          <w:szCs w:val="40"/>
          <w:rtl/>
        </w:rPr>
        <w:t>في عام 2012، التي</w:t>
      </w:r>
      <w:r w:rsidR="00DA7528" w:rsidRPr="00DA7528">
        <w:rPr>
          <w:rFonts w:hint="cs"/>
          <w:i/>
          <w:iCs/>
          <w:sz w:val="40"/>
          <w:szCs w:val="40"/>
          <w:rtl/>
        </w:rPr>
        <w:t xml:space="preserve"> أُلغي فيها العمل ب</w:t>
      </w:r>
      <w:r w:rsidRPr="00DA7528">
        <w:rPr>
          <w:i/>
          <w:iCs/>
          <w:sz w:val="40"/>
          <w:szCs w:val="40"/>
          <w:rtl/>
        </w:rPr>
        <w:t xml:space="preserve">إعلان </w:t>
      </w:r>
      <w:r w:rsidR="00DA7528" w:rsidRPr="00DA7528">
        <w:rPr>
          <w:rFonts w:hint="cs"/>
          <w:i/>
          <w:iCs/>
          <w:sz w:val="40"/>
          <w:szCs w:val="40"/>
          <w:rtl/>
        </w:rPr>
        <w:t xml:space="preserve">صدر </w:t>
      </w:r>
      <w:r w:rsidRPr="00DA7528">
        <w:rPr>
          <w:i/>
          <w:iCs/>
          <w:sz w:val="40"/>
          <w:szCs w:val="40"/>
          <w:rtl/>
        </w:rPr>
        <w:t>بموجب ا</w:t>
      </w:r>
      <w:r w:rsidR="00DA7528" w:rsidRPr="00DA7528">
        <w:rPr>
          <w:i/>
          <w:iCs/>
          <w:sz w:val="40"/>
          <w:szCs w:val="40"/>
          <w:rtl/>
        </w:rPr>
        <w:t>لمادة 8</w:t>
      </w:r>
      <w:r w:rsidRPr="00DA7528">
        <w:rPr>
          <w:i/>
          <w:iCs/>
          <w:sz w:val="40"/>
          <w:szCs w:val="40"/>
          <w:rtl/>
        </w:rPr>
        <w:t>(7) من البروتوكول</w:t>
      </w:r>
    </w:p>
    <w:tbl>
      <w:tblPr>
        <w:bidiVisual/>
        <w:tblW w:w="9361" w:type="dxa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1"/>
      </w:tblGrid>
      <w:tr w:rsidR="00071465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1465" w:rsidRPr="00C37D19" w:rsidRDefault="00071465" w:rsidP="00B123F3">
            <w:pPr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C37D19">
              <w:rPr>
                <w:rFonts w:ascii="Arabic Typesetting" w:hAnsi="Arabic Typesetting" w:cs="Arabic Typesetting" w:hint="cs"/>
                <w:sz w:val="26"/>
                <w:szCs w:val="26"/>
                <w:rtl/>
              </w:rPr>
              <w:t>2012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465" w:rsidRPr="00C37D19" w:rsidRDefault="00071465" w:rsidP="00B123F3">
            <w:pPr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C37D19">
              <w:rPr>
                <w:rFonts w:ascii="Arabic Typesetting" w:hAnsi="Arabic Typesetting" w:cs="Arabic Typesetting"/>
                <w:sz w:val="26"/>
                <w:szCs w:val="26"/>
                <w:rtl/>
              </w:rPr>
              <w:t>الرسوم التكميلية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465" w:rsidRPr="00C37D19" w:rsidRDefault="00071465" w:rsidP="00B123F3">
            <w:pPr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C37D19">
              <w:rPr>
                <w:rFonts w:ascii="Arabic Typesetting" w:hAnsi="Arabic Typesetting" w:cs="Arabic Typesetting"/>
                <w:sz w:val="26"/>
                <w:szCs w:val="26"/>
                <w:rtl/>
              </w:rPr>
              <w:t>الرسوم الإضافية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465" w:rsidRPr="00C37D19" w:rsidRDefault="00071465" w:rsidP="00B123F3">
            <w:pPr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C37D19">
              <w:rPr>
                <w:rFonts w:ascii="Arabic Typesetting" w:hAnsi="Arabic Typesetting" w:cs="Arabic Typesetting"/>
                <w:sz w:val="26"/>
                <w:szCs w:val="26"/>
                <w:rtl/>
              </w:rPr>
              <w:t>المجموع بالفرنك السويسري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CA0263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417 396.96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34 264.55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451 661.51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CA0263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609 313.97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53 189.38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662 503.35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CA0263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BX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1 063 737.18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95 855.23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1 159 592.41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CA0263" w:rsidRDefault="00B71332" w:rsidP="00906401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837 159.10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70 187.73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907 346.83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CA0263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1 607 220.46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142 337.99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1 749 558.45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CA0263" w:rsidRDefault="00B71332" w:rsidP="00906401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1 663 168.10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134 462.09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1 797 630.19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CA0263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263 435.38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22 066.95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285 502.33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CA0263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729 712.61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65 737.25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795 449.86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CA0263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397 349.30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32 688.34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430 037.64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CA0263" w:rsidRDefault="00B71332" w:rsidP="00906401">
            <w:pPr>
              <w:jc w:val="center"/>
              <w:rPr>
                <w:sz w:val="16"/>
                <w:szCs w:val="16"/>
              </w:rPr>
            </w:pPr>
            <w:r w:rsidRPr="00CA0263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495 672.97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41 311.14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536 984.11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CA0263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327 830.06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28 850.83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356 680.89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CA0263" w:rsidRDefault="00B71332" w:rsidP="0090640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SY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177 838.59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12 908.44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190 747.03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CA0263" w:rsidRDefault="00B71332" w:rsidP="0090640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TJ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365 475.76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30 040.72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395 516.48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CA0263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1 199 819.18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101 073.21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1 300 892.39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CA0263" w:rsidRDefault="00B71332" w:rsidP="0090640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656 617.46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53 622.06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710 239.52</w:t>
            </w:r>
          </w:p>
        </w:tc>
      </w:tr>
      <w:tr w:rsidR="00071465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1465" w:rsidRPr="00C37D19" w:rsidRDefault="00071465" w:rsidP="00B123F3">
            <w:pPr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C37D19">
              <w:rPr>
                <w:rFonts w:ascii="Arabic Typesetting" w:hAnsi="Arabic Typesetting" w:cs="Arabic Typesetting" w:hint="cs"/>
                <w:sz w:val="26"/>
                <w:szCs w:val="26"/>
                <w:rtl/>
              </w:rPr>
              <w:t>المجموع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1465" w:rsidRPr="00B71332" w:rsidRDefault="00071465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10 811 747.08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1465" w:rsidRPr="00B71332" w:rsidRDefault="00071465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918 595.91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71465" w:rsidRPr="00B71332" w:rsidRDefault="00071465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11 730 342.99</w:t>
            </w:r>
          </w:p>
        </w:tc>
      </w:tr>
    </w:tbl>
    <w:p w:rsidR="00071465" w:rsidRDefault="00071465" w:rsidP="00383A57">
      <w:pPr>
        <w:pStyle w:val="NormalParaAR"/>
        <w:rPr>
          <w:rtl/>
        </w:rPr>
      </w:pPr>
    </w:p>
    <w:p w:rsidR="00383A57" w:rsidRPr="000D6E09" w:rsidRDefault="00071465" w:rsidP="000D6E09">
      <w:pPr>
        <w:pStyle w:val="NormalParaAR"/>
        <w:keepNext/>
        <w:rPr>
          <w:i/>
          <w:iCs/>
          <w:sz w:val="40"/>
          <w:szCs w:val="40"/>
          <w:rtl/>
          <w:lang w:bidi="ar-EG"/>
        </w:rPr>
      </w:pPr>
      <w:r w:rsidRPr="000D6E09">
        <w:rPr>
          <w:i/>
          <w:iCs/>
          <w:sz w:val="40"/>
          <w:szCs w:val="40"/>
          <w:rtl/>
        </w:rPr>
        <w:t>الجدول الثامن: توزيع الرسوم ال</w:t>
      </w:r>
      <w:r w:rsidR="00302D02">
        <w:rPr>
          <w:i/>
          <w:iCs/>
          <w:sz w:val="40"/>
          <w:szCs w:val="40"/>
          <w:rtl/>
        </w:rPr>
        <w:t>معياري</w:t>
      </w:r>
      <w:r w:rsidRPr="000D6E09">
        <w:rPr>
          <w:i/>
          <w:iCs/>
          <w:sz w:val="40"/>
          <w:szCs w:val="40"/>
          <w:rtl/>
        </w:rPr>
        <w:t>ة، المُحصَّلة</w:t>
      </w:r>
      <w:r w:rsidRPr="000D6E09">
        <w:rPr>
          <w:rFonts w:hint="cs"/>
          <w:i/>
          <w:iCs/>
          <w:sz w:val="40"/>
          <w:szCs w:val="40"/>
          <w:rtl/>
        </w:rPr>
        <w:t xml:space="preserve"> </w:t>
      </w:r>
      <w:r w:rsidRPr="000D6E09">
        <w:rPr>
          <w:i/>
          <w:iCs/>
          <w:sz w:val="40"/>
          <w:szCs w:val="40"/>
          <w:rtl/>
        </w:rPr>
        <w:t>في عام 2013، التي أُلغي فيها العمل بإعلان صدر بموجب المادة 8(7) من البروتوكول</w:t>
      </w:r>
    </w:p>
    <w:tbl>
      <w:tblPr>
        <w:bidiVisual/>
        <w:tblW w:w="9361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1"/>
      </w:tblGrid>
      <w:tr w:rsidR="000D6E09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6E09" w:rsidRPr="00C37D19" w:rsidRDefault="000D6E09" w:rsidP="00C37D19">
            <w:pPr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C37D19">
              <w:rPr>
                <w:rFonts w:ascii="Arabic Typesetting" w:hAnsi="Arabic Typesetting" w:cs="Arabic Typesetting" w:hint="cs"/>
                <w:sz w:val="26"/>
                <w:szCs w:val="26"/>
                <w:rtl/>
              </w:rPr>
              <w:t>2013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E09" w:rsidRPr="00C37D19" w:rsidRDefault="000D6E09" w:rsidP="00C37D19">
            <w:pPr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C37D19">
              <w:rPr>
                <w:rFonts w:ascii="Arabic Typesetting" w:hAnsi="Arabic Typesetting" w:cs="Arabic Typesetting"/>
                <w:sz w:val="26"/>
                <w:szCs w:val="26"/>
                <w:rtl/>
              </w:rPr>
              <w:t>الرسوم التكميلية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E09" w:rsidRPr="00C37D19" w:rsidRDefault="000D6E09" w:rsidP="00C37D19">
            <w:pPr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C37D19">
              <w:rPr>
                <w:rFonts w:ascii="Arabic Typesetting" w:hAnsi="Arabic Typesetting" w:cs="Arabic Typesetting"/>
                <w:sz w:val="26"/>
                <w:szCs w:val="26"/>
                <w:rtl/>
              </w:rPr>
              <w:t>الرسوم الإضافية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E09" w:rsidRPr="00C37D19" w:rsidRDefault="000D6E09" w:rsidP="00C37D19">
            <w:pPr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C37D19">
              <w:rPr>
                <w:rFonts w:ascii="Arabic Typesetting" w:hAnsi="Arabic Typesetting" w:cs="Arabic Typesetting"/>
                <w:sz w:val="26"/>
                <w:szCs w:val="26"/>
                <w:rtl/>
              </w:rPr>
              <w:t>المجموع بالفرنك السويسري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E514F4" w:rsidRDefault="00B71332" w:rsidP="00906401">
            <w:pPr>
              <w:jc w:val="center"/>
              <w:rPr>
                <w:sz w:val="16"/>
                <w:szCs w:val="16"/>
              </w:rPr>
            </w:pPr>
            <w:r w:rsidRPr="00E514F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411 516.83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30 756.29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442 273.12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E514F4" w:rsidRDefault="00B71332" w:rsidP="00906401">
            <w:pPr>
              <w:jc w:val="center"/>
              <w:rPr>
                <w:sz w:val="16"/>
                <w:szCs w:val="16"/>
              </w:rPr>
            </w:pPr>
            <w:r w:rsidRPr="00E514F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612 111.65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48 436.78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660 548.43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E514F4" w:rsidRDefault="00B71332" w:rsidP="00906401">
            <w:pPr>
              <w:jc w:val="center"/>
              <w:rPr>
                <w:sz w:val="16"/>
                <w:szCs w:val="16"/>
              </w:rPr>
            </w:pPr>
            <w:r w:rsidRPr="00E514F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1 049 839.39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84 981.22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1 134 820.61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E514F4" w:rsidRDefault="00B71332" w:rsidP="00906401">
            <w:pPr>
              <w:jc w:val="center"/>
              <w:rPr>
                <w:sz w:val="16"/>
                <w:szCs w:val="16"/>
              </w:rPr>
            </w:pPr>
            <w:r w:rsidRPr="00E514F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880 955.84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67 381.48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948 337.32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E514F4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1 572 317.59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125 468.24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1 697 785.83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E514F4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1 696 580.86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126 790.13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1 823 370.99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E514F4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274 905.82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20 734.89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295 640.71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E514F4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717 516.53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58 222.87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775 739.40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E514F4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392 321.69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29 676.64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421 998.33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E514F4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494 808.02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36 809.74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531 617.76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E514F4" w:rsidRDefault="00B71332" w:rsidP="00906401">
            <w:pPr>
              <w:jc w:val="center"/>
              <w:rPr>
                <w:sz w:val="16"/>
                <w:szCs w:val="16"/>
              </w:rPr>
            </w:pPr>
            <w:r w:rsidRPr="00E514F4">
              <w:rPr>
                <w:sz w:val="16"/>
                <w:szCs w:val="16"/>
              </w:rPr>
              <w:t>SM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309 142.76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24 582.89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333 725.65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E514F4" w:rsidRDefault="00B71332" w:rsidP="0090640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SY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115 170.83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7 935.92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123 106.75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E514F4" w:rsidRDefault="00B71332" w:rsidP="0090640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TJ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355 166.19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26 889.84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382 056.03</w:t>
            </w:r>
          </w:p>
        </w:tc>
      </w:tr>
      <w:tr w:rsidR="00B71332" w:rsidRPr="00C37D19" w:rsidTr="00B123F3">
        <w:trPr>
          <w:trHeight w:val="228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E514F4" w:rsidRDefault="00B71332" w:rsidP="00906401">
            <w:pPr>
              <w:jc w:val="center"/>
              <w:rPr>
                <w:sz w:val="16"/>
                <w:szCs w:val="16"/>
              </w:rPr>
            </w:pPr>
            <w:r w:rsidRPr="00E514F4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1 303 473.40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99 761.87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1 403 235.27</w:t>
            </w:r>
          </w:p>
        </w:tc>
      </w:tr>
      <w:tr w:rsidR="00B71332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E514F4" w:rsidRDefault="00B71332" w:rsidP="00906401">
            <w:pPr>
              <w:jc w:val="center"/>
              <w:rPr>
                <w:sz w:val="16"/>
                <w:szCs w:val="16"/>
              </w:rPr>
            </w:pPr>
            <w:proofErr w:type="spellStart"/>
            <w:r w:rsidRPr="00E514F4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N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691 024.99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51 232.81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742 257.80</w:t>
            </w:r>
          </w:p>
        </w:tc>
      </w:tr>
      <w:tr w:rsidR="000D6E09" w:rsidRPr="00C37D19" w:rsidTr="00B123F3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6E09" w:rsidRPr="00C37D19" w:rsidRDefault="000D6E09" w:rsidP="00C37D19">
            <w:pPr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C37D19">
              <w:rPr>
                <w:rFonts w:ascii="Arabic Typesetting" w:hAnsi="Arabic Typesetting" w:cs="Arabic Typesetting" w:hint="cs"/>
                <w:sz w:val="26"/>
                <w:szCs w:val="26"/>
                <w:rtl/>
              </w:rPr>
              <w:t>المجموع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6E09" w:rsidRPr="00B71332" w:rsidRDefault="000D6E09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10 876 852.39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6E09" w:rsidRPr="00B71332" w:rsidRDefault="000D6E09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808 905.32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6E09" w:rsidRPr="00B71332" w:rsidRDefault="000D6E09" w:rsidP="00C37D19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11 274 240.88</w:t>
            </w:r>
          </w:p>
        </w:tc>
      </w:tr>
    </w:tbl>
    <w:p w:rsidR="00071465" w:rsidRDefault="00071465" w:rsidP="00383A57">
      <w:pPr>
        <w:pStyle w:val="NormalParaAR"/>
        <w:rPr>
          <w:rtl/>
          <w:lang w:bidi="ar-EG"/>
        </w:rPr>
      </w:pPr>
    </w:p>
    <w:p w:rsidR="00F264C8" w:rsidRPr="009B326C" w:rsidRDefault="00F264C8" w:rsidP="009B326C">
      <w:pPr>
        <w:pStyle w:val="NormalParaAR"/>
        <w:keepNext/>
        <w:rPr>
          <w:i/>
          <w:iCs/>
          <w:sz w:val="40"/>
          <w:szCs w:val="40"/>
          <w:rtl/>
          <w:lang w:bidi="ar-EG"/>
        </w:rPr>
      </w:pPr>
      <w:r w:rsidRPr="009B326C">
        <w:rPr>
          <w:i/>
          <w:iCs/>
          <w:sz w:val="40"/>
          <w:szCs w:val="40"/>
          <w:rtl/>
          <w:lang w:bidi="ar-EG"/>
        </w:rPr>
        <w:lastRenderedPageBreak/>
        <w:t xml:space="preserve">الجدول </w:t>
      </w:r>
      <w:r w:rsidRPr="009B326C">
        <w:rPr>
          <w:rFonts w:hint="cs"/>
          <w:i/>
          <w:iCs/>
          <w:sz w:val="40"/>
          <w:szCs w:val="40"/>
          <w:rtl/>
          <w:lang w:bidi="ar-EG"/>
        </w:rPr>
        <w:t>التاسع</w:t>
      </w:r>
      <w:r w:rsidRPr="009B326C">
        <w:rPr>
          <w:i/>
          <w:iCs/>
          <w:sz w:val="40"/>
          <w:szCs w:val="40"/>
          <w:rtl/>
          <w:lang w:bidi="ar-EG"/>
        </w:rPr>
        <w:t>: توزيع الرسوم ال</w:t>
      </w:r>
      <w:r w:rsidR="00302D02">
        <w:rPr>
          <w:i/>
          <w:iCs/>
          <w:sz w:val="40"/>
          <w:szCs w:val="40"/>
          <w:rtl/>
          <w:lang w:bidi="ar-EG"/>
        </w:rPr>
        <w:t>معياري</w:t>
      </w:r>
      <w:r w:rsidRPr="009B326C">
        <w:rPr>
          <w:i/>
          <w:iCs/>
          <w:sz w:val="40"/>
          <w:szCs w:val="40"/>
          <w:rtl/>
          <w:lang w:bidi="ar-EG"/>
        </w:rPr>
        <w:t>ة، المُحصَّلة في عام 201</w:t>
      </w:r>
      <w:r w:rsidRPr="009B326C">
        <w:rPr>
          <w:rFonts w:hint="cs"/>
          <w:i/>
          <w:iCs/>
          <w:sz w:val="40"/>
          <w:szCs w:val="40"/>
          <w:rtl/>
          <w:lang w:bidi="ar-EG"/>
        </w:rPr>
        <w:t>4</w:t>
      </w:r>
      <w:r w:rsidRPr="009B326C">
        <w:rPr>
          <w:i/>
          <w:iCs/>
          <w:sz w:val="40"/>
          <w:szCs w:val="40"/>
          <w:rtl/>
          <w:lang w:bidi="ar-EG"/>
        </w:rPr>
        <w:t>، التي أُلغي فيها العمل بإعلان صدر بموجب المادة 8(7) من البروتوكول</w:t>
      </w:r>
    </w:p>
    <w:tbl>
      <w:tblPr>
        <w:bidiVisual/>
        <w:tblW w:w="9361" w:type="dxa"/>
        <w:tblInd w:w="10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1"/>
      </w:tblGrid>
      <w:tr w:rsidR="000420DD" w:rsidRPr="00C37D19" w:rsidTr="00B123F3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0DD" w:rsidRPr="00C37D19" w:rsidRDefault="000420DD" w:rsidP="00B123F3">
            <w:pPr>
              <w:keepNext/>
              <w:keepLines/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C37D19">
              <w:rPr>
                <w:rFonts w:ascii="Arabic Typesetting" w:hAnsi="Arabic Typesetting" w:cs="Arabic Typesetting" w:hint="cs"/>
                <w:sz w:val="26"/>
                <w:szCs w:val="26"/>
                <w:rtl/>
              </w:rPr>
              <w:t>2014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0DD" w:rsidRPr="00C37D19" w:rsidRDefault="000420DD" w:rsidP="00B123F3">
            <w:pPr>
              <w:keepNext/>
              <w:keepLines/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  <w:rtl/>
                <w:lang w:bidi="ar-EG"/>
              </w:rPr>
            </w:pPr>
            <w:r w:rsidRPr="00C37D19">
              <w:rPr>
                <w:rFonts w:ascii="Arabic Typesetting" w:hAnsi="Arabic Typesetting" w:cs="Arabic Typesetting"/>
                <w:sz w:val="26"/>
                <w:szCs w:val="26"/>
                <w:rtl/>
              </w:rPr>
              <w:t>الرسوم التكميلية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0DD" w:rsidRPr="00C37D19" w:rsidRDefault="000420DD" w:rsidP="00B123F3">
            <w:pPr>
              <w:keepNext/>
              <w:keepLines/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C37D19">
              <w:rPr>
                <w:rFonts w:ascii="Arabic Typesetting" w:hAnsi="Arabic Typesetting" w:cs="Arabic Typesetting"/>
                <w:sz w:val="26"/>
                <w:szCs w:val="26"/>
                <w:rtl/>
              </w:rPr>
              <w:t>الرسوم الإضافية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20DD" w:rsidRPr="00C37D19" w:rsidRDefault="000420DD" w:rsidP="00B123F3">
            <w:pPr>
              <w:keepNext/>
              <w:keepLines/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C37D19">
              <w:rPr>
                <w:rFonts w:ascii="Arabic Typesetting" w:hAnsi="Arabic Typesetting" w:cs="Arabic Typesetting"/>
                <w:sz w:val="26"/>
                <w:szCs w:val="26"/>
                <w:rtl/>
              </w:rPr>
              <w:t>المجموع بالفرنك السويسري</w:t>
            </w:r>
          </w:p>
        </w:tc>
      </w:tr>
      <w:tr w:rsidR="00B71332" w:rsidRPr="00C37D19" w:rsidTr="00B123F3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74781A" w:rsidRDefault="00B71332" w:rsidP="009064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411 860.75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33 193.96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445 054.71</w:t>
            </w:r>
          </w:p>
        </w:tc>
      </w:tr>
      <w:tr w:rsidR="00B71332" w:rsidRPr="00C37D19" w:rsidTr="00B123F3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74781A" w:rsidRDefault="00B71332" w:rsidP="009064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585 700.26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50 737.04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636 437.30</w:t>
            </w:r>
          </w:p>
        </w:tc>
      </w:tr>
      <w:tr w:rsidR="00B71332" w:rsidRPr="00C37D19" w:rsidTr="00B123F3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74781A" w:rsidRDefault="00B71332" w:rsidP="009064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BX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989 272.26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87 277.57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1 076 549.83</w:t>
            </w:r>
          </w:p>
        </w:tc>
      </w:tr>
      <w:tr w:rsidR="00B71332" w:rsidRPr="00C37D19" w:rsidTr="00B123F3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74781A" w:rsidRDefault="00B71332" w:rsidP="0090640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897 872.11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74 852.48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972 724.59</w:t>
            </w:r>
          </w:p>
        </w:tc>
      </w:tr>
      <w:tr w:rsidR="00B71332" w:rsidRPr="00C37D19" w:rsidTr="00B123F3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74781A" w:rsidRDefault="00B71332" w:rsidP="00906401">
            <w:pPr>
              <w:keepNext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keepNext/>
              <w:bidi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1 540 445.44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134 320.79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keepNext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1 674 766.23</w:t>
            </w:r>
          </w:p>
        </w:tc>
      </w:tr>
      <w:tr w:rsidR="00B71332" w:rsidRPr="00C37D19" w:rsidTr="00B123F3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74781A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1 753 404.44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142 599.15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1 896 003.59</w:t>
            </w:r>
          </w:p>
        </w:tc>
      </w:tr>
      <w:tr w:rsidR="00B71332" w:rsidRPr="00C37D19" w:rsidTr="00B123F3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74781A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257 286.95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20 884.62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278 171.57</w:t>
            </w:r>
          </w:p>
        </w:tc>
      </w:tr>
      <w:tr w:rsidR="00B71332" w:rsidRPr="00C37D19" w:rsidTr="00B123F3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74781A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672 732.02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59 342.51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732 074.53</w:t>
            </w:r>
          </w:p>
        </w:tc>
      </w:tr>
      <w:tr w:rsidR="00B71332" w:rsidRPr="00C37D19" w:rsidTr="00B123F3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74781A" w:rsidRDefault="00B71332" w:rsidP="0090640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262 775.44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19 908.32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282 683.76</w:t>
            </w:r>
          </w:p>
        </w:tc>
      </w:tr>
      <w:tr w:rsidR="00B71332" w:rsidRPr="00C37D19" w:rsidTr="00B123F3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74781A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393 491.11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32 590.07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426 081.18</w:t>
            </w:r>
          </w:p>
        </w:tc>
      </w:tr>
      <w:tr w:rsidR="00B71332" w:rsidRPr="00C37D19" w:rsidTr="00B123F3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74781A" w:rsidRDefault="00B71332" w:rsidP="00906401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520 958.48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41 759.17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562 717.65</w:t>
            </w:r>
          </w:p>
        </w:tc>
      </w:tr>
      <w:tr w:rsidR="00B71332" w:rsidRPr="00C37D19" w:rsidTr="00B123F3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74781A" w:rsidRDefault="00B71332" w:rsidP="00906401">
            <w:pPr>
              <w:jc w:val="center"/>
              <w:rPr>
                <w:sz w:val="16"/>
                <w:szCs w:val="16"/>
              </w:rPr>
            </w:pPr>
            <w:r w:rsidRPr="0074781A">
              <w:rPr>
                <w:sz w:val="16"/>
                <w:szCs w:val="16"/>
              </w:rPr>
              <w:t>SM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283 441.29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24 548.23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307 989.52</w:t>
            </w:r>
          </w:p>
        </w:tc>
      </w:tr>
      <w:tr w:rsidR="00B71332" w:rsidRPr="00C37D19" w:rsidTr="00B123F3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74781A" w:rsidRDefault="00B71332" w:rsidP="0090640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TJ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362 016.30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30 053.72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392 070.02</w:t>
            </w:r>
          </w:p>
        </w:tc>
      </w:tr>
      <w:tr w:rsidR="00B71332" w:rsidRPr="00C37D19" w:rsidTr="00B123F3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74781A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1 235 918.27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103 295.82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1 339 214.09</w:t>
            </w:r>
          </w:p>
        </w:tc>
      </w:tr>
      <w:tr w:rsidR="00B71332" w:rsidRPr="00C37D19" w:rsidTr="00B123F3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74781A" w:rsidRDefault="00B71332" w:rsidP="00906401">
            <w:pPr>
              <w:jc w:val="center"/>
              <w:rPr>
                <w:sz w:val="16"/>
                <w:szCs w:val="16"/>
              </w:rPr>
            </w:pPr>
            <w:proofErr w:type="spellStart"/>
            <w:r w:rsidRPr="0074781A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N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695 358.04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55 578.24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B123F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750 936.28</w:t>
            </w:r>
          </w:p>
        </w:tc>
      </w:tr>
      <w:tr w:rsidR="000420DD" w:rsidRPr="00C37D19" w:rsidTr="00B123F3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0DD" w:rsidRPr="00C37D19" w:rsidRDefault="000420DD" w:rsidP="00B123F3">
            <w:pPr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 w:rsidRPr="00C37D19">
              <w:rPr>
                <w:rFonts w:ascii="Arabic Typesetting" w:hAnsi="Arabic Typesetting" w:cs="Arabic Typesetting" w:hint="cs"/>
                <w:sz w:val="26"/>
                <w:szCs w:val="26"/>
                <w:rtl/>
              </w:rPr>
              <w:t>المجموع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0DD" w:rsidRPr="00B71332" w:rsidRDefault="000420DD" w:rsidP="00B123F3">
            <w:pPr>
              <w:bidi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10 189 801.14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0DD" w:rsidRPr="00B71332" w:rsidRDefault="000420DD" w:rsidP="00B123F3">
            <w:pPr>
              <w:bidi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851 599.18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420DD" w:rsidRPr="00B71332" w:rsidRDefault="000420DD" w:rsidP="00B123F3">
            <w:pPr>
              <w:bidi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11 041 400.32</w:t>
            </w:r>
          </w:p>
        </w:tc>
      </w:tr>
    </w:tbl>
    <w:p w:rsidR="00F264C8" w:rsidRDefault="00F264C8" w:rsidP="00383A57">
      <w:pPr>
        <w:pStyle w:val="NormalParaAR"/>
        <w:rPr>
          <w:rtl/>
          <w:lang w:bidi="ar-EG"/>
        </w:rPr>
      </w:pPr>
    </w:p>
    <w:p w:rsidR="00510238" w:rsidRPr="00CF3AE5" w:rsidRDefault="00B123F3" w:rsidP="00CF3AE5">
      <w:pPr>
        <w:pStyle w:val="NormalParaAR"/>
        <w:keepNext/>
        <w:rPr>
          <w:b/>
          <w:bCs/>
          <w:sz w:val="40"/>
          <w:szCs w:val="40"/>
          <w:lang w:bidi="ar-EG"/>
        </w:rPr>
      </w:pPr>
      <w:r w:rsidRPr="00CF3AE5">
        <w:rPr>
          <w:b/>
          <w:bCs/>
          <w:sz w:val="40"/>
          <w:szCs w:val="40"/>
          <w:rtl/>
          <w:lang w:bidi="ar-EG"/>
        </w:rPr>
        <w:t>الجزء الخامس: محاكاة لإلغاء الفقرة (1)(ب) من المادة 9</w:t>
      </w:r>
      <w:r w:rsidRPr="00CF3AE5">
        <w:rPr>
          <w:rFonts w:hint="cs"/>
          <w:b/>
          <w:bCs/>
          <w:sz w:val="40"/>
          <w:szCs w:val="40"/>
          <w:vertAlign w:val="superscript"/>
          <w:rtl/>
          <w:lang w:bidi="ar-EG"/>
        </w:rPr>
        <w:t>(سادساً)</w:t>
      </w:r>
      <w:r w:rsidRPr="00CF3AE5">
        <w:rPr>
          <w:rFonts w:hint="cs"/>
          <w:b/>
          <w:bCs/>
          <w:sz w:val="40"/>
          <w:szCs w:val="40"/>
          <w:rtl/>
          <w:lang w:bidi="ar-EG"/>
        </w:rPr>
        <w:t xml:space="preserve"> من</w:t>
      </w:r>
      <w:r w:rsidRPr="00CF3AE5">
        <w:rPr>
          <w:b/>
          <w:bCs/>
          <w:sz w:val="40"/>
          <w:szCs w:val="40"/>
          <w:rtl/>
          <w:lang w:bidi="ar-EG"/>
        </w:rPr>
        <w:t xml:space="preserve"> </w:t>
      </w:r>
      <w:r w:rsidRPr="00CF3AE5">
        <w:rPr>
          <w:rFonts w:hint="cs"/>
          <w:b/>
          <w:bCs/>
          <w:sz w:val="40"/>
          <w:szCs w:val="40"/>
          <w:rtl/>
          <w:lang w:bidi="ar-EG"/>
        </w:rPr>
        <w:t>ال</w:t>
      </w:r>
      <w:r w:rsidRPr="00CF3AE5">
        <w:rPr>
          <w:b/>
          <w:bCs/>
          <w:sz w:val="40"/>
          <w:szCs w:val="40"/>
          <w:rtl/>
          <w:lang w:bidi="ar-EG"/>
        </w:rPr>
        <w:t xml:space="preserve">بروتوكول </w:t>
      </w:r>
      <w:r w:rsidR="00CF3AE5">
        <w:rPr>
          <w:b/>
          <w:bCs/>
          <w:sz w:val="40"/>
          <w:szCs w:val="40"/>
          <w:rtl/>
          <w:lang w:bidi="ar-EG"/>
        </w:rPr>
        <w:t>–</w:t>
      </w:r>
      <w:r w:rsidRPr="00CF3AE5">
        <w:rPr>
          <w:b/>
          <w:bCs/>
          <w:sz w:val="40"/>
          <w:szCs w:val="40"/>
          <w:rtl/>
          <w:lang w:bidi="ar-EG"/>
        </w:rPr>
        <w:t xml:space="preserve"> المبالغ</w:t>
      </w:r>
      <w:r w:rsidR="00CF3AE5">
        <w:rPr>
          <w:rFonts w:hint="cs"/>
          <w:b/>
          <w:bCs/>
          <w:sz w:val="40"/>
          <w:szCs w:val="40"/>
          <w:rtl/>
          <w:lang w:bidi="ar-EG"/>
        </w:rPr>
        <w:t xml:space="preserve"> </w:t>
      </w:r>
      <w:r w:rsidRPr="00CF3AE5">
        <w:rPr>
          <w:rFonts w:hint="cs"/>
          <w:b/>
          <w:bCs/>
          <w:sz w:val="40"/>
          <w:szCs w:val="40"/>
          <w:rtl/>
          <w:lang w:bidi="ar-EG"/>
        </w:rPr>
        <w:t xml:space="preserve">الافتراضية </w:t>
      </w:r>
      <w:r w:rsidRPr="00CF3AE5">
        <w:rPr>
          <w:b/>
          <w:bCs/>
          <w:sz w:val="40"/>
          <w:szCs w:val="40"/>
          <w:rtl/>
          <w:lang w:bidi="ar-EG"/>
        </w:rPr>
        <w:t>للرسوم الفردية المستحقة</w:t>
      </w:r>
      <w:r w:rsidRPr="00CF3AE5">
        <w:rPr>
          <w:rFonts w:hint="cs"/>
          <w:b/>
          <w:bCs/>
          <w:sz w:val="40"/>
          <w:szCs w:val="40"/>
          <w:rtl/>
          <w:lang w:bidi="ar-EG"/>
        </w:rPr>
        <w:t xml:space="preserve"> الدفع</w:t>
      </w:r>
      <w:r w:rsidRPr="00CF3AE5">
        <w:rPr>
          <w:b/>
          <w:bCs/>
          <w:sz w:val="40"/>
          <w:szCs w:val="40"/>
          <w:rtl/>
          <w:lang w:bidi="ar-EG"/>
        </w:rPr>
        <w:t xml:space="preserve"> </w:t>
      </w:r>
      <w:r w:rsidRPr="00CF3AE5">
        <w:rPr>
          <w:rFonts w:hint="cs"/>
          <w:b/>
          <w:bCs/>
          <w:sz w:val="40"/>
          <w:szCs w:val="40"/>
          <w:rtl/>
          <w:lang w:bidi="ar-EG"/>
        </w:rPr>
        <w:t xml:space="preserve">في السنوات </w:t>
      </w:r>
      <w:r w:rsidRPr="00CF3AE5">
        <w:rPr>
          <w:b/>
          <w:bCs/>
          <w:sz w:val="40"/>
          <w:szCs w:val="40"/>
          <w:rtl/>
          <w:lang w:bidi="ar-EG"/>
        </w:rPr>
        <w:t xml:space="preserve">2012، </w:t>
      </w:r>
      <w:r w:rsidRPr="00CF3AE5">
        <w:rPr>
          <w:rFonts w:hint="cs"/>
          <w:b/>
          <w:bCs/>
          <w:sz w:val="40"/>
          <w:szCs w:val="40"/>
          <w:rtl/>
          <w:lang w:bidi="ar-EG"/>
        </w:rPr>
        <w:t>و</w:t>
      </w:r>
      <w:r w:rsidRPr="00CF3AE5">
        <w:rPr>
          <w:b/>
          <w:bCs/>
          <w:sz w:val="40"/>
          <w:szCs w:val="40"/>
          <w:rtl/>
          <w:lang w:bidi="ar-EG"/>
        </w:rPr>
        <w:t>2013</w:t>
      </w:r>
      <w:r w:rsidRPr="00CF3AE5">
        <w:rPr>
          <w:rFonts w:hint="cs"/>
          <w:b/>
          <w:bCs/>
          <w:sz w:val="40"/>
          <w:szCs w:val="40"/>
          <w:rtl/>
          <w:lang w:bidi="ar-EG"/>
        </w:rPr>
        <w:t>،</w:t>
      </w:r>
      <w:r w:rsidRPr="00CF3AE5">
        <w:rPr>
          <w:b/>
          <w:bCs/>
          <w:sz w:val="40"/>
          <w:szCs w:val="40"/>
          <w:rtl/>
          <w:lang w:bidi="ar-EG"/>
        </w:rPr>
        <w:t xml:space="preserve"> و 2014</w:t>
      </w:r>
    </w:p>
    <w:p w:rsidR="00383A57" w:rsidRDefault="00146CD9" w:rsidP="00DA17AB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إن المكتب الدولي</w:t>
      </w:r>
      <w:r w:rsidR="001F7149">
        <w:rPr>
          <w:rFonts w:hint="cs"/>
          <w:rtl/>
        </w:rPr>
        <w:t>،</w:t>
      </w:r>
      <w:r>
        <w:rPr>
          <w:rFonts w:hint="cs"/>
          <w:rtl/>
        </w:rPr>
        <w:t xml:space="preserve"> إذ يضع في اعتباره </w:t>
      </w:r>
      <w:r w:rsidR="00BF03DC" w:rsidRPr="00BF03DC">
        <w:rPr>
          <w:rtl/>
        </w:rPr>
        <w:t>عدد التعيينات الجديدة والت</w:t>
      </w:r>
      <w:r w:rsidR="00BF03DC">
        <w:rPr>
          <w:rFonts w:hint="cs"/>
          <w:rtl/>
        </w:rPr>
        <w:t xml:space="preserve">عيينات المُجدَّدة </w:t>
      </w:r>
      <w:r w:rsidR="00657C0C">
        <w:rPr>
          <w:rFonts w:hint="cs"/>
          <w:rtl/>
        </w:rPr>
        <w:t xml:space="preserve">المُدوَّنة في </w:t>
      </w:r>
      <w:r w:rsidR="00BF03DC" w:rsidRPr="00BF03DC">
        <w:rPr>
          <w:rtl/>
        </w:rPr>
        <w:t xml:space="preserve">2012 و2013 و2014 التي </w:t>
      </w:r>
      <w:r w:rsidR="00657C0C">
        <w:rPr>
          <w:rFonts w:hint="cs"/>
          <w:rtl/>
        </w:rPr>
        <w:t>ألغي فيها العمل ب</w:t>
      </w:r>
      <w:r w:rsidR="00BF03DC" w:rsidRPr="00BF03DC">
        <w:rPr>
          <w:rtl/>
        </w:rPr>
        <w:t xml:space="preserve">إعلان </w:t>
      </w:r>
      <w:r w:rsidR="00657C0C">
        <w:rPr>
          <w:rFonts w:hint="cs"/>
          <w:rtl/>
        </w:rPr>
        <w:t xml:space="preserve">صدر </w:t>
      </w:r>
      <w:r w:rsidR="00657C0C">
        <w:rPr>
          <w:rtl/>
        </w:rPr>
        <w:t>بموجب المادة 8</w:t>
      </w:r>
      <w:r w:rsidR="00BF03DC" w:rsidRPr="00BF03DC">
        <w:rPr>
          <w:rtl/>
        </w:rPr>
        <w:t xml:space="preserve">(7) من البروتوكول، </w:t>
      </w:r>
      <w:r w:rsidR="001F7149">
        <w:rPr>
          <w:rFonts w:hint="cs"/>
          <w:rtl/>
        </w:rPr>
        <w:t xml:space="preserve">بإمكانه </w:t>
      </w:r>
      <w:r w:rsidR="00DA17AB">
        <w:rPr>
          <w:rFonts w:hint="cs"/>
          <w:rtl/>
        </w:rPr>
        <w:t xml:space="preserve">أن يُحاكي </w:t>
      </w:r>
      <w:r w:rsidR="00657C0C">
        <w:rPr>
          <w:rFonts w:hint="cs"/>
          <w:rtl/>
        </w:rPr>
        <w:t>ال</w:t>
      </w:r>
      <w:r w:rsidR="00BF03DC" w:rsidRPr="00BF03DC">
        <w:rPr>
          <w:rtl/>
        </w:rPr>
        <w:t xml:space="preserve">تأثير </w:t>
      </w:r>
      <w:r w:rsidR="00657C0C">
        <w:rPr>
          <w:rFonts w:hint="cs"/>
          <w:rtl/>
        </w:rPr>
        <w:t>الذي كان سي</w:t>
      </w:r>
      <w:r>
        <w:rPr>
          <w:rFonts w:hint="cs"/>
          <w:rtl/>
        </w:rPr>
        <w:t>ُ</w:t>
      </w:r>
      <w:r w:rsidR="00657C0C">
        <w:rPr>
          <w:rFonts w:hint="cs"/>
          <w:rtl/>
        </w:rPr>
        <w:t xml:space="preserve">حدثه </w:t>
      </w:r>
      <w:r w:rsidR="00BF03DC" w:rsidRPr="00BF03DC">
        <w:rPr>
          <w:rtl/>
        </w:rPr>
        <w:t>ال</w:t>
      </w:r>
      <w:r w:rsidR="00657C0C">
        <w:rPr>
          <w:rFonts w:hint="cs"/>
          <w:rtl/>
        </w:rPr>
        <w:t xml:space="preserve">إعلان المذكور </w:t>
      </w:r>
      <w:r w:rsidR="00BF03DC" w:rsidRPr="00BF03DC">
        <w:rPr>
          <w:rtl/>
        </w:rPr>
        <w:t xml:space="preserve">في توزيع </w:t>
      </w:r>
      <w:r w:rsidR="00657C0C">
        <w:rPr>
          <w:rFonts w:hint="cs"/>
          <w:rtl/>
        </w:rPr>
        <w:t>ال</w:t>
      </w:r>
      <w:r w:rsidR="00BF03DC" w:rsidRPr="00BF03DC">
        <w:rPr>
          <w:rtl/>
        </w:rPr>
        <w:t xml:space="preserve">رسوم </w:t>
      </w:r>
      <w:r w:rsidR="00657C0C">
        <w:rPr>
          <w:rFonts w:hint="cs"/>
          <w:rtl/>
        </w:rPr>
        <w:t xml:space="preserve">على </w:t>
      </w:r>
      <w:r w:rsidR="00BF03DC" w:rsidRPr="00BF03DC">
        <w:rPr>
          <w:rtl/>
        </w:rPr>
        <w:t xml:space="preserve">الدول المعنية، لو كان </w:t>
      </w:r>
      <w:r w:rsidR="005A6304">
        <w:rPr>
          <w:rFonts w:hint="cs"/>
          <w:rtl/>
        </w:rPr>
        <w:t>الإعلان معمولاً به</w:t>
      </w:r>
      <w:r w:rsidR="00BF03DC" w:rsidRPr="00BF03DC">
        <w:rPr>
          <w:rtl/>
        </w:rPr>
        <w:t>.</w:t>
      </w:r>
    </w:p>
    <w:p w:rsidR="00413790" w:rsidRDefault="00413790" w:rsidP="001F7149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</w:t>
      </w:r>
      <w:r w:rsidR="00FB48D7">
        <w:rPr>
          <w:rFonts w:hint="cs"/>
          <w:rtl/>
        </w:rPr>
        <w:t xml:space="preserve">تفترض </w:t>
      </w:r>
      <w:r w:rsidRPr="00413790">
        <w:rPr>
          <w:rtl/>
        </w:rPr>
        <w:t>هذه المحاكاة أن</w:t>
      </w:r>
      <w:r w:rsidR="00DA17AB">
        <w:rPr>
          <w:rFonts w:hint="cs"/>
          <w:rtl/>
        </w:rPr>
        <w:t>َّ</w:t>
      </w:r>
      <w:r w:rsidRPr="00413790">
        <w:rPr>
          <w:rtl/>
        </w:rPr>
        <w:t xml:space="preserve"> عدد التعيينات وعدد </w:t>
      </w:r>
      <w:r w:rsidR="00FB48D7">
        <w:rPr>
          <w:rFonts w:hint="cs"/>
          <w:rtl/>
        </w:rPr>
        <w:t>الأصناف الموجودة</w:t>
      </w:r>
      <w:r w:rsidRPr="00413790">
        <w:rPr>
          <w:rtl/>
        </w:rPr>
        <w:t xml:space="preserve"> في كل ت</w:t>
      </w:r>
      <w:r w:rsidR="00FB48D7">
        <w:rPr>
          <w:rFonts w:hint="cs"/>
          <w:rtl/>
        </w:rPr>
        <w:t xml:space="preserve">عيين </w:t>
      </w:r>
      <w:r w:rsidR="00546877" w:rsidRPr="00DA17AB">
        <w:rPr>
          <w:rFonts w:hint="cs"/>
          <w:rtl/>
        </w:rPr>
        <w:t>كان</w:t>
      </w:r>
      <w:r w:rsidR="001F7149" w:rsidRPr="00DA17AB">
        <w:rPr>
          <w:rFonts w:hint="cs"/>
          <w:rtl/>
        </w:rPr>
        <w:t>ا</w:t>
      </w:r>
      <w:r w:rsidR="00546877" w:rsidRPr="00DA17AB">
        <w:rPr>
          <w:rFonts w:hint="cs"/>
          <w:rtl/>
        </w:rPr>
        <w:t xml:space="preserve"> س</w:t>
      </w:r>
      <w:r w:rsidR="001F7149" w:rsidRPr="00DA17AB">
        <w:rPr>
          <w:rFonts w:hint="cs"/>
          <w:rtl/>
        </w:rPr>
        <w:t>ي</w:t>
      </w:r>
      <w:r w:rsidR="00546877" w:rsidRPr="00DA17AB">
        <w:rPr>
          <w:rFonts w:hint="cs"/>
          <w:rtl/>
        </w:rPr>
        <w:t>ظل</w:t>
      </w:r>
      <w:r w:rsidR="001F7149" w:rsidRPr="00DA17AB">
        <w:rPr>
          <w:rFonts w:hint="cs"/>
          <w:rtl/>
        </w:rPr>
        <w:t>ان</w:t>
      </w:r>
      <w:r w:rsidR="00546877" w:rsidRPr="00DA17AB">
        <w:rPr>
          <w:rFonts w:hint="cs"/>
          <w:rtl/>
        </w:rPr>
        <w:t xml:space="preserve"> كما ه</w:t>
      </w:r>
      <w:r w:rsidR="001F7149" w:rsidRPr="00DA17AB">
        <w:rPr>
          <w:rFonts w:hint="cs"/>
          <w:rtl/>
        </w:rPr>
        <w:t>ما</w:t>
      </w:r>
      <w:r w:rsidRPr="00413790">
        <w:rPr>
          <w:rtl/>
        </w:rPr>
        <w:t>.</w:t>
      </w:r>
    </w:p>
    <w:p w:rsidR="00546877" w:rsidRDefault="00917143" w:rsidP="00917143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 xml:space="preserve">وفي حالة عدم وجود </w:t>
      </w:r>
      <w:r w:rsidR="00926591">
        <w:rPr>
          <w:rtl/>
        </w:rPr>
        <w:t>الفقرة (1)</w:t>
      </w:r>
      <w:r w:rsidR="00926591" w:rsidRPr="00926591">
        <w:rPr>
          <w:rtl/>
        </w:rPr>
        <w:t>(ب) من المادة 9</w:t>
      </w:r>
      <w:r w:rsidR="00926591" w:rsidRPr="00926591">
        <w:rPr>
          <w:rFonts w:hint="cs"/>
          <w:vertAlign w:val="superscript"/>
          <w:rtl/>
        </w:rPr>
        <w:t>(سادساً)</w:t>
      </w:r>
      <w:r w:rsidR="00926591">
        <w:rPr>
          <w:rFonts w:hint="cs"/>
          <w:rtl/>
        </w:rPr>
        <w:t>،</w:t>
      </w:r>
      <w:r w:rsidR="00926591" w:rsidRPr="00926591">
        <w:rPr>
          <w:rtl/>
        </w:rPr>
        <w:t xml:space="preserve"> </w:t>
      </w:r>
      <w:r>
        <w:rPr>
          <w:rFonts w:hint="cs"/>
          <w:rtl/>
        </w:rPr>
        <w:t xml:space="preserve">فإن </w:t>
      </w:r>
      <w:r w:rsidR="00926591" w:rsidRPr="00926591">
        <w:rPr>
          <w:rtl/>
        </w:rPr>
        <w:t xml:space="preserve">الدول </w:t>
      </w:r>
      <w:r w:rsidR="00926591">
        <w:rPr>
          <w:rFonts w:hint="cs"/>
          <w:rtl/>
        </w:rPr>
        <w:t>الُ</w:t>
      </w:r>
      <w:r w:rsidR="00926591" w:rsidRPr="00926591">
        <w:rPr>
          <w:rtl/>
        </w:rPr>
        <w:t>ملز</w:t>
      </w:r>
      <w:r w:rsidR="00926591">
        <w:rPr>
          <w:rFonts w:hint="cs"/>
          <w:rtl/>
        </w:rPr>
        <w:t>َ</w:t>
      </w:r>
      <w:r w:rsidR="00926591" w:rsidRPr="00926591">
        <w:rPr>
          <w:rtl/>
        </w:rPr>
        <w:t xml:space="preserve">مة </w:t>
      </w:r>
      <w:r w:rsidR="00926591">
        <w:rPr>
          <w:rFonts w:hint="cs"/>
          <w:rtl/>
        </w:rPr>
        <w:t>ب</w:t>
      </w:r>
      <w:r w:rsidR="00926591" w:rsidRPr="00926591">
        <w:rPr>
          <w:rtl/>
        </w:rPr>
        <w:t xml:space="preserve">الاتفاق والبروتوكول </w:t>
      </w:r>
      <w:r w:rsidR="00926591">
        <w:rPr>
          <w:rFonts w:hint="cs"/>
          <w:rtl/>
        </w:rPr>
        <w:t xml:space="preserve">معاً </w:t>
      </w:r>
      <w:r w:rsidR="00926591" w:rsidRPr="00926591">
        <w:rPr>
          <w:rtl/>
        </w:rPr>
        <w:t>التي أصدرت إعلانا</w:t>
      </w:r>
      <w:r w:rsidR="00926591">
        <w:rPr>
          <w:rFonts w:hint="cs"/>
          <w:rtl/>
        </w:rPr>
        <w:t>ً</w:t>
      </w:r>
      <w:r w:rsidR="00926591">
        <w:rPr>
          <w:rtl/>
        </w:rPr>
        <w:t xml:space="preserve"> بموجب المادة 8</w:t>
      </w:r>
      <w:r w:rsidR="00926591" w:rsidRPr="00926591">
        <w:rPr>
          <w:rtl/>
        </w:rPr>
        <w:t xml:space="preserve">(7) </w:t>
      </w:r>
      <w:r w:rsidR="00926591">
        <w:rPr>
          <w:rFonts w:hint="cs"/>
          <w:rtl/>
        </w:rPr>
        <w:t xml:space="preserve">من </w:t>
      </w:r>
      <w:r w:rsidR="00926591" w:rsidRPr="00926591">
        <w:rPr>
          <w:rtl/>
        </w:rPr>
        <w:t>البروتوكول</w:t>
      </w:r>
      <w:r w:rsidR="00926591">
        <w:rPr>
          <w:rFonts w:hint="cs"/>
          <w:rtl/>
        </w:rPr>
        <w:t xml:space="preserve"> </w:t>
      </w:r>
      <w:r>
        <w:rPr>
          <w:rFonts w:hint="cs"/>
          <w:rtl/>
        </w:rPr>
        <w:t xml:space="preserve">كانت </w:t>
      </w:r>
      <w:r w:rsidR="00926591">
        <w:rPr>
          <w:rFonts w:hint="cs"/>
          <w:rtl/>
        </w:rPr>
        <w:t xml:space="preserve">ستحصل على </w:t>
      </w:r>
      <w:r w:rsidR="00926591" w:rsidRPr="00926591">
        <w:rPr>
          <w:rtl/>
        </w:rPr>
        <w:t>رسوم فردية</w:t>
      </w:r>
      <w:r w:rsidR="00926591">
        <w:rPr>
          <w:rFonts w:hint="cs"/>
          <w:rtl/>
        </w:rPr>
        <w:t xml:space="preserve"> قدرها </w:t>
      </w:r>
      <w:r w:rsidR="00926591" w:rsidRPr="00926591">
        <w:rPr>
          <w:rtl/>
        </w:rPr>
        <w:t>42</w:t>
      </w:r>
      <w:r w:rsidR="00926591">
        <w:rPr>
          <w:rFonts w:hint="cs"/>
          <w:rtl/>
        </w:rPr>
        <w:t>.</w:t>
      </w:r>
      <w:r w:rsidR="00926591" w:rsidRPr="00926591">
        <w:rPr>
          <w:rtl/>
        </w:rPr>
        <w:t xml:space="preserve">33، </w:t>
      </w:r>
      <w:r w:rsidR="00926591">
        <w:rPr>
          <w:rFonts w:hint="cs"/>
          <w:rtl/>
        </w:rPr>
        <w:t>و</w:t>
      </w:r>
      <w:r w:rsidR="00926591" w:rsidRPr="00926591">
        <w:rPr>
          <w:rtl/>
        </w:rPr>
        <w:t>42</w:t>
      </w:r>
      <w:r w:rsidR="00926591">
        <w:rPr>
          <w:rFonts w:hint="cs"/>
          <w:rtl/>
        </w:rPr>
        <w:t>.</w:t>
      </w:r>
      <w:r w:rsidR="00926591" w:rsidRPr="00926591">
        <w:rPr>
          <w:rtl/>
        </w:rPr>
        <w:t>19</w:t>
      </w:r>
      <w:r w:rsidR="00926591">
        <w:rPr>
          <w:rFonts w:hint="cs"/>
          <w:rtl/>
        </w:rPr>
        <w:t>،</w:t>
      </w:r>
      <w:r w:rsidR="00926591" w:rsidRPr="00926591">
        <w:rPr>
          <w:rtl/>
        </w:rPr>
        <w:t xml:space="preserve"> و38</w:t>
      </w:r>
      <w:r w:rsidR="00926591">
        <w:rPr>
          <w:rFonts w:hint="cs"/>
          <w:rtl/>
        </w:rPr>
        <w:t>.</w:t>
      </w:r>
      <w:r w:rsidR="00926591" w:rsidRPr="00926591">
        <w:rPr>
          <w:rtl/>
        </w:rPr>
        <w:t>01</w:t>
      </w:r>
      <w:r w:rsidR="00926591">
        <w:rPr>
          <w:rtl/>
        </w:rPr>
        <w:t xml:space="preserve"> مليون فرنك سويسري</w:t>
      </w:r>
      <w:r>
        <w:rPr>
          <w:rFonts w:hint="cs"/>
          <w:rtl/>
        </w:rPr>
        <w:t xml:space="preserve"> </w:t>
      </w:r>
      <w:r w:rsidRPr="00926591">
        <w:rPr>
          <w:rtl/>
        </w:rPr>
        <w:t xml:space="preserve">في </w:t>
      </w:r>
      <w:r>
        <w:rPr>
          <w:rFonts w:hint="cs"/>
          <w:rtl/>
        </w:rPr>
        <w:t xml:space="preserve">السنوات </w:t>
      </w:r>
      <w:r w:rsidRPr="00926591">
        <w:rPr>
          <w:rtl/>
        </w:rPr>
        <w:t>2012 و2013 و</w:t>
      </w:r>
      <w:r>
        <w:rPr>
          <w:rtl/>
        </w:rPr>
        <w:t>2014</w:t>
      </w:r>
      <w:r w:rsidR="00926591">
        <w:rPr>
          <w:rtl/>
        </w:rPr>
        <w:t>، على التوالي</w:t>
      </w:r>
      <w:r w:rsidR="00926591" w:rsidRPr="00926591">
        <w:rPr>
          <w:rtl/>
        </w:rPr>
        <w:t>.</w:t>
      </w:r>
    </w:p>
    <w:p w:rsidR="004A1122" w:rsidRPr="00F76074" w:rsidRDefault="0036375E" w:rsidP="00B71332">
      <w:pPr>
        <w:pStyle w:val="NormalParaAR"/>
        <w:keepNext/>
        <w:spacing w:after="0"/>
        <w:rPr>
          <w:i/>
          <w:iCs/>
          <w:sz w:val="40"/>
          <w:szCs w:val="40"/>
          <w:rtl/>
        </w:rPr>
      </w:pPr>
      <w:r w:rsidRPr="00F76074">
        <w:rPr>
          <w:i/>
          <w:iCs/>
          <w:sz w:val="40"/>
          <w:szCs w:val="40"/>
          <w:rtl/>
        </w:rPr>
        <w:lastRenderedPageBreak/>
        <w:t xml:space="preserve">الجدول </w:t>
      </w:r>
      <w:r w:rsidRPr="00F76074">
        <w:rPr>
          <w:rFonts w:hint="cs"/>
          <w:i/>
          <w:iCs/>
          <w:sz w:val="40"/>
          <w:szCs w:val="40"/>
          <w:rtl/>
        </w:rPr>
        <w:t>العاشر</w:t>
      </w:r>
      <w:r w:rsidRPr="00F76074">
        <w:rPr>
          <w:i/>
          <w:iCs/>
          <w:sz w:val="40"/>
          <w:szCs w:val="40"/>
          <w:rtl/>
        </w:rPr>
        <w:t xml:space="preserve">: محاكاة </w:t>
      </w:r>
      <w:r w:rsidRPr="00F76074">
        <w:rPr>
          <w:rFonts w:hint="cs"/>
          <w:i/>
          <w:iCs/>
          <w:sz w:val="40"/>
          <w:szCs w:val="40"/>
          <w:rtl/>
        </w:rPr>
        <w:t>ل</w:t>
      </w:r>
      <w:r w:rsidRPr="00F76074">
        <w:rPr>
          <w:i/>
          <w:iCs/>
          <w:sz w:val="40"/>
          <w:szCs w:val="40"/>
          <w:rtl/>
        </w:rPr>
        <w:t>توزيع الرسوم الفردية، بناء</w:t>
      </w:r>
      <w:r w:rsidRPr="00F76074">
        <w:rPr>
          <w:rFonts w:hint="cs"/>
          <w:i/>
          <w:iCs/>
          <w:sz w:val="40"/>
          <w:szCs w:val="40"/>
          <w:rtl/>
        </w:rPr>
        <w:t>ً</w:t>
      </w:r>
      <w:r w:rsidRPr="00F76074">
        <w:rPr>
          <w:i/>
          <w:iCs/>
          <w:sz w:val="40"/>
          <w:szCs w:val="40"/>
          <w:rtl/>
        </w:rPr>
        <w:t xml:space="preserve"> على التعيينات الجديدة و</w:t>
      </w:r>
      <w:r w:rsidRPr="00F76074">
        <w:rPr>
          <w:rFonts w:hint="cs"/>
          <w:i/>
          <w:iCs/>
          <w:sz w:val="40"/>
          <w:szCs w:val="40"/>
          <w:rtl/>
        </w:rPr>
        <w:t xml:space="preserve">التعيينات </w:t>
      </w:r>
      <w:r w:rsidRPr="00F76074">
        <w:rPr>
          <w:i/>
          <w:iCs/>
          <w:sz w:val="40"/>
          <w:szCs w:val="40"/>
          <w:rtl/>
        </w:rPr>
        <w:t>الم</w:t>
      </w:r>
      <w:r w:rsidRPr="00F76074">
        <w:rPr>
          <w:rFonts w:hint="cs"/>
          <w:i/>
          <w:iCs/>
          <w:sz w:val="40"/>
          <w:szCs w:val="40"/>
          <w:rtl/>
        </w:rPr>
        <w:t>ُ</w:t>
      </w:r>
      <w:r w:rsidRPr="00F76074">
        <w:rPr>
          <w:i/>
          <w:iCs/>
          <w:sz w:val="40"/>
          <w:szCs w:val="40"/>
          <w:rtl/>
        </w:rPr>
        <w:t>جد</w:t>
      </w:r>
      <w:r w:rsidRPr="00F76074">
        <w:rPr>
          <w:rFonts w:hint="cs"/>
          <w:i/>
          <w:iCs/>
          <w:sz w:val="40"/>
          <w:szCs w:val="40"/>
          <w:rtl/>
        </w:rPr>
        <w:t>َّ</w:t>
      </w:r>
      <w:r w:rsidRPr="00F76074">
        <w:rPr>
          <w:i/>
          <w:iCs/>
          <w:sz w:val="40"/>
          <w:szCs w:val="40"/>
          <w:rtl/>
        </w:rPr>
        <w:t xml:space="preserve">دة، </w:t>
      </w:r>
      <w:r w:rsidRPr="00F76074">
        <w:rPr>
          <w:rFonts w:hint="cs"/>
          <w:i/>
          <w:iCs/>
          <w:sz w:val="40"/>
          <w:szCs w:val="40"/>
          <w:rtl/>
        </w:rPr>
        <w:t xml:space="preserve">المُدوَّنة </w:t>
      </w:r>
      <w:r w:rsidRPr="00F76074">
        <w:rPr>
          <w:i/>
          <w:iCs/>
          <w:sz w:val="40"/>
          <w:szCs w:val="40"/>
          <w:rtl/>
        </w:rPr>
        <w:t xml:space="preserve">في </w:t>
      </w:r>
      <w:r w:rsidRPr="00F76074">
        <w:rPr>
          <w:rFonts w:hint="cs"/>
          <w:i/>
          <w:iCs/>
          <w:sz w:val="40"/>
          <w:szCs w:val="40"/>
          <w:rtl/>
        </w:rPr>
        <w:t xml:space="preserve">السنوات </w:t>
      </w:r>
      <w:r w:rsidRPr="00F76074">
        <w:rPr>
          <w:i/>
          <w:iCs/>
          <w:sz w:val="40"/>
          <w:szCs w:val="40"/>
          <w:rtl/>
        </w:rPr>
        <w:t>2012 و2013 و2014، على افتراض</w:t>
      </w:r>
      <w:r w:rsidR="00F76074" w:rsidRPr="00F76074">
        <w:rPr>
          <w:rFonts w:hint="cs"/>
          <w:i/>
          <w:iCs/>
          <w:sz w:val="40"/>
          <w:szCs w:val="40"/>
          <w:rtl/>
        </w:rPr>
        <w:t xml:space="preserve"> </w:t>
      </w:r>
      <w:r w:rsidRPr="00F76074">
        <w:rPr>
          <w:i/>
          <w:iCs/>
          <w:sz w:val="40"/>
          <w:szCs w:val="40"/>
          <w:rtl/>
        </w:rPr>
        <w:t xml:space="preserve">أن </w:t>
      </w:r>
      <w:r w:rsidR="00F76074" w:rsidRPr="00F76074">
        <w:rPr>
          <w:rFonts w:hint="cs"/>
          <w:i/>
          <w:iCs/>
          <w:sz w:val="40"/>
          <w:szCs w:val="40"/>
          <w:rtl/>
        </w:rPr>
        <w:t>ال</w:t>
      </w:r>
      <w:r w:rsidRPr="00F76074">
        <w:rPr>
          <w:i/>
          <w:iCs/>
          <w:sz w:val="40"/>
          <w:szCs w:val="40"/>
          <w:rtl/>
        </w:rPr>
        <w:t xml:space="preserve">إعلانات </w:t>
      </w:r>
      <w:r w:rsidR="00F76074" w:rsidRPr="00F76074">
        <w:rPr>
          <w:rFonts w:hint="cs"/>
          <w:i/>
          <w:iCs/>
          <w:sz w:val="40"/>
          <w:szCs w:val="40"/>
          <w:rtl/>
        </w:rPr>
        <w:t xml:space="preserve">الصادرة </w:t>
      </w:r>
      <w:r w:rsidR="00F76074" w:rsidRPr="00F76074">
        <w:rPr>
          <w:i/>
          <w:iCs/>
          <w:sz w:val="40"/>
          <w:szCs w:val="40"/>
          <w:rtl/>
        </w:rPr>
        <w:t>بموجب المادة 8</w:t>
      </w:r>
      <w:r w:rsidRPr="00F76074">
        <w:rPr>
          <w:i/>
          <w:iCs/>
          <w:sz w:val="40"/>
          <w:szCs w:val="40"/>
          <w:rtl/>
        </w:rPr>
        <w:t xml:space="preserve">(7) من البروتوكول </w:t>
      </w:r>
      <w:r w:rsidR="00F76074" w:rsidRPr="00F76074">
        <w:rPr>
          <w:rFonts w:hint="cs"/>
          <w:i/>
          <w:iCs/>
          <w:sz w:val="40"/>
          <w:szCs w:val="40"/>
          <w:rtl/>
        </w:rPr>
        <w:t>كانت معمولة بها</w:t>
      </w:r>
    </w:p>
    <w:tbl>
      <w:tblPr>
        <w:bidiVisual/>
        <w:tblW w:w="9361" w:type="dxa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1"/>
      </w:tblGrid>
      <w:tr w:rsidR="001436E1" w:rsidRPr="008E79D8" w:rsidTr="005D1223">
        <w:trPr>
          <w:trHeight w:val="280"/>
          <w:jc w:val="center"/>
        </w:trPr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436E1" w:rsidRPr="008E79D8" w:rsidRDefault="001436E1" w:rsidP="005D1223">
            <w:pPr>
              <w:keepNext/>
              <w:keepLines/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E1" w:rsidRPr="008E79D8" w:rsidRDefault="008E79D8" w:rsidP="005D1223">
            <w:pPr>
              <w:keepNext/>
              <w:keepLines/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 w:hint="cs"/>
                <w:sz w:val="26"/>
                <w:szCs w:val="26"/>
                <w:rtl/>
              </w:rPr>
              <w:t>2012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E1" w:rsidRPr="008E79D8" w:rsidRDefault="008E79D8" w:rsidP="005D1223">
            <w:pPr>
              <w:keepNext/>
              <w:keepLines/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 w:hint="cs"/>
                <w:sz w:val="26"/>
                <w:szCs w:val="26"/>
                <w:rtl/>
              </w:rPr>
              <w:t>2013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E1" w:rsidRPr="008E79D8" w:rsidRDefault="008E79D8" w:rsidP="005D1223">
            <w:pPr>
              <w:keepNext/>
              <w:keepLines/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</w:rPr>
            </w:pPr>
            <w:r>
              <w:rPr>
                <w:rFonts w:ascii="Arabic Typesetting" w:hAnsi="Arabic Typesetting" w:cs="Arabic Typesetting" w:hint="cs"/>
                <w:sz w:val="26"/>
                <w:szCs w:val="26"/>
                <w:rtl/>
              </w:rPr>
              <w:t>2014</w:t>
            </w:r>
          </w:p>
        </w:tc>
      </w:tr>
      <w:tr w:rsidR="00B71332" w:rsidRPr="008E79D8" w:rsidTr="005D1223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0F39E4" w:rsidRDefault="00B71332" w:rsidP="0090640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F39E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1 014 378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1 006 411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859 467</w:t>
            </w:r>
          </w:p>
        </w:tc>
      </w:tr>
      <w:tr w:rsidR="00B71332" w:rsidRPr="008E79D8" w:rsidTr="005D1223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0F39E4" w:rsidRDefault="00B71332" w:rsidP="0090640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F39E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1 220 955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1 200 240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972 889</w:t>
            </w:r>
          </w:p>
        </w:tc>
      </w:tr>
      <w:tr w:rsidR="00B71332" w:rsidRPr="008E79D8" w:rsidTr="005D1223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0F39E4" w:rsidRDefault="00B71332" w:rsidP="009064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BX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4 648 033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4 635 739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4 188 606</w:t>
            </w:r>
          </w:p>
        </w:tc>
      </w:tr>
      <w:tr w:rsidR="00B71332" w:rsidRPr="008E79D8" w:rsidTr="005D1223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0F39E4" w:rsidRDefault="00B71332" w:rsidP="009064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5 158 300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5 500 000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5 038 700</w:t>
            </w:r>
          </w:p>
        </w:tc>
      </w:tr>
      <w:tr w:rsidR="00B71332" w:rsidRPr="008E79D8" w:rsidTr="005D1223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0F39E4" w:rsidRDefault="00B71332" w:rsidP="009064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7 846 700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7 661 900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7 512 650</w:t>
            </w:r>
          </w:p>
        </w:tc>
      </w:tr>
      <w:tr w:rsidR="00B71332" w:rsidRPr="008E79D8" w:rsidTr="005D1223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0F39E4" w:rsidRDefault="00B71332" w:rsidP="009064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8 739 911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8 792 602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8 682 010</w:t>
            </w:r>
          </w:p>
        </w:tc>
      </w:tr>
      <w:tr w:rsidR="00B71332" w:rsidRPr="008E79D8" w:rsidTr="005D1223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0F39E4" w:rsidRDefault="00B71332" w:rsidP="009064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</w:t>
            </w:r>
            <w:r w:rsidRPr="000F39E4">
              <w:rPr>
                <w:rStyle w:val="FootnoteReference"/>
                <w:sz w:val="16"/>
                <w:szCs w:val="16"/>
              </w:rPr>
              <w:footnoteReference w:id="4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478 505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489 904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378 365</w:t>
            </w:r>
          </w:p>
        </w:tc>
      </w:tr>
      <w:tr w:rsidR="00B71332" w:rsidRPr="008E79D8" w:rsidTr="005D1223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0F39E4" w:rsidRDefault="00B71332" w:rsidP="009064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1 985 715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1 938 138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1 713 462</w:t>
            </w:r>
          </w:p>
        </w:tc>
      </w:tr>
      <w:tr w:rsidR="00B71332" w:rsidRPr="008E79D8" w:rsidTr="005D1223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0F39E4" w:rsidRDefault="00B71332" w:rsidP="00906401">
            <w:pPr>
              <w:keepNext/>
              <w:keepLine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KE</w:t>
            </w:r>
            <w:proofErr w:type="spellEnd"/>
            <w:r>
              <w:rPr>
                <w:rStyle w:val="FootnoteReference"/>
                <w:sz w:val="16"/>
                <w:szCs w:val="16"/>
              </w:rPr>
              <w:footnoteReference w:id="5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  <w:rtl/>
                <w:lang w:bidi="ar-EG"/>
              </w:rPr>
              <w:t>لا ينطبق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  <w:rtl/>
                <w:lang w:bidi="ar-EG"/>
              </w:rPr>
              <w:t>لا ينطبق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227 946</w:t>
            </w:r>
          </w:p>
        </w:tc>
      </w:tr>
      <w:tr w:rsidR="00B71332" w:rsidRPr="008E79D8" w:rsidTr="005D1223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0F39E4" w:rsidRDefault="00B71332" w:rsidP="00906401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0F39E4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1 655 200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1 590 180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1 255 940</w:t>
            </w:r>
          </w:p>
        </w:tc>
      </w:tr>
      <w:tr w:rsidR="00B71332" w:rsidRPr="008E79D8" w:rsidTr="005D1223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0F39E4" w:rsidRDefault="00B71332" w:rsidP="009064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1 580 102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1 516 210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1 304 321</w:t>
            </w:r>
          </w:p>
        </w:tc>
      </w:tr>
      <w:tr w:rsidR="00B71332" w:rsidRPr="008E79D8" w:rsidTr="005D1223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0F39E4" w:rsidRDefault="00B71332" w:rsidP="0090640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537 238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396 946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363 360</w:t>
            </w:r>
          </w:p>
        </w:tc>
      </w:tr>
      <w:tr w:rsidR="00B71332" w:rsidRPr="008E79D8" w:rsidTr="005D1223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0F39E4" w:rsidRDefault="00B71332" w:rsidP="00906401">
            <w:pPr>
              <w:keepNext/>
              <w:keepLine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SY</w:t>
            </w:r>
            <w:proofErr w:type="spellEnd"/>
            <w:r>
              <w:rPr>
                <w:rStyle w:val="FootnoteReference"/>
                <w:sz w:val="16"/>
                <w:szCs w:val="16"/>
              </w:rPr>
              <w:footnoteReference w:id="6"/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1 061 113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739 271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bidi="ar-EG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  <w:rtl/>
                <w:lang w:bidi="ar-EG"/>
              </w:rPr>
              <w:t>لا ينطبق</w:t>
            </w:r>
          </w:p>
        </w:tc>
      </w:tr>
      <w:tr w:rsidR="00B71332" w:rsidRPr="008E79D8" w:rsidTr="005D1223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0F39E4" w:rsidRDefault="00B71332" w:rsidP="00906401">
            <w:pPr>
              <w:keepNext/>
              <w:keepLine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TJ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743 218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981 962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keepNext/>
              <w:keepLines/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820 060</w:t>
            </w:r>
          </w:p>
        </w:tc>
      </w:tr>
      <w:tr w:rsidR="00B71332" w:rsidRPr="008E79D8" w:rsidTr="005D1223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0F39E4" w:rsidRDefault="00B71332" w:rsidP="00906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4 690 111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B71332" w:rsidRDefault="00B71332" w:rsidP="005D122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4 808 061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3 946 960</w:t>
            </w:r>
          </w:p>
        </w:tc>
      </w:tr>
      <w:tr w:rsidR="00B71332" w:rsidRPr="008E79D8" w:rsidTr="005D1223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0F39E4" w:rsidRDefault="00B71332" w:rsidP="0090640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VN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979 326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332" w:rsidRPr="00B71332" w:rsidRDefault="00B71332" w:rsidP="005D122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939 889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71332" w:rsidRPr="00B71332" w:rsidRDefault="00B71332" w:rsidP="005D122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754 927</w:t>
            </w:r>
          </w:p>
        </w:tc>
      </w:tr>
      <w:tr w:rsidR="001436E1" w:rsidRPr="008E79D8" w:rsidTr="005D1223">
        <w:trPr>
          <w:trHeight w:val="28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436E1" w:rsidRPr="008E79D8" w:rsidRDefault="001436E1" w:rsidP="005D1223">
            <w:pPr>
              <w:bidi/>
              <w:jc w:val="center"/>
              <w:rPr>
                <w:rFonts w:ascii="Arabic Typesetting" w:hAnsi="Arabic Typesetting" w:cs="Arabic Typesetting"/>
                <w:sz w:val="26"/>
                <w:szCs w:val="26"/>
                <w:rtl/>
                <w:lang w:bidi="ar-EG"/>
              </w:rPr>
            </w:pPr>
            <w:r w:rsidRPr="008E79D8">
              <w:rPr>
                <w:rFonts w:ascii="Arabic Typesetting" w:hAnsi="Arabic Typesetting" w:cs="Arabic Typesetting" w:hint="cs"/>
                <w:sz w:val="26"/>
                <w:szCs w:val="26"/>
                <w:rtl/>
              </w:rPr>
              <w:t>المجموع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436E1" w:rsidRPr="00B71332" w:rsidRDefault="001436E1" w:rsidP="005D122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42 338 805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6E1" w:rsidRPr="00B71332" w:rsidRDefault="001436E1" w:rsidP="005D122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42 197 453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436E1" w:rsidRPr="00B71332" w:rsidRDefault="001436E1" w:rsidP="005D1223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B71332">
              <w:rPr>
                <w:rFonts w:asciiTheme="minorBidi" w:hAnsiTheme="minorBidi" w:cstheme="minorBidi"/>
                <w:sz w:val="16"/>
                <w:szCs w:val="16"/>
              </w:rPr>
              <w:t>38 019 663</w:t>
            </w:r>
          </w:p>
        </w:tc>
      </w:tr>
    </w:tbl>
    <w:p w:rsidR="00F76074" w:rsidRDefault="00F76074" w:rsidP="00F76074">
      <w:pPr>
        <w:pStyle w:val="NormalParaAR"/>
        <w:rPr>
          <w:lang w:bidi="ar-EG"/>
        </w:rPr>
      </w:pPr>
    </w:p>
    <w:p w:rsidR="00917143" w:rsidRPr="00DB4225" w:rsidRDefault="00B15A02" w:rsidP="00DB4225">
      <w:pPr>
        <w:pStyle w:val="NormalParaAR"/>
        <w:numPr>
          <w:ilvl w:val="0"/>
          <w:numId w:val="21"/>
        </w:numPr>
        <w:ind w:left="5575" w:firstLine="0"/>
        <w:rPr>
          <w:i/>
          <w:iCs/>
        </w:rPr>
      </w:pPr>
      <w:r w:rsidRPr="00DB4225">
        <w:rPr>
          <w:i/>
          <w:iCs/>
          <w:rtl/>
        </w:rPr>
        <w:t xml:space="preserve">والفريق العامل </w:t>
      </w:r>
      <w:r w:rsidRPr="00DB4225">
        <w:rPr>
          <w:rFonts w:hint="cs"/>
          <w:i/>
          <w:iCs/>
          <w:rtl/>
        </w:rPr>
        <w:t>مدعوٌ إلى القيام</w:t>
      </w:r>
      <w:r w:rsidRPr="00DB4225">
        <w:rPr>
          <w:i/>
          <w:iCs/>
          <w:rtl/>
        </w:rPr>
        <w:t xml:space="preserve"> بما يلي:</w:t>
      </w:r>
    </w:p>
    <w:p w:rsidR="00B15A02" w:rsidRPr="00DB4225" w:rsidRDefault="00B15A02" w:rsidP="008E79D8">
      <w:pPr>
        <w:pStyle w:val="NormalParaAR"/>
        <w:ind w:left="5575" w:firstLine="630"/>
        <w:rPr>
          <w:i/>
          <w:iCs/>
          <w:rtl/>
        </w:rPr>
      </w:pPr>
      <w:r w:rsidRPr="00DB4225">
        <w:rPr>
          <w:rFonts w:hint="cs"/>
          <w:i/>
          <w:iCs/>
          <w:rtl/>
        </w:rPr>
        <w:t>"1" أن ين</w:t>
      </w:r>
      <w:r w:rsidRPr="00DB4225">
        <w:rPr>
          <w:i/>
          <w:iCs/>
          <w:rtl/>
        </w:rPr>
        <w:t xml:space="preserve">ظر في المعلومات </w:t>
      </w:r>
      <w:r w:rsidR="008E79D8">
        <w:rPr>
          <w:rFonts w:hint="cs"/>
          <w:i/>
          <w:iCs/>
          <w:rtl/>
        </w:rPr>
        <w:t>المُقدَّمة</w:t>
      </w:r>
      <w:r w:rsidRPr="00DB4225">
        <w:rPr>
          <w:i/>
          <w:iCs/>
          <w:rtl/>
        </w:rPr>
        <w:t xml:space="preserve"> في هذه الوثيقة</w:t>
      </w:r>
      <w:r w:rsidRPr="00DB4225">
        <w:rPr>
          <w:rFonts w:hint="cs"/>
          <w:i/>
          <w:iCs/>
          <w:rtl/>
        </w:rPr>
        <w:t>،</w:t>
      </w:r>
    </w:p>
    <w:p w:rsidR="00B15A02" w:rsidRPr="00DB4225" w:rsidRDefault="00B15A02" w:rsidP="00DB4225">
      <w:pPr>
        <w:pStyle w:val="NormalParaAR"/>
        <w:ind w:left="5575" w:firstLine="630"/>
        <w:rPr>
          <w:i/>
          <w:iCs/>
          <w:rtl/>
          <w:lang w:bidi="ar-EG"/>
        </w:rPr>
      </w:pPr>
      <w:r w:rsidRPr="00DB4225">
        <w:rPr>
          <w:rFonts w:hint="cs"/>
          <w:i/>
          <w:iCs/>
          <w:rtl/>
        </w:rPr>
        <w:t xml:space="preserve">"2" </w:t>
      </w:r>
      <w:r w:rsidR="00DE3309" w:rsidRPr="00DB4225">
        <w:rPr>
          <w:rFonts w:hint="cs"/>
          <w:i/>
          <w:iCs/>
          <w:rtl/>
        </w:rPr>
        <w:t>و</w:t>
      </w:r>
      <w:r w:rsidRPr="00DB4225">
        <w:rPr>
          <w:rFonts w:hint="cs"/>
          <w:i/>
          <w:iCs/>
          <w:rtl/>
        </w:rPr>
        <w:t xml:space="preserve">أن يحدد </w:t>
      </w:r>
      <w:r w:rsidRPr="00DB4225">
        <w:rPr>
          <w:i/>
          <w:iCs/>
          <w:rtl/>
        </w:rPr>
        <w:t>ما إذا كان س</w:t>
      </w:r>
      <w:r w:rsidRPr="00DB4225">
        <w:rPr>
          <w:rFonts w:hint="cs"/>
          <w:i/>
          <w:iCs/>
          <w:rtl/>
        </w:rPr>
        <w:t xml:space="preserve">وف </w:t>
      </w:r>
      <w:r w:rsidRPr="00DB4225">
        <w:rPr>
          <w:i/>
          <w:iCs/>
          <w:rtl/>
        </w:rPr>
        <w:t>يوص</w:t>
      </w:r>
      <w:r w:rsidRPr="00DB4225">
        <w:rPr>
          <w:rFonts w:hint="cs"/>
          <w:i/>
          <w:iCs/>
          <w:rtl/>
        </w:rPr>
        <w:t>ي</w:t>
      </w:r>
      <w:r w:rsidRPr="00DB4225">
        <w:rPr>
          <w:i/>
          <w:iCs/>
          <w:rtl/>
        </w:rPr>
        <w:t xml:space="preserve"> جمعية اتحاد مدريد</w:t>
      </w:r>
      <w:r w:rsidRPr="00DB4225">
        <w:rPr>
          <w:rFonts w:hint="cs"/>
          <w:i/>
          <w:iCs/>
          <w:rtl/>
        </w:rPr>
        <w:t xml:space="preserve"> بتقييد نطاق</w:t>
      </w:r>
      <w:r w:rsidRPr="00DB4225">
        <w:rPr>
          <w:i/>
          <w:iCs/>
          <w:rtl/>
        </w:rPr>
        <w:t xml:space="preserve"> الفقرة (1)(ب) من المادة 9</w:t>
      </w:r>
      <w:r w:rsidRPr="00DB4225">
        <w:rPr>
          <w:rFonts w:hint="cs"/>
          <w:i/>
          <w:iCs/>
          <w:vertAlign w:val="superscript"/>
          <w:rtl/>
        </w:rPr>
        <w:t>(سادساً)</w:t>
      </w:r>
      <w:r w:rsidRPr="00DB4225">
        <w:rPr>
          <w:i/>
          <w:iCs/>
          <w:rtl/>
        </w:rPr>
        <w:t xml:space="preserve"> أو </w:t>
      </w:r>
      <w:r w:rsidR="00DE3309" w:rsidRPr="00DB4225">
        <w:rPr>
          <w:rFonts w:hint="cs"/>
          <w:i/>
          <w:iCs/>
          <w:rtl/>
        </w:rPr>
        <w:t>ب</w:t>
      </w:r>
      <w:r w:rsidRPr="00DB4225">
        <w:rPr>
          <w:i/>
          <w:iCs/>
          <w:rtl/>
        </w:rPr>
        <w:t>إلغا</w:t>
      </w:r>
      <w:r w:rsidR="00DE3309" w:rsidRPr="00DB4225">
        <w:rPr>
          <w:rFonts w:hint="cs"/>
          <w:i/>
          <w:iCs/>
          <w:rtl/>
        </w:rPr>
        <w:t>ئ</w:t>
      </w:r>
      <w:r w:rsidRPr="00DB4225">
        <w:rPr>
          <w:i/>
          <w:iCs/>
          <w:rtl/>
        </w:rPr>
        <w:t>ها</w:t>
      </w:r>
      <w:r w:rsidR="00DE3309" w:rsidRPr="00DB4225">
        <w:rPr>
          <w:rFonts w:hint="cs"/>
          <w:i/>
          <w:iCs/>
          <w:rtl/>
        </w:rPr>
        <w:t>،</w:t>
      </w:r>
    </w:p>
    <w:p w:rsidR="00CB79E4" w:rsidRDefault="00DE3309" w:rsidP="00DB4225">
      <w:pPr>
        <w:pStyle w:val="NormalParaAR"/>
        <w:ind w:left="5575" w:firstLine="630"/>
        <w:rPr>
          <w:rtl/>
          <w:lang w:bidi="ar-EG"/>
        </w:rPr>
      </w:pPr>
      <w:r w:rsidRPr="00DB4225">
        <w:rPr>
          <w:rFonts w:hint="cs"/>
          <w:i/>
          <w:iCs/>
          <w:rtl/>
        </w:rPr>
        <w:t xml:space="preserve">"3" </w:t>
      </w:r>
      <w:r w:rsidRPr="00DB4225">
        <w:rPr>
          <w:rFonts w:hint="cs"/>
          <w:i/>
          <w:iCs/>
          <w:rtl/>
          <w:lang w:bidi="ar-EG"/>
        </w:rPr>
        <w:t xml:space="preserve">وأن يحدد </w:t>
      </w:r>
      <w:r w:rsidRPr="00DB4225">
        <w:rPr>
          <w:i/>
          <w:iCs/>
          <w:rtl/>
          <w:lang w:bidi="ar-EG"/>
        </w:rPr>
        <w:t>ما إذا كان س</w:t>
      </w:r>
      <w:r w:rsidRPr="00DB4225">
        <w:rPr>
          <w:rFonts w:hint="cs"/>
          <w:i/>
          <w:iCs/>
          <w:rtl/>
          <w:lang w:bidi="ar-EG"/>
        </w:rPr>
        <w:t>ي</w:t>
      </w:r>
      <w:r w:rsidRPr="00DB4225">
        <w:rPr>
          <w:i/>
          <w:iCs/>
          <w:rtl/>
          <w:lang w:bidi="ar-EG"/>
        </w:rPr>
        <w:t>وافق على أن أي استعراض آخر ل</w:t>
      </w:r>
      <w:r w:rsidR="00C13FB0" w:rsidRPr="00DB4225">
        <w:rPr>
          <w:i/>
          <w:iCs/>
          <w:rtl/>
          <w:lang w:bidi="ar-EG"/>
        </w:rPr>
        <w:t>تطبيق الفقرة (1)</w:t>
      </w:r>
      <w:r w:rsidRPr="00DB4225">
        <w:rPr>
          <w:i/>
          <w:iCs/>
          <w:rtl/>
          <w:lang w:bidi="ar-EG"/>
        </w:rPr>
        <w:t>(ب) من المادة 9</w:t>
      </w:r>
      <w:r w:rsidR="00C13FB0" w:rsidRPr="00DB4225">
        <w:rPr>
          <w:rFonts w:hint="cs"/>
          <w:i/>
          <w:iCs/>
          <w:vertAlign w:val="superscript"/>
          <w:rtl/>
          <w:lang w:bidi="ar-EG"/>
        </w:rPr>
        <w:t>(سادساً)</w:t>
      </w:r>
      <w:r w:rsidRPr="00DB4225">
        <w:rPr>
          <w:i/>
          <w:iCs/>
          <w:rtl/>
          <w:lang w:bidi="ar-EG"/>
        </w:rPr>
        <w:t xml:space="preserve"> </w:t>
      </w:r>
      <w:r w:rsidR="00C13FB0" w:rsidRPr="00DB4225">
        <w:rPr>
          <w:rFonts w:hint="cs"/>
          <w:i/>
          <w:iCs/>
          <w:rtl/>
          <w:lang w:bidi="ar-EG"/>
        </w:rPr>
        <w:t xml:space="preserve">ينبغي </w:t>
      </w:r>
      <w:r w:rsidRPr="00DB4225">
        <w:rPr>
          <w:i/>
          <w:iCs/>
          <w:rtl/>
          <w:lang w:bidi="ar-EG"/>
        </w:rPr>
        <w:t xml:space="preserve">أن يضطلع به الفريق العامل، </w:t>
      </w:r>
      <w:r w:rsidR="00C13FB0" w:rsidRPr="00DB4225">
        <w:rPr>
          <w:rFonts w:hint="cs"/>
          <w:i/>
          <w:iCs/>
          <w:rtl/>
          <w:lang w:bidi="ar-EG"/>
        </w:rPr>
        <w:t xml:space="preserve">في أي وقت بعد الآن، </w:t>
      </w:r>
      <w:r w:rsidRPr="00DB4225">
        <w:rPr>
          <w:i/>
          <w:iCs/>
          <w:rtl/>
          <w:lang w:bidi="ar-EG"/>
        </w:rPr>
        <w:t>بناء</w:t>
      </w:r>
      <w:r w:rsidR="00DB4225" w:rsidRPr="00DB4225">
        <w:rPr>
          <w:rFonts w:hint="cs"/>
          <w:i/>
          <w:iCs/>
          <w:rtl/>
          <w:lang w:bidi="ar-EG"/>
        </w:rPr>
        <w:t>ً</w:t>
      </w:r>
      <w:r w:rsidRPr="00DB4225">
        <w:rPr>
          <w:i/>
          <w:iCs/>
          <w:rtl/>
          <w:lang w:bidi="ar-EG"/>
        </w:rPr>
        <w:t xml:space="preserve"> على طلب صريح من أي عضو من أعضاء اتحاد مدريد أو</w:t>
      </w:r>
      <w:r w:rsidR="00DB4225" w:rsidRPr="00DB4225">
        <w:rPr>
          <w:rFonts w:hint="cs"/>
          <w:i/>
          <w:iCs/>
          <w:rtl/>
          <w:lang w:bidi="ar-EG"/>
        </w:rPr>
        <w:t xml:space="preserve"> من</w:t>
      </w:r>
      <w:r w:rsidRPr="00DB4225">
        <w:rPr>
          <w:i/>
          <w:iCs/>
          <w:rtl/>
          <w:lang w:bidi="ar-EG"/>
        </w:rPr>
        <w:t xml:space="preserve"> المكتب الدولي.</w:t>
      </w:r>
    </w:p>
    <w:p w:rsidR="000438DD" w:rsidRDefault="00C96AA5" w:rsidP="00A963DC">
      <w:pPr>
        <w:pStyle w:val="NormalParaAR"/>
        <w:ind w:left="5575"/>
        <w:rPr>
          <w:rtl/>
          <w:lang w:bidi="ar-EG"/>
        </w:rPr>
      </w:pPr>
      <w:r w:rsidRPr="00C96AA5">
        <w:rPr>
          <w:rtl/>
          <w:lang w:bidi="ar-EG"/>
        </w:rPr>
        <w:t>[نهاية الوثيقة]</w:t>
      </w:r>
    </w:p>
    <w:sectPr w:rsidR="000438DD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DA" w:rsidRDefault="00B107DA">
      <w:r>
        <w:separator/>
      </w:r>
    </w:p>
  </w:endnote>
  <w:endnote w:type="continuationSeparator" w:id="0">
    <w:p w:rsidR="00B107DA" w:rsidRDefault="00B1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DA" w:rsidRDefault="00B107D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107DA" w:rsidRDefault="00B107DA" w:rsidP="009622BF">
      <w:pPr>
        <w:bidi/>
      </w:pPr>
      <w:r>
        <w:separator/>
      </w:r>
    </w:p>
  </w:footnote>
  <w:footnote w:id="1">
    <w:p w:rsidR="0086609F" w:rsidRDefault="0086609F" w:rsidP="009C7E0F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توقف، </w:t>
      </w:r>
      <w:r w:rsidRPr="00A265AC">
        <w:rPr>
          <w:rtl/>
          <w:lang w:bidi="ar-EG"/>
        </w:rPr>
        <w:t xml:space="preserve">منذ 29 يونيو 2013، </w:t>
      </w:r>
      <w:r>
        <w:rPr>
          <w:rFonts w:hint="cs"/>
          <w:rtl/>
          <w:lang w:bidi="ar-EG"/>
        </w:rPr>
        <w:t xml:space="preserve">تطبيق </w:t>
      </w:r>
      <w:r w:rsidRPr="00A265AC">
        <w:rPr>
          <w:rtl/>
          <w:lang w:bidi="ar-EG"/>
        </w:rPr>
        <w:t xml:space="preserve">أحكام </w:t>
      </w:r>
      <w:r>
        <w:rPr>
          <w:rFonts w:hint="cs"/>
          <w:rtl/>
          <w:lang w:bidi="ar-EG"/>
        </w:rPr>
        <w:t xml:space="preserve">المادة </w:t>
      </w:r>
      <w:r w:rsidRPr="00A265AC">
        <w:rPr>
          <w:rtl/>
          <w:lang w:bidi="ar-EG"/>
        </w:rPr>
        <w:t>9</w:t>
      </w:r>
      <w:r w:rsidRPr="00A265AC">
        <w:rPr>
          <w:rFonts w:hint="cs"/>
          <w:vertAlign w:val="superscript"/>
          <w:rtl/>
          <w:lang w:bidi="ar-EG"/>
        </w:rPr>
        <w:t>(سادساً)</w:t>
      </w:r>
      <w:r>
        <w:rPr>
          <w:rtl/>
          <w:lang w:bidi="ar-EG"/>
        </w:rPr>
        <w:t>(1)</w:t>
      </w:r>
      <w:r w:rsidRPr="00A265AC">
        <w:rPr>
          <w:rtl/>
          <w:lang w:bidi="ar-EG"/>
        </w:rPr>
        <w:t>(ب) من البروتوكول</w:t>
      </w:r>
      <w:r>
        <w:rPr>
          <w:rFonts w:hint="cs"/>
          <w:rtl/>
          <w:lang w:bidi="ar-EG"/>
        </w:rPr>
        <w:t xml:space="preserve"> على</w:t>
      </w:r>
      <w:r w:rsidRPr="00A265AC">
        <w:rPr>
          <w:rtl/>
          <w:lang w:bidi="ar-EG"/>
        </w:rPr>
        <w:t xml:space="preserve"> العلاقات </w:t>
      </w:r>
      <w:r>
        <w:rPr>
          <w:rFonts w:hint="cs"/>
          <w:rtl/>
          <w:lang w:bidi="ar-EG"/>
        </w:rPr>
        <w:t xml:space="preserve">القائمة </w:t>
      </w:r>
      <w:r w:rsidRPr="00A265AC">
        <w:rPr>
          <w:rtl/>
          <w:lang w:bidi="ar-EG"/>
        </w:rPr>
        <w:t xml:space="preserve">بين الجمهورية العربية السورية والبلدان الأطراف </w:t>
      </w:r>
      <w:r>
        <w:rPr>
          <w:rFonts w:hint="cs"/>
          <w:rtl/>
          <w:lang w:bidi="ar-EG"/>
        </w:rPr>
        <w:t xml:space="preserve">في </w:t>
      </w:r>
      <w:r w:rsidRPr="00A265AC">
        <w:rPr>
          <w:rtl/>
          <w:lang w:bidi="ar-EG"/>
        </w:rPr>
        <w:t>الاتفاق والبروتوكول</w:t>
      </w:r>
      <w:r>
        <w:rPr>
          <w:rFonts w:hint="cs"/>
          <w:rtl/>
          <w:lang w:bidi="ar-EG"/>
        </w:rPr>
        <w:t xml:space="preserve"> معاً</w:t>
      </w:r>
      <w:r w:rsidRPr="00A265AC">
        <w:rPr>
          <w:rtl/>
          <w:lang w:bidi="ar-EG"/>
        </w:rPr>
        <w:t>.</w:t>
      </w:r>
    </w:p>
  </w:footnote>
  <w:footnote w:id="2">
    <w:p w:rsidR="0086609F" w:rsidRDefault="0086609F" w:rsidP="009C7E0F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تُعتبر </w:t>
      </w:r>
      <w:r w:rsidRPr="00E30C39">
        <w:rPr>
          <w:rtl/>
          <w:lang w:bidi="ar-EG"/>
        </w:rPr>
        <w:t>أراضي بلجيكا و</w:t>
      </w:r>
      <w:r w:rsidRPr="00567A8E">
        <w:rPr>
          <w:rtl/>
        </w:rPr>
        <w:t>لكسمبرغ</w:t>
      </w:r>
      <w:r w:rsidRPr="00E30C39">
        <w:rPr>
          <w:rtl/>
          <w:lang w:bidi="ar-EG"/>
        </w:rPr>
        <w:t xml:space="preserve"> ومملكة هولندا في أوروبا بلد</w:t>
      </w:r>
      <w:r>
        <w:rPr>
          <w:rFonts w:hint="cs"/>
          <w:rtl/>
          <w:lang w:bidi="ar-EG"/>
        </w:rPr>
        <w:t>اً</w:t>
      </w:r>
      <w:r w:rsidRPr="00E30C39">
        <w:rPr>
          <w:rtl/>
          <w:lang w:bidi="ar-EG"/>
        </w:rPr>
        <w:t xml:space="preserve"> واحد</w:t>
      </w:r>
      <w:r>
        <w:rPr>
          <w:rFonts w:hint="cs"/>
          <w:rtl/>
          <w:lang w:bidi="ar-EG"/>
        </w:rPr>
        <w:t>اً</w:t>
      </w:r>
      <w:r w:rsidRPr="00E30C39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 xml:space="preserve">لأغراض </w:t>
      </w:r>
      <w:r w:rsidRPr="00E30C39">
        <w:rPr>
          <w:rtl/>
          <w:lang w:bidi="ar-EG"/>
        </w:rPr>
        <w:t>تطبيق الاتفاق، اعتبارا</w:t>
      </w:r>
      <w:r>
        <w:rPr>
          <w:rFonts w:hint="cs"/>
          <w:rtl/>
          <w:lang w:bidi="ar-EG"/>
        </w:rPr>
        <w:t>ً</w:t>
      </w:r>
      <w:r w:rsidRPr="00E30C39">
        <w:rPr>
          <w:rtl/>
          <w:lang w:bidi="ar-EG"/>
        </w:rPr>
        <w:t xml:space="preserve"> من 1 يناير 1971، و</w:t>
      </w:r>
      <w:r>
        <w:rPr>
          <w:rFonts w:hint="cs"/>
          <w:rtl/>
          <w:lang w:bidi="ar-EG"/>
        </w:rPr>
        <w:t xml:space="preserve">لأغراض </w:t>
      </w:r>
      <w:r w:rsidRPr="00E30C39">
        <w:rPr>
          <w:rtl/>
          <w:lang w:bidi="ar-EG"/>
        </w:rPr>
        <w:t>تطبيق البروتوكول، اعتبارا</w:t>
      </w:r>
      <w:r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من 1 أبريل 1998</w:t>
      </w:r>
      <w:r w:rsidRPr="00E30C39">
        <w:rPr>
          <w:rtl/>
          <w:lang w:bidi="ar-EG"/>
        </w:rPr>
        <w:t>. و</w:t>
      </w:r>
      <w:r>
        <w:rPr>
          <w:rFonts w:hint="cs"/>
          <w:rtl/>
          <w:lang w:bidi="ar-EG"/>
        </w:rPr>
        <w:t xml:space="preserve">يعد </w:t>
      </w:r>
      <w:r w:rsidRPr="002005BA">
        <w:rPr>
          <w:rtl/>
          <w:lang w:bidi="ar-EG"/>
        </w:rPr>
        <w:t xml:space="preserve">مكتب </w:t>
      </w:r>
      <w:proofErr w:type="spellStart"/>
      <w:r w:rsidRPr="002005BA">
        <w:rPr>
          <w:rtl/>
          <w:lang w:bidi="ar-EG"/>
        </w:rPr>
        <w:t>بنيلوكس</w:t>
      </w:r>
      <w:proofErr w:type="spellEnd"/>
      <w:r w:rsidRPr="002005BA">
        <w:rPr>
          <w:rtl/>
          <w:lang w:bidi="ar-EG"/>
        </w:rPr>
        <w:t xml:space="preserve"> للملكية الفكرية</w:t>
      </w:r>
      <w:r w:rsidRPr="00E30C39">
        <w:rPr>
          <w:rtl/>
          <w:lang w:bidi="ar-EG"/>
        </w:rPr>
        <w:t xml:space="preserve"> (</w:t>
      </w:r>
      <w:proofErr w:type="spellStart"/>
      <w:r w:rsidRPr="00E30C39">
        <w:rPr>
          <w:lang w:bidi="ar-EG"/>
        </w:rPr>
        <w:t>BOIP</w:t>
      </w:r>
      <w:proofErr w:type="spellEnd"/>
      <w:r w:rsidRPr="00E30C39">
        <w:rPr>
          <w:rtl/>
          <w:lang w:bidi="ar-EG"/>
        </w:rPr>
        <w:t>)</w:t>
      </w:r>
      <w:r>
        <w:rPr>
          <w:rFonts w:hint="cs"/>
          <w:rtl/>
          <w:lang w:bidi="ar-EG"/>
        </w:rPr>
        <w:t xml:space="preserve"> </w:t>
      </w:r>
      <w:r w:rsidRPr="00E30C39">
        <w:rPr>
          <w:rtl/>
          <w:lang w:bidi="ar-EG"/>
        </w:rPr>
        <w:t>مكتب</w:t>
      </w:r>
      <w:r>
        <w:rPr>
          <w:rFonts w:hint="cs"/>
          <w:rtl/>
          <w:lang w:bidi="ar-EG"/>
        </w:rPr>
        <w:t>هم</w:t>
      </w:r>
      <w:r w:rsidRPr="00E30C3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</w:t>
      </w:r>
      <w:r w:rsidRPr="00E30C39">
        <w:rPr>
          <w:rtl/>
          <w:lang w:bidi="ar-EG"/>
        </w:rPr>
        <w:t>مشترك بموجب المادتين 9</w:t>
      </w:r>
      <w:r w:rsidRPr="002005BA">
        <w:rPr>
          <w:rFonts w:hint="cs"/>
          <w:vertAlign w:val="superscript"/>
          <w:rtl/>
          <w:lang w:bidi="ar-EG"/>
        </w:rPr>
        <w:t>(رابعاً)</w:t>
      </w:r>
      <w:r w:rsidRPr="00E30C39">
        <w:rPr>
          <w:rtl/>
          <w:lang w:bidi="ar-EG"/>
        </w:rPr>
        <w:t xml:space="preserve"> من الاتفاق والبروتوكول.</w:t>
      </w:r>
    </w:p>
  </w:footnote>
  <w:footnote w:id="3">
    <w:p w:rsidR="0086609F" w:rsidRDefault="0086609F" w:rsidP="002902FC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902FC">
        <w:rPr>
          <w:rtl/>
          <w:lang w:bidi="ar-EG"/>
        </w:rPr>
        <w:t xml:space="preserve">يعتبر </w:t>
      </w:r>
      <w:r>
        <w:rPr>
          <w:rFonts w:hint="cs"/>
          <w:rtl/>
          <w:lang w:bidi="ar-EG"/>
        </w:rPr>
        <w:t xml:space="preserve">اتحاد </w:t>
      </w:r>
      <w:proofErr w:type="spellStart"/>
      <w:r w:rsidRPr="002902FC">
        <w:rPr>
          <w:rtl/>
          <w:lang w:bidi="ar-EG"/>
        </w:rPr>
        <w:t>البنلوكس</w:t>
      </w:r>
      <w:proofErr w:type="spellEnd"/>
      <w:r w:rsidRPr="002902FC">
        <w:rPr>
          <w:rtl/>
          <w:lang w:bidi="ar-EG"/>
        </w:rPr>
        <w:t xml:space="preserve"> بلد</w:t>
      </w:r>
      <w:r>
        <w:rPr>
          <w:rFonts w:hint="cs"/>
          <w:rtl/>
          <w:lang w:bidi="ar-EG"/>
        </w:rPr>
        <w:t>اً</w:t>
      </w:r>
      <w:r w:rsidRPr="002902FC">
        <w:rPr>
          <w:rtl/>
          <w:lang w:bidi="ar-EG"/>
        </w:rPr>
        <w:t xml:space="preserve"> واحد</w:t>
      </w:r>
      <w:r>
        <w:rPr>
          <w:rFonts w:hint="cs"/>
          <w:rtl/>
          <w:lang w:bidi="ar-EG"/>
        </w:rPr>
        <w:t>اً</w:t>
      </w:r>
      <w:r w:rsidRPr="002902FC">
        <w:rPr>
          <w:rtl/>
          <w:lang w:bidi="ar-EG"/>
        </w:rPr>
        <w:t xml:space="preserve"> </w:t>
      </w:r>
      <w:r w:rsidRPr="00BA7CD5">
        <w:rPr>
          <w:rFonts w:hint="cs"/>
          <w:rtl/>
          <w:lang w:bidi="ar-EG"/>
        </w:rPr>
        <w:t>لغرض</w:t>
      </w:r>
      <w:r>
        <w:rPr>
          <w:rFonts w:hint="cs"/>
          <w:rtl/>
          <w:lang w:bidi="ar-EG"/>
        </w:rPr>
        <w:t xml:space="preserve"> الإعلان </w:t>
      </w:r>
      <w:r>
        <w:rPr>
          <w:rtl/>
          <w:lang w:bidi="ar-EG"/>
        </w:rPr>
        <w:t>المنصوص عليه في المادة 8</w:t>
      </w:r>
      <w:r w:rsidRPr="002902FC">
        <w:rPr>
          <w:rtl/>
          <w:lang w:bidi="ar-EG"/>
        </w:rPr>
        <w:t>(7) من البروتوكول.</w:t>
      </w:r>
    </w:p>
  </w:footnote>
  <w:footnote w:id="4">
    <w:p w:rsidR="00B71332" w:rsidRPr="00B71332" w:rsidRDefault="00B71332" w:rsidP="00096B80">
      <w:pPr>
        <w:pStyle w:val="FootnoteText"/>
        <w:rPr>
          <w:rtl/>
          <w:lang w:val="fr-CH"/>
        </w:rPr>
      </w:pPr>
      <w:r w:rsidRPr="00096B80">
        <w:rPr>
          <w:rStyle w:val="FootnoteReference"/>
        </w:rPr>
        <w:footnoteRef/>
      </w:r>
      <w:r w:rsidRPr="001D3BE0">
        <w:rPr>
          <w:sz w:val="20"/>
        </w:rPr>
        <w:tab/>
      </w:r>
      <w:r>
        <w:rPr>
          <w:rFonts w:hint="cs"/>
          <w:sz w:val="20"/>
          <w:rtl/>
        </w:rPr>
        <w:t>ي</w:t>
      </w:r>
      <w:r>
        <w:rPr>
          <w:rFonts w:hint="cs"/>
          <w:rtl/>
          <w:lang w:val="fr-CH"/>
        </w:rPr>
        <w:t>ؤخذ في الحسبان فقط الجزء الأول من رسم بجزأين (قدمت كوبا إعلان الرسوم بجزأين بناء على القاعدة 34(3)(أ) من اللائحة التنفيذية).</w:t>
      </w:r>
    </w:p>
  </w:footnote>
  <w:footnote w:id="5">
    <w:p w:rsidR="00B71332" w:rsidRPr="00B71332" w:rsidRDefault="00B71332" w:rsidP="00B71332">
      <w:pPr>
        <w:pStyle w:val="FootnoteText"/>
      </w:pPr>
      <w:r w:rsidRPr="00B71332">
        <w:rPr>
          <w:rStyle w:val="FootnoteReference"/>
        </w:rPr>
        <w:footnoteRef/>
      </w:r>
      <w:r w:rsidRPr="00B71332">
        <w:tab/>
      </w:r>
      <w:r>
        <w:rPr>
          <w:rFonts w:hint="cs"/>
          <w:rtl/>
        </w:rPr>
        <w:t>هذا الافتراض يأخذ في الحسبان الإعلان بشأن الرسوم الفردية الذي قدّمته كينيا ودخل حيز النفاذ في 12 مارس 2014.</w:t>
      </w:r>
    </w:p>
  </w:footnote>
  <w:footnote w:id="6">
    <w:p w:rsidR="00B71332" w:rsidRPr="008B3EED" w:rsidRDefault="00B71332" w:rsidP="00B71332">
      <w:pPr>
        <w:autoSpaceDE w:val="0"/>
        <w:autoSpaceDN w:val="0"/>
        <w:bidi/>
        <w:adjustRightInd w:val="0"/>
        <w:spacing w:line="280" w:lineRule="exact"/>
        <w:rPr>
          <w:sz w:val="20"/>
        </w:rPr>
      </w:pPr>
      <w:r w:rsidRPr="00B71332">
        <w:rPr>
          <w:rStyle w:val="FootnoteReference"/>
        </w:rPr>
        <w:footnoteRef/>
      </w:r>
      <w:r>
        <w:rPr>
          <w:rFonts w:ascii="Arabic Typesetting" w:hAnsi="Arabic Typesetting" w:cs="Arabic Typesetting" w:hint="cs"/>
          <w:sz w:val="28"/>
          <w:szCs w:val="28"/>
          <w:rtl/>
        </w:rPr>
        <w:tab/>
      </w:r>
      <w:r w:rsidRPr="00B71332">
        <w:rPr>
          <w:rFonts w:ascii="Arabic Typesetting" w:hAnsi="Arabic Typesetting" w:cs="Arabic Typesetting"/>
          <w:sz w:val="28"/>
          <w:szCs w:val="28"/>
          <w:rtl/>
        </w:rPr>
        <w:t>هذا الافتراض يأخذ في الحسبان</w:t>
      </w:r>
      <w:r>
        <w:rPr>
          <w:rFonts w:ascii="Arabic Typesetting" w:hAnsi="Arabic Typesetting" w:cs="Arabic Typesetting" w:hint="cs"/>
          <w:sz w:val="28"/>
          <w:szCs w:val="28"/>
          <w:rtl/>
        </w:rPr>
        <w:t>، أنه اعتبارا من 29 يونيو 2013، وفي العلاقات بين الجمهورية العربية السورية وبلدان أطراف في اتفاق مدريد وبروتوكوله معا، لم تعد تطبّق أحكام المادة 9(سادسا)(1)(ب) من البروتوكول.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09F" w:rsidRDefault="0086609F" w:rsidP="00771327">
    <w:r>
      <w:t>MM/LD/</w:t>
    </w:r>
    <w:proofErr w:type="spellStart"/>
    <w:r>
      <w:t>WG</w:t>
    </w:r>
    <w:proofErr w:type="spellEnd"/>
    <w:r>
      <w:t>/13/3</w:t>
    </w:r>
  </w:p>
  <w:p w:rsidR="0086609F" w:rsidRDefault="0086609F" w:rsidP="00D61541">
    <w:r>
      <w:fldChar w:fldCharType="begin"/>
    </w:r>
    <w:r>
      <w:instrText xml:space="preserve"> PAGE  \* MERGEFORMAT </w:instrText>
    </w:r>
    <w:r>
      <w:fldChar w:fldCharType="separate"/>
    </w:r>
    <w:r w:rsidR="00524FDC">
      <w:rPr>
        <w:noProof/>
      </w:rPr>
      <w:t>12</w:t>
    </w:r>
    <w:r>
      <w:fldChar w:fldCharType="end"/>
    </w:r>
  </w:p>
  <w:p w:rsidR="0086609F" w:rsidRDefault="0086609F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57A0A"/>
    <w:multiLevelType w:val="hybridMultilevel"/>
    <w:tmpl w:val="2512A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D9"/>
    <w:rsid w:val="00000B99"/>
    <w:rsid w:val="000011A6"/>
    <w:rsid w:val="00002CBE"/>
    <w:rsid w:val="00003232"/>
    <w:rsid w:val="000033DA"/>
    <w:rsid w:val="0000579F"/>
    <w:rsid w:val="00007345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5F91"/>
    <w:rsid w:val="00031B2C"/>
    <w:rsid w:val="00033D2C"/>
    <w:rsid w:val="00035CE8"/>
    <w:rsid w:val="00036041"/>
    <w:rsid w:val="00040637"/>
    <w:rsid w:val="00040688"/>
    <w:rsid w:val="0004070F"/>
    <w:rsid w:val="0004115B"/>
    <w:rsid w:val="000420DD"/>
    <w:rsid w:val="00042F2D"/>
    <w:rsid w:val="0004318E"/>
    <w:rsid w:val="000432B2"/>
    <w:rsid w:val="000432CF"/>
    <w:rsid w:val="000438A8"/>
    <w:rsid w:val="000438DD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37"/>
    <w:rsid w:val="00063C91"/>
    <w:rsid w:val="000640E7"/>
    <w:rsid w:val="00066D6B"/>
    <w:rsid w:val="00066DC7"/>
    <w:rsid w:val="0006794A"/>
    <w:rsid w:val="00067F31"/>
    <w:rsid w:val="00070B1C"/>
    <w:rsid w:val="00071138"/>
    <w:rsid w:val="00071465"/>
    <w:rsid w:val="000717BF"/>
    <w:rsid w:val="00073402"/>
    <w:rsid w:val="00075745"/>
    <w:rsid w:val="00075A04"/>
    <w:rsid w:val="00075D39"/>
    <w:rsid w:val="000760C3"/>
    <w:rsid w:val="000763A4"/>
    <w:rsid w:val="00076901"/>
    <w:rsid w:val="00081CD9"/>
    <w:rsid w:val="0008237C"/>
    <w:rsid w:val="000833C3"/>
    <w:rsid w:val="0008421F"/>
    <w:rsid w:val="0008451C"/>
    <w:rsid w:val="00085A0B"/>
    <w:rsid w:val="000863B7"/>
    <w:rsid w:val="00086F65"/>
    <w:rsid w:val="00087DB6"/>
    <w:rsid w:val="00090139"/>
    <w:rsid w:val="0009024C"/>
    <w:rsid w:val="00090ADD"/>
    <w:rsid w:val="000913C0"/>
    <w:rsid w:val="00091F52"/>
    <w:rsid w:val="00092302"/>
    <w:rsid w:val="00092492"/>
    <w:rsid w:val="00092982"/>
    <w:rsid w:val="00092DD6"/>
    <w:rsid w:val="00094C85"/>
    <w:rsid w:val="00094D7E"/>
    <w:rsid w:val="0009517B"/>
    <w:rsid w:val="00095AE2"/>
    <w:rsid w:val="000962DF"/>
    <w:rsid w:val="0009661E"/>
    <w:rsid w:val="00096B80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61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C7791"/>
    <w:rsid w:val="000C7DF3"/>
    <w:rsid w:val="000D06B0"/>
    <w:rsid w:val="000D0C07"/>
    <w:rsid w:val="000D0C7C"/>
    <w:rsid w:val="000D1A1D"/>
    <w:rsid w:val="000D5FB7"/>
    <w:rsid w:val="000D6E09"/>
    <w:rsid w:val="000D7BA7"/>
    <w:rsid w:val="000E06A5"/>
    <w:rsid w:val="000E16EB"/>
    <w:rsid w:val="000E591F"/>
    <w:rsid w:val="000E5A23"/>
    <w:rsid w:val="000E6045"/>
    <w:rsid w:val="000E68AE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0F72DA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65E3"/>
    <w:rsid w:val="001171EF"/>
    <w:rsid w:val="001173C5"/>
    <w:rsid w:val="00117910"/>
    <w:rsid w:val="00121092"/>
    <w:rsid w:val="00121AA0"/>
    <w:rsid w:val="00121E54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6B42"/>
    <w:rsid w:val="00137231"/>
    <w:rsid w:val="001376B6"/>
    <w:rsid w:val="00140395"/>
    <w:rsid w:val="00140A35"/>
    <w:rsid w:val="00142F4D"/>
    <w:rsid w:val="00143428"/>
    <w:rsid w:val="001436E1"/>
    <w:rsid w:val="0014412C"/>
    <w:rsid w:val="00144713"/>
    <w:rsid w:val="00144CC3"/>
    <w:rsid w:val="00146CD9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035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2B7"/>
    <w:rsid w:val="00171844"/>
    <w:rsid w:val="0017385A"/>
    <w:rsid w:val="00174A19"/>
    <w:rsid w:val="00175448"/>
    <w:rsid w:val="001757AF"/>
    <w:rsid w:val="00175825"/>
    <w:rsid w:val="0017666F"/>
    <w:rsid w:val="00176D64"/>
    <w:rsid w:val="00176E2C"/>
    <w:rsid w:val="001775A8"/>
    <w:rsid w:val="00177DBF"/>
    <w:rsid w:val="00182417"/>
    <w:rsid w:val="0018242F"/>
    <w:rsid w:val="0018414E"/>
    <w:rsid w:val="00185718"/>
    <w:rsid w:val="001857AF"/>
    <w:rsid w:val="00185B6C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97593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242A"/>
    <w:rsid w:val="001B3131"/>
    <w:rsid w:val="001B4B2F"/>
    <w:rsid w:val="001B5775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A8F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AE5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149"/>
    <w:rsid w:val="001F76FD"/>
    <w:rsid w:val="002004C0"/>
    <w:rsid w:val="002005BA"/>
    <w:rsid w:val="00200796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0298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5A0D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A4C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765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415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A4A"/>
    <w:rsid w:val="00281F4F"/>
    <w:rsid w:val="00286744"/>
    <w:rsid w:val="002902FC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48A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818"/>
    <w:rsid w:val="002D1DE5"/>
    <w:rsid w:val="002D3506"/>
    <w:rsid w:val="002D3670"/>
    <w:rsid w:val="002D4807"/>
    <w:rsid w:val="002D5DDC"/>
    <w:rsid w:val="002D5F16"/>
    <w:rsid w:val="002D61B2"/>
    <w:rsid w:val="002D62F1"/>
    <w:rsid w:val="002D6FD8"/>
    <w:rsid w:val="002D705C"/>
    <w:rsid w:val="002D727B"/>
    <w:rsid w:val="002D7EAD"/>
    <w:rsid w:val="002E1169"/>
    <w:rsid w:val="002E1218"/>
    <w:rsid w:val="002E28F3"/>
    <w:rsid w:val="002E5B02"/>
    <w:rsid w:val="002E5DA5"/>
    <w:rsid w:val="002E7615"/>
    <w:rsid w:val="002E7A2A"/>
    <w:rsid w:val="002E7F16"/>
    <w:rsid w:val="002E7F5E"/>
    <w:rsid w:val="002F1425"/>
    <w:rsid w:val="002F2714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2D02"/>
    <w:rsid w:val="00303E3A"/>
    <w:rsid w:val="00305417"/>
    <w:rsid w:val="00305C8E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3820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18EB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1A01"/>
    <w:rsid w:val="0036375E"/>
    <w:rsid w:val="003637B6"/>
    <w:rsid w:val="00363F89"/>
    <w:rsid w:val="00363FB0"/>
    <w:rsid w:val="003646D6"/>
    <w:rsid w:val="00364E31"/>
    <w:rsid w:val="00364FC6"/>
    <w:rsid w:val="0036541D"/>
    <w:rsid w:val="00370504"/>
    <w:rsid w:val="00371814"/>
    <w:rsid w:val="00372BAE"/>
    <w:rsid w:val="00372EE9"/>
    <w:rsid w:val="00373BAA"/>
    <w:rsid w:val="00373F07"/>
    <w:rsid w:val="00374A60"/>
    <w:rsid w:val="00375181"/>
    <w:rsid w:val="003756F1"/>
    <w:rsid w:val="003764C0"/>
    <w:rsid w:val="003767A4"/>
    <w:rsid w:val="003774F6"/>
    <w:rsid w:val="003818B3"/>
    <w:rsid w:val="0038356A"/>
    <w:rsid w:val="0038382F"/>
    <w:rsid w:val="00383A57"/>
    <w:rsid w:val="0038443F"/>
    <w:rsid w:val="00385427"/>
    <w:rsid w:val="003869E2"/>
    <w:rsid w:val="00387542"/>
    <w:rsid w:val="00387C6B"/>
    <w:rsid w:val="00390FC0"/>
    <w:rsid w:val="003911B2"/>
    <w:rsid w:val="00391AFE"/>
    <w:rsid w:val="00392705"/>
    <w:rsid w:val="00393A79"/>
    <w:rsid w:val="00393D4D"/>
    <w:rsid w:val="0039419C"/>
    <w:rsid w:val="00395987"/>
    <w:rsid w:val="00396375"/>
    <w:rsid w:val="00396801"/>
    <w:rsid w:val="00396E82"/>
    <w:rsid w:val="00397927"/>
    <w:rsid w:val="003A07FF"/>
    <w:rsid w:val="003A146E"/>
    <w:rsid w:val="003A26CD"/>
    <w:rsid w:val="003A286D"/>
    <w:rsid w:val="003A37F7"/>
    <w:rsid w:val="003A39B8"/>
    <w:rsid w:val="003A54E9"/>
    <w:rsid w:val="003A5E7C"/>
    <w:rsid w:val="003A7488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0C8A"/>
    <w:rsid w:val="003D1130"/>
    <w:rsid w:val="003D37D4"/>
    <w:rsid w:val="003D47A7"/>
    <w:rsid w:val="003D56B5"/>
    <w:rsid w:val="003D5DCC"/>
    <w:rsid w:val="003D6593"/>
    <w:rsid w:val="003D6B84"/>
    <w:rsid w:val="003E150F"/>
    <w:rsid w:val="003E1A49"/>
    <w:rsid w:val="003E2D01"/>
    <w:rsid w:val="003E330E"/>
    <w:rsid w:val="003E3AE3"/>
    <w:rsid w:val="003E5733"/>
    <w:rsid w:val="003E583D"/>
    <w:rsid w:val="003E5E27"/>
    <w:rsid w:val="003E6FD2"/>
    <w:rsid w:val="003E788F"/>
    <w:rsid w:val="003E7A97"/>
    <w:rsid w:val="003E7D3A"/>
    <w:rsid w:val="003F056E"/>
    <w:rsid w:val="003F0950"/>
    <w:rsid w:val="003F09C9"/>
    <w:rsid w:val="003F1D92"/>
    <w:rsid w:val="003F21D2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790"/>
    <w:rsid w:val="00413BA5"/>
    <w:rsid w:val="00414FD0"/>
    <w:rsid w:val="00416533"/>
    <w:rsid w:val="00417E93"/>
    <w:rsid w:val="00422A2A"/>
    <w:rsid w:val="00422DB9"/>
    <w:rsid w:val="00424BB4"/>
    <w:rsid w:val="00424D9C"/>
    <w:rsid w:val="004258CD"/>
    <w:rsid w:val="004261D2"/>
    <w:rsid w:val="004303D1"/>
    <w:rsid w:val="0043108B"/>
    <w:rsid w:val="00432506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5631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7E91"/>
    <w:rsid w:val="0047119C"/>
    <w:rsid w:val="00472043"/>
    <w:rsid w:val="00472F56"/>
    <w:rsid w:val="0047335E"/>
    <w:rsid w:val="00473CA1"/>
    <w:rsid w:val="0047572C"/>
    <w:rsid w:val="00476407"/>
    <w:rsid w:val="004773F7"/>
    <w:rsid w:val="00480341"/>
    <w:rsid w:val="00481F5F"/>
    <w:rsid w:val="004821D0"/>
    <w:rsid w:val="00482CB2"/>
    <w:rsid w:val="00483D06"/>
    <w:rsid w:val="00485A4A"/>
    <w:rsid w:val="00485CF7"/>
    <w:rsid w:val="004862C2"/>
    <w:rsid w:val="004862EA"/>
    <w:rsid w:val="004863F7"/>
    <w:rsid w:val="00486FFC"/>
    <w:rsid w:val="00490ED4"/>
    <w:rsid w:val="00491B91"/>
    <w:rsid w:val="00491C21"/>
    <w:rsid w:val="00491C66"/>
    <w:rsid w:val="004935D6"/>
    <w:rsid w:val="00493AC4"/>
    <w:rsid w:val="00494195"/>
    <w:rsid w:val="004945FB"/>
    <w:rsid w:val="00497356"/>
    <w:rsid w:val="00497454"/>
    <w:rsid w:val="004A076F"/>
    <w:rsid w:val="004A1062"/>
    <w:rsid w:val="004A1122"/>
    <w:rsid w:val="004A1DC1"/>
    <w:rsid w:val="004A31A2"/>
    <w:rsid w:val="004A48A7"/>
    <w:rsid w:val="004A655D"/>
    <w:rsid w:val="004B01B1"/>
    <w:rsid w:val="004B08D1"/>
    <w:rsid w:val="004B10E6"/>
    <w:rsid w:val="004B16E1"/>
    <w:rsid w:val="004B198F"/>
    <w:rsid w:val="004B357D"/>
    <w:rsid w:val="004B46D0"/>
    <w:rsid w:val="004B49C0"/>
    <w:rsid w:val="004B57B0"/>
    <w:rsid w:val="004B60CE"/>
    <w:rsid w:val="004B61C9"/>
    <w:rsid w:val="004B73EF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903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E7DC7"/>
    <w:rsid w:val="004F111D"/>
    <w:rsid w:val="004F1843"/>
    <w:rsid w:val="004F1EEC"/>
    <w:rsid w:val="004F24C8"/>
    <w:rsid w:val="004F30D6"/>
    <w:rsid w:val="004F34A5"/>
    <w:rsid w:val="004F40D6"/>
    <w:rsid w:val="004F6925"/>
    <w:rsid w:val="00502EDA"/>
    <w:rsid w:val="0050328E"/>
    <w:rsid w:val="00503AE1"/>
    <w:rsid w:val="00503CA6"/>
    <w:rsid w:val="00503FAE"/>
    <w:rsid w:val="00504DC1"/>
    <w:rsid w:val="00505332"/>
    <w:rsid w:val="00505A57"/>
    <w:rsid w:val="00505D37"/>
    <w:rsid w:val="00510238"/>
    <w:rsid w:val="005104E8"/>
    <w:rsid w:val="005107DB"/>
    <w:rsid w:val="00510DB0"/>
    <w:rsid w:val="00511486"/>
    <w:rsid w:val="005119F6"/>
    <w:rsid w:val="00511B7D"/>
    <w:rsid w:val="00511D00"/>
    <w:rsid w:val="00512B50"/>
    <w:rsid w:val="005137E7"/>
    <w:rsid w:val="00515A56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FDC"/>
    <w:rsid w:val="005266BD"/>
    <w:rsid w:val="0052772D"/>
    <w:rsid w:val="00527A78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6877"/>
    <w:rsid w:val="00547628"/>
    <w:rsid w:val="00547707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1675"/>
    <w:rsid w:val="0056248F"/>
    <w:rsid w:val="00564985"/>
    <w:rsid w:val="00564CFB"/>
    <w:rsid w:val="00565379"/>
    <w:rsid w:val="005674C3"/>
    <w:rsid w:val="00567990"/>
    <w:rsid w:val="00567A8E"/>
    <w:rsid w:val="00567C4C"/>
    <w:rsid w:val="00570B8B"/>
    <w:rsid w:val="00571DFA"/>
    <w:rsid w:val="005728C8"/>
    <w:rsid w:val="00572FB7"/>
    <w:rsid w:val="005733AD"/>
    <w:rsid w:val="0057381A"/>
    <w:rsid w:val="00573ABD"/>
    <w:rsid w:val="00574B91"/>
    <w:rsid w:val="00574BC5"/>
    <w:rsid w:val="00574E5C"/>
    <w:rsid w:val="005750F7"/>
    <w:rsid w:val="0057512C"/>
    <w:rsid w:val="00576319"/>
    <w:rsid w:val="0057638A"/>
    <w:rsid w:val="0057648C"/>
    <w:rsid w:val="00576AF3"/>
    <w:rsid w:val="00581FF0"/>
    <w:rsid w:val="005825FC"/>
    <w:rsid w:val="00583437"/>
    <w:rsid w:val="00583CE0"/>
    <w:rsid w:val="00584856"/>
    <w:rsid w:val="005849A7"/>
    <w:rsid w:val="00584B4A"/>
    <w:rsid w:val="00584DCB"/>
    <w:rsid w:val="00585A16"/>
    <w:rsid w:val="00585B98"/>
    <w:rsid w:val="00585F62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0C"/>
    <w:rsid w:val="00592484"/>
    <w:rsid w:val="0059283D"/>
    <w:rsid w:val="005928D3"/>
    <w:rsid w:val="00592D5D"/>
    <w:rsid w:val="005955C0"/>
    <w:rsid w:val="00595B68"/>
    <w:rsid w:val="00595EAA"/>
    <w:rsid w:val="0059672B"/>
    <w:rsid w:val="00597A45"/>
    <w:rsid w:val="005A064D"/>
    <w:rsid w:val="005A0C60"/>
    <w:rsid w:val="005A255F"/>
    <w:rsid w:val="005A330E"/>
    <w:rsid w:val="005A5554"/>
    <w:rsid w:val="005A5651"/>
    <w:rsid w:val="005A6304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978"/>
    <w:rsid w:val="005C5335"/>
    <w:rsid w:val="005C5D7B"/>
    <w:rsid w:val="005C5E29"/>
    <w:rsid w:val="005C6474"/>
    <w:rsid w:val="005C6A68"/>
    <w:rsid w:val="005D0AE3"/>
    <w:rsid w:val="005D1103"/>
    <w:rsid w:val="005D1223"/>
    <w:rsid w:val="005D276D"/>
    <w:rsid w:val="005D5912"/>
    <w:rsid w:val="005D794C"/>
    <w:rsid w:val="005D7A9F"/>
    <w:rsid w:val="005D7AA2"/>
    <w:rsid w:val="005E1D5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252F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1F9A"/>
    <w:rsid w:val="00612849"/>
    <w:rsid w:val="0061480E"/>
    <w:rsid w:val="00614A3F"/>
    <w:rsid w:val="00614EB1"/>
    <w:rsid w:val="00614F67"/>
    <w:rsid w:val="00615277"/>
    <w:rsid w:val="00615519"/>
    <w:rsid w:val="00615BAB"/>
    <w:rsid w:val="00615CED"/>
    <w:rsid w:val="00615CFC"/>
    <w:rsid w:val="006173E3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41C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57C0C"/>
    <w:rsid w:val="00660060"/>
    <w:rsid w:val="006609AA"/>
    <w:rsid w:val="00662EDE"/>
    <w:rsid w:val="00663625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8711A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5E51"/>
    <w:rsid w:val="006A6A14"/>
    <w:rsid w:val="006A753A"/>
    <w:rsid w:val="006A777C"/>
    <w:rsid w:val="006A7C46"/>
    <w:rsid w:val="006B0F76"/>
    <w:rsid w:val="006B1F20"/>
    <w:rsid w:val="006B2F8A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3AA2"/>
    <w:rsid w:val="006C480B"/>
    <w:rsid w:val="006C570B"/>
    <w:rsid w:val="006C572E"/>
    <w:rsid w:val="006C5997"/>
    <w:rsid w:val="006C5CD2"/>
    <w:rsid w:val="006D0636"/>
    <w:rsid w:val="006D06DC"/>
    <w:rsid w:val="006D6E46"/>
    <w:rsid w:val="006D738B"/>
    <w:rsid w:val="006D7FA8"/>
    <w:rsid w:val="006E4601"/>
    <w:rsid w:val="006E5B86"/>
    <w:rsid w:val="006E63FF"/>
    <w:rsid w:val="006E652D"/>
    <w:rsid w:val="006E680F"/>
    <w:rsid w:val="006E6F51"/>
    <w:rsid w:val="006E7572"/>
    <w:rsid w:val="006F2F22"/>
    <w:rsid w:val="006F434A"/>
    <w:rsid w:val="006F7974"/>
    <w:rsid w:val="00700A60"/>
    <w:rsid w:val="00705027"/>
    <w:rsid w:val="00707145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08D0"/>
    <w:rsid w:val="007711D0"/>
    <w:rsid w:val="007712E6"/>
    <w:rsid w:val="00771327"/>
    <w:rsid w:val="00771D3D"/>
    <w:rsid w:val="00772621"/>
    <w:rsid w:val="007728AB"/>
    <w:rsid w:val="00772CFE"/>
    <w:rsid w:val="00772E46"/>
    <w:rsid w:val="007730CF"/>
    <w:rsid w:val="00774756"/>
    <w:rsid w:val="00775181"/>
    <w:rsid w:val="007751B6"/>
    <w:rsid w:val="00775345"/>
    <w:rsid w:val="00775814"/>
    <w:rsid w:val="00776A33"/>
    <w:rsid w:val="00776F15"/>
    <w:rsid w:val="007779ED"/>
    <w:rsid w:val="00780B1A"/>
    <w:rsid w:val="007810D3"/>
    <w:rsid w:val="0078264A"/>
    <w:rsid w:val="00783D11"/>
    <w:rsid w:val="00784F60"/>
    <w:rsid w:val="00785E46"/>
    <w:rsid w:val="00787917"/>
    <w:rsid w:val="007913AA"/>
    <w:rsid w:val="00791489"/>
    <w:rsid w:val="00791683"/>
    <w:rsid w:val="00792F0C"/>
    <w:rsid w:val="007941AA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296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793"/>
    <w:rsid w:val="007D0B7F"/>
    <w:rsid w:val="007D1266"/>
    <w:rsid w:val="007D1B94"/>
    <w:rsid w:val="007D1D88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4A82"/>
    <w:rsid w:val="007E7997"/>
    <w:rsid w:val="007E7B47"/>
    <w:rsid w:val="007F04EF"/>
    <w:rsid w:val="007F342F"/>
    <w:rsid w:val="007F38D1"/>
    <w:rsid w:val="007F5035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5F02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5FBB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567D3"/>
    <w:rsid w:val="0085736F"/>
    <w:rsid w:val="00860323"/>
    <w:rsid w:val="00860F4F"/>
    <w:rsid w:val="008610B9"/>
    <w:rsid w:val="00862656"/>
    <w:rsid w:val="00863013"/>
    <w:rsid w:val="00863F67"/>
    <w:rsid w:val="0086483A"/>
    <w:rsid w:val="0086609F"/>
    <w:rsid w:val="0087049C"/>
    <w:rsid w:val="00870583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001"/>
    <w:rsid w:val="00882931"/>
    <w:rsid w:val="00884939"/>
    <w:rsid w:val="008853E0"/>
    <w:rsid w:val="0088590F"/>
    <w:rsid w:val="00885BE2"/>
    <w:rsid w:val="008863C8"/>
    <w:rsid w:val="00886D40"/>
    <w:rsid w:val="00887A0E"/>
    <w:rsid w:val="008907A7"/>
    <w:rsid w:val="008907F3"/>
    <w:rsid w:val="00891766"/>
    <w:rsid w:val="008920C2"/>
    <w:rsid w:val="00892A1E"/>
    <w:rsid w:val="0089348E"/>
    <w:rsid w:val="008952D2"/>
    <w:rsid w:val="00895702"/>
    <w:rsid w:val="00897566"/>
    <w:rsid w:val="0089757B"/>
    <w:rsid w:val="008A1594"/>
    <w:rsid w:val="008A1757"/>
    <w:rsid w:val="008A1CE6"/>
    <w:rsid w:val="008A1F25"/>
    <w:rsid w:val="008A2E08"/>
    <w:rsid w:val="008A47FB"/>
    <w:rsid w:val="008A5234"/>
    <w:rsid w:val="008A5397"/>
    <w:rsid w:val="008A5F73"/>
    <w:rsid w:val="008A6861"/>
    <w:rsid w:val="008A7522"/>
    <w:rsid w:val="008A7B55"/>
    <w:rsid w:val="008B0578"/>
    <w:rsid w:val="008B170D"/>
    <w:rsid w:val="008B2C75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770"/>
    <w:rsid w:val="008D0948"/>
    <w:rsid w:val="008D11B2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9D8"/>
    <w:rsid w:val="008F03CE"/>
    <w:rsid w:val="008F075B"/>
    <w:rsid w:val="008F0E9E"/>
    <w:rsid w:val="008F18AF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6F3"/>
    <w:rsid w:val="00904A5E"/>
    <w:rsid w:val="0090576E"/>
    <w:rsid w:val="00905932"/>
    <w:rsid w:val="00905BC5"/>
    <w:rsid w:val="009064AA"/>
    <w:rsid w:val="00911F2E"/>
    <w:rsid w:val="00912257"/>
    <w:rsid w:val="00913495"/>
    <w:rsid w:val="00913874"/>
    <w:rsid w:val="009163CC"/>
    <w:rsid w:val="0091674C"/>
    <w:rsid w:val="00916862"/>
    <w:rsid w:val="00916B2A"/>
    <w:rsid w:val="00916D96"/>
    <w:rsid w:val="00917143"/>
    <w:rsid w:val="009174F7"/>
    <w:rsid w:val="00917E76"/>
    <w:rsid w:val="00920167"/>
    <w:rsid w:val="00921BB8"/>
    <w:rsid w:val="00921D28"/>
    <w:rsid w:val="00922034"/>
    <w:rsid w:val="0092266C"/>
    <w:rsid w:val="009241E8"/>
    <w:rsid w:val="00924CDC"/>
    <w:rsid w:val="00925956"/>
    <w:rsid w:val="00925DD2"/>
    <w:rsid w:val="00926344"/>
    <w:rsid w:val="00926591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4F4"/>
    <w:rsid w:val="00936F64"/>
    <w:rsid w:val="00937B8E"/>
    <w:rsid w:val="00940C5B"/>
    <w:rsid w:val="009411F7"/>
    <w:rsid w:val="009417F1"/>
    <w:rsid w:val="00941A84"/>
    <w:rsid w:val="0094204A"/>
    <w:rsid w:val="0094255E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5B9"/>
    <w:rsid w:val="00956A06"/>
    <w:rsid w:val="00957435"/>
    <w:rsid w:val="009578D0"/>
    <w:rsid w:val="009600C6"/>
    <w:rsid w:val="009604E3"/>
    <w:rsid w:val="00960D80"/>
    <w:rsid w:val="009621CE"/>
    <w:rsid w:val="009622BF"/>
    <w:rsid w:val="00962361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14"/>
    <w:rsid w:val="009744BC"/>
    <w:rsid w:val="00974E60"/>
    <w:rsid w:val="00975265"/>
    <w:rsid w:val="00975896"/>
    <w:rsid w:val="00975DF1"/>
    <w:rsid w:val="00975F9A"/>
    <w:rsid w:val="00976AFE"/>
    <w:rsid w:val="00982E21"/>
    <w:rsid w:val="00983389"/>
    <w:rsid w:val="00983CEA"/>
    <w:rsid w:val="00984198"/>
    <w:rsid w:val="00984E04"/>
    <w:rsid w:val="00984F41"/>
    <w:rsid w:val="00986194"/>
    <w:rsid w:val="009861D2"/>
    <w:rsid w:val="00986E53"/>
    <w:rsid w:val="00987CE5"/>
    <w:rsid w:val="00987D49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26C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C7E0F"/>
    <w:rsid w:val="009D17E9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D7A0E"/>
    <w:rsid w:val="009E09F5"/>
    <w:rsid w:val="009E0DBC"/>
    <w:rsid w:val="009E11BD"/>
    <w:rsid w:val="009E1DD8"/>
    <w:rsid w:val="009E1DE5"/>
    <w:rsid w:val="009E1DF8"/>
    <w:rsid w:val="009E2929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2E93"/>
    <w:rsid w:val="00A05793"/>
    <w:rsid w:val="00A06D32"/>
    <w:rsid w:val="00A07545"/>
    <w:rsid w:val="00A13947"/>
    <w:rsid w:val="00A13A7D"/>
    <w:rsid w:val="00A13E2B"/>
    <w:rsid w:val="00A1562A"/>
    <w:rsid w:val="00A15901"/>
    <w:rsid w:val="00A1618E"/>
    <w:rsid w:val="00A161A1"/>
    <w:rsid w:val="00A17BF0"/>
    <w:rsid w:val="00A20562"/>
    <w:rsid w:val="00A20F75"/>
    <w:rsid w:val="00A212B1"/>
    <w:rsid w:val="00A265AC"/>
    <w:rsid w:val="00A26D12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2E0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73EB"/>
    <w:rsid w:val="00A61365"/>
    <w:rsid w:val="00A6152C"/>
    <w:rsid w:val="00A61759"/>
    <w:rsid w:val="00A61B88"/>
    <w:rsid w:val="00A61BB0"/>
    <w:rsid w:val="00A62C70"/>
    <w:rsid w:val="00A636F8"/>
    <w:rsid w:val="00A63982"/>
    <w:rsid w:val="00A65845"/>
    <w:rsid w:val="00A65A41"/>
    <w:rsid w:val="00A666AA"/>
    <w:rsid w:val="00A671FC"/>
    <w:rsid w:val="00A71422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21CB"/>
    <w:rsid w:val="00A9334F"/>
    <w:rsid w:val="00A93D6F"/>
    <w:rsid w:val="00A9614E"/>
    <w:rsid w:val="00A963B5"/>
    <w:rsid w:val="00A963DC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2A4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37BB"/>
    <w:rsid w:val="00AB5500"/>
    <w:rsid w:val="00AB5564"/>
    <w:rsid w:val="00AB57FB"/>
    <w:rsid w:val="00AB7348"/>
    <w:rsid w:val="00AC13B0"/>
    <w:rsid w:val="00AC22B2"/>
    <w:rsid w:val="00AC2FD0"/>
    <w:rsid w:val="00AC3DBD"/>
    <w:rsid w:val="00AC3E1F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0C11"/>
    <w:rsid w:val="00AF138B"/>
    <w:rsid w:val="00AF160F"/>
    <w:rsid w:val="00AF1919"/>
    <w:rsid w:val="00AF1B7B"/>
    <w:rsid w:val="00AF2CE6"/>
    <w:rsid w:val="00AF3291"/>
    <w:rsid w:val="00AF395E"/>
    <w:rsid w:val="00AF4D6A"/>
    <w:rsid w:val="00AF54AA"/>
    <w:rsid w:val="00AF5D2C"/>
    <w:rsid w:val="00AF5D6E"/>
    <w:rsid w:val="00AF6318"/>
    <w:rsid w:val="00AF6FC7"/>
    <w:rsid w:val="00AF744D"/>
    <w:rsid w:val="00B0072E"/>
    <w:rsid w:val="00B03B63"/>
    <w:rsid w:val="00B0513A"/>
    <w:rsid w:val="00B06201"/>
    <w:rsid w:val="00B0620B"/>
    <w:rsid w:val="00B072A3"/>
    <w:rsid w:val="00B07FCD"/>
    <w:rsid w:val="00B107DA"/>
    <w:rsid w:val="00B1149C"/>
    <w:rsid w:val="00B11F60"/>
    <w:rsid w:val="00B121EF"/>
    <w:rsid w:val="00B123F3"/>
    <w:rsid w:val="00B127AA"/>
    <w:rsid w:val="00B130CB"/>
    <w:rsid w:val="00B14D9D"/>
    <w:rsid w:val="00B14EF5"/>
    <w:rsid w:val="00B15A02"/>
    <w:rsid w:val="00B16048"/>
    <w:rsid w:val="00B16CE9"/>
    <w:rsid w:val="00B2028C"/>
    <w:rsid w:val="00B21771"/>
    <w:rsid w:val="00B2191C"/>
    <w:rsid w:val="00B21B30"/>
    <w:rsid w:val="00B2231E"/>
    <w:rsid w:val="00B22E76"/>
    <w:rsid w:val="00B23016"/>
    <w:rsid w:val="00B23771"/>
    <w:rsid w:val="00B24CEC"/>
    <w:rsid w:val="00B24EA8"/>
    <w:rsid w:val="00B26625"/>
    <w:rsid w:val="00B26A5A"/>
    <w:rsid w:val="00B26F62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0819"/>
    <w:rsid w:val="00B44049"/>
    <w:rsid w:val="00B44318"/>
    <w:rsid w:val="00B44C4B"/>
    <w:rsid w:val="00B450B9"/>
    <w:rsid w:val="00B45AAD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67739"/>
    <w:rsid w:val="00B70849"/>
    <w:rsid w:val="00B71332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1B3F"/>
    <w:rsid w:val="00B92958"/>
    <w:rsid w:val="00B93957"/>
    <w:rsid w:val="00B9404A"/>
    <w:rsid w:val="00B94877"/>
    <w:rsid w:val="00B9491F"/>
    <w:rsid w:val="00B96043"/>
    <w:rsid w:val="00B96F5D"/>
    <w:rsid w:val="00B97830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A7CD5"/>
    <w:rsid w:val="00BB08CA"/>
    <w:rsid w:val="00BB1388"/>
    <w:rsid w:val="00BB2683"/>
    <w:rsid w:val="00BB2EC1"/>
    <w:rsid w:val="00BB40DF"/>
    <w:rsid w:val="00BB42CE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131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9B9"/>
    <w:rsid w:val="00BE7F5D"/>
    <w:rsid w:val="00BF03DC"/>
    <w:rsid w:val="00BF0707"/>
    <w:rsid w:val="00BF164F"/>
    <w:rsid w:val="00BF1AAF"/>
    <w:rsid w:val="00BF1BA1"/>
    <w:rsid w:val="00BF1EC2"/>
    <w:rsid w:val="00BF268B"/>
    <w:rsid w:val="00BF3622"/>
    <w:rsid w:val="00BF4D03"/>
    <w:rsid w:val="00BF4E85"/>
    <w:rsid w:val="00BF54BD"/>
    <w:rsid w:val="00BF5892"/>
    <w:rsid w:val="00C009A1"/>
    <w:rsid w:val="00C0117F"/>
    <w:rsid w:val="00C01804"/>
    <w:rsid w:val="00C026BC"/>
    <w:rsid w:val="00C02AD4"/>
    <w:rsid w:val="00C03869"/>
    <w:rsid w:val="00C039A3"/>
    <w:rsid w:val="00C04862"/>
    <w:rsid w:val="00C05836"/>
    <w:rsid w:val="00C07580"/>
    <w:rsid w:val="00C07988"/>
    <w:rsid w:val="00C07C5E"/>
    <w:rsid w:val="00C10068"/>
    <w:rsid w:val="00C1024E"/>
    <w:rsid w:val="00C10944"/>
    <w:rsid w:val="00C10AC5"/>
    <w:rsid w:val="00C12DAD"/>
    <w:rsid w:val="00C12E17"/>
    <w:rsid w:val="00C13FB0"/>
    <w:rsid w:val="00C14741"/>
    <w:rsid w:val="00C1544B"/>
    <w:rsid w:val="00C1665A"/>
    <w:rsid w:val="00C1739F"/>
    <w:rsid w:val="00C177FF"/>
    <w:rsid w:val="00C221F8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2721"/>
    <w:rsid w:val="00C33551"/>
    <w:rsid w:val="00C3357D"/>
    <w:rsid w:val="00C33BE9"/>
    <w:rsid w:val="00C33C13"/>
    <w:rsid w:val="00C348C7"/>
    <w:rsid w:val="00C355BA"/>
    <w:rsid w:val="00C35B2A"/>
    <w:rsid w:val="00C36742"/>
    <w:rsid w:val="00C374AD"/>
    <w:rsid w:val="00C37D19"/>
    <w:rsid w:val="00C40DE4"/>
    <w:rsid w:val="00C40E63"/>
    <w:rsid w:val="00C41A06"/>
    <w:rsid w:val="00C4261B"/>
    <w:rsid w:val="00C42BFB"/>
    <w:rsid w:val="00C44DDC"/>
    <w:rsid w:val="00C47435"/>
    <w:rsid w:val="00C47656"/>
    <w:rsid w:val="00C4797A"/>
    <w:rsid w:val="00C5128B"/>
    <w:rsid w:val="00C51423"/>
    <w:rsid w:val="00C5294D"/>
    <w:rsid w:val="00C52F83"/>
    <w:rsid w:val="00C54C1B"/>
    <w:rsid w:val="00C54DBA"/>
    <w:rsid w:val="00C57DB0"/>
    <w:rsid w:val="00C57ED3"/>
    <w:rsid w:val="00C61640"/>
    <w:rsid w:val="00C61AA7"/>
    <w:rsid w:val="00C61B8E"/>
    <w:rsid w:val="00C631C2"/>
    <w:rsid w:val="00C668DE"/>
    <w:rsid w:val="00C7044F"/>
    <w:rsid w:val="00C720F8"/>
    <w:rsid w:val="00C72135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1E25"/>
    <w:rsid w:val="00C9398D"/>
    <w:rsid w:val="00C939EE"/>
    <w:rsid w:val="00C93C6E"/>
    <w:rsid w:val="00C93F93"/>
    <w:rsid w:val="00C94D44"/>
    <w:rsid w:val="00C95EEE"/>
    <w:rsid w:val="00C96AA5"/>
    <w:rsid w:val="00C974CB"/>
    <w:rsid w:val="00C97929"/>
    <w:rsid w:val="00CA0049"/>
    <w:rsid w:val="00CA0980"/>
    <w:rsid w:val="00CA250A"/>
    <w:rsid w:val="00CA2A98"/>
    <w:rsid w:val="00CA2BAE"/>
    <w:rsid w:val="00CA34BA"/>
    <w:rsid w:val="00CA4503"/>
    <w:rsid w:val="00CA5A66"/>
    <w:rsid w:val="00CA651B"/>
    <w:rsid w:val="00CA655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D7F64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E49"/>
    <w:rsid w:val="00CE64A5"/>
    <w:rsid w:val="00CE669E"/>
    <w:rsid w:val="00CE66B5"/>
    <w:rsid w:val="00CE6BFE"/>
    <w:rsid w:val="00CE7031"/>
    <w:rsid w:val="00CE7258"/>
    <w:rsid w:val="00CE7831"/>
    <w:rsid w:val="00CF0B9B"/>
    <w:rsid w:val="00CF0F7C"/>
    <w:rsid w:val="00CF13B8"/>
    <w:rsid w:val="00CF285E"/>
    <w:rsid w:val="00CF3739"/>
    <w:rsid w:val="00CF3AE5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117"/>
    <w:rsid w:val="00D04AA9"/>
    <w:rsid w:val="00D04F76"/>
    <w:rsid w:val="00D053D2"/>
    <w:rsid w:val="00D07D07"/>
    <w:rsid w:val="00D07F4D"/>
    <w:rsid w:val="00D10F87"/>
    <w:rsid w:val="00D1149D"/>
    <w:rsid w:val="00D11B8E"/>
    <w:rsid w:val="00D11D8D"/>
    <w:rsid w:val="00D12B12"/>
    <w:rsid w:val="00D12DD7"/>
    <w:rsid w:val="00D13A8C"/>
    <w:rsid w:val="00D140F7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0E1A"/>
    <w:rsid w:val="00D31021"/>
    <w:rsid w:val="00D329B9"/>
    <w:rsid w:val="00D33412"/>
    <w:rsid w:val="00D3482C"/>
    <w:rsid w:val="00D3664C"/>
    <w:rsid w:val="00D3683A"/>
    <w:rsid w:val="00D379C5"/>
    <w:rsid w:val="00D37C36"/>
    <w:rsid w:val="00D37F61"/>
    <w:rsid w:val="00D40559"/>
    <w:rsid w:val="00D405B8"/>
    <w:rsid w:val="00D41493"/>
    <w:rsid w:val="00D419F7"/>
    <w:rsid w:val="00D4200A"/>
    <w:rsid w:val="00D4267F"/>
    <w:rsid w:val="00D441E9"/>
    <w:rsid w:val="00D44425"/>
    <w:rsid w:val="00D44FC8"/>
    <w:rsid w:val="00D45D8F"/>
    <w:rsid w:val="00D50332"/>
    <w:rsid w:val="00D5100F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C7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092"/>
    <w:rsid w:val="00D856EA"/>
    <w:rsid w:val="00D85ACD"/>
    <w:rsid w:val="00D86460"/>
    <w:rsid w:val="00D912D5"/>
    <w:rsid w:val="00D91AAF"/>
    <w:rsid w:val="00D94564"/>
    <w:rsid w:val="00D9536E"/>
    <w:rsid w:val="00D97076"/>
    <w:rsid w:val="00D97426"/>
    <w:rsid w:val="00D97568"/>
    <w:rsid w:val="00DA06B0"/>
    <w:rsid w:val="00DA17AB"/>
    <w:rsid w:val="00DA29BA"/>
    <w:rsid w:val="00DA2EBD"/>
    <w:rsid w:val="00DA3249"/>
    <w:rsid w:val="00DA38CE"/>
    <w:rsid w:val="00DA4B01"/>
    <w:rsid w:val="00DA5322"/>
    <w:rsid w:val="00DA55AC"/>
    <w:rsid w:val="00DA5600"/>
    <w:rsid w:val="00DA608B"/>
    <w:rsid w:val="00DA66B7"/>
    <w:rsid w:val="00DA7413"/>
    <w:rsid w:val="00DA7528"/>
    <w:rsid w:val="00DB0066"/>
    <w:rsid w:val="00DB0F9E"/>
    <w:rsid w:val="00DB1307"/>
    <w:rsid w:val="00DB1911"/>
    <w:rsid w:val="00DB1E1A"/>
    <w:rsid w:val="00DB2AF6"/>
    <w:rsid w:val="00DB364F"/>
    <w:rsid w:val="00DB39E7"/>
    <w:rsid w:val="00DB3B3E"/>
    <w:rsid w:val="00DB4225"/>
    <w:rsid w:val="00DB6540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31E4"/>
    <w:rsid w:val="00DC7481"/>
    <w:rsid w:val="00DC7500"/>
    <w:rsid w:val="00DC7591"/>
    <w:rsid w:val="00DD0839"/>
    <w:rsid w:val="00DD0D5F"/>
    <w:rsid w:val="00DD26D0"/>
    <w:rsid w:val="00DD406C"/>
    <w:rsid w:val="00DD47D5"/>
    <w:rsid w:val="00DD5150"/>
    <w:rsid w:val="00DD5942"/>
    <w:rsid w:val="00DD6729"/>
    <w:rsid w:val="00DD7960"/>
    <w:rsid w:val="00DD7B0D"/>
    <w:rsid w:val="00DE1F29"/>
    <w:rsid w:val="00DE22AE"/>
    <w:rsid w:val="00DE3309"/>
    <w:rsid w:val="00DE3854"/>
    <w:rsid w:val="00DE3FEB"/>
    <w:rsid w:val="00DE4905"/>
    <w:rsid w:val="00DE510C"/>
    <w:rsid w:val="00DE7822"/>
    <w:rsid w:val="00DF081A"/>
    <w:rsid w:val="00DF0FC0"/>
    <w:rsid w:val="00DF265D"/>
    <w:rsid w:val="00DF2EB0"/>
    <w:rsid w:val="00DF31C1"/>
    <w:rsid w:val="00DF427A"/>
    <w:rsid w:val="00DF45C5"/>
    <w:rsid w:val="00DF571B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451B"/>
    <w:rsid w:val="00E15BD4"/>
    <w:rsid w:val="00E16458"/>
    <w:rsid w:val="00E16FB6"/>
    <w:rsid w:val="00E17001"/>
    <w:rsid w:val="00E1775E"/>
    <w:rsid w:val="00E17814"/>
    <w:rsid w:val="00E17CEF"/>
    <w:rsid w:val="00E20FBC"/>
    <w:rsid w:val="00E22776"/>
    <w:rsid w:val="00E244CA"/>
    <w:rsid w:val="00E24DEE"/>
    <w:rsid w:val="00E2512D"/>
    <w:rsid w:val="00E2548C"/>
    <w:rsid w:val="00E2662B"/>
    <w:rsid w:val="00E26736"/>
    <w:rsid w:val="00E268AC"/>
    <w:rsid w:val="00E27986"/>
    <w:rsid w:val="00E27D23"/>
    <w:rsid w:val="00E30A8A"/>
    <w:rsid w:val="00E30C39"/>
    <w:rsid w:val="00E31BC7"/>
    <w:rsid w:val="00E31E7F"/>
    <w:rsid w:val="00E3570A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6A8"/>
    <w:rsid w:val="00E5091C"/>
    <w:rsid w:val="00E50E42"/>
    <w:rsid w:val="00E51009"/>
    <w:rsid w:val="00E5101F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4CC"/>
    <w:rsid w:val="00E6454D"/>
    <w:rsid w:val="00E65301"/>
    <w:rsid w:val="00E654A9"/>
    <w:rsid w:val="00E6598A"/>
    <w:rsid w:val="00E667A7"/>
    <w:rsid w:val="00E679B3"/>
    <w:rsid w:val="00E7190A"/>
    <w:rsid w:val="00E71CAD"/>
    <w:rsid w:val="00E71E5C"/>
    <w:rsid w:val="00E721AB"/>
    <w:rsid w:val="00E7245E"/>
    <w:rsid w:val="00E73831"/>
    <w:rsid w:val="00E73B66"/>
    <w:rsid w:val="00E7498E"/>
    <w:rsid w:val="00E74BB9"/>
    <w:rsid w:val="00E74FF5"/>
    <w:rsid w:val="00E7548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29E2"/>
    <w:rsid w:val="00E93C40"/>
    <w:rsid w:val="00E9416D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A577D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8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06A4B"/>
    <w:rsid w:val="00F11800"/>
    <w:rsid w:val="00F11B61"/>
    <w:rsid w:val="00F11D12"/>
    <w:rsid w:val="00F135D6"/>
    <w:rsid w:val="00F13922"/>
    <w:rsid w:val="00F13DBC"/>
    <w:rsid w:val="00F13EAF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4C8"/>
    <w:rsid w:val="00F26D7F"/>
    <w:rsid w:val="00F27305"/>
    <w:rsid w:val="00F30790"/>
    <w:rsid w:val="00F31570"/>
    <w:rsid w:val="00F33355"/>
    <w:rsid w:val="00F335B7"/>
    <w:rsid w:val="00F34363"/>
    <w:rsid w:val="00F34CE9"/>
    <w:rsid w:val="00F354B9"/>
    <w:rsid w:val="00F35705"/>
    <w:rsid w:val="00F35B93"/>
    <w:rsid w:val="00F366D7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0142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074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1EEE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1A5C"/>
    <w:rsid w:val="00FB2BEF"/>
    <w:rsid w:val="00FB36CA"/>
    <w:rsid w:val="00FB48D7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4CF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1D36"/>
    <w:rsid w:val="00FE3B37"/>
    <w:rsid w:val="00FE427E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57D0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1436E1"/>
    <w:rPr>
      <w:rFonts w:ascii="Arabic Typesetting" w:hAnsi="Arabic Typesetting" w:cs="Arabic Typesettin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1436E1"/>
    <w:rPr>
      <w:rFonts w:ascii="Arabic Typesetting" w:hAnsi="Arabic Typesetting" w:cs="Arabic Typesetting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ng\MM_LD_WG_13_3\MM_A_4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2F128-B5B2-45D4-8DC9-2E4F642D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MM_A_49_AR.dotx</Template>
  <TotalTime>857</TotalTime>
  <Pages>12</Pages>
  <Words>5039</Words>
  <Characters>19776</Characters>
  <Application>Microsoft Office Word</Application>
  <DocSecurity>0</DocSecurity>
  <Lines>164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MM/LD/WG/13/3 (Arabic)</vt:lpstr>
    </vt:vector>
  </TitlesOfParts>
  <Company>World Intellectual Property Organization</Company>
  <LinksUpToDate>false</LinksUpToDate>
  <CharactersWithSpaces>24766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MM/LD/WG/13/3 (Arabic)</dc:title>
  <dc:creator>AHMIDOUCH Noureddine</dc:creator>
  <cp:lastModifiedBy>AHMIDOUCH Noureddine</cp:lastModifiedBy>
  <cp:revision>181</cp:revision>
  <cp:lastPrinted>2015-08-18T07:47:00Z</cp:lastPrinted>
  <dcterms:created xsi:type="dcterms:W3CDTF">2015-07-21T05:28:00Z</dcterms:created>
  <dcterms:modified xsi:type="dcterms:W3CDTF">2015-08-18T07:48:00Z</dcterms:modified>
</cp:coreProperties>
</file>