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9E0904" w:rsidRPr="0018147A" w14:paraId="71E4A556" w14:textId="77777777" w:rsidTr="00813F49">
        <w:tc>
          <w:tcPr>
            <w:tcW w:w="4513" w:type="dxa"/>
            <w:tcBorders>
              <w:bottom w:val="single" w:sz="4" w:space="0" w:color="auto"/>
            </w:tcBorders>
            <w:tcMar>
              <w:bottom w:w="170" w:type="dxa"/>
            </w:tcMar>
          </w:tcPr>
          <w:p w14:paraId="049B4908" w14:textId="77777777" w:rsidR="009E0904" w:rsidRPr="004B0CED" w:rsidRDefault="009E0904" w:rsidP="00813F49">
            <w:pPr>
              <w:rPr>
                <w:lang w:val="en-US"/>
              </w:rPr>
            </w:pPr>
            <w:bookmarkStart w:id="0" w:name="_GoBack"/>
            <w:bookmarkEnd w:id="0"/>
          </w:p>
        </w:tc>
        <w:tc>
          <w:tcPr>
            <w:tcW w:w="4337" w:type="dxa"/>
            <w:tcBorders>
              <w:bottom w:val="single" w:sz="4" w:space="0" w:color="auto"/>
            </w:tcBorders>
            <w:tcMar>
              <w:left w:w="0" w:type="dxa"/>
              <w:right w:w="0" w:type="dxa"/>
            </w:tcMar>
          </w:tcPr>
          <w:p w14:paraId="544D7340" w14:textId="0E13B458" w:rsidR="009E0904" w:rsidRPr="0018147A" w:rsidRDefault="00270595" w:rsidP="00813F49">
            <w:r>
              <w:rPr>
                <w:noProof/>
                <w:lang w:val="en-US" w:eastAsia="en-US"/>
              </w:rPr>
              <w:drawing>
                <wp:inline distT="0" distB="0" distL="0" distR="0" wp14:anchorId="24FA3A1C" wp14:editId="2E94091B">
                  <wp:extent cx="1933575" cy="1428750"/>
                  <wp:effectExtent l="0" t="0" r="9525" b="0"/>
                  <wp:docPr id="23" name="Picture 4" descr="WIPO-R-BW"/>
                  <wp:cNvGraphicFramePr/>
                  <a:graphic xmlns:a="http://schemas.openxmlformats.org/drawingml/2006/main">
                    <a:graphicData uri="http://schemas.openxmlformats.org/drawingml/2006/picture">
                      <pic:pic xmlns:pic="http://schemas.openxmlformats.org/drawingml/2006/picture">
                        <pic:nvPicPr>
                          <pic:cNvPr id="23" name="Picture 4" descr="WIPO-R-BW"/>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3575" cy="142875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3A4B32B2" w14:textId="77777777" w:rsidR="009E0904" w:rsidRPr="0018147A" w:rsidRDefault="009E0904" w:rsidP="00813F49">
            <w:pPr>
              <w:jc w:val="right"/>
            </w:pPr>
            <w:r>
              <w:rPr>
                <w:b/>
                <w:sz w:val="40"/>
                <w:szCs w:val="40"/>
              </w:rPr>
              <w:t>R</w:t>
            </w:r>
          </w:p>
        </w:tc>
      </w:tr>
      <w:tr w:rsidR="009E0904" w:rsidRPr="0018147A" w14:paraId="1EF5BD87" w14:textId="77777777" w:rsidTr="007E035D">
        <w:trPr>
          <w:trHeight w:hRule="exact" w:val="369"/>
        </w:trPr>
        <w:tc>
          <w:tcPr>
            <w:tcW w:w="9356" w:type="dxa"/>
            <w:gridSpan w:val="3"/>
            <w:tcBorders>
              <w:top w:val="single" w:sz="4" w:space="0" w:color="auto"/>
            </w:tcBorders>
            <w:tcMar>
              <w:top w:w="170" w:type="dxa"/>
              <w:left w:w="0" w:type="dxa"/>
              <w:right w:w="0" w:type="dxa"/>
            </w:tcMar>
            <w:vAlign w:val="bottom"/>
          </w:tcPr>
          <w:p w14:paraId="6BA7C9CD" w14:textId="1EB984AB" w:rsidR="009E0904" w:rsidRPr="0018147A" w:rsidRDefault="00877058" w:rsidP="00877058">
            <w:pPr>
              <w:jc w:val="right"/>
              <w:rPr>
                <w:rFonts w:ascii="Arial Black" w:hAnsi="Arial Black"/>
                <w:caps/>
                <w:sz w:val="15"/>
              </w:rPr>
            </w:pPr>
            <w:bookmarkStart w:id="1" w:name="Code"/>
            <w:bookmarkEnd w:id="1"/>
            <w:r>
              <w:rPr>
                <w:rFonts w:ascii="Arial Black" w:hAnsi="Arial Black"/>
                <w:caps/>
                <w:sz w:val="15"/>
              </w:rPr>
              <w:t>H/LD/WG/8/5</w:t>
            </w:r>
          </w:p>
        </w:tc>
      </w:tr>
      <w:tr w:rsidR="009E0904" w:rsidRPr="0018147A" w14:paraId="1A583ECC" w14:textId="77777777" w:rsidTr="00813F49">
        <w:trPr>
          <w:trHeight w:hRule="exact" w:val="170"/>
        </w:trPr>
        <w:tc>
          <w:tcPr>
            <w:tcW w:w="9356" w:type="dxa"/>
            <w:gridSpan w:val="3"/>
            <w:noWrap/>
            <w:tcMar>
              <w:left w:w="0" w:type="dxa"/>
              <w:right w:w="0" w:type="dxa"/>
            </w:tcMar>
            <w:vAlign w:val="bottom"/>
          </w:tcPr>
          <w:p w14:paraId="5474A7DA" w14:textId="77777777" w:rsidR="009E0904" w:rsidRPr="0018147A" w:rsidRDefault="009E0904" w:rsidP="00813F49">
            <w:pPr>
              <w:jc w:val="right"/>
              <w:rPr>
                <w:rFonts w:ascii="Arial Black" w:hAnsi="Arial Black"/>
                <w:caps/>
                <w:sz w:val="15"/>
              </w:rPr>
            </w:pPr>
            <w:r>
              <w:rPr>
                <w:rFonts w:ascii="Arial Black" w:hAnsi="Arial Black"/>
                <w:caps/>
                <w:sz w:val="15"/>
              </w:rPr>
              <w:t xml:space="preserve">ОРИГИНАЛ:  </w:t>
            </w:r>
            <w:bookmarkStart w:id="2" w:name="Original"/>
            <w:bookmarkEnd w:id="2"/>
            <w:r>
              <w:rPr>
                <w:rFonts w:ascii="Arial Black" w:hAnsi="Arial Black"/>
                <w:caps/>
                <w:sz w:val="15"/>
              </w:rPr>
              <w:t>английский</w:t>
            </w:r>
          </w:p>
        </w:tc>
      </w:tr>
      <w:tr w:rsidR="009E0904" w:rsidRPr="0018147A" w14:paraId="006F6568" w14:textId="77777777" w:rsidTr="00813F49">
        <w:trPr>
          <w:trHeight w:hRule="exact" w:val="198"/>
        </w:trPr>
        <w:tc>
          <w:tcPr>
            <w:tcW w:w="9356" w:type="dxa"/>
            <w:gridSpan w:val="3"/>
            <w:tcMar>
              <w:left w:w="0" w:type="dxa"/>
              <w:right w:w="0" w:type="dxa"/>
            </w:tcMar>
            <w:vAlign w:val="bottom"/>
          </w:tcPr>
          <w:p w14:paraId="466DE177" w14:textId="5D8D6EBE" w:rsidR="009E0904" w:rsidRPr="0018147A" w:rsidRDefault="009E0904" w:rsidP="00AB693E">
            <w:pPr>
              <w:jc w:val="right"/>
              <w:rPr>
                <w:rFonts w:ascii="Arial Black" w:hAnsi="Arial Black"/>
                <w:caps/>
                <w:sz w:val="15"/>
              </w:rPr>
            </w:pPr>
            <w:r>
              <w:rPr>
                <w:rFonts w:ascii="Arial Black" w:hAnsi="Arial Black"/>
                <w:caps/>
                <w:sz w:val="15"/>
              </w:rPr>
              <w:t xml:space="preserve">ДАТА:  </w:t>
            </w:r>
            <w:bookmarkStart w:id="3" w:name="Date"/>
            <w:bookmarkEnd w:id="3"/>
            <w:r>
              <w:rPr>
                <w:rFonts w:ascii="Arial Black" w:hAnsi="Arial Black"/>
                <w:caps/>
                <w:sz w:val="15"/>
              </w:rPr>
              <w:t>7 октября 2019 г.</w:t>
            </w:r>
          </w:p>
        </w:tc>
      </w:tr>
    </w:tbl>
    <w:p w14:paraId="6A425747" w14:textId="77777777" w:rsidR="009E0904" w:rsidRPr="0018147A" w:rsidRDefault="009E0904" w:rsidP="007E035D">
      <w:pPr>
        <w:spacing w:before="1200"/>
        <w:rPr>
          <w:b/>
          <w:sz w:val="28"/>
          <w:szCs w:val="28"/>
        </w:rPr>
      </w:pPr>
      <w:r>
        <w:rPr>
          <w:b/>
          <w:sz w:val="28"/>
          <w:szCs w:val="28"/>
        </w:rPr>
        <w:t>Рабочая группа по правовому развитию Гаагской системы международной регистрации промышленных образцов</w:t>
      </w:r>
    </w:p>
    <w:p w14:paraId="58F38AC9" w14:textId="77777777" w:rsidR="009E0904" w:rsidRPr="0018147A" w:rsidRDefault="00517620" w:rsidP="007E035D">
      <w:pPr>
        <w:spacing w:before="480"/>
        <w:rPr>
          <w:b/>
          <w:sz w:val="24"/>
          <w:szCs w:val="24"/>
        </w:rPr>
      </w:pPr>
      <w:r>
        <w:rPr>
          <w:b/>
          <w:sz w:val="24"/>
          <w:szCs w:val="24"/>
        </w:rPr>
        <w:t>Восьмая сессия</w:t>
      </w:r>
    </w:p>
    <w:p w14:paraId="12201BE9" w14:textId="77777777" w:rsidR="009E0904" w:rsidRPr="0018147A" w:rsidRDefault="009E0904" w:rsidP="009E0904">
      <w:pPr>
        <w:rPr>
          <w:b/>
          <w:sz w:val="24"/>
          <w:szCs w:val="24"/>
        </w:rPr>
      </w:pPr>
      <w:r>
        <w:rPr>
          <w:b/>
          <w:sz w:val="24"/>
          <w:szCs w:val="24"/>
        </w:rPr>
        <w:t>Женева, 30 октября – 1 ноября 2019 г.</w:t>
      </w:r>
    </w:p>
    <w:p w14:paraId="1DA76759" w14:textId="77777777" w:rsidR="009E0904" w:rsidRPr="0018147A" w:rsidRDefault="009E0904" w:rsidP="007E035D">
      <w:pPr>
        <w:spacing w:before="720"/>
        <w:rPr>
          <w:caps/>
          <w:sz w:val="24"/>
        </w:rPr>
      </w:pPr>
      <w:bookmarkStart w:id="4" w:name="TitleOfDoc"/>
      <w:bookmarkEnd w:id="4"/>
      <w:r>
        <w:rPr>
          <w:caps/>
          <w:sz w:val="24"/>
        </w:rPr>
        <w:t>Возможные варианты включения новых языков в Гаагскую систему</w:t>
      </w:r>
    </w:p>
    <w:p w14:paraId="09833A19" w14:textId="77777777" w:rsidR="009E0904" w:rsidRPr="0018147A" w:rsidRDefault="009E0904" w:rsidP="007E035D">
      <w:pPr>
        <w:spacing w:before="240" w:after="480"/>
        <w:rPr>
          <w:i/>
        </w:rPr>
      </w:pPr>
      <w:bookmarkStart w:id="5" w:name="Prepared"/>
      <w:bookmarkEnd w:id="5"/>
      <w:r>
        <w:rPr>
          <w:i/>
        </w:rPr>
        <w:t>Документ подготовлен Международным бюро</w:t>
      </w:r>
    </w:p>
    <w:p w14:paraId="514C00E8" w14:textId="648071D1" w:rsidR="00B467D1" w:rsidRPr="007E035D" w:rsidRDefault="00B467D1" w:rsidP="007E035D">
      <w:pPr>
        <w:pStyle w:val="Heading1"/>
      </w:pPr>
      <w:r>
        <w:t>I.</w:t>
      </w:r>
      <w:r>
        <w:tab/>
        <w:t>ВВЕДЕНИЕ</w:t>
      </w:r>
    </w:p>
    <w:p w14:paraId="7FE23863" w14:textId="1DBE9CE9" w:rsidR="00B467D1" w:rsidRPr="00B467D1" w:rsidRDefault="00C31BB2" w:rsidP="00123D97">
      <w:pPr>
        <w:pStyle w:val="ONUME"/>
        <w:numPr>
          <w:ilvl w:val="0"/>
          <w:numId w:val="0"/>
        </w:numPr>
      </w:pPr>
      <w:r>
        <w:fldChar w:fldCharType="begin"/>
      </w:r>
      <w:r>
        <w:instrText xml:space="preserve"> AUTONUM  </w:instrText>
      </w:r>
      <w:r>
        <w:fldChar w:fldCharType="end"/>
      </w:r>
      <w:r>
        <w:tab/>
        <w:t>На седьмой сессии Рабочей группы по правовому развитию Гаагской системы международной регистрации промышленных образцов (далее именуемых «Рабочая группа» и «Гаагская система»), состоявшейся 16 – 18 июля 2018 г., делегация Российской Федерации представила предложение о добавлении русского языка в качестве официального языка Гаагской системы</w:t>
      </w:r>
      <w:r w:rsidR="00B467D1" w:rsidRPr="00B467D1">
        <w:rPr>
          <w:vertAlign w:val="superscript"/>
        </w:rPr>
        <w:footnoteReference w:id="2"/>
      </w:r>
      <w:r>
        <w:t>.</w:t>
      </w:r>
    </w:p>
    <w:p w14:paraId="249A2960" w14:textId="1577AEAF" w:rsidR="00B467D1" w:rsidRPr="00B467D1" w:rsidRDefault="00C31BB2" w:rsidP="00123D97">
      <w:pPr>
        <w:pStyle w:val="ONUME"/>
        <w:numPr>
          <w:ilvl w:val="0"/>
          <w:numId w:val="0"/>
        </w:numPr>
      </w:pPr>
      <w:r>
        <w:fldChar w:fldCharType="begin"/>
      </w:r>
      <w:r>
        <w:instrText xml:space="preserve"> AUTONUM  </w:instrText>
      </w:r>
      <w:r>
        <w:fldChar w:fldCharType="end"/>
      </w:r>
      <w:r>
        <w:tab/>
        <w:t>В марте 2018 г. Международное бюро также получило от уполномоченного Государственного ведомства интеллектуальной собственности Китайской Народной Республики (SIPO)</w:t>
      </w:r>
      <w:r w:rsidR="004D0E48" w:rsidRPr="00B467D1">
        <w:rPr>
          <w:vertAlign w:val="superscript"/>
        </w:rPr>
        <w:footnoteReference w:id="3"/>
      </w:r>
      <w:r>
        <w:t xml:space="preserve"> просьбу рассмотреть вопрос о возможном включении китайского языка в качестве рабочего языка Гаагской системы.  Китай заявил о своем возможном присоединении к Женевскому акту 1999 г. в ближайшем будущем.</w:t>
      </w:r>
    </w:p>
    <w:p w14:paraId="493201A5" w14:textId="1E2929E8" w:rsidR="00B467D1" w:rsidRPr="00B467D1" w:rsidRDefault="00C31BB2" w:rsidP="00123D97">
      <w:pPr>
        <w:pStyle w:val="ONUME"/>
        <w:numPr>
          <w:ilvl w:val="0"/>
          <w:numId w:val="0"/>
        </w:numPr>
      </w:pPr>
      <w:r>
        <w:fldChar w:fldCharType="begin"/>
      </w:r>
      <w:r>
        <w:instrText xml:space="preserve"> AUTONUM  </w:instrText>
      </w:r>
      <w:r>
        <w:fldChar w:fldCharType="end"/>
      </w:r>
      <w:r>
        <w:tab/>
        <w:t xml:space="preserve">На седьмой сессии Рабочей группы Международное бюро представило информационный документ о языковом режиме Гаагской системы (документ H/LD/WG/7/INF/2).  В документе был описан трехъязычный режим, установленный правилом 6 Общей инструкции к Акту 1999 г. и Акту 1960 г. Гаагского соглашения (ниже именуемой «Общая инструкция»).  В нем также было приведено </w:t>
      </w:r>
      <w:r w:rsidR="00BB1A96">
        <w:br/>
      </w:r>
      <w:r w:rsidR="00BB1A96">
        <w:br/>
      </w:r>
      <w:r w:rsidR="00BB1A96">
        <w:br/>
      </w:r>
      <w:r w:rsidR="00BB1A96">
        <w:br/>
      </w:r>
      <w:r>
        <w:lastRenderedPageBreak/>
        <w:t>описание языкового режима Мадридской системы международной регистрации знаков и Системы Договора о патентной кооперации (ниже именуемых «Мадридская система» и «Система PCT»).</w:t>
      </w:r>
    </w:p>
    <w:p w14:paraId="1E75F282" w14:textId="3D10828F" w:rsidR="00B467D1" w:rsidRPr="00B467D1" w:rsidRDefault="00C31BB2" w:rsidP="00123D97">
      <w:pPr>
        <w:pStyle w:val="ONUME"/>
        <w:numPr>
          <w:ilvl w:val="0"/>
          <w:numId w:val="0"/>
        </w:numPr>
      </w:pPr>
      <w:r>
        <w:fldChar w:fldCharType="begin"/>
      </w:r>
      <w:r>
        <w:instrText xml:space="preserve"> AUTONUM  </w:instrText>
      </w:r>
      <w:r>
        <w:fldChar w:fldCharType="end"/>
      </w:r>
      <w:r>
        <w:tab/>
        <w:t>В вышеуказанном информационном документе было сказано, что необходимо провести углубленное исследование, чтобы проанализировать последствия добавления языков к Гаагской системе, и было высказано предложение о том, чтобы исследование установило различные возможные модели для этой цели.  Рабочая группа попросила Международное бюро подготовить для обсуждения на ее восьмой сессии детальный анализ с описанием моделей возможного расширения языкового режима Гаагской системы и их последствий</w:t>
      </w:r>
      <w:r w:rsidR="00B467D1" w:rsidRPr="00B467D1">
        <w:rPr>
          <w:vertAlign w:val="superscript"/>
        </w:rPr>
        <w:footnoteReference w:id="4"/>
      </w:r>
      <w:r>
        <w:t>.</w:t>
      </w:r>
    </w:p>
    <w:p w14:paraId="2DE5175B" w14:textId="2E84496C" w:rsidR="000925E7" w:rsidRDefault="00C31BB2" w:rsidP="00123D97">
      <w:pPr>
        <w:pStyle w:val="ONUME"/>
        <w:numPr>
          <w:ilvl w:val="0"/>
          <w:numId w:val="0"/>
        </w:numPr>
      </w:pPr>
      <w:r>
        <w:fldChar w:fldCharType="begin"/>
      </w:r>
      <w:r>
        <w:instrText xml:space="preserve"> AUTONUM  </w:instrText>
      </w:r>
      <w:r>
        <w:fldChar w:fldCharType="end"/>
      </w:r>
      <w:r>
        <w:tab/>
        <w:t>В настоящем документе рассматриваются последствия добавления языков к Гаагской системе, предлагаются возможные критерии для включения новых языков, излагаются различные варианты такого включения и обсуждаются их преимущества и недостатки.  В приложении к настоящему документу представлены сметные расходы Международного бюро на перевод при каждом варианте реализации.</w:t>
      </w:r>
    </w:p>
    <w:p w14:paraId="48BDC564" w14:textId="3D7F37C5" w:rsidR="00AB73EB" w:rsidRDefault="007647C9" w:rsidP="007E035D">
      <w:pPr>
        <w:pStyle w:val="Heading1"/>
        <w:spacing w:before="480"/>
      </w:pPr>
      <w:r>
        <w:t>II.</w:t>
      </w:r>
      <w:r>
        <w:tab/>
        <w:t>Возможные критерии для включения новых языков</w:t>
      </w:r>
    </w:p>
    <w:p w14:paraId="334A642C" w14:textId="7EC93BEC" w:rsidR="00284119" w:rsidRPr="007E035D" w:rsidRDefault="00CA134E" w:rsidP="007E035D">
      <w:pPr>
        <w:pStyle w:val="Heading2"/>
      </w:pPr>
      <w:r>
        <w:t>нынешние три языка:  статистический обзор заявок и решений</w:t>
      </w:r>
    </w:p>
    <w:p w14:paraId="7FBF4F53" w14:textId="54BEB655" w:rsidR="005242A8" w:rsidRDefault="00C31BB2" w:rsidP="00123D97">
      <w:pPr>
        <w:pStyle w:val="ONUME"/>
        <w:numPr>
          <w:ilvl w:val="0"/>
          <w:numId w:val="0"/>
        </w:numPr>
      </w:pPr>
      <w:r>
        <w:fldChar w:fldCharType="begin"/>
      </w:r>
      <w:r>
        <w:instrText xml:space="preserve"> AUTONUM  </w:instrText>
      </w:r>
      <w:r>
        <w:fldChar w:fldCharType="end"/>
      </w:r>
      <w:r>
        <w:tab/>
        <w:t>Международные заявки в рамках Гаагской системы могут подаваться на английском, французском или испанском языке.  С 2016 г. доля заявок на английском языке составляла около 86 процентов, доля заявок на французском языке — около 12 процентов, доля заявок на испанском языке — около 1 процента (см. диаграмму ниже</w:t>
      </w:r>
      <w:r w:rsidR="00F1294C">
        <w:rPr>
          <w:rStyle w:val="FootnoteReference"/>
        </w:rPr>
        <w:footnoteReference w:id="5"/>
      </w:r>
      <w:r>
        <w:t>).  С другой стороны, более 99 процентов решений, полученных от ведомств, были на английском языке.</w:t>
      </w:r>
    </w:p>
    <w:p w14:paraId="0DF62FB5" w14:textId="4406CDFE" w:rsidR="00AA1AE7" w:rsidRDefault="00AA1AE7" w:rsidP="00AA1AE7">
      <w:pPr>
        <w:pStyle w:val="ONUME"/>
        <w:numPr>
          <w:ilvl w:val="0"/>
          <w:numId w:val="0"/>
        </w:numPr>
        <w:spacing w:after="60"/>
        <w:rPr>
          <w:b/>
        </w:rPr>
      </w:pPr>
      <w:r w:rsidRPr="00AA1AE7">
        <w:rPr>
          <w:b/>
        </w:rPr>
        <w:t>Четыре из пяти международных заявок подаются на английском языке.</w:t>
      </w:r>
    </w:p>
    <w:p w14:paraId="54196FD9" w14:textId="211C51A2" w:rsidR="00AA1AE7" w:rsidRDefault="00AA1AE7" w:rsidP="00AA1AE7">
      <w:pPr>
        <w:pStyle w:val="ONUME"/>
        <w:numPr>
          <w:ilvl w:val="0"/>
          <w:numId w:val="0"/>
        </w:numPr>
        <w:spacing w:after="60"/>
        <w:rPr>
          <w:color w:val="808080" w:themeColor="background1" w:themeShade="80"/>
        </w:rPr>
      </w:pPr>
      <w:r w:rsidRPr="00AA1AE7">
        <w:rPr>
          <w:color w:val="808080" w:themeColor="background1" w:themeShade="80"/>
        </w:rPr>
        <w:t>A14. Распределение международных заявок по языкам подачи, 2014 – 2018 гг.</w:t>
      </w:r>
    </w:p>
    <w:p w14:paraId="567475B6" w14:textId="77777777" w:rsidR="00AA1AE7" w:rsidRPr="00AA1AE7" w:rsidRDefault="00AA1AE7" w:rsidP="00AA1AE7">
      <w:pPr>
        <w:pStyle w:val="ONUME"/>
        <w:numPr>
          <w:ilvl w:val="0"/>
          <w:numId w:val="0"/>
        </w:numPr>
        <w:spacing w:after="120"/>
        <w:rPr>
          <w:b/>
          <w:color w:val="808080" w:themeColor="background1" w:themeShade="80"/>
        </w:rPr>
      </w:pPr>
    </w:p>
    <w:p w14:paraId="374097A2" w14:textId="68636465" w:rsidR="000E1872" w:rsidRDefault="00AA1AE7" w:rsidP="00284119">
      <w:r>
        <w:rPr>
          <w:noProof/>
          <w:lang w:val="en-US" w:eastAsia="en-US"/>
        </w:rPr>
        <w:drawing>
          <wp:inline distT="0" distB="0" distL="0" distR="0" wp14:anchorId="3D41DE53" wp14:editId="607A131E">
            <wp:extent cx="5926455" cy="22167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26455" cy="2216785"/>
                    </a:xfrm>
                    <a:prstGeom prst="rect">
                      <a:avLst/>
                    </a:prstGeom>
                    <a:noFill/>
                    <a:ln>
                      <a:noFill/>
                    </a:ln>
                  </pic:spPr>
                </pic:pic>
              </a:graphicData>
            </a:graphic>
          </wp:inline>
        </w:drawing>
      </w:r>
    </w:p>
    <w:p w14:paraId="34540961" w14:textId="77777777" w:rsidR="00BB1A96" w:rsidRDefault="00BB1A96">
      <w:r>
        <w:br w:type="page"/>
      </w:r>
    </w:p>
    <w:p w14:paraId="3E9D56C2" w14:textId="277AFD4C" w:rsidR="00B467D1" w:rsidRPr="00B467D1" w:rsidRDefault="00C31BB2" w:rsidP="00123D97">
      <w:pPr>
        <w:pStyle w:val="ONUME"/>
        <w:numPr>
          <w:ilvl w:val="0"/>
          <w:numId w:val="0"/>
        </w:numPr>
        <w:spacing w:before="240"/>
      </w:pPr>
      <w:r>
        <w:fldChar w:fldCharType="begin"/>
      </w:r>
      <w:r>
        <w:instrText xml:space="preserve"> AUTONUM  </w:instrText>
      </w:r>
      <w:r>
        <w:fldChar w:fldCharType="end"/>
      </w:r>
      <w:r>
        <w:tab/>
        <w:t xml:space="preserve">Существует большой разрыв в использовании нынешних трех языков.  Перед обсуждением вариантов реализации включения новых языков </w:t>
      </w:r>
      <w:bookmarkStart w:id="6" w:name="_Ref4762843"/>
      <w:bookmarkStart w:id="7" w:name="_Ref4670368"/>
      <w:r>
        <w:t xml:space="preserve">Рабочая группа может рассмотреть </w:t>
      </w:r>
      <w:bookmarkStart w:id="8" w:name="_Ref4670379"/>
      <w:bookmarkEnd w:id="6"/>
      <w:bookmarkEnd w:id="7"/>
      <w:r>
        <w:t xml:space="preserve">конкретные критерии, которые должны быть выполнены, чтобы такое включение стало возможным.  </w:t>
      </w:r>
      <w:bookmarkEnd w:id="8"/>
      <w:r>
        <w:t>Например, ассамблеи Союза PCT</w:t>
      </w:r>
      <w:r w:rsidR="00B467D1" w:rsidRPr="00B467D1">
        <w:rPr>
          <w:vertAlign w:val="superscript"/>
        </w:rPr>
        <w:footnoteReference w:id="6"/>
      </w:r>
      <w:r>
        <w:t xml:space="preserve"> и Мадридского союза</w:t>
      </w:r>
      <w:r w:rsidR="00B467D1" w:rsidRPr="00B467D1">
        <w:rPr>
          <w:vertAlign w:val="superscript"/>
        </w:rPr>
        <w:footnoteReference w:id="7"/>
      </w:r>
      <w:r>
        <w:t xml:space="preserve"> обсудили возможные критерии добавления новых языков в соответствующие системы.</w:t>
      </w:r>
    </w:p>
    <w:p w14:paraId="35162107" w14:textId="23F0A6E3" w:rsidR="00B467D1" w:rsidRDefault="00B467D1" w:rsidP="00BB1A96">
      <w:pPr>
        <w:pStyle w:val="Heading2"/>
        <w:spacing w:before="480"/>
      </w:pPr>
      <w:r>
        <w:t>Нынешняя деятельность в области подачи</w:t>
      </w:r>
    </w:p>
    <w:p w14:paraId="1ECD4908" w14:textId="233D374D" w:rsidR="00B467D1" w:rsidRPr="00B467D1" w:rsidRDefault="00E34924" w:rsidP="00CD198F">
      <w:pPr>
        <w:pStyle w:val="ONUME"/>
        <w:numPr>
          <w:ilvl w:val="0"/>
          <w:numId w:val="0"/>
        </w:numPr>
      </w:pPr>
      <w:r>
        <w:fldChar w:fldCharType="begin"/>
      </w:r>
      <w:r>
        <w:instrText xml:space="preserve"> AUTONUM  </w:instrText>
      </w:r>
      <w:r>
        <w:fldChar w:fldCharType="end"/>
      </w:r>
      <w:r>
        <w:tab/>
        <w:t>Первым критерием может служить деятельность в области подачи как с точки зрения количества международных заявок, поданных в рамках Гаагской системы, так и с точки зрения количества прямых заявок, поданных за границей.</w:t>
      </w:r>
    </w:p>
    <w:p w14:paraId="44777E0A" w14:textId="77777777" w:rsidR="00B467D1" w:rsidRPr="00B978B0" w:rsidRDefault="00B467D1" w:rsidP="00B978B0">
      <w:pPr>
        <w:pStyle w:val="Heading3"/>
      </w:pPr>
      <w:r>
        <w:t>Количество международных заявок в рамках Гаагской системы и содержащихся в них промышленных образцов</w:t>
      </w:r>
    </w:p>
    <w:p w14:paraId="0C7A3599" w14:textId="2AACBC2A" w:rsidR="00B467D1" w:rsidRPr="005F3B53" w:rsidRDefault="00E34924" w:rsidP="00CD198F">
      <w:pPr>
        <w:pStyle w:val="ONUME"/>
        <w:numPr>
          <w:ilvl w:val="0"/>
          <w:numId w:val="0"/>
        </w:numPr>
      </w:pPr>
      <w:r>
        <w:fldChar w:fldCharType="begin"/>
      </w:r>
      <w:r>
        <w:instrText xml:space="preserve"> AUTONUM  </w:instrText>
      </w:r>
      <w:r>
        <w:fldChar w:fldCharType="end"/>
      </w:r>
      <w:r>
        <w:tab/>
      </w:r>
      <w:bookmarkStart w:id="9" w:name="_Ref5019774"/>
      <w:r>
        <w:t xml:space="preserve">Рабочая группа может принять во внимание количество международных заявок, поданных заявителями из Договаривающейся стороны или Договаривающихся сторон, где для подачи внутренних заявок может использоваться определенный язык, отличный от английского, французского и испанского языков, а также количество промышленных образцов, содержащихся в таких международных заявках.  </w:t>
      </w:r>
      <w:bookmarkEnd w:id="9"/>
      <w:r>
        <w:t>Эти данные позволяют оценить количество международных заявок, которые могли бы подаваться на этом языке в рамках Гаагской системы.</w:t>
      </w:r>
    </w:p>
    <w:p w14:paraId="4766E701" w14:textId="0337E0E9" w:rsidR="00496B9A" w:rsidRDefault="00E34924" w:rsidP="00CD198F">
      <w:pPr>
        <w:pStyle w:val="ONUME"/>
        <w:numPr>
          <w:ilvl w:val="0"/>
          <w:numId w:val="0"/>
        </w:numPr>
      </w:pPr>
      <w:r>
        <w:fldChar w:fldCharType="begin"/>
      </w:r>
      <w:r>
        <w:instrText xml:space="preserve"> AUTONUM  </w:instrText>
      </w:r>
      <w:r>
        <w:fldChar w:fldCharType="end"/>
      </w:r>
      <w:r>
        <w:tab/>
        <w:t>В 2018 г. в рамках Гаагской системы было подано 5 429 международных заявок, содержащих 19 344 промышленных образца.  При подробном рассмотрении 10 ведущих стран по количеству международных заявок</w:t>
      </w:r>
      <w:r w:rsidR="008266D1" w:rsidRPr="00B467D1">
        <w:rPr>
          <w:vertAlign w:val="superscript"/>
        </w:rPr>
        <w:footnoteReference w:id="8"/>
      </w:r>
      <w:r>
        <w:t xml:space="preserve"> в порядке убывания этого показателя выясняется, что заявители из Республика Корея, где официальным языком является корейский, подали 917 заявок (содержащих 1 531 промышленный образец), заявители из Германии, где официальным языком является немецкий, подали 710 заявок (содержащих 3 948 промышленных образцов), заявители из Швейцарии, где официальными языками являются немецкий, французский, итальянский и ретороманский, подали 630 заявок (содержащих 2 374 промышленных образца)</w:t>
      </w:r>
      <w:r w:rsidR="00FC7684" w:rsidRPr="00B467D1">
        <w:rPr>
          <w:vertAlign w:val="superscript"/>
        </w:rPr>
        <w:footnoteReference w:id="9"/>
      </w:r>
      <w:r>
        <w:t>;  заявители из Японии, где официальным языком является японский, подали 396 заявок (содержащих 1 251 промышленный образец), заявители из Италии, где официальным языком является итальянский, подали 323 заявки (содержащие 1 258 промышленных образцов), заявители из Нидерландов, где официальным языком является нидерландский, подали 179 заявок (содержащих 1 353 промышленных образца)</w:t>
      </w:r>
      <w:r w:rsidR="004E6BE2">
        <w:rPr>
          <w:rStyle w:val="FootnoteReference"/>
        </w:rPr>
        <w:footnoteReference w:id="10"/>
      </w:r>
      <w:r>
        <w:t>;  а заявители из Китая, где официальным языком является китайский, подали 139 заявок (содержащих 315 промышленных образцов).</w:t>
      </w:r>
    </w:p>
    <w:p w14:paraId="684D6D80" w14:textId="494D7719" w:rsidR="00503930" w:rsidRPr="00E34924" w:rsidRDefault="00030A4C" w:rsidP="00E34924">
      <w:pPr>
        <w:pStyle w:val="Heading4"/>
      </w:pPr>
      <w:r>
        <w:t>Международные заявки из 20 ведущих стран происхождения в 2018 г.</w:t>
      </w:r>
      <w:r w:rsidR="00002710" w:rsidRPr="00E34924">
        <w:rPr>
          <w:rStyle w:val="FootnoteReference"/>
        </w:rPr>
        <w:footnoteReference w:id="11"/>
      </w:r>
    </w:p>
    <w:p w14:paraId="51B8E296" w14:textId="71807C97" w:rsidR="00466427" w:rsidRDefault="00AA1AE7" w:rsidP="00B467D1">
      <w:pPr>
        <w:tabs>
          <w:tab w:val="num" w:pos="567"/>
          <w:tab w:val="num" w:pos="2637"/>
        </w:tabs>
        <w:spacing w:after="220"/>
        <w:rPr>
          <w:i/>
        </w:rPr>
      </w:pPr>
      <w:r>
        <w:rPr>
          <w:noProof/>
          <w:lang w:val="en-US" w:eastAsia="en-US"/>
        </w:rPr>
        <w:drawing>
          <wp:inline distT="0" distB="0" distL="0" distR="0" wp14:anchorId="4833161D" wp14:editId="589CD673">
            <wp:extent cx="5934710" cy="2242820"/>
            <wp:effectExtent l="0" t="0" r="8890"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4710" cy="2242820"/>
                    </a:xfrm>
                    <a:prstGeom prst="rect">
                      <a:avLst/>
                    </a:prstGeom>
                    <a:noFill/>
                    <a:ln>
                      <a:noFill/>
                    </a:ln>
                  </pic:spPr>
                </pic:pic>
              </a:graphicData>
            </a:graphic>
          </wp:inline>
        </w:drawing>
      </w:r>
    </w:p>
    <w:p w14:paraId="7BD50B46" w14:textId="49E58113" w:rsidR="00030A4C" w:rsidRDefault="00030A4C" w:rsidP="00E34924">
      <w:pPr>
        <w:pStyle w:val="Heading4"/>
      </w:pPr>
      <w:r>
        <w:t>Промышленные образцы в международных заявках из 20 ведущих стран происхождения в 2018 г.</w:t>
      </w:r>
      <w:r w:rsidR="00002710">
        <w:rPr>
          <w:rStyle w:val="FootnoteReference"/>
        </w:rPr>
        <w:footnoteReference w:id="12"/>
      </w:r>
    </w:p>
    <w:p w14:paraId="371E6C4C" w14:textId="0728CC64" w:rsidR="00497AFF" w:rsidRDefault="00AA1AE7" w:rsidP="00B467D1">
      <w:pPr>
        <w:tabs>
          <w:tab w:val="num" w:pos="567"/>
          <w:tab w:val="num" w:pos="2637"/>
        </w:tabs>
        <w:spacing w:after="220"/>
      </w:pPr>
      <w:r>
        <w:rPr>
          <w:noProof/>
          <w:lang w:val="en-US" w:eastAsia="en-US"/>
        </w:rPr>
        <w:drawing>
          <wp:inline distT="0" distB="0" distL="0" distR="0" wp14:anchorId="01CC0639" wp14:editId="6B251688">
            <wp:extent cx="5934710" cy="2242820"/>
            <wp:effectExtent l="0" t="0" r="8890" b="508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4710" cy="2242820"/>
                    </a:xfrm>
                    <a:prstGeom prst="rect">
                      <a:avLst/>
                    </a:prstGeom>
                    <a:noFill/>
                    <a:ln>
                      <a:noFill/>
                    </a:ln>
                  </pic:spPr>
                </pic:pic>
              </a:graphicData>
            </a:graphic>
          </wp:inline>
        </w:drawing>
      </w:r>
    </w:p>
    <w:p w14:paraId="252D80CB" w14:textId="2A3F498E" w:rsidR="00B467D1" w:rsidRDefault="00B978B0" w:rsidP="00CD198F">
      <w:pPr>
        <w:pStyle w:val="ONUME"/>
        <w:numPr>
          <w:ilvl w:val="0"/>
          <w:numId w:val="0"/>
        </w:numPr>
      </w:pPr>
      <w:r>
        <w:fldChar w:fldCharType="begin"/>
      </w:r>
      <w:r>
        <w:instrText xml:space="preserve"> AUTONUM  </w:instrText>
      </w:r>
      <w:r>
        <w:fldChar w:fldCharType="end"/>
      </w:r>
      <w:r>
        <w:tab/>
        <w:t>Кроме того, если рассматривать 10 ведущих стран по количеству промышленных образцов, содержащихся в международных заявках, (которые при этом не входят в число 10 ведущих стран по количеству поданных международных заявок), оказывается, что заявки из Турции, где официальным языком является турецкий, содержали 474 промышленных образца (в 107 заявках), а заявки из Греции, где официальным языком является греческий, содержали 410 промышленных образцов (в 10 заявках).</w:t>
      </w:r>
    </w:p>
    <w:p w14:paraId="5DB2B5C6" w14:textId="037742EC" w:rsidR="00195841" w:rsidRPr="00B467D1" w:rsidRDefault="00195841" w:rsidP="00B978B0">
      <w:pPr>
        <w:pStyle w:val="Heading3"/>
      </w:pPr>
      <w:r>
        <w:t>Количество промышленных образцов, содержащихся в заявках, поданных за границей</w:t>
      </w:r>
      <w:r>
        <w:rPr>
          <w:rStyle w:val="FootnoteReference"/>
        </w:rPr>
        <w:footnoteReference w:id="13"/>
      </w:r>
    </w:p>
    <w:p w14:paraId="57F226B7" w14:textId="0ABE0838" w:rsidR="00195841" w:rsidRDefault="00B978B0" w:rsidP="00CD198F">
      <w:pPr>
        <w:pStyle w:val="ONUME"/>
        <w:numPr>
          <w:ilvl w:val="0"/>
          <w:numId w:val="0"/>
        </w:numPr>
      </w:pPr>
      <w:r>
        <w:fldChar w:fldCharType="begin"/>
      </w:r>
      <w:r>
        <w:instrText xml:space="preserve"> AUTONUM  </w:instrText>
      </w:r>
      <w:r>
        <w:fldChar w:fldCharType="end"/>
      </w:r>
      <w:r>
        <w:tab/>
        <w:t xml:space="preserve">Заявители, испрашивающие охрану промышленных образцов в иностранных юрисдикциях, могут подавать заявки напрямую в национальное или региональное ведомство либо, если это возможно, через Гаагскую систему.  Таким образом, Рабочая группа может также принять во внимание количество промышленных образцов, содержащихся в заявках, поданных за границей, – напрямую или через Гаагскую систему – резидентами стран, официальным языком которых является язык, отличный от английского, французского и испанского языков.  </w:t>
      </w:r>
    </w:p>
    <w:p w14:paraId="7FC42CBE" w14:textId="1691BB06" w:rsidR="00600ED9" w:rsidRDefault="00B978B0" w:rsidP="00CD198F">
      <w:pPr>
        <w:pStyle w:val="ONUME"/>
        <w:numPr>
          <w:ilvl w:val="0"/>
          <w:numId w:val="0"/>
        </w:numPr>
      </w:pPr>
      <w:r>
        <w:fldChar w:fldCharType="begin"/>
      </w:r>
      <w:r>
        <w:instrText xml:space="preserve"> AUTONUM  </w:instrText>
      </w:r>
      <w:r>
        <w:fldChar w:fldCharType="end"/>
      </w:r>
      <w:r>
        <w:tab/>
        <w:t>В связи с этим в таблице ниже приведены 20 ведущих стран происхождения заявителей, испрашивающих охрану промышленных образцов за границей.  В 2017 г.</w:t>
      </w:r>
      <w:r w:rsidR="00D8629A">
        <w:rPr>
          <w:rStyle w:val="FootnoteReference"/>
        </w:rPr>
        <w:footnoteReference w:id="14"/>
      </w:r>
      <w:r>
        <w:t xml:space="preserve"> в заявках, поданных за границей (напрямую и в рамках Гаагской системы) этими заявителями, содержалось 278 766 промышленных образцов.  В указанном году в порядке убывания количества образцов заявки, поданные за границей резидентами Германии, содержали 35 539 образцов, резидентами Соединенных Штатов Америки — 34 008 образцов, резидентами Франции — 25 460 образцов, резидентами Швейцарии — 20 497 образцов, резидентами Японии — 17 854 образца, резидентами Китая — 16 849 образцов, резидентами Италии — 16 707 образцов, резидентами Соединенного Королевства — 12 534 образца, резидентами Республики Корея — 8 663 образца, резидентами Нидерландов —— 6 318 образцов, резидентами Испании — 5 912 образца, резидентами Польши — 5 167 образцов, резидентами Швеции — 3 541 образец, резидентами Австрии — 3 122 образца, резидентами Дании — 2 901 образец, резидентами Чешской Республики — 1 994 образца, резидентами Австралии — 1 950 образцов, резидентами Бельгии — 1 921 образец, резидентами Турции — 1 816 образцов, резидентами Канады — 1 749 образцов.</w:t>
      </w:r>
    </w:p>
    <w:p w14:paraId="23F5754D" w14:textId="77777777" w:rsidR="00D8629A" w:rsidRDefault="00D8629A" w:rsidP="00B978B0">
      <w:pPr>
        <w:pStyle w:val="Heading4"/>
      </w:pPr>
      <w:r>
        <w:t>Промышленные образцы в поданных за границей заявках из 20 ведущих стран происхождения в 2017 г.</w:t>
      </w:r>
    </w:p>
    <w:p w14:paraId="474568AA" w14:textId="737AE0A8" w:rsidR="00AA1AE7" w:rsidRDefault="00D8629A" w:rsidP="000E1872">
      <w:pPr>
        <w:keepNext/>
        <w:spacing w:before="240" w:after="60"/>
        <w:outlineLvl w:val="2"/>
      </w:pPr>
      <w:r>
        <w:rPr>
          <w:noProof/>
          <w:lang w:val="en-US" w:eastAsia="en-US"/>
        </w:rPr>
        <w:drawing>
          <wp:inline distT="0" distB="0" distL="0" distR="0" wp14:anchorId="559959D1" wp14:editId="77179C69">
            <wp:extent cx="5940425" cy="2891155"/>
            <wp:effectExtent l="0" t="0" r="3175" b="444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C098750" w14:textId="620EEA16" w:rsidR="00AA1AE7" w:rsidRPr="00BB1A96" w:rsidRDefault="004B0CED" w:rsidP="001B5457">
      <w:pPr>
        <w:rPr>
          <w:sz w:val="18"/>
          <w:szCs w:val="18"/>
        </w:rPr>
      </w:pPr>
      <w:r w:rsidRPr="00BB1A96">
        <w:rPr>
          <w:sz w:val="18"/>
          <w:szCs w:val="18"/>
        </w:rPr>
        <w:t>Справа налево</w:t>
      </w:r>
      <w:r w:rsidR="001B5457" w:rsidRPr="00BB1A96">
        <w:rPr>
          <w:sz w:val="18"/>
          <w:szCs w:val="18"/>
        </w:rPr>
        <w:t>:  Германия, США, Франция, Швейцария, Япония, Китай, Италия, Соединенное Королевство, Республика Корея, Нидерланды, Испания, Польша, Швеция, Австрия, Дания, Чешская Республика, Австралия, Бельгия, Турция, Канада</w:t>
      </w:r>
    </w:p>
    <w:p w14:paraId="27A825F0" w14:textId="2E991CFA" w:rsidR="00567268" w:rsidRDefault="00B467D1" w:rsidP="00B978B0">
      <w:pPr>
        <w:pStyle w:val="Heading2"/>
      </w:pPr>
      <w:r>
        <w:t>Официальные языки Организации Объединенных Наций</w:t>
      </w:r>
    </w:p>
    <w:p w14:paraId="336C6257" w14:textId="7FE7D985" w:rsidR="00B978B0" w:rsidRDefault="006143EB" w:rsidP="00CD198F">
      <w:pPr>
        <w:pStyle w:val="ONUME"/>
        <w:numPr>
          <w:ilvl w:val="0"/>
          <w:numId w:val="0"/>
        </w:numPr>
      </w:pPr>
      <w:r>
        <w:rPr>
          <w:bCs/>
          <w:iCs/>
          <w:caps/>
          <w:szCs w:val="28"/>
        </w:rPr>
        <w:fldChar w:fldCharType="begin"/>
      </w:r>
      <w:r>
        <w:rPr>
          <w:bCs/>
          <w:iCs/>
          <w:caps/>
          <w:szCs w:val="28"/>
        </w:rPr>
        <w:instrText xml:space="preserve"> AUTONUM  </w:instrText>
      </w:r>
      <w:r>
        <w:rPr>
          <w:bCs/>
          <w:iCs/>
          <w:caps/>
          <w:szCs w:val="28"/>
        </w:rPr>
        <w:fldChar w:fldCharType="end"/>
      </w:r>
      <w:r>
        <w:rPr>
          <w:bCs/>
          <w:iCs/>
          <w:caps/>
          <w:szCs w:val="28"/>
        </w:rPr>
        <w:tab/>
      </w:r>
      <w:r>
        <w:t>Рабочая группа может учесть то, что арабский, китайский, английский, французский, русский и испанский языки являются шестью официальными языками Организации Объединенных Наций.  Число языков, на которые переводится документация для заседаний основных органов, комитетов и рабочих групп Всемирной организации интеллектуальной собственности (ВОИС), а также основных и новых публикаций, было увеличено до шести официальных языков Организации Объединенных Наций в соответствии с лингвистической политикой, принятой Генеральной Ассамблеей ВОИС в сентябре 2010 г</w:t>
      </w:r>
      <w:r w:rsidR="008266D1" w:rsidRPr="00B467D1">
        <w:rPr>
          <w:vertAlign w:val="superscript"/>
        </w:rPr>
        <w:footnoteReference w:id="15"/>
      </w:r>
      <w:r>
        <w:t>.  Тем не менее, эта политика в настоящее время не применяется к услугам, предоставляемым в рамках договоров, административные функции которых выполняет ВОИС, таким как услуги в области международной регистрации, предоставляемые в рамках Мадридской и Гаагской систем.</w:t>
      </w:r>
    </w:p>
    <w:p w14:paraId="38415B24" w14:textId="41056989" w:rsidR="00B467D1" w:rsidRPr="00B467D1" w:rsidRDefault="00B467D1" w:rsidP="00B978B0">
      <w:pPr>
        <w:pStyle w:val="Heading1"/>
        <w:spacing w:before="480"/>
      </w:pPr>
      <w:r>
        <w:t>III.</w:t>
      </w:r>
      <w:r>
        <w:tab/>
        <w:t>Дополнительные соображения в связи с включением новых языков</w:t>
      </w:r>
    </w:p>
    <w:p w14:paraId="741FBD96" w14:textId="45C21F98" w:rsidR="001A0CA9" w:rsidRDefault="006143EB" w:rsidP="00CD198F">
      <w:pPr>
        <w:pStyle w:val="ONUME"/>
        <w:numPr>
          <w:ilvl w:val="0"/>
          <w:numId w:val="0"/>
        </w:numPr>
      </w:pPr>
      <w:r>
        <w:fldChar w:fldCharType="begin"/>
      </w:r>
      <w:r>
        <w:instrText xml:space="preserve"> AUTONUM  </w:instrText>
      </w:r>
      <w:r>
        <w:fldChar w:fldCharType="end"/>
      </w:r>
      <w:r>
        <w:tab/>
        <w:t>Одним из важных последствий добавления новых языков к Гаагской системе является необходимость перевода и разработки систем ИКТ, которые позволят использовать новые языки.  В связи с этим в настоящем документе перед исследованием различных вариантов реализации описываются общие последствия возможного включения новых языков для Гаагской системы.</w:t>
      </w:r>
    </w:p>
    <w:p w14:paraId="00B91EAE" w14:textId="52E6D309" w:rsidR="001A0CA9" w:rsidRDefault="001A0CA9" w:rsidP="00B270CD">
      <w:pPr>
        <w:pStyle w:val="Heading2"/>
        <w:spacing w:before="480"/>
      </w:pPr>
      <w:r>
        <w:t>текущая операционная деятельность по переводу</w:t>
      </w:r>
    </w:p>
    <w:p w14:paraId="55EC46F5" w14:textId="5A74C355" w:rsidR="00756280" w:rsidRPr="00756280" w:rsidRDefault="00FA2983" w:rsidP="00CD198F">
      <w:pPr>
        <w:pStyle w:val="ONUME"/>
        <w:numPr>
          <w:ilvl w:val="0"/>
          <w:numId w:val="0"/>
        </w:numPr>
      </w:pPr>
      <w:r>
        <w:fldChar w:fldCharType="begin"/>
      </w:r>
      <w:r>
        <w:instrText xml:space="preserve"> AUTONUM  </w:instrText>
      </w:r>
      <w:r>
        <w:fldChar w:fldCharType="end"/>
      </w:r>
      <w:r>
        <w:tab/>
        <w:t>На ежедневной основе проводятся операции по письменному переводу определенных текстовых материалов международной заявки.  К ним относятся указание на изделие, которое составляет промышленный образец или в связи с которым должен использоваться промышленный образец (правило 7(3)(iv) Общей инструкции), описание элементов промышленного образца (правила 7(4)(b) и (5)(a) и 11(2)) и краткое описание изображения (так называемая «легенда») (правила 7(4)(b) и (5)(a) и раздел 405(c) Административной инструкции по применению Гаагского соглашения).</w:t>
      </w:r>
    </w:p>
    <w:p w14:paraId="79B67F81" w14:textId="40A43E63" w:rsidR="00FD4E61" w:rsidRDefault="001019F5" w:rsidP="00CA3E48">
      <w:pPr>
        <w:pStyle w:val="ONUME"/>
        <w:numPr>
          <w:ilvl w:val="0"/>
          <w:numId w:val="0"/>
        </w:numPr>
      </w:pPr>
      <w:r>
        <w:fldChar w:fldCharType="begin"/>
      </w:r>
      <w:r>
        <w:instrText xml:space="preserve"> AUTONUM  </w:instrText>
      </w:r>
      <w:r>
        <w:fldChar w:fldCharType="end"/>
      </w:r>
      <w:r>
        <w:tab/>
        <w:t>С января по ноябрь 2018 г.</w:t>
      </w:r>
      <w:r w:rsidR="008A32C3">
        <w:rPr>
          <w:rStyle w:val="FootnoteReference"/>
          <w:rFonts w:eastAsia="Times New Roman"/>
          <w:szCs w:val="22"/>
        </w:rPr>
        <w:footnoteReference w:id="16"/>
      </w:r>
      <w:r>
        <w:t xml:space="preserve"> Международное бюро перевело 362 641 слово</w:t>
      </w:r>
      <w:r w:rsidR="00B807A2" w:rsidRPr="000F25CC">
        <w:rPr>
          <w:rStyle w:val="FootnoteReference"/>
          <w:rFonts w:eastAsia="Times New Roman"/>
          <w:szCs w:val="22"/>
        </w:rPr>
        <w:footnoteReference w:id="17"/>
      </w:r>
      <w:r>
        <w:t>, которые содержались в 4 942 международных заявках.  Около 92,2 процента указанного количества слов было на английском языке, 6,9 процента на французском и 1 процент на испанском.</w:t>
      </w:r>
    </w:p>
    <w:p w14:paraId="11C4A108" w14:textId="4D7737A3" w:rsidR="001019F5" w:rsidRDefault="001019F5" w:rsidP="00CA3E48">
      <w:pPr>
        <w:pStyle w:val="ONUME"/>
        <w:numPr>
          <w:ilvl w:val="0"/>
          <w:numId w:val="0"/>
        </w:numPr>
      </w:pPr>
      <w:r>
        <w:fldChar w:fldCharType="begin"/>
      </w:r>
      <w:r>
        <w:instrText xml:space="preserve"> AUTONUM  </w:instrText>
      </w:r>
      <w:r>
        <w:fldChar w:fldCharType="end"/>
      </w:r>
      <w:r>
        <w:tab/>
        <w:t>В настоящее время перевод этих текстовых материалов выполняется штатными переводчиками, в основном занятыми в рамках Мадридской системы.  Это означает, что, с точки зрения перевода, функционирование Гаагской системы полностью зависит от переводческих ресурсов Мадридской системы</w:t>
      </w:r>
      <w:r w:rsidR="008B6B36">
        <w:rPr>
          <w:rStyle w:val="FootnoteReference"/>
        </w:rPr>
        <w:footnoteReference w:id="18"/>
      </w:r>
      <w:r>
        <w:t>.  Пока сохраняется такое положение вещей, возможное развитие языкового режима Гаагской системы должно ограничиваться переводческими ресурсами, доступными в рамках Мадридской системы.</w:t>
      </w:r>
    </w:p>
    <w:p w14:paraId="372A7E9E" w14:textId="22F9FDFA" w:rsidR="00567268" w:rsidRDefault="00356267" w:rsidP="001019F5">
      <w:pPr>
        <w:pStyle w:val="Heading2"/>
        <w:spacing w:before="480"/>
        <w:rPr>
          <w:szCs w:val="26"/>
          <w:u w:val="single"/>
        </w:rPr>
      </w:pPr>
      <w:r>
        <w:t>возможный подход:  добавление по одному языку</w:t>
      </w:r>
    </w:p>
    <w:p w14:paraId="74483F99" w14:textId="03F380E9" w:rsidR="00D95A93" w:rsidRDefault="001019F5" w:rsidP="00CA3E48">
      <w:pPr>
        <w:pStyle w:val="ONUME"/>
        <w:numPr>
          <w:ilvl w:val="0"/>
          <w:numId w:val="0"/>
        </w:numPr>
      </w:pPr>
      <w:r>
        <w:rPr>
          <w:bCs/>
          <w:szCs w:val="26"/>
        </w:rPr>
        <w:fldChar w:fldCharType="begin"/>
      </w:r>
      <w:r>
        <w:rPr>
          <w:bCs/>
          <w:szCs w:val="26"/>
        </w:rPr>
        <w:instrText xml:space="preserve"> AUTONUM  </w:instrText>
      </w:r>
      <w:r>
        <w:rPr>
          <w:bCs/>
          <w:szCs w:val="26"/>
        </w:rPr>
        <w:fldChar w:fldCharType="end"/>
      </w:r>
      <w:r>
        <w:tab/>
        <w:t>С учетом вышесказанного на своей последней семнадцатой сессии, состоявшейся в июле 2019 г., Рабочая группа по правовому развитию Мадридской системы международной регистрации знаков (ниже именуемая «Мадридская рабочая группа») обсудила возможность добавления новых языков к Мадридской системе по одному в согласованной последовательности (см. документ MM/LD/WG/17/7 Rev., пункты 19 – 24)</w:t>
      </w:r>
      <w:r w:rsidR="00D1427B">
        <w:rPr>
          <w:rStyle w:val="FootnoteReference"/>
        </w:rPr>
        <w:footnoteReference w:id="19"/>
      </w:r>
      <w:r>
        <w:t>.  Однако в ходе семнадцатой сессии не был достигнут консенсус в этом отношении.  Международному бюро было поручено подготовить всесторонне исследование финансовых последствий и технической осуществимости постепенного включения предложенных новых языков в Мадридскую систему</w:t>
      </w:r>
      <w:r w:rsidR="00B53B80">
        <w:rPr>
          <w:rStyle w:val="FootnoteReference"/>
        </w:rPr>
        <w:footnoteReference w:id="20"/>
      </w:r>
      <w:r>
        <w:t>.</w:t>
      </w:r>
    </w:p>
    <w:p w14:paraId="12BCC65F" w14:textId="24FE6E7F" w:rsidR="008B6B36" w:rsidRDefault="001019F5" w:rsidP="00CA3E48">
      <w:pPr>
        <w:pStyle w:val="ONUME"/>
        <w:numPr>
          <w:ilvl w:val="0"/>
          <w:numId w:val="0"/>
        </w:numPr>
      </w:pPr>
      <w:r>
        <w:fldChar w:fldCharType="begin"/>
      </w:r>
      <w:r>
        <w:instrText xml:space="preserve"> AUTONUM  </w:instrText>
      </w:r>
      <w:r>
        <w:fldChar w:fldCharType="end"/>
      </w:r>
      <w:r>
        <w:tab/>
        <w:t>В зависимости от вариантов реализации, в целом, в случае включения нового языка Международное бюро должно будет либо нанять, либо переобучить сотрудников, сведущих в новом языке, для выполнения всех соответствующих функций на нем, таких как ввод данных, экспертиза, перевод, делопроизводство, обслуживание клиентов, обеспечение качества, информирование и популяризация, ИКТ и юридические услуги, чтобы удовлетворять потребности пользователей и соответствовать их ожиданиям.</w:t>
      </w:r>
    </w:p>
    <w:p w14:paraId="6F12F2AA" w14:textId="240A2D60" w:rsidR="001622E4" w:rsidRPr="00B467D1" w:rsidRDefault="001019F5" w:rsidP="00CA3E48">
      <w:pPr>
        <w:pStyle w:val="ONUME"/>
        <w:numPr>
          <w:ilvl w:val="0"/>
          <w:numId w:val="0"/>
        </w:numPr>
      </w:pPr>
      <w:r>
        <w:fldChar w:fldCharType="begin"/>
      </w:r>
      <w:r>
        <w:instrText xml:space="preserve"> AUTONUM  </w:instrText>
      </w:r>
      <w:r>
        <w:fldChar w:fldCharType="end"/>
      </w:r>
      <w:r>
        <w:tab/>
        <w:t xml:space="preserve">Включение в Гаагскую систему нового языка, в особенности языка с нелатинским шрифтом, потребует внесения изменений во внутренние и внешние системы ИКТ Международного бюро.    Эти изменения будут необходимы для обработки, показа, публикации и сообщения информации на новом языке.  Все изменения систем ИКТ должны быть описаны в подробных технических заданиях, разработаны и протестированы перед внедрением.  </w:t>
      </w:r>
    </w:p>
    <w:p w14:paraId="44F460E3" w14:textId="77DE2A59" w:rsidR="00DE63C2" w:rsidRDefault="001019F5" w:rsidP="00CA3E48">
      <w:pPr>
        <w:pStyle w:val="ONUME"/>
        <w:numPr>
          <w:ilvl w:val="0"/>
          <w:numId w:val="0"/>
        </w:numPr>
      </w:pPr>
      <w:r>
        <w:fldChar w:fldCharType="begin"/>
      </w:r>
      <w:r>
        <w:instrText xml:space="preserve"> AUTONUM  </w:instrText>
      </w:r>
      <w:r>
        <w:fldChar w:fldCharType="end"/>
      </w:r>
      <w:r>
        <w:tab/>
        <w:t>Кроме того, необходимо вложить средства в наполнение справочных баз данных, необходимых для надлежащего управления Гаагской системой, информацией на новом языке.  Например, все стандартные сообщения и база данных Локарнской классификации должны быть доступны на новом языке.</w:t>
      </w:r>
    </w:p>
    <w:p w14:paraId="469D2DF5" w14:textId="6C0ADE3F" w:rsidR="001019F5" w:rsidRDefault="001019F5" w:rsidP="00CA3E48">
      <w:pPr>
        <w:pStyle w:val="ONUME"/>
        <w:numPr>
          <w:ilvl w:val="0"/>
          <w:numId w:val="0"/>
        </w:numPr>
      </w:pPr>
      <w:r>
        <w:fldChar w:fldCharType="begin"/>
      </w:r>
      <w:r>
        <w:instrText xml:space="preserve"> AUTONUM  </w:instrText>
      </w:r>
      <w:r>
        <w:fldChar w:fldCharType="end"/>
      </w:r>
      <w:r>
        <w:tab/>
        <w:t>Организационные изменения и изменения в области ИКТ, указанные выше, вероятно, приведут к периоду адаптации для операций в рамках Гаагской системы.  В качестве исторической справки следует напомнить, что первоначально Гаагская система функционировала только на французском языке.  Английский язык был включен в систему в 1984 г.</w:t>
      </w:r>
      <w:r w:rsidR="008B6B36">
        <w:rPr>
          <w:rStyle w:val="FootnoteReference"/>
        </w:rPr>
        <w:footnoteReference w:id="21"/>
      </w:r>
      <w:r>
        <w:t>, а испанский — в 2010 г.  В случае Мадридской системы после длительного периода, в течение которого действовал одноязычный режим (французский), в 1996 г. был добавлен английский язык, а в 2004 г. — испанский.  Система PCT начала работу в 1970 г. с пятью языками публикации: английским, французским, немецким, японским и русским.  Впоследствии были добавлены испанский (в 1985 г.), китайский (в 1994 г.), арабский (в 2006 г.), корейский и португальский (оба в 2009 г.).</w:t>
      </w:r>
    </w:p>
    <w:p w14:paraId="20CC7140" w14:textId="099C0DCA" w:rsidR="00722E07" w:rsidRPr="001019F5" w:rsidRDefault="00356267" w:rsidP="001019F5">
      <w:pPr>
        <w:pStyle w:val="Heading2"/>
        <w:spacing w:before="480"/>
        <w:rPr>
          <w:rStyle w:val="Heading2Char"/>
          <w:bCs/>
          <w:iCs/>
          <w:caps/>
        </w:rPr>
      </w:pPr>
      <w:r>
        <w:rPr>
          <w:rStyle w:val="Heading2Char"/>
          <w:bCs/>
          <w:iCs/>
          <w:caps/>
        </w:rPr>
        <w:t>возможные изменения текущей практики в области переводов</w:t>
      </w:r>
    </w:p>
    <w:p w14:paraId="40ADC68D" w14:textId="09C19698" w:rsidR="00567268" w:rsidRPr="004C6A23" w:rsidRDefault="003232E7" w:rsidP="00CA3E48">
      <w:pPr>
        <w:pStyle w:val="ONUME"/>
        <w:numPr>
          <w:ilvl w:val="0"/>
          <w:numId w:val="0"/>
        </w:numPr>
        <w:rPr>
          <w:bCs/>
          <w:szCs w:val="26"/>
        </w:rPr>
      </w:pPr>
      <w:r>
        <w:rPr>
          <w:bCs/>
          <w:szCs w:val="26"/>
        </w:rPr>
        <w:fldChar w:fldCharType="begin"/>
      </w:r>
      <w:r>
        <w:rPr>
          <w:bCs/>
          <w:szCs w:val="26"/>
        </w:rPr>
        <w:instrText xml:space="preserve"> AUTONUM  </w:instrText>
      </w:r>
      <w:r>
        <w:rPr>
          <w:bCs/>
          <w:szCs w:val="26"/>
        </w:rPr>
        <w:fldChar w:fldCharType="end"/>
      </w:r>
      <w:r>
        <w:tab/>
        <w:t>Ввиду возможного расширения языкового режима Мадридской системы Мадридская рабочая группа в ходе своей семнадцатой сессии также рассмотрела различные практики в области переводов и их последствия, в частности, возможность внедрения практики «непрямого перевода».  Подробные пояснения и последствия см. в документе MM/LD/WG/17/7 Rev., пункты 25 – 44.</w:t>
      </w:r>
    </w:p>
    <w:p w14:paraId="65A6F31A" w14:textId="0DDD3300" w:rsidR="0013572C" w:rsidRPr="004C6A23" w:rsidRDefault="003232E7" w:rsidP="00CA3E48">
      <w:pPr>
        <w:pStyle w:val="ONUME"/>
        <w:numPr>
          <w:ilvl w:val="0"/>
          <w:numId w:val="0"/>
        </w:numPr>
      </w:pPr>
      <w:r>
        <w:rPr>
          <w:bCs/>
          <w:szCs w:val="26"/>
        </w:rPr>
        <w:fldChar w:fldCharType="begin"/>
      </w:r>
      <w:r>
        <w:rPr>
          <w:bCs/>
          <w:szCs w:val="26"/>
        </w:rPr>
        <w:instrText xml:space="preserve"> AUTONUM  </w:instrText>
      </w:r>
      <w:r>
        <w:rPr>
          <w:bCs/>
          <w:szCs w:val="26"/>
        </w:rPr>
        <w:fldChar w:fldCharType="end"/>
      </w:r>
      <w:r>
        <w:tab/>
        <w:t>При «прямом переводе», который используется в настоящее время, текст переводится с одного языка (ниже именуемого «язык оригинала») параллельно на два других языка (ниже именуемых «язык перевода»).  Вместо этого перевод может осуществляться с языка оригинала на один из языков перевода, а затем с этого языка на другие языки перевода.</w:t>
      </w:r>
    </w:p>
    <w:p w14:paraId="50C90B27" w14:textId="54FEF76D" w:rsidR="0013572C" w:rsidRPr="004C6A23" w:rsidRDefault="003232E7" w:rsidP="00CA3E48">
      <w:pPr>
        <w:pStyle w:val="ONUME"/>
        <w:numPr>
          <w:ilvl w:val="0"/>
          <w:numId w:val="0"/>
        </w:numPr>
      </w:pPr>
      <w:r>
        <w:fldChar w:fldCharType="begin"/>
      </w:r>
      <w:r>
        <w:instrText xml:space="preserve"> AUTONUM  </w:instrText>
      </w:r>
      <w:r>
        <w:fldChar w:fldCharType="end"/>
      </w:r>
      <w:r>
        <w:tab/>
        <w:t>Например, в случае включения русского в Гаагскую систему текст, составленный на русском, переводился бы на английский в качестве «промежуточного языка», а с английского — на французский и испанский.  Точно так же текст на французском или испанском переводился бы на английский язык, а с английского — на русский язык.</w:t>
      </w:r>
    </w:p>
    <w:p w14:paraId="4BBDC7C9" w14:textId="3F66C29D" w:rsidR="00492417" w:rsidRDefault="003232E7" w:rsidP="00CA3E48">
      <w:pPr>
        <w:pStyle w:val="ONUME"/>
        <w:numPr>
          <w:ilvl w:val="0"/>
          <w:numId w:val="0"/>
        </w:numPr>
      </w:pPr>
      <w:r>
        <w:fldChar w:fldCharType="begin"/>
      </w:r>
      <w:r>
        <w:instrText xml:space="preserve"> AUTONUM  </w:instrText>
      </w:r>
      <w:r>
        <w:fldChar w:fldCharType="end"/>
      </w:r>
      <w:r>
        <w:tab/>
        <w:t>Промежуточным языком должен быть язык, на котором поступает большинство сообщений, поскольку это снизит общую потребность в промежуточном переводе, и для которого уже имеются высококачественные переводческие ресурсы по разумной цене.  В рамках Гаагской системы, как и в рамках Мадридской системы, большинство сообщений от заявителей, владельцев и ведомств поступает на английском языке.  Как упомянуто в пункте 6 выше, в последние несколько лет 86 процентов международных заявок было подано на английском языке.  Обе системы функционируют на одних и тех же трех языках и обслуживаются одними и теми же переводческими ресурсами, поэтому последствия использования практик прямого и непрямого перевода, описанные в документе MM/LD/WG/17/7 Rev., пункты 35 – 42, в равной степени применимы к Гаагской системе.</w:t>
      </w:r>
    </w:p>
    <w:p w14:paraId="4AA64415" w14:textId="493A5034" w:rsidR="009E0904" w:rsidRDefault="003232E7" w:rsidP="00CA3E48">
      <w:pPr>
        <w:pStyle w:val="ONUME"/>
        <w:numPr>
          <w:ilvl w:val="0"/>
          <w:numId w:val="0"/>
        </w:numPr>
      </w:pPr>
      <w:r>
        <w:fldChar w:fldCharType="begin"/>
      </w:r>
      <w:r>
        <w:instrText xml:space="preserve"> AUTONUM  </w:instrText>
      </w:r>
      <w:r>
        <w:fldChar w:fldCharType="end"/>
      </w:r>
      <w:r>
        <w:tab/>
        <w:t>Однако есть одно существенное различие — характер текстовых материалов, подлежащих переводу.  Указание на изделие и краткое описание изображения — это по большей части короткие и простые тексты, аналогичные указаниям товаров и услуг для товарных знаков, тогда как описание элементов промышленного образца представляет собой сложный текст, который может быть очень длинным.</w:t>
      </w:r>
      <w:r>
        <w:rPr>
          <w:color w:val="000000"/>
          <w:szCs w:val="22"/>
        </w:rPr>
        <w:t xml:space="preserve">  </w:t>
      </w:r>
      <w:r>
        <w:t>Таким образом, включение новых языков может привести к дополнительному снижению качества, а также увеличению времени обработки в связи с переводом такого рода материалов.</w:t>
      </w:r>
    </w:p>
    <w:p w14:paraId="678EC034" w14:textId="2B32CA03" w:rsidR="00F325DB" w:rsidRDefault="003232E7" w:rsidP="00CA3E48">
      <w:pPr>
        <w:pStyle w:val="ONUME"/>
        <w:numPr>
          <w:ilvl w:val="0"/>
          <w:numId w:val="0"/>
        </w:numPr>
      </w:pPr>
      <w:r>
        <w:fldChar w:fldCharType="begin"/>
      </w:r>
      <w:r>
        <w:instrText xml:space="preserve"> AUTONUM  </w:instrText>
      </w:r>
      <w:r>
        <w:fldChar w:fldCharType="end"/>
      </w:r>
      <w:r>
        <w:tab/>
        <w:t>Разница в финансовых последствиях двух этих практик будет варьироваться в зависимости от того, какой новый язык будет включен в Гаагскую систему, и от выбранного варианта реализации такого включения.  Более подробная информация о финансовых последствиях обеих практик при каждом варианте реализации содержится в приложении к настоящему документу.  Однако в сметах расходов не отражен нюанс, вытекающий из характера текстового материала, который разъясняется в предыдущем пункте.</w:t>
      </w:r>
    </w:p>
    <w:p w14:paraId="78A95F81" w14:textId="2BFF04A1" w:rsidR="00813F49" w:rsidRPr="00351BFA" w:rsidRDefault="00813F49" w:rsidP="00351BFA">
      <w:pPr>
        <w:pStyle w:val="Heading1"/>
        <w:spacing w:before="480"/>
      </w:pPr>
      <w:r>
        <w:t>IV.</w:t>
      </w:r>
      <w:r>
        <w:tab/>
        <w:t>Возможные варианты включения новых языков</w:t>
      </w:r>
    </w:p>
    <w:bookmarkStart w:id="10" w:name="_Ref7015774"/>
    <w:p w14:paraId="0C2D667C" w14:textId="3B24E55E" w:rsidR="003232E7" w:rsidRDefault="003232E7" w:rsidP="00315B18">
      <w:pPr>
        <w:pStyle w:val="ONUME"/>
        <w:numPr>
          <w:ilvl w:val="0"/>
          <w:numId w:val="0"/>
        </w:numPr>
      </w:pPr>
      <w:r>
        <w:fldChar w:fldCharType="begin"/>
      </w:r>
      <w:r>
        <w:instrText xml:space="preserve"> AUTONUM  </w:instrText>
      </w:r>
      <w:r>
        <w:fldChar w:fldCharType="end"/>
      </w:r>
      <w:r>
        <w:tab/>
        <w:t>Возможные варианты реализации добавления новых языков в Гаагскую систему изложены ниже в порядке сложности.  Первый вариант – вариант языка подачи – наименее сложный.  Каждый последующий вариант отличается более высокой степенью сложности, поскольку предусматривает дополнительные функции, и будет иметь более значительные операционные и финансовые последствия.</w:t>
      </w:r>
      <w:bookmarkEnd w:id="10"/>
      <w:r>
        <w:t xml:space="preserve">  Все названия вариантов должны считаться ориентировочными и оставаться скорее описательными.</w:t>
      </w:r>
    </w:p>
    <w:p w14:paraId="0DD84DC7" w14:textId="37808B6C" w:rsidR="003232E7" w:rsidRDefault="003232E7" w:rsidP="00315B18">
      <w:pPr>
        <w:pStyle w:val="ONUME"/>
        <w:numPr>
          <w:ilvl w:val="0"/>
          <w:numId w:val="0"/>
        </w:numPr>
      </w:pPr>
      <w:r>
        <w:fldChar w:fldCharType="begin"/>
      </w:r>
      <w:r>
        <w:instrText xml:space="preserve"> AUTONUM  </w:instrText>
      </w:r>
      <w:r>
        <w:fldChar w:fldCharType="end"/>
      </w:r>
      <w:r>
        <w:tab/>
        <w:t>Аналогичные варианты изложены в документе MM/LD/WG/17/7 Rev., представленном на семнадцатой сессии Мадридской рабочей группы (см. пункты 45 — 71 указанного документа).  В связи с этим следует отметить, что в Гаагской системе заявителям всегда предоставляется возможность подавать международные заявки на любом языке, доступном в рамках этих вариантов, тогда как в Мадридской системе доступные заявителю языки подачи естественным образом ограничиваются языками, предписанными ведомством происхождения (обычно это один язык).</w:t>
      </w:r>
    </w:p>
    <w:p w14:paraId="30407D01" w14:textId="240385E2" w:rsidR="009E0904" w:rsidRPr="0018147A" w:rsidRDefault="00094819" w:rsidP="00094819">
      <w:pPr>
        <w:pStyle w:val="Heading2"/>
        <w:spacing w:before="480"/>
      </w:pPr>
      <w:r>
        <w:t>(A)</w:t>
      </w:r>
      <w:r>
        <w:tab/>
        <w:t>ЯЗЫК ПОДАЧИ</w:t>
      </w:r>
    </w:p>
    <w:p w14:paraId="1DE12B44" w14:textId="2F8C6644" w:rsidR="004A5706" w:rsidRDefault="00215824" w:rsidP="00315B18">
      <w:pPr>
        <w:pStyle w:val="ONUME"/>
        <w:numPr>
          <w:ilvl w:val="0"/>
          <w:numId w:val="0"/>
        </w:numPr>
      </w:pPr>
      <w:r>
        <w:fldChar w:fldCharType="begin"/>
      </w:r>
      <w:r>
        <w:instrText xml:space="preserve"> AUTONUM  </w:instrText>
      </w:r>
      <w:r>
        <w:fldChar w:fldCharType="end"/>
      </w:r>
      <w:r>
        <w:tab/>
        <w:t>Согласно этому варианту заявители смогут подавать международные заявки на новом языке.</w:t>
      </w:r>
    </w:p>
    <w:p w14:paraId="624584E7" w14:textId="6A03F13A" w:rsidR="00536A79" w:rsidRDefault="00215824" w:rsidP="00315B18">
      <w:pPr>
        <w:pStyle w:val="ONUME"/>
        <w:numPr>
          <w:ilvl w:val="0"/>
          <w:numId w:val="0"/>
        </w:numPr>
      </w:pPr>
      <w:r>
        <w:fldChar w:fldCharType="begin"/>
      </w:r>
      <w:r>
        <w:instrText xml:space="preserve"> AUTONUM  </w:instrText>
      </w:r>
      <w:r>
        <w:fldChar w:fldCharType="end"/>
      </w:r>
      <w:r>
        <w:tab/>
        <w:t xml:space="preserve">Международное бюро будет проводить экспертизу международной заявки на этом языке.  Оно также будет связываться с заявителем на этом языке, если только заявитель не указал, что он хочет получать сообщения от Международного бюро на английском, французском или испанском языке.  </w:t>
      </w:r>
    </w:p>
    <w:p w14:paraId="20086A69" w14:textId="00767939" w:rsidR="009E0904" w:rsidRPr="0018147A" w:rsidRDefault="00215824" w:rsidP="00315B18">
      <w:pPr>
        <w:pStyle w:val="ONUME"/>
        <w:numPr>
          <w:ilvl w:val="0"/>
          <w:numId w:val="0"/>
        </w:numPr>
      </w:pPr>
      <w:r>
        <w:fldChar w:fldCharType="begin"/>
      </w:r>
      <w:r>
        <w:instrText xml:space="preserve"> AUTONUM  </w:instrText>
      </w:r>
      <w:r>
        <w:fldChar w:fldCharType="end"/>
      </w:r>
      <w:r>
        <w:tab/>
        <w:t>По завершении экспертизы Международное бюро будет переводить соответствующую информацию, содержащуюся в международной заявке, на английский, французский и испанский языки, вносить запись и публиковать международную регистрацию на этих трех языках.</w:t>
      </w:r>
    </w:p>
    <w:p w14:paraId="7DE70579" w14:textId="56DD9BC3" w:rsidR="009E0904" w:rsidRPr="0018147A" w:rsidRDefault="00215824" w:rsidP="00315B18">
      <w:pPr>
        <w:pStyle w:val="ONUME"/>
        <w:numPr>
          <w:ilvl w:val="0"/>
          <w:numId w:val="0"/>
        </w:numPr>
      </w:pPr>
      <w:r>
        <w:fldChar w:fldCharType="begin"/>
      </w:r>
      <w:r>
        <w:instrText xml:space="preserve"> AUTONUM  </w:instrText>
      </w:r>
      <w:r>
        <w:fldChar w:fldCharType="end"/>
      </w:r>
      <w:r>
        <w:tab/>
        <w:t>Однако весь последующий обмен сообщениями с владельцем и ведомствами касательно международной регистрации будет по-прежнему вестись только на английском, французском или испанском языке.</w:t>
      </w:r>
    </w:p>
    <w:p w14:paraId="22C9F02A" w14:textId="25014B98" w:rsidR="001C0C98" w:rsidRPr="00215824" w:rsidRDefault="001C0C98" w:rsidP="00215824">
      <w:pPr>
        <w:pStyle w:val="Heading3"/>
      </w:pPr>
      <w:r>
        <w:t>Замечания/последствия</w:t>
      </w:r>
    </w:p>
    <w:p w14:paraId="3C83114F" w14:textId="5C748A8A" w:rsidR="00036CDC" w:rsidRDefault="00C6778D" w:rsidP="007D6151">
      <w:pPr>
        <w:pStyle w:val="ONUME"/>
        <w:numPr>
          <w:ilvl w:val="0"/>
          <w:numId w:val="0"/>
        </w:numPr>
      </w:pPr>
      <w:r>
        <w:fldChar w:fldCharType="begin"/>
      </w:r>
      <w:r>
        <w:instrText xml:space="preserve"> AUTONUM  </w:instrText>
      </w:r>
      <w:r>
        <w:fldChar w:fldCharType="end"/>
      </w:r>
      <w:r>
        <w:tab/>
        <w:t>Заявители смогут выполнять все этапы процедуры подачи международной заявки на новом языке.</w:t>
      </w:r>
    </w:p>
    <w:p w14:paraId="0B3BE52F" w14:textId="6B3F9521" w:rsidR="00036CDC" w:rsidRDefault="00C6778D" w:rsidP="007D6151">
      <w:pPr>
        <w:pStyle w:val="ONUME"/>
        <w:numPr>
          <w:ilvl w:val="0"/>
          <w:numId w:val="0"/>
        </w:numPr>
      </w:pPr>
      <w:r>
        <w:fldChar w:fldCharType="begin"/>
      </w:r>
      <w:r>
        <w:instrText xml:space="preserve"> AUTONUM  </w:instrText>
      </w:r>
      <w:r>
        <w:fldChar w:fldCharType="end"/>
      </w:r>
      <w:r>
        <w:tab/>
        <w:t>Международное бюро должно будет разработать и поддерживать формуляр международной заявки (DM/1) и интерфейс системы электронной подачи заявок eHague на новом языке.</w:t>
      </w:r>
    </w:p>
    <w:p w14:paraId="13D3FB9E" w14:textId="55FCC699" w:rsidR="00EF0732" w:rsidRDefault="00C6778D" w:rsidP="007D6151">
      <w:pPr>
        <w:pStyle w:val="ONUME"/>
        <w:numPr>
          <w:ilvl w:val="0"/>
          <w:numId w:val="0"/>
        </w:numPr>
      </w:pPr>
      <w:r>
        <w:fldChar w:fldCharType="begin"/>
      </w:r>
      <w:r>
        <w:instrText xml:space="preserve"> AUTONUM  </w:instrText>
      </w:r>
      <w:r>
        <w:fldChar w:fldCharType="end"/>
      </w:r>
      <w:r>
        <w:tab/>
        <w:t>Международную заявку нужно будет переводить на три языка, а не на два, как сейчас.  Это не увеличит время обработки, предшествующей экспертизе, так как формальная экспертиза будет проводиться на этом новом языке.</w:t>
      </w:r>
    </w:p>
    <w:p w14:paraId="46689113" w14:textId="17F58019" w:rsidR="00881A09" w:rsidRDefault="00C6778D" w:rsidP="007D6151">
      <w:pPr>
        <w:pStyle w:val="ONUME"/>
        <w:numPr>
          <w:ilvl w:val="0"/>
          <w:numId w:val="0"/>
        </w:numPr>
      </w:pPr>
      <w:r>
        <w:fldChar w:fldCharType="begin"/>
      </w:r>
      <w:r>
        <w:instrText xml:space="preserve"> AUTONUM  </w:instrText>
      </w:r>
      <w:r>
        <w:fldChar w:fldCharType="end"/>
      </w:r>
      <w:r>
        <w:tab/>
        <w:t>Международное бюро должно будет нанять, обучить и содержать экспертов и переводчиков/старших переводчиков, владеющих новым языком.</w:t>
      </w:r>
    </w:p>
    <w:p w14:paraId="349253FB" w14:textId="1D270EA0" w:rsidR="009E0904" w:rsidRPr="0018147A" w:rsidRDefault="00C6778D" w:rsidP="007D6151">
      <w:pPr>
        <w:pStyle w:val="ONUME"/>
        <w:numPr>
          <w:ilvl w:val="0"/>
          <w:numId w:val="0"/>
        </w:numPr>
      </w:pPr>
      <w:r>
        <w:fldChar w:fldCharType="begin"/>
      </w:r>
      <w:r>
        <w:instrText xml:space="preserve"> AUTONUM  </w:instrText>
      </w:r>
      <w:r>
        <w:fldChar w:fldCharType="end"/>
      </w:r>
      <w:r>
        <w:tab/>
        <w:t>Этот вариант реализации приведет к умеренному росту расходов на перевод — в зависимости от количества международных заявок, поданных на новом языке.</w:t>
      </w:r>
    </w:p>
    <w:p w14:paraId="6CAC81FF" w14:textId="2318D8CA" w:rsidR="0063435B" w:rsidRPr="00C6778D" w:rsidRDefault="009E0904" w:rsidP="00C6778D">
      <w:pPr>
        <w:pStyle w:val="Heading2"/>
        <w:spacing w:before="480"/>
      </w:pPr>
      <w:r>
        <w:t>(B)</w:t>
      </w:r>
      <w:r>
        <w:tab/>
        <w:t>язык публикации</w:t>
      </w:r>
    </w:p>
    <w:p w14:paraId="03A25A7B" w14:textId="2536F7AD" w:rsidR="0063435B" w:rsidRPr="004D4CCB" w:rsidRDefault="00123D97" w:rsidP="00002F56">
      <w:pPr>
        <w:pStyle w:val="ONUME"/>
        <w:numPr>
          <w:ilvl w:val="0"/>
          <w:numId w:val="0"/>
        </w:numPr>
      </w:pPr>
      <w:r>
        <w:fldChar w:fldCharType="begin"/>
      </w:r>
      <w:r>
        <w:instrText xml:space="preserve"> AUTONUM  </w:instrText>
      </w:r>
      <w:r>
        <w:fldChar w:fldCharType="end"/>
      </w:r>
      <w:r>
        <w:tab/>
        <w:t>Помимо подачи и экспертизы международной заявки на новом языке, предусмотренных предыдущим вариантом, Международное бюро также будет вносить на нем запись о международной регистрации.  Таким образом, после ее перевода на английский, французский и испанский языки международная регистрация будет вноситься в реестр и публиковаться на этих четырех языках.</w:t>
      </w:r>
    </w:p>
    <w:p w14:paraId="1AB283BF" w14:textId="57FF7B28" w:rsidR="00123D97" w:rsidRDefault="00123D97" w:rsidP="00002F56">
      <w:pPr>
        <w:pStyle w:val="ONUME"/>
        <w:numPr>
          <w:ilvl w:val="0"/>
          <w:numId w:val="0"/>
        </w:numPr>
      </w:pPr>
      <w:r>
        <w:fldChar w:fldCharType="begin"/>
      </w:r>
      <w:r>
        <w:instrText xml:space="preserve"> AUTONUM  </w:instrText>
      </w:r>
      <w:r>
        <w:fldChar w:fldCharType="end"/>
      </w:r>
      <w:r>
        <w:tab/>
        <w:t>Кроме того, только в отношении международных регистраций, опубликованных на этом новом языке, ведомства указанных Договаривающихся сторон смогут направлять сообщения (т. е.  уведомления об отказе и заявления о предоставлении охраны) на таком языке, равно как и на английском, французском или испанском языке.</w:t>
      </w:r>
    </w:p>
    <w:p w14:paraId="68B866D3" w14:textId="66BA21C2" w:rsidR="00123D97" w:rsidRDefault="00123D97" w:rsidP="00002F56">
      <w:pPr>
        <w:pStyle w:val="ONUME"/>
        <w:numPr>
          <w:ilvl w:val="0"/>
          <w:numId w:val="0"/>
        </w:numPr>
      </w:pPr>
      <w:r>
        <w:fldChar w:fldCharType="begin"/>
      </w:r>
      <w:r>
        <w:instrText xml:space="preserve"> AUTONUM  </w:instrText>
      </w:r>
      <w:r>
        <w:fldChar w:fldCharType="end"/>
      </w:r>
      <w:r>
        <w:tab/>
        <w:t>Владельцы иностранных регистраций, опубликованных на новом языке, смогут направлять сообщения Международному бюро на этом языке (т. е. подавать ходатайства о внесении записи об изменениях) и получать сообщения от Международного бюро на этом языке.</w:t>
      </w:r>
    </w:p>
    <w:p w14:paraId="7C74E23E" w14:textId="6CA92349" w:rsidR="00123D97" w:rsidRPr="0018147A" w:rsidRDefault="00782B90" w:rsidP="00002F56">
      <w:pPr>
        <w:pStyle w:val="ONUME"/>
        <w:numPr>
          <w:ilvl w:val="0"/>
          <w:numId w:val="0"/>
        </w:numPr>
      </w:pPr>
      <w:r>
        <w:t>44.</w:t>
      </w:r>
      <w:r>
        <w:tab/>
        <w:t>Записи в реестре, публикация и сообщения касательно международных регистраций, вытекающих из заявки, поданной на английском, французском или испанском языке, будут по-прежнему составляться только на этих языках.</w:t>
      </w:r>
    </w:p>
    <w:p w14:paraId="7DE053CC" w14:textId="77777777" w:rsidR="00670D25" w:rsidRDefault="00670D25" w:rsidP="00B978B0">
      <w:pPr>
        <w:pStyle w:val="Heading3"/>
      </w:pPr>
      <w:r>
        <w:t>Замечания/последствия</w:t>
      </w:r>
    </w:p>
    <w:p w14:paraId="52C16FA2" w14:textId="65CD3567" w:rsidR="00C72B7C" w:rsidRDefault="00782B90" w:rsidP="0063435B">
      <w:pPr>
        <w:pStyle w:val="ONUME"/>
        <w:numPr>
          <w:ilvl w:val="0"/>
          <w:numId w:val="0"/>
        </w:numPr>
      </w:pPr>
      <w:r>
        <w:t>45.</w:t>
      </w:r>
      <w:r>
        <w:tab/>
        <w:t>Этот вариант предусматривает добавление нового языка к нынешним 10 языкам публикации Системы PCT, так как на новом языке будет проводиться не только «внесение записи» и «публикация» международной регистрации, «ведомство указанной Договаривающейся стороны сможет отправлять сообщения» на этом языке.</w:t>
      </w:r>
    </w:p>
    <w:p w14:paraId="61E48380" w14:textId="10076277" w:rsidR="00C72B7C" w:rsidRDefault="00782B90" w:rsidP="0063435B">
      <w:pPr>
        <w:pStyle w:val="ONUME"/>
        <w:numPr>
          <w:ilvl w:val="0"/>
          <w:numId w:val="0"/>
        </w:numPr>
      </w:pPr>
      <w:r>
        <w:t>46.</w:t>
      </w:r>
      <w:r>
        <w:tab/>
        <w:t>Этот вариант будет удобен и для пользователей, и для ведомств, так как они смогут использовать для обмена сообщениями язык, предпочтительный для обеих сторон, избегая использования этого языка в других контекстах, когда в нем нет необходимости.  Например, если международная заявка была подана на любом из нынешних трех языков, владелец не будет получать сообщения от какого-либо ведомства на любом новом языке.</w:t>
      </w:r>
    </w:p>
    <w:p w14:paraId="1695A3B0" w14:textId="76F5B6ED" w:rsidR="004D4CCB" w:rsidRPr="0018147A" w:rsidRDefault="00782B90" w:rsidP="00144DF0">
      <w:pPr>
        <w:pStyle w:val="ONUME"/>
        <w:numPr>
          <w:ilvl w:val="0"/>
          <w:numId w:val="0"/>
        </w:numPr>
      </w:pPr>
      <w:r>
        <w:t>47.</w:t>
      </w:r>
      <w:r>
        <w:tab/>
        <w:t xml:space="preserve">Как и в предыдущем варианте, Международное бюро должно будет разработать и поддерживать формуляр международной заявки и электронный интерфейс на новом языке.  Кроме того, такую техническую разработку и поддержку необходимо будет распространить и на другие официальные формуляры, публикации (например, </w:t>
      </w:r>
      <w:r>
        <w:rPr>
          <w:i/>
        </w:rPr>
        <w:t>Международный бюллетень промышленных образцов</w:t>
      </w:r>
      <w:r>
        <w:t>) и соответствующую базу данных (т. е. Глобальную базу данных по образцам), а также на обмен сообщениями между ведомствами и Международным бюро.</w:t>
      </w:r>
    </w:p>
    <w:p w14:paraId="05B556C8" w14:textId="7EF98DC3" w:rsidR="004E4179" w:rsidRPr="00CA4B03" w:rsidRDefault="004E4179" w:rsidP="00CA4B03">
      <w:pPr>
        <w:pStyle w:val="Heading2"/>
        <w:spacing w:before="480"/>
      </w:pPr>
      <w:r>
        <w:t>(c)</w:t>
      </w:r>
      <w:r>
        <w:tab/>
        <w:t>язык публикации и сообщений ведомств</w:t>
      </w:r>
    </w:p>
    <w:p w14:paraId="53947C0F" w14:textId="43F84124" w:rsidR="00144DF0" w:rsidRPr="00CA4B03" w:rsidRDefault="00782B90" w:rsidP="00CA4B03">
      <w:pPr>
        <w:pStyle w:val="ONUME"/>
        <w:numPr>
          <w:ilvl w:val="0"/>
          <w:numId w:val="0"/>
        </w:numPr>
      </w:pPr>
      <w:r>
        <w:t>48.</w:t>
      </w:r>
      <w:r>
        <w:tab/>
        <w:t>Это расширенная версия предыдущего варианта.  При этом варианте ведомство Договаривающейся стороны может по своему выбору направлять сообщения (т. е. уведомления об отказе и заявления о предоставлении охраны) на новом языке, независимо от того, на каком языке подана международная заявка.</w:t>
      </w:r>
    </w:p>
    <w:p w14:paraId="02683122" w14:textId="33644325" w:rsidR="00144DF0" w:rsidRPr="00CA4B03" w:rsidRDefault="00782B90" w:rsidP="00CA4B03">
      <w:pPr>
        <w:pStyle w:val="ONUME"/>
        <w:numPr>
          <w:ilvl w:val="0"/>
          <w:numId w:val="0"/>
        </w:numPr>
      </w:pPr>
      <w:r>
        <w:t>49.</w:t>
      </w:r>
      <w:r>
        <w:tab/>
        <w:t>Международное бюро будет вносить запись о международной регистрации на языке, на котором подана заявка, и выполнять необходимые переводы для ее публикации на английском, французском и испанском языках, а также другом новом языке, если ведомство какой-либо указанной Договаривающейся стороны выбрало этот язык.</w:t>
      </w:r>
    </w:p>
    <w:p w14:paraId="7231851E" w14:textId="4CA7375F" w:rsidR="00A67B6C" w:rsidRPr="00BE609E" w:rsidRDefault="00A67B6C" w:rsidP="00BE609E">
      <w:pPr>
        <w:pStyle w:val="Heading3"/>
      </w:pPr>
      <w:r>
        <w:t>Замечания/последствия</w:t>
      </w:r>
    </w:p>
    <w:p w14:paraId="7C6F5D15" w14:textId="7D05C228" w:rsidR="004D4CCB" w:rsidRPr="00BE609E" w:rsidRDefault="00782B90" w:rsidP="00BE609E">
      <w:pPr>
        <w:pStyle w:val="ONUME"/>
        <w:numPr>
          <w:ilvl w:val="0"/>
          <w:numId w:val="0"/>
        </w:numPr>
      </w:pPr>
      <w:r>
        <w:t>50.</w:t>
      </w:r>
      <w:r>
        <w:tab/>
        <w:t xml:space="preserve">Удобство этого варианта по сравнению с предыдущим состоит лишь в том, что Международное бюро будет предоставлять и публиковать дополнительные переводы определенных текстов (например, указания на изделие и, если таковые имеются, описания и (или) легенд) на новом языке, в зависимости от Договаривающихся сторон, указанных в международной заявке, что может упростить защиту прав в данной юрисдикции. </w:t>
      </w:r>
    </w:p>
    <w:p w14:paraId="5752EAC9" w14:textId="062A2FB9" w:rsidR="004D4CCB" w:rsidRPr="00BE609E" w:rsidRDefault="00782B90" w:rsidP="00BE609E">
      <w:pPr>
        <w:pStyle w:val="ONUME"/>
        <w:numPr>
          <w:ilvl w:val="0"/>
          <w:numId w:val="0"/>
        </w:numPr>
      </w:pPr>
      <w:r>
        <w:t>51.</w:t>
      </w:r>
      <w:r>
        <w:tab/>
        <w:t>С другой стороны, в отличие от предыдущего варианта, владелец мог бы получать сообщения от ведомства указанной Договаривающейся стороны на новом языке, независимо от языка заявки.  Таким образом, владелец, не владеющий этим языком, может испытывать трудности с пониманием решений и совершении каких-либо действий в связи с ними</w:t>
      </w:r>
      <w:r w:rsidR="00487A39" w:rsidRPr="00BE609E">
        <w:rPr>
          <w:rStyle w:val="FootnoteReference"/>
        </w:rPr>
        <w:footnoteReference w:id="22"/>
      </w:r>
      <w:r>
        <w:t>.</w:t>
      </w:r>
    </w:p>
    <w:p w14:paraId="2F84F59E" w14:textId="77777777" w:rsidR="00BB1A96" w:rsidRDefault="00BB1A96">
      <w:r>
        <w:br w:type="page"/>
      </w:r>
    </w:p>
    <w:p w14:paraId="2305FA1D" w14:textId="6462708E" w:rsidR="00E16847" w:rsidRPr="00BE609E" w:rsidRDefault="00782B90" w:rsidP="00BE609E">
      <w:pPr>
        <w:pStyle w:val="ONUME"/>
        <w:numPr>
          <w:ilvl w:val="0"/>
          <w:numId w:val="0"/>
        </w:numPr>
      </w:pPr>
      <w:r>
        <w:t>52.</w:t>
      </w:r>
      <w:r>
        <w:tab/>
        <w:t>С учетом дополнительной переводческой и операционной нагрузки, в особенности по обработке сообщений от ведомств на новых языках, Международное бюро будет вынуждено нанимать, обучать и содержать больше персонала, владеющего новым языком, чем в предыдущих вариантах.</w:t>
      </w:r>
    </w:p>
    <w:p w14:paraId="3758DCE3" w14:textId="0A239C32" w:rsidR="0063435B" w:rsidRDefault="009E0904" w:rsidP="00BE609E">
      <w:pPr>
        <w:pStyle w:val="Heading2"/>
        <w:spacing w:before="480"/>
      </w:pPr>
      <w:r>
        <w:t>(D)</w:t>
      </w:r>
      <w:r>
        <w:tab/>
        <w:t>Рабочий язык</w:t>
      </w:r>
    </w:p>
    <w:p w14:paraId="239FDFDF" w14:textId="5E99307E" w:rsidR="009E0904" w:rsidRPr="00BE609E" w:rsidRDefault="00782B90" w:rsidP="00A830C2">
      <w:pPr>
        <w:pStyle w:val="ONUME"/>
        <w:numPr>
          <w:ilvl w:val="0"/>
          <w:numId w:val="0"/>
        </w:numPr>
      </w:pPr>
      <w:r>
        <w:t>53.</w:t>
      </w:r>
      <w:r>
        <w:tab/>
        <w:t>Согласно этому варианту режим, предусмотренный в настоящее время в правиле 6 Общей инструкции, будет также применяться к новому языку.  Иными словами, в отличие от предыдущего варианта, Международное бюро должно будет переводить все международные регистрации (во всех случаях) на любой новый язык, помимо английского, французского и испанского языков.</w:t>
      </w:r>
    </w:p>
    <w:p w14:paraId="475C369E" w14:textId="41B724B6" w:rsidR="00545CDE" w:rsidRDefault="00ED06A5" w:rsidP="00B978B0">
      <w:pPr>
        <w:pStyle w:val="Heading3"/>
      </w:pPr>
      <w:r>
        <w:t>Замечания/последствия</w:t>
      </w:r>
      <w:bookmarkStart w:id="11" w:name="_Ref4499518"/>
    </w:p>
    <w:p w14:paraId="48B7C62F" w14:textId="574E8D8B" w:rsidR="0063435B" w:rsidRPr="00A830C2" w:rsidRDefault="00782B90" w:rsidP="00A830C2">
      <w:pPr>
        <w:pStyle w:val="ONUME"/>
        <w:numPr>
          <w:ilvl w:val="0"/>
          <w:numId w:val="0"/>
        </w:numPr>
      </w:pPr>
      <w:r>
        <w:t>54.</w:t>
      </w:r>
      <w:r>
        <w:tab/>
        <w:t>Международные регистрации и все записи будут доступны на всех рабочих языках.  Таким образом, больше ведомств и третьих сторон смогут понять текст международной регистрации и решений на новом языке, если они лучше владеют этим языком.</w:t>
      </w:r>
    </w:p>
    <w:p w14:paraId="4D3AE439" w14:textId="3818D73B" w:rsidR="00CD0569" w:rsidRPr="00A830C2" w:rsidRDefault="00782B90" w:rsidP="00A830C2">
      <w:pPr>
        <w:pStyle w:val="ONUME"/>
        <w:numPr>
          <w:ilvl w:val="0"/>
          <w:numId w:val="0"/>
        </w:numPr>
      </w:pPr>
      <w:r>
        <w:t>55.</w:t>
      </w:r>
      <w:r>
        <w:tab/>
        <w:t>Однако такой рутинный перевод на все рабочие языки породит множество лишних переводов, которыми никто не будет пользоваться, и потребует больших затрат со стороны Гаагского союза.  Среднее количество указаний в международной заявке в 2018 г. составило 3,6 Договаривающейся стороны.  В настоящее время большинство ведомств указанных Договаривающихся сторон проводят экспертизу на английском языке (более 99 процентов решений, полученных в 2018 г., были составлены на английском</w:t>
      </w:r>
      <w:bookmarkEnd w:id="11"/>
      <w:r>
        <w:t>).</w:t>
      </w:r>
    </w:p>
    <w:p w14:paraId="67522ECE" w14:textId="34E8564F" w:rsidR="00601D4D" w:rsidRDefault="005D06A4" w:rsidP="00A830C2">
      <w:pPr>
        <w:pStyle w:val="Heading2"/>
        <w:spacing w:before="480"/>
      </w:pPr>
      <w:r>
        <w:t>дополнительные замечания о финансовых последствиях</w:t>
      </w:r>
    </w:p>
    <w:p w14:paraId="15D48903" w14:textId="25B91312" w:rsidR="00647695" w:rsidRDefault="00782B90" w:rsidP="00A830C2">
      <w:pPr>
        <w:pStyle w:val="ONUME"/>
        <w:numPr>
          <w:ilvl w:val="0"/>
          <w:numId w:val="0"/>
        </w:numPr>
      </w:pPr>
      <w:r>
        <w:t>56.</w:t>
      </w:r>
      <w:r>
        <w:tab/>
        <w:t>Сметные расходы по каждому из вышеуказанных вариантов представлены в приложении к настоящему документу.  Оценивались расходы в связи с возможным добавлением русского или китайского языка, методика и формат которого описаны ниже, с некоторыми корректировками, аналогичные сметные расходы приведены в приложении к документу MM/LD/WG/17/7 Rev.</w:t>
      </w:r>
    </w:p>
    <w:p w14:paraId="1598FBFA" w14:textId="33F202E1" w:rsidR="00487A39" w:rsidRDefault="00782B90" w:rsidP="00A830C2">
      <w:pPr>
        <w:pStyle w:val="ONUME"/>
        <w:numPr>
          <w:ilvl w:val="0"/>
          <w:numId w:val="0"/>
        </w:numPr>
      </w:pPr>
      <w:r>
        <w:t>57.</w:t>
      </w:r>
      <w:r>
        <w:tab/>
        <w:t>Сметные расходы покрывают только «операционные затраты на перевод», без учета ресурсов и затрат, которые потребуются для разработки и настройки систем ИКТ (включая соответствующую базу данных и платформу публикации) Международного бюро и их поддержки.  Международное бюро также должно будет разработать и поддерживать все официальные формуляры DM/1 – DM/9, электронные инструменты (eHague;  eRenewal), информационные материалы (т. е. руководство пользователя и другой контент веб-сайта) на дополнительном языке, в зависимости от варианта реализации.</w:t>
      </w:r>
    </w:p>
    <w:p w14:paraId="29076F07" w14:textId="21149C48" w:rsidR="006A782E" w:rsidRPr="0018147A" w:rsidRDefault="00782B90" w:rsidP="00A830C2">
      <w:pPr>
        <w:pStyle w:val="ONUME"/>
        <w:numPr>
          <w:ilvl w:val="0"/>
          <w:numId w:val="0"/>
        </w:numPr>
      </w:pPr>
      <w:r>
        <w:t>58.</w:t>
      </w:r>
      <w:r>
        <w:tab/>
        <w:t>Наконец, все варианты потребуют наличия дополнительных кадровых ресурсов в Оперативной службе Гаагского реестра.  Включение нового языка скажется всех других областях Гаагского реестра, где также потребуются ресурсы, владеющие новыми языками.</w:t>
      </w:r>
    </w:p>
    <w:p w14:paraId="472C34E3" w14:textId="3AC1305E" w:rsidR="009E0904" w:rsidRDefault="009E0904" w:rsidP="00A830C2">
      <w:pPr>
        <w:pStyle w:val="Heading2"/>
        <w:spacing w:before="480"/>
      </w:pPr>
      <w:r>
        <w:t>Возможный пересмотр текущего языкового режима</w:t>
      </w:r>
    </w:p>
    <w:p w14:paraId="403D46B2" w14:textId="04A73983" w:rsidR="0063435B" w:rsidRDefault="00782B90" w:rsidP="0063435B">
      <w:pPr>
        <w:pStyle w:val="ONUME"/>
        <w:numPr>
          <w:ilvl w:val="0"/>
          <w:numId w:val="0"/>
        </w:numPr>
      </w:pPr>
      <w:bookmarkStart w:id="12" w:name="_Ref4664634"/>
      <w:r>
        <w:t>59.</w:t>
      </w:r>
      <w:r>
        <w:tab/>
        <w:t>Развитие Гаагской системы путем добавления новых языков может быть полезным ввиду географического распространения системы, а также желательным, поскольку это приближает систему ко всем ее пользователям.</w:t>
      </w:r>
    </w:p>
    <w:p w14:paraId="09CDF9AD" w14:textId="5154589A" w:rsidR="0063435B" w:rsidRDefault="00782B90" w:rsidP="0063435B">
      <w:pPr>
        <w:pStyle w:val="ONUME"/>
        <w:numPr>
          <w:ilvl w:val="0"/>
          <w:numId w:val="0"/>
        </w:numPr>
      </w:pPr>
      <w:r>
        <w:t>60.</w:t>
      </w:r>
      <w:r>
        <w:tab/>
        <w:t>Однако включение новых языков в рамках текущего языкового режима, указанного в правиле 6 Общей инструкции, будет невозможным без возложения тяжелого финансового и административного бремени на Гаагский союз, который и так постоянно сталкивается с дефицитом, и, следовательно, может стать еще одной угрозой долгосрочной устойчивости Гаагской системы.</w:t>
      </w:r>
      <w:bookmarkStart w:id="13" w:name="_Ref4664641"/>
      <w:bookmarkEnd w:id="12"/>
    </w:p>
    <w:p w14:paraId="3DF0219D" w14:textId="7A9D3434" w:rsidR="009E0904" w:rsidRPr="0018147A" w:rsidRDefault="00782B90" w:rsidP="0063435B">
      <w:pPr>
        <w:pStyle w:val="ONUME"/>
        <w:numPr>
          <w:ilvl w:val="0"/>
          <w:numId w:val="0"/>
        </w:numPr>
      </w:pPr>
      <w:r>
        <w:t>61.</w:t>
      </w:r>
      <w:r>
        <w:tab/>
        <w:t>Цель по созданию многоязычной Гаагской системы, отвечающей потребностям пользователей по всему миру, может быть достигнута лишь в том случае, если будут тщательно сбалансированы преимущества и последствия для всех заинтересованных сторон.  С учетом этой цели Рабочая группа, возможно, пожелает рассмотреть вопрос о необходимости проведения всеобъемлющего пересмотра текущего языкового режима Гаагской системы</w:t>
      </w:r>
      <w:r w:rsidR="00DE5028">
        <w:rPr>
          <w:rStyle w:val="FootnoteReference"/>
        </w:rPr>
        <w:footnoteReference w:id="23"/>
      </w:r>
      <w:r>
        <w:t>.</w:t>
      </w:r>
      <w:bookmarkEnd w:id="13"/>
    </w:p>
    <w:p w14:paraId="40464D9D" w14:textId="47A46552" w:rsidR="009E0904" w:rsidRPr="00321D74" w:rsidRDefault="00782B90" w:rsidP="00321D74">
      <w:pPr>
        <w:pStyle w:val="ONUME"/>
        <w:numPr>
          <w:ilvl w:val="0"/>
          <w:numId w:val="0"/>
        </w:numPr>
        <w:tabs>
          <w:tab w:val="left" w:pos="6096"/>
        </w:tabs>
        <w:ind w:left="5533"/>
        <w:rPr>
          <w:i/>
        </w:rPr>
      </w:pPr>
      <w:r>
        <w:rPr>
          <w:i/>
        </w:rPr>
        <w:t>62.</w:t>
      </w:r>
      <w:r>
        <w:rPr>
          <w:i/>
        </w:rPr>
        <w:tab/>
        <w:t>Рабочей группе предлагается:</w:t>
      </w:r>
    </w:p>
    <w:p w14:paraId="641C681C" w14:textId="3F4BBD9D" w:rsidR="00A0526D" w:rsidRDefault="00A0526D" w:rsidP="00D20D9C">
      <w:pPr>
        <w:pStyle w:val="ListParagraph"/>
        <w:numPr>
          <w:ilvl w:val="2"/>
          <w:numId w:val="5"/>
        </w:numPr>
        <w:tabs>
          <w:tab w:val="clear" w:pos="8080"/>
          <w:tab w:val="num" w:pos="6663"/>
        </w:tabs>
        <w:spacing w:after="240"/>
        <w:ind w:left="6095"/>
        <w:contextualSpacing w:val="0"/>
        <w:rPr>
          <w:i/>
        </w:rPr>
      </w:pPr>
      <w:r>
        <w:rPr>
          <w:i/>
        </w:rPr>
        <w:t>обсудить и прокомментировать критерии для включения новых языков в Гаагскую систему, представленные в настоящем документе;</w:t>
      </w:r>
    </w:p>
    <w:p w14:paraId="30D2DF7A" w14:textId="39739C4F" w:rsidR="009E0904" w:rsidRDefault="00A0526D" w:rsidP="00D20D9C">
      <w:pPr>
        <w:pStyle w:val="ListParagraph"/>
        <w:numPr>
          <w:ilvl w:val="2"/>
          <w:numId w:val="5"/>
        </w:numPr>
        <w:tabs>
          <w:tab w:val="left" w:pos="6663"/>
        </w:tabs>
        <w:spacing w:after="240"/>
        <w:ind w:left="6095"/>
        <w:contextualSpacing w:val="0"/>
        <w:rPr>
          <w:i/>
        </w:rPr>
      </w:pPr>
      <w:r>
        <w:rPr>
          <w:i/>
        </w:rPr>
        <w:t>указать предпочтительный для нее вариант реализации включения нового языка из тех, которые указаны в пунктах 32 – 58; и</w:t>
      </w:r>
    </w:p>
    <w:p w14:paraId="24D414FA" w14:textId="0000033A" w:rsidR="009E0904" w:rsidRPr="0018147A" w:rsidRDefault="00A0526D" w:rsidP="00D20D9C">
      <w:pPr>
        <w:pStyle w:val="ListParagraph"/>
        <w:tabs>
          <w:tab w:val="left" w:pos="6663"/>
        </w:tabs>
        <w:spacing w:after="240"/>
        <w:ind w:left="6095"/>
        <w:contextualSpacing w:val="0"/>
        <w:rPr>
          <w:i/>
        </w:rPr>
      </w:pPr>
      <w:r>
        <w:rPr>
          <w:i/>
        </w:rPr>
        <w:t>(iii)</w:t>
      </w:r>
      <w:r>
        <w:rPr>
          <w:i/>
        </w:rPr>
        <w:tab/>
        <w:t>указать, будет ли она проводить всеобъемлющий пересмотр текущего языкового режима Гаагской системы, и, если да, дать указания относительно порядка его проведения.</w:t>
      </w:r>
    </w:p>
    <w:p w14:paraId="06674C58" w14:textId="77777777" w:rsidR="009E0904" w:rsidRPr="0018147A" w:rsidRDefault="009E0904" w:rsidP="00D20D9C">
      <w:pPr>
        <w:pStyle w:val="Endofdocument-Annex"/>
        <w:spacing w:before="720"/>
      </w:pPr>
      <w:r>
        <w:t>[Приложение следует]</w:t>
      </w:r>
    </w:p>
    <w:p w14:paraId="43E86E10" w14:textId="77777777" w:rsidR="009E0904" w:rsidRPr="0018147A" w:rsidRDefault="009E0904" w:rsidP="009E0904">
      <w:pPr>
        <w:pStyle w:val="Endofdocument-Annex"/>
      </w:pPr>
    </w:p>
    <w:p w14:paraId="46D32817" w14:textId="77777777" w:rsidR="009E0904" w:rsidRPr="0018147A" w:rsidRDefault="009E0904" w:rsidP="009E0904">
      <w:pPr>
        <w:pStyle w:val="Endofdocument-Annex"/>
        <w:sectPr w:rsidR="009E0904" w:rsidRPr="0018147A" w:rsidSect="00877058">
          <w:headerReference w:type="even" r:id="rId13"/>
          <w:headerReference w:type="default" r:id="rId14"/>
          <w:endnotePr>
            <w:numFmt w:val="decimal"/>
          </w:endnotePr>
          <w:pgSz w:w="11907" w:h="16840" w:code="9"/>
          <w:pgMar w:top="567" w:right="1134" w:bottom="1418" w:left="1418" w:header="510" w:footer="1021" w:gutter="0"/>
          <w:cols w:space="720"/>
          <w:titlePg/>
          <w:docGrid w:linePitch="299"/>
        </w:sectPr>
      </w:pPr>
    </w:p>
    <w:p w14:paraId="2DB5D0C0" w14:textId="3FED30A9" w:rsidR="00D50E95" w:rsidRDefault="00604DB3" w:rsidP="007E035D">
      <w:pPr>
        <w:pStyle w:val="Heading1"/>
      </w:pPr>
      <w:r>
        <w:t>Варианты включения новых языков в Гаагскую систему:  смета расходов на перевод</w:t>
      </w:r>
      <w:r w:rsidR="009C637C" w:rsidRPr="0018147A">
        <w:rPr>
          <w:rStyle w:val="FootnoteReference"/>
          <w:sz w:val="20"/>
        </w:rPr>
        <w:footnoteReference w:id="24"/>
      </w:r>
    </w:p>
    <w:p w14:paraId="71E80B29" w14:textId="377116EE" w:rsidR="00D50E95" w:rsidRDefault="00D50E95" w:rsidP="007D2F49">
      <w:pPr>
        <w:pStyle w:val="Heading2"/>
        <w:numPr>
          <w:ilvl w:val="0"/>
          <w:numId w:val="32"/>
        </w:numPr>
        <w:ind w:hanging="570"/>
      </w:pPr>
      <w:r>
        <w:t>Язык подачи</w:t>
      </w:r>
      <w:r w:rsidRPr="009C637C">
        <w:rPr>
          <w:szCs w:val="26"/>
          <w:vertAlign w:val="superscript"/>
        </w:rPr>
        <w:footnoteReference w:id="25"/>
      </w:r>
      <w:r>
        <w:t>;  и (B) язык публикации</w:t>
      </w:r>
      <w:r w:rsidR="00DC2780" w:rsidRPr="00AB693E">
        <w:rPr>
          <w:rStyle w:val="FootnoteReference"/>
          <w:bCs w:val="0"/>
          <w:szCs w:val="26"/>
        </w:rPr>
        <w:footnoteReference w:id="26"/>
      </w:r>
    </w:p>
    <w:tbl>
      <w:tblPr>
        <w:tblW w:w="9119" w:type="dxa"/>
        <w:tblInd w:w="-100" w:type="dxa"/>
        <w:tblLayout w:type="fixed"/>
        <w:tblLook w:val="04A0" w:firstRow="1" w:lastRow="0" w:firstColumn="1" w:lastColumn="0" w:noHBand="0" w:noVBand="1"/>
      </w:tblPr>
      <w:tblGrid>
        <w:gridCol w:w="720"/>
        <w:gridCol w:w="1075"/>
        <w:gridCol w:w="897"/>
        <w:gridCol w:w="898"/>
        <w:gridCol w:w="901"/>
        <w:gridCol w:w="236"/>
        <w:gridCol w:w="673"/>
        <w:gridCol w:w="990"/>
        <w:gridCol w:w="892"/>
        <w:gridCol w:w="935"/>
        <w:gridCol w:w="902"/>
      </w:tblGrid>
      <w:tr w:rsidR="007D2F49" w:rsidRPr="00096662" w14:paraId="2FC91F0F" w14:textId="77777777" w:rsidTr="00270595">
        <w:trPr>
          <w:trHeight w:val="574"/>
        </w:trPr>
        <w:tc>
          <w:tcPr>
            <w:tcW w:w="4491" w:type="dxa"/>
            <w:gridSpan w:val="5"/>
            <w:shd w:val="clear" w:color="auto" w:fill="auto"/>
            <w:noWrap/>
            <w:vAlign w:val="center"/>
          </w:tcPr>
          <w:p w14:paraId="509AFDBE" w14:textId="77777777" w:rsidR="007D2F49" w:rsidRPr="007D2F49" w:rsidRDefault="007D2F49" w:rsidP="00CE6AD0">
            <w:pPr>
              <w:pStyle w:val="ListParagraph"/>
              <w:ind w:left="570"/>
              <w:jc w:val="center"/>
              <w:rPr>
                <w:color w:val="000000"/>
              </w:rPr>
            </w:pPr>
            <w:r>
              <w:rPr>
                <w:color w:val="000000"/>
              </w:rPr>
              <w:t>Только русский</w:t>
            </w:r>
            <w:r>
              <w:rPr>
                <w:rStyle w:val="FootnoteReference"/>
                <w:color w:val="000000"/>
                <w:lang w:eastAsia="ja-JP"/>
              </w:rPr>
              <w:footnoteReference w:id="27"/>
            </w:r>
          </w:p>
        </w:tc>
        <w:tc>
          <w:tcPr>
            <w:tcW w:w="236" w:type="dxa"/>
            <w:shd w:val="clear" w:color="000000" w:fill="FFFFFF"/>
            <w:noWrap/>
            <w:vAlign w:val="center"/>
          </w:tcPr>
          <w:p w14:paraId="65054E98" w14:textId="77777777" w:rsidR="007D2F49" w:rsidRPr="00FE0B1C" w:rsidRDefault="007D2F49" w:rsidP="00270595">
            <w:pPr>
              <w:jc w:val="center"/>
              <w:rPr>
                <w:rFonts w:eastAsia="Times New Roman"/>
                <w:color w:val="000000"/>
                <w:lang w:eastAsia="ja-JP"/>
              </w:rPr>
            </w:pPr>
          </w:p>
        </w:tc>
        <w:tc>
          <w:tcPr>
            <w:tcW w:w="4392" w:type="dxa"/>
            <w:gridSpan w:val="5"/>
            <w:shd w:val="clear" w:color="auto" w:fill="auto"/>
            <w:noWrap/>
            <w:vAlign w:val="center"/>
          </w:tcPr>
          <w:p w14:paraId="17A4FEA1" w14:textId="77777777" w:rsidR="007D2F49" w:rsidRPr="00FE0B1C" w:rsidRDefault="007D2F49" w:rsidP="00270595">
            <w:pPr>
              <w:jc w:val="center"/>
              <w:rPr>
                <w:rFonts w:eastAsia="Times New Roman"/>
                <w:color w:val="000000"/>
              </w:rPr>
            </w:pPr>
            <w:r>
              <w:rPr>
                <w:color w:val="000000"/>
              </w:rPr>
              <w:t>Только китайский</w:t>
            </w:r>
            <w:r>
              <w:rPr>
                <w:rStyle w:val="FootnoteReference"/>
                <w:rFonts w:eastAsia="Times New Roman"/>
                <w:color w:val="000000"/>
                <w:lang w:eastAsia="ja-JP"/>
              </w:rPr>
              <w:footnoteReference w:id="28"/>
            </w:r>
          </w:p>
        </w:tc>
      </w:tr>
      <w:tr w:rsidR="007D2F49" w:rsidRPr="00096662" w14:paraId="11F88B05" w14:textId="77777777" w:rsidTr="00AB693E">
        <w:trPr>
          <w:trHeight w:val="574"/>
        </w:trPr>
        <w:tc>
          <w:tcPr>
            <w:tcW w:w="720" w:type="dxa"/>
            <w:tcBorders>
              <w:left w:val="single" w:sz="4" w:space="0" w:color="FFFFFF" w:themeColor="background1"/>
              <w:bottom w:val="single" w:sz="4" w:space="0" w:color="FFFFFF" w:themeColor="background1"/>
              <w:right w:val="single" w:sz="4" w:space="0" w:color="auto"/>
            </w:tcBorders>
            <w:shd w:val="clear" w:color="auto" w:fill="auto"/>
            <w:noWrap/>
            <w:vAlign w:val="center"/>
          </w:tcPr>
          <w:p w14:paraId="51B9619B" w14:textId="77777777" w:rsidR="007D2F49" w:rsidRPr="00096662" w:rsidRDefault="007D2F49" w:rsidP="00270595">
            <w:pPr>
              <w:jc w:val="center"/>
              <w:rPr>
                <w:rFonts w:eastAsia="Times New Roman"/>
                <w:color w:val="000000"/>
                <w:sz w:val="18"/>
                <w:lang w:eastAsia="ja-JP"/>
              </w:rPr>
            </w:pPr>
          </w:p>
        </w:tc>
        <w:tc>
          <w:tcPr>
            <w:tcW w:w="1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E26B5F" w14:textId="77777777" w:rsidR="007D2F49" w:rsidRPr="00E93E15" w:rsidRDefault="007D2F49" w:rsidP="00270595">
            <w:pPr>
              <w:jc w:val="center"/>
              <w:rPr>
                <w:rFonts w:eastAsia="Times New Roman"/>
                <w:color w:val="000000"/>
                <w:sz w:val="16"/>
              </w:rPr>
            </w:pPr>
            <w:r>
              <w:rPr>
                <w:sz w:val="16"/>
              </w:rPr>
              <w:t>Прямой перевод</w:t>
            </w:r>
            <w:r w:rsidRPr="00E93E15">
              <w:rPr>
                <w:rStyle w:val="FootnoteReference"/>
                <w:sz w:val="16"/>
              </w:rPr>
              <w:footnoteReference w:id="29"/>
            </w:r>
          </w:p>
        </w:tc>
        <w:tc>
          <w:tcPr>
            <w:tcW w:w="17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3E0337" w14:textId="77777777" w:rsidR="007D2F49" w:rsidRPr="00E93E15" w:rsidRDefault="007D2F49" w:rsidP="00270595">
            <w:pPr>
              <w:jc w:val="center"/>
              <w:rPr>
                <w:rFonts w:eastAsia="Times New Roman"/>
                <w:color w:val="000000"/>
                <w:sz w:val="16"/>
              </w:rPr>
            </w:pPr>
            <w:r>
              <w:rPr>
                <w:sz w:val="16"/>
              </w:rPr>
              <w:t>Непрямой перевод через английский язык</w:t>
            </w:r>
            <w:r w:rsidRPr="00E93E15">
              <w:rPr>
                <w:rStyle w:val="FootnoteReference"/>
                <w:sz w:val="16"/>
              </w:rPr>
              <w:footnoteReference w:id="30"/>
            </w:r>
          </w:p>
        </w:tc>
        <w:tc>
          <w:tcPr>
            <w:tcW w:w="236" w:type="dxa"/>
            <w:tcBorders>
              <w:left w:val="single" w:sz="4" w:space="0" w:color="auto"/>
              <w:bottom w:val="nil"/>
              <w:right w:val="single" w:sz="4" w:space="0" w:color="FFFFFF" w:themeColor="background1"/>
            </w:tcBorders>
            <w:shd w:val="clear" w:color="000000" w:fill="FFFFFF"/>
            <w:noWrap/>
            <w:vAlign w:val="center"/>
          </w:tcPr>
          <w:p w14:paraId="320E1771" w14:textId="77777777" w:rsidR="007D2F49" w:rsidRPr="00E93E15" w:rsidRDefault="007D2F49" w:rsidP="00270595">
            <w:pPr>
              <w:jc w:val="center"/>
              <w:rPr>
                <w:rFonts w:eastAsia="Times New Roman"/>
                <w:color w:val="000000"/>
                <w:sz w:val="16"/>
                <w:lang w:eastAsia="ja-JP"/>
              </w:rPr>
            </w:pPr>
          </w:p>
        </w:tc>
        <w:tc>
          <w:tcPr>
            <w:tcW w:w="673" w:type="dxa"/>
            <w:tcBorders>
              <w:left w:val="single" w:sz="4" w:space="0" w:color="FFFFFF" w:themeColor="background1"/>
              <w:bottom w:val="single" w:sz="4" w:space="0" w:color="FFFFFF" w:themeColor="background1"/>
              <w:right w:val="single" w:sz="4" w:space="0" w:color="auto"/>
            </w:tcBorders>
            <w:shd w:val="clear" w:color="auto" w:fill="auto"/>
            <w:noWrap/>
            <w:vAlign w:val="center"/>
          </w:tcPr>
          <w:p w14:paraId="61A6284F" w14:textId="77777777" w:rsidR="007D2F49" w:rsidRPr="00E93E15" w:rsidRDefault="007D2F49" w:rsidP="00270595">
            <w:pPr>
              <w:jc w:val="center"/>
              <w:rPr>
                <w:rFonts w:eastAsia="Times New Roman"/>
                <w:color w:val="000000"/>
                <w:sz w:val="16"/>
                <w:lang w:eastAsia="ja-JP"/>
              </w:rPr>
            </w:pPr>
          </w:p>
        </w:tc>
        <w:tc>
          <w:tcPr>
            <w:tcW w:w="1882" w:type="dxa"/>
            <w:gridSpan w:val="2"/>
            <w:tcBorders>
              <w:top w:val="single" w:sz="4" w:space="0" w:color="auto"/>
              <w:left w:val="nil"/>
              <w:bottom w:val="single" w:sz="4" w:space="0" w:color="auto"/>
              <w:right w:val="single" w:sz="4" w:space="0" w:color="auto"/>
            </w:tcBorders>
            <w:shd w:val="clear" w:color="auto" w:fill="auto"/>
            <w:vAlign w:val="center"/>
          </w:tcPr>
          <w:p w14:paraId="3E654BDF" w14:textId="77777777" w:rsidR="007D2F49" w:rsidRPr="00E93E15" w:rsidRDefault="007D2F49" w:rsidP="00270595">
            <w:pPr>
              <w:jc w:val="center"/>
              <w:rPr>
                <w:rFonts w:eastAsia="Times New Roman"/>
                <w:color w:val="000000"/>
                <w:sz w:val="16"/>
              </w:rPr>
            </w:pPr>
            <w:r>
              <w:rPr>
                <w:color w:val="000000"/>
                <w:sz w:val="16"/>
              </w:rPr>
              <w:t>Прямой перевод</w:t>
            </w:r>
          </w:p>
        </w:tc>
        <w:tc>
          <w:tcPr>
            <w:tcW w:w="1837" w:type="dxa"/>
            <w:gridSpan w:val="2"/>
            <w:tcBorders>
              <w:top w:val="single" w:sz="4" w:space="0" w:color="auto"/>
              <w:left w:val="nil"/>
              <w:bottom w:val="single" w:sz="4" w:space="0" w:color="auto"/>
              <w:right w:val="single" w:sz="4" w:space="0" w:color="auto"/>
            </w:tcBorders>
            <w:shd w:val="clear" w:color="auto" w:fill="auto"/>
            <w:vAlign w:val="center"/>
          </w:tcPr>
          <w:p w14:paraId="4F1C7670" w14:textId="77777777" w:rsidR="007D2F49" w:rsidRPr="00E93E15" w:rsidRDefault="007D2F49" w:rsidP="00270595">
            <w:pPr>
              <w:jc w:val="center"/>
              <w:rPr>
                <w:rFonts w:eastAsia="Times New Roman"/>
                <w:color w:val="000000"/>
                <w:sz w:val="16"/>
              </w:rPr>
            </w:pPr>
            <w:r>
              <w:rPr>
                <w:color w:val="000000"/>
                <w:sz w:val="16"/>
              </w:rPr>
              <w:t>Непрямой перевод через английский язык</w:t>
            </w:r>
          </w:p>
        </w:tc>
      </w:tr>
      <w:tr w:rsidR="007D2F49" w:rsidRPr="00096662" w14:paraId="10F60B9D" w14:textId="77777777" w:rsidTr="00AB693E">
        <w:trPr>
          <w:trHeight w:val="574"/>
        </w:trPr>
        <w:tc>
          <w:tcPr>
            <w:tcW w:w="720" w:type="dxa"/>
            <w:tcBorders>
              <w:top w:val="single" w:sz="4" w:space="0" w:color="FFFFFF" w:themeColor="background1"/>
              <w:left w:val="single" w:sz="4" w:space="0" w:color="FFFFFF" w:themeColor="background1"/>
              <w:bottom w:val="single" w:sz="4" w:space="0" w:color="auto"/>
              <w:right w:val="single" w:sz="4" w:space="0" w:color="auto"/>
            </w:tcBorders>
            <w:shd w:val="clear" w:color="auto" w:fill="auto"/>
            <w:noWrap/>
            <w:vAlign w:val="center"/>
            <w:hideMark/>
          </w:tcPr>
          <w:p w14:paraId="06F9FA9D" w14:textId="77777777" w:rsidR="007D2F49" w:rsidRPr="00096662" w:rsidRDefault="007D2F49" w:rsidP="00270595">
            <w:pPr>
              <w:jc w:val="center"/>
              <w:rPr>
                <w:rFonts w:eastAsia="Times New Roman"/>
                <w:color w:val="000000"/>
                <w:sz w:val="18"/>
              </w:rPr>
            </w:pPr>
            <w:r>
              <w:rPr>
                <w:color w:val="000000"/>
                <w:sz w:val="18"/>
              </w:rPr>
              <w:t> </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14:paraId="3F100A90" w14:textId="77777777" w:rsidR="007D2F49" w:rsidRPr="00096662" w:rsidRDefault="007D2F49" w:rsidP="00270595">
            <w:pPr>
              <w:jc w:val="center"/>
              <w:rPr>
                <w:rFonts w:eastAsia="Times New Roman"/>
                <w:color w:val="000000"/>
                <w:sz w:val="12"/>
              </w:rPr>
            </w:pPr>
            <w:r>
              <w:rPr>
                <w:color w:val="000000"/>
                <w:sz w:val="12"/>
              </w:rPr>
              <w:t>Редактирование перевода, выполненного на контрактной основе (шв. фр.)</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6572129F" w14:textId="77777777" w:rsidR="007D2F49" w:rsidRPr="00096662" w:rsidRDefault="007D2F49" w:rsidP="00270595">
            <w:pPr>
              <w:jc w:val="center"/>
              <w:rPr>
                <w:rFonts w:eastAsia="Times New Roman"/>
                <w:color w:val="000000"/>
                <w:sz w:val="12"/>
              </w:rPr>
            </w:pPr>
            <w:r>
              <w:rPr>
                <w:color w:val="000000"/>
                <w:sz w:val="12"/>
              </w:rPr>
              <w:t>Контроль качества перевода (рабочие дни)</w:t>
            </w:r>
          </w:p>
        </w:tc>
        <w:tc>
          <w:tcPr>
            <w:tcW w:w="898" w:type="dxa"/>
            <w:tcBorders>
              <w:top w:val="single" w:sz="4" w:space="0" w:color="auto"/>
              <w:left w:val="nil"/>
              <w:bottom w:val="single" w:sz="4" w:space="0" w:color="auto"/>
              <w:right w:val="single" w:sz="4" w:space="0" w:color="auto"/>
            </w:tcBorders>
            <w:shd w:val="clear" w:color="auto" w:fill="auto"/>
            <w:vAlign w:val="center"/>
            <w:hideMark/>
          </w:tcPr>
          <w:p w14:paraId="64415592" w14:textId="77777777" w:rsidR="007D2F49" w:rsidRPr="00096662" w:rsidRDefault="007D2F49" w:rsidP="00270595">
            <w:pPr>
              <w:jc w:val="center"/>
              <w:rPr>
                <w:rFonts w:eastAsia="Times New Roman"/>
                <w:color w:val="000000"/>
                <w:sz w:val="12"/>
              </w:rPr>
            </w:pPr>
            <w:r>
              <w:rPr>
                <w:color w:val="000000"/>
                <w:sz w:val="12"/>
              </w:rPr>
              <w:t>Редактирование перевода, выполненного на контрактной основе (шв. фр.)</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397CACE3" w14:textId="77777777" w:rsidR="007D2F49" w:rsidRPr="00096662" w:rsidRDefault="007D2F49" w:rsidP="00270595">
            <w:pPr>
              <w:jc w:val="center"/>
              <w:rPr>
                <w:rFonts w:eastAsia="Times New Roman"/>
                <w:color w:val="000000"/>
                <w:sz w:val="12"/>
              </w:rPr>
            </w:pPr>
            <w:r>
              <w:rPr>
                <w:color w:val="000000"/>
                <w:sz w:val="12"/>
              </w:rPr>
              <w:t>Контроль качества перевода (рабочие дни)</w:t>
            </w:r>
          </w:p>
        </w:tc>
        <w:tc>
          <w:tcPr>
            <w:tcW w:w="236" w:type="dxa"/>
            <w:tcBorders>
              <w:top w:val="nil"/>
              <w:left w:val="nil"/>
              <w:bottom w:val="nil"/>
              <w:right w:val="single" w:sz="4" w:space="0" w:color="FFFFFF" w:themeColor="background1"/>
            </w:tcBorders>
            <w:shd w:val="clear" w:color="000000" w:fill="FFFFFF"/>
            <w:noWrap/>
            <w:vAlign w:val="center"/>
            <w:hideMark/>
          </w:tcPr>
          <w:p w14:paraId="7F015B0D" w14:textId="77777777" w:rsidR="007D2F49" w:rsidRPr="00096662" w:rsidRDefault="007D2F49" w:rsidP="00270595">
            <w:pPr>
              <w:jc w:val="center"/>
              <w:rPr>
                <w:rFonts w:eastAsia="Times New Roman"/>
                <w:color w:val="000000"/>
                <w:sz w:val="12"/>
              </w:rPr>
            </w:pPr>
            <w:r>
              <w:rPr>
                <w:color w:val="000000"/>
                <w:sz w:val="12"/>
              </w:rPr>
              <w:t> </w:t>
            </w:r>
          </w:p>
        </w:tc>
        <w:tc>
          <w:tcPr>
            <w:tcW w:w="673" w:type="dxa"/>
            <w:tcBorders>
              <w:top w:val="single" w:sz="4" w:space="0" w:color="FFFFFF" w:themeColor="background1"/>
              <w:left w:val="single" w:sz="4" w:space="0" w:color="FFFFFF" w:themeColor="background1"/>
              <w:bottom w:val="single" w:sz="4" w:space="0" w:color="auto"/>
              <w:right w:val="single" w:sz="4" w:space="0" w:color="auto"/>
            </w:tcBorders>
            <w:shd w:val="clear" w:color="auto" w:fill="auto"/>
            <w:noWrap/>
            <w:vAlign w:val="center"/>
            <w:hideMark/>
          </w:tcPr>
          <w:p w14:paraId="720EF2B6" w14:textId="77777777" w:rsidR="007D2F49" w:rsidRPr="00096662" w:rsidRDefault="007D2F49" w:rsidP="00270595">
            <w:pPr>
              <w:jc w:val="center"/>
              <w:rPr>
                <w:rFonts w:eastAsia="Times New Roman"/>
                <w:color w:val="000000"/>
                <w:sz w:val="12"/>
              </w:rPr>
            </w:pPr>
            <w:r>
              <w:rPr>
                <w:color w:val="000000"/>
                <w:sz w:val="12"/>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42822D06" w14:textId="77777777" w:rsidR="007D2F49" w:rsidRPr="00096662" w:rsidRDefault="007D2F49" w:rsidP="00270595">
            <w:pPr>
              <w:jc w:val="center"/>
              <w:rPr>
                <w:rFonts w:eastAsia="Times New Roman"/>
                <w:color w:val="000000"/>
                <w:sz w:val="12"/>
              </w:rPr>
            </w:pPr>
            <w:r>
              <w:rPr>
                <w:color w:val="000000"/>
                <w:sz w:val="12"/>
              </w:rPr>
              <w:t>Редактирование перевода, выполненного на контрактной основе (шв. фр.)</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1706113B" w14:textId="77777777" w:rsidR="007D2F49" w:rsidRPr="00096662" w:rsidRDefault="007D2F49" w:rsidP="00270595">
            <w:pPr>
              <w:jc w:val="center"/>
              <w:rPr>
                <w:rFonts w:eastAsia="Times New Roman"/>
                <w:color w:val="000000"/>
                <w:sz w:val="12"/>
              </w:rPr>
            </w:pPr>
            <w:r>
              <w:rPr>
                <w:color w:val="000000"/>
                <w:sz w:val="12"/>
              </w:rPr>
              <w:t>Контроль качества перевода (рабочие дни)</w:t>
            </w:r>
          </w:p>
        </w:tc>
        <w:tc>
          <w:tcPr>
            <w:tcW w:w="935" w:type="dxa"/>
            <w:tcBorders>
              <w:top w:val="single" w:sz="4" w:space="0" w:color="auto"/>
              <w:left w:val="nil"/>
              <w:bottom w:val="single" w:sz="4" w:space="0" w:color="auto"/>
              <w:right w:val="single" w:sz="4" w:space="0" w:color="auto"/>
            </w:tcBorders>
            <w:shd w:val="clear" w:color="auto" w:fill="auto"/>
            <w:vAlign w:val="center"/>
            <w:hideMark/>
          </w:tcPr>
          <w:p w14:paraId="5ECFB3F0" w14:textId="77777777" w:rsidR="007D2F49" w:rsidRPr="00096662" w:rsidRDefault="007D2F49" w:rsidP="00270595">
            <w:pPr>
              <w:jc w:val="center"/>
              <w:rPr>
                <w:rFonts w:eastAsia="Times New Roman"/>
                <w:color w:val="000000"/>
                <w:sz w:val="12"/>
              </w:rPr>
            </w:pPr>
            <w:r>
              <w:rPr>
                <w:color w:val="000000"/>
                <w:sz w:val="12"/>
              </w:rPr>
              <w:t>Редактирование перевода, выполненного на контрактной основе (шв. фр.)</w:t>
            </w:r>
          </w:p>
        </w:tc>
        <w:tc>
          <w:tcPr>
            <w:tcW w:w="902" w:type="dxa"/>
            <w:tcBorders>
              <w:top w:val="single" w:sz="4" w:space="0" w:color="auto"/>
              <w:left w:val="nil"/>
              <w:bottom w:val="single" w:sz="4" w:space="0" w:color="auto"/>
              <w:right w:val="single" w:sz="4" w:space="0" w:color="auto"/>
            </w:tcBorders>
            <w:shd w:val="clear" w:color="auto" w:fill="auto"/>
            <w:vAlign w:val="center"/>
            <w:hideMark/>
          </w:tcPr>
          <w:p w14:paraId="6136DE2B" w14:textId="77777777" w:rsidR="007D2F49" w:rsidRPr="00096662" w:rsidRDefault="007D2F49" w:rsidP="00270595">
            <w:pPr>
              <w:jc w:val="center"/>
              <w:rPr>
                <w:rFonts w:eastAsia="Times New Roman"/>
                <w:color w:val="000000"/>
                <w:sz w:val="12"/>
              </w:rPr>
            </w:pPr>
            <w:r>
              <w:rPr>
                <w:color w:val="000000"/>
                <w:sz w:val="12"/>
              </w:rPr>
              <w:t>Контроль качества перевода (рабочие дни)</w:t>
            </w:r>
          </w:p>
        </w:tc>
      </w:tr>
      <w:tr w:rsidR="007D2F49" w:rsidRPr="00096662" w14:paraId="655693AF" w14:textId="77777777" w:rsidTr="00AB693E">
        <w:trPr>
          <w:trHeight w:val="368"/>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284067" w14:textId="77777777" w:rsidR="007D2F49" w:rsidRPr="00096662" w:rsidRDefault="007D2F49" w:rsidP="00270595">
            <w:pPr>
              <w:jc w:val="center"/>
              <w:rPr>
                <w:rFonts w:eastAsia="Times New Roman"/>
                <w:color w:val="000000"/>
                <w:sz w:val="16"/>
              </w:rPr>
            </w:pPr>
            <w:r>
              <w:rPr>
                <w:color w:val="000000"/>
                <w:sz w:val="16"/>
              </w:rPr>
              <w:t>2019</w:t>
            </w:r>
          </w:p>
        </w:tc>
        <w:tc>
          <w:tcPr>
            <w:tcW w:w="1075" w:type="dxa"/>
            <w:tcBorders>
              <w:top w:val="nil"/>
              <w:left w:val="nil"/>
              <w:bottom w:val="single" w:sz="4" w:space="0" w:color="auto"/>
              <w:right w:val="single" w:sz="4" w:space="0" w:color="auto"/>
            </w:tcBorders>
            <w:shd w:val="clear" w:color="000000" w:fill="FFFFFF"/>
            <w:noWrap/>
            <w:vAlign w:val="center"/>
            <w:hideMark/>
          </w:tcPr>
          <w:p w14:paraId="053B9C5E" w14:textId="77777777" w:rsidR="007D2F49" w:rsidRPr="00096662" w:rsidRDefault="007D2F49" w:rsidP="00270595">
            <w:pPr>
              <w:jc w:val="center"/>
              <w:rPr>
                <w:rFonts w:eastAsia="Times New Roman"/>
                <w:color w:val="000000"/>
                <w:sz w:val="18"/>
              </w:rPr>
            </w:pPr>
            <w:r>
              <w:rPr>
                <w:color w:val="000000"/>
                <w:sz w:val="18"/>
              </w:rPr>
              <w:t>9 164</w:t>
            </w:r>
          </w:p>
        </w:tc>
        <w:tc>
          <w:tcPr>
            <w:tcW w:w="897" w:type="dxa"/>
            <w:tcBorders>
              <w:top w:val="nil"/>
              <w:left w:val="nil"/>
              <w:bottom w:val="single" w:sz="4" w:space="0" w:color="auto"/>
              <w:right w:val="single" w:sz="4" w:space="0" w:color="auto"/>
            </w:tcBorders>
            <w:shd w:val="clear" w:color="000000" w:fill="FFFFFF"/>
            <w:noWrap/>
            <w:vAlign w:val="center"/>
            <w:hideMark/>
          </w:tcPr>
          <w:p w14:paraId="5AEA79AB" w14:textId="77777777" w:rsidR="007D2F49" w:rsidRPr="00096662" w:rsidRDefault="007D2F49" w:rsidP="00270595">
            <w:pPr>
              <w:jc w:val="center"/>
              <w:rPr>
                <w:rFonts w:eastAsia="Times New Roman"/>
                <w:color w:val="000000"/>
                <w:sz w:val="18"/>
              </w:rPr>
            </w:pPr>
            <w:r>
              <w:rPr>
                <w:color w:val="000000"/>
                <w:sz w:val="18"/>
              </w:rPr>
              <w:t>0,63</w:t>
            </w:r>
          </w:p>
        </w:tc>
        <w:tc>
          <w:tcPr>
            <w:tcW w:w="898" w:type="dxa"/>
            <w:tcBorders>
              <w:top w:val="nil"/>
              <w:left w:val="nil"/>
              <w:bottom w:val="single" w:sz="4" w:space="0" w:color="auto"/>
              <w:right w:val="single" w:sz="4" w:space="0" w:color="auto"/>
            </w:tcBorders>
            <w:shd w:val="clear" w:color="000000" w:fill="FFFFFF"/>
            <w:noWrap/>
            <w:vAlign w:val="center"/>
            <w:hideMark/>
          </w:tcPr>
          <w:p w14:paraId="704A85D0" w14:textId="77777777" w:rsidR="007D2F49" w:rsidRPr="00096662" w:rsidRDefault="007D2F49" w:rsidP="00270595">
            <w:pPr>
              <w:jc w:val="center"/>
              <w:rPr>
                <w:rFonts w:eastAsia="Times New Roman"/>
                <w:color w:val="000000"/>
                <w:sz w:val="18"/>
              </w:rPr>
            </w:pPr>
            <w:r>
              <w:rPr>
                <w:color w:val="000000"/>
                <w:sz w:val="18"/>
              </w:rPr>
              <w:t>2 540</w:t>
            </w:r>
          </w:p>
        </w:tc>
        <w:tc>
          <w:tcPr>
            <w:tcW w:w="901" w:type="dxa"/>
            <w:tcBorders>
              <w:top w:val="nil"/>
              <w:left w:val="nil"/>
              <w:bottom w:val="single" w:sz="4" w:space="0" w:color="auto"/>
              <w:right w:val="single" w:sz="4" w:space="0" w:color="auto"/>
            </w:tcBorders>
            <w:shd w:val="clear" w:color="000000" w:fill="FFFFFF"/>
            <w:noWrap/>
            <w:vAlign w:val="center"/>
            <w:hideMark/>
          </w:tcPr>
          <w:p w14:paraId="75FC5D97" w14:textId="77777777" w:rsidR="007D2F49" w:rsidRPr="00096662" w:rsidRDefault="007D2F49" w:rsidP="00270595">
            <w:pPr>
              <w:jc w:val="center"/>
              <w:rPr>
                <w:rFonts w:eastAsia="Times New Roman"/>
                <w:color w:val="000000"/>
                <w:sz w:val="18"/>
              </w:rPr>
            </w:pPr>
            <w:r>
              <w:rPr>
                <w:color w:val="000000"/>
                <w:sz w:val="18"/>
              </w:rPr>
              <w:t>0,21</w:t>
            </w:r>
          </w:p>
        </w:tc>
        <w:tc>
          <w:tcPr>
            <w:tcW w:w="236" w:type="dxa"/>
            <w:tcBorders>
              <w:top w:val="nil"/>
              <w:left w:val="nil"/>
              <w:bottom w:val="nil"/>
              <w:right w:val="single" w:sz="4" w:space="0" w:color="auto"/>
            </w:tcBorders>
            <w:shd w:val="clear" w:color="000000" w:fill="FFFFFF"/>
            <w:noWrap/>
            <w:vAlign w:val="center"/>
            <w:hideMark/>
          </w:tcPr>
          <w:p w14:paraId="6D9F72BF" w14:textId="77777777" w:rsidR="007D2F49" w:rsidRPr="00096662" w:rsidRDefault="007D2F49" w:rsidP="00270595">
            <w:pPr>
              <w:jc w:val="center"/>
              <w:rPr>
                <w:rFonts w:eastAsia="Times New Roman"/>
                <w:color w:val="000000"/>
                <w:sz w:val="18"/>
              </w:rPr>
            </w:pPr>
            <w:r>
              <w:rPr>
                <w:color w:val="000000"/>
                <w:sz w:val="18"/>
              </w:rPr>
              <w:t> </w:t>
            </w:r>
          </w:p>
        </w:tc>
        <w:tc>
          <w:tcPr>
            <w:tcW w:w="6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020432" w14:textId="77777777" w:rsidR="007D2F49" w:rsidRPr="00096662" w:rsidRDefault="007D2F49" w:rsidP="00270595">
            <w:pPr>
              <w:jc w:val="center"/>
              <w:rPr>
                <w:rFonts w:eastAsia="Times New Roman"/>
                <w:color w:val="000000"/>
                <w:sz w:val="16"/>
              </w:rPr>
            </w:pPr>
            <w:r>
              <w:rPr>
                <w:color w:val="000000"/>
                <w:sz w:val="16"/>
              </w:rPr>
              <w:t>2019</w:t>
            </w:r>
          </w:p>
        </w:tc>
        <w:tc>
          <w:tcPr>
            <w:tcW w:w="990" w:type="dxa"/>
            <w:tcBorders>
              <w:top w:val="nil"/>
              <w:left w:val="nil"/>
              <w:bottom w:val="single" w:sz="4" w:space="0" w:color="auto"/>
              <w:right w:val="single" w:sz="4" w:space="0" w:color="auto"/>
            </w:tcBorders>
            <w:shd w:val="clear" w:color="000000" w:fill="FFFFFF"/>
            <w:noWrap/>
            <w:vAlign w:val="center"/>
            <w:hideMark/>
          </w:tcPr>
          <w:p w14:paraId="7D67C0E9" w14:textId="77777777" w:rsidR="007D2F49" w:rsidRPr="00096662" w:rsidRDefault="007D2F49" w:rsidP="00270595">
            <w:pPr>
              <w:jc w:val="center"/>
              <w:rPr>
                <w:rFonts w:eastAsia="Times New Roman"/>
                <w:color w:val="000000"/>
                <w:sz w:val="18"/>
              </w:rPr>
            </w:pPr>
            <w:r>
              <w:rPr>
                <w:color w:val="000000"/>
                <w:sz w:val="18"/>
              </w:rPr>
              <w:t>3 346</w:t>
            </w:r>
          </w:p>
        </w:tc>
        <w:tc>
          <w:tcPr>
            <w:tcW w:w="892" w:type="dxa"/>
            <w:tcBorders>
              <w:top w:val="nil"/>
              <w:left w:val="nil"/>
              <w:bottom w:val="single" w:sz="4" w:space="0" w:color="auto"/>
              <w:right w:val="single" w:sz="4" w:space="0" w:color="auto"/>
            </w:tcBorders>
            <w:shd w:val="clear" w:color="000000" w:fill="FFFFFF"/>
            <w:noWrap/>
            <w:vAlign w:val="center"/>
            <w:hideMark/>
          </w:tcPr>
          <w:p w14:paraId="1060A72E" w14:textId="77777777" w:rsidR="007D2F49" w:rsidRPr="00096662" w:rsidRDefault="007D2F49" w:rsidP="00270595">
            <w:pPr>
              <w:jc w:val="center"/>
              <w:rPr>
                <w:rFonts w:eastAsia="Times New Roman"/>
                <w:color w:val="000000"/>
                <w:sz w:val="18"/>
              </w:rPr>
            </w:pPr>
            <w:r>
              <w:rPr>
                <w:color w:val="000000"/>
                <w:sz w:val="18"/>
              </w:rPr>
              <w:t>0,29</w:t>
            </w:r>
          </w:p>
        </w:tc>
        <w:tc>
          <w:tcPr>
            <w:tcW w:w="935" w:type="dxa"/>
            <w:tcBorders>
              <w:top w:val="nil"/>
              <w:left w:val="nil"/>
              <w:bottom w:val="single" w:sz="4" w:space="0" w:color="auto"/>
              <w:right w:val="single" w:sz="4" w:space="0" w:color="auto"/>
            </w:tcBorders>
            <w:shd w:val="clear" w:color="000000" w:fill="FFFFFF"/>
            <w:noWrap/>
            <w:vAlign w:val="center"/>
            <w:hideMark/>
          </w:tcPr>
          <w:p w14:paraId="66FA3EFD" w14:textId="77777777" w:rsidR="007D2F49" w:rsidRPr="00096662" w:rsidRDefault="007D2F49" w:rsidP="00270595">
            <w:pPr>
              <w:jc w:val="center"/>
              <w:rPr>
                <w:rFonts w:eastAsia="Times New Roman"/>
                <w:color w:val="000000"/>
                <w:sz w:val="18"/>
              </w:rPr>
            </w:pPr>
            <w:r>
              <w:rPr>
                <w:color w:val="000000"/>
                <w:sz w:val="18"/>
              </w:rPr>
              <w:t>800</w:t>
            </w:r>
          </w:p>
        </w:tc>
        <w:tc>
          <w:tcPr>
            <w:tcW w:w="902" w:type="dxa"/>
            <w:tcBorders>
              <w:top w:val="nil"/>
              <w:left w:val="nil"/>
              <w:bottom w:val="single" w:sz="4" w:space="0" w:color="auto"/>
              <w:right w:val="single" w:sz="4" w:space="0" w:color="auto"/>
            </w:tcBorders>
            <w:shd w:val="clear" w:color="000000" w:fill="FFFFFF"/>
            <w:noWrap/>
            <w:vAlign w:val="center"/>
            <w:hideMark/>
          </w:tcPr>
          <w:p w14:paraId="294F615A" w14:textId="77777777" w:rsidR="007D2F49" w:rsidRPr="00096662" w:rsidRDefault="007D2F49" w:rsidP="00270595">
            <w:pPr>
              <w:jc w:val="center"/>
              <w:rPr>
                <w:rFonts w:eastAsia="Times New Roman"/>
                <w:color w:val="000000"/>
                <w:sz w:val="18"/>
              </w:rPr>
            </w:pPr>
            <w:r>
              <w:rPr>
                <w:color w:val="000000"/>
                <w:sz w:val="18"/>
              </w:rPr>
              <w:t>0,10</w:t>
            </w:r>
          </w:p>
        </w:tc>
      </w:tr>
      <w:tr w:rsidR="007D2F49" w:rsidRPr="00096662" w14:paraId="56111B54" w14:textId="77777777" w:rsidTr="00AB693E">
        <w:trPr>
          <w:trHeight w:val="368"/>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6C802F" w14:textId="77777777" w:rsidR="007D2F49" w:rsidRPr="00096662" w:rsidRDefault="007D2F49" w:rsidP="00270595">
            <w:pPr>
              <w:jc w:val="center"/>
              <w:rPr>
                <w:rFonts w:eastAsia="Times New Roman"/>
                <w:color w:val="000000"/>
                <w:sz w:val="16"/>
              </w:rPr>
            </w:pPr>
            <w:r>
              <w:rPr>
                <w:color w:val="000000"/>
                <w:sz w:val="16"/>
              </w:rPr>
              <w:t>2020</w:t>
            </w:r>
          </w:p>
        </w:tc>
        <w:tc>
          <w:tcPr>
            <w:tcW w:w="1075" w:type="dxa"/>
            <w:tcBorders>
              <w:top w:val="nil"/>
              <w:left w:val="nil"/>
              <w:bottom w:val="single" w:sz="4" w:space="0" w:color="auto"/>
              <w:right w:val="single" w:sz="4" w:space="0" w:color="auto"/>
            </w:tcBorders>
            <w:shd w:val="clear" w:color="000000" w:fill="FFFFFF"/>
            <w:noWrap/>
            <w:vAlign w:val="center"/>
            <w:hideMark/>
          </w:tcPr>
          <w:p w14:paraId="6E7E5C38" w14:textId="77777777" w:rsidR="007D2F49" w:rsidRPr="00096662" w:rsidRDefault="007D2F49" w:rsidP="00270595">
            <w:pPr>
              <w:jc w:val="center"/>
              <w:rPr>
                <w:rFonts w:eastAsia="Times New Roman"/>
                <w:color w:val="000000"/>
                <w:sz w:val="18"/>
              </w:rPr>
            </w:pPr>
            <w:r>
              <w:rPr>
                <w:color w:val="000000"/>
                <w:sz w:val="18"/>
              </w:rPr>
              <w:t>9 973</w:t>
            </w:r>
          </w:p>
        </w:tc>
        <w:tc>
          <w:tcPr>
            <w:tcW w:w="897" w:type="dxa"/>
            <w:tcBorders>
              <w:top w:val="nil"/>
              <w:left w:val="nil"/>
              <w:bottom w:val="single" w:sz="4" w:space="0" w:color="auto"/>
              <w:right w:val="single" w:sz="4" w:space="0" w:color="auto"/>
            </w:tcBorders>
            <w:shd w:val="clear" w:color="000000" w:fill="FFFFFF"/>
            <w:noWrap/>
            <w:vAlign w:val="center"/>
            <w:hideMark/>
          </w:tcPr>
          <w:p w14:paraId="00A4C5B0" w14:textId="77777777" w:rsidR="007D2F49" w:rsidRPr="00096662" w:rsidRDefault="007D2F49" w:rsidP="00270595">
            <w:pPr>
              <w:jc w:val="center"/>
              <w:rPr>
                <w:rFonts w:eastAsia="Times New Roman"/>
                <w:color w:val="000000"/>
                <w:sz w:val="18"/>
              </w:rPr>
            </w:pPr>
            <w:r>
              <w:rPr>
                <w:color w:val="000000"/>
                <w:sz w:val="18"/>
              </w:rPr>
              <w:t>0,68</w:t>
            </w:r>
          </w:p>
        </w:tc>
        <w:tc>
          <w:tcPr>
            <w:tcW w:w="898" w:type="dxa"/>
            <w:tcBorders>
              <w:top w:val="nil"/>
              <w:left w:val="nil"/>
              <w:bottom w:val="single" w:sz="4" w:space="0" w:color="auto"/>
              <w:right w:val="single" w:sz="4" w:space="0" w:color="auto"/>
            </w:tcBorders>
            <w:shd w:val="clear" w:color="000000" w:fill="FFFFFF"/>
            <w:noWrap/>
            <w:vAlign w:val="center"/>
            <w:hideMark/>
          </w:tcPr>
          <w:p w14:paraId="4C408F6F" w14:textId="77777777" w:rsidR="007D2F49" w:rsidRPr="00096662" w:rsidRDefault="007D2F49" w:rsidP="00270595">
            <w:pPr>
              <w:jc w:val="center"/>
              <w:rPr>
                <w:rFonts w:eastAsia="Times New Roman"/>
                <w:color w:val="000000"/>
                <w:sz w:val="18"/>
              </w:rPr>
            </w:pPr>
            <w:r>
              <w:rPr>
                <w:color w:val="000000"/>
                <w:sz w:val="18"/>
              </w:rPr>
              <w:t>2 764</w:t>
            </w:r>
          </w:p>
        </w:tc>
        <w:tc>
          <w:tcPr>
            <w:tcW w:w="901" w:type="dxa"/>
            <w:tcBorders>
              <w:top w:val="nil"/>
              <w:left w:val="nil"/>
              <w:bottom w:val="single" w:sz="4" w:space="0" w:color="auto"/>
              <w:right w:val="single" w:sz="4" w:space="0" w:color="auto"/>
            </w:tcBorders>
            <w:shd w:val="clear" w:color="000000" w:fill="FFFFFF"/>
            <w:noWrap/>
            <w:vAlign w:val="center"/>
            <w:hideMark/>
          </w:tcPr>
          <w:p w14:paraId="63CB6C64" w14:textId="77777777" w:rsidR="007D2F49" w:rsidRPr="00096662" w:rsidRDefault="007D2F49" w:rsidP="00270595">
            <w:pPr>
              <w:jc w:val="center"/>
              <w:rPr>
                <w:rFonts w:eastAsia="Times New Roman"/>
                <w:color w:val="000000"/>
                <w:sz w:val="18"/>
              </w:rPr>
            </w:pPr>
            <w:r>
              <w:rPr>
                <w:color w:val="000000"/>
                <w:sz w:val="18"/>
              </w:rPr>
              <w:t>0,23</w:t>
            </w:r>
          </w:p>
        </w:tc>
        <w:tc>
          <w:tcPr>
            <w:tcW w:w="236" w:type="dxa"/>
            <w:tcBorders>
              <w:top w:val="nil"/>
              <w:left w:val="nil"/>
              <w:bottom w:val="nil"/>
              <w:right w:val="single" w:sz="4" w:space="0" w:color="auto"/>
            </w:tcBorders>
            <w:shd w:val="clear" w:color="000000" w:fill="FFFFFF"/>
            <w:noWrap/>
            <w:vAlign w:val="center"/>
            <w:hideMark/>
          </w:tcPr>
          <w:p w14:paraId="0E0A202F" w14:textId="77777777" w:rsidR="007D2F49" w:rsidRPr="00096662" w:rsidRDefault="007D2F49" w:rsidP="00270595">
            <w:pPr>
              <w:jc w:val="center"/>
              <w:rPr>
                <w:rFonts w:eastAsia="Times New Roman"/>
                <w:color w:val="000000"/>
                <w:sz w:val="18"/>
              </w:rPr>
            </w:pPr>
            <w:r>
              <w:rPr>
                <w:color w:val="000000"/>
                <w:sz w:val="18"/>
              </w:rPr>
              <w:t> </w:t>
            </w:r>
          </w:p>
        </w:tc>
        <w:tc>
          <w:tcPr>
            <w:tcW w:w="6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81551C" w14:textId="77777777" w:rsidR="007D2F49" w:rsidRPr="00096662" w:rsidRDefault="007D2F49" w:rsidP="00270595">
            <w:pPr>
              <w:jc w:val="center"/>
              <w:rPr>
                <w:rFonts w:eastAsia="Times New Roman"/>
                <w:color w:val="000000"/>
                <w:sz w:val="16"/>
              </w:rPr>
            </w:pPr>
            <w:r>
              <w:rPr>
                <w:color w:val="000000"/>
                <w:sz w:val="16"/>
              </w:rPr>
              <w:t>2020</w:t>
            </w:r>
          </w:p>
        </w:tc>
        <w:tc>
          <w:tcPr>
            <w:tcW w:w="990" w:type="dxa"/>
            <w:tcBorders>
              <w:top w:val="nil"/>
              <w:left w:val="nil"/>
              <w:bottom w:val="single" w:sz="4" w:space="0" w:color="auto"/>
              <w:right w:val="single" w:sz="4" w:space="0" w:color="auto"/>
            </w:tcBorders>
            <w:shd w:val="clear" w:color="000000" w:fill="FFFFFF"/>
            <w:noWrap/>
            <w:vAlign w:val="center"/>
            <w:hideMark/>
          </w:tcPr>
          <w:p w14:paraId="3DAAE931" w14:textId="77777777" w:rsidR="007D2F49" w:rsidRPr="00096662" w:rsidRDefault="007D2F49" w:rsidP="00270595">
            <w:pPr>
              <w:jc w:val="center"/>
              <w:rPr>
                <w:rFonts w:eastAsia="Times New Roman"/>
                <w:color w:val="000000"/>
                <w:sz w:val="18"/>
              </w:rPr>
            </w:pPr>
            <w:r>
              <w:rPr>
                <w:color w:val="000000"/>
                <w:sz w:val="18"/>
              </w:rPr>
              <w:t>3 902</w:t>
            </w:r>
          </w:p>
        </w:tc>
        <w:tc>
          <w:tcPr>
            <w:tcW w:w="892" w:type="dxa"/>
            <w:tcBorders>
              <w:top w:val="nil"/>
              <w:left w:val="nil"/>
              <w:bottom w:val="single" w:sz="4" w:space="0" w:color="auto"/>
              <w:right w:val="single" w:sz="4" w:space="0" w:color="auto"/>
            </w:tcBorders>
            <w:shd w:val="clear" w:color="000000" w:fill="FFFFFF"/>
            <w:noWrap/>
            <w:vAlign w:val="center"/>
            <w:hideMark/>
          </w:tcPr>
          <w:p w14:paraId="60C0C45B" w14:textId="77777777" w:rsidR="007D2F49" w:rsidRPr="00096662" w:rsidRDefault="007D2F49" w:rsidP="00270595">
            <w:pPr>
              <w:jc w:val="center"/>
              <w:rPr>
                <w:rFonts w:eastAsia="Times New Roman"/>
                <w:color w:val="000000"/>
                <w:sz w:val="18"/>
              </w:rPr>
            </w:pPr>
            <w:r>
              <w:rPr>
                <w:color w:val="000000"/>
                <w:sz w:val="18"/>
              </w:rPr>
              <w:t>0,34</w:t>
            </w:r>
          </w:p>
        </w:tc>
        <w:tc>
          <w:tcPr>
            <w:tcW w:w="935" w:type="dxa"/>
            <w:tcBorders>
              <w:top w:val="nil"/>
              <w:left w:val="nil"/>
              <w:bottom w:val="single" w:sz="4" w:space="0" w:color="auto"/>
              <w:right w:val="single" w:sz="4" w:space="0" w:color="auto"/>
            </w:tcBorders>
            <w:shd w:val="clear" w:color="000000" w:fill="FFFFFF"/>
            <w:noWrap/>
            <w:vAlign w:val="center"/>
            <w:hideMark/>
          </w:tcPr>
          <w:p w14:paraId="5E39C2CE" w14:textId="77777777" w:rsidR="007D2F49" w:rsidRPr="00096662" w:rsidRDefault="007D2F49" w:rsidP="00270595">
            <w:pPr>
              <w:jc w:val="center"/>
              <w:rPr>
                <w:rFonts w:eastAsia="Times New Roman"/>
                <w:color w:val="000000"/>
                <w:sz w:val="18"/>
              </w:rPr>
            </w:pPr>
            <w:r>
              <w:rPr>
                <w:color w:val="000000"/>
                <w:sz w:val="18"/>
              </w:rPr>
              <w:t>932</w:t>
            </w:r>
          </w:p>
        </w:tc>
        <w:tc>
          <w:tcPr>
            <w:tcW w:w="902" w:type="dxa"/>
            <w:tcBorders>
              <w:top w:val="nil"/>
              <w:left w:val="nil"/>
              <w:bottom w:val="single" w:sz="4" w:space="0" w:color="auto"/>
              <w:right w:val="single" w:sz="4" w:space="0" w:color="auto"/>
            </w:tcBorders>
            <w:shd w:val="clear" w:color="000000" w:fill="FFFFFF"/>
            <w:noWrap/>
            <w:vAlign w:val="center"/>
            <w:hideMark/>
          </w:tcPr>
          <w:p w14:paraId="68F33A51" w14:textId="77777777" w:rsidR="007D2F49" w:rsidRPr="00096662" w:rsidRDefault="007D2F49" w:rsidP="00270595">
            <w:pPr>
              <w:jc w:val="center"/>
              <w:rPr>
                <w:rFonts w:eastAsia="Times New Roman"/>
                <w:color w:val="000000"/>
                <w:sz w:val="18"/>
              </w:rPr>
            </w:pPr>
            <w:r>
              <w:rPr>
                <w:color w:val="000000"/>
                <w:sz w:val="18"/>
              </w:rPr>
              <w:t>0,11</w:t>
            </w:r>
          </w:p>
        </w:tc>
      </w:tr>
      <w:tr w:rsidR="007D2F49" w:rsidRPr="00096662" w14:paraId="52DBF8F3" w14:textId="77777777" w:rsidTr="00AB693E">
        <w:trPr>
          <w:trHeight w:val="368"/>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52408D" w14:textId="77777777" w:rsidR="007D2F49" w:rsidRPr="00096662" w:rsidRDefault="007D2F49" w:rsidP="00270595">
            <w:pPr>
              <w:jc w:val="center"/>
              <w:rPr>
                <w:rFonts w:eastAsia="Times New Roman"/>
                <w:color w:val="000000"/>
                <w:sz w:val="16"/>
              </w:rPr>
            </w:pPr>
            <w:r>
              <w:rPr>
                <w:color w:val="000000"/>
                <w:sz w:val="16"/>
              </w:rPr>
              <w:t>2021</w:t>
            </w:r>
          </w:p>
        </w:tc>
        <w:tc>
          <w:tcPr>
            <w:tcW w:w="1075" w:type="dxa"/>
            <w:tcBorders>
              <w:top w:val="nil"/>
              <w:left w:val="nil"/>
              <w:bottom w:val="single" w:sz="4" w:space="0" w:color="auto"/>
              <w:right w:val="single" w:sz="4" w:space="0" w:color="auto"/>
            </w:tcBorders>
            <w:shd w:val="clear" w:color="000000" w:fill="FFFFFF"/>
            <w:noWrap/>
            <w:vAlign w:val="center"/>
            <w:hideMark/>
          </w:tcPr>
          <w:p w14:paraId="138355AA" w14:textId="77777777" w:rsidR="007D2F49" w:rsidRPr="00096662" w:rsidRDefault="007D2F49" w:rsidP="00270595">
            <w:pPr>
              <w:jc w:val="center"/>
              <w:rPr>
                <w:rFonts w:eastAsia="Times New Roman"/>
                <w:color w:val="000000"/>
                <w:sz w:val="18"/>
              </w:rPr>
            </w:pPr>
            <w:r>
              <w:rPr>
                <w:color w:val="000000"/>
                <w:sz w:val="18"/>
              </w:rPr>
              <w:t>10 841</w:t>
            </w:r>
          </w:p>
        </w:tc>
        <w:tc>
          <w:tcPr>
            <w:tcW w:w="897" w:type="dxa"/>
            <w:tcBorders>
              <w:top w:val="nil"/>
              <w:left w:val="nil"/>
              <w:bottom w:val="single" w:sz="4" w:space="0" w:color="auto"/>
              <w:right w:val="single" w:sz="4" w:space="0" w:color="auto"/>
            </w:tcBorders>
            <w:shd w:val="clear" w:color="000000" w:fill="FFFFFF"/>
            <w:noWrap/>
            <w:vAlign w:val="center"/>
            <w:hideMark/>
          </w:tcPr>
          <w:p w14:paraId="307A1893" w14:textId="77777777" w:rsidR="007D2F49" w:rsidRPr="00096662" w:rsidRDefault="007D2F49" w:rsidP="00270595">
            <w:pPr>
              <w:jc w:val="center"/>
              <w:rPr>
                <w:rFonts w:eastAsia="Times New Roman"/>
                <w:color w:val="000000"/>
                <w:sz w:val="18"/>
              </w:rPr>
            </w:pPr>
            <w:r>
              <w:rPr>
                <w:color w:val="000000"/>
                <w:sz w:val="18"/>
              </w:rPr>
              <w:t>0,74</w:t>
            </w:r>
          </w:p>
        </w:tc>
        <w:tc>
          <w:tcPr>
            <w:tcW w:w="898" w:type="dxa"/>
            <w:tcBorders>
              <w:top w:val="nil"/>
              <w:left w:val="nil"/>
              <w:bottom w:val="single" w:sz="4" w:space="0" w:color="auto"/>
              <w:right w:val="single" w:sz="4" w:space="0" w:color="auto"/>
            </w:tcBorders>
            <w:shd w:val="clear" w:color="000000" w:fill="FFFFFF"/>
            <w:noWrap/>
            <w:vAlign w:val="center"/>
            <w:hideMark/>
          </w:tcPr>
          <w:p w14:paraId="570D939F" w14:textId="77777777" w:rsidR="007D2F49" w:rsidRPr="00096662" w:rsidRDefault="007D2F49" w:rsidP="00270595">
            <w:pPr>
              <w:jc w:val="center"/>
              <w:rPr>
                <w:rFonts w:eastAsia="Times New Roman"/>
                <w:color w:val="000000"/>
                <w:sz w:val="18"/>
              </w:rPr>
            </w:pPr>
            <w:r>
              <w:rPr>
                <w:color w:val="000000"/>
                <w:sz w:val="18"/>
              </w:rPr>
              <w:t>3 004</w:t>
            </w:r>
          </w:p>
        </w:tc>
        <w:tc>
          <w:tcPr>
            <w:tcW w:w="901" w:type="dxa"/>
            <w:tcBorders>
              <w:top w:val="nil"/>
              <w:left w:val="nil"/>
              <w:bottom w:val="single" w:sz="4" w:space="0" w:color="auto"/>
              <w:right w:val="single" w:sz="4" w:space="0" w:color="auto"/>
            </w:tcBorders>
            <w:shd w:val="clear" w:color="000000" w:fill="FFFFFF"/>
            <w:noWrap/>
            <w:vAlign w:val="center"/>
            <w:hideMark/>
          </w:tcPr>
          <w:p w14:paraId="3EE51AE5" w14:textId="77777777" w:rsidR="007D2F49" w:rsidRPr="00096662" w:rsidRDefault="007D2F49" w:rsidP="00270595">
            <w:pPr>
              <w:jc w:val="center"/>
              <w:rPr>
                <w:rFonts w:eastAsia="Times New Roman"/>
                <w:color w:val="000000"/>
                <w:sz w:val="18"/>
              </w:rPr>
            </w:pPr>
            <w:r>
              <w:rPr>
                <w:color w:val="000000"/>
                <w:sz w:val="18"/>
              </w:rPr>
              <w:t>0,25</w:t>
            </w:r>
          </w:p>
        </w:tc>
        <w:tc>
          <w:tcPr>
            <w:tcW w:w="236" w:type="dxa"/>
            <w:tcBorders>
              <w:top w:val="nil"/>
              <w:left w:val="nil"/>
              <w:bottom w:val="nil"/>
              <w:right w:val="single" w:sz="4" w:space="0" w:color="auto"/>
            </w:tcBorders>
            <w:shd w:val="clear" w:color="000000" w:fill="FFFFFF"/>
            <w:noWrap/>
            <w:vAlign w:val="center"/>
            <w:hideMark/>
          </w:tcPr>
          <w:p w14:paraId="76459EC0" w14:textId="77777777" w:rsidR="007D2F49" w:rsidRPr="00096662" w:rsidRDefault="007D2F49" w:rsidP="00270595">
            <w:pPr>
              <w:jc w:val="center"/>
              <w:rPr>
                <w:rFonts w:eastAsia="Times New Roman"/>
                <w:color w:val="000000"/>
                <w:sz w:val="18"/>
              </w:rPr>
            </w:pPr>
            <w:r>
              <w:rPr>
                <w:color w:val="000000"/>
                <w:sz w:val="18"/>
              </w:rPr>
              <w:t> </w:t>
            </w:r>
          </w:p>
        </w:tc>
        <w:tc>
          <w:tcPr>
            <w:tcW w:w="6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E82A9A" w14:textId="77777777" w:rsidR="007D2F49" w:rsidRPr="00096662" w:rsidRDefault="007D2F49" w:rsidP="00270595">
            <w:pPr>
              <w:jc w:val="center"/>
              <w:rPr>
                <w:rFonts w:eastAsia="Times New Roman"/>
                <w:color w:val="000000"/>
                <w:sz w:val="16"/>
              </w:rPr>
            </w:pPr>
            <w:r>
              <w:rPr>
                <w:color w:val="000000"/>
                <w:sz w:val="16"/>
              </w:rPr>
              <w:t>2021</w:t>
            </w:r>
          </w:p>
        </w:tc>
        <w:tc>
          <w:tcPr>
            <w:tcW w:w="990" w:type="dxa"/>
            <w:tcBorders>
              <w:top w:val="nil"/>
              <w:left w:val="nil"/>
              <w:bottom w:val="single" w:sz="4" w:space="0" w:color="auto"/>
              <w:right w:val="single" w:sz="4" w:space="0" w:color="auto"/>
            </w:tcBorders>
            <w:shd w:val="clear" w:color="000000" w:fill="FFFFFF"/>
            <w:noWrap/>
            <w:vAlign w:val="center"/>
            <w:hideMark/>
          </w:tcPr>
          <w:p w14:paraId="50B743B7" w14:textId="77777777" w:rsidR="007D2F49" w:rsidRPr="00096662" w:rsidRDefault="007D2F49" w:rsidP="00270595">
            <w:pPr>
              <w:jc w:val="center"/>
              <w:rPr>
                <w:rFonts w:eastAsia="Times New Roman"/>
                <w:color w:val="000000"/>
                <w:sz w:val="18"/>
              </w:rPr>
            </w:pPr>
            <w:r>
              <w:rPr>
                <w:color w:val="000000"/>
                <w:sz w:val="18"/>
              </w:rPr>
              <w:t>4 546</w:t>
            </w:r>
          </w:p>
        </w:tc>
        <w:tc>
          <w:tcPr>
            <w:tcW w:w="892" w:type="dxa"/>
            <w:tcBorders>
              <w:top w:val="nil"/>
              <w:left w:val="nil"/>
              <w:bottom w:val="single" w:sz="4" w:space="0" w:color="auto"/>
              <w:right w:val="single" w:sz="4" w:space="0" w:color="auto"/>
            </w:tcBorders>
            <w:shd w:val="clear" w:color="000000" w:fill="FFFFFF"/>
            <w:noWrap/>
            <w:vAlign w:val="center"/>
            <w:hideMark/>
          </w:tcPr>
          <w:p w14:paraId="21ADA14B" w14:textId="77777777" w:rsidR="007D2F49" w:rsidRPr="00096662" w:rsidRDefault="007D2F49" w:rsidP="00270595">
            <w:pPr>
              <w:jc w:val="center"/>
              <w:rPr>
                <w:rFonts w:eastAsia="Times New Roman"/>
                <w:color w:val="000000"/>
                <w:sz w:val="18"/>
              </w:rPr>
            </w:pPr>
            <w:r>
              <w:rPr>
                <w:color w:val="000000"/>
                <w:sz w:val="18"/>
              </w:rPr>
              <w:t>0,39</w:t>
            </w:r>
          </w:p>
        </w:tc>
        <w:tc>
          <w:tcPr>
            <w:tcW w:w="935" w:type="dxa"/>
            <w:tcBorders>
              <w:top w:val="nil"/>
              <w:left w:val="nil"/>
              <w:bottom w:val="single" w:sz="4" w:space="0" w:color="auto"/>
              <w:right w:val="single" w:sz="4" w:space="0" w:color="auto"/>
            </w:tcBorders>
            <w:shd w:val="clear" w:color="000000" w:fill="FFFFFF"/>
            <w:noWrap/>
            <w:vAlign w:val="center"/>
            <w:hideMark/>
          </w:tcPr>
          <w:p w14:paraId="1D117D9C" w14:textId="77777777" w:rsidR="007D2F49" w:rsidRPr="00096662" w:rsidRDefault="007D2F49" w:rsidP="00270595">
            <w:pPr>
              <w:jc w:val="center"/>
              <w:rPr>
                <w:rFonts w:eastAsia="Times New Roman"/>
                <w:color w:val="000000"/>
                <w:sz w:val="18"/>
              </w:rPr>
            </w:pPr>
            <w:r>
              <w:rPr>
                <w:color w:val="000000"/>
                <w:sz w:val="18"/>
              </w:rPr>
              <w:t>1 086</w:t>
            </w:r>
          </w:p>
        </w:tc>
        <w:tc>
          <w:tcPr>
            <w:tcW w:w="902" w:type="dxa"/>
            <w:tcBorders>
              <w:top w:val="nil"/>
              <w:left w:val="nil"/>
              <w:bottom w:val="single" w:sz="4" w:space="0" w:color="auto"/>
              <w:right w:val="single" w:sz="4" w:space="0" w:color="auto"/>
            </w:tcBorders>
            <w:shd w:val="clear" w:color="000000" w:fill="FFFFFF"/>
            <w:noWrap/>
            <w:vAlign w:val="center"/>
            <w:hideMark/>
          </w:tcPr>
          <w:p w14:paraId="430C8876" w14:textId="77777777" w:rsidR="007D2F49" w:rsidRPr="00096662" w:rsidRDefault="007D2F49" w:rsidP="00270595">
            <w:pPr>
              <w:jc w:val="center"/>
              <w:rPr>
                <w:rFonts w:eastAsia="Times New Roman"/>
                <w:color w:val="000000"/>
                <w:sz w:val="18"/>
              </w:rPr>
            </w:pPr>
            <w:r>
              <w:rPr>
                <w:color w:val="000000"/>
                <w:sz w:val="18"/>
              </w:rPr>
              <w:t>0,13</w:t>
            </w:r>
          </w:p>
        </w:tc>
      </w:tr>
      <w:tr w:rsidR="007D2F49" w:rsidRPr="00096662" w14:paraId="5D4BF0EE" w14:textId="77777777" w:rsidTr="00AB693E">
        <w:trPr>
          <w:trHeight w:val="368"/>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EA5333" w14:textId="77777777" w:rsidR="007D2F49" w:rsidRPr="00096662" w:rsidRDefault="007D2F49" w:rsidP="00270595">
            <w:pPr>
              <w:jc w:val="center"/>
              <w:rPr>
                <w:rFonts w:eastAsia="Times New Roman"/>
                <w:color w:val="000000"/>
                <w:sz w:val="16"/>
              </w:rPr>
            </w:pPr>
            <w:r>
              <w:rPr>
                <w:color w:val="000000"/>
                <w:sz w:val="16"/>
              </w:rPr>
              <w:t>2022</w:t>
            </w:r>
          </w:p>
        </w:tc>
        <w:tc>
          <w:tcPr>
            <w:tcW w:w="1075" w:type="dxa"/>
            <w:tcBorders>
              <w:top w:val="nil"/>
              <w:left w:val="nil"/>
              <w:bottom w:val="single" w:sz="4" w:space="0" w:color="auto"/>
              <w:right w:val="single" w:sz="4" w:space="0" w:color="auto"/>
            </w:tcBorders>
            <w:shd w:val="clear" w:color="000000" w:fill="FFFFFF"/>
            <w:noWrap/>
            <w:vAlign w:val="center"/>
            <w:hideMark/>
          </w:tcPr>
          <w:p w14:paraId="4786ABF6" w14:textId="77777777" w:rsidR="007D2F49" w:rsidRPr="00096662" w:rsidRDefault="007D2F49" w:rsidP="00270595">
            <w:pPr>
              <w:jc w:val="center"/>
              <w:rPr>
                <w:rFonts w:eastAsia="Times New Roman"/>
                <w:color w:val="000000"/>
                <w:sz w:val="18"/>
              </w:rPr>
            </w:pPr>
            <w:r>
              <w:rPr>
                <w:color w:val="000000"/>
                <w:sz w:val="18"/>
              </w:rPr>
              <w:t>11 772</w:t>
            </w:r>
          </w:p>
        </w:tc>
        <w:tc>
          <w:tcPr>
            <w:tcW w:w="897" w:type="dxa"/>
            <w:tcBorders>
              <w:top w:val="nil"/>
              <w:left w:val="nil"/>
              <w:bottom w:val="single" w:sz="4" w:space="0" w:color="auto"/>
              <w:right w:val="single" w:sz="4" w:space="0" w:color="auto"/>
            </w:tcBorders>
            <w:shd w:val="clear" w:color="000000" w:fill="FFFFFF"/>
            <w:noWrap/>
            <w:vAlign w:val="center"/>
            <w:hideMark/>
          </w:tcPr>
          <w:p w14:paraId="147FCD71" w14:textId="77777777" w:rsidR="007D2F49" w:rsidRPr="00096662" w:rsidRDefault="007D2F49" w:rsidP="00270595">
            <w:pPr>
              <w:jc w:val="center"/>
              <w:rPr>
                <w:rFonts w:eastAsia="Times New Roman"/>
                <w:color w:val="000000"/>
                <w:sz w:val="18"/>
              </w:rPr>
            </w:pPr>
            <w:r>
              <w:rPr>
                <w:color w:val="000000"/>
                <w:sz w:val="18"/>
              </w:rPr>
              <w:t>0,81</w:t>
            </w:r>
          </w:p>
        </w:tc>
        <w:tc>
          <w:tcPr>
            <w:tcW w:w="898" w:type="dxa"/>
            <w:tcBorders>
              <w:top w:val="nil"/>
              <w:left w:val="nil"/>
              <w:bottom w:val="single" w:sz="4" w:space="0" w:color="auto"/>
              <w:right w:val="single" w:sz="4" w:space="0" w:color="auto"/>
            </w:tcBorders>
            <w:shd w:val="clear" w:color="000000" w:fill="FFFFFF"/>
            <w:noWrap/>
            <w:vAlign w:val="center"/>
            <w:hideMark/>
          </w:tcPr>
          <w:p w14:paraId="05F93010" w14:textId="77777777" w:rsidR="007D2F49" w:rsidRPr="00096662" w:rsidRDefault="007D2F49" w:rsidP="00270595">
            <w:pPr>
              <w:jc w:val="center"/>
              <w:rPr>
                <w:rFonts w:eastAsia="Times New Roman"/>
                <w:color w:val="000000"/>
                <w:sz w:val="18"/>
              </w:rPr>
            </w:pPr>
            <w:r>
              <w:rPr>
                <w:color w:val="000000"/>
                <w:sz w:val="18"/>
              </w:rPr>
              <w:t>3 262</w:t>
            </w:r>
          </w:p>
        </w:tc>
        <w:tc>
          <w:tcPr>
            <w:tcW w:w="901" w:type="dxa"/>
            <w:tcBorders>
              <w:top w:val="nil"/>
              <w:left w:val="nil"/>
              <w:bottom w:val="single" w:sz="4" w:space="0" w:color="auto"/>
              <w:right w:val="single" w:sz="4" w:space="0" w:color="auto"/>
            </w:tcBorders>
            <w:shd w:val="clear" w:color="000000" w:fill="FFFFFF"/>
            <w:noWrap/>
            <w:vAlign w:val="center"/>
            <w:hideMark/>
          </w:tcPr>
          <w:p w14:paraId="43B57848" w14:textId="77777777" w:rsidR="007D2F49" w:rsidRPr="00096662" w:rsidRDefault="007D2F49" w:rsidP="00270595">
            <w:pPr>
              <w:jc w:val="center"/>
              <w:rPr>
                <w:rFonts w:eastAsia="Times New Roman"/>
                <w:color w:val="000000"/>
                <w:sz w:val="18"/>
              </w:rPr>
            </w:pPr>
            <w:r>
              <w:rPr>
                <w:color w:val="000000"/>
                <w:sz w:val="18"/>
              </w:rPr>
              <w:t>0,27</w:t>
            </w:r>
          </w:p>
        </w:tc>
        <w:tc>
          <w:tcPr>
            <w:tcW w:w="236" w:type="dxa"/>
            <w:tcBorders>
              <w:top w:val="nil"/>
              <w:left w:val="nil"/>
              <w:bottom w:val="nil"/>
              <w:right w:val="single" w:sz="4" w:space="0" w:color="auto"/>
            </w:tcBorders>
            <w:shd w:val="clear" w:color="000000" w:fill="FFFFFF"/>
            <w:noWrap/>
            <w:vAlign w:val="center"/>
            <w:hideMark/>
          </w:tcPr>
          <w:p w14:paraId="23D42AEA" w14:textId="77777777" w:rsidR="007D2F49" w:rsidRPr="00096662" w:rsidRDefault="007D2F49" w:rsidP="00270595">
            <w:pPr>
              <w:jc w:val="center"/>
              <w:rPr>
                <w:rFonts w:eastAsia="Times New Roman"/>
                <w:color w:val="000000"/>
                <w:sz w:val="18"/>
              </w:rPr>
            </w:pPr>
            <w:r>
              <w:rPr>
                <w:color w:val="000000"/>
                <w:sz w:val="18"/>
              </w:rPr>
              <w:t> </w:t>
            </w:r>
          </w:p>
        </w:tc>
        <w:tc>
          <w:tcPr>
            <w:tcW w:w="6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7F14CC" w14:textId="77777777" w:rsidR="007D2F49" w:rsidRPr="00096662" w:rsidRDefault="007D2F49" w:rsidP="00270595">
            <w:pPr>
              <w:jc w:val="center"/>
              <w:rPr>
                <w:rFonts w:eastAsia="Times New Roman"/>
                <w:color w:val="000000"/>
                <w:sz w:val="16"/>
              </w:rPr>
            </w:pPr>
            <w:r>
              <w:rPr>
                <w:color w:val="000000"/>
                <w:sz w:val="16"/>
              </w:rPr>
              <w:t>2022</w:t>
            </w:r>
          </w:p>
        </w:tc>
        <w:tc>
          <w:tcPr>
            <w:tcW w:w="990" w:type="dxa"/>
            <w:tcBorders>
              <w:top w:val="nil"/>
              <w:left w:val="nil"/>
              <w:bottom w:val="single" w:sz="4" w:space="0" w:color="auto"/>
              <w:right w:val="single" w:sz="4" w:space="0" w:color="auto"/>
            </w:tcBorders>
            <w:shd w:val="clear" w:color="000000" w:fill="FFFFFF"/>
            <w:noWrap/>
            <w:vAlign w:val="center"/>
            <w:hideMark/>
          </w:tcPr>
          <w:p w14:paraId="2F4D9C05" w14:textId="77777777" w:rsidR="007D2F49" w:rsidRPr="00096662" w:rsidRDefault="007D2F49" w:rsidP="00270595">
            <w:pPr>
              <w:jc w:val="center"/>
              <w:rPr>
                <w:rFonts w:eastAsia="Times New Roman"/>
                <w:color w:val="000000"/>
                <w:sz w:val="18"/>
              </w:rPr>
            </w:pPr>
            <w:r>
              <w:rPr>
                <w:color w:val="000000"/>
                <w:sz w:val="18"/>
              </w:rPr>
              <w:t>5 291</w:t>
            </w:r>
          </w:p>
        </w:tc>
        <w:tc>
          <w:tcPr>
            <w:tcW w:w="892" w:type="dxa"/>
            <w:tcBorders>
              <w:top w:val="nil"/>
              <w:left w:val="nil"/>
              <w:bottom w:val="single" w:sz="4" w:space="0" w:color="auto"/>
              <w:right w:val="single" w:sz="4" w:space="0" w:color="auto"/>
            </w:tcBorders>
            <w:shd w:val="clear" w:color="000000" w:fill="FFFFFF"/>
            <w:noWrap/>
            <w:vAlign w:val="center"/>
            <w:hideMark/>
          </w:tcPr>
          <w:p w14:paraId="4F673159" w14:textId="77777777" w:rsidR="007D2F49" w:rsidRPr="00096662" w:rsidRDefault="007D2F49" w:rsidP="00270595">
            <w:pPr>
              <w:jc w:val="center"/>
              <w:rPr>
                <w:rFonts w:eastAsia="Times New Roman"/>
                <w:color w:val="000000"/>
                <w:sz w:val="18"/>
              </w:rPr>
            </w:pPr>
            <w:r>
              <w:rPr>
                <w:color w:val="000000"/>
                <w:sz w:val="18"/>
              </w:rPr>
              <w:t>0,46</w:t>
            </w:r>
          </w:p>
        </w:tc>
        <w:tc>
          <w:tcPr>
            <w:tcW w:w="935" w:type="dxa"/>
            <w:tcBorders>
              <w:top w:val="nil"/>
              <w:left w:val="nil"/>
              <w:bottom w:val="single" w:sz="4" w:space="0" w:color="auto"/>
              <w:right w:val="single" w:sz="4" w:space="0" w:color="auto"/>
            </w:tcBorders>
            <w:shd w:val="clear" w:color="000000" w:fill="FFFFFF"/>
            <w:noWrap/>
            <w:vAlign w:val="center"/>
            <w:hideMark/>
          </w:tcPr>
          <w:p w14:paraId="44DD12C0" w14:textId="77777777" w:rsidR="007D2F49" w:rsidRPr="00096662" w:rsidRDefault="007D2F49" w:rsidP="00270595">
            <w:pPr>
              <w:jc w:val="center"/>
              <w:rPr>
                <w:rFonts w:eastAsia="Times New Roman"/>
                <w:color w:val="000000"/>
                <w:sz w:val="18"/>
              </w:rPr>
            </w:pPr>
            <w:r>
              <w:rPr>
                <w:color w:val="000000"/>
                <w:sz w:val="18"/>
              </w:rPr>
              <w:t>1 264</w:t>
            </w:r>
          </w:p>
        </w:tc>
        <w:tc>
          <w:tcPr>
            <w:tcW w:w="902" w:type="dxa"/>
            <w:tcBorders>
              <w:top w:val="nil"/>
              <w:left w:val="nil"/>
              <w:bottom w:val="single" w:sz="4" w:space="0" w:color="auto"/>
              <w:right w:val="single" w:sz="4" w:space="0" w:color="auto"/>
            </w:tcBorders>
            <w:shd w:val="clear" w:color="000000" w:fill="FFFFFF"/>
            <w:noWrap/>
            <w:vAlign w:val="center"/>
            <w:hideMark/>
          </w:tcPr>
          <w:p w14:paraId="70252D68" w14:textId="77777777" w:rsidR="007D2F49" w:rsidRPr="00096662" w:rsidRDefault="007D2F49" w:rsidP="00270595">
            <w:pPr>
              <w:jc w:val="center"/>
              <w:rPr>
                <w:rFonts w:eastAsia="Times New Roman"/>
                <w:color w:val="000000"/>
                <w:sz w:val="18"/>
              </w:rPr>
            </w:pPr>
            <w:r>
              <w:rPr>
                <w:color w:val="000000"/>
                <w:sz w:val="18"/>
              </w:rPr>
              <w:t>0,15</w:t>
            </w:r>
          </w:p>
        </w:tc>
      </w:tr>
      <w:tr w:rsidR="007D2F49" w:rsidRPr="00096662" w14:paraId="51BC829A" w14:textId="77777777" w:rsidTr="00AB693E">
        <w:trPr>
          <w:trHeight w:val="368"/>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66C7EE" w14:textId="77777777" w:rsidR="007D2F49" w:rsidRPr="00096662" w:rsidRDefault="007D2F49" w:rsidP="00270595">
            <w:pPr>
              <w:jc w:val="center"/>
              <w:rPr>
                <w:rFonts w:eastAsia="Times New Roman"/>
                <w:color w:val="000000"/>
                <w:sz w:val="16"/>
              </w:rPr>
            </w:pPr>
            <w:r>
              <w:rPr>
                <w:color w:val="000000"/>
                <w:sz w:val="16"/>
              </w:rPr>
              <w:t>2023</w:t>
            </w:r>
          </w:p>
        </w:tc>
        <w:tc>
          <w:tcPr>
            <w:tcW w:w="1075" w:type="dxa"/>
            <w:tcBorders>
              <w:top w:val="nil"/>
              <w:left w:val="nil"/>
              <w:bottom w:val="single" w:sz="4" w:space="0" w:color="auto"/>
              <w:right w:val="single" w:sz="4" w:space="0" w:color="auto"/>
            </w:tcBorders>
            <w:shd w:val="clear" w:color="000000" w:fill="FFFFFF"/>
            <w:noWrap/>
            <w:vAlign w:val="center"/>
            <w:hideMark/>
          </w:tcPr>
          <w:p w14:paraId="1310DDC4" w14:textId="77777777" w:rsidR="007D2F49" w:rsidRPr="00096662" w:rsidRDefault="007D2F49" w:rsidP="00270595">
            <w:pPr>
              <w:jc w:val="center"/>
              <w:rPr>
                <w:rFonts w:eastAsia="Times New Roman"/>
                <w:color w:val="000000"/>
                <w:sz w:val="18"/>
              </w:rPr>
            </w:pPr>
            <w:r>
              <w:rPr>
                <w:color w:val="000000"/>
                <w:sz w:val="18"/>
              </w:rPr>
              <w:t>12 768</w:t>
            </w:r>
          </w:p>
        </w:tc>
        <w:tc>
          <w:tcPr>
            <w:tcW w:w="897" w:type="dxa"/>
            <w:tcBorders>
              <w:top w:val="nil"/>
              <w:left w:val="nil"/>
              <w:bottom w:val="single" w:sz="4" w:space="0" w:color="auto"/>
              <w:right w:val="single" w:sz="4" w:space="0" w:color="auto"/>
            </w:tcBorders>
            <w:shd w:val="clear" w:color="000000" w:fill="FFFFFF"/>
            <w:noWrap/>
            <w:vAlign w:val="center"/>
            <w:hideMark/>
          </w:tcPr>
          <w:p w14:paraId="091855B0" w14:textId="77777777" w:rsidR="007D2F49" w:rsidRPr="00096662" w:rsidRDefault="007D2F49" w:rsidP="00270595">
            <w:pPr>
              <w:jc w:val="center"/>
              <w:rPr>
                <w:rFonts w:eastAsia="Times New Roman"/>
                <w:color w:val="000000"/>
                <w:sz w:val="18"/>
              </w:rPr>
            </w:pPr>
            <w:r>
              <w:rPr>
                <w:color w:val="000000"/>
                <w:sz w:val="18"/>
              </w:rPr>
              <w:t>0,87</w:t>
            </w:r>
          </w:p>
        </w:tc>
        <w:tc>
          <w:tcPr>
            <w:tcW w:w="898" w:type="dxa"/>
            <w:tcBorders>
              <w:top w:val="nil"/>
              <w:left w:val="nil"/>
              <w:bottom w:val="single" w:sz="4" w:space="0" w:color="auto"/>
              <w:right w:val="single" w:sz="4" w:space="0" w:color="auto"/>
            </w:tcBorders>
            <w:shd w:val="clear" w:color="000000" w:fill="FFFFFF"/>
            <w:noWrap/>
            <w:vAlign w:val="center"/>
            <w:hideMark/>
          </w:tcPr>
          <w:p w14:paraId="059BFE3C" w14:textId="77777777" w:rsidR="007D2F49" w:rsidRPr="00096662" w:rsidRDefault="007D2F49" w:rsidP="00270595">
            <w:pPr>
              <w:jc w:val="center"/>
              <w:rPr>
                <w:rFonts w:eastAsia="Times New Roman"/>
                <w:color w:val="000000"/>
                <w:sz w:val="18"/>
              </w:rPr>
            </w:pPr>
            <w:r>
              <w:rPr>
                <w:color w:val="000000"/>
                <w:sz w:val="18"/>
              </w:rPr>
              <w:t>3 538</w:t>
            </w:r>
          </w:p>
        </w:tc>
        <w:tc>
          <w:tcPr>
            <w:tcW w:w="901" w:type="dxa"/>
            <w:tcBorders>
              <w:top w:val="nil"/>
              <w:left w:val="nil"/>
              <w:bottom w:val="single" w:sz="4" w:space="0" w:color="auto"/>
              <w:right w:val="single" w:sz="4" w:space="0" w:color="auto"/>
            </w:tcBorders>
            <w:shd w:val="clear" w:color="000000" w:fill="FFFFFF"/>
            <w:noWrap/>
            <w:vAlign w:val="center"/>
            <w:hideMark/>
          </w:tcPr>
          <w:p w14:paraId="4C74E73D" w14:textId="77777777" w:rsidR="007D2F49" w:rsidRPr="00096662" w:rsidRDefault="007D2F49" w:rsidP="00270595">
            <w:pPr>
              <w:jc w:val="center"/>
              <w:rPr>
                <w:rFonts w:eastAsia="Times New Roman"/>
                <w:color w:val="000000"/>
                <w:sz w:val="18"/>
              </w:rPr>
            </w:pPr>
            <w:r>
              <w:rPr>
                <w:color w:val="000000"/>
                <w:sz w:val="18"/>
              </w:rPr>
              <w:t>0,29</w:t>
            </w:r>
          </w:p>
        </w:tc>
        <w:tc>
          <w:tcPr>
            <w:tcW w:w="236" w:type="dxa"/>
            <w:tcBorders>
              <w:top w:val="nil"/>
              <w:left w:val="nil"/>
              <w:bottom w:val="nil"/>
              <w:right w:val="single" w:sz="4" w:space="0" w:color="auto"/>
            </w:tcBorders>
            <w:shd w:val="clear" w:color="000000" w:fill="FFFFFF"/>
            <w:noWrap/>
            <w:vAlign w:val="center"/>
            <w:hideMark/>
          </w:tcPr>
          <w:p w14:paraId="3BD7E5C7" w14:textId="77777777" w:rsidR="007D2F49" w:rsidRPr="00096662" w:rsidRDefault="007D2F49" w:rsidP="00270595">
            <w:pPr>
              <w:jc w:val="center"/>
              <w:rPr>
                <w:rFonts w:eastAsia="Times New Roman"/>
                <w:color w:val="000000"/>
                <w:sz w:val="18"/>
              </w:rPr>
            </w:pPr>
            <w:r>
              <w:rPr>
                <w:color w:val="000000"/>
                <w:sz w:val="18"/>
              </w:rPr>
              <w:t> </w:t>
            </w:r>
          </w:p>
        </w:tc>
        <w:tc>
          <w:tcPr>
            <w:tcW w:w="6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96DC3B" w14:textId="77777777" w:rsidR="007D2F49" w:rsidRPr="00096662" w:rsidRDefault="007D2F49" w:rsidP="00270595">
            <w:pPr>
              <w:jc w:val="center"/>
              <w:rPr>
                <w:rFonts w:eastAsia="Times New Roman"/>
                <w:color w:val="000000"/>
                <w:sz w:val="16"/>
              </w:rPr>
            </w:pPr>
            <w:r>
              <w:rPr>
                <w:color w:val="000000"/>
                <w:sz w:val="16"/>
              </w:rPr>
              <w:t>2023</w:t>
            </w:r>
          </w:p>
        </w:tc>
        <w:tc>
          <w:tcPr>
            <w:tcW w:w="990" w:type="dxa"/>
            <w:tcBorders>
              <w:top w:val="nil"/>
              <w:left w:val="nil"/>
              <w:bottom w:val="single" w:sz="4" w:space="0" w:color="auto"/>
              <w:right w:val="single" w:sz="4" w:space="0" w:color="auto"/>
            </w:tcBorders>
            <w:shd w:val="clear" w:color="000000" w:fill="FFFFFF"/>
            <w:noWrap/>
            <w:vAlign w:val="center"/>
            <w:hideMark/>
          </w:tcPr>
          <w:p w14:paraId="0A8BB494" w14:textId="77777777" w:rsidR="007D2F49" w:rsidRPr="00096662" w:rsidRDefault="007D2F49" w:rsidP="00270595">
            <w:pPr>
              <w:jc w:val="center"/>
              <w:rPr>
                <w:rFonts w:eastAsia="Times New Roman"/>
                <w:color w:val="000000"/>
                <w:sz w:val="18"/>
              </w:rPr>
            </w:pPr>
            <w:r>
              <w:rPr>
                <w:color w:val="000000"/>
                <w:sz w:val="18"/>
              </w:rPr>
              <w:t>6 150</w:t>
            </w:r>
          </w:p>
        </w:tc>
        <w:tc>
          <w:tcPr>
            <w:tcW w:w="892" w:type="dxa"/>
            <w:tcBorders>
              <w:top w:val="nil"/>
              <w:left w:val="nil"/>
              <w:bottom w:val="single" w:sz="4" w:space="0" w:color="auto"/>
              <w:right w:val="single" w:sz="4" w:space="0" w:color="auto"/>
            </w:tcBorders>
            <w:shd w:val="clear" w:color="000000" w:fill="FFFFFF"/>
            <w:noWrap/>
            <w:vAlign w:val="center"/>
            <w:hideMark/>
          </w:tcPr>
          <w:p w14:paraId="2C9B4FE2" w14:textId="77777777" w:rsidR="007D2F49" w:rsidRPr="00096662" w:rsidRDefault="007D2F49" w:rsidP="00270595">
            <w:pPr>
              <w:jc w:val="center"/>
              <w:rPr>
                <w:rFonts w:eastAsia="Times New Roman"/>
                <w:color w:val="000000"/>
                <w:sz w:val="18"/>
              </w:rPr>
            </w:pPr>
            <w:r>
              <w:rPr>
                <w:color w:val="000000"/>
                <w:sz w:val="18"/>
              </w:rPr>
              <w:t>0,53</w:t>
            </w:r>
          </w:p>
        </w:tc>
        <w:tc>
          <w:tcPr>
            <w:tcW w:w="935" w:type="dxa"/>
            <w:tcBorders>
              <w:top w:val="nil"/>
              <w:left w:val="nil"/>
              <w:bottom w:val="single" w:sz="4" w:space="0" w:color="auto"/>
              <w:right w:val="single" w:sz="4" w:space="0" w:color="auto"/>
            </w:tcBorders>
            <w:shd w:val="clear" w:color="000000" w:fill="FFFFFF"/>
            <w:noWrap/>
            <w:vAlign w:val="center"/>
            <w:hideMark/>
          </w:tcPr>
          <w:p w14:paraId="5D545AD4" w14:textId="77777777" w:rsidR="007D2F49" w:rsidRPr="00096662" w:rsidRDefault="007D2F49" w:rsidP="00270595">
            <w:pPr>
              <w:jc w:val="center"/>
              <w:rPr>
                <w:rFonts w:eastAsia="Times New Roman"/>
                <w:color w:val="000000"/>
                <w:sz w:val="18"/>
              </w:rPr>
            </w:pPr>
            <w:r>
              <w:rPr>
                <w:color w:val="000000"/>
                <w:sz w:val="18"/>
              </w:rPr>
              <w:t>1 470</w:t>
            </w:r>
          </w:p>
        </w:tc>
        <w:tc>
          <w:tcPr>
            <w:tcW w:w="902" w:type="dxa"/>
            <w:tcBorders>
              <w:top w:val="nil"/>
              <w:left w:val="nil"/>
              <w:bottom w:val="single" w:sz="4" w:space="0" w:color="auto"/>
              <w:right w:val="single" w:sz="4" w:space="0" w:color="auto"/>
            </w:tcBorders>
            <w:shd w:val="clear" w:color="000000" w:fill="FFFFFF"/>
            <w:noWrap/>
            <w:vAlign w:val="center"/>
            <w:hideMark/>
          </w:tcPr>
          <w:p w14:paraId="082D6D08" w14:textId="77777777" w:rsidR="007D2F49" w:rsidRPr="00096662" w:rsidRDefault="007D2F49" w:rsidP="00270595">
            <w:pPr>
              <w:jc w:val="center"/>
              <w:rPr>
                <w:rFonts w:eastAsia="Times New Roman"/>
                <w:color w:val="000000"/>
                <w:sz w:val="18"/>
              </w:rPr>
            </w:pPr>
            <w:r>
              <w:rPr>
                <w:color w:val="000000"/>
                <w:sz w:val="18"/>
              </w:rPr>
              <w:t>0,18</w:t>
            </w:r>
          </w:p>
        </w:tc>
      </w:tr>
      <w:tr w:rsidR="007D2F49" w:rsidRPr="00096662" w14:paraId="6688A17C" w14:textId="77777777" w:rsidTr="00AB693E">
        <w:trPr>
          <w:trHeight w:val="368"/>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EB3EB6" w14:textId="77777777" w:rsidR="007D2F49" w:rsidRPr="00096662" w:rsidRDefault="007D2F49" w:rsidP="00270595">
            <w:pPr>
              <w:jc w:val="center"/>
              <w:rPr>
                <w:rFonts w:eastAsia="Times New Roman"/>
                <w:color w:val="000000"/>
                <w:sz w:val="16"/>
              </w:rPr>
            </w:pPr>
            <w:r>
              <w:rPr>
                <w:color w:val="000000"/>
                <w:sz w:val="16"/>
              </w:rPr>
              <w:t>2024</w:t>
            </w:r>
          </w:p>
        </w:tc>
        <w:tc>
          <w:tcPr>
            <w:tcW w:w="1075" w:type="dxa"/>
            <w:tcBorders>
              <w:top w:val="nil"/>
              <w:left w:val="nil"/>
              <w:bottom w:val="single" w:sz="4" w:space="0" w:color="auto"/>
              <w:right w:val="single" w:sz="4" w:space="0" w:color="auto"/>
            </w:tcBorders>
            <w:shd w:val="clear" w:color="000000" w:fill="FFFFFF"/>
            <w:noWrap/>
            <w:vAlign w:val="center"/>
            <w:hideMark/>
          </w:tcPr>
          <w:p w14:paraId="26D1B41F" w14:textId="77777777" w:rsidR="007D2F49" w:rsidRPr="00096662" w:rsidRDefault="007D2F49" w:rsidP="00270595">
            <w:pPr>
              <w:jc w:val="center"/>
              <w:rPr>
                <w:rFonts w:eastAsia="Times New Roman"/>
                <w:color w:val="000000"/>
                <w:sz w:val="18"/>
              </w:rPr>
            </w:pPr>
            <w:r>
              <w:rPr>
                <w:color w:val="000000"/>
                <w:sz w:val="18"/>
              </w:rPr>
              <w:t>13 830</w:t>
            </w:r>
          </w:p>
        </w:tc>
        <w:tc>
          <w:tcPr>
            <w:tcW w:w="897" w:type="dxa"/>
            <w:tcBorders>
              <w:top w:val="nil"/>
              <w:left w:val="nil"/>
              <w:bottom w:val="single" w:sz="4" w:space="0" w:color="auto"/>
              <w:right w:val="single" w:sz="4" w:space="0" w:color="auto"/>
            </w:tcBorders>
            <w:shd w:val="clear" w:color="000000" w:fill="FFFFFF"/>
            <w:noWrap/>
            <w:vAlign w:val="center"/>
            <w:hideMark/>
          </w:tcPr>
          <w:p w14:paraId="55F7C13B" w14:textId="77777777" w:rsidR="007D2F49" w:rsidRPr="00096662" w:rsidRDefault="007D2F49" w:rsidP="00270595">
            <w:pPr>
              <w:jc w:val="center"/>
              <w:rPr>
                <w:rFonts w:eastAsia="Times New Roman"/>
                <w:color w:val="000000"/>
                <w:sz w:val="18"/>
              </w:rPr>
            </w:pPr>
            <w:r>
              <w:rPr>
                <w:color w:val="000000"/>
                <w:sz w:val="18"/>
              </w:rPr>
              <w:t>0,95</w:t>
            </w:r>
          </w:p>
        </w:tc>
        <w:tc>
          <w:tcPr>
            <w:tcW w:w="898" w:type="dxa"/>
            <w:tcBorders>
              <w:top w:val="nil"/>
              <w:left w:val="nil"/>
              <w:bottom w:val="single" w:sz="4" w:space="0" w:color="auto"/>
              <w:right w:val="single" w:sz="4" w:space="0" w:color="auto"/>
            </w:tcBorders>
            <w:shd w:val="clear" w:color="000000" w:fill="FFFFFF"/>
            <w:noWrap/>
            <w:vAlign w:val="center"/>
            <w:hideMark/>
          </w:tcPr>
          <w:p w14:paraId="1CBCE893" w14:textId="77777777" w:rsidR="007D2F49" w:rsidRPr="00096662" w:rsidRDefault="007D2F49" w:rsidP="00270595">
            <w:pPr>
              <w:jc w:val="center"/>
              <w:rPr>
                <w:rFonts w:eastAsia="Times New Roman"/>
                <w:color w:val="000000"/>
                <w:sz w:val="18"/>
              </w:rPr>
            </w:pPr>
            <w:r>
              <w:rPr>
                <w:color w:val="000000"/>
                <w:sz w:val="18"/>
              </w:rPr>
              <w:t>3 832</w:t>
            </w:r>
          </w:p>
        </w:tc>
        <w:tc>
          <w:tcPr>
            <w:tcW w:w="901" w:type="dxa"/>
            <w:tcBorders>
              <w:top w:val="nil"/>
              <w:left w:val="nil"/>
              <w:bottom w:val="single" w:sz="4" w:space="0" w:color="auto"/>
              <w:right w:val="single" w:sz="4" w:space="0" w:color="auto"/>
            </w:tcBorders>
            <w:shd w:val="clear" w:color="000000" w:fill="FFFFFF"/>
            <w:noWrap/>
            <w:vAlign w:val="center"/>
            <w:hideMark/>
          </w:tcPr>
          <w:p w14:paraId="163317B6" w14:textId="77777777" w:rsidR="007D2F49" w:rsidRPr="00096662" w:rsidRDefault="007D2F49" w:rsidP="00270595">
            <w:pPr>
              <w:jc w:val="center"/>
              <w:rPr>
                <w:rFonts w:eastAsia="Times New Roman"/>
                <w:color w:val="000000"/>
                <w:sz w:val="18"/>
              </w:rPr>
            </w:pPr>
            <w:r>
              <w:rPr>
                <w:color w:val="000000"/>
                <w:sz w:val="18"/>
              </w:rPr>
              <w:t>0,32</w:t>
            </w:r>
          </w:p>
        </w:tc>
        <w:tc>
          <w:tcPr>
            <w:tcW w:w="236" w:type="dxa"/>
            <w:tcBorders>
              <w:top w:val="nil"/>
              <w:left w:val="nil"/>
              <w:bottom w:val="nil"/>
              <w:right w:val="single" w:sz="4" w:space="0" w:color="auto"/>
            </w:tcBorders>
            <w:shd w:val="clear" w:color="000000" w:fill="FFFFFF"/>
            <w:noWrap/>
            <w:vAlign w:val="center"/>
            <w:hideMark/>
          </w:tcPr>
          <w:p w14:paraId="41215F75" w14:textId="77777777" w:rsidR="007D2F49" w:rsidRPr="00096662" w:rsidRDefault="007D2F49" w:rsidP="00270595">
            <w:pPr>
              <w:jc w:val="center"/>
              <w:rPr>
                <w:rFonts w:eastAsia="Times New Roman"/>
                <w:color w:val="000000"/>
                <w:sz w:val="18"/>
              </w:rPr>
            </w:pPr>
            <w:r>
              <w:rPr>
                <w:color w:val="000000"/>
                <w:sz w:val="18"/>
              </w:rPr>
              <w:t> </w:t>
            </w:r>
          </w:p>
        </w:tc>
        <w:tc>
          <w:tcPr>
            <w:tcW w:w="6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57EA24" w14:textId="77777777" w:rsidR="007D2F49" w:rsidRPr="00096662" w:rsidRDefault="007D2F49" w:rsidP="00270595">
            <w:pPr>
              <w:jc w:val="center"/>
              <w:rPr>
                <w:rFonts w:eastAsia="Times New Roman"/>
                <w:color w:val="000000"/>
                <w:sz w:val="16"/>
              </w:rPr>
            </w:pPr>
            <w:r>
              <w:rPr>
                <w:color w:val="000000"/>
                <w:sz w:val="16"/>
              </w:rPr>
              <w:t>2024</w:t>
            </w:r>
          </w:p>
        </w:tc>
        <w:tc>
          <w:tcPr>
            <w:tcW w:w="990" w:type="dxa"/>
            <w:tcBorders>
              <w:top w:val="nil"/>
              <w:left w:val="nil"/>
              <w:bottom w:val="single" w:sz="4" w:space="0" w:color="auto"/>
              <w:right w:val="single" w:sz="4" w:space="0" w:color="auto"/>
            </w:tcBorders>
            <w:shd w:val="clear" w:color="000000" w:fill="FFFFFF"/>
            <w:noWrap/>
            <w:vAlign w:val="center"/>
            <w:hideMark/>
          </w:tcPr>
          <w:p w14:paraId="1FBE2A5E" w14:textId="77777777" w:rsidR="007D2F49" w:rsidRPr="00096662" w:rsidRDefault="007D2F49" w:rsidP="00270595">
            <w:pPr>
              <w:jc w:val="center"/>
              <w:rPr>
                <w:rFonts w:eastAsia="Times New Roman"/>
                <w:color w:val="000000"/>
                <w:sz w:val="18"/>
              </w:rPr>
            </w:pPr>
            <w:r>
              <w:rPr>
                <w:color w:val="000000"/>
                <w:sz w:val="18"/>
              </w:rPr>
              <w:t>7 140</w:t>
            </w:r>
          </w:p>
        </w:tc>
        <w:tc>
          <w:tcPr>
            <w:tcW w:w="892" w:type="dxa"/>
            <w:tcBorders>
              <w:top w:val="nil"/>
              <w:left w:val="nil"/>
              <w:bottom w:val="single" w:sz="4" w:space="0" w:color="auto"/>
              <w:right w:val="single" w:sz="4" w:space="0" w:color="auto"/>
            </w:tcBorders>
            <w:shd w:val="clear" w:color="000000" w:fill="FFFFFF"/>
            <w:noWrap/>
            <w:vAlign w:val="center"/>
            <w:hideMark/>
          </w:tcPr>
          <w:p w14:paraId="5D6C0FF8" w14:textId="77777777" w:rsidR="007D2F49" w:rsidRPr="00096662" w:rsidRDefault="007D2F49" w:rsidP="00270595">
            <w:pPr>
              <w:jc w:val="center"/>
              <w:rPr>
                <w:rFonts w:eastAsia="Times New Roman"/>
                <w:color w:val="000000"/>
                <w:sz w:val="18"/>
              </w:rPr>
            </w:pPr>
            <w:r>
              <w:rPr>
                <w:color w:val="000000"/>
                <w:sz w:val="18"/>
              </w:rPr>
              <w:t>0,62</w:t>
            </w:r>
          </w:p>
        </w:tc>
        <w:tc>
          <w:tcPr>
            <w:tcW w:w="935" w:type="dxa"/>
            <w:tcBorders>
              <w:top w:val="nil"/>
              <w:left w:val="nil"/>
              <w:bottom w:val="single" w:sz="4" w:space="0" w:color="auto"/>
              <w:right w:val="single" w:sz="4" w:space="0" w:color="auto"/>
            </w:tcBorders>
            <w:shd w:val="clear" w:color="000000" w:fill="FFFFFF"/>
            <w:noWrap/>
            <w:vAlign w:val="center"/>
            <w:hideMark/>
          </w:tcPr>
          <w:p w14:paraId="15AD834D" w14:textId="77777777" w:rsidR="007D2F49" w:rsidRPr="00096662" w:rsidRDefault="007D2F49" w:rsidP="00270595">
            <w:pPr>
              <w:jc w:val="center"/>
              <w:rPr>
                <w:rFonts w:eastAsia="Times New Roman"/>
                <w:color w:val="000000"/>
                <w:sz w:val="18"/>
              </w:rPr>
            </w:pPr>
            <w:r>
              <w:rPr>
                <w:color w:val="000000"/>
                <w:sz w:val="18"/>
              </w:rPr>
              <w:t>1 706</w:t>
            </w:r>
          </w:p>
        </w:tc>
        <w:tc>
          <w:tcPr>
            <w:tcW w:w="902" w:type="dxa"/>
            <w:tcBorders>
              <w:top w:val="nil"/>
              <w:left w:val="nil"/>
              <w:bottom w:val="single" w:sz="4" w:space="0" w:color="auto"/>
              <w:right w:val="single" w:sz="4" w:space="0" w:color="auto"/>
            </w:tcBorders>
            <w:shd w:val="clear" w:color="000000" w:fill="FFFFFF"/>
            <w:noWrap/>
            <w:vAlign w:val="center"/>
            <w:hideMark/>
          </w:tcPr>
          <w:p w14:paraId="3C92CB28" w14:textId="77777777" w:rsidR="007D2F49" w:rsidRPr="00096662" w:rsidRDefault="007D2F49" w:rsidP="00270595">
            <w:pPr>
              <w:jc w:val="center"/>
              <w:rPr>
                <w:rFonts w:eastAsia="Times New Roman"/>
                <w:color w:val="000000"/>
                <w:sz w:val="18"/>
              </w:rPr>
            </w:pPr>
            <w:r>
              <w:rPr>
                <w:color w:val="000000"/>
                <w:sz w:val="18"/>
              </w:rPr>
              <w:t>0,21</w:t>
            </w:r>
          </w:p>
        </w:tc>
      </w:tr>
      <w:tr w:rsidR="007D2F49" w:rsidRPr="00096662" w14:paraId="4F801BEB" w14:textId="77777777" w:rsidTr="00AB693E">
        <w:trPr>
          <w:trHeight w:val="368"/>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A7F7BA" w14:textId="77777777" w:rsidR="007D2F49" w:rsidRPr="00096662" w:rsidRDefault="007D2F49" w:rsidP="00270595">
            <w:pPr>
              <w:jc w:val="center"/>
              <w:rPr>
                <w:rFonts w:eastAsia="Times New Roman"/>
                <w:color w:val="000000"/>
                <w:sz w:val="16"/>
              </w:rPr>
            </w:pPr>
            <w:r>
              <w:rPr>
                <w:color w:val="000000"/>
                <w:sz w:val="16"/>
              </w:rPr>
              <w:t>2025</w:t>
            </w:r>
          </w:p>
        </w:tc>
        <w:tc>
          <w:tcPr>
            <w:tcW w:w="1075" w:type="dxa"/>
            <w:tcBorders>
              <w:top w:val="nil"/>
              <w:left w:val="nil"/>
              <w:bottom w:val="single" w:sz="4" w:space="0" w:color="auto"/>
              <w:right w:val="single" w:sz="4" w:space="0" w:color="auto"/>
            </w:tcBorders>
            <w:shd w:val="clear" w:color="000000" w:fill="FFFFFF"/>
            <w:noWrap/>
            <w:vAlign w:val="center"/>
            <w:hideMark/>
          </w:tcPr>
          <w:p w14:paraId="20D760B5" w14:textId="77777777" w:rsidR="007D2F49" w:rsidRPr="00096662" w:rsidRDefault="007D2F49" w:rsidP="00270595">
            <w:pPr>
              <w:jc w:val="center"/>
              <w:rPr>
                <w:rFonts w:eastAsia="Times New Roman"/>
                <w:color w:val="000000"/>
                <w:sz w:val="18"/>
              </w:rPr>
            </w:pPr>
            <w:r>
              <w:rPr>
                <w:color w:val="000000"/>
                <w:sz w:val="18"/>
              </w:rPr>
              <w:t>14 960</w:t>
            </w:r>
          </w:p>
        </w:tc>
        <w:tc>
          <w:tcPr>
            <w:tcW w:w="897" w:type="dxa"/>
            <w:tcBorders>
              <w:top w:val="nil"/>
              <w:left w:val="nil"/>
              <w:bottom w:val="single" w:sz="4" w:space="0" w:color="auto"/>
              <w:right w:val="single" w:sz="4" w:space="0" w:color="auto"/>
            </w:tcBorders>
            <w:shd w:val="clear" w:color="000000" w:fill="FFFFFF"/>
            <w:noWrap/>
            <w:vAlign w:val="center"/>
            <w:hideMark/>
          </w:tcPr>
          <w:p w14:paraId="01A5B3D5" w14:textId="77777777" w:rsidR="007D2F49" w:rsidRPr="00096662" w:rsidRDefault="007D2F49" w:rsidP="00270595">
            <w:pPr>
              <w:jc w:val="center"/>
              <w:rPr>
                <w:rFonts w:eastAsia="Times New Roman"/>
                <w:color w:val="000000"/>
                <w:sz w:val="18"/>
              </w:rPr>
            </w:pPr>
            <w:r>
              <w:rPr>
                <w:color w:val="000000"/>
                <w:sz w:val="18"/>
              </w:rPr>
              <w:t>1,02</w:t>
            </w:r>
          </w:p>
        </w:tc>
        <w:tc>
          <w:tcPr>
            <w:tcW w:w="898" w:type="dxa"/>
            <w:tcBorders>
              <w:top w:val="nil"/>
              <w:left w:val="nil"/>
              <w:bottom w:val="single" w:sz="4" w:space="0" w:color="auto"/>
              <w:right w:val="single" w:sz="4" w:space="0" w:color="auto"/>
            </w:tcBorders>
            <w:shd w:val="clear" w:color="000000" w:fill="FFFFFF"/>
            <w:noWrap/>
            <w:vAlign w:val="center"/>
            <w:hideMark/>
          </w:tcPr>
          <w:p w14:paraId="4CF0AF12" w14:textId="77777777" w:rsidR="007D2F49" w:rsidRPr="00096662" w:rsidRDefault="007D2F49" w:rsidP="00270595">
            <w:pPr>
              <w:jc w:val="center"/>
              <w:rPr>
                <w:rFonts w:eastAsia="Times New Roman"/>
                <w:color w:val="000000"/>
                <w:sz w:val="18"/>
              </w:rPr>
            </w:pPr>
            <w:r>
              <w:rPr>
                <w:color w:val="000000"/>
                <w:sz w:val="18"/>
              </w:rPr>
              <w:t>4 146</w:t>
            </w:r>
          </w:p>
        </w:tc>
        <w:tc>
          <w:tcPr>
            <w:tcW w:w="901" w:type="dxa"/>
            <w:tcBorders>
              <w:top w:val="nil"/>
              <w:left w:val="nil"/>
              <w:bottom w:val="single" w:sz="4" w:space="0" w:color="auto"/>
              <w:right w:val="single" w:sz="4" w:space="0" w:color="auto"/>
            </w:tcBorders>
            <w:shd w:val="clear" w:color="000000" w:fill="FFFFFF"/>
            <w:noWrap/>
            <w:vAlign w:val="center"/>
            <w:hideMark/>
          </w:tcPr>
          <w:p w14:paraId="48792453" w14:textId="77777777" w:rsidR="007D2F49" w:rsidRPr="00096662" w:rsidRDefault="007D2F49" w:rsidP="00270595">
            <w:pPr>
              <w:jc w:val="center"/>
              <w:rPr>
                <w:rFonts w:eastAsia="Times New Roman"/>
                <w:color w:val="000000"/>
                <w:sz w:val="18"/>
              </w:rPr>
            </w:pPr>
            <w:r>
              <w:rPr>
                <w:color w:val="000000"/>
                <w:sz w:val="18"/>
              </w:rPr>
              <w:t>0,34</w:t>
            </w:r>
          </w:p>
        </w:tc>
        <w:tc>
          <w:tcPr>
            <w:tcW w:w="236" w:type="dxa"/>
            <w:tcBorders>
              <w:top w:val="nil"/>
              <w:left w:val="nil"/>
              <w:bottom w:val="nil"/>
              <w:right w:val="single" w:sz="4" w:space="0" w:color="auto"/>
            </w:tcBorders>
            <w:shd w:val="clear" w:color="000000" w:fill="FFFFFF"/>
            <w:noWrap/>
            <w:vAlign w:val="center"/>
            <w:hideMark/>
          </w:tcPr>
          <w:p w14:paraId="6A7360D6" w14:textId="77777777" w:rsidR="007D2F49" w:rsidRPr="00096662" w:rsidRDefault="007D2F49" w:rsidP="00270595">
            <w:pPr>
              <w:jc w:val="center"/>
              <w:rPr>
                <w:rFonts w:eastAsia="Times New Roman"/>
                <w:color w:val="000000"/>
                <w:sz w:val="18"/>
              </w:rPr>
            </w:pPr>
            <w:r>
              <w:rPr>
                <w:color w:val="000000"/>
                <w:sz w:val="18"/>
              </w:rPr>
              <w:t> </w:t>
            </w:r>
          </w:p>
        </w:tc>
        <w:tc>
          <w:tcPr>
            <w:tcW w:w="6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56E607" w14:textId="77777777" w:rsidR="007D2F49" w:rsidRPr="00096662" w:rsidRDefault="007D2F49" w:rsidP="00270595">
            <w:pPr>
              <w:jc w:val="center"/>
              <w:rPr>
                <w:rFonts w:eastAsia="Times New Roman"/>
                <w:color w:val="000000"/>
                <w:sz w:val="16"/>
              </w:rPr>
            </w:pPr>
            <w:r>
              <w:rPr>
                <w:color w:val="000000"/>
                <w:sz w:val="16"/>
              </w:rPr>
              <w:t>2025</w:t>
            </w:r>
          </w:p>
        </w:tc>
        <w:tc>
          <w:tcPr>
            <w:tcW w:w="990" w:type="dxa"/>
            <w:tcBorders>
              <w:top w:val="nil"/>
              <w:left w:val="nil"/>
              <w:bottom w:val="single" w:sz="4" w:space="0" w:color="auto"/>
              <w:right w:val="single" w:sz="4" w:space="0" w:color="auto"/>
            </w:tcBorders>
            <w:shd w:val="clear" w:color="000000" w:fill="FFFFFF"/>
            <w:noWrap/>
            <w:vAlign w:val="center"/>
            <w:hideMark/>
          </w:tcPr>
          <w:p w14:paraId="0BC39727" w14:textId="77777777" w:rsidR="007D2F49" w:rsidRPr="00096662" w:rsidRDefault="007D2F49" w:rsidP="00270595">
            <w:pPr>
              <w:jc w:val="center"/>
              <w:rPr>
                <w:rFonts w:eastAsia="Times New Roman"/>
                <w:color w:val="000000"/>
                <w:sz w:val="18"/>
              </w:rPr>
            </w:pPr>
            <w:r>
              <w:rPr>
                <w:color w:val="000000"/>
                <w:sz w:val="18"/>
              </w:rPr>
              <w:t>8 278</w:t>
            </w:r>
          </w:p>
        </w:tc>
        <w:tc>
          <w:tcPr>
            <w:tcW w:w="892" w:type="dxa"/>
            <w:tcBorders>
              <w:top w:val="nil"/>
              <w:left w:val="nil"/>
              <w:bottom w:val="single" w:sz="4" w:space="0" w:color="auto"/>
              <w:right w:val="single" w:sz="4" w:space="0" w:color="auto"/>
            </w:tcBorders>
            <w:shd w:val="clear" w:color="000000" w:fill="FFFFFF"/>
            <w:noWrap/>
            <w:vAlign w:val="center"/>
            <w:hideMark/>
          </w:tcPr>
          <w:p w14:paraId="698A6944" w14:textId="77777777" w:rsidR="007D2F49" w:rsidRPr="00096662" w:rsidRDefault="007D2F49" w:rsidP="00270595">
            <w:pPr>
              <w:jc w:val="center"/>
              <w:rPr>
                <w:rFonts w:eastAsia="Times New Roman"/>
                <w:color w:val="000000"/>
                <w:sz w:val="18"/>
              </w:rPr>
            </w:pPr>
            <w:r>
              <w:rPr>
                <w:color w:val="000000"/>
                <w:sz w:val="18"/>
              </w:rPr>
              <w:t>0,72</w:t>
            </w:r>
          </w:p>
        </w:tc>
        <w:tc>
          <w:tcPr>
            <w:tcW w:w="935" w:type="dxa"/>
            <w:tcBorders>
              <w:top w:val="nil"/>
              <w:left w:val="nil"/>
              <w:bottom w:val="single" w:sz="4" w:space="0" w:color="auto"/>
              <w:right w:val="single" w:sz="4" w:space="0" w:color="auto"/>
            </w:tcBorders>
            <w:shd w:val="clear" w:color="000000" w:fill="FFFFFF"/>
            <w:noWrap/>
            <w:vAlign w:val="center"/>
            <w:hideMark/>
          </w:tcPr>
          <w:p w14:paraId="7DF53515" w14:textId="77777777" w:rsidR="007D2F49" w:rsidRPr="00096662" w:rsidRDefault="007D2F49" w:rsidP="00270595">
            <w:pPr>
              <w:jc w:val="center"/>
              <w:rPr>
                <w:rFonts w:eastAsia="Times New Roman"/>
                <w:color w:val="000000"/>
                <w:sz w:val="18"/>
              </w:rPr>
            </w:pPr>
            <w:r>
              <w:rPr>
                <w:color w:val="000000"/>
                <w:sz w:val="18"/>
              </w:rPr>
              <w:t>1 978</w:t>
            </w:r>
          </w:p>
        </w:tc>
        <w:tc>
          <w:tcPr>
            <w:tcW w:w="902" w:type="dxa"/>
            <w:tcBorders>
              <w:top w:val="nil"/>
              <w:left w:val="nil"/>
              <w:bottom w:val="single" w:sz="4" w:space="0" w:color="auto"/>
              <w:right w:val="single" w:sz="4" w:space="0" w:color="auto"/>
            </w:tcBorders>
            <w:shd w:val="clear" w:color="000000" w:fill="FFFFFF"/>
            <w:noWrap/>
            <w:vAlign w:val="center"/>
            <w:hideMark/>
          </w:tcPr>
          <w:p w14:paraId="43026F99" w14:textId="77777777" w:rsidR="007D2F49" w:rsidRPr="00096662" w:rsidRDefault="007D2F49" w:rsidP="00270595">
            <w:pPr>
              <w:jc w:val="center"/>
              <w:rPr>
                <w:rFonts w:eastAsia="Times New Roman"/>
                <w:color w:val="000000"/>
                <w:sz w:val="18"/>
              </w:rPr>
            </w:pPr>
            <w:r>
              <w:rPr>
                <w:color w:val="000000"/>
                <w:sz w:val="18"/>
              </w:rPr>
              <w:t>0,24</w:t>
            </w:r>
          </w:p>
        </w:tc>
      </w:tr>
      <w:tr w:rsidR="007D2F49" w:rsidRPr="00096662" w14:paraId="45693F70" w14:textId="77777777" w:rsidTr="00AB693E">
        <w:trPr>
          <w:trHeight w:val="368"/>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BBF053" w14:textId="77777777" w:rsidR="007D2F49" w:rsidRPr="00096662" w:rsidRDefault="007D2F49" w:rsidP="00270595">
            <w:pPr>
              <w:jc w:val="center"/>
              <w:rPr>
                <w:rFonts w:eastAsia="Times New Roman"/>
                <w:color w:val="000000"/>
                <w:sz w:val="16"/>
              </w:rPr>
            </w:pPr>
            <w:r>
              <w:rPr>
                <w:color w:val="000000"/>
                <w:sz w:val="16"/>
              </w:rPr>
              <w:t>2026</w:t>
            </w:r>
          </w:p>
        </w:tc>
        <w:tc>
          <w:tcPr>
            <w:tcW w:w="1075" w:type="dxa"/>
            <w:tcBorders>
              <w:top w:val="nil"/>
              <w:left w:val="nil"/>
              <w:bottom w:val="single" w:sz="4" w:space="0" w:color="auto"/>
              <w:right w:val="single" w:sz="4" w:space="0" w:color="auto"/>
            </w:tcBorders>
            <w:shd w:val="clear" w:color="000000" w:fill="FFFFFF"/>
            <w:noWrap/>
            <w:vAlign w:val="center"/>
            <w:hideMark/>
          </w:tcPr>
          <w:p w14:paraId="44FF4D7C" w14:textId="77777777" w:rsidR="007D2F49" w:rsidRPr="00096662" w:rsidRDefault="007D2F49" w:rsidP="00270595">
            <w:pPr>
              <w:jc w:val="center"/>
              <w:rPr>
                <w:rFonts w:eastAsia="Times New Roman"/>
                <w:color w:val="000000"/>
                <w:sz w:val="18"/>
              </w:rPr>
            </w:pPr>
            <w:r>
              <w:rPr>
                <w:color w:val="000000"/>
                <w:sz w:val="18"/>
              </w:rPr>
              <w:t>16 159</w:t>
            </w:r>
          </w:p>
        </w:tc>
        <w:tc>
          <w:tcPr>
            <w:tcW w:w="897" w:type="dxa"/>
            <w:tcBorders>
              <w:top w:val="nil"/>
              <w:left w:val="nil"/>
              <w:bottom w:val="single" w:sz="4" w:space="0" w:color="auto"/>
              <w:right w:val="single" w:sz="4" w:space="0" w:color="auto"/>
            </w:tcBorders>
            <w:shd w:val="clear" w:color="000000" w:fill="FFFFFF"/>
            <w:noWrap/>
            <w:vAlign w:val="center"/>
            <w:hideMark/>
          </w:tcPr>
          <w:p w14:paraId="114C63C5" w14:textId="77777777" w:rsidR="007D2F49" w:rsidRPr="00096662" w:rsidRDefault="007D2F49" w:rsidP="00270595">
            <w:pPr>
              <w:jc w:val="center"/>
              <w:rPr>
                <w:rFonts w:eastAsia="Times New Roman"/>
                <w:color w:val="000000"/>
                <w:sz w:val="18"/>
              </w:rPr>
            </w:pPr>
            <w:r>
              <w:rPr>
                <w:color w:val="000000"/>
                <w:sz w:val="18"/>
              </w:rPr>
              <w:t>1,10</w:t>
            </w:r>
          </w:p>
        </w:tc>
        <w:tc>
          <w:tcPr>
            <w:tcW w:w="898" w:type="dxa"/>
            <w:tcBorders>
              <w:top w:val="nil"/>
              <w:left w:val="nil"/>
              <w:bottom w:val="single" w:sz="4" w:space="0" w:color="auto"/>
              <w:right w:val="single" w:sz="4" w:space="0" w:color="auto"/>
            </w:tcBorders>
            <w:shd w:val="clear" w:color="000000" w:fill="FFFFFF"/>
            <w:noWrap/>
            <w:vAlign w:val="center"/>
            <w:hideMark/>
          </w:tcPr>
          <w:p w14:paraId="3A9C33B7" w14:textId="77777777" w:rsidR="007D2F49" w:rsidRPr="00096662" w:rsidRDefault="007D2F49" w:rsidP="00270595">
            <w:pPr>
              <w:jc w:val="center"/>
              <w:rPr>
                <w:rFonts w:eastAsia="Times New Roman"/>
                <w:color w:val="000000"/>
                <w:sz w:val="18"/>
              </w:rPr>
            </w:pPr>
            <w:r>
              <w:rPr>
                <w:color w:val="000000"/>
                <w:sz w:val="18"/>
              </w:rPr>
              <w:t>4 478</w:t>
            </w:r>
          </w:p>
        </w:tc>
        <w:tc>
          <w:tcPr>
            <w:tcW w:w="901" w:type="dxa"/>
            <w:tcBorders>
              <w:top w:val="nil"/>
              <w:left w:val="nil"/>
              <w:bottom w:val="single" w:sz="4" w:space="0" w:color="auto"/>
              <w:right w:val="single" w:sz="4" w:space="0" w:color="auto"/>
            </w:tcBorders>
            <w:shd w:val="clear" w:color="000000" w:fill="FFFFFF"/>
            <w:noWrap/>
            <w:vAlign w:val="center"/>
            <w:hideMark/>
          </w:tcPr>
          <w:p w14:paraId="1578C155" w14:textId="77777777" w:rsidR="007D2F49" w:rsidRPr="00096662" w:rsidRDefault="007D2F49" w:rsidP="00270595">
            <w:pPr>
              <w:jc w:val="center"/>
              <w:rPr>
                <w:rFonts w:eastAsia="Times New Roman"/>
                <w:color w:val="000000"/>
                <w:sz w:val="18"/>
              </w:rPr>
            </w:pPr>
            <w:r>
              <w:rPr>
                <w:color w:val="000000"/>
                <w:sz w:val="18"/>
              </w:rPr>
              <w:t>0,37</w:t>
            </w:r>
          </w:p>
        </w:tc>
        <w:tc>
          <w:tcPr>
            <w:tcW w:w="236" w:type="dxa"/>
            <w:tcBorders>
              <w:top w:val="nil"/>
              <w:left w:val="nil"/>
              <w:bottom w:val="nil"/>
              <w:right w:val="single" w:sz="4" w:space="0" w:color="auto"/>
            </w:tcBorders>
            <w:shd w:val="clear" w:color="000000" w:fill="FFFFFF"/>
            <w:noWrap/>
            <w:vAlign w:val="center"/>
            <w:hideMark/>
          </w:tcPr>
          <w:p w14:paraId="549DA927" w14:textId="77777777" w:rsidR="007D2F49" w:rsidRPr="00096662" w:rsidRDefault="007D2F49" w:rsidP="00270595">
            <w:pPr>
              <w:jc w:val="center"/>
              <w:rPr>
                <w:rFonts w:eastAsia="Times New Roman"/>
                <w:color w:val="000000"/>
                <w:sz w:val="18"/>
              </w:rPr>
            </w:pPr>
            <w:r>
              <w:rPr>
                <w:color w:val="000000"/>
                <w:sz w:val="18"/>
              </w:rPr>
              <w:t> </w:t>
            </w:r>
          </w:p>
        </w:tc>
        <w:tc>
          <w:tcPr>
            <w:tcW w:w="6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6F1DC0" w14:textId="77777777" w:rsidR="007D2F49" w:rsidRPr="00096662" w:rsidRDefault="007D2F49" w:rsidP="00270595">
            <w:pPr>
              <w:jc w:val="center"/>
              <w:rPr>
                <w:rFonts w:eastAsia="Times New Roman"/>
                <w:color w:val="000000"/>
                <w:sz w:val="16"/>
              </w:rPr>
            </w:pPr>
            <w:r>
              <w:rPr>
                <w:color w:val="000000"/>
                <w:sz w:val="16"/>
              </w:rPr>
              <w:t>2026</w:t>
            </w:r>
          </w:p>
        </w:tc>
        <w:tc>
          <w:tcPr>
            <w:tcW w:w="990" w:type="dxa"/>
            <w:tcBorders>
              <w:top w:val="nil"/>
              <w:left w:val="nil"/>
              <w:bottom w:val="single" w:sz="4" w:space="0" w:color="auto"/>
              <w:right w:val="single" w:sz="4" w:space="0" w:color="auto"/>
            </w:tcBorders>
            <w:shd w:val="clear" w:color="000000" w:fill="FFFFFF"/>
            <w:noWrap/>
            <w:vAlign w:val="center"/>
            <w:hideMark/>
          </w:tcPr>
          <w:p w14:paraId="24D52DC3" w14:textId="77777777" w:rsidR="007D2F49" w:rsidRPr="00096662" w:rsidRDefault="007D2F49" w:rsidP="00270595">
            <w:pPr>
              <w:jc w:val="center"/>
              <w:rPr>
                <w:rFonts w:eastAsia="Times New Roman"/>
                <w:color w:val="000000"/>
                <w:sz w:val="18"/>
              </w:rPr>
            </w:pPr>
            <w:r>
              <w:rPr>
                <w:color w:val="000000"/>
                <w:sz w:val="18"/>
              </w:rPr>
              <w:t>9 583</w:t>
            </w:r>
          </w:p>
        </w:tc>
        <w:tc>
          <w:tcPr>
            <w:tcW w:w="892" w:type="dxa"/>
            <w:tcBorders>
              <w:top w:val="nil"/>
              <w:left w:val="nil"/>
              <w:bottom w:val="single" w:sz="4" w:space="0" w:color="auto"/>
              <w:right w:val="single" w:sz="4" w:space="0" w:color="auto"/>
            </w:tcBorders>
            <w:shd w:val="clear" w:color="000000" w:fill="FFFFFF"/>
            <w:noWrap/>
            <w:vAlign w:val="center"/>
            <w:hideMark/>
          </w:tcPr>
          <w:p w14:paraId="2149519B" w14:textId="77777777" w:rsidR="007D2F49" w:rsidRPr="00096662" w:rsidRDefault="007D2F49" w:rsidP="00270595">
            <w:pPr>
              <w:jc w:val="center"/>
              <w:rPr>
                <w:rFonts w:eastAsia="Times New Roman"/>
                <w:color w:val="000000"/>
                <w:sz w:val="18"/>
              </w:rPr>
            </w:pPr>
            <w:r>
              <w:rPr>
                <w:color w:val="000000"/>
                <w:sz w:val="18"/>
              </w:rPr>
              <w:t>0,83</w:t>
            </w:r>
          </w:p>
        </w:tc>
        <w:tc>
          <w:tcPr>
            <w:tcW w:w="935" w:type="dxa"/>
            <w:tcBorders>
              <w:top w:val="nil"/>
              <w:left w:val="nil"/>
              <w:bottom w:val="single" w:sz="4" w:space="0" w:color="auto"/>
              <w:right w:val="single" w:sz="4" w:space="0" w:color="auto"/>
            </w:tcBorders>
            <w:shd w:val="clear" w:color="000000" w:fill="FFFFFF"/>
            <w:noWrap/>
            <w:vAlign w:val="center"/>
            <w:hideMark/>
          </w:tcPr>
          <w:p w14:paraId="14CC70E4" w14:textId="77777777" w:rsidR="007D2F49" w:rsidRPr="00096662" w:rsidRDefault="007D2F49" w:rsidP="00270595">
            <w:pPr>
              <w:jc w:val="center"/>
              <w:rPr>
                <w:rFonts w:eastAsia="Times New Roman"/>
                <w:color w:val="000000"/>
                <w:sz w:val="18"/>
              </w:rPr>
            </w:pPr>
            <w:r>
              <w:rPr>
                <w:color w:val="000000"/>
                <w:sz w:val="18"/>
              </w:rPr>
              <w:t>2 290</w:t>
            </w:r>
          </w:p>
        </w:tc>
        <w:tc>
          <w:tcPr>
            <w:tcW w:w="902" w:type="dxa"/>
            <w:tcBorders>
              <w:top w:val="nil"/>
              <w:left w:val="nil"/>
              <w:bottom w:val="single" w:sz="4" w:space="0" w:color="auto"/>
              <w:right w:val="single" w:sz="4" w:space="0" w:color="auto"/>
            </w:tcBorders>
            <w:shd w:val="clear" w:color="000000" w:fill="FFFFFF"/>
            <w:noWrap/>
            <w:vAlign w:val="center"/>
            <w:hideMark/>
          </w:tcPr>
          <w:p w14:paraId="02139C8B" w14:textId="77777777" w:rsidR="007D2F49" w:rsidRPr="00096662" w:rsidRDefault="007D2F49" w:rsidP="00270595">
            <w:pPr>
              <w:jc w:val="center"/>
              <w:rPr>
                <w:rFonts w:eastAsia="Times New Roman"/>
                <w:color w:val="000000"/>
                <w:sz w:val="18"/>
              </w:rPr>
            </w:pPr>
            <w:r>
              <w:rPr>
                <w:color w:val="000000"/>
                <w:sz w:val="18"/>
              </w:rPr>
              <w:t>0,28</w:t>
            </w:r>
          </w:p>
        </w:tc>
      </w:tr>
      <w:tr w:rsidR="007D2F49" w:rsidRPr="00096662" w14:paraId="7658A1C4" w14:textId="77777777" w:rsidTr="00AB693E">
        <w:trPr>
          <w:trHeight w:val="368"/>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B37557" w14:textId="77777777" w:rsidR="007D2F49" w:rsidRPr="00096662" w:rsidRDefault="007D2F49" w:rsidP="00270595">
            <w:pPr>
              <w:jc w:val="center"/>
              <w:rPr>
                <w:rFonts w:eastAsia="Times New Roman"/>
                <w:color w:val="000000"/>
                <w:sz w:val="16"/>
              </w:rPr>
            </w:pPr>
            <w:r>
              <w:rPr>
                <w:color w:val="000000"/>
                <w:sz w:val="16"/>
              </w:rPr>
              <w:t>2027</w:t>
            </w:r>
          </w:p>
        </w:tc>
        <w:tc>
          <w:tcPr>
            <w:tcW w:w="1075" w:type="dxa"/>
            <w:tcBorders>
              <w:top w:val="nil"/>
              <w:left w:val="nil"/>
              <w:bottom w:val="single" w:sz="4" w:space="0" w:color="auto"/>
              <w:right w:val="single" w:sz="4" w:space="0" w:color="auto"/>
            </w:tcBorders>
            <w:shd w:val="clear" w:color="000000" w:fill="FFFFFF"/>
            <w:noWrap/>
            <w:vAlign w:val="center"/>
            <w:hideMark/>
          </w:tcPr>
          <w:p w14:paraId="0CA990A8" w14:textId="77777777" w:rsidR="007D2F49" w:rsidRPr="00096662" w:rsidRDefault="007D2F49" w:rsidP="00270595">
            <w:pPr>
              <w:jc w:val="center"/>
              <w:rPr>
                <w:rFonts w:eastAsia="Times New Roman"/>
                <w:color w:val="000000"/>
                <w:sz w:val="18"/>
              </w:rPr>
            </w:pPr>
            <w:r>
              <w:rPr>
                <w:color w:val="000000"/>
                <w:sz w:val="18"/>
              </w:rPr>
              <w:t>17 426</w:t>
            </w:r>
          </w:p>
        </w:tc>
        <w:tc>
          <w:tcPr>
            <w:tcW w:w="897" w:type="dxa"/>
            <w:tcBorders>
              <w:top w:val="nil"/>
              <w:left w:val="nil"/>
              <w:bottom w:val="single" w:sz="4" w:space="0" w:color="auto"/>
              <w:right w:val="single" w:sz="4" w:space="0" w:color="auto"/>
            </w:tcBorders>
            <w:shd w:val="clear" w:color="000000" w:fill="FFFFFF"/>
            <w:noWrap/>
            <w:vAlign w:val="center"/>
            <w:hideMark/>
          </w:tcPr>
          <w:p w14:paraId="601F2EDB" w14:textId="77777777" w:rsidR="007D2F49" w:rsidRPr="00096662" w:rsidRDefault="007D2F49" w:rsidP="00270595">
            <w:pPr>
              <w:jc w:val="center"/>
              <w:rPr>
                <w:rFonts w:eastAsia="Times New Roman"/>
                <w:color w:val="000000"/>
                <w:sz w:val="18"/>
              </w:rPr>
            </w:pPr>
            <w:r>
              <w:rPr>
                <w:color w:val="000000"/>
                <w:sz w:val="18"/>
              </w:rPr>
              <w:t>1,19</w:t>
            </w:r>
          </w:p>
        </w:tc>
        <w:tc>
          <w:tcPr>
            <w:tcW w:w="898" w:type="dxa"/>
            <w:tcBorders>
              <w:top w:val="nil"/>
              <w:left w:val="nil"/>
              <w:bottom w:val="single" w:sz="4" w:space="0" w:color="auto"/>
              <w:right w:val="single" w:sz="4" w:space="0" w:color="auto"/>
            </w:tcBorders>
            <w:shd w:val="clear" w:color="000000" w:fill="FFFFFF"/>
            <w:noWrap/>
            <w:vAlign w:val="center"/>
            <w:hideMark/>
          </w:tcPr>
          <w:p w14:paraId="27557FBF" w14:textId="77777777" w:rsidR="007D2F49" w:rsidRPr="00096662" w:rsidRDefault="007D2F49" w:rsidP="00270595">
            <w:pPr>
              <w:jc w:val="center"/>
              <w:rPr>
                <w:rFonts w:eastAsia="Times New Roman"/>
                <w:color w:val="000000"/>
                <w:sz w:val="18"/>
              </w:rPr>
            </w:pPr>
            <w:r>
              <w:rPr>
                <w:color w:val="000000"/>
                <w:sz w:val="18"/>
              </w:rPr>
              <w:t>4 829</w:t>
            </w:r>
          </w:p>
        </w:tc>
        <w:tc>
          <w:tcPr>
            <w:tcW w:w="901" w:type="dxa"/>
            <w:tcBorders>
              <w:top w:val="nil"/>
              <w:left w:val="nil"/>
              <w:bottom w:val="single" w:sz="4" w:space="0" w:color="auto"/>
              <w:right w:val="single" w:sz="4" w:space="0" w:color="auto"/>
            </w:tcBorders>
            <w:shd w:val="clear" w:color="000000" w:fill="FFFFFF"/>
            <w:noWrap/>
            <w:vAlign w:val="center"/>
            <w:hideMark/>
          </w:tcPr>
          <w:p w14:paraId="1612835A" w14:textId="77777777" w:rsidR="007D2F49" w:rsidRPr="00096662" w:rsidRDefault="007D2F49" w:rsidP="00270595">
            <w:pPr>
              <w:jc w:val="center"/>
              <w:rPr>
                <w:rFonts w:eastAsia="Times New Roman"/>
                <w:color w:val="000000"/>
                <w:sz w:val="18"/>
              </w:rPr>
            </w:pPr>
            <w:r>
              <w:rPr>
                <w:color w:val="000000"/>
                <w:sz w:val="18"/>
              </w:rPr>
              <w:t>0,40</w:t>
            </w:r>
          </w:p>
        </w:tc>
        <w:tc>
          <w:tcPr>
            <w:tcW w:w="236" w:type="dxa"/>
            <w:tcBorders>
              <w:top w:val="nil"/>
              <w:left w:val="nil"/>
              <w:bottom w:val="nil"/>
              <w:right w:val="single" w:sz="4" w:space="0" w:color="auto"/>
            </w:tcBorders>
            <w:shd w:val="clear" w:color="000000" w:fill="FFFFFF"/>
            <w:noWrap/>
            <w:vAlign w:val="center"/>
            <w:hideMark/>
          </w:tcPr>
          <w:p w14:paraId="5F45D9AD" w14:textId="77777777" w:rsidR="007D2F49" w:rsidRPr="00096662" w:rsidRDefault="007D2F49" w:rsidP="00270595">
            <w:pPr>
              <w:jc w:val="center"/>
              <w:rPr>
                <w:rFonts w:eastAsia="Times New Roman"/>
                <w:color w:val="000000"/>
                <w:sz w:val="18"/>
              </w:rPr>
            </w:pPr>
            <w:r>
              <w:rPr>
                <w:color w:val="000000"/>
                <w:sz w:val="18"/>
              </w:rPr>
              <w:t> </w:t>
            </w:r>
          </w:p>
        </w:tc>
        <w:tc>
          <w:tcPr>
            <w:tcW w:w="6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BCB4B7" w14:textId="77777777" w:rsidR="007D2F49" w:rsidRPr="00096662" w:rsidRDefault="007D2F49" w:rsidP="00270595">
            <w:pPr>
              <w:jc w:val="center"/>
              <w:rPr>
                <w:rFonts w:eastAsia="Times New Roman"/>
                <w:color w:val="000000"/>
                <w:sz w:val="16"/>
              </w:rPr>
            </w:pPr>
            <w:r>
              <w:rPr>
                <w:color w:val="000000"/>
                <w:sz w:val="16"/>
              </w:rPr>
              <w:t>2027</w:t>
            </w:r>
          </w:p>
        </w:tc>
        <w:tc>
          <w:tcPr>
            <w:tcW w:w="990" w:type="dxa"/>
            <w:tcBorders>
              <w:top w:val="nil"/>
              <w:left w:val="nil"/>
              <w:bottom w:val="single" w:sz="4" w:space="0" w:color="auto"/>
              <w:right w:val="single" w:sz="4" w:space="0" w:color="auto"/>
            </w:tcBorders>
            <w:shd w:val="clear" w:color="000000" w:fill="FFFFFF"/>
            <w:noWrap/>
            <w:vAlign w:val="center"/>
            <w:hideMark/>
          </w:tcPr>
          <w:p w14:paraId="036D956B" w14:textId="77777777" w:rsidR="007D2F49" w:rsidRPr="00096662" w:rsidRDefault="007D2F49" w:rsidP="00270595">
            <w:pPr>
              <w:jc w:val="center"/>
              <w:rPr>
                <w:rFonts w:eastAsia="Times New Roman"/>
                <w:color w:val="000000"/>
                <w:sz w:val="18"/>
              </w:rPr>
            </w:pPr>
            <w:r>
              <w:rPr>
                <w:color w:val="000000"/>
                <w:sz w:val="18"/>
              </w:rPr>
              <w:t>11 075</w:t>
            </w:r>
          </w:p>
        </w:tc>
        <w:tc>
          <w:tcPr>
            <w:tcW w:w="892" w:type="dxa"/>
            <w:tcBorders>
              <w:top w:val="nil"/>
              <w:left w:val="nil"/>
              <w:bottom w:val="single" w:sz="4" w:space="0" w:color="auto"/>
              <w:right w:val="single" w:sz="4" w:space="0" w:color="auto"/>
            </w:tcBorders>
            <w:shd w:val="clear" w:color="000000" w:fill="FFFFFF"/>
            <w:noWrap/>
            <w:vAlign w:val="center"/>
            <w:hideMark/>
          </w:tcPr>
          <w:p w14:paraId="1E09E18C" w14:textId="77777777" w:rsidR="007D2F49" w:rsidRPr="00096662" w:rsidRDefault="007D2F49" w:rsidP="00270595">
            <w:pPr>
              <w:jc w:val="center"/>
              <w:rPr>
                <w:rFonts w:eastAsia="Times New Roman"/>
                <w:color w:val="000000"/>
                <w:sz w:val="18"/>
              </w:rPr>
            </w:pPr>
            <w:r>
              <w:rPr>
                <w:color w:val="000000"/>
                <w:sz w:val="18"/>
              </w:rPr>
              <w:t>0,96</w:t>
            </w:r>
          </w:p>
        </w:tc>
        <w:tc>
          <w:tcPr>
            <w:tcW w:w="935" w:type="dxa"/>
            <w:tcBorders>
              <w:top w:val="nil"/>
              <w:left w:val="nil"/>
              <w:bottom w:val="single" w:sz="4" w:space="0" w:color="auto"/>
              <w:right w:val="single" w:sz="4" w:space="0" w:color="auto"/>
            </w:tcBorders>
            <w:shd w:val="clear" w:color="000000" w:fill="FFFFFF"/>
            <w:noWrap/>
            <w:vAlign w:val="center"/>
            <w:hideMark/>
          </w:tcPr>
          <w:p w14:paraId="7C1E69C2" w14:textId="77777777" w:rsidR="007D2F49" w:rsidRPr="00096662" w:rsidRDefault="007D2F49" w:rsidP="00270595">
            <w:pPr>
              <w:jc w:val="center"/>
              <w:rPr>
                <w:rFonts w:eastAsia="Times New Roman"/>
                <w:color w:val="000000"/>
                <w:sz w:val="18"/>
              </w:rPr>
            </w:pPr>
            <w:r>
              <w:rPr>
                <w:color w:val="000000"/>
                <w:sz w:val="18"/>
              </w:rPr>
              <w:t>2 647</w:t>
            </w:r>
          </w:p>
        </w:tc>
        <w:tc>
          <w:tcPr>
            <w:tcW w:w="902" w:type="dxa"/>
            <w:tcBorders>
              <w:top w:val="nil"/>
              <w:left w:val="nil"/>
              <w:bottom w:val="single" w:sz="4" w:space="0" w:color="auto"/>
              <w:right w:val="single" w:sz="4" w:space="0" w:color="auto"/>
            </w:tcBorders>
            <w:shd w:val="clear" w:color="000000" w:fill="FFFFFF"/>
            <w:noWrap/>
            <w:vAlign w:val="center"/>
            <w:hideMark/>
          </w:tcPr>
          <w:p w14:paraId="35CC36A1" w14:textId="77777777" w:rsidR="007D2F49" w:rsidRPr="00096662" w:rsidRDefault="007D2F49" w:rsidP="00270595">
            <w:pPr>
              <w:jc w:val="center"/>
              <w:rPr>
                <w:rFonts w:eastAsia="Times New Roman"/>
                <w:color w:val="000000"/>
                <w:sz w:val="18"/>
              </w:rPr>
            </w:pPr>
            <w:r>
              <w:rPr>
                <w:color w:val="000000"/>
                <w:sz w:val="18"/>
              </w:rPr>
              <w:t>0,32</w:t>
            </w:r>
          </w:p>
        </w:tc>
      </w:tr>
      <w:tr w:rsidR="007D2F49" w:rsidRPr="00096662" w14:paraId="1D8FC753" w14:textId="77777777" w:rsidTr="00AB693E">
        <w:trPr>
          <w:trHeight w:val="368"/>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42CFE5" w14:textId="77777777" w:rsidR="007D2F49" w:rsidRPr="00096662" w:rsidRDefault="007D2F49" w:rsidP="00270595">
            <w:pPr>
              <w:jc w:val="center"/>
              <w:rPr>
                <w:rFonts w:eastAsia="Times New Roman"/>
                <w:color w:val="000000"/>
                <w:sz w:val="16"/>
              </w:rPr>
            </w:pPr>
            <w:r>
              <w:rPr>
                <w:color w:val="000000"/>
                <w:sz w:val="16"/>
              </w:rPr>
              <w:t>2028</w:t>
            </w:r>
          </w:p>
        </w:tc>
        <w:tc>
          <w:tcPr>
            <w:tcW w:w="1075" w:type="dxa"/>
            <w:tcBorders>
              <w:top w:val="nil"/>
              <w:left w:val="nil"/>
              <w:bottom w:val="single" w:sz="4" w:space="0" w:color="auto"/>
              <w:right w:val="single" w:sz="4" w:space="0" w:color="auto"/>
            </w:tcBorders>
            <w:shd w:val="clear" w:color="000000" w:fill="FFFFFF"/>
            <w:noWrap/>
            <w:vAlign w:val="center"/>
            <w:hideMark/>
          </w:tcPr>
          <w:p w14:paraId="3B2E490D" w14:textId="77777777" w:rsidR="007D2F49" w:rsidRPr="00096662" w:rsidRDefault="007D2F49" w:rsidP="00270595">
            <w:pPr>
              <w:jc w:val="center"/>
              <w:rPr>
                <w:rFonts w:eastAsia="Times New Roman"/>
                <w:color w:val="000000"/>
                <w:sz w:val="18"/>
              </w:rPr>
            </w:pPr>
            <w:r>
              <w:rPr>
                <w:color w:val="000000"/>
                <w:sz w:val="18"/>
              </w:rPr>
              <w:t>18 759</w:t>
            </w:r>
          </w:p>
        </w:tc>
        <w:tc>
          <w:tcPr>
            <w:tcW w:w="897" w:type="dxa"/>
            <w:tcBorders>
              <w:top w:val="nil"/>
              <w:left w:val="nil"/>
              <w:bottom w:val="single" w:sz="4" w:space="0" w:color="auto"/>
              <w:right w:val="single" w:sz="4" w:space="0" w:color="auto"/>
            </w:tcBorders>
            <w:shd w:val="clear" w:color="000000" w:fill="FFFFFF"/>
            <w:noWrap/>
            <w:vAlign w:val="center"/>
            <w:hideMark/>
          </w:tcPr>
          <w:p w14:paraId="79B54EC9" w14:textId="77777777" w:rsidR="007D2F49" w:rsidRPr="00096662" w:rsidRDefault="007D2F49" w:rsidP="00270595">
            <w:pPr>
              <w:jc w:val="center"/>
              <w:rPr>
                <w:rFonts w:eastAsia="Times New Roman"/>
                <w:color w:val="000000"/>
                <w:sz w:val="18"/>
              </w:rPr>
            </w:pPr>
            <w:r>
              <w:rPr>
                <w:color w:val="000000"/>
                <w:sz w:val="18"/>
              </w:rPr>
              <w:t>1,28</w:t>
            </w:r>
          </w:p>
        </w:tc>
        <w:tc>
          <w:tcPr>
            <w:tcW w:w="898" w:type="dxa"/>
            <w:tcBorders>
              <w:top w:val="nil"/>
              <w:left w:val="nil"/>
              <w:bottom w:val="single" w:sz="4" w:space="0" w:color="auto"/>
              <w:right w:val="single" w:sz="4" w:space="0" w:color="auto"/>
            </w:tcBorders>
            <w:shd w:val="clear" w:color="000000" w:fill="FFFFFF"/>
            <w:noWrap/>
            <w:vAlign w:val="center"/>
            <w:hideMark/>
          </w:tcPr>
          <w:p w14:paraId="3B9C77C5" w14:textId="77777777" w:rsidR="007D2F49" w:rsidRPr="00096662" w:rsidRDefault="007D2F49" w:rsidP="00270595">
            <w:pPr>
              <w:jc w:val="center"/>
              <w:rPr>
                <w:rFonts w:eastAsia="Times New Roman"/>
                <w:color w:val="000000"/>
                <w:sz w:val="18"/>
              </w:rPr>
            </w:pPr>
            <w:r>
              <w:rPr>
                <w:color w:val="000000"/>
                <w:sz w:val="18"/>
              </w:rPr>
              <w:t>5 198</w:t>
            </w:r>
          </w:p>
        </w:tc>
        <w:tc>
          <w:tcPr>
            <w:tcW w:w="901" w:type="dxa"/>
            <w:tcBorders>
              <w:top w:val="nil"/>
              <w:left w:val="nil"/>
              <w:bottom w:val="single" w:sz="4" w:space="0" w:color="auto"/>
              <w:right w:val="single" w:sz="4" w:space="0" w:color="auto"/>
            </w:tcBorders>
            <w:shd w:val="clear" w:color="000000" w:fill="FFFFFF"/>
            <w:noWrap/>
            <w:vAlign w:val="center"/>
            <w:hideMark/>
          </w:tcPr>
          <w:p w14:paraId="7CAB990E" w14:textId="77777777" w:rsidR="007D2F49" w:rsidRPr="00096662" w:rsidRDefault="007D2F49" w:rsidP="00270595">
            <w:pPr>
              <w:jc w:val="center"/>
              <w:rPr>
                <w:rFonts w:eastAsia="Times New Roman"/>
                <w:color w:val="000000"/>
                <w:sz w:val="18"/>
              </w:rPr>
            </w:pPr>
            <w:r>
              <w:rPr>
                <w:color w:val="000000"/>
                <w:sz w:val="18"/>
              </w:rPr>
              <w:t>0,43</w:t>
            </w:r>
          </w:p>
        </w:tc>
        <w:tc>
          <w:tcPr>
            <w:tcW w:w="236" w:type="dxa"/>
            <w:tcBorders>
              <w:top w:val="nil"/>
              <w:left w:val="nil"/>
              <w:bottom w:val="nil"/>
              <w:right w:val="single" w:sz="4" w:space="0" w:color="auto"/>
            </w:tcBorders>
            <w:shd w:val="clear" w:color="000000" w:fill="FFFFFF"/>
            <w:noWrap/>
            <w:vAlign w:val="center"/>
            <w:hideMark/>
          </w:tcPr>
          <w:p w14:paraId="5E1B9BC8" w14:textId="77777777" w:rsidR="007D2F49" w:rsidRPr="00096662" w:rsidRDefault="007D2F49" w:rsidP="00270595">
            <w:pPr>
              <w:jc w:val="center"/>
              <w:rPr>
                <w:rFonts w:eastAsia="Times New Roman"/>
                <w:color w:val="000000"/>
                <w:sz w:val="18"/>
              </w:rPr>
            </w:pPr>
            <w:r>
              <w:rPr>
                <w:color w:val="000000"/>
                <w:sz w:val="18"/>
              </w:rPr>
              <w:t> </w:t>
            </w:r>
          </w:p>
        </w:tc>
        <w:tc>
          <w:tcPr>
            <w:tcW w:w="6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341E7F" w14:textId="77777777" w:rsidR="007D2F49" w:rsidRPr="00096662" w:rsidRDefault="007D2F49" w:rsidP="00270595">
            <w:pPr>
              <w:jc w:val="center"/>
              <w:rPr>
                <w:rFonts w:eastAsia="Times New Roman"/>
                <w:color w:val="000000"/>
                <w:sz w:val="16"/>
              </w:rPr>
            </w:pPr>
            <w:r>
              <w:rPr>
                <w:color w:val="000000"/>
                <w:sz w:val="16"/>
              </w:rPr>
              <w:t>2028</w:t>
            </w:r>
          </w:p>
        </w:tc>
        <w:tc>
          <w:tcPr>
            <w:tcW w:w="990" w:type="dxa"/>
            <w:tcBorders>
              <w:top w:val="nil"/>
              <w:left w:val="nil"/>
              <w:bottom w:val="single" w:sz="4" w:space="0" w:color="auto"/>
              <w:right w:val="single" w:sz="4" w:space="0" w:color="auto"/>
            </w:tcBorders>
            <w:shd w:val="clear" w:color="000000" w:fill="FFFFFF"/>
            <w:noWrap/>
            <w:vAlign w:val="center"/>
            <w:hideMark/>
          </w:tcPr>
          <w:p w14:paraId="3E82DBFB" w14:textId="77777777" w:rsidR="007D2F49" w:rsidRPr="00096662" w:rsidRDefault="007D2F49" w:rsidP="00270595">
            <w:pPr>
              <w:jc w:val="center"/>
              <w:rPr>
                <w:rFonts w:eastAsia="Times New Roman"/>
                <w:color w:val="000000"/>
                <w:sz w:val="18"/>
              </w:rPr>
            </w:pPr>
            <w:r>
              <w:rPr>
                <w:color w:val="000000"/>
                <w:sz w:val="18"/>
              </w:rPr>
              <w:t>12 778</w:t>
            </w:r>
          </w:p>
        </w:tc>
        <w:tc>
          <w:tcPr>
            <w:tcW w:w="892" w:type="dxa"/>
            <w:tcBorders>
              <w:top w:val="nil"/>
              <w:left w:val="nil"/>
              <w:bottom w:val="single" w:sz="4" w:space="0" w:color="auto"/>
              <w:right w:val="single" w:sz="4" w:space="0" w:color="auto"/>
            </w:tcBorders>
            <w:shd w:val="clear" w:color="000000" w:fill="FFFFFF"/>
            <w:noWrap/>
            <w:vAlign w:val="center"/>
            <w:hideMark/>
          </w:tcPr>
          <w:p w14:paraId="3D3E10F6" w14:textId="77777777" w:rsidR="007D2F49" w:rsidRPr="00096662" w:rsidRDefault="007D2F49" w:rsidP="00270595">
            <w:pPr>
              <w:jc w:val="center"/>
              <w:rPr>
                <w:rFonts w:eastAsia="Times New Roman"/>
                <w:color w:val="000000"/>
                <w:sz w:val="18"/>
              </w:rPr>
            </w:pPr>
            <w:r>
              <w:rPr>
                <w:color w:val="000000"/>
                <w:sz w:val="18"/>
              </w:rPr>
              <w:t>1,10</w:t>
            </w:r>
          </w:p>
        </w:tc>
        <w:tc>
          <w:tcPr>
            <w:tcW w:w="935" w:type="dxa"/>
            <w:tcBorders>
              <w:top w:val="nil"/>
              <w:left w:val="nil"/>
              <w:bottom w:val="single" w:sz="4" w:space="0" w:color="auto"/>
              <w:right w:val="single" w:sz="4" w:space="0" w:color="auto"/>
            </w:tcBorders>
            <w:shd w:val="clear" w:color="000000" w:fill="FFFFFF"/>
            <w:noWrap/>
            <w:vAlign w:val="center"/>
            <w:hideMark/>
          </w:tcPr>
          <w:p w14:paraId="111D92F9" w14:textId="77777777" w:rsidR="007D2F49" w:rsidRPr="00096662" w:rsidRDefault="007D2F49" w:rsidP="00270595">
            <w:pPr>
              <w:jc w:val="center"/>
              <w:rPr>
                <w:rFonts w:eastAsia="Times New Roman"/>
                <w:color w:val="000000"/>
                <w:sz w:val="18"/>
              </w:rPr>
            </w:pPr>
            <w:r>
              <w:rPr>
                <w:color w:val="000000"/>
                <w:sz w:val="18"/>
              </w:rPr>
              <w:t>3 054</w:t>
            </w:r>
          </w:p>
        </w:tc>
        <w:tc>
          <w:tcPr>
            <w:tcW w:w="902" w:type="dxa"/>
            <w:tcBorders>
              <w:top w:val="nil"/>
              <w:left w:val="nil"/>
              <w:bottom w:val="single" w:sz="4" w:space="0" w:color="auto"/>
              <w:right w:val="single" w:sz="4" w:space="0" w:color="auto"/>
            </w:tcBorders>
            <w:shd w:val="clear" w:color="000000" w:fill="FFFFFF"/>
            <w:noWrap/>
            <w:vAlign w:val="center"/>
            <w:hideMark/>
          </w:tcPr>
          <w:p w14:paraId="369C199F" w14:textId="77777777" w:rsidR="007D2F49" w:rsidRPr="00096662" w:rsidRDefault="007D2F49" w:rsidP="00270595">
            <w:pPr>
              <w:jc w:val="center"/>
              <w:rPr>
                <w:rFonts w:eastAsia="Times New Roman"/>
                <w:color w:val="000000"/>
                <w:sz w:val="18"/>
              </w:rPr>
            </w:pPr>
            <w:r>
              <w:rPr>
                <w:color w:val="000000"/>
                <w:sz w:val="18"/>
              </w:rPr>
              <w:t>0,37</w:t>
            </w:r>
          </w:p>
        </w:tc>
      </w:tr>
      <w:tr w:rsidR="007D2F49" w:rsidRPr="00096662" w14:paraId="6CA0866D" w14:textId="77777777" w:rsidTr="00AB693E">
        <w:trPr>
          <w:trHeight w:val="368"/>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DE7779" w14:textId="77777777" w:rsidR="007D2F49" w:rsidRPr="00096662" w:rsidRDefault="007D2F49" w:rsidP="00270595">
            <w:pPr>
              <w:jc w:val="center"/>
              <w:rPr>
                <w:rFonts w:eastAsia="Times New Roman"/>
                <w:color w:val="000000"/>
                <w:sz w:val="16"/>
              </w:rPr>
            </w:pPr>
            <w:r>
              <w:rPr>
                <w:color w:val="000000"/>
                <w:sz w:val="16"/>
              </w:rPr>
              <w:t>2029</w:t>
            </w:r>
          </w:p>
        </w:tc>
        <w:tc>
          <w:tcPr>
            <w:tcW w:w="1075" w:type="dxa"/>
            <w:tcBorders>
              <w:top w:val="nil"/>
              <w:left w:val="nil"/>
              <w:bottom w:val="single" w:sz="4" w:space="0" w:color="auto"/>
              <w:right w:val="single" w:sz="4" w:space="0" w:color="auto"/>
            </w:tcBorders>
            <w:shd w:val="clear" w:color="000000" w:fill="FFFFFF"/>
            <w:noWrap/>
            <w:vAlign w:val="center"/>
            <w:hideMark/>
          </w:tcPr>
          <w:p w14:paraId="049A18E7" w14:textId="77777777" w:rsidR="007D2F49" w:rsidRPr="00096662" w:rsidRDefault="007D2F49" w:rsidP="00270595">
            <w:pPr>
              <w:jc w:val="center"/>
              <w:rPr>
                <w:rFonts w:eastAsia="Times New Roman"/>
                <w:color w:val="000000"/>
                <w:sz w:val="18"/>
              </w:rPr>
            </w:pPr>
            <w:r>
              <w:rPr>
                <w:color w:val="000000"/>
                <w:sz w:val="18"/>
              </w:rPr>
              <w:t>20 156</w:t>
            </w:r>
          </w:p>
        </w:tc>
        <w:tc>
          <w:tcPr>
            <w:tcW w:w="897" w:type="dxa"/>
            <w:tcBorders>
              <w:top w:val="nil"/>
              <w:left w:val="nil"/>
              <w:bottom w:val="single" w:sz="4" w:space="0" w:color="auto"/>
              <w:right w:val="single" w:sz="4" w:space="0" w:color="auto"/>
            </w:tcBorders>
            <w:shd w:val="clear" w:color="000000" w:fill="FFFFFF"/>
            <w:noWrap/>
            <w:vAlign w:val="center"/>
            <w:hideMark/>
          </w:tcPr>
          <w:p w14:paraId="26BA1562" w14:textId="77777777" w:rsidR="007D2F49" w:rsidRPr="00096662" w:rsidRDefault="007D2F49" w:rsidP="00270595">
            <w:pPr>
              <w:jc w:val="center"/>
              <w:rPr>
                <w:rFonts w:eastAsia="Times New Roman"/>
                <w:color w:val="000000"/>
                <w:sz w:val="18"/>
              </w:rPr>
            </w:pPr>
            <w:r>
              <w:rPr>
                <w:color w:val="000000"/>
                <w:sz w:val="18"/>
              </w:rPr>
              <w:t>1,38</w:t>
            </w:r>
          </w:p>
        </w:tc>
        <w:tc>
          <w:tcPr>
            <w:tcW w:w="898" w:type="dxa"/>
            <w:tcBorders>
              <w:top w:val="nil"/>
              <w:left w:val="nil"/>
              <w:bottom w:val="single" w:sz="4" w:space="0" w:color="auto"/>
              <w:right w:val="single" w:sz="4" w:space="0" w:color="auto"/>
            </w:tcBorders>
            <w:shd w:val="clear" w:color="000000" w:fill="FFFFFF"/>
            <w:noWrap/>
            <w:vAlign w:val="center"/>
            <w:hideMark/>
          </w:tcPr>
          <w:p w14:paraId="4BD324AC" w14:textId="77777777" w:rsidR="007D2F49" w:rsidRPr="00096662" w:rsidRDefault="007D2F49" w:rsidP="00270595">
            <w:pPr>
              <w:jc w:val="center"/>
              <w:rPr>
                <w:rFonts w:eastAsia="Times New Roman"/>
                <w:color w:val="000000"/>
                <w:sz w:val="18"/>
              </w:rPr>
            </w:pPr>
            <w:r>
              <w:rPr>
                <w:color w:val="000000"/>
                <w:sz w:val="18"/>
              </w:rPr>
              <w:t>5 585</w:t>
            </w:r>
          </w:p>
        </w:tc>
        <w:tc>
          <w:tcPr>
            <w:tcW w:w="901" w:type="dxa"/>
            <w:tcBorders>
              <w:top w:val="nil"/>
              <w:left w:val="nil"/>
              <w:bottom w:val="single" w:sz="4" w:space="0" w:color="auto"/>
              <w:right w:val="single" w:sz="4" w:space="0" w:color="auto"/>
            </w:tcBorders>
            <w:shd w:val="clear" w:color="000000" w:fill="FFFFFF"/>
            <w:noWrap/>
            <w:vAlign w:val="center"/>
            <w:hideMark/>
          </w:tcPr>
          <w:p w14:paraId="7E32ACAD" w14:textId="77777777" w:rsidR="007D2F49" w:rsidRPr="00096662" w:rsidRDefault="007D2F49" w:rsidP="00270595">
            <w:pPr>
              <w:jc w:val="center"/>
              <w:rPr>
                <w:rFonts w:eastAsia="Times New Roman"/>
                <w:color w:val="000000"/>
                <w:sz w:val="18"/>
              </w:rPr>
            </w:pPr>
            <w:r>
              <w:rPr>
                <w:color w:val="000000"/>
                <w:sz w:val="18"/>
              </w:rPr>
              <w:t>0,46</w:t>
            </w:r>
          </w:p>
        </w:tc>
        <w:tc>
          <w:tcPr>
            <w:tcW w:w="236" w:type="dxa"/>
            <w:tcBorders>
              <w:top w:val="nil"/>
              <w:left w:val="nil"/>
              <w:bottom w:val="nil"/>
              <w:right w:val="single" w:sz="4" w:space="0" w:color="auto"/>
            </w:tcBorders>
            <w:shd w:val="clear" w:color="000000" w:fill="FFFFFF"/>
            <w:noWrap/>
            <w:vAlign w:val="center"/>
            <w:hideMark/>
          </w:tcPr>
          <w:p w14:paraId="79177303" w14:textId="77777777" w:rsidR="007D2F49" w:rsidRPr="00096662" w:rsidRDefault="007D2F49" w:rsidP="00270595">
            <w:pPr>
              <w:jc w:val="center"/>
              <w:rPr>
                <w:rFonts w:eastAsia="Times New Roman"/>
                <w:color w:val="000000"/>
                <w:sz w:val="18"/>
              </w:rPr>
            </w:pPr>
            <w:r>
              <w:rPr>
                <w:color w:val="000000"/>
                <w:sz w:val="18"/>
              </w:rPr>
              <w:t> </w:t>
            </w:r>
          </w:p>
        </w:tc>
        <w:tc>
          <w:tcPr>
            <w:tcW w:w="6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A43832" w14:textId="77777777" w:rsidR="007D2F49" w:rsidRPr="00096662" w:rsidRDefault="007D2F49" w:rsidP="00270595">
            <w:pPr>
              <w:jc w:val="center"/>
              <w:rPr>
                <w:rFonts w:eastAsia="Times New Roman"/>
                <w:color w:val="000000"/>
                <w:sz w:val="16"/>
              </w:rPr>
            </w:pPr>
            <w:r>
              <w:rPr>
                <w:color w:val="000000"/>
                <w:sz w:val="16"/>
              </w:rPr>
              <w:t>2029</w:t>
            </w:r>
          </w:p>
        </w:tc>
        <w:tc>
          <w:tcPr>
            <w:tcW w:w="990" w:type="dxa"/>
            <w:tcBorders>
              <w:top w:val="nil"/>
              <w:left w:val="nil"/>
              <w:bottom w:val="single" w:sz="4" w:space="0" w:color="auto"/>
              <w:right w:val="single" w:sz="4" w:space="0" w:color="auto"/>
            </w:tcBorders>
            <w:shd w:val="clear" w:color="000000" w:fill="FFFFFF"/>
            <w:noWrap/>
            <w:vAlign w:val="center"/>
            <w:hideMark/>
          </w:tcPr>
          <w:p w14:paraId="1E0CA49E" w14:textId="77777777" w:rsidR="007D2F49" w:rsidRPr="00096662" w:rsidRDefault="007D2F49" w:rsidP="00270595">
            <w:pPr>
              <w:jc w:val="center"/>
              <w:rPr>
                <w:rFonts w:eastAsia="Times New Roman"/>
                <w:color w:val="000000"/>
                <w:sz w:val="18"/>
              </w:rPr>
            </w:pPr>
            <w:r>
              <w:rPr>
                <w:color w:val="000000"/>
                <w:sz w:val="18"/>
              </w:rPr>
              <w:t>14 715</w:t>
            </w:r>
          </w:p>
        </w:tc>
        <w:tc>
          <w:tcPr>
            <w:tcW w:w="892" w:type="dxa"/>
            <w:tcBorders>
              <w:top w:val="nil"/>
              <w:left w:val="nil"/>
              <w:bottom w:val="single" w:sz="4" w:space="0" w:color="auto"/>
              <w:right w:val="single" w:sz="4" w:space="0" w:color="auto"/>
            </w:tcBorders>
            <w:shd w:val="clear" w:color="000000" w:fill="FFFFFF"/>
            <w:noWrap/>
            <w:vAlign w:val="center"/>
            <w:hideMark/>
          </w:tcPr>
          <w:p w14:paraId="6613FBB1" w14:textId="77777777" w:rsidR="007D2F49" w:rsidRPr="00096662" w:rsidRDefault="007D2F49" w:rsidP="00270595">
            <w:pPr>
              <w:jc w:val="center"/>
              <w:rPr>
                <w:rFonts w:eastAsia="Times New Roman"/>
                <w:color w:val="000000"/>
                <w:sz w:val="18"/>
              </w:rPr>
            </w:pPr>
            <w:r>
              <w:rPr>
                <w:color w:val="000000"/>
                <w:sz w:val="18"/>
              </w:rPr>
              <w:t>1,27</w:t>
            </w:r>
          </w:p>
        </w:tc>
        <w:tc>
          <w:tcPr>
            <w:tcW w:w="935" w:type="dxa"/>
            <w:tcBorders>
              <w:top w:val="nil"/>
              <w:left w:val="nil"/>
              <w:bottom w:val="single" w:sz="4" w:space="0" w:color="auto"/>
              <w:right w:val="single" w:sz="4" w:space="0" w:color="auto"/>
            </w:tcBorders>
            <w:shd w:val="clear" w:color="000000" w:fill="FFFFFF"/>
            <w:noWrap/>
            <w:vAlign w:val="center"/>
            <w:hideMark/>
          </w:tcPr>
          <w:p w14:paraId="27AB9B48" w14:textId="77777777" w:rsidR="007D2F49" w:rsidRPr="00096662" w:rsidRDefault="007D2F49" w:rsidP="00270595">
            <w:pPr>
              <w:jc w:val="center"/>
              <w:rPr>
                <w:rFonts w:eastAsia="Times New Roman"/>
                <w:color w:val="000000"/>
                <w:sz w:val="18"/>
              </w:rPr>
            </w:pPr>
            <w:r>
              <w:rPr>
                <w:color w:val="000000"/>
                <w:sz w:val="18"/>
              </w:rPr>
              <w:t>3 516</w:t>
            </w:r>
          </w:p>
        </w:tc>
        <w:tc>
          <w:tcPr>
            <w:tcW w:w="902" w:type="dxa"/>
            <w:tcBorders>
              <w:top w:val="nil"/>
              <w:left w:val="nil"/>
              <w:bottom w:val="single" w:sz="4" w:space="0" w:color="auto"/>
              <w:right w:val="single" w:sz="4" w:space="0" w:color="auto"/>
            </w:tcBorders>
            <w:shd w:val="clear" w:color="000000" w:fill="FFFFFF"/>
            <w:noWrap/>
            <w:vAlign w:val="center"/>
            <w:hideMark/>
          </w:tcPr>
          <w:p w14:paraId="7D70D4CC" w14:textId="77777777" w:rsidR="007D2F49" w:rsidRPr="00096662" w:rsidRDefault="007D2F49" w:rsidP="00270595">
            <w:pPr>
              <w:jc w:val="center"/>
              <w:rPr>
                <w:rFonts w:eastAsia="Times New Roman"/>
                <w:color w:val="000000"/>
                <w:sz w:val="18"/>
              </w:rPr>
            </w:pPr>
            <w:r>
              <w:rPr>
                <w:color w:val="000000"/>
                <w:sz w:val="18"/>
              </w:rPr>
              <w:t>0,42</w:t>
            </w:r>
          </w:p>
        </w:tc>
      </w:tr>
    </w:tbl>
    <w:p w14:paraId="43A93FF6" w14:textId="77777777" w:rsidR="00D50E95" w:rsidRDefault="00646072" w:rsidP="00D50E95">
      <w:pPr>
        <w:rPr>
          <w:bCs/>
          <w:iCs/>
          <w:caps/>
          <w:szCs w:val="28"/>
        </w:rPr>
      </w:pPr>
      <w:r>
        <w:rPr>
          <w:bCs/>
          <w:iCs/>
          <w:caps/>
          <w:szCs w:val="28"/>
        </w:rPr>
        <w:br w:type="column"/>
      </w:r>
    </w:p>
    <w:p w14:paraId="484FACB9" w14:textId="46F2CAC1" w:rsidR="00D50E95" w:rsidRPr="00FE0C39" w:rsidRDefault="00D50E95" w:rsidP="00D81265">
      <w:pPr>
        <w:keepNext/>
        <w:spacing w:before="240" w:after="240"/>
        <w:outlineLvl w:val="1"/>
        <w:rPr>
          <w:bCs/>
          <w:iCs/>
          <w:caps/>
          <w:szCs w:val="28"/>
        </w:rPr>
      </w:pPr>
      <w:r>
        <w:rPr>
          <w:bCs/>
          <w:iCs/>
          <w:caps/>
          <w:szCs w:val="28"/>
        </w:rPr>
        <w:t>(c)</w:t>
      </w:r>
      <w:r>
        <w:rPr>
          <w:bCs/>
          <w:iCs/>
          <w:caps/>
          <w:szCs w:val="28"/>
        </w:rPr>
        <w:tab/>
        <w:t>язык публикации и сообщений ведомств</w:t>
      </w:r>
      <w:r w:rsidR="000D06D7" w:rsidRPr="00817F4C">
        <w:rPr>
          <w:rStyle w:val="FootnoteReference"/>
          <w:bCs/>
          <w:szCs w:val="26"/>
        </w:rPr>
        <w:footnoteReference w:id="31"/>
      </w:r>
    </w:p>
    <w:tbl>
      <w:tblPr>
        <w:tblW w:w="9129" w:type="dxa"/>
        <w:tblInd w:w="-110" w:type="dxa"/>
        <w:tblLayout w:type="fixed"/>
        <w:tblLook w:val="04A0" w:firstRow="1" w:lastRow="0" w:firstColumn="1" w:lastColumn="0" w:noHBand="0" w:noVBand="1"/>
      </w:tblPr>
      <w:tblGrid>
        <w:gridCol w:w="721"/>
        <w:gridCol w:w="1076"/>
        <w:gridCol w:w="898"/>
        <w:gridCol w:w="899"/>
        <w:gridCol w:w="902"/>
        <w:gridCol w:w="236"/>
        <w:gridCol w:w="674"/>
        <w:gridCol w:w="991"/>
        <w:gridCol w:w="893"/>
        <w:gridCol w:w="936"/>
        <w:gridCol w:w="903"/>
      </w:tblGrid>
      <w:tr w:rsidR="00AE2400" w:rsidRPr="00096662" w14:paraId="7D00CE7A" w14:textId="77777777" w:rsidTr="00270595">
        <w:trPr>
          <w:trHeight w:val="574"/>
        </w:trPr>
        <w:tc>
          <w:tcPr>
            <w:tcW w:w="4496" w:type="dxa"/>
            <w:gridSpan w:val="5"/>
            <w:shd w:val="clear" w:color="auto" w:fill="auto"/>
            <w:noWrap/>
            <w:vAlign w:val="center"/>
          </w:tcPr>
          <w:p w14:paraId="0804D2BB" w14:textId="77777777" w:rsidR="00AE2400" w:rsidRPr="00FE0B1C" w:rsidRDefault="00AE2400" w:rsidP="00270595">
            <w:pPr>
              <w:jc w:val="center"/>
              <w:rPr>
                <w:rFonts w:eastAsia="Times New Roman"/>
                <w:color w:val="000000"/>
              </w:rPr>
            </w:pPr>
            <w:r>
              <w:rPr>
                <w:color w:val="000000"/>
              </w:rPr>
              <w:t>Только русский</w:t>
            </w:r>
          </w:p>
        </w:tc>
        <w:tc>
          <w:tcPr>
            <w:tcW w:w="236" w:type="dxa"/>
            <w:shd w:val="clear" w:color="000000" w:fill="FFFFFF"/>
            <w:noWrap/>
            <w:vAlign w:val="center"/>
          </w:tcPr>
          <w:p w14:paraId="3C14F7A5" w14:textId="77777777" w:rsidR="00AE2400" w:rsidRPr="00FE0B1C" w:rsidRDefault="00AE2400" w:rsidP="00270595">
            <w:pPr>
              <w:jc w:val="center"/>
              <w:rPr>
                <w:rFonts w:eastAsia="Times New Roman"/>
                <w:color w:val="000000"/>
                <w:lang w:eastAsia="ja-JP"/>
              </w:rPr>
            </w:pPr>
          </w:p>
        </w:tc>
        <w:tc>
          <w:tcPr>
            <w:tcW w:w="4397" w:type="dxa"/>
            <w:gridSpan w:val="5"/>
            <w:shd w:val="clear" w:color="auto" w:fill="auto"/>
            <w:noWrap/>
            <w:vAlign w:val="center"/>
          </w:tcPr>
          <w:p w14:paraId="0B6D5920" w14:textId="77777777" w:rsidR="00AE2400" w:rsidRPr="00FE0B1C" w:rsidRDefault="00AE2400" w:rsidP="00270595">
            <w:pPr>
              <w:jc w:val="center"/>
              <w:rPr>
                <w:rFonts w:eastAsia="Times New Roman"/>
                <w:color w:val="000000"/>
              </w:rPr>
            </w:pPr>
            <w:r>
              <w:rPr>
                <w:color w:val="000000"/>
              </w:rPr>
              <w:t>Только китайский</w:t>
            </w:r>
          </w:p>
        </w:tc>
      </w:tr>
      <w:tr w:rsidR="00AE2400" w:rsidRPr="00096662" w14:paraId="7E71A281" w14:textId="77777777" w:rsidTr="00270595">
        <w:trPr>
          <w:trHeight w:val="574"/>
        </w:trPr>
        <w:tc>
          <w:tcPr>
            <w:tcW w:w="721" w:type="dxa"/>
            <w:tcBorders>
              <w:left w:val="single" w:sz="4" w:space="0" w:color="FFFFFF" w:themeColor="background1"/>
              <w:bottom w:val="single" w:sz="4" w:space="0" w:color="FFFFFF" w:themeColor="background1"/>
              <w:right w:val="single" w:sz="4" w:space="0" w:color="auto"/>
            </w:tcBorders>
            <w:shd w:val="clear" w:color="auto" w:fill="auto"/>
            <w:noWrap/>
            <w:vAlign w:val="center"/>
          </w:tcPr>
          <w:p w14:paraId="22FE24D2" w14:textId="77777777" w:rsidR="00AE2400" w:rsidRPr="00096662" w:rsidRDefault="00AE2400" w:rsidP="00270595">
            <w:pPr>
              <w:jc w:val="center"/>
              <w:rPr>
                <w:rFonts w:eastAsia="Times New Roman"/>
                <w:color w:val="000000"/>
                <w:sz w:val="18"/>
                <w:lang w:eastAsia="ja-JP"/>
              </w:rPr>
            </w:pPr>
          </w:p>
        </w:tc>
        <w:tc>
          <w:tcPr>
            <w:tcW w:w="1974" w:type="dxa"/>
            <w:gridSpan w:val="2"/>
            <w:tcBorders>
              <w:top w:val="single" w:sz="4" w:space="0" w:color="auto"/>
              <w:left w:val="single" w:sz="4" w:space="0" w:color="auto"/>
              <w:bottom w:val="single" w:sz="4" w:space="0" w:color="FFFFFF" w:themeColor="background1"/>
              <w:right w:val="single" w:sz="4" w:space="0" w:color="auto"/>
            </w:tcBorders>
            <w:shd w:val="clear" w:color="auto" w:fill="auto"/>
            <w:vAlign w:val="center"/>
          </w:tcPr>
          <w:p w14:paraId="0AD74191" w14:textId="77777777" w:rsidR="00AE2400" w:rsidRPr="00E93E15" w:rsidRDefault="00AE2400" w:rsidP="00270595">
            <w:pPr>
              <w:jc w:val="center"/>
              <w:rPr>
                <w:rFonts w:eastAsia="Times New Roman"/>
                <w:color w:val="000000"/>
                <w:sz w:val="16"/>
              </w:rPr>
            </w:pPr>
            <w:r>
              <w:rPr>
                <w:color w:val="000000"/>
                <w:sz w:val="16"/>
              </w:rPr>
              <w:t>Прямой перевод</w:t>
            </w:r>
            <w:r w:rsidRPr="00892B18">
              <w:rPr>
                <w:rFonts w:eastAsia="Times New Roman"/>
                <w:bCs/>
                <w:i/>
                <w:color w:val="000000"/>
                <w:sz w:val="16"/>
                <w:vertAlign w:val="superscript"/>
                <w:lang w:eastAsia="ja-JP"/>
              </w:rPr>
              <w:footnoteReference w:id="32"/>
            </w:r>
          </w:p>
        </w:tc>
        <w:tc>
          <w:tcPr>
            <w:tcW w:w="1801" w:type="dxa"/>
            <w:gridSpan w:val="2"/>
            <w:tcBorders>
              <w:top w:val="single" w:sz="4" w:space="0" w:color="auto"/>
              <w:left w:val="single" w:sz="4" w:space="0" w:color="auto"/>
              <w:bottom w:val="single" w:sz="4" w:space="0" w:color="FFFFFF" w:themeColor="background1"/>
              <w:right w:val="single" w:sz="4" w:space="0" w:color="auto"/>
            </w:tcBorders>
            <w:shd w:val="clear" w:color="auto" w:fill="auto"/>
            <w:vAlign w:val="center"/>
          </w:tcPr>
          <w:p w14:paraId="7EFB10C5" w14:textId="77777777" w:rsidR="00AE2400" w:rsidRPr="00E93E15" w:rsidRDefault="00AE2400" w:rsidP="00270595">
            <w:pPr>
              <w:jc w:val="center"/>
              <w:rPr>
                <w:rFonts w:eastAsia="Times New Roman"/>
                <w:color w:val="000000"/>
                <w:sz w:val="16"/>
              </w:rPr>
            </w:pPr>
            <w:r>
              <w:rPr>
                <w:color w:val="000000"/>
                <w:sz w:val="16"/>
              </w:rPr>
              <w:t>Непрямой перевод через английский язык</w:t>
            </w:r>
            <w:r w:rsidRPr="004B1013">
              <w:rPr>
                <w:rFonts w:eastAsia="Times New Roman"/>
                <w:bCs/>
                <w:i/>
                <w:color w:val="000000"/>
                <w:sz w:val="16"/>
                <w:vertAlign w:val="superscript"/>
                <w:lang w:eastAsia="ja-JP"/>
              </w:rPr>
              <w:footnoteReference w:id="33"/>
            </w:r>
          </w:p>
        </w:tc>
        <w:tc>
          <w:tcPr>
            <w:tcW w:w="236" w:type="dxa"/>
            <w:tcBorders>
              <w:left w:val="single" w:sz="4" w:space="0" w:color="auto"/>
              <w:bottom w:val="nil"/>
              <w:right w:val="single" w:sz="4" w:space="0" w:color="FFFFFF" w:themeColor="background1"/>
            </w:tcBorders>
            <w:shd w:val="clear" w:color="000000" w:fill="FFFFFF"/>
            <w:noWrap/>
            <w:vAlign w:val="center"/>
          </w:tcPr>
          <w:p w14:paraId="00BF3F25" w14:textId="77777777" w:rsidR="00AE2400" w:rsidRPr="00E93E15" w:rsidRDefault="00AE2400" w:rsidP="00270595">
            <w:pPr>
              <w:jc w:val="center"/>
              <w:rPr>
                <w:rFonts w:eastAsia="Times New Roman"/>
                <w:color w:val="000000"/>
                <w:sz w:val="16"/>
                <w:lang w:eastAsia="ja-JP"/>
              </w:rPr>
            </w:pPr>
          </w:p>
        </w:tc>
        <w:tc>
          <w:tcPr>
            <w:tcW w:w="674" w:type="dxa"/>
            <w:tcBorders>
              <w:left w:val="single" w:sz="4" w:space="0" w:color="FFFFFF" w:themeColor="background1"/>
              <w:bottom w:val="single" w:sz="4" w:space="0" w:color="FFFFFF" w:themeColor="background1"/>
              <w:right w:val="single" w:sz="4" w:space="0" w:color="auto"/>
            </w:tcBorders>
            <w:shd w:val="clear" w:color="auto" w:fill="auto"/>
            <w:noWrap/>
            <w:vAlign w:val="center"/>
          </w:tcPr>
          <w:p w14:paraId="43E61F5F" w14:textId="77777777" w:rsidR="00AE2400" w:rsidRPr="00E93E15" w:rsidRDefault="00AE2400" w:rsidP="00270595">
            <w:pPr>
              <w:jc w:val="center"/>
              <w:rPr>
                <w:rFonts w:eastAsia="Times New Roman"/>
                <w:color w:val="000000"/>
                <w:sz w:val="16"/>
                <w:lang w:eastAsia="ja-JP"/>
              </w:rPr>
            </w:pPr>
          </w:p>
        </w:tc>
        <w:tc>
          <w:tcPr>
            <w:tcW w:w="1884" w:type="dxa"/>
            <w:gridSpan w:val="2"/>
            <w:tcBorders>
              <w:top w:val="single" w:sz="4" w:space="0" w:color="auto"/>
              <w:left w:val="nil"/>
              <w:bottom w:val="single" w:sz="4" w:space="0" w:color="auto"/>
              <w:right w:val="single" w:sz="4" w:space="0" w:color="auto"/>
            </w:tcBorders>
            <w:shd w:val="clear" w:color="auto" w:fill="auto"/>
            <w:vAlign w:val="center"/>
          </w:tcPr>
          <w:p w14:paraId="6E4E4A70" w14:textId="77777777" w:rsidR="00AE2400" w:rsidRPr="00E93E15" w:rsidRDefault="00AE2400" w:rsidP="00270595">
            <w:pPr>
              <w:jc w:val="center"/>
              <w:rPr>
                <w:rFonts w:eastAsia="Times New Roman"/>
                <w:color w:val="000000"/>
                <w:sz w:val="16"/>
              </w:rPr>
            </w:pPr>
            <w:r>
              <w:rPr>
                <w:color w:val="000000"/>
                <w:sz w:val="16"/>
              </w:rPr>
              <w:t>Прямой перевод</w:t>
            </w:r>
          </w:p>
        </w:tc>
        <w:tc>
          <w:tcPr>
            <w:tcW w:w="1839" w:type="dxa"/>
            <w:gridSpan w:val="2"/>
            <w:tcBorders>
              <w:top w:val="single" w:sz="4" w:space="0" w:color="auto"/>
              <w:left w:val="nil"/>
              <w:bottom w:val="single" w:sz="4" w:space="0" w:color="auto"/>
              <w:right w:val="single" w:sz="4" w:space="0" w:color="auto"/>
            </w:tcBorders>
            <w:shd w:val="clear" w:color="auto" w:fill="auto"/>
            <w:vAlign w:val="center"/>
          </w:tcPr>
          <w:p w14:paraId="4C8AA891" w14:textId="77777777" w:rsidR="00AE2400" w:rsidRPr="00E93E15" w:rsidRDefault="00AE2400" w:rsidP="00270595">
            <w:pPr>
              <w:jc w:val="center"/>
              <w:rPr>
                <w:rFonts w:eastAsia="Times New Roman"/>
                <w:color w:val="000000"/>
                <w:sz w:val="16"/>
              </w:rPr>
            </w:pPr>
            <w:r>
              <w:rPr>
                <w:color w:val="000000"/>
                <w:sz w:val="16"/>
              </w:rPr>
              <w:t>Непрямой перевод через английский язык</w:t>
            </w:r>
          </w:p>
        </w:tc>
      </w:tr>
      <w:tr w:rsidR="00AE2400" w:rsidRPr="00096662" w14:paraId="641F0C88" w14:textId="77777777" w:rsidTr="00270595">
        <w:trPr>
          <w:trHeight w:val="574"/>
        </w:trPr>
        <w:tc>
          <w:tcPr>
            <w:tcW w:w="721" w:type="dxa"/>
            <w:tcBorders>
              <w:top w:val="single" w:sz="4" w:space="0" w:color="FFFFFF" w:themeColor="background1"/>
              <w:left w:val="single" w:sz="4" w:space="0" w:color="FFFFFF" w:themeColor="background1"/>
              <w:bottom w:val="single" w:sz="4" w:space="0" w:color="auto"/>
              <w:right w:val="single" w:sz="4" w:space="0" w:color="auto"/>
            </w:tcBorders>
            <w:shd w:val="clear" w:color="auto" w:fill="auto"/>
            <w:noWrap/>
            <w:vAlign w:val="center"/>
            <w:hideMark/>
          </w:tcPr>
          <w:p w14:paraId="68743B47" w14:textId="77777777" w:rsidR="00AE2400" w:rsidRPr="00096662" w:rsidRDefault="00AE2400" w:rsidP="00270595">
            <w:pPr>
              <w:jc w:val="center"/>
              <w:rPr>
                <w:rFonts w:eastAsia="Times New Roman"/>
                <w:color w:val="000000"/>
                <w:sz w:val="18"/>
              </w:rPr>
            </w:pPr>
            <w:r>
              <w:rPr>
                <w:color w:val="000000"/>
                <w:sz w:val="18"/>
              </w:rPr>
              <w:t> </w:t>
            </w:r>
          </w:p>
        </w:tc>
        <w:tc>
          <w:tcPr>
            <w:tcW w:w="1076" w:type="dxa"/>
            <w:tcBorders>
              <w:top w:val="single" w:sz="8" w:space="0" w:color="auto"/>
              <w:left w:val="nil"/>
              <w:bottom w:val="single" w:sz="4" w:space="0" w:color="auto"/>
              <w:right w:val="single" w:sz="4" w:space="0" w:color="auto"/>
            </w:tcBorders>
            <w:shd w:val="clear" w:color="auto" w:fill="auto"/>
            <w:vAlign w:val="center"/>
            <w:hideMark/>
          </w:tcPr>
          <w:p w14:paraId="4E12FBEB" w14:textId="77777777" w:rsidR="00AE2400" w:rsidRPr="00096662" w:rsidRDefault="00AE2400" w:rsidP="00270595">
            <w:pPr>
              <w:jc w:val="center"/>
              <w:rPr>
                <w:rFonts w:eastAsia="Times New Roman"/>
                <w:color w:val="000000"/>
                <w:sz w:val="12"/>
              </w:rPr>
            </w:pPr>
            <w:r>
              <w:rPr>
                <w:color w:val="000000"/>
                <w:sz w:val="12"/>
              </w:rPr>
              <w:t>Редактирование перевода, выполненного на контрактной основе (шв. фр.)</w:t>
            </w:r>
          </w:p>
        </w:tc>
        <w:tc>
          <w:tcPr>
            <w:tcW w:w="898" w:type="dxa"/>
            <w:tcBorders>
              <w:top w:val="single" w:sz="8" w:space="0" w:color="auto"/>
              <w:left w:val="nil"/>
              <w:bottom w:val="single" w:sz="4" w:space="0" w:color="auto"/>
              <w:right w:val="single" w:sz="4" w:space="0" w:color="auto"/>
            </w:tcBorders>
            <w:shd w:val="clear" w:color="auto" w:fill="auto"/>
            <w:vAlign w:val="center"/>
            <w:hideMark/>
          </w:tcPr>
          <w:p w14:paraId="49573A24" w14:textId="77777777" w:rsidR="00AE2400" w:rsidRPr="00096662" w:rsidRDefault="00AE2400" w:rsidP="00270595">
            <w:pPr>
              <w:jc w:val="center"/>
              <w:rPr>
                <w:rFonts w:eastAsia="Times New Roman"/>
                <w:color w:val="000000"/>
                <w:sz w:val="12"/>
              </w:rPr>
            </w:pPr>
            <w:r>
              <w:rPr>
                <w:color w:val="000000"/>
                <w:sz w:val="12"/>
              </w:rPr>
              <w:t>Контроль качества перевода (рабочие дни)</w:t>
            </w:r>
          </w:p>
        </w:tc>
        <w:tc>
          <w:tcPr>
            <w:tcW w:w="899" w:type="dxa"/>
            <w:tcBorders>
              <w:top w:val="single" w:sz="8" w:space="0" w:color="auto"/>
              <w:left w:val="nil"/>
              <w:bottom w:val="single" w:sz="4" w:space="0" w:color="auto"/>
              <w:right w:val="single" w:sz="4" w:space="0" w:color="auto"/>
            </w:tcBorders>
            <w:shd w:val="clear" w:color="auto" w:fill="auto"/>
            <w:vAlign w:val="center"/>
            <w:hideMark/>
          </w:tcPr>
          <w:p w14:paraId="325E53C4" w14:textId="77777777" w:rsidR="00AE2400" w:rsidRPr="00096662" w:rsidRDefault="00AE2400" w:rsidP="00270595">
            <w:pPr>
              <w:jc w:val="center"/>
              <w:rPr>
                <w:rFonts w:eastAsia="Times New Roman"/>
                <w:color w:val="000000"/>
                <w:sz w:val="12"/>
              </w:rPr>
            </w:pPr>
            <w:r>
              <w:rPr>
                <w:color w:val="000000"/>
                <w:sz w:val="12"/>
              </w:rPr>
              <w:t>Редактирование перевода, выполненного на контрактной основе (шв. фр.)</w:t>
            </w:r>
          </w:p>
        </w:tc>
        <w:tc>
          <w:tcPr>
            <w:tcW w:w="902" w:type="dxa"/>
            <w:tcBorders>
              <w:top w:val="single" w:sz="8" w:space="0" w:color="auto"/>
              <w:left w:val="nil"/>
              <w:bottom w:val="single" w:sz="4" w:space="0" w:color="auto"/>
              <w:right w:val="single" w:sz="4" w:space="0" w:color="auto"/>
            </w:tcBorders>
            <w:shd w:val="clear" w:color="auto" w:fill="auto"/>
            <w:vAlign w:val="center"/>
            <w:hideMark/>
          </w:tcPr>
          <w:p w14:paraId="67C05420" w14:textId="77777777" w:rsidR="00AE2400" w:rsidRPr="00096662" w:rsidRDefault="00AE2400" w:rsidP="00270595">
            <w:pPr>
              <w:jc w:val="center"/>
              <w:rPr>
                <w:rFonts w:eastAsia="Times New Roman"/>
                <w:color w:val="000000"/>
                <w:sz w:val="12"/>
              </w:rPr>
            </w:pPr>
            <w:r>
              <w:rPr>
                <w:color w:val="000000"/>
                <w:sz w:val="12"/>
              </w:rPr>
              <w:t>Контроль качества перевода (рабочие дни)</w:t>
            </w:r>
          </w:p>
        </w:tc>
        <w:tc>
          <w:tcPr>
            <w:tcW w:w="236" w:type="dxa"/>
            <w:tcBorders>
              <w:top w:val="nil"/>
              <w:left w:val="nil"/>
              <w:bottom w:val="nil"/>
              <w:right w:val="single" w:sz="4" w:space="0" w:color="FFFFFF" w:themeColor="background1"/>
            </w:tcBorders>
            <w:shd w:val="clear" w:color="000000" w:fill="FFFFFF"/>
            <w:noWrap/>
            <w:vAlign w:val="center"/>
            <w:hideMark/>
          </w:tcPr>
          <w:p w14:paraId="58684C3B" w14:textId="77777777" w:rsidR="00AE2400" w:rsidRPr="00096662" w:rsidRDefault="00AE2400" w:rsidP="00270595">
            <w:pPr>
              <w:jc w:val="center"/>
              <w:rPr>
                <w:rFonts w:eastAsia="Times New Roman"/>
                <w:color w:val="000000"/>
                <w:sz w:val="12"/>
              </w:rPr>
            </w:pPr>
            <w:r>
              <w:rPr>
                <w:color w:val="000000"/>
                <w:sz w:val="12"/>
              </w:rPr>
              <w:t> </w:t>
            </w:r>
          </w:p>
        </w:tc>
        <w:tc>
          <w:tcPr>
            <w:tcW w:w="674" w:type="dxa"/>
            <w:tcBorders>
              <w:top w:val="single" w:sz="4" w:space="0" w:color="FFFFFF" w:themeColor="background1"/>
              <w:left w:val="single" w:sz="4" w:space="0" w:color="FFFFFF" w:themeColor="background1"/>
              <w:bottom w:val="single" w:sz="4" w:space="0" w:color="auto"/>
              <w:right w:val="single" w:sz="4" w:space="0" w:color="auto"/>
            </w:tcBorders>
            <w:shd w:val="clear" w:color="auto" w:fill="auto"/>
            <w:noWrap/>
            <w:vAlign w:val="center"/>
            <w:hideMark/>
          </w:tcPr>
          <w:p w14:paraId="34414FE5" w14:textId="77777777" w:rsidR="00AE2400" w:rsidRPr="00096662" w:rsidRDefault="00AE2400" w:rsidP="00270595">
            <w:pPr>
              <w:jc w:val="center"/>
              <w:rPr>
                <w:rFonts w:eastAsia="Times New Roman"/>
                <w:color w:val="000000"/>
                <w:sz w:val="12"/>
              </w:rPr>
            </w:pPr>
            <w:r>
              <w:rPr>
                <w:color w:val="000000"/>
                <w:sz w:val="12"/>
              </w:rPr>
              <w:t> </w:t>
            </w:r>
          </w:p>
        </w:tc>
        <w:tc>
          <w:tcPr>
            <w:tcW w:w="991" w:type="dxa"/>
            <w:tcBorders>
              <w:top w:val="single" w:sz="8" w:space="0" w:color="auto"/>
              <w:left w:val="nil"/>
              <w:bottom w:val="single" w:sz="4" w:space="0" w:color="auto"/>
              <w:right w:val="single" w:sz="4" w:space="0" w:color="auto"/>
            </w:tcBorders>
            <w:shd w:val="clear" w:color="auto" w:fill="auto"/>
            <w:vAlign w:val="center"/>
            <w:hideMark/>
          </w:tcPr>
          <w:p w14:paraId="48A2E393" w14:textId="77777777" w:rsidR="00AE2400" w:rsidRPr="00096662" w:rsidRDefault="00AE2400" w:rsidP="00270595">
            <w:pPr>
              <w:jc w:val="center"/>
              <w:rPr>
                <w:rFonts w:eastAsia="Times New Roman"/>
                <w:color w:val="000000"/>
                <w:sz w:val="12"/>
              </w:rPr>
            </w:pPr>
            <w:r>
              <w:rPr>
                <w:color w:val="000000"/>
                <w:sz w:val="12"/>
              </w:rPr>
              <w:t>Редактирование перевода, выполненного на контрактной основе (шв. фр.)</w:t>
            </w:r>
          </w:p>
        </w:tc>
        <w:tc>
          <w:tcPr>
            <w:tcW w:w="893" w:type="dxa"/>
            <w:tcBorders>
              <w:top w:val="single" w:sz="8" w:space="0" w:color="auto"/>
              <w:left w:val="nil"/>
              <w:bottom w:val="single" w:sz="4" w:space="0" w:color="auto"/>
              <w:right w:val="single" w:sz="4" w:space="0" w:color="auto"/>
            </w:tcBorders>
            <w:shd w:val="clear" w:color="auto" w:fill="auto"/>
            <w:vAlign w:val="center"/>
            <w:hideMark/>
          </w:tcPr>
          <w:p w14:paraId="2C016102" w14:textId="77777777" w:rsidR="00AE2400" w:rsidRPr="00096662" w:rsidRDefault="00AE2400" w:rsidP="00270595">
            <w:pPr>
              <w:jc w:val="center"/>
              <w:rPr>
                <w:rFonts w:eastAsia="Times New Roman"/>
                <w:color w:val="000000"/>
                <w:sz w:val="12"/>
              </w:rPr>
            </w:pPr>
            <w:r>
              <w:rPr>
                <w:color w:val="000000"/>
                <w:sz w:val="12"/>
              </w:rPr>
              <w:t>Контроль качества перевода (рабочие дни)</w:t>
            </w:r>
          </w:p>
        </w:tc>
        <w:tc>
          <w:tcPr>
            <w:tcW w:w="936" w:type="dxa"/>
            <w:tcBorders>
              <w:top w:val="single" w:sz="8" w:space="0" w:color="auto"/>
              <w:left w:val="nil"/>
              <w:bottom w:val="single" w:sz="4" w:space="0" w:color="auto"/>
              <w:right w:val="single" w:sz="4" w:space="0" w:color="auto"/>
            </w:tcBorders>
            <w:shd w:val="clear" w:color="auto" w:fill="auto"/>
            <w:vAlign w:val="center"/>
            <w:hideMark/>
          </w:tcPr>
          <w:p w14:paraId="4BF36510" w14:textId="77777777" w:rsidR="00AE2400" w:rsidRPr="00096662" w:rsidRDefault="00AE2400" w:rsidP="00270595">
            <w:pPr>
              <w:jc w:val="center"/>
              <w:rPr>
                <w:rFonts w:eastAsia="Times New Roman"/>
                <w:color w:val="000000"/>
                <w:sz w:val="12"/>
              </w:rPr>
            </w:pPr>
            <w:r>
              <w:rPr>
                <w:color w:val="000000"/>
                <w:sz w:val="12"/>
              </w:rPr>
              <w:t>Редактирование перевода, выполненного на контрактной основе (шв. фр.)</w:t>
            </w:r>
          </w:p>
        </w:tc>
        <w:tc>
          <w:tcPr>
            <w:tcW w:w="903" w:type="dxa"/>
            <w:tcBorders>
              <w:top w:val="single" w:sz="8" w:space="0" w:color="auto"/>
              <w:left w:val="nil"/>
              <w:bottom w:val="single" w:sz="4" w:space="0" w:color="auto"/>
              <w:right w:val="single" w:sz="4" w:space="0" w:color="auto"/>
            </w:tcBorders>
            <w:shd w:val="clear" w:color="auto" w:fill="auto"/>
            <w:vAlign w:val="center"/>
            <w:hideMark/>
          </w:tcPr>
          <w:p w14:paraId="537900C3" w14:textId="77777777" w:rsidR="00AE2400" w:rsidRPr="00096662" w:rsidRDefault="00AE2400" w:rsidP="00270595">
            <w:pPr>
              <w:jc w:val="center"/>
              <w:rPr>
                <w:rFonts w:eastAsia="Times New Roman"/>
                <w:color w:val="000000"/>
                <w:sz w:val="12"/>
              </w:rPr>
            </w:pPr>
            <w:r>
              <w:rPr>
                <w:color w:val="000000"/>
                <w:sz w:val="12"/>
              </w:rPr>
              <w:t>Контроль качества перевода (рабочие дни)</w:t>
            </w:r>
          </w:p>
        </w:tc>
      </w:tr>
      <w:tr w:rsidR="00AE2400" w:rsidRPr="00096662" w14:paraId="519CD672" w14:textId="77777777" w:rsidTr="00270595">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1630B97E" w14:textId="77777777" w:rsidR="00AE2400" w:rsidRPr="00096662" w:rsidRDefault="00AE2400" w:rsidP="00270595">
            <w:pPr>
              <w:jc w:val="center"/>
              <w:rPr>
                <w:rFonts w:eastAsia="Times New Roman"/>
                <w:color w:val="000000"/>
                <w:sz w:val="16"/>
              </w:rPr>
            </w:pPr>
            <w:r>
              <w:rPr>
                <w:color w:val="000000"/>
                <w:sz w:val="16"/>
              </w:rPr>
              <w:t>2019</w:t>
            </w:r>
          </w:p>
        </w:tc>
        <w:tc>
          <w:tcPr>
            <w:tcW w:w="1076" w:type="dxa"/>
            <w:tcBorders>
              <w:top w:val="nil"/>
              <w:left w:val="nil"/>
              <w:bottom w:val="single" w:sz="4" w:space="0" w:color="auto"/>
              <w:right w:val="single" w:sz="4" w:space="0" w:color="auto"/>
            </w:tcBorders>
            <w:shd w:val="clear" w:color="000000" w:fill="FFFFFF"/>
            <w:noWrap/>
            <w:vAlign w:val="center"/>
            <w:hideMark/>
          </w:tcPr>
          <w:p w14:paraId="6648C274" w14:textId="77777777" w:rsidR="00AE2400" w:rsidRPr="00667DC9" w:rsidRDefault="00AE2400" w:rsidP="00270595">
            <w:pPr>
              <w:jc w:val="center"/>
              <w:rPr>
                <w:rFonts w:eastAsia="Times New Roman"/>
                <w:color w:val="000000"/>
                <w:sz w:val="18"/>
              </w:rPr>
            </w:pPr>
            <w:r>
              <w:rPr>
                <w:color w:val="000000"/>
                <w:sz w:val="18"/>
              </w:rPr>
              <w:t>13 700</w:t>
            </w:r>
          </w:p>
        </w:tc>
        <w:tc>
          <w:tcPr>
            <w:tcW w:w="898" w:type="dxa"/>
            <w:tcBorders>
              <w:top w:val="nil"/>
              <w:left w:val="nil"/>
              <w:bottom w:val="single" w:sz="4" w:space="0" w:color="auto"/>
              <w:right w:val="single" w:sz="4" w:space="0" w:color="auto"/>
            </w:tcBorders>
            <w:shd w:val="clear" w:color="000000" w:fill="FFFFFF"/>
            <w:noWrap/>
            <w:vAlign w:val="center"/>
            <w:hideMark/>
          </w:tcPr>
          <w:p w14:paraId="1058D860" w14:textId="77777777" w:rsidR="00AE2400" w:rsidRPr="00667DC9" w:rsidRDefault="00AE2400" w:rsidP="00270595">
            <w:pPr>
              <w:jc w:val="center"/>
              <w:rPr>
                <w:rFonts w:eastAsia="Times New Roman"/>
                <w:color w:val="000000"/>
                <w:sz w:val="18"/>
              </w:rPr>
            </w:pPr>
            <w:r>
              <w:rPr>
                <w:color w:val="000000"/>
                <w:sz w:val="18"/>
              </w:rPr>
              <w:t>1,70</w:t>
            </w:r>
          </w:p>
        </w:tc>
        <w:tc>
          <w:tcPr>
            <w:tcW w:w="899" w:type="dxa"/>
            <w:tcBorders>
              <w:top w:val="nil"/>
              <w:left w:val="nil"/>
              <w:bottom w:val="single" w:sz="4" w:space="0" w:color="auto"/>
              <w:right w:val="single" w:sz="4" w:space="0" w:color="auto"/>
            </w:tcBorders>
            <w:shd w:val="clear" w:color="000000" w:fill="FFFFFF"/>
            <w:noWrap/>
            <w:vAlign w:val="center"/>
            <w:hideMark/>
          </w:tcPr>
          <w:p w14:paraId="3B71947F" w14:textId="77777777" w:rsidR="00AE2400" w:rsidRPr="00FE2983" w:rsidRDefault="00AE2400" w:rsidP="00270595">
            <w:pPr>
              <w:jc w:val="center"/>
              <w:rPr>
                <w:rFonts w:eastAsia="Times New Roman"/>
                <w:color w:val="000000"/>
                <w:sz w:val="18"/>
              </w:rPr>
            </w:pPr>
            <w:r>
              <w:rPr>
                <w:sz w:val="18"/>
              </w:rPr>
              <w:t>6 892</w:t>
            </w:r>
          </w:p>
        </w:tc>
        <w:tc>
          <w:tcPr>
            <w:tcW w:w="902" w:type="dxa"/>
            <w:tcBorders>
              <w:top w:val="nil"/>
              <w:left w:val="nil"/>
              <w:bottom w:val="single" w:sz="4" w:space="0" w:color="auto"/>
              <w:right w:val="single" w:sz="4" w:space="0" w:color="auto"/>
            </w:tcBorders>
            <w:shd w:val="clear" w:color="000000" w:fill="FFFFFF"/>
            <w:noWrap/>
            <w:vAlign w:val="center"/>
            <w:hideMark/>
          </w:tcPr>
          <w:p w14:paraId="0F5A99C4" w14:textId="77777777" w:rsidR="00AE2400" w:rsidRPr="00667DC9" w:rsidRDefault="00AE2400" w:rsidP="00270595">
            <w:pPr>
              <w:jc w:val="center"/>
              <w:rPr>
                <w:rFonts w:eastAsia="Times New Roman"/>
                <w:color w:val="000000"/>
                <w:sz w:val="18"/>
              </w:rPr>
            </w:pPr>
            <w:r>
              <w:rPr>
                <w:sz w:val="18"/>
              </w:rPr>
              <w:t>0,57</w:t>
            </w:r>
          </w:p>
        </w:tc>
        <w:tc>
          <w:tcPr>
            <w:tcW w:w="236" w:type="dxa"/>
            <w:tcBorders>
              <w:top w:val="nil"/>
              <w:left w:val="nil"/>
              <w:bottom w:val="nil"/>
              <w:right w:val="nil"/>
            </w:tcBorders>
            <w:shd w:val="clear" w:color="000000" w:fill="FFFFFF"/>
            <w:noWrap/>
            <w:vAlign w:val="center"/>
            <w:hideMark/>
          </w:tcPr>
          <w:p w14:paraId="21C9AE93" w14:textId="77777777" w:rsidR="00AE2400" w:rsidRPr="00096662" w:rsidRDefault="00AE2400" w:rsidP="00270595">
            <w:pPr>
              <w:jc w:val="center"/>
              <w:rPr>
                <w:rFonts w:eastAsia="Times New Roman"/>
                <w:color w:val="000000"/>
                <w:sz w:val="18"/>
              </w:rPr>
            </w:pPr>
            <w:r>
              <w:rPr>
                <w:color w:val="000000"/>
                <w:sz w:val="18"/>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513B03FC" w14:textId="77777777" w:rsidR="00AE2400" w:rsidRPr="00096662" w:rsidRDefault="00AE2400" w:rsidP="00270595">
            <w:pPr>
              <w:jc w:val="center"/>
              <w:rPr>
                <w:rFonts w:eastAsia="Times New Roman"/>
                <w:color w:val="000000"/>
                <w:sz w:val="16"/>
              </w:rPr>
            </w:pPr>
            <w:r>
              <w:rPr>
                <w:color w:val="000000"/>
                <w:sz w:val="16"/>
              </w:rPr>
              <w:t>2019</w:t>
            </w:r>
          </w:p>
        </w:tc>
        <w:tc>
          <w:tcPr>
            <w:tcW w:w="991" w:type="dxa"/>
            <w:tcBorders>
              <w:top w:val="nil"/>
              <w:left w:val="nil"/>
              <w:bottom w:val="single" w:sz="4" w:space="0" w:color="auto"/>
              <w:right w:val="single" w:sz="4" w:space="0" w:color="auto"/>
            </w:tcBorders>
            <w:shd w:val="clear" w:color="000000" w:fill="FFFFFF"/>
            <w:noWrap/>
            <w:vAlign w:val="center"/>
            <w:hideMark/>
          </w:tcPr>
          <w:p w14:paraId="6014B86E" w14:textId="77777777" w:rsidR="00AE2400" w:rsidRPr="00667DC9" w:rsidRDefault="00AE2400" w:rsidP="00270595">
            <w:pPr>
              <w:jc w:val="center"/>
              <w:rPr>
                <w:rFonts w:eastAsia="Times New Roman"/>
                <w:color w:val="000000"/>
                <w:sz w:val="18"/>
              </w:rPr>
            </w:pPr>
            <w:r>
              <w:rPr>
                <w:color w:val="000000"/>
                <w:sz w:val="18"/>
              </w:rPr>
              <w:t>9 680</w:t>
            </w:r>
          </w:p>
        </w:tc>
        <w:tc>
          <w:tcPr>
            <w:tcW w:w="893" w:type="dxa"/>
            <w:tcBorders>
              <w:top w:val="nil"/>
              <w:left w:val="nil"/>
              <w:bottom w:val="single" w:sz="4" w:space="0" w:color="auto"/>
              <w:right w:val="single" w:sz="4" w:space="0" w:color="auto"/>
            </w:tcBorders>
            <w:shd w:val="clear" w:color="000000" w:fill="FFFFFF"/>
            <w:noWrap/>
            <w:vAlign w:val="center"/>
            <w:hideMark/>
          </w:tcPr>
          <w:p w14:paraId="15F444A8" w14:textId="77777777" w:rsidR="00AE2400" w:rsidRPr="00667DC9" w:rsidRDefault="00AE2400" w:rsidP="00270595">
            <w:pPr>
              <w:jc w:val="center"/>
              <w:rPr>
                <w:rFonts w:eastAsia="Times New Roman"/>
                <w:color w:val="000000"/>
                <w:sz w:val="18"/>
              </w:rPr>
            </w:pPr>
            <w:r>
              <w:rPr>
                <w:color w:val="000000"/>
                <w:sz w:val="18"/>
              </w:rPr>
              <w:t>2,41</w:t>
            </w:r>
          </w:p>
        </w:tc>
        <w:tc>
          <w:tcPr>
            <w:tcW w:w="936" w:type="dxa"/>
            <w:tcBorders>
              <w:top w:val="nil"/>
              <w:left w:val="nil"/>
              <w:bottom w:val="single" w:sz="4" w:space="0" w:color="auto"/>
              <w:right w:val="single" w:sz="4" w:space="0" w:color="auto"/>
            </w:tcBorders>
            <w:shd w:val="clear" w:color="000000" w:fill="FFFFFF"/>
            <w:noWrap/>
            <w:vAlign w:val="center"/>
            <w:hideMark/>
          </w:tcPr>
          <w:p w14:paraId="56FA9BB3" w14:textId="77777777" w:rsidR="00AE2400" w:rsidRPr="00667DC9" w:rsidRDefault="00AE2400" w:rsidP="00270595">
            <w:pPr>
              <w:jc w:val="center"/>
              <w:rPr>
                <w:rFonts w:eastAsia="Times New Roman"/>
                <w:color w:val="000000"/>
                <w:sz w:val="18"/>
              </w:rPr>
            </w:pPr>
            <w:r>
              <w:rPr>
                <w:sz w:val="18"/>
              </w:rPr>
              <w:t>6 655</w:t>
            </w:r>
          </w:p>
        </w:tc>
        <w:tc>
          <w:tcPr>
            <w:tcW w:w="903" w:type="dxa"/>
            <w:tcBorders>
              <w:top w:val="nil"/>
              <w:left w:val="nil"/>
              <w:bottom w:val="single" w:sz="4" w:space="0" w:color="auto"/>
              <w:right w:val="single" w:sz="4" w:space="0" w:color="auto"/>
            </w:tcBorders>
            <w:shd w:val="clear" w:color="000000" w:fill="FFFFFF"/>
            <w:noWrap/>
            <w:vAlign w:val="center"/>
            <w:hideMark/>
          </w:tcPr>
          <w:p w14:paraId="6734047B" w14:textId="77777777" w:rsidR="00AE2400" w:rsidRPr="00667DC9" w:rsidRDefault="00AE2400" w:rsidP="00270595">
            <w:pPr>
              <w:jc w:val="center"/>
              <w:rPr>
                <w:rFonts w:eastAsia="Times New Roman"/>
                <w:color w:val="000000"/>
                <w:sz w:val="18"/>
              </w:rPr>
            </w:pPr>
            <w:r>
              <w:rPr>
                <w:sz w:val="18"/>
              </w:rPr>
              <w:t>0,80</w:t>
            </w:r>
          </w:p>
        </w:tc>
      </w:tr>
      <w:tr w:rsidR="00AE2400" w:rsidRPr="00096662" w14:paraId="1DB98C00" w14:textId="77777777" w:rsidTr="00270595">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08DBC59C" w14:textId="77777777" w:rsidR="00AE2400" w:rsidRPr="00096662" w:rsidRDefault="00AE2400" w:rsidP="00270595">
            <w:pPr>
              <w:jc w:val="center"/>
              <w:rPr>
                <w:rFonts w:eastAsia="Times New Roman"/>
                <w:color w:val="000000"/>
                <w:sz w:val="16"/>
              </w:rPr>
            </w:pPr>
            <w:r>
              <w:rPr>
                <w:color w:val="000000"/>
                <w:sz w:val="16"/>
              </w:rPr>
              <w:t>2020</w:t>
            </w:r>
          </w:p>
        </w:tc>
        <w:tc>
          <w:tcPr>
            <w:tcW w:w="1076" w:type="dxa"/>
            <w:tcBorders>
              <w:top w:val="nil"/>
              <w:left w:val="nil"/>
              <w:bottom w:val="single" w:sz="4" w:space="0" w:color="auto"/>
              <w:right w:val="single" w:sz="4" w:space="0" w:color="auto"/>
            </w:tcBorders>
            <w:shd w:val="clear" w:color="000000" w:fill="FFFFFF"/>
            <w:noWrap/>
            <w:vAlign w:val="center"/>
            <w:hideMark/>
          </w:tcPr>
          <w:p w14:paraId="72389E40" w14:textId="77777777" w:rsidR="00AE2400" w:rsidRPr="00667DC9" w:rsidRDefault="00AE2400" w:rsidP="00270595">
            <w:pPr>
              <w:jc w:val="center"/>
              <w:rPr>
                <w:rFonts w:eastAsia="Times New Roman"/>
                <w:color w:val="000000"/>
                <w:sz w:val="18"/>
              </w:rPr>
            </w:pPr>
            <w:r>
              <w:rPr>
                <w:color w:val="000000"/>
                <w:sz w:val="18"/>
              </w:rPr>
              <w:t>15 408</w:t>
            </w:r>
          </w:p>
        </w:tc>
        <w:tc>
          <w:tcPr>
            <w:tcW w:w="898" w:type="dxa"/>
            <w:tcBorders>
              <w:top w:val="nil"/>
              <w:left w:val="nil"/>
              <w:bottom w:val="single" w:sz="4" w:space="0" w:color="auto"/>
              <w:right w:val="single" w:sz="4" w:space="0" w:color="auto"/>
            </w:tcBorders>
            <w:shd w:val="clear" w:color="000000" w:fill="FFFFFF"/>
            <w:noWrap/>
            <w:vAlign w:val="center"/>
            <w:hideMark/>
          </w:tcPr>
          <w:p w14:paraId="011C0061" w14:textId="77777777" w:rsidR="00AE2400" w:rsidRPr="00667DC9" w:rsidRDefault="00AE2400" w:rsidP="00270595">
            <w:pPr>
              <w:jc w:val="center"/>
              <w:rPr>
                <w:rFonts w:eastAsia="Times New Roman"/>
                <w:color w:val="000000"/>
                <w:sz w:val="18"/>
              </w:rPr>
            </w:pPr>
            <w:r>
              <w:rPr>
                <w:color w:val="000000"/>
                <w:sz w:val="18"/>
              </w:rPr>
              <w:t>1,97</w:t>
            </w:r>
          </w:p>
        </w:tc>
        <w:tc>
          <w:tcPr>
            <w:tcW w:w="899" w:type="dxa"/>
            <w:tcBorders>
              <w:top w:val="nil"/>
              <w:left w:val="nil"/>
              <w:bottom w:val="single" w:sz="4" w:space="0" w:color="auto"/>
              <w:right w:val="single" w:sz="4" w:space="0" w:color="auto"/>
            </w:tcBorders>
            <w:shd w:val="clear" w:color="000000" w:fill="FFFFFF"/>
            <w:noWrap/>
            <w:vAlign w:val="center"/>
            <w:hideMark/>
          </w:tcPr>
          <w:p w14:paraId="2A4737EC" w14:textId="77777777" w:rsidR="00AE2400" w:rsidRPr="00FE2983" w:rsidRDefault="00AE2400" w:rsidP="00270595">
            <w:pPr>
              <w:jc w:val="center"/>
              <w:rPr>
                <w:rFonts w:eastAsia="Times New Roman"/>
                <w:color w:val="000000"/>
                <w:sz w:val="18"/>
              </w:rPr>
            </w:pPr>
            <w:r>
              <w:rPr>
                <w:sz w:val="18"/>
              </w:rPr>
              <w:t>7 979</w:t>
            </w:r>
          </w:p>
        </w:tc>
        <w:tc>
          <w:tcPr>
            <w:tcW w:w="902" w:type="dxa"/>
            <w:tcBorders>
              <w:top w:val="nil"/>
              <w:left w:val="nil"/>
              <w:bottom w:val="single" w:sz="4" w:space="0" w:color="auto"/>
              <w:right w:val="single" w:sz="4" w:space="0" w:color="auto"/>
            </w:tcBorders>
            <w:shd w:val="clear" w:color="000000" w:fill="FFFFFF"/>
            <w:noWrap/>
            <w:vAlign w:val="center"/>
            <w:hideMark/>
          </w:tcPr>
          <w:p w14:paraId="0939126F" w14:textId="77777777" w:rsidR="00AE2400" w:rsidRPr="00667DC9" w:rsidRDefault="00AE2400" w:rsidP="00270595">
            <w:pPr>
              <w:jc w:val="center"/>
              <w:rPr>
                <w:rFonts w:eastAsia="Times New Roman"/>
                <w:color w:val="000000"/>
                <w:sz w:val="18"/>
              </w:rPr>
            </w:pPr>
            <w:r>
              <w:rPr>
                <w:sz w:val="18"/>
              </w:rPr>
              <w:t>0,66</w:t>
            </w:r>
          </w:p>
        </w:tc>
        <w:tc>
          <w:tcPr>
            <w:tcW w:w="236" w:type="dxa"/>
            <w:tcBorders>
              <w:top w:val="nil"/>
              <w:left w:val="nil"/>
              <w:bottom w:val="nil"/>
              <w:right w:val="nil"/>
            </w:tcBorders>
            <w:shd w:val="clear" w:color="000000" w:fill="FFFFFF"/>
            <w:noWrap/>
            <w:vAlign w:val="center"/>
            <w:hideMark/>
          </w:tcPr>
          <w:p w14:paraId="6D84E60E" w14:textId="77777777" w:rsidR="00AE2400" w:rsidRPr="00096662" w:rsidRDefault="00AE2400" w:rsidP="00270595">
            <w:pPr>
              <w:jc w:val="center"/>
              <w:rPr>
                <w:rFonts w:eastAsia="Times New Roman"/>
                <w:color w:val="000000"/>
                <w:sz w:val="18"/>
              </w:rPr>
            </w:pPr>
            <w:r>
              <w:rPr>
                <w:color w:val="000000"/>
                <w:sz w:val="18"/>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1E7A9259" w14:textId="77777777" w:rsidR="00AE2400" w:rsidRPr="00096662" w:rsidRDefault="00AE2400" w:rsidP="00270595">
            <w:pPr>
              <w:jc w:val="center"/>
              <w:rPr>
                <w:rFonts w:eastAsia="Times New Roman"/>
                <w:color w:val="000000"/>
                <w:sz w:val="16"/>
              </w:rPr>
            </w:pPr>
            <w:r>
              <w:rPr>
                <w:color w:val="000000"/>
                <w:sz w:val="16"/>
              </w:rPr>
              <w:t>2020</w:t>
            </w:r>
          </w:p>
        </w:tc>
        <w:tc>
          <w:tcPr>
            <w:tcW w:w="991" w:type="dxa"/>
            <w:tcBorders>
              <w:top w:val="nil"/>
              <w:left w:val="nil"/>
              <w:bottom w:val="single" w:sz="4" w:space="0" w:color="auto"/>
              <w:right w:val="single" w:sz="4" w:space="0" w:color="auto"/>
            </w:tcBorders>
            <w:shd w:val="clear" w:color="000000" w:fill="FFFFFF"/>
            <w:noWrap/>
            <w:vAlign w:val="center"/>
            <w:hideMark/>
          </w:tcPr>
          <w:p w14:paraId="5F4D27BD" w14:textId="77777777" w:rsidR="00AE2400" w:rsidRPr="00667DC9" w:rsidRDefault="00AE2400" w:rsidP="00270595">
            <w:pPr>
              <w:jc w:val="center"/>
              <w:rPr>
                <w:rFonts w:eastAsia="Times New Roman"/>
                <w:color w:val="000000"/>
                <w:sz w:val="18"/>
              </w:rPr>
            </w:pPr>
            <w:r>
              <w:rPr>
                <w:color w:val="000000"/>
                <w:sz w:val="18"/>
              </w:rPr>
              <w:t>10 427</w:t>
            </w:r>
          </w:p>
        </w:tc>
        <w:tc>
          <w:tcPr>
            <w:tcW w:w="893" w:type="dxa"/>
            <w:tcBorders>
              <w:top w:val="nil"/>
              <w:left w:val="nil"/>
              <w:bottom w:val="single" w:sz="4" w:space="0" w:color="auto"/>
              <w:right w:val="single" w:sz="4" w:space="0" w:color="auto"/>
            </w:tcBorders>
            <w:shd w:val="clear" w:color="000000" w:fill="FFFFFF"/>
            <w:noWrap/>
            <w:vAlign w:val="center"/>
            <w:hideMark/>
          </w:tcPr>
          <w:p w14:paraId="2DFA5B79" w14:textId="77777777" w:rsidR="00AE2400" w:rsidRPr="00667DC9" w:rsidRDefault="00AE2400" w:rsidP="00270595">
            <w:pPr>
              <w:jc w:val="center"/>
              <w:rPr>
                <w:rFonts w:eastAsia="Times New Roman"/>
                <w:color w:val="000000"/>
                <w:sz w:val="18"/>
              </w:rPr>
            </w:pPr>
            <w:r>
              <w:rPr>
                <w:color w:val="000000"/>
                <w:sz w:val="18"/>
              </w:rPr>
              <w:t>2,52</w:t>
            </w:r>
          </w:p>
        </w:tc>
        <w:tc>
          <w:tcPr>
            <w:tcW w:w="936" w:type="dxa"/>
            <w:tcBorders>
              <w:top w:val="nil"/>
              <w:left w:val="nil"/>
              <w:bottom w:val="single" w:sz="4" w:space="0" w:color="auto"/>
              <w:right w:val="single" w:sz="4" w:space="0" w:color="auto"/>
            </w:tcBorders>
            <w:shd w:val="clear" w:color="000000" w:fill="FFFFFF"/>
            <w:noWrap/>
            <w:vAlign w:val="center"/>
            <w:hideMark/>
          </w:tcPr>
          <w:p w14:paraId="7893F450" w14:textId="77777777" w:rsidR="00AE2400" w:rsidRPr="00667DC9" w:rsidRDefault="00AE2400" w:rsidP="00270595">
            <w:pPr>
              <w:jc w:val="center"/>
              <w:rPr>
                <w:rFonts w:eastAsia="Times New Roman"/>
                <w:color w:val="000000"/>
                <w:sz w:val="18"/>
              </w:rPr>
            </w:pPr>
            <w:r>
              <w:rPr>
                <w:sz w:val="18"/>
              </w:rPr>
              <w:t>6 964</w:t>
            </w:r>
          </w:p>
        </w:tc>
        <w:tc>
          <w:tcPr>
            <w:tcW w:w="903" w:type="dxa"/>
            <w:tcBorders>
              <w:top w:val="nil"/>
              <w:left w:val="nil"/>
              <w:bottom w:val="single" w:sz="4" w:space="0" w:color="auto"/>
              <w:right w:val="single" w:sz="4" w:space="0" w:color="auto"/>
            </w:tcBorders>
            <w:shd w:val="clear" w:color="000000" w:fill="FFFFFF"/>
            <w:noWrap/>
            <w:vAlign w:val="center"/>
            <w:hideMark/>
          </w:tcPr>
          <w:p w14:paraId="5F10AC94" w14:textId="77777777" w:rsidR="00AE2400" w:rsidRPr="00667DC9" w:rsidRDefault="00AE2400" w:rsidP="00270595">
            <w:pPr>
              <w:jc w:val="center"/>
              <w:rPr>
                <w:rFonts w:eastAsia="Times New Roman"/>
                <w:color w:val="000000"/>
                <w:sz w:val="18"/>
              </w:rPr>
            </w:pPr>
            <w:r>
              <w:rPr>
                <w:sz w:val="18"/>
              </w:rPr>
              <w:t>0,84</w:t>
            </w:r>
          </w:p>
        </w:tc>
      </w:tr>
      <w:tr w:rsidR="00AE2400" w:rsidRPr="00096662" w14:paraId="0896D2B8" w14:textId="77777777" w:rsidTr="00270595">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723C947E" w14:textId="77777777" w:rsidR="00AE2400" w:rsidRPr="00096662" w:rsidRDefault="00AE2400" w:rsidP="00270595">
            <w:pPr>
              <w:jc w:val="center"/>
              <w:rPr>
                <w:rFonts w:eastAsia="Times New Roman"/>
                <w:color w:val="000000"/>
                <w:sz w:val="16"/>
              </w:rPr>
            </w:pPr>
            <w:r>
              <w:rPr>
                <w:color w:val="000000"/>
                <w:sz w:val="16"/>
              </w:rPr>
              <w:t>2021</w:t>
            </w:r>
          </w:p>
        </w:tc>
        <w:tc>
          <w:tcPr>
            <w:tcW w:w="1076" w:type="dxa"/>
            <w:tcBorders>
              <w:top w:val="nil"/>
              <w:left w:val="nil"/>
              <w:bottom w:val="single" w:sz="4" w:space="0" w:color="auto"/>
              <w:right w:val="single" w:sz="4" w:space="0" w:color="auto"/>
            </w:tcBorders>
            <w:shd w:val="clear" w:color="000000" w:fill="FFFFFF"/>
            <w:noWrap/>
            <w:vAlign w:val="center"/>
            <w:hideMark/>
          </w:tcPr>
          <w:p w14:paraId="1919A454" w14:textId="77777777" w:rsidR="00AE2400" w:rsidRPr="00667DC9" w:rsidRDefault="00AE2400" w:rsidP="00270595">
            <w:pPr>
              <w:jc w:val="center"/>
              <w:rPr>
                <w:rFonts w:eastAsia="Times New Roman"/>
                <w:color w:val="000000"/>
                <w:sz w:val="18"/>
              </w:rPr>
            </w:pPr>
            <w:r>
              <w:rPr>
                <w:color w:val="000000"/>
                <w:sz w:val="18"/>
              </w:rPr>
              <w:t>16 560</w:t>
            </w:r>
          </w:p>
        </w:tc>
        <w:tc>
          <w:tcPr>
            <w:tcW w:w="898" w:type="dxa"/>
            <w:tcBorders>
              <w:top w:val="nil"/>
              <w:left w:val="nil"/>
              <w:bottom w:val="single" w:sz="4" w:space="0" w:color="auto"/>
              <w:right w:val="single" w:sz="4" w:space="0" w:color="auto"/>
            </w:tcBorders>
            <w:shd w:val="clear" w:color="000000" w:fill="FFFFFF"/>
            <w:noWrap/>
            <w:vAlign w:val="center"/>
            <w:hideMark/>
          </w:tcPr>
          <w:p w14:paraId="07C1FC6A" w14:textId="77777777" w:rsidR="00AE2400" w:rsidRPr="00667DC9" w:rsidRDefault="00AE2400" w:rsidP="00270595">
            <w:pPr>
              <w:jc w:val="center"/>
              <w:rPr>
                <w:rFonts w:eastAsia="Times New Roman"/>
                <w:color w:val="000000"/>
                <w:sz w:val="18"/>
              </w:rPr>
            </w:pPr>
            <w:r>
              <w:rPr>
                <w:color w:val="000000"/>
                <w:sz w:val="18"/>
              </w:rPr>
              <w:t>2,10</w:t>
            </w:r>
          </w:p>
        </w:tc>
        <w:tc>
          <w:tcPr>
            <w:tcW w:w="899" w:type="dxa"/>
            <w:tcBorders>
              <w:top w:val="nil"/>
              <w:left w:val="nil"/>
              <w:bottom w:val="single" w:sz="4" w:space="0" w:color="auto"/>
              <w:right w:val="single" w:sz="4" w:space="0" w:color="auto"/>
            </w:tcBorders>
            <w:shd w:val="clear" w:color="000000" w:fill="FFFFFF"/>
            <w:noWrap/>
            <w:vAlign w:val="center"/>
            <w:hideMark/>
          </w:tcPr>
          <w:p w14:paraId="37FD3671" w14:textId="77777777" w:rsidR="00AE2400" w:rsidRPr="00FE2983" w:rsidRDefault="00AE2400" w:rsidP="00270595">
            <w:pPr>
              <w:jc w:val="center"/>
              <w:rPr>
                <w:rFonts w:eastAsia="Times New Roman"/>
                <w:color w:val="000000"/>
                <w:sz w:val="18"/>
              </w:rPr>
            </w:pPr>
            <w:r>
              <w:rPr>
                <w:sz w:val="18"/>
              </w:rPr>
              <w:t>8 492</w:t>
            </w:r>
          </w:p>
        </w:tc>
        <w:tc>
          <w:tcPr>
            <w:tcW w:w="902" w:type="dxa"/>
            <w:tcBorders>
              <w:top w:val="nil"/>
              <w:left w:val="nil"/>
              <w:bottom w:val="single" w:sz="4" w:space="0" w:color="auto"/>
              <w:right w:val="single" w:sz="4" w:space="0" w:color="auto"/>
            </w:tcBorders>
            <w:shd w:val="clear" w:color="000000" w:fill="FFFFFF"/>
            <w:noWrap/>
            <w:vAlign w:val="center"/>
            <w:hideMark/>
          </w:tcPr>
          <w:p w14:paraId="081E4EEB" w14:textId="77777777" w:rsidR="00AE2400" w:rsidRPr="00667DC9" w:rsidRDefault="00AE2400" w:rsidP="00270595">
            <w:pPr>
              <w:jc w:val="center"/>
              <w:rPr>
                <w:rFonts w:eastAsia="Times New Roman"/>
                <w:color w:val="000000"/>
                <w:sz w:val="18"/>
              </w:rPr>
            </w:pPr>
            <w:r>
              <w:rPr>
                <w:sz w:val="18"/>
              </w:rPr>
              <w:t>0,70</w:t>
            </w:r>
          </w:p>
        </w:tc>
        <w:tc>
          <w:tcPr>
            <w:tcW w:w="236" w:type="dxa"/>
            <w:tcBorders>
              <w:top w:val="nil"/>
              <w:left w:val="nil"/>
              <w:bottom w:val="nil"/>
              <w:right w:val="nil"/>
            </w:tcBorders>
            <w:shd w:val="clear" w:color="000000" w:fill="FFFFFF"/>
            <w:noWrap/>
            <w:vAlign w:val="center"/>
            <w:hideMark/>
          </w:tcPr>
          <w:p w14:paraId="0DC633E3" w14:textId="77777777" w:rsidR="00AE2400" w:rsidRPr="00096662" w:rsidRDefault="00AE2400" w:rsidP="00270595">
            <w:pPr>
              <w:jc w:val="center"/>
              <w:rPr>
                <w:rFonts w:eastAsia="Times New Roman"/>
                <w:color w:val="000000"/>
                <w:sz w:val="18"/>
              </w:rPr>
            </w:pPr>
            <w:r>
              <w:rPr>
                <w:color w:val="000000"/>
                <w:sz w:val="18"/>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07C14CE2" w14:textId="77777777" w:rsidR="00AE2400" w:rsidRPr="00096662" w:rsidRDefault="00AE2400" w:rsidP="00270595">
            <w:pPr>
              <w:jc w:val="center"/>
              <w:rPr>
                <w:rFonts w:eastAsia="Times New Roman"/>
                <w:color w:val="000000"/>
                <w:sz w:val="16"/>
              </w:rPr>
            </w:pPr>
            <w:r>
              <w:rPr>
                <w:color w:val="000000"/>
                <w:sz w:val="16"/>
              </w:rPr>
              <w:t>2021</w:t>
            </w:r>
          </w:p>
        </w:tc>
        <w:tc>
          <w:tcPr>
            <w:tcW w:w="991" w:type="dxa"/>
            <w:tcBorders>
              <w:top w:val="nil"/>
              <w:left w:val="nil"/>
              <w:bottom w:val="single" w:sz="4" w:space="0" w:color="auto"/>
              <w:right w:val="single" w:sz="4" w:space="0" w:color="auto"/>
            </w:tcBorders>
            <w:shd w:val="clear" w:color="000000" w:fill="FFFFFF"/>
            <w:noWrap/>
            <w:vAlign w:val="center"/>
            <w:hideMark/>
          </w:tcPr>
          <w:p w14:paraId="1DAF1D2C" w14:textId="77777777" w:rsidR="00AE2400" w:rsidRPr="00667DC9" w:rsidRDefault="00AE2400" w:rsidP="00270595">
            <w:pPr>
              <w:jc w:val="center"/>
              <w:rPr>
                <w:rFonts w:eastAsia="Times New Roman"/>
                <w:color w:val="000000"/>
                <w:sz w:val="18"/>
              </w:rPr>
            </w:pPr>
            <w:r>
              <w:rPr>
                <w:color w:val="000000"/>
                <w:sz w:val="18"/>
              </w:rPr>
              <w:t>11 251</w:t>
            </w:r>
          </w:p>
        </w:tc>
        <w:tc>
          <w:tcPr>
            <w:tcW w:w="893" w:type="dxa"/>
            <w:tcBorders>
              <w:top w:val="nil"/>
              <w:left w:val="nil"/>
              <w:bottom w:val="single" w:sz="4" w:space="0" w:color="auto"/>
              <w:right w:val="single" w:sz="4" w:space="0" w:color="auto"/>
            </w:tcBorders>
            <w:shd w:val="clear" w:color="000000" w:fill="FFFFFF"/>
            <w:noWrap/>
            <w:vAlign w:val="center"/>
            <w:hideMark/>
          </w:tcPr>
          <w:p w14:paraId="61FED4C2" w14:textId="77777777" w:rsidR="00AE2400" w:rsidRPr="00667DC9" w:rsidRDefault="00AE2400" w:rsidP="00270595">
            <w:pPr>
              <w:jc w:val="center"/>
              <w:rPr>
                <w:rFonts w:eastAsia="Times New Roman"/>
                <w:color w:val="000000"/>
                <w:sz w:val="18"/>
              </w:rPr>
            </w:pPr>
            <w:r>
              <w:rPr>
                <w:color w:val="000000"/>
                <w:sz w:val="18"/>
              </w:rPr>
              <w:t>2,63</w:t>
            </w:r>
          </w:p>
        </w:tc>
        <w:tc>
          <w:tcPr>
            <w:tcW w:w="936" w:type="dxa"/>
            <w:tcBorders>
              <w:top w:val="nil"/>
              <w:left w:val="nil"/>
              <w:bottom w:val="single" w:sz="4" w:space="0" w:color="auto"/>
              <w:right w:val="single" w:sz="4" w:space="0" w:color="auto"/>
            </w:tcBorders>
            <w:shd w:val="clear" w:color="000000" w:fill="FFFFFF"/>
            <w:noWrap/>
            <w:vAlign w:val="center"/>
            <w:hideMark/>
          </w:tcPr>
          <w:p w14:paraId="08350407" w14:textId="77777777" w:rsidR="00AE2400" w:rsidRPr="00667DC9" w:rsidRDefault="00AE2400" w:rsidP="00270595">
            <w:pPr>
              <w:jc w:val="center"/>
              <w:rPr>
                <w:rFonts w:eastAsia="Times New Roman"/>
                <w:color w:val="000000"/>
                <w:sz w:val="18"/>
              </w:rPr>
            </w:pPr>
            <w:r>
              <w:rPr>
                <w:sz w:val="18"/>
              </w:rPr>
              <w:t>7 284</w:t>
            </w:r>
          </w:p>
        </w:tc>
        <w:tc>
          <w:tcPr>
            <w:tcW w:w="903" w:type="dxa"/>
            <w:tcBorders>
              <w:top w:val="nil"/>
              <w:left w:val="nil"/>
              <w:bottom w:val="single" w:sz="4" w:space="0" w:color="auto"/>
              <w:right w:val="single" w:sz="4" w:space="0" w:color="auto"/>
            </w:tcBorders>
            <w:shd w:val="clear" w:color="000000" w:fill="FFFFFF"/>
            <w:noWrap/>
            <w:vAlign w:val="center"/>
            <w:hideMark/>
          </w:tcPr>
          <w:p w14:paraId="74E82315" w14:textId="77777777" w:rsidR="00AE2400" w:rsidRPr="00667DC9" w:rsidRDefault="00AE2400" w:rsidP="00270595">
            <w:pPr>
              <w:jc w:val="center"/>
              <w:rPr>
                <w:rFonts w:eastAsia="Times New Roman"/>
                <w:color w:val="000000"/>
                <w:sz w:val="18"/>
              </w:rPr>
            </w:pPr>
            <w:r>
              <w:rPr>
                <w:sz w:val="18"/>
              </w:rPr>
              <w:t>0,88</w:t>
            </w:r>
          </w:p>
        </w:tc>
      </w:tr>
      <w:tr w:rsidR="00AE2400" w:rsidRPr="00096662" w14:paraId="6B4FD859" w14:textId="77777777" w:rsidTr="00270595">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1D1E9A83" w14:textId="77777777" w:rsidR="00AE2400" w:rsidRPr="00096662" w:rsidRDefault="00AE2400" w:rsidP="00270595">
            <w:pPr>
              <w:jc w:val="center"/>
              <w:rPr>
                <w:rFonts w:eastAsia="Times New Roman"/>
                <w:color w:val="000000"/>
                <w:sz w:val="16"/>
              </w:rPr>
            </w:pPr>
            <w:r>
              <w:rPr>
                <w:color w:val="000000"/>
                <w:sz w:val="16"/>
              </w:rPr>
              <w:t>2022</w:t>
            </w:r>
          </w:p>
        </w:tc>
        <w:tc>
          <w:tcPr>
            <w:tcW w:w="1076" w:type="dxa"/>
            <w:tcBorders>
              <w:top w:val="nil"/>
              <w:left w:val="nil"/>
              <w:bottom w:val="single" w:sz="4" w:space="0" w:color="auto"/>
              <w:right w:val="single" w:sz="4" w:space="0" w:color="auto"/>
            </w:tcBorders>
            <w:shd w:val="clear" w:color="000000" w:fill="FFFFFF"/>
            <w:noWrap/>
            <w:vAlign w:val="center"/>
            <w:hideMark/>
          </w:tcPr>
          <w:p w14:paraId="3A1A59E0" w14:textId="77777777" w:rsidR="00AE2400" w:rsidRPr="00667DC9" w:rsidRDefault="00AE2400" w:rsidP="00270595">
            <w:pPr>
              <w:jc w:val="center"/>
              <w:rPr>
                <w:rFonts w:eastAsia="Times New Roman"/>
                <w:color w:val="000000"/>
                <w:sz w:val="18"/>
              </w:rPr>
            </w:pPr>
            <w:r>
              <w:rPr>
                <w:color w:val="000000"/>
                <w:sz w:val="18"/>
              </w:rPr>
              <w:t>17 789</w:t>
            </w:r>
          </w:p>
        </w:tc>
        <w:tc>
          <w:tcPr>
            <w:tcW w:w="898" w:type="dxa"/>
            <w:tcBorders>
              <w:top w:val="nil"/>
              <w:left w:val="nil"/>
              <w:bottom w:val="single" w:sz="4" w:space="0" w:color="auto"/>
              <w:right w:val="single" w:sz="4" w:space="0" w:color="auto"/>
            </w:tcBorders>
            <w:shd w:val="clear" w:color="000000" w:fill="FFFFFF"/>
            <w:noWrap/>
            <w:vAlign w:val="center"/>
            <w:hideMark/>
          </w:tcPr>
          <w:p w14:paraId="1FF6A864" w14:textId="77777777" w:rsidR="00AE2400" w:rsidRPr="00667DC9" w:rsidRDefault="00AE2400" w:rsidP="00270595">
            <w:pPr>
              <w:jc w:val="center"/>
              <w:rPr>
                <w:rFonts w:eastAsia="Times New Roman"/>
                <w:color w:val="000000"/>
                <w:sz w:val="18"/>
              </w:rPr>
            </w:pPr>
            <w:r>
              <w:rPr>
                <w:color w:val="000000"/>
                <w:sz w:val="18"/>
              </w:rPr>
              <w:t>2,23</w:t>
            </w:r>
          </w:p>
        </w:tc>
        <w:tc>
          <w:tcPr>
            <w:tcW w:w="899" w:type="dxa"/>
            <w:tcBorders>
              <w:top w:val="nil"/>
              <w:left w:val="nil"/>
              <w:bottom w:val="single" w:sz="4" w:space="0" w:color="auto"/>
              <w:right w:val="single" w:sz="4" w:space="0" w:color="auto"/>
            </w:tcBorders>
            <w:shd w:val="clear" w:color="000000" w:fill="FFFFFF"/>
            <w:noWrap/>
            <w:vAlign w:val="center"/>
            <w:hideMark/>
          </w:tcPr>
          <w:p w14:paraId="54A6B8C7" w14:textId="77777777" w:rsidR="00AE2400" w:rsidRPr="00FE2983" w:rsidRDefault="00AE2400" w:rsidP="00270595">
            <w:pPr>
              <w:jc w:val="center"/>
              <w:rPr>
                <w:rFonts w:eastAsia="Times New Roman"/>
                <w:color w:val="000000"/>
                <w:sz w:val="18"/>
              </w:rPr>
            </w:pPr>
            <w:r>
              <w:rPr>
                <w:sz w:val="18"/>
              </w:rPr>
              <w:t>9 036</w:t>
            </w:r>
          </w:p>
        </w:tc>
        <w:tc>
          <w:tcPr>
            <w:tcW w:w="902" w:type="dxa"/>
            <w:tcBorders>
              <w:top w:val="nil"/>
              <w:left w:val="nil"/>
              <w:bottom w:val="single" w:sz="4" w:space="0" w:color="auto"/>
              <w:right w:val="single" w:sz="4" w:space="0" w:color="auto"/>
            </w:tcBorders>
            <w:shd w:val="clear" w:color="000000" w:fill="FFFFFF"/>
            <w:noWrap/>
            <w:vAlign w:val="center"/>
            <w:hideMark/>
          </w:tcPr>
          <w:p w14:paraId="1B0B89D4" w14:textId="77777777" w:rsidR="00AE2400" w:rsidRPr="00667DC9" w:rsidRDefault="00AE2400" w:rsidP="00270595">
            <w:pPr>
              <w:jc w:val="center"/>
              <w:rPr>
                <w:rFonts w:eastAsia="Times New Roman"/>
                <w:color w:val="000000"/>
                <w:sz w:val="18"/>
              </w:rPr>
            </w:pPr>
            <w:r>
              <w:rPr>
                <w:sz w:val="18"/>
              </w:rPr>
              <w:t>0,74</w:t>
            </w:r>
          </w:p>
        </w:tc>
        <w:tc>
          <w:tcPr>
            <w:tcW w:w="236" w:type="dxa"/>
            <w:tcBorders>
              <w:top w:val="nil"/>
              <w:left w:val="nil"/>
              <w:bottom w:val="nil"/>
              <w:right w:val="nil"/>
            </w:tcBorders>
            <w:shd w:val="clear" w:color="000000" w:fill="FFFFFF"/>
            <w:noWrap/>
            <w:vAlign w:val="center"/>
            <w:hideMark/>
          </w:tcPr>
          <w:p w14:paraId="24B35432" w14:textId="77777777" w:rsidR="00AE2400" w:rsidRPr="00096662" w:rsidRDefault="00AE2400" w:rsidP="00270595">
            <w:pPr>
              <w:jc w:val="center"/>
              <w:rPr>
                <w:rFonts w:eastAsia="Times New Roman"/>
                <w:color w:val="000000"/>
                <w:sz w:val="18"/>
              </w:rPr>
            </w:pPr>
            <w:r>
              <w:rPr>
                <w:color w:val="000000"/>
                <w:sz w:val="18"/>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0EB1D543" w14:textId="77777777" w:rsidR="00AE2400" w:rsidRPr="00096662" w:rsidRDefault="00AE2400" w:rsidP="00270595">
            <w:pPr>
              <w:jc w:val="center"/>
              <w:rPr>
                <w:rFonts w:eastAsia="Times New Roman"/>
                <w:color w:val="000000"/>
                <w:sz w:val="16"/>
              </w:rPr>
            </w:pPr>
            <w:r>
              <w:rPr>
                <w:color w:val="000000"/>
                <w:sz w:val="16"/>
              </w:rPr>
              <w:t>2022</w:t>
            </w:r>
          </w:p>
        </w:tc>
        <w:tc>
          <w:tcPr>
            <w:tcW w:w="991" w:type="dxa"/>
            <w:tcBorders>
              <w:top w:val="nil"/>
              <w:left w:val="nil"/>
              <w:bottom w:val="single" w:sz="4" w:space="0" w:color="auto"/>
              <w:right w:val="single" w:sz="4" w:space="0" w:color="auto"/>
            </w:tcBorders>
            <w:shd w:val="clear" w:color="000000" w:fill="FFFFFF"/>
            <w:noWrap/>
            <w:vAlign w:val="center"/>
            <w:hideMark/>
          </w:tcPr>
          <w:p w14:paraId="574F2FAC" w14:textId="77777777" w:rsidR="00AE2400" w:rsidRPr="00667DC9" w:rsidRDefault="00AE2400" w:rsidP="00270595">
            <w:pPr>
              <w:jc w:val="center"/>
              <w:rPr>
                <w:rFonts w:eastAsia="Times New Roman"/>
                <w:color w:val="000000"/>
                <w:sz w:val="18"/>
              </w:rPr>
            </w:pPr>
            <w:r>
              <w:rPr>
                <w:color w:val="000000"/>
                <w:sz w:val="18"/>
              </w:rPr>
              <w:t>12 169</w:t>
            </w:r>
          </w:p>
        </w:tc>
        <w:tc>
          <w:tcPr>
            <w:tcW w:w="893" w:type="dxa"/>
            <w:tcBorders>
              <w:top w:val="nil"/>
              <w:left w:val="nil"/>
              <w:bottom w:val="single" w:sz="4" w:space="0" w:color="auto"/>
              <w:right w:val="single" w:sz="4" w:space="0" w:color="auto"/>
            </w:tcBorders>
            <w:shd w:val="clear" w:color="000000" w:fill="FFFFFF"/>
            <w:noWrap/>
            <w:vAlign w:val="center"/>
            <w:hideMark/>
          </w:tcPr>
          <w:p w14:paraId="13E4CC81" w14:textId="77777777" w:rsidR="00AE2400" w:rsidRPr="00667DC9" w:rsidRDefault="00AE2400" w:rsidP="00270595">
            <w:pPr>
              <w:jc w:val="center"/>
              <w:rPr>
                <w:rFonts w:eastAsia="Times New Roman"/>
                <w:color w:val="000000"/>
                <w:sz w:val="18"/>
              </w:rPr>
            </w:pPr>
            <w:r>
              <w:rPr>
                <w:color w:val="000000"/>
                <w:sz w:val="18"/>
              </w:rPr>
              <w:t>2,76</w:t>
            </w:r>
          </w:p>
        </w:tc>
        <w:tc>
          <w:tcPr>
            <w:tcW w:w="936" w:type="dxa"/>
            <w:tcBorders>
              <w:top w:val="nil"/>
              <w:left w:val="nil"/>
              <w:bottom w:val="single" w:sz="4" w:space="0" w:color="auto"/>
              <w:right w:val="single" w:sz="4" w:space="0" w:color="auto"/>
            </w:tcBorders>
            <w:shd w:val="clear" w:color="000000" w:fill="FFFFFF"/>
            <w:noWrap/>
            <w:vAlign w:val="center"/>
            <w:hideMark/>
          </w:tcPr>
          <w:p w14:paraId="4B861D5F" w14:textId="77777777" w:rsidR="00AE2400" w:rsidRPr="00667DC9" w:rsidRDefault="00AE2400" w:rsidP="00270595">
            <w:pPr>
              <w:jc w:val="center"/>
              <w:rPr>
                <w:rFonts w:eastAsia="Times New Roman"/>
                <w:color w:val="000000"/>
                <w:sz w:val="18"/>
              </w:rPr>
            </w:pPr>
            <w:r>
              <w:rPr>
                <w:sz w:val="18"/>
              </w:rPr>
              <w:t>7 622</w:t>
            </w:r>
          </w:p>
        </w:tc>
        <w:tc>
          <w:tcPr>
            <w:tcW w:w="903" w:type="dxa"/>
            <w:tcBorders>
              <w:top w:val="nil"/>
              <w:left w:val="nil"/>
              <w:bottom w:val="single" w:sz="4" w:space="0" w:color="auto"/>
              <w:right w:val="single" w:sz="4" w:space="0" w:color="auto"/>
            </w:tcBorders>
            <w:shd w:val="clear" w:color="000000" w:fill="FFFFFF"/>
            <w:noWrap/>
            <w:vAlign w:val="center"/>
            <w:hideMark/>
          </w:tcPr>
          <w:p w14:paraId="73219B4D" w14:textId="77777777" w:rsidR="00AE2400" w:rsidRPr="00667DC9" w:rsidRDefault="00AE2400" w:rsidP="00270595">
            <w:pPr>
              <w:jc w:val="center"/>
              <w:rPr>
                <w:rFonts w:eastAsia="Times New Roman"/>
                <w:color w:val="000000"/>
                <w:sz w:val="18"/>
              </w:rPr>
            </w:pPr>
            <w:r>
              <w:rPr>
                <w:sz w:val="18"/>
              </w:rPr>
              <w:t>0,92</w:t>
            </w:r>
          </w:p>
        </w:tc>
      </w:tr>
      <w:tr w:rsidR="00AE2400" w:rsidRPr="00096662" w14:paraId="282ABF65" w14:textId="77777777" w:rsidTr="00270595">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712BC670" w14:textId="77777777" w:rsidR="00AE2400" w:rsidRPr="00096662" w:rsidRDefault="00AE2400" w:rsidP="00270595">
            <w:pPr>
              <w:jc w:val="center"/>
              <w:rPr>
                <w:rFonts w:eastAsia="Times New Roman"/>
                <w:color w:val="000000"/>
                <w:sz w:val="16"/>
              </w:rPr>
            </w:pPr>
            <w:r>
              <w:rPr>
                <w:color w:val="000000"/>
                <w:sz w:val="16"/>
              </w:rPr>
              <w:t>2023</w:t>
            </w:r>
          </w:p>
        </w:tc>
        <w:tc>
          <w:tcPr>
            <w:tcW w:w="1076" w:type="dxa"/>
            <w:tcBorders>
              <w:top w:val="nil"/>
              <w:left w:val="nil"/>
              <w:bottom w:val="single" w:sz="4" w:space="0" w:color="auto"/>
              <w:right w:val="single" w:sz="4" w:space="0" w:color="auto"/>
            </w:tcBorders>
            <w:shd w:val="clear" w:color="000000" w:fill="FFFFFF"/>
            <w:noWrap/>
            <w:vAlign w:val="center"/>
            <w:hideMark/>
          </w:tcPr>
          <w:p w14:paraId="3768BD7C" w14:textId="77777777" w:rsidR="00AE2400" w:rsidRPr="00667DC9" w:rsidRDefault="00AE2400" w:rsidP="00270595">
            <w:pPr>
              <w:jc w:val="center"/>
              <w:rPr>
                <w:rFonts w:eastAsia="Times New Roman"/>
                <w:color w:val="000000"/>
                <w:sz w:val="18"/>
              </w:rPr>
            </w:pPr>
            <w:r>
              <w:rPr>
                <w:color w:val="000000"/>
                <w:sz w:val="18"/>
              </w:rPr>
              <w:t>19 071</w:t>
            </w:r>
          </w:p>
        </w:tc>
        <w:tc>
          <w:tcPr>
            <w:tcW w:w="898" w:type="dxa"/>
            <w:tcBorders>
              <w:top w:val="nil"/>
              <w:left w:val="nil"/>
              <w:bottom w:val="single" w:sz="4" w:space="0" w:color="auto"/>
              <w:right w:val="single" w:sz="4" w:space="0" w:color="auto"/>
            </w:tcBorders>
            <w:shd w:val="clear" w:color="000000" w:fill="FFFFFF"/>
            <w:noWrap/>
            <w:vAlign w:val="center"/>
            <w:hideMark/>
          </w:tcPr>
          <w:p w14:paraId="483A0F32" w14:textId="77777777" w:rsidR="00AE2400" w:rsidRPr="00667DC9" w:rsidRDefault="00AE2400" w:rsidP="00270595">
            <w:pPr>
              <w:jc w:val="center"/>
              <w:rPr>
                <w:rFonts w:eastAsia="Times New Roman"/>
                <w:color w:val="000000"/>
                <w:sz w:val="18"/>
              </w:rPr>
            </w:pPr>
            <w:r>
              <w:rPr>
                <w:color w:val="000000"/>
                <w:sz w:val="18"/>
              </w:rPr>
              <w:t>2,37</w:t>
            </w:r>
          </w:p>
        </w:tc>
        <w:tc>
          <w:tcPr>
            <w:tcW w:w="899" w:type="dxa"/>
            <w:tcBorders>
              <w:top w:val="nil"/>
              <w:left w:val="nil"/>
              <w:bottom w:val="single" w:sz="4" w:space="0" w:color="auto"/>
              <w:right w:val="single" w:sz="4" w:space="0" w:color="auto"/>
            </w:tcBorders>
            <w:shd w:val="clear" w:color="000000" w:fill="FFFFFF"/>
            <w:noWrap/>
            <w:vAlign w:val="center"/>
            <w:hideMark/>
          </w:tcPr>
          <w:p w14:paraId="7665C023" w14:textId="77777777" w:rsidR="00AE2400" w:rsidRPr="00FE2983" w:rsidRDefault="00AE2400" w:rsidP="00270595">
            <w:pPr>
              <w:jc w:val="center"/>
              <w:rPr>
                <w:rFonts w:eastAsia="Times New Roman"/>
                <w:color w:val="000000"/>
                <w:sz w:val="18"/>
              </w:rPr>
            </w:pPr>
            <w:r>
              <w:rPr>
                <w:sz w:val="18"/>
              </w:rPr>
              <w:t>9 587</w:t>
            </w:r>
          </w:p>
        </w:tc>
        <w:tc>
          <w:tcPr>
            <w:tcW w:w="902" w:type="dxa"/>
            <w:tcBorders>
              <w:top w:val="nil"/>
              <w:left w:val="nil"/>
              <w:bottom w:val="single" w:sz="4" w:space="0" w:color="auto"/>
              <w:right w:val="single" w:sz="4" w:space="0" w:color="auto"/>
            </w:tcBorders>
            <w:shd w:val="clear" w:color="000000" w:fill="FFFFFF"/>
            <w:noWrap/>
            <w:vAlign w:val="center"/>
            <w:hideMark/>
          </w:tcPr>
          <w:p w14:paraId="3888E9CA" w14:textId="77777777" w:rsidR="00AE2400" w:rsidRPr="00667DC9" w:rsidRDefault="00AE2400" w:rsidP="00270595">
            <w:pPr>
              <w:jc w:val="center"/>
              <w:rPr>
                <w:rFonts w:eastAsia="Times New Roman"/>
                <w:color w:val="000000"/>
                <w:sz w:val="18"/>
              </w:rPr>
            </w:pPr>
            <w:r>
              <w:rPr>
                <w:sz w:val="18"/>
              </w:rPr>
              <w:t>0,79</w:t>
            </w:r>
          </w:p>
        </w:tc>
        <w:tc>
          <w:tcPr>
            <w:tcW w:w="236" w:type="dxa"/>
            <w:tcBorders>
              <w:top w:val="nil"/>
              <w:left w:val="nil"/>
              <w:bottom w:val="nil"/>
              <w:right w:val="nil"/>
            </w:tcBorders>
            <w:shd w:val="clear" w:color="000000" w:fill="FFFFFF"/>
            <w:noWrap/>
            <w:vAlign w:val="center"/>
            <w:hideMark/>
          </w:tcPr>
          <w:p w14:paraId="777DB396" w14:textId="77777777" w:rsidR="00AE2400" w:rsidRPr="00096662" w:rsidRDefault="00AE2400" w:rsidP="00270595">
            <w:pPr>
              <w:jc w:val="center"/>
              <w:rPr>
                <w:rFonts w:eastAsia="Times New Roman"/>
                <w:color w:val="000000"/>
                <w:sz w:val="18"/>
              </w:rPr>
            </w:pPr>
            <w:r>
              <w:rPr>
                <w:color w:val="000000"/>
                <w:sz w:val="18"/>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2C5F6D17" w14:textId="77777777" w:rsidR="00AE2400" w:rsidRPr="00096662" w:rsidRDefault="00AE2400" w:rsidP="00270595">
            <w:pPr>
              <w:jc w:val="center"/>
              <w:rPr>
                <w:rFonts w:eastAsia="Times New Roman"/>
                <w:color w:val="000000"/>
                <w:sz w:val="16"/>
              </w:rPr>
            </w:pPr>
            <w:r>
              <w:rPr>
                <w:color w:val="000000"/>
                <w:sz w:val="16"/>
              </w:rPr>
              <w:t>2023</w:t>
            </w:r>
          </w:p>
        </w:tc>
        <w:tc>
          <w:tcPr>
            <w:tcW w:w="991" w:type="dxa"/>
            <w:tcBorders>
              <w:top w:val="nil"/>
              <w:left w:val="nil"/>
              <w:bottom w:val="single" w:sz="4" w:space="0" w:color="auto"/>
              <w:right w:val="single" w:sz="4" w:space="0" w:color="auto"/>
            </w:tcBorders>
            <w:shd w:val="clear" w:color="000000" w:fill="FFFFFF"/>
            <w:noWrap/>
            <w:vAlign w:val="center"/>
            <w:hideMark/>
          </w:tcPr>
          <w:p w14:paraId="63E8DEE6" w14:textId="77777777" w:rsidR="00AE2400" w:rsidRPr="00667DC9" w:rsidRDefault="00AE2400" w:rsidP="00270595">
            <w:pPr>
              <w:jc w:val="center"/>
              <w:rPr>
                <w:rFonts w:eastAsia="Times New Roman"/>
                <w:color w:val="000000"/>
                <w:sz w:val="18"/>
              </w:rPr>
            </w:pPr>
            <w:r>
              <w:rPr>
                <w:color w:val="000000"/>
                <w:sz w:val="18"/>
              </w:rPr>
              <w:t>13 164</w:t>
            </w:r>
          </w:p>
        </w:tc>
        <w:tc>
          <w:tcPr>
            <w:tcW w:w="893" w:type="dxa"/>
            <w:tcBorders>
              <w:top w:val="nil"/>
              <w:left w:val="nil"/>
              <w:bottom w:val="single" w:sz="4" w:space="0" w:color="auto"/>
              <w:right w:val="single" w:sz="4" w:space="0" w:color="auto"/>
            </w:tcBorders>
            <w:shd w:val="clear" w:color="000000" w:fill="FFFFFF"/>
            <w:noWrap/>
            <w:vAlign w:val="center"/>
            <w:hideMark/>
          </w:tcPr>
          <w:p w14:paraId="77BC0BB2" w14:textId="77777777" w:rsidR="00AE2400" w:rsidRPr="00667DC9" w:rsidRDefault="00AE2400" w:rsidP="00270595">
            <w:pPr>
              <w:jc w:val="center"/>
              <w:rPr>
                <w:rFonts w:eastAsia="Times New Roman"/>
                <w:color w:val="000000"/>
                <w:sz w:val="18"/>
              </w:rPr>
            </w:pPr>
            <w:r>
              <w:rPr>
                <w:color w:val="000000"/>
                <w:sz w:val="18"/>
              </w:rPr>
              <w:t>2,88</w:t>
            </w:r>
          </w:p>
        </w:tc>
        <w:tc>
          <w:tcPr>
            <w:tcW w:w="936" w:type="dxa"/>
            <w:tcBorders>
              <w:top w:val="nil"/>
              <w:left w:val="nil"/>
              <w:bottom w:val="single" w:sz="4" w:space="0" w:color="auto"/>
              <w:right w:val="single" w:sz="4" w:space="0" w:color="auto"/>
            </w:tcBorders>
            <w:shd w:val="clear" w:color="000000" w:fill="FFFFFF"/>
            <w:noWrap/>
            <w:vAlign w:val="center"/>
            <w:hideMark/>
          </w:tcPr>
          <w:p w14:paraId="0419AC52" w14:textId="77777777" w:rsidR="00AE2400" w:rsidRPr="00667DC9" w:rsidRDefault="00AE2400" w:rsidP="00270595">
            <w:pPr>
              <w:jc w:val="center"/>
              <w:rPr>
                <w:rFonts w:eastAsia="Times New Roman"/>
                <w:color w:val="000000"/>
                <w:sz w:val="18"/>
              </w:rPr>
            </w:pPr>
            <w:r>
              <w:rPr>
                <w:sz w:val="18"/>
              </w:rPr>
              <w:t>7 953</w:t>
            </w:r>
          </w:p>
        </w:tc>
        <w:tc>
          <w:tcPr>
            <w:tcW w:w="903" w:type="dxa"/>
            <w:tcBorders>
              <w:top w:val="nil"/>
              <w:left w:val="nil"/>
              <w:bottom w:val="single" w:sz="4" w:space="0" w:color="auto"/>
              <w:right w:val="single" w:sz="4" w:space="0" w:color="auto"/>
            </w:tcBorders>
            <w:shd w:val="clear" w:color="000000" w:fill="FFFFFF"/>
            <w:noWrap/>
            <w:vAlign w:val="center"/>
            <w:hideMark/>
          </w:tcPr>
          <w:p w14:paraId="67F4749E" w14:textId="77777777" w:rsidR="00AE2400" w:rsidRPr="00667DC9" w:rsidRDefault="00AE2400" w:rsidP="00270595">
            <w:pPr>
              <w:jc w:val="center"/>
              <w:rPr>
                <w:rFonts w:eastAsia="Times New Roman"/>
                <w:color w:val="000000"/>
                <w:sz w:val="18"/>
              </w:rPr>
            </w:pPr>
            <w:r>
              <w:rPr>
                <w:sz w:val="18"/>
              </w:rPr>
              <w:t>0,96</w:t>
            </w:r>
          </w:p>
        </w:tc>
      </w:tr>
      <w:tr w:rsidR="00AE2400" w:rsidRPr="00096662" w14:paraId="5EFE0CE6" w14:textId="77777777" w:rsidTr="00270595">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0AFD520C" w14:textId="77777777" w:rsidR="00AE2400" w:rsidRPr="00096662" w:rsidRDefault="00AE2400" w:rsidP="00270595">
            <w:pPr>
              <w:jc w:val="center"/>
              <w:rPr>
                <w:rFonts w:eastAsia="Times New Roman"/>
                <w:color w:val="000000"/>
                <w:sz w:val="16"/>
              </w:rPr>
            </w:pPr>
            <w:r>
              <w:rPr>
                <w:color w:val="000000"/>
                <w:sz w:val="16"/>
              </w:rPr>
              <w:t>2024</w:t>
            </w:r>
          </w:p>
        </w:tc>
        <w:tc>
          <w:tcPr>
            <w:tcW w:w="1076" w:type="dxa"/>
            <w:tcBorders>
              <w:top w:val="nil"/>
              <w:left w:val="nil"/>
              <w:bottom w:val="single" w:sz="4" w:space="0" w:color="auto"/>
              <w:right w:val="single" w:sz="4" w:space="0" w:color="auto"/>
            </w:tcBorders>
            <w:shd w:val="clear" w:color="000000" w:fill="FFFFFF"/>
            <w:noWrap/>
            <w:vAlign w:val="center"/>
            <w:hideMark/>
          </w:tcPr>
          <w:p w14:paraId="33414D5C" w14:textId="77777777" w:rsidR="00AE2400" w:rsidRPr="00667DC9" w:rsidRDefault="00AE2400" w:rsidP="00270595">
            <w:pPr>
              <w:jc w:val="center"/>
              <w:rPr>
                <w:rFonts w:eastAsia="Times New Roman"/>
                <w:color w:val="000000"/>
                <w:sz w:val="18"/>
              </w:rPr>
            </w:pPr>
            <w:r>
              <w:rPr>
                <w:color w:val="000000"/>
                <w:sz w:val="18"/>
              </w:rPr>
              <w:t>20 378</w:t>
            </w:r>
          </w:p>
        </w:tc>
        <w:tc>
          <w:tcPr>
            <w:tcW w:w="898" w:type="dxa"/>
            <w:tcBorders>
              <w:top w:val="nil"/>
              <w:left w:val="nil"/>
              <w:bottom w:val="single" w:sz="4" w:space="0" w:color="auto"/>
              <w:right w:val="single" w:sz="4" w:space="0" w:color="auto"/>
            </w:tcBorders>
            <w:shd w:val="clear" w:color="000000" w:fill="FFFFFF"/>
            <w:noWrap/>
            <w:vAlign w:val="center"/>
            <w:hideMark/>
          </w:tcPr>
          <w:p w14:paraId="6B418255" w14:textId="77777777" w:rsidR="00AE2400" w:rsidRPr="00667DC9" w:rsidRDefault="00AE2400" w:rsidP="00270595">
            <w:pPr>
              <w:jc w:val="center"/>
              <w:rPr>
                <w:rFonts w:eastAsia="Times New Roman"/>
                <w:color w:val="000000"/>
                <w:sz w:val="18"/>
              </w:rPr>
            </w:pPr>
            <w:r>
              <w:rPr>
                <w:color w:val="000000"/>
                <w:sz w:val="18"/>
              </w:rPr>
              <w:t>2,50</w:t>
            </w:r>
          </w:p>
        </w:tc>
        <w:tc>
          <w:tcPr>
            <w:tcW w:w="899" w:type="dxa"/>
            <w:tcBorders>
              <w:top w:val="nil"/>
              <w:left w:val="nil"/>
              <w:bottom w:val="single" w:sz="4" w:space="0" w:color="auto"/>
              <w:right w:val="single" w:sz="4" w:space="0" w:color="auto"/>
            </w:tcBorders>
            <w:shd w:val="clear" w:color="000000" w:fill="FFFFFF"/>
            <w:noWrap/>
            <w:vAlign w:val="center"/>
            <w:hideMark/>
          </w:tcPr>
          <w:p w14:paraId="4B31F4C2" w14:textId="77777777" w:rsidR="00AE2400" w:rsidRPr="00FE2983" w:rsidRDefault="00AE2400" w:rsidP="00270595">
            <w:pPr>
              <w:jc w:val="center"/>
              <w:rPr>
                <w:rFonts w:eastAsia="Times New Roman"/>
                <w:color w:val="000000"/>
                <w:sz w:val="18"/>
              </w:rPr>
            </w:pPr>
            <w:r>
              <w:rPr>
                <w:sz w:val="18"/>
              </w:rPr>
              <w:t>10 116</w:t>
            </w:r>
          </w:p>
        </w:tc>
        <w:tc>
          <w:tcPr>
            <w:tcW w:w="902" w:type="dxa"/>
            <w:tcBorders>
              <w:top w:val="nil"/>
              <w:left w:val="nil"/>
              <w:bottom w:val="single" w:sz="4" w:space="0" w:color="auto"/>
              <w:right w:val="single" w:sz="4" w:space="0" w:color="auto"/>
            </w:tcBorders>
            <w:shd w:val="clear" w:color="000000" w:fill="FFFFFF"/>
            <w:noWrap/>
            <w:vAlign w:val="center"/>
            <w:hideMark/>
          </w:tcPr>
          <w:p w14:paraId="5687964F" w14:textId="77777777" w:rsidR="00AE2400" w:rsidRPr="00667DC9" w:rsidRDefault="00AE2400" w:rsidP="00270595">
            <w:pPr>
              <w:jc w:val="center"/>
              <w:rPr>
                <w:rFonts w:eastAsia="Times New Roman"/>
                <w:color w:val="000000"/>
                <w:sz w:val="18"/>
              </w:rPr>
            </w:pPr>
            <w:r>
              <w:rPr>
                <w:sz w:val="18"/>
              </w:rPr>
              <w:t>0,83</w:t>
            </w:r>
          </w:p>
        </w:tc>
        <w:tc>
          <w:tcPr>
            <w:tcW w:w="236" w:type="dxa"/>
            <w:tcBorders>
              <w:top w:val="nil"/>
              <w:left w:val="nil"/>
              <w:bottom w:val="nil"/>
              <w:right w:val="nil"/>
            </w:tcBorders>
            <w:shd w:val="clear" w:color="000000" w:fill="FFFFFF"/>
            <w:noWrap/>
            <w:vAlign w:val="center"/>
            <w:hideMark/>
          </w:tcPr>
          <w:p w14:paraId="2A9E3AC1" w14:textId="77777777" w:rsidR="00AE2400" w:rsidRPr="00096662" w:rsidRDefault="00AE2400" w:rsidP="00270595">
            <w:pPr>
              <w:jc w:val="center"/>
              <w:rPr>
                <w:rFonts w:eastAsia="Times New Roman"/>
                <w:color w:val="000000"/>
                <w:sz w:val="18"/>
              </w:rPr>
            </w:pPr>
            <w:r>
              <w:rPr>
                <w:color w:val="000000"/>
                <w:sz w:val="18"/>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1340C0BA" w14:textId="77777777" w:rsidR="00AE2400" w:rsidRPr="00096662" w:rsidRDefault="00AE2400" w:rsidP="00270595">
            <w:pPr>
              <w:jc w:val="center"/>
              <w:rPr>
                <w:rFonts w:eastAsia="Times New Roman"/>
                <w:color w:val="000000"/>
                <w:sz w:val="16"/>
              </w:rPr>
            </w:pPr>
            <w:r>
              <w:rPr>
                <w:color w:val="000000"/>
                <w:sz w:val="16"/>
              </w:rPr>
              <w:t>2024</w:t>
            </w:r>
          </w:p>
        </w:tc>
        <w:tc>
          <w:tcPr>
            <w:tcW w:w="991" w:type="dxa"/>
            <w:tcBorders>
              <w:top w:val="nil"/>
              <w:left w:val="nil"/>
              <w:bottom w:val="single" w:sz="4" w:space="0" w:color="auto"/>
              <w:right w:val="single" w:sz="4" w:space="0" w:color="auto"/>
            </w:tcBorders>
            <w:shd w:val="clear" w:color="000000" w:fill="FFFFFF"/>
            <w:noWrap/>
            <w:vAlign w:val="center"/>
            <w:hideMark/>
          </w:tcPr>
          <w:p w14:paraId="362E6568" w14:textId="77777777" w:rsidR="00AE2400" w:rsidRPr="00667DC9" w:rsidRDefault="00AE2400" w:rsidP="00270595">
            <w:pPr>
              <w:jc w:val="center"/>
              <w:rPr>
                <w:rFonts w:eastAsia="Times New Roman"/>
                <w:color w:val="000000"/>
                <w:sz w:val="18"/>
              </w:rPr>
            </w:pPr>
            <w:r>
              <w:rPr>
                <w:color w:val="000000"/>
                <w:sz w:val="18"/>
              </w:rPr>
              <w:t>14 219</w:t>
            </w:r>
          </w:p>
        </w:tc>
        <w:tc>
          <w:tcPr>
            <w:tcW w:w="893" w:type="dxa"/>
            <w:tcBorders>
              <w:top w:val="nil"/>
              <w:left w:val="nil"/>
              <w:bottom w:val="single" w:sz="4" w:space="0" w:color="auto"/>
              <w:right w:val="single" w:sz="4" w:space="0" w:color="auto"/>
            </w:tcBorders>
            <w:shd w:val="clear" w:color="000000" w:fill="FFFFFF"/>
            <w:noWrap/>
            <w:vAlign w:val="center"/>
            <w:hideMark/>
          </w:tcPr>
          <w:p w14:paraId="2CF50559" w14:textId="77777777" w:rsidR="00AE2400" w:rsidRPr="00667DC9" w:rsidRDefault="00AE2400" w:rsidP="00270595">
            <w:pPr>
              <w:jc w:val="center"/>
              <w:rPr>
                <w:rFonts w:eastAsia="Times New Roman"/>
                <w:color w:val="000000"/>
                <w:sz w:val="18"/>
              </w:rPr>
            </w:pPr>
            <w:r>
              <w:rPr>
                <w:color w:val="000000"/>
                <w:sz w:val="18"/>
              </w:rPr>
              <w:t>2,98</w:t>
            </w:r>
          </w:p>
        </w:tc>
        <w:tc>
          <w:tcPr>
            <w:tcW w:w="936" w:type="dxa"/>
            <w:tcBorders>
              <w:top w:val="nil"/>
              <w:left w:val="nil"/>
              <w:bottom w:val="single" w:sz="4" w:space="0" w:color="auto"/>
              <w:right w:val="single" w:sz="4" w:space="0" w:color="auto"/>
            </w:tcBorders>
            <w:shd w:val="clear" w:color="000000" w:fill="FFFFFF"/>
            <w:noWrap/>
            <w:vAlign w:val="center"/>
            <w:hideMark/>
          </w:tcPr>
          <w:p w14:paraId="4EDAF482" w14:textId="77777777" w:rsidR="00AE2400" w:rsidRPr="00667DC9" w:rsidRDefault="00AE2400" w:rsidP="00270595">
            <w:pPr>
              <w:jc w:val="center"/>
              <w:rPr>
                <w:rFonts w:eastAsia="Times New Roman"/>
                <w:color w:val="000000"/>
                <w:sz w:val="18"/>
              </w:rPr>
            </w:pPr>
            <w:r>
              <w:rPr>
                <w:sz w:val="18"/>
              </w:rPr>
              <w:t>8 250</w:t>
            </w:r>
          </w:p>
        </w:tc>
        <w:tc>
          <w:tcPr>
            <w:tcW w:w="903" w:type="dxa"/>
            <w:tcBorders>
              <w:top w:val="nil"/>
              <w:left w:val="nil"/>
              <w:bottom w:val="single" w:sz="4" w:space="0" w:color="auto"/>
              <w:right w:val="single" w:sz="4" w:space="0" w:color="auto"/>
            </w:tcBorders>
            <w:shd w:val="clear" w:color="000000" w:fill="FFFFFF"/>
            <w:noWrap/>
            <w:vAlign w:val="center"/>
            <w:hideMark/>
          </w:tcPr>
          <w:p w14:paraId="40E2FC83" w14:textId="77777777" w:rsidR="00AE2400" w:rsidRPr="00667DC9" w:rsidRDefault="00AE2400" w:rsidP="00270595">
            <w:pPr>
              <w:jc w:val="center"/>
              <w:rPr>
                <w:rFonts w:eastAsia="Times New Roman"/>
                <w:color w:val="000000"/>
                <w:sz w:val="18"/>
              </w:rPr>
            </w:pPr>
            <w:r>
              <w:rPr>
                <w:sz w:val="18"/>
              </w:rPr>
              <w:t>0,99</w:t>
            </w:r>
          </w:p>
        </w:tc>
      </w:tr>
      <w:tr w:rsidR="00AE2400" w:rsidRPr="00096662" w14:paraId="676E0EBE" w14:textId="77777777" w:rsidTr="00270595">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5341AF31" w14:textId="77777777" w:rsidR="00AE2400" w:rsidRPr="00096662" w:rsidRDefault="00AE2400" w:rsidP="00270595">
            <w:pPr>
              <w:jc w:val="center"/>
              <w:rPr>
                <w:rFonts w:eastAsia="Times New Roman"/>
                <w:color w:val="000000"/>
                <w:sz w:val="16"/>
              </w:rPr>
            </w:pPr>
            <w:r>
              <w:rPr>
                <w:color w:val="000000"/>
                <w:sz w:val="16"/>
              </w:rPr>
              <w:t>2025</w:t>
            </w:r>
          </w:p>
        </w:tc>
        <w:tc>
          <w:tcPr>
            <w:tcW w:w="1076" w:type="dxa"/>
            <w:tcBorders>
              <w:top w:val="nil"/>
              <w:left w:val="nil"/>
              <w:bottom w:val="single" w:sz="4" w:space="0" w:color="auto"/>
              <w:right w:val="single" w:sz="4" w:space="0" w:color="auto"/>
            </w:tcBorders>
            <w:shd w:val="clear" w:color="000000" w:fill="FFFFFF"/>
            <w:noWrap/>
            <w:vAlign w:val="center"/>
            <w:hideMark/>
          </w:tcPr>
          <w:p w14:paraId="19EACA43" w14:textId="77777777" w:rsidR="00AE2400" w:rsidRPr="00667DC9" w:rsidRDefault="00AE2400" w:rsidP="00270595">
            <w:pPr>
              <w:jc w:val="center"/>
              <w:rPr>
                <w:rFonts w:eastAsia="Times New Roman"/>
                <w:color w:val="000000"/>
                <w:sz w:val="18"/>
              </w:rPr>
            </w:pPr>
            <w:r>
              <w:rPr>
                <w:color w:val="000000"/>
                <w:sz w:val="18"/>
              </w:rPr>
              <w:t>21 765</w:t>
            </w:r>
          </w:p>
        </w:tc>
        <w:tc>
          <w:tcPr>
            <w:tcW w:w="898" w:type="dxa"/>
            <w:tcBorders>
              <w:top w:val="nil"/>
              <w:left w:val="nil"/>
              <w:bottom w:val="single" w:sz="4" w:space="0" w:color="auto"/>
              <w:right w:val="single" w:sz="4" w:space="0" w:color="auto"/>
            </w:tcBorders>
            <w:shd w:val="clear" w:color="000000" w:fill="FFFFFF"/>
            <w:noWrap/>
            <w:vAlign w:val="center"/>
            <w:hideMark/>
          </w:tcPr>
          <w:p w14:paraId="5F5E2F8D" w14:textId="77777777" w:rsidR="00AE2400" w:rsidRPr="00667DC9" w:rsidRDefault="00AE2400" w:rsidP="00270595">
            <w:pPr>
              <w:jc w:val="center"/>
              <w:rPr>
                <w:rFonts w:eastAsia="Times New Roman"/>
                <w:color w:val="000000"/>
                <w:sz w:val="18"/>
              </w:rPr>
            </w:pPr>
            <w:r>
              <w:rPr>
                <w:color w:val="000000"/>
                <w:sz w:val="18"/>
              </w:rPr>
              <w:t>2,63</w:t>
            </w:r>
          </w:p>
        </w:tc>
        <w:tc>
          <w:tcPr>
            <w:tcW w:w="899" w:type="dxa"/>
            <w:tcBorders>
              <w:top w:val="nil"/>
              <w:left w:val="nil"/>
              <w:bottom w:val="single" w:sz="4" w:space="0" w:color="auto"/>
              <w:right w:val="single" w:sz="4" w:space="0" w:color="auto"/>
            </w:tcBorders>
            <w:shd w:val="clear" w:color="000000" w:fill="FFFFFF"/>
            <w:noWrap/>
            <w:vAlign w:val="center"/>
            <w:hideMark/>
          </w:tcPr>
          <w:p w14:paraId="3B530B71" w14:textId="77777777" w:rsidR="00AE2400" w:rsidRPr="00FE2983" w:rsidRDefault="00AE2400" w:rsidP="00270595">
            <w:pPr>
              <w:jc w:val="center"/>
              <w:rPr>
                <w:rFonts w:eastAsia="Times New Roman"/>
                <w:color w:val="000000"/>
                <w:sz w:val="18"/>
              </w:rPr>
            </w:pPr>
            <w:r>
              <w:rPr>
                <w:sz w:val="18"/>
              </w:rPr>
              <w:t>10 676</w:t>
            </w:r>
          </w:p>
        </w:tc>
        <w:tc>
          <w:tcPr>
            <w:tcW w:w="902" w:type="dxa"/>
            <w:tcBorders>
              <w:top w:val="nil"/>
              <w:left w:val="nil"/>
              <w:bottom w:val="single" w:sz="4" w:space="0" w:color="auto"/>
              <w:right w:val="single" w:sz="4" w:space="0" w:color="auto"/>
            </w:tcBorders>
            <w:shd w:val="clear" w:color="000000" w:fill="FFFFFF"/>
            <w:noWrap/>
            <w:vAlign w:val="center"/>
            <w:hideMark/>
          </w:tcPr>
          <w:p w14:paraId="7BEAB202" w14:textId="77777777" w:rsidR="00AE2400" w:rsidRPr="00667DC9" w:rsidRDefault="00AE2400" w:rsidP="00270595">
            <w:pPr>
              <w:jc w:val="center"/>
              <w:rPr>
                <w:rFonts w:eastAsia="Times New Roman"/>
                <w:color w:val="000000"/>
                <w:sz w:val="18"/>
              </w:rPr>
            </w:pPr>
            <w:r>
              <w:rPr>
                <w:sz w:val="18"/>
              </w:rPr>
              <w:t>0,88</w:t>
            </w:r>
          </w:p>
        </w:tc>
        <w:tc>
          <w:tcPr>
            <w:tcW w:w="236" w:type="dxa"/>
            <w:tcBorders>
              <w:top w:val="nil"/>
              <w:left w:val="nil"/>
              <w:bottom w:val="nil"/>
              <w:right w:val="nil"/>
            </w:tcBorders>
            <w:shd w:val="clear" w:color="000000" w:fill="FFFFFF"/>
            <w:noWrap/>
            <w:vAlign w:val="center"/>
            <w:hideMark/>
          </w:tcPr>
          <w:p w14:paraId="75BBED43" w14:textId="77777777" w:rsidR="00AE2400" w:rsidRPr="00096662" w:rsidRDefault="00AE2400" w:rsidP="00270595">
            <w:pPr>
              <w:jc w:val="center"/>
              <w:rPr>
                <w:rFonts w:eastAsia="Times New Roman"/>
                <w:color w:val="000000"/>
                <w:sz w:val="18"/>
              </w:rPr>
            </w:pPr>
            <w:r>
              <w:rPr>
                <w:color w:val="000000"/>
                <w:sz w:val="18"/>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458A0AF7" w14:textId="77777777" w:rsidR="00AE2400" w:rsidRPr="00096662" w:rsidRDefault="00AE2400" w:rsidP="00270595">
            <w:pPr>
              <w:jc w:val="center"/>
              <w:rPr>
                <w:rFonts w:eastAsia="Times New Roman"/>
                <w:color w:val="000000"/>
                <w:sz w:val="16"/>
              </w:rPr>
            </w:pPr>
            <w:r>
              <w:rPr>
                <w:color w:val="000000"/>
                <w:sz w:val="16"/>
              </w:rPr>
              <w:t>2025</w:t>
            </w:r>
          </w:p>
        </w:tc>
        <w:tc>
          <w:tcPr>
            <w:tcW w:w="991" w:type="dxa"/>
            <w:tcBorders>
              <w:top w:val="nil"/>
              <w:left w:val="nil"/>
              <w:bottom w:val="single" w:sz="4" w:space="0" w:color="auto"/>
              <w:right w:val="single" w:sz="4" w:space="0" w:color="auto"/>
            </w:tcBorders>
            <w:shd w:val="clear" w:color="000000" w:fill="FFFFFF"/>
            <w:noWrap/>
            <w:vAlign w:val="center"/>
            <w:hideMark/>
          </w:tcPr>
          <w:p w14:paraId="5BD387A9" w14:textId="77777777" w:rsidR="00AE2400" w:rsidRPr="00667DC9" w:rsidRDefault="00AE2400" w:rsidP="00270595">
            <w:pPr>
              <w:jc w:val="center"/>
              <w:rPr>
                <w:rFonts w:eastAsia="Times New Roman"/>
                <w:color w:val="000000"/>
                <w:sz w:val="18"/>
              </w:rPr>
            </w:pPr>
            <w:r>
              <w:rPr>
                <w:color w:val="000000"/>
                <w:sz w:val="18"/>
              </w:rPr>
              <w:t>15 424</w:t>
            </w:r>
          </w:p>
        </w:tc>
        <w:tc>
          <w:tcPr>
            <w:tcW w:w="893" w:type="dxa"/>
            <w:tcBorders>
              <w:top w:val="nil"/>
              <w:left w:val="nil"/>
              <w:bottom w:val="single" w:sz="4" w:space="0" w:color="auto"/>
              <w:right w:val="single" w:sz="4" w:space="0" w:color="auto"/>
            </w:tcBorders>
            <w:shd w:val="clear" w:color="000000" w:fill="FFFFFF"/>
            <w:noWrap/>
            <w:vAlign w:val="center"/>
            <w:hideMark/>
          </w:tcPr>
          <w:p w14:paraId="5D0847BE" w14:textId="77777777" w:rsidR="00AE2400" w:rsidRPr="00667DC9" w:rsidRDefault="00AE2400" w:rsidP="00270595">
            <w:pPr>
              <w:jc w:val="center"/>
              <w:rPr>
                <w:rFonts w:eastAsia="Times New Roman"/>
                <w:color w:val="000000"/>
                <w:sz w:val="18"/>
              </w:rPr>
            </w:pPr>
            <w:r>
              <w:rPr>
                <w:color w:val="000000"/>
                <w:sz w:val="18"/>
              </w:rPr>
              <w:t>3,10</w:t>
            </w:r>
          </w:p>
        </w:tc>
        <w:tc>
          <w:tcPr>
            <w:tcW w:w="936" w:type="dxa"/>
            <w:tcBorders>
              <w:top w:val="nil"/>
              <w:left w:val="nil"/>
              <w:bottom w:val="single" w:sz="4" w:space="0" w:color="auto"/>
              <w:right w:val="single" w:sz="4" w:space="0" w:color="auto"/>
            </w:tcBorders>
            <w:shd w:val="clear" w:color="000000" w:fill="FFFFFF"/>
            <w:noWrap/>
            <w:vAlign w:val="center"/>
            <w:hideMark/>
          </w:tcPr>
          <w:p w14:paraId="21B52CB3" w14:textId="77777777" w:rsidR="00AE2400" w:rsidRPr="00667DC9" w:rsidRDefault="00AE2400" w:rsidP="00270595">
            <w:pPr>
              <w:jc w:val="center"/>
              <w:rPr>
                <w:rFonts w:eastAsia="Times New Roman"/>
                <w:color w:val="000000"/>
                <w:sz w:val="18"/>
              </w:rPr>
            </w:pPr>
            <w:r>
              <w:rPr>
                <w:sz w:val="18"/>
              </w:rPr>
              <w:t>8 584</w:t>
            </w:r>
          </w:p>
        </w:tc>
        <w:tc>
          <w:tcPr>
            <w:tcW w:w="903" w:type="dxa"/>
            <w:tcBorders>
              <w:top w:val="nil"/>
              <w:left w:val="nil"/>
              <w:bottom w:val="single" w:sz="4" w:space="0" w:color="auto"/>
              <w:right w:val="single" w:sz="4" w:space="0" w:color="auto"/>
            </w:tcBorders>
            <w:shd w:val="clear" w:color="000000" w:fill="FFFFFF"/>
            <w:noWrap/>
            <w:vAlign w:val="center"/>
            <w:hideMark/>
          </w:tcPr>
          <w:p w14:paraId="3E809F5A" w14:textId="77777777" w:rsidR="00AE2400" w:rsidRPr="00667DC9" w:rsidRDefault="00AE2400" w:rsidP="00270595">
            <w:pPr>
              <w:jc w:val="center"/>
              <w:rPr>
                <w:rFonts w:eastAsia="Times New Roman"/>
                <w:color w:val="000000"/>
                <w:sz w:val="18"/>
              </w:rPr>
            </w:pPr>
            <w:r>
              <w:rPr>
                <w:sz w:val="18"/>
              </w:rPr>
              <w:t>1,03</w:t>
            </w:r>
          </w:p>
        </w:tc>
      </w:tr>
      <w:tr w:rsidR="00AE2400" w:rsidRPr="00096662" w14:paraId="3B7B0797" w14:textId="77777777" w:rsidTr="00270595">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04388111" w14:textId="77777777" w:rsidR="00AE2400" w:rsidRPr="00096662" w:rsidRDefault="00AE2400" w:rsidP="00270595">
            <w:pPr>
              <w:jc w:val="center"/>
              <w:rPr>
                <w:rFonts w:eastAsia="Times New Roman"/>
                <w:color w:val="000000"/>
                <w:sz w:val="16"/>
              </w:rPr>
            </w:pPr>
            <w:r>
              <w:rPr>
                <w:color w:val="000000"/>
                <w:sz w:val="16"/>
              </w:rPr>
              <w:t>2026</w:t>
            </w:r>
          </w:p>
        </w:tc>
        <w:tc>
          <w:tcPr>
            <w:tcW w:w="1076" w:type="dxa"/>
            <w:tcBorders>
              <w:top w:val="nil"/>
              <w:left w:val="nil"/>
              <w:bottom w:val="single" w:sz="4" w:space="0" w:color="auto"/>
              <w:right w:val="single" w:sz="4" w:space="0" w:color="auto"/>
            </w:tcBorders>
            <w:shd w:val="clear" w:color="000000" w:fill="FFFFFF"/>
            <w:noWrap/>
            <w:vAlign w:val="center"/>
            <w:hideMark/>
          </w:tcPr>
          <w:p w14:paraId="06BC2E30" w14:textId="77777777" w:rsidR="00AE2400" w:rsidRPr="00667DC9" w:rsidRDefault="00AE2400" w:rsidP="00270595">
            <w:pPr>
              <w:jc w:val="center"/>
              <w:rPr>
                <w:rFonts w:eastAsia="Times New Roman"/>
                <w:color w:val="000000"/>
                <w:sz w:val="18"/>
              </w:rPr>
            </w:pPr>
            <w:r>
              <w:rPr>
                <w:color w:val="000000"/>
                <w:sz w:val="18"/>
              </w:rPr>
              <w:t>23 052</w:t>
            </w:r>
          </w:p>
        </w:tc>
        <w:tc>
          <w:tcPr>
            <w:tcW w:w="898" w:type="dxa"/>
            <w:tcBorders>
              <w:top w:val="nil"/>
              <w:left w:val="nil"/>
              <w:bottom w:val="single" w:sz="4" w:space="0" w:color="auto"/>
              <w:right w:val="single" w:sz="4" w:space="0" w:color="auto"/>
            </w:tcBorders>
            <w:shd w:val="clear" w:color="000000" w:fill="FFFFFF"/>
            <w:noWrap/>
            <w:vAlign w:val="center"/>
            <w:hideMark/>
          </w:tcPr>
          <w:p w14:paraId="7C44A613" w14:textId="77777777" w:rsidR="00AE2400" w:rsidRPr="00667DC9" w:rsidRDefault="00AE2400" w:rsidP="00270595">
            <w:pPr>
              <w:jc w:val="center"/>
              <w:rPr>
                <w:rFonts w:eastAsia="Times New Roman"/>
                <w:color w:val="000000"/>
                <w:sz w:val="18"/>
              </w:rPr>
            </w:pPr>
            <w:r>
              <w:rPr>
                <w:color w:val="000000"/>
                <w:sz w:val="18"/>
              </w:rPr>
              <w:t>2,74</w:t>
            </w:r>
          </w:p>
        </w:tc>
        <w:tc>
          <w:tcPr>
            <w:tcW w:w="899" w:type="dxa"/>
            <w:tcBorders>
              <w:top w:val="nil"/>
              <w:left w:val="nil"/>
              <w:bottom w:val="single" w:sz="4" w:space="0" w:color="auto"/>
              <w:right w:val="single" w:sz="4" w:space="0" w:color="auto"/>
            </w:tcBorders>
            <w:shd w:val="clear" w:color="000000" w:fill="FFFFFF"/>
            <w:noWrap/>
            <w:vAlign w:val="center"/>
            <w:hideMark/>
          </w:tcPr>
          <w:p w14:paraId="70A42168" w14:textId="77777777" w:rsidR="00AE2400" w:rsidRPr="00FE2983" w:rsidRDefault="00AE2400" w:rsidP="00270595">
            <w:pPr>
              <w:jc w:val="center"/>
              <w:rPr>
                <w:rFonts w:eastAsia="Times New Roman"/>
                <w:color w:val="000000"/>
                <w:sz w:val="18"/>
              </w:rPr>
            </w:pPr>
            <w:r>
              <w:rPr>
                <w:sz w:val="18"/>
              </w:rPr>
              <w:t>11 093</w:t>
            </w:r>
          </w:p>
        </w:tc>
        <w:tc>
          <w:tcPr>
            <w:tcW w:w="902" w:type="dxa"/>
            <w:tcBorders>
              <w:top w:val="nil"/>
              <w:left w:val="nil"/>
              <w:bottom w:val="single" w:sz="4" w:space="0" w:color="auto"/>
              <w:right w:val="single" w:sz="4" w:space="0" w:color="auto"/>
            </w:tcBorders>
            <w:shd w:val="clear" w:color="000000" w:fill="FFFFFF"/>
            <w:noWrap/>
            <w:vAlign w:val="center"/>
            <w:hideMark/>
          </w:tcPr>
          <w:p w14:paraId="63A29262" w14:textId="77777777" w:rsidR="00AE2400" w:rsidRPr="00667DC9" w:rsidRDefault="00AE2400" w:rsidP="00270595">
            <w:pPr>
              <w:jc w:val="center"/>
              <w:rPr>
                <w:rFonts w:eastAsia="Times New Roman"/>
                <w:color w:val="000000"/>
                <w:sz w:val="18"/>
              </w:rPr>
            </w:pPr>
            <w:r>
              <w:rPr>
                <w:sz w:val="18"/>
              </w:rPr>
              <w:t>0,91</w:t>
            </w:r>
          </w:p>
        </w:tc>
        <w:tc>
          <w:tcPr>
            <w:tcW w:w="236" w:type="dxa"/>
            <w:tcBorders>
              <w:top w:val="nil"/>
              <w:left w:val="nil"/>
              <w:bottom w:val="nil"/>
              <w:right w:val="nil"/>
            </w:tcBorders>
            <w:shd w:val="clear" w:color="000000" w:fill="FFFFFF"/>
            <w:noWrap/>
            <w:vAlign w:val="center"/>
            <w:hideMark/>
          </w:tcPr>
          <w:p w14:paraId="6ED6A053" w14:textId="77777777" w:rsidR="00AE2400" w:rsidRPr="00096662" w:rsidRDefault="00AE2400" w:rsidP="00270595">
            <w:pPr>
              <w:jc w:val="center"/>
              <w:rPr>
                <w:rFonts w:eastAsia="Times New Roman"/>
                <w:color w:val="000000"/>
                <w:sz w:val="18"/>
              </w:rPr>
            </w:pPr>
            <w:r>
              <w:rPr>
                <w:color w:val="000000"/>
                <w:sz w:val="18"/>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3AD1917B" w14:textId="77777777" w:rsidR="00AE2400" w:rsidRPr="00096662" w:rsidRDefault="00AE2400" w:rsidP="00270595">
            <w:pPr>
              <w:jc w:val="center"/>
              <w:rPr>
                <w:rFonts w:eastAsia="Times New Roman"/>
                <w:color w:val="000000"/>
                <w:sz w:val="16"/>
              </w:rPr>
            </w:pPr>
            <w:r>
              <w:rPr>
                <w:color w:val="000000"/>
                <w:sz w:val="16"/>
              </w:rPr>
              <w:t>2026</w:t>
            </w:r>
          </w:p>
        </w:tc>
        <w:tc>
          <w:tcPr>
            <w:tcW w:w="991" w:type="dxa"/>
            <w:tcBorders>
              <w:top w:val="nil"/>
              <w:left w:val="nil"/>
              <w:bottom w:val="single" w:sz="4" w:space="0" w:color="auto"/>
              <w:right w:val="single" w:sz="4" w:space="0" w:color="auto"/>
            </w:tcBorders>
            <w:shd w:val="clear" w:color="000000" w:fill="FFFFFF"/>
            <w:noWrap/>
            <w:vAlign w:val="center"/>
            <w:hideMark/>
          </w:tcPr>
          <w:p w14:paraId="14C6E2F2" w14:textId="77777777" w:rsidR="00AE2400" w:rsidRPr="00667DC9" w:rsidRDefault="00AE2400" w:rsidP="00270595">
            <w:pPr>
              <w:jc w:val="center"/>
              <w:rPr>
                <w:rFonts w:eastAsia="Times New Roman"/>
                <w:color w:val="000000"/>
                <w:sz w:val="18"/>
              </w:rPr>
            </w:pPr>
            <w:r>
              <w:rPr>
                <w:color w:val="000000"/>
                <w:sz w:val="18"/>
              </w:rPr>
              <w:t>16 788</w:t>
            </w:r>
          </w:p>
        </w:tc>
        <w:tc>
          <w:tcPr>
            <w:tcW w:w="893" w:type="dxa"/>
            <w:tcBorders>
              <w:top w:val="nil"/>
              <w:left w:val="nil"/>
              <w:bottom w:val="single" w:sz="4" w:space="0" w:color="auto"/>
              <w:right w:val="single" w:sz="4" w:space="0" w:color="auto"/>
            </w:tcBorders>
            <w:shd w:val="clear" w:color="000000" w:fill="FFFFFF"/>
            <w:noWrap/>
            <w:vAlign w:val="center"/>
            <w:hideMark/>
          </w:tcPr>
          <w:p w14:paraId="2CFD076D" w14:textId="77777777" w:rsidR="00AE2400" w:rsidRPr="00667DC9" w:rsidRDefault="00AE2400" w:rsidP="00270595">
            <w:pPr>
              <w:jc w:val="center"/>
              <w:rPr>
                <w:rFonts w:eastAsia="Times New Roman"/>
                <w:color w:val="000000"/>
                <w:sz w:val="18"/>
              </w:rPr>
            </w:pPr>
            <w:r>
              <w:rPr>
                <w:color w:val="000000"/>
                <w:sz w:val="18"/>
              </w:rPr>
              <w:t>3,24</w:t>
            </w:r>
          </w:p>
        </w:tc>
        <w:tc>
          <w:tcPr>
            <w:tcW w:w="936" w:type="dxa"/>
            <w:tcBorders>
              <w:top w:val="nil"/>
              <w:left w:val="nil"/>
              <w:bottom w:val="single" w:sz="4" w:space="0" w:color="auto"/>
              <w:right w:val="single" w:sz="4" w:space="0" w:color="auto"/>
            </w:tcBorders>
            <w:shd w:val="clear" w:color="000000" w:fill="FFFFFF"/>
            <w:noWrap/>
            <w:vAlign w:val="center"/>
            <w:hideMark/>
          </w:tcPr>
          <w:p w14:paraId="0212AC34" w14:textId="77777777" w:rsidR="00AE2400" w:rsidRPr="00667DC9" w:rsidRDefault="00AE2400" w:rsidP="00270595">
            <w:pPr>
              <w:jc w:val="center"/>
              <w:rPr>
                <w:rFonts w:eastAsia="Times New Roman"/>
                <w:color w:val="000000"/>
                <w:sz w:val="18"/>
              </w:rPr>
            </w:pPr>
            <w:r>
              <w:rPr>
                <w:sz w:val="18"/>
              </w:rPr>
              <w:t>8 951</w:t>
            </w:r>
          </w:p>
        </w:tc>
        <w:tc>
          <w:tcPr>
            <w:tcW w:w="903" w:type="dxa"/>
            <w:tcBorders>
              <w:top w:val="nil"/>
              <w:left w:val="nil"/>
              <w:bottom w:val="single" w:sz="4" w:space="0" w:color="auto"/>
              <w:right w:val="single" w:sz="4" w:space="0" w:color="auto"/>
            </w:tcBorders>
            <w:shd w:val="clear" w:color="000000" w:fill="FFFFFF"/>
            <w:noWrap/>
            <w:vAlign w:val="center"/>
            <w:hideMark/>
          </w:tcPr>
          <w:p w14:paraId="216504EF" w14:textId="77777777" w:rsidR="00AE2400" w:rsidRPr="00667DC9" w:rsidRDefault="00AE2400" w:rsidP="00270595">
            <w:pPr>
              <w:jc w:val="center"/>
              <w:rPr>
                <w:rFonts w:eastAsia="Times New Roman"/>
                <w:color w:val="000000"/>
                <w:sz w:val="18"/>
              </w:rPr>
            </w:pPr>
            <w:r>
              <w:rPr>
                <w:sz w:val="18"/>
              </w:rPr>
              <w:t>1,08</w:t>
            </w:r>
          </w:p>
        </w:tc>
      </w:tr>
      <w:tr w:rsidR="00AE2400" w:rsidRPr="00096662" w14:paraId="74604922" w14:textId="77777777" w:rsidTr="00270595">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79DEF043" w14:textId="77777777" w:rsidR="00AE2400" w:rsidRPr="00096662" w:rsidRDefault="00AE2400" w:rsidP="00270595">
            <w:pPr>
              <w:jc w:val="center"/>
              <w:rPr>
                <w:rFonts w:eastAsia="Times New Roman"/>
                <w:color w:val="000000"/>
                <w:sz w:val="16"/>
              </w:rPr>
            </w:pPr>
            <w:r>
              <w:rPr>
                <w:color w:val="000000"/>
                <w:sz w:val="16"/>
              </w:rPr>
              <w:t>2027</w:t>
            </w:r>
          </w:p>
        </w:tc>
        <w:tc>
          <w:tcPr>
            <w:tcW w:w="1076" w:type="dxa"/>
            <w:tcBorders>
              <w:top w:val="nil"/>
              <w:left w:val="nil"/>
              <w:bottom w:val="single" w:sz="4" w:space="0" w:color="auto"/>
              <w:right w:val="single" w:sz="4" w:space="0" w:color="auto"/>
            </w:tcBorders>
            <w:shd w:val="clear" w:color="000000" w:fill="FFFFFF"/>
            <w:noWrap/>
            <w:vAlign w:val="center"/>
            <w:hideMark/>
          </w:tcPr>
          <w:p w14:paraId="78B43452" w14:textId="77777777" w:rsidR="00AE2400" w:rsidRPr="00667DC9" w:rsidRDefault="00AE2400" w:rsidP="00270595">
            <w:pPr>
              <w:jc w:val="center"/>
              <w:rPr>
                <w:rFonts w:eastAsia="Times New Roman"/>
                <w:color w:val="000000"/>
                <w:sz w:val="18"/>
              </w:rPr>
            </w:pPr>
            <w:r>
              <w:rPr>
                <w:color w:val="000000"/>
                <w:sz w:val="18"/>
              </w:rPr>
              <w:t>24 372</w:t>
            </w:r>
          </w:p>
        </w:tc>
        <w:tc>
          <w:tcPr>
            <w:tcW w:w="898" w:type="dxa"/>
            <w:tcBorders>
              <w:top w:val="nil"/>
              <w:left w:val="nil"/>
              <w:bottom w:val="single" w:sz="4" w:space="0" w:color="auto"/>
              <w:right w:val="single" w:sz="4" w:space="0" w:color="auto"/>
            </w:tcBorders>
            <w:shd w:val="clear" w:color="000000" w:fill="FFFFFF"/>
            <w:noWrap/>
            <w:vAlign w:val="center"/>
            <w:hideMark/>
          </w:tcPr>
          <w:p w14:paraId="344822E7" w14:textId="77777777" w:rsidR="00AE2400" w:rsidRPr="00667DC9" w:rsidRDefault="00AE2400" w:rsidP="00270595">
            <w:pPr>
              <w:jc w:val="center"/>
              <w:rPr>
                <w:rFonts w:eastAsia="Times New Roman"/>
                <w:color w:val="000000"/>
                <w:sz w:val="18"/>
              </w:rPr>
            </w:pPr>
            <w:r>
              <w:rPr>
                <w:color w:val="000000"/>
                <w:sz w:val="18"/>
              </w:rPr>
              <w:t>2,84</w:t>
            </w:r>
          </w:p>
        </w:tc>
        <w:tc>
          <w:tcPr>
            <w:tcW w:w="899" w:type="dxa"/>
            <w:tcBorders>
              <w:top w:val="nil"/>
              <w:left w:val="nil"/>
              <w:bottom w:val="single" w:sz="4" w:space="0" w:color="auto"/>
              <w:right w:val="single" w:sz="4" w:space="0" w:color="auto"/>
            </w:tcBorders>
            <w:shd w:val="clear" w:color="000000" w:fill="FFFFFF"/>
            <w:noWrap/>
            <w:vAlign w:val="center"/>
            <w:hideMark/>
          </w:tcPr>
          <w:p w14:paraId="4E6FCE29" w14:textId="77777777" w:rsidR="00AE2400" w:rsidRPr="00FE2983" w:rsidRDefault="00AE2400" w:rsidP="00270595">
            <w:pPr>
              <w:jc w:val="center"/>
              <w:rPr>
                <w:rFonts w:eastAsia="Times New Roman"/>
                <w:color w:val="000000"/>
                <w:sz w:val="18"/>
              </w:rPr>
            </w:pPr>
            <w:r>
              <w:rPr>
                <w:sz w:val="18"/>
              </w:rPr>
              <w:t>11 495</w:t>
            </w:r>
          </w:p>
        </w:tc>
        <w:tc>
          <w:tcPr>
            <w:tcW w:w="902" w:type="dxa"/>
            <w:tcBorders>
              <w:top w:val="nil"/>
              <w:left w:val="nil"/>
              <w:bottom w:val="single" w:sz="4" w:space="0" w:color="auto"/>
              <w:right w:val="single" w:sz="4" w:space="0" w:color="auto"/>
            </w:tcBorders>
            <w:shd w:val="clear" w:color="000000" w:fill="FFFFFF"/>
            <w:noWrap/>
            <w:vAlign w:val="center"/>
            <w:hideMark/>
          </w:tcPr>
          <w:p w14:paraId="3244D75B" w14:textId="77777777" w:rsidR="00AE2400" w:rsidRPr="00667DC9" w:rsidRDefault="00AE2400" w:rsidP="00270595">
            <w:pPr>
              <w:jc w:val="center"/>
              <w:rPr>
                <w:rFonts w:eastAsia="Times New Roman"/>
                <w:color w:val="000000"/>
                <w:sz w:val="18"/>
              </w:rPr>
            </w:pPr>
            <w:r>
              <w:rPr>
                <w:sz w:val="18"/>
              </w:rPr>
              <w:t>0,95</w:t>
            </w:r>
          </w:p>
        </w:tc>
        <w:tc>
          <w:tcPr>
            <w:tcW w:w="236" w:type="dxa"/>
            <w:tcBorders>
              <w:top w:val="nil"/>
              <w:left w:val="nil"/>
              <w:bottom w:val="nil"/>
              <w:right w:val="nil"/>
            </w:tcBorders>
            <w:shd w:val="clear" w:color="000000" w:fill="FFFFFF"/>
            <w:noWrap/>
            <w:vAlign w:val="center"/>
            <w:hideMark/>
          </w:tcPr>
          <w:p w14:paraId="16069D72" w14:textId="77777777" w:rsidR="00AE2400" w:rsidRPr="00096662" w:rsidRDefault="00AE2400" w:rsidP="00270595">
            <w:pPr>
              <w:jc w:val="center"/>
              <w:rPr>
                <w:rFonts w:eastAsia="Times New Roman"/>
                <w:color w:val="000000"/>
                <w:sz w:val="18"/>
              </w:rPr>
            </w:pPr>
            <w:r>
              <w:rPr>
                <w:color w:val="000000"/>
                <w:sz w:val="18"/>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16D2DAA9" w14:textId="77777777" w:rsidR="00AE2400" w:rsidRPr="00096662" w:rsidRDefault="00AE2400" w:rsidP="00270595">
            <w:pPr>
              <w:jc w:val="center"/>
              <w:rPr>
                <w:rFonts w:eastAsia="Times New Roman"/>
                <w:color w:val="000000"/>
                <w:sz w:val="16"/>
              </w:rPr>
            </w:pPr>
            <w:r>
              <w:rPr>
                <w:color w:val="000000"/>
                <w:sz w:val="16"/>
              </w:rPr>
              <w:t>2027</w:t>
            </w:r>
          </w:p>
        </w:tc>
        <w:tc>
          <w:tcPr>
            <w:tcW w:w="991" w:type="dxa"/>
            <w:tcBorders>
              <w:top w:val="nil"/>
              <w:left w:val="nil"/>
              <w:bottom w:val="single" w:sz="4" w:space="0" w:color="auto"/>
              <w:right w:val="single" w:sz="4" w:space="0" w:color="auto"/>
            </w:tcBorders>
            <w:shd w:val="clear" w:color="000000" w:fill="FFFFFF"/>
            <w:noWrap/>
            <w:vAlign w:val="center"/>
            <w:hideMark/>
          </w:tcPr>
          <w:p w14:paraId="321B3A5F" w14:textId="77777777" w:rsidR="00AE2400" w:rsidRPr="00667DC9" w:rsidRDefault="00AE2400" w:rsidP="00270595">
            <w:pPr>
              <w:jc w:val="center"/>
              <w:rPr>
                <w:rFonts w:eastAsia="Times New Roman"/>
                <w:color w:val="000000"/>
                <w:sz w:val="18"/>
              </w:rPr>
            </w:pPr>
            <w:r>
              <w:rPr>
                <w:color w:val="000000"/>
                <w:sz w:val="18"/>
              </w:rPr>
              <w:t>18 307</w:t>
            </w:r>
          </w:p>
        </w:tc>
        <w:tc>
          <w:tcPr>
            <w:tcW w:w="893" w:type="dxa"/>
            <w:tcBorders>
              <w:top w:val="nil"/>
              <w:left w:val="nil"/>
              <w:bottom w:val="single" w:sz="4" w:space="0" w:color="auto"/>
              <w:right w:val="single" w:sz="4" w:space="0" w:color="auto"/>
            </w:tcBorders>
            <w:shd w:val="clear" w:color="000000" w:fill="FFFFFF"/>
            <w:noWrap/>
            <w:vAlign w:val="center"/>
            <w:hideMark/>
          </w:tcPr>
          <w:p w14:paraId="599B1219" w14:textId="77777777" w:rsidR="00AE2400" w:rsidRPr="00667DC9" w:rsidRDefault="00AE2400" w:rsidP="00270595">
            <w:pPr>
              <w:jc w:val="center"/>
              <w:rPr>
                <w:rFonts w:eastAsia="Times New Roman"/>
                <w:color w:val="000000"/>
                <w:sz w:val="18"/>
              </w:rPr>
            </w:pPr>
            <w:r>
              <w:rPr>
                <w:color w:val="000000"/>
                <w:sz w:val="18"/>
              </w:rPr>
              <w:t>3,37</w:t>
            </w:r>
          </w:p>
        </w:tc>
        <w:tc>
          <w:tcPr>
            <w:tcW w:w="936" w:type="dxa"/>
            <w:tcBorders>
              <w:top w:val="nil"/>
              <w:left w:val="nil"/>
              <w:bottom w:val="single" w:sz="4" w:space="0" w:color="auto"/>
              <w:right w:val="single" w:sz="4" w:space="0" w:color="auto"/>
            </w:tcBorders>
            <w:shd w:val="clear" w:color="000000" w:fill="FFFFFF"/>
            <w:noWrap/>
            <w:vAlign w:val="center"/>
            <w:hideMark/>
          </w:tcPr>
          <w:p w14:paraId="2D121CC7" w14:textId="77777777" w:rsidR="00AE2400" w:rsidRPr="00667DC9" w:rsidRDefault="00AE2400" w:rsidP="00270595">
            <w:pPr>
              <w:jc w:val="center"/>
              <w:rPr>
                <w:rFonts w:eastAsia="Times New Roman"/>
                <w:color w:val="000000"/>
                <w:sz w:val="18"/>
              </w:rPr>
            </w:pPr>
            <w:r>
              <w:rPr>
                <w:sz w:val="18"/>
              </w:rPr>
              <w:t>9 332</w:t>
            </w:r>
          </w:p>
        </w:tc>
        <w:tc>
          <w:tcPr>
            <w:tcW w:w="903" w:type="dxa"/>
            <w:tcBorders>
              <w:top w:val="nil"/>
              <w:left w:val="nil"/>
              <w:bottom w:val="single" w:sz="4" w:space="0" w:color="auto"/>
              <w:right w:val="single" w:sz="4" w:space="0" w:color="auto"/>
            </w:tcBorders>
            <w:shd w:val="clear" w:color="000000" w:fill="FFFFFF"/>
            <w:noWrap/>
            <w:vAlign w:val="center"/>
            <w:hideMark/>
          </w:tcPr>
          <w:p w14:paraId="2AE6D403" w14:textId="77777777" w:rsidR="00AE2400" w:rsidRPr="00667DC9" w:rsidRDefault="00AE2400" w:rsidP="00270595">
            <w:pPr>
              <w:jc w:val="center"/>
              <w:rPr>
                <w:rFonts w:eastAsia="Times New Roman"/>
                <w:color w:val="000000"/>
                <w:sz w:val="18"/>
              </w:rPr>
            </w:pPr>
            <w:r>
              <w:rPr>
                <w:sz w:val="18"/>
              </w:rPr>
              <w:t>1,12</w:t>
            </w:r>
          </w:p>
        </w:tc>
      </w:tr>
      <w:tr w:rsidR="00AE2400" w:rsidRPr="00096662" w14:paraId="5957DF38" w14:textId="77777777" w:rsidTr="00270595">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2CE29996" w14:textId="77777777" w:rsidR="00AE2400" w:rsidRPr="00096662" w:rsidRDefault="00AE2400" w:rsidP="00270595">
            <w:pPr>
              <w:jc w:val="center"/>
              <w:rPr>
                <w:rFonts w:eastAsia="Times New Roman"/>
                <w:color w:val="000000"/>
                <w:sz w:val="16"/>
              </w:rPr>
            </w:pPr>
            <w:r>
              <w:rPr>
                <w:color w:val="000000"/>
                <w:sz w:val="16"/>
              </w:rPr>
              <w:t>2028</w:t>
            </w:r>
          </w:p>
        </w:tc>
        <w:tc>
          <w:tcPr>
            <w:tcW w:w="1076" w:type="dxa"/>
            <w:tcBorders>
              <w:top w:val="nil"/>
              <w:left w:val="nil"/>
              <w:bottom w:val="single" w:sz="4" w:space="0" w:color="auto"/>
              <w:right w:val="single" w:sz="4" w:space="0" w:color="auto"/>
            </w:tcBorders>
            <w:shd w:val="clear" w:color="000000" w:fill="FFFFFF"/>
            <w:noWrap/>
            <w:vAlign w:val="center"/>
            <w:hideMark/>
          </w:tcPr>
          <w:p w14:paraId="0C2AC944" w14:textId="77777777" w:rsidR="00AE2400" w:rsidRPr="00667DC9" w:rsidRDefault="00AE2400" w:rsidP="00270595">
            <w:pPr>
              <w:jc w:val="center"/>
              <w:rPr>
                <w:rFonts w:eastAsia="Times New Roman"/>
                <w:color w:val="000000"/>
                <w:sz w:val="18"/>
              </w:rPr>
            </w:pPr>
            <w:r>
              <w:rPr>
                <w:color w:val="000000"/>
                <w:sz w:val="18"/>
              </w:rPr>
              <w:t>25 726</w:t>
            </w:r>
          </w:p>
        </w:tc>
        <w:tc>
          <w:tcPr>
            <w:tcW w:w="898" w:type="dxa"/>
            <w:tcBorders>
              <w:top w:val="nil"/>
              <w:left w:val="nil"/>
              <w:bottom w:val="single" w:sz="4" w:space="0" w:color="auto"/>
              <w:right w:val="single" w:sz="4" w:space="0" w:color="auto"/>
            </w:tcBorders>
            <w:shd w:val="clear" w:color="000000" w:fill="FFFFFF"/>
            <w:noWrap/>
            <w:vAlign w:val="center"/>
            <w:hideMark/>
          </w:tcPr>
          <w:p w14:paraId="6077EAE7" w14:textId="77777777" w:rsidR="00AE2400" w:rsidRPr="00667DC9" w:rsidRDefault="00AE2400" w:rsidP="00270595">
            <w:pPr>
              <w:jc w:val="center"/>
              <w:rPr>
                <w:rFonts w:eastAsia="Times New Roman"/>
                <w:color w:val="000000"/>
                <w:sz w:val="18"/>
              </w:rPr>
            </w:pPr>
            <w:r>
              <w:rPr>
                <w:color w:val="000000"/>
                <w:sz w:val="18"/>
              </w:rPr>
              <w:t>2,93</w:t>
            </w:r>
          </w:p>
        </w:tc>
        <w:tc>
          <w:tcPr>
            <w:tcW w:w="899" w:type="dxa"/>
            <w:tcBorders>
              <w:top w:val="nil"/>
              <w:left w:val="nil"/>
              <w:bottom w:val="single" w:sz="4" w:space="0" w:color="auto"/>
              <w:right w:val="single" w:sz="4" w:space="0" w:color="auto"/>
            </w:tcBorders>
            <w:shd w:val="clear" w:color="000000" w:fill="FFFFFF"/>
            <w:noWrap/>
            <w:vAlign w:val="center"/>
            <w:hideMark/>
          </w:tcPr>
          <w:p w14:paraId="737B7868" w14:textId="77777777" w:rsidR="00AE2400" w:rsidRPr="00FE2983" w:rsidRDefault="00AE2400" w:rsidP="00270595">
            <w:pPr>
              <w:jc w:val="center"/>
              <w:rPr>
                <w:rFonts w:eastAsia="Times New Roman"/>
                <w:color w:val="000000"/>
                <w:sz w:val="18"/>
              </w:rPr>
            </w:pPr>
            <w:r>
              <w:rPr>
                <w:sz w:val="18"/>
              </w:rPr>
              <w:t>11 884</w:t>
            </w:r>
          </w:p>
        </w:tc>
        <w:tc>
          <w:tcPr>
            <w:tcW w:w="902" w:type="dxa"/>
            <w:tcBorders>
              <w:top w:val="nil"/>
              <w:left w:val="nil"/>
              <w:bottom w:val="single" w:sz="4" w:space="0" w:color="auto"/>
              <w:right w:val="single" w:sz="4" w:space="0" w:color="auto"/>
            </w:tcBorders>
            <w:shd w:val="clear" w:color="000000" w:fill="FFFFFF"/>
            <w:noWrap/>
            <w:vAlign w:val="center"/>
            <w:hideMark/>
          </w:tcPr>
          <w:p w14:paraId="62C71B79" w14:textId="77777777" w:rsidR="00AE2400" w:rsidRPr="00667DC9" w:rsidRDefault="00AE2400" w:rsidP="00270595">
            <w:pPr>
              <w:jc w:val="center"/>
              <w:rPr>
                <w:rFonts w:eastAsia="Times New Roman"/>
                <w:color w:val="000000"/>
                <w:sz w:val="18"/>
              </w:rPr>
            </w:pPr>
            <w:r>
              <w:rPr>
                <w:sz w:val="18"/>
              </w:rPr>
              <w:t>0,98</w:t>
            </w:r>
          </w:p>
        </w:tc>
        <w:tc>
          <w:tcPr>
            <w:tcW w:w="236" w:type="dxa"/>
            <w:tcBorders>
              <w:top w:val="nil"/>
              <w:left w:val="nil"/>
              <w:bottom w:val="nil"/>
              <w:right w:val="nil"/>
            </w:tcBorders>
            <w:shd w:val="clear" w:color="000000" w:fill="FFFFFF"/>
            <w:noWrap/>
            <w:vAlign w:val="center"/>
            <w:hideMark/>
          </w:tcPr>
          <w:p w14:paraId="0B75EE2A" w14:textId="77777777" w:rsidR="00AE2400" w:rsidRPr="00096662" w:rsidRDefault="00AE2400" w:rsidP="00270595">
            <w:pPr>
              <w:jc w:val="center"/>
              <w:rPr>
                <w:rFonts w:eastAsia="Times New Roman"/>
                <w:color w:val="000000"/>
                <w:sz w:val="18"/>
              </w:rPr>
            </w:pPr>
            <w:r>
              <w:rPr>
                <w:color w:val="000000"/>
                <w:sz w:val="18"/>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463E88BD" w14:textId="77777777" w:rsidR="00AE2400" w:rsidRPr="00096662" w:rsidRDefault="00AE2400" w:rsidP="00270595">
            <w:pPr>
              <w:jc w:val="center"/>
              <w:rPr>
                <w:rFonts w:eastAsia="Times New Roman"/>
                <w:color w:val="000000"/>
                <w:sz w:val="16"/>
              </w:rPr>
            </w:pPr>
            <w:r>
              <w:rPr>
                <w:color w:val="000000"/>
                <w:sz w:val="16"/>
              </w:rPr>
              <w:t>2028</w:t>
            </w:r>
          </w:p>
        </w:tc>
        <w:tc>
          <w:tcPr>
            <w:tcW w:w="991" w:type="dxa"/>
            <w:tcBorders>
              <w:top w:val="nil"/>
              <w:left w:val="nil"/>
              <w:bottom w:val="single" w:sz="4" w:space="0" w:color="auto"/>
              <w:right w:val="single" w:sz="4" w:space="0" w:color="auto"/>
            </w:tcBorders>
            <w:shd w:val="clear" w:color="000000" w:fill="FFFFFF"/>
            <w:noWrap/>
            <w:vAlign w:val="center"/>
            <w:hideMark/>
          </w:tcPr>
          <w:p w14:paraId="68109F70" w14:textId="77777777" w:rsidR="00AE2400" w:rsidRPr="00667DC9" w:rsidRDefault="00AE2400" w:rsidP="00270595">
            <w:pPr>
              <w:jc w:val="center"/>
              <w:rPr>
                <w:rFonts w:eastAsia="Times New Roman"/>
                <w:color w:val="000000"/>
                <w:sz w:val="18"/>
              </w:rPr>
            </w:pPr>
            <w:r>
              <w:rPr>
                <w:color w:val="000000"/>
                <w:sz w:val="18"/>
              </w:rPr>
              <w:t>20 001</w:t>
            </w:r>
          </w:p>
        </w:tc>
        <w:tc>
          <w:tcPr>
            <w:tcW w:w="893" w:type="dxa"/>
            <w:tcBorders>
              <w:top w:val="nil"/>
              <w:left w:val="nil"/>
              <w:bottom w:val="single" w:sz="4" w:space="0" w:color="auto"/>
              <w:right w:val="single" w:sz="4" w:space="0" w:color="auto"/>
            </w:tcBorders>
            <w:shd w:val="clear" w:color="000000" w:fill="FFFFFF"/>
            <w:noWrap/>
            <w:vAlign w:val="center"/>
            <w:hideMark/>
          </w:tcPr>
          <w:p w14:paraId="60C1714A" w14:textId="77777777" w:rsidR="00AE2400" w:rsidRPr="00667DC9" w:rsidRDefault="00AE2400" w:rsidP="00270595">
            <w:pPr>
              <w:jc w:val="center"/>
              <w:rPr>
                <w:rFonts w:eastAsia="Times New Roman"/>
                <w:color w:val="000000"/>
                <w:sz w:val="18"/>
              </w:rPr>
            </w:pPr>
            <w:r>
              <w:rPr>
                <w:color w:val="000000"/>
                <w:sz w:val="18"/>
              </w:rPr>
              <w:t>3,52</w:t>
            </w:r>
          </w:p>
        </w:tc>
        <w:tc>
          <w:tcPr>
            <w:tcW w:w="936" w:type="dxa"/>
            <w:tcBorders>
              <w:top w:val="nil"/>
              <w:left w:val="nil"/>
              <w:bottom w:val="single" w:sz="4" w:space="0" w:color="auto"/>
              <w:right w:val="single" w:sz="4" w:space="0" w:color="auto"/>
            </w:tcBorders>
            <w:shd w:val="clear" w:color="000000" w:fill="FFFFFF"/>
            <w:noWrap/>
            <w:vAlign w:val="center"/>
            <w:hideMark/>
          </w:tcPr>
          <w:p w14:paraId="78240968" w14:textId="77777777" w:rsidR="00AE2400" w:rsidRPr="00667DC9" w:rsidRDefault="00AE2400" w:rsidP="00270595">
            <w:pPr>
              <w:jc w:val="center"/>
              <w:rPr>
                <w:rFonts w:eastAsia="Times New Roman"/>
                <w:color w:val="000000"/>
                <w:sz w:val="18"/>
              </w:rPr>
            </w:pPr>
            <w:r>
              <w:rPr>
                <w:sz w:val="18"/>
              </w:rPr>
              <w:t>9 731</w:t>
            </w:r>
          </w:p>
        </w:tc>
        <w:tc>
          <w:tcPr>
            <w:tcW w:w="903" w:type="dxa"/>
            <w:tcBorders>
              <w:top w:val="nil"/>
              <w:left w:val="nil"/>
              <w:bottom w:val="single" w:sz="4" w:space="0" w:color="auto"/>
              <w:right w:val="single" w:sz="4" w:space="0" w:color="auto"/>
            </w:tcBorders>
            <w:shd w:val="clear" w:color="000000" w:fill="FFFFFF"/>
            <w:noWrap/>
            <w:vAlign w:val="center"/>
            <w:hideMark/>
          </w:tcPr>
          <w:p w14:paraId="1989DFB5" w14:textId="77777777" w:rsidR="00AE2400" w:rsidRPr="00667DC9" w:rsidRDefault="00AE2400" w:rsidP="00270595">
            <w:pPr>
              <w:jc w:val="center"/>
              <w:rPr>
                <w:rFonts w:eastAsia="Times New Roman"/>
                <w:color w:val="000000"/>
                <w:sz w:val="18"/>
              </w:rPr>
            </w:pPr>
            <w:r>
              <w:rPr>
                <w:sz w:val="18"/>
              </w:rPr>
              <w:t>1,17</w:t>
            </w:r>
          </w:p>
        </w:tc>
      </w:tr>
      <w:tr w:rsidR="00AE2400" w:rsidRPr="00096662" w14:paraId="3E86A58E" w14:textId="77777777" w:rsidTr="00270595">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1B1B5797" w14:textId="77777777" w:rsidR="00AE2400" w:rsidRPr="00096662" w:rsidRDefault="00AE2400" w:rsidP="00270595">
            <w:pPr>
              <w:jc w:val="center"/>
              <w:rPr>
                <w:rFonts w:eastAsia="Times New Roman"/>
                <w:color w:val="000000"/>
                <w:sz w:val="16"/>
              </w:rPr>
            </w:pPr>
            <w:r>
              <w:rPr>
                <w:color w:val="000000"/>
                <w:sz w:val="16"/>
              </w:rPr>
              <w:t>2029</w:t>
            </w:r>
          </w:p>
        </w:tc>
        <w:tc>
          <w:tcPr>
            <w:tcW w:w="1076" w:type="dxa"/>
            <w:tcBorders>
              <w:top w:val="nil"/>
              <w:left w:val="nil"/>
              <w:bottom w:val="single" w:sz="4" w:space="0" w:color="auto"/>
              <w:right w:val="single" w:sz="4" w:space="0" w:color="auto"/>
            </w:tcBorders>
            <w:shd w:val="clear" w:color="000000" w:fill="FFFFFF"/>
            <w:noWrap/>
            <w:vAlign w:val="center"/>
            <w:hideMark/>
          </w:tcPr>
          <w:p w14:paraId="02FBF315" w14:textId="77777777" w:rsidR="00AE2400" w:rsidRPr="00667DC9" w:rsidRDefault="00AE2400" w:rsidP="00270595">
            <w:pPr>
              <w:jc w:val="center"/>
              <w:rPr>
                <w:rFonts w:eastAsia="Times New Roman"/>
                <w:color w:val="000000"/>
                <w:sz w:val="18"/>
              </w:rPr>
            </w:pPr>
            <w:r>
              <w:rPr>
                <w:color w:val="000000"/>
                <w:sz w:val="18"/>
              </w:rPr>
              <w:t>27 338</w:t>
            </w:r>
          </w:p>
        </w:tc>
        <w:tc>
          <w:tcPr>
            <w:tcW w:w="898" w:type="dxa"/>
            <w:tcBorders>
              <w:top w:val="nil"/>
              <w:left w:val="nil"/>
              <w:bottom w:val="single" w:sz="4" w:space="0" w:color="auto"/>
              <w:right w:val="single" w:sz="4" w:space="0" w:color="auto"/>
            </w:tcBorders>
            <w:shd w:val="clear" w:color="000000" w:fill="FFFFFF"/>
            <w:noWrap/>
            <w:vAlign w:val="center"/>
            <w:hideMark/>
          </w:tcPr>
          <w:p w14:paraId="16A91B16" w14:textId="77777777" w:rsidR="00AE2400" w:rsidRPr="00667DC9" w:rsidRDefault="00AE2400" w:rsidP="00270595">
            <w:pPr>
              <w:jc w:val="center"/>
              <w:rPr>
                <w:rFonts w:eastAsia="Times New Roman"/>
                <w:color w:val="000000"/>
                <w:sz w:val="18"/>
              </w:rPr>
            </w:pPr>
            <w:r>
              <w:rPr>
                <w:color w:val="000000"/>
                <w:sz w:val="18"/>
              </w:rPr>
              <w:t>3,08</w:t>
            </w:r>
          </w:p>
        </w:tc>
        <w:tc>
          <w:tcPr>
            <w:tcW w:w="899" w:type="dxa"/>
            <w:tcBorders>
              <w:top w:val="nil"/>
              <w:left w:val="nil"/>
              <w:bottom w:val="single" w:sz="4" w:space="0" w:color="auto"/>
              <w:right w:val="single" w:sz="4" w:space="0" w:color="auto"/>
            </w:tcBorders>
            <w:shd w:val="clear" w:color="000000" w:fill="FFFFFF"/>
            <w:noWrap/>
            <w:vAlign w:val="center"/>
            <w:hideMark/>
          </w:tcPr>
          <w:p w14:paraId="7080E625" w14:textId="77777777" w:rsidR="00AE2400" w:rsidRPr="00FE2983" w:rsidRDefault="00AE2400" w:rsidP="00270595">
            <w:pPr>
              <w:jc w:val="center"/>
              <w:rPr>
                <w:rFonts w:eastAsia="Times New Roman"/>
                <w:color w:val="000000"/>
                <w:sz w:val="18"/>
              </w:rPr>
            </w:pPr>
            <w:r>
              <w:rPr>
                <w:sz w:val="18"/>
              </w:rPr>
              <w:t>12 477</w:t>
            </w:r>
          </w:p>
        </w:tc>
        <w:tc>
          <w:tcPr>
            <w:tcW w:w="902" w:type="dxa"/>
            <w:tcBorders>
              <w:top w:val="nil"/>
              <w:left w:val="nil"/>
              <w:bottom w:val="single" w:sz="4" w:space="0" w:color="auto"/>
              <w:right w:val="single" w:sz="4" w:space="0" w:color="auto"/>
            </w:tcBorders>
            <w:shd w:val="clear" w:color="000000" w:fill="FFFFFF"/>
            <w:noWrap/>
            <w:vAlign w:val="center"/>
            <w:hideMark/>
          </w:tcPr>
          <w:p w14:paraId="1C0A1167" w14:textId="77777777" w:rsidR="00AE2400" w:rsidRPr="00667DC9" w:rsidRDefault="00AE2400" w:rsidP="00270595">
            <w:pPr>
              <w:jc w:val="center"/>
              <w:rPr>
                <w:rFonts w:eastAsia="Times New Roman"/>
                <w:color w:val="000000"/>
                <w:sz w:val="18"/>
              </w:rPr>
            </w:pPr>
            <w:r>
              <w:rPr>
                <w:sz w:val="18"/>
              </w:rPr>
              <w:t>1,03</w:t>
            </w:r>
          </w:p>
        </w:tc>
        <w:tc>
          <w:tcPr>
            <w:tcW w:w="236" w:type="dxa"/>
            <w:tcBorders>
              <w:top w:val="nil"/>
              <w:left w:val="nil"/>
              <w:bottom w:val="nil"/>
              <w:right w:val="nil"/>
            </w:tcBorders>
            <w:shd w:val="clear" w:color="000000" w:fill="FFFFFF"/>
            <w:noWrap/>
            <w:vAlign w:val="center"/>
            <w:hideMark/>
          </w:tcPr>
          <w:p w14:paraId="494A6EEA" w14:textId="77777777" w:rsidR="00AE2400" w:rsidRPr="00096662" w:rsidRDefault="00AE2400" w:rsidP="00270595">
            <w:pPr>
              <w:jc w:val="center"/>
              <w:rPr>
                <w:rFonts w:eastAsia="Times New Roman"/>
                <w:color w:val="000000"/>
                <w:sz w:val="18"/>
              </w:rPr>
            </w:pPr>
            <w:r>
              <w:rPr>
                <w:color w:val="000000"/>
                <w:sz w:val="18"/>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478DE052" w14:textId="77777777" w:rsidR="00AE2400" w:rsidRPr="00096662" w:rsidRDefault="00AE2400" w:rsidP="00270595">
            <w:pPr>
              <w:jc w:val="center"/>
              <w:rPr>
                <w:rFonts w:eastAsia="Times New Roman"/>
                <w:color w:val="000000"/>
                <w:sz w:val="16"/>
              </w:rPr>
            </w:pPr>
            <w:r>
              <w:rPr>
                <w:color w:val="000000"/>
                <w:sz w:val="16"/>
              </w:rPr>
              <w:t>2029</w:t>
            </w:r>
          </w:p>
        </w:tc>
        <w:tc>
          <w:tcPr>
            <w:tcW w:w="991" w:type="dxa"/>
            <w:tcBorders>
              <w:top w:val="nil"/>
              <w:left w:val="nil"/>
              <w:bottom w:val="single" w:sz="4" w:space="0" w:color="auto"/>
              <w:right w:val="single" w:sz="4" w:space="0" w:color="auto"/>
            </w:tcBorders>
            <w:shd w:val="clear" w:color="000000" w:fill="FFFFFF"/>
            <w:noWrap/>
            <w:vAlign w:val="center"/>
            <w:hideMark/>
          </w:tcPr>
          <w:p w14:paraId="28E39769" w14:textId="77777777" w:rsidR="00AE2400" w:rsidRPr="00667DC9" w:rsidRDefault="00AE2400" w:rsidP="00270595">
            <w:pPr>
              <w:jc w:val="center"/>
              <w:rPr>
                <w:rFonts w:eastAsia="Times New Roman"/>
                <w:color w:val="000000"/>
                <w:sz w:val="18"/>
              </w:rPr>
            </w:pPr>
            <w:r>
              <w:rPr>
                <w:color w:val="000000"/>
                <w:sz w:val="18"/>
              </w:rPr>
              <w:t>21 909</w:t>
            </w:r>
          </w:p>
        </w:tc>
        <w:tc>
          <w:tcPr>
            <w:tcW w:w="893" w:type="dxa"/>
            <w:tcBorders>
              <w:top w:val="nil"/>
              <w:left w:val="nil"/>
              <w:bottom w:val="single" w:sz="4" w:space="0" w:color="auto"/>
              <w:right w:val="single" w:sz="4" w:space="0" w:color="auto"/>
            </w:tcBorders>
            <w:shd w:val="clear" w:color="000000" w:fill="FFFFFF"/>
            <w:noWrap/>
            <w:vAlign w:val="center"/>
            <w:hideMark/>
          </w:tcPr>
          <w:p w14:paraId="3E346705" w14:textId="77777777" w:rsidR="00AE2400" w:rsidRPr="00667DC9" w:rsidRDefault="00AE2400" w:rsidP="00270595">
            <w:pPr>
              <w:jc w:val="center"/>
              <w:rPr>
                <w:rFonts w:eastAsia="Times New Roman"/>
                <w:color w:val="000000"/>
                <w:sz w:val="18"/>
              </w:rPr>
            </w:pPr>
            <w:r>
              <w:rPr>
                <w:color w:val="000000"/>
                <w:sz w:val="18"/>
              </w:rPr>
              <w:t>3,68</w:t>
            </w:r>
          </w:p>
        </w:tc>
        <w:tc>
          <w:tcPr>
            <w:tcW w:w="936" w:type="dxa"/>
            <w:tcBorders>
              <w:top w:val="nil"/>
              <w:left w:val="nil"/>
              <w:bottom w:val="single" w:sz="4" w:space="0" w:color="auto"/>
              <w:right w:val="single" w:sz="4" w:space="0" w:color="auto"/>
            </w:tcBorders>
            <w:shd w:val="clear" w:color="000000" w:fill="FFFFFF"/>
            <w:noWrap/>
            <w:vAlign w:val="center"/>
            <w:hideMark/>
          </w:tcPr>
          <w:p w14:paraId="7B60F66A" w14:textId="77777777" w:rsidR="00AE2400" w:rsidRPr="00667DC9" w:rsidRDefault="00AE2400" w:rsidP="00270595">
            <w:pPr>
              <w:jc w:val="center"/>
              <w:rPr>
                <w:rFonts w:eastAsia="Times New Roman"/>
                <w:color w:val="000000"/>
                <w:sz w:val="18"/>
              </w:rPr>
            </w:pPr>
            <w:r>
              <w:rPr>
                <w:sz w:val="18"/>
              </w:rPr>
              <w:t>10 167</w:t>
            </w:r>
          </w:p>
        </w:tc>
        <w:tc>
          <w:tcPr>
            <w:tcW w:w="903" w:type="dxa"/>
            <w:tcBorders>
              <w:top w:val="nil"/>
              <w:left w:val="nil"/>
              <w:bottom w:val="single" w:sz="4" w:space="0" w:color="auto"/>
              <w:right w:val="single" w:sz="4" w:space="0" w:color="auto"/>
            </w:tcBorders>
            <w:shd w:val="clear" w:color="000000" w:fill="FFFFFF"/>
            <w:noWrap/>
            <w:vAlign w:val="center"/>
            <w:hideMark/>
          </w:tcPr>
          <w:p w14:paraId="51DA4B46" w14:textId="77777777" w:rsidR="00AE2400" w:rsidRPr="00667DC9" w:rsidRDefault="00AE2400" w:rsidP="00270595">
            <w:pPr>
              <w:jc w:val="center"/>
              <w:rPr>
                <w:rFonts w:eastAsia="Times New Roman"/>
                <w:color w:val="000000"/>
                <w:sz w:val="18"/>
              </w:rPr>
            </w:pPr>
            <w:r>
              <w:rPr>
                <w:sz w:val="18"/>
              </w:rPr>
              <w:t>1,23</w:t>
            </w:r>
          </w:p>
        </w:tc>
      </w:tr>
    </w:tbl>
    <w:p w14:paraId="658D4A59" w14:textId="77777777" w:rsidR="00AE2400" w:rsidRDefault="00AE2400" w:rsidP="00D50E95">
      <w:pPr>
        <w:rPr>
          <w:bCs/>
          <w:szCs w:val="26"/>
          <w:u w:val="single"/>
        </w:rPr>
      </w:pPr>
    </w:p>
    <w:p w14:paraId="485E1B48" w14:textId="484A4D89" w:rsidR="00D50E95" w:rsidRDefault="00D50E95" w:rsidP="00D50E95">
      <w:pPr>
        <w:rPr>
          <w:bCs/>
          <w:szCs w:val="26"/>
          <w:u w:val="single"/>
        </w:rPr>
      </w:pPr>
      <w:r>
        <w:br w:type="page"/>
      </w:r>
    </w:p>
    <w:p w14:paraId="5D49814E" w14:textId="4A037C59" w:rsidR="00D50E95" w:rsidRPr="009A6B78" w:rsidRDefault="00D50E95" w:rsidP="00621F35">
      <w:pPr>
        <w:keepNext/>
        <w:spacing w:before="240" w:after="60"/>
        <w:outlineLvl w:val="1"/>
        <w:rPr>
          <w:bCs/>
          <w:szCs w:val="26"/>
        </w:rPr>
      </w:pPr>
      <w:r>
        <w:rPr>
          <w:bCs/>
          <w:iCs/>
          <w:caps/>
          <w:szCs w:val="28"/>
        </w:rPr>
        <w:t>(d)</w:t>
      </w:r>
      <w:r>
        <w:rPr>
          <w:bCs/>
          <w:iCs/>
          <w:caps/>
          <w:szCs w:val="28"/>
        </w:rPr>
        <w:tab/>
      </w:r>
      <w:r>
        <w:rPr>
          <w:bCs/>
        </w:rPr>
        <w:t>Рабочий язык</w:t>
      </w:r>
      <w:r w:rsidRPr="009A6B78">
        <w:rPr>
          <w:bCs/>
          <w:szCs w:val="26"/>
          <w:vertAlign w:val="superscript"/>
        </w:rPr>
        <w:footnoteReference w:id="34"/>
      </w:r>
    </w:p>
    <w:tbl>
      <w:tblPr>
        <w:tblW w:w="9129" w:type="dxa"/>
        <w:tblInd w:w="-110" w:type="dxa"/>
        <w:tblLayout w:type="fixed"/>
        <w:tblLook w:val="04A0" w:firstRow="1" w:lastRow="0" w:firstColumn="1" w:lastColumn="0" w:noHBand="0" w:noVBand="1"/>
      </w:tblPr>
      <w:tblGrid>
        <w:gridCol w:w="721"/>
        <w:gridCol w:w="1076"/>
        <w:gridCol w:w="898"/>
        <w:gridCol w:w="899"/>
        <w:gridCol w:w="902"/>
        <w:gridCol w:w="236"/>
        <w:gridCol w:w="674"/>
        <w:gridCol w:w="991"/>
        <w:gridCol w:w="893"/>
        <w:gridCol w:w="936"/>
        <w:gridCol w:w="903"/>
      </w:tblGrid>
      <w:tr w:rsidR="006A0931" w:rsidRPr="00096662" w14:paraId="397623AD" w14:textId="77777777" w:rsidTr="00270595">
        <w:trPr>
          <w:trHeight w:val="574"/>
        </w:trPr>
        <w:tc>
          <w:tcPr>
            <w:tcW w:w="4496" w:type="dxa"/>
            <w:gridSpan w:val="5"/>
            <w:shd w:val="clear" w:color="auto" w:fill="auto"/>
            <w:noWrap/>
            <w:vAlign w:val="center"/>
          </w:tcPr>
          <w:p w14:paraId="031FAE95" w14:textId="77777777" w:rsidR="006A0931" w:rsidRPr="00FE0B1C" w:rsidRDefault="006A0931" w:rsidP="00270595">
            <w:pPr>
              <w:jc w:val="center"/>
              <w:rPr>
                <w:rFonts w:eastAsia="Times New Roman"/>
                <w:color w:val="000000"/>
              </w:rPr>
            </w:pPr>
            <w:r>
              <w:rPr>
                <w:color w:val="000000"/>
              </w:rPr>
              <w:t>Только русский</w:t>
            </w:r>
          </w:p>
        </w:tc>
        <w:tc>
          <w:tcPr>
            <w:tcW w:w="236" w:type="dxa"/>
            <w:shd w:val="clear" w:color="000000" w:fill="FFFFFF"/>
            <w:noWrap/>
            <w:vAlign w:val="center"/>
          </w:tcPr>
          <w:p w14:paraId="71792A58" w14:textId="77777777" w:rsidR="006A0931" w:rsidRPr="00FE0B1C" w:rsidRDefault="006A0931" w:rsidP="00270595">
            <w:pPr>
              <w:jc w:val="center"/>
              <w:rPr>
                <w:rFonts w:eastAsia="Times New Roman"/>
                <w:color w:val="000000"/>
                <w:lang w:eastAsia="ja-JP"/>
              </w:rPr>
            </w:pPr>
          </w:p>
        </w:tc>
        <w:tc>
          <w:tcPr>
            <w:tcW w:w="4397" w:type="dxa"/>
            <w:gridSpan w:val="5"/>
            <w:shd w:val="clear" w:color="auto" w:fill="auto"/>
            <w:noWrap/>
            <w:vAlign w:val="center"/>
          </w:tcPr>
          <w:p w14:paraId="505A7638" w14:textId="77777777" w:rsidR="006A0931" w:rsidRPr="00FE0B1C" w:rsidRDefault="006A0931" w:rsidP="00270595">
            <w:pPr>
              <w:jc w:val="center"/>
              <w:rPr>
                <w:rFonts w:eastAsia="Times New Roman"/>
                <w:color w:val="000000"/>
              </w:rPr>
            </w:pPr>
            <w:r>
              <w:rPr>
                <w:color w:val="000000"/>
              </w:rPr>
              <w:t>Только китайский</w:t>
            </w:r>
          </w:p>
        </w:tc>
      </w:tr>
      <w:tr w:rsidR="006A0931" w:rsidRPr="00096662" w14:paraId="3E073A0B" w14:textId="77777777" w:rsidTr="00270595">
        <w:trPr>
          <w:trHeight w:val="574"/>
        </w:trPr>
        <w:tc>
          <w:tcPr>
            <w:tcW w:w="721" w:type="dxa"/>
            <w:tcBorders>
              <w:left w:val="single" w:sz="4" w:space="0" w:color="FFFFFF" w:themeColor="background1"/>
              <w:bottom w:val="single" w:sz="4" w:space="0" w:color="FFFFFF" w:themeColor="background1"/>
              <w:right w:val="single" w:sz="4" w:space="0" w:color="auto"/>
            </w:tcBorders>
            <w:shd w:val="clear" w:color="auto" w:fill="auto"/>
            <w:noWrap/>
            <w:vAlign w:val="center"/>
          </w:tcPr>
          <w:p w14:paraId="04437BD1" w14:textId="77777777" w:rsidR="006A0931" w:rsidRPr="00096662" w:rsidRDefault="006A0931" w:rsidP="00270595">
            <w:pPr>
              <w:jc w:val="center"/>
              <w:rPr>
                <w:rFonts w:eastAsia="Times New Roman"/>
                <w:color w:val="000000"/>
                <w:sz w:val="18"/>
                <w:lang w:eastAsia="ja-JP"/>
              </w:rPr>
            </w:pPr>
          </w:p>
        </w:tc>
        <w:tc>
          <w:tcPr>
            <w:tcW w:w="1974" w:type="dxa"/>
            <w:gridSpan w:val="2"/>
            <w:tcBorders>
              <w:top w:val="single" w:sz="4" w:space="0" w:color="auto"/>
              <w:left w:val="single" w:sz="4" w:space="0" w:color="auto"/>
              <w:bottom w:val="single" w:sz="4" w:space="0" w:color="FFFFFF" w:themeColor="background1"/>
              <w:right w:val="single" w:sz="4" w:space="0" w:color="auto"/>
            </w:tcBorders>
            <w:shd w:val="clear" w:color="auto" w:fill="auto"/>
            <w:vAlign w:val="center"/>
          </w:tcPr>
          <w:p w14:paraId="2BF1BDD8" w14:textId="77777777" w:rsidR="006A0931" w:rsidRPr="00E93E15" w:rsidRDefault="006A0931" w:rsidP="00270595">
            <w:pPr>
              <w:jc w:val="center"/>
              <w:rPr>
                <w:rFonts w:eastAsia="Times New Roman"/>
                <w:color w:val="000000"/>
                <w:sz w:val="16"/>
              </w:rPr>
            </w:pPr>
            <w:r>
              <w:rPr>
                <w:color w:val="000000"/>
                <w:sz w:val="16"/>
              </w:rPr>
              <w:t>Прямой перевод</w:t>
            </w:r>
          </w:p>
        </w:tc>
        <w:tc>
          <w:tcPr>
            <w:tcW w:w="1801" w:type="dxa"/>
            <w:gridSpan w:val="2"/>
            <w:tcBorders>
              <w:top w:val="single" w:sz="4" w:space="0" w:color="auto"/>
              <w:left w:val="single" w:sz="4" w:space="0" w:color="auto"/>
              <w:bottom w:val="single" w:sz="4" w:space="0" w:color="FFFFFF" w:themeColor="background1"/>
              <w:right w:val="single" w:sz="4" w:space="0" w:color="auto"/>
            </w:tcBorders>
            <w:shd w:val="clear" w:color="auto" w:fill="auto"/>
            <w:vAlign w:val="center"/>
          </w:tcPr>
          <w:p w14:paraId="740CD4CB" w14:textId="77777777" w:rsidR="006A0931" w:rsidRPr="00E93E15" w:rsidRDefault="006A0931" w:rsidP="00270595">
            <w:pPr>
              <w:jc w:val="center"/>
              <w:rPr>
                <w:rFonts w:eastAsia="Times New Roman"/>
                <w:color w:val="000000"/>
                <w:sz w:val="16"/>
              </w:rPr>
            </w:pPr>
            <w:r>
              <w:rPr>
                <w:color w:val="000000"/>
                <w:sz w:val="16"/>
              </w:rPr>
              <w:t>Непрямой перевод через английский язык</w:t>
            </w:r>
          </w:p>
        </w:tc>
        <w:tc>
          <w:tcPr>
            <w:tcW w:w="236" w:type="dxa"/>
            <w:tcBorders>
              <w:left w:val="single" w:sz="4" w:space="0" w:color="auto"/>
              <w:bottom w:val="nil"/>
              <w:right w:val="single" w:sz="4" w:space="0" w:color="FFFFFF" w:themeColor="background1"/>
            </w:tcBorders>
            <w:shd w:val="clear" w:color="000000" w:fill="FFFFFF"/>
            <w:noWrap/>
            <w:vAlign w:val="center"/>
          </w:tcPr>
          <w:p w14:paraId="2B4C5AF8" w14:textId="77777777" w:rsidR="006A0931" w:rsidRPr="00E93E15" w:rsidRDefault="006A0931" w:rsidP="00270595">
            <w:pPr>
              <w:jc w:val="center"/>
              <w:rPr>
                <w:rFonts w:eastAsia="Times New Roman"/>
                <w:color w:val="000000"/>
                <w:sz w:val="16"/>
                <w:lang w:eastAsia="ja-JP"/>
              </w:rPr>
            </w:pPr>
          </w:p>
        </w:tc>
        <w:tc>
          <w:tcPr>
            <w:tcW w:w="674" w:type="dxa"/>
            <w:tcBorders>
              <w:left w:val="single" w:sz="4" w:space="0" w:color="FFFFFF" w:themeColor="background1"/>
              <w:bottom w:val="single" w:sz="4" w:space="0" w:color="FFFFFF" w:themeColor="background1"/>
              <w:right w:val="single" w:sz="4" w:space="0" w:color="auto"/>
            </w:tcBorders>
            <w:shd w:val="clear" w:color="auto" w:fill="auto"/>
            <w:noWrap/>
            <w:vAlign w:val="center"/>
          </w:tcPr>
          <w:p w14:paraId="2B4AB33D" w14:textId="77777777" w:rsidR="006A0931" w:rsidRPr="00E93E15" w:rsidRDefault="006A0931" w:rsidP="00270595">
            <w:pPr>
              <w:jc w:val="center"/>
              <w:rPr>
                <w:rFonts w:eastAsia="Times New Roman"/>
                <w:color w:val="000000"/>
                <w:sz w:val="16"/>
                <w:lang w:eastAsia="ja-JP"/>
              </w:rPr>
            </w:pPr>
          </w:p>
        </w:tc>
        <w:tc>
          <w:tcPr>
            <w:tcW w:w="1884" w:type="dxa"/>
            <w:gridSpan w:val="2"/>
            <w:tcBorders>
              <w:top w:val="single" w:sz="4" w:space="0" w:color="auto"/>
              <w:left w:val="nil"/>
              <w:bottom w:val="single" w:sz="4" w:space="0" w:color="auto"/>
              <w:right w:val="single" w:sz="4" w:space="0" w:color="auto"/>
            </w:tcBorders>
            <w:shd w:val="clear" w:color="auto" w:fill="auto"/>
            <w:vAlign w:val="center"/>
          </w:tcPr>
          <w:p w14:paraId="6BCAE826" w14:textId="77777777" w:rsidR="006A0931" w:rsidRPr="00E93E15" w:rsidRDefault="006A0931" w:rsidP="00270595">
            <w:pPr>
              <w:jc w:val="center"/>
              <w:rPr>
                <w:rFonts w:eastAsia="Times New Roman"/>
                <w:color w:val="000000"/>
                <w:sz w:val="16"/>
              </w:rPr>
            </w:pPr>
            <w:r>
              <w:rPr>
                <w:color w:val="000000"/>
                <w:sz w:val="16"/>
              </w:rPr>
              <w:t>Прямой перевод</w:t>
            </w:r>
          </w:p>
        </w:tc>
        <w:tc>
          <w:tcPr>
            <w:tcW w:w="1839" w:type="dxa"/>
            <w:gridSpan w:val="2"/>
            <w:tcBorders>
              <w:top w:val="single" w:sz="4" w:space="0" w:color="auto"/>
              <w:left w:val="nil"/>
              <w:bottom w:val="single" w:sz="4" w:space="0" w:color="auto"/>
              <w:right w:val="single" w:sz="4" w:space="0" w:color="auto"/>
            </w:tcBorders>
            <w:shd w:val="clear" w:color="auto" w:fill="auto"/>
            <w:vAlign w:val="center"/>
          </w:tcPr>
          <w:p w14:paraId="6238F476" w14:textId="77777777" w:rsidR="006A0931" w:rsidRPr="00E93E15" w:rsidRDefault="006A0931" w:rsidP="00270595">
            <w:pPr>
              <w:jc w:val="center"/>
              <w:rPr>
                <w:rFonts w:eastAsia="Times New Roman"/>
                <w:color w:val="000000"/>
                <w:sz w:val="16"/>
              </w:rPr>
            </w:pPr>
            <w:r>
              <w:rPr>
                <w:color w:val="000000"/>
                <w:sz w:val="16"/>
              </w:rPr>
              <w:t>Непрямой перевод через английский язык</w:t>
            </w:r>
          </w:p>
        </w:tc>
      </w:tr>
      <w:tr w:rsidR="006A0931" w:rsidRPr="00096662" w14:paraId="038F09A3" w14:textId="77777777" w:rsidTr="00270595">
        <w:trPr>
          <w:trHeight w:val="574"/>
        </w:trPr>
        <w:tc>
          <w:tcPr>
            <w:tcW w:w="721" w:type="dxa"/>
            <w:tcBorders>
              <w:top w:val="single" w:sz="4" w:space="0" w:color="FFFFFF" w:themeColor="background1"/>
              <w:left w:val="single" w:sz="4" w:space="0" w:color="FFFFFF" w:themeColor="background1"/>
              <w:bottom w:val="single" w:sz="4" w:space="0" w:color="auto"/>
              <w:right w:val="single" w:sz="4" w:space="0" w:color="auto"/>
            </w:tcBorders>
            <w:shd w:val="clear" w:color="auto" w:fill="auto"/>
            <w:noWrap/>
            <w:vAlign w:val="center"/>
            <w:hideMark/>
          </w:tcPr>
          <w:p w14:paraId="364A9668" w14:textId="77777777" w:rsidR="006A0931" w:rsidRPr="00096662" w:rsidRDefault="006A0931" w:rsidP="00270595">
            <w:pPr>
              <w:jc w:val="center"/>
              <w:rPr>
                <w:rFonts w:eastAsia="Times New Roman"/>
                <w:color w:val="000000"/>
                <w:sz w:val="18"/>
              </w:rPr>
            </w:pPr>
            <w:r>
              <w:rPr>
                <w:color w:val="000000"/>
                <w:sz w:val="18"/>
              </w:rPr>
              <w:t> </w:t>
            </w:r>
          </w:p>
        </w:tc>
        <w:tc>
          <w:tcPr>
            <w:tcW w:w="1076" w:type="dxa"/>
            <w:tcBorders>
              <w:top w:val="single" w:sz="8" w:space="0" w:color="auto"/>
              <w:left w:val="nil"/>
              <w:bottom w:val="single" w:sz="4" w:space="0" w:color="auto"/>
              <w:right w:val="single" w:sz="4" w:space="0" w:color="auto"/>
            </w:tcBorders>
            <w:shd w:val="clear" w:color="auto" w:fill="auto"/>
            <w:vAlign w:val="center"/>
            <w:hideMark/>
          </w:tcPr>
          <w:p w14:paraId="6678E886" w14:textId="77777777" w:rsidR="006A0931" w:rsidRPr="00096662" w:rsidRDefault="006A0931" w:rsidP="00270595">
            <w:pPr>
              <w:jc w:val="center"/>
              <w:rPr>
                <w:rFonts w:eastAsia="Times New Roman"/>
                <w:color w:val="000000"/>
                <w:sz w:val="12"/>
              </w:rPr>
            </w:pPr>
            <w:r>
              <w:rPr>
                <w:color w:val="000000"/>
                <w:sz w:val="12"/>
              </w:rPr>
              <w:t>Редактирование перевода, выполненного на контрактной основе (шв. фр.)</w:t>
            </w:r>
          </w:p>
        </w:tc>
        <w:tc>
          <w:tcPr>
            <w:tcW w:w="898" w:type="dxa"/>
            <w:tcBorders>
              <w:top w:val="single" w:sz="8" w:space="0" w:color="auto"/>
              <w:left w:val="nil"/>
              <w:bottom w:val="single" w:sz="4" w:space="0" w:color="auto"/>
              <w:right w:val="single" w:sz="4" w:space="0" w:color="auto"/>
            </w:tcBorders>
            <w:shd w:val="clear" w:color="auto" w:fill="auto"/>
            <w:vAlign w:val="center"/>
            <w:hideMark/>
          </w:tcPr>
          <w:p w14:paraId="477D473A" w14:textId="77777777" w:rsidR="006A0931" w:rsidRPr="00096662" w:rsidRDefault="006A0931" w:rsidP="00270595">
            <w:pPr>
              <w:jc w:val="center"/>
              <w:rPr>
                <w:rFonts w:eastAsia="Times New Roman"/>
                <w:color w:val="000000"/>
                <w:sz w:val="12"/>
              </w:rPr>
            </w:pPr>
            <w:r>
              <w:rPr>
                <w:color w:val="000000"/>
                <w:sz w:val="12"/>
              </w:rPr>
              <w:t>Контроль качества перевода (рабочие дни)</w:t>
            </w:r>
          </w:p>
        </w:tc>
        <w:tc>
          <w:tcPr>
            <w:tcW w:w="899" w:type="dxa"/>
            <w:tcBorders>
              <w:top w:val="single" w:sz="8" w:space="0" w:color="auto"/>
              <w:left w:val="nil"/>
              <w:bottom w:val="single" w:sz="4" w:space="0" w:color="auto"/>
              <w:right w:val="single" w:sz="4" w:space="0" w:color="auto"/>
            </w:tcBorders>
            <w:shd w:val="clear" w:color="auto" w:fill="auto"/>
            <w:vAlign w:val="center"/>
            <w:hideMark/>
          </w:tcPr>
          <w:p w14:paraId="2C226126" w14:textId="77777777" w:rsidR="006A0931" w:rsidRPr="00096662" w:rsidRDefault="006A0931" w:rsidP="00270595">
            <w:pPr>
              <w:jc w:val="center"/>
              <w:rPr>
                <w:rFonts w:eastAsia="Times New Roman"/>
                <w:color w:val="000000"/>
                <w:sz w:val="12"/>
              </w:rPr>
            </w:pPr>
            <w:r>
              <w:rPr>
                <w:color w:val="000000"/>
                <w:sz w:val="12"/>
              </w:rPr>
              <w:t>Редактирование перевода, выполненного на контрактной основе (шв. фр.)</w:t>
            </w:r>
          </w:p>
        </w:tc>
        <w:tc>
          <w:tcPr>
            <w:tcW w:w="902" w:type="dxa"/>
            <w:tcBorders>
              <w:top w:val="single" w:sz="8" w:space="0" w:color="auto"/>
              <w:left w:val="nil"/>
              <w:bottom w:val="single" w:sz="4" w:space="0" w:color="auto"/>
              <w:right w:val="single" w:sz="4" w:space="0" w:color="auto"/>
            </w:tcBorders>
            <w:shd w:val="clear" w:color="auto" w:fill="auto"/>
            <w:vAlign w:val="center"/>
            <w:hideMark/>
          </w:tcPr>
          <w:p w14:paraId="3DF5C9EB" w14:textId="77777777" w:rsidR="006A0931" w:rsidRPr="00096662" w:rsidRDefault="006A0931" w:rsidP="00270595">
            <w:pPr>
              <w:jc w:val="center"/>
              <w:rPr>
                <w:rFonts w:eastAsia="Times New Roman"/>
                <w:color w:val="000000"/>
                <w:sz w:val="12"/>
              </w:rPr>
            </w:pPr>
            <w:r>
              <w:rPr>
                <w:color w:val="000000"/>
                <w:sz w:val="12"/>
              </w:rPr>
              <w:t>Контроль качества перевода (рабочие дни)</w:t>
            </w:r>
          </w:p>
        </w:tc>
        <w:tc>
          <w:tcPr>
            <w:tcW w:w="236" w:type="dxa"/>
            <w:tcBorders>
              <w:top w:val="nil"/>
              <w:left w:val="nil"/>
              <w:bottom w:val="nil"/>
              <w:right w:val="single" w:sz="4" w:space="0" w:color="FFFFFF" w:themeColor="background1"/>
            </w:tcBorders>
            <w:shd w:val="clear" w:color="000000" w:fill="FFFFFF"/>
            <w:noWrap/>
            <w:vAlign w:val="center"/>
            <w:hideMark/>
          </w:tcPr>
          <w:p w14:paraId="1950116B" w14:textId="77777777" w:rsidR="006A0931" w:rsidRPr="00096662" w:rsidRDefault="006A0931" w:rsidP="00270595">
            <w:pPr>
              <w:jc w:val="center"/>
              <w:rPr>
                <w:rFonts w:eastAsia="Times New Roman"/>
                <w:color w:val="000000"/>
                <w:sz w:val="12"/>
              </w:rPr>
            </w:pPr>
            <w:r>
              <w:rPr>
                <w:color w:val="000000"/>
                <w:sz w:val="12"/>
              </w:rPr>
              <w:t> </w:t>
            </w:r>
          </w:p>
        </w:tc>
        <w:tc>
          <w:tcPr>
            <w:tcW w:w="674" w:type="dxa"/>
            <w:tcBorders>
              <w:top w:val="single" w:sz="4" w:space="0" w:color="FFFFFF" w:themeColor="background1"/>
              <w:left w:val="single" w:sz="4" w:space="0" w:color="FFFFFF" w:themeColor="background1"/>
              <w:bottom w:val="single" w:sz="4" w:space="0" w:color="auto"/>
              <w:right w:val="single" w:sz="4" w:space="0" w:color="auto"/>
            </w:tcBorders>
            <w:shd w:val="clear" w:color="auto" w:fill="auto"/>
            <w:noWrap/>
            <w:vAlign w:val="center"/>
            <w:hideMark/>
          </w:tcPr>
          <w:p w14:paraId="2FB8EF91" w14:textId="77777777" w:rsidR="006A0931" w:rsidRPr="00096662" w:rsidRDefault="006A0931" w:rsidP="00270595">
            <w:pPr>
              <w:jc w:val="center"/>
              <w:rPr>
                <w:rFonts w:eastAsia="Times New Roman"/>
                <w:color w:val="000000"/>
                <w:sz w:val="12"/>
              </w:rPr>
            </w:pPr>
            <w:r>
              <w:rPr>
                <w:color w:val="000000"/>
                <w:sz w:val="12"/>
              </w:rPr>
              <w:t> </w:t>
            </w:r>
          </w:p>
        </w:tc>
        <w:tc>
          <w:tcPr>
            <w:tcW w:w="991" w:type="dxa"/>
            <w:tcBorders>
              <w:top w:val="single" w:sz="8" w:space="0" w:color="auto"/>
              <w:left w:val="nil"/>
              <w:bottom w:val="single" w:sz="4" w:space="0" w:color="auto"/>
              <w:right w:val="single" w:sz="4" w:space="0" w:color="auto"/>
            </w:tcBorders>
            <w:shd w:val="clear" w:color="auto" w:fill="auto"/>
            <w:vAlign w:val="center"/>
            <w:hideMark/>
          </w:tcPr>
          <w:p w14:paraId="64CB6245" w14:textId="77777777" w:rsidR="006A0931" w:rsidRPr="00096662" w:rsidRDefault="006A0931" w:rsidP="00270595">
            <w:pPr>
              <w:jc w:val="center"/>
              <w:rPr>
                <w:rFonts w:eastAsia="Times New Roman"/>
                <w:color w:val="000000"/>
                <w:sz w:val="12"/>
              </w:rPr>
            </w:pPr>
            <w:r>
              <w:rPr>
                <w:color w:val="000000"/>
                <w:sz w:val="12"/>
              </w:rPr>
              <w:t>Редактирование перевода, выполненного на контрактной основе (шв. фр.)</w:t>
            </w:r>
          </w:p>
        </w:tc>
        <w:tc>
          <w:tcPr>
            <w:tcW w:w="893" w:type="dxa"/>
            <w:tcBorders>
              <w:top w:val="single" w:sz="8" w:space="0" w:color="auto"/>
              <w:left w:val="nil"/>
              <w:bottom w:val="single" w:sz="4" w:space="0" w:color="auto"/>
              <w:right w:val="single" w:sz="4" w:space="0" w:color="auto"/>
            </w:tcBorders>
            <w:shd w:val="clear" w:color="auto" w:fill="auto"/>
            <w:vAlign w:val="center"/>
            <w:hideMark/>
          </w:tcPr>
          <w:p w14:paraId="6985CDAD" w14:textId="77777777" w:rsidR="006A0931" w:rsidRPr="00096662" w:rsidRDefault="006A0931" w:rsidP="00270595">
            <w:pPr>
              <w:jc w:val="center"/>
              <w:rPr>
                <w:rFonts w:eastAsia="Times New Roman"/>
                <w:color w:val="000000"/>
                <w:sz w:val="12"/>
              </w:rPr>
            </w:pPr>
            <w:r>
              <w:rPr>
                <w:color w:val="000000"/>
                <w:sz w:val="12"/>
              </w:rPr>
              <w:t>Контроль качества перевода (рабочие дни)</w:t>
            </w:r>
          </w:p>
        </w:tc>
        <w:tc>
          <w:tcPr>
            <w:tcW w:w="936" w:type="dxa"/>
            <w:tcBorders>
              <w:top w:val="single" w:sz="8" w:space="0" w:color="auto"/>
              <w:left w:val="nil"/>
              <w:bottom w:val="single" w:sz="4" w:space="0" w:color="auto"/>
              <w:right w:val="single" w:sz="4" w:space="0" w:color="auto"/>
            </w:tcBorders>
            <w:shd w:val="clear" w:color="auto" w:fill="auto"/>
            <w:vAlign w:val="center"/>
            <w:hideMark/>
          </w:tcPr>
          <w:p w14:paraId="4D30532B" w14:textId="77777777" w:rsidR="006A0931" w:rsidRPr="00096662" w:rsidRDefault="006A0931" w:rsidP="00270595">
            <w:pPr>
              <w:jc w:val="center"/>
              <w:rPr>
                <w:rFonts w:eastAsia="Times New Roman"/>
                <w:color w:val="000000"/>
                <w:sz w:val="12"/>
              </w:rPr>
            </w:pPr>
            <w:r>
              <w:rPr>
                <w:color w:val="000000"/>
                <w:sz w:val="12"/>
              </w:rPr>
              <w:t>Редактирование перевода, выполненного на контрактной основе (шв. фр.)</w:t>
            </w:r>
          </w:p>
        </w:tc>
        <w:tc>
          <w:tcPr>
            <w:tcW w:w="903" w:type="dxa"/>
            <w:tcBorders>
              <w:top w:val="single" w:sz="8" w:space="0" w:color="auto"/>
              <w:left w:val="nil"/>
              <w:bottom w:val="single" w:sz="4" w:space="0" w:color="auto"/>
              <w:right w:val="single" w:sz="4" w:space="0" w:color="auto"/>
            </w:tcBorders>
            <w:shd w:val="clear" w:color="auto" w:fill="auto"/>
            <w:vAlign w:val="center"/>
            <w:hideMark/>
          </w:tcPr>
          <w:p w14:paraId="51F372FC" w14:textId="77777777" w:rsidR="006A0931" w:rsidRPr="00096662" w:rsidRDefault="006A0931" w:rsidP="00270595">
            <w:pPr>
              <w:jc w:val="center"/>
              <w:rPr>
                <w:rFonts w:eastAsia="Times New Roman"/>
                <w:color w:val="000000"/>
                <w:sz w:val="12"/>
              </w:rPr>
            </w:pPr>
            <w:r>
              <w:rPr>
                <w:color w:val="000000"/>
                <w:sz w:val="12"/>
              </w:rPr>
              <w:t>Контроль качества перевода (рабочие дни)</w:t>
            </w:r>
          </w:p>
        </w:tc>
      </w:tr>
      <w:tr w:rsidR="006A0931" w:rsidRPr="00096662" w14:paraId="48DE2831" w14:textId="77777777" w:rsidTr="00270595">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21716EC2" w14:textId="77777777" w:rsidR="006A0931" w:rsidRPr="00096662" w:rsidRDefault="006A0931" w:rsidP="00270595">
            <w:pPr>
              <w:jc w:val="center"/>
              <w:rPr>
                <w:rFonts w:eastAsia="Times New Roman"/>
                <w:color w:val="000000"/>
                <w:sz w:val="16"/>
              </w:rPr>
            </w:pPr>
            <w:r>
              <w:rPr>
                <w:color w:val="000000"/>
                <w:sz w:val="16"/>
              </w:rPr>
              <w:t>2019</w:t>
            </w:r>
          </w:p>
        </w:tc>
        <w:tc>
          <w:tcPr>
            <w:tcW w:w="1076" w:type="dxa"/>
            <w:tcBorders>
              <w:top w:val="nil"/>
              <w:left w:val="nil"/>
              <w:bottom w:val="single" w:sz="4" w:space="0" w:color="auto"/>
              <w:right w:val="single" w:sz="4" w:space="0" w:color="auto"/>
            </w:tcBorders>
            <w:shd w:val="clear" w:color="000000" w:fill="FFFFFF"/>
            <w:noWrap/>
            <w:vAlign w:val="center"/>
          </w:tcPr>
          <w:p w14:paraId="17B2D954" w14:textId="77777777" w:rsidR="006A0931" w:rsidRPr="00B12F20" w:rsidRDefault="006A0931" w:rsidP="00270595">
            <w:pPr>
              <w:jc w:val="center"/>
              <w:rPr>
                <w:rFonts w:eastAsia="Times New Roman"/>
                <w:color w:val="000000"/>
                <w:sz w:val="18"/>
              </w:rPr>
            </w:pPr>
            <w:r>
              <w:rPr>
                <w:color w:val="000000"/>
                <w:sz w:val="18"/>
              </w:rPr>
              <w:t>47 926</w:t>
            </w:r>
          </w:p>
        </w:tc>
        <w:tc>
          <w:tcPr>
            <w:tcW w:w="898" w:type="dxa"/>
            <w:tcBorders>
              <w:top w:val="nil"/>
              <w:left w:val="nil"/>
              <w:bottom w:val="single" w:sz="4" w:space="0" w:color="auto"/>
              <w:right w:val="single" w:sz="4" w:space="0" w:color="auto"/>
            </w:tcBorders>
            <w:shd w:val="clear" w:color="000000" w:fill="FFFFFF"/>
            <w:noWrap/>
            <w:vAlign w:val="center"/>
          </w:tcPr>
          <w:p w14:paraId="43481E9E" w14:textId="77777777" w:rsidR="006A0931" w:rsidRPr="00B12F20" w:rsidRDefault="006A0931" w:rsidP="00270595">
            <w:pPr>
              <w:jc w:val="center"/>
              <w:rPr>
                <w:rFonts w:eastAsia="Times New Roman"/>
                <w:color w:val="000000"/>
                <w:sz w:val="18"/>
              </w:rPr>
            </w:pPr>
            <w:r>
              <w:rPr>
                <w:color w:val="000000"/>
                <w:sz w:val="18"/>
              </w:rPr>
              <w:t>10,19</w:t>
            </w:r>
          </w:p>
        </w:tc>
        <w:tc>
          <w:tcPr>
            <w:tcW w:w="899" w:type="dxa"/>
            <w:tcBorders>
              <w:top w:val="nil"/>
              <w:left w:val="nil"/>
              <w:bottom w:val="single" w:sz="4" w:space="0" w:color="auto"/>
              <w:right w:val="single" w:sz="4" w:space="0" w:color="auto"/>
            </w:tcBorders>
            <w:shd w:val="clear" w:color="000000" w:fill="FFFFFF"/>
            <w:noWrap/>
            <w:vAlign w:val="center"/>
          </w:tcPr>
          <w:p w14:paraId="40CB6898" w14:textId="77777777" w:rsidR="006A0931" w:rsidRPr="00864979" w:rsidRDefault="006A0931" w:rsidP="00270595">
            <w:pPr>
              <w:jc w:val="center"/>
              <w:rPr>
                <w:rFonts w:eastAsia="Times New Roman"/>
                <w:color w:val="000000"/>
                <w:sz w:val="18"/>
              </w:rPr>
            </w:pPr>
            <w:r>
              <w:rPr>
                <w:color w:val="000000"/>
                <w:sz w:val="18"/>
              </w:rPr>
              <w:t>41 301</w:t>
            </w:r>
          </w:p>
        </w:tc>
        <w:tc>
          <w:tcPr>
            <w:tcW w:w="902" w:type="dxa"/>
            <w:tcBorders>
              <w:top w:val="nil"/>
              <w:left w:val="nil"/>
              <w:bottom w:val="single" w:sz="4" w:space="0" w:color="auto"/>
              <w:right w:val="single" w:sz="4" w:space="0" w:color="auto"/>
            </w:tcBorders>
            <w:shd w:val="clear" w:color="000000" w:fill="FFFFFF"/>
            <w:noWrap/>
            <w:vAlign w:val="center"/>
          </w:tcPr>
          <w:p w14:paraId="567856D9" w14:textId="77777777" w:rsidR="006A0931" w:rsidRPr="00B12F20" w:rsidRDefault="006A0931" w:rsidP="00270595">
            <w:pPr>
              <w:jc w:val="center"/>
              <w:rPr>
                <w:rFonts w:eastAsia="Times New Roman"/>
                <w:color w:val="000000"/>
                <w:sz w:val="18"/>
              </w:rPr>
            </w:pPr>
            <w:r>
              <w:rPr>
                <w:color w:val="000000"/>
                <w:sz w:val="18"/>
              </w:rPr>
              <w:t>3,40</w:t>
            </w:r>
          </w:p>
        </w:tc>
        <w:tc>
          <w:tcPr>
            <w:tcW w:w="236" w:type="dxa"/>
            <w:tcBorders>
              <w:top w:val="nil"/>
              <w:left w:val="nil"/>
              <w:bottom w:val="nil"/>
              <w:right w:val="nil"/>
            </w:tcBorders>
            <w:shd w:val="clear" w:color="000000" w:fill="FFFFFF"/>
            <w:noWrap/>
            <w:vAlign w:val="center"/>
            <w:hideMark/>
          </w:tcPr>
          <w:p w14:paraId="61A8B58C" w14:textId="77777777" w:rsidR="006A0931" w:rsidRPr="00096662" w:rsidRDefault="006A0931" w:rsidP="00270595">
            <w:pPr>
              <w:jc w:val="center"/>
              <w:rPr>
                <w:rFonts w:eastAsia="Times New Roman"/>
                <w:color w:val="000000"/>
                <w:sz w:val="18"/>
              </w:rPr>
            </w:pPr>
            <w:r>
              <w:rPr>
                <w:color w:val="000000"/>
                <w:sz w:val="18"/>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20499939" w14:textId="77777777" w:rsidR="006A0931" w:rsidRPr="00096662" w:rsidRDefault="006A0931" w:rsidP="00270595">
            <w:pPr>
              <w:jc w:val="center"/>
              <w:rPr>
                <w:rFonts w:eastAsia="Times New Roman"/>
                <w:color w:val="000000"/>
                <w:sz w:val="16"/>
              </w:rPr>
            </w:pPr>
            <w:r>
              <w:rPr>
                <w:color w:val="000000"/>
                <w:sz w:val="16"/>
              </w:rPr>
              <w:t>2019</w:t>
            </w:r>
          </w:p>
        </w:tc>
        <w:tc>
          <w:tcPr>
            <w:tcW w:w="991" w:type="dxa"/>
            <w:tcBorders>
              <w:top w:val="nil"/>
              <w:left w:val="nil"/>
              <w:bottom w:val="single" w:sz="4" w:space="0" w:color="auto"/>
              <w:right w:val="single" w:sz="4" w:space="0" w:color="auto"/>
            </w:tcBorders>
            <w:shd w:val="clear" w:color="000000" w:fill="FFFFFF"/>
            <w:noWrap/>
            <w:vAlign w:val="center"/>
          </w:tcPr>
          <w:p w14:paraId="4287DF9F" w14:textId="77777777" w:rsidR="006A0931" w:rsidRPr="00B12F20" w:rsidRDefault="006A0931" w:rsidP="00270595">
            <w:pPr>
              <w:jc w:val="center"/>
              <w:rPr>
                <w:rFonts w:eastAsia="Times New Roman"/>
                <w:color w:val="000000"/>
                <w:sz w:val="18"/>
              </w:rPr>
            </w:pPr>
            <w:r>
              <w:rPr>
                <w:color w:val="000000"/>
                <w:sz w:val="18"/>
              </w:rPr>
              <w:t>30 739</w:t>
            </w:r>
          </w:p>
        </w:tc>
        <w:tc>
          <w:tcPr>
            <w:tcW w:w="893" w:type="dxa"/>
            <w:tcBorders>
              <w:top w:val="nil"/>
              <w:left w:val="nil"/>
              <w:bottom w:val="single" w:sz="4" w:space="0" w:color="auto"/>
              <w:right w:val="single" w:sz="4" w:space="0" w:color="auto"/>
            </w:tcBorders>
            <w:shd w:val="clear" w:color="000000" w:fill="FFFFFF"/>
            <w:noWrap/>
            <w:vAlign w:val="center"/>
          </w:tcPr>
          <w:p w14:paraId="719AAE46" w14:textId="77777777" w:rsidR="006A0931" w:rsidRPr="00B12F20" w:rsidRDefault="006A0931" w:rsidP="00270595">
            <w:pPr>
              <w:jc w:val="center"/>
              <w:rPr>
                <w:rFonts w:eastAsia="Times New Roman"/>
                <w:color w:val="000000"/>
                <w:sz w:val="18"/>
              </w:rPr>
            </w:pPr>
            <w:r>
              <w:rPr>
                <w:color w:val="000000"/>
                <w:sz w:val="18"/>
              </w:rPr>
              <w:t>10,19</w:t>
            </w:r>
          </w:p>
        </w:tc>
        <w:tc>
          <w:tcPr>
            <w:tcW w:w="936" w:type="dxa"/>
            <w:tcBorders>
              <w:top w:val="nil"/>
              <w:left w:val="nil"/>
              <w:bottom w:val="single" w:sz="4" w:space="0" w:color="auto"/>
              <w:right w:val="single" w:sz="4" w:space="0" w:color="auto"/>
            </w:tcBorders>
            <w:shd w:val="clear" w:color="000000" w:fill="FFFFFF"/>
            <w:noWrap/>
            <w:vAlign w:val="center"/>
          </w:tcPr>
          <w:p w14:paraId="561CB9A0" w14:textId="77777777" w:rsidR="006A0931" w:rsidRPr="00B12F20" w:rsidRDefault="006A0931" w:rsidP="00270595">
            <w:pPr>
              <w:jc w:val="center"/>
              <w:rPr>
                <w:rFonts w:eastAsia="Times New Roman"/>
                <w:color w:val="000000"/>
                <w:sz w:val="18"/>
              </w:rPr>
            </w:pPr>
            <w:r>
              <w:rPr>
                <w:color w:val="000000"/>
                <w:sz w:val="18"/>
              </w:rPr>
              <w:t>28 192</w:t>
            </w:r>
          </w:p>
        </w:tc>
        <w:tc>
          <w:tcPr>
            <w:tcW w:w="903" w:type="dxa"/>
            <w:tcBorders>
              <w:top w:val="nil"/>
              <w:left w:val="nil"/>
              <w:bottom w:val="single" w:sz="4" w:space="0" w:color="auto"/>
              <w:right w:val="single" w:sz="4" w:space="0" w:color="auto"/>
            </w:tcBorders>
            <w:shd w:val="clear" w:color="000000" w:fill="FFFFFF"/>
            <w:noWrap/>
            <w:vAlign w:val="center"/>
          </w:tcPr>
          <w:p w14:paraId="270A1541" w14:textId="77777777" w:rsidR="006A0931" w:rsidRPr="00B12F20" w:rsidRDefault="006A0931" w:rsidP="00270595">
            <w:pPr>
              <w:jc w:val="center"/>
              <w:rPr>
                <w:rFonts w:eastAsia="Times New Roman"/>
                <w:color w:val="000000"/>
                <w:sz w:val="18"/>
              </w:rPr>
            </w:pPr>
            <w:r>
              <w:rPr>
                <w:color w:val="000000"/>
                <w:sz w:val="18"/>
              </w:rPr>
              <w:t>3,40</w:t>
            </w:r>
          </w:p>
        </w:tc>
      </w:tr>
      <w:tr w:rsidR="006A0931" w:rsidRPr="00096662" w14:paraId="7DD46E55" w14:textId="77777777" w:rsidTr="00270595">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0DB8C7E1" w14:textId="77777777" w:rsidR="006A0931" w:rsidRPr="00096662" w:rsidRDefault="006A0931" w:rsidP="00270595">
            <w:pPr>
              <w:jc w:val="center"/>
              <w:rPr>
                <w:rFonts w:eastAsia="Times New Roman"/>
                <w:color w:val="000000"/>
                <w:sz w:val="16"/>
              </w:rPr>
            </w:pPr>
            <w:r>
              <w:rPr>
                <w:color w:val="000000"/>
                <w:sz w:val="16"/>
              </w:rPr>
              <w:t>2020</w:t>
            </w:r>
          </w:p>
        </w:tc>
        <w:tc>
          <w:tcPr>
            <w:tcW w:w="1076" w:type="dxa"/>
            <w:tcBorders>
              <w:top w:val="nil"/>
              <w:left w:val="nil"/>
              <w:bottom w:val="single" w:sz="4" w:space="0" w:color="auto"/>
              <w:right w:val="single" w:sz="4" w:space="0" w:color="auto"/>
            </w:tcBorders>
            <w:shd w:val="clear" w:color="000000" w:fill="FFFFFF"/>
            <w:noWrap/>
            <w:vAlign w:val="center"/>
          </w:tcPr>
          <w:p w14:paraId="04D8C1AF" w14:textId="77777777" w:rsidR="006A0931" w:rsidRPr="00B12F20" w:rsidRDefault="006A0931" w:rsidP="00270595">
            <w:pPr>
              <w:jc w:val="center"/>
              <w:rPr>
                <w:rFonts w:eastAsia="Times New Roman"/>
                <w:color w:val="000000"/>
                <w:sz w:val="18"/>
              </w:rPr>
            </w:pPr>
            <w:r>
              <w:rPr>
                <w:color w:val="000000"/>
                <w:sz w:val="18"/>
              </w:rPr>
              <w:t>51 002</w:t>
            </w:r>
          </w:p>
        </w:tc>
        <w:tc>
          <w:tcPr>
            <w:tcW w:w="898" w:type="dxa"/>
            <w:tcBorders>
              <w:top w:val="nil"/>
              <w:left w:val="nil"/>
              <w:bottom w:val="single" w:sz="4" w:space="0" w:color="auto"/>
              <w:right w:val="single" w:sz="4" w:space="0" w:color="auto"/>
            </w:tcBorders>
            <w:shd w:val="clear" w:color="000000" w:fill="FFFFFF"/>
            <w:noWrap/>
            <w:vAlign w:val="center"/>
          </w:tcPr>
          <w:p w14:paraId="0A8AF9DE" w14:textId="77777777" w:rsidR="006A0931" w:rsidRPr="00B12F20" w:rsidRDefault="006A0931" w:rsidP="00270595">
            <w:pPr>
              <w:jc w:val="center"/>
              <w:rPr>
                <w:rFonts w:eastAsia="Times New Roman"/>
                <w:color w:val="000000"/>
                <w:sz w:val="18"/>
              </w:rPr>
            </w:pPr>
            <w:r>
              <w:rPr>
                <w:color w:val="000000"/>
                <w:sz w:val="18"/>
              </w:rPr>
              <w:t>10,81</w:t>
            </w:r>
          </w:p>
        </w:tc>
        <w:tc>
          <w:tcPr>
            <w:tcW w:w="899" w:type="dxa"/>
            <w:tcBorders>
              <w:top w:val="nil"/>
              <w:left w:val="nil"/>
              <w:bottom w:val="single" w:sz="4" w:space="0" w:color="auto"/>
              <w:right w:val="single" w:sz="4" w:space="0" w:color="auto"/>
            </w:tcBorders>
            <w:shd w:val="clear" w:color="000000" w:fill="FFFFFF"/>
            <w:noWrap/>
            <w:vAlign w:val="center"/>
          </w:tcPr>
          <w:p w14:paraId="10A08255" w14:textId="77777777" w:rsidR="006A0931" w:rsidRPr="00864979" w:rsidRDefault="006A0931" w:rsidP="00270595">
            <w:pPr>
              <w:jc w:val="center"/>
              <w:rPr>
                <w:rFonts w:eastAsia="Times New Roman"/>
                <w:color w:val="000000"/>
                <w:sz w:val="18"/>
              </w:rPr>
            </w:pPr>
            <w:r>
              <w:rPr>
                <w:color w:val="000000"/>
                <w:sz w:val="18"/>
              </w:rPr>
              <w:t>43 793</w:t>
            </w:r>
          </w:p>
        </w:tc>
        <w:tc>
          <w:tcPr>
            <w:tcW w:w="902" w:type="dxa"/>
            <w:tcBorders>
              <w:top w:val="nil"/>
              <w:left w:val="nil"/>
              <w:bottom w:val="single" w:sz="4" w:space="0" w:color="auto"/>
              <w:right w:val="single" w:sz="4" w:space="0" w:color="auto"/>
            </w:tcBorders>
            <w:shd w:val="clear" w:color="000000" w:fill="FFFFFF"/>
            <w:noWrap/>
            <w:vAlign w:val="center"/>
          </w:tcPr>
          <w:p w14:paraId="78B4B1B2" w14:textId="77777777" w:rsidR="006A0931" w:rsidRPr="00B12F20" w:rsidRDefault="006A0931" w:rsidP="00270595">
            <w:pPr>
              <w:jc w:val="center"/>
              <w:rPr>
                <w:rFonts w:eastAsia="Times New Roman"/>
                <w:color w:val="000000"/>
                <w:sz w:val="18"/>
              </w:rPr>
            </w:pPr>
            <w:r>
              <w:rPr>
                <w:color w:val="000000"/>
                <w:sz w:val="18"/>
              </w:rPr>
              <w:t>3,60</w:t>
            </w:r>
          </w:p>
        </w:tc>
        <w:tc>
          <w:tcPr>
            <w:tcW w:w="236" w:type="dxa"/>
            <w:tcBorders>
              <w:top w:val="nil"/>
              <w:left w:val="nil"/>
              <w:bottom w:val="nil"/>
              <w:right w:val="nil"/>
            </w:tcBorders>
            <w:shd w:val="clear" w:color="000000" w:fill="FFFFFF"/>
            <w:noWrap/>
            <w:vAlign w:val="center"/>
            <w:hideMark/>
          </w:tcPr>
          <w:p w14:paraId="4711EA0E" w14:textId="77777777" w:rsidR="006A0931" w:rsidRPr="00096662" w:rsidRDefault="006A0931" w:rsidP="00270595">
            <w:pPr>
              <w:jc w:val="center"/>
              <w:rPr>
                <w:rFonts w:eastAsia="Times New Roman"/>
                <w:color w:val="000000"/>
                <w:sz w:val="18"/>
              </w:rPr>
            </w:pPr>
            <w:r>
              <w:rPr>
                <w:color w:val="000000"/>
                <w:sz w:val="18"/>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154D069C" w14:textId="77777777" w:rsidR="006A0931" w:rsidRPr="00096662" w:rsidRDefault="006A0931" w:rsidP="00270595">
            <w:pPr>
              <w:jc w:val="center"/>
              <w:rPr>
                <w:rFonts w:eastAsia="Times New Roman"/>
                <w:color w:val="000000"/>
                <w:sz w:val="16"/>
              </w:rPr>
            </w:pPr>
            <w:r>
              <w:rPr>
                <w:color w:val="000000"/>
                <w:sz w:val="16"/>
              </w:rPr>
              <w:t>2020</w:t>
            </w:r>
          </w:p>
        </w:tc>
        <w:tc>
          <w:tcPr>
            <w:tcW w:w="991" w:type="dxa"/>
            <w:tcBorders>
              <w:top w:val="nil"/>
              <w:left w:val="nil"/>
              <w:bottom w:val="single" w:sz="4" w:space="0" w:color="auto"/>
              <w:right w:val="single" w:sz="4" w:space="0" w:color="auto"/>
            </w:tcBorders>
            <w:shd w:val="clear" w:color="000000" w:fill="FFFFFF"/>
            <w:noWrap/>
            <w:vAlign w:val="center"/>
          </w:tcPr>
          <w:p w14:paraId="47035B40" w14:textId="77777777" w:rsidR="006A0931" w:rsidRPr="00B12F20" w:rsidRDefault="006A0931" w:rsidP="00270595">
            <w:pPr>
              <w:jc w:val="center"/>
              <w:rPr>
                <w:rFonts w:eastAsia="Times New Roman"/>
                <w:color w:val="000000"/>
                <w:sz w:val="18"/>
              </w:rPr>
            </w:pPr>
            <w:r>
              <w:rPr>
                <w:color w:val="000000"/>
                <w:sz w:val="18"/>
              </w:rPr>
              <w:t>32 863</w:t>
            </w:r>
          </w:p>
        </w:tc>
        <w:tc>
          <w:tcPr>
            <w:tcW w:w="893" w:type="dxa"/>
            <w:tcBorders>
              <w:top w:val="nil"/>
              <w:left w:val="nil"/>
              <w:bottom w:val="single" w:sz="4" w:space="0" w:color="auto"/>
              <w:right w:val="single" w:sz="4" w:space="0" w:color="auto"/>
            </w:tcBorders>
            <w:shd w:val="clear" w:color="000000" w:fill="FFFFFF"/>
            <w:noWrap/>
            <w:vAlign w:val="center"/>
          </w:tcPr>
          <w:p w14:paraId="66D07226" w14:textId="77777777" w:rsidR="006A0931" w:rsidRPr="00B12F20" w:rsidRDefault="006A0931" w:rsidP="00270595">
            <w:pPr>
              <w:jc w:val="center"/>
              <w:rPr>
                <w:rFonts w:eastAsia="Times New Roman"/>
                <w:color w:val="000000"/>
                <w:sz w:val="18"/>
              </w:rPr>
            </w:pPr>
            <w:r>
              <w:rPr>
                <w:color w:val="000000"/>
                <w:sz w:val="18"/>
              </w:rPr>
              <w:t>10,81</w:t>
            </w:r>
          </w:p>
        </w:tc>
        <w:tc>
          <w:tcPr>
            <w:tcW w:w="936" w:type="dxa"/>
            <w:tcBorders>
              <w:top w:val="nil"/>
              <w:left w:val="nil"/>
              <w:bottom w:val="single" w:sz="4" w:space="0" w:color="auto"/>
              <w:right w:val="single" w:sz="4" w:space="0" w:color="auto"/>
            </w:tcBorders>
            <w:shd w:val="clear" w:color="000000" w:fill="FFFFFF"/>
            <w:noWrap/>
            <w:vAlign w:val="center"/>
          </w:tcPr>
          <w:p w14:paraId="65B81C14" w14:textId="77777777" w:rsidR="006A0931" w:rsidRPr="00B12F20" w:rsidRDefault="006A0931" w:rsidP="00270595">
            <w:pPr>
              <w:jc w:val="center"/>
              <w:rPr>
                <w:rFonts w:eastAsia="Times New Roman"/>
                <w:color w:val="000000"/>
                <w:sz w:val="18"/>
              </w:rPr>
            </w:pPr>
            <w:r>
              <w:rPr>
                <w:color w:val="000000"/>
                <w:sz w:val="18"/>
              </w:rPr>
              <w:t>29 893</w:t>
            </w:r>
          </w:p>
        </w:tc>
        <w:tc>
          <w:tcPr>
            <w:tcW w:w="903" w:type="dxa"/>
            <w:tcBorders>
              <w:top w:val="nil"/>
              <w:left w:val="nil"/>
              <w:bottom w:val="single" w:sz="4" w:space="0" w:color="auto"/>
              <w:right w:val="single" w:sz="4" w:space="0" w:color="auto"/>
            </w:tcBorders>
            <w:shd w:val="clear" w:color="000000" w:fill="FFFFFF"/>
            <w:noWrap/>
            <w:vAlign w:val="center"/>
          </w:tcPr>
          <w:p w14:paraId="631A2A44" w14:textId="77777777" w:rsidR="006A0931" w:rsidRPr="00B12F20" w:rsidRDefault="006A0931" w:rsidP="00270595">
            <w:pPr>
              <w:jc w:val="center"/>
              <w:rPr>
                <w:rFonts w:eastAsia="Times New Roman"/>
                <w:color w:val="000000"/>
                <w:sz w:val="18"/>
              </w:rPr>
            </w:pPr>
            <w:r>
              <w:rPr>
                <w:color w:val="000000"/>
                <w:sz w:val="18"/>
              </w:rPr>
              <w:t>3,60</w:t>
            </w:r>
          </w:p>
        </w:tc>
      </w:tr>
      <w:tr w:rsidR="006A0931" w:rsidRPr="00096662" w14:paraId="5FC527CD" w14:textId="77777777" w:rsidTr="00270595">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5999A7D7" w14:textId="77777777" w:rsidR="006A0931" w:rsidRPr="00096662" w:rsidRDefault="006A0931" w:rsidP="00270595">
            <w:pPr>
              <w:jc w:val="center"/>
              <w:rPr>
                <w:rFonts w:eastAsia="Times New Roman"/>
                <w:color w:val="000000"/>
                <w:sz w:val="16"/>
              </w:rPr>
            </w:pPr>
            <w:r>
              <w:rPr>
                <w:color w:val="000000"/>
                <w:sz w:val="16"/>
              </w:rPr>
              <w:t>2021</w:t>
            </w:r>
          </w:p>
        </w:tc>
        <w:tc>
          <w:tcPr>
            <w:tcW w:w="1076" w:type="dxa"/>
            <w:tcBorders>
              <w:top w:val="nil"/>
              <w:left w:val="nil"/>
              <w:bottom w:val="single" w:sz="4" w:space="0" w:color="auto"/>
              <w:right w:val="single" w:sz="4" w:space="0" w:color="auto"/>
            </w:tcBorders>
            <w:shd w:val="clear" w:color="000000" w:fill="FFFFFF"/>
            <w:noWrap/>
            <w:vAlign w:val="center"/>
          </w:tcPr>
          <w:p w14:paraId="76C8D1C6" w14:textId="77777777" w:rsidR="006A0931" w:rsidRPr="00B12F20" w:rsidRDefault="006A0931" w:rsidP="00270595">
            <w:pPr>
              <w:jc w:val="center"/>
              <w:rPr>
                <w:rFonts w:eastAsia="Times New Roman"/>
                <w:color w:val="000000"/>
                <w:sz w:val="18"/>
              </w:rPr>
            </w:pPr>
            <w:r>
              <w:rPr>
                <w:color w:val="000000"/>
                <w:sz w:val="18"/>
              </w:rPr>
              <w:t>54 239</w:t>
            </w:r>
          </w:p>
        </w:tc>
        <w:tc>
          <w:tcPr>
            <w:tcW w:w="898" w:type="dxa"/>
            <w:tcBorders>
              <w:top w:val="nil"/>
              <w:left w:val="nil"/>
              <w:bottom w:val="single" w:sz="4" w:space="0" w:color="auto"/>
              <w:right w:val="single" w:sz="4" w:space="0" w:color="auto"/>
            </w:tcBorders>
            <w:shd w:val="clear" w:color="000000" w:fill="FFFFFF"/>
            <w:noWrap/>
            <w:vAlign w:val="center"/>
          </w:tcPr>
          <w:p w14:paraId="11247DA3" w14:textId="77777777" w:rsidR="006A0931" w:rsidRPr="00B12F20" w:rsidRDefault="006A0931" w:rsidP="00270595">
            <w:pPr>
              <w:jc w:val="center"/>
              <w:rPr>
                <w:rFonts w:eastAsia="Times New Roman"/>
                <w:color w:val="000000"/>
                <w:sz w:val="18"/>
              </w:rPr>
            </w:pPr>
            <w:r>
              <w:rPr>
                <w:color w:val="000000"/>
                <w:sz w:val="18"/>
              </w:rPr>
              <w:t>11,45</w:t>
            </w:r>
          </w:p>
        </w:tc>
        <w:tc>
          <w:tcPr>
            <w:tcW w:w="899" w:type="dxa"/>
            <w:tcBorders>
              <w:top w:val="nil"/>
              <w:left w:val="nil"/>
              <w:bottom w:val="single" w:sz="4" w:space="0" w:color="auto"/>
              <w:right w:val="single" w:sz="4" w:space="0" w:color="auto"/>
            </w:tcBorders>
            <w:shd w:val="clear" w:color="000000" w:fill="FFFFFF"/>
            <w:noWrap/>
            <w:vAlign w:val="center"/>
          </w:tcPr>
          <w:p w14:paraId="3FF48E7C" w14:textId="77777777" w:rsidR="006A0931" w:rsidRPr="00864979" w:rsidRDefault="006A0931" w:rsidP="00270595">
            <w:pPr>
              <w:jc w:val="center"/>
              <w:rPr>
                <w:rFonts w:eastAsia="Times New Roman"/>
                <w:color w:val="000000"/>
                <w:sz w:val="18"/>
              </w:rPr>
            </w:pPr>
            <w:r>
              <w:rPr>
                <w:color w:val="000000"/>
                <w:sz w:val="18"/>
              </w:rPr>
              <w:t>46 402</w:t>
            </w:r>
          </w:p>
        </w:tc>
        <w:tc>
          <w:tcPr>
            <w:tcW w:w="902" w:type="dxa"/>
            <w:tcBorders>
              <w:top w:val="nil"/>
              <w:left w:val="nil"/>
              <w:bottom w:val="single" w:sz="4" w:space="0" w:color="auto"/>
              <w:right w:val="single" w:sz="4" w:space="0" w:color="auto"/>
            </w:tcBorders>
            <w:shd w:val="clear" w:color="000000" w:fill="FFFFFF"/>
            <w:noWrap/>
            <w:vAlign w:val="center"/>
          </w:tcPr>
          <w:p w14:paraId="240B14B3" w14:textId="77777777" w:rsidR="006A0931" w:rsidRPr="00B12F20" w:rsidRDefault="006A0931" w:rsidP="00270595">
            <w:pPr>
              <w:jc w:val="center"/>
              <w:rPr>
                <w:rFonts w:eastAsia="Times New Roman"/>
                <w:color w:val="000000"/>
                <w:sz w:val="18"/>
              </w:rPr>
            </w:pPr>
            <w:r>
              <w:rPr>
                <w:color w:val="000000"/>
                <w:sz w:val="18"/>
              </w:rPr>
              <w:t>3,82</w:t>
            </w:r>
          </w:p>
        </w:tc>
        <w:tc>
          <w:tcPr>
            <w:tcW w:w="236" w:type="dxa"/>
            <w:tcBorders>
              <w:top w:val="nil"/>
              <w:left w:val="nil"/>
              <w:bottom w:val="nil"/>
              <w:right w:val="nil"/>
            </w:tcBorders>
            <w:shd w:val="clear" w:color="000000" w:fill="FFFFFF"/>
            <w:noWrap/>
            <w:vAlign w:val="center"/>
            <w:hideMark/>
          </w:tcPr>
          <w:p w14:paraId="5825CED9" w14:textId="77777777" w:rsidR="006A0931" w:rsidRPr="00096662" w:rsidRDefault="006A0931" w:rsidP="00270595">
            <w:pPr>
              <w:jc w:val="center"/>
              <w:rPr>
                <w:rFonts w:eastAsia="Times New Roman"/>
                <w:color w:val="000000"/>
                <w:sz w:val="18"/>
              </w:rPr>
            </w:pPr>
            <w:r>
              <w:rPr>
                <w:color w:val="000000"/>
                <w:sz w:val="18"/>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3D7D4109" w14:textId="77777777" w:rsidR="006A0931" w:rsidRPr="00096662" w:rsidRDefault="006A0931" w:rsidP="00270595">
            <w:pPr>
              <w:jc w:val="center"/>
              <w:rPr>
                <w:rFonts w:eastAsia="Times New Roman"/>
                <w:color w:val="000000"/>
                <w:sz w:val="16"/>
              </w:rPr>
            </w:pPr>
            <w:r>
              <w:rPr>
                <w:color w:val="000000"/>
                <w:sz w:val="16"/>
              </w:rPr>
              <w:t>2021</w:t>
            </w:r>
          </w:p>
        </w:tc>
        <w:tc>
          <w:tcPr>
            <w:tcW w:w="991" w:type="dxa"/>
            <w:tcBorders>
              <w:top w:val="nil"/>
              <w:left w:val="nil"/>
              <w:bottom w:val="single" w:sz="4" w:space="0" w:color="auto"/>
              <w:right w:val="single" w:sz="4" w:space="0" w:color="auto"/>
            </w:tcBorders>
            <w:shd w:val="clear" w:color="000000" w:fill="FFFFFF"/>
            <w:noWrap/>
            <w:vAlign w:val="center"/>
          </w:tcPr>
          <w:p w14:paraId="0934C6D2" w14:textId="77777777" w:rsidR="006A0931" w:rsidRPr="00B12F20" w:rsidRDefault="006A0931" w:rsidP="00270595">
            <w:pPr>
              <w:jc w:val="center"/>
              <w:rPr>
                <w:rFonts w:eastAsia="Times New Roman"/>
                <w:color w:val="000000"/>
                <w:sz w:val="18"/>
              </w:rPr>
            </w:pPr>
            <w:r>
              <w:rPr>
                <w:color w:val="000000"/>
                <w:sz w:val="18"/>
              </w:rPr>
              <w:t>35 135</w:t>
            </w:r>
          </w:p>
        </w:tc>
        <w:tc>
          <w:tcPr>
            <w:tcW w:w="893" w:type="dxa"/>
            <w:tcBorders>
              <w:top w:val="nil"/>
              <w:left w:val="nil"/>
              <w:bottom w:val="single" w:sz="4" w:space="0" w:color="auto"/>
              <w:right w:val="single" w:sz="4" w:space="0" w:color="auto"/>
            </w:tcBorders>
            <w:shd w:val="clear" w:color="000000" w:fill="FFFFFF"/>
            <w:noWrap/>
            <w:vAlign w:val="center"/>
          </w:tcPr>
          <w:p w14:paraId="48BC23E1" w14:textId="77777777" w:rsidR="006A0931" w:rsidRPr="00B12F20" w:rsidRDefault="006A0931" w:rsidP="00270595">
            <w:pPr>
              <w:jc w:val="center"/>
              <w:rPr>
                <w:rFonts w:eastAsia="Times New Roman"/>
                <w:color w:val="000000"/>
                <w:sz w:val="18"/>
              </w:rPr>
            </w:pPr>
            <w:r>
              <w:rPr>
                <w:color w:val="000000"/>
                <w:sz w:val="18"/>
              </w:rPr>
              <w:t>11,45</w:t>
            </w:r>
          </w:p>
        </w:tc>
        <w:tc>
          <w:tcPr>
            <w:tcW w:w="936" w:type="dxa"/>
            <w:tcBorders>
              <w:top w:val="nil"/>
              <w:left w:val="nil"/>
              <w:bottom w:val="single" w:sz="4" w:space="0" w:color="auto"/>
              <w:right w:val="single" w:sz="4" w:space="0" w:color="auto"/>
            </w:tcBorders>
            <w:shd w:val="clear" w:color="000000" w:fill="FFFFFF"/>
            <w:noWrap/>
            <w:vAlign w:val="center"/>
          </w:tcPr>
          <w:p w14:paraId="74B9546A" w14:textId="77777777" w:rsidR="006A0931" w:rsidRPr="00B12F20" w:rsidRDefault="006A0931" w:rsidP="00270595">
            <w:pPr>
              <w:jc w:val="center"/>
              <w:rPr>
                <w:rFonts w:eastAsia="Times New Roman"/>
                <w:color w:val="000000"/>
                <w:sz w:val="18"/>
              </w:rPr>
            </w:pPr>
            <w:r>
              <w:rPr>
                <w:color w:val="000000"/>
                <w:sz w:val="18"/>
              </w:rPr>
              <w:t>31 675</w:t>
            </w:r>
          </w:p>
        </w:tc>
        <w:tc>
          <w:tcPr>
            <w:tcW w:w="903" w:type="dxa"/>
            <w:tcBorders>
              <w:top w:val="nil"/>
              <w:left w:val="nil"/>
              <w:bottom w:val="single" w:sz="4" w:space="0" w:color="auto"/>
              <w:right w:val="single" w:sz="4" w:space="0" w:color="auto"/>
            </w:tcBorders>
            <w:shd w:val="clear" w:color="000000" w:fill="FFFFFF"/>
            <w:noWrap/>
            <w:vAlign w:val="center"/>
          </w:tcPr>
          <w:p w14:paraId="04E85302" w14:textId="77777777" w:rsidR="006A0931" w:rsidRPr="00B12F20" w:rsidRDefault="006A0931" w:rsidP="00270595">
            <w:pPr>
              <w:jc w:val="center"/>
              <w:rPr>
                <w:rFonts w:eastAsia="Times New Roman"/>
                <w:color w:val="000000"/>
                <w:sz w:val="18"/>
              </w:rPr>
            </w:pPr>
            <w:r>
              <w:rPr>
                <w:color w:val="000000"/>
                <w:sz w:val="18"/>
              </w:rPr>
              <w:t>3,82</w:t>
            </w:r>
          </w:p>
        </w:tc>
      </w:tr>
      <w:tr w:rsidR="006A0931" w:rsidRPr="00096662" w14:paraId="28AD34EC" w14:textId="77777777" w:rsidTr="00270595">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2994C688" w14:textId="77777777" w:rsidR="006A0931" w:rsidRPr="00096662" w:rsidRDefault="006A0931" w:rsidP="00270595">
            <w:pPr>
              <w:jc w:val="center"/>
              <w:rPr>
                <w:rFonts w:eastAsia="Times New Roman"/>
                <w:color w:val="000000"/>
                <w:sz w:val="16"/>
              </w:rPr>
            </w:pPr>
            <w:r>
              <w:rPr>
                <w:color w:val="000000"/>
                <w:sz w:val="16"/>
              </w:rPr>
              <w:t>2022</w:t>
            </w:r>
          </w:p>
        </w:tc>
        <w:tc>
          <w:tcPr>
            <w:tcW w:w="1076" w:type="dxa"/>
            <w:tcBorders>
              <w:top w:val="nil"/>
              <w:left w:val="nil"/>
              <w:bottom w:val="single" w:sz="4" w:space="0" w:color="auto"/>
              <w:right w:val="single" w:sz="4" w:space="0" w:color="auto"/>
            </w:tcBorders>
            <w:shd w:val="clear" w:color="000000" w:fill="FFFFFF"/>
            <w:noWrap/>
            <w:vAlign w:val="center"/>
          </w:tcPr>
          <w:p w14:paraId="4B9107D4" w14:textId="77777777" w:rsidR="006A0931" w:rsidRPr="00B12F20" w:rsidRDefault="006A0931" w:rsidP="00270595">
            <w:pPr>
              <w:jc w:val="center"/>
              <w:rPr>
                <w:rFonts w:eastAsia="Times New Roman"/>
                <w:color w:val="000000"/>
                <w:sz w:val="18"/>
              </w:rPr>
            </w:pPr>
            <w:r>
              <w:rPr>
                <w:color w:val="000000"/>
                <w:sz w:val="18"/>
              </w:rPr>
              <w:t>57 641</w:t>
            </w:r>
          </w:p>
        </w:tc>
        <w:tc>
          <w:tcPr>
            <w:tcW w:w="898" w:type="dxa"/>
            <w:tcBorders>
              <w:top w:val="nil"/>
              <w:left w:val="nil"/>
              <w:bottom w:val="single" w:sz="4" w:space="0" w:color="auto"/>
              <w:right w:val="single" w:sz="4" w:space="0" w:color="auto"/>
            </w:tcBorders>
            <w:shd w:val="clear" w:color="000000" w:fill="FFFFFF"/>
            <w:noWrap/>
            <w:vAlign w:val="center"/>
          </w:tcPr>
          <w:p w14:paraId="15E6213E" w14:textId="77777777" w:rsidR="006A0931" w:rsidRPr="00B12F20" w:rsidRDefault="006A0931" w:rsidP="00270595">
            <w:pPr>
              <w:jc w:val="center"/>
              <w:rPr>
                <w:rFonts w:eastAsia="Times New Roman"/>
                <w:color w:val="000000"/>
                <w:sz w:val="18"/>
              </w:rPr>
            </w:pPr>
            <w:r>
              <w:rPr>
                <w:color w:val="000000"/>
                <w:sz w:val="18"/>
              </w:rPr>
              <w:t>12,12</w:t>
            </w:r>
          </w:p>
        </w:tc>
        <w:tc>
          <w:tcPr>
            <w:tcW w:w="899" w:type="dxa"/>
            <w:tcBorders>
              <w:top w:val="nil"/>
              <w:left w:val="nil"/>
              <w:bottom w:val="single" w:sz="4" w:space="0" w:color="auto"/>
              <w:right w:val="single" w:sz="4" w:space="0" w:color="auto"/>
            </w:tcBorders>
            <w:shd w:val="clear" w:color="000000" w:fill="FFFFFF"/>
            <w:noWrap/>
            <w:vAlign w:val="center"/>
          </w:tcPr>
          <w:p w14:paraId="3895F71B" w14:textId="77777777" w:rsidR="006A0931" w:rsidRPr="00864979" w:rsidRDefault="006A0931" w:rsidP="00270595">
            <w:pPr>
              <w:jc w:val="center"/>
              <w:rPr>
                <w:rFonts w:eastAsia="Times New Roman"/>
                <w:color w:val="000000"/>
                <w:sz w:val="18"/>
              </w:rPr>
            </w:pPr>
            <w:r>
              <w:rPr>
                <w:color w:val="000000"/>
                <w:sz w:val="18"/>
              </w:rPr>
              <w:t>49 131</w:t>
            </w:r>
          </w:p>
        </w:tc>
        <w:tc>
          <w:tcPr>
            <w:tcW w:w="902" w:type="dxa"/>
            <w:tcBorders>
              <w:top w:val="nil"/>
              <w:left w:val="nil"/>
              <w:bottom w:val="single" w:sz="4" w:space="0" w:color="auto"/>
              <w:right w:val="single" w:sz="4" w:space="0" w:color="auto"/>
            </w:tcBorders>
            <w:shd w:val="clear" w:color="000000" w:fill="FFFFFF"/>
            <w:noWrap/>
            <w:vAlign w:val="center"/>
          </w:tcPr>
          <w:p w14:paraId="6C358765" w14:textId="77777777" w:rsidR="006A0931" w:rsidRPr="00B12F20" w:rsidRDefault="006A0931" w:rsidP="00270595">
            <w:pPr>
              <w:jc w:val="center"/>
              <w:rPr>
                <w:rFonts w:eastAsia="Times New Roman"/>
                <w:color w:val="000000"/>
                <w:sz w:val="18"/>
              </w:rPr>
            </w:pPr>
            <w:r>
              <w:rPr>
                <w:color w:val="000000"/>
                <w:sz w:val="18"/>
              </w:rPr>
              <w:t>4,04</w:t>
            </w:r>
          </w:p>
        </w:tc>
        <w:tc>
          <w:tcPr>
            <w:tcW w:w="236" w:type="dxa"/>
            <w:tcBorders>
              <w:top w:val="nil"/>
              <w:left w:val="nil"/>
              <w:bottom w:val="nil"/>
              <w:right w:val="nil"/>
            </w:tcBorders>
            <w:shd w:val="clear" w:color="000000" w:fill="FFFFFF"/>
            <w:noWrap/>
            <w:vAlign w:val="center"/>
            <w:hideMark/>
          </w:tcPr>
          <w:p w14:paraId="5C981D8F" w14:textId="77777777" w:rsidR="006A0931" w:rsidRPr="00096662" w:rsidRDefault="006A0931" w:rsidP="00270595">
            <w:pPr>
              <w:jc w:val="center"/>
              <w:rPr>
                <w:rFonts w:eastAsia="Times New Roman"/>
                <w:color w:val="000000"/>
                <w:sz w:val="18"/>
              </w:rPr>
            </w:pPr>
            <w:r>
              <w:rPr>
                <w:color w:val="000000"/>
                <w:sz w:val="18"/>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52B2D821" w14:textId="77777777" w:rsidR="006A0931" w:rsidRPr="00096662" w:rsidRDefault="006A0931" w:rsidP="00270595">
            <w:pPr>
              <w:jc w:val="center"/>
              <w:rPr>
                <w:rFonts w:eastAsia="Times New Roman"/>
                <w:color w:val="000000"/>
                <w:sz w:val="16"/>
              </w:rPr>
            </w:pPr>
            <w:r>
              <w:rPr>
                <w:color w:val="000000"/>
                <w:sz w:val="16"/>
              </w:rPr>
              <w:t>2022</w:t>
            </w:r>
          </w:p>
        </w:tc>
        <w:tc>
          <w:tcPr>
            <w:tcW w:w="991" w:type="dxa"/>
            <w:tcBorders>
              <w:top w:val="nil"/>
              <w:left w:val="nil"/>
              <w:bottom w:val="single" w:sz="4" w:space="0" w:color="auto"/>
              <w:right w:val="single" w:sz="4" w:space="0" w:color="auto"/>
            </w:tcBorders>
            <w:shd w:val="clear" w:color="000000" w:fill="FFFFFF"/>
            <w:noWrap/>
            <w:vAlign w:val="center"/>
          </w:tcPr>
          <w:p w14:paraId="321A5A62" w14:textId="77777777" w:rsidR="006A0931" w:rsidRPr="00B12F20" w:rsidRDefault="006A0931" w:rsidP="00270595">
            <w:pPr>
              <w:jc w:val="center"/>
              <w:rPr>
                <w:rFonts w:eastAsia="Times New Roman"/>
                <w:color w:val="000000"/>
                <w:sz w:val="18"/>
              </w:rPr>
            </w:pPr>
            <w:r>
              <w:rPr>
                <w:color w:val="000000"/>
                <w:sz w:val="18"/>
              </w:rPr>
              <w:t>37 564</w:t>
            </w:r>
          </w:p>
        </w:tc>
        <w:tc>
          <w:tcPr>
            <w:tcW w:w="893" w:type="dxa"/>
            <w:tcBorders>
              <w:top w:val="nil"/>
              <w:left w:val="nil"/>
              <w:bottom w:val="single" w:sz="4" w:space="0" w:color="auto"/>
              <w:right w:val="single" w:sz="4" w:space="0" w:color="auto"/>
            </w:tcBorders>
            <w:shd w:val="clear" w:color="000000" w:fill="FFFFFF"/>
            <w:noWrap/>
            <w:vAlign w:val="center"/>
          </w:tcPr>
          <w:p w14:paraId="380A26C3" w14:textId="77777777" w:rsidR="006A0931" w:rsidRPr="00B12F20" w:rsidRDefault="006A0931" w:rsidP="00270595">
            <w:pPr>
              <w:jc w:val="center"/>
              <w:rPr>
                <w:rFonts w:eastAsia="Times New Roman"/>
                <w:color w:val="000000"/>
                <w:sz w:val="18"/>
              </w:rPr>
            </w:pPr>
            <w:r>
              <w:rPr>
                <w:color w:val="000000"/>
                <w:sz w:val="18"/>
              </w:rPr>
              <w:t>12,12</w:t>
            </w:r>
          </w:p>
        </w:tc>
        <w:tc>
          <w:tcPr>
            <w:tcW w:w="936" w:type="dxa"/>
            <w:tcBorders>
              <w:top w:val="nil"/>
              <w:left w:val="nil"/>
              <w:bottom w:val="single" w:sz="4" w:space="0" w:color="auto"/>
              <w:right w:val="single" w:sz="4" w:space="0" w:color="auto"/>
            </w:tcBorders>
            <w:shd w:val="clear" w:color="000000" w:fill="FFFFFF"/>
            <w:noWrap/>
            <w:vAlign w:val="center"/>
          </w:tcPr>
          <w:p w14:paraId="787DD36A" w14:textId="77777777" w:rsidR="006A0931" w:rsidRPr="00B12F20" w:rsidRDefault="006A0931" w:rsidP="00270595">
            <w:pPr>
              <w:jc w:val="center"/>
              <w:rPr>
                <w:rFonts w:eastAsia="Times New Roman"/>
                <w:color w:val="000000"/>
                <w:sz w:val="18"/>
              </w:rPr>
            </w:pPr>
            <w:r>
              <w:rPr>
                <w:color w:val="000000"/>
                <w:sz w:val="18"/>
              </w:rPr>
              <w:t>33 537</w:t>
            </w:r>
          </w:p>
        </w:tc>
        <w:tc>
          <w:tcPr>
            <w:tcW w:w="903" w:type="dxa"/>
            <w:tcBorders>
              <w:top w:val="nil"/>
              <w:left w:val="nil"/>
              <w:bottom w:val="single" w:sz="4" w:space="0" w:color="auto"/>
              <w:right w:val="single" w:sz="4" w:space="0" w:color="auto"/>
            </w:tcBorders>
            <w:shd w:val="clear" w:color="000000" w:fill="FFFFFF"/>
            <w:noWrap/>
            <w:vAlign w:val="center"/>
          </w:tcPr>
          <w:p w14:paraId="0E247BC7" w14:textId="77777777" w:rsidR="006A0931" w:rsidRPr="00B12F20" w:rsidRDefault="006A0931" w:rsidP="00270595">
            <w:pPr>
              <w:jc w:val="center"/>
              <w:rPr>
                <w:rFonts w:eastAsia="Times New Roman"/>
                <w:color w:val="000000"/>
                <w:sz w:val="18"/>
              </w:rPr>
            </w:pPr>
            <w:r>
              <w:rPr>
                <w:color w:val="000000"/>
                <w:sz w:val="18"/>
              </w:rPr>
              <w:t>4,04</w:t>
            </w:r>
          </w:p>
        </w:tc>
      </w:tr>
      <w:tr w:rsidR="006A0931" w:rsidRPr="00096662" w14:paraId="5F2D9BBC" w14:textId="77777777" w:rsidTr="00270595">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17D3FAFB" w14:textId="77777777" w:rsidR="006A0931" w:rsidRPr="00096662" w:rsidRDefault="006A0931" w:rsidP="00270595">
            <w:pPr>
              <w:jc w:val="center"/>
              <w:rPr>
                <w:rFonts w:eastAsia="Times New Roman"/>
                <w:color w:val="000000"/>
                <w:sz w:val="16"/>
              </w:rPr>
            </w:pPr>
            <w:r>
              <w:rPr>
                <w:color w:val="000000"/>
                <w:sz w:val="16"/>
              </w:rPr>
              <w:t>2023</w:t>
            </w:r>
          </w:p>
        </w:tc>
        <w:tc>
          <w:tcPr>
            <w:tcW w:w="1076" w:type="dxa"/>
            <w:tcBorders>
              <w:top w:val="nil"/>
              <w:left w:val="nil"/>
              <w:bottom w:val="single" w:sz="4" w:space="0" w:color="auto"/>
              <w:right w:val="single" w:sz="4" w:space="0" w:color="auto"/>
            </w:tcBorders>
            <w:shd w:val="clear" w:color="000000" w:fill="FFFFFF"/>
            <w:noWrap/>
            <w:vAlign w:val="center"/>
          </w:tcPr>
          <w:p w14:paraId="3A504055" w14:textId="77777777" w:rsidR="006A0931" w:rsidRPr="00B12F20" w:rsidRDefault="006A0931" w:rsidP="00270595">
            <w:pPr>
              <w:jc w:val="center"/>
              <w:rPr>
                <w:rFonts w:eastAsia="Times New Roman"/>
                <w:color w:val="000000"/>
                <w:sz w:val="18"/>
              </w:rPr>
            </w:pPr>
            <w:r>
              <w:rPr>
                <w:color w:val="000000"/>
                <w:sz w:val="18"/>
              </w:rPr>
              <w:t>61 210</w:t>
            </w:r>
          </w:p>
        </w:tc>
        <w:tc>
          <w:tcPr>
            <w:tcW w:w="898" w:type="dxa"/>
            <w:tcBorders>
              <w:top w:val="nil"/>
              <w:left w:val="nil"/>
              <w:bottom w:val="single" w:sz="4" w:space="0" w:color="auto"/>
              <w:right w:val="single" w:sz="4" w:space="0" w:color="auto"/>
            </w:tcBorders>
            <w:shd w:val="clear" w:color="000000" w:fill="FFFFFF"/>
            <w:noWrap/>
            <w:vAlign w:val="center"/>
          </w:tcPr>
          <w:p w14:paraId="33C0CBDB" w14:textId="77777777" w:rsidR="006A0931" w:rsidRPr="00B12F20" w:rsidRDefault="006A0931" w:rsidP="00270595">
            <w:pPr>
              <w:jc w:val="center"/>
              <w:rPr>
                <w:rFonts w:eastAsia="Times New Roman"/>
                <w:color w:val="000000"/>
                <w:sz w:val="18"/>
              </w:rPr>
            </w:pPr>
            <w:r>
              <w:rPr>
                <w:color w:val="000000"/>
                <w:sz w:val="18"/>
              </w:rPr>
              <w:t>12,83</w:t>
            </w:r>
          </w:p>
        </w:tc>
        <w:tc>
          <w:tcPr>
            <w:tcW w:w="899" w:type="dxa"/>
            <w:tcBorders>
              <w:top w:val="nil"/>
              <w:left w:val="nil"/>
              <w:bottom w:val="single" w:sz="4" w:space="0" w:color="auto"/>
              <w:right w:val="single" w:sz="4" w:space="0" w:color="auto"/>
            </w:tcBorders>
            <w:shd w:val="clear" w:color="000000" w:fill="FFFFFF"/>
            <w:noWrap/>
            <w:vAlign w:val="center"/>
          </w:tcPr>
          <w:p w14:paraId="06595546" w14:textId="77777777" w:rsidR="006A0931" w:rsidRPr="00864979" w:rsidRDefault="006A0931" w:rsidP="00270595">
            <w:pPr>
              <w:jc w:val="center"/>
              <w:rPr>
                <w:rFonts w:eastAsia="Times New Roman"/>
                <w:color w:val="000000"/>
                <w:sz w:val="18"/>
              </w:rPr>
            </w:pPr>
            <w:r>
              <w:rPr>
                <w:color w:val="000000"/>
                <w:sz w:val="18"/>
              </w:rPr>
              <w:t>51 980</w:t>
            </w:r>
          </w:p>
        </w:tc>
        <w:tc>
          <w:tcPr>
            <w:tcW w:w="902" w:type="dxa"/>
            <w:tcBorders>
              <w:top w:val="nil"/>
              <w:left w:val="nil"/>
              <w:bottom w:val="single" w:sz="4" w:space="0" w:color="auto"/>
              <w:right w:val="single" w:sz="4" w:space="0" w:color="auto"/>
            </w:tcBorders>
            <w:shd w:val="clear" w:color="000000" w:fill="FFFFFF"/>
            <w:noWrap/>
            <w:vAlign w:val="center"/>
          </w:tcPr>
          <w:p w14:paraId="2C290133" w14:textId="77777777" w:rsidR="006A0931" w:rsidRPr="00B12F20" w:rsidRDefault="006A0931" w:rsidP="00270595">
            <w:pPr>
              <w:jc w:val="center"/>
              <w:rPr>
                <w:rFonts w:eastAsia="Times New Roman"/>
                <w:color w:val="000000"/>
                <w:sz w:val="18"/>
              </w:rPr>
            </w:pPr>
            <w:r>
              <w:rPr>
                <w:color w:val="000000"/>
                <w:sz w:val="18"/>
              </w:rPr>
              <w:t>4,28</w:t>
            </w:r>
          </w:p>
        </w:tc>
        <w:tc>
          <w:tcPr>
            <w:tcW w:w="236" w:type="dxa"/>
            <w:tcBorders>
              <w:top w:val="nil"/>
              <w:left w:val="nil"/>
              <w:bottom w:val="nil"/>
              <w:right w:val="nil"/>
            </w:tcBorders>
            <w:shd w:val="clear" w:color="000000" w:fill="FFFFFF"/>
            <w:noWrap/>
            <w:vAlign w:val="center"/>
            <w:hideMark/>
          </w:tcPr>
          <w:p w14:paraId="3C1FBFCB" w14:textId="77777777" w:rsidR="006A0931" w:rsidRPr="00096662" w:rsidRDefault="006A0931" w:rsidP="00270595">
            <w:pPr>
              <w:jc w:val="center"/>
              <w:rPr>
                <w:rFonts w:eastAsia="Times New Roman"/>
                <w:color w:val="000000"/>
                <w:sz w:val="18"/>
              </w:rPr>
            </w:pPr>
            <w:r>
              <w:rPr>
                <w:color w:val="000000"/>
                <w:sz w:val="18"/>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290DA66A" w14:textId="77777777" w:rsidR="006A0931" w:rsidRPr="00096662" w:rsidRDefault="006A0931" w:rsidP="00270595">
            <w:pPr>
              <w:jc w:val="center"/>
              <w:rPr>
                <w:rFonts w:eastAsia="Times New Roman"/>
                <w:color w:val="000000"/>
                <w:sz w:val="16"/>
              </w:rPr>
            </w:pPr>
            <w:r>
              <w:rPr>
                <w:color w:val="000000"/>
                <w:sz w:val="16"/>
              </w:rPr>
              <w:t>2023</w:t>
            </w:r>
          </w:p>
        </w:tc>
        <w:tc>
          <w:tcPr>
            <w:tcW w:w="991" w:type="dxa"/>
            <w:tcBorders>
              <w:top w:val="nil"/>
              <w:left w:val="nil"/>
              <w:bottom w:val="single" w:sz="4" w:space="0" w:color="auto"/>
              <w:right w:val="single" w:sz="4" w:space="0" w:color="auto"/>
            </w:tcBorders>
            <w:shd w:val="clear" w:color="000000" w:fill="FFFFFF"/>
            <w:noWrap/>
            <w:vAlign w:val="center"/>
          </w:tcPr>
          <w:p w14:paraId="0BB5F7EB" w14:textId="77777777" w:rsidR="006A0931" w:rsidRPr="00B12F20" w:rsidRDefault="006A0931" w:rsidP="00270595">
            <w:pPr>
              <w:jc w:val="center"/>
              <w:rPr>
                <w:rFonts w:eastAsia="Times New Roman"/>
                <w:color w:val="000000"/>
                <w:sz w:val="18"/>
              </w:rPr>
            </w:pPr>
            <w:r>
              <w:rPr>
                <w:color w:val="000000"/>
                <w:sz w:val="18"/>
              </w:rPr>
              <w:t>40 163</w:t>
            </w:r>
          </w:p>
        </w:tc>
        <w:tc>
          <w:tcPr>
            <w:tcW w:w="893" w:type="dxa"/>
            <w:tcBorders>
              <w:top w:val="nil"/>
              <w:left w:val="nil"/>
              <w:bottom w:val="single" w:sz="4" w:space="0" w:color="auto"/>
              <w:right w:val="single" w:sz="4" w:space="0" w:color="auto"/>
            </w:tcBorders>
            <w:shd w:val="clear" w:color="000000" w:fill="FFFFFF"/>
            <w:noWrap/>
            <w:vAlign w:val="center"/>
          </w:tcPr>
          <w:p w14:paraId="5EF4A9D1" w14:textId="77777777" w:rsidR="006A0931" w:rsidRPr="00B12F20" w:rsidRDefault="006A0931" w:rsidP="00270595">
            <w:pPr>
              <w:jc w:val="center"/>
              <w:rPr>
                <w:rFonts w:eastAsia="Times New Roman"/>
                <w:color w:val="000000"/>
                <w:sz w:val="18"/>
              </w:rPr>
            </w:pPr>
            <w:r>
              <w:rPr>
                <w:color w:val="000000"/>
                <w:sz w:val="18"/>
              </w:rPr>
              <w:t>12,83</w:t>
            </w:r>
          </w:p>
        </w:tc>
        <w:tc>
          <w:tcPr>
            <w:tcW w:w="936" w:type="dxa"/>
            <w:tcBorders>
              <w:top w:val="nil"/>
              <w:left w:val="nil"/>
              <w:bottom w:val="single" w:sz="4" w:space="0" w:color="auto"/>
              <w:right w:val="single" w:sz="4" w:space="0" w:color="auto"/>
            </w:tcBorders>
            <w:shd w:val="clear" w:color="000000" w:fill="FFFFFF"/>
            <w:noWrap/>
            <w:vAlign w:val="center"/>
          </w:tcPr>
          <w:p w14:paraId="6B23A0A6" w14:textId="77777777" w:rsidR="006A0931" w:rsidRPr="00B12F20" w:rsidRDefault="006A0931" w:rsidP="00270595">
            <w:pPr>
              <w:jc w:val="center"/>
              <w:rPr>
                <w:rFonts w:eastAsia="Times New Roman"/>
                <w:color w:val="000000"/>
                <w:sz w:val="18"/>
              </w:rPr>
            </w:pPr>
            <w:r>
              <w:rPr>
                <w:color w:val="000000"/>
                <w:sz w:val="18"/>
              </w:rPr>
              <w:t>35 482</w:t>
            </w:r>
          </w:p>
        </w:tc>
        <w:tc>
          <w:tcPr>
            <w:tcW w:w="903" w:type="dxa"/>
            <w:tcBorders>
              <w:top w:val="nil"/>
              <w:left w:val="nil"/>
              <w:bottom w:val="single" w:sz="4" w:space="0" w:color="auto"/>
              <w:right w:val="single" w:sz="4" w:space="0" w:color="auto"/>
            </w:tcBorders>
            <w:shd w:val="clear" w:color="000000" w:fill="FFFFFF"/>
            <w:noWrap/>
            <w:vAlign w:val="center"/>
          </w:tcPr>
          <w:p w14:paraId="50D6E575" w14:textId="77777777" w:rsidR="006A0931" w:rsidRPr="00B12F20" w:rsidRDefault="006A0931" w:rsidP="00270595">
            <w:pPr>
              <w:jc w:val="center"/>
              <w:rPr>
                <w:rFonts w:eastAsia="Times New Roman"/>
                <w:color w:val="000000"/>
                <w:sz w:val="18"/>
              </w:rPr>
            </w:pPr>
            <w:r>
              <w:rPr>
                <w:color w:val="000000"/>
                <w:sz w:val="18"/>
              </w:rPr>
              <w:t>4,28</w:t>
            </w:r>
          </w:p>
        </w:tc>
      </w:tr>
      <w:tr w:rsidR="006A0931" w:rsidRPr="00096662" w14:paraId="04E15F38" w14:textId="77777777" w:rsidTr="00270595">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73BC5A27" w14:textId="77777777" w:rsidR="006A0931" w:rsidRPr="00096662" w:rsidRDefault="006A0931" w:rsidP="00270595">
            <w:pPr>
              <w:jc w:val="center"/>
              <w:rPr>
                <w:rFonts w:eastAsia="Times New Roman"/>
                <w:color w:val="000000"/>
                <w:sz w:val="16"/>
              </w:rPr>
            </w:pPr>
            <w:r>
              <w:rPr>
                <w:color w:val="000000"/>
                <w:sz w:val="16"/>
              </w:rPr>
              <w:t>2024</w:t>
            </w:r>
          </w:p>
        </w:tc>
        <w:tc>
          <w:tcPr>
            <w:tcW w:w="1076" w:type="dxa"/>
            <w:tcBorders>
              <w:top w:val="nil"/>
              <w:left w:val="nil"/>
              <w:bottom w:val="single" w:sz="4" w:space="0" w:color="auto"/>
              <w:right w:val="single" w:sz="4" w:space="0" w:color="auto"/>
            </w:tcBorders>
            <w:shd w:val="clear" w:color="000000" w:fill="FFFFFF"/>
            <w:noWrap/>
            <w:vAlign w:val="center"/>
          </w:tcPr>
          <w:p w14:paraId="1BDB88B9" w14:textId="77777777" w:rsidR="006A0931" w:rsidRPr="00B12F20" w:rsidRDefault="006A0931" w:rsidP="00270595">
            <w:pPr>
              <w:jc w:val="center"/>
              <w:rPr>
                <w:rFonts w:eastAsia="Times New Roman"/>
                <w:color w:val="000000"/>
                <w:sz w:val="18"/>
              </w:rPr>
            </w:pPr>
            <w:r>
              <w:rPr>
                <w:color w:val="000000"/>
                <w:sz w:val="18"/>
              </w:rPr>
              <w:t>64 946</w:t>
            </w:r>
          </w:p>
        </w:tc>
        <w:tc>
          <w:tcPr>
            <w:tcW w:w="898" w:type="dxa"/>
            <w:tcBorders>
              <w:top w:val="nil"/>
              <w:left w:val="nil"/>
              <w:bottom w:val="single" w:sz="4" w:space="0" w:color="auto"/>
              <w:right w:val="single" w:sz="4" w:space="0" w:color="auto"/>
            </w:tcBorders>
            <w:shd w:val="clear" w:color="000000" w:fill="FFFFFF"/>
            <w:noWrap/>
            <w:vAlign w:val="center"/>
          </w:tcPr>
          <w:p w14:paraId="5018F31A" w14:textId="77777777" w:rsidR="006A0931" w:rsidRPr="00B12F20" w:rsidRDefault="006A0931" w:rsidP="00270595">
            <w:pPr>
              <w:jc w:val="center"/>
              <w:rPr>
                <w:rFonts w:eastAsia="Times New Roman"/>
                <w:color w:val="000000"/>
                <w:sz w:val="18"/>
              </w:rPr>
            </w:pPr>
            <w:r>
              <w:rPr>
                <w:color w:val="000000"/>
                <w:sz w:val="18"/>
              </w:rPr>
              <w:t>13,56</w:t>
            </w:r>
          </w:p>
        </w:tc>
        <w:tc>
          <w:tcPr>
            <w:tcW w:w="899" w:type="dxa"/>
            <w:tcBorders>
              <w:top w:val="nil"/>
              <w:left w:val="nil"/>
              <w:bottom w:val="single" w:sz="4" w:space="0" w:color="auto"/>
              <w:right w:val="single" w:sz="4" w:space="0" w:color="auto"/>
            </w:tcBorders>
            <w:shd w:val="clear" w:color="000000" w:fill="FFFFFF"/>
            <w:noWrap/>
            <w:vAlign w:val="center"/>
          </w:tcPr>
          <w:p w14:paraId="68331ABD" w14:textId="77777777" w:rsidR="006A0931" w:rsidRPr="00864979" w:rsidRDefault="006A0931" w:rsidP="00270595">
            <w:pPr>
              <w:jc w:val="center"/>
              <w:rPr>
                <w:rFonts w:eastAsia="Times New Roman"/>
                <w:color w:val="000000"/>
                <w:sz w:val="18"/>
              </w:rPr>
            </w:pPr>
            <w:r>
              <w:rPr>
                <w:color w:val="000000"/>
                <w:sz w:val="18"/>
              </w:rPr>
              <w:t>54 948</w:t>
            </w:r>
          </w:p>
        </w:tc>
        <w:tc>
          <w:tcPr>
            <w:tcW w:w="902" w:type="dxa"/>
            <w:tcBorders>
              <w:top w:val="nil"/>
              <w:left w:val="nil"/>
              <w:bottom w:val="single" w:sz="4" w:space="0" w:color="auto"/>
              <w:right w:val="single" w:sz="4" w:space="0" w:color="auto"/>
            </w:tcBorders>
            <w:shd w:val="clear" w:color="000000" w:fill="FFFFFF"/>
            <w:noWrap/>
            <w:vAlign w:val="center"/>
          </w:tcPr>
          <w:p w14:paraId="0B95ACE4" w14:textId="77777777" w:rsidR="006A0931" w:rsidRPr="00B12F20" w:rsidRDefault="006A0931" w:rsidP="00270595">
            <w:pPr>
              <w:jc w:val="center"/>
              <w:rPr>
                <w:rFonts w:eastAsia="Times New Roman"/>
                <w:color w:val="000000"/>
                <w:sz w:val="18"/>
              </w:rPr>
            </w:pPr>
            <w:r>
              <w:rPr>
                <w:color w:val="000000"/>
                <w:sz w:val="18"/>
              </w:rPr>
              <w:t>4,52</w:t>
            </w:r>
          </w:p>
        </w:tc>
        <w:tc>
          <w:tcPr>
            <w:tcW w:w="236" w:type="dxa"/>
            <w:tcBorders>
              <w:top w:val="nil"/>
              <w:left w:val="nil"/>
              <w:bottom w:val="nil"/>
              <w:right w:val="nil"/>
            </w:tcBorders>
            <w:shd w:val="clear" w:color="000000" w:fill="FFFFFF"/>
            <w:noWrap/>
            <w:vAlign w:val="center"/>
            <w:hideMark/>
          </w:tcPr>
          <w:p w14:paraId="08164D58" w14:textId="77777777" w:rsidR="006A0931" w:rsidRPr="00096662" w:rsidRDefault="006A0931" w:rsidP="00270595">
            <w:pPr>
              <w:jc w:val="center"/>
              <w:rPr>
                <w:rFonts w:eastAsia="Times New Roman"/>
                <w:color w:val="000000"/>
                <w:sz w:val="18"/>
              </w:rPr>
            </w:pPr>
            <w:r>
              <w:rPr>
                <w:color w:val="000000"/>
                <w:sz w:val="18"/>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5AA1EA61" w14:textId="77777777" w:rsidR="006A0931" w:rsidRPr="00096662" w:rsidRDefault="006A0931" w:rsidP="00270595">
            <w:pPr>
              <w:jc w:val="center"/>
              <w:rPr>
                <w:rFonts w:eastAsia="Times New Roman"/>
                <w:color w:val="000000"/>
                <w:sz w:val="16"/>
              </w:rPr>
            </w:pPr>
            <w:r>
              <w:rPr>
                <w:color w:val="000000"/>
                <w:sz w:val="16"/>
              </w:rPr>
              <w:t>2024</w:t>
            </w:r>
          </w:p>
        </w:tc>
        <w:tc>
          <w:tcPr>
            <w:tcW w:w="991" w:type="dxa"/>
            <w:tcBorders>
              <w:top w:val="nil"/>
              <w:left w:val="nil"/>
              <w:bottom w:val="single" w:sz="4" w:space="0" w:color="auto"/>
              <w:right w:val="single" w:sz="4" w:space="0" w:color="auto"/>
            </w:tcBorders>
            <w:shd w:val="clear" w:color="000000" w:fill="FFFFFF"/>
            <w:noWrap/>
            <w:vAlign w:val="center"/>
          </w:tcPr>
          <w:p w14:paraId="10A97B09" w14:textId="77777777" w:rsidR="006A0931" w:rsidRPr="00B12F20" w:rsidRDefault="006A0931" w:rsidP="00270595">
            <w:pPr>
              <w:jc w:val="center"/>
              <w:rPr>
                <w:rFonts w:eastAsia="Times New Roman"/>
                <w:color w:val="000000"/>
                <w:sz w:val="18"/>
              </w:rPr>
            </w:pPr>
            <w:r>
              <w:rPr>
                <w:color w:val="000000"/>
                <w:sz w:val="18"/>
              </w:rPr>
              <w:t>42 942</w:t>
            </w:r>
          </w:p>
        </w:tc>
        <w:tc>
          <w:tcPr>
            <w:tcW w:w="893" w:type="dxa"/>
            <w:tcBorders>
              <w:top w:val="nil"/>
              <w:left w:val="nil"/>
              <w:bottom w:val="single" w:sz="4" w:space="0" w:color="auto"/>
              <w:right w:val="single" w:sz="4" w:space="0" w:color="auto"/>
            </w:tcBorders>
            <w:shd w:val="clear" w:color="000000" w:fill="FFFFFF"/>
            <w:noWrap/>
            <w:vAlign w:val="center"/>
          </w:tcPr>
          <w:p w14:paraId="50E1BC0B" w14:textId="77777777" w:rsidR="006A0931" w:rsidRPr="00B12F20" w:rsidRDefault="006A0931" w:rsidP="00270595">
            <w:pPr>
              <w:jc w:val="center"/>
              <w:rPr>
                <w:rFonts w:eastAsia="Times New Roman"/>
                <w:color w:val="000000"/>
                <w:sz w:val="18"/>
              </w:rPr>
            </w:pPr>
            <w:r>
              <w:rPr>
                <w:color w:val="000000"/>
                <w:sz w:val="18"/>
              </w:rPr>
              <w:t>13,56</w:t>
            </w:r>
          </w:p>
        </w:tc>
        <w:tc>
          <w:tcPr>
            <w:tcW w:w="936" w:type="dxa"/>
            <w:tcBorders>
              <w:top w:val="nil"/>
              <w:left w:val="nil"/>
              <w:bottom w:val="single" w:sz="4" w:space="0" w:color="auto"/>
              <w:right w:val="single" w:sz="4" w:space="0" w:color="auto"/>
            </w:tcBorders>
            <w:shd w:val="clear" w:color="000000" w:fill="FFFFFF"/>
            <w:noWrap/>
            <w:vAlign w:val="center"/>
          </w:tcPr>
          <w:p w14:paraId="7EF7DF8A" w14:textId="77777777" w:rsidR="006A0931" w:rsidRPr="00B12F20" w:rsidRDefault="006A0931" w:rsidP="00270595">
            <w:pPr>
              <w:jc w:val="center"/>
              <w:rPr>
                <w:rFonts w:eastAsia="Times New Roman"/>
                <w:color w:val="000000"/>
                <w:sz w:val="18"/>
              </w:rPr>
            </w:pPr>
            <w:r>
              <w:rPr>
                <w:color w:val="000000"/>
                <w:sz w:val="18"/>
              </w:rPr>
              <w:t>37 508</w:t>
            </w:r>
          </w:p>
        </w:tc>
        <w:tc>
          <w:tcPr>
            <w:tcW w:w="903" w:type="dxa"/>
            <w:tcBorders>
              <w:top w:val="nil"/>
              <w:left w:val="nil"/>
              <w:bottom w:val="single" w:sz="4" w:space="0" w:color="auto"/>
              <w:right w:val="single" w:sz="4" w:space="0" w:color="auto"/>
            </w:tcBorders>
            <w:shd w:val="clear" w:color="000000" w:fill="FFFFFF"/>
            <w:noWrap/>
            <w:vAlign w:val="center"/>
          </w:tcPr>
          <w:p w14:paraId="0647A068" w14:textId="77777777" w:rsidR="006A0931" w:rsidRPr="00B12F20" w:rsidRDefault="006A0931" w:rsidP="00270595">
            <w:pPr>
              <w:jc w:val="center"/>
              <w:rPr>
                <w:rFonts w:eastAsia="Times New Roman"/>
                <w:color w:val="000000"/>
                <w:sz w:val="18"/>
              </w:rPr>
            </w:pPr>
            <w:r>
              <w:rPr>
                <w:color w:val="000000"/>
                <w:sz w:val="18"/>
              </w:rPr>
              <w:t>4,52</w:t>
            </w:r>
          </w:p>
        </w:tc>
      </w:tr>
      <w:tr w:rsidR="006A0931" w:rsidRPr="00096662" w14:paraId="5A9EA781" w14:textId="77777777" w:rsidTr="00270595">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550EABFA" w14:textId="77777777" w:rsidR="006A0931" w:rsidRPr="00096662" w:rsidRDefault="006A0931" w:rsidP="00270595">
            <w:pPr>
              <w:jc w:val="center"/>
              <w:rPr>
                <w:rFonts w:eastAsia="Times New Roman"/>
                <w:color w:val="000000"/>
                <w:sz w:val="16"/>
              </w:rPr>
            </w:pPr>
            <w:r>
              <w:rPr>
                <w:color w:val="000000"/>
                <w:sz w:val="16"/>
              </w:rPr>
              <w:t>2025</w:t>
            </w:r>
          </w:p>
        </w:tc>
        <w:tc>
          <w:tcPr>
            <w:tcW w:w="1076" w:type="dxa"/>
            <w:tcBorders>
              <w:top w:val="nil"/>
              <w:left w:val="nil"/>
              <w:bottom w:val="single" w:sz="4" w:space="0" w:color="auto"/>
              <w:right w:val="single" w:sz="4" w:space="0" w:color="auto"/>
            </w:tcBorders>
            <w:shd w:val="clear" w:color="000000" w:fill="FFFFFF"/>
            <w:noWrap/>
            <w:vAlign w:val="center"/>
          </w:tcPr>
          <w:p w14:paraId="2EE87E59" w14:textId="77777777" w:rsidR="006A0931" w:rsidRPr="00B12F20" w:rsidRDefault="006A0931" w:rsidP="00270595">
            <w:pPr>
              <w:jc w:val="center"/>
              <w:rPr>
                <w:rFonts w:eastAsia="Times New Roman"/>
                <w:color w:val="000000"/>
                <w:sz w:val="18"/>
              </w:rPr>
            </w:pPr>
            <w:r>
              <w:rPr>
                <w:color w:val="000000"/>
                <w:sz w:val="18"/>
              </w:rPr>
              <w:t>68 849</w:t>
            </w:r>
          </w:p>
        </w:tc>
        <w:tc>
          <w:tcPr>
            <w:tcW w:w="898" w:type="dxa"/>
            <w:tcBorders>
              <w:top w:val="nil"/>
              <w:left w:val="nil"/>
              <w:bottom w:val="single" w:sz="4" w:space="0" w:color="auto"/>
              <w:right w:val="single" w:sz="4" w:space="0" w:color="auto"/>
            </w:tcBorders>
            <w:shd w:val="clear" w:color="000000" w:fill="FFFFFF"/>
            <w:noWrap/>
            <w:vAlign w:val="center"/>
          </w:tcPr>
          <w:p w14:paraId="2843DEB8" w14:textId="77777777" w:rsidR="006A0931" w:rsidRPr="00B12F20" w:rsidRDefault="006A0931" w:rsidP="00270595">
            <w:pPr>
              <w:jc w:val="center"/>
              <w:rPr>
                <w:rFonts w:eastAsia="Times New Roman"/>
                <w:color w:val="000000"/>
                <w:sz w:val="18"/>
              </w:rPr>
            </w:pPr>
            <w:r>
              <w:rPr>
                <w:color w:val="000000"/>
                <w:sz w:val="18"/>
              </w:rPr>
              <w:t>14,32</w:t>
            </w:r>
          </w:p>
        </w:tc>
        <w:tc>
          <w:tcPr>
            <w:tcW w:w="899" w:type="dxa"/>
            <w:tcBorders>
              <w:top w:val="nil"/>
              <w:left w:val="nil"/>
              <w:bottom w:val="single" w:sz="4" w:space="0" w:color="auto"/>
              <w:right w:val="single" w:sz="4" w:space="0" w:color="auto"/>
            </w:tcBorders>
            <w:shd w:val="clear" w:color="000000" w:fill="FFFFFF"/>
            <w:noWrap/>
            <w:vAlign w:val="center"/>
          </w:tcPr>
          <w:p w14:paraId="4EC41022" w14:textId="77777777" w:rsidR="006A0931" w:rsidRPr="00864979" w:rsidRDefault="006A0931" w:rsidP="00270595">
            <w:pPr>
              <w:jc w:val="center"/>
              <w:rPr>
                <w:rFonts w:eastAsia="Times New Roman"/>
                <w:color w:val="000000"/>
                <w:sz w:val="18"/>
              </w:rPr>
            </w:pPr>
            <w:r>
              <w:rPr>
                <w:color w:val="000000"/>
                <w:sz w:val="18"/>
              </w:rPr>
              <w:t>58 034</w:t>
            </w:r>
          </w:p>
        </w:tc>
        <w:tc>
          <w:tcPr>
            <w:tcW w:w="902" w:type="dxa"/>
            <w:tcBorders>
              <w:top w:val="nil"/>
              <w:left w:val="nil"/>
              <w:bottom w:val="single" w:sz="4" w:space="0" w:color="auto"/>
              <w:right w:val="single" w:sz="4" w:space="0" w:color="auto"/>
            </w:tcBorders>
            <w:shd w:val="clear" w:color="000000" w:fill="FFFFFF"/>
            <w:noWrap/>
            <w:vAlign w:val="center"/>
          </w:tcPr>
          <w:p w14:paraId="52ABD9A4" w14:textId="77777777" w:rsidR="006A0931" w:rsidRPr="00B12F20" w:rsidRDefault="006A0931" w:rsidP="00270595">
            <w:pPr>
              <w:jc w:val="center"/>
              <w:rPr>
                <w:rFonts w:eastAsia="Times New Roman"/>
                <w:color w:val="000000"/>
                <w:sz w:val="18"/>
              </w:rPr>
            </w:pPr>
            <w:r>
              <w:rPr>
                <w:color w:val="000000"/>
                <w:sz w:val="18"/>
              </w:rPr>
              <w:t>4,77</w:t>
            </w:r>
          </w:p>
        </w:tc>
        <w:tc>
          <w:tcPr>
            <w:tcW w:w="236" w:type="dxa"/>
            <w:tcBorders>
              <w:top w:val="nil"/>
              <w:left w:val="nil"/>
              <w:bottom w:val="nil"/>
              <w:right w:val="nil"/>
            </w:tcBorders>
            <w:shd w:val="clear" w:color="000000" w:fill="FFFFFF"/>
            <w:noWrap/>
            <w:vAlign w:val="center"/>
            <w:hideMark/>
          </w:tcPr>
          <w:p w14:paraId="25C95AFF" w14:textId="77777777" w:rsidR="006A0931" w:rsidRPr="00096662" w:rsidRDefault="006A0931" w:rsidP="00270595">
            <w:pPr>
              <w:jc w:val="center"/>
              <w:rPr>
                <w:rFonts w:eastAsia="Times New Roman"/>
                <w:color w:val="000000"/>
                <w:sz w:val="18"/>
              </w:rPr>
            </w:pPr>
            <w:r>
              <w:rPr>
                <w:color w:val="000000"/>
                <w:sz w:val="18"/>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38B4AA20" w14:textId="77777777" w:rsidR="006A0931" w:rsidRPr="00096662" w:rsidRDefault="006A0931" w:rsidP="00270595">
            <w:pPr>
              <w:jc w:val="center"/>
              <w:rPr>
                <w:rFonts w:eastAsia="Times New Roman"/>
                <w:color w:val="000000"/>
                <w:sz w:val="16"/>
              </w:rPr>
            </w:pPr>
            <w:r>
              <w:rPr>
                <w:color w:val="000000"/>
                <w:sz w:val="16"/>
              </w:rPr>
              <w:t>2025</w:t>
            </w:r>
          </w:p>
        </w:tc>
        <w:tc>
          <w:tcPr>
            <w:tcW w:w="991" w:type="dxa"/>
            <w:tcBorders>
              <w:top w:val="nil"/>
              <w:left w:val="nil"/>
              <w:bottom w:val="single" w:sz="4" w:space="0" w:color="auto"/>
              <w:right w:val="single" w:sz="4" w:space="0" w:color="auto"/>
            </w:tcBorders>
            <w:shd w:val="clear" w:color="000000" w:fill="FFFFFF"/>
            <w:noWrap/>
            <w:vAlign w:val="center"/>
          </w:tcPr>
          <w:p w14:paraId="05EF5E07" w14:textId="77777777" w:rsidR="006A0931" w:rsidRPr="00B12F20" w:rsidRDefault="006A0931" w:rsidP="00270595">
            <w:pPr>
              <w:jc w:val="center"/>
              <w:rPr>
                <w:rFonts w:eastAsia="Times New Roman"/>
                <w:color w:val="000000"/>
                <w:sz w:val="18"/>
              </w:rPr>
            </w:pPr>
            <w:r>
              <w:rPr>
                <w:color w:val="000000"/>
                <w:sz w:val="18"/>
              </w:rPr>
              <w:t>45 914</w:t>
            </w:r>
          </w:p>
        </w:tc>
        <w:tc>
          <w:tcPr>
            <w:tcW w:w="893" w:type="dxa"/>
            <w:tcBorders>
              <w:top w:val="nil"/>
              <w:left w:val="nil"/>
              <w:bottom w:val="single" w:sz="4" w:space="0" w:color="auto"/>
              <w:right w:val="single" w:sz="4" w:space="0" w:color="auto"/>
            </w:tcBorders>
            <w:shd w:val="clear" w:color="000000" w:fill="FFFFFF"/>
            <w:noWrap/>
            <w:vAlign w:val="center"/>
          </w:tcPr>
          <w:p w14:paraId="4AF6E232" w14:textId="77777777" w:rsidR="006A0931" w:rsidRPr="00B12F20" w:rsidRDefault="006A0931" w:rsidP="00270595">
            <w:pPr>
              <w:jc w:val="center"/>
              <w:rPr>
                <w:rFonts w:eastAsia="Times New Roman"/>
                <w:color w:val="000000"/>
                <w:sz w:val="18"/>
              </w:rPr>
            </w:pPr>
            <w:r>
              <w:rPr>
                <w:color w:val="000000"/>
                <w:sz w:val="18"/>
              </w:rPr>
              <w:t>14,32</w:t>
            </w:r>
          </w:p>
        </w:tc>
        <w:tc>
          <w:tcPr>
            <w:tcW w:w="936" w:type="dxa"/>
            <w:tcBorders>
              <w:top w:val="nil"/>
              <w:left w:val="nil"/>
              <w:bottom w:val="single" w:sz="4" w:space="0" w:color="auto"/>
              <w:right w:val="single" w:sz="4" w:space="0" w:color="auto"/>
            </w:tcBorders>
            <w:shd w:val="clear" w:color="000000" w:fill="FFFFFF"/>
            <w:noWrap/>
            <w:vAlign w:val="center"/>
          </w:tcPr>
          <w:p w14:paraId="7C508615" w14:textId="77777777" w:rsidR="006A0931" w:rsidRPr="00B12F20" w:rsidRDefault="006A0931" w:rsidP="00270595">
            <w:pPr>
              <w:jc w:val="center"/>
              <w:rPr>
                <w:rFonts w:eastAsia="Times New Roman"/>
                <w:color w:val="000000"/>
                <w:sz w:val="18"/>
              </w:rPr>
            </w:pPr>
            <w:r>
              <w:rPr>
                <w:color w:val="000000"/>
                <w:sz w:val="18"/>
              </w:rPr>
              <w:t>39 615</w:t>
            </w:r>
          </w:p>
        </w:tc>
        <w:tc>
          <w:tcPr>
            <w:tcW w:w="903" w:type="dxa"/>
            <w:tcBorders>
              <w:top w:val="nil"/>
              <w:left w:val="nil"/>
              <w:bottom w:val="single" w:sz="4" w:space="0" w:color="auto"/>
              <w:right w:val="single" w:sz="4" w:space="0" w:color="auto"/>
            </w:tcBorders>
            <w:shd w:val="clear" w:color="000000" w:fill="FFFFFF"/>
            <w:noWrap/>
            <w:vAlign w:val="center"/>
          </w:tcPr>
          <w:p w14:paraId="3834BF60" w14:textId="77777777" w:rsidR="006A0931" w:rsidRPr="00B12F20" w:rsidRDefault="006A0931" w:rsidP="00270595">
            <w:pPr>
              <w:jc w:val="center"/>
              <w:rPr>
                <w:rFonts w:eastAsia="Times New Roman"/>
                <w:color w:val="000000"/>
                <w:sz w:val="18"/>
              </w:rPr>
            </w:pPr>
            <w:r>
              <w:rPr>
                <w:color w:val="000000"/>
                <w:sz w:val="18"/>
              </w:rPr>
              <w:t>4,77</w:t>
            </w:r>
          </w:p>
        </w:tc>
      </w:tr>
      <w:tr w:rsidR="006A0931" w:rsidRPr="00096662" w14:paraId="70DF5F75" w14:textId="77777777" w:rsidTr="00270595">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138CF3B5" w14:textId="77777777" w:rsidR="006A0931" w:rsidRPr="00096662" w:rsidRDefault="006A0931" w:rsidP="00270595">
            <w:pPr>
              <w:jc w:val="center"/>
              <w:rPr>
                <w:rFonts w:eastAsia="Times New Roman"/>
                <w:color w:val="000000"/>
                <w:sz w:val="16"/>
              </w:rPr>
            </w:pPr>
            <w:r>
              <w:rPr>
                <w:color w:val="000000"/>
                <w:sz w:val="16"/>
              </w:rPr>
              <w:t>2026</w:t>
            </w:r>
          </w:p>
        </w:tc>
        <w:tc>
          <w:tcPr>
            <w:tcW w:w="1076" w:type="dxa"/>
            <w:tcBorders>
              <w:top w:val="nil"/>
              <w:left w:val="nil"/>
              <w:bottom w:val="single" w:sz="4" w:space="0" w:color="auto"/>
              <w:right w:val="single" w:sz="4" w:space="0" w:color="auto"/>
            </w:tcBorders>
            <w:shd w:val="clear" w:color="000000" w:fill="FFFFFF"/>
            <w:noWrap/>
            <w:vAlign w:val="center"/>
          </w:tcPr>
          <w:p w14:paraId="216E1330" w14:textId="77777777" w:rsidR="006A0931" w:rsidRPr="00B12F20" w:rsidRDefault="006A0931" w:rsidP="00270595">
            <w:pPr>
              <w:jc w:val="center"/>
              <w:rPr>
                <w:rFonts w:eastAsia="Times New Roman"/>
                <w:color w:val="000000"/>
                <w:sz w:val="18"/>
              </w:rPr>
            </w:pPr>
            <w:r>
              <w:rPr>
                <w:color w:val="000000"/>
                <w:sz w:val="18"/>
              </w:rPr>
              <w:t>72 915</w:t>
            </w:r>
          </w:p>
        </w:tc>
        <w:tc>
          <w:tcPr>
            <w:tcW w:w="898" w:type="dxa"/>
            <w:tcBorders>
              <w:top w:val="nil"/>
              <w:left w:val="nil"/>
              <w:bottom w:val="single" w:sz="4" w:space="0" w:color="auto"/>
              <w:right w:val="single" w:sz="4" w:space="0" w:color="auto"/>
            </w:tcBorders>
            <w:shd w:val="clear" w:color="000000" w:fill="FFFFFF"/>
            <w:noWrap/>
            <w:vAlign w:val="center"/>
          </w:tcPr>
          <w:p w14:paraId="16E2E744" w14:textId="77777777" w:rsidR="006A0931" w:rsidRPr="00B12F20" w:rsidRDefault="006A0931" w:rsidP="00270595">
            <w:pPr>
              <w:jc w:val="center"/>
              <w:rPr>
                <w:rFonts w:eastAsia="Times New Roman"/>
                <w:color w:val="000000"/>
                <w:sz w:val="18"/>
              </w:rPr>
            </w:pPr>
            <w:r>
              <w:rPr>
                <w:color w:val="000000"/>
                <w:sz w:val="18"/>
              </w:rPr>
              <w:t>15,11</w:t>
            </w:r>
          </w:p>
        </w:tc>
        <w:tc>
          <w:tcPr>
            <w:tcW w:w="899" w:type="dxa"/>
            <w:tcBorders>
              <w:top w:val="nil"/>
              <w:left w:val="nil"/>
              <w:bottom w:val="single" w:sz="4" w:space="0" w:color="auto"/>
              <w:right w:val="single" w:sz="4" w:space="0" w:color="auto"/>
            </w:tcBorders>
            <w:shd w:val="clear" w:color="000000" w:fill="FFFFFF"/>
            <w:noWrap/>
            <w:vAlign w:val="center"/>
          </w:tcPr>
          <w:p w14:paraId="19CED27A" w14:textId="77777777" w:rsidR="006A0931" w:rsidRPr="00864979" w:rsidRDefault="006A0931" w:rsidP="00270595">
            <w:pPr>
              <w:jc w:val="center"/>
              <w:rPr>
                <w:rFonts w:eastAsia="Times New Roman"/>
                <w:color w:val="000000"/>
                <w:sz w:val="18"/>
              </w:rPr>
            </w:pPr>
            <w:r>
              <w:rPr>
                <w:color w:val="000000"/>
                <w:sz w:val="18"/>
              </w:rPr>
              <w:t>61 234</w:t>
            </w:r>
          </w:p>
        </w:tc>
        <w:tc>
          <w:tcPr>
            <w:tcW w:w="902" w:type="dxa"/>
            <w:tcBorders>
              <w:top w:val="nil"/>
              <w:left w:val="nil"/>
              <w:bottom w:val="single" w:sz="4" w:space="0" w:color="auto"/>
              <w:right w:val="single" w:sz="4" w:space="0" w:color="auto"/>
            </w:tcBorders>
            <w:shd w:val="clear" w:color="000000" w:fill="FFFFFF"/>
            <w:noWrap/>
            <w:vAlign w:val="center"/>
          </w:tcPr>
          <w:p w14:paraId="2E6D63B2" w14:textId="77777777" w:rsidR="006A0931" w:rsidRPr="00B12F20" w:rsidRDefault="006A0931" w:rsidP="00270595">
            <w:pPr>
              <w:jc w:val="center"/>
              <w:rPr>
                <w:rFonts w:eastAsia="Times New Roman"/>
                <w:color w:val="000000"/>
                <w:sz w:val="18"/>
              </w:rPr>
            </w:pPr>
            <w:r>
              <w:rPr>
                <w:color w:val="000000"/>
                <w:sz w:val="18"/>
              </w:rPr>
              <w:t>5,04</w:t>
            </w:r>
          </w:p>
        </w:tc>
        <w:tc>
          <w:tcPr>
            <w:tcW w:w="236" w:type="dxa"/>
            <w:tcBorders>
              <w:top w:val="nil"/>
              <w:left w:val="nil"/>
              <w:bottom w:val="nil"/>
              <w:right w:val="nil"/>
            </w:tcBorders>
            <w:shd w:val="clear" w:color="000000" w:fill="FFFFFF"/>
            <w:noWrap/>
            <w:vAlign w:val="center"/>
            <w:hideMark/>
          </w:tcPr>
          <w:p w14:paraId="3596612E" w14:textId="77777777" w:rsidR="006A0931" w:rsidRPr="00096662" w:rsidRDefault="006A0931" w:rsidP="00270595">
            <w:pPr>
              <w:jc w:val="center"/>
              <w:rPr>
                <w:rFonts w:eastAsia="Times New Roman"/>
                <w:color w:val="000000"/>
                <w:sz w:val="18"/>
              </w:rPr>
            </w:pPr>
            <w:r>
              <w:rPr>
                <w:color w:val="000000"/>
                <w:sz w:val="18"/>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651B006B" w14:textId="77777777" w:rsidR="006A0931" w:rsidRPr="00096662" w:rsidRDefault="006A0931" w:rsidP="00270595">
            <w:pPr>
              <w:jc w:val="center"/>
              <w:rPr>
                <w:rFonts w:eastAsia="Times New Roman"/>
                <w:color w:val="000000"/>
                <w:sz w:val="16"/>
              </w:rPr>
            </w:pPr>
            <w:r>
              <w:rPr>
                <w:color w:val="000000"/>
                <w:sz w:val="16"/>
              </w:rPr>
              <w:t>2026</w:t>
            </w:r>
          </w:p>
        </w:tc>
        <w:tc>
          <w:tcPr>
            <w:tcW w:w="991" w:type="dxa"/>
            <w:tcBorders>
              <w:top w:val="nil"/>
              <w:left w:val="nil"/>
              <w:bottom w:val="single" w:sz="4" w:space="0" w:color="auto"/>
              <w:right w:val="single" w:sz="4" w:space="0" w:color="auto"/>
            </w:tcBorders>
            <w:shd w:val="clear" w:color="000000" w:fill="FFFFFF"/>
            <w:noWrap/>
            <w:vAlign w:val="center"/>
          </w:tcPr>
          <w:p w14:paraId="57EBF97D" w14:textId="77777777" w:rsidR="006A0931" w:rsidRPr="00B12F20" w:rsidRDefault="006A0931" w:rsidP="00270595">
            <w:pPr>
              <w:jc w:val="center"/>
              <w:rPr>
                <w:rFonts w:eastAsia="Times New Roman"/>
                <w:color w:val="000000"/>
                <w:sz w:val="18"/>
              </w:rPr>
            </w:pPr>
            <w:r>
              <w:rPr>
                <w:color w:val="000000"/>
                <w:sz w:val="18"/>
              </w:rPr>
              <w:t>49 092</w:t>
            </w:r>
          </w:p>
        </w:tc>
        <w:tc>
          <w:tcPr>
            <w:tcW w:w="893" w:type="dxa"/>
            <w:tcBorders>
              <w:top w:val="nil"/>
              <w:left w:val="nil"/>
              <w:bottom w:val="single" w:sz="4" w:space="0" w:color="auto"/>
              <w:right w:val="single" w:sz="4" w:space="0" w:color="auto"/>
            </w:tcBorders>
            <w:shd w:val="clear" w:color="000000" w:fill="FFFFFF"/>
            <w:noWrap/>
            <w:vAlign w:val="center"/>
          </w:tcPr>
          <w:p w14:paraId="12CF0A7A" w14:textId="77777777" w:rsidR="006A0931" w:rsidRPr="00B12F20" w:rsidRDefault="006A0931" w:rsidP="00270595">
            <w:pPr>
              <w:jc w:val="center"/>
              <w:rPr>
                <w:rFonts w:eastAsia="Times New Roman"/>
                <w:color w:val="000000"/>
                <w:sz w:val="18"/>
              </w:rPr>
            </w:pPr>
            <w:r>
              <w:rPr>
                <w:color w:val="000000"/>
                <w:sz w:val="18"/>
              </w:rPr>
              <w:t>15,11</w:t>
            </w:r>
          </w:p>
        </w:tc>
        <w:tc>
          <w:tcPr>
            <w:tcW w:w="936" w:type="dxa"/>
            <w:tcBorders>
              <w:top w:val="nil"/>
              <w:left w:val="nil"/>
              <w:bottom w:val="single" w:sz="4" w:space="0" w:color="auto"/>
              <w:right w:val="single" w:sz="4" w:space="0" w:color="auto"/>
            </w:tcBorders>
            <w:shd w:val="clear" w:color="000000" w:fill="FFFFFF"/>
            <w:noWrap/>
            <w:vAlign w:val="center"/>
          </w:tcPr>
          <w:p w14:paraId="2BD1AA89" w14:textId="77777777" w:rsidR="006A0931" w:rsidRPr="00B12F20" w:rsidRDefault="006A0931" w:rsidP="00270595">
            <w:pPr>
              <w:jc w:val="center"/>
              <w:rPr>
                <w:rFonts w:eastAsia="Times New Roman"/>
                <w:color w:val="000000"/>
                <w:sz w:val="18"/>
              </w:rPr>
            </w:pPr>
            <w:r>
              <w:rPr>
                <w:color w:val="000000"/>
                <w:sz w:val="18"/>
              </w:rPr>
              <w:t>41 799</w:t>
            </w:r>
          </w:p>
        </w:tc>
        <w:tc>
          <w:tcPr>
            <w:tcW w:w="903" w:type="dxa"/>
            <w:tcBorders>
              <w:top w:val="nil"/>
              <w:left w:val="nil"/>
              <w:bottom w:val="single" w:sz="4" w:space="0" w:color="auto"/>
              <w:right w:val="single" w:sz="4" w:space="0" w:color="auto"/>
            </w:tcBorders>
            <w:shd w:val="clear" w:color="000000" w:fill="FFFFFF"/>
            <w:noWrap/>
            <w:vAlign w:val="center"/>
          </w:tcPr>
          <w:p w14:paraId="258816CC" w14:textId="77777777" w:rsidR="006A0931" w:rsidRPr="00B12F20" w:rsidRDefault="006A0931" w:rsidP="00270595">
            <w:pPr>
              <w:jc w:val="center"/>
              <w:rPr>
                <w:rFonts w:eastAsia="Times New Roman"/>
                <w:color w:val="000000"/>
                <w:sz w:val="18"/>
              </w:rPr>
            </w:pPr>
            <w:r>
              <w:rPr>
                <w:color w:val="000000"/>
                <w:sz w:val="18"/>
              </w:rPr>
              <w:t>5,04</w:t>
            </w:r>
          </w:p>
        </w:tc>
      </w:tr>
      <w:tr w:rsidR="006A0931" w:rsidRPr="00096662" w14:paraId="7DC64110" w14:textId="77777777" w:rsidTr="00270595">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445DF30E" w14:textId="77777777" w:rsidR="006A0931" w:rsidRPr="00096662" w:rsidRDefault="006A0931" w:rsidP="00270595">
            <w:pPr>
              <w:jc w:val="center"/>
              <w:rPr>
                <w:rFonts w:eastAsia="Times New Roman"/>
                <w:color w:val="000000"/>
                <w:sz w:val="16"/>
              </w:rPr>
            </w:pPr>
            <w:r>
              <w:rPr>
                <w:color w:val="000000"/>
                <w:sz w:val="16"/>
              </w:rPr>
              <w:t>2027</w:t>
            </w:r>
          </w:p>
        </w:tc>
        <w:tc>
          <w:tcPr>
            <w:tcW w:w="1076" w:type="dxa"/>
            <w:tcBorders>
              <w:top w:val="nil"/>
              <w:left w:val="nil"/>
              <w:bottom w:val="single" w:sz="4" w:space="0" w:color="auto"/>
              <w:right w:val="single" w:sz="4" w:space="0" w:color="auto"/>
            </w:tcBorders>
            <w:shd w:val="clear" w:color="000000" w:fill="FFFFFF"/>
            <w:noWrap/>
            <w:vAlign w:val="center"/>
          </w:tcPr>
          <w:p w14:paraId="63423B1F" w14:textId="77777777" w:rsidR="006A0931" w:rsidRPr="00B12F20" w:rsidRDefault="006A0931" w:rsidP="00270595">
            <w:pPr>
              <w:jc w:val="center"/>
              <w:rPr>
                <w:rFonts w:eastAsia="Times New Roman"/>
                <w:color w:val="000000"/>
                <w:sz w:val="18"/>
              </w:rPr>
            </w:pPr>
            <w:r>
              <w:rPr>
                <w:color w:val="000000"/>
                <w:sz w:val="18"/>
              </w:rPr>
              <w:t>77 140</w:t>
            </w:r>
          </w:p>
        </w:tc>
        <w:tc>
          <w:tcPr>
            <w:tcW w:w="898" w:type="dxa"/>
            <w:tcBorders>
              <w:top w:val="nil"/>
              <w:left w:val="nil"/>
              <w:bottom w:val="single" w:sz="4" w:space="0" w:color="auto"/>
              <w:right w:val="single" w:sz="4" w:space="0" w:color="auto"/>
            </w:tcBorders>
            <w:shd w:val="clear" w:color="000000" w:fill="FFFFFF"/>
            <w:noWrap/>
            <w:vAlign w:val="center"/>
          </w:tcPr>
          <w:p w14:paraId="7EE308B2" w14:textId="77777777" w:rsidR="006A0931" w:rsidRPr="00B12F20" w:rsidRDefault="006A0931" w:rsidP="00270595">
            <w:pPr>
              <w:jc w:val="center"/>
              <w:rPr>
                <w:rFonts w:eastAsia="Times New Roman"/>
                <w:color w:val="000000"/>
                <w:sz w:val="18"/>
              </w:rPr>
            </w:pPr>
            <w:r>
              <w:rPr>
                <w:color w:val="000000"/>
                <w:sz w:val="18"/>
              </w:rPr>
              <w:t>15,93</w:t>
            </w:r>
          </w:p>
        </w:tc>
        <w:tc>
          <w:tcPr>
            <w:tcW w:w="899" w:type="dxa"/>
            <w:tcBorders>
              <w:top w:val="nil"/>
              <w:left w:val="nil"/>
              <w:bottom w:val="single" w:sz="4" w:space="0" w:color="auto"/>
              <w:right w:val="single" w:sz="4" w:space="0" w:color="auto"/>
            </w:tcBorders>
            <w:shd w:val="clear" w:color="000000" w:fill="FFFFFF"/>
            <w:noWrap/>
            <w:vAlign w:val="center"/>
          </w:tcPr>
          <w:p w14:paraId="66D19F34" w14:textId="77777777" w:rsidR="006A0931" w:rsidRPr="00864979" w:rsidRDefault="006A0931" w:rsidP="00270595">
            <w:pPr>
              <w:jc w:val="center"/>
              <w:rPr>
                <w:rFonts w:eastAsia="Times New Roman"/>
                <w:color w:val="000000"/>
                <w:sz w:val="18"/>
              </w:rPr>
            </w:pPr>
            <w:r>
              <w:rPr>
                <w:color w:val="000000"/>
                <w:sz w:val="18"/>
              </w:rPr>
              <w:t>64 543</w:t>
            </w:r>
          </w:p>
        </w:tc>
        <w:tc>
          <w:tcPr>
            <w:tcW w:w="902" w:type="dxa"/>
            <w:tcBorders>
              <w:top w:val="nil"/>
              <w:left w:val="nil"/>
              <w:bottom w:val="single" w:sz="4" w:space="0" w:color="auto"/>
              <w:right w:val="single" w:sz="4" w:space="0" w:color="auto"/>
            </w:tcBorders>
            <w:shd w:val="clear" w:color="000000" w:fill="FFFFFF"/>
            <w:noWrap/>
            <w:vAlign w:val="center"/>
          </w:tcPr>
          <w:p w14:paraId="12D5888D" w14:textId="77777777" w:rsidR="006A0931" w:rsidRPr="00B12F20" w:rsidRDefault="006A0931" w:rsidP="00270595">
            <w:pPr>
              <w:jc w:val="center"/>
              <w:rPr>
                <w:rFonts w:eastAsia="Times New Roman"/>
                <w:color w:val="000000"/>
                <w:sz w:val="18"/>
              </w:rPr>
            </w:pPr>
            <w:r>
              <w:rPr>
                <w:color w:val="000000"/>
                <w:sz w:val="18"/>
              </w:rPr>
              <w:t>5,31</w:t>
            </w:r>
          </w:p>
        </w:tc>
        <w:tc>
          <w:tcPr>
            <w:tcW w:w="236" w:type="dxa"/>
            <w:tcBorders>
              <w:top w:val="nil"/>
              <w:left w:val="nil"/>
              <w:bottom w:val="nil"/>
              <w:right w:val="nil"/>
            </w:tcBorders>
            <w:shd w:val="clear" w:color="000000" w:fill="FFFFFF"/>
            <w:noWrap/>
            <w:vAlign w:val="center"/>
            <w:hideMark/>
          </w:tcPr>
          <w:p w14:paraId="24E449F6" w14:textId="77777777" w:rsidR="006A0931" w:rsidRPr="00096662" w:rsidRDefault="006A0931" w:rsidP="00270595">
            <w:pPr>
              <w:jc w:val="center"/>
              <w:rPr>
                <w:rFonts w:eastAsia="Times New Roman"/>
                <w:color w:val="000000"/>
                <w:sz w:val="18"/>
              </w:rPr>
            </w:pPr>
            <w:r>
              <w:rPr>
                <w:color w:val="000000"/>
                <w:sz w:val="18"/>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64F639CE" w14:textId="77777777" w:rsidR="006A0931" w:rsidRPr="00096662" w:rsidRDefault="006A0931" w:rsidP="00270595">
            <w:pPr>
              <w:jc w:val="center"/>
              <w:rPr>
                <w:rFonts w:eastAsia="Times New Roman"/>
                <w:color w:val="000000"/>
                <w:sz w:val="16"/>
              </w:rPr>
            </w:pPr>
            <w:r>
              <w:rPr>
                <w:color w:val="000000"/>
                <w:sz w:val="16"/>
              </w:rPr>
              <w:t>2027</w:t>
            </w:r>
          </w:p>
        </w:tc>
        <w:tc>
          <w:tcPr>
            <w:tcW w:w="991" w:type="dxa"/>
            <w:tcBorders>
              <w:top w:val="nil"/>
              <w:left w:val="nil"/>
              <w:bottom w:val="single" w:sz="4" w:space="0" w:color="auto"/>
              <w:right w:val="single" w:sz="4" w:space="0" w:color="auto"/>
            </w:tcBorders>
            <w:shd w:val="clear" w:color="000000" w:fill="FFFFFF"/>
            <w:noWrap/>
            <w:vAlign w:val="center"/>
          </w:tcPr>
          <w:p w14:paraId="55149310" w14:textId="77777777" w:rsidR="006A0931" w:rsidRPr="00B12F20" w:rsidRDefault="006A0931" w:rsidP="00270595">
            <w:pPr>
              <w:jc w:val="center"/>
              <w:rPr>
                <w:rFonts w:eastAsia="Times New Roman"/>
                <w:color w:val="000000"/>
                <w:sz w:val="18"/>
              </w:rPr>
            </w:pPr>
            <w:r>
              <w:rPr>
                <w:color w:val="000000"/>
                <w:sz w:val="18"/>
              </w:rPr>
              <w:t>52 487</w:t>
            </w:r>
          </w:p>
        </w:tc>
        <w:tc>
          <w:tcPr>
            <w:tcW w:w="893" w:type="dxa"/>
            <w:tcBorders>
              <w:top w:val="nil"/>
              <w:left w:val="nil"/>
              <w:bottom w:val="single" w:sz="4" w:space="0" w:color="auto"/>
              <w:right w:val="single" w:sz="4" w:space="0" w:color="auto"/>
            </w:tcBorders>
            <w:shd w:val="clear" w:color="000000" w:fill="FFFFFF"/>
            <w:noWrap/>
            <w:vAlign w:val="center"/>
          </w:tcPr>
          <w:p w14:paraId="115AB6FD" w14:textId="77777777" w:rsidR="006A0931" w:rsidRPr="00B12F20" w:rsidRDefault="006A0931" w:rsidP="00270595">
            <w:pPr>
              <w:jc w:val="center"/>
              <w:rPr>
                <w:rFonts w:eastAsia="Times New Roman"/>
                <w:color w:val="000000"/>
                <w:sz w:val="18"/>
              </w:rPr>
            </w:pPr>
            <w:r>
              <w:rPr>
                <w:color w:val="000000"/>
                <w:sz w:val="18"/>
              </w:rPr>
              <w:t>15,93</w:t>
            </w:r>
          </w:p>
        </w:tc>
        <w:tc>
          <w:tcPr>
            <w:tcW w:w="936" w:type="dxa"/>
            <w:tcBorders>
              <w:top w:val="nil"/>
              <w:left w:val="nil"/>
              <w:bottom w:val="single" w:sz="4" w:space="0" w:color="auto"/>
              <w:right w:val="single" w:sz="4" w:space="0" w:color="auto"/>
            </w:tcBorders>
            <w:shd w:val="clear" w:color="000000" w:fill="FFFFFF"/>
            <w:noWrap/>
            <w:vAlign w:val="center"/>
          </w:tcPr>
          <w:p w14:paraId="602ACA25" w14:textId="77777777" w:rsidR="006A0931" w:rsidRPr="00B12F20" w:rsidRDefault="006A0931" w:rsidP="00270595">
            <w:pPr>
              <w:jc w:val="center"/>
              <w:rPr>
                <w:rFonts w:eastAsia="Times New Roman"/>
                <w:color w:val="000000"/>
                <w:sz w:val="18"/>
              </w:rPr>
            </w:pPr>
            <w:r>
              <w:rPr>
                <w:color w:val="000000"/>
                <w:sz w:val="18"/>
              </w:rPr>
              <w:t>44 058</w:t>
            </w:r>
          </w:p>
        </w:tc>
        <w:tc>
          <w:tcPr>
            <w:tcW w:w="903" w:type="dxa"/>
            <w:tcBorders>
              <w:top w:val="nil"/>
              <w:left w:val="nil"/>
              <w:bottom w:val="single" w:sz="4" w:space="0" w:color="auto"/>
              <w:right w:val="single" w:sz="4" w:space="0" w:color="auto"/>
            </w:tcBorders>
            <w:shd w:val="clear" w:color="000000" w:fill="FFFFFF"/>
            <w:noWrap/>
            <w:vAlign w:val="center"/>
          </w:tcPr>
          <w:p w14:paraId="6499DD28" w14:textId="77777777" w:rsidR="006A0931" w:rsidRPr="00B12F20" w:rsidRDefault="006A0931" w:rsidP="00270595">
            <w:pPr>
              <w:jc w:val="center"/>
              <w:rPr>
                <w:rFonts w:eastAsia="Times New Roman"/>
                <w:color w:val="000000"/>
                <w:sz w:val="18"/>
              </w:rPr>
            </w:pPr>
            <w:r>
              <w:rPr>
                <w:color w:val="000000"/>
                <w:sz w:val="18"/>
              </w:rPr>
              <w:t>5,31</w:t>
            </w:r>
          </w:p>
        </w:tc>
      </w:tr>
      <w:tr w:rsidR="006A0931" w:rsidRPr="00096662" w14:paraId="4BB3F50D" w14:textId="77777777" w:rsidTr="00270595">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39BAF47B" w14:textId="77777777" w:rsidR="006A0931" w:rsidRPr="00096662" w:rsidRDefault="006A0931" w:rsidP="00270595">
            <w:pPr>
              <w:jc w:val="center"/>
              <w:rPr>
                <w:rFonts w:eastAsia="Times New Roman"/>
                <w:color w:val="000000"/>
                <w:sz w:val="16"/>
              </w:rPr>
            </w:pPr>
            <w:r>
              <w:rPr>
                <w:color w:val="000000"/>
                <w:sz w:val="16"/>
              </w:rPr>
              <w:t>2028</w:t>
            </w:r>
          </w:p>
        </w:tc>
        <w:tc>
          <w:tcPr>
            <w:tcW w:w="1076" w:type="dxa"/>
            <w:tcBorders>
              <w:top w:val="nil"/>
              <w:left w:val="nil"/>
              <w:bottom w:val="single" w:sz="4" w:space="0" w:color="auto"/>
              <w:right w:val="single" w:sz="4" w:space="0" w:color="auto"/>
            </w:tcBorders>
            <w:shd w:val="clear" w:color="000000" w:fill="FFFFFF"/>
            <w:noWrap/>
            <w:vAlign w:val="center"/>
          </w:tcPr>
          <w:p w14:paraId="5441DB4A" w14:textId="77777777" w:rsidR="006A0931" w:rsidRPr="00B12F20" w:rsidRDefault="006A0931" w:rsidP="00270595">
            <w:pPr>
              <w:jc w:val="center"/>
              <w:rPr>
                <w:rFonts w:eastAsia="Times New Roman"/>
                <w:color w:val="000000"/>
                <w:sz w:val="18"/>
              </w:rPr>
            </w:pPr>
            <w:r>
              <w:rPr>
                <w:color w:val="000000"/>
                <w:sz w:val="18"/>
              </w:rPr>
              <w:t>81 515</w:t>
            </w:r>
          </w:p>
        </w:tc>
        <w:tc>
          <w:tcPr>
            <w:tcW w:w="898" w:type="dxa"/>
            <w:tcBorders>
              <w:top w:val="nil"/>
              <w:left w:val="nil"/>
              <w:bottom w:val="single" w:sz="4" w:space="0" w:color="auto"/>
              <w:right w:val="single" w:sz="4" w:space="0" w:color="auto"/>
            </w:tcBorders>
            <w:shd w:val="clear" w:color="000000" w:fill="FFFFFF"/>
            <w:noWrap/>
            <w:vAlign w:val="center"/>
          </w:tcPr>
          <w:p w14:paraId="7D868018" w14:textId="77777777" w:rsidR="006A0931" w:rsidRPr="00B12F20" w:rsidRDefault="006A0931" w:rsidP="00270595">
            <w:pPr>
              <w:jc w:val="center"/>
              <w:rPr>
                <w:rFonts w:eastAsia="Times New Roman"/>
                <w:color w:val="000000"/>
                <w:sz w:val="18"/>
              </w:rPr>
            </w:pPr>
            <w:r>
              <w:rPr>
                <w:color w:val="000000"/>
                <w:sz w:val="18"/>
              </w:rPr>
              <w:t>16,77</w:t>
            </w:r>
          </w:p>
        </w:tc>
        <w:tc>
          <w:tcPr>
            <w:tcW w:w="899" w:type="dxa"/>
            <w:tcBorders>
              <w:top w:val="nil"/>
              <w:left w:val="nil"/>
              <w:bottom w:val="single" w:sz="4" w:space="0" w:color="auto"/>
              <w:right w:val="single" w:sz="4" w:space="0" w:color="auto"/>
            </w:tcBorders>
            <w:shd w:val="clear" w:color="000000" w:fill="FFFFFF"/>
            <w:noWrap/>
            <w:vAlign w:val="center"/>
          </w:tcPr>
          <w:p w14:paraId="2BED0D3C" w14:textId="77777777" w:rsidR="006A0931" w:rsidRPr="00864979" w:rsidRDefault="006A0931" w:rsidP="00270595">
            <w:pPr>
              <w:jc w:val="center"/>
              <w:rPr>
                <w:rFonts w:eastAsia="Times New Roman"/>
                <w:color w:val="000000"/>
                <w:sz w:val="18"/>
              </w:rPr>
            </w:pPr>
            <w:r>
              <w:rPr>
                <w:color w:val="000000"/>
                <w:sz w:val="18"/>
              </w:rPr>
              <w:t>67 955</w:t>
            </w:r>
          </w:p>
        </w:tc>
        <w:tc>
          <w:tcPr>
            <w:tcW w:w="902" w:type="dxa"/>
            <w:tcBorders>
              <w:top w:val="nil"/>
              <w:left w:val="nil"/>
              <w:bottom w:val="single" w:sz="4" w:space="0" w:color="auto"/>
              <w:right w:val="single" w:sz="4" w:space="0" w:color="auto"/>
            </w:tcBorders>
            <w:shd w:val="clear" w:color="000000" w:fill="FFFFFF"/>
            <w:noWrap/>
            <w:vAlign w:val="center"/>
          </w:tcPr>
          <w:p w14:paraId="40217BA8" w14:textId="77777777" w:rsidR="006A0931" w:rsidRPr="00B12F20" w:rsidRDefault="006A0931" w:rsidP="00270595">
            <w:pPr>
              <w:jc w:val="center"/>
              <w:rPr>
                <w:rFonts w:eastAsia="Times New Roman"/>
                <w:color w:val="000000"/>
                <w:sz w:val="18"/>
              </w:rPr>
            </w:pPr>
            <w:r>
              <w:rPr>
                <w:color w:val="000000"/>
                <w:sz w:val="18"/>
              </w:rPr>
              <w:t>5,59</w:t>
            </w:r>
          </w:p>
        </w:tc>
        <w:tc>
          <w:tcPr>
            <w:tcW w:w="236" w:type="dxa"/>
            <w:tcBorders>
              <w:top w:val="nil"/>
              <w:left w:val="nil"/>
              <w:bottom w:val="nil"/>
              <w:right w:val="nil"/>
            </w:tcBorders>
            <w:shd w:val="clear" w:color="000000" w:fill="FFFFFF"/>
            <w:noWrap/>
            <w:vAlign w:val="center"/>
            <w:hideMark/>
          </w:tcPr>
          <w:p w14:paraId="5F91B319" w14:textId="77777777" w:rsidR="006A0931" w:rsidRPr="00096662" w:rsidRDefault="006A0931" w:rsidP="00270595">
            <w:pPr>
              <w:jc w:val="center"/>
              <w:rPr>
                <w:rFonts w:eastAsia="Times New Roman"/>
                <w:color w:val="000000"/>
                <w:sz w:val="18"/>
              </w:rPr>
            </w:pPr>
            <w:r>
              <w:rPr>
                <w:color w:val="000000"/>
                <w:sz w:val="18"/>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7390A277" w14:textId="77777777" w:rsidR="006A0931" w:rsidRPr="00096662" w:rsidRDefault="006A0931" w:rsidP="00270595">
            <w:pPr>
              <w:jc w:val="center"/>
              <w:rPr>
                <w:rFonts w:eastAsia="Times New Roman"/>
                <w:color w:val="000000"/>
                <w:sz w:val="16"/>
              </w:rPr>
            </w:pPr>
            <w:r>
              <w:rPr>
                <w:color w:val="000000"/>
                <w:sz w:val="16"/>
              </w:rPr>
              <w:t>2028</w:t>
            </w:r>
          </w:p>
        </w:tc>
        <w:tc>
          <w:tcPr>
            <w:tcW w:w="991" w:type="dxa"/>
            <w:tcBorders>
              <w:top w:val="nil"/>
              <w:left w:val="nil"/>
              <w:bottom w:val="single" w:sz="4" w:space="0" w:color="auto"/>
              <w:right w:val="single" w:sz="4" w:space="0" w:color="auto"/>
            </w:tcBorders>
            <w:shd w:val="clear" w:color="000000" w:fill="FFFFFF"/>
            <w:noWrap/>
            <w:vAlign w:val="center"/>
          </w:tcPr>
          <w:p w14:paraId="0EB5AE03" w14:textId="77777777" w:rsidR="006A0931" w:rsidRPr="00B12F20" w:rsidRDefault="006A0931" w:rsidP="00270595">
            <w:pPr>
              <w:jc w:val="center"/>
              <w:rPr>
                <w:rFonts w:eastAsia="Times New Roman"/>
                <w:color w:val="000000"/>
                <w:sz w:val="18"/>
              </w:rPr>
            </w:pPr>
            <w:r>
              <w:rPr>
                <w:color w:val="000000"/>
                <w:sz w:val="18"/>
              </w:rPr>
              <w:t>56 111</w:t>
            </w:r>
          </w:p>
        </w:tc>
        <w:tc>
          <w:tcPr>
            <w:tcW w:w="893" w:type="dxa"/>
            <w:tcBorders>
              <w:top w:val="nil"/>
              <w:left w:val="nil"/>
              <w:bottom w:val="single" w:sz="4" w:space="0" w:color="auto"/>
              <w:right w:val="single" w:sz="4" w:space="0" w:color="auto"/>
            </w:tcBorders>
            <w:shd w:val="clear" w:color="000000" w:fill="FFFFFF"/>
            <w:noWrap/>
            <w:vAlign w:val="center"/>
          </w:tcPr>
          <w:p w14:paraId="6AE16973" w14:textId="77777777" w:rsidR="006A0931" w:rsidRPr="00B12F20" w:rsidRDefault="006A0931" w:rsidP="00270595">
            <w:pPr>
              <w:jc w:val="center"/>
              <w:rPr>
                <w:rFonts w:eastAsia="Times New Roman"/>
                <w:color w:val="000000"/>
                <w:sz w:val="18"/>
              </w:rPr>
            </w:pPr>
            <w:r>
              <w:rPr>
                <w:color w:val="000000"/>
                <w:sz w:val="18"/>
              </w:rPr>
              <w:t>16,77</w:t>
            </w:r>
          </w:p>
        </w:tc>
        <w:tc>
          <w:tcPr>
            <w:tcW w:w="936" w:type="dxa"/>
            <w:tcBorders>
              <w:top w:val="nil"/>
              <w:left w:val="nil"/>
              <w:bottom w:val="single" w:sz="4" w:space="0" w:color="auto"/>
              <w:right w:val="single" w:sz="4" w:space="0" w:color="auto"/>
            </w:tcBorders>
            <w:shd w:val="clear" w:color="000000" w:fill="FFFFFF"/>
            <w:noWrap/>
            <w:vAlign w:val="center"/>
          </w:tcPr>
          <w:p w14:paraId="6497621A" w14:textId="77777777" w:rsidR="006A0931" w:rsidRPr="00B12F20" w:rsidRDefault="006A0931" w:rsidP="00270595">
            <w:pPr>
              <w:jc w:val="center"/>
              <w:rPr>
                <w:rFonts w:eastAsia="Times New Roman"/>
                <w:color w:val="000000"/>
                <w:sz w:val="18"/>
              </w:rPr>
            </w:pPr>
            <w:r>
              <w:rPr>
                <w:color w:val="000000"/>
                <w:sz w:val="18"/>
              </w:rPr>
              <w:t>46 386</w:t>
            </w:r>
          </w:p>
        </w:tc>
        <w:tc>
          <w:tcPr>
            <w:tcW w:w="903" w:type="dxa"/>
            <w:tcBorders>
              <w:top w:val="nil"/>
              <w:left w:val="nil"/>
              <w:bottom w:val="single" w:sz="4" w:space="0" w:color="auto"/>
              <w:right w:val="single" w:sz="4" w:space="0" w:color="auto"/>
            </w:tcBorders>
            <w:shd w:val="clear" w:color="000000" w:fill="FFFFFF"/>
            <w:noWrap/>
            <w:vAlign w:val="center"/>
          </w:tcPr>
          <w:p w14:paraId="1E9B6D11" w14:textId="77777777" w:rsidR="006A0931" w:rsidRPr="00B12F20" w:rsidRDefault="006A0931" w:rsidP="00270595">
            <w:pPr>
              <w:jc w:val="center"/>
              <w:rPr>
                <w:rFonts w:eastAsia="Times New Roman"/>
                <w:color w:val="000000"/>
                <w:sz w:val="18"/>
              </w:rPr>
            </w:pPr>
            <w:r>
              <w:rPr>
                <w:color w:val="000000"/>
                <w:sz w:val="18"/>
              </w:rPr>
              <w:t>5,59</w:t>
            </w:r>
          </w:p>
        </w:tc>
      </w:tr>
      <w:tr w:rsidR="006A0931" w:rsidRPr="00096662" w14:paraId="1A2B5EE3" w14:textId="77777777" w:rsidTr="00270595">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14:paraId="51CCBF53" w14:textId="77777777" w:rsidR="006A0931" w:rsidRPr="00096662" w:rsidRDefault="006A0931" w:rsidP="00270595">
            <w:pPr>
              <w:jc w:val="center"/>
              <w:rPr>
                <w:rFonts w:eastAsia="Times New Roman"/>
                <w:color w:val="000000"/>
                <w:sz w:val="16"/>
              </w:rPr>
            </w:pPr>
            <w:r>
              <w:rPr>
                <w:color w:val="000000"/>
                <w:sz w:val="16"/>
              </w:rPr>
              <w:t>2029</w:t>
            </w:r>
          </w:p>
        </w:tc>
        <w:tc>
          <w:tcPr>
            <w:tcW w:w="1076" w:type="dxa"/>
            <w:tcBorders>
              <w:top w:val="nil"/>
              <w:left w:val="nil"/>
              <w:bottom w:val="single" w:sz="4" w:space="0" w:color="auto"/>
              <w:right w:val="single" w:sz="4" w:space="0" w:color="auto"/>
            </w:tcBorders>
            <w:shd w:val="clear" w:color="000000" w:fill="FFFFFF"/>
            <w:noWrap/>
            <w:vAlign w:val="center"/>
          </w:tcPr>
          <w:p w14:paraId="36D4B78F" w14:textId="77777777" w:rsidR="006A0931" w:rsidRPr="00B12F20" w:rsidRDefault="006A0931" w:rsidP="00270595">
            <w:pPr>
              <w:jc w:val="center"/>
              <w:rPr>
                <w:rFonts w:eastAsia="Times New Roman"/>
                <w:color w:val="000000"/>
                <w:sz w:val="18"/>
              </w:rPr>
            </w:pPr>
            <w:r>
              <w:rPr>
                <w:color w:val="000000"/>
                <w:sz w:val="18"/>
              </w:rPr>
              <w:t>86 028</w:t>
            </w:r>
          </w:p>
        </w:tc>
        <w:tc>
          <w:tcPr>
            <w:tcW w:w="898" w:type="dxa"/>
            <w:tcBorders>
              <w:top w:val="nil"/>
              <w:left w:val="nil"/>
              <w:bottom w:val="single" w:sz="4" w:space="0" w:color="auto"/>
              <w:right w:val="single" w:sz="4" w:space="0" w:color="auto"/>
            </w:tcBorders>
            <w:shd w:val="clear" w:color="000000" w:fill="FFFFFF"/>
            <w:noWrap/>
            <w:vAlign w:val="center"/>
          </w:tcPr>
          <w:p w14:paraId="1992ABB7" w14:textId="77777777" w:rsidR="006A0931" w:rsidRPr="00B12F20" w:rsidRDefault="006A0931" w:rsidP="00270595">
            <w:pPr>
              <w:jc w:val="center"/>
              <w:rPr>
                <w:rFonts w:eastAsia="Times New Roman"/>
                <w:color w:val="000000"/>
                <w:sz w:val="18"/>
              </w:rPr>
            </w:pPr>
            <w:r>
              <w:rPr>
                <w:color w:val="000000"/>
                <w:sz w:val="18"/>
              </w:rPr>
              <w:t>17,63</w:t>
            </w:r>
          </w:p>
        </w:tc>
        <w:tc>
          <w:tcPr>
            <w:tcW w:w="899" w:type="dxa"/>
            <w:tcBorders>
              <w:top w:val="nil"/>
              <w:left w:val="nil"/>
              <w:bottom w:val="single" w:sz="4" w:space="0" w:color="auto"/>
              <w:right w:val="single" w:sz="4" w:space="0" w:color="auto"/>
            </w:tcBorders>
            <w:shd w:val="clear" w:color="000000" w:fill="FFFFFF"/>
            <w:noWrap/>
            <w:vAlign w:val="center"/>
          </w:tcPr>
          <w:p w14:paraId="2AD238E3" w14:textId="77777777" w:rsidR="006A0931" w:rsidRPr="00864979" w:rsidRDefault="006A0931" w:rsidP="00270595">
            <w:pPr>
              <w:jc w:val="center"/>
              <w:rPr>
                <w:rFonts w:eastAsia="Times New Roman"/>
                <w:color w:val="000000"/>
                <w:sz w:val="18"/>
              </w:rPr>
            </w:pPr>
            <w:r>
              <w:rPr>
                <w:color w:val="000000"/>
                <w:sz w:val="18"/>
              </w:rPr>
              <w:t>71 457</w:t>
            </w:r>
          </w:p>
        </w:tc>
        <w:tc>
          <w:tcPr>
            <w:tcW w:w="902" w:type="dxa"/>
            <w:tcBorders>
              <w:top w:val="nil"/>
              <w:left w:val="nil"/>
              <w:bottom w:val="single" w:sz="4" w:space="0" w:color="auto"/>
              <w:right w:val="single" w:sz="4" w:space="0" w:color="auto"/>
            </w:tcBorders>
            <w:shd w:val="clear" w:color="000000" w:fill="FFFFFF"/>
            <w:noWrap/>
            <w:vAlign w:val="center"/>
          </w:tcPr>
          <w:p w14:paraId="5DDD3926" w14:textId="77777777" w:rsidR="006A0931" w:rsidRPr="00B12F20" w:rsidRDefault="006A0931" w:rsidP="00270595">
            <w:pPr>
              <w:jc w:val="center"/>
              <w:rPr>
                <w:rFonts w:eastAsia="Times New Roman"/>
                <w:color w:val="000000"/>
                <w:sz w:val="18"/>
              </w:rPr>
            </w:pPr>
            <w:r>
              <w:rPr>
                <w:color w:val="000000"/>
                <w:sz w:val="18"/>
              </w:rPr>
              <w:t>5,88</w:t>
            </w:r>
          </w:p>
        </w:tc>
        <w:tc>
          <w:tcPr>
            <w:tcW w:w="236" w:type="dxa"/>
            <w:tcBorders>
              <w:top w:val="nil"/>
              <w:left w:val="nil"/>
              <w:bottom w:val="nil"/>
              <w:right w:val="nil"/>
            </w:tcBorders>
            <w:shd w:val="clear" w:color="000000" w:fill="FFFFFF"/>
            <w:noWrap/>
            <w:vAlign w:val="center"/>
            <w:hideMark/>
          </w:tcPr>
          <w:p w14:paraId="0AE65B19" w14:textId="77777777" w:rsidR="006A0931" w:rsidRPr="00096662" w:rsidRDefault="006A0931" w:rsidP="00270595">
            <w:pPr>
              <w:jc w:val="center"/>
              <w:rPr>
                <w:rFonts w:eastAsia="Times New Roman"/>
                <w:color w:val="000000"/>
                <w:sz w:val="18"/>
              </w:rPr>
            </w:pPr>
            <w:r>
              <w:rPr>
                <w:color w:val="000000"/>
                <w:sz w:val="18"/>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14:paraId="42417DF6" w14:textId="77777777" w:rsidR="006A0931" w:rsidRPr="00096662" w:rsidRDefault="006A0931" w:rsidP="00270595">
            <w:pPr>
              <w:jc w:val="center"/>
              <w:rPr>
                <w:rFonts w:eastAsia="Times New Roman"/>
                <w:color w:val="000000"/>
                <w:sz w:val="16"/>
              </w:rPr>
            </w:pPr>
            <w:r>
              <w:rPr>
                <w:color w:val="000000"/>
                <w:sz w:val="16"/>
              </w:rPr>
              <w:t>2029</w:t>
            </w:r>
          </w:p>
        </w:tc>
        <w:tc>
          <w:tcPr>
            <w:tcW w:w="991" w:type="dxa"/>
            <w:tcBorders>
              <w:top w:val="nil"/>
              <w:left w:val="nil"/>
              <w:bottom w:val="single" w:sz="4" w:space="0" w:color="auto"/>
              <w:right w:val="single" w:sz="4" w:space="0" w:color="auto"/>
            </w:tcBorders>
            <w:shd w:val="clear" w:color="000000" w:fill="FFFFFF"/>
            <w:noWrap/>
            <w:vAlign w:val="center"/>
          </w:tcPr>
          <w:p w14:paraId="658A22D4" w14:textId="77777777" w:rsidR="006A0931" w:rsidRPr="00B12F20" w:rsidRDefault="006A0931" w:rsidP="00270595">
            <w:pPr>
              <w:jc w:val="center"/>
              <w:rPr>
                <w:rFonts w:eastAsia="Times New Roman"/>
                <w:color w:val="000000"/>
                <w:sz w:val="18"/>
              </w:rPr>
            </w:pPr>
            <w:r>
              <w:rPr>
                <w:color w:val="000000"/>
                <w:sz w:val="18"/>
              </w:rPr>
              <w:t>59 976</w:t>
            </w:r>
          </w:p>
        </w:tc>
        <w:tc>
          <w:tcPr>
            <w:tcW w:w="893" w:type="dxa"/>
            <w:tcBorders>
              <w:top w:val="nil"/>
              <w:left w:val="nil"/>
              <w:bottom w:val="single" w:sz="4" w:space="0" w:color="auto"/>
              <w:right w:val="single" w:sz="4" w:space="0" w:color="auto"/>
            </w:tcBorders>
            <w:shd w:val="clear" w:color="000000" w:fill="FFFFFF"/>
            <w:noWrap/>
            <w:vAlign w:val="center"/>
          </w:tcPr>
          <w:p w14:paraId="7F66FE65" w14:textId="77777777" w:rsidR="006A0931" w:rsidRPr="00B12F20" w:rsidRDefault="006A0931" w:rsidP="00270595">
            <w:pPr>
              <w:jc w:val="center"/>
              <w:rPr>
                <w:rFonts w:eastAsia="Times New Roman"/>
                <w:color w:val="000000"/>
                <w:sz w:val="18"/>
              </w:rPr>
            </w:pPr>
            <w:r>
              <w:rPr>
                <w:color w:val="000000"/>
                <w:sz w:val="18"/>
              </w:rPr>
              <w:t>17,63</w:t>
            </w:r>
          </w:p>
        </w:tc>
        <w:tc>
          <w:tcPr>
            <w:tcW w:w="936" w:type="dxa"/>
            <w:tcBorders>
              <w:top w:val="nil"/>
              <w:left w:val="nil"/>
              <w:bottom w:val="single" w:sz="4" w:space="0" w:color="auto"/>
              <w:right w:val="single" w:sz="4" w:space="0" w:color="auto"/>
            </w:tcBorders>
            <w:shd w:val="clear" w:color="000000" w:fill="FFFFFF"/>
            <w:noWrap/>
            <w:vAlign w:val="center"/>
          </w:tcPr>
          <w:p w14:paraId="2D3A71A9" w14:textId="77777777" w:rsidR="006A0931" w:rsidRPr="00B12F20" w:rsidRDefault="006A0931" w:rsidP="00270595">
            <w:pPr>
              <w:jc w:val="center"/>
              <w:rPr>
                <w:rFonts w:eastAsia="Times New Roman"/>
                <w:color w:val="000000"/>
                <w:sz w:val="18"/>
              </w:rPr>
            </w:pPr>
            <w:r>
              <w:rPr>
                <w:color w:val="000000"/>
                <w:sz w:val="18"/>
              </w:rPr>
              <w:t>48 777</w:t>
            </w:r>
          </w:p>
        </w:tc>
        <w:tc>
          <w:tcPr>
            <w:tcW w:w="903" w:type="dxa"/>
            <w:tcBorders>
              <w:top w:val="nil"/>
              <w:left w:val="nil"/>
              <w:bottom w:val="single" w:sz="4" w:space="0" w:color="auto"/>
              <w:right w:val="single" w:sz="4" w:space="0" w:color="auto"/>
            </w:tcBorders>
            <w:shd w:val="clear" w:color="000000" w:fill="FFFFFF"/>
            <w:noWrap/>
            <w:vAlign w:val="center"/>
          </w:tcPr>
          <w:p w14:paraId="36273BBC" w14:textId="77777777" w:rsidR="006A0931" w:rsidRPr="00B12F20" w:rsidRDefault="006A0931" w:rsidP="00270595">
            <w:pPr>
              <w:jc w:val="center"/>
              <w:rPr>
                <w:rFonts w:eastAsia="Times New Roman"/>
                <w:color w:val="000000"/>
                <w:sz w:val="18"/>
              </w:rPr>
            </w:pPr>
            <w:r>
              <w:rPr>
                <w:color w:val="000000"/>
                <w:sz w:val="18"/>
              </w:rPr>
              <w:t>5,88</w:t>
            </w:r>
          </w:p>
        </w:tc>
      </w:tr>
    </w:tbl>
    <w:p w14:paraId="7D87F909" w14:textId="274890B8" w:rsidR="00D50E95" w:rsidRPr="00094E3C" w:rsidRDefault="00D50E95" w:rsidP="00973DB2">
      <w:pPr>
        <w:pStyle w:val="DateSignatureAligned"/>
        <w:spacing w:before="720"/>
      </w:pPr>
      <w:r>
        <w:t>[Конец приложения и документа]</w:t>
      </w:r>
    </w:p>
    <w:sectPr w:rsidR="00D50E95" w:rsidRPr="00094E3C" w:rsidSect="00860CA3">
      <w:headerReference w:type="even" r:id="rId15"/>
      <w:headerReference w:type="default" r:id="rId16"/>
      <w:footerReference w:type="even" r:id="rId17"/>
      <w:footerReference w:type="default" r:id="rId18"/>
      <w:headerReference w:type="first" r:id="rId19"/>
      <w:footerReference w:type="first" r:id="rId20"/>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D9EA2" w14:textId="77777777" w:rsidR="00270595" w:rsidRDefault="00270595">
      <w:r>
        <w:separator/>
      </w:r>
    </w:p>
  </w:endnote>
  <w:endnote w:type="continuationSeparator" w:id="0">
    <w:p w14:paraId="2D241790" w14:textId="77777777" w:rsidR="00270595" w:rsidRDefault="00270595" w:rsidP="003B38C1">
      <w:r>
        <w:separator/>
      </w:r>
    </w:p>
    <w:p w14:paraId="5CA8B9B7" w14:textId="77777777" w:rsidR="00270595" w:rsidRPr="00270595" w:rsidRDefault="00270595" w:rsidP="003B38C1">
      <w:pPr>
        <w:spacing w:after="60"/>
        <w:rPr>
          <w:sz w:val="17"/>
          <w:lang w:val="en-US"/>
        </w:rPr>
      </w:pPr>
      <w:r w:rsidRPr="00270595">
        <w:rPr>
          <w:sz w:val="17"/>
          <w:lang w:val="en-US"/>
        </w:rPr>
        <w:t>[Endnote continued from previous page]</w:t>
      </w:r>
    </w:p>
  </w:endnote>
  <w:endnote w:type="continuationNotice" w:id="1">
    <w:p w14:paraId="4D4C1205" w14:textId="77777777" w:rsidR="00270595" w:rsidRPr="00270595" w:rsidRDefault="00270595" w:rsidP="003B38C1">
      <w:pPr>
        <w:spacing w:before="60"/>
        <w:jc w:val="right"/>
        <w:rPr>
          <w:sz w:val="17"/>
          <w:szCs w:val="17"/>
          <w:lang w:val="en-US"/>
        </w:rPr>
      </w:pPr>
      <w:r w:rsidRPr="00270595">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D4523" w14:textId="77777777" w:rsidR="00270595" w:rsidRPr="00B1572C" w:rsidRDefault="00270595" w:rsidP="00B15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F3E67" w14:textId="3D7907C2" w:rsidR="00270595" w:rsidRDefault="002705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DE415" w14:textId="672B7D3C" w:rsidR="00270595" w:rsidRPr="007D2F49" w:rsidRDefault="00270595" w:rsidP="007D2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023C4" w14:textId="77777777" w:rsidR="00270595" w:rsidRDefault="00270595">
      <w:r>
        <w:separator/>
      </w:r>
    </w:p>
  </w:footnote>
  <w:footnote w:type="continuationSeparator" w:id="0">
    <w:p w14:paraId="6B1BABBF" w14:textId="77777777" w:rsidR="00270595" w:rsidRDefault="00270595" w:rsidP="008B60B2">
      <w:r>
        <w:separator/>
      </w:r>
    </w:p>
    <w:p w14:paraId="1F98BD05" w14:textId="77777777" w:rsidR="00270595" w:rsidRPr="00270595" w:rsidRDefault="00270595" w:rsidP="008B60B2">
      <w:pPr>
        <w:spacing w:after="60"/>
        <w:rPr>
          <w:sz w:val="17"/>
          <w:szCs w:val="17"/>
          <w:lang w:val="en-US"/>
        </w:rPr>
      </w:pPr>
      <w:r w:rsidRPr="00270595">
        <w:rPr>
          <w:sz w:val="17"/>
          <w:szCs w:val="17"/>
          <w:lang w:val="en-US"/>
        </w:rPr>
        <w:t>[Footnote continued from previous page]</w:t>
      </w:r>
    </w:p>
  </w:footnote>
  <w:footnote w:type="continuationNotice" w:id="1">
    <w:p w14:paraId="035FBC79" w14:textId="77777777" w:rsidR="00270595" w:rsidRPr="00270595" w:rsidRDefault="00270595" w:rsidP="008B60B2">
      <w:pPr>
        <w:spacing w:before="60"/>
        <w:jc w:val="right"/>
        <w:rPr>
          <w:sz w:val="17"/>
          <w:szCs w:val="17"/>
          <w:lang w:val="en-US"/>
        </w:rPr>
      </w:pPr>
      <w:r w:rsidRPr="00270595">
        <w:rPr>
          <w:sz w:val="17"/>
          <w:szCs w:val="17"/>
          <w:lang w:val="en-US"/>
        </w:rPr>
        <w:t>[Footnote continued on next page]</w:t>
      </w:r>
    </w:p>
  </w:footnote>
  <w:footnote w:id="2">
    <w:p w14:paraId="7A8B30EF" w14:textId="37E06F1E" w:rsidR="00270595" w:rsidRDefault="00270595" w:rsidP="00B467D1">
      <w:pPr>
        <w:pStyle w:val="FootnoteText"/>
      </w:pPr>
      <w:r>
        <w:rPr>
          <w:rStyle w:val="FootnoteReference"/>
        </w:rPr>
        <w:footnoteRef/>
      </w:r>
      <w:r>
        <w:tab/>
        <w:t>См. документ H/LD/WG/7/5.</w:t>
      </w:r>
    </w:p>
  </w:footnote>
  <w:footnote w:id="3">
    <w:p w14:paraId="520A078F" w14:textId="77777777" w:rsidR="00270595" w:rsidRPr="00395959" w:rsidRDefault="00270595" w:rsidP="004D0E48">
      <w:pPr>
        <w:pStyle w:val="FootnoteText"/>
        <w:ind w:left="567" w:hanging="567"/>
      </w:pPr>
      <w:r>
        <w:rPr>
          <w:rStyle w:val="FootnoteReference"/>
        </w:rPr>
        <w:footnoteRef/>
      </w:r>
      <w:r>
        <w:tab/>
        <w:t>После подачи указанной просьбы SIPO было реорганизовано в Национальное управление интеллектуальной собственности Китая (CNIPA).</w:t>
      </w:r>
    </w:p>
  </w:footnote>
  <w:footnote w:id="4">
    <w:p w14:paraId="062F085C" w14:textId="1064F939" w:rsidR="00270595" w:rsidRDefault="00270595" w:rsidP="00B467D1">
      <w:pPr>
        <w:pStyle w:val="FootnoteText"/>
      </w:pPr>
      <w:r>
        <w:rPr>
          <w:rStyle w:val="FootnoteReference"/>
        </w:rPr>
        <w:footnoteRef/>
      </w:r>
      <w:r>
        <w:tab/>
        <w:t>См. документ H/LD/WG/7/10, пункт 21 и документ H/LD/WG/7/11 PROV., пункт 140.</w:t>
      </w:r>
    </w:p>
  </w:footnote>
  <w:footnote w:id="5">
    <w:p w14:paraId="5560540A" w14:textId="77949475" w:rsidR="00270595" w:rsidRPr="00F1294C" w:rsidRDefault="00270595">
      <w:pPr>
        <w:pStyle w:val="FootnoteText"/>
      </w:pPr>
      <w:r>
        <w:rPr>
          <w:rStyle w:val="FootnoteReference"/>
        </w:rPr>
        <w:footnoteRef/>
      </w:r>
      <w:r>
        <w:tab/>
        <w:t>Выдержка из Ежегодного обзора Гаагской системы за 2019 г.</w:t>
      </w:r>
    </w:p>
  </w:footnote>
  <w:footnote w:id="6">
    <w:p w14:paraId="6B84DA53" w14:textId="6BE1774F" w:rsidR="00270595" w:rsidRDefault="00270595" w:rsidP="00B467D1">
      <w:pPr>
        <w:pStyle w:val="FootnoteText"/>
      </w:pPr>
      <w:r>
        <w:rPr>
          <w:rStyle w:val="FootnoteReference"/>
        </w:rPr>
        <w:footnoteRef/>
      </w:r>
      <w:r>
        <w:tab/>
        <w:t>См. документы PCT/A/38/4 и PCT/A/38/6, Приложение III.</w:t>
      </w:r>
    </w:p>
  </w:footnote>
  <w:footnote w:id="7">
    <w:p w14:paraId="62B8820F" w14:textId="6AAE2873" w:rsidR="00270595" w:rsidRPr="00393B3B" w:rsidRDefault="00270595" w:rsidP="00B467D1">
      <w:pPr>
        <w:pStyle w:val="FootnoteText"/>
      </w:pPr>
      <w:r>
        <w:rPr>
          <w:rStyle w:val="FootnoteReference"/>
        </w:rPr>
        <w:footnoteRef/>
      </w:r>
      <w:r>
        <w:tab/>
        <w:t>См. документы MM/A/42/1 и MM/A/42/4.</w:t>
      </w:r>
    </w:p>
  </w:footnote>
  <w:footnote w:id="8">
    <w:p w14:paraId="5B626678" w14:textId="746B8C76" w:rsidR="00270595" w:rsidRPr="00AA7A76" w:rsidRDefault="00270595" w:rsidP="00B978B0">
      <w:pPr>
        <w:pStyle w:val="FootnoteText"/>
        <w:ind w:left="567" w:hanging="567"/>
      </w:pPr>
      <w:r>
        <w:rPr>
          <w:rStyle w:val="FootnoteReference"/>
        </w:rPr>
        <w:footnoteRef/>
      </w:r>
      <w:r>
        <w:tab/>
        <w:t>Место происхождения заявки определяется как страна/территория, указанная в адресе проживания заявителя.  Заявители, проживающее в стране, не являющейся Договаривающейся стороной, могут подавать международные заявки, если они имеют реальное и действующее промышленное или коммерческое предприятие на территории Договаривающейся стороны Гаагской системы.</w:t>
      </w:r>
    </w:p>
  </w:footnote>
  <w:footnote w:id="9">
    <w:p w14:paraId="6901EE72" w14:textId="3CA60DDB" w:rsidR="00270595" w:rsidRPr="00F657CF" w:rsidRDefault="00270595" w:rsidP="00B978B0">
      <w:pPr>
        <w:pStyle w:val="FootnoteText"/>
        <w:ind w:left="567" w:hanging="567"/>
      </w:pPr>
      <w:r>
        <w:rPr>
          <w:rStyle w:val="FootnoteReference"/>
        </w:rPr>
        <w:footnoteRef/>
      </w:r>
      <w:r>
        <w:tab/>
        <w:t>Внутренние заявки на регистрацию промышленных образцов могут быть поданы в Швейцарский федеральный институт интеллектуальной собственности на немецком, французском, итальянском и ретороманском языках.  По данным указанного ведомства, в 2018 г. 497 внутренних заявок было подано на немецком, 172 на французском, 35 на итальянском и ни одной на ретороманском.  Это означает, что около 71 процента заявок было подано на немецком, 24 процента на французском и 5 процентов на итальянском.</w:t>
      </w:r>
    </w:p>
  </w:footnote>
  <w:footnote w:id="10">
    <w:p w14:paraId="0A2577FD" w14:textId="6626FD7A" w:rsidR="00270595" w:rsidRPr="00FC488A" w:rsidRDefault="00270595" w:rsidP="00B978B0">
      <w:pPr>
        <w:pStyle w:val="FootnoteText"/>
        <w:ind w:left="567" w:hanging="567"/>
      </w:pPr>
      <w:r>
        <w:rPr>
          <w:rStyle w:val="FootnoteReference"/>
        </w:rPr>
        <w:footnoteRef/>
      </w:r>
      <w:r>
        <w:tab/>
        <w:t>Внутренние заявки на регистрацию промышленных образцов подаются в Ведомство Бенилюкса по интеллектуальной собственности (BOIP), которое принимает заявки на нидерландском, французском и английском языках.</w:t>
      </w:r>
    </w:p>
  </w:footnote>
  <w:footnote w:id="11">
    <w:p w14:paraId="5A78DFF4" w14:textId="16A894EA" w:rsidR="00270595" w:rsidRPr="00002710" w:rsidRDefault="00270595" w:rsidP="00B978B0">
      <w:pPr>
        <w:pStyle w:val="FootnoteText"/>
        <w:ind w:left="567" w:hanging="567"/>
      </w:pPr>
      <w:r>
        <w:rPr>
          <w:rStyle w:val="FootnoteReference"/>
        </w:rPr>
        <w:footnoteRef/>
      </w:r>
      <w:r>
        <w:tab/>
        <w:t>Выдержка из Ежегодного обзора Гаагской системы за 2019 г.</w:t>
      </w:r>
    </w:p>
  </w:footnote>
  <w:footnote w:id="12">
    <w:p w14:paraId="6A347293" w14:textId="6159203A" w:rsidR="00270595" w:rsidRPr="002D6659" w:rsidRDefault="00270595" w:rsidP="00B978B0">
      <w:pPr>
        <w:pStyle w:val="FootnoteText"/>
        <w:ind w:left="567" w:hanging="567"/>
      </w:pPr>
      <w:r>
        <w:rPr>
          <w:rStyle w:val="FootnoteReference"/>
        </w:rPr>
        <w:footnoteRef/>
      </w:r>
      <w:r>
        <w:tab/>
        <w:t>Выдержка из Ежегодного обзора Гаагской системы за 2019 г.</w:t>
      </w:r>
    </w:p>
  </w:footnote>
  <w:footnote w:id="13">
    <w:p w14:paraId="791C508F" w14:textId="5BC4AFCA" w:rsidR="00270595" w:rsidRPr="00FC53A7" w:rsidRDefault="00270595" w:rsidP="00B978B0">
      <w:pPr>
        <w:pStyle w:val="FootnoteText"/>
        <w:ind w:left="567" w:hanging="567"/>
      </w:pPr>
      <w:r>
        <w:rPr>
          <w:rStyle w:val="FootnoteReference"/>
        </w:rPr>
        <w:footnoteRef/>
      </w:r>
      <w:r>
        <w:tab/>
        <w:t xml:space="preserve">В некоторых юрисдикциях в заявке на регистрацию может быть указан только один образец, тогда как система регистрации других юрисдикций предусматривает возможность указывать в заявке сразу несколько образцов.  Поэтому для данного сравнения используется не количество заявок, а количество промышленных образов.   </w:t>
      </w:r>
    </w:p>
  </w:footnote>
  <w:footnote w:id="14">
    <w:p w14:paraId="4E4B7203" w14:textId="554ACF2A" w:rsidR="00270595" w:rsidRPr="00320C58" w:rsidRDefault="00270595" w:rsidP="00B978B0">
      <w:pPr>
        <w:pStyle w:val="FootnoteText"/>
        <w:ind w:left="567" w:hanging="567"/>
      </w:pPr>
      <w:r>
        <w:rPr>
          <w:rStyle w:val="FootnoteReference"/>
        </w:rPr>
        <w:footnoteRef/>
      </w:r>
      <w:r>
        <w:tab/>
        <w:t>См. доклад «Мировые показатели деятельности в области интеллектуальной собственности за 2018 г.», стр. 164 – 167.  На дату настоящего документа данные о заявках, поданных напрямую в национальные и региональные ведомства ИС, доступны только за период до 2017 г. включительно.</w:t>
      </w:r>
    </w:p>
  </w:footnote>
  <w:footnote w:id="15">
    <w:p w14:paraId="3F61C4DE" w14:textId="29D59833" w:rsidR="00270595" w:rsidRPr="001835A7" w:rsidRDefault="00270595" w:rsidP="00B467D1">
      <w:pPr>
        <w:pStyle w:val="FootnoteText"/>
      </w:pPr>
      <w:r>
        <w:rPr>
          <w:rStyle w:val="FootnoteReference"/>
        </w:rPr>
        <w:footnoteRef/>
      </w:r>
      <w:r>
        <w:tab/>
        <w:t>См. документ A/48/26, пункт 250 и документ A/49/18, пункты 173 – 184.</w:t>
      </w:r>
    </w:p>
  </w:footnote>
  <w:footnote w:id="16">
    <w:p w14:paraId="24CA4215" w14:textId="449D86AC" w:rsidR="00270595" w:rsidRPr="008A32C3" w:rsidRDefault="00270595" w:rsidP="001019F5">
      <w:pPr>
        <w:pStyle w:val="FootnoteText"/>
        <w:ind w:left="567" w:hanging="567"/>
      </w:pPr>
      <w:r>
        <w:rPr>
          <w:rStyle w:val="FootnoteReference"/>
        </w:rPr>
        <w:footnoteRef/>
      </w:r>
      <w:r>
        <w:tab/>
        <w:t>Данные за декабрь 2018 г. отсутствуют по причине перехода на другую ИТ-систему в ноябре 2018 г.</w:t>
      </w:r>
    </w:p>
  </w:footnote>
  <w:footnote w:id="17">
    <w:p w14:paraId="7E55D367" w14:textId="41295F31" w:rsidR="00270595" w:rsidRPr="00FD4E61" w:rsidRDefault="00270595" w:rsidP="001019F5">
      <w:pPr>
        <w:pStyle w:val="FootnoteText"/>
        <w:ind w:left="567" w:hanging="567"/>
      </w:pPr>
      <w:r>
        <w:rPr>
          <w:rStyle w:val="FootnoteReference"/>
        </w:rPr>
        <w:footnoteRef/>
      </w:r>
      <w:r>
        <w:tab/>
        <w:t>Из них</w:t>
      </w:r>
      <w:r>
        <w:rPr>
          <w:color w:val="000000"/>
          <w:szCs w:val="18"/>
        </w:rPr>
        <w:t xml:space="preserve"> 34 процента было переведено с помощью средств машинного перевода.  Перевод остальной части был выполнен переводчиками Организации.</w:t>
      </w:r>
    </w:p>
  </w:footnote>
  <w:footnote w:id="18">
    <w:p w14:paraId="3D9C03F7" w14:textId="32D941D2" w:rsidR="00270595" w:rsidRPr="00534DFB" w:rsidRDefault="00270595" w:rsidP="001019F5">
      <w:pPr>
        <w:pStyle w:val="CommentText"/>
        <w:ind w:left="567" w:hanging="567"/>
      </w:pPr>
      <w:r>
        <w:rPr>
          <w:rStyle w:val="FootnoteReference"/>
        </w:rPr>
        <w:footnoteRef/>
      </w:r>
      <w:r>
        <w:tab/>
        <w:t>Кроме того, технологии и терминологические базы в настоящее время сосредоточены в Секции переводческих и терминологических технологий PCT.</w:t>
      </w:r>
    </w:p>
  </w:footnote>
  <w:footnote w:id="19">
    <w:p w14:paraId="2550E3CA" w14:textId="5D868B4A" w:rsidR="00270595" w:rsidRPr="00D1427B" w:rsidRDefault="00270595" w:rsidP="001019F5">
      <w:pPr>
        <w:pStyle w:val="Default"/>
        <w:ind w:left="567" w:hanging="567"/>
      </w:pPr>
      <w:r>
        <w:rPr>
          <w:rStyle w:val="FootnoteReference"/>
          <w:sz w:val="18"/>
          <w:szCs w:val="18"/>
        </w:rPr>
        <w:footnoteRef/>
      </w:r>
      <w:r>
        <w:rPr>
          <w:sz w:val="18"/>
          <w:szCs w:val="18"/>
        </w:rPr>
        <w:tab/>
        <w:t>Международное бюро получило предложения о включении в Мадридскую систему трех дополнительных языков, а именно арабского, китайского и русского.</w:t>
      </w:r>
    </w:p>
  </w:footnote>
  <w:footnote w:id="20">
    <w:p w14:paraId="2B3F73AE" w14:textId="63377737" w:rsidR="00270595" w:rsidRPr="00A70C94" w:rsidRDefault="00270595" w:rsidP="001019F5">
      <w:pPr>
        <w:pStyle w:val="FootnoteText"/>
        <w:ind w:left="567" w:hanging="567"/>
      </w:pPr>
      <w:r>
        <w:rPr>
          <w:rStyle w:val="FootnoteReference"/>
        </w:rPr>
        <w:footnoteRef/>
      </w:r>
      <w:r>
        <w:tab/>
        <w:t>См. документ MM/LD/WG/17/11, пункт 23.</w:t>
      </w:r>
    </w:p>
  </w:footnote>
  <w:footnote w:id="21">
    <w:p w14:paraId="3C45B600" w14:textId="0074960D" w:rsidR="00270595" w:rsidRPr="003B600B" w:rsidRDefault="00270595" w:rsidP="001019F5">
      <w:pPr>
        <w:pStyle w:val="FootnoteText"/>
        <w:ind w:left="567" w:hanging="567"/>
        <w:rPr>
          <w:rFonts w:eastAsiaTheme="minorEastAsia"/>
        </w:rPr>
      </w:pPr>
      <w:r>
        <w:rPr>
          <w:rStyle w:val="FootnoteReference"/>
        </w:rPr>
        <w:footnoteRef/>
      </w:r>
      <w:r>
        <w:tab/>
        <w:t>В то же время вступил в силу Акт 1960 г.</w:t>
      </w:r>
    </w:p>
  </w:footnote>
  <w:footnote w:id="22">
    <w:p w14:paraId="6856453C" w14:textId="020B8F1C" w:rsidR="00270595" w:rsidRPr="00A25CE4" w:rsidRDefault="00270595" w:rsidP="00A830C2">
      <w:pPr>
        <w:pStyle w:val="FootnoteText"/>
        <w:ind w:left="567" w:hanging="567"/>
      </w:pPr>
      <w:r>
        <w:rPr>
          <w:rStyle w:val="FootnoteReference"/>
        </w:rPr>
        <w:footnoteRef/>
      </w:r>
      <w:r>
        <w:tab/>
        <w:t>Следует напомнить, что Международное бюро не переводит решение, полученное из ведомства (т. е. основания отказа и исправленные указания на изделие или описания либо иную добавленную информацию).</w:t>
      </w:r>
    </w:p>
  </w:footnote>
  <w:footnote w:id="23">
    <w:p w14:paraId="50AB0D20" w14:textId="43F04B1A" w:rsidR="00270595" w:rsidRPr="00DE5028" w:rsidRDefault="00270595">
      <w:pPr>
        <w:pStyle w:val="FootnoteText"/>
      </w:pPr>
      <w:r>
        <w:rPr>
          <w:rStyle w:val="FootnoteReference"/>
        </w:rPr>
        <w:footnoteRef/>
      </w:r>
      <w:r>
        <w:tab/>
        <w:t>См. также документ MM/LD/WG/17/7 Rev., пункт 74.</w:t>
      </w:r>
    </w:p>
  </w:footnote>
  <w:footnote w:id="24">
    <w:p w14:paraId="4D2367E8" w14:textId="1B59C31E" w:rsidR="00270595" w:rsidRDefault="00270595" w:rsidP="007D2F49">
      <w:pPr>
        <w:pStyle w:val="FootnoteText"/>
        <w:ind w:left="567" w:hanging="567"/>
        <w:rPr>
          <w:szCs w:val="18"/>
        </w:rPr>
      </w:pPr>
      <w:r>
        <w:rPr>
          <w:rStyle w:val="FootnoteReference"/>
          <w:szCs w:val="18"/>
        </w:rPr>
        <w:footnoteRef/>
      </w:r>
      <w:r>
        <w:tab/>
        <w:t>Смета расходов составлена на основании следующих условий и учитывает ожидаемые темпы роста количества международных заявок:</w:t>
      </w:r>
    </w:p>
    <w:p w14:paraId="6255FC9B" w14:textId="6A6CDCC3" w:rsidR="00270595" w:rsidRPr="00003858" w:rsidRDefault="00270595" w:rsidP="007D2F49">
      <w:pPr>
        <w:pStyle w:val="FootnoteText"/>
        <w:ind w:left="1134" w:hanging="567"/>
        <w:rPr>
          <w:szCs w:val="18"/>
        </w:rPr>
      </w:pPr>
      <w:r>
        <w:t>–</w:t>
      </w:r>
      <w:r>
        <w:tab/>
        <w:t>20 процентов автоматизированного перевода в 2019 г. с увеличением на 2,5 процента в год;</w:t>
      </w:r>
    </w:p>
    <w:p w14:paraId="17C8B189" w14:textId="4A3E6006" w:rsidR="00270595" w:rsidRPr="00003858" w:rsidRDefault="00270595" w:rsidP="007D2F49">
      <w:pPr>
        <w:pStyle w:val="FootnoteText"/>
        <w:ind w:left="1134" w:hanging="567"/>
        <w:rPr>
          <w:szCs w:val="18"/>
        </w:rPr>
      </w:pPr>
      <w:r>
        <w:t>–</w:t>
      </w:r>
      <w:r>
        <w:tab/>
        <w:t>плата за слово с китайского на английский — 0,157 шв. фр;  на французский — 0,25 шв. фр.;  на испанский — 0,25 шв. фр.;</w:t>
      </w:r>
    </w:p>
    <w:p w14:paraId="094F857A" w14:textId="62D843A2" w:rsidR="00270595" w:rsidRDefault="00270595" w:rsidP="007D2F49">
      <w:pPr>
        <w:pStyle w:val="FootnoteText"/>
        <w:ind w:left="1134" w:hanging="567"/>
        <w:rPr>
          <w:szCs w:val="18"/>
        </w:rPr>
      </w:pPr>
      <w:r>
        <w:t>–</w:t>
      </w:r>
      <w:r>
        <w:tab/>
        <w:t>плата за слово с русского на английский — 0,23 шв. фр;  на французский — 0,3 шв. фр.;  на испанский — 0,3 шв. фр.; и</w:t>
      </w:r>
    </w:p>
    <w:p w14:paraId="4AC04F58" w14:textId="29F24210" w:rsidR="00270595" w:rsidRPr="00143D1F" w:rsidRDefault="00270595" w:rsidP="007D2F49">
      <w:pPr>
        <w:pStyle w:val="FootnoteText"/>
        <w:ind w:left="1134" w:hanging="567"/>
        <w:rPr>
          <w:szCs w:val="18"/>
        </w:rPr>
      </w:pPr>
      <w:r>
        <w:t>–</w:t>
      </w:r>
      <w:r>
        <w:tab/>
        <w:t xml:space="preserve">контроль качества заключается в проверке произвольной выборки в объеме примерно 7 процентов отредактированной работы.  Контроль качества должен осуществлять старший переводчик, первым языком которого является язык перевода.  Старший переводчик проверяет 3 700 слов перевода в день. </w:t>
      </w:r>
    </w:p>
  </w:footnote>
  <w:footnote w:id="25">
    <w:p w14:paraId="4EB0BB62" w14:textId="33B45B7E" w:rsidR="00270595" w:rsidRPr="00572908" w:rsidRDefault="00270595" w:rsidP="007D2F49">
      <w:pPr>
        <w:pStyle w:val="FootnoteText"/>
        <w:ind w:left="567" w:hanging="567"/>
      </w:pPr>
      <w:r>
        <w:rPr>
          <w:rStyle w:val="FootnoteReference"/>
        </w:rPr>
        <w:footnoteRef/>
      </w:r>
      <w:r>
        <w:tab/>
        <w:t>В этом и во всех последующих вариантах требуются ресурсы, владеющие новым языком, для обработки заявок на этом языке.</w:t>
      </w:r>
    </w:p>
  </w:footnote>
  <w:footnote w:id="26">
    <w:p w14:paraId="6D118553" w14:textId="67D562DB" w:rsidR="00270595" w:rsidRPr="003363E2" w:rsidRDefault="00270595" w:rsidP="007D2F49">
      <w:pPr>
        <w:pStyle w:val="FootnoteText"/>
        <w:ind w:left="567" w:hanging="567"/>
      </w:pPr>
      <w:r>
        <w:rPr>
          <w:rStyle w:val="FootnoteReference"/>
        </w:rPr>
        <w:footnoteRef/>
      </w:r>
      <w:r>
        <w:tab/>
        <w:t>Расходы по передаче на внешний подряд работы по переводу и редактированию и ресурсы, требуемые для контроля качества этой работы, будут теми же, что и при этих вариантах.</w:t>
      </w:r>
    </w:p>
  </w:footnote>
  <w:footnote w:id="27">
    <w:p w14:paraId="1246D0D1" w14:textId="0E31AF06" w:rsidR="00270595" w:rsidRPr="00231ED8" w:rsidRDefault="00270595" w:rsidP="007D2F49">
      <w:pPr>
        <w:pStyle w:val="FootnoteText"/>
        <w:ind w:left="567" w:hanging="567"/>
      </w:pPr>
      <w:r>
        <w:rPr>
          <w:rStyle w:val="FootnoteReference"/>
        </w:rPr>
        <w:footnoteRef/>
      </w:r>
      <w:r>
        <w:tab/>
        <w:t>На русском языке международные заявки, скорее всего, будут подавать заявители из следующих Договаривающихся сторон:  Азербайджана, Армении, Грузии, Кыргызстана, Республики Молдова, Российской Федерации, Таджикистана, Туркменистана и Украины.  Ожидаемый темп роста рассчитан на основании динамики изменения количества международных заявок, поданных заявителями из этих Договаривающихся сторон с 2015 по 2018 гг.; полученный среднегодовой показатель роста составляет 12 процентов.</w:t>
      </w:r>
    </w:p>
  </w:footnote>
  <w:footnote w:id="28">
    <w:p w14:paraId="41C589F0" w14:textId="639FABEB" w:rsidR="00270595" w:rsidRPr="00231ED8" w:rsidRDefault="00270595" w:rsidP="007D2F49">
      <w:pPr>
        <w:pStyle w:val="FootnoteText"/>
        <w:ind w:left="567" w:hanging="567"/>
      </w:pPr>
      <w:r>
        <w:rPr>
          <w:rStyle w:val="FootnoteReference"/>
        </w:rPr>
        <w:footnoteRef/>
      </w:r>
      <w:r>
        <w:tab/>
        <w:t>На китайском языке международные заявки, скорее всего, будут подавать только заявители из Китая.  Темп роста количества международных заявок указан на основе прогноза Отдела экономики и статистики.</w:t>
      </w:r>
    </w:p>
  </w:footnote>
  <w:footnote w:id="29">
    <w:p w14:paraId="524995E0" w14:textId="13B1D812" w:rsidR="00270595" w:rsidRDefault="00270595" w:rsidP="007D2F49">
      <w:pPr>
        <w:pStyle w:val="FootnoteText"/>
        <w:ind w:left="567" w:hanging="567"/>
      </w:pPr>
      <w:r>
        <w:rPr>
          <w:rStyle w:val="FootnoteReference"/>
        </w:rPr>
        <w:footnoteRef/>
      </w:r>
      <w:r>
        <w:tab/>
        <w:t>Потребуются три старших переводчика для обеспечения «прямого перевода» с нового языка (китайского или русского) на английский, французский и испанский языки.</w:t>
      </w:r>
    </w:p>
  </w:footnote>
  <w:footnote w:id="30">
    <w:p w14:paraId="6C079C79" w14:textId="637FADE8" w:rsidR="00270595" w:rsidRDefault="00270595" w:rsidP="007D2F49">
      <w:pPr>
        <w:pStyle w:val="FootnoteText"/>
        <w:ind w:left="567" w:hanging="567"/>
      </w:pPr>
      <w:r>
        <w:rPr>
          <w:rStyle w:val="FootnoteReference"/>
        </w:rPr>
        <w:footnoteRef/>
      </w:r>
      <w:r>
        <w:tab/>
        <w:t>Потребуется один старший переводчик для обеспечения «непрямого перевода» с нового языка (китайского или русского) через английский язык.</w:t>
      </w:r>
    </w:p>
  </w:footnote>
  <w:footnote w:id="31">
    <w:p w14:paraId="641705EE" w14:textId="6FF64935" w:rsidR="00270595" w:rsidRPr="000D06D7" w:rsidRDefault="00270595" w:rsidP="00B1572C">
      <w:pPr>
        <w:pStyle w:val="FootnoteText"/>
        <w:ind w:left="567" w:hanging="567"/>
      </w:pPr>
      <w:r>
        <w:rPr>
          <w:rStyle w:val="FootnoteReference"/>
        </w:rPr>
        <w:footnoteRef/>
      </w:r>
      <w:r>
        <w:tab/>
        <w:t>При этом варианте Международное бюро будет выполнять перевод на новый язык, если в международной заявке будет указана Договаривающаяся сторона, выбравшая этот язык для обмена сообщениями.  Соответственно смета расходов учитывает ожидаемое количество международных заявок, поданных на английском, французском или испанском языке, в которых будет указан Китай или русскоязычные Договаривающиеся стороны.  Для указаний русскоязычных Договаривающихся сторон используется частота указания в 2018 г., которая составила 11,5 процента.  Для Китая используется показатель 20,3 процента, частота указания для существующих Договаривающихся сторон из того же региона (Япония, Республика Корея и Сингапур) в 2018 г.</w:t>
      </w:r>
    </w:p>
  </w:footnote>
  <w:footnote w:id="32">
    <w:p w14:paraId="4E8A0C5B" w14:textId="3E169514" w:rsidR="00270595" w:rsidRDefault="00270595" w:rsidP="00B1572C">
      <w:pPr>
        <w:pStyle w:val="FootnoteText"/>
        <w:ind w:left="567" w:hanging="567"/>
      </w:pPr>
      <w:r>
        <w:rPr>
          <w:rStyle w:val="FootnoteReference"/>
        </w:rPr>
        <w:footnoteRef/>
      </w:r>
      <w:r>
        <w:tab/>
        <w:t xml:space="preserve">При этом варианте, в отличие от предыдущих двух вариантов, при практике «прямого перевода» требуется не менее четырех старших переводчиков для контроля качества переданного на внешний подряд перевода с нового языка (китайского или русского) на английский, французский и испанский языки и с этих языков на новый язык (китайский или русский).  Это также относится к варианту «рабочий язык».  </w:t>
      </w:r>
    </w:p>
  </w:footnote>
  <w:footnote w:id="33">
    <w:p w14:paraId="2108DBBF" w14:textId="48F39B93" w:rsidR="00270595" w:rsidRDefault="00270595" w:rsidP="00B1572C">
      <w:pPr>
        <w:pStyle w:val="FootnoteText"/>
        <w:ind w:left="567" w:hanging="567"/>
      </w:pPr>
      <w:r>
        <w:rPr>
          <w:rStyle w:val="FootnoteReference"/>
        </w:rPr>
        <w:footnoteRef/>
      </w:r>
      <w:r>
        <w:tab/>
        <w:t>При этом варианте, в отличие от предыдущих двух вариантов, при практике «непрямого перевода» требуется не менее двух старших переводчиков для контроля качества переданного на внешний подряд перевода с нового языка (китайского или русского) на английский, французский и испанский языки и с этих языков на новый язык (китайский или русский).   Это также относится к варианту «рабочий язык».</w:t>
      </w:r>
    </w:p>
  </w:footnote>
  <w:footnote w:id="34">
    <w:p w14:paraId="2683C107" w14:textId="11FC91F9" w:rsidR="00270595" w:rsidRDefault="00270595" w:rsidP="00973DB2">
      <w:pPr>
        <w:pStyle w:val="FootnoteText"/>
        <w:ind w:left="567" w:hanging="567"/>
      </w:pPr>
      <w:r>
        <w:rPr>
          <w:rStyle w:val="FootnoteReference"/>
        </w:rPr>
        <w:footnoteRef/>
      </w:r>
      <w:r>
        <w:tab/>
        <w:t xml:space="preserve">Дополнительные объемы переводов в результате добавления китайского или русского языка в качестве рабочего языка практически совпадают.  Соответственно, для обеспечения контроля качества требуются те же ресурсы.  Однако расходы на внешний перевод различаются ввиду разницы в ценах на перевод на эти языки и с этих языков.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1EA86" w14:textId="0A7045E2" w:rsidR="00270595" w:rsidRDefault="00270595" w:rsidP="00877058">
    <w:pPr>
      <w:jc w:val="right"/>
    </w:pPr>
    <w:r>
      <w:t>H/LD/WG/8/5</w:t>
    </w:r>
  </w:p>
  <w:p w14:paraId="768EFB75" w14:textId="4E7B0241" w:rsidR="00270595" w:rsidRDefault="00270595" w:rsidP="00877058">
    <w:pPr>
      <w:jc w:val="right"/>
    </w:pPr>
    <w:r>
      <w:t>стр. </w:t>
    </w:r>
    <w:r>
      <w:fldChar w:fldCharType="begin"/>
    </w:r>
    <w:r>
      <w:instrText xml:space="preserve"> PAGE  \* MERGEFORMAT </w:instrText>
    </w:r>
    <w:r>
      <w:fldChar w:fldCharType="separate"/>
    </w:r>
    <w:r>
      <w:rPr>
        <w:noProof/>
      </w:rPr>
      <w:t>3</w:t>
    </w:r>
    <w:r>
      <w:fldChar w:fldCharType="end"/>
    </w:r>
  </w:p>
  <w:p w14:paraId="66519D1B" w14:textId="77777777" w:rsidR="00270595" w:rsidRDefault="00270595" w:rsidP="00877058">
    <w:pPr>
      <w:jc w:val="right"/>
    </w:pPr>
  </w:p>
  <w:p w14:paraId="6404FA56" w14:textId="77777777" w:rsidR="00270595" w:rsidRDefault="002705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70228" w14:textId="1035B5D6" w:rsidR="00270595" w:rsidRDefault="00270595" w:rsidP="00477D6B">
    <w:pPr>
      <w:jc w:val="right"/>
    </w:pPr>
    <w:r>
      <w:t>H/LD/WG/8/5</w:t>
    </w:r>
  </w:p>
  <w:p w14:paraId="220A747A" w14:textId="08789E8F" w:rsidR="00270595" w:rsidRDefault="00270595" w:rsidP="00477D6B">
    <w:pPr>
      <w:jc w:val="right"/>
    </w:pPr>
    <w:r>
      <w:t>стр. </w:t>
    </w:r>
    <w:r>
      <w:fldChar w:fldCharType="begin"/>
    </w:r>
    <w:r>
      <w:instrText xml:space="preserve"> PAGE  \* MERGEFORMAT </w:instrText>
    </w:r>
    <w:r>
      <w:fldChar w:fldCharType="separate"/>
    </w:r>
    <w:r w:rsidR="004E1B95">
      <w:rPr>
        <w:noProof/>
      </w:rPr>
      <w:t>6</w:t>
    </w:r>
    <w:r>
      <w:fldChar w:fldCharType="end"/>
    </w:r>
  </w:p>
  <w:p w14:paraId="06232BCA" w14:textId="77777777" w:rsidR="00270595" w:rsidRDefault="00270595"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8E072" w14:textId="77777777" w:rsidR="00270595" w:rsidRPr="0036114B" w:rsidRDefault="00270595" w:rsidP="00877058">
    <w:pPr>
      <w:pStyle w:val="Header"/>
      <w:jc w:val="right"/>
    </w:pPr>
    <w:r>
      <w:t>H/LD/WG/8/5</w:t>
    </w:r>
  </w:p>
  <w:p w14:paraId="27874764" w14:textId="50AD8DA6" w:rsidR="00270595" w:rsidRPr="0036114B" w:rsidRDefault="00270595" w:rsidP="00877058">
    <w:pPr>
      <w:pStyle w:val="Header"/>
      <w:jc w:val="right"/>
    </w:pPr>
    <w:r>
      <w:t xml:space="preserve">Приложение, стр. </w:t>
    </w:r>
    <w:r>
      <w:fldChar w:fldCharType="begin"/>
    </w:r>
    <w:r w:rsidRPr="0036114B">
      <w:instrText xml:space="preserve"> PAGE   \* MERGEFORMAT </w:instrText>
    </w:r>
    <w:r>
      <w:fldChar w:fldCharType="separate"/>
    </w:r>
    <w:r>
      <w:rPr>
        <w:noProof/>
      </w:rPr>
      <w:t>3</w:t>
    </w:r>
    <w:r>
      <w:fldChar w:fldCharType="end"/>
    </w:r>
  </w:p>
  <w:p w14:paraId="0BCA86DF" w14:textId="77777777" w:rsidR="00270595" w:rsidRPr="0036114B" w:rsidRDefault="00270595">
    <w:pPr>
      <w:jc w:val="right"/>
      <w:rPr>
        <w:lang w:val="fr-CH"/>
      </w:rPr>
    </w:pPr>
  </w:p>
  <w:p w14:paraId="73A4CDAF" w14:textId="77777777" w:rsidR="00270595" w:rsidRPr="00827037" w:rsidRDefault="00270595">
    <w:pPr>
      <w:pStyle w:val="Header"/>
      <w:rPr>
        <w:lang w:val="fr-CH"/>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B026B" w14:textId="77777777" w:rsidR="00270595" w:rsidRPr="0036114B" w:rsidRDefault="00270595" w:rsidP="00813F49">
    <w:pPr>
      <w:pStyle w:val="Header"/>
      <w:jc w:val="right"/>
    </w:pPr>
    <w:r>
      <w:t>H/LD/WG/8/5</w:t>
    </w:r>
  </w:p>
  <w:p w14:paraId="73F8A506" w14:textId="03E3D8B5" w:rsidR="00270595" w:rsidRPr="0036114B" w:rsidRDefault="00270595" w:rsidP="00813F49">
    <w:pPr>
      <w:pStyle w:val="Header"/>
      <w:jc w:val="right"/>
    </w:pPr>
    <w:r>
      <w:t xml:space="preserve">Приложение, стр. </w:t>
    </w:r>
    <w:r>
      <w:fldChar w:fldCharType="begin"/>
    </w:r>
    <w:r w:rsidRPr="0036114B">
      <w:instrText xml:space="preserve"> PAGE   \* MERGEFORMAT </w:instrText>
    </w:r>
    <w:r>
      <w:fldChar w:fldCharType="separate"/>
    </w:r>
    <w:r w:rsidR="004E1B95">
      <w:rPr>
        <w:noProof/>
      </w:rPr>
      <w:t>3</w:t>
    </w:r>
    <w:r>
      <w:fldChar w:fldCharType="end"/>
    </w:r>
  </w:p>
  <w:p w14:paraId="24DFD570" w14:textId="77777777" w:rsidR="00270595" w:rsidRPr="0036114B" w:rsidRDefault="00270595" w:rsidP="00477D6B">
    <w:pPr>
      <w:jc w:val="right"/>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3568B" w14:textId="77777777" w:rsidR="00270595" w:rsidRDefault="00270595" w:rsidP="00813F49">
    <w:pPr>
      <w:pStyle w:val="Header"/>
      <w:jc w:val="right"/>
    </w:pPr>
    <w:r>
      <w:t>H/LD/WG/8/5</w:t>
    </w:r>
  </w:p>
  <w:p w14:paraId="706BEA62" w14:textId="63B82245" w:rsidR="00270595" w:rsidRDefault="00270595" w:rsidP="00813F49">
    <w:pPr>
      <w:pStyle w:val="Header"/>
      <w:jc w:val="right"/>
    </w:pPr>
    <w:r>
      <w:t>ПРИЛОЖЕНИЕ</w:t>
    </w:r>
  </w:p>
  <w:p w14:paraId="770BB446" w14:textId="77777777" w:rsidR="00270595" w:rsidRDefault="00270595" w:rsidP="00813F4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8F34BF"/>
    <w:multiLevelType w:val="hybridMultilevel"/>
    <w:tmpl w:val="A1967DBA"/>
    <w:lvl w:ilvl="0" w:tplc="0809000F">
      <w:start w:val="2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EC76C3"/>
    <w:multiLevelType w:val="hybridMultilevel"/>
    <w:tmpl w:val="533A5814"/>
    <w:lvl w:ilvl="0" w:tplc="47C0DC70">
      <w:start w:val="82"/>
      <w:numFmt w:val="decimal"/>
      <w:lvlText w:val="%1."/>
      <w:lvlJc w:val="left"/>
      <w:pPr>
        <w:ind w:left="6030" w:hanging="360"/>
      </w:pPr>
      <w:rPr>
        <w:rFonts w:hint="default"/>
      </w:rPr>
    </w:lvl>
    <w:lvl w:ilvl="1" w:tplc="08090019" w:tentative="1">
      <w:start w:val="1"/>
      <w:numFmt w:val="lowerLetter"/>
      <w:lvlText w:val="%2."/>
      <w:lvlJc w:val="left"/>
      <w:pPr>
        <w:ind w:left="6750" w:hanging="360"/>
      </w:pPr>
    </w:lvl>
    <w:lvl w:ilvl="2" w:tplc="0809001B" w:tentative="1">
      <w:start w:val="1"/>
      <w:numFmt w:val="lowerRoman"/>
      <w:lvlText w:val="%3."/>
      <w:lvlJc w:val="right"/>
      <w:pPr>
        <w:ind w:left="7470" w:hanging="180"/>
      </w:pPr>
    </w:lvl>
    <w:lvl w:ilvl="3" w:tplc="0809000F" w:tentative="1">
      <w:start w:val="1"/>
      <w:numFmt w:val="decimal"/>
      <w:lvlText w:val="%4."/>
      <w:lvlJc w:val="left"/>
      <w:pPr>
        <w:ind w:left="8190" w:hanging="360"/>
      </w:pPr>
    </w:lvl>
    <w:lvl w:ilvl="4" w:tplc="08090019" w:tentative="1">
      <w:start w:val="1"/>
      <w:numFmt w:val="lowerLetter"/>
      <w:lvlText w:val="%5."/>
      <w:lvlJc w:val="left"/>
      <w:pPr>
        <w:ind w:left="8910" w:hanging="360"/>
      </w:pPr>
    </w:lvl>
    <w:lvl w:ilvl="5" w:tplc="0809001B" w:tentative="1">
      <w:start w:val="1"/>
      <w:numFmt w:val="lowerRoman"/>
      <w:lvlText w:val="%6."/>
      <w:lvlJc w:val="right"/>
      <w:pPr>
        <w:ind w:left="9630" w:hanging="180"/>
      </w:pPr>
    </w:lvl>
    <w:lvl w:ilvl="6" w:tplc="0809000F" w:tentative="1">
      <w:start w:val="1"/>
      <w:numFmt w:val="decimal"/>
      <w:lvlText w:val="%7."/>
      <w:lvlJc w:val="left"/>
      <w:pPr>
        <w:ind w:left="10350" w:hanging="360"/>
      </w:pPr>
    </w:lvl>
    <w:lvl w:ilvl="7" w:tplc="08090019" w:tentative="1">
      <w:start w:val="1"/>
      <w:numFmt w:val="lowerLetter"/>
      <w:lvlText w:val="%8."/>
      <w:lvlJc w:val="left"/>
      <w:pPr>
        <w:ind w:left="11070" w:hanging="360"/>
      </w:pPr>
    </w:lvl>
    <w:lvl w:ilvl="8" w:tplc="0809001B" w:tentative="1">
      <w:start w:val="1"/>
      <w:numFmt w:val="lowerRoman"/>
      <w:lvlText w:val="%9."/>
      <w:lvlJc w:val="right"/>
      <w:pPr>
        <w:ind w:left="1179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2457"/>
        </w:tabs>
        <w:ind w:left="189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8080"/>
        </w:tabs>
        <w:ind w:left="7513"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D826FAA"/>
    <w:multiLevelType w:val="hybridMultilevel"/>
    <w:tmpl w:val="09960042"/>
    <w:lvl w:ilvl="0" w:tplc="4F7C9774">
      <w:start w:val="1"/>
      <w:numFmt w:val="lowerLetter"/>
      <w:lvlText w:val="(%1)"/>
      <w:lvlJc w:val="left"/>
      <w:pPr>
        <w:ind w:left="360" w:hanging="360"/>
      </w:pPr>
      <w:rPr>
        <w:rFonts w:hint="default"/>
        <w:b w:val="0"/>
        <w:i w:val="0"/>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DC677D"/>
    <w:multiLevelType w:val="hybridMultilevel"/>
    <w:tmpl w:val="EA22A01C"/>
    <w:lvl w:ilvl="0" w:tplc="47AE3D44">
      <w:start w:val="81"/>
      <w:numFmt w:val="decimal"/>
      <w:lvlText w:val="%1."/>
      <w:lvlJc w:val="left"/>
      <w:pPr>
        <w:ind w:left="6030" w:hanging="360"/>
      </w:pPr>
      <w:rPr>
        <w:rFonts w:hint="default"/>
      </w:rPr>
    </w:lvl>
    <w:lvl w:ilvl="1" w:tplc="08090019" w:tentative="1">
      <w:start w:val="1"/>
      <w:numFmt w:val="lowerLetter"/>
      <w:lvlText w:val="%2."/>
      <w:lvlJc w:val="left"/>
      <w:pPr>
        <w:ind w:left="6750" w:hanging="360"/>
      </w:pPr>
    </w:lvl>
    <w:lvl w:ilvl="2" w:tplc="0809001B" w:tentative="1">
      <w:start w:val="1"/>
      <w:numFmt w:val="lowerRoman"/>
      <w:lvlText w:val="%3."/>
      <w:lvlJc w:val="right"/>
      <w:pPr>
        <w:ind w:left="7470" w:hanging="180"/>
      </w:pPr>
    </w:lvl>
    <w:lvl w:ilvl="3" w:tplc="0809000F" w:tentative="1">
      <w:start w:val="1"/>
      <w:numFmt w:val="decimal"/>
      <w:lvlText w:val="%4."/>
      <w:lvlJc w:val="left"/>
      <w:pPr>
        <w:ind w:left="8190" w:hanging="360"/>
      </w:pPr>
    </w:lvl>
    <w:lvl w:ilvl="4" w:tplc="08090019" w:tentative="1">
      <w:start w:val="1"/>
      <w:numFmt w:val="lowerLetter"/>
      <w:lvlText w:val="%5."/>
      <w:lvlJc w:val="left"/>
      <w:pPr>
        <w:ind w:left="8910" w:hanging="360"/>
      </w:pPr>
    </w:lvl>
    <w:lvl w:ilvl="5" w:tplc="0809001B" w:tentative="1">
      <w:start w:val="1"/>
      <w:numFmt w:val="lowerRoman"/>
      <w:lvlText w:val="%6."/>
      <w:lvlJc w:val="right"/>
      <w:pPr>
        <w:ind w:left="9630" w:hanging="180"/>
      </w:pPr>
    </w:lvl>
    <w:lvl w:ilvl="6" w:tplc="0809000F" w:tentative="1">
      <w:start w:val="1"/>
      <w:numFmt w:val="decimal"/>
      <w:lvlText w:val="%7."/>
      <w:lvlJc w:val="left"/>
      <w:pPr>
        <w:ind w:left="10350" w:hanging="360"/>
      </w:pPr>
    </w:lvl>
    <w:lvl w:ilvl="7" w:tplc="08090019" w:tentative="1">
      <w:start w:val="1"/>
      <w:numFmt w:val="lowerLetter"/>
      <w:lvlText w:val="%8."/>
      <w:lvlJc w:val="left"/>
      <w:pPr>
        <w:ind w:left="11070" w:hanging="360"/>
      </w:pPr>
    </w:lvl>
    <w:lvl w:ilvl="8" w:tplc="0809001B" w:tentative="1">
      <w:start w:val="1"/>
      <w:numFmt w:val="lowerRoman"/>
      <w:lvlText w:val="%9."/>
      <w:lvlJc w:val="right"/>
      <w:pPr>
        <w:ind w:left="11790" w:hanging="180"/>
      </w:pPr>
    </w:lvl>
  </w:abstractNum>
  <w:abstractNum w:abstractNumId="6" w15:restartNumberingAfterBreak="0">
    <w:nsid w:val="123350E1"/>
    <w:multiLevelType w:val="hybridMultilevel"/>
    <w:tmpl w:val="1C30DC2A"/>
    <w:lvl w:ilvl="0" w:tplc="21144C08">
      <w:start w:val="1"/>
      <w:numFmt w:val="decimal"/>
      <w:lvlText w:val="%1."/>
      <w:lvlJc w:val="left"/>
      <w:pPr>
        <w:ind w:left="36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47713C"/>
    <w:multiLevelType w:val="hybridMultilevel"/>
    <w:tmpl w:val="2FCCEC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BF20B9"/>
    <w:multiLevelType w:val="hybridMultilevel"/>
    <w:tmpl w:val="F222CBC6"/>
    <w:lvl w:ilvl="0" w:tplc="168A23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9" w15:restartNumberingAfterBreak="0">
    <w:nsid w:val="16AB5925"/>
    <w:multiLevelType w:val="hybridMultilevel"/>
    <w:tmpl w:val="9892BC0C"/>
    <w:lvl w:ilvl="0" w:tplc="C3CE57E0">
      <w:start w:val="13"/>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91A205D"/>
    <w:multiLevelType w:val="hybridMultilevel"/>
    <w:tmpl w:val="CA6E7A40"/>
    <w:lvl w:ilvl="0" w:tplc="2536E990">
      <w:start w:val="2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7752A"/>
    <w:multiLevelType w:val="hybridMultilevel"/>
    <w:tmpl w:val="10946E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AA4407D"/>
    <w:multiLevelType w:val="hybridMultilevel"/>
    <w:tmpl w:val="7D9AEA46"/>
    <w:lvl w:ilvl="0" w:tplc="356A6C6A">
      <w:start w:val="1"/>
      <w:numFmt w:val="upperLetter"/>
      <w:lvlText w:val="(%1)"/>
      <w:lvlJc w:val="left"/>
      <w:pPr>
        <w:ind w:left="570" w:hanging="51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1E1A07C2"/>
    <w:multiLevelType w:val="hybridMultilevel"/>
    <w:tmpl w:val="BD7CBA98"/>
    <w:lvl w:ilvl="0" w:tplc="0B4A5770">
      <w:start w:val="1"/>
      <w:numFmt w:val="lowerRoman"/>
      <w:lvlText w:val="(%1)"/>
      <w:lvlJc w:val="left"/>
      <w:pPr>
        <w:ind w:left="6253" w:hanging="720"/>
      </w:pPr>
      <w:rPr>
        <w:rFonts w:hint="default"/>
        <w:i/>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5" w15:restartNumberingAfterBreak="0">
    <w:nsid w:val="1F762AF6"/>
    <w:multiLevelType w:val="hybridMultilevel"/>
    <w:tmpl w:val="801888E6"/>
    <w:lvl w:ilvl="0" w:tplc="0809000F">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21D47CE6"/>
    <w:multiLevelType w:val="hybridMultilevel"/>
    <w:tmpl w:val="BFFE0094"/>
    <w:lvl w:ilvl="0" w:tplc="168A23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8" w15:restartNumberingAfterBreak="0">
    <w:nsid w:val="27FC2E18"/>
    <w:multiLevelType w:val="hybridMultilevel"/>
    <w:tmpl w:val="31E45586"/>
    <w:lvl w:ilvl="0" w:tplc="D094334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ECF6671"/>
    <w:multiLevelType w:val="hybridMultilevel"/>
    <w:tmpl w:val="3F52BA06"/>
    <w:lvl w:ilvl="0" w:tplc="7A2C82E0">
      <w:start w:val="7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1976C7"/>
    <w:multiLevelType w:val="hybridMultilevel"/>
    <w:tmpl w:val="69F0B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764B61"/>
    <w:multiLevelType w:val="hybridMultilevel"/>
    <w:tmpl w:val="37EA6DEC"/>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2D72C33"/>
    <w:multiLevelType w:val="hybridMultilevel"/>
    <w:tmpl w:val="94BEA5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AC19B1"/>
    <w:multiLevelType w:val="hybridMultilevel"/>
    <w:tmpl w:val="66E6F30C"/>
    <w:lvl w:ilvl="0" w:tplc="22486A9C">
      <w:start w:val="5"/>
      <w:numFmt w:val="bullet"/>
      <w:lvlText w:val="-"/>
      <w:lvlJc w:val="left"/>
      <w:pPr>
        <w:ind w:left="5893" w:hanging="360"/>
      </w:pPr>
      <w:rPr>
        <w:rFonts w:ascii="Arial" w:eastAsia="SimSun" w:hAnsi="Arial" w:cs="Arial" w:hint="default"/>
      </w:rPr>
    </w:lvl>
    <w:lvl w:ilvl="1" w:tplc="04090003" w:tentative="1">
      <w:start w:val="1"/>
      <w:numFmt w:val="bullet"/>
      <w:lvlText w:val="o"/>
      <w:lvlJc w:val="left"/>
      <w:pPr>
        <w:ind w:left="6613" w:hanging="360"/>
      </w:pPr>
      <w:rPr>
        <w:rFonts w:ascii="Courier New" w:hAnsi="Courier New" w:cs="Courier New" w:hint="default"/>
      </w:rPr>
    </w:lvl>
    <w:lvl w:ilvl="2" w:tplc="04090005" w:tentative="1">
      <w:start w:val="1"/>
      <w:numFmt w:val="bullet"/>
      <w:lvlText w:val=""/>
      <w:lvlJc w:val="left"/>
      <w:pPr>
        <w:ind w:left="7333" w:hanging="360"/>
      </w:pPr>
      <w:rPr>
        <w:rFonts w:ascii="Wingdings" w:hAnsi="Wingdings" w:hint="default"/>
      </w:rPr>
    </w:lvl>
    <w:lvl w:ilvl="3" w:tplc="04090001" w:tentative="1">
      <w:start w:val="1"/>
      <w:numFmt w:val="bullet"/>
      <w:lvlText w:val=""/>
      <w:lvlJc w:val="left"/>
      <w:pPr>
        <w:ind w:left="8053" w:hanging="360"/>
      </w:pPr>
      <w:rPr>
        <w:rFonts w:ascii="Symbol" w:hAnsi="Symbol" w:hint="default"/>
      </w:rPr>
    </w:lvl>
    <w:lvl w:ilvl="4" w:tplc="04090003" w:tentative="1">
      <w:start w:val="1"/>
      <w:numFmt w:val="bullet"/>
      <w:lvlText w:val="o"/>
      <w:lvlJc w:val="left"/>
      <w:pPr>
        <w:ind w:left="8773" w:hanging="360"/>
      </w:pPr>
      <w:rPr>
        <w:rFonts w:ascii="Courier New" w:hAnsi="Courier New" w:cs="Courier New" w:hint="default"/>
      </w:rPr>
    </w:lvl>
    <w:lvl w:ilvl="5" w:tplc="04090005" w:tentative="1">
      <w:start w:val="1"/>
      <w:numFmt w:val="bullet"/>
      <w:lvlText w:val=""/>
      <w:lvlJc w:val="left"/>
      <w:pPr>
        <w:ind w:left="9493" w:hanging="360"/>
      </w:pPr>
      <w:rPr>
        <w:rFonts w:ascii="Wingdings" w:hAnsi="Wingdings" w:hint="default"/>
      </w:rPr>
    </w:lvl>
    <w:lvl w:ilvl="6" w:tplc="04090001" w:tentative="1">
      <w:start w:val="1"/>
      <w:numFmt w:val="bullet"/>
      <w:lvlText w:val=""/>
      <w:lvlJc w:val="left"/>
      <w:pPr>
        <w:ind w:left="10213" w:hanging="360"/>
      </w:pPr>
      <w:rPr>
        <w:rFonts w:ascii="Symbol" w:hAnsi="Symbol" w:hint="default"/>
      </w:rPr>
    </w:lvl>
    <w:lvl w:ilvl="7" w:tplc="04090003" w:tentative="1">
      <w:start w:val="1"/>
      <w:numFmt w:val="bullet"/>
      <w:lvlText w:val="o"/>
      <w:lvlJc w:val="left"/>
      <w:pPr>
        <w:ind w:left="10933" w:hanging="360"/>
      </w:pPr>
      <w:rPr>
        <w:rFonts w:ascii="Courier New" w:hAnsi="Courier New" w:cs="Courier New" w:hint="default"/>
      </w:rPr>
    </w:lvl>
    <w:lvl w:ilvl="8" w:tplc="04090005" w:tentative="1">
      <w:start w:val="1"/>
      <w:numFmt w:val="bullet"/>
      <w:lvlText w:val=""/>
      <w:lvlJc w:val="left"/>
      <w:pPr>
        <w:ind w:left="11653" w:hanging="360"/>
      </w:pPr>
      <w:rPr>
        <w:rFonts w:ascii="Wingdings" w:hAnsi="Wingdings" w:hint="default"/>
      </w:rPr>
    </w:lvl>
  </w:abstractNum>
  <w:abstractNum w:abstractNumId="24" w15:restartNumberingAfterBreak="0">
    <w:nsid w:val="3C750BB5"/>
    <w:multiLevelType w:val="hybridMultilevel"/>
    <w:tmpl w:val="590ED79E"/>
    <w:lvl w:ilvl="0" w:tplc="2604CE86">
      <w:numFmt w:val="bullet"/>
      <w:lvlText w:val="–"/>
      <w:lvlJc w:val="left"/>
      <w:pPr>
        <w:ind w:left="-981" w:hanging="360"/>
      </w:pPr>
      <w:rPr>
        <w:rFonts w:ascii="Arial" w:hAnsi="Arial" w:hint="default"/>
        <w:sz w:val="22"/>
      </w:rPr>
    </w:lvl>
    <w:lvl w:ilvl="1" w:tplc="04090003">
      <w:start w:val="1"/>
      <w:numFmt w:val="bullet"/>
      <w:lvlText w:val="o"/>
      <w:lvlJc w:val="left"/>
      <w:pPr>
        <w:ind w:left="-261" w:hanging="360"/>
      </w:pPr>
      <w:rPr>
        <w:rFonts w:ascii="Courier New" w:hAnsi="Courier New" w:cs="Courier New" w:hint="default"/>
      </w:rPr>
    </w:lvl>
    <w:lvl w:ilvl="2" w:tplc="04090005" w:tentative="1">
      <w:start w:val="1"/>
      <w:numFmt w:val="bullet"/>
      <w:lvlText w:val=""/>
      <w:lvlJc w:val="left"/>
      <w:pPr>
        <w:ind w:left="459" w:hanging="360"/>
      </w:pPr>
      <w:rPr>
        <w:rFonts w:ascii="Wingdings" w:hAnsi="Wingdings" w:hint="default"/>
      </w:rPr>
    </w:lvl>
    <w:lvl w:ilvl="3" w:tplc="04090001" w:tentative="1">
      <w:start w:val="1"/>
      <w:numFmt w:val="bullet"/>
      <w:lvlText w:val=""/>
      <w:lvlJc w:val="left"/>
      <w:pPr>
        <w:ind w:left="1179" w:hanging="360"/>
      </w:pPr>
      <w:rPr>
        <w:rFonts w:ascii="Symbol" w:hAnsi="Symbol" w:hint="default"/>
      </w:rPr>
    </w:lvl>
    <w:lvl w:ilvl="4" w:tplc="04090003" w:tentative="1">
      <w:start w:val="1"/>
      <w:numFmt w:val="bullet"/>
      <w:lvlText w:val="o"/>
      <w:lvlJc w:val="left"/>
      <w:pPr>
        <w:ind w:left="1899" w:hanging="360"/>
      </w:pPr>
      <w:rPr>
        <w:rFonts w:ascii="Courier New" w:hAnsi="Courier New" w:cs="Courier New" w:hint="default"/>
      </w:rPr>
    </w:lvl>
    <w:lvl w:ilvl="5" w:tplc="04090005" w:tentative="1">
      <w:start w:val="1"/>
      <w:numFmt w:val="bullet"/>
      <w:lvlText w:val=""/>
      <w:lvlJc w:val="left"/>
      <w:pPr>
        <w:ind w:left="2619" w:hanging="360"/>
      </w:pPr>
      <w:rPr>
        <w:rFonts w:ascii="Wingdings" w:hAnsi="Wingdings" w:hint="default"/>
      </w:rPr>
    </w:lvl>
    <w:lvl w:ilvl="6" w:tplc="04090001" w:tentative="1">
      <w:start w:val="1"/>
      <w:numFmt w:val="bullet"/>
      <w:lvlText w:val=""/>
      <w:lvlJc w:val="left"/>
      <w:pPr>
        <w:ind w:left="3339" w:hanging="360"/>
      </w:pPr>
      <w:rPr>
        <w:rFonts w:ascii="Symbol" w:hAnsi="Symbol" w:hint="default"/>
      </w:rPr>
    </w:lvl>
    <w:lvl w:ilvl="7" w:tplc="04090003" w:tentative="1">
      <w:start w:val="1"/>
      <w:numFmt w:val="bullet"/>
      <w:lvlText w:val="o"/>
      <w:lvlJc w:val="left"/>
      <w:pPr>
        <w:ind w:left="4059" w:hanging="360"/>
      </w:pPr>
      <w:rPr>
        <w:rFonts w:ascii="Courier New" w:hAnsi="Courier New" w:cs="Courier New" w:hint="default"/>
      </w:rPr>
    </w:lvl>
    <w:lvl w:ilvl="8" w:tplc="04090005" w:tentative="1">
      <w:start w:val="1"/>
      <w:numFmt w:val="bullet"/>
      <w:lvlText w:val=""/>
      <w:lvlJc w:val="left"/>
      <w:pPr>
        <w:ind w:left="4779" w:hanging="360"/>
      </w:pPr>
      <w:rPr>
        <w:rFonts w:ascii="Wingdings" w:hAnsi="Wingding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9D05924"/>
    <w:multiLevelType w:val="hybridMultilevel"/>
    <w:tmpl w:val="9A58A6CE"/>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FC5E0A"/>
    <w:multiLevelType w:val="hybridMultilevel"/>
    <w:tmpl w:val="DF5EC2E4"/>
    <w:lvl w:ilvl="0" w:tplc="1FB2565E">
      <w:start w:val="1"/>
      <w:numFmt w:val="lowerRoman"/>
      <w:lvlText w:val="(%1)"/>
      <w:lvlJc w:val="left"/>
      <w:pPr>
        <w:ind w:left="6253" w:hanging="720"/>
      </w:pPr>
      <w:rPr>
        <w:rFonts w:hint="default"/>
        <w:i/>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29" w15:restartNumberingAfterBreak="0">
    <w:nsid w:val="7072063B"/>
    <w:multiLevelType w:val="hybridMultilevel"/>
    <w:tmpl w:val="902EA596"/>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FE470E"/>
    <w:multiLevelType w:val="hybridMultilevel"/>
    <w:tmpl w:val="F222CBC6"/>
    <w:lvl w:ilvl="0" w:tplc="168A23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31" w15:restartNumberingAfterBreak="0">
    <w:nsid w:val="7A29478B"/>
    <w:multiLevelType w:val="hybridMultilevel"/>
    <w:tmpl w:val="B8A0551C"/>
    <w:lvl w:ilvl="0" w:tplc="36B881F2">
      <w:start w:val="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9215BE"/>
    <w:multiLevelType w:val="hybridMultilevel"/>
    <w:tmpl w:val="3F52BA06"/>
    <w:lvl w:ilvl="0" w:tplc="7A2C82E0">
      <w:start w:val="7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5"/>
  </w:num>
  <w:num w:numId="3">
    <w:abstractNumId w:val="0"/>
  </w:num>
  <w:num w:numId="4">
    <w:abstractNumId w:val="26"/>
  </w:num>
  <w:num w:numId="5">
    <w:abstractNumId w:val="3"/>
  </w:num>
  <w:num w:numId="6">
    <w:abstractNumId w:val="16"/>
  </w:num>
  <w:num w:numId="7">
    <w:abstractNumId w:val="19"/>
  </w:num>
  <w:num w:numId="8">
    <w:abstractNumId w:val="30"/>
  </w:num>
  <w:num w:numId="9">
    <w:abstractNumId w:val="28"/>
  </w:num>
  <w:num w:numId="10">
    <w:abstractNumId w:val="8"/>
  </w:num>
  <w:num w:numId="11">
    <w:abstractNumId w:val="17"/>
  </w:num>
  <w:num w:numId="12">
    <w:abstractNumId w:val="32"/>
  </w:num>
  <w:num w:numId="13">
    <w:abstractNumId w:val="14"/>
  </w:num>
  <w:num w:numId="14">
    <w:abstractNumId w:val="29"/>
  </w:num>
  <w:num w:numId="15">
    <w:abstractNumId w:val="27"/>
  </w:num>
  <w:num w:numId="16">
    <w:abstractNumId w:val="18"/>
  </w:num>
  <w:num w:numId="17">
    <w:abstractNumId w:val="4"/>
  </w:num>
  <w:num w:numId="18">
    <w:abstractNumId w:val="21"/>
  </w:num>
  <w:num w:numId="19">
    <w:abstractNumId w:val="24"/>
  </w:num>
  <w:num w:numId="20">
    <w:abstractNumId w:val="9"/>
  </w:num>
  <w:num w:numId="21">
    <w:abstractNumId w:val="20"/>
  </w:num>
  <w:num w:numId="22">
    <w:abstractNumId w:val="6"/>
  </w:num>
  <w:num w:numId="23">
    <w:abstractNumId w:val="3"/>
    <w:lvlOverride w:ilvl="0">
      <w:startOverride w:val="3"/>
    </w:lvlOverride>
  </w:num>
  <w:num w:numId="24">
    <w:abstractNumId w:val="23"/>
  </w:num>
  <w:num w:numId="25">
    <w:abstractNumId w:val="12"/>
  </w:num>
  <w:num w:numId="26">
    <w:abstractNumId w:val="15"/>
  </w:num>
  <w:num w:numId="27">
    <w:abstractNumId w:val="1"/>
  </w:num>
  <w:num w:numId="28">
    <w:abstractNumId w:val="2"/>
  </w:num>
  <w:num w:numId="29">
    <w:abstractNumId w:val="5"/>
  </w:num>
  <w:num w:numId="30">
    <w:abstractNumId w:val="11"/>
  </w:num>
  <w:num w:numId="31">
    <w:abstractNumId w:val="31"/>
  </w:num>
  <w:num w:numId="32">
    <w:abstractNumId w:val="13"/>
  </w:num>
  <w:num w:numId="33">
    <w:abstractNumId w:val="22"/>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95"/>
    <w:rsid w:val="00002662"/>
    <w:rsid w:val="00002710"/>
    <w:rsid w:val="00002B13"/>
    <w:rsid w:val="00002F56"/>
    <w:rsid w:val="00007F08"/>
    <w:rsid w:val="000122EF"/>
    <w:rsid w:val="00023367"/>
    <w:rsid w:val="000276DA"/>
    <w:rsid w:val="00030A4C"/>
    <w:rsid w:val="00031452"/>
    <w:rsid w:val="000322B7"/>
    <w:rsid w:val="00036CDC"/>
    <w:rsid w:val="00036EB2"/>
    <w:rsid w:val="00037FEF"/>
    <w:rsid w:val="00043961"/>
    <w:rsid w:val="00043CAA"/>
    <w:rsid w:val="00046F15"/>
    <w:rsid w:val="00047054"/>
    <w:rsid w:val="000574A9"/>
    <w:rsid w:val="00075432"/>
    <w:rsid w:val="00084AC0"/>
    <w:rsid w:val="00091488"/>
    <w:rsid w:val="0009156C"/>
    <w:rsid w:val="00091CDF"/>
    <w:rsid w:val="000925E7"/>
    <w:rsid w:val="00092C37"/>
    <w:rsid w:val="000939FE"/>
    <w:rsid w:val="00094819"/>
    <w:rsid w:val="000968ED"/>
    <w:rsid w:val="00097E03"/>
    <w:rsid w:val="000A0303"/>
    <w:rsid w:val="000A090C"/>
    <w:rsid w:val="000A15C4"/>
    <w:rsid w:val="000A50DD"/>
    <w:rsid w:val="000A7146"/>
    <w:rsid w:val="000B45E1"/>
    <w:rsid w:val="000C190F"/>
    <w:rsid w:val="000C3895"/>
    <w:rsid w:val="000C38FD"/>
    <w:rsid w:val="000C4F41"/>
    <w:rsid w:val="000D06D7"/>
    <w:rsid w:val="000D27B9"/>
    <w:rsid w:val="000D4699"/>
    <w:rsid w:val="000D5BAE"/>
    <w:rsid w:val="000E1872"/>
    <w:rsid w:val="000E32C1"/>
    <w:rsid w:val="000E37F5"/>
    <w:rsid w:val="000E71D8"/>
    <w:rsid w:val="000F0083"/>
    <w:rsid w:val="000F1EBB"/>
    <w:rsid w:val="000F25CC"/>
    <w:rsid w:val="000F5E56"/>
    <w:rsid w:val="000F7ABE"/>
    <w:rsid w:val="00100154"/>
    <w:rsid w:val="001019F5"/>
    <w:rsid w:val="0010790F"/>
    <w:rsid w:val="0011188B"/>
    <w:rsid w:val="00111FF9"/>
    <w:rsid w:val="00112335"/>
    <w:rsid w:val="00112FC3"/>
    <w:rsid w:val="001132CD"/>
    <w:rsid w:val="00117964"/>
    <w:rsid w:val="0012228D"/>
    <w:rsid w:val="00123D97"/>
    <w:rsid w:val="00133A31"/>
    <w:rsid w:val="0013572C"/>
    <w:rsid w:val="001362EE"/>
    <w:rsid w:val="00136B76"/>
    <w:rsid w:val="001405F6"/>
    <w:rsid w:val="00144DF0"/>
    <w:rsid w:val="00145C7B"/>
    <w:rsid w:val="00146127"/>
    <w:rsid w:val="00150A77"/>
    <w:rsid w:val="0015155C"/>
    <w:rsid w:val="00153E69"/>
    <w:rsid w:val="001622E4"/>
    <w:rsid w:val="001651F4"/>
    <w:rsid w:val="0016693F"/>
    <w:rsid w:val="001772B6"/>
    <w:rsid w:val="00180B57"/>
    <w:rsid w:val="0018147A"/>
    <w:rsid w:val="001832A6"/>
    <w:rsid w:val="00186292"/>
    <w:rsid w:val="0019562D"/>
    <w:rsid w:val="00195841"/>
    <w:rsid w:val="001972EB"/>
    <w:rsid w:val="001A0CA9"/>
    <w:rsid w:val="001A24A6"/>
    <w:rsid w:val="001B4107"/>
    <w:rsid w:val="001B5457"/>
    <w:rsid w:val="001B6149"/>
    <w:rsid w:val="001C09F4"/>
    <w:rsid w:val="001C0C98"/>
    <w:rsid w:val="001C5EDF"/>
    <w:rsid w:val="001C7FBE"/>
    <w:rsid w:val="001D5374"/>
    <w:rsid w:val="001D5D3F"/>
    <w:rsid w:val="001E2BBC"/>
    <w:rsid w:val="001F038F"/>
    <w:rsid w:val="001F236C"/>
    <w:rsid w:val="001F3B07"/>
    <w:rsid w:val="001F3FA3"/>
    <w:rsid w:val="001F4551"/>
    <w:rsid w:val="00200BE4"/>
    <w:rsid w:val="002031CD"/>
    <w:rsid w:val="00207850"/>
    <w:rsid w:val="00210FBC"/>
    <w:rsid w:val="00211DDF"/>
    <w:rsid w:val="002133E8"/>
    <w:rsid w:val="00213D43"/>
    <w:rsid w:val="00215824"/>
    <w:rsid w:val="00215BAC"/>
    <w:rsid w:val="00216143"/>
    <w:rsid w:val="0021717F"/>
    <w:rsid w:val="00220ABA"/>
    <w:rsid w:val="00221F38"/>
    <w:rsid w:val="00222297"/>
    <w:rsid w:val="00222D72"/>
    <w:rsid w:val="002236CB"/>
    <w:rsid w:val="00223D0C"/>
    <w:rsid w:val="002256C8"/>
    <w:rsid w:val="00230A5D"/>
    <w:rsid w:val="00231ED8"/>
    <w:rsid w:val="00232E14"/>
    <w:rsid w:val="00236D3B"/>
    <w:rsid w:val="00243B94"/>
    <w:rsid w:val="00243F08"/>
    <w:rsid w:val="0024626D"/>
    <w:rsid w:val="002503EE"/>
    <w:rsid w:val="0025164C"/>
    <w:rsid w:val="00252C00"/>
    <w:rsid w:val="00252C74"/>
    <w:rsid w:val="002555D3"/>
    <w:rsid w:val="002602E3"/>
    <w:rsid w:val="002634C4"/>
    <w:rsid w:val="00264445"/>
    <w:rsid w:val="00270595"/>
    <w:rsid w:val="00270C47"/>
    <w:rsid w:val="00271231"/>
    <w:rsid w:val="00271344"/>
    <w:rsid w:val="0027216D"/>
    <w:rsid w:val="0027218F"/>
    <w:rsid w:val="002737A1"/>
    <w:rsid w:val="0028057C"/>
    <w:rsid w:val="00282A96"/>
    <w:rsid w:val="00284119"/>
    <w:rsid w:val="002870EC"/>
    <w:rsid w:val="0028752D"/>
    <w:rsid w:val="002928D3"/>
    <w:rsid w:val="002934A5"/>
    <w:rsid w:val="002945BA"/>
    <w:rsid w:val="00294F2B"/>
    <w:rsid w:val="0029660B"/>
    <w:rsid w:val="00297B67"/>
    <w:rsid w:val="00297CFB"/>
    <w:rsid w:val="002A5F21"/>
    <w:rsid w:val="002A6BEB"/>
    <w:rsid w:val="002B2198"/>
    <w:rsid w:val="002B69FF"/>
    <w:rsid w:val="002B6BD5"/>
    <w:rsid w:val="002C2986"/>
    <w:rsid w:val="002C36B0"/>
    <w:rsid w:val="002D0D3A"/>
    <w:rsid w:val="002D6659"/>
    <w:rsid w:val="002D68B0"/>
    <w:rsid w:val="002D6DEC"/>
    <w:rsid w:val="002D77D9"/>
    <w:rsid w:val="002E6840"/>
    <w:rsid w:val="002F1FE6"/>
    <w:rsid w:val="002F2CC5"/>
    <w:rsid w:val="002F39DF"/>
    <w:rsid w:val="002F4BC7"/>
    <w:rsid w:val="002F4E68"/>
    <w:rsid w:val="002F54D3"/>
    <w:rsid w:val="00305494"/>
    <w:rsid w:val="00307E01"/>
    <w:rsid w:val="00310D64"/>
    <w:rsid w:val="00312F7F"/>
    <w:rsid w:val="00313E97"/>
    <w:rsid w:val="00314E8A"/>
    <w:rsid w:val="00315B18"/>
    <w:rsid w:val="00320C58"/>
    <w:rsid w:val="00321D74"/>
    <w:rsid w:val="0032307E"/>
    <w:rsid w:val="003232E7"/>
    <w:rsid w:val="00327128"/>
    <w:rsid w:val="00330002"/>
    <w:rsid w:val="00330F7E"/>
    <w:rsid w:val="00335EA3"/>
    <w:rsid w:val="003363E2"/>
    <w:rsid w:val="00343D7E"/>
    <w:rsid w:val="003442EC"/>
    <w:rsid w:val="00351BFA"/>
    <w:rsid w:val="00353FDF"/>
    <w:rsid w:val="00354E43"/>
    <w:rsid w:val="00356267"/>
    <w:rsid w:val="0036114B"/>
    <w:rsid w:val="00361346"/>
    <w:rsid w:val="00361450"/>
    <w:rsid w:val="00365C54"/>
    <w:rsid w:val="003665D8"/>
    <w:rsid w:val="00366649"/>
    <w:rsid w:val="003673CF"/>
    <w:rsid w:val="003705FB"/>
    <w:rsid w:val="00371D09"/>
    <w:rsid w:val="00372276"/>
    <w:rsid w:val="003736C0"/>
    <w:rsid w:val="00375AE4"/>
    <w:rsid w:val="003815AD"/>
    <w:rsid w:val="003845C1"/>
    <w:rsid w:val="00386DEF"/>
    <w:rsid w:val="003905BA"/>
    <w:rsid w:val="0039077B"/>
    <w:rsid w:val="00392A82"/>
    <w:rsid w:val="00395959"/>
    <w:rsid w:val="00396FF8"/>
    <w:rsid w:val="00397196"/>
    <w:rsid w:val="003A0CBF"/>
    <w:rsid w:val="003A10FF"/>
    <w:rsid w:val="003A2B9F"/>
    <w:rsid w:val="003A6F89"/>
    <w:rsid w:val="003B0803"/>
    <w:rsid w:val="003B23AF"/>
    <w:rsid w:val="003B2D31"/>
    <w:rsid w:val="003B38C1"/>
    <w:rsid w:val="003B600B"/>
    <w:rsid w:val="003C28B8"/>
    <w:rsid w:val="003C33D1"/>
    <w:rsid w:val="003C5432"/>
    <w:rsid w:val="003C66AB"/>
    <w:rsid w:val="003D1198"/>
    <w:rsid w:val="003D299B"/>
    <w:rsid w:val="003D2C3F"/>
    <w:rsid w:val="003D4510"/>
    <w:rsid w:val="003D5B85"/>
    <w:rsid w:val="003D677E"/>
    <w:rsid w:val="003E2B67"/>
    <w:rsid w:val="003E2CED"/>
    <w:rsid w:val="003E53E6"/>
    <w:rsid w:val="003F20B7"/>
    <w:rsid w:val="003F25F3"/>
    <w:rsid w:val="003F7702"/>
    <w:rsid w:val="00403C7D"/>
    <w:rsid w:val="00404195"/>
    <w:rsid w:val="0040694D"/>
    <w:rsid w:val="00406AFC"/>
    <w:rsid w:val="0041021D"/>
    <w:rsid w:val="00410BF3"/>
    <w:rsid w:val="00414142"/>
    <w:rsid w:val="00414DE5"/>
    <w:rsid w:val="00423990"/>
    <w:rsid w:val="00423E3E"/>
    <w:rsid w:val="0042446F"/>
    <w:rsid w:val="0042623D"/>
    <w:rsid w:val="00427AF4"/>
    <w:rsid w:val="00430526"/>
    <w:rsid w:val="00430EED"/>
    <w:rsid w:val="00440F7C"/>
    <w:rsid w:val="0044305D"/>
    <w:rsid w:val="004461BC"/>
    <w:rsid w:val="004475F5"/>
    <w:rsid w:val="004542E4"/>
    <w:rsid w:val="00457952"/>
    <w:rsid w:val="004609A5"/>
    <w:rsid w:val="004647DA"/>
    <w:rsid w:val="00464AEF"/>
    <w:rsid w:val="00464C2C"/>
    <w:rsid w:val="00466427"/>
    <w:rsid w:val="00470B00"/>
    <w:rsid w:val="00470F65"/>
    <w:rsid w:val="00474062"/>
    <w:rsid w:val="00477C95"/>
    <w:rsid w:val="00477D6B"/>
    <w:rsid w:val="00483102"/>
    <w:rsid w:val="00483F4B"/>
    <w:rsid w:val="00485225"/>
    <w:rsid w:val="00487A39"/>
    <w:rsid w:val="004909BB"/>
    <w:rsid w:val="00492417"/>
    <w:rsid w:val="004946D1"/>
    <w:rsid w:val="00496B9A"/>
    <w:rsid w:val="00497AD1"/>
    <w:rsid w:val="00497AFF"/>
    <w:rsid w:val="004A5706"/>
    <w:rsid w:val="004A6037"/>
    <w:rsid w:val="004A6053"/>
    <w:rsid w:val="004A6A33"/>
    <w:rsid w:val="004A6CD5"/>
    <w:rsid w:val="004A7B53"/>
    <w:rsid w:val="004B0CED"/>
    <w:rsid w:val="004B3A8C"/>
    <w:rsid w:val="004C0818"/>
    <w:rsid w:val="004C2929"/>
    <w:rsid w:val="004C3C0B"/>
    <w:rsid w:val="004C45B3"/>
    <w:rsid w:val="004C6A23"/>
    <w:rsid w:val="004D0E48"/>
    <w:rsid w:val="004D0E6F"/>
    <w:rsid w:val="004D2296"/>
    <w:rsid w:val="004D426B"/>
    <w:rsid w:val="004D4CCB"/>
    <w:rsid w:val="004E16C0"/>
    <w:rsid w:val="004E1B95"/>
    <w:rsid w:val="004E3EF3"/>
    <w:rsid w:val="004E4179"/>
    <w:rsid w:val="004E6B5D"/>
    <w:rsid w:val="004E6BE2"/>
    <w:rsid w:val="004F0597"/>
    <w:rsid w:val="004F07A7"/>
    <w:rsid w:val="004F3853"/>
    <w:rsid w:val="004F535E"/>
    <w:rsid w:val="00500492"/>
    <w:rsid w:val="005019FF"/>
    <w:rsid w:val="00503930"/>
    <w:rsid w:val="00503DB7"/>
    <w:rsid w:val="00506579"/>
    <w:rsid w:val="0051005A"/>
    <w:rsid w:val="00512092"/>
    <w:rsid w:val="00512800"/>
    <w:rsid w:val="00517620"/>
    <w:rsid w:val="005242A8"/>
    <w:rsid w:val="0053057A"/>
    <w:rsid w:val="00531959"/>
    <w:rsid w:val="00533D0F"/>
    <w:rsid w:val="00534DFB"/>
    <w:rsid w:val="00536882"/>
    <w:rsid w:val="00536A79"/>
    <w:rsid w:val="00537ED8"/>
    <w:rsid w:val="0054150D"/>
    <w:rsid w:val="005449DE"/>
    <w:rsid w:val="0054571D"/>
    <w:rsid w:val="00545CDE"/>
    <w:rsid w:val="00551DBC"/>
    <w:rsid w:val="005524F2"/>
    <w:rsid w:val="00553A15"/>
    <w:rsid w:val="00555155"/>
    <w:rsid w:val="00560A29"/>
    <w:rsid w:val="00561173"/>
    <w:rsid w:val="005617F0"/>
    <w:rsid w:val="00561968"/>
    <w:rsid w:val="00565907"/>
    <w:rsid w:val="00566FB3"/>
    <w:rsid w:val="00567268"/>
    <w:rsid w:val="00572908"/>
    <w:rsid w:val="00573B94"/>
    <w:rsid w:val="00574923"/>
    <w:rsid w:val="00584965"/>
    <w:rsid w:val="00587BFA"/>
    <w:rsid w:val="0059082C"/>
    <w:rsid w:val="00592A83"/>
    <w:rsid w:val="00593DAD"/>
    <w:rsid w:val="00597066"/>
    <w:rsid w:val="005A142B"/>
    <w:rsid w:val="005A44C8"/>
    <w:rsid w:val="005A5BFB"/>
    <w:rsid w:val="005B05D8"/>
    <w:rsid w:val="005B3614"/>
    <w:rsid w:val="005B6B85"/>
    <w:rsid w:val="005C2E38"/>
    <w:rsid w:val="005C306B"/>
    <w:rsid w:val="005C479F"/>
    <w:rsid w:val="005C5586"/>
    <w:rsid w:val="005C6649"/>
    <w:rsid w:val="005D06A4"/>
    <w:rsid w:val="005D0947"/>
    <w:rsid w:val="005D09FB"/>
    <w:rsid w:val="005D18D1"/>
    <w:rsid w:val="005D1971"/>
    <w:rsid w:val="005D2757"/>
    <w:rsid w:val="005D377A"/>
    <w:rsid w:val="005E633F"/>
    <w:rsid w:val="005E6F02"/>
    <w:rsid w:val="005E7065"/>
    <w:rsid w:val="005E7E8A"/>
    <w:rsid w:val="005F1C73"/>
    <w:rsid w:val="005F1C7E"/>
    <w:rsid w:val="005F2005"/>
    <w:rsid w:val="005F21F0"/>
    <w:rsid w:val="005F3B53"/>
    <w:rsid w:val="005F7350"/>
    <w:rsid w:val="00600ED9"/>
    <w:rsid w:val="00601D4D"/>
    <w:rsid w:val="0060234D"/>
    <w:rsid w:val="006028B7"/>
    <w:rsid w:val="006041E7"/>
    <w:rsid w:val="00604DB3"/>
    <w:rsid w:val="00605827"/>
    <w:rsid w:val="006063FF"/>
    <w:rsid w:val="0061119A"/>
    <w:rsid w:val="006143EB"/>
    <w:rsid w:val="00614446"/>
    <w:rsid w:val="00620918"/>
    <w:rsid w:val="00621F35"/>
    <w:rsid w:val="00622E7E"/>
    <w:rsid w:val="00623EFA"/>
    <w:rsid w:val="00624AD3"/>
    <w:rsid w:val="00624C41"/>
    <w:rsid w:val="00625803"/>
    <w:rsid w:val="006305A8"/>
    <w:rsid w:val="0063435B"/>
    <w:rsid w:val="00635C67"/>
    <w:rsid w:val="00637FA8"/>
    <w:rsid w:val="00646050"/>
    <w:rsid w:val="00646072"/>
    <w:rsid w:val="00647695"/>
    <w:rsid w:val="00647763"/>
    <w:rsid w:val="00652BD2"/>
    <w:rsid w:val="00653500"/>
    <w:rsid w:val="00655E49"/>
    <w:rsid w:val="00657A04"/>
    <w:rsid w:val="0066025D"/>
    <w:rsid w:val="0066494E"/>
    <w:rsid w:val="00665557"/>
    <w:rsid w:val="00670C1D"/>
    <w:rsid w:val="00670D25"/>
    <w:rsid w:val="006713CA"/>
    <w:rsid w:val="00671AFD"/>
    <w:rsid w:val="00673CBF"/>
    <w:rsid w:val="00674F72"/>
    <w:rsid w:val="00676C5C"/>
    <w:rsid w:val="006800C2"/>
    <w:rsid w:val="00681884"/>
    <w:rsid w:val="00682871"/>
    <w:rsid w:val="00684CFB"/>
    <w:rsid w:val="00684F5C"/>
    <w:rsid w:val="00687026"/>
    <w:rsid w:val="006877BE"/>
    <w:rsid w:val="006942D8"/>
    <w:rsid w:val="006A0793"/>
    <w:rsid w:val="006A0931"/>
    <w:rsid w:val="006A3ADE"/>
    <w:rsid w:val="006A6546"/>
    <w:rsid w:val="006A782E"/>
    <w:rsid w:val="006A7903"/>
    <w:rsid w:val="006A7F7B"/>
    <w:rsid w:val="006B0C4C"/>
    <w:rsid w:val="006B3497"/>
    <w:rsid w:val="006C242B"/>
    <w:rsid w:val="006C38FF"/>
    <w:rsid w:val="006D12FA"/>
    <w:rsid w:val="006D1A0B"/>
    <w:rsid w:val="006D2CE4"/>
    <w:rsid w:val="006E3CD4"/>
    <w:rsid w:val="006E6D96"/>
    <w:rsid w:val="006E6FA7"/>
    <w:rsid w:val="006F06C5"/>
    <w:rsid w:val="006F36DA"/>
    <w:rsid w:val="006F790D"/>
    <w:rsid w:val="007101C9"/>
    <w:rsid w:val="0071084A"/>
    <w:rsid w:val="007113B0"/>
    <w:rsid w:val="0071291E"/>
    <w:rsid w:val="0071343D"/>
    <w:rsid w:val="0071387D"/>
    <w:rsid w:val="0071395A"/>
    <w:rsid w:val="00714E8A"/>
    <w:rsid w:val="00716150"/>
    <w:rsid w:val="007174A0"/>
    <w:rsid w:val="00722E07"/>
    <w:rsid w:val="00724AE4"/>
    <w:rsid w:val="007252A1"/>
    <w:rsid w:val="00735D69"/>
    <w:rsid w:val="00743D2F"/>
    <w:rsid w:val="00744423"/>
    <w:rsid w:val="00752F91"/>
    <w:rsid w:val="00754163"/>
    <w:rsid w:val="00756280"/>
    <w:rsid w:val="00756A22"/>
    <w:rsid w:val="0076410F"/>
    <w:rsid w:val="007647C9"/>
    <w:rsid w:val="00780959"/>
    <w:rsid w:val="00780DD1"/>
    <w:rsid w:val="00782B90"/>
    <w:rsid w:val="00786763"/>
    <w:rsid w:val="00790BC6"/>
    <w:rsid w:val="007A0AE4"/>
    <w:rsid w:val="007A2CD5"/>
    <w:rsid w:val="007A2F63"/>
    <w:rsid w:val="007A41D4"/>
    <w:rsid w:val="007B1406"/>
    <w:rsid w:val="007B2CE6"/>
    <w:rsid w:val="007B5975"/>
    <w:rsid w:val="007B5D69"/>
    <w:rsid w:val="007C05BA"/>
    <w:rsid w:val="007C0E00"/>
    <w:rsid w:val="007C21A5"/>
    <w:rsid w:val="007C3BDF"/>
    <w:rsid w:val="007C547D"/>
    <w:rsid w:val="007C5D3D"/>
    <w:rsid w:val="007C6425"/>
    <w:rsid w:val="007C6C3C"/>
    <w:rsid w:val="007D1613"/>
    <w:rsid w:val="007D2463"/>
    <w:rsid w:val="007D2F49"/>
    <w:rsid w:val="007D3471"/>
    <w:rsid w:val="007D3F08"/>
    <w:rsid w:val="007D6151"/>
    <w:rsid w:val="007D65F7"/>
    <w:rsid w:val="007E035D"/>
    <w:rsid w:val="007E168B"/>
    <w:rsid w:val="007E1EF8"/>
    <w:rsid w:val="007E575D"/>
    <w:rsid w:val="007E6D12"/>
    <w:rsid w:val="007E7F07"/>
    <w:rsid w:val="007F3BFC"/>
    <w:rsid w:val="007F706B"/>
    <w:rsid w:val="007F72FE"/>
    <w:rsid w:val="00804474"/>
    <w:rsid w:val="008101FF"/>
    <w:rsid w:val="00813A34"/>
    <w:rsid w:val="00813F49"/>
    <w:rsid w:val="00816D05"/>
    <w:rsid w:val="00817F4C"/>
    <w:rsid w:val="00822D51"/>
    <w:rsid w:val="008246A8"/>
    <w:rsid w:val="008256E7"/>
    <w:rsid w:val="0082604D"/>
    <w:rsid w:val="008266D1"/>
    <w:rsid w:val="00827037"/>
    <w:rsid w:val="00834CBC"/>
    <w:rsid w:val="008356AB"/>
    <w:rsid w:val="00840CDD"/>
    <w:rsid w:val="008410F9"/>
    <w:rsid w:val="00842850"/>
    <w:rsid w:val="008461EA"/>
    <w:rsid w:val="008478C3"/>
    <w:rsid w:val="00856D08"/>
    <w:rsid w:val="0086008D"/>
    <w:rsid w:val="00860CA3"/>
    <w:rsid w:val="00861FFF"/>
    <w:rsid w:val="0086299D"/>
    <w:rsid w:val="00864755"/>
    <w:rsid w:val="00870EED"/>
    <w:rsid w:val="0087315D"/>
    <w:rsid w:val="00874942"/>
    <w:rsid w:val="00874FF7"/>
    <w:rsid w:val="00877058"/>
    <w:rsid w:val="00880F4F"/>
    <w:rsid w:val="00881A09"/>
    <w:rsid w:val="0088502C"/>
    <w:rsid w:val="008875C6"/>
    <w:rsid w:val="008926D9"/>
    <w:rsid w:val="00896D81"/>
    <w:rsid w:val="008A2629"/>
    <w:rsid w:val="008A32C3"/>
    <w:rsid w:val="008A3878"/>
    <w:rsid w:val="008A51E4"/>
    <w:rsid w:val="008A7A8A"/>
    <w:rsid w:val="008B2CC1"/>
    <w:rsid w:val="008B60B2"/>
    <w:rsid w:val="008B6B36"/>
    <w:rsid w:val="008C2131"/>
    <w:rsid w:val="008C2880"/>
    <w:rsid w:val="008C40F6"/>
    <w:rsid w:val="008D1AC1"/>
    <w:rsid w:val="008D37FF"/>
    <w:rsid w:val="008D64BE"/>
    <w:rsid w:val="008E0330"/>
    <w:rsid w:val="008E0659"/>
    <w:rsid w:val="008E1C05"/>
    <w:rsid w:val="008F1086"/>
    <w:rsid w:val="008F22AA"/>
    <w:rsid w:val="008F3415"/>
    <w:rsid w:val="0090061A"/>
    <w:rsid w:val="00900B80"/>
    <w:rsid w:val="00901772"/>
    <w:rsid w:val="009021A6"/>
    <w:rsid w:val="009037E5"/>
    <w:rsid w:val="0090731E"/>
    <w:rsid w:val="00912A90"/>
    <w:rsid w:val="009142B1"/>
    <w:rsid w:val="00914595"/>
    <w:rsid w:val="00916EE2"/>
    <w:rsid w:val="00920AB8"/>
    <w:rsid w:val="0092138F"/>
    <w:rsid w:val="009236D9"/>
    <w:rsid w:val="00923A92"/>
    <w:rsid w:val="00923ED2"/>
    <w:rsid w:val="009248C8"/>
    <w:rsid w:val="00924FE4"/>
    <w:rsid w:val="009301E6"/>
    <w:rsid w:val="009319FF"/>
    <w:rsid w:val="00932C36"/>
    <w:rsid w:val="00937991"/>
    <w:rsid w:val="00940200"/>
    <w:rsid w:val="00940BEB"/>
    <w:rsid w:val="00941DA8"/>
    <w:rsid w:val="00943EAC"/>
    <w:rsid w:val="00947F15"/>
    <w:rsid w:val="0096165A"/>
    <w:rsid w:val="00962EF2"/>
    <w:rsid w:val="00963025"/>
    <w:rsid w:val="00963853"/>
    <w:rsid w:val="0096451E"/>
    <w:rsid w:val="00966A22"/>
    <w:rsid w:val="0096722F"/>
    <w:rsid w:val="009724ED"/>
    <w:rsid w:val="00973DB2"/>
    <w:rsid w:val="00974B3E"/>
    <w:rsid w:val="009804A8"/>
    <w:rsid w:val="00980843"/>
    <w:rsid w:val="009811D5"/>
    <w:rsid w:val="009874A4"/>
    <w:rsid w:val="00991C6E"/>
    <w:rsid w:val="0099674C"/>
    <w:rsid w:val="00996F03"/>
    <w:rsid w:val="009A002B"/>
    <w:rsid w:val="009A2C64"/>
    <w:rsid w:val="009A3307"/>
    <w:rsid w:val="009A6B78"/>
    <w:rsid w:val="009A6E26"/>
    <w:rsid w:val="009B45E7"/>
    <w:rsid w:val="009B6AAB"/>
    <w:rsid w:val="009B71ED"/>
    <w:rsid w:val="009C12FE"/>
    <w:rsid w:val="009C3A01"/>
    <w:rsid w:val="009C5791"/>
    <w:rsid w:val="009C637C"/>
    <w:rsid w:val="009D14A3"/>
    <w:rsid w:val="009D46A3"/>
    <w:rsid w:val="009D56DB"/>
    <w:rsid w:val="009D68B6"/>
    <w:rsid w:val="009D6BAB"/>
    <w:rsid w:val="009E0904"/>
    <w:rsid w:val="009E0E5F"/>
    <w:rsid w:val="009E1156"/>
    <w:rsid w:val="009E2791"/>
    <w:rsid w:val="009E3F6F"/>
    <w:rsid w:val="009F04AA"/>
    <w:rsid w:val="009F17B1"/>
    <w:rsid w:val="009F45FE"/>
    <w:rsid w:val="009F499F"/>
    <w:rsid w:val="009F4CF4"/>
    <w:rsid w:val="00A04566"/>
    <w:rsid w:val="00A0526D"/>
    <w:rsid w:val="00A103E2"/>
    <w:rsid w:val="00A2177F"/>
    <w:rsid w:val="00A23340"/>
    <w:rsid w:val="00A23E6E"/>
    <w:rsid w:val="00A246B3"/>
    <w:rsid w:val="00A255AF"/>
    <w:rsid w:val="00A25CE4"/>
    <w:rsid w:val="00A27475"/>
    <w:rsid w:val="00A32A96"/>
    <w:rsid w:val="00A4002C"/>
    <w:rsid w:val="00A422FE"/>
    <w:rsid w:val="00A42DAF"/>
    <w:rsid w:val="00A43D38"/>
    <w:rsid w:val="00A45BD8"/>
    <w:rsid w:val="00A478C4"/>
    <w:rsid w:val="00A52B0A"/>
    <w:rsid w:val="00A56147"/>
    <w:rsid w:val="00A57BEB"/>
    <w:rsid w:val="00A62192"/>
    <w:rsid w:val="00A63015"/>
    <w:rsid w:val="00A631A3"/>
    <w:rsid w:val="00A6558D"/>
    <w:rsid w:val="00A6673C"/>
    <w:rsid w:val="00A66A5E"/>
    <w:rsid w:val="00A67B6C"/>
    <w:rsid w:val="00A67BA2"/>
    <w:rsid w:val="00A70C88"/>
    <w:rsid w:val="00A70CFD"/>
    <w:rsid w:val="00A739D1"/>
    <w:rsid w:val="00A830C2"/>
    <w:rsid w:val="00A83F8C"/>
    <w:rsid w:val="00A84712"/>
    <w:rsid w:val="00A84C13"/>
    <w:rsid w:val="00A85B1E"/>
    <w:rsid w:val="00A869B7"/>
    <w:rsid w:val="00A90F8D"/>
    <w:rsid w:val="00A9139E"/>
    <w:rsid w:val="00A95063"/>
    <w:rsid w:val="00A971DD"/>
    <w:rsid w:val="00AA1AE7"/>
    <w:rsid w:val="00AA7A76"/>
    <w:rsid w:val="00AB5D45"/>
    <w:rsid w:val="00AB693E"/>
    <w:rsid w:val="00AB73EB"/>
    <w:rsid w:val="00AC205C"/>
    <w:rsid w:val="00AC54CE"/>
    <w:rsid w:val="00AC57D4"/>
    <w:rsid w:val="00AC5C85"/>
    <w:rsid w:val="00AD5F99"/>
    <w:rsid w:val="00AD6BA7"/>
    <w:rsid w:val="00AD7131"/>
    <w:rsid w:val="00AE212F"/>
    <w:rsid w:val="00AE2400"/>
    <w:rsid w:val="00AE2E84"/>
    <w:rsid w:val="00AE3CF2"/>
    <w:rsid w:val="00AF0A6B"/>
    <w:rsid w:val="00AF394F"/>
    <w:rsid w:val="00AF740C"/>
    <w:rsid w:val="00B004E1"/>
    <w:rsid w:val="00B00AC9"/>
    <w:rsid w:val="00B0222C"/>
    <w:rsid w:val="00B03DE0"/>
    <w:rsid w:val="00B05A69"/>
    <w:rsid w:val="00B1555F"/>
    <w:rsid w:val="00B1572C"/>
    <w:rsid w:val="00B2033B"/>
    <w:rsid w:val="00B22637"/>
    <w:rsid w:val="00B22786"/>
    <w:rsid w:val="00B23A55"/>
    <w:rsid w:val="00B24B3C"/>
    <w:rsid w:val="00B25919"/>
    <w:rsid w:val="00B270CD"/>
    <w:rsid w:val="00B31227"/>
    <w:rsid w:val="00B33332"/>
    <w:rsid w:val="00B456B8"/>
    <w:rsid w:val="00B467D1"/>
    <w:rsid w:val="00B467D9"/>
    <w:rsid w:val="00B47F83"/>
    <w:rsid w:val="00B52DD0"/>
    <w:rsid w:val="00B52FBA"/>
    <w:rsid w:val="00B532B4"/>
    <w:rsid w:val="00B53B80"/>
    <w:rsid w:val="00B634DA"/>
    <w:rsid w:val="00B63720"/>
    <w:rsid w:val="00B640ED"/>
    <w:rsid w:val="00B70B9F"/>
    <w:rsid w:val="00B7115A"/>
    <w:rsid w:val="00B71C4B"/>
    <w:rsid w:val="00B72E49"/>
    <w:rsid w:val="00B76501"/>
    <w:rsid w:val="00B807A2"/>
    <w:rsid w:val="00B82420"/>
    <w:rsid w:val="00B8384B"/>
    <w:rsid w:val="00B86D41"/>
    <w:rsid w:val="00B912A1"/>
    <w:rsid w:val="00B91E8E"/>
    <w:rsid w:val="00B96974"/>
    <w:rsid w:val="00B969EA"/>
    <w:rsid w:val="00B9734B"/>
    <w:rsid w:val="00B978B0"/>
    <w:rsid w:val="00BB1A96"/>
    <w:rsid w:val="00BB474B"/>
    <w:rsid w:val="00BB5A7E"/>
    <w:rsid w:val="00BB5DC6"/>
    <w:rsid w:val="00BB5E8D"/>
    <w:rsid w:val="00BB725E"/>
    <w:rsid w:val="00BB7B6C"/>
    <w:rsid w:val="00BC0198"/>
    <w:rsid w:val="00BC0E85"/>
    <w:rsid w:val="00BC4326"/>
    <w:rsid w:val="00BC48B7"/>
    <w:rsid w:val="00BC57E9"/>
    <w:rsid w:val="00BD3EEA"/>
    <w:rsid w:val="00BD7157"/>
    <w:rsid w:val="00BE58A4"/>
    <w:rsid w:val="00BE609E"/>
    <w:rsid w:val="00BE6DDD"/>
    <w:rsid w:val="00BF0DA5"/>
    <w:rsid w:val="00BF3939"/>
    <w:rsid w:val="00C00338"/>
    <w:rsid w:val="00C03030"/>
    <w:rsid w:val="00C05D18"/>
    <w:rsid w:val="00C10477"/>
    <w:rsid w:val="00C11BFE"/>
    <w:rsid w:val="00C13DF7"/>
    <w:rsid w:val="00C14A39"/>
    <w:rsid w:val="00C2094C"/>
    <w:rsid w:val="00C30F60"/>
    <w:rsid w:val="00C31BB2"/>
    <w:rsid w:val="00C32520"/>
    <w:rsid w:val="00C33551"/>
    <w:rsid w:val="00C3538C"/>
    <w:rsid w:val="00C44E43"/>
    <w:rsid w:val="00C512C8"/>
    <w:rsid w:val="00C51317"/>
    <w:rsid w:val="00C52BF6"/>
    <w:rsid w:val="00C5320A"/>
    <w:rsid w:val="00C55161"/>
    <w:rsid w:val="00C552E7"/>
    <w:rsid w:val="00C554D5"/>
    <w:rsid w:val="00C57022"/>
    <w:rsid w:val="00C6022B"/>
    <w:rsid w:val="00C662BD"/>
    <w:rsid w:val="00C6778D"/>
    <w:rsid w:val="00C70A99"/>
    <w:rsid w:val="00C72B7C"/>
    <w:rsid w:val="00C747FE"/>
    <w:rsid w:val="00C7480E"/>
    <w:rsid w:val="00C75D7C"/>
    <w:rsid w:val="00C779B4"/>
    <w:rsid w:val="00C77AA7"/>
    <w:rsid w:val="00C83EAE"/>
    <w:rsid w:val="00C90A9B"/>
    <w:rsid w:val="00C94210"/>
    <w:rsid w:val="00C96F77"/>
    <w:rsid w:val="00CA134E"/>
    <w:rsid w:val="00CA278B"/>
    <w:rsid w:val="00CA3E48"/>
    <w:rsid w:val="00CA4B03"/>
    <w:rsid w:val="00CA66D2"/>
    <w:rsid w:val="00CA6930"/>
    <w:rsid w:val="00CB0867"/>
    <w:rsid w:val="00CB1337"/>
    <w:rsid w:val="00CB52C7"/>
    <w:rsid w:val="00CC0472"/>
    <w:rsid w:val="00CC1DAB"/>
    <w:rsid w:val="00CC314C"/>
    <w:rsid w:val="00CC406D"/>
    <w:rsid w:val="00CC5501"/>
    <w:rsid w:val="00CC7BEF"/>
    <w:rsid w:val="00CD02A6"/>
    <w:rsid w:val="00CD0569"/>
    <w:rsid w:val="00CD1095"/>
    <w:rsid w:val="00CD198F"/>
    <w:rsid w:val="00CD737C"/>
    <w:rsid w:val="00CE1399"/>
    <w:rsid w:val="00CE15F8"/>
    <w:rsid w:val="00CE1DC7"/>
    <w:rsid w:val="00CE2680"/>
    <w:rsid w:val="00CE2865"/>
    <w:rsid w:val="00CE4D7B"/>
    <w:rsid w:val="00CE6AD0"/>
    <w:rsid w:val="00CF0D3B"/>
    <w:rsid w:val="00CF7724"/>
    <w:rsid w:val="00D00209"/>
    <w:rsid w:val="00D0081B"/>
    <w:rsid w:val="00D03DD8"/>
    <w:rsid w:val="00D048FD"/>
    <w:rsid w:val="00D1145F"/>
    <w:rsid w:val="00D12CA2"/>
    <w:rsid w:val="00D133BB"/>
    <w:rsid w:val="00D1427B"/>
    <w:rsid w:val="00D14BDA"/>
    <w:rsid w:val="00D17549"/>
    <w:rsid w:val="00D177A6"/>
    <w:rsid w:val="00D1792B"/>
    <w:rsid w:val="00D17AFD"/>
    <w:rsid w:val="00D20D9C"/>
    <w:rsid w:val="00D2274D"/>
    <w:rsid w:val="00D23C8A"/>
    <w:rsid w:val="00D25439"/>
    <w:rsid w:val="00D27441"/>
    <w:rsid w:val="00D3063D"/>
    <w:rsid w:val="00D4430B"/>
    <w:rsid w:val="00D45252"/>
    <w:rsid w:val="00D46415"/>
    <w:rsid w:val="00D47349"/>
    <w:rsid w:val="00D502FC"/>
    <w:rsid w:val="00D50E95"/>
    <w:rsid w:val="00D50FC9"/>
    <w:rsid w:val="00D62433"/>
    <w:rsid w:val="00D62CF6"/>
    <w:rsid w:val="00D64DC8"/>
    <w:rsid w:val="00D663A3"/>
    <w:rsid w:val="00D67475"/>
    <w:rsid w:val="00D70E38"/>
    <w:rsid w:val="00D71B4D"/>
    <w:rsid w:val="00D81265"/>
    <w:rsid w:val="00D81873"/>
    <w:rsid w:val="00D85DB6"/>
    <w:rsid w:val="00D8629A"/>
    <w:rsid w:val="00D91233"/>
    <w:rsid w:val="00D916BA"/>
    <w:rsid w:val="00D92F3C"/>
    <w:rsid w:val="00D9340D"/>
    <w:rsid w:val="00D93D55"/>
    <w:rsid w:val="00D93F29"/>
    <w:rsid w:val="00D95A93"/>
    <w:rsid w:val="00D9701E"/>
    <w:rsid w:val="00D97464"/>
    <w:rsid w:val="00DA378E"/>
    <w:rsid w:val="00DA3C68"/>
    <w:rsid w:val="00DC0174"/>
    <w:rsid w:val="00DC1782"/>
    <w:rsid w:val="00DC2080"/>
    <w:rsid w:val="00DC2780"/>
    <w:rsid w:val="00DC4268"/>
    <w:rsid w:val="00DC441F"/>
    <w:rsid w:val="00DE21FD"/>
    <w:rsid w:val="00DE2368"/>
    <w:rsid w:val="00DE2CA0"/>
    <w:rsid w:val="00DE5028"/>
    <w:rsid w:val="00DE63C2"/>
    <w:rsid w:val="00DE793B"/>
    <w:rsid w:val="00DF63E7"/>
    <w:rsid w:val="00DF70C2"/>
    <w:rsid w:val="00DF7717"/>
    <w:rsid w:val="00E00D88"/>
    <w:rsid w:val="00E04518"/>
    <w:rsid w:val="00E04CDE"/>
    <w:rsid w:val="00E10C01"/>
    <w:rsid w:val="00E10EA5"/>
    <w:rsid w:val="00E15F04"/>
    <w:rsid w:val="00E16847"/>
    <w:rsid w:val="00E239BC"/>
    <w:rsid w:val="00E245CF"/>
    <w:rsid w:val="00E335FE"/>
    <w:rsid w:val="00E34924"/>
    <w:rsid w:val="00E35DC8"/>
    <w:rsid w:val="00E434E7"/>
    <w:rsid w:val="00E44AFE"/>
    <w:rsid w:val="00E44BA5"/>
    <w:rsid w:val="00E46E1C"/>
    <w:rsid w:val="00E5238C"/>
    <w:rsid w:val="00E52AFC"/>
    <w:rsid w:val="00E71197"/>
    <w:rsid w:val="00E72E5D"/>
    <w:rsid w:val="00E76523"/>
    <w:rsid w:val="00E80B06"/>
    <w:rsid w:val="00E80E26"/>
    <w:rsid w:val="00E826AE"/>
    <w:rsid w:val="00E827B2"/>
    <w:rsid w:val="00E83108"/>
    <w:rsid w:val="00E84E33"/>
    <w:rsid w:val="00E856D7"/>
    <w:rsid w:val="00E85987"/>
    <w:rsid w:val="00E86FA5"/>
    <w:rsid w:val="00E8783B"/>
    <w:rsid w:val="00E92AE4"/>
    <w:rsid w:val="00E96B29"/>
    <w:rsid w:val="00E96FBF"/>
    <w:rsid w:val="00EA0C00"/>
    <w:rsid w:val="00EA3EF0"/>
    <w:rsid w:val="00EB005E"/>
    <w:rsid w:val="00EB117B"/>
    <w:rsid w:val="00EB1AED"/>
    <w:rsid w:val="00EB296D"/>
    <w:rsid w:val="00EB2D9E"/>
    <w:rsid w:val="00EB71F3"/>
    <w:rsid w:val="00EC2C2C"/>
    <w:rsid w:val="00EC4E49"/>
    <w:rsid w:val="00ED06A5"/>
    <w:rsid w:val="00ED11E6"/>
    <w:rsid w:val="00ED12BE"/>
    <w:rsid w:val="00ED4C1B"/>
    <w:rsid w:val="00ED6723"/>
    <w:rsid w:val="00ED6B8E"/>
    <w:rsid w:val="00ED763D"/>
    <w:rsid w:val="00ED77FB"/>
    <w:rsid w:val="00ED7ED8"/>
    <w:rsid w:val="00EE1CE7"/>
    <w:rsid w:val="00EE45FA"/>
    <w:rsid w:val="00EE4E62"/>
    <w:rsid w:val="00EE4F36"/>
    <w:rsid w:val="00EF0732"/>
    <w:rsid w:val="00EF3404"/>
    <w:rsid w:val="00EF5E8D"/>
    <w:rsid w:val="00EF617B"/>
    <w:rsid w:val="00F0093A"/>
    <w:rsid w:val="00F00BAF"/>
    <w:rsid w:val="00F10B41"/>
    <w:rsid w:val="00F1294C"/>
    <w:rsid w:val="00F159F4"/>
    <w:rsid w:val="00F17989"/>
    <w:rsid w:val="00F23901"/>
    <w:rsid w:val="00F23F46"/>
    <w:rsid w:val="00F25FAD"/>
    <w:rsid w:val="00F31D68"/>
    <w:rsid w:val="00F325DB"/>
    <w:rsid w:val="00F32973"/>
    <w:rsid w:val="00F36465"/>
    <w:rsid w:val="00F4229D"/>
    <w:rsid w:val="00F461A8"/>
    <w:rsid w:val="00F52477"/>
    <w:rsid w:val="00F5629C"/>
    <w:rsid w:val="00F64F97"/>
    <w:rsid w:val="00F657CF"/>
    <w:rsid w:val="00F66152"/>
    <w:rsid w:val="00F66A68"/>
    <w:rsid w:val="00F710DB"/>
    <w:rsid w:val="00F716B1"/>
    <w:rsid w:val="00F7372C"/>
    <w:rsid w:val="00F73FBC"/>
    <w:rsid w:val="00F7677B"/>
    <w:rsid w:val="00F81130"/>
    <w:rsid w:val="00F82506"/>
    <w:rsid w:val="00F848C8"/>
    <w:rsid w:val="00F853D8"/>
    <w:rsid w:val="00F87F22"/>
    <w:rsid w:val="00F91DAF"/>
    <w:rsid w:val="00F934DD"/>
    <w:rsid w:val="00F956FA"/>
    <w:rsid w:val="00FA1E9B"/>
    <w:rsid w:val="00FA2983"/>
    <w:rsid w:val="00FA37FD"/>
    <w:rsid w:val="00FA66AF"/>
    <w:rsid w:val="00FA7E5C"/>
    <w:rsid w:val="00FB0FFB"/>
    <w:rsid w:val="00FB3155"/>
    <w:rsid w:val="00FB4D0B"/>
    <w:rsid w:val="00FB71F4"/>
    <w:rsid w:val="00FC1BB4"/>
    <w:rsid w:val="00FC23B3"/>
    <w:rsid w:val="00FC488A"/>
    <w:rsid w:val="00FC53A7"/>
    <w:rsid w:val="00FC7684"/>
    <w:rsid w:val="00FD4E61"/>
    <w:rsid w:val="00FD702B"/>
    <w:rsid w:val="00FD7089"/>
    <w:rsid w:val="00FE0C39"/>
    <w:rsid w:val="00FE6B92"/>
    <w:rsid w:val="00FF040C"/>
    <w:rsid w:val="00FF3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FA39EB6"/>
  <w15:docId w15:val="{45DFEC31-3B42-4159-B7EC-D3A1FABE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7E035D"/>
    <w:pPr>
      <w:keepNext/>
      <w:spacing w:before="240" w:after="240"/>
      <w:outlineLvl w:val="0"/>
    </w:pPr>
    <w:rPr>
      <w:b/>
      <w:bCs/>
      <w:caps/>
      <w:kern w:val="32"/>
      <w:szCs w:val="32"/>
    </w:rPr>
  </w:style>
  <w:style w:type="paragraph" w:styleId="Heading2">
    <w:name w:val="heading 2"/>
    <w:basedOn w:val="Normal"/>
    <w:next w:val="Normal"/>
    <w:link w:val="Heading2Char"/>
    <w:qFormat/>
    <w:rsid w:val="007E035D"/>
    <w:pPr>
      <w:keepNext/>
      <w:spacing w:before="240" w:after="240"/>
      <w:outlineLvl w:val="1"/>
    </w:pPr>
    <w:rPr>
      <w:bCs/>
      <w:iCs/>
      <w:caps/>
      <w:szCs w:val="28"/>
    </w:rPr>
  </w:style>
  <w:style w:type="paragraph" w:styleId="Heading3">
    <w:name w:val="heading 3"/>
    <w:basedOn w:val="Normal"/>
    <w:next w:val="Normal"/>
    <w:link w:val="Heading3Char"/>
    <w:qFormat/>
    <w:rsid w:val="00B978B0"/>
    <w:pPr>
      <w:keepNext/>
      <w:spacing w:before="480" w:after="240"/>
      <w:outlineLvl w:val="2"/>
    </w:pPr>
    <w:rPr>
      <w:bCs/>
      <w:szCs w:val="26"/>
      <w:u w:val="single"/>
    </w:rPr>
  </w:style>
  <w:style w:type="paragraph" w:styleId="Heading4">
    <w:name w:val="heading 4"/>
    <w:basedOn w:val="Normal"/>
    <w:next w:val="Normal"/>
    <w:qFormat/>
    <w:rsid w:val="00E34924"/>
    <w:pPr>
      <w:keepNext/>
      <w:spacing w:before="480" w:after="240"/>
      <w:outlineLvl w:val="3"/>
    </w:pPr>
    <w:rPr>
      <w:bCs/>
      <w:i/>
      <w:szCs w:val="28"/>
    </w:rPr>
  </w:style>
  <w:style w:type="paragraph" w:styleId="Heading5">
    <w:name w:val="heading 5"/>
    <w:basedOn w:val="Normal"/>
    <w:next w:val="Normal"/>
    <w:link w:val="Heading5Char"/>
    <w:qFormat/>
    <w:rsid w:val="009E0904"/>
    <w:pPr>
      <w:outlineLvl w:val="4"/>
    </w:pPr>
    <w:rPr>
      <w:rFonts w:eastAsia="Times New Roman" w:cs="Times New Roman"/>
      <w:lang w:eastAsia="en-US"/>
    </w:rPr>
  </w:style>
  <w:style w:type="paragraph" w:styleId="Heading6">
    <w:name w:val="heading 6"/>
    <w:basedOn w:val="Normal"/>
    <w:next w:val="Normal"/>
    <w:link w:val="Heading6Char"/>
    <w:qFormat/>
    <w:rsid w:val="009E0904"/>
    <w:pPr>
      <w:outlineLvl w:val="5"/>
    </w:pPr>
    <w:rPr>
      <w:rFonts w:eastAsia="Times New Roman" w:cs="Times New Roman"/>
      <w:lang w:eastAsia="en-US"/>
    </w:rPr>
  </w:style>
  <w:style w:type="paragraph" w:styleId="Heading7">
    <w:name w:val="heading 7"/>
    <w:basedOn w:val="Normal"/>
    <w:next w:val="Normal"/>
    <w:link w:val="Heading7Char"/>
    <w:qFormat/>
    <w:rsid w:val="009E0904"/>
    <w:pPr>
      <w:keepNext/>
      <w:keepLines/>
      <w:spacing w:before="80" w:after="60"/>
      <w:outlineLvl w:val="6"/>
    </w:pPr>
    <w:rPr>
      <w:rFonts w:eastAsia="Times New Roman" w:cs="Times New Roman"/>
      <w:b/>
      <w:kern w:val="28"/>
      <w:sz w:val="20"/>
      <w:lang w:eastAsia="en-US"/>
    </w:rPr>
  </w:style>
  <w:style w:type="paragraph" w:styleId="Heading8">
    <w:name w:val="heading 8"/>
    <w:basedOn w:val="Normal"/>
    <w:next w:val="Normal"/>
    <w:link w:val="Heading8Char"/>
    <w:qFormat/>
    <w:rsid w:val="009E0904"/>
    <w:pPr>
      <w:keepNext/>
      <w:keepLines/>
      <w:spacing w:before="80" w:after="60"/>
      <w:outlineLvl w:val="7"/>
    </w:pPr>
    <w:rPr>
      <w:rFonts w:eastAsia="Times New Roman" w:cs="Times New Roman"/>
      <w:i/>
      <w:kern w:val="28"/>
      <w:sz w:val="20"/>
      <w:lang w:eastAsia="en-US"/>
    </w:rPr>
  </w:style>
  <w:style w:type="paragraph" w:styleId="Heading9">
    <w:name w:val="heading 9"/>
    <w:basedOn w:val="Normal"/>
    <w:next w:val="Normal"/>
    <w:link w:val="Heading9Char"/>
    <w:qFormat/>
    <w:rsid w:val="009E0904"/>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character" w:customStyle="1" w:styleId="Heading5Char">
    <w:name w:val="Heading 5 Char"/>
    <w:basedOn w:val="DefaultParagraphFont"/>
    <w:link w:val="Heading5"/>
    <w:rsid w:val="009E0904"/>
    <w:rPr>
      <w:rFonts w:ascii="Arial" w:hAnsi="Arial"/>
      <w:sz w:val="22"/>
    </w:rPr>
  </w:style>
  <w:style w:type="character" w:customStyle="1" w:styleId="Heading6Char">
    <w:name w:val="Heading 6 Char"/>
    <w:basedOn w:val="DefaultParagraphFont"/>
    <w:link w:val="Heading6"/>
    <w:rsid w:val="009E0904"/>
    <w:rPr>
      <w:rFonts w:ascii="Arial" w:hAnsi="Arial"/>
      <w:sz w:val="22"/>
    </w:rPr>
  </w:style>
  <w:style w:type="character" w:customStyle="1" w:styleId="Heading7Char">
    <w:name w:val="Heading 7 Char"/>
    <w:basedOn w:val="DefaultParagraphFont"/>
    <w:link w:val="Heading7"/>
    <w:rsid w:val="009E0904"/>
    <w:rPr>
      <w:rFonts w:ascii="Arial" w:hAnsi="Arial"/>
      <w:b/>
      <w:kern w:val="28"/>
    </w:rPr>
  </w:style>
  <w:style w:type="character" w:customStyle="1" w:styleId="Heading8Char">
    <w:name w:val="Heading 8 Char"/>
    <w:basedOn w:val="DefaultParagraphFont"/>
    <w:link w:val="Heading8"/>
    <w:rsid w:val="009E0904"/>
    <w:rPr>
      <w:rFonts w:ascii="Arial" w:hAnsi="Arial"/>
      <w:i/>
      <w:kern w:val="28"/>
    </w:rPr>
  </w:style>
  <w:style w:type="character" w:customStyle="1" w:styleId="Heading9Char">
    <w:name w:val="Heading 9 Char"/>
    <w:basedOn w:val="DefaultParagraphFont"/>
    <w:link w:val="Heading9"/>
    <w:rsid w:val="009E0904"/>
    <w:rPr>
      <w:rFonts w:ascii="Arial" w:hAnsi="Arial"/>
      <w:i/>
      <w:sz w:val="22"/>
    </w:rPr>
  </w:style>
  <w:style w:type="character" w:customStyle="1" w:styleId="FootnoteTextChar">
    <w:name w:val="Footnote Text Char"/>
    <w:basedOn w:val="DefaultParagraphFont"/>
    <w:link w:val="FootnoteText"/>
    <w:uiPriority w:val="99"/>
    <w:rsid w:val="009E0904"/>
    <w:rPr>
      <w:rFonts w:ascii="Arial" w:eastAsia="SimSun" w:hAnsi="Arial" w:cs="Arial"/>
      <w:sz w:val="18"/>
      <w:lang w:eastAsia="zh-CN"/>
    </w:rPr>
  </w:style>
  <w:style w:type="paragraph" w:customStyle="1" w:styleId="Default">
    <w:name w:val="Default"/>
    <w:rsid w:val="009E0904"/>
    <w:pPr>
      <w:autoSpaceDE w:val="0"/>
      <w:autoSpaceDN w:val="0"/>
      <w:adjustRightInd w:val="0"/>
    </w:pPr>
    <w:rPr>
      <w:rFonts w:ascii="Arial" w:eastAsiaTheme="minorHAnsi" w:hAnsi="Arial" w:cs="Arial"/>
      <w:color w:val="000000"/>
      <w:sz w:val="24"/>
      <w:szCs w:val="24"/>
    </w:rPr>
  </w:style>
  <w:style w:type="character" w:customStyle="1" w:styleId="CommentTextChar">
    <w:name w:val="Comment Text Char"/>
    <w:basedOn w:val="DefaultParagraphFont"/>
    <w:semiHidden/>
    <w:rsid w:val="009E0904"/>
    <w:rPr>
      <w:rFonts w:ascii="Arial" w:eastAsia="SimSun" w:hAnsi="Arial" w:cs="Arial"/>
      <w:sz w:val="18"/>
      <w:lang w:eastAsia="zh-CN"/>
    </w:rPr>
  </w:style>
  <w:style w:type="paragraph" w:styleId="ListParagraph">
    <w:name w:val="List Paragraph"/>
    <w:basedOn w:val="Normal"/>
    <w:uiPriority w:val="34"/>
    <w:qFormat/>
    <w:rsid w:val="009E0904"/>
    <w:pPr>
      <w:ind w:left="720"/>
      <w:contextualSpacing/>
    </w:pPr>
    <w:rPr>
      <w:rFonts w:eastAsia="Times New Roman"/>
      <w:lang w:eastAsia="en-US"/>
    </w:rPr>
  </w:style>
  <w:style w:type="character" w:styleId="Hyperlink">
    <w:name w:val="Hyperlink"/>
    <w:basedOn w:val="DefaultParagraphFont"/>
    <w:unhideWhenUsed/>
    <w:rsid w:val="009E0904"/>
    <w:rPr>
      <w:color w:val="0000FF" w:themeColor="hyperlink"/>
      <w:u w:val="single"/>
    </w:rPr>
  </w:style>
  <w:style w:type="table" w:styleId="TableGrid">
    <w:name w:val="Table Grid"/>
    <w:basedOn w:val="TableNormal"/>
    <w:uiPriority w:val="59"/>
    <w:rsid w:val="009E0904"/>
    <w:rPr>
      <w:rFonts w:ascii="Arial" w:eastAsiaTheme="minorHAns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semiHidden/>
    <w:rsid w:val="009E0904"/>
    <w:rPr>
      <w:rFonts w:ascii="Arial" w:hAnsi="Arial"/>
      <w:sz w:val="22"/>
    </w:rPr>
  </w:style>
  <w:style w:type="paragraph" w:styleId="BodyTextIndent">
    <w:name w:val="Body Text Indent"/>
    <w:basedOn w:val="Normal"/>
    <w:link w:val="BodyTextIndentChar"/>
    <w:semiHidden/>
    <w:rsid w:val="009E0904"/>
    <w:pPr>
      <w:tabs>
        <w:tab w:val="left" w:pos="567"/>
        <w:tab w:val="left" w:pos="1134"/>
        <w:tab w:val="left" w:pos="1701"/>
        <w:tab w:val="left" w:pos="5670"/>
      </w:tabs>
      <w:ind w:left="567"/>
    </w:pPr>
    <w:rPr>
      <w:rFonts w:eastAsia="Times New Roman" w:cs="Times New Roman"/>
      <w:lang w:eastAsia="en-US"/>
    </w:rPr>
  </w:style>
  <w:style w:type="character" w:customStyle="1" w:styleId="BodyTextIndentChar1">
    <w:name w:val="Body Text Indent Char1"/>
    <w:basedOn w:val="DefaultParagraphFont"/>
    <w:semiHidden/>
    <w:rsid w:val="009E0904"/>
    <w:rPr>
      <w:rFonts w:ascii="Arial" w:eastAsia="SimSun" w:hAnsi="Arial" w:cs="Arial"/>
      <w:sz w:val="22"/>
      <w:lang w:eastAsia="zh-CN"/>
    </w:rPr>
  </w:style>
  <w:style w:type="character" w:customStyle="1" w:styleId="ClosingChar">
    <w:name w:val="Closing Char"/>
    <w:basedOn w:val="DefaultParagraphFont"/>
    <w:link w:val="Closing"/>
    <w:semiHidden/>
    <w:rsid w:val="009E0904"/>
    <w:rPr>
      <w:rFonts w:ascii="Arial" w:hAnsi="Arial"/>
      <w:sz w:val="22"/>
    </w:rPr>
  </w:style>
  <w:style w:type="paragraph" w:styleId="Closing">
    <w:name w:val="Closing"/>
    <w:basedOn w:val="Normal"/>
    <w:link w:val="ClosingChar"/>
    <w:semiHidden/>
    <w:rsid w:val="009E0904"/>
    <w:pPr>
      <w:ind w:left="4253"/>
      <w:jc w:val="center"/>
    </w:pPr>
    <w:rPr>
      <w:rFonts w:eastAsia="Times New Roman" w:cs="Times New Roman"/>
      <w:lang w:eastAsia="en-US"/>
    </w:rPr>
  </w:style>
  <w:style w:type="character" w:customStyle="1" w:styleId="ClosingChar1">
    <w:name w:val="Closing Char1"/>
    <w:basedOn w:val="DefaultParagraphFont"/>
    <w:semiHidden/>
    <w:rsid w:val="009E0904"/>
    <w:rPr>
      <w:rFonts w:ascii="Arial" w:eastAsia="SimSun" w:hAnsi="Arial" w:cs="Arial"/>
      <w:sz w:val="22"/>
      <w:lang w:eastAsia="zh-CN"/>
    </w:rPr>
  </w:style>
  <w:style w:type="character" w:customStyle="1" w:styleId="MacroTextChar">
    <w:name w:val="Macro Text Char"/>
    <w:basedOn w:val="DefaultParagraphFont"/>
    <w:link w:val="MacroText"/>
    <w:semiHidden/>
    <w:rsid w:val="009E0904"/>
    <w:rPr>
      <w:rFonts w:ascii="Courier New" w:hAnsi="Courier New"/>
      <w:sz w:val="16"/>
    </w:rPr>
  </w:style>
  <w:style w:type="paragraph" w:styleId="MacroText">
    <w:name w:val="macro"/>
    <w:link w:val="MacroTextChar"/>
    <w:semiHidden/>
    <w:rsid w:val="009E090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1">
    <w:name w:val="Macro Text Char1"/>
    <w:basedOn w:val="DefaultParagraphFont"/>
    <w:semiHidden/>
    <w:rsid w:val="009E0904"/>
    <w:rPr>
      <w:rFonts w:ascii="Consolas" w:eastAsia="SimSun" w:hAnsi="Consolas" w:cs="Arial"/>
      <w:lang w:eastAsia="zh-CN"/>
    </w:rPr>
  </w:style>
  <w:style w:type="paragraph" w:styleId="TOC9">
    <w:name w:val="toc 9"/>
    <w:basedOn w:val="Normal"/>
    <w:next w:val="Normal"/>
    <w:semiHidden/>
    <w:rsid w:val="009E0904"/>
    <w:pPr>
      <w:tabs>
        <w:tab w:val="right" w:leader="dot" w:pos="8504"/>
      </w:tabs>
      <w:ind w:left="2080"/>
    </w:pPr>
    <w:rPr>
      <w:rFonts w:eastAsia="Times New Roman" w:cs="Times New Roman"/>
      <w:lang w:eastAsia="en-US"/>
    </w:rPr>
  </w:style>
  <w:style w:type="character" w:styleId="PageNumber">
    <w:name w:val="page number"/>
    <w:basedOn w:val="DefaultParagraphFont"/>
    <w:semiHidden/>
    <w:rsid w:val="009E0904"/>
  </w:style>
  <w:style w:type="paragraph" w:customStyle="1" w:styleId="DateSignatureAligned">
    <w:name w:val="Date / Signature Aligned"/>
    <w:basedOn w:val="Normal"/>
    <w:rsid w:val="009E0904"/>
    <w:pPr>
      <w:ind w:left="5250"/>
    </w:pPr>
  </w:style>
  <w:style w:type="character" w:styleId="Emphasis">
    <w:name w:val="Emphasis"/>
    <w:basedOn w:val="DefaultParagraphFont"/>
    <w:uiPriority w:val="20"/>
    <w:qFormat/>
    <w:rsid w:val="009E0904"/>
    <w:rPr>
      <w:i/>
      <w:iCs/>
    </w:rPr>
  </w:style>
  <w:style w:type="character" w:customStyle="1" w:styleId="CommentSubjectChar">
    <w:name w:val="Comment Subject Char"/>
    <w:basedOn w:val="CommentTextChar"/>
    <w:link w:val="CommentSubject"/>
    <w:semiHidden/>
    <w:rsid w:val="009E0904"/>
    <w:rPr>
      <w:rFonts w:ascii="Arial" w:eastAsia="SimSun" w:hAnsi="Arial" w:cs="Arial"/>
      <w:b/>
      <w:bCs/>
      <w:sz w:val="18"/>
      <w:lang w:eastAsia="zh-CN"/>
    </w:rPr>
  </w:style>
  <w:style w:type="paragraph" w:styleId="CommentSubject">
    <w:name w:val="annotation subject"/>
    <w:basedOn w:val="CommentText"/>
    <w:next w:val="CommentText"/>
    <w:link w:val="CommentSubjectChar"/>
    <w:semiHidden/>
    <w:unhideWhenUsed/>
    <w:rsid w:val="009E0904"/>
    <w:rPr>
      <w:b/>
      <w:bCs/>
    </w:rPr>
  </w:style>
  <w:style w:type="character" w:customStyle="1" w:styleId="CommentTextChar1">
    <w:name w:val="Comment Text Char1"/>
    <w:basedOn w:val="DefaultParagraphFont"/>
    <w:link w:val="CommentText"/>
    <w:semiHidden/>
    <w:rsid w:val="009E0904"/>
    <w:rPr>
      <w:rFonts w:ascii="Arial" w:eastAsia="SimSun" w:hAnsi="Arial" w:cs="Arial"/>
      <w:sz w:val="18"/>
      <w:lang w:eastAsia="zh-CN"/>
    </w:rPr>
  </w:style>
  <w:style w:type="character" w:customStyle="1" w:styleId="CommentSubjectChar1">
    <w:name w:val="Comment Subject Char1"/>
    <w:basedOn w:val="CommentTextChar1"/>
    <w:semiHidden/>
    <w:rsid w:val="009E0904"/>
    <w:rPr>
      <w:rFonts w:ascii="Arial" w:eastAsia="SimSun" w:hAnsi="Arial" w:cs="Arial"/>
      <w:b/>
      <w:bCs/>
      <w:sz w:val="18"/>
      <w:lang w:eastAsia="zh-CN"/>
    </w:rPr>
  </w:style>
  <w:style w:type="character" w:styleId="CommentReference">
    <w:name w:val="annotation reference"/>
    <w:basedOn w:val="DefaultParagraphFont"/>
    <w:semiHidden/>
    <w:unhideWhenUsed/>
    <w:rsid w:val="009E0904"/>
    <w:rPr>
      <w:sz w:val="16"/>
      <w:szCs w:val="16"/>
    </w:rPr>
  </w:style>
  <w:style w:type="paragraph" w:styleId="Revision">
    <w:name w:val="Revision"/>
    <w:hidden/>
    <w:uiPriority w:val="99"/>
    <w:semiHidden/>
    <w:rsid w:val="009E0904"/>
    <w:rPr>
      <w:rFonts w:ascii="Arial" w:eastAsia="SimSun" w:hAnsi="Arial" w:cs="Arial"/>
      <w:sz w:val="22"/>
      <w:lang w:eastAsia="zh-CN"/>
    </w:rPr>
  </w:style>
  <w:style w:type="character" w:customStyle="1" w:styleId="Heading3Char">
    <w:name w:val="Heading 3 Char"/>
    <w:basedOn w:val="DefaultParagraphFont"/>
    <w:link w:val="Heading3"/>
    <w:rsid w:val="00B978B0"/>
    <w:rPr>
      <w:rFonts w:ascii="Arial" w:eastAsia="SimSun" w:hAnsi="Arial" w:cs="Arial"/>
      <w:bCs/>
      <w:sz w:val="22"/>
      <w:szCs w:val="26"/>
      <w:u w:val="single"/>
      <w:lang w:eastAsia="zh-CN"/>
    </w:rPr>
  </w:style>
  <w:style w:type="character" w:customStyle="1" w:styleId="Heading2Char">
    <w:name w:val="Heading 2 Char"/>
    <w:basedOn w:val="DefaultParagraphFont"/>
    <w:link w:val="Heading2"/>
    <w:rsid w:val="007E035D"/>
    <w:rPr>
      <w:rFonts w:ascii="Arial" w:eastAsia="SimSun" w:hAnsi="Arial" w:cs="Arial"/>
      <w:bCs/>
      <w:iCs/>
      <w:caps/>
      <w:sz w:val="22"/>
      <w:szCs w:val="28"/>
      <w:lang w:eastAsia="zh-CN"/>
    </w:rPr>
  </w:style>
  <w:style w:type="paragraph" w:styleId="NoSpacing">
    <w:name w:val="No Spacing"/>
    <w:uiPriority w:val="1"/>
    <w:qFormat/>
    <w:rsid w:val="0063435B"/>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260767">
      <w:bodyDiv w:val="1"/>
      <w:marLeft w:val="0"/>
      <w:marRight w:val="0"/>
      <w:marTop w:val="0"/>
      <w:marBottom w:val="0"/>
      <w:divBdr>
        <w:top w:val="none" w:sz="0" w:space="0" w:color="auto"/>
        <w:left w:val="none" w:sz="0" w:space="0" w:color="auto"/>
        <w:bottom w:val="none" w:sz="0" w:space="0" w:color="auto"/>
        <w:right w:val="none" w:sz="0" w:space="0" w:color="auto"/>
      </w:divBdr>
    </w:div>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2053654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wipogvafs01\MARKS\OrgHague\Shared\_LEGAL%20AFFAIRS\Staff\Kosuke\8thWG\8thWG_language\C35%20Industrial%20design%20applications%20by%20office%20and%20origin,%20201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FF5050"/>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rgbClr val="FF505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'C35'!$O$13:$O$32</c:f>
              <c:strCache>
                <c:ptCount val="20"/>
                <c:pt idx="0">
                  <c:v>Germany</c:v>
                </c:pt>
                <c:pt idx="1">
                  <c:v>U.S.</c:v>
                </c:pt>
                <c:pt idx="2">
                  <c:v>France</c:v>
                </c:pt>
                <c:pt idx="3">
                  <c:v>Switzerland</c:v>
                </c:pt>
                <c:pt idx="4">
                  <c:v>Japan</c:v>
                </c:pt>
                <c:pt idx="5">
                  <c:v>China</c:v>
                </c:pt>
                <c:pt idx="6">
                  <c:v>Italy</c:v>
                </c:pt>
                <c:pt idx="7">
                  <c:v>U.K.</c:v>
                </c:pt>
                <c:pt idx="8">
                  <c:v>Republic of Korea</c:v>
                </c:pt>
                <c:pt idx="9">
                  <c:v>Netherlands</c:v>
                </c:pt>
                <c:pt idx="10">
                  <c:v>Spain</c:v>
                </c:pt>
                <c:pt idx="11">
                  <c:v>Poland</c:v>
                </c:pt>
                <c:pt idx="12">
                  <c:v>Sweden</c:v>
                </c:pt>
                <c:pt idx="13">
                  <c:v>Austria</c:v>
                </c:pt>
                <c:pt idx="14">
                  <c:v>Denmark</c:v>
                </c:pt>
                <c:pt idx="15">
                  <c:v>Czech Republic</c:v>
                </c:pt>
                <c:pt idx="16">
                  <c:v>Australia</c:v>
                </c:pt>
                <c:pt idx="17">
                  <c:v>Belgium</c:v>
                </c:pt>
                <c:pt idx="18">
                  <c:v>Turkey</c:v>
                </c:pt>
                <c:pt idx="19">
                  <c:v>Canada</c:v>
                </c:pt>
              </c:strCache>
            </c:strRef>
          </c:cat>
          <c:val>
            <c:numRef>
              <c:f>'C35'!$P$13:$P$32</c:f>
              <c:numCache>
                <c:formatCode>General</c:formatCode>
                <c:ptCount val="20"/>
                <c:pt idx="0">
                  <c:v>35539</c:v>
                </c:pt>
                <c:pt idx="1">
                  <c:v>34008</c:v>
                </c:pt>
                <c:pt idx="2">
                  <c:v>25460</c:v>
                </c:pt>
                <c:pt idx="3">
                  <c:v>20497</c:v>
                </c:pt>
                <c:pt idx="4">
                  <c:v>17854</c:v>
                </c:pt>
                <c:pt idx="5">
                  <c:v>16849</c:v>
                </c:pt>
                <c:pt idx="6">
                  <c:v>16707</c:v>
                </c:pt>
                <c:pt idx="7">
                  <c:v>12534</c:v>
                </c:pt>
                <c:pt idx="8">
                  <c:v>8663</c:v>
                </c:pt>
                <c:pt idx="9">
                  <c:v>6318</c:v>
                </c:pt>
                <c:pt idx="10">
                  <c:v>5912</c:v>
                </c:pt>
                <c:pt idx="11">
                  <c:v>5167</c:v>
                </c:pt>
                <c:pt idx="12">
                  <c:v>3541</c:v>
                </c:pt>
                <c:pt idx="13">
                  <c:v>3122</c:v>
                </c:pt>
                <c:pt idx="14">
                  <c:v>2901</c:v>
                </c:pt>
                <c:pt idx="15">
                  <c:v>1994</c:v>
                </c:pt>
                <c:pt idx="16">
                  <c:v>1950</c:v>
                </c:pt>
                <c:pt idx="17">
                  <c:v>1921</c:v>
                </c:pt>
                <c:pt idx="18">
                  <c:v>1816</c:v>
                </c:pt>
                <c:pt idx="19">
                  <c:v>1749</c:v>
                </c:pt>
              </c:numCache>
            </c:numRef>
          </c:val>
          <c:extLst>
            <c:ext xmlns:c16="http://schemas.microsoft.com/office/drawing/2014/chart" uri="{C3380CC4-5D6E-409C-BE32-E72D297353CC}">
              <c16:uniqueId val="{00000000-2B0B-41C4-B749-280A6230C29D}"/>
            </c:ext>
          </c:extLst>
        </c:ser>
        <c:dLbls>
          <c:showLegendKey val="0"/>
          <c:showVal val="0"/>
          <c:showCatName val="0"/>
          <c:showSerName val="0"/>
          <c:showPercent val="0"/>
          <c:showBubbleSize val="0"/>
        </c:dLbls>
        <c:gapWidth val="99"/>
        <c:overlap val="23"/>
        <c:axId val="1887843087"/>
        <c:axId val="1887838511"/>
      </c:barChart>
      <c:catAx>
        <c:axId val="18878430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7838511"/>
        <c:crosses val="autoZero"/>
        <c:auto val="1"/>
        <c:lblAlgn val="ctr"/>
        <c:lblOffset val="100"/>
        <c:noMultiLvlLbl val="0"/>
      </c:catAx>
      <c:valAx>
        <c:axId val="1887838511"/>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784308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CEBBF-72AD-4394-AB42-3D8DE6A3C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4231</Words>
  <Characters>26464</Characters>
  <Application>Microsoft Office Word</Application>
  <DocSecurity>0</DocSecurity>
  <Lines>993</Lines>
  <Paragraphs>480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WIPO</Company>
  <LinksUpToDate>false</LinksUpToDate>
  <CharactersWithSpaces>30367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MAILLARD Amber</cp:lastModifiedBy>
  <cp:revision>4</cp:revision>
  <cp:lastPrinted>2019-10-22T11:48:00Z</cp:lastPrinted>
  <dcterms:created xsi:type="dcterms:W3CDTF">2019-10-22T11:45:00Z</dcterms:created>
  <dcterms:modified xsi:type="dcterms:W3CDTF">2019-10-22T11:48:00Z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1bedb2cf-b2a2-4737-b763-7df366bf4a2a</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