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17EBD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7EBD" w:rsidRPr="008B2CC1" w:rsidRDefault="00617EBD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7EBD" w:rsidRPr="008B2CC1" w:rsidRDefault="007513F3" w:rsidP="00916EE2">
            <w:r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WIPO-R-BW" style="width:141.35pt;height:104.65pt;visibility:visible">
                  <v:imagedata r:id="rId8" o:title=""/>
                </v:shape>
              </w:pic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7EBD" w:rsidRPr="008B2CC1" w:rsidRDefault="00617EB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17EBD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7EBD" w:rsidRPr="0090731E" w:rsidRDefault="00617EB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H/LD/WG/4/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3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17EBD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7EBD" w:rsidRPr="00660A72" w:rsidRDefault="00617EBD" w:rsidP="00660A7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17EBD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7EBD" w:rsidRPr="00660A72" w:rsidRDefault="00617EBD" w:rsidP="00660A7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15 апреля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 Black" w:hAnsi="Arial Black"/>
                  <w:caps/>
                  <w:sz w:val="15"/>
                </w:rPr>
                <w:t>2014</w:t>
              </w:r>
              <w:r>
                <w:rPr>
                  <w:rFonts w:ascii="Arial Black" w:hAnsi="Arial Black"/>
                  <w:caps/>
                  <w:sz w:val="15"/>
                  <w:lang w:val="ru-RU"/>
                </w:rPr>
                <w:t xml:space="preserve"> г</w:t>
              </w:r>
            </w:smartTag>
            <w:r>
              <w:rPr>
                <w:rFonts w:ascii="Arial Black" w:hAnsi="Arial Black"/>
                <w:caps/>
                <w:sz w:val="15"/>
                <w:lang w:val="ru-RU"/>
              </w:rPr>
              <w:t>.</w:t>
            </w:r>
          </w:p>
        </w:tc>
      </w:tr>
    </w:tbl>
    <w:p w:rsidR="00617EBD" w:rsidRPr="00660A72" w:rsidRDefault="00617EBD" w:rsidP="008B2CC1">
      <w:pPr>
        <w:rPr>
          <w:lang w:val="ru-RU"/>
        </w:rPr>
      </w:pPr>
    </w:p>
    <w:p w:rsidR="00617EBD" w:rsidRPr="008B2CC1" w:rsidRDefault="00617EBD" w:rsidP="008B2CC1"/>
    <w:p w:rsidR="00617EBD" w:rsidRPr="008B2CC1" w:rsidRDefault="00617EBD" w:rsidP="008B2CC1"/>
    <w:p w:rsidR="00617EBD" w:rsidRPr="008B2CC1" w:rsidRDefault="00617EBD" w:rsidP="008B2CC1"/>
    <w:p w:rsidR="00617EBD" w:rsidRPr="008B2CC1" w:rsidRDefault="00617EBD" w:rsidP="008B2CC1"/>
    <w:p w:rsidR="00617EBD" w:rsidRPr="009539E1" w:rsidRDefault="00617EBD" w:rsidP="003845C1">
      <w:pPr>
        <w:rPr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Гаагской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9539E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  <w:r w:rsidRPr="009539E1">
        <w:rPr>
          <w:b/>
          <w:sz w:val="28"/>
          <w:szCs w:val="28"/>
          <w:lang w:val="ru-RU"/>
        </w:rPr>
        <w:t xml:space="preserve"> </w:t>
      </w:r>
    </w:p>
    <w:p w:rsidR="00617EBD" w:rsidRPr="009539E1" w:rsidRDefault="00617EBD" w:rsidP="003845C1">
      <w:pPr>
        <w:rPr>
          <w:lang w:val="ru-RU"/>
        </w:rPr>
      </w:pPr>
    </w:p>
    <w:p w:rsidR="00617EBD" w:rsidRPr="009539E1" w:rsidRDefault="00617EBD" w:rsidP="003845C1">
      <w:pPr>
        <w:rPr>
          <w:lang w:val="ru-RU"/>
        </w:rPr>
      </w:pPr>
    </w:p>
    <w:p w:rsidR="00617EBD" w:rsidRPr="007B4E08" w:rsidRDefault="00617EBD" w:rsidP="003856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</w:t>
      </w:r>
      <w:r w:rsidRPr="007B4E0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617EBD" w:rsidRPr="007B4E08" w:rsidRDefault="00617EBD" w:rsidP="003856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B4E08">
        <w:rPr>
          <w:b/>
          <w:sz w:val="24"/>
          <w:szCs w:val="24"/>
          <w:lang w:val="ru-RU"/>
        </w:rPr>
        <w:t xml:space="preserve">, 16 – 18 </w:t>
      </w:r>
      <w:r>
        <w:rPr>
          <w:b/>
          <w:sz w:val="24"/>
          <w:szCs w:val="24"/>
          <w:lang w:val="ru-RU"/>
        </w:rPr>
        <w:t>июня</w:t>
      </w:r>
      <w:r w:rsidRPr="007B4E08">
        <w:rPr>
          <w:b/>
          <w:sz w:val="24"/>
          <w:szCs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7B4E08">
          <w:rPr>
            <w:b/>
            <w:sz w:val="24"/>
            <w:szCs w:val="24"/>
            <w:lang w:val="ru-RU"/>
          </w:rPr>
          <w:t xml:space="preserve">2014 </w:t>
        </w:r>
        <w:r>
          <w:rPr>
            <w:b/>
            <w:sz w:val="24"/>
            <w:szCs w:val="24"/>
            <w:lang w:val="ru-RU"/>
          </w:rPr>
          <w:t>г</w:t>
        </w:r>
      </w:smartTag>
      <w:r w:rsidRPr="007B4E08">
        <w:rPr>
          <w:b/>
          <w:sz w:val="24"/>
          <w:szCs w:val="24"/>
          <w:lang w:val="ru-RU"/>
        </w:rPr>
        <w:t xml:space="preserve">. </w:t>
      </w:r>
    </w:p>
    <w:p w:rsidR="00617EBD" w:rsidRPr="007B4E08" w:rsidRDefault="00617EBD" w:rsidP="003856A5">
      <w:pPr>
        <w:rPr>
          <w:lang w:val="ru-RU"/>
        </w:rPr>
      </w:pPr>
    </w:p>
    <w:p w:rsidR="00617EBD" w:rsidRPr="007B4E08" w:rsidRDefault="00617EBD" w:rsidP="008B2CC1">
      <w:pPr>
        <w:rPr>
          <w:lang w:val="ru-RU"/>
        </w:rPr>
      </w:pPr>
    </w:p>
    <w:p w:rsidR="00617EBD" w:rsidRPr="007B4E08" w:rsidRDefault="00617EBD" w:rsidP="008B2CC1">
      <w:pPr>
        <w:rPr>
          <w:lang w:val="ru-RU"/>
        </w:rPr>
      </w:pPr>
    </w:p>
    <w:p w:rsidR="00617EBD" w:rsidRPr="000B7693" w:rsidRDefault="00617EBD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общественная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доступность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информации</w:t>
      </w:r>
      <w:r w:rsidRPr="000B7693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касающейся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изменений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промышленном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образце</w:t>
      </w:r>
      <w:r w:rsidRPr="000B7693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являющемся предметом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международной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регистрации,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соответствии с ПРОЦЕДУРой</w:t>
      </w:r>
      <w:r w:rsidRPr="000B7693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 ведомстве</w:t>
      </w:r>
      <w:r w:rsidRPr="000B7693">
        <w:rPr>
          <w:caps/>
          <w:sz w:val="24"/>
          <w:lang w:val="ru-RU"/>
        </w:rPr>
        <w:t xml:space="preserve"> </w:t>
      </w:r>
    </w:p>
    <w:p w:rsidR="00617EBD" w:rsidRPr="000B7693" w:rsidRDefault="00617EBD" w:rsidP="008B2CC1">
      <w:pPr>
        <w:rPr>
          <w:lang w:val="ru-RU"/>
        </w:rPr>
      </w:pPr>
    </w:p>
    <w:p w:rsidR="00617EBD" w:rsidRPr="009539E1" w:rsidRDefault="00617EBD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9539E1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539E1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9539E1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9539E1">
        <w:rPr>
          <w:i/>
          <w:lang w:val="ru-RU"/>
        </w:rPr>
        <w:t xml:space="preserve"> </w:t>
      </w:r>
    </w:p>
    <w:p w:rsidR="00617EBD" w:rsidRPr="009539E1" w:rsidRDefault="00617EBD">
      <w:pPr>
        <w:rPr>
          <w:lang w:val="ru-RU"/>
        </w:rPr>
      </w:pPr>
    </w:p>
    <w:p w:rsidR="00617EBD" w:rsidRPr="009539E1" w:rsidRDefault="00617EBD">
      <w:pPr>
        <w:rPr>
          <w:lang w:val="ru-RU"/>
        </w:rPr>
      </w:pPr>
    </w:p>
    <w:p w:rsidR="00617EBD" w:rsidRPr="009539E1" w:rsidRDefault="00617EBD">
      <w:pPr>
        <w:rPr>
          <w:lang w:val="ru-RU"/>
        </w:rPr>
      </w:pPr>
    </w:p>
    <w:p w:rsidR="00617EBD" w:rsidRPr="009539E1" w:rsidRDefault="00617EBD" w:rsidP="0053057A">
      <w:pPr>
        <w:rPr>
          <w:lang w:val="ru-RU"/>
        </w:rPr>
      </w:pPr>
    </w:p>
    <w:p w:rsidR="00617EBD" w:rsidRPr="00F71EAD" w:rsidRDefault="00617EBD" w:rsidP="00131300">
      <w:pPr>
        <w:pStyle w:val="Heading1"/>
        <w:rPr>
          <w:lang w:val="ru-RU"/>
        </w:rPr>
      </w:pPr>
      <w:smartTag w:uri="urn:schemas-microsoft-com:office:smarttags" w:element="place">
        <w:r w:rsidRPr="00CF55A0">
          <w:t>I</w:t>
        </w:r>
        <w:r w:rsidRPr="009539E1">
          <w:rPr>
            <w:lang w:val="ru-RU"/>
          </w:rPr>
          <w:t>.</w:t>
        </w:r>
      </w:smartTag>
      <w:r w:rsidRPr="009539E1">
        <w:rPr>
          <w:lang w:val="ru-RU"/>
        </w:rPr>
        <w:tab/>
      </w:r>
      <w:r>
        <w:rPr>
          <w:lang w:val="ru-RU"/>
        </w:rPr>
        <w:t>ВВЕДЕНИЕ</w:t>
      </w:r>
    </w:p>
    <w:p w:rsidR="00617EBD" w:rsidRPr="009539E1" w:rsidRDefault="00617EBD" w:rsidP="00CF55A0">
      <w:pPr>
        <w:rPr>
          <w:lang w:val="ru-RU"/>
        </w:rPr>
      </w:pPr>
    </w:p>
    <w:p w:rsidR="00617EBD" w:rsidRPr="00914479" w:rsidRDefault="00617EBD" w:rsidP="00131300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B47FB4">
        <w:rPr>
          <w:lang w:val="ru-RU"/>
        </w:rPr>
        <w:t xml:space="preserve"> </w:t>
      </w:r>
      <w:r>
        <w:rPr>
          <w:lang w:val="ru-RU"/>
        </w:rPr>
        <w:t>группа</w:t>
      </w:r>
      <w:r w:rsidRPr="00B47FB4">
        <w:rPr>
          <w:lang w:val="ru-RU"/>
        </w:rPr>
        <w:t xml:space="preserve"> </w:t>
      </w:r>
      <w:r>
        <w:rPr>
          <w:lang w:val="ru-RU"/>
        </w:rPr>
        <w:t>по</w:t>
      </w:r>
      <w:r w:rsidRPr="00B47FB4">
        <w:rPr>
          <w:lang w:val="ru-RU"/>
        </w:rPr>
        <w:t xml:space="preserve"> </w:t>
      </w:r>
      <w:r>
        <w:rPr>
          <w:lang w:val="ru-RU"/>
        </w:rPr>
        <w:t>правовому</w:t>
      </w:r>
      <w:r w:rsidRPr="00B47FB4">
        <w:rPr>
          <w:lang w:val="ru-RU"/>
        </w:rPr>
        <w:t xml:space="preserve"> </w:t>
      </w:r>
      <w:r>
        <w:rPr>
          <w:lang w:val="ru-RU"/>
        </w:rPr>
        <w:t>развитию</w:t>
      </w:r>
      <w:r w:rsidRPr="00B47FB4">
        <w:rPr>
          <w:lang w:val="ru-RU"/>
        </w:rPr>
        <w:t xml:space="preserve"> </w:t>
      </w:r>
      <w:r>
        <w:rPr>
          <w:lang w:val="ru-RU"/>
        </w:rPr>
        <w:t>Гаагской</w:t>
      </w:r>
      <w:r w:rsidRPr="00B47FB4">
        <w:rPr>
          <w:lang w:val="ru-RU"/>
        </w:rPr>
        <w:t xml:space="preserve"> </w:t>
      </w:r>
      <w:r>
        <w:rPr>
          <w:lang w:val="ru-RU"/>
        </w:rPr>
        <w:t>системы</w:t>
      </w:r>
      <w:r w:rsidRPr="00B47FB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47FB4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B47FB4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B47FB4">
        <w:rPr>
          <w:lang w:val="ru-RU"/>
        </w:rPr>
        <w:t xml:space="preserve"> </w:t>
      </w:r>
      <w:r>
        <w:rPr>
          <w:lang w:val="ru-RU"/>
        </w:rPr>
        <w:t>образцов</w:t>
      </w:r>
      <w:r w:rsidRPr="00B47FB4">
        <w:rPr>
          <w:lang w:val="ru-RU"/>
        </w:rPr>
        <w:t xml:space="preserve"> (</w:t>
      </w:r>
      <w:r>
        <w:rPr>
          <w:lang w:val="ru-RU"/>
        </w:rPr>
        <w:t>далее</w:t>
      </w:r>
      <w:r w:rsidRPr="00B47FB4">
        <w:rPr>
          <w:lang w:val="ru-RU"/>
        </w:rPr>
        <w:t xml:space="preserve"> </w:t>
      </w:r>
      <w:r>
        <w:rPr>
          <w:lang w:val="ru-RU"/>
        </w:rPr>
        <w:t>именуемые</w:t>
      </w:r>
      <w:r w:rsidRPr="00B47FB4">
        <w:rPr>
          <w:lang w:val="ru-RU"/>
        </w:rPr>
        <w:t xml:space="preserve"> «</w:t>
      </w:r>
      <w:r>
        <w:rPr>
          <w:lang w:val="ru-RU"/>
        </w:rPr>
        <w:t>Рабочая</w:t>
      </w:r>
      <w:r w:rsidRPr="00B47FB4">
        <w:rPr>
          <w:lang w:val="ru-RU"/>
        </w:rPr>
        <w:t xml:space="preserve"> </w:t>
      </w:r>
      <w:r>
        <w:rPr>
          <w:lang w:val="ru-RU"/>
        </w:rPr>
        <w:t>группа</w:t>
      </w:r>
      <w:r w:rsidRPr="00B47FB4">
        <w:rPr>
          <w:lang w:val="ru-RU"/>
        </w:rPr>
        <w:t xml:space="preserve">» </w:t>
      </w:r>
      <w:r>
        <w:rPr>
          <w:lang w:val="ru-RU"/>
        </w:rPr>
        <w:t>и</w:t>
      </w:r>
      <w:r w:rsidRPr="00B47FB4">
        <w:rPr>
          <w:lang w:val="ru-RU"/>
        </w:rPr>
        <w:t xml:space="preserve"> «</w:t>
      </w:r>
      <w:r>
        <w:rPr>
          <w:lang w:val="ru-RU"/>
        </w:rPr>
        <w:t>Гаагская</w:t>
      </w:r>
      <w:r w:rsidRPr="00B47FB4">
        <w:rPr>
          <w:lang w:val="ru-RU"/>
        </w:rPr>
        <w:t xml:space="preserve"> </w:t>
      </w:r>
      <w:r>
        <w:rPr>
          <w:lang w:val="ru-RU"/>
        </w:rPr>
        <w:t>система</w:t>
      </w:r>
      <w:r w:rsidRPr="00B47FB4">
        <w:rPr>
          <w:lang w:val="ru-RU"/>
        </w:rPr>
        <w:t xml:space="preserve">» </w:t>
      </w:r>
      <w:r>
        <w:rPr>
          <w:lang w:val="ru-RU"/>
        </w:rPr>
        <w:t>соответственно</w:t>
      </w:r>
      <w:r w:rsidRPr="00B47FB4">
        <w:rPr>
          <w:lang w:val="ru-RU"/>
        </w:rPr>
        <w:t xml:space="preserve">) </w:t>
      </w:r>
      <w:r>
        <w:rPr>
          <w:lang w:val="ru-RU"/>
        </w:rPr>
        <w:t>на</w:t>
      </w:r>
      <w:r w:rsidRPr="00B47FB4">
        <w:rPr>
          <w:lang w:val="ru-RU"/>
        </w:rPr>
        <w:t xml:space="preserve"> </w:t>
      </w:r>
      <w:r>
        <w:rPr>
          <w:lang w:val="ru-RU"/>
        </w:rPr>
        <w:t>своей</w:t>
      </w:r>
      <w:r w:rsidRPr="00B47FB4">
        <w:rPr>
          <w:lang w:val="ru-RU"/>
        </w:rPr>
        <w:t xml:space="preserve"> </w:t>
      </w:r>
      <w:r>
        <w:rPr>
          <w:lang w:val="ru-RU"/>
        </w:rPr>
        <w:t>третьей</w:t>
      </w:r>
      <w:r w:rsidRPr="00B47FB4">
        <w:rPr>
          <w:lang w:val="ru-RU"/>
        </w:rPr>
        <w:t xml:space="preserve"> </w:t>
      </w:r>
      <w:r>
        <w:rPr>
          <w:lang w:val="ru-RU"/>
        </w:rPr>
        <w:t xml:space="preserve">сессии, состоявшейся 28 – 30 октября </w:t>
      </w:r>
      <w:smartTag w:uri="urn:schemas-microsoft-com:office:smarttags" w:element="metricconverter">
        <w:smartTagPr>
          <w:attr w:name="ProductID" w:val="2015 г"/>
        </w:smartTagPr>
        <w:r>
          <w:rPr>
            <w:lang w:val="ru-RU"/>
          </w:rPr>
          <w:t>2013 г</w:t>
        </w:r>
      </w:smartTag>
      <w:r>
        <w:rPr>
          <w:lang w:val="ru-RU"/>
        </w:rPr>
        <w:t>., обсудила</w:t>
      </w:r>
      <w:r w:rsidRPr="00B47FB4">
        <w:rPr>
          <w:lang w:val="ru-RU"/>
        </w:rPr>
        <w:t xml:space="preserve"> </w:t>
      </w:r>
      <w:r>
        <w:rPr>
          <w:lang w:val="ru-RU"/>
        </w:rPr>
        <w:t>возможное</w:t>
      </w:r>
      <w:r w:rsidRPr="00B47FB4">
        <w:rPr>
          <w:lang w:val="ru-RU"/>
        </w:rPr>
        <w:t xml:space="preserve"> </w:t>
      </w:r>
      <w:r>
        <w:rPr>
          <w:lang w:val="ru-RU"/>
        </w:rPr>
        <w:t>внедрение</w:t>
      </w:r>
      <w:r w:rsidRPr="00B47FB4">
        <w:rPr>
          <w:lang w:val="ru-RU"/>
        </w:rPr>
        <w:t xml:space="preserve"> </w:t>
      </w:r>
      <w:r>
        <w:rPr>
          <w:lang w:val="ru-RU"/>
        </w:rPr>
        <w:t>в</w:t>
      </w:r>
      <w:r w:rsidRPr="00B47FB4">
        <w:rPr>
          <w:lang w:val="ru-RU"/>
        </w:rPr>
        <w:t xml:space="preserve"> </w:t>
      </w:r>
      <w:r>
        <w:rPr>
          <w:lang w:val="ru-RU"/>
        </w:rPr>
        <w:t>Гаагскую</w:t>
      </w:r>
      <w:r w:rsidRPr="00B47FB4">
        <w:rPr>
          <w:lang w:val="ru-RU"/>
        </w:rPr>
        <w:t xml:space="preserve"> </w:t>
      </w:r>
      <w:r>
        <w:rPr>
          <w:lang w:val="ru-RU"/>
        </w:rPr>
        <w:t>систему</w:t>
      </w:r>
      <w:r w:rsidRPr="00B47FB4">
        <w:rPr>
          <w:lang w:val="ru-RU"/>
        </w:rPr>
        <w:t xml:space="preserve"> </w:t>
      </w:r>
      <w:r>
        <w:rPr>
          <w:lang w:val="ru-RU"/>
        </w:rPr>
        <w:t>механизма</w:t>
      </w:r>
      <w:r w:rsidRPr="00B47FB4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B47FB4">
        <w:rPr>
          <w:lang w:val="ru-RU"/>
        </w:rPr>
        <w:t xml:space="preserve"> </w:t>
      </w:r>
      <w:r>
        <w:rPr>
          <w:lang w:val="ru-RU"/>
        </w:rPr>
        <w:t>общедоступности</w:t>
      </w:r>
      <w:r w:rsidRPr="00B47FB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B47FB4">
        <w:rPr>
          <w:lang w:val="ru-RU"/>
        </w:rPr>
        <w:t xml:space="preserve"> </w:t>
      </w:r>
      <w:r>
        <w:rPr>
          <w:lang w:val="ru-RU"/>
        </w:rPr>
        <w:t>об</w:t>
      </w:r>
      <w:r w:rsidRPr="00B47FB4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B47FB4">
        <w:rPr>
          <w:lang w:val="ru-RU"/>
        </w:rPr>
        <w:t xml:space="preserve"> </w:t>
      </w:r>
      <w:r>
        <w:rPr>
          <w:lang w:val="ru-RU"/>
        </w:rPr>
        <w:t>в</w:t>
      </w:r>
      <w:r w:rsidRPr="00B47FB4">
        <w:rPr>
          <w:lang w:val="ru-RU"/>
        </w:rPr>
        <w:t xml:space="preserve"> </w:t>
      </w:r>
      <w:r>
        <w:rPr>
          <w:lang w:val="ru-RU"/>
        </w:rPr>
        <w:t>промышленном</w:t>
      </w:r>
      <w:r w:rsidRPr="00B47FB4">
        <w:rPr>
          <w:lang w:val="ru-RU"/>
        </w:rPr>
        <w:t xml:space="preserve"> </w:t>
      </w:r>
      <w:r>
        <w:rPr>
          <w:lang w:val="ru-RU"/>
        </w:rPr>
        <w:t>образце</w:t>
      </w:r>
      <w:r w:rsidRPr="00B47FB4">
        <w:rPr>
          <w:lang w:val="ru-RU"/>
        </w:rPr>
        <w:t xml:space="preserve">, </w:t>
      </w:r>
      <w:r>
        <w:rPr>
          <w:lang w:val="ru-RU"/>
        </w:rPr>
        <w:t>являющемся предметом</w:t>
      </w:r>
      <w:r w:rsidRPr="00B47FB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47FB4">
        <w:rPr>
          <w:lang w:val="ru-RU"/>
        </w:rPr>
        <w:t xml:space="preserve"> </w:t>
      </w:r>
      <w:r>
        <w:rPr>
          <w:lang w:val="ru-RU"/>
        </w:rPr>
        <w:t>регистрации,</w:t>
      </w:r>
      <w:r w:rsidRPr="00B47FB4">
        <w:rPr>
          <w:lang w:val="ru-RU"/>
        </w:rPr>
        <w:t xml:space="preserve"> </w:t>
      </w:r>
      <w:r>
        <w:rPr>
          <w:lang w:val="ru-RU"/>
        </w:rPr>
        <w:t>в соответствии с</w:t>
      </w:r>
      <w:r w:rsidRPr="00B47FB4">
        <w:rPr>
          <w:lang w:val="ru-RU"/>
        </w:rPr>
        <w:t xml:space="preserve"> </w:t>
      </w:r>
      <w:r>
        <w:rPr>
          <w:lang w:val="ru-RU"/>
        </w:rPr>
        <w:t>процедурой в</w:t>
      </w:r>
      <w:r w:rsidRPr="00B47FB4">
        <w:rPr>
          <w:lang w:val="ru-RU"/>
        </w:rPr>
        <w:t xml:space="preserve"> </w:t>
      </w:r>
      <w:r>
        <w:rPr>
          <w:lang w:val="ru-RU"/>
        </w:rPr>
        <w:t>Ведомстве</w:t>
      </w:r>
      <w:r w:rsidRPr="00B47FB4">
        <w:rPr>
          <w:lang w:val="ru-RU"/>
        </w:rPr>
        <w:t xml:space="preserve"> </w:t>
      </w:r>
      <w:r>
        <w:rPr>
          <w:lang w:val="ru-RU"/>
        </w:rPr>
        <w:t>указанной Договаривающейся стороны</w:t>
      </w:r>
      <w:r w:rsidRPr="00CF55A0">
        <w:rPr>
          <w:vertAlign w:val="superscript"/>
        </w:rPr>
        <w:footnoteReference w:id="2"/>
      </w:r>
      <w:r>
        <w:rPr>
          <w:lang w:val="ru-RU"/>
        </w:rPr>
        <w:t xml:space="preserve">. </w:t>
      </w:r>
    </w:p>
    <w:p w:rsidR="00617EBD" w:rsidRPr="009539E1" w:rsidRDefault="00617EBD" w:rsidP="00131300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2F6359">
        <w:rPr>
          <w:lang w:val="ru-RU"/>
        </w:rPr>
        <w:t xml:space="preserve"> </w:t>
      </w:r>
      <w:r>
        <w:rPr>
          <w:lang w:val="ru-RU"/>
        </w:rPr>
        <w:t>группа</w:t>
      </w:r>
      <w:r w:rsidRPr="002F6359">
        <w:rPr>
          <w:lang w:val="ru-RU"/>
        </w:rPr>
        <w:t xml:space="preserve"> </w:t>
      </w:r>
      <w:r>
        <w:rPr>
          <w:lang w:val="ru-RU"/>
        </w:rPr>
        <w:t>договорилась о том</w:t>
      </w:r>
      <w:r w:rsidRPr="002F6359">
        <w:rPr>
          <w:lang w:val="ru-RU"/>
        </w:rPr>
        <w:t xml:space="preserve">, </w:t>
      </w:r>
      <w:r>
        <w:rPr>
          <w:lang w:val="ru-RU"/>
        </w:rPr>
        <w:t>что</w:t>
      </w:r>
      <w:r w:rsidRPr="002F6359">
        <w:rPr>
          <w:lang w:val="ru-RU"/>
        </w:rPr>
        <w:t xml:space="preserve"> </w:t>
      </w:r>
      <w:r>
        <w:rPr>
          <w:lang w:val="ru-RU"/>
        </w:rPr>
        <w:t>следует</w:t>
      </w:r>
      <w:r w:rsidRPr="002F6359">
        <w:rPr>
          <w:lang w:val="ru-RU"/>
        </w:rPr>
        <w:t xml:space="preserve"> </w:t>
      </w:r>
      <w:r>
        <w:rPr>
          <w:lang w:val="ru-RU"/>
        </w:rPr>
        <w:t>централизованным</w:t>
      </w:r>
      <w:r w:rsidRPr="002F6359">
        <w:rPr>
          <w:lang w:val="ru-RU"/>
        </w:rPr>
        <w:t xml:space="preserve"> </w:t>
      </w:r>
      <w:r>
        <w:rPr>
          <w:lang w:val="ru-RU"/>
        </w:rPr>
        <w:t>образом</w:t>
      </w:r>
      <w:r w:rsidRPr="002F6359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2F6359">
        <w:rPr>
          <w:lang w:val="ru-RU"/>
        </w:rPr>
        <w:t xml:space="preserve"> </w:t>
      </w:r>
      <w:r>
        <w:rPr>
          <w:lang w:val="ru-RU"/>
        </w:rPr>
        <w:t>общедоступность</w:t>
      </w:r>
      <w:r w:rsidRPr="002F6359">
        <w:rPr>
          <w:lang w:val="ru-RU"/>
        </w:rPr>
        <w:t xml:space="preserve"> </w:t>
      </w:r>
      <w:r>
        <w:rPr>
          <w:lang w:val="ru-RU"/>
        </w:rPr>
        <w:t>изменений</w:t>
      </w:r>
      <w:r w:rsidRPr="002F6359">
        <w:rPr>
          <w:lang w:val="ru-RU"/>
        </w:rPr>
        <w:t xml:space="preserve">, </w:t>
      </w:r>
      <w:r>
        <w:rPr>
          <w:lang w:val="ru-RU"/>
        </w:rPr>
        <w:t>вносимых</w:t>
      </w:r>
      <w:r w:rsidRPr="002F6359">
        <w:rPr>
          <w:lang w:val="ru-RU"/>
        </w:rPr>
        <w:t xml:space="preserve"> </w:t>
      </w:r>
      <w:r>
        <w:rPr>
          <w:lang w:val="ru-RU"/>
        </w:rPr>
        <w:t>в</w:t>
      </w:r>
      <w:r w:rsidRPr="002F6359">
        <w:rPr>
          <w:lang w:val="ru-RU"/>
        </w:rPr>
        <w:t xml:space="preserve"> </w:t>
      </w:r>
      <w:r>
        <w:rPr>
          <w:lang w:val="ru-RU"/>
        </w:rPr>
        <w:t>промышленный</w:t>
      </w:r>
      <w:r w:rsidRPr="002F6359">
        <w:rPr>
          <w:lang w:val="ru-RU"/>
        </w:rPr>
        <w:t xml:space="preserve"> </w:t>
      </w:r>
      <w:r>
        <w:rPr>
          <w:lang w:val="ru-RU"/>
        </w:rPr>
        <w:t>образец</w:t>
      </w:r>
      <w:r w:rsidRPr="002F6359">
        <w:rPr>
          <w:lang w:val="ru-RU"/>
        </w:rPr>
        <w:t xml:space="preserve"> </w:t>
      </w:r>
      <w:r>
        <w:rPr>
          <w:lang w:val="ru-RU"/>
        </w:rPr>
        <w:t>в</w:t>
      </w:r>
      <w:r w:rsidRPr="002F6359">
        <w:rPr>
          <w:lang w:val="ru-RU"/>
        </w:rPr>
        <w:t xml:space="preserve"> </w:t>
      </w:r>
      <w:r>
        <w:rPr>
          <w:lang w:val="ru-RU"/>
        </w:rPr>
        <w:t>соответствии с процедурой</w:t>
      </w:r>
      <w:r w:rsidRPr="002F6359">
        <w:rPr>
          <w:lang w:val="ru-RU"/>
        </w:rPr>
        <w:t xml:space="preserve"> </w:t>
      </w:r>
      <w:r>
        <w:rPr>
          <w:lang w:val="ru-RU"/>
        </w:rPr>
        <w:t>в каком-либо ведомстве. Кроме того, Рабочая</w:t>
      </w:r>
      <w:r w:rsidRPr="00B31576">
        <w:rPr>
          <w:lang w:val="ru-RU"/>
        </w:rPr>
        <w:t xml:space="preserve"> </w:t>
      </w:r>
      <w:r>
        <w:rPr>
          <w:lang w:val="ru-RU"/>
        </w:rPr>
        <w:t>группа</w:t>
      </w:r>
      <w:r w:rsidRPr="00B31576">
        <w:rPr>
          <w:lang w:val="ru-RU"/>
        </w:rPr>
        <w:t xml:space="preserve"> </w:t>
      </w:r>
      <w:r>
        <w:rPr>
          <w:lang w:val="ru-RU"/>
        </w:rPr>
        <w:t>обратилась</w:t>
      </w:r>
      <w:r w:rsidRPr="00B31576">
        <w:rPr>
          <w:lang w:val="ru-RU"/>
        </w:rPr>
        <w:t xml:space="preserve"> </w:t>
      </w:r>
      <w:r>
        <w:rPr>
          <w:lang w:val="ru-RU"/>
        </w:rPr>
        <w:t>к</w:t>
      </w:r>
      <w:r w:rsidRPr="00B31576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B31576">
        <w:rPr>
          <w:lang w:val="ru-RU"/>
        </w:rPr>
        <w:t xml:space="preserve"> </w:t>
      </w:r>
      <w:r>
        <w:rPr>
          <w:lang w:val="ru-RU"/>
        </w:rPr>
        <w:t>бюро</w:t>
      </w:r>
      <w:r w:rsidRPr="00B31576">
        <w:rPr>
          <w:lang w:val="ru-RU"/>
        </w:rPr>
        <w:t xml:space="preserve"> </w:t>
      </w:r>
      <w:r>
        <w:rPr>
          <w:lang w:val="ru-RU"/>
        </w:rPr>
        <w:t>с</w:t>
      </w:r>
      <w:r w:rsidRPr="00B31576">
        <w:rPr>
          <w:lang w:val="ru-RU"/>
        </w:rPr>
        <w:t xml:space="preserve"> </w:t>
      </w:r>
      <w:r>
        <w:rPr>
          <w:lang w:val="ru-RU"/>
        </w:rPr>
        <w:t>просьбой</w:t>
      </w:r>
      <w:r w:rsidRPr="00B31576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B31576">
        <w:rPr>
          <w:lang w:val="ru-RU"/>
        </w:rPr>
        <w:t xml:space="preserve"> </w:t>
      </w:r>
      <w:r>
        <w:rPr>
          <w:lang w:val="ru-RU"/>
        </w:rPr>
        <w:t>документ</w:t>
      </w:r>
      <w:r w:rsidRPr="00B31576">
        <w:rPr>
          <w:lang w:val="ru-RU"/>
        </w:rPr>
        <w:t xml:space="preserve">, </w:t>
      </w:r>
      <w:r>
        <w:rPr>
          <w:lang w:val="ru-RU"/>
        </w:rPr>
        <w:t xml:space="preserve">в котором будет </w:t>
      </w:r>
      <w:r>
        <w:rPr>
          <w:lang w:val="ru-RU"/>
        </w:rPr>
        <w:lastRenderedPageBreak/>
        <w:t>проанализирован вопрос возможного внедрения в Гаагскую систему механизма обратной связи (далее именуемого «Механизм обратной связи»</w:t>
      </w:r>
      <w:r w:rsidRPr="008827B5">
        <w:rPr>
          <w:lang w:val="ru-RU"/>
        </w:rPr>
        <w:t xml:space="preserve"> </w:t>
      </w:r>
      <w:r>
        <w:rPr>
          <w:lang w:val="ru-RU"/>
        </w:rPr>
        <w:t>для целей настоящего документа). Соответственно</w:t>
      </w:r>
      <w:r w:rsidRPr="008827B5">
        <w:rPr>
          <w:lang w:val="ru-RU"/>
        </w:rPr>
        <w:t xml:space="preserve"> </w:t>
      </w:r>
      <w:r>
        <w:rPr>
          <w:lang w:val="ru-RU"/>
        </w:rPr>
        <w:t xml:space="preserve">будут приняты во внимание замечания, представленные в ходе третьей сессии Рабочей группы, а также механизм в рамках Мадридской системы международной регистрации знаков (далее именуемой «Мадридская система») и информация, доступная в базе данных </w:t>
      </w:r>
      <w:r>
        <w:t>ROMARIN</w:t>
      </w:r>
      <w:r>
        <w:rPr>
          <w:lang w:val="ru-RU"/>
        </w:rPr>
        <w:t>.</w:t>
      </w:r>
      <w:r w:rsidRPr="008827B5">
        <w:rPr>
          <w:lang w:val="ru-RU"/>
        </w:rPr>
        <w:t xml:space="preserve"> </w:t>
      </w:r>
    </w:p>
    <w:p w:rsidR="00617EBD" w:rsidRPr="009539E1" w:rsidRDefault="00617EBD" w:rsidP="00131300">
      <w:pPr>
        <w:pStyle w:val="ONUME"/>
        <w:rPr>
          <w:lang w:val="ru-RU"/>
        </w:rPr>
      </w:pPr>
      <w:r>
        <w:rPr>
          <w:lang w:val="ru-RU"/>
        </w:rPr>
        <w:t>Следует</w:t>
      </w:r>
      <w:r w:rsidRPr="00CB1C15">
        <w:rPr>
          <w:lang w:val="ru-RU"/>
        </w:rPr>
        <w:t xml:space="preserve"> </w:t>
      </w:r>
      <w:r>
        <w:rPr>
          <w:lang w:val="ru-RU"/>
        </w:rPr>
        <w:t>напомнить</w:t>
      </w:r>
      <w:r w:rsidRPr="00CB1C15">
        <w:rPr>
          <w:lang w:val="ru-RU"/>
        </w:rPr>
        <w:t xml:space="preserve">, </w:t>
      </w:r>
      <w:r>
        <w:rPr>
          <w:lang w:val="ru-RU"/>
        </w:rPr>
        <w:t>что</w:t>
      </w:r>
      <w:r w:rsidRPr="00CB1C15">
        <w:rPr>
          <w:lang w:val="ru-RU"/>
        </w:rPr>
        <w:t xml:space="preserve"> </w:t>
      </w:r>
      <w:r>
        <w:rPr>
          <w:lang w:val="ru-RU"/>
        </w:rPr>
        <w:t>статья</w:t>
      </w:r>
      <w:r w:rsidRPr="00CB1C15">
        <w:rPr>
          <w:lang w:val="ru-RU"/>
        </w:rPr>
        <w:t xml:space="preserve"> 14(2)(</w:t>
      </w:r>
      <w:r>
        <w:rPr>
          <w:lang w:val="ru-RU"/>
        </w:rPr>
        <w:t>с</w:t>
      </w:r>
      <w:r w:rsidRPr="00CB1C15">
        <w:rPr>
          <w:lang w:val="ru-RU"/>
        </w:rPr>
        <w:t xml:space="preserve">) </w:t>
      </w:r>
      <w:r>
        <w:rPr>
          <w:lang w:val="ru-RU"/>
        </w:rPr>
        <w:t>Акта</w:t>
      </w:r>
      <w:r w:rsidRPr="00CB1C15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5 г"/>
        </w:smartTagPr>
        <w:r w:rsidRPr="00CB1C15">
          <w:rPr>
            <w:lang w:val="ru-RU"/>
          </w:rPr>
          <w:t xml:space="preserve">1999 </w:t>
        </w:r>
        <w:r>
          <w:rPr>
            <w:lang w:val="ru-RU"/>
          </w:rPr>
          <w:t>г</w:t>
        </w:r>
      </w:smartTag>
      <w:r w:rsidRPr="00CB1C15">
        <w:rPr>
          <w:lang w:val="ru-RU"/>
        </w:rPr>
        <w:t xml:space="preserve">. </w:t>
      </w:r>
      <w:r>
        <w:rPr>
          <w:lang w:val="ru-RU"/>
        </w:rPr>
        <w:t>предусматривает</w:t>
      </w:r>
      <w:r w:rsidRPr="00CB1C15">
        <w:rPr>
          <w:lang w:val="ru-RU"/>
        </w:rPr>
        <w:t xml:space="preserve">, </w:t>
      </w:r>
      <w:r>
        <w:rPr>
          <w:lang w:val="ru-RU"/>
        </w:rPr>
        <w:t>что</w:t>
      </w:r>
      <w:r w:rsidRPr="00CB1C15">
        <w:rPr>
          <w:lang w:val="ru-RU"/>
        </w:rPr>
        <w:t xml:space="preserve"> </w:t>
      </w:r>
      <w:r>
        <w:rPr>
          <w:lang w:val="ru-RU"/>
        </w:rPr>
        <w:t>действие</w:t>
      </w:r>
      <w:r w:rsidRPr="00CB1C1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B1C15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CB1C15">
        <w:rPr>
          <w:lang w:val="ru-RU"/>
        </w:rPr>
        <w:t xml:space="preserve"> </w:t>
      </w:r>
      <w:r>
        <w:rPr>
          <w:lang w:val="ru-RU"/>
        </w:rPr>
        <w:t>в</w:t>
      </w:r>
      <w:r w:rsidRPr="00CB1C1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B1C15">
        <w:rPr>
          <w:lang w:val="ru-RU"/>
        </w:rPr>
        <w:t xml:space="preserve"> </w:t>
      </w:r>
      <w:r>
        <w:rPr>
          <w:lang w:val="ru-RU"/>
        </w:rPr>
        <w:t>со</w:t>
      </w:r>
      <w:r w:rsidRPr="00CB1C15">
        <w:rPr>
          <w:lang w:val="ru-RU"/>
        </w:rPr>
        <w:t xml:space="preserve"> </w:t>
      </w:r>
      <w:r>
        <w:rPr>
          <w:lang w:val="ru-RU"/>
        </w:rPr>
        <w:t>статьей</w:t>
      </w:r>
      <w:r w:rsidRPr="00CB1C15">
        <w:rPr>
          <w:lang w:val="ru-RU"/>
        </w:rPr>
        <w:t xml:space="preserve"> 14(1), (2)(</w:t>
      </w:r>
      <w:r>
        <w:rPr>
          <w:lang w:val="ru-RU"/>
        </w:rPr>
        <w:t>а</w:t>
      </w:r>
      <w:r w:rsidRPr="00CB1C15">
        <w:rPr>
          <w:lang w:val="ru-RU"/>
        </w:rPr>
        <w:t xml:space="preserve">) </w:t>
      </w:r>
      <w:r>
        <w:rPr>
          <w:lang w:val="ru-RU"/>
        </w:rPr>
        <w:t>и</w:t>
      </w:r>
      <w:r w:rsidRPr="00CB1C15">
        <w:rPr>
          <w:lang w:val="ru-RU"/>
        </w:rPr>
        <w:t xml:space="preserve"> (</w:t>
      </w:r>
      <w:r>
        <w:t>b</w:t>
      </w:r>
      <w:r w:rsidRPr="00CB1C15">
        <w:rPr>
          <w:lang w:val="ru-RU"/>
        </w:rPr>
        <w:t xml:space="preserve">) </w:t>
      </w:r>
      <w:r>
        <w:rPr>
          <w:lang w:val="ru-RU"/>
        </w:rPr>
        <w:t>применимо</w:t>
      </w:r>
      <w:r w:rsidRPr="00CB1C15">
        <w:rPr>
          <w:lang w:val="ru-RU"/>
        </w:rPr>
        <w:t xml:space="preserve"> </w:t>
      </w:r>
      <w:r>
        <w:rPr>
          <w:lang w:val="ru-RU"/>
        </w:rPr>
        <w:t>в</w:t>
      </w:r>
      <w:r w:rsidRPr="00CB1C1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B1C15">
        <w:rPr>
          <w:lang w:val="ru-RU"/>
        </w:rPr>
        <w:t xml:space="preserve"> </w:t>
      </w:r>
      <w:r>
        <w:rPr>
          <w:lang w:val="ru-RU"/>
        </w:rPr>
        <w:t>промышленного</w:t>
      </w:r>
      <w:r w:rsidRPr="00CB1C15">
        <w:rPr>
          <w:lang w:val="ru-RU"/>
        </w:rPr>
        <w:t xml:space="preserve"> </w:t>
      </w:r>
      <w:r>
        <w:rPr>
          <w:lang w:val="ru-RU"/>
        </w:rPr>
        <w:t>образца</w:t>
      </w:r>
      <w:r w:rsidRPr="00CB1C15">
        <w:rPr>
          <w:lang w:val="ru-RU"/>
        </w:rPr>
        <w:t xml:space="preserve"> </w:t>
      </w:r>
      <w:r>
        <w:rPr>
          <w:lang w:val="ru-RU"/>
        </w:rPr>
        <w:t>в</w:t>
      </w:r>
      <w:r w:rsidRPr="00CB1C15">
        <w:rPr>
          <w:lang w:val="ru-RU"/>
        </w:rPr>
        <w:t xml:space="preserve"> </w:t>
      </w:r>
      <w:r>
        <w:rPr>
          <w:lang w:val="ru-RU"/>
        </w:rPr>
        <w:t>том виде, в котором он получен</w:t>
      </w:r>
      <w:r w:rsidRPr="00CB1C15">
        <w:rPr>
          <w:lang w:val="ru-RU"/>
        </w:rPr>
        <w:t xml:space="preserve"> </w:t>
      </w:r>
      <w:r>
        <w:rPr>
          <w:lang w:val="ru-RU"/>
        </w:rPr>
        <w:t>из</w:t>
      </w:r>
      <w:r w:rsidRPr="00CB1C15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CB1C15">
        <w:rPr>
          <w:lang w:val="ru-RU"/>
        </w:rPr>
        <w:t xml:space="preserve"> </w:t>
      </w:r>
      <w:r>
        <w:rPr>
          <w:lang w:val="ru-RU"/>
        </w:rPr>
        <w:t>бюро</w:t>
      </w:r>
      <w:r w:rsidRPr="00CB1C1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CB1C15">
        <w:rPr>
          <w:lang w:val="ru-RU"/>
        </w:rPr>
        <w:t xml:space="preserve"> </w:t>
      </w:r>
      <w:r>
        <w:rPr>
          <w:lang w:val="ru-RU"/>
        </w:rPr>
        <w:t>указанной</w:t>
      </w:r>
      <w:r w:rsidRPr="00CB1C15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CB1C15">
        <w:rPr>
          <w:lang w:val="ru-RU"/>
        </w:rPr>
        <w:t xml:space="preserve"> </w:t>
      </w:r>
      <w:r>
        <w:rPr>
          <w:lang w:val="ru-RU"/>
        </w:rPr>
        <w:t>стороны</w:t>
      </w:r>
      <w:r w:rsidRPr="00CB1C15">
        <w:rPr>
          <w:lang w:val="ru-RU"/>
        </w:rPr>
        <w:t xml:space="preserve">, </w:t>
      </w:r>
      <w:r>
        <w:rPr>
          <w:lang w:val="ru-RU"/>
        </w:rPr>
        <w:t>либо, в применимых случаях,</w:t>
      </w:r>
      <w:r w:rsidRPr="00CB1C15">
        <w:rPr>
          <w:lang w:val="ru-RU"/>
        </w:rPr>
        <w:t xml:space="preserve"> </w:t>
      </w:r>
      <w:r>
        <w:rPr>
          <w:lang w:val="ru-RU"/>
        </w:rPr>
        <w:t>«с изменениями, внесенными в рамках процедуры этого Ведомства».</w:t>
      </w:r>
      <w:r w:rsidRPr="00CB1C15">
        <w:rPr>
          <w:lang w:val="ru-RU"/>
        </w:rPr>
        <w:t xml:space="preserve"> </w:t>
      </w:r>
      <w:r>
        <w:rPr>
          <w:lang w:val="ru-RU"/>
        </w:rPr>
        <w:t>Целью</w:t>
      </w:r>
      <w:r w:rsidRPr="009539E1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9539E1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539E1">
        <w:rPr>
          <w:lang w:val="ru-RU"/>
        </w:rPr>
        <w:t xml:space="preserve"> </w:t>
      </w:r>
      <w:r>
        <w:rPr>
          <w:lang w:val="ru-RU"/>
        </w:rPr>
        <w:t>является</w:t>
      </w:r>
      <w:r w:rsidRPr="009539E1">
        <w:rPr>
          <w:lang w:val="ru-RU"/>
        </w:rPr>
        <w:t xml:space="preserve"> </w:t>
      </w:r>
      <w:r>
        <w:rPr>
          <w:lang w:val="ru-RU"/>
        </w:rPr>
        <w:t>учреждение</w:t>
      </w:r>
      <w:r w:rsidRPr="009539E1">
        <w:rPr>
          <w:lang w:val="ru-RU"/>
        </w:rPr>
        <w:t xml:space="preserve"> </w:t>
      </w:r>
      <w:r>
        <w:rPr>
          <w:lang w:val="ru-RU"/>
        </w:rPr>
        <w:t>механизма</w:t>
      </w:r>
      <w:r w:rsidRPr="009539E1">
        <w:rPr>
          <w:lang w:val="ru-RU"/>
        </w:rPr>
        <w:t xml:space="preserve"> </w:t>
      </w:r>
      <w:r>
        <w:rPr>
          <w:lang w:val="ru-RU"/>
        </w:rPr>
        <w:t>обратной</w:t>
      </w:r>
      <w:r w:rsidRPr="009539E1">
        <w:rPr>
          <w:lang w:val="ru-RU"/>
        </w:rPr>
        <w:t xml:space="preserve"> </w:t>
      </w:r>
      <w:r>
        <w:rPr>
          <w:lang w:val="ru-RU"/>
        </w:rPr>
        <w:t>связи</w:t>
      </w:r>
      <w:r w:rsidRPr="009539E1">
        <w:rPr>
          <w:lang w:val="ru-RU"/>
        </w:rPr>
        <w:t xml:space="preserve"> </w:t>
      </w:r>
      <w:r>
        <w:rPr>
          <w:lang w:val="ru-RU"/>
        </w:rPr>
        <w:t>для</w:t>
      </w:r>
      <w:r w:rsidRPr="009539E1">
        <w:rPr>
          <w:lang w:val="ru-RU"/>
        </w:rPr>
        <w:t xml:space="preserve"> </w:t>
      </w:r>
      <w:r>
        <w:rPr>
          <w:lang w:val="ru-RU"/>
        </w:rPr>
        <w:t>сообщения</w:t>
      </w:r>
      <w:r w:rsidRPr="009539E1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9539E1">
        <w:rPr>
          <w:lang w:val="ru-RU"/>
        </w:rPr>
        <w:t xml:space="preserve"> </w:t>
      </w:r>
      <w:r>
        <w:rPr>
          <w:lang w:val="ru-RU"/>
        </w:rPr>
        <w:t>бюро</w:t>
      </w:r>
      <w:r w:rsidRPr="009539E1">
        <w:rPr>
          <w:lang w:val="ru-RU"/>
        </w:rPr>
        <w:t xml:space="preserve"> </w:t>
      </w:r>
      <w:r>
        <w:rPr>
          <w:lang w:val="ru-RU"/>
        </w:rPr>
        <w:t>о</w:t>
      </w:r>
      <w:r w:rsidRPr="009539E1">
        <w:rPr>
          <w:lang w:val="ru-RU"/>
        </w:rPr>
        <w:t xml:space="preserve"> </w:t>
      </w:r>
      <w:r>
        <w:rPr>
          <w:lang w:val="ru-RU"/>
        </w:rPr>
        <w:t>таких</w:t>
      </w:r>
      <w:r w:rsidRPr="009539E1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9539E1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9539E1">
        <w:rPr>
          <w:lang w:val="ru-RU"/>
        </w:rPr>
        <w:t xml:space="preserve"> </w:t>
      </w:r>
      <w:r>
        <w:rPr>
          <w:lang w:val="ru-RU"/>
        </w:rPr>
        <w:t>указанной</w:t>
      </w:r>
      <w:r w:rsidRPr="009539E1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539E1">
        <w:rPr>
          <w:lang w:val="ru-RU"/>
        </w:rPr>
        <w:t xml:space="preserve"> </w:t>
      </w:r>
      <w:r>
        <w:rPr>
          <w:lang w:val="ru-RU"/>
        </w:rPr>
        <w:t>стороны</w:t>
      </w:r>
      <w:r w:rsidRPr="009539E1">
        <w:rPr>
          <w:lang w:val="ru-RU"/>
        </w:rPr>
        <w:t xml:space="preserve"> </w:t>
      </w:r>
      <w:r>
        <w:rPr>
          <w:lang w:val="ru-RU"/>
        </w:rPr>
        <w:t>и</w:t>
      </w:r>
      <w:r w:rsidRPr="009539E1">
        <w:rPr>
          <w:lang w:val="ru-RU"/>
        </w:rPr>
        <w:t xml:space="preserve"> </w:t>
      </w:r>
      <w:r>
        <w:rPr>
          <w:lang w:val="ru-RU"/>
        </w:rPr>
        <w:t>централизованного</w:t>
      </w:r>
      <w:r w:rsidRPr="009539E1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539E1">
        <w:rPr>
          <w:lang w:val="ru-RU"/>
        </w:rPr>
        <w:t xml:space="preserve"> </w:t>
      </w:r>
      <w:r>
        <w:rPr>
          <w:lang w:val="ru-RU"/>
        </w:rPr>
        <w:t>их</w:t>
      </w:r>
      <w:r w:rsidRPr="009539E1">
        <w:rPr>
          <w:lang w:val="ru-RU"/>
        </w:rPr>
        <w:t xml:space="preserve"> </w:t>
      </w:r>
      <w:r>
        <w:rPr>
          <w:lang w:val="ru-RU"/>
        </w:rPr>
        <w:t>общедоступности</w:t>
      </w:r>
      <w:r w:rsidRPr="009539E1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9539E1">
        <w:rPr>
          <w:lang w:val="ru-RU"/>
        </w:rPr>
        <w:t xml:space="preserve"> </w:t>
      </w:r>
      <w:r>
        <w:rPr>
          <w:lang w:val="ru-RU"/>
        </w:rPr>
        <w:t>бюро</w:t>
      </w:r>
      <w:r w:rsidRPr="009539E1">
        <w:rPr>
          <w:lang w:val="ru-RU"/>
        </w:rPr>
        <w:t xml:space="preserve">. </w:t>
      </w:r>
    </w:p>
    <w:p w:rsidR="00617EBD" w:rsidRPr="009539E1" w:rsidRDefault="00617EBD" w:rsidP="00522326">
      <w:pPr>
        <w:pStyle w:val="Heading1"/>
        <w:spacing w:before="480"/>
        <w:rPr>
          <w:lang w:val="ru-RU"/>
        </w:rPr>
      </w:pPr>
      <w:r>
        <w:t>II</w:t>
      </w:r>
      <w:r w:rsidRPr="009539E1">
        <w:rPr>
          <w:lang w:val="ru-RU"/>
        </w:rPr>
        <w:t>.</w:t>
      </w:r>
      <w:r w:rsidRPr="009539E1">
        <w:rPr>
          <w:lang w:val="ru-RU"/>
        </w:rPr>
        <w:tab/>
      </w:r>
      <w:r>
        <w:rPr>
          <w:lang w:val="ru-RU"/>
        </w:rPr>
        <w:t>МЕХАНИЗМ</w:t>
      </w:r>
      <w:r w:rsidRPr="009539E1">
        <w:rPr>
          <w:lang w:val="ru-RU"/>
        </w:rPr>
        <w:t xml:space="preserve">, </w:t>
      </w:r>
      <w:r>
        <w:rPr>
          <w:lang w:val="ru-RU"/>
        </w:rPr>
        <w:t>ПРИНЯТЫЙ</w:t>
      </w:r>
      <w:r w:rsidRPr="009539E1">
        <w:rPr>
          <w:lang w:val="ru-RU"/>
        </w:rPr>
        <w:t xml:space="preserve"> </w:t>
      </w:r>
      <w:r>
        <w:rPr>
          <w:lang w:val="ru-RU"/>
        </w:rPr>
        <w:t>В</w:t>
      </w:r>
      <w:r w:rsidRPr="009539E1">
        <w:rPr>
          <w:lang w:val="ru-RU"/>
        </w:rPr>
        <w:t xml:space="preserve"> </w:t>
      </w:r>
      <w:r>
        <w:rPr>
          <w:lang w:val="ru-RU"/>
        </w:rPr>
        <w:t>РАМКАХ</w:t>
      </w:r>
      <w:r w:rsidRPr="009539E1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9539E1">
        <w:rPr>
          <w:lang w:val="ru-RU"/>
        </w:rPr>
        <w:t xml:space="preserve"> </w:t>
      </w:r>
      <w:r>
        <w:rPr>
          <w:lang w:val="ru-RU"/>
        </w:rPr>
        <w:t>СИСТЕМЫ</w:t>
      </w:r>
      <w:r w:rsidRPr="009539E1">
        <w:rPr>
          <w:lang w:val="ru-RU"/>
        </w:rPr>
        <w:t xml:space="preserve"> </w:t>
      </w:r>
    </w:p>
    <w:p w:rsidR="00617EBD" w:rsidRPr="00CF55A0" w:rsidRDefault="00617EBD" w:rsidP="00FC17DD">
      <w:pPr>
        <w:pStyle w:val="Heading2"/>
      </w:pPr>
      <w:r>
        <w:rPr>
          <w:lang w:val="ru-RU"/>
        </w:rPr>
        <w:t xml:space="preserve">нормативно-ПРАВОВАЯ БАЗА </w:t>
      </w:r>
    </w:p>
    <w:p w:rsidR="00617EBD" w:rsidRPr="00CF55A0" w:rsidRDefault="00617EBD" w:rsidP="00CF55A0"/>
    <w:p w:rsidR="00617EBD" w:rsidRPr="00914479" w:rsidRDefault="00617EBD" w:rsidP="00FC17DD">
      <w:pPr>
        <w:pStyle w:val="ONUME"/>
        <w:rPr>
          <w:lang w:val="ru-RU"/>
        </w:rPr>
      </w:pPr>
      <w:r>
        <w:rPr>
          <w:lang w:val="ru-RU"/>
        </w:rPr>
        <w:t>В</w:t>
      </w:r>
      <w:r w:rsidRPr="00785F32">
        <w:rPr>
          <w:lang w:val="ru-RU"/>
        </w:rPr>
        <w:t xml:space="preserve"> </w:t>
      </w:r>
      <w:r>
        <w:rPr>
          <w:lang w:val="ru-RU"/>
        </w:rPr>
        <w:t>целом</w:t>
      </w:r>
      <w:r w:rsidRPr="00785F32">
        <w:rPr>
          <w:lang w:val="ru-RU"/>
        </w:rPr>
        <w:t xml:space="preserve"> </w:t>
      </w:r>
      <w:r>
        <w:rPr>
          <w:lang w:val="ru-RU"/>
        </w:rPr>
        <w:t>сфера действия</w:t>
      </w:r>
      <w:r w:rsidRPr="00785F32">
        <w:rPr>
          <w:lang w:val="ru-RU"/>
        </w:rPr>
        <w:t xml:space="preserve"> </w:t>
      </w:r>
      <w:r>
        <w:rPr>
          <w:lang w:val="ru-RU"/>
        </w:rPr>
        <w:t>права</w:t>
      </w:r>
      <w:r w:rsidRPr="00785F32">
        <w:rPr>
          <w:lang w:val="ru-RU"/>
        </w:rPr>
        <w:t xml:space="preserve"> </w:t>
      </w:r>
      <w:r>
        <w:rPr>
          <w:lang w:val="ru-RU"/>
        </w:rPr>
        <w:t>на</w:t>
      </w:r>
      <w:r w:rsidRPr="00785F32">
        <w:rPr>
          <w:lang w:val="ru-RU"/>
        </w:rPr>
        <w:t xml:space="preserve"> </w:t>
      </w:r>
      <w:r>
        <w:rPr>
          <w:lang w:val="ru-RU"/>
        </w:rPr>
        <w:t>товарный</w:t>
      </w:r>
      <w:r w:rsidRPr="00785F32">
        <w:rPr>
          <w:lang w:val="ru-RU"/>
        </w:rPr>
        <w:t xml:space="preserve"> </w:t>
      </w:r>
      <w:r>
        <w:rPr>
          <w:lang w:val="ru-RU"/>
        </w:rPr>
        <w:t>знак</w:t>
      </w:r>
      <w:r w:rsidRPr="00785F32">
        <w:rPr>
          <w:lang w:val="ru-RU"/>
        </w:rPr>
        <w:t xml:space="preserve"> </w:t>
      </w:r>
      <w:r>
        <w:rPr>
          <w:lang w:val="ru-RU"/>
        </w:rPr>
        <w:t>определяется</w:t>
      </w:r>
      <w:r w:rsidRPr="00785F32">
        <w:rPr>
          <w:lang w:val="ru-RU"/>
        </w:rPr>
        <w:t xml:space="preserve"> </w:t>
      </w:r>
      <w:r>
        <w:rPr>
          <w:lang w:val="ru-RU"/>
        </w:rPr>
        <w:t>самим</w:t>
      </w:r>
      <w:r w:rsidRPr="00785F32">
        <w:rPr>
          <w:lang w:val="ru-RU"/>
        </w:rPr>
        <w:t xml:space="preserve"> </w:t>
      </w:r>
      <w:r>
        <w:rPr>
          <w:lang w:val="ru-RU"/>
        </w:rPr>
        <w:t>знаком</w:t>
      </w:r>
      <w:r w:rsidRPr="00785F32">
        <w:rPr>
          <w:lang w:val="ru-RU"/>
        </w:rPr>
        <w:t xml:space="preserve"> </w:t>
      </w:r>
      <w:r>
        <w:rPr>
          <w:lang w:val="ru-RU"/>
        </w:rPr>
        <w:t>и</w:t>
      </w:r>
      <w:r w:rsidRPr="00785F32">
        <w:rPr>
          <w:lang w:val="ru-RU"/>
        </w:rPr>
        <w:t xml:space="preserve"> </w:t>
      </w:r>
      <w:r>
        <w:rPr>
          <w:lang w:val="ru-RU"/>
        </w:rPr>
        <w:t>перечнем</w:t>
      </w:r>
      <w:r w:rsidRPr="00785F32">
        <w:rPr>
          <w:lang w:val="ru-RU"/>
        </w:rPr>
        <w:t xml:space="preserve"> </w:t>
      </w:r>
      <w:r>
        <w:rPr>
          <w:lang w:val="ru-RU"/>
        </w:rPr>
        <w:t>товаров</w:t>
      </w:r>
      <w:r w:rsidRPr="00785F32">
        <w:rPr>
          <w:lang w:val="ru-RU"/>
        </w:rPr>
        <w:t xml:space="preserve"> </w:t>
      </w:r>
      <w:r>
        <w:rPr>
          <w:lang w:val="ru-RU"/>
        </w:rPr>
        <w:t>и</w:t>
      </w:r>
      <w:r w:rsidRPr="00785F32">
        <w:rPr>
          <w:lang w:val="ru-RU"/>
        </w:rPr>
        <w:t>/</w:t>
      </w:r>
      <w:r>
        <w:rPr>
          <w:lang w:val="ru-RU"/>
        </w:rPr>
        <w:t>или</w:t>
      </w:r>
      <w:r w:rsidRPr="00785F32">
        <w:rPr>
          <w:lang w:val="ru-RU"/>
        </w:rPr>
        <w:t xml:space="preserve"> </w:t>
      </w:r>
      <w:r>
        <w:rPr>
          <w:lang w:val="ru-RU"/>
        </w:rPr>
        <w:t>услуг</w:t>
      </w:r>
      <w:r w:rsidRPr="00785F32">
        <w:rPr>
          <w:lang w:val="ru-RU"/>
        </w:rPr>
        <w:t xml:space="preserve">, </w:t>
      </w:r>
      <w:r>
        <w:rPr>
          <w:lang w:val="ru-RU"/>
        </w:rPr>
        <w:t>по отношению к которым</w:t>
      </w:r>
      <w:r w:rsidRPr="00785F32">
        <w:rPr>
          <w:lang w:val="ru-RU"/>
        </w:rPr>
        <w:t xml:space="preserve"> </w:t>
      </w:r>
      <w:r>
        <w:rPr>
          <w:lang w:val="ru-RU"/>
        </w:rPr>
        <w:t>регистрируется</w:t>
      </w:r>
      <w:r w:rsidRPr="00785F32">
        <w:rPr>
          <w:lang w:val="ru-RU"/>
        </w:rPr>
        <w:t xml:space="preserve"> </w:t>
      </w:r>
      <w:r>
        <w:rPr>
          <w:lang w:val="ru-RU"/>
        </w:rPr>
        <w:t>и</w:t>
      </w:r>
      <w:r w:rsidRPr="00785F32">
        <w:rPr>
          <w:lang w:val="ru-RU"/>
        </w:rPr>
        <w:t>/</w:t>
      </w:r>
      <w:r>
        <w:rPr>
          <w:lang w:val="ru-RU"/>
        </w:rPr>
        <w:t>или</w:t>
      </w:r>
      <w:r w:rsidRPr="00785F32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785F32">
        <w:rPr>
          <w:lang w:val="ru-RU"/>
        </w:rPr>
        <w:t xml:space="preserve"> </w:t>
      </w:r>
      <w:r>
        <w:rPr>
          <w:lang w:val="ru-RU"/>
        </w:rPr>
        <w:t>товарный</w:t>
      </w:r>
      <w:r w:rsidRPr="00785F32">
        <w:rPr>
          <w:lang w:val="ru-RU"/>
        </w:rPr>
        <w:t xml:space="preserve"> </w:t>
      </w:r>
      <w:r>
        <w:rPr>
          <w:lang w:val="ru-RU"/>
        </w:rPr>
        <w:t>знак</w:t>
      </w:r>
      <w:r w:rsidRPr="00785F32">
        <w:rPr>
          <w:lang w:val="ru-RU"/>
        </w:rPr>
        <w:t xml:space="preserve">. </w:t>
      </w:r>
      <w:r>
        <w:rPr>
          <w:lang w:val="ru-RU"/>
        </w:rPr>
        <w:t>В</w:t>
      </w:r>
      <w:r w:rsidRPr="00026442">
        <w:rPr>
          <w:lang w:val="ru-RU"/>
        </w:rPr>
        <w:t xml:space="preserve"> </w:t>
      </w:r>
      <w:r>
        <w:rPr>
          <w:lang w:val="ru-RU"/>
        </w:rPr>
        <w:t>рамках</w:t>
      </w:r>
      <w:r w:rsidRPr="00026442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026442">
        <w:rPr>
          <w:lang w:val="ru-RU"/>
        </w:rPr>
        <w:t xml:space="preserve"> </w:t>
      </w:r>
      <w:r>
        <w:rPr>
          <w:lang w:val="ru-RU"/>
        </w:rPr>
        <w:t>системы</w:t>
      </w:r>
      <w:r w:rsidRPr="00026442">
        <w:rPr>
          <w:lang w:val="ru-RU"/>
        </w:rPr>
        <w:t xml:space="preserve"> </w:t>
      </w:r>
      <w:r>
        <w:rPr>
          <w:lang w:val="ru-RU"/>
        </w:rPr>
        <w:t>охрана</w:t>
      </w:r>
      <w:r w:rsidRPr="00026442">
        <w:rPr>
          <w:lang w:val="ru-RU"/>
        </w:rPr>
        <w:t xml:space="preserve"> </w:t>
      </w:r>
      <w:r>
        <w:rPr>
          <w:lang w:val="ru-RU"/>
        </w:rPr>
        <w:t>может</w:t>
      </w:r>
      <w:r w:rsidRPr="00026442">
        <w:rPr>
          <w:lang w:val="ru-RU"/>
        </w:rPr>
        <w:t xml:space="preserve"> </w:t>
      </w:r>
      <w:r>
        <w:rPr>
          <w:lang w:val="ru-RU"/>
        </w:rPr>
        <w:t>предоставляться</w:t>
      </w:r>
      <w:r w:rsidRPr="00026442">
        <w:rPr>
          <w:lang w:val="ru-RU"/>
        </w:rPr>
        <w:t xml:space="preserve"> </w:t>
      </w:r>
      <w:r>
        <w:rPr>
          <w:lang w:val="ru-RU"/>
        </w:rPr>
        <w:t>товарному знаку</w:t>
      </w:r>
      <w:r w:rsidRPr="00026442">
        <w:rPr>
          <w:lang w:val="ru-RU"/>
        </w:rPr>
        <w:t xml:space="preserve">, </w:t>
      </w:r>
      <w:r>
        <w:rPr>
          <w:lang w:val="ru-RU"/>
        </w:rPr>
        <w:t>являющемуся предметом</w:t>
      </w:r>
      <w:r w:rsidRPr="0002644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026442">
        <w:rPr>
          <w:lang w:val="ru-RU"/>
        </w:rPr>
        <w:t xml:space="preserve"> </w:t>
      </w:r>
      <w:r>
        <w:rPr>
          <w:lang w:val="ru-RU"/>
        </w:rPr>
        <w:t>регистрации,</w:t>
      </w:r>
      <w:r w:rsidRPr="00026442">
        <w:rPr>
          <w:lang w:val="ru-RU"/>
        </w:rPr>
        <w:t xml:space="preserve"> </w:t>
      </w:r>
      <w:r>
        <w:rPr>
          <w:lang w:val="ru-RU"/>
        </w:rPr>
        <w:t>в отношении перечня товаров и/или услуг, с изменениями, внесенными в результате процедуры Ведомства указанной Договаривающейся стороны</w:t>
      </w:r>
      <w:r w:rsidRPr="00CF55A0">
        <w:rPr>
          <w:vertAlign w:val="superscript"/>
        </w:rPr>
        <w:footnoteReference w:id="3"/>
      </w:r>
      <w:r>
        <w:rPr>
          <w:lang w:val="ru-RU"/>
        </w:rPr>
        <w:t xml:space="preserve">. </w:t>
      </w:r>
    </w:p>
    <w:p w:rsidR="00617EBD" w:rsidRPr="009539E1" w:rsidRDefault="00617EBD" w:rsidP="00FC17DD">
      <w:pPr>
        <w:pStyle w:val="ONUME"/>
        <w:rPr>
          <w:lang w:val="ru-RU"/>
        </w:rPr>
      </w:pPr>
      <w:r>
        <w:rPr>
          <w:lang w:val="ru-RU"/>
        </w:rPr>
        <w:t>Правило</w:t>
      </w:r>
      <w:r w:rsidRPr="00E5571B">
        <w:rPr>
          <w:lang w:val="ru-RU"/>
        </w:rPr>
        <w:t xml:space="preserve"> 18</w:t>
      </w:r>
      <w:r w:rsidRPr="00E5571B">
        <w:rPr>
          <w:i/>
        </w:rPr>
        <w:t>ter</w:t>
      </w:r>
      <w:r w:rsidRPr="00E5571B">
        <w:rPr>
          <w:lang w:val="ru-RU"/>
        </w:rPr>
        <w:t xml:space="preserve"> </w:t>
      </w:r>
      <w:r>
        <w:rPr>
          <w:lang w:val="ru-RU"/>
        </w:rPr>
        <w:t>Общей</w:t>
      </w:r>
      <w:r w:rsidRPr="00E5571B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E5571B">
        <w:rPr>
          <w:lang w:val="ru-RU"/>
        </w:rPr>
        <w:t xml:space="preserve"> </w:t>
      </w:r>
      <w:r>
        <w:rPr>
          <w:lang w:val="ru-RU"/>
        </w:rPr>
        <w:t>к</w:t>
      </w:r>
      <w:r w:rsidRPr="00E5571B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E5571B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E5571B">
        <w:rPr>
          <w:lang w:val="ru-RU"/>
        </w:rPr>
        <w:t xml:space="preserve"> </w:t>
      </w:r>
      <w:r>
        <w:rPr>
          <w:lang w:val="ru-RU"/>
        </w:rPr>
        <w:t>о</w:t>
      </w:r>
      <w:r w:rsidRPr="00E5571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5571B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E5571B">
        <w:rPr>
          <w:lang w:val="ru-RU"/>
        </w:rPr>
        <w:t xml:space="preserve"> </w:t>
      </w:r>
      <w:r>
        <w:rPr>
          <w:lang w:val="ru-RU"/>
        </w:rPr>
        <w:t xml:space="preserve">знаков и Протоколу к этому Соглашению </w:t>
      </w:r>
      <w:r w:rsidRPr="00E5571B">
        <w:rPr>
          <w:lang w:val="ru-RU"/>
        </w:rPr>
        <w:t>(</w:t>
      </w:r>
      <w:r>
        <w:rPr>
          <w:lang w:val="ru-RU"/>
        </w:rPr>
        <w:t>здесь</w:t>
      </w:r>
      <w:r w:rsidRPr="00E5571B">
        <w:rPr>
          <w:lang w:val="ru-RU"/>
        </w:rPr>
        <w:t xml:space="preserve"> </w:t>
      </w:r>
      <w:r>
        <w:rPr>
          <w:lang w:val="ru-RU"/>
        </w:rPr>
        <w:t>и</w:t>
      </w:r>
      <w:r w:rsidRPr="00E5571B">
        <w:rPr>
          <w:lang w:val="ru-RU"/>
        </w:rPr>
        <w:t xml:space="preserve"> </w:t>
      </w:r>
      <w:r>
        <w:rPr>
          <w:lang w:val="ru-RU"/>
        </w:rPr>
        <w:t>далее</w:t>
      </w:r>
      <w:r w:rsidRPr="00E5571B">
        <w:rPr>
          <w:lang w:val="ru-RU"/>
        </w:rPr>
        <w:t xml:space="preserve"> </w:t>
      </w:r>
      <w:r>
        <w:rPr>
          <w:lang w:val="ru-RU"/>
        </w:rPr>
        <w:t>именуемым</w:t>
      </w:r>
      <w:r w:rsidRPr="00E5571B">
        <w:rPr>
          <w:lang w:val="ru-RU"/>
        </w:rPr>
        <w:t xml:space="preserve"> «</w:t>
      </w:r>
      <w:r>
        <w:rPr>
          <w:lang w:val="ru-RU"/>
        </w:rPr>
        <w:t>Мадридская</w:t>
      </w:r>
      <w:r w:rsidRPr="00E5571B">
        <w:rPr>
          <w:lang w:val="ru-RU"/>
        </w:rPr>
        <w:t xml:space="preserve"> </w:t>
      </w:r>
      <w:r>
        <w:rPr>
          <w:lang w:val="ru-RU"/>
        </w:rPr>
        <w:t>общая</w:t>
      </w:r>
      <w:r w:rsidRPr="00E5571B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E5571B">
        <w:rPr>
          <w:lang w:val="ru-RU"/>
        </w:rPr>
        <w:t>», «</w:t>
      </w:r>
      <w:r>
        <w:rPr>
          <w:lang w:val="ru-RU"/>
        </w:rPr>
        <w:t>Мадридское</w:t>
      </w:r>
      <w:r w:rsidRPr="00E5571B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E5571B">
        <w:rPr>
          <w:lang w:val="ru-RU"/>
        </w:rPr>
        <w:t xml:space="preserve">» </w:t>
      </w:r>
      <w:r>
        <w:rPr>
          <w:lang w:val="ru-RU"/>
        </w:rPr>
        <w:t>и</w:t>
      </w:r>
      <w:r w:rsidRPr="00E5571B">
        <w:rPr>
          <w:lang w:val="ru-RU"/>
        </w:rPr>
        <w:t xml:space="preserve"> «</w:t>
      </w:r>
      <w:r>
        <w:rPr>
          <w:lang w:val="ru-RU"/>
        </w:rPr>
        <w:t>Мадридский</w:t>
      </w:r>
      <w:r w:rsidRPr="00E5571B">
        <w:rPr>
          <w:lang w:val="ru-RU"/>
        </w:rPr>
        <w:t xml:space="preserve"> </w:t>
      </w:r>
      <w:r>
        <w:rPr>
          <w:lang w:val="ru-RU"/>
        </w:rPr>
        <w:t>протокол</w:t>
      </w:r>
      <w:r w:rsidRPr="00E5571B">
        <w:rPr>
          <w:lang w:val="ru-RU"/>
        </w:rPr>
        <w:t xml:space="preserve">» </w:t>
      </w:r>
      <w:r>
        <w:rPr>
          <w:lang w:val="ru-RU"/>
        </w:rPr>
        <w:t>соответственно</w:t>
      </w:r>
      <w:r w:rsidRPr="00E5571B">
        <w:rPr>
          <w:lang w:val="ru-RU"/>
        </w:rPr>
        <w:t xml:space="preserve">) </w:t>
      </w:r>
      <w:r>
        <w:rPr>
          <w:lang w:val="ru-RU"/>
        </w:rPr>
        <w:t>предусматривает</w:t>
      </w:r>
      <w:r w:rsidRPr="00E5571B">
        <w:rPr>
          <w:lang w:val="ru-RU"/>
        </w:rPr>
        <w:t xml:space="preserve"> </w:t>
      </w:r>
      <w:r>
        <w:rPr>
          <w:lang w:val="ru-RU"/>
        </w:rPr>
        <w:t>механизм</w:t>
      </w:r>
      <w:r w:rsidRPr="00E5571B">
        <w:rPr>
          <w:lang w:val="ru-RU"/>
        </w:rPr>
        <w:t xml:space="preserve"> </w:t>
      </w:r>
      <w:r>
        <w:rPr>
          <w:lang w:val="ru-RU"/>
        </w:rPr>
        <w:t>обратной</w:t>
      </w:r>
      <w:r w:rsidRPr="00E5571B">
        <w:rPr>
          <w:lang w:val="ru-RU"/>
        </w:rPr>
        <w:t xml:space="preserve"> </w:t>
      </w:r>
      <w:r>
        <w:rPr>
          <w:lang w:val="ru-RU"/>
        </w:rPr>
        <w:t>связи</w:t>
      </w:r>
      <w:r w:rsidRPr="00E5571B">
        <w:rPr>
          <w:lang w:val="ru-RU"/>
        </w:rPr>
        <w:t xml:space="preserve"> </w:t>
      </w:r>
      <w:r>
        <w:rPr>
          <w:lang w:val="ru-RU"/>
        </w:rPr>
        <w:t>в</w:t>
      </w:r>
      <w:r w:rsidRPr="00E5571B">
        <w:rPr>
          <w:lang w:val="ru-RU"/>
        </w:rPr>
        <w:t xml:space="preserve"> </w:t>
      </w:r>
      <w:r>
        <w:rPr>
          <w:lang w:val="ru-RU"/>
        </w:rPr>
        <w:t>отношении</w:t>
      </w:r>
      <w:r w:rsidRPr="00E5571B">
        <w:rPr>
          <w:lang w:val="ru-RU"/>
        </w:rPr>
        <w:t xml:space="preserve"> </w:t>
      </w:r>
      <w:r>
        <w:rPr>
          <w:lang w:val="ru-RU"/>
        </w:rPr>
        <w:t>изменений в перечне товаров и/или услуг.</w:t>
      </w:r>
      <w:r w:rsidRPr="00CF55A0">
        <w:rPr>
          <w:vertAlign w:val="superscript"/>
        </w:rPr>
        <w:footnoteReference w:id="4"/>
      </w:r>
      <w:r w:rsidRPr="00E5571B">
        <w:rPr>
          <w:lang w:val="ru-RU"/>
        </w:rPr>
        <w:t xml:space="preserve">. </w:t>
      </w:r>
    </w:p>
    <w:p w:rsidR="00617EBD" w:rsidRPr="009539E1" w:rsidRDefault="00617EBD" w:rsidP="00FC17DD">
      <w:pPr>
        <w:pStyle w:val="ONUME"/>
        <w:rPr>
          <w:lang w:val="ru-RU"/>
        </w:rPr>
      </w:pPr>
      <w:r>
        <w:rPr>
          <w:lang w:val="ru-RU"/>
        </w:rPr>
        <w:lastRenderedPageBreak/>
        <w:t>Если</w:t>
      </w:r>
      <w:r w:rsidRPr="009539E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9539E1">
        <w:rPr>
          <w:lang w:val="ru-RU"/>
        </w:rPr>
        <w:t xml:space="preserve"> </w:t>
      </w:r>
      <w:r>
        <w:rPr>
          <w:lang w:val="ru-RU"/>
        </w:rPr>
        <w:t>указанной</w:t>
      </w:r>
      <w:r w:rsidRPr="009539E1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539E1">
        <w:rPr>
          <w:lang w:val="ru-RU"/>
        </w:rPr>
        <w:t xml:space="preserve"> </w:t>
      </w:r>
      <w:r>
        <w:rPr>
          <w:lang w:val="ru-RU"/>
        </w:rPr>
        <w:t>стороны</w:t>
      </w:r>
      <w:r w:rsidRPr="009539E1">
        <w:rPr>
          <w:lang w:val="ru-RU"/>
        </w:rPr>
        <w:t xml:space="preserve"> </w:t>
      </w:r>
      <w:r>
        <w:rPr>
          <w:lang w:val="ru-RU"/>
        </w:rPr>
        <w:t>направило</w:t>
      </w:r>
      <w:r w:rsidRPr="009539E1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9539E1">
        <w:rPr>
          <w:lang w:val="ru-RU"/>
        </w:rPr>
        <w:t xml:space="preserve"> </w:t>
      </w:r>
      <w:r>
        <w:rPr>
          <w:lang w:val="ru-RU"/>
        </w:rPr>
        <w:t>о</w:t>
      </w:r>
      <w:r w:rsidRPr="009539E1">
        <w:rPr>
          <w:lang w:val="ru-RU"/>
        </w:rPr>
        <w:t xml:space="preserve"> </w:t>
      </w:r>
      <w:r>
        <w:rPr>
          <w:lang w:val="ru-RU"/>
        </w:rPr>
        <w:t>предварительном</w:t>
      </w:r>
      <w:r w:rsidRPr="009539E1">
        <w:rPr>
          <w:lang w:val="ru-RU"/>
        </w:rPr>
        <w:t xml:space="preserve"> </w:t>
      </w:r>
      <w:r>
        <w:rPr>
          <w:lang w:val="ru-RU"/>
        </w:rPr>
        <w:t>отказе</w:t>
      </w:r>
      <w:r w:rsidRPr="009539E1">
        <w:rPr>
          <w:lang w:val="ru-RU"/>
        </w:rPr>
        <w:t xml:space="preserve"> </w:t>
      </w:r>
      <w:r>
        <w:rPr>
          <w:lang w:val="ru-RU"/>
        </w:rPr>
        <w:t>в</w:t>
      </w:r>
      <w:r w:rsidRPr="009539E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539E1">
        <w:rPr>
          <w:lang w:val="ru-RU"/>
        </w:rPr>
        <w:t xml:space="preserve"> </w:t>
      </w:r>
      <w:r>
        <w:rPr>
          <w:lang w:val="ru-RU"/>
        </w:rPr>
        <w:t>со</w:t>
      </w:r>
      <w:r w:rsidRPr="009539E1">
        <w:rPr>
          <w:lang w:val="ru-RU"/>
        </w:rPr>
        <w:t xml:space="preserve"> </w:t>
      </w:r>
      <w:r>
        <w:rPr>
          <w:lang w:val="ru-RU"/>
        </w:rPr>
        <w:t>статьей</w:t>
      </w:r>
      <w:r w:rsidRPr="009539E1">
        <w:rPr>
          <w:lang w:val="ru-RU"/>
        </w:rPr>
        <w:t xml:space="preserve"> 5(1) </w:t>
      </w:r>
      <w:r>
        <w:rPr>
          <w:lang w:val="ru-RU"/>
        </w:rPr>
        <w:t>Мадридского</w:t>
      </w:r>
      <w:r w:rsidRPr="009539E1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9539E1">
        <w:rPr>
          <w:lang w:val="ru-RU"/>
        </w:rPr>
        <w:t xml:space="preserve"> </w:t>
      </w:r>
      <w:r>
        <w:rPr>
          <w:lang w:val="ru-RU"/>
        </w:rPr>
        <w:t>или</w:t>
      </w:r>
      <w:r w:rsidRPr="009539E1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9539E1">
        <w:rPr>
          <w:lang w:val="ru-RU"/>
        </w:rPr>
        <w:t xml:space="preserve"> </w:t>
      </w:r>
      <w:r>
        <w:rPr>
          <w:lang w:val="ru-RU"/>
        </w:rPr>
        <w:t>протокола</w:t>
      </w:r>
      <w:r w:rsidRPr="009539E1">
        <w:rPr>
          <w:lang w:val="ru-RU"/>
        </w:rPr>
        <w:t xml:space="preserve">, </w:t>
      </w:r>
      <w:r>
        <w:rPr>
          <w:lang w:val="ru-RU"/>
        </w:rPr>
        <w:t>после</w:t>
      </w:r>
      <w:r w:rsidRPr="009539E1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9539E1">
        <w:rPr>
          <w:lang w:val="ru-RU"/>
        </w:rPr>
        <w:t xml:space="preserve"> </w:t>
      </w:r>
      <w:r>
        <w:rPr>
          <w:lang w:val="ru-RU"/>
        </w:rPr>
        <w:t>всех</w:t>
      </w:r>
      <w:r w:rsidRPr="009539E1">
        <w:rPr>
          <w:lang w:val="ru-RU"/>
        </w:rPr>
        <w:t xml:space="preserve"> </w:t>
      </w:r>
      <w:r>
        <w:rPr>
          <w:lang w:val="ru-RU"/>
        </w:rPr>
        <w:t>процедур</w:t>
      </w:r>
      <w:r w:rsidRPr="009539E1">
        <w:rPr>
          <w:lang w:val="ru-RU"/>
        </w:rPr>
        <w:t xml:space="preserve"> </w:t>
      </w:r>
      <w:r>
        <w:rPr>
          <w:lang w:val="ru-RU"/>
        </w:rPr>
        <w:t>в</w:t>
      </w:r>
      <w:r w:rsidRPr="009539E1">
        <w:rPr>
          <w:lang w:val="ru-RU"/>
        </w:rPr>
        <w:t xml:space="preserve"> </w:t>
      </w:r>
      <w:r>
        <w:rPr>
          <w:lang w:val="ru-RU"/>
        </w:rPr>
        <w:t>этом</w:t>
      </w:r>
      <w:r w:rsidRPr="009539E1">
        <w:rPr>
          <w:lang w:val="ru-RU"/>
        </w:rPr>
        <w:t xml:space="preserve"> </w:t>
      </w:r>
      <w:r>
        <w:rPr>
          <w:lang w:val="ru-RU"/>
        </w:rPr>
        <w:t>Ведомстве</w:t>
      </w:r>
      <w:r w:rsidRPr="009539E1">
        <w:rPr>
          <w:lang w:val="ru-RU"/>
        </w:rPr>
        <w:t xml:space="preserve"> </w:t>
      </w:r>
      <w:r>
        <w:rPr>
          <w:lang w:val="ru-RU"/>
        </w:rPr>
        <w:t>оно</w:t>
      </w:r>
      <w:r w:rsidRPr="009539E1">
        <w:rPr>
          <w:lang w:val="ru-RU"/>
        </w:rPr>
        <w:t xml:space="preserve"> </w:t>
      </w:r>
      <w:r>
        <w:rPr>
          <w:lang w:val="ru-RU"/>
        </w:rPr>
        <w:t>должно</w:t>
      </w:r>
      <w:r w:rsidRPr="009539E1">
        <w:rPr>
          <w:lang w:val="ru-RU"/>
        </w:rPr>
        <w:t xml:space="preserve"> </w:t>
      </w:r>
      <w:r>
        <w:rPr>
          <w:lang w:val="ru-RU"/>
        </w:rPr>
        <w:t>направить</w:t>
      </w:r>
      <w:r w:rsidRPr="009539E1">
        <w:rPr>
          <w:lang w:val="ru-RU"/>
        </w:rPr>
        <w:t xml:space="preserve"> </w:t>
      </w:r>
      <w:r>
        <w:rPr>
          <w:lang w:val="ru-RU"/>
        </w:rPr>
        <w:t>в</w:t>
      </w:r>
      <w:r w:rsidRPr="009539E1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539E1">
        <w:rPr>
          <w:lang w:val="ru-RU"/>
        </w:rPr>
        <w:t xml:space="preserve"> </w:t>
      </w:r>
      <w:r>
        <w:rPr>
          <w:lang w:val="ru-RU"/>
        </w:rPr>
        <w:t>бюро</w:t>
      </w:r>
      <w:r w:rsidRPr="009539E1">
        <w:rPr>
          <w:lang w:val="ru-RU"/>
        </w:rPr>
        <w:t xml:space="preserve"> </w:t>
      </w:r>
      <w:r>
        <w:rPr>
          <w:lang w:val="ru-RU"/>
        </w:rPr>
        <w:t>одно</w:t>
      </w:r>
      <w:r w:rsidRPr="009539E1">
        <w:rPr>
          <w:lang w:val="ru-RU"/>
        </w:rPr>
        <w:t xml:space="preserve"> </w:t>
      </w:r>
      <w:r>
        <w:rPr>
          <w:lang w:val="ru-RU"/>
        </w:rPr>
        <w:t>из</w:t>
      </w:r>
      <w:r w:rsidRPr="009539E1">
        <w:rPr>
          <w:lang w:val="ru-RU"/>
        </w:rPr>
        <w:t xml:space="preserve"> </w:t>
      </w:r>
      <w:r>
        <w:rPr>
          <w:lang w:val="ru-RU"/>
        </w:rPr>
        <w:t>следующих</w:t>
      </w:r>
      <w:r w:rsidRPr="009539E1">
        <w:rPr>
          <w:lang w:val="ru-RU"/>
        </w:rPr>
        <w:t xml:space="preserve"> </w:t>
      </w:r>
      <w:r>
        <w:rPr>
          <w:lang w:val="ru-RU"/>
        </w:rPr>
        <w:t>заявлений</w:t>
      </w:r>
      <w:r w:rsidRPr="009539E1">
        <w:rPr>
          <w:lang w:val="ru-RU"/>
        </w:rPr>
        <w:t xml:space="preserve">: </w:t>
      </w:r>
    </w:p>
    <w:p w:rsidR="00617EBD" w:rsidRPr="009539E1" w:rsidRDefault="00617EBD" w:rsidP="00DE2F78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9539E1">
        <w:rPr>
          <w:lang w:val="ru-RU"/>
        </w:rPr>
        <w:t>–</w:t>
      </w:r>
      <w:r w:rsidRPr="009539E1">
        <w:rPr>
          <w:lang w:val="ru-RU"/>
        </w:rPr>
        <w:tab/>
      </w:r>
      <w:r>
        <w:rPr>
          <w:lang w:val="ru-RU"/>
        </w:rPr>
        <w:t>з</w:t>
      </w:r>
      <w:r w:rsidRPr="008D7C81">
        <w:rPr>
          <w:szCs w:val="22"/>
          <w:lang w:val="ru-RU"/>
        </w:rPr>
        <w:t>аявление о предоставлении охраны после предварительного отказа в</w:t>
      </w:r>
      <w:r w:rsidRPr="009539E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539E1">
        <w:rPr>
          <w:lang w:val="ru-RU"/>
        </w:rPr>
        <w:t xml:space="preserve"> </w:t>
      </w:r>
      <w:r>
        <w:rPr>
          <w:lang w:val="ru-RU"/>
        </w:rPr>
        <w:t>с</w:t>
      </w:r>
      <w:r w:rsidRPr="009539E1">
        <w:rPr>
          <w:lang w:val="ru-RU"/>
        </w:rPr>
        <w:t xml:space="preserve"> </w:t>
      </w:r>
      <w:r>
        <w:rPr>
          <w:lang w:val="ru-RU"/>
        </w:rPr>
        <w:t>правилом</w:t>
      </w:r>
      <w:r w:rsidRPr="009539E1">
        <w:rPr>
          <w:lang w:val="ru-RU"/>
        </w:rPr>
        <w:t xml:space="preserve"> 18</w:t>
      </w:r>
      <w:r w:rsidRPr="004B1B2D">
        <w:rPr>
          <w:i/>
        </w:rPr>
        <w:t>ter</w:t>
      </w:r>
      <w:r w:rsidRPr="009539E1">
        <w:rPr>
          <w:lang w:val="ru-RU"/>
        </w:rPr>
        <w:t>(2)</w:t>
      </w:r>
      <w:r>
        <w:rPr>
          <w:lang w:val="ru-RU"/>
        </w:rPr>
        <w:t>,</w:t>
      </w:r>
      <w:r w:rsidRPr="009539E1">
        <w:rPr>
          <w:lang w:val="ru-RU"/>
        </w:rPr>
        <w:t xml:space="preserve"> </w:t>
      </w:r>
      <w:r>
        <w:rPr>
          <w:lang w:val="ru-RU"/>
        </w:rPr>
        <w:t>либо</w:t>
      </w:r>
      <w:r w:rsidRPr="009539E1">
        <w:rPr>
          <w:lang w:val="ru-RU"/>
        </w:rPr>
        <w:t xml:space="preserve"> </w:t>
      </w:r>
    </w:p>
    <w:p w:rsidR="00617EBD" w:rsidRPr="009539E1" w:rsidRDefault="00617EBD" w:rsidP="00DE2F7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539E1">
        <w:rPr>
          <w:lang w:val="ru-RU"/>
        </w:rPr>
        <w:t>–</w:t>
      </w:r>
      <w:r w:rsidRPr="009539E1">
        <w:rPr>
          <w:lang w:val="ru-RU"/>
        </w:rPr>
        <w:tab/>
      </w:r>
      <w:r>
        <w:rPr>
          <w:lang w:val="ru-RU"/>
        </w:rPr>
        <w:t>подтверждение</w:t>
      </w:r>
      <w:r w:rsidRPr="009539E1">
        <w:rPr>
          <w:lang w:val="ru-RU"/>
        </w:rPr>
        <w:t xml:space="preserve"> </w:t>
      </w:r>
      <w:r>
        <w:rPr>
          <w:lang w:val="ru-RU"/>
        </w:rPr>
        <w:t>полного</w:t>
      </w:r>
      <w:r w:rsidRPr="009539E1">
        <w:rPr>
          <w:lang w:val="ru-RU"/>
        </w:rPr>
        <w:t xml:space="preserve"> </w:t>
      </w:r>
      <w:r>
        <w:rPr>
          <w:lang w:val="ru-RU"/>
        </w:rPr>
        <w:t>предварительного</w:t>
      </w:r>
      <w:r w:rsidRPr="009539E1">
        <w:rPr>
          <w:lang w:val="ru-RU"/>
        </w:rPr>
        <w:t xml:space="preserve"> </w:t>
      </w:r>
      <w:r>
        <w:rPr>
          <w:lang w:val="ru-RU"/>
        </w:rPr>
        <w:t>отказа</w:t>
      </w:r>
      <w:r w:rsidRPr="009539E1">
        <w:rPr>
          <w:lang w:val="ru-RU"/>
        </w:rPr>
        <w:t xml:space="preserve"> </w:t>
      </w:r>
      <w:r>
        <w:rPr>
          <w:lang w:val="ru-RU"/>
        </w:rPr>
        <w:t>в</w:t>
      </w:r>
      <w:r w:rsidRPr="009539E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539E1">
        <w:rPr>
          <w:lang w:val="ru-RU"/>
        </w:rPr>
        <w:t xml:space="preserve"> </w:t>
      </w:r>
      <w:r>
        <w:rPr>
          <w:lang w:val="ru-RU"/>
        </w:rPr>
        <w:t>с</w:t>
      </w:r>
      <w:r w:rsidRPr="009539E1">
        <w:rPr>
          <w:lang w:val="ru-RU"/>
        </w:rPr>
        <w:t xml:space="preserve"> </w:t>
      </w:r>
      <w:r>
        <w:rPr>
          <w:lang w:val="ru-RU"/>
        </w:rPr>
        <w:t>правилом</w:t>
      </w:r>
      <w:r w:rsidRPr="009539E1">
        <w:rPr>
          <w:lang w:val="ru-RU"/>
        </w:rPr>
        <w:t xml:space="preserve"> 18</w:t>
      </w:r>
      <w:r w:rsidRPr="004B1B2D">
        <w:rPr>
          <w:i/>
        </w:rPr>
        <w:t>ter</w:t>
      </w:r>
      <w:r w:rsidRPr="009539E1">
        <w:rPr>
          <w:lang w:val="ru-RU"/>
        </w:rPr>
        <w:t xml:space="preserve">(3). </w:t>
      </w:r>
    </w:p>
    <w:p w:rsidR="00617EBD" w:rsidRPr="009539E1" w:rsidRDefault="00617EBD" w:rsidP="00FC17DD">
      <w:pPr>
        <w:pStyle w:val="ONUME"/>
        <w:rPr>
          <w:lang w:val="ru-RU"/>
        </w:rPr>
      </w:pPr>
      <w:r>
        <w:rPr>
          <w:lang w:val="ru-RU"/>
        </w:rPr>
        <w:t>В</w:t>
      </w:r>
      <w:r w:rsidRPr="00FE65C9">
        <w:rPr>
          <w:lang w:val="ru-RU"/>
        </w:rPr>
        <w:t xml:space="preserve"> </w:t>
      </w:r>
      <w:r>
        <w:rPr>
          <w:lang w:val="ru-RU"/>
        </w:rPr>
        <w:t>случае</w:t>
      </w:r>
      <w:r w:rsidRPr="00FE65C9">
        <w:rPr>
          <w:lang w:val="ru-RU"/>
        </w:rPr>
        <w:t xml:space="preserve"> </w:t>
      </w:r>
      <w:r>
        <w:rPr>
          <w:lang w:val="ru-RU"/>
        </w:rPr>
        <w:t>внесения</w:t>
      </w:r>
      <w:r w:rsidRPr="00FE65C9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E65C9">
        <w:rPr>
          <w:lang w:val="ru-RU"/>
        </w:rPr>
        <w:t xml:space="preserve"> </w:t>
      </w:r>
      <w:r>
        <w:rPr>
          <w:lang w:val="ru-RU"/>
        </w:rPr>
        <w:t>в</w:t>
      </w:r>
      <w:r w:rsidRPr="00FE65C9">
        <w:rPr>
          <w:lang w:val="ru-RU"/>
        </w:rPr>
        <w:t xml:space="preserve"> </w:t>
      </w:r>
      <w:r>
        <w:rPr>
          <w:lang w:val="ru-RU"/>
        </w:rPr>
        <w:t>перечень</w:t>
      </w:r>
      <w:r w:rsidRPr="00FE65C9">
        <w:rPr>
          <w:lang w:val="ru-RU"/>
        </w:rPr>
        <w:t xml:space="preserve"> </w:t>
      </w:r>
      <w:r>
        <w:rPr>
          <w:lang w:val="ru-RU"/>
        </w:rPr>
        <w:t>товаров</w:t>
      </w:r>
      <w:r w:rsidRPr="00FE65C9">
        <w:rPr>
          <w:lang w:val="ru-RU"/>
        </w:rPr>
        <w:t xml:space="preserve"> </w:t>
      </w:r>
      <w:r>
        <w:rPr>
          <w:lang w:val="ru-RU"/>
        </w:rPr>
        <w:t>и</w:t>
      </w:r>
      <w:r w:rsidRPr="00FE65C9">
        <w:rPr>
          <w:lang w:val="ru-RU"/>
        </w:rPr>
        <w:t>/</w:t>
      </w:r>
      <w:r>
        <w:rPr>
          <w:lang w:val="ru-RU"/>
        </w:rPr>
        <w:t>или</w:t>
      </w:r>
      <w:r w:rsidRPr="00FE65C9">
        <w:rPr>
          <w:lang w:val="ru-RU"/>
        </w:rPr>
        <w:t xml:space="preserve"> </w:t>
      </w:r>
      <w:r>
        <w:rPr>
          <w:lang w:val="ru-RU"/>
        </w:rPr>
        <w:t>услуг</w:t>
      </w:r>
      <w:r w:rsidRPr="00FE65C9">
        <w:rPr>
          <w:lang w:val="ru-RU"/>
        </w:rPr>
        <w:t xml:space="preserve"> </w:t>
      </w:r>
      <w:r>
        <w:rPr>
          <w:lang w:val="ru-RU"/>
        </w:rPr>
        <w:t>в</w:t>
      </w:r>
      <w:r w:rsidRPr="00FE65C9">
        <w:rPr>
          <w:lang w:val="ru-RU"/>
        </w:rPr>
        <w:t xml:space="preserve"> </w:t>
      </w:r>
      <w:r>
        <w:rPr>
          <w:lang w:val="ru-RU"/>
        </w:rPr>
        <w:t>заявлении</w:t>
      </w:r>
      <w:r w:rsidRPr="00FE65C9">
        <w:rPr>
          <w:lang w:val="ru-RU"/>
        </w:rPr>
        <w:t xml:space="preserve"> </w:t>
      </w:r>
      <w:r>
        <w:rPr>
          <w:lang w:val="ru-RU"/>
        </w:rPr>
        <w:t>о</w:t>
      </w:r>
      <w:r w:rsidRPr="00FE65C9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FE65C9">
        <w:rPr>
          <w:lang w:val="ru-RU"/>
        </w:rPr>
        <w:t xml:space="preserve"> </w:t>
      </w:r>
      <w:r>
        <w:rPr>
          <w:lang w:val="ru-RU"/>
        </w:rPr>
        <w:t>охраны</w:t>
      </w:r>
      <w:r w:rsidRPr="00FE65C9">
        <w:rPr>
          <w:lang w:val="ru-RU"/>
        </w:rPr>
        <w:t xml:space="preserve"> </w:t>
      </w:r>
      <w:r>
        <w:rPr>
          <w:lang w:val="ru-RU"/>
        </w:rPr>
        <w:t>должны</w:t>
      </w:r>
      <w:r w:rsidRPr="00FE65C9">
        <w:rPr>
          <w:lang w:val="ru-RU"/>
        </w:rPr>
        <w:t xml:space="preserve"> </w:t>
      </w:r>
      <w:r>
        <w:rPr>
          <w:lang w:val="ru-RU"/>
        </w:rPr>
        <w:t>указываться</w:t>
      </w:r>
      <w:r w:rsidRPr="00FE65C9">
        <w:rPr>
          <w:lang w:val="ru-RU"/>
        </w:rPr>
        <w:t xml:space="preserve"> </w:t>
      </w:r>
      <w:r>
        <w:rPr>
          <w:lang w:val="ru-RU"/>
        </w:rPr>
        <w:t>товары</w:t>
      </w:r>
      <w:r w:rsidRPr="00FE65C9">
        <w:rPr>
          <w:lang w:val="ru-RU"/>
        </w:rPr>
        <w:t xml:space="preserve"> </w:t>
      </w:r>
      <w:r>
        <w:rPr>
          <w:lang w:val="ru-RU"/>
        </w:rPr>
        <w:t>и</w:t>
      </w:r>
      <w:r w:rsidRPr="00FE65C9">
        <w:rPr>
          <w:lang w:val="ru-RU"/>
        </w:rPr>
        <w:t>/</w:t>
      </w:r>
      <w:r>
        <w:rPr>
          <w:lang w:val="ru-RU"/>
        </w:rPr>
        <w:t>или</w:t>
      </w:r>
      <w:r w:rsidRPr="00FE65C9">
        <w:rPr>
          <w:lang w:val="ru-RU"/>
        </w:rPr>
        <w:t xml:space="preserve"> </w:t>
      </w:r>
      <w:r>
        <w:rPr>
          <w:lang w:val="ru-RU"/>
        </w:rPr>
        <w:t>услуги</w:t>
      </w:r>
      <w:r w:rsidRPr="00FE65C9">
        <w:rPr>
          <w:lang w:val="ru-RU"/>
        </w:rPr>
        <w:t xml:space="preserve">, </w:t>
      </w:r>
      <w:r>
        <w:rPr>
          <w:lang w:val="ru-RU"/>
        </w:rPr>
        <w:t>в</w:t>
      </w:r>
      <w:r w:rsidRPr="00FE65C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FE65C9">
        <w:rPr>
          <w:lang w:val="ru-RU"/>
        </w:rPr>
        <w:t xml:space="preserve"> </w:t>
      </w:r>
      <w:r>
        <w:rPr>
          <w:lang w:val="ru-RU"/>
        </w:rPr>
        <w:t>которых</w:t>
      </w:r>
      <w:r w:rsidRPr="00FE65C9">
        <w:rPr>
          <w:lang w:val="ru-RU"/>
        </w:rPr>
        <w:t xml:space="preserve"> </w:t>
      </w:r>
      <w:r>
        <w:rPr>
          <w:lang w:val="ru-RU"/>
        </w:rPr>
        <w:t>предоставляется</w:t>
      </w:r>
      <w:r w:rsidRPr="00FE65C9">
        <w:rPr>
          <w:lang w:val="ru-RU"/>
        </w:rPr>
        <w:t xml:space="preserve"> </w:t>
      </w:r>
      <w:r>
        <w:rPr>
          <w:lang w:val="ru-RU"/>
        </w:rPr>
        <w:t>охрана</w:t>
      </w:r>
      <w:r w:rsidRPr="00FE65C9">
        <w:rPr>
          <w:lang w:val="ru-RU"/>
        </w:rPr>
        <w:t xml:space="preserve"> </w:t>
      </w:r>
      <w:r>
        <w:rPr>
          <w:lang w:val="ru-RU"/>
        </w:rPr>
        <w:t>в</w:t>
      </w:r>
      <w:r w:rsidRPr="00FE65C9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FE65C9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FE65C9">
        <w:rPr>
          <w:lang w:val="ru-RU"/>
        </w:rPr>
        <w:t xml:space="preserve"> </w:t>
      </w:r>
      <w:r>
        <w:rPr>
          <w:lang w:val="ru-RU"/>
        </w:rPr>
        <w:t>стороне</w:t>
      </w:r>
      <w:r w:rsidRPr="00FE65C9">
        <w:rPr>
          <w:lang w:val="ru-RU"/>
        </w:rPr>
        <w:t xml:space="preserve"> </w:t>
      </w:r>
      <w:r>
        <w:rPr>
          <w:lang w:val="ru-RU"/>
        </w:rPr>
        <w:t>согласно</w:t>
      </w:r>
      <w:r w:rsidRPr="00FE65C9">
        <w:rPr>
          <w:lang w:val="ru-RU"/>
        </w:rPr>
        <w:t xml:space="preserve"> </w:t>
      </w:r>
      <w:r w:rsidRPr="002042A5">
        <w:rPr>
          <w:lang w:val="ru-RU"/>
        </w:rPr>
        <w:t>подпункту (</w:t>
      </w:r>
      <w:r w:rsidRPr="002042A5">
        <w:t>ii</w:t>
      </w:r>
      <w:r w:rsidRPr="002042A5">
        <w:rPr>
          <w:lang w:val="ru-RU"/>
        </w:rPr>
        <w:t>)</w:t>
      </w:r>
      <w:r w:rsidRPr="00FE65C9">
        <w:rPr>
          <w:lang w:val="ru-RU"/>
        </w:rPr>
        <w:t xml:space="preserve"> </w:t>
      </w:r>
      <w:r>
        <w:rPr>
          <w:lang w:val="ru-RU"/>
        </w:rPr>
        <w:t>правила</w:t>
      </w:r>
      <w:r w:rsidRPr="00FE65C9">
        <w:rPr>
          <w:lang w:val="ru-RU"/>
        </w:rPr>
        <w:t xml:space="preserve"> 18</w:t>
      </w:r>
      <w:r>
        <w:t>ter</w:t>
      </w:r>
      <w:r w:rsidRPr="00FE65C9">
        <w:rPr>
          <w:lang w:val="ru-RU"/>
        </w:rPr>
        <w:t xml:space="preserve">(2). </w:t>
      </w:r>
      <w:r>
        <w:rPr>
          <w:lang w:val="ru-RU"/>
        </w:rPr>
        <w:t>Соответственно</w:t>
      </w:r>
      <w:r w:rsidRPr="00E03B26">
        <w:rPr>
          <w:lang w:val="ru-RU"/>
        </w:rPr>
        <w:t xml:space="preserve">, </w:t>
      </w:r>
      <w:r>
        <w:rPr>
          <w:lang w:val="ru-RU"/>
        </w:rPr>
        <w:t>Международному</w:t>
      </w:r>
      <w:r w:rsidRPr="00E03B26">
        <w:rPr>
          <w:lang w:val="ru-RU"/>
        </w:rPr>
        <w:t xml:space="preserve"> </w:t>
      </w:r>
      <w:r>
        <w:rPr>
          <w:lang w:val="ru-RU"/>
        </w:rPr>
        <w:t>бюро</w:t>
      </w:r>
      <w:r w:rsidRPr="00E03B26">
        <w:rPr>
          <w:lang w:val="ru-RU"/>
        </w:rPr>
        <w:t xml:space="preserve"> </w:t>
      </w:r>
      <w:r>
        <w:rPr>
          <w:lang w:val="ru-RU"/>
        </w:rPr>
        <w:t>будет</w:t>
      </w:r>
      <w:r w:rsidRPr="00E03B26">
        <w:rPr>
          <w:lang w:val="ru-RU"/>
        </w:rPr>
        <w:t xml:space="preserve"> </w:t>
      </w:r>
      <w:r>
        <w:rPr>
          <w:lang w:val="ru-RU"/>
        </w:rPr>
        <w:t>сообщаться</w:t>
      </w:r>
      <w:r w:rsidRPr="00E03B26">
        <w:rPr>
          <w:lang w:val="ru-RU"/>
        </w:rPr>
        <w:t xml:space="preserve"> </w:t>
      </w:r>
      <w:r>
        <w:rPr>
          <w:lang w:val="ru-RU"/>
        </w:rPr>
        <w:t>о</w:t>
      </w:r>
      <w:r w:rsidRPr="00E03B26">
        <w:rPr>
          <w:lang w:val="ru-RU"/>
        </w:rPr>
        <w:t xml:space="preserve"> </w:t>
      </w:r>
      <w:r>
        <w:rPr>
          <w:lang w:val="ru-RU"/>
        </w:rPr>
        <w:t>любом</w:t>
      </w:r>
      <w:r w:rsidRPr="00E03B26">
        <w:rPr>
          <w:lang w:val="ru-RU"/>
        </w:rPr>
        <w:t xml:space="preserve"> </w:t>
      </w:r>
      <w:r>
        <w:rPr>
          <w:lang w:val="ru-RU"/>
        </w:rPr>
        <w:t>изменении, вносимом</w:t>
      </w:r>
      <w:r w:rsidRPr="00E03B26">
        <w:rPr>
          <w:lang w:val="ru-RU"/>
        </w:rPr>
        <w:t xml:space="preserve"> </w:t>
      </w:r>
      <w:r>
        <w:rPr>
          <w:lang w:val="ru-RU"/>
        </w:rPr>
        <w:t>в</w:t>
      </w:r>
      <w:r w:rsidRPr="00E03B26">
        <w:rPr>
          <w:lang w:val="ru-RU"/>
        </w:rPr>
        <w:t xml:space="preserve"> </w:t>
      </w:r>
      <w:r>
        <w:rPr>
          <w:lang w:val="ru-RU"/>
        </w:rPr>
        <w:t>перечень</w:t>
      </w:r>
      <w:r w:rsidRPr="00E03B26">
        <w:rPr>
          <w:lang w:val="ru-RU"/>
        </w:rPr>
        <w:t xml:space="preserve"> </w:t>
      </w:r>
      <w:r>
        <w:rPr>
          <w:lang w:val="ru-RU"/>
        </w:rPr>
        <w:t>товаров</w:t>
      </w:r>
      <w:r w:rsidRPr="00E03B26">
        <w:rPr>
          <w:lang w:val="ru-RU"/>
        </w:rPr>
        <w:t xml:space="preserve"> </w:t>
      </w:r>
      <w:r>
        <w:rPr>
          <w:lang w:val="ru-RU"/>
        </w:rPr>
        <w:t>и</w:t>
      </w:r>
      <w:r w:rsidRPr="00E03B26">
        <w:rPr>
          <w:lang w:val="ru-RU"/>
        </w:rPr>
        <w:t>/</w:t>
      </w:r>
      <w:r>
        <w:rPr>
          <w:lang w:val="ru-RU"/>
        </w:rPr>
        <w:t>или</w:t>
      </w:r>
      <w:r w:rsidRPr="00E03B26">
        <w:rPr>
          <w:lang w:val="ru-RU"/>
        </w:rPr>
        <w:t xml:space="preserve"> </w:t>
      </w:r>
      <w:r>
        <w:rPr>
          <w:lang w:val="ru-RU"/>
        </w:rPr>
        <w:t xml:space="preserve">услуг. </w:t>
      </w:r>
    </w:p>
    <w:p w:rsidR="00617EBD" w:rsidRPr="003B5BCB" w:rsidRDefault="00617EBD" w:rsidP="00FC17DD">
      <w:pPr>
        <w:pStyle w:val="ONUME"/>
        <w:rPr>
          <w:lang w:val="ru-RU"/>
        </w:rPr>
      </w:pPr>
      <w:r>
        <w:rPr>
          <w:lang w:val="ru-RU"/>
        </w:rPr>
        <w:t>Что</w:t>
      </w:r>
      <w:r w:rsidRPr="00E03B26">
        <w:rPr>
          <w:lang w:val="ru-RU"/>
        </w:rPr>
        <w:t xml:space="preserve"> </w:t>
      </w:r>
      <w:r>
        <w:rPr>
          <w:lang w:val="ru-RU"/>
        </w:rPr>
        <w:t>касается</w:t>
      </w:r>
      <w:r w:rsidRPr="00E03B26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E03B26">
        <w:rPr>
          <w:lang w:val="ru-RU"/>
        </w:rPr>
        <w:t xml:space="preserve"> </w:t>
      </w:r>
      <w:r>
        <w:rPr>
          <w:lang w:val="ru-RU"/>
        </w:rPr>
        <w:t>общей</w:t>
      </w:r>
      <w:r w:rsidRPr="00E03B26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E03B26">
        <w:rPr>
          <w:lang w:val="ru-RU"/>
        </w:rPr>
        <w:t xml:space="preserve">, </w:t>
      </w:r>
      <w:r>
        <w:rPr>
          <w:lang w:val="ru-RU"/>
        </w:rPr>
        <w:t>то в ней отсутствует положение, требующее</w:t>
      </w:r>
      <w:r w:rsidRPr="00E03B26">
        <w:rPr>
          <w:lang w:val="ru-RU"/>
        </w:rPr>
        <w:t xml:space="preserve"> </w:t>
      </w:r>
      <w:r>
        <w:rPr>
          <w:lang w:val="ru-RU"/>
        </w:rPr>
        <w:t>указания</w:t>
      </w:r>
      <w:r w:rsidRPr="00E03B26">
        <w:rPr>
          <w:lang w:val="ru-RU"/>
        </w:rPr>
        <w:t xml:space="preserve"> </w:t>
      </w:r>
      <w:r>
        <w:rPr>
          <w:lang w:val="ru-RU"/>
        </w:rPr>
        <w:t>товаров</w:t>
      </w:r>
      <w:r w:rsidRPr="00E03B26">
        <w:rPr>
          <w:lang w:val="ru-RU"/>
        </w:rPr>
        <w:t xml:space="preserve"> </w:t>
      </w:r>
      <w:r>
        <w:rPr>
          <w:lang w:val="ru-RU"/>
        </w:rPr>
        <w:t>и</w:t>
      </w:r>
      <w:r w:rsidRPr="00E03B26">
        <w:rPr>
          <w:lang w:val="ru-RU"/>
        </w:rPr>
        <w:t>/</w:t>
      </w:r>
      <w:r>
        <w:rPr>
          <w:lang w:val="ru-RU"/>
        </w:rPr>
        <w:t>или</w:t>
      </w:r>
      <w:r w:rsidRPr="00E03B26">
        <w:rPr>
          <w:lang w:val="ru-RU"/>
        </w:rPr>
        <w:t xml:space="preserve"> </w:t>
      </w:r>
      <w:r>
        <w:rPr>
          <w:lang w:val="ru-RU"/>
        </w:rPr>
        <w:t>услуг</w:t>
      </w:r>
      <w:r w:rsidRPr="00E03B26">
        <w:rPr>
          <w:lang w:val="ru-RU"/>
        </w:rPr>
        <w:t xml:space="preserve">, </w:t>
      </w:r>
      <w:r>
        <w:rPr>
          <w:lang w:val="ru-RU"/>
        </w:rPr>
        <w:t>в</w:t>
      </w:r>
      <w:r w:rsidRPr="00E03B2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E03B26">
        <w:rPr>
          <w:lang w:val="ru-RU"/>
        </w:rPr>
        <w:t xml:space="preserve"> </w:t>
      </w:r>
      <w:r>
        <w:rPr>
          <w:lang w:val="ru-RU"/>
        </w:rPr>
        <w:t>которых</w:t>
      </w:r>
      <w:r w:rsidRPr="00E03B26">
        <w:rPr>
          <w:lang w:val="ru-RU"/>
        </w:rPr>
        <w:t xml:space="preserve"> </w:t>
      </w:r>
      <w:r>
        <w:rPr>
          <w:lang w:val="ru-RU"/>
        </w:rPr>
        <w:t>предоставляется</w:t>
      </w:r>
      <w:r w:rsidRPr="00E03B26">
        <w:rPr>
          <w:lang w:val="ru-RU"/>
        </w:rPr>
        <w:t xml:space="preserve"> </w:t>
      </w:r>
      <w:r>
        <w:rPr>
          <w:lang w:val="ru-RU"/>
        </w:rPr>
        <w:t>охрана</w:t>
      </w:r>
      <w:r w:rsidRPr="00E03B26">
        <w:rPr>
          <w:lang w:val="ru-RU"/>
        </w:rPr>
        <w:t xml:space="preserve"> </w:t>
      </w:r>
      <w:r>
        <w:rPr>
          <w:lang w:val="ru-RU"/>
        </w:rPr>
        <w:t>в</w:t>
      </w:r>
      <w:r w:rsidRPr="00E03B26">
        <w:rPr>
          <w:lang w:val="ru-RU"/>
        </w:rPr>
        <w:t xml:space="preserve"> </w:t>
      </w:r>
      <w:r w:rsidRPr="00515EFB">
        <w:rPr>
          <w:szCs w:val="22"/>
          <w:lang w:val="ru-RU"/>
        </w:rPr>
        <w:t>соответствующей Договаривающейся стороне, если никакого уведомления о предварител</w:t>
      </w:r>
      <w:r>
        <w:rPr>
          <w:szCs w:val="22"/>
          <w:lang w:val="ru-RU"/>
        </w:rPr>
        <w:t>ьном отказе не направлено (см. п</w:t>
      </w:r>
      <w:r w:rsidRPr="00515EFB">
        <w:rPr>
          <w:szCs w:val="22"/>
          <w:lang w:val="ru-RU"/>
        </w:rPr>
        <w:t>равило 18</w:t>
      </w:r>
      <w:r w:rsidRPr="00515EFB">
        <w:rPr>
          <w:i/>
          <w:szCs w:val="22"/>
        </w:rPr>
        <w:t>ter</w:t>
      </w:r>
      <w:r w:rsidRPr="00515EFB">
        <w:rPr>
          <w:szCs w:val="22"/>
          <w:lang w:val="ru-RU"/>
        </w:rPr>
        <w:t>(1)). Это</w:t>
      </w:r>
      <w:r w:rsidRPr="00AD3DED">
        <w:rPr>
          <w:lang w:val="ru-RU"/>
        </w:rPr>
        <w:t xml:space="preserve"> </w:t>
      </w:r>
      <w:r>
        <w:rPr>
          <w:lang w:val="ru-RU"/>
        </w:rPr>
        <w:t>можно</w:t>
      </w:r>
      <w:r w:rsidRPr="00AD3DED">
        <w:rPr>
          <w:lang w:val="ru-RU"/>
        </w:rPr>
        <w:t xml:space="preserve"> </w:t>
      </w:r>
      <w:r>
        <w:rPr>
          <w:lang w:val="ru-RU"/>
        </w:rPr>
        <w:t>объяснить</w:t>
      </w:r>
      <w:r w:rsidRPr="00AD3DED">
        <w:rPr>
          <w:lang w:val="ru-RU"/>
        </w:rPr>
        <w:t xml:space="preserve"> </w:t>
      </w:r>
      <w:r>
        <w:rPr>
          <w:lang w:val="ru-RU"/>
        </w:rPr>
        <w:t>сложившейся презумцией того</w:t>
      </w:r>
      <w:r w:rsidRPr="00AD3DED">
        <w:rPr>
          <w:lang w:val="ru-RU"/>
        </w:rPr>
        <w:t xml:space="preserve">, </w:t>
      </w:r>
      <w:r>
        <w:rPr>
          <w:lang w:val="ru-RU"/>
        </w:rPr>
        <w:t>что</w:t>
      </w:r>
      <w:r w:rsidRPr="00AD3DED">
        <w:rPr>
          <w:lang w:val="ru-RU"/>
        </w:rPr>
        <w:t xml:space="preserve"> </w:t>
      </w:r>
      <w:r>
        <w:rPr>
          <w:lang w:val="ru-RU"/>
        </w:rPr>
        <w:t>изменение</w:t>
      </w:r>
      <w:r w:rsidRPr="00AD3DED">
        <w:rPr>
          <w:lang w:val="ru-RU"/>
        </w:rPr>
        <w:t xml:space="preserve"> </w:t>
      </w:r>
      <w:r>
        <w:rPr>
          <w:lang w:val="ru-RU"/>
        </w:rPr>
        <w:t>в</w:t>
      </w:r>
      <w:r w:rsidRPr="00AD3DED">
        <w:rPr>
          <w:lang w:val="ru-RU"/>
        </w:rPr>
        <w:t xml:space="preserve"> </w:t>
      </w:r>
      <w:r>
        <w:rPr>
          <w:lang w:val="ru-RU"/>
        </w:rPr>
        <w:t>перечень</w:t>
      </w:r>
      <w:r w:rsidRPr="00AD3DED">
        <w:rPr>
          <w:lang w:val="ru-RU"/>
        </w:rPr>
        <w:t xml:space="preserve"> </w:t>
      </w:r>
      <w:r>
        <w:rPr>
          <w:lang w:val="ru-RU"/>
        </w:rPr>
        <w:t>товаров</w:t>
      </w:r>
      <w:r w:rsidRPr="00AD3DED">
        <w:rPr>
          <w:lang w:val="ru-RU"/>
        </w:rPr>
        <w:t xml:space="preserve"> </w:t>
      </w:r>
      <w:r>
        <w:rPr>
          <w:lang w:val="ru-RU"/>
        </w:rPr>
        <w:t>и</w:t>
      </w:r>
      <w:r w:rsidRPr="00AD3DED">
        <w:rPr>
          <w:lang w:val="ru-RU"/>
        </w:rPr>
        <w:t>/</w:t>
      </w:r>
      <w:r>
        <w:rPr>
          <w:lang w:val="ru-RU"/>
        </w:rPr>
        <w:t>или</w:t>
      </w:r>
      <w:r w:rsidRPr="00AD3DED">
        <w:rPr>
          <w:lang w:val="ru-RU"/>
        </w:rPr>
        <w:t xml:space="preserve"> </w:t>
      </w:r>
      <w:r>
        <w:rPr>
          <w:lang w:val="ru-RU"/>
        </w:rPr>
        <w:t>услуг</w:t>
      </w:r>
      <w:r w:rsidRPr="00AD3DED">
        <w:rPr>
          <w:lang w:val="ru-RU"/>
        </w:rPr>
        <w:t xml:space="preserve"> </w:t>
      </w:r>
      <w:r>
        <w:rPr>
          <w:lang w:val="ru-RU"/>
        </w:rPr>
        <w:t>обычно</w:t>
      </w:r>
      <w:r w:rsidRPr="00AD3DED">
        <w:rPr>
          <w:lang w:val="ru-RU"/>
        </w:rPr>
        <w:t xml:space="preserve"> </w:t>
      </w:r>
      <w:r>
        <w:rPr>
          <w:lang w:val="ru-RU"/>
        </w:rPr>
        <w:t>вносится</w:t>
      </w:r>
      <w:r w:rsidRPr="00AD3DED">
        <w:rPr>
          <w:lang w:val="ru-RU"/>
        </w:rPr>
        <w:t xml:space="preserve"> </w:t>
      </w:r>
      <w:r>
        <w:rPr>
          <w:lang w:val="ru-RU"/>
        </w:rPr>
        <w:t>после предварительного отказа.</w:t>
      </w:r>
      <w:r w:rsidRPr="00AD3DED">
        <w:rPr>
          <w:lang w:val="ru-RU"/>
        </w:rPr>
        <w:t xml:space="preserve"> </w:t>
      </w:r>
    </w:p>
    <w:p w:rsidR="00617EBD" w:rsidRPr="009539E1" w:rsidRDefault="00617EBD" w:rsidP="00FC17DD">
      <w:pPr>
        <w:pStyle w:val="ONUME"/>
        <w:rPr>
          <w:lang w:val="ru-RU"/>
        </w:rPr>
      </w:pPr>
      <w:r>
        <w:rPr>
          <w:lang w:val="ru-RU"/>
        </w:rPr>
        <w:t>Если</w:t>
      </w:r>
      <w:r w:rsidRPr="00AD3DE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AD3DED">
        <w:rPr>
          <w:lang w:val="ru-RU"/>
        </w:rPr>
        <w:t xml:space="preserve"> </w:t>
      </w:r>
      <w:r>
        <w:rPr>
          <w:lang w:val="ru-RU"/>
        </w:rPr>
        <w:t>бюро</w:t>
      </w:r>
      <w:r w:rsidRPr="00AD3DED">
        <w:rPr>
          <w:lang w:val="ru-RU"/>
        </w:rPr>
        <w:t xml:space="preserve"> </w:t>
      </w:r>
      <w:r>
        <w:rPr>
          <w:lang w:val="ru-RU"/>
        </w:rPr>
        <w:t>получает</w:t>
      </w:r>
      <w:r w:rsidRPr="00AD3DED">
        <w:rPr>
          <w:lang w:val="ru-RU"/>
        </w:rPr>
        <w:t xml:space="preserve"> </w:t>
      </w:r>
      <w:r>
        <w:rPr>
          <w:lang w:val="ru-RU"/>
        </w:rPr>
        <w:t>заявление</w:t>
      </w:r>
      <w:r w:rsidRPr="00AD3DED">
        <w:rPr>
          <w:lang w:val="ru-RU"/>
        </w:rPr>
        <w:t xml:space="preserve">, </w:t>
      </w:r>
      <w:r>
        <w:rPr>
          <w:lang w:val="ru-RU"/>
        </w:rPr>
        <w:t>о</w:t>
      </w:r>
      <w:r w:rsidRPr="00AD3DED">
        <w:rPr>
          <w:lang w:val="ru-RU"/>
        </w:rPr>
        <w:t xml:space="preserve"> </w:t>
      </w:r>
      <w:r>
        <w:rPr>
          <w:lang w:val="ru-RU"/>
        </w:rPr>
        <w:t>котором</w:t>
      </w:r>
      <w:r w:rsidRPr="00AD3DED">
        <w:rPr>
          <w:lang w:val="ru-RU"/>
        </w:rPr>
        <w:t xml:space="preserve"> </w:t>
      </w:r>
      <w:r>
        <w:rPr>
          <w:lang w:val="ru-RU"/>
        </w:rPr>
        <w:t>упоминается</w:t>
      </w:r>
      <w:r w:rsidRPr="00AD3DED">
        <w:rPr>
          <w:lang w:val="ru-RU"/>
        </w:rPr>
        <w:t xml:space="preserve"> </w:t>
      </w:r>
      <w:r>
        <w:rPr>
          <w:lang w:val="ru-RU"/>
        </w:rPr>
        <w:t>в</w:t>
      </w:r>
      <w:r w:rsidRPr="00AD3DED">
        <w:rPr>
          <w:lang w:val="ru-RU"/>
        </w:rPr>
        <w:t xml:space="preserve"> </w:t>
      </w:r>
      <w:r>
        <w:rPr>
          <w:lang w:val="ru-RU"/>
        </w:rPr>
        <w:t>правиле</w:t>
      </w:r>
      <w:r w:rsidRPr="00AD3DED">
        <w:rPr>
          <w:lang w:val="ru-RU"/>
        </w:rPr>
        <w:t xml:space="preserve"> 18</w:t>
      </w:r>
      <w:r>
        <w:t>ter</w:t>
      </w:r>
      <w:r w:rsidRPr="00AD3DED">
        <w:rPr>
          <w:lang w:val="ru-RU"/>
        </w:rPr>
        <w:t xml:space="preserve">(2) </w:t>
      </w:r>
      <w:r>
        <w:rPr>
          <w:lang w:val="ru-RU"/>
        </w:rPr>
        <w:t>выше</w:t>
      </w:r>
      <w:r w:rsidRPr="00AD3DED">
        <w:rPr>
          <w:lang w:val="ru-RU"/>
        </w:rPr>
        <w:t xml:space="preserve">, </w:t>
      </w:r>
      <w:r>
        <w:rPr>
          <w:lang w:val="ru-RU"/>
        </w:rPr>
        <w:t>оно</w:t>
      </w:r>
      <w:r w:rsidRPr="00AD3DED">
        <w:rPr>
          <w:lang w:val="ru-RU"/>
        </w:rPr>
        <w:t xml:space="preserve"> </w:t>
      </w:r>
      <w:r>
        <w:rPr>
          <w:lang w:val="ru-RU"/>
        </w:rPr>
        <w:t>сохраняет</w:t>
      </w:r>
      <w:r w:rsidRPr="00AD3DED">
        <w:rPr>
          <w:lang w:val="ru-RU"/>
        </w:rPr>
        <w:t xml:space="preserve"> </w:t>
      </w:r>
      <w:r>
        <w:rPr>
          <w:lang w:val="ru-RU"/>
        </w:rPr>
        <w:t>его</w:t>
      </w:r>
      <w:r w:rsidRPr="00AD3DED">
        <w:rPr>
          <w:lang w:val="ru-RU"/>
        </w:rPr>
        <w:t xml:space="preserve"> </w:t>
      </w:r>
      <w:r>
        <w:rPr>
          <w:lang w:val="ru-RU"/>
        </w:rPr>
        <w:t>в</w:t>
      </w:r>
      <w:r w:rsidRPr="00AD3DED">
        <w:rPr>
          <w:lang w:val="ru-RU"/>
        </w:rPr>
        <w:t xml:space="preserve"> </w:t>
      </w:r>
      <w:r>
        <w:rPr>
          <w:lang w:val="ru-RU"/>
        </w:rPr>
        <w:t>виде</w:t>
      </w:r>
      <w:r w:rsidRPr="00AD3DED">
        <w:rPr>
          <w:lang w:val="ru-RU"/>
        </w:rPr>
        <w:t xml:space="preserve"> </w:t>
      </w:r>
      <w:r>
        <w:rPr>
          <w:lang w:val="ru-RU"/>
        </w:rPr>
        <w:t>документа</w:t>
      </w:r>
      <w:r w:rsidRPr="00AD3DED">
        <w:rPr>
          <w:lang w:val="ru-RU"/>
        </w:rPr>
        <w:t xml:space="preserve"> </w:t>
      </w:r>
      <w:r>
        <w:t>PDF</w:t>
      </w:r>
      <w:r w:rsidRPr="00AD3DED">
        <w:rPr>
          <w:lang w:val="ru-RU"/>
        </w:rPr>
        <w:t xml:space="preserve"> </w:t>
      </w:r>
      <w:r>
        <w:rPr>
          <w:lang w:val="ru-RU"/>
        </w:rPr>
        <w:t>и</w:t>
      </w:r>
      <w:r w:rsidRPr="00AD3DED">
        <w:rPr>
          <w:lang w:val="ru-RU"/>
        </w:rPr>
        <w:t xml:space="preserve"> </w:t>
      </w:r>
      <w:r>
        <w:rPr>
          <w:lang w:val="ru-RU"/>
        </w:rPr>
        <w:t>размещает</w:t>
      </w:r>
      <w:r w:rsidRPr="00AD3DED">
        <w:rPr>
          <w:lang w:val="ru-RU"/>
        </w:rPr>
        <w:t xml:space="preserve"> </w:t>
      </w:r>
      <w:r>
        <w:rPr>
          <w:lang w:val="ru-RU"/>
        </w:rPr>
        <w:t>в</w:t>
      </w:r>
      <w:r w:rsidRPr="00AD3DED">
        <w:rPr>
          <w:lang w:val="ru-RU"/>
        </w:rPr>
        <w:t xml:space="preserve"> </w:t>
      </w:r>
      <w:r>
        <w:rPr>
          <w:lang w:val="ru-RU"/>
        </w:rPr>
        <w:t>Бюллетене</w:t>
      </w:r>
      <w:r w:rsidRPr="00AD3DED">
        <w:rPr>
          <w:lang w:val="ru-RU"/>
        </w:rPr>
        <w:t xml:space="preserve"> </w:t>
      </w:r>
      <w:r>
        <w:rPr>
          <w:lang w:val="ru-RU"/>
        </w:rPr>
        <w:t>и</w:t>
      </w:r>
      <w:r w:rsidRPr="00AD3DED">
        <w:rPr>
          <w:lang w:val="ru-RU"/>
        </w:rPr>
        <w:t xml:space="preserve"> </w:t>
      </w:r>
      <w:r>
        <w:t>ROMARIN</w:t>
      </w:r>
      <w:r w:rsidRPr="00AD3DED">
        <w:rPr>
          <w:lang w:val="ru-RU"/>
        </w:rPr>
        <w:t xml:space="preserve">. </w:t>
      </w:r>
    </w:p>
    <w:p w:rsidR="00617EBD" w:rsidRDefault="00617EBD" w:rsidP="00522326">
      <w:pPr>
        <w:pStyle w:val="Heading2"/>
        <w:spacing w:before="480"/>
      </w:pPr>
      <w:r>
        <w:rPr>
          <w:lang w:val="ru-RU"/>
        </w:rPr>
        <w:t>МАДРИДСКИЙ</w:t>
      </w:r>
      <w:r w:rsidRPr="005A1DA6">
        <w:t xml:space="preserve"> </w:t>
      </w:r>
      <w:r>
        <w:rPr>
          <w:lang w:val="ru-RU"/>
        </w:rPr>
        <w:t>БЮЛЛЕТЕНЬ</w:t>
      </w:r>
      <w:r w:rsidRPr="005A1DA6">
        <w:t xml:space="preserve"> </w:t>
      </w:r>
      <w:r>
        <w:rPr>
          <w:lang w:val="ru-RU"/>
        </w:rPr>
        <w:t>И</w:t>
      </w:r>
      <w:r w:rsidRPr="005A1DA6">
        <w:t xml:space="preserve"> </w:t>
      </w:r>
      <w:r>
        <w:t xml:space="preserve">ROMARIN </w:t>
      </w:r>
    </w:p>
    <w:p w:rsidR="00617EBD" w:rsidRPr="00DE2F78" w:rsidRDefault="00617EBD" w:rsidP="00DE2F78"/>
    <w:p w:rsidR="00617EBD" w:rsidRPr="009539E1" w:rsidRDefault="00617EBD" w:rsidP="00FC17DD">
      <w:pPr>
        <w:pStyle w:val="ONUME"/>
        <w:rPr>
          <w:lang w:val="ru-RU"/>
        </w:rPr>
      </w:pPr>
      <w:r>
        <w:rPr>
          <w:lang w:val="ru-RU"/>
        </w:rPr>
        <w:lastRenderedPageBreak/>
        <w:t>Бюллетень</w:t>
      </w:r>
      <w:r w:rsidRPr="00884775">
        <w:rPr>
          <w:lang w:val="ru-RU"/>
        </w:rPr>
        <w:t xml:space="preserve"> </w:t>
      </w:r>
      <w:r>
        <w:rPr>
          <w:lang w:val="ru-RU"/>
        </w:rPr>
        <w:t>является</w:t>
      </w:r>
      <w:r w:rsidRPr="00884775">
        <w:rPr>
          <w:lang w:val="ru-RU"/>
        </w:rPr>
        <w:t xml:space="preserve"> </w:t>
      </w:r>
      <w:r>
        <w:rPr>
          <w:lang w:val="ru-RU"/>
        </w:rPr>
        <w:t>единственным</w:t>
      </w:r>
      <w:r w:rsidRPr="00884775">
        <w:rPr>
          <w:lang w:val="ru-RU"/>
        </w:rPr>
        <w:t xml:space="preserve"> </w:t>
      </w:r>
      <w:r>
        <w:rPr>
          <w:lang w:val="ru-RU"/>
        </w:rPr>
        <w:t>официальным</w:t>
      </w:r>
      <w:r w:rsidRPr="00884775">
        <w:rPr>
          <w:lang w:val="ru-RU"/>
        </w:rPr>
        <w:t xml:space="preserve"> </w:t>
      </w:r>
      <w:r>
        <w:rPr>
          <w:lang w:val="ru-RU"/>
        </w:rPr>
        <w:t>источником</w:t>
      </w:r>
      <w:r w:rsidRPr="00884775">
        <w:rPr>
          <w:lang w:val="ru-RU"/>
        </w:rPr>
        <w:t xml:space="preserve"> </w:t>
      </w:r>
      <w:r>
        <w:rPr>
          <w:lang w:val="ru-RU"/>
        </w:rPr>
        <w:t>и</w:t>
      </w:r>
      <w:r w:rsidRPr="00884775">
        <w:rPr>
          <w:lang w:val="ru-RU"/>
        </w:rPr>
        <w:t xml:space="preserve"> </w:t>
      </w:r>
      <w:r>
        <w:rPr>
          <w:lang w:val="ru-RU"/>
        </w:rPr>
        <w:t>средством</w:t>
      </w:r>
      <w:r w:rsidRPr="00884775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884775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884775">
        <w:rPr>
          <w:lang w:val="ru-RU"/>
        </w:rPr>
        <w:t xml:space="preserve"> </w:t>
      </w:r>
      <w:r>
        <w:rPr>
          <w:lang w:val="ru-RU"/>
        </w:rPr>
        <w:t>данных</w:t>
      </w:r>
      <w:r w:rsidRPr="00884775">
        <w:rPr>
          <w:lang w:val="ru-RU"/>
        </w:rPr>
        <w:t xml:space="preserve">, </w:t>
      </w:r>
      <w:r>
        <w:rPr>
          <w:lang w:val="ru-RU"/>
        </w:rPr>
        <w:t>обозначенных в правиле 32(1) Мадридской общей инструкции. Его</w:t>
      </w:r>
      <w:r w:rsidRPr="00884775">
        <w:rPr>
          <w:lang w:val="ru-RU"/>
        </w:rPr>
        <w:t xml:space="preserve"> </w:t>
      </w:r>
      <w:r>
        <w:rPr>
          <w:lang w:val="ru-RU"/>
        </w:rPr>
        <w:t>целью</w:t>
      </w:r>
      <w:r w:rsidRPr="00884775">
        <w:rPr>
          <w:lang w:val="ru-RU"/>
        </w:rPr>
        <w:t xml:space="preserve"> </w:t>
      </w:r>
      <w:r>
        <w:rPr>
          <w:lang w:val="ru-RU"/>
        </w:rPr>
        <w:t>является</w:t>
      </w:r>
      <w:r w:rsidRPr="00884775">
        <w:rPr>
          <w:lang w:val="ru-RU"/>
        </w:rPr>
        <w:t xml:space="preserve"> </w:t>
      </w:r>
      <w:r>
        <w:rPr>
          <w:lang w:val="ru-RU"/>
        </w:rPr>
        <w:t>своевременная</w:t>
      </w:r>
      <w:r w:rsidRPr="00956A77">
        <w:rPr>
          <w:lang w:val="ru-RU"/>
        </w:rPr>
        <w:t xml:space="preserve"> </w:t>
      </w:r>
      <w:r>
        <w:rPr>
          <w:lang w:val="ru-RU"/>
        </w:rPr>
        <w:t>публикация этих</w:t>
      </w:r>
      <w:r w:rsidRPr="00884775">
        <w:rPr>
          <w:lang w:val="ru-RU"/>
        </w:rPr>
        <w:t xml:space="preserve"> </w:t>
      </w:r>
      <w:r>
        <w:rPr>
          <w:lang w:val="ru-RU"/>
        </w:rPr>
        <w:t>релевантных</w:t>
      </w:r>
      <w:r w:rsidRPr="00884775">
        <w:rPr>
          <w:lang w:val="ru-RU"/>
        </w:rPr>
        <w:t xml:space="preserve"> </w:t>
      </w:r>
      <w:r>
        <w:rPr>
          <w:lang w:val="ru-RU"/>
        </w:rPr>
        <w:t>данных</w:t>
      </w:r>
      <w:r w:rsidRPr="00884775">
        <w:rPr>
          <w:lang w:val="ru-RU"/>
        </w:rPr>
        <w:t xml:space="preserve">, </w:t>
      </w:r>
      <w:r>
        <w:rPr>
          <w:lang w:val="ru-RU"/>
        </w:rPr>
        <w:t>т</w:t>
      </w:r>
      <w:r w:rsidRPr="00884775">
        <w:rPr>
          <w:lang w:val="ru-RU"/>
        </w:rPr>
        <w:t>.</w:t>
      </w:r>
      <w:r>
        <w:rPr>
          <w:lang w:val="ru-RU"/>
        </w:rPr>
        <w:t>е</w:t>
      </w:r>
      <w:r w:rsidRPr="00884775">
        <w:rPr>
          <w:lang w:val="ru-RU"/>
        </w:rPr>
        <w:t xml:space="preserve">. </w:t>
      </w:r>
      <w:r>
        <w:rPr>
          <w:lang w:val="ru-RU"/>
        </w:rPr>
        <w:t>незамедлительно после внесения записи о данной операции в Международный реестр</w:t>
      </w:r>
      <w:r w:rsidRPr="00884775">
        <w:rPr>
          <w:lang w:val="ru-RU"/>
        </w:rPr>
        <w:t xml:space="preserve">. </w:t>
      </w:r>
      <w:r>
        <w:rPr>
          <w:lang w:val="ru-RU"/>
        </w:rPr>
        <w:t>Осуществлять поиск в Бюллетене можно по номеру международной регистрации, имени владельца или наименованию товарного знака. Бюллетень</w:t>
      </w:r>
      <w:r w:rsidRPr="00F63B05">
        <w:rPr>
          <w:lang w:val="ru-RU"/>
        </w:rPr>
        <w:t xml:space="preserve"> </w:t>
      </w:r>
      <w:r>
        <w:rPr>
          <w:lang w:val="ru-RU"/>
        </w:rPr>
        <w:t>можно</w:t>
      </w:r>
      <w:r w:rsidRPr="00F63B05">
        <w:rPr>
          <w:lang w:val="ru-RU"/>
        </w:rPr>
        <w:t xml:space="preserve"> </w:t>
      </w:r>
      <w:r>
        <w:rPr>
          <w:lang w:val="ru-RU"/>
        </w:rPr>
        <w:t>также</w:t>
      </w:r>
      <w:r w:rsidRPr="00F63B05">
        <w:rPr>
          <w:lang w:val="ru-RU"/>
        </w:rPr>
        <w:t xml:space="preserve"> </w:t>
      </w:r>
      <w:r>
        <w:rPr>
          <w:lang w:val="ru-RU"/>
        </w:rPr>
        <w:t>просматривать</w:t>
      </w:r>
      <w:r w:rsidRPr="00F63B05">
        <w:rPr>
          <w:lang w:val="ru-RU"/>
        </w:rPr>
        <w:t xml:space="preserve"> </w:t>
      </w:r>
      <w:r>
        <w:rPr>
          <w:lang w:val="ru-RU"/>
        </w:rPr>
        <w:t>по</w:t>
      </w:r>
      <w:r w:rsidRPr="00F63B05">
        <w:rPr>
          <w:lang w:val="ru-RU"/>
        </w:rPr>
        <w:t xml:space="preserve"> </w:t>
      </w:r>
      <w:r>
        <w:rPr>
          <w:lang w:val="ru-RU"/>
        </w:rPr>
        <w:t>главам</w:t>
      </w:r>
      <w:r w:rsidRPr="00F63B05">
        <w:rPr>
          <w:lang w:val="ru-RU"/>
        </w:rPr>
        <w:t xml:space="preserve">; </w:t>
      </w:r>
      <w:r>
        <w:rPr>
          <w:lang w:val="ru-RU"/>
        </w:rPr>
        <w:t>читателям предлагается выбрать интересующие их операции. Если</w:t>
      </w:r>
      <w:r w:rsidRPr="001A760A">
        <w:rPr>
          <w:lang w:val="ru-RU"/>
        </w:rPr>
        <w:t xml:space="preserve">, </w:t>
      </w:r>
      <w:r>
        <w:rPr>
          <w:lang w:val="ru-RU"/>
        </w:rPr>
        <w:t>например</w:t>
      </w:r>
      <w:r w:rsidRPr="001A760A">
        <w:rPr>
          <w:lang w:val="ru-RU"/>
        </w:rPr>
        <w:t xml:space="preserve">, </w:t>
      </w:r>
      <w:r>
        <w:rPr>
          <w:lang w:val="ru-RU"/>
        </w:rPr>
        <w:t>выбрать</w:t>
      </w:r>
      <w:r w:rsidRPr="001A760A">
        <w:rPr>
          <w:lang w:val="ru-RU"/>
        </w:rPr>
        <w:t xml:space="preserve"> «</w:t>
      </w:r>
      <w:r>
        <w:rPr>
          <w:lang w:val="ru-RU"/>
        </w:rPr>
        <w:t>заявление</w:t>
      </w:r>
      <w:r w:rsidRPr="001A760A">
        <w:rPr>
          <w:lang w:val="ru-RU"/>
        </w:rPr>
        <w:t xml:space="preserve"> </w:t>
      </w:r>
      <w:r>
        <w:rPr>
          <w:lang w:val="ru-RU"/>
        </w:rPr>
        <w:t>о</w:t>
      </w:r>
      <w:r w:rsidRPr="001A760A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1A760A">
        <w:rPr>
          <w:lang w:val="ru-RU"/>
        </w:rPr>
        <w:t xml:space="preserve"> </w:t>
      </w:r>
      <w:r>
        <w:rPr>
          <w:lang w:val="ru-RU"/>
        </w:rPr>
        <w:t>охраны</w:t>
      </w:r>
      <w:r w:rsidRPr="001A760A">
        <w:rPr>
          <w:lang w:val="ru-RU"/>
        </w:rPr>
        <w:t xml:space="preserve"> </w:t>
      </w:r>
      <w:r>
        <w:rPr>
          <w:lang w:val="ru-RU"/>
        </w:rPr>
        <w:t>после</w:t>
      </w:r>
      <w:r w:rsidRPr="001A760A">
        <w:rPr>
          <w:lang w:val="ru-RU"/>
        </w:rPr>
        <w:t xml:space="preserve"> </w:t>
      </w:r>
      <w:r>
        <w:rPr>
          <w:lang w:val="ru-RU"/>
        </w:rPr>
        <w:t>предварительного</w:t>
      </w:r>
      <w:r w:rsidRPr="001A760A">
        <w:rPr>
          <w:lang w:val="ru-RU"/>
        </w:rPr>
        <w:t xml:space="preserve"> </w:t>
      </w:r>
      <w:r>
        <w:rPr>
          <w:lang w:val="ru-RU"/>
        </w:rPr>
        <w:t>отказа</w:t>
      </w:r>
      <w:r w:rsidRPr="001A760A">
        <w:rPr>
          <w:lang w:val="ru-RU"/>
        </w:rPr>
        <w:t xml:space="preserve"> (</w:t>
      </w:r>
      <w:r>
        <w:rPr>
          <w:lang w:val="ru-RU"/>
        </w:rPr>
        <w:t>правило</w:t>
      </w:r>
      <w:r w:rsidRPr="001A760A">
        <w:rPr>
          <w:lang w:val="ru-RU"/>
        </w:rPr>
        <w:t xml:space="preserve"> 18</w:t>
      </w:r>
      <w:r w:rsidRPr="00771B4B">
        <w:rPr>
          <w:i/>
        </w:rPr>
        <w:t>ter</w:t>
      </w:r>
      <w:r w:rsidRPr="001A760A">
        <w:rPr>
          <w:lang w:val="ru-RU"/>
        </w:rPr>
        <w:t xml:space="preserve">(2))», </w:t>
      </w:r>
      <w:r>
        <w:rPr>
          <w:lang w:val="ru-RU"/>
        </w:rPr>
        <w:t>будет отображен перечень международных регистраций, в отношении которых в данном издании опубликовано упомянутое заявление.</w:t>
      </w:r>
      <w:r w:rsidRPr="001A760A">
        <w:rPr>
          <w:lang w:val="ru-RU"/>
        </w:rPr>
        <w:t xml:space="preserve"> </w:t>
      </w:r>
      <w:r>
        <w:rPr>
          <w:lang w:val="ru-RU"/>
        </w:rPr>
        <w:t>Читатели</w:t>
      </w:r>
      <w:r w:rsidRPr="001A760A">
        <w:rPr>
          <w:lang w:val="ru-RU"/>
        </w:rPr>
        <w:t xml:space="preserve"> </w:t>
      </w:r>
      <w:r>
        <w:rPr>
          <w:lang w:val="ru-RU"/>
        </w:rPr>
        <w:t>также</w:t>
      </w:r>
      <w:r w:rsidRPr="001A760A">
        <w:rPr>
          <w:lang w:val="ru-RU"/>
        </w:rPr>
        <w:t xml:space="preserve"> </w:t>
      </w:r>
      <w:r>
        <w:rPr>
          <w:lang w:val="ru-RU"/>
        </w:rPr>
        <w:t>могут</w:t>
      </w:r>
      <w:r w:rsidRPr="001A760A">
        <w:rPr>
          <w:lang w:val="ru-RU"/>
        </w:rPr>
        <w:t xml:space="preserve"> </w:t>
      </w:r>
      <w:r>
        <w:rPr>
          <w:lang w:val="ru-RU"/>
        </w:rPr>
        <w:t>просматривать</w:t>
      </w:r>
      <w:r w:rsidRPr="001A760A">
        <w:rPr>
          <w:lang w:val="ru-RU"/>
        </w:rPr>
        <w:t xml:space="preserve"> </w:t>
      </w:r>
      <w:r>
        <w:t>PDF</w:t>
      </w:r>
      <w:r>
        <w:rPr>
          <w:lang w:val="ru-RU"/>
        </w:rPr>
        <w:t>-версию</w:t>
      </w:r>
      <w:r w:rsidRPr="001A760A">
        <w:rPr>
          <w:lang w:val="ru-RU"/>
        </w:rPr>
        <w:t xml:space="preserve"> </w:t>
      </w:r>
      <w:r>
        <w:rPr>
          <w:lang w:val="ru-RU"/>
        </w:rPr>
        <w:t xml:space="preserve">представленного соответствующим Ведомством указанной Договаривающейся стороны заявления, в котором должен содержаться измененный перечень товаров и/или услуг. </w:t>
      </w:r>
    </w:p>
    <w:p w:rsidR="00617EBD" w:rsidRPr="009539E1" w:rsidRDefault="00617EBD" w:rsidP="00903668">
      <w:pPr>
        <w:pStyle w:val="ONUME"/>
        <w:keepLines/>
        <w:rPr>
          <w:lang w:val="ru-RU"/>
        </w:rPr>
      </w:pPr>
      <w:r w:rsidRPr="005152FA">
        <w:rPr>
          <w:lang w:val="ru-RU"/>
        </w:rPr>
        <w:t xml:space="preserve">Бюллетень предназначен для отображения только тех операций, которые записаны и обработаны для публикации в данном издании (еженедельная партия или разовая информация). В базе данных </w:t>
      </w:r>
      <w:r w:rsidRPr="005152FA">
        <w:t>ROMARIN</w:t>
      </w:r>
      <w:r w:rsidRPr="005152FA">
        <w:rPr>
          <w:vertAlign w:val="superscript"/>
        </w:rPr>
        <w:footnoteReference w:id="5"/>
      </w:r>
      <w:r w:rsidRPr="005152FA">
        <w:rPr>
          <w:lang w:val="ru-RU"/>
        </w:rPr>
        <w:t xml:space="preserve">  содержится информация обо всех международных регистрациях в Международном реестре, действующих или утративших силу в течение последних шести месяцев. Туда включены данные, касающиеся уведомлений об отказе, заявлений о предоставлении охраны и т.д., направляемых в Международное бюро Ведомствами указанных Договаривающихся сторон. </w:t>
      </w:r>
      <w:r w:rsidRPr="005152FA">
        <w:t>ROMARIN</w:t>
      </w:r>
      <w:r w:rsidRPr="005152FA">
        <w:rPr>
          <w:lang w:val="ru-RU"/>
        </w:rPr>
        <w:t xml:space="preserve"> облегчает поиск международных регистраций пользователями Мадридской системы. Пользователи могут просматривать отсканированные копии всех без исключения уведомлений или заявлений, которые когда-либо направлялись в Международное бюро </w:t>
      </w:r>
      <w:r>
        <w:rPr>
          <w:lang w:val="ru-RU"/>
        </w:rPr>
        <w:t xml:space="preserve">Ведомствами </w:t>
      </w:r>
      <w:r w:rsidRPr="005152FA">
        <w:rPr>
          <w:lang w:val="ru-RU"/>
        </w:rPr>
        <w:t>указанны</w:t>
      </w:r>
      <w:r>
        <w:rPr>
          <w:lang w:val="ru-RU"/>
        </w:rPr>
        <w:t>х</w:t>
      </w:r>
      <w:r w:rsidRPr="005152FA">
        <w:rPr>
          <w:lang w:val="ru-RU"/>
        </w:rPr>
        <w:t xml:space="preserve"> Договаривающи</w:t>
      </w:r>
      <w:r>
        <w:rPr>
          <w:lang w:val="ru-RU"/>
        </w:rPr>
        <w:t>хся</w:t>
      </w:r>
      <w:r w:rsidRPr="005152FA">
        <w:rPr>
          <w:lang w:val="ru-RU"/>
        </w:rPr>
        <w:t xml:space="preserve"> сторон в отношении данной международной регистрации.  </w:t>
      </w:r>
    </w:p>
    <w:p w:rsidR="00617EBD" w:rsidRPr="007513F3" w:rsidRDefault="00617EBD" w:rsidP="00522326">
      <w:pPr>
        <w:pStyle w:val="Heading1"/>
        <w:spacing w:before="480"/>
        <w:rPr>
          <w:lang w:val="ru-RU"/>
        </w:rPr>
      </w:pPr>
      <w:r>
        <w:t>III</w:t>
      </w:r>
      <w:r w:rsidRPr="009539E1">
        <w:rPr>
          <w:lang w:val="ru-RU"/>
        </w:rPr>
        <w:t>.</w:t>
      </w:r>
      <w:r w:rsidRPr="009539E1">
        <w:rPr>
          <w:lang w:val="ru-RU"/>
        </w:rPr>
        <w:tab/>
      </w:r>
      <w:r>
        <w:rPr>
          <w:lang w:val="ru-RU"/>
        </w:rPr>
        <w:t>АНАЛИЗ</w:t>
      </w:r>
    </w:p>
    <w:p w:rsidR="00617EBD" w:rsidRPr="009539E1" w:rsidRDefault="00617EBD" w:rsidP="0097579E">
      <w:pPr>
        <w:pStyle w:val="Heading2"/>
        <w:rPr>
          <w:lang w:val="ru-RU"/>
        </w:rPr>
      </w:pPr>
      <w:r>
        <w:rPr>
          <w:lang w:val="ru-RU"/>
        </w:rPr>
        <w:t>виды</w:t>
      </w:r>
      <w:r w:rsidRPr="009539E1">
        <w:rPr>
          <w:lang w:val="ru-RU"/>
        </w:rPr>
        <w:t xml:space="preserve"> </w:t>
      </w:r>
      <w:r>
        <w:rPr>
          <w:lang w:val="ru-RU"/>
        </w:rPr>
        <w:t>изменений</w:t>
      </w:r>
      <w:r w:rsidRPr="009539E1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9539E1">
        <w:rPr>
          <w:lang w:val="ru-RU"/>
        </w:rPr>
        <w:t xml:space="preserve"> </w:t>
      </w:r>
      <w:r>
        <w:rPr>
          <w:lang w:val="ru-RU"/>
        </w:rPr>
        <w:t>образцов</w:t>
      </w:r>
      <w:r w:rsidRPr="009539E1">
        <w:rPr>
          <w:lang w:val="ru-RU"/>
        </w:rPr>
        <w:t xml:space="preserve"> </w:t>
      </w:r>
    </w:p>
    <w:p w:rsidR="00617EBD" w:rsidRPr="009539E1" w:rsidRDefault="00617EBD" w:rsidP="00CF55A0">
      <w:pPr>
        <w:rPr>
          <w:lang w:val="ru-RU"/>
        </w:rPr>
      </w:pPr>
    </w:p>
    <w:p w:rsidR="00617EBD" w:rsidRPr="00A83F20" w:rsidRDefault="00617EBD" w:rsidP="00522326">
      <w:pPr>
        <w:pStyle w:val="ONUME"/>
        <w:rPr>
          <w:lang w:val="ru-RU"/>
        </w:rPr>
      </w:pPr>
      <w:r>
        <w:rPr>
          <w:lang w:val="ru-RU"/>
        </w:rPr>
        <w:t>Следует</w:t>
      </w:r>
      <w:r w:rsidRPr="00E22788">
        <w:rPr>
          <w:lang w:val="ru-RU"/>
        </w:rPr>
        <w:t xml:space="preserve"> </w:t>
      </w:r>
      <w:r>
        <w:rPr>
          <w:lang w:val="ru-RU"/>
        </w:rPr>
        <w:t>напомнить</w:t>
      </w:r>
      <w:r w:rsidRPr="00E22788">
        <w:rPr>
          <w:lang w:val="ru-RU"/>
        </w:rPr>
        <w:t xml:space="preserve">, </w:t>
      </w:r>
      <w:r>
        <w:rPr>
          <w:lang w:val="ru-RU"/>
        </w:rPr>
        <w:t>что</w:t>
      </w:r>
      <w:r w:rsidRPr="00E22788">
        <w:rPr>
          <w:lang w:val="ru-RU"/>
        </w:rPr>
        <w:t xml:space="preserve"> </w:t>
      </w:r>
      <w:r>
        <w:rPr>
          <w:lang w:val="ru-RU"/>
        </w:rPr>
        <w:t>в</w:t>
      </w:r>
      <w:r w:rsidRPr="00E22788">
        <w:rPr>
          <w:lang w:val="ru-RU"/>
        </w:rPr>
        <w:t xml:space="preserve"> </w:t>
      </w:r>
      <w:r>
        <w:rPr>
          <w:lang w:val="ru-RU"/>
        </w:rPr>
        <w:t>целях</w:t>
      </w:r>
      <w:r w:rsidRPr="00E22788">
        <w:rPr>
          <w:lang w:val="ru-RU"/>
        </w:rPr>
        <w:t xml:space="preserve"> </w:t>
      </w:r>
      <w:r>
        <w:rPr>
          <w:lang w:val="ru-RU"/>
        </w:rPr>
        <w:t>активизации</w:t>
      </w:r>
      <w:r w:rsidRPr="00E22788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E22788">
        <w:rPr>
          <w:lang w:val="ru-RU"/>
        </w:rPr>
        <w:t xml:space="preserve"> </w:t>
      </w:r>
      <w:r>
        <w:rPr>
          <w:lang w:val="ru-RU"/>
        </w:rPr>
        <w:t>в</w:t>
      </w:r>
      <w:r w:rsidRPr="00E22788">
        <w:rPr>
          <w:lang w:val="ru-RU"/>
        </w:rPr>
        <w:t xml:space="preserve"> </w:t>
      </w:r>
      <w:r>
        <w:rPr>
          <w:lang w:val="ru-RU"/>
        </w:rPr>
        <w:t>ходе</w:t>
      </w:r>
      <w:r w:rsidRPr="00E22788">
        <w:rPr>
          <w:lang w:val="ru-RU"/>
        </w:rPr>
        <w:t xml:space="preserve"> </w:t>
      </w:r>
      <w:r>
        <w:rPr>
          <w:lang w:val="ru-RU"/>
        </w:rPr>
        <w:t>третьей</w:t>
      </w:r>
      <w:r w:rsidRPr="00E22788">
        <w:rPr>
          <w:lang w:val="ru-RU"/>
        </w:rPr>
        <w:t xml:space="preserve"> </w:t>
      </w:r>
      <w:r>
        <w:rPr>
          <w:lang w:val="ru-RU"/>
        </w:rPr>
        <w:t>сессии</w:t>
      </w:r>
      <w:r w:rsidRPr="00E22788">
        <w:rPr>
          <w:lang w:val="ru-RU"/>
        </w:rPr>
        <w:t xml:space="preserve"> </w:t>
      </w:r>
      <w:r>
        <w:rPr>
          <w:lang w:val="ru-RU"/>
        </w:rPr>
        <w:t>Рабочей</w:t>
      </w:r>
      <w:r w:rsidRPr="00E22788">
        <w:rPr>
          <w:lang w:val="ru-RU"/>
        </w:rPr>
        <w:t xml:space="preserve"> </w:t>
      </w:r>
      <w:r>
        <w:rPr>
          <w:lang w:val="ru-RU"/>
        </w:rPr>
        <w:t>группы</w:t>
      </w:r>
      <w:r w:rsidRPr="00E22788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E22788">
        <w:rPr>
          <w:lang w:val="ru-RU"/>
        </w:rPr>
        <w:t xml:space="preserve"> </w:t>
      </w:r>
      <w:r>
        <w:rPr>
          <w:lang w:val="ru-RU"/>
        </w:rPr>
        <w:t>бюро</w:t>
      </w:r>
      <w:r w:rsidRPr="00E22788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E22788">
        <w:rPr>
          <w:lang w:val="ru-RU"/>
        </w:rPr>
        <w:t xml:space="preserve"> </w:t>
      </w:r>
      <w:r>
        <w:rPr>
          <w:lang w:val="ru-RU"/>
        </w:rPr>
        <w:t>вопросник</w:t>
      </w:r>
      <w:r w:rsidRPr="00E22788">
        <w:rPr>
          <w:lang w:val="ru-RU"/>
        </w:rPr>
        <w:t xml:space="preserve"> </w:t>
      </w:r>
      <w:r>
        <w:rPr>
          <w:lang w:val="ru-RU"/>
        </w:rPr>
        <w:t>с</w:t>
      </w:r>
      <w:r w:rsidRPr="00E22788">
        <w:rPr>
          <w:lang w:val="ru-RU"/>
        </w:rPr>
        <w:t xml:space="preserve"> </w:t>
      </w:r>
      <w:r>
        <w:rPr>
          <w:lang w:val="ru-RU"/>
        </w:rPr>
        <w:t>тем</w:t>
      </w:r>
      <w:r w:rsidRPr="00E22788">
        <w:rPr>
          <w:lang w:val="ru-RU"/>
        </w:rPr>
        <w:t xml:space="preserve">, </w:t>
      </w:r>
      <w:r>
        <w:rPr>
          <w:lang w:val="ru-RU"/>
        </w:rPr>
        <w:t>чтобы</w:t>
      </w:r>
      <w:r w:rsidRPr="00E22788">
        <w:rPr>
          <w:lang w:val="ru-RU"/>
        </w:rPr>
        <w:t xml:space="preserve"> </w:t>
      </w:r>
      <w:r>
        <w:rPr>
          <w:lang w:val="ru-RU"/>
        </w:rPr>
        <w:t>собрать</w:t>
      </w:r>
      <w:r w:rsidRPr="00E22788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22788">
        <w:rPr>
          <w:lang w:val="ru-RU"/>
        </w:rPr>
        <w:t xml:space="preserve"> </w:t>
      </w:r>
      <w:r>
        <w:rPr>
          <w:lang w:val="ru-RU"/>
        </w:rPr>
        <w:t>о</w:t>
      </w:r>
      <w:r w:rsidRPr="00E22788">
        <w:rPr>
          <w:lang w:val="ru-RU"/>
        </w:rPr>
        <w:t xml:space="preserve"> </w:t>
      </w:r>
      <w:r>
        <w:rPr>
          <w:lang w:val="ru-RU"/>
        </w:rPr>
        <w:t>возможных</w:t>
      </w:r>
      <w:r w:rsidRPr="00E22788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E22788">
        <w:rPr>
          <w:lang w:val="ru-RU"/>
        </w:rPr>
        <w:t xml:space="preserve">, </w:t>
      </w:r>
      <w:r>
        <w:rPr>
          <w:lang w:val="ru-RU"/>
        </w:rPr>
        <w:t>вносимых</w:t>
      </w:r>
      <w:r w:rsidRPr="00E22788">
        <w:rPr>
          <w:lang w:val="ru-RU"/>
        </w:rPr>
        <w:t xml:space="preserve"> </w:t>
      </w:r>
      <w:r>
        <w:rPr>
          <w:lang w:val="ru-RU"/>
        </w:rPr>
        <w:t>в</w:t>
      </w:r>
      <w:r w:rsidRPr="00E22788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E22788">
        <w:rPr>
          <w:lang w:val="ru-RU"/>
        </w:rPr>
        <w:t xml:space="preserve"> </w:t>
      </w:r>
      <w:r>
        <w:rPr>
          <w:lang w:val="ru-RU"/>
        </w:rPr>
        <w:t>действительных</w:t>
      </w:r>
      <w:r w:rsidRPr="00E22788">
        <w:rPr>
          <w:lang w:val="ru-RU"/>
        </w:rPr>
        <w:t xml:space="preserve"> </w:t>
      </w:r>
      <w:r>
        <w:rPr>
          <w:lang w:val="ru-RU"/>
        </w:rPr>
        <w:t>и</w:t>
      </w:r>
      <w:r w:rsidRPr="00E22788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E22788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22788">
        <w:rPr>
          <w:lang w:val="ru-RU"/>
        </w:rPr>
        <w:t xml:space="preserve"> – </w:t>
      </w:r>
      <w:r>
        <w:rPr>
          <w:lang w:val="ru-RU"/>
        </w:rPr>
        <w:t>членов</w:t>
      </w:r>
      <w:r w:rsidRPr="00E22788">
        <w:rPr>
          <w:lang w:val="ru-RU"/>
        </w:rPr>
        <w:t xml:space="preserve"> </w:t>
      </w:r>
      <w:r>
        <w:rPr>
          <w:lang w:val="ru-RU"/>
        </w:rPr>
        <w:t>Гаагского</w:t>
      </w:r>
      <w:r w:rsidRPr="00E22788">
        <w:rPr>
          <w:lang w:val="ru-RU"/>
        </w:rPr>
        <w:t xml:space="preserve"> </w:t>
      </w:r>
      <w:r>
        <w:rPr>
          <w:lang w:val="ru-RU"/>
        </w:rPr>
        <w:t>союза</w:t>
      </w:r>
      <w:r w:rsidRPr="00CF55A0">
        <w:rPr>
          <w:vertAlign w:val="superscript"/>
        </w:rPr>
        <w:footnoteReference w:id="6"/>
      </w:r>
      <w:r w:rsidRPr="00E22788">
        <w:rPr>
          <w:lang w:val="ru-RU"/>
        </w:rPr>
        <w:t>.</w:t>
      </w:r>
      <w:r>
        <w:rPr>
          <w:lang w:val="ru-RU"/>
        </w:rPr>
        <w:t xml:space="preserve"> Задача</w:t>
      </w:r>
      <w:r w:rsidRPr="00A93AAA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A93AAA">
        <w:rPr>
          <w:lang w:val="ru-RU"/>
        </w:rPr>
        <w:t xml:space="preserve"> </w:t>
      </w:r>
      <w:r>
        <w:rPr>
          <w:lang w:val="ru-RU"/>
        </w:rPr>
        <w:t>состояла в том, чтобы</w:t>
      </w:r>
      <w:r w:rsidRPr="00A93AAA">
        <w:rPr>
          <w:lang w:val="ru-RU"/>
        </w:rPr>
        <w:t xml:space="preserve"> </w:t>
      </w:r>
      <w:r>
        <w:rPr>
          <w:lang w:val="ru-RU"/>
        </w:rPr>
        <w:t>уточнить</w:t>
      </w:r>
      <w:r w:rsidRPr="00A93AAA">
        <w:rPr>
          <w:lang w:val="ru-RU"/>
        </w:rPr>
        <w:t xml:space="preserve"> </w:t>
      </w:r>
      <w:r>
        <w:rPr>
          <w:lang w:val="ru-RU"/>
        </w:rPr>
        <w:t>виды</w:t>
      </w:r>
      <w:r w:rsidRPr="00A93AAA">
        <w:rPr>
          <w:lang w:val="ru-RU"/>
        </w:rPr>
        <w:t xml:space="preserve"> </w:t>
      </w:r>
      <w:r>
        <w:rPr>
          <w:lang w:val="ru-RU"/>
        </w:rPr>
        <w:t>изменений в промышленный образец</w:t>
      </w:r>
      <w:r w:rsidRPr="00A93AAA">
        <w:rPr>
          <w:lang w:val="ru-RU"/>
        </w:rPr>
        <w:t xml:space="preserve">, </w:t>
      </w:r>
      <w:r>
        <w:rPr>
          <w:lang w:val="ru-RU"/>
        </w:rPr>
        <w:t>внесение</w:t>
      </w:r>
      <w:r w:rsidRPr="00A93AAA">
        <w:rPr>
          <w:lang w:val="ru-RU"/>
        </w:rPr>
        <w:t xml:space="preserve"> </w:t>
      </w:r>
      <w:r>
        <w:rPr>
          <w:lang w:val="ru-RU"/>
        </w:rPr>
        <w:t>которых</w:t>
      </w:r>
      <w:r w:rsidRPr="00A93AAA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A93AAA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A93AAA">
        <w:rPr>
          <w:lang w:val="ru-RU"/>
        </w:rPr>
        <w:t xml:space="preserve">, </w:t>
      </w:r>
      <w:r>
        <w:rPr>
          <w:lang w:val="ru-RU"/>
        </w:rPr>
        <w:t>их</w:t>
      </w:r>
      <w:r w:rsidRPr="00A93AAA">
        <w:rPr>
          <w:lang w:val="ru-RU"/>
        </w:rPr>
        <w:t xml:space="preserve"> </w:t>
      </w:r>
      <w:r>
        <w:rPr>
          <w:lang w:val="ru-RU"/>
        </w:rPr>
        <w:t>частоту</w:t>
      </w:r>
      <w:r w:rsidRPr="00A93AAA">
        <w:rPr>
          <w:lang w:val="ru-RU"/>
        </w:rPr>
        <w:t xml:space="preserve">, </w:t>
      </w:r>
      <w:r>
        <w:rPr>
          <w:lang w:val="ru-RU"/>
        </w:rPr>
        <w:t>процедуры в отношении таких изменений и способы обеспечения их общедоступности. Международное</w:t>
      </w:r>
      <w:r w:rsidRPr="00A93AAA">
        <w:rPr>
          <w:lang w:val="ru-RU"/>
        </w:rPr>
        <w:t xml:space="preserve"> </w:t>
      </w:r>
      <w:r>
        <w:rPr>
          <w:lang w:val="ru-RU"/>
        </w:rPr>
        <w:t>бюро</w:t>
      </w:r>
      <w:r w:rsidRPr="00A93AAA">
        <w:rPr>
          <w:lang w:val="ru-RU"/>
        </w:rPr>
        <w:t xml:space="preserve"> </w:t>
      </w:r>
      <w:r>
        <w:rPr>
          <w:lang w:val="ru-RU"/>
        </w:rPr>
        <w:t>получило</w:t>
      </w:r>
      <w:r w:rsidRPr="00A93AAA">
        <w:rPr>
          <w:lang w:val="ru-RU"/>
        </w:rPr>
        <w:t xml:space="preserve"> </w:t>
      </w:r>
      <w:r>
        <w:rPr>
          <w:lang w:val="ru-RU"/>
        </w:rPr>
        <w:t>ответы</w:t>
      </w:r>
      <w:r w:rsidRPr="00A93AAA">
        <w:rPr>
          <w:lang w:val="ru-RU"/>
        </w:rPr>
        <w:t xml:space="preserve"> </w:t>
      </w:r>
      <w:r>
        <w:rPr>
          <w:lang w:val="ru-RU"/>
        </w:rPr>
        <w:t>на</w:t>
      </w:r>
      <w:r w:rsidRPr="00A93AAA">
        <w:rPr>
          <w:lang w:val="ru-RU"/>
        </w:rPr>
        <w:t xml:space="preserve"> </w:t>
      </w:r>
      <w:r>
        <w:rPr>
          <w:lang w:val="ru-RU"/>
        </w:rPr>
        <w:t>вопросник</w:t>
      </w:r>
      <w:r w:rsidRPr="00A93AAA">
        <w:rPr>
          <w:lang w:val="ru-RU"/>
        </w:rPr>
        <w:t xml:space="preserve"> </w:t>
      </w:r>
      <w:r>
        <w:rPr>
          <w:lang w:val="ru-RU"/>
        </w:rPr>
        <w:t>от</w:t>
      </w:r>
      <w:r w:rsidRPr="00A93AAA">
        <w:rPr>
          <w:lang w:val="ru-RU"/>
        </w:rPr>
        <w:t xml:space="preserve"> 39 </w:t>
      </w:r>
      <w:r>
        <w:rPr>
          <w:lang w:val="ru-RU"/>
        </w:rPr>
        <w:t>Ведомств</w:t>
      </w:r>
      <w:r w:rsidRPr="00A93AAA">
        <w:rPr>
          <w:lang w:val="ru-RU"/>
        </w:rPr>
        <w:t>, 25</w:t>
      </w:r>
      <w:r>
        <w:rPr>
          <w:lang w:val="ru-RU"/>
        </w:rPr>
        <w:t xml:space="preserve"> из</w:t>
      </w:r>
      <w:r w:rsidRPr="00A93AAA">
        <w:rPr>
          <w:lang w:val="ru-RU"/>
        </w:rPr>
        <w:t xml:space="preserve"> </w:t>
      </w:r>
      <w:r>
        <w:rPr>
          <w:lang w:val="ru-RU"/>
        </w:rPr>
        <w:t>которых</w:t>
      </w:r>
      <w:r w:rsidRPr="00A93AAA">
        <w:rPr>
          <w:lang w:val="ru-RU"/>
        </w:rPr>
        <w:t xml:space="preserve">  </w:t>
      </w:r>
      <w:r>
        <w:rPr>
          <w:lang w:val="ru-RU"/>
        </w:rPr>
        <w:t>являются</w:t>
      </w:r>
      <w:r w:rsidRPr="00A93AAA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A93AAA">
        <w:rPr>
          <w:lang w:val="ru-RU"/>
        </w:rPr>
        <w:t xml:space="preserve"> </w:t>
      </w:r>
      <w:r>
        <w:rPr>
          <w:lang w:val="ru-RU"/>
        </w:rPr>
        <w:t>членов</w:t>
      </w:r>
      <w:r w:rsidRPr="00A93AAA">
        <w:rPr>
          <w:lang w:val="ru-RU"/>
        </w:rPr>
        <w:t xml:space="preserve"> </w:t>
      </w:r>
      <w:r>
        <w:rPr>
          <w:lang w:val="ru-RU"/>
        </w:rPr>
        <w:t>Гаагского</w:t>
      </w:r>
      <w:r w:rsidRPr="00A93AAA">
        <w:rPr>
          <w:lang w:val="ru-RU"/>
        </w:rPr>
        <w:t xml:space="preserve"> </w:t>
      </w:r>
      <w:r>
        <w:rPr>
          <w:lang w:val="ru-RU"/>
        </w:rPr>
        <w:t>союза</w:t>
      </w:r>
      <w:r w:rsidRPr="00CF55A0">
        <w:rPr>
          <w:vertAlign w:val="superscript"/>
        </w:rPr>
        <w:footnoteReference w:id="7"/>
      </w:r>
      <w:r w:rsidRPr="00A93AAA">
        <w:rPr>
          <w:lang w:val="ru-RU"/>
        </w:rPr>
        <w:t>.</w:t>
      </w:r>
      <w:r w:rsidRPr="00A93AAA">
        <w:rPr>
          <w:vertAlign w:val="superscript"/>
          <w:lang w:val="ru-RU"/>
        </w:rPr>
        <w:t xml:space="preserve"> </w:t>
      </w:r>
    </w:p>
    <w:p w:rsidR="00617EBD" w:rsidRPr="00701870" w:rsidRDefault="00617EBD" w:rsidP="00522326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330DAD">
        <w:rPr>
          <w:lang w:val="ru-RU"/>
        </w:rPr>
        <w:t xml:space="preserve"> </w:t>
      </w:r>
      <w:r>
        <w:rPr>
          <w:lang w:val="ru-RU"/>
        </w:rPr>
        <w:t>полученным</w:t>
      </w:r>
      <w:r w:rsidRPr="00330DAD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330DAD">
        <w:rPr>
          <w:lang w:val="ru-RU"/>
        </w:rPr>
        <w:t xml:space="preserve"> </w:t>
      </w:r>
      <w:r>
        <w:rPr>
          <w:lang w:val="ru-RU"/>
        </w:rPr>
        <w:t>бюро</w:t>
      </w:r>
      <w:r w:rsidRPr="00330DAD">
        <w:rPr>
          <w:lang w:val="ru-RU"/>
        </w:rPr>
        <w:t xml:space="preserve"> </w:t>
      </w:r>
      <w:r>
        <w:rPr>
          <w:lang w:val="ru-RU"/>
        </w:rPr>
        <w:t>ответам</w:t>
      </w:r>
      <w:r w:rsidRPr="00330DAD">
        <w:rPr>
          <w:lang w:val="ru-RU"/>
        </w:rPr>
        <w:t xml:space="preserve"> </w:t>
      </w:r>
      <w:r>
        <w:rPr>
          <w:lang w:val="ru-RU"/>
        </w:rPr>
        <w:t>касательно</w:t>
      </w:r>
      <w:r w:rsidRPr="00330DAD">
        <w:rPr>
          <w:lang w:val="ru-RU"/>
        </w:rPr>
        <w:t xml:space="preserve"> </w:t>
      </w:r>
      <w:r>
        <w:rPr>
          <w:lang w:val="ru-RU"/>
        </w:rPr>
        <w:t>различных</w:t>
      </w:r>
      <w:r w:rsidRPr="00330DAD">
        <w:rPr>
          <w:lang w:val="ru-RU"/>
        </w:rPr>
        <w:t xml:space="preserve"> </w:t>
      </w:r>
      <w:r>
        <w:rPr>
          <w:lang w:val="ru-RU"/>
        </w:rPr>
        <w:t>видов</w:t>
      </w:r>
      <w:r w:rsidRPr="00330DAD">
        <w:rPr>
          <w:lang w:val="ru-RU"/>
        </w:rPr>
        <w:t xml:space="preserve"> </w:t>
      </w:r>
      <w:r>
        <w:rPr>
          <w:lang w:val="ru-RU"/>
        </w:rPr>
        <w:t>изменений</w:t>
      </w:r>
      <w:r w:rsidRPr="00330DAD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Pr="00330DAD">
        <w:rPr>
          <w:lang w:val="ru-RU"/>
        </w:rPr>
        <w:t xml:space="preserve">22 </w:t>
      </w:r>
      <w:r>
        <w:rPr>
          <w:lang w:val="ru-RU"/>
        </w:rPr>
        <w:t>Ведомствах</w:t>
      </w:r>
      <w:r w:rsidRPr="00330DAD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330DAD">
        <w:rPr>
          <w:lang w:val="ru-RU"/>
        </w:rPr>
        <w:t xml:space="preserve"> </w:t>
      </w:r>
      <w:r>
        <w:rPr>
          <w:lang w:val="ru-RU"/>
        </w:rPr>
        <w:t>внесение изменений в изображения</w:t>
      </w:r>
      <w:r w:rsidRPr="00330DAD">
        <w:rPr>
          <w:lang w:val="ru-RU"/>
        </w:rPr>
        <w:t xml:space="preserve"> </w:t>
      </w:r>
      <w:r>
        <w:rPr>
          <w:lang w:val="ru-RU"/>
        </w:rPr>
        <w:t>или</w:t>
      </w:r>
      <w:r w:rsidRPr="00330DAD">
        <w:rPr>
          <w:lang w:val="ru-RU"/>
        </w:rPr>
        <w:t xml:space="preserve"> </w:t>
      </w:r>
      <w:r>
        <w:rPr>
          <w:lang w:val="ru-RU"/>
        </w:rPr>
        <w:t>представление дополнительных изображений. Что</w:t>
      </w:r>
      <w:r w:rsidRPr="001C3356">
        <w:rPr>
          <w:lang w:val="ru-RU"/>
        </w:rPr>
        <w:t xml:space="preserve"> </w:t>
      </w:r>
      <w:r>
        <w:rPr>
          <w:lang w:val="ru-RU"/>
        </w:rPr>
        <w:t>касается</w:t>
      </w:r>
      <w:r w:rsidRPr="001C3356">
        <w:rPr>
          <w:lang w:val="ru-RU"/>
        </w:rPr>
        <w:t xml:space="preserve"> </w:t>
      </w:r>
      <w:r>
        <w:rPr>
          <w:lang w:val="ru-RU"/>
        </w:rPr>
        <w:t>содержимого</w:t>
      </w:r>
      <w:r w:rsidRPr="001C3356">
        <w:rPr>
          <w:lang w:val="ru-RU"/>
        </w:rPr>
        <w:t xml:space="preserve"> </w:t>
      </w:r>
      <w:r>
        <w:rPr>
          <w:lang w:val="ru-RU"/>
        </w:rPr>
        <w:t>разрешаемых</w:t>
      </w:r>
      <w:r w:rsidRPr="001C3356">
        <w:rPr>
          <w:lang w:val="ru-RU"/>
        </w:rPr>
        <w:t xml:space="preserve"> </w:t>
      </w:r>
      <w:r>
        <w:rPr>
          <w:lang w:val="ru-RU"/>
        </w:rPr>
        <w:t>изменений</w:t>
      </w:r>
      <w:r w:rsidRPr="001C3356">
        <w:rPr>
          <w:lang w:val="ru-RU"/>
        </w:rPr>
        <w:t xml:space="preserve"> </w:t>
      </w:r>
      <w:r>
        <w:rPr>
          <w:lang w:val="ru-RU"/>
        </w:rPr>
        <w:t>в</w:t>
      </w:r>
      <w:r w:rsidRPr="001C335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C3356">
        <w:rPr>
          <w:lang w:val="ru-RU"/>
        </w:rPr>
        <w:t xml:space="preserve"> </w:t>
      </w:r>
      <w:r>
        <w:rPr>
          <w:lang w:val="ru-RU"/>
        </w:rPr>
        <w:t xml:space="preserve">чертежей, в некоторых условиях определенные элементы могут удаляться; например, если изображение содержит флаги или другие официальные </w:t>
      </w:r>
      <w:r>
        <w:rPr>
          <w:lang w:val="ru-RU"/>
        </w:rPr>
        <w:lastRenderedPageBreak/>
        <w:t>символы или товарные знаки, они могут быть удалены в случае, если это не меняет общее впечатление от образца. Можно</w:t>
      </w:r>
      <w:r w:rsidRPr="00412BA6">
        <w:rPr>
          <w:lang w:val="ru-RU"/>
        </w:rPr>
        <w:t xml:space="preserve"> </w:t>
      </w:r>
      <w:r>
        <w:rPr>
          <w:lang w:val="ru-RU"/>
        </w:rPr>
        <w:t>отказаться</w:t>
      </w:r>
      <w:r w:rsidRPr="00412BA6">
        <w:rPr>
          <w:lang w:val="ru-RU"/>
        </w:rPr>
        <w:t xml:space="preserve"> </w:t>
      </w:r>
      <w:r>
        <w:rPr>
          <w:lang w:val="ru-RU"/>
        </w:rPr>
        <w:t>от</w:t>
      </w:r>
      <w:r w:rsidRPr="00412BA6">
        <w:rPr>
          <w:lang w:val="ru-RU"/>
        </w:rPr>
        <w:t xml:space="preserve"> </w:t>
      </w:r>
      <w:r>
        <w:rPr>
          <w:lang w:val="ru-RU"/>
        </w:rPr>
        <w:t>определенных</w:t>
      </w:r>
      <w:r w:rsidRPr="00412BA6">
        <w:rPr>
          <w:lang w:val="ru-RU"/>
        </w:rPr>
        <w:t xml:space="preserve"> </w:t>
      </w:r>
      <w:r>
        <w:rPr>
          <w:lang w:val="ru-RU"/>
        </w:rPr>
        <w:t>элементов</w:t>
      </w:r>
      <w:r w:rsidRPr="00412BA6">
        <w:rPr>
          <w:lang w:val="ru-RU"/>
        </w:rPr>
        <w:t xml:space="preserve">, </w:t>
      </w:r>
      <w:r>
        <w:rPr>
          <w:lang w:val="ru-RU"/>
        </w:rPr>
        <w:t>в</w:t>
      </w:r>
      <w:r w:rsidRPr="00412BA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412BA6">
        <w:rPr>
          <w:lang w:val="ru-RU"/>
        </w:rPr>
        <w:t xml:space="preserve"> </w:t>
      </w:r>
      <w:r>
        <w:rPr>
          <w:lang w:val="ru-RU"/>
        </w:rPr>
        <w:t>которых</w:t>
      </w:r>
      <w:r w:rsidRPr="00412BA6">
        <w:rPr>
          <w:lang w:val="ru-RU"/>
        </w:rPr>
        <w:t xml:space="preserve"> </w:t>
      </w:r>
      <w:r>
        <w:rPr>
          <w:lang w:val="ru-RU"/>
        </w:rPr>
        <w:t>не</w:t>
      </w:r>
      <w:r w:rsidRPr="00412BA6">
        <w:rPr>
          <w:lang w:val="ru-RU"/>
        </w:rPr>
        <w:t xml:space="preserve"> </w:t>
      </w:r>
      <w:r>
        <w:rPr>
          <w:lang w:val="ru-RU"/>
        </w:rPr>
        <w:t>может</w:t>
      </w:r>
      <w:r w:rsidRPr="00412BA6">
        <w:rPr>
          <w:lang w:val="ru-RU"/>
        </w:rPr>
        <w:t xml:space="preserve"> </w:t>
      </w:r>
      <w:r>
        <w:rPr>
          <w:lang w:val="ru-RU"/>
        </w:rPr>
        <w:t>быть</w:t>
      </w:r>
      <w:r w:rsidRPr="00412BA6">
        <w:rPr>
          <w:lang w:val="ru-RU"/>
        </w:rPr>
        <w:t xml:space="preserve"> </w:t>
      </w:r>
      <w:r>
        <w:rPr>
          <w:lang w:val="ru-RU"/>
        </w:rPr>
        <w:t>предоставлена</w:t>
      </w:r>
      <w:r w:rsidRPr="00412BA6">
        <w:rPr>
          <w:lang w:val="ru-RU"/>
        </w:rPr>
        <w:t xml:space="preserve"> </w:t>
      </w:r>
      <w:r>
        <w:rPr>
          <w:lang w:val="ru-RU"/>
        </w:rPr>
        <w:t>охрана</w:t>
      </w:r>
      <w:r w:rsidRPr="00412BA6">
        <w:rPr>
          <w:lang w:val="ru-RU"/>
        </w:rPr>
        <w:t xml:space="preserve">, </w:t>
      </w:r>
      <w:r>
        <w:rPr>
          <w:lang w:val="ru-RU"/>
        </w:rPr>
        <w:t xml:space="preserve">представив их с помощью пунктирных линий или посредством заявления. </w:t>
      </w:r>
    </w:p>
    <w:p w:rsidR="00617EBD" w:rsidRPr="00557F85" w:rsidRDefault="00617EBD" w:rsidP="00522326">
      <w:pPr>
        <w:pStyle w:val="ONUME"/>
        <w:rPr>
          <w:lang w:val="ru-RU"/>
        </w:rPr>
      </w:pPr>
      <w:r>
        <w:rPr>
          <w:lang w:val="ru-RU"/>
        </w:rPr>
        <w:t>Кроме</w:t>
      </w:r>
      <w:r w:rsidRPr="00412BA6">
        <w:rPr>
          <w:lang w:val="ru-RU"/>
        </w:rPr>
        <w:t xml:space="preserve"> </w:t>
      </w:r>
      <w:r>
        <w:rPr>
          <w:lang w:val="ru-RU"/>
        </w:rPr>
        <w:t>того</w:t>
      </w:r>
      <w:r w:rsidRPr="00412BA6">
        <w:rPr>
          <w:lang w:val="ru-RU"/>
        </w:rPr>
        <w:t xml:space="preserve">, </w:t>
      </w:r>
      <w:r>
        <w:rPr>
          <w:lang w:val="ru-RU"/>
        </w:rPr>
        <w:t>в</w:t>
      </w:r>
      <w:r w:rsidRPr="00412BA6">
        <w:rPr>
          <w:lang w:val="ru-RU"/>
        </w:rPr>
        <w:t xml:space="preserve"> </w:t>
      </w:r>
      <w:r>
        <w:rPr>
          <w:lang w:val="ru-RU"/>
        </w:rPr>
        <w:t>ходе</w:t>
      </w:r>
      <w:r w:rsidRPr="00412BA6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412BA6">
        <w:rPr>
          <w:lang w:val="ru-RU"/>
        </w:rPr>
        <w:t xml:space="preserve"> </w:t>
      </w:r>
      <w:r>
        <w:rPr>
          <w:lang w:val="ru-RU"/>
        </w:rPr>
        <w:t>было</w:t>
      </w:r>
      <w:r w:rsidRPr="00412BA6">
        <w:rPr>
          <w:lang w:val="ru-RU"/>
        </w:rPr>
        <w:t xml:space="preserve"> </w:t>
      </w:r>
      <w:r>
        <w:rPr>
          <w:lang w:val="ru-RU"/>
        </w:rPr>
        <w:t>выявлено</w:t>
      </w:r>
      <w:r w:rsidRPr="00412BA6">
        <w:rPr>
          <w:lang w:val="ru-RU"/>
        </w:rPr>
        <w:t xml:space="preserve">, </w:t>
      </w:r>
      <w:r>
        <w:rPr>
          <w:lang w:val="ru-RU"/>
        </w:rPr>
        <w:t>что</w:t>
      </w:r>
      <w:r w:rsidRPr="00412BA6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412BA6">
        <w:rPr>
          <w:lang w:val="ru-RU"/>
        </w:rPr>
        <w:t xml:space="preserve">10 </w:t>
      </w:r>
      <w:r>
        <w:rPr>
          <w:lang w:val="ru-RU"/>
        </w:rPr>
        <w:t>Ведомствах</w:t>
      </w:r>
      <w:r w:rsidRPr="00412BA6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412BA6">
        <w:rPr>
          <w:lang w:val="ru-RU"/>
        </w:rPr>
        <w:t xml:space="preserve"> </w:t>
      </w:r>
      <w:r>
        <w:rPr>
          <w:lang w:val="ru-RU"/>
        </w:rPr>
        <w:t>внесение изменений</w:t>
      </w:r>
      <w:r w:rsidRPr="00412BA6">
        <w:rPr>
          <w:lang w:val="ru-RU"/>
        </w:rPr>
        <w:t xml:space="preserve"> </w:t>
      </w:r>
      <w:r>
        <w:rPr>
          <w:lang w:val="ru-RU"/>
        </w:rPr>
        <w:t>в</w:t>
      </w:r>
      <w:r w:rsidRPr="00412BA6">
        <w:rPr>
          <w:lang w:val="ru-RU"/>
        </w:rPr>
        <w:t xml:space="preserve"> </w:t>
      </w:r>
      <w:r>
        <w:rPr>
          <w:lang w:val="ru-RU"/>
        </w:rPr>
        <w:t>описание</w:t>
      </w:r>
      <w:r w:rsidRPr="00412BA6">
        <w:rPr>
          <w:lang w:val="ru-RU"/>
        </w:rPr>
        <w:t xml:space="preserve"> </w:t>
      </w:r>
      <w:r>
        <w:rPr>
          <w:lang w:val="ru-RU"/>
        </w:rPr>
        <w:t>или</w:t>
      </w:r>
      <w:r w:rsidRPr="00412BA6">
        <w:rPr>
          <w:lang w:val="ru-RU"/>
        </w:rPr>
        <w:t xml:space="preserve"> </w:t>
      </w:r>
      <w:r>
        <w:rPr>
          <w:lang w:val="ru-RU"/>
        </w:rPr>
        <w:t>представление дополнительного описания, включая отказ. В шести</w:t>
      </w:r>
      <w:r w:rsidRPr="0027777A">
        <w:rPr>
          <w:lang w:val="ru-RU"/>
        </w:rPr>
        <w:t xml:space="preserve"> </w:t>
      </w:r>
      <w:r>
        <w:rPr>
          <w:lang w:val="ru-RU"/>
        </w:rPr>
        <w:t>Ведомствах</w:t>
      </w:r>
      <w:r w:rsidRPr="0027777A">
        <w:rPr>
          <w:lang w:val="ru-RU"/>
        </w:rPr>
        <w:t xml:space="preserve"> </w:t>
      </w:r>
      <w:r>
        <w:rPr>
          <w:lang w:val="ru-RU"/>
        </w:rPr>
        <w:t>разрешается</w:t>
      </w:r>
      <w:r w:rsidRPr="0027777A">
        <w:rPr>
          <w:lang w:val="ru-RU"/>
        </w:rPr>
        <w:t xml:space="preserve"> </w:t>
      </w:r>
      <w:r>
        <w:rPr>
          <w:lang w:val="ru-RU"/>
        </w:rPr>
        <w:t>изменение</w:t>
      </w:r>
      <w:r w:rsidRPr="0027777A">
        <w:rPr>
          <w:lang w:val="ru-RU"/>
        </w:rPr>
        <w:t xml:space="preserve"> </w:t>
      </w:r>
      <w:r>
        <w:rPr>
          <w:lang w:val="ru-RU"/>
        </w:rPr>
        <w:t>типа</w:t>
      </w:r>
      <w:r w:rsidRPr="0027777A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27777A">
        <w:rPr>
          <w:lang w:val="ru-RU"/>
        </w:rPr>
        <w:t xml:space="preserve"> </w:t>
      </w:r>
      <w:r>
        <w:rPr>
          <w:lang w:val="ru-RU"/>
        </w:rPr>
        <w:t>образцов:</w:t>
      </w:r>
      <w:r w:rsidRPr="0027777A">
        <w:rPr>
          <w:lang w:val="ru-RU"/>
        </w:rPr>
        <w:t xml:space="preserve"> </w:t>
      </w:r>
      <w:r>
        <w:rPr>
          <w:lang w:val="ru-RU"/>
        </w:rPr>
        <w:t>например</w:t>
      </w:r>
      <w:r w:rsidRPr="0027777A">
        <w:rPr>
          <w:lang w:val="ru-RU"/>
        </w:rPr>
        <w:t xml:space="preserve">, </w:t>
      </w:r>
      <w:r>
        <w:rPr>
          <w:lang w:val="ru-RU"/>
        </w:rPr>
        <w:t xml:space="preserve">на </w:t>
      </w:r>
      <w:r w:rsidRPr="00701870">
        <w:rPr>
          <w:lang w:val="ru-RU"/>
        </w:rPr>
        <w:t xml:space="preserve">частичный, </w:t>
      </w:r>
      <w:r>
        <w:rPr>
          <w:lang w:val="ru-RU"/>
        </w:rPr>
        <w:t>главный</w:t>
      </w:r>
      <w:r w:rsidRPr="00701870">
        <w:rPr>
          <w:lang w:val="ru-RU"/>
        </w:rPr>
        <w:t xml:space="preserve"> или </w:t>
      </w:r>
      <w:r>
        <w:rPr>
          <w:lang w:val="ru-RU"/>
        </w:rPr>
        <w:t>взаимо</w:t>
      </w:r>
      <w:r w:rsidRPr="00701870">
        <w:rPr>
          <w:lang w:val="ru-RU"/>
        </w:rPr>
        <w:t>связанный образец.</w:t>
      </w:r>
      <w:r w:rsidRPr="0027777A">
        <w:rPr>
          <w:lang w:val="ru-RU"/>
        </w:rPr>
        <w:t xml:space="preserve"> </w:t>
      </w:r>
      <w:r>
        <w:rPr>
          <w:lang w:val="ru-RU"/>
        </w:rPr>
        <w:t>Также</w:t>
      </w:r>
      <w:r w:rsidRPr="00557F85">
        <w:rPr>
          <w:lang w:val="ru-RU"/>
        </w:rPr>
        <w:t xml:space="preserve"> </w:t>
      </w:r>
      <w:r>
        <w:rPr>
          <w:lang w:val="ru-RU"/>
        </w:rPr>
        <w:t>упоминались</w:t>
      </w:r>
      <w:r w:rsidRPr="00557F85">
        <w:rPr>
          <w:lang w:val="ru-RU"/>
        </w:rPr>
        <w:t xml:space="preserve"> </w:t>
      </w:r>
      <w:r>
        <w:rPr>
          <w:lang w:val="ru-RU"/>
        </w:rPr>
        <w:t>изменения</w:t>
      </w:r>
      <w:r w:rsidRPr="00557F85">
        <w:rPr>
          <w:lang w:val="ru-RU"/>
        </w:rPr>
        <w:t xml:space="preserve"> </w:t>
      </w:r>
      <w:r>
        <w:rPr>
          <w:lang w:val="ru-RU"/>
        </w:rPr>
        <w:t>в указании</w:t>
      </w:r>
      <w:r w:rsidRPr="00557F85">
        <w:rPr>
          <w:lang w:val="ru-RU"/>
        </w:rPr>
        <w:t xml:space="preserve"> </w:t>
      </w:r>
      <w:r>
        <w:rPr>
          <w:lang w:val="ru-RU"/>
        </w:rPr>
        <w:t>изделия</w:t>
      </w:r>
      <w:r w:rsidRPr="00557F85">
        <w:rPr>
          <w:lang w:val="ru-RU"/>
        </w:rPr>
        <w:t xml:space="preserve"> </w:t>
      </w:r>
      <w:r>
        <w:rPr>
          <w:lang w:val="ru-RU"/>
        </w:rPr>
        <w:t>или</w:t>
      </w:r>
      <w:r w:rsidRPr="00557F85">
        <w:rPr>
          <w:lang w:val="ru-RU"/>
        </w:rPr>
        <w:t xml:space="preserve"> </w:t>
      </w:r>
      <w:r>
        <w:rPr>
          <w:lang w:val="ru-RU"/>
        </w:rPr>
        <w:t>формулы</w:t>
      </w:r>
      <w:r w:rsidRPr="00557F85">
        <w:rPr>
          <w:lang w:val="ru-RU"/>
        </w:rPr>
        <w:t xml:space="preserve">. </w:t>
      </w:r>
    </w:p>
    <w:p w:rsidR="00617EBD" w:rsidRPr="009539E1" w:rsidRDefault="00617EBD" w:rsidP="00522326">
      <w:pPr>
        <w:pStyle w:val="ONUME"/>
        <w:rPr>
          <w:lang w:val="ru-RU"/>
        </w:rPr>
      </w:pPr>
      <w:r>
        <w:rPr>
          <w:lang w:val="ru-RU"/>
        </w:rPr>
        <w:t>Все</w:t>
      </w:r>
      <w:r w:rsidRPr="0027777A">
        <w:rPr>
          <w:lang w:val="ru-RU"/>
        </w:rPr>
        <w:t xml:space="preserve"> </w:t>
      </w:r>
      <w:r>
        <w:rPr>
          <w:lang w:val="ru-RU"/>
        </w:rPr>
        <w:t>эти</w:t>
      </w:r>
      <w:r w:rsidRPr="0027777A">
        <w:rPr>
          <w:lang w:val="ru-RU"/>
        </w:rPr>
        <w:t xml:space="preserve"> </w:t>
      </w:r>
      <w:r>
        <w:rPr>
          <w:lang w:val="ru-RU"/>
        </w:rPr>
        <w:t>виды</w:t>
      </w:r>
      <w:r w:rsidRPr="0027777A">
        <w:rPr>
          <w:lang w:val="ru-RU"/>
        </w:rPr>
        <w:t xml:space="preserve"> </w:t>
      </w:r>
      <w:r>
        <w:rPr>
          <w:lang w:val="ru-RU"/>
        </w:rPr>
        <w:t>изменений</w:t>
      </w:r>
      <w:r w:rsidRPr="0027777A">
        <w:rPr>
          <w:lang w:val="ru-RU"/>
        </w:rPr>
        <w:t xml:space="preserve"> </w:t>
      </w:r>
      <w:r>
        <w:rPr>
          <w:lang w:val="ru-RU"/>
        </w:rPr>
        <w:t>могут</w:t>
      </w:r>
      <w:r w:rsidRPr="0027777A">
        <w:rPr>
          <w:lang w:val="ru-RU"/>
        </w:rPr>
        <w:t xml:space="preserve"> </w:t>
      </w:r>
      <w:r>
        <w:rPr>
          <w:lang w:val="ru-RU"/>
        </w:rPr>
        <w:t>касаться</w:t>
      </w:r>
      <w:r w:rsidRPr="0027777A">
        <w:rPr>
          <w:lang w:val="ru-RU"/>
        </w:rPr>
        <w:t xml:space="preserve"> </w:t>
      </w:r>
      <w:r>
        <w:rPr>
          <w:lang w:val="ru-RU"/>
        </w:rPr>
        <w:t>сферы действия права</w:t>
      </w:r>
      <w:r w:rsidRPr="0027777A">
        <w:rPr>
          <w:lang w:val="ru-RU"/>
        </w:rPr>
        <w:t xml:space="preserve"> </w:t>
      </w:r>
      <w:r>
        <w:rPr>
          <w:lang w:val="ru-RU"/>
        </w:rPr>
        <w:t>на</w:t>
      </w:r>
      <w:r w:rsidRPr="0027777A">
        <w:rPr>
          <w:lang w:val="ru-RU"/>
        </w:rPr>
        <w:t xml:space="preserve"> </w:t>
      </w:r>
      <w:r>
        <w:rPr>
          <w:lang w:val="ru-RU"/>
        </w:rPr>
        <w:t>промышленные</w:t>
      </w:r>
      <w:r w:rsidRPr="0027777A">
        <w:rPr>
          <w:lang w:val="ru-RU"/>
        </w:rPr>
        <w:t xml:space="preserve"> </w:t>
      </w:r>
      <w:r>
        <w:rPr>
          <w:lang w:val="ru-RU"/>
        </w:rPr>
        <w:t>образцы</w:t>
      </w:r>
      <w:r w:rsidRPr="0027777A">
        <w:rPr>
          <w:lang w:val="ru-RU"/>
        </w:rPr>
        <w:t xml:space="preserve"> </w:t>
      </w:r>
      <w:r>
        <w:rPr>
          <w:lang w:val="ru-RU"/>
        </w:rPr>
        <w:t>в</w:t>
      </w:r>
      <w:r w:rsidRPr="0027777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7777A">
        <w:rPr>
          <w:lang w:val="ru-RU"/>
        </w:rPr>
        <w:t xml:space="preserve"> </w:t>
      </w:r>
      <w:r>
        <w:rPr>
          <w:lang w:val="ru-RU"/>
        </w:rPr>
        <w:t>с</w:t>
      </w:r>
      <w:r w:rsidRPr="0027777A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27777A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Pr="0027777A">
        <w:rPr>
          <w:lang w:val="ru-RU"/>
        </w:rPr>
        <w:t xml:space="preserve"> </w:t>
      </w:r>
      <w:r>
        <w:rPr>
          <w:lang w:val="ru-RU"/>
        </w:rPr>
        <w:t xml:space="preserve">Договаривающейся стороны, Ведомство которой допускает соответствующие виды изменений. </w:t>
      </w:r>
    </w:p>
    <w:p w:rsidR="00617EBD" w:rsidRPr="007B4E08" w:rsidRDefault="00617EBD" w:rsidP="00522326">
      <w:pPr>
        <w:pStyle w:val="Heading2"/>
        <w:spacing w:before="480"/>
        <w:rPr>
          <w:lang w:val="ru-RU"/>
        </w:rPr>
      </w:pPr>
      <w:r>
        <w:rPr>
          <w:lang w:val="ru-RU"/>
        </w:rPr>
        <w:t xml:space="preserve">СРОК ПРЕДСТАВЛЕНИЯ ИЗМЕНЕНИЙ В ВЕДОМСТВО </w:t>
      </w:r>
    </w:p>
    <w:p w:rsidR="00617EBD" w:rsidRPr="007B4E08" w:rsidRDefault="00617EBD" w:rsidP="00E33458">
      <w:pPr>
        <w:keepNext/>
        <w:rPr>
          <w:lang w:val="ru-RU"/>
        </w:rPr>
      </w:pPr>
    </w:p>
    <w:p w:rsidR="00617EBD" w:rsidRPr="009539E1" w:rsidRDefault="00617EBD" w:rsidP="0037328A">
      <w:pPr>
        <w:pStyle w:val="ONUME"/>
        <w:keepLines/>
        <w:rPr>
          <w:lang w:val="ru-RU"/>
        </w:rPr>
      </w:pPr>
      <w:r>
        <w:rPr>
          <w:lang w:val="ru-RU"/>
        </w:rPr>
        <w:t>Обычной</w:t>
      </w:r>
      <w:r w:rsidRPr="007B4E08">
        <w:rPr>
          <w:lang w:val="ru-RU"/>
        </w:rPr>
        <w:t xml:space="preserve"> </w:t>
      </w:r>
      <w:r>
        <w:rPr>
          <w:lang w:val="ru-RU"/>
        </w:rPr>
        <w:t>причиной</w:t>
      </w:r>
      <w:r w:rsidRPr="007B4E08">
        <w:rPr>
          <w:lang w:val="ru-RU"/>
        </w:rPr>
        <w:t xml:space="preserve"> </w:t>
      </w:r>
      <w:r>
        <w:rPr>
          <w:lang w:val="ru-RU"/>
        </w:rPr>
        <w:t>просьбы</w:t>
      </w:r>
      <w:r w:rsidRPr="007B4E08">
        <w:rPr>
          <w:lang w:val="ru-RU"/>
        </w:rPr>
        <w:t xml:space="preserve"> </w:t>
      </w:r>
      <w:r>
        <w:rPr>
          <w:lang w:val="ru-RU"/>
        </w:rPr>
        <w:t>о</w:t>
      </w:r>
      <w:r w:rsidRPr="007B4E08">
        <w:rPr>
          <w:lang w:val="ru-RU"/>
        </w:rPr>
        <w:t xml:space="preserve"> </w:t>
      </w:r>
      <w:r>
        <w:rPr>
          <w:lang w:val="ru-RU"/>
        </w:rPr>
        <w:t>внесении</w:t>
      </w:r>
      <w:r w:rsidRPr="007B4E08">
        <w:rPr>
          <w:lang w:val="ru-RU"/>
        </w:rPr>
        <w:t xml:space="preserve"> </w:t>
      </w:r>
      <w:r>
        <w:rPr>
          <w:lang w:val="ru-RU"/>
        </w:rPr>
        <w:t>изменений</w:t>
      </w:r>
      <w:r w:rsidRPr="007B4E08">
        <w:rPr>
          <w:lang w:val="ru-RU"/>
        </w:rPr>
        <w:t xml:space="preserve"> </w:t>
      </w:r>
      <w:r>
        <w:rPr>
          <w:lang w:val="ru-RU"/>
        </w:rPr>
        <w:t>в</w:t>
      </w:r>
      <w:r w:rsidRPr="007B4E08">
        <w:rPr>
          <w:lang w:val="ru-RU"/>
        </w:rPr>
        <w:t xml:space="preserve"> </w:t>
      </w:r>
      <w:r>
        <w:rPr>
          <w:lang w:val="ru-RU"/>
        </w:rPr>
        <w:t>промышленный</w:t>
      </w:r>
      <w:r w:rsidRPr="007B4E08">
        <w:rPr>
          <w:lang w:val="ru-RU"/>
        </w:rPr>
        <w:t xml:space="preserve"> </w:t>
      </w:r>
      <w:r>
        <w:rPr>
          <w:lang w:val="ru-RU"/>
        </w:rPr>
        <w:t>образец</w:t>
      </w:r>
      <w:r w:rsidRPr="007B4E08">
        <w:rPr>
          <w:lang w:val="ru-RU"/>
        </w:rPr>
        <w:t xml:space="preserve"> </w:t>
      </w:r>
      <w:r>
        <w:rPr>
          <w:lang w:val="ru-RU"/>
        </w:rPr>
        <w:t>является</w:t>
      </w:r>
      <w:r w:rsidRPr="007B4E08">
        <w:rPr>
          <w:lang w:val="ru-RU"/>
        </w:rPr>
        <w:t xml:space="preserve"> </w:t>
      </w:r>
      <w:r>
        <w:rPr>
          <w:lang w:val="ru-RU"/>
        </w:rPr>
        <w:t>необходимость устранения оснований для отказа. Такое</w:t>
      </w:r>
      <w:r w:rsidRPr="006106BF">
        <w:rPr>
          <w:lang w:val="ru-RU"/>
        </w:rPr>
        <w:t xml:space="preserve"> </w:t>
      </w:r>
      <w:r>
        <w:rPr>
          <w:lang w:val="ru-RU"/>
        </w:rPr>
        <w:t>изменение</w:t>
      </w:r>
      <w:r w:rsidRPr="006106BF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6106BF">
        <w:rPr>
          <w:lang w:val="ru-RU"/>
        </w:rPr>
        <w:t xml:space="preserve"> </w:t>
      </w:r>
      <w:r>
        <w:rPr>
          <w:lang w:val="ru-RU"/>
        </w:rPr>
        <w:t>в рамках процедуры</w:t>
      </w:r>
      <w:r w:rsidRPr="006106BF">
        <w:rPr>
          <w:lang w:val="ru-RU"/>
        </w:rPr>
        <w:t xml:space="preserve"> </w:t>
      </w:r>
      <w:r>
        <w:rPr>
          <w:lang w:val="ru-RU"/>
        </w:rPr>
        <w:t xml:space="preserve">Ведомства, обычно в течение установленного срока после уведомления об отказе. Известно, однако, что во многих юрисдикциях заявителям разрешается вносить изменения в промышленные образцы непосредственно после подачи заявки, с тем чтобы скорректировать заявочный документ и предупредить возможный отказ. </w:t>
      </w:r>
    </w:p>
    <w:p w:rsidR="00617EBD" w:rsidRPr="009539E1" w:rsidRDefault="00617EBD" w:rsidP="00522326">
      <w:pPr>
        <w:pStyle w:val="ONUME"/>
        <w:rPr>
          <w:lang w:val="ru-RU"/>
        </w:rPr>
      </w:pPr>
      <w:r>
        <w:rPr>
          <w:lang w:val="ru-RU"/>
        </w:rPr>
        <w:t>В</w:t>
      </w:r>
      <w:r w:rsidRPr="001C1FAC">
        <w:rPr>
          <w:lang w:val="ru-RU"/>
        </w:rPr>
        <w:t xml:space="preserve"> </w:t>
      </w:r>
      <w:r>
        <w:rPr>
          <w:lang w:val="ru-RU"/>
        </w:rPr>
        <w:t>рамках</w:t>
      </w:r>
      <w:r w:rsidRPr="001C1FAC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1C1FAC">
        <w:rPr>
          <w:lang w:val="ru-RU"/>
        </w:rPr>
        <w:t xml:space="preserve"> </w:t>
      </w:r>
      <w:r>
        <w:rPr>
          <w:lang w:val="ru-RU"/>
        </w:rPr>
        <w:t>системы</w:t>
      </w:r>
      <w:r w:rsidRPr="001C1FAC">
        <w:rPr>
          <w:lang w:val="ru-RU"/>
        </w:rPr>
        <w:t xml:space="preserve"> </w:t>
      </w:r>
      <w:r>
        <w:rPr>
          <w:lang w:val="ru-RU"/>
        </w:rPr>
        <w:t>заявитель</w:t>
      </w:r>
      <w:r w:rsidRPr="001C1FAC">
        <w:rPr>
          <w:lang w:val="ru-RU"/>
        </w:rPr>
        <w:t xml:space="preserve"> </w:t>
      </w:r>
      <w:r>
        <w:rPr>
          <w:lang w:val="ru-RU"/>
        </w:rPr>
        <w:t>может</w:t>
      </w:r>
      <w:r w:rsidRPr="001C1FAC">
        <w:rPr>
          <w:lang w:val="ru-RU"/>
        </w:rPr>
        <w:t xml:space="preserve"> </w:t>
      </w:r>
      <w:r>
        <w:rPr>
          <w:lang w:val="ru-RU"/>
        </w:rPr>
        <w:t>испрашивать</w:t>
      </w:r>
      <w:r w:rsidRPr="001C1FAC">
        <w:rPr>
          <w:lang w:val="ru-RU"/>
        </w:rPr>
        <w:t xml:space="preserve"> </w:t>
      </w:r>
      <w:r>
        <w:rPr>
          <w:lang w:val="ru-RU"/>
        </w:rPr>
        <w:t>охрану</w:t>
      </w:r>
      <w:r w:rsidRPr="001C1FAC">
        <w:rPr>
          <w:lang w:val="ru-RU"/>
        </w:rPr>
        <w:t xml:space="preserve"> </w:t>
      </w:r>
      <w:r>
        <w:rPr>
          <w:lang w:val="ru-RU"/>
        </w:rPr>
        <w:t>в</w:t>
      </w:r>
      <w:r w:rsidRPr="001C1FAC">
        <w:rPr>
          <w:lang w:val="ru-RU"/>
        </w:rPr>
        <w:t xml:space="preserve"> «</w:t>
      </w:r>
      <w:r>
        <w:rPr>
          <w:lang w:val="ru-RU"/>
        </w:rPr>
        <w:t>других</w:t>
      </w:r>
      <w:r w:rsidRPr="001C1FAC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1C1FAC">
        <w:rPr>
          <w:lang w:val="ru-RU"/>
        </w:rPr>
        <w:t xml:space="preserve"> </w:t>
      </w:r>
      <w:r>
        <w:rPr>
          <w:lang w:val="ru-RU"/>
        </w:rPr>
        <w:t>сторонах</w:t>
      </w:r>
      <w:r w:rsidRPr="001C1FAC">
        <w:rPr>
          <w:lang w:val="ru-RU"/>
        </w:rPr>
        <w:t xml:space="preserve">» </w:t>
      </w:r>
      <w:r>
        <w:rPr>
          <w:lang w:val="ru-RU"/>
        </w:rPr>
        <w:t>в</w:t>
      </w:r>
      <w:r w:rsidRPr="001C1FA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C1FAC">
        <w:rPr>
          <w:lang w:val="ru-RU"/>
        </w:rPr>
        <w:t xml:space="preserve"> </w:t>
      </w:r>
      <w:r>
        <w:rPr>
          <w:lang w:val="ru-RU"/>
        </w:rPr>
        <w:t>товарного</w:t>
      </w:r>
      <w:r w:rsidRPr="001C1FAC">
        <w:rPr>
          <w:lang w:val="ru-RU"/>
        </w:rPr>
        <w:t xml:space="preserve"> </w:t>
      </w:r>
      <w:r>
        <w:rPr>
          <w:lang w:val="ru-RU"/>
        </w:rPr>
        <w:t>знака</w:t>
      </w:r>
      <w:r w:rsidRPr="001C1FAC">
        <w:rPr>
          <w:lang w:val="ru-RU"/>
        </w:rPr>
        <w:t xml:space="preserve">, </w:t>
      </w:r>
      <w:r>
        <w:rPr>
          <w:lang w:val="ru-RU"/>
        </w:rPr>
        <w:t>который</w:t>
      </w:r>
      <w:r w:rsidRPr="001C1FAC">
        <w:rPr>
          <w:lang w:val="ru-RU"/>
        </w:rPr>
        <w:t xml:space="preserve"> </w:t>
      </w:r>
      <w:r>
        <w:rPr>
          <w:lang w:val="ru-RU"/>
        </w:rPr>
        <w:t>уже</w:t>
      </w:r>
      <w:r w:rsidRPr="001C1FAC">
        <w:rPr>
          <w:lang w:val="ru-RU"/>
        </w:rPr>
        <w:t xml:space="preserve"> </w:t>
      </w:r>
      <w:r>
        <w:rPr>
          <w:lang w:val="ru-RU"/>
        </w:rPr>
        <w:t>был</w:t>
      </w:r>
      <w:r w:rsidRPr="001C1FAC">
        <w:rPr>
          <w:lang w:val="ru-RU"/>
        </w:rPr>
        <w:t xml:space="preserve"> </w:t>
      </w:r>
      <w:r>
        <w:rPr>
          <w:lang w:val="ru-RU"/>
        </w:rPr>
        <w:t>зарегистрирован</w:t>
      </w:r>
      <w:r w:rsidRPr="001C1FAC">
        <w:rPr>
          <w:lang w:val="ru-RU"/>
        </w:rPr>
        <w:t xml:space="preserve"> </w:t>
      </w:r>
      <w:r>
        <w:rPr>
          <w:lang w:val="ru-RU"/>
        </w:rPr>
        <w:t>или</w:t>
      </w:r>
      <w:r w:rsidRPr="001C1FAC">
        <w:rPr>
          <w:lang w:val="ru-RU"/>
        </w:rPr>
        <w:t xml:space="preserve"> </w:t>
      </w:r>
      <w:r>
        <w:rPr>
          <w:lang w:val="ru-RU"/>
        </w:rPr>
        <w:t>на</w:t>
      </w:r>
      <w:r w:rsidRPr="001C1FAC">
        <w:rPr>
          <w:lang w:val="ru-RU"/>
        </w:rPr>
        <w:t xml:space="preserve"> </w:t>
      </w:r>
      <w:r>
        <w:rPr>
          <w:lang w:val="ru-RU"/>
        </w:rPr>
        <w:t>регистрацию</w:t>
      </w:r>
      <w:r w:rsidRPr="001C1FAC">
        <w:rPr>
          <w:lang w:val="ru-RU"/>
        </w:rPr>
        <w:t xml:space="preserve"> </w:t>
      </w:r>
      <w:r>
        <w:rPr>
          <w:lang w:val="ru-RU"/>
        </w:rPr>
        <w:t>которого</w:t>
      </w:r>
      <w:r w:rsidRPr="001C1FAC">
        <w:rPr>
          <w:lang w:val="ru-RU"/>
        </w:rPr>
        <w:t xml:space="preserve"> </w:t>
      </w:r>
      <w:r>
        <w:rPr>
          <w:lang w:val="ru-RU"/>
        </w:rPr>
        <w:t>была</w:t>
      </w:r>
      <w:r w:rsidRPr="001C1FAC">
        <w:rPr>
          <w:lang w:val="ru-RU"/>
        </w:rPr>
        <w:t xml:space="preserve"> </w:t>
      </w:r>
      <w:r>
        <w:rPr>
          <w:lang w:val="ru-RU"/>
        </w:rPr>
        <w:t>подана</w:t>
      </w:r>
      <w:r w:rsidRPr="001C1FAC">
        <w:rPr>
          <w:lang w:val="ru-RU"/>
        </w:rPr>
        <w:t xml:space="preserve"> </w:t>
      </w:r>
      <w:r>
        <w:rPr>
          <w:lang w:val="ru-RU"/>
        </w:rPr>
        <w:t>заявка</w:t>
      </w:r>
      <w:r w:rsidRPr="001C1FAC">
        <w:rPr>
          <w:lang w:val="ru-RU"/>
        </w:rPr>
        <w:t xml:space="preserve"> </w:t>
      </w:r>
      <w:r>
        <w:rPr>
          <w:lang w:val="ru-RU"/>
        </w:rPr>
        <w:t>в</w:t>
      </w:r>
      <w:r w:rsidRPr="001C1FAC">
        <w:rPr>
          <w:lang w:val="ru-RU"/>
        </w:rPr>
        <w:t xml:space="preserve"> </w:t>
      </w:r>
      <w:r>
        <w:rPr>
          <w:lang w:val="ru-RU"/>
        </w:rPr>
        <w:t>Ведомстве</w:t>
      </w:r>
      <w:r w:rsidRPr="001C1FAC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1C1FAC">
        <w:rPr>
          <w:lang w:val="ru-RU"/>
        </w:rPr>
        <w:t xml:space="preserve"> </w:t>
      </w:r>
      <w:r>
        <w:rPr>
          <w:lang w:val="ru-RU"/>
        </w:rPr>
        <w:t>стороны</w:t>
      </w:r>
      <w:r w:rsidRPr="001C1FAC">
        <w:rPr>
          <w:lang w:val="ru-RU"/>
        </w:rPr>
        <w:t xml:space="preserve">, </w:t>
      </w:r>
      <w:r>
        <w:rPr>
          <w:lang w:val="ru-RU"/>
        </w:rPr>
        <w:t>с</w:t>
      </w:r>
      <w:r w:rsidRPr="001C1FAC">
        <w:rPr>
          <w:lang w:val="ru-RU"/>
        </w:rPr>
        <w:t xml:space="preserve"> </w:t>
      </w:r>
      <w:r>
        <w:rPr>
          <w:lang w:val="ru-RU"/>
        </w:rPr>
        <w:t>которым</w:t>
      </w:r>
      <w:r w:rsidRPr="001C1FAC">
        <w:rPr>
          <w:lang w:val="ru-RU"/>
        </w:rPr>
        <w:t xml:space="preserve"> </w:t>
      </w:r>
      <w:r>
        <w:rPr>
          <w:lang w:val="ru-RU"/>
        </w:rPr>
        <w:t>у</w:t>
      </w:r>
      <w:r w:rsidRPr="001C1FAC">
        <w:rPr>
          <w:lang w:val="ru-RU"/>
        </w:rPr>
        <w:t xml:space="preserve"> </w:t>
      </w:r>
      <w:r>
        <w:rPr>
          <w:lang w:val="ru-RU"/>
        </w:rPr>
        <w:t>заявителя</w:t>
      </w:r>
      <w:r w:rsidRPr="001C1FAC">
        <w:rPr>
          <w:lang w:val="ru-RU"/>
        </w:rPr>
        <w:t xml:space="preserve"> </w:t>
      </w:r>
      <w:r>
        <w:rPr>
          <w:lang w:val="ru-RU"/>
        </w:rPr>
        <w:t>имеется</w:t>
      </w:r>
      <w:r w:rsidRPr="001C1FAC">
        <w:rPr>
          <w:lang w:val="ru-RU"/>
        </w:rPr>
        <w:t xml:space="preserve"> </w:t>
      </w:r>
      <w:r>
        <w:rPr>
          <w:lang w:val="ru-RU"/>
        </w:rPr>
        <w:t>определенная</w:t>
      </w:r>
      <w:r w:rsidRPr="001C1FAC">
        <w:rPr>
          <w:lang w:val="ru-RU"/>
        </w:rPr>
        <w:t xml:space="preserve"> </w:t>
      </w:r>
      <w:r>
        <w:rPr>
          <w:lang w:val="ru-RU"/>
        </w:rPr>
        <w:t>связь («Ведомстве происхождения»). Понятие</w:t>
      </w:r>
      <w:r w:rsidRPr="00292BE9">
        <w:rPr>
          <w:lang w:val="ru-RU"/>
        </w:rPr>
        <w:t xml:space="preserve"> </w:t>
      </w:r>
      <w:r>
        <w:rPr>
          <w:lang w:val="ru-RU"/>
        </w:rPr>
        <w:t>«Ведомство</w:t>
      </w:r>
      <w:r w:rsidRPr="00292BE9">
        <w:rPr>
          <w:lang w:val="ru-RU"/>
        </w:rPr>
        <w:t xml:space="preserve"> </w:t>
      </w:r>
      <w:r>
        <w:rPr>
          <w:lang w:val="ru-RU"/>
        </w:rPr>
        <w:t>происхождения»</w:t>
      </w:r>
      <w:r w:rsidRPr="00292BE9">
        <w:rPr>
          <w:lang w:val="ru-RU"/>
        </w:rPr>
        <w:t xml:space="preserve"> </w:t>
      </w:r>
      <w:r>
        <w:rPr>
          <w:lang w:val="ru-RU"/>
        </w:rPr>
        <w:t>в</w:t>
      </w:r>
      <w:r w:rsidRPr="00292BE9">
        <w:rPr>
          <w:lang w:val="ru-RU"/>
        </w:rPr>
        <w:t xml:space="preserve"> </w:t>
      </w:r>
      <w:r>
        <w:rPr>
          <w:lang w:val="ru-RU"/>
        </w:rPr>
        <w:t>Гаагской</w:t>
      </w:r>
      <w:r w:rsidRPr="00292BE9">
        <w:rPr>
          <w:lang w:val="ru-RU"/>
        </w:rPr>
        <w:t xml:space="preserve"> </w:t>
      </w:r>
      <w:r>
        <w:rPr>
          <w:lang w:val="ru-RU"/>
        </w:rPr>
        <w:t>системе</w:t>
      </w:r>
      <w:r w:rsidRPr="00292BE9">
        <w:rPr>
          <w:lang w:val="ru-RU"/>
        </w:rPr>
        <w:t xml:space="preserve"> </w:t>
      </w:r>
      <w:r>
        <w:rPr>
          <w:lang w:val="ru-RU"/>
        </w:rPr>
        <w:t>отсутствует</w:t>
      </w:r>
      <w:r w:rsidRPr="00292BE9">
        <w:rPr>
          <w:lang w:val="ru-RU"/>
        </w:rPr>
        <w:t xml:space="preserve">. </w:t>
      </w:r>
      <w:r>
        <w:rPr>
          <w:lang w:val="ru-RU"/>
        </w:rPr>
        <w:t>Заявитель</w:t>
      </w:r>
      <w:r w:rsidRPr="009042F9">
        <w:rPr>
          <w:lang w:val="ru-RU"/>
        </w:rPr>
        <w:t xml:space="preserve"> </w:t>
      </w:r>
      <w:r>
        <w:rPr>
          <w:lang w:val="ru-RU"/>
        </w:rPr>
        <w:t>может</w:t>
      </w:r>
      <w:r w:rsidRPr="009042F9">
        <w:rPr>
          <w:lang w:val="ru-RU"/>
        </w:rPr>
        <w:t xml:space="preserve"> – </w:t>
      </w:r>
      <w:r>
        <w:rPr>
          <w:lang w:val="ru-RU"/>
        </w:rPr>
        <w:t>и</w:t>
      </w:r>
      <w:r w:rsidRPr="009042F9">
        <w:rPr>
          <w:lang w:val="ru-RU"/>
        </w:rPr>
        <w:t xml:space="preserve"> </w:t>
      </w:r>
      <w:r>
        <w:rPr>
          <w:lang w:val="ru-RU"/>
        </w:rPr>
        <w:t>достаточно</w:t>
      </w:r>
      <w:r w:rsidRPr="009042F9">
        <w:rPr>
          <w:lang w:val="ru-RU"/>
        </w:rPr>
        <w:t xml:space="preserve"> </w:t>
      </w:r>
      <w:r>
        <w:rPr>
          <w:lang w:val="ru-RU"/>
        </w:rPr>
        <w:t>часто</w:t>
      </w:r>
      <w:r w:rsidRPr="009042F9">
        <w:rPr>
          <w:lang w:val="ru-RU"/>
        </w:rPr>
        <w:t xml:space="preserve"> </w:t>
      </w:r>
      <w:r>
        <w:rPr>
          <w:lang w:val="ru-RU"/>
        </w:rPr>
        <w:t>так</w:t>
      </w:r>
      <w:r w:rsidRPr="009042F9">
        <w:rPr>
          <w:lang w:val="ru-RU"/>
        </w:rPr>
        <w:t xml:space="preserve"> </w:t>
      </w:r>
      <w:r>
        <w:rPr>
          <w:lang w:val="ru-RU"/>
        </w:rPr>
        <w:t>и</w:t>
      </w:r>
      <w:r w:rsidRPr="009042F9">
        <w:rPr>
          <w:lang w:val="ru-RU"/>
        </w:rPr>
        <w:t xml:space="preserve"> </w:t>
      </w:r>
      <w:r>
        <w:rPr>
          <w:lang w:val="ru-RU"/>
        </w:rPr>
        <w:t>поступает</w:t>
      </w:r>
      <w:r w:rsidRPr="009042F9">
        <w:rPr>
          <w:lang w:val="ru-RU"/>
        </w:rPr>
        <w:t xml:space="preserve"> – </w:t>
      </w:r>
      <w:r>
        <w:rPr>
          <w:lang w:val="ru-RU"/>
        </w:rPr>
        <w:t>указать</w:t>
      </w:r>
      <w:r w:rsidRPr="009042F9">
        <w:rPr>
          <w:lang w:val="ru-RU"/>
        </w:rPr>
        <w:t xml:space="preserve"> </w:t>
      </w:r>
      <w:r>
        <w:rPr>
          <w:lang w:val="ru-RU"/>
        </w:rPr>
        <w:t>в</w:t>
      </w:r>
      <w:r w:rsidRPr="009042F9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9042F9">
        <w:rPr>
          <w:lang w:val="ru-RU"/>
        </w:rPr>
        <w:t xml:space="preserve"> </w:t>
      </w:r>
      <w:r>
        <w:rPr>
          <w:lang w:val="ru-RU"/>
        </w:rPr>
        <w:t>заявке</w:t>
      </w:r>
      <w:r w:rsidRPr="009042F9">
        <w:rPr>
          <w:lang w:val="ru-RU"/>
        </w:rPr>
        <w:t xml:space="preserve"> </w:t>
      </w:r>
      <w:r>
        <w:rPr>
          <w:lang w:val="ru-RU"/>
        </w:rPr>
        <w:t>свою</w:t>
      </w:r>
      <w:r w:rsidRPr="009042F9">
        <w:rPr>
          <w:lang w:val="ru-RU"/>
        </w:rPr>
        <w:t xml:space="preserve"> </w:t>
      </w:r>
      <w:r>
        <w:rPr>
          <w:lang w:val="ru-RU"/>
        </w:rPr>
        <w:t>Договаривающуюся</w:t>
      </w:r>
      <w:r w:rsidRPr="009042F9">
        <w:rPr>
          <w:lang w:val="ru-RU"/>
        </w:rPr>
        <w:t xml:space="preserve"> </w:t>
      </w:r>
      <w:r>
        <w:rPr>
          <w:lang w:val="ru-RU"/>
        </w:rPr>
        <w:t>сторону</w:t>
      </w:r>
      <w:r w:rsidRPr="009042F9">
        <w:rPr>
          <w:lang w:val="ru-RU"/>
        </w:rPr>
        <w:t xml:space="preserve"> («</w:t>
      </w:r>
      <w:r>
        <w:rPr>
          <w:lang w:val="ru-RU"/>
        </w:rPr>
        <w:t>самоуказание</w:t>
      </w:r>
      <w:r w:rsidRPr="009042F9">
        <w:rPr>
          <w:lang w:val="ru-RU"/>
        </w:rPr>
        <w:t>»)</w:t>
      </w:r>
      <w:r w:rsidRPr="00CF55A0">
        <w:rPr>
          <w:vertAlign w:val="superscript"/>
        </w:rPr>
        <w:footnoteReference w:id="8"/>
      </w:r>
      <w:r w:rsidRPr="009042F9">
        <w:rPr>
          <w:lang w:val="ru-RU"/>
        </w:rPr>
        <w:t>.</w:t>
      </w:r>
      <w:r>
        <w:rPr>
          <w:lang w:val="ru-RU"/>
        </w:rPr>
        <w:t xml:space="preserve"> Международная</w:t>
      </w:r>
      <w:r w:rsidRPr="00183A77">
        <w:rPr>
          <w:lang w:val="ru-RU"/>
        </w:rPr>
        <w:t xml:space="preserve"> </w:t>
      </w:r>
      <w:r>
        <w:rPr>
          <w:lang w:val="ru-RU"/>
        </w:rPr>
        <w:t>заявка</w:t>
      </w:r>
      <w:r w:rsidRPr="00183A77">
        <w:rPr>
          <w:lang w:val="ru-RU"/>
        </w:rPr>
        <w:t xml:space="preserve"> </w:t>
      </w:r>
      <w:r>
        <w:rPr>
          <w:lang w:val="ru-RU"/>
        </w:rPr>
        <w:t>зачастую</w:t>
      </w:r>
      <w:r w:rsidRPr="00183A77">
        <w:rPr>
          <w:lang w:val="ru-RU"/>
        </w:rPr>
        <w:t xml:space="preserve"> </w:t>
      </w:r>
      <w:r>
        <w:rPr>
          <w:lang w:val="ru-RU"/>
        </w:rPr>
        <w:t>может</w:t>
      </w:r>
      <w:r w:rsidRPr="00183A77">
        <w:rPr>
          <w:lang w:val="ru-RU"/>
        </w:rPr>
        <w:t xml:space="preserve"> </w:t>
      </w:r>
      <w:r>
        <w:rPr>
          <w:lang w:val="ru-RU"/>
        </w:rPr>
        <w:t>подаваться</w:t>
      </w:r>
      <w:r w:rsidRPr="00183A77">
        <w:rPr>
          <w:lang w:val="ru-RU"/>
        </w:rPr>
        <w:t xml:space="preserve"> </w:t>
      </w:r>
      <w:r>
        <w:rPr>
          <w:lang w:val="ru-RU"/>
        </w:rPr>
        <w:t>впервые</w:t>
      </w:r>
      <w:r w:rsidRPr="00183A77">
        <w:rPr>
          <w:lang w:val="ru-RU"/>
        </w:rPr>
        <w:t xml:space="preserve"> </w:t>
      </w:r>
      <w:r>
        <w:rPr>
          <w:lang w:val="ru-RU"/>
        </w:rPr>
        <w:t>в</w:t>
      </w:r>
      <w:r w:rsidRPr="00183A77">
        <w:rPr>
          <w:lang w:val="ru-RU"/>
        </w:rPr>
        <w:t xml:space="preserve"> </w:t>
      </w:r>
      <w:r>
        <w:rPr>
          <w:lang w:val="ru-RU"/>
        </w:rPr>
        <w:t>смысле</w:t>
      </w:r>
      <w:r w:rsidRPr="00183A77">
        <w:rPr>
          <w:lang w:val="ru-RU"/>
        </w:rPr>
        <w:t xml:space="preserve"> </w:t>
      </w:r>
      <w:r>
        <w:rPr>
          <w:lang w:val="ru-RU"/>
        </w:rPr>
        <w:t>статьи</w:t>
      </w:r>
      <w:r w:rsidRPr="00183A77">
        <w:rPr>
          <w:lang w:val="ru-RU"/>
        </w:rPr>
        <w:t xml:space="preserve"> 4 </w:t>
      </w:r>
      <w:r>
        <w:rPr>
          <w:lang w:val="ru-RU"/>
        </w:rPr>
        <w:t>Парижской</w:t>
      </w:r>
      <w:r w:rsidRPr="00183A7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83A77">
        <w:rPr>
          <w:lang w:val="ru-RU"/>
        </w:rPr>
        <w:t xml:space="preserve"> </w:t>
      </w:r>
      <w:r>
        <w:rPr>
          <w:lang w:val="ru-RU"/>
        </w:rPr>
        <w:t>по охране промышленной собственности.</w:t>
      </w:r>
      <w:r w:rsidRPr="00183A77">
        <w:rPr>
          <w:lang w:val="ru-RU"/>
        </w:rPr>
        <w:t xml:space="preserve">  </w:t>
      </w:r>
    </w:p>
    <w:p w:rsidR="00617EBD" w:rsidRPr="0043678F" w:rsidRDefault="00617EBD" w:rsidP="00522326">
      <w:pPr>
        <w:pStyle w:val="ONUME"/>
        <w:rPr>
          <w:lang w:val="ru-RU"/>
        </w:rPr>
      </w:pPr>
      <w:r>
        <w:rPr>
          <w:lang w:val="ru-RU"/>
        </w:rPr>
        <w:t>Из</w:t>
      </w:r>
      <w:r w:rsidRPr="00765CC4">
        <w:rPr>
          <w:lang w:val="ru-RU"/>
        </w:rPr>
        <w:t xml:space="preserve"> </w:t>
      </w:r>
      <w:r>
        <w:rPr>
          <w:lang w:val="ru-RU"/>
        </w:rPr>
        <w:t>этого</w:t>
      </w:r>
      <w:r w:rsidRPr="00765CC4">
        <w:rPr>
          <w:lang w:val="ru-RU"/>
        </w:rPr>
        <w:t xml:space="preserve"> </w:t>
      </w:r>
      <w:r>
        <w:rPr>
          <w:lang w:val="ru-RU"/>
        </w:rPr>
        <w:t>следует</w:t>
      </w:r>
      <w:r w:rsidRPr="00765CC4">
        <w:rPr>
          <w:lang w:val="ru-RU"/>
        </w:rPr>
        <w:t xml:space="preserve">, </w:t>
      </w:r>
      <w:r>
        <w:rPr>
          <w:lang w:val="ru-RU"/>
        </w:rPr>
        <w:t>что</w:t>
      </w:r>
      <w:r w:rsidRPr="00765CC4">
        <w:rPr>
          <w:lang w:val="ru-RU"/>
        </w:rPr>
        <w:t xml:space="preserve"> </w:t>
      </w:r>
      <w:r>
        <w:rPr>
          <w:lang w:val="ru-RU"/>
        </w:rPr>
        <w:t>в</w:t>
      </w:r>
      <w:r w:rsidRPr="00765CC4">
        <w:rPr>
          <w:lang w:val="ru-RU"/>
        </w:rPr>
        <w:t xml:space="preserve"> </w:t>
      </w:r>
      <w:r>
        <w:rPr>
          <w:lang w:val="ru-RU"/>
        </w:rPr>
        <w:t>рамках</w:t>
      </w:r>
      <w:r w:rsidRPr="00765CC4">
        <w:rPr>
          <w:lang w:val="ru-RU"/>
        </w:rPr>
        <w:t xml:space="preserve"> </w:t>
      </w:r>
      <w:r>
        <w:rPr>
          <w:lang w:val="ru-RU"/>
        </w:rPr>
        <w:t>Гаагской</w:t>
      </w:r>
      <w:r w:rsidRPr="00765CC4">
        <w:rPr>
          <w:lang w:val="ru-RU"/>
        </w:rPr>
        <w:t xml:space="preserve"> </w:t>
      </w:r>
      <w:r>
        <w:rPr>
          <w:lang w:val="ru-RU"/>
        </w:rPr>
        <w:t>системы</w:t>
      </w:r>
      <w:r w:rsidRPr="00765CC4">
        <w:rPr>
          <w:lang w:val="ru-RU"/>
        </w:rPr>
        <w:t xml:space="preserve"> </w:t>
      </w:r>
      <w:r>
        <w:rPr>
          <w:lang w:val="ru-RU"/>
        </w:rPr>
        <w:t>после</w:t>
      </w:r>
      <w:r w:rsidRPr="00765CC4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65CC4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765CC4">
        <w:rPr>
          <w:lang w:val="ru-RU"/>
        </w:rPr>
        <w:t xml:space="preserve"> </w:t>
      </w:r>
      <w:r>
        <w:rPr>
          <w:lang w:val="ru-RU"/>
        </w:rPr>
        <w:t>в</w:t>
      </w:r>
      <w:r w:rsidRPr="00765CC4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765CC4">
        <w:rPr>
          <w:lang w:val="ru-RU"/>
        </w:rPr>
        <w:t xml:space="preserve"> </w:t>
      </w:r>
      <w:r>
        <w:rPr>
          <w:lang w:val="ru-RU"/>
        </w:rPr>
        <w:t>стороне</w:t>
      </w:r>
      <w:r w:rsidRPr="00765CC4">
        <w:rPr>
          <w:lang w:val="ru-RU"/>
        </w:rPr>
        <w:t xml:space="preserve">, </w:t>
      </w:r>
      <w:r>
        <w:rPr>
          <w:lang w:val="ru-RU"/>
        </w:rPr>
        <w:t>резидентом</w:t>
      </w:r>
      <w:r w:rsidRPr="00765CC4">
        <w:rPr>
          <w:lang w:val="ru-RU"/>
        </w:rPr>
        <w:t xml:space="preserve"> </w:t>
      </w:r>
      <w:r>
        <w:rPr>
          <w:lang w:val="ru-RU"/>
        </w:rPr>
        <w:t>которой</w:t>
      </w:r>
      <w:r w:rsidRPr="00765CC4">
        <w:rPr>
          <w:lang w:val="ru-RU"/>
        </w:rPr>
        <w:t xml:space="preserve"> </w:t>
      </w:r>
      <w:r>
        <w:rPr>
          <w:lang w:val="ru-RU"/>
        </w:rPr>
        <w:t>является</w:t>
      </w:r>
      <w:r w:rsidRPr="00765CC4">
        <w:rPr>
          <w:lang w:val="ru-RU"/>
        </w:rPr>
        <w:t xml:space="preserve"> </w:t>
      </w:r>
      <w:r>
        <w:rPr>
          <w:lang w:val="ru-RU"/>
        </w:rPr>
        <w:t>заявитель</w:t>
      </w:r>
      <w:r w:rsidRPr="00765CC4">
        <w:rPr>
          <w:lang w:val="ru-RU"/>
        </w:rPr>
        <w:t xml:space="preserve"> </w:t>
      </w:r>
      <w:r>
        <w:rPr>
          <w:lang w:val="ru-RU"/>
        </w:rPr>
        <w:t>и</w:t>
      </w:r>
      <w:r w:rsidRPr="00765CC4">
        <w:rPr>
          <w:lang w:val="ru-RU"/>
        </w:rPr>
        <w:t xml:space="preserve"> </w:t>
      </w:r>
      <w:r>
        <w:rPr>
          <w:lang w:val="ru-RU"/>
        </w:rPr>
        <w:t>с</w:t>
      </w:r>
      <w:r w:rsidRPr="00765CC4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765CC4">
        <w:rPr>
          <w:lang w:val="ru-RU"/>
        </w:rPr>
        <w:t xml:space="preserve"> </w:t>
      </w:r>
      <w:r>
        <w:rPr>
          <w:lang w:val="ru-RU"/>
        </w:rPr>
        <w:t>процедурой</w:t>
      </w:r>
      <w:r w:rsidRPr="00765CC4">
        <w:rPr>
          <w:lang w:val="ru-RU"/>
        </w:rPr>
        <w:t xml:space="preserve"> </w:t>
      </w:r>
      <w:r>
        <w:rPr>
          <w:lang w:val="ru-RU"/>
        </w:rPr>
        <w:t>которой</w:t>
      </w:r>
      <w:r w:rsidRPr="00765CC4">
        <w:rPr>
          <w:lang w:val="ru-RU"/>
        </w:rPr>
        <w:t xml:space="preserve"> </w:t>
      </w:r>
      <w:r>
        <w:rPr>
          <w:lang w:val="ru-RU"/>
        </w:rPr>
        <w:t>он</w:t>
      </w:r>
      <w:r w:rsidRPr="00765CC4">
        <w:rPr>
          <w:lang w:val="ru-RU"/>
        </w:rPr>
        <w:t xml:space="preserve"> </w:t>
      </w:r>
      <w:r>
        <w:rPr>
          <w:lang w:val="ru-RU"/>
        </w:rPr>
        <w:t>может</w:t>
      </w:r>
      <w:r w:rsidRPr="00765CC4">
        <w:rPr>
          <w:lang w:val="ru-RU"/>
        </w:rPr>
        <w:t xml:space="preserve"> </w:t>
      </w:r>
      <w:r>
        <w:rPr>
          <w:lang w:val="ru-RU"/>
        </w:rPr>
        <w:t>быть</w:t>
      </w:r>
      <w:r w:rsidRPr="00765CC4">
        <w:rPr>
          <w:lang w:val="ru-RU"/>
        </w:rPr>
        <w:t xml:space="preserve"> </w:t>
      </w:r>
      <w:r>
        <w:rPr>
          <w:lang w:val="ru-RU"/>
        </w:rPr>
        <w:t>знаком</w:t>
      </w:r>
      <w:r w:rsidRPr="00765CC4">
        <w:rPr>
          <w:lang w:val="ru-RU"/>
        </w:rPr>
        <w:t xml:space="preserve">, </w:t>
      </w:r>
      <w:r>
        <w:rPr>
          <w:lang w:val="ru-RU"/>
        </w:rPr>
        <w:t>может</w:t>
      </w:r>
      <w:r w:rsidRPr="00765CC4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765CC4">
        <w:rPr>
          <w:lang w:val="ru-RU"/>
        </w:rPr>
        <w:t xml:space="preserve"> </w:t>
      </w:r>
      <w:r>
        <w:rPr>
          <w:lang w:val="ru-RU"/>
        </w:rPr>
        <w:t>некая</w:t>
      </w:r>
      <w:r w:rsidRPr="00765CC4">
        <w:rPr>
          <w:lang w:val="ru-RU"/>
        </w:rPr>
        <w:t xml:space="preserve"> </w:t>
      </w:r>
      <w:r>
        <w:rPr>
          <w:lang w:val="ru-RU"/>
        </w:rPr>
        <w:t>процедура</w:t>
      </w:r>
      <w:r w:rsidRPr="00765CC4">
        <w:rPr>
          <w:lang w:val="ru-RU"/>
        </w:rPr>
        <w:t xml:space="preserve"> – </w:t>
      </w:r>
      <w:r>
        <w:rPr>
          <w:lang w:val="ru-RU"/>
        </w:rPr>
        <w:t>например</w:t>
      </w:r>
      <w:r w:rsidRPr="00765CC4">
        <w:rPr>
          <w:lang w:val="ru-RU"/>
        </w:rPr>
        <w:t xml:space="preserve">, </w:t>
      </w:r>
      <w:r>
        <w:rPr>
          <w:lang w:val="ru-RU"/>
        </w:rPr>
        <w:t>экспертиза</w:t>
      </w:r>
      <w:r w:rsidRPr="000A4316">
        <w:rPr>
          <w:lang w:val="ru-RU"/>
        </w:rPr>
        <w:t xml:space="preserve"> </w:t>
      </w:r>
      <w:r w:rsidRPr="000A4316">
        <w:rPr>
          <w:i/>
        </w:rPr>
        <w:t>ex</w:t>
      </w:r>
      <w:r w:rsidRPr="000A4316">
        <w:rPr>
          <w:i/>
          <w:lang w:val="ru-RU"/>
        </w:rPr>
        <w:t xml:space="preserve"> </w:t>
      </w:r>
      <w:r w:rsidRPr="000A4316">
        <w:rPr>
          <w:i/>
        </w:rPr>
        <w:t>officio</w:t>
      </w:r>
      <w:r>
        <w:rPr>
          <w:lang w:val="ru-RU"/>
        </w:rPr>
        <w:t>. Таким</w:t>
      </w:r>
      <w:r w:rsidRPr="00765CC4">
        <w:rPr>
          <w:lang w:val="ru-RU"/>
        </w:rPr>
        <w:t xml:space="preserve"> </w:t>
      </w:r>
      <w:r>
        <w:rPr>
          <w:lang w:val="ru-RU"/>
        </w:rPr>
        <w:t>образом,</w:t>
      </w:r>
      <w:r w:rsidRPr="00765CC4">
        <w:rPr>
          <w:lang w:val="ru-RU"/>
        </w:rPr>
        <w:t xml:space="preserve"> </w:t>
      </w:r>
      <w:r>
        <w:rPr>
          <w:lang w:val="ru-RU"/>
        </w:rPr>
        <w:t>в</w:t>
      </w:r>
      <w:r w:rsidRPr="00765CC4">
        <w:rPr>
          <w:lang w:val="ru-RU"/>
        </w:rPr>
        <w:t xml:space="preserve"> </w:t>
      </w:r>
      <w:r>
        <w:rPr>
          <w:lang w:val="ru-RU"/>
        </w:rPr>
        <w:t>некоторых</w:t>
      </w:r>
      <w:r w:rsidRPr="00765CC4">
        <w:rPr>
          <w:lang w:val="ru-RU"/>
        </w:rPr>
        <w:t xml:space="preserve"> </w:t>
      </w:r>
      <w:r>
        <w:rPr>
          <w:lang w:val="ru-RU"/>
        </w:rPr>
        <w:t>случаях</w:t>
      </w:r>
      <w:r w:rsidRPr="00765CC4">
        <w:rPr>
          <w:lang w:val="ru-RU"/>
        </w:rPr>
        <w:t xml:space="preserve"> </w:t>
      </w:r>
      <w:r>
        <w:rPr>
          <w:lang w:val="ru-RU"/>
        </w:rPr>
        <w:t>заявитель</w:t>
      </w:r>
      <w:r w:rsidRPr="00765CC4">
        <w:rPr>
          <w:lang w:val="ru-RU"/>
        </w:rPr>
        <w:t xml:space="preserve"> (</w:t>
      </w:r>
      <w:r>
        <w:rPr>
          <w:lang w:val="ru-RU"/>
        </w:rPr>
        <w:t>владелец международной заявки) может по своему желанию обратиться в Ведомство такой Договаривающейся стороны с целью внесения изменения в промышленный образец. Такое</w:t>
      </w:r>
      <w:r w:rsidRPr="00765CC4">
        <w:rPr>
          <w:lang w:val="ru-RU"/>
        </w:rPr>
        <w:t xml:space="preserve"> </w:t>
      </w:r>
      <w:r>
        <w:rPr>
          <w:lang w:val="ru-RU"/>
        </w:rPr>
        <w:t>изменение</w:t>
      </w:r>
      <w:r w:rsidRPr="00765CC4">
        <w:rPr>
          <w:lang w:val="ru-RU"/>
        </w:rPr>
        <w:t xml:space="preserve"> </w:t>
      </w:r>
      <w:r>
        <w:rPr>
          <w:lang w:val="ru-RU"/>
        </w:rPr>
        <w:t>может</w:t>
      </w:r>
      <w:r w:rsidRPr="00765CC4">
        <w:rPr>
          <w:lang w:val="ru-RU"/>
        </w:rPr>
        <w:t xml:space="preserve"> </w:t>
      </w:r>
      <w:r>
        <w:rPr>
          <w:lang w:val="ru-RU"/>
        </w:rPr>
        <w:t>быть</w:t>
      </w:r>
      <w:r w:rsidRPr="00765CC4">
        <w:rPr>
          <w:lang w:val="ru-RU"/>
        </w:rPr>
        <w:t xml:space="preserve"> </w:t>
      </w:r>
      <w:r>
        <w:rPr>
          <w:lang w:val="ru-RU"/>
        </w:rPr>
        <w:t>подано</w:t>
      </w:r>
      <w:r w:rsidRPr="00765CC4">
        <w:rPr>
          <w:lang w:val="ru-RU"/>
        </w:rPr>
        <w:t xml:space="preserve"> </w:t>
      </w:r>
      <w:r>
        <w:rPr>
          <w:lang w:val="ru-RU"/>
        </w:rPr>
        <w:t>на</w:t>
      </w:r>
      <w:r w:rsidRPr="00765CC4">
        <w:rPr>
          <w:lang w:val="ru-RU"/>
        </w:rPr>
        <w:t xml:space="preserve"> </w:t>
      </w:r>
      <w:r>
        <w:rPr>
          <w:lang w:val="ru-RU"/>
        </w:rPr>
        <w:t>местном</w:t>
      </w:r>
      <w:r w:rsidRPr="00765CC4">
        <w:rPr>
          <w:lang w:val="ru-RU"/>
        </w:rPr>
        <w:t xml:space="preserve"> </w:t>
      </w:r>
      <w:r>
        <w:rPr>
          <w:lang w:val="ru-RU"/>
        </w:rPr>
        <w:t>языке</w:t>
      </w:r>
      <w:r w:rsidRPr="00765CC4">
        <w:rPr>
          <w:lang w:val="ru-RU"/>
        </w:rPr>
        <w:t xml:space="preserve"> </w:t>
      </w:r>
      <w:r>
        <w:rPr>
          <w:lang w:val="ru-RU"/>
        </w:rPr>
        <w:t>без назначения представителя. В</w:t>
      </w:r>
      <w:r w:rsidRPr="00292BE9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292BE9">
        <w:rPr>
          <w:lang w:val="ru-RU"/>
        </w:rPr>
        <w:t xml:space="preserve"> </w:t>
      </w:r>
      <w:r>
        <w:rPr>
          <w:lang w:val="ru-RU"/>
        </w:rPr>
        <w:t>системе</w:t>
      </w:r>
      <w:r w:rsidRPr="00292BE9">
        <w:rPr>
          <w:lang w:val="ru-RU"/>
        </w:rPr>
        <w:t xml:space="preserve"> </w:t>
      </w:r>
      <w:r>
        <w:rPr>
          <w:lang w:val="ru-RU"/>
        </w:rPr>
        <w:t>подобная</w:t>
      </w:r>
      <w:r w:rsidRPr="00292BE9">
        <w:rPr>
          <w:lang w:val="ru-RU"/>
        </w:rPr>
        <w:t xml:space="preserve"> </w:t>
      </w:r>
      <w:r>
        <w:rPr>
          <w:lang w:val="ru-RU"/>
        </w:rPr>
        <w:t>ситуация</w:t>
      </w:r>
      <w:r w:rsidRPr="00292BE9">
        <w:rPr>
          <w:lang w:val="ru-RU"/>
        </w:rPr>
        <w:t xml:space="preserve"> </w:t>
      </w:r>
      <w:r>
        <w:rPr>
          <w:lang w:val="ru-RU"/>
        </w:rPr>
        <w:t>не</w:t>
      </w:r>
      <w:r w:rsidRPr="00292BE9">
        <w:rPr>
          <w:lang w:val="ru-RU"/>
        </w:rPr>
        <w:t xml:space="preserve"> </w:t>
      </w:r>
      <w:r>
        <w:rPr>
          <w:lang w:val="ru-RU"/>
        </w:rPr>
        <w:t>предусмотрена</w:t>
      </w:r>
      <w:r w:rsidRPr="00292BE9">
        <w:rPr>
          <w:lang w:val="ru-RU"/>
        </w:rPr>
        <w:t xml:space="preserve">. </w:t>
      </w:r>
      <w:r>
        <w:rPr>
          <w:lang w:val="ru-RU"/>
        </w:rPr>
        <w:t>Однако</w:t>
      </w:r>
      <w:r w:rsidRPr="004F5397">
        <w:rPr>
          <w:lang w:val="ru-RU"/>
        </w:rPr>
        <w:t xml:space="preserve"> </w:t>
      </w:r>
      <w:r>
        <w:rPr>
          <w:lang w:val="ru-RU"/>
        </w:rPr>
        <w:t>теоретически</w:t>
      </w:r>
      <w:r w:rsidRPr="004F5397">
        <w:rPr>
          <w:lang w:val="ru-RU"/>
        </w:rPr>
        <w:t xml:space="preserve"> </w:t>
      </w:r>
      <w:r>
        <w:rPr>
          <w:lang w:val="ru-RU"/>
        </w:rPr>
        <w:t>с</w:t>
      </w:r>
      <w:r w:rsidRPr="004F5397">
        <w:rPr>
          <w:lang w:val="ru-RU"/>
        </w:rPr>
        <w:t xml:space="preserve"> </w:t>
      </w:r>
      <w:r>
        <w:rPr>
          <w:lang w:val="ru-RU"/>
        </w:rPr>
        <w:t>просьбой</w:t>
      </w:r>
      <w:r w:rsidRPr="004F5397">
        <w:rPr>
          <w:lang w:val="ru-RU"/>
        </w:rPr>
        <w:t xml:space="preserve"> </w:t>
      </w:r>
      <w:r>
        <w:rPr>
          <w:lang w:val="ru-RU"/>
        </w:rPr>
        <w:t>о внесении</w:t>
      </w:r>
      <w:r w:rsidRPr="004F5397">
        <w:rPr>
          <w:lang w:val="ru-RU"/>
        </w:rPr>
        <w:t xml:space="preserve"> </w:t>
      </w:r>
      <w:r>
        <w:rPr>
          <w:lang w:val="ru-RU"/>
        </w:rPr>
        <w:t>изменения</w:t>
      </w:r>
      <w:r w:rsidRPr="004F5397">
        <w:rPr>
          <w:lang w:val="ru-RU"/>
        </w:rPr>
        <w:t xml:space="preserve"> </w:t>
      </w:r>
      <w:r>
        <w:rPr>
          <w:lang w:val="ru-RU"/>
        </w:rPr>
        <w:t>можно</w:t>
      </w:r>
      <w:r w:rsidRPr="004F5397">
        <w:rPr>
          <w:lang w:val="ru-RU"/>
        </w:rPr>
        <w:t xml:space="preserve"> </w:t>
      </w:r>
      <w:r>
        <w:rPr>
          <w:lang w:val="ru-RU"/>
        </w:rPr>
        <w:t>обратиться</w:t>
      </w:r>
      <w:r w:rsidRPr="004F5397">
        <w:rPr>
          <w:lang w:val="ru-RU"/>
        </w:rPr>
        <w:t xml:space="preserve"> </w:t>
      </w:r>
      <w:r>
        <w:rPr>
          <w:lang w:val="ru-RU"/>
        </w:rPr>
        <w:t>напрямую</w:t>
      </w:r>
      <w:r w:rsidRPr="004F5397">
        <w:rPr>
          <w:lang w:val="ru-RU"/>
        </w:rPr>
        <w:t xml:space="preserve"> </w:t>
      </w:r>
      <w:r>
        <w:rPr>
          <w:lang w:val="ru-RU"/>
        </w:rPr>
        <w:t>в</w:t>
      </w:r>
      <w:r w:rsidRPr="004F5397">
        <w:rPr>
          <w:lang w:val="ru-RU"/>
        </w:rPr>
        <w:t xml:space="preserve"> </w:t>
      </w:r>
      <w:r>
        <w:rPr>
          <w:lang w:val="ru-RU"/>
        </w:rPr>
        <w:t>Ведомство</w:t>
      </w:r>
      <w:r w:rsidRPr="004F5397">
        <w:rPr>
          <w:lang w:val="ru-RU"/>
        </w:rPr>
        <w:t xml:space="preserve"> </w:t>
      </w:r>
      <w:r>
        <w:rPr>
          <w:lang w:val="ru-RU"/>
        </w:rPr>
        <w:t>любой</w:t>
      </w:r>
      <w:r w:rsidRPr="004F5397">
        <w:rPr>
          <w:lang w:val="ru-RU"/>
        </w:rPr>
        <w:t xml:space="preserve"> </w:t>
      </w:r>
      <w:r>
        <w:rPr>
          <w:lang w:val="ru-RU"/>
        </w:rPr>
        <w:t>указанной Договаривающейся стороны, которая его примет.</w:t>
      </w:r>
    </w:p>
    <w:p w:rsidR="00617EBD" w:rsidRPr="00E52211" w:rsidRDefault="00617EBD" w:rsidP="00522326">
      <w:pPr>
        <w:pStyle w:val="ONUME"/>
        <w:rPr>
          <w:lang w:val="ru-RU"/>
        </w:rPr>
      </w:pPr>
      <w:r w:rsidRPr="00E52211">
        <w:rPr>
          <w:lang w:val="ru-RU"/>
        </w:rPr>
        <w:t>Если Ведомство принимает изменение (до уведомления об отказе) и не нашло оснований для отказа, вероятным следствием в итоге будет предоставление охраны промышленному образцу в измененном виде, в отсутствие направления об отказе Международному бюро. Таким образом</w:t>
      </w:r>
      <w:r>
        <w:rPr>
          <w:lang w:val="ru-RU"/>
        </w:rPr>
        <w:t>,</w:t>
      </w:r>
      <w:r w:rsidRPr="00E52211">
        <w:rPr>
          <w:lang w:val="ru-RU"/>
        </w:rPr>
        <w:t xml:space="preserve"> Рабочая группа может пожела</w:t>
      </w:r>
      <w:r>
        <w:rPr>
          <w:lang w:val="ru-RU"/>
        </w:rPr>
        <w:t xml:space="preserve">ть </w:t>
      </w:r>
      <w:r w:rsidRPr="00E52211">
        <w:rPr>
          <w:lang w:val="ru-RU"/>
        </w:rPr>
        <w:t xml:space="preserve">рассмотреть </w:t>
      </w:r>
      <w:r w:rsidRPr="00E52211">
        <w:rPr>
          <w:lang w:val="ru-RU"/>
        </w:rPr>
        <w:lastRenderedPageBreak/>
        <w:t>в</w:t>
      </w:r>
      <w:r>
        <w:rPr>
          <w:lang w:val="ru-RU"/>
        </w:rPr>
        <w:t>опрос о том, должно ли изменения, вносимы</w:t>
      </w:r>
      <w:r w:rsidRPr="00E52211">
        <w:rPr>
          <w:lang w:val="ru-RU"/>
        </w:rPr>
        <w:t xml:space="preserve">е в вышеописанных ситуациях, </w:t>
      </w:r>
      <w:r>
        <w:rPr>
          <w:lang w:val="ru-RU"/>
        </w:rPr>
        <w:t>также являться</w:t>
      </w:r>
      <w:r w:rsidRPr="00E52211">
        <w:rPr>
          <w:lang w:val="ru-RU"/>
        </w:rPr>
        <w:t xml:space="preserve"> объектом действия </w:t>
      </w:r>
      <w:r>
        <w:rPr>
          <w:lang w:val="ru-RU"/>
        </w:rPr>
        <w:t>м</w:t>
      </w:r>
      <w:r w:rsidRPr="00E52211">
        <w:rPr>
          <w:lang w:val="ru-RU"/>
        </w:rPr>
        <w:t xml:space="preserve">еханизма обратной связи. </w:t>
      </w:r>
    </w:p>
    <w:p w:rsidR="00617EBD" w:rsidRPr="00CF55A0" w:rsidRDefault="00617EBD" w:rsidP="00522326">
      <w:pPr>
        <w:pStyle w:val="Heading2"/>
        <w:spacing w:before="480"/>
      </w:pPr>
      <w:r>
        <w:rPr>
          <w:lang w:val="ru-RU"/>
        </w:rPr>
        <w:t>СООБЩЕНИЕ</w:t>
      </w:r>
      <w:r w:rsidRPr="004F0246">
        <w:t xml:space="preserve"> </w:t>
      </w:r>
      <w:r>
        <w:rPr>
          <w:lang w:val="ru-RU"/>
        </w:rPr>
        <w:t>МЕЖДУНАРОДНОМУ</w:t>
      </w:r>
      <w:r w:rsidRPr="004F0246">
        <w:t xml:space="preserve"> </w:t>
      </w:r>
      <w:r>
        <w:rPr>
          <w:lang w:val="ru-RU"/>
        </w:rPr>
        <w:t>БЮРО</w:t>
      </w:r>
      <w:r w:rsidRPr="004F0246">
        <w:t xml:space="preserve"> </w:t>
      </w:r>
      <w:r>
        <w:rPr>
          <w:lang w:val="ru-RU"/>
        </w:rPr>
        <w:t>ОБ</w:t>
      </w:r>
      <w:r w:rsidRPr="004F0246">
        <w:t xml:space="preserve"> </w:t>
      </w:r>
      <w:r>
        <w:rPr>
          <w:lang w:val="ru-RU"/>
        </w:rPr>
        <w:t>ИЗМЕНЕНИЯХ</w:t>
      </w:r>
      <w:r w:rsidRPr="004F0246">
        <w:t xml:space="preserve"> </w:t>
      </w:r>
    </w:p>
    <w:p w:rsidR="00617EBD" w:rsidRPr="00CF55A0" w:rsidRDefault="00617EBD" w:rsidP="00522326"/>
    <w:p w:rsidR="00617EBD" w:rsidRPr="009539E1" w:rsidRDefault="00617EBD" w:rsidP="00522326">
      <w:pPr>
        <w:pStyle w:val="ONUME"/>
        <w:rPr>
          <w:lang w:val="ru-RU"/>
        </w:rPr>
      </w:pPr>
      <w:r>
        <w:rPr>
          <w:lang w:val="ru-RU"/>
        </w:rPr>
        <w:t>Целью создания механизма обратной связи является сбор информации касательно изменений в промышленных образцах, которым предоставляется охрана указанной Договаривающейся стороной. Таким</w:t>
      </w:r>
      <w:r w:rsidRPr="00010283">
        <w:rPr>
          <w:lang w:val="ru-RU"/>
        </w:rPr>
        <w:t xml:space="preserve"> </w:t>
      </w:r>
      <w:r>
        <w:rPr>
          <w:lang w:val="ru-RU"/>
        </w:rPr>
        <w:t>образом</w:t>
      </w:r>
      <w:r w:rsidRPr="00010283">
        <w:rPr>
          <w:lang w:val="ru-RU"/>
        </w:rPr>
        <w:t xml:space="preserve">, </w:t>
      </w:r>
      <w:r>
        <w:rPr>
          <w:lang w:val="ru-RU"/>
        </w:rPr>
        <w:t>подобная</w:t>
      </w:r>
      <w:r w:rsidRPr="00010283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010283">
        <w:rPr>
          <w:lang w:val="ru-RU"/>
        </w:rPr>
        <w:t xml:space="preserve"> </w:t>
      </w:r>
      <w:r>
        <w:rPr>
          <w:lang w:val="ru-RU"/>
        </w:rPr>
        <w:t>будет</w:t>
      </w:r>
      <w:r w:rsidRPr="00010283">
        <w:rPr>
          <w:lang w:val="ru-RU"/>
        </w:rPr>
        <w:t xml:space="preserve"> </w:t>
      </w:r>
      <w:r>
        <w:rPr>
          <w:lang w:val="ru-RU"/>
        </w:rPr>
        <w:t>необходима</w:t>
      </w:r>
      <w:r w:rsidRPr="00010283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010283">
        <w:rPr>
          <w:lang w:val="ru-RU"/>
        </w:rPr>
        <w:t xml:space="preserve"> </w:t>
      </w:r>
      <w:r>
        <w:rPr>
          <w:lang w:val="ru-RU"/>
        </w:rPr>
        <w:t>бюро</w:t>
      </w:r>
      <w:r w:rsidRPr="00010283">
        <w:rPr>
          <w:lang w:val="ru-RU"/>
        </w:rPr>
        <w:t xml:space="preserve"> </w:t>
      </w:r>
      <w:r>
        <w:rPr>
          <w:lang w:val="ru-RU"/>
        </w:rPr>
        <w:t>только</w:t>
      </w:r>
      <w:r w:rsidRPr="00010283">
        <w:rPr>
          <w:lang w:val="ru-RU"/>
        </w:rPr>
        <w:t xml:space="preserve"> </w:t>
      </w:r>
      <w:r>
        <w:rPr>
          <w:lang w:val="ru-RU"/>
        </w:rPr>
        <w:t>в</w:t>
      </w:r>
      <w:r w:rsidRPr="00010283">
        <w:rPr>
          <w:lang w:val="ru-RU"/>
        </w:rPr>
        <w:t xml:space="preserve"> </w:t>
      </w:r>
      <w:r>
        <w:rPr>
          <w:lang w:val="ru-RU"/>
        </w:rPr>
        <w:t>том</w:t>
      </w:r>
      <w:r w:rsidRPr="00010283">
        <w:rPr>
          <w:lang w:val="ru-RU"/>
        </w:rPr>
        <w:t xml:space="preserve"> </w:t>
      </w:r>
      <w:r>
        <w:rPr>
          <w:lang w:val="ru-RU"/>
        </w:rPr>
        <w:t>случае</w:t>
      </w:r>
      <w:r w:rsidRPr="00010283">
        <w:rPr>
          <w:lang w:val="ru-RU"/>
        </w:rPr>
        <w:t xml:space="preserve">, </w:t>
      </w:r>
      <w:r>
        <w:rPr>
          <w:lang w:val="ru-RU"/>
        </w:rPr>
        <w:t>если</w:t>
      </w:r>
      <w:r w:rsidRPr="00010283">
        <w:rPr>
          <w:lang w:val="ru-RU"/>
        </w:rPr>
        <w:t xml:space="preserve"> </w:t>
      </w:r>
      <w:r>
        <w:rPr>
          <w:lang w:val="ru-RU"/>
        </w:rPr>
        <w:t xml:space="preserve">Ведомство в своем итоговом решении приходит к положительному заключению, т.е. решает предоставить охрану в отношении промышленного образца в измененном виде. </w:t>
      </w:r>
    </w:p>
    <w:p w:rsidR="00617EBD" w:rsidRPr="009539E1" w:rsidRDefault="00617EBD" w:rsidP="00522326">
      <w:pPr>
        <w:pStyle w:val="ONUME"/>
        <w:rPr>
          <w:lang w:val="ru-RU"/>
        </w:rPr>
      </w:pPr>
      <w:r>
        <w:rPr>
          <w:lang w:val="ru-RU"/>
        </w:rPr>
        <w:t>Поэтому</w:t>
      </w:r>
      <w:r w:rsidRPr="00010283">
        <w:rPr>
          <w:lang w:val="ru-RU"/>
        </w:rPr>
        <w:t xml:space="preserve"> </w:t>
      </w:r>
      <w:r>
        <w:rPr>
          <w:lang w:val="ru-RU"/>
        </w:rPr>
        <w:t>в</w:t>
      </w:r>
      <w:r w:rsidRPr="00010283">
        <w:rPr>
          <w:lang w:val="ru-RU"/>
        </w:rPr>
        <w:t xml:space="preserve"> </w:t>
      </w:r>
      <w:r>
        <w:rPr>
          <w:lang w:val="ru-RU"/>
        </w:rPr>
        <w:t>рамках</w:t>
      </w:r>
      <w:r w:rsidRPr="00010283">
        <w:rPr>
          <w:lang w:val="ru-RU"/>
        </w:rPr>
        <w:t xml:space="preserve"> </w:t>
      </w:r>
      <w:r>
        <w:rPr>
          <w:lang w:val="ru-RU"/>
        </w:rPr>
        <w:t>правовой</w:t>
      </w:r>
      <w:r w:rsidRPr="00010283">
        <w:rPr>
          <w:lang w:val="ru-RU"/>
        </w:rPr>
        <w:t xml:space="preserve"> </w:t>
      </w:r>
      <w:r>
        <w:rPr>
          <w:lang w:val="ru-RU"/>
        </w:rPr>
        <w:t>базы</w:t>
      </w:r>
      <w:r w:rsidRPr="00010283">
        <w:rPr>
          <w:lang w:val="ru-RU"/>
        </w:rPr>
        <w:t xml:space="preserve"> </w:t>
      </w:r>
      <w:r>
        <w:rPr>
          <w:lang w:val="ru-RU"/>
        </w:rPr>
        <w:t>Гаагской</w:t>
      </w:r>
      <w:r w:rsidRPr="00010283">
        <w:rPr>
          <w:lang w:val="ru-RU"/>
        </w:rPr>
        <w:t xml:space="preserve"> </w:t>
      </w:r>
      <w:r>
        <w:rPr>
          <w:lang w:val="ru-RU"/>
        </w:rPr>
        <w:t>системы</w:t>
      </w:r>
      <w:r w:rsidRPr="00010283">
        <w:rPr>
          <w:lang w:val="ru-RU"/>
        </w:rPr>
        <w:t xml:space="preserve"> </w:t>
      </w:r>
      <w:r>
        <w:rPr>
          <w:lang w:val="ru-RU"/>
        </w:rPr>
        <w:t>собственно</w:t>
      </w:r>
      <w:r w:rsidRPr="00010283">
        <w:rPr>
          <w:lang w:val="ru-RU"/>
        </w:rPr>
        <w:t xml:space="preserve"> </w:t>
      </w:r>
      <w:r>
        <w:rPr>
          <w:lang w:val="ru-RU"/>
        </w:rPr>
        <w:t>сообщение</w:t>
      </w:r>
      <w:r w:rsidRPr="00010283">
        <w:rPr>
          <w:lang w:val="ru-RU"/>
        </w:rPr>
        <w:t xml:space="preserve">, </w:t>
      </w:r>
      <w:r>
        <w:rPr>
          <w:lang w:val="ru-RU"/>
        </w:rPr>
        <w:t>содержащее</w:t>
      </w:r>
      <w:r w:rsidRPr="00010283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010283">
        <w:rPr>
          <w:lang w:val="ru-RU"/>
        </w:rPr>
        <w:t xml:space="preserve"> </w:t>
      </w:r>
      <w:r>
        <w:rPr>
          <w:lang w:val="ru-RU"/>
        </w:rPr>
        <w:t>об</w:t>
      </w:r>
      <w:r w:rsidRPr="00010283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010283">
        <w:rPr>
          <w:lang w:val="ru-RU"/>
        </w:rPr>
        <w:t xml:space="preserve">, </w:t>
      </w:r>
      <w:r>
        <w:rPr>
          <w:lang w:val="ru-RU"/>
        </w:rPr>
        <w:t>будет</w:t>
      </w:r>
      <w:r w:rsidRPr="00010283">
        <w:rPr>
          <w:lang w:val="ru-RU"/>
        </w:rPr>
        <w:t xml:space="preserve"> </w:t>
      </w:r>
      <w:r>
        <w:rPr>
          <w:lang w:val="ru-RU"/>
        </w:rPr>
        <w:t>состоять</w:t>
      </w:r>
      <w:r w:rsidRPr="00010283">
        <w:rPr>
          <w:lang w:val="ru-RU"/>
        </w:rPr>
        <w:t xml:space="preserve"> </w:t>
      </w:r>
      <w:r>
        <w:rPr>
          <w:lang w:val="ru-RU"/>
        </w:rPr>
        <w:t>из</w:t>
      </w:r>
      <w:r w:rsidRPr="00010283">
        <w:rPr>
          <w:lang w:val="ru-RU"/>
        </w:rPr>
        <w:t xml:space="preserve"> </w:t>
      </w:r>
      <w:r>
        <w:rPr>
          <w:lang w:val="ru-RU"/>
        </w:rPr>
        <w:t>заявления</w:t>
      </w:r>
      <w:r w:rsidRPr="00010283">
        <w:rPr>
          <w:lang w:val="ru-RU"/>
        </w:rPr>
        <w:t xml:space="preserve"> </w:t>
      </w:r>
      <w:r>
        <w:rPr>
          <w:lang w:val="ru-RU"/>
        </w:rPr>
        <w:t>о</w:t>
      </w:r>
      <w:r w:rsidRPr="00010283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010283">
        <w:rPr>
          <w:lang w:val="ru-RU"/>
        </w:rPr>
        <w:t xml:space="preserve"> </w:t>
      </w:r>
      <w:r>
        <w:rPr>
          <w:lang w:val="ru-RU"/>
        </w:rPr>
        <w:t>охраны</w:t>
      </w:r>
      <w:r w:rsidRPr="00010283">
        <w:rPr>
          <w:lang w:val="ru-RU"/>
        </w:rPr>
        <w:t xml:space="preserve">, </w:t>
      </w:r>
      <w:r>
        <w:rPr>
          <w:lang w:val="ru-RU"/>
        </w:rPr>
        <w:t>как</w:t>
      </w:r>
      <w:r w:rsidRPr="00010283">
        <w:rPr>
          <w:lang w:val="ru-RU"/>
        </w:rPr>
        <w:t xml:space="preserve"> </w:t>
      </w:r>
      <w:r>
        <w:rPr>
          <w:lang w:val="ru-RU"/>
        </w:rPr>
        <w:t>предусматривает</w:t>
      </w:r>
      <w:r w:rsidRPr="00010283">
        <w:rPr>
          <w:lang w:val="ru-RU"/>
        </w:rPr>
        <w:t xml:space="preserve"> </w:t>
      </w:r>
      <w:r>
        <w:rPr>
          <w:lang w:val="ru-RU"/>
        </w:rPr>
        <w:t>правило</w:t>
      </w:r>
      <w:r w:rsidRPr="00010283">
        <w:rPr>
          <w:lang w:val="ru-RU"/>
        </w:rPr>
        <w:t xml:space="preserve"> 18</w:t>
      </w:r>
      <w:r w:rsidRPr="00785F30">
        <w:rPr>
          <w:i/>
        </w:rPr>
        <w:t>bis</w:t>
      </w:r>
      <w:r w:rsidRPr="00010283">
        <w:rPr>
          <w:lang w:val="ru-RU"/>
        </w:rPr>
        <w:t xml:space="preserve">(1) </w:t>
      </w:r>
      <w:r>
        <w:rPr>
          <w:lang w:val="ru-RU"/>
        </w:rPr>
        <w:t>и</w:t>
      </w:r>
      <w:r w:rsidRPr="00010283">
        <w:rPr>
          <w:lang w:val="ru-RU"/>
        </w:rPr>
        <w:t xml:space="preserve"> (2) </w:t>
      </w:r>
      <w:r>
        <w:rPr>
          <w:lang w:val="ru-RU"/>
        </w:rPr>
        <w:t>Общей</w:t>
      </w:r>
      <w:r w:rsidRPr="00010283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010283">
        <w:rPr>
          <w:lang w:val="ru-RU"/>
        </w:rPr>
        <w:t xml:space="preserve"> </w:t>
      </w:r>
      <w:r>
        <w:rPr>
          <w:lang w:val="ru-RU"/>
        </w:rPr>
        <w:t>к</w:t>
      </w:r>
      <w:r w:rsidRPr="00010283">
        <w:rPr>
          <w:lang w:val="ru-RU"/>
        </w:rPr>
        <w:t xml:space="preserve"> </w:t>
      </w:r>
      <w:r>
        <w:rPr>
          <w:lang w:val="ru-RU"/>
        </w:rPr>
        <w:t>Акту</w:t>
      </w:r>
      <w:r w:rsidRPr="00010283">
        <w:rPr>
          <w:lang w:val="ru-RU"/>
        </w:rPr>
        <w:t xml:space="preserve"> 1999 </w:t>
      </w:r>
      <w:r>
        <w:rPr>
          <w:lang w:val="ru-RU"/>
        </w:rPr>
        <w:t>г</w:t>
      </w:r>
      <w:r w:rsidRPr="00010283">
        <w:rPr>
          <w:lang w:val="ru-RU"/>
        </w:rPr>
        <w:t xml:space="preserve">. </w:t>
      </w:r>
      <w:r>
        <w:rPr>
          <w:lang w:val="ru-RU"/>
        </w:rPr>
        <w:t>и</w:t>
      </w:r>
      <w:r w:rsidRPr="00010283">
        <w:rPr>
          <w:lang w:val="ru-RU"/>
        </w:rPr>
        <w:t xml:space="preserve"> </w:t>
      </w:r>
      <w:r>
        <w:rPr>
          <w:lang w:val="ru-RU"/>
        </w:rPr>
        <w:t>Акту</w:t>
      </w:r>
      <w:r w:rsidRPr="00010283">
        <w:rPr>
          <w:lang w:val="ru-RU"/>
        </w:rPr>
        <w:t xml:space="preserve"> 1960 </w:t>
      </w:r>
      <w:r>
        <w:rPr>
          <w:lang w:val="ru-RU"/>
        </w:rPr>
        <w:t>г</w:t>
      </w:r>
      <w:r w:rsidRPr="00010283">
        <w:rPr>
          <w:lang w:val="ru-RU"/>
        </w:rPr>
        <w:t>.</w:t>
      </w:r>
      <w:r>
        <w:rPr>
          <w:lang w:val="ru-RU"/>
        </w:rPr>
        <w:t xml:space="preserve"> Гаагского соглашения (далее именуемой «Общая инструкция»), и уведомления об отзыве отказа, как это предусмотрено правилом 18(4).</w:t>
      </w:r>
      <w:r w:rsidRPr="00010283">
        <w:rPr>
          <w:lang w:val="ru-RU"/>
        </w:rPr>
        <w:t xml:space="preserve"> </w:t>
      </w:r>
    </w:p>
    <w:p w:rsidR="00617EBD" w:rsidRPr="009539E1" w:rsidRDefault="00617EBD" w:rsidP="00E33458">
      <w:pPr>
        <w:pStyle w:val="ONUME"/>
        <w:keepLines/>
        <w:rPr>
          <w:lang w:val="ru-RU"/>
        </w:rPr>
      </w:pPr>
      <w:r>
        <w:rPr>
          <w:lang w:val="ru-RU"/>
        </w:rPr>
        <w:t>Направление</w:t>
      </w:r>
      <w:r w:rsidRPr="000F7026">
        <w:rPr>
          <w:lang w:val="ru-RU"/>
        </w:rPr>
        <w:t xml:space="preserve"> </w:t>
      </w:r>
      <w:r>
        <w:rPr>
          <w:lang w:val="ru-RU"/>
        </w:rPr>
        <w:t>заявления</w:t>
      </w:r>
      <w:r w:rsidRPr="000F7026">
        <w:rPr>
          <w:lang w:val="ru-RU"/>
        </w:rPr>
        <w:t xml:space="preserve"> </w:t>
      </w:r>
      <w:r>
        <w:rPr>
          <w:lang w:val="ru-RU"/>
        </w:rPr>
        <w:t>о</w:t>
      </w:r>
      <w:r w:rsidRPr="000F7026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0F7026">
        <w:rPr>
          <w:lang w:val="ru-RU"/>
        </w:rPr>
        <w:t xml:space="preserve"> </w:t>
      </w:r>
      <w:r>
        <w:rPr>
          <w:lang w:val="ru-RU"/>
        </w:rPr>
        <w:t>охраны</w:t>
      </w:r>
      <w:r w:rsidRPr="000F7026">
        <w:rPr>
          <w:lang w:val="ru-RU"/>
        </w:rPr>
        <w:t xml:space="preserve"> </w:t>
      </w:r>
      <w:r>
        <w:rPr>
          <w:lang w:val="ru-RU"/>
        </w:rPr>
        <w:t>согласно</w:t>
      </w:r>
      <w:r w:rsidRPr="000F7026">
        <w:rPr>
          <w:lang w:val="ru-RU"/>
        </w:rPr>
        <w:t xml:space="preserve"> </w:t>
      </w:r>
      <w:r>
        <w:rPr>
          <w:lang w:val="ru-RU"/>
        </w:rPr>
        <w:t>правилу</w:t>
      </w:r>
      <w:r w:rsidRPr="000F7026">
        <w:rPr>
          <w:lang w:val="ru-RU"/>
        </w:rPr>
        <w:t xml:space="preserve"> 18</w:t>
      </w:r>
      <w:r w:rsidRPr="00785F30">
        <w:rPr>
          <w:i/>
        </w:rPr>
        <w:t>bis</w:t>
      </w:r>
      <w:r w:rsidRPr="000F7026">
        <w:rPr>
          <w:lang w:val="ru-RU"/>
        </w:rPr>
        <w:t xml:space="preserve">(2) </w:t>
      </w:r>
      <w:r>
        <w:rPr>
          <w:lang w:val="ru-RU"/>
        </w:rPr>
        <w:t>и уведомления об отзыве отказа согласно правилу 18(4) является обязательным. В</w:t>
      </w:r>
      <w:r w:rsidRPr="004E37D0">
        <w:rPr>
          <w:lang w:val="ru-RU"/>
        </w:rPr>
        <w:t xml:space="preserve"> </w:t>
      </w:r>
      <w:r>
        <w:rPr>
          <w:lang w:val="ru-RU"/>
        </w:rPr>
        <w:t>этой</w:t>
      </w:r>
      <w:r w:rsidRPr="004E37D0">
        <w:rPr>
          <w:lang w:val="ru-RU"/>
        </w:rPr>
        <w:t xml:space="preserve"> </w:t>
      </w:r>
      <w:r>
        <w:rPr>
          <w:lang w:val="ru-RU"/>
        </w:rPr>
        <w:t>связи</w:t>
      </w:r>
      <w:r w:rsidRPr="004E37D0">
        <w:rPr>
          <w:lang w:val="ru-RU"/>
        </w:rPr>
        <w:t xml:space="preserve"> </w:t>
      </w:r>
      <w:r>
        <w:rPr>
          <w:lang w:val="ru-RU"/>
        </w:rPr>
        <w:t>следует</w:t>
      </w:r>
      <w:r w:rsidRPr="004E37D0">
        <w:rPr>
          <w:lang w:val="ru-RU"/>
        </w:rPr>
        <w:t xml:space="preserve"> </w:t>
      </w:r>
      <w:r>
        <w:rPr>
          <w:lang w:val="ru-RU"/>
        </w:rPr>
        <w:t>напомнить</w:t>
      </w:r>
      <w:r w:rsidRPr="004E37D0">
        <w:rPr>
          <w:lang w:val="ru-RU"/>
        </w:rPr>
        <w:t xml:space="preserve">, </w:t>
      </w:r>
      <w:r>
        <w:rPr>
          <w:lang w:val="ru-RU"/>
        </w:rPr>
        <w:t>что</w:t>
      </w:r>
      <w:r w:rsidRPr="004E37D0">
        <w:rPr>
          <w:lang w:val="ru-RU"/>
        </w:rPr>
        <w:t xml:space="preserve"> </w:t>
      </w:r>
      <w:r>
        <w:rPr>
          <w:lang w:val="ru-RU"/>
        </w:rPr>
        <w:t>статья</w:t>
      </w:r>
      <w:r w:rsidRPr="004E37D0">
        <w:rPr>
          <w:lang w:val="ru-RU"/>
        </w:rPr>
        <w:t xml:space="preserve"> 12(4) </w:t>
      </w:r>
      <w:r>
        <w:rPr>
          <w:lang w:val="ru-RU"/>
        </w:rPr>
        <w:t>Акта</w:t>
      </w:r>
      <w:r w:rsidRPr="004E37D0">
        <w:rPr>
          <w:lang w:val="ru-RU"/>
        </w:rPr>
        <w:t xml:space="preserve"> 1999 </w:t>
      </w:r>
      <w:r>
        <w:rPr>
          <w:lang w:val="ru-RU"/>
        </w:rPr>
        <w:t>г</w:t>
      </w:r>
      <w:r w:rsidRPr="004E37D0">
        <w:rPr>
          <w:lang w:val="ru-RU"/>
        </w:rPr>
        <w:t xml:space="preserve">. </w:t>
      </w:r>
      <w:r>
        <w:rPr>
          <w:lang w:val="ru-RU"/>
        </w:rPr>
        <w:t>предусматривает</w:t>
      </w:r>
      <w:r w:rsidRPr="004E37D0">
        <w:rPr>
          <w:lang w:val="ru-RU"/>
        </w:rPr>
        <w:t xml:space="preserve">, </w:t>
      </w:r>
      <w:r>
        <w:rPr>
          <w:lang w:val="ru-RU"/>
        </w:rPr>
        <w:t>что</w:t>
      </w:r>
      <w:r w:rsidRPr="004E37D0">
        <w:rPr>
          <w:lang w:val="ru-RU"/>
        </w:rPr>
        <w:t xml:space="preserve"> «</w:t>
      </w:r>
      <w:r>
        <w:rPr>
          <w:lang w:val="ru-RU"/>
        </w:rPr>
        <w:t>любой отказ может быть отозван, полностью либо частично, в любое время Ведомством, которое его направило», а статья 14(2)(</w:t>
      </w:r>
      <w:r>
        <w:t>b</w:t>
      </w:r>
      <w:r w:rsidRPr="004E37D0">
        <w:rPr>
          <w:lang w:val="ru-RU"/>
        </w:rPr>
        <w:t xml:space="preserve">) </w:t>
      </w:r>
      <w:r>
        <w:rPr>
          <w:lang w:val="ru-RU"/>
        </w:rPr>
        <w:t xml:space="preserve">предусматривает действие по представлению охраны в соответствии с применимым законодательством в случаях, когда Ведомство направило отказ и впоследствии отозвало этот отказ частично либо полностью. </w:t>
      </w:r>
    </w:p>
    <w:p w:rsidR="00617EBD" w:rsidRPr="009539E1" w:rsidRDefault="00617EBD" w:rsidP="00522326">
      <w:pPr>
        <w:pStyle w:val="ONUME"/>
        <w:rPr>
          <w:lang w:val="ru-RU"/>
        </w:rPr>
      </w:pPr>
      <w:r>
        <w:rPr>
          <w:lang w:val="ru-RU"/>
        </w:rPr>
        <w:t>Правила</w:t>
      </w:r>
      <w:r w:rsidRPr="00785F30">
        <w:rPr>
          <w:lang w:val="ru-RU"/>
        </w:rPr>
        <w:t xml:space="preserve"> 18(4) </w:t>
      </w:r>
      <w:r>
        <w:rPr>
          <w:lang w:val="ru-RU"/>
        </w:rPr>
        <w:t>и</w:t>
      </w:r>
      <w:r w:rsidRPr="00785F30">
        <w:rPr>
          <w:lang w:val="ru-RU"/>
        </w:rPr>
        <w:t xml:space="preserve"> 18</w:t>
      </w:r>
      <w:r w:rsidRPr="00BA776F">
        <w:rPr>
          <w:i/>
        </w:rPr>
        <w:t>bis</w:t>
      </w:r>
      <w:r w:rsidRPr="00785F30">
        <w:rPr>
          <w:lang w:val="ru-RU"/>
        </w:rPr>
        <w:t xml:space="preserve">(2) </w:t>
      </w:r>
      <w:r>
        <w:rPr>
          <w:lang w:val="ru-RU"/>
        </w:rPr>
        <w:t>согласуются</w:t>
      </w:r>
      <w:r w:rsidRPr="00785F30">
        <w:rPr>
          <w:lang w:val="ru-RU"/>
        </w:rPr>
        <w:t xml:space="preserve"> </w:t>
      </w:r>
      <w:r>
        <w:rPr>
          <w:lang w:val="ru-RU"/>
        </w:rPr>
        <w:t>с</w:t>
      </w:r>
      <w:r w:rsidRPr="00785F30">
        <w:rPr>
          <w:lang w:val="ru-RU"/>
        </w:rPr>
        <w:t xml:space="preserve"> </w:t>
      </w:r>
      <w:r>
        <w:rPr>
          <w:lang w:val="ru-RU"/>
        </w:rPr>
        <w:t>двумя</w:t>
      </w:r>
      <w:r w:rsidRPr="00785F30">
        <w:rPr>
          <w:lang w:val="ru-RU"/>
        </w:rPr>
        <w:t xml:space="preserve"> </w:t>
      </w:r>
      <w:r>
        <w:rPr>
          <w:lang w:val="ru-RU"/>
        </w:rPr>
        <w:t>вышеуказанными</w:t>
      </w:r>
      <w:r w:rsidRPr="00785F30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785F30">
        <w:rPr>
          <w:lang w:val="ru-RU"/>
        </w:rPr>
        <w:t xml:space="preserve"> </w:t>
      </w:r>
      <w:r>
        <w:rPr>
          <w:lang w:val="ru-RU"/>
        </w:rPr>
        <w:t>Акта</w:t>
      </w:r>
      <w:r w:rsidRPr="00785F30">
        <w:rPr>
          <w:lang w:val="ru-RU"/>
        </w:rPr>
        <w:t xml:space="preserve"> 1999 </w:t>
      </w:r>
      <w:r>
        <w:rPr>
          <w:lang w:val="ru-RU"/>
        </w:rPr>
        <w:t>г</w:t>
      </w:r>
      <w:r w:rsidRPr="00785F30">
        <w:rPr>
          <w:lang w:val="ru-RU"/>
        </w:rPr>
        <w:t xml:space="preserve">., </w:t>
      </w:r>
      <w:r>
        <w:rPr>
          <w:lang w:val="ru-RU"/>
        </w:rPr>
        <w:t>направленными</w:t>
      </w:r>
      <w:r w:rsidRPr="00785F30">
        <w:rPr>
          <w:lang w:val="ru-RU"/>
        </w:rPr>
        <w:t xml:space="preserve"> </w:t>
      </w:r>
      <w:r>
        <w:rPr>
          <w:lang w:val="ru-RU"/>
        </w:rPr>
        <w:t>на</w:t>
      </w:r>
      <w:r w:rsidRPr="00785F30">
        <w:rPr>
          <w:lang w:val="ru-RU"/>
        </w:rPr>
        <w:t xml:space="preserve"> </w:t>
      </w:r>
      <w:r>
        <w:rPr>
          <w:lang w:val="ru-RU"/>
        </w:rPr>
        <w:t>отражение</w:t>
      </w:r>
      <w:r w:rsidRPr="00785F30">
        <w:rPr>
          <w:lang w:val="ru-RU"/>
        </w:rPr>
        <w:t xml:space="preserve"> </w:t>
      </w:r>
      <w:r>
        <w:rPr>
          <w:lang w:val="ru-RU"/>
        </w:rPr>
        <w:t>в</w:t>
      </w:r>
      <w:r w:rsidRPr="00785F30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785F30">
        <w:rPr>
          <w:lang w:val="ru-RU"/>
        </w:rPr>
        <w:t xml:space="preserve"> </w:t>
      </w:r>
      <w:r>
        <w:rPr>
          <w:lang w:val="ru-RU"/>
        </w:rPr>
        <w:t>реестре</w:t>
      </w:r>
      <w:r w:rsidRPr="00785F30">
        <w:rPr>
          <w:lang w:val="ru-RU"/>
        </w:rPr>
        <w:t xml:space="preserve"> </w:t>
      </w:r>
      <w:r>
        <w:rPr>
          <w:lang w:val="ru-RU"/>
        </w:rPr>
        <w:t>итогового</w:t>
      </w:r>
      <w:r w:rsidRPr="00785F30">
        <w:rPr>
          <w:lang w:val="ru-RU"/>
        </w:rPr>
        <w:t xml:space="preserve"> </w:t>
      </w:r>
      <w:r>
        <w:rPr>
          <w:lang w:val="ru-RU"/>
        </w:rPr>
        <w:t>решения</w:t>
      </w:r>
      <w:r w:rsidRPr="00785F30">
        <w:rPr>
          <w:lang w:val="ru-RU"/>
        </w:rPr>
        <w:t xml:space="preserve"> </w:t>
      </w:r>
      <w:r>
        <w:rPr>
          <w:lang w:val="ru-RU"/>
        </w:rPr>
        <w:t>о</w:t>
      </w:r>
      <w:r w:rsidRPr="00785F30">
        <w:rPr>
          <w:lang w:val="ru-RU"/>
        </w:rPr>
        <w:t xml:space="preserve"> </w:t>
      </w:r>
      <w:r>
        <w:rPr>
          <w:lang w:val="ru-RU"/>
        </w:rPr>
        <w:t>статусе</w:t>
      </w:r>
      <w:r w:rsidRPr="00785F30">
        <w:rPr>
          <w:lang w:val="ru-RU"/>
        </w:rPr>
        <w:t xml:space="preserve"> </w:t>
      </w:r>
      <w:r>
        <w:rPr>
          <w:lang w:val="ru-RU"/>
        </w:rPr>
        <w:t>промышленного образца в случаях, если отказ отзывается частично либо полностью.</w:t>
      </w:r>
      <w:r w:rsidRPr="00785F30">
        <w:rPr>
          <w:lang w:val="ru-RU"/>
        </w:rPr>
        <w:t xml:space="preserve"> </w:t>
      </w:r>
      <w:r>
        <w:rPr>
          <w:lang w:val="ru-RU"/>
        </w:rPr>
        <w:t>Различие между двумя этими правилами состоит лишь в «форме» сообщения</w:t>
      </w:r>
      <w:r w:rsidRPr="00CF55A0">
        <w:rPr>
          <w:vertAlign w:val="superscript"/>
        </w:rPr>
        <w:footnoteReference w:id="9"/>
      </w:r>
      <w:r>
        <w:rPr>
          <w:lang w:val="ru-RU"/>
        </w:rPr>
        <w:t>. Отзыв</w:t>
      </w:r>
      <w:r w:rsidRPr="00CD1EE0">
        <w:rPr>
          <w:lang w:val="ru-RU"/>
        </w:rPr>
        <w:t xml:space="preserve"> </w:t>
      </w:r>
      <w:r>
        <w:rPr>
          <w:lang w:val="ru-RU"/>
        </w:rPr>
        <w:t>сообщения</w:t>
      </w:r>
      <w:r w:rsidRPr="00CD1EE0">
        <w:rPr>
          <w:lang w:val="ru-RU"/>
        </w:rPr>
        <w:t xml:space="preserve"> </w:t>
      </w:r>
      <w:r>
        <w:rPr>
          <w:lang w:val="ru-RU"/>
        </w:rPr>
        <w:t>не</w:t>
      </w:r>
      <w:r w:rsidRPr="00CD1EE0">
        <w:rPr>
          <w:lang w:val="ru-RU"/>
        </w:rPr>
        <w:t xml:space="preserve"> </w:t>
      </w:r>
      <w:r>
        <w:rPr>
          <w:lang w:val="ru-RU"/>
        </w:rPr>
        <w:t>предусматривается</w:t>
      </w:r>
      <w:r w:rsidRPr="00CD1EE0">
        <w:rPr>
          <w:lang w:val="ru-RU"/>
        </w:rPr>
        <w:t xml:space="preserve"> </w:t>
      </w:r>
      <w:r>
        <w:rPr>
          <w:lang w:val="ru-RU"/>
        </w:rPr>
        <w:t>Гаагским</w:t>
      </w:r>
      <w:r w:rsidRPr="00CD1EE0">
        <w:rPr>
          <w:lang w:val="ru-RU"/>
        </w:rPr>
        <w:t xml:space="preserve"> </w:t>
      </w:r>
      <w:r>
        <w:rPr>
          <w:lang w:val="ru-RU"/>
        </w:rPr>
        <w:t>актом</w:t>
      </w:r>
      <w:r w:rsidRPr="00CD1EE0">
        <w:rPr>
          <w:lang w:val="ru-RU"/>
        </w:rPr>
        <w:t xml:space="preserve"> (1960 </w:t>
      </w:r>
      <w:r>
        <w:rPr>
          <w:lang w:val="ru-RU"/>
        </w:rPr>
        <w:t>г</w:t>
      </w:r>
      <w:r w:rsidRPr="00CD1EE0">
        <w:rPr>
          <w:lang w:val="ru-RU"/>
        </w:rPr>
        <w:t xml:space="preserve">.). </w:t>
      </w:r>
      <w:r>
        <w:rPr>
          <w:lang w:val="ru-RU"/>
        </w:rPr>
        <w:t>Тем</w:t>
      </w:r>
      <w:r w:rsidRPr="0029017F">
        <w:rPr>
          <w:lang w:val="ru-RU"/>
        </w:rPr>
        <w:t xml:space="preserve"> </w:t>
      </w:r>
      <w:r>
        <w:rPr>
          <w:lang w:val="ru-RU"/>
        </w:rPr>
        <w:t>не</w:t>
      </w:r>
      <w:r w:rsidRPr="0029017F">
        <w:rPr>
          <w:lang w:val="ru-RU"/>
        </w:rPr>
        <w:t xml:space="preserve"> </w:t>
      </w:r>
      <w:r>
        <w:rPr>
          <w:lang w:val="ru-RU"/>
        </w:rPr>
        <w:t>менее</w:t>
      </w:r>
      <w:r w:rsidRPr="0029017F">
        <w:rPr>
          <w:lang w:val="ru-RU"/>
        </w:rPr>
        <w:t xml:space="preserve">, </w:t>
      </w:r>
      <w:r>
        <w:rPr>
          <w:lang w:val="ru-RU"/>
        </w:rPr>
        <w:t>как</w:t>
      </w:r>
      <w:r w:rsidRPr="0029017F">
        <w:rPr>
          <w:lang w:val="ru-RU"/>
        </w:rPr>
        <w:t xml:space="preserve"> </w:t>
      </w:r>
      <w:r>
        <w:rPr>
          <w:lang w:val="ru-RU"/>
        </w:rPr>
        <w:t>правило</w:t>
      </w:r>
      <w:r w:rsidRPr="0029017F">
        <w:rPr>
          <w:lang w:val="ru-RU"/>
        </w:rPr>
        <w:t xml:space="preserve">, </w:t>
      </w:r>
      <w:r>
        <w:rPr>
          <w:lang w:val="ru-RU"/>
        </w:rPr>
        <w:t>отказ</w:t>
      </w:r>
      <w:r w:rsidRPr="0029017F">
        <w:rPr>
          <w:lang w:val="ru-RU"/>
        </w:rPr>
        <w:t xml:space="preserve"> </w:t>
      </w:r>
      <w:r>
        <w:rPr>
          <w:lang w:val="ru-RU"/>
        </w:rPr>
        <w:t>может</w:t>
      </w:r>
      <w:r w:rsidRPr="0029017F">
        <w:rPr>
          <w:lang w:val="ru-RU"/>
        </w:rPr>
        <w:t xml:space="preserve"> </w:t>
      </w:r>
      <w:r>
        <w:rPr>
          <w:lang w:val="ru-RU"/>
        </w:rPr>
        <w:t>быть</w:t>
      </w:r>
      <w:r w:rsidRPr="0029017F">
        <w:rPr>
          <w:lang w:val="ru-RU"/>
        </w:rPr>
        <w:t xml:space="preserve"> </w:t>
      </w:r>
      <w:r>
        <w:rPr>
          <w:lang w:val="ru-RU"/>
        </w:rPr>
        <w:t>отозван</w:t>
      </w:r>
      <w:r w:rsidRPr="0029017F">
        <w:rPr>
          <w:lang w:val="ru-RU"/>
        </w:rPr>
        <w:t xml:space="preserve"> </w:t>
      </w:r>
      <w:r>
        <w:rPr>
          <w:lang w:val="ru-RU"/>
        </w:rPr>
        <w:t>в</w:t>
      </w:r>
      <w:r w:rsidRPr="0029017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9017F">
        <w:rPr>
          <w:lang w:val="ru-RU"/>
        </w:rPr>
        <w:t xml:space="preserve"> </w:t>
      </w:r>
      <w:r>
        <w:rPr>
          <w:lang w:val="ru-RU"/>
        </w:rPr>
        <w:t>с</w:t>
      </w:r>
      <w:r w:rsidRPr="0029017F">
        <w:rPr>
          <w:lang w:val="ru-RU"/>
        </w:rPr>
        <w:t xml:space="preserve"> </w:t>
      </w:r>
      <w:r>
        <w:rPr>
          <w:lang w:val="ru-RU"/>
        </w:rPr>
        <w:t>упомянутым</w:t>
      </w:r>
      <w:r w:rsidRPr="0029017F">
        <w:rPr>
          <w:lang w:val="ru-RU"/>
        </w:rPr>
        <w:t xml:space="preserve"> </w:t>
      </w:r>
      <w:r>
        <w:rPr>
          <w:lang w:val="ru-RU"/>
        </w:rPr>
        <w:t>Актом;</w:t>
      </w:r>
      <w:r w:rsidRPr="0029017F">
        <w:rPr>
          <w:lang w:val="ru-RU"/>
        </w:rPr>
        <w:t xml:space="preserve"> </w:t>
      </w:r>
      <w:r>
        <w:rPr>
          <w:lang w:val="ru-RU"/>
        </w:rPr>
        <w:t>будет</w:t>
      </w:r>
      <w:r w:rsidRPr="0029017F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29017F">
        <w:rPr>
          <w:lang w:val="ru-RU"/>
        </w:rPr>
        <w:t xml:space="preserve"> </w:t>
      </w:r>
      <w:r>
        <w:rPr>
          <w:lang w:val="ru-RU"/>
        </w:rPr>
        <w:t>правило</w:t>
      </w:r>
      <w:r w:rsidRPr="0029017F">
        <w:rPr>
          <w:lang w:val="ru-RU"/>
        </w:rPr>
        <w:t xml:space="preserve"> 18(4) </w:t>
      </w:r>
      <w:r>
        <w:rPr>
          <w:lang w:val="ru-RU"/>
        </w:rPr>
        <w:t>либо</w:t>
      </w:r>
      <w:r w:rsidRPr="0029017F">
        <w:rPr>
          <w:lang w:val="ru-RU"/>
        </w:rPr>
        <w:t xml:space="preserve"> 18</w:t>
      </w:r>
      <w:r>
        <w:t>bis</w:t>
      </w:r>
      <w:r w:rsidRPr="0029017F">
        <w:rPr>
          <w:lang w:val="ru-RU"/>
        </w:rPr>
        <w:t xml:space="preserve">(2) </w:t>
      </w:r>
      <w:r>
        <w:rPr>
          <w:lang w:val="ru-RU"/>
        </w:rPr>
        <w:t xml:space="preserve">соответственно, на усмотрение Ведомства указанной Договаривающейся стороны. </w:t>
      </w:r>
    </w:p>
    <w:p w:rsidR="00617EBD" w:rsidRPr="009539E1" w:rsidRDefault="00617EBD" w:rsidP="00522326">
      <w:pPr>
        <w:pStyle w:val="ONUME"/>
        <w:rPr>
          <w:lang w:val="ru-RU"/>
        </w:rPr>
      </w:pPr>
      <w:r>
        <w:rPr>
          <w:lang w:val="ru-RU"/>
        </w:rPr>
        <w:t>Направление</w:t>
      </w:r>
      <w:r w:rsidRPr="00292BE9">
        <w:rPr>
          <w:lang w:val="ru-RU"/>
        </w:rPr>
        <w:t xml:space="preserve"> </w:t>
      </w:r>
      <w:r>
        <w:rPr>
          <w:lang w:val="ru-RU"/>
        </w:rPr>
        <w:t>заявления</w:t>
      </w:r>
      <w:r w:rsidRPr="00292BE9">
        <w:rPr>
          <w:lang w:val="ru-RU"/>
        </w:rPr>
        <w:t xml:space="preserve"> </w:t>
      </w:r>
      <w:r>
        <w:rPr>
          <w:lang w:val="ru-RU"/>
        </w:rPr>
        <w:t>о</w:t>
      </w:r>
      <w:r w:rsidRPr="00292BE9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292BE9">
        <w:rPr>
          <w:lang w:val="ru-RU"/>
        </w:rPr>
        <w:t xml:space="preserve"> </w:t>
      </w:r>
      <w:r>
        <w:rPr>
          <w:lang w:val="ru-RU"/>
        </w:rPr>
        <w:t>охраны</w:t>
      </w:r>
      <w:r w:rsidRPr="00292BE9">
        <w:rPr>
          <w:lang w:val="ru-RU"/>
        </w:rPr>
        <w:t xml:space="preserve"> </w:t>
      </w:r>
      <w:r>
        <w:rPr>
          <w:lang w:val="ru-RU"/>
        </w:rPr>
        <w:t>согласно</w:t>
      </w:r>
      <w:r w:rsidRPr="00292BE9">
        <w:rPr>
          <w:lang w:val="ru-RU"/>
        </w:rPr>
        <w:t xml:space="preserve"> </w:t>
      </w:r>
      <w:r>
        <w:rPr>
          <w:lang w:val="ru-RU"/>
        </w:rPr>
        <w:t>правилу</w:t>
      </w:r>
      <w:r w:rsidRPr="00292BE9">
        <w:rPr>
          <w:lang w:val="ru-RU"/>
        </w:rPr>
        <w:t xml:space="preserve"> 18</w:t>
      </w:r>
      <w:r w:rsidRPr="00292BE9">
        <w:rPr>
          <w:i/>
        </w:rPr>
        <w:t>bis</w:t>
      </w:r>
      <w:r w:rsidRPr="00292BE9">
        <w:rPr>
          <w:lang w:val="ru-RU"/>
        </w:rPr>
        <w:t xml:space="preserve">(1) </w:t>
      </w:r>
      <w:r>
        <w:rPr>
          <w:lang w:val="ru-RU"/>
        </w:rPr>
        <w:t>является</w:t>
      </w:r>
      <w:r w:rsidRPr="00292BE9">
        <w:rPr>
          <w:lang w:val="ru-RU"/>
        </w:rPr>
        <w:t xml:space="preserve"> </w:t>
      </w:r>
      <w:r>
        <w:rPr>
          <w:lang w:val="ru-RU"/>
        </w:rPr>
        <w:t xml:space="preserve">факультативным. Целью направления этого заявления с положительным решением в течение применимого срока направления отказа является уведомление владельца международной регистрации о том, что охрана предоставлена или будет предоставлена в указанной Договаривающейся стороне сразу после завершения Ведомством определенной процедуры. В ином случае статус промышленного образца в этой указанной Договаривающейся стороне будет определяться по принципу «молчаливого принятия», т.е. поскольку в течение применимого срока направления отказа такового направлено не было, считается, что международная регистрация будет иметь такую же силу, что и охрана в отношении промышленного образца, предоставленная по законодательству этой Договаривающейся стороны, не позднее </w:t>
      </w:r>
      <w:r>
        <w:rPr>
          <w:lang w:val="ru-RU"/>
        </w:rPr>
        <w:lastRenderedPageBreak/>
        <w:t>даты окончания срока направления отказа или времени, которое указано в заявлении, сделанном согласно правилу 18(1)(с)</w:t>
      </w:r>
      <w:r w:rsidRPr="00856DE0">
        <w:rPr>
          <w:lang w:val="ru-RU"/>
        </w:rPr>
        <w:t>(</w:t>
      </w:r>
      <w:r>
        <w:t>i</w:t>
      </w:r>
      <w:r>
        <w:rPr>
          <w:lang w:val="ru-RU"/>
        </w:rPr>
        <w:t xml:space="preserve">) или </w:t>
      </w:r>
      <w:r w:rsidRPr="00856DE0">
        <w:rPr>
          <w:lang w:val="ru-RU"/>
        </w:rPr>
        <w:t>(</w:t>
      </w:r>
      <w:r>
        <w:t>ii</w:t>
      </w:r>
      <w:r w:rsidRPr="00856DE0">
        <w:rPr>
          <w:lang w:val="ru-RU"/>
        </w:rPr>
        <w:t>).</w:t>
      </w:r>
    </w:p>
    <w:p w:rsidR="00617EBD" w:rsidRPr="009539E1" w:rsidRDefault="00617EBD" w:rsidP="00522326">
      <w:pPr>
        <w:pStyle w:val="ONUME"/>
        <w:rPr>
          <w:lang w:val="ru-RU"/>
        </w:rPr>
      </w:pPr>
      <w:r>
        <w:rPr>
          <w:lang w:val="ru-RU"/>
        </w:rPr>
        <w:t>Тем</w:t>
      </w:r>
      <w:r w:rsidRPr="009539E1">
        <w:rPr>
          <w:lang w:val="ru-RU"/>
        </w:rPr>
        <w:t xml:space="preserve"> </w:t>
      </w:r>
      <w:r>
        <w:rPr>
          <w:lang w:val="ru-RU"/>
        </w:rPr>
        <w:t>не</w:t>
      </w:r>
      <w:r w:rsidRPr="009539E1">
        <w:rPr>
          <w:lang w:val="ru-RU"/>
        </w:rPr>
        <w:t xml:space="preserve"> </w:t>
      </w:r>
      <w:r>
        <w:rPr>
          <w:lang w:val="ru-RU"/>
        </w:rPr>
        <w:t>менее</w:t>
      </w:r>
      <w:r w:rsidRPr="009539E1">
        <w:rPr>
          <w:lang w:val="ru-RU"/>
        </w:rPr>
        <w:t xml:space="preserve">, </w:t>
      </w:r>
      <w:r>
        <w:rPr>
          <w:lang w:val="ru-RU"/>
        </w:rPr>
        <w:t>как</w:t>
      </w:r>
      <w:r w:rsidRPr="009539E1">
        <w:rPr>
          <w:lang w:val="ru-RU"/>
        </w:rPr>
        <w:t xml:space="preserve"> </w:t>
      </w:r>
      <w:r>
        <w:rPr>
          <w:lang w:val="ru-RU"/>
        </w:rPr>
        <w:t>разъясняется</w:t>
      </w:r>
      <w:r w:rsidRPr="009539E1">
        <w:rPr>
          <w:lang w:val="ru-RU"/>
        </w:rPr>
        <w:t xml:space="preserve"> </w:t>
      </w:r>
      <w:r>
        <w:rPr>
          <w:lang w:val="ru-RU"/>
        </w:rPr>
        <w:t>в</w:t>
      </w:r>
      <w:r w:rsidRPr="009539E1">
        <w:rPr>
          <w:lang w:val="ru-RU"/>
        </w:rPr>
        <w:t xml:space="preserve"> </w:t>
      </w:r>
      <w:r>
        <w:rPr>
          <w:lang w:val="ru-RU"/>
        </w:rPr>
        <w:t>пункте</w:t>
      </w:r>
      <w:r w:rsidRPr="009539E1">
        <w:rPr>
          <w:lang w:val="ru-RU"/>
        </w:rPr>
        <w:t xml:space="preserve"> 19 </w:t>
      </w:r>
      <w:r>
        <w:rPr>
          <w:lang w:val="ru-RU"/>
        </w:rPr>
        <w:t>выше</w:t>
      </w:r>
      <w:r w:rsidRPr="009539E1">
        <w:rPr>
          <w:lang w:val="ru-RU"/>
        </w:rPr>
        <w:t xml:space="preserve">, </w:t>
      </w:r>
      <w:r>
        <w:rPr>
          <w:lang w:val="ru-RU"/>
        </w:rPr>
        <w:t>охрана</w:t>
      </w:r>
      <w:r w:rsidRPr="009539E1">
        <w:rPr>
          <w:lang w:val="ru-RU"/>
        </w:rPr>
        <w:t xml:space="preserve"> </w:t>
      </w:r>
      <w:r>
        <w:rPr>
          <w:lang w:val="ru-RU"/>
        </w:rPr>
        <w:t>может</w:t>
      </w:r>
      <w:r w:rsidRPr="009539E1">
        <w:rPr>
          <w:lang w:val="ru-RU"/>
        </w:rPr>
        <w:t xml:space="preserve"> </w:t>
      </w:r>
      <w:r>
        <w:rPr>
          <w:lang w:val="ru-RU"/>
        </w:rPr>
        <w:t>быть</w:t>
      </w:r>
      <w:r w:rsidRPr="009539E1">
        <w:rPr>
          <w:lang w:val="ru-RU"/>
        </w:rPr>
        <w:t xml:space="preserve"> </w:t>
      </w:r>
      <w:r>
        <w:rPr>
          <w:lang w:val="ru-RU"/>
        </w:rPr>
        <w:t>предоставлена</w:t>
      </w:r>
      <w:r w:rsidRPr="009539E1">
        <w:rPr>
          <w:lang w:val="ru-RU"/>
        </w:rPr>
        <w:t xml:space="preserve"> </w:t>
      </w:r>
      <w:r>
        <w:rPr>
          <w:lang w:val="ru-RU"/>
        </w:rPr>
        <w:t>промышленному</w:t>
      </w:r>
      <w:r w:rsidRPr="009539E1">
        <w:rPr>
          <w:lang w:val="ru-RU"/>
        </w:rPr>
        <w:t xml:space="preserve"> </w:t>
      </w:r>
      <w:r>
        <w:rPr>
          <w:lang w:val="ru-RU"/>
        </w:rPr>
        <w:t>образцу</w:t>
      </w:r>
      <w:r w:rsidRPr="009539E1">
        <w:rPr>
          <w:lang w:val="ru-RU"/>
        </w:rPr>
        <w:t xml:space="preserve"> </w:t>
      </w:r>
      <w:r>
        <w:rPr>
          <w:lang w:val="ru-RU"/>
        </w:rPr>
        <w:t>с</w:t>
      </w:r>
      <w:r w:rsidRPr="009539E1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9539E1">
        <w:rPr>
          <w:lang w:val="ru-RU"/>
        </w:rPr>
        <w:t xml:space="preserve">, </w:t>
      </w:r>
      <w:r>
        <w:rPr>
          <w:lang w:val="ru-RU"/>
        </w:rPr>
        <w:t>внесенными</w:t>
      </w:r>
      <w:r w:rsidRPr="009539E1">
        <w:rPr>
          <w:lang w:val="ru-RU"/>
        </w:rPr>
        <w:t xml:space="preserve"> </w:t>
      </w:r>
      <w:r>
        <w:rPr>
          <w:lang w:val="ru-RU"/>
        </w:rPr>
        <w:t>владельцем</w:t>
      </w:r>
      <w:r w:rsidRPr="009539E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9539E1">
        <w:rPr>
          <w:lang w:val="ru-RU"/>
        </w:rPr>
        <w:t xml:space="preserve"> </w:t>
      </w:r>
      <w:r>
        <w:rPr>
          <w:lang w:val="ru-RU"/>
        </w:rPr>
        <w:t>заявки</w:t>
      </w:r>
      <w:r w:rsidRPr="009539E1">
        <w:rPr>
          <w:lang w:val="ru-RU"/>
        </w:rPr>
        <w:t xml:space="preserve">, </w:t>
      </w:r>
      <w:r>
        <w:rPr>
          <w:lang w:val="ru-RU"/>
        </w:rPr>
        <w:t>который</w:t>
      </w:r>
      <w:r w:rsidRPr="009539E1">
        <w:rPr>
          <w:lang w:val="ru-RU"/>
        </w:rPr>
        <w:t xml:space="preserve"> </w:t>
      </w:r>
      <w:r>
        <w:rPr>
          <w:lang w:val="ru-RU"/>
        </w:rPr>
        <w:t>не</w:t>
      </w:r>
      <w:r w:rsidRPr="009539E1">
        <w:rPr>
          <w:lang w:val="ru-RU"/>
        </w:rPr>
        <w:t xml:space="preserve"> </w:t>
      </w:r>
      <w:r>
        <w:rPr>
          <w:lang w:val="ru-RU"/>
        </w:rPr>
        <w:t>получил</w:t>
      </w:r>
      <w:r w:rsidRPr="009539E1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9539E1">
        <w:rPr>
          <w:lang w:val="ru-RU"/>
        </w:rPr>
        <w:t xml:space="preserve"> </w:t>
      </w:r>
      <w:r>
        <w:rPr>
          <w:lang w:val="ru-RU"/>
        </w:rPr>
        <w:t>об</w:t>
      </w:r>
      <w:r w:rsidRPr="009539E1">
        <w:rPr>
          <w:lang w:val="ru-RU"/>
        </w:rPr>
        <w:t xml:space="preserve"> </w:t>
      </w:r>
      <w:r>
        <w:rPr>
          <w:lang w:val="ru-RU"/>
        </w:rPr>
        <w:t>отказе</w:t>
      </w:r>
      <w:r w:rsidRPr="009539E1">
        <w:rPr>
          <w:lang w:val="ru-RU"/>
        </w:rPr>
        <w:t xml:space="preserve"> </w:t>
      </w:r>
      <w:r>
        <w:rPr>
          <w:lang w:val="ru-RU"/>
        </w:rPr>
        <w:t>через</w:t>
      </w:r>
      <w:r w:rsidRPr="009539E1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539E1">
        <w:rPr>
          <w:lang w:val="ru-RU"/>
        </w:rPr>
        <w:t xml:space="preserve"> </w:t>
      </w:r>
      <w:r>
        <w:rPr>
          <w:lang w:val="ru-RU"/>
        </w:rPr>
        <w:t>бюро</w:t>
      </w:r>
      <w:r w:rsidRPr="009539E1">
        <w:rPr>
          <w:lang w:val="ru-RU"/>
        </w:rPr>
        <w:t xml:space="preserve">. </w:t>
      </w:r>
    </w:p>
    <w:p w:rsidR="00617EBD" w:rsidRPr="00540213" w:rsidRDefault="00617EBD" w:rsidP="00522326">
      <w:pPr>
        <w:pStyle w:val="ONUME"/>
        <w:rPr>
          <w:lang w:val="ru-RU"/>
        </w:rPr>
      </w:pPr>
      <w:r>
        <w:rPr>
          <w:lang w:val="ru-RU"/>
        </w:rPr>
        <w:t>Таким</w:t>
      </w:r>
      <w:r w:rsidRPr="00856DE0">
        <w:rPr>
          <w:lang w:val="ru-RU"/>
        </w:rPr>
        <w:t xml:space="preserve"> </w:t>
      </w:r>
      <w:r>
        <w:rPr>
          <w:lang w:val="ru-RU"/>
        </w:rPr>
        <w:t>образом</w:t>
      </w:r>
      <w:r w:rsidRPr="00856DE0">
        <w:rPr>
          <w:lang w:val="ru-RU"/>
        </w:rPr>
        <w:t xml:space="preserve">, </w:t>
      </w:r>
      <w:r>
        <w:rPr>
          <w:lang w:val="ru-RU"/>
        </w:rPr>
        <w:t>если</w:t>
      </w:r>
      <w:r w:rsidRPr="00856DE0">
        <w:rPr>
          <w:lang w:val="ru-RU"/>
        </w:rPr>
        <w:t xml:space="preserve"> </w:t>
      </w:r>
      <w:r>
        <w:rPr>
          <w:lang w:val="ru-RU"/>
        </w:rPr>
        <w:t>бы</w:t>
      </w:r>
      <w:r w:rsidRPr="00856DE0">
        <w:rPr>
          <w:lang w:val="ru-RU"/>
        </w:rPr>
        <w:t xml:space="preserve"> </w:t>
      </w:r>
      <w:r>
        <w:rPr>
          <w:lang w:val="ru-RU"/>
        </w:rPr>
        <w:t>механизм</w:t>
      </w:r>
      <w:r w:rsidRPr="00856DE0">
        <w:rPr>
          <w:lang w:val="ru-RU"/>
        </w:rPr>
        <w:t xml:space="preserve"> </w:t>
      </w:r>
      <w:r>
        <w:rPr>
          <w:lang w:val="ru-RU"/>
        </w:rPr>
        <w:t>обратной</w:t>
      </w:r>
      <w:r w:rsidRPr="00856DE0">
        <w:rPr>
          <w:lang w:val="ru-RU"/>
        </w:rPr>
        <w:t xml:space="preserve"> </w:t>
      </w:r>
      <w:r>
        <w:rPr>
          <w:lang w:val="ru-RU"/>
        </w:rPr>
        <w:t>связи</w:t>
      </w:r>
      <w:r w:rsidRPr="00856DE0">
        <w:rPr>
          <w:lang w:val="ru-RU"/>
        </w:rPr>
        <w:t xml:space="preserve"> </w:t>
      </w:r>
      <w:r>
        <w:rPr>
          <w:lang w:val="ru-RU"/>
        </w:rPr>
        <w:t>целиком</w:t>
      </w:r>
      <w:r w:rsidRPr="00856DE0">
        <w:rPr>
          <w:lang w:val="ru-RU"/>
        </w:rPr>
        <w:t xml:space="preserve"> </w:t>
      </w:r>
      <w:r>
        <w:rPr>
          <w:lang w:val="ru-RU"/>
        </w:rPr>
        <w:t>опирался</w:t>
      </w:r>
      <w:r w:rsidRPr="00856DE0">
        <w:rPr>
          <w:lang w:val="ru-RU"/>
        </w:rPr>
        <w:t xml:space="preserve"> </w:t>
      </w:r>
      <w:r>
        <w:rPr>
          <w:lang w:val="ru-RU"/>
        </w:rPr>
        <w:t>на</w:t>
      </w:r>
      <w:r w:rsidRPr="00856DE0">
        <w:rPr>
          <w:lang w:val="ru-RU"/>
        </w:rPr>
        <w:t xml:space="preserve"> </w:t>
      </w:r>
      <w:r>
        <w:rPr>
          <w:lang w:val="ru-RU"/>
        </w:rPr>
        <w:t>заявление</w:t>
      </w:r>
      <w:r w:rsidRPr="00856DE0">
        <w:rPr>
          <w:lang w:val="ru-RU"/>
        </w:rPr>
        <w:t xml:space="preserve"> </w:t>
      </w:r>
      <w:r>
        <w:rPr>
          <w:lang w:val="ru-RU"/>
        </w:rPr>
        <w:t>о</w:t>
      </w:r>
      <w:r w:rsidRPr="00856DE0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856DE0">
        <w:rPr>
          <w:lang w:val="ru-RU"/>
        </w:rPr>
        <w:t xml:space="preserve"> </w:t>
      </w:r>
      <w:r>
        <w:rPr>
          <w:lang w:val="ru-RU"/>
        </w:rPr>
        <w:t>охраны</w:t>
      </w:r>
      <w:r w:rsidRPr="00856DE0">
        <w:rPr>
          <w:lang w:val="ru-RU"/>
        </w:rPr>
        <w:t xml:space="preserve"> </w:t>
      </w:r>
      <w:r>
        <w:rPr>
          <w:lang w:val="ru-RU"/>
        </w:rPr>
        <w:t>согласно</w:t>
      </w:r>
      <w:r w:rsidRPr="00856DE0">
        <w:rPr>
          <w:lang w:val="ru-RU"/>
        </w:rPr>
        <w:t xml:space="preserve"> </w:t>
      </w:r>
      <w:r>
        <w:rPr>
          <w:lang w:val="ru-RU"/>
        </w:rPr>
        <w:t>правилу</w:t>
      </w:r>
      <w:r w:rsidRPr="00856DE0">
        <w:rPr>
          <w:lang w:val="ru-RU"/>
        </w:rPr>
        <w:t xml:space="preserve"> 18</w:t>
      </w:r>
      <w:r>
        <w:t>bis</w:t>
      </w:r>
      <w:r w:rsidRPr="00856DE0">
        <w:rPr>
          <w:lang w:val="ru-RU"/>
        </w:rPr>
        <w:t xml:space="preserve">(1) </w:t>
      </w:r>
      <w:r>
        <w:rPr>
          <w:lang w:val="ru-RU"/>
        </w:rPr>
        <w:t>и</w:t>
      </w:r>
      <w:r w:rsidRPr="00856DE0">
        <w:rPr>
          <w:lang w:val="ru-RU"/>
        </w:rPr>
        <w:t xml:space="preserve"> (2) </w:t>
      </w:r>
      <w:r>
        <w:rPr>
          <w:lang w:val="ru-RU"/>
        </w:rPr>
        <w:t>и</w:t>
      </w:r>
      <w:r w:rsidRPr="00856DE0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856DE0">
        <w:rPr>
          <w:lang w:val="ru-RU"/>
        </w:rPr>
        <w:t xml:space="preserve"> </w:t>
      </w:r>
      <w:r>
        <w:rPr>
          <w:lang w:val="ru-RU"/>
        </w:rPr>
        <w:t>об</w:t>
      </w:r>
      <w:r w:rsidRPr="00856DE0">
        <w:rPr>
          <w:lang w:val="ru-RU"/>
        </w:rPr>
        <w:t xml:space="preserve"> </w:t>
      </w:r>
      <w:r>
        <w:rPr>
          <w:lang w:val="ru-RU"/>
        </w:rPr>
        <w:t>отзыве</w:t>
      </w:r>
      <w:r w:rsidRPr="00856DE0">
        <w:rPr>
          <w:lang w:val="ru-RU"/>
        </w:rPr>
        <w:t xml:space="preserve"> </w:t>
      </w:r>
      <w:r>
        <w:rPr>
          <w:lang w:val="ru-RU"/>
        </w:rPr>
        <w:t>отказа</w:t>
      </w:r>
      <w:r w:rsidRPr="00856DE0">
        <w:rPr>
          <w:lang w:val="ru-RU"/>
        </w:rPr>
        <w:t xml:space="preserve"> </w:t>
      </w:r>
      <w:r>
        <w:rPr>
          <w:lang w:val="ru-RU"/>
        </w:rPr>
        <w:t>согласно</w:t>
      </w:r>
      <w:r w:rsidRPr="00856DE0">
        <w:rPr>
          <w:lang w:val="ru-RU"/>
        </w:rPr>
        <w:t xml:space="preserve"> </w:t>
      </w:r>
      <w:r>
        <w:rPr>
          <w:lang w:val="ru-RU"/>
        </w:rPr>
        <w:t>правилу</w:t>
      </w:r>
      <w:r w:rsidRPr="00856DE0">
        <w:rPr>
          <w:lang w:val="ru-RU"/>
        </w:rPr>
        <w:t xml:space="preserve"> 18(4) </w:t>
      </w:r>
      <w:r>
        <w:rPr>
          <w:lang w:val="ru-RU"/>
        </w:rPr>
        <w:t>как</w:t>
      </w:r>
      <w:r w:rsidRPr="00856DE0">
        <w:rPr>
          <w:lang w:val="ru-RU"/>
        </w:rPr>
        <w:t xml:space="preserve"> </w:t>
      </w:r>
      <w:r>
        <w:rPr>
          <w:lang w:val="ru-RU"/>
        </w:rPr>
        <w:t>на</w:t>
      </w:r>
      <w:r w:rsidRPr="00856DE0">
        <w:rPr>
          <w:lang w:val="ru-RU"/>
        </w:rPr>
        <w:t xml:space="preserve"> </w:t>
      </w:r>
      <w:r>
        <w:rPr>
          <w:lang w:val="ru-RU"/>
        </w:rPr>
        <w:t>способы</w:t>
      </w:r>
      <w:r w:rsidRPr="00856DE0">
        <w:rPr>
          <w:lang w:val="ru-RU"/>
        </w:rPr>
        <w:t xml:space="preserve"> </w:t>
      </w:r>
      <w:r>
        <w:rPr>
          <w:lang w:val="ru-RU"/>
        </w:rPr>
        <w:t>сообщения</w:t>
      </w:r>
      <w:r w:rsidRPr="00856DE0">
        <w:rPr>
          <w:lang w:val="ru-RU"/>
        </w:rPr>
        <w:t xml:space="preserve">, </w:t>
      </w:r>
      <w:r>
        <w:rPr>
          <w:lang w:val="ru-RU"/>
        </w:rPr>
        <w:t>Международному</w:t>
      </w:r>
      <w:r w:rsidRPr="00856DE0">
        <w:rPr>
          <w:lang w:val="ru-RU"/>
        </w:rPr>
        <w:t xml:space="preserve"> </w:t>
      </w:r>
      <w:r>
        <w:rPr>
          <w:lang w:val="ru-RU"/>
        </w:rPr>
        <w:t>бюро</w:t>
      </w:r>
      <w:r w:rsidRPr="00856DE0">
        <w:rPr>
          <w:lang w:val="ru-RU"/>
        </w:rPr>
        <w:t xml:space="preserve"> </w:t>
      </w:r>
      <w:r>
        <w:rPr>
          <w:lang w:val="ru-RU"/>
        </w:rPr>
        <w:t>было</w:t>
      </w:r>
      <w:r w:rsidRPr="00856DE0">
        <w:rPr>
          <w:lang w:val="ru-RU"/>
        </w:rPr>
        <w:t xml:space="preserve"> </w:t>
      </w:r>
      <w:r>
        <w:rPr>
          <w:lang w:val="ru-RU"/>
        </w:rPr>
        <w:t>бы</w:t>
      </w:r>
      <w:r w:rsidRPr="00856DE0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856DE0">
        <w:rPr>
          <w:lang w:val="ru-RU"/>
        </w:rPr>
        <w:t xml:space="preserve"> </w:t>
      </w:r>
      <w:r>
        <w:rPr>
          <w:lang w:val="ru-RU"/>
        </w:rPr>
        <w:t>получать</w:t>
      </w:r>
      <w:r w:rsidRPr="00856DE0">
        <w:rPr>
          <w:lang w:val="ru-RU"/>
        </w:rPr>
        <w:t xml:space="preserve"> </w:t>
      </w:r>
      <w:r>
        <w:rPr>
          <w:lang w:val="ru-RU"/>
        </w:rPr>
        <w:t>заявление</w:t>
      </w:r>
      <w:r w:rsidRPr="00856DE0">
        <w:rPr>
          <w:lang w:val="ru-RU"/>
        </w:rPr>
        <w:t xml:space="preserve"> </w:t>
      </w:r>
      <w:r>
        <w:rPr>
          <w:lang w:val="ru-RU"/>
        </w:rPr>
        <w:t>о</w:t>
      </w:r>
      <w:r w:rsidRPr="00856DE0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856DE0">
        <w:rPr>
          <w:lang w:val="ru-RU"/>
        </w:rPr>
        <w:t xml:space="preserve"> </w:t>
      </w:r>
      <w:r>
        <w:rPr>
          <w:lang w:val="ru-RU"/>
        </w:rPr>
        <w:t>охраны</w:t>
      </w:r>
      <w:r w:rsidRPr="00856DE0">
        <w:rPr>
          <w:lang w:val="ru-RU"/>
        </w:rPr>
        <w:t xml:space="preserve"> </w:t>
      </w:r>
      <w:r>
        <w:rPr>
          <w:lang w:val="ru-RU"/>
        </w:rPr>
        <w:t>согласно</w:t>
      </w:r>
      <w:r w:rsidRPr="00856DE0">
        <w:rPr>
          <w:lang w:val="ru-RU"/>
        </w:rPr>
        <w:t xml:space="preserve"> </w:t>
      </w:r>
      <w:r>
        <w:rPr>
          <w:lang w:val="ru-RU"/>
        </w:rPr>
        <w:t>правилу</w:t>
      </w:r>
      <w:r w:rsidRPr="00856DE0">
        <w:rPr>
          <w:lang w:val="ru-RU"/>
        </w:rPr>
        <w:t xml:space="preserve"> 18</w:t>
      </w:r>
      <w:r w:rsidRPr="00856DE0">
        <w:rPr>
          <w:i/>
        </w:rPr>
        <w:t>bis</w:t>
      </w:r>
      <w:r w:rsidRPr="00856DE0">
        <w:rPr>
          <w:lang w:val="ru-RU"/>
        </w:rPr>
        <w:t>(1)</w:t>
      </w:r>
      <w:r>
        <w:rPr>
          <w:lang w:val="ru-RU"/>
        </w:rPr>
        <w:t xml:space="preserve"> в случае, если вносится изменение в рамках процедуры</w:t>
      </w:r>
      <w:r w:rsidRPr="00856DE0">
        <w:rPr>
          <w:lang w:val="ru-RU"/>
        </w:rPr>
        <w:t xml:space="preserve"> </w:t>
      </w:r>
      <w:r>
        <w:rPr>
          <w:lang w:val="ru-RU"/>
        </w:rPr>
        <w:t>Ведомства.</w:t>
      </w:r>
      <w:r w:rsidRPr="00856DE0">
        <w:rPr>
          <w:lang w:val="ru-RU"/>
        </w:rPr>
        <w:t xml:space="preserve"> </w:t>
      </w:r>
    </w:p>
    <w:p w:rsidR="00617EBD" w:rsidRPr="009539E1" w:rsidRDefault="00617EBD" w:rsidP="00522326">
      <w:pPr>
        <w:pStyle w:val="ONUME"/>
        <w:rPr>
          <w:lang w:val="ru-RU"/>
        </w:rPr>
      </w:pPr>
      <w:r>
        <w:rPr>
          <w:lang w:val="ru-RU"/>
        </w:rPr>
        <w:t>Кроме</w:t>
      </w:r>
      <w:r w:rsidRPr="00ED485F">
        <w:rPr>
          <w:lang w:val="ru-RU"/>
        </w:rPr>
        <w:t xml:space="preserve"> </w:t>
      </w:r>
      <w:r>
        <w:rPr>
          <w:lang w:val="ru-RU"/>
        </w:rPr>
        <w:t>того</w:t>
      </w:r>
      <w:r w:rsidRPr="00ED485F">
        <w:rPr>
          <w:lang w:val="ru-RU"/>
        </w:rPr>
        <w:t xml:space="preserve">, </w:t>
      </w:r>
      <w:r>
        <w:rPr>
          <w:lang w:val="ru-RU"/>
        </w:rPr>
        <w:t>применимый</w:t>
      </w:r>
      <w:r w:rsidRPr="00ED485F">
        <w:rPr>
          <w:lang w:val="ru-RU"/>
        </w:rPr>
        <w:t xml:space="preserve"> </w:t>
      </w:r>
      <w:r>
        <w:rPr>
          <w:lang w:val="ru-RU"/>
        </w:rPr>
        <w:t>срок</w:t>
      </w:r>
      <w:r w:rsidRPr="00ED485F">
        <w:rPr>
          <w:lang w:val="ru-RU"/>
        </w:rPr>
        <w:t xml:space="preserve">, </w:t>
      </w:r>
      <w:r>
        <w:rPr>
          <w:lang w:val="ru-RU"/>
        </w:rPr>
        <w:t>в</w:t>
      </w:r>
      <w:r w:rsidRPr="00ED485F">
        <w:rPr>
          <w:lang w:val="ru-RU"/>
        </w:rPr>
        <w:t xml:space="preserve"> </w:t>
      </w:r>
      <w:r>
        <w:rPr>
          <w:lang w:val="ru-RU"/>
        </w:rPr>
        <w:t>течение</w:t>
      </w:r>
      <w:r w:rsidRPr="00ED485F">
        <w:rPr>
          <w:lang w:val="ru-RU"/>
        </w:rPr>
        <w:t xml:space="preserve"> </w:t>
      </w:r>
      <w:r>
        <w:rPr>
          <w:lang w:val="ru-RU"/>
        </w:rPr>
        <w:t>которого</w:t>
      </w:r>
      <w:r w:rsidRPr="00ED485F">
        <w:rPr>
          <w:lang w:val="ru-RU"/>
        </w:rPr>
        <w:t xml:space="preserve"> </w:t>
      </w:r>
      <w:r>
        <w:rPr>
          <w:lang w:val="ru-RU"/>
        </w:rPr>
        <w:t>может</w:t>
      </w:r>
      <w:r w:rsidRPr="00ED485F">
        <w:rPr>
          <w:lang w:val="ru-RU"/>
        </w:rPr>
        <w:t xml:space="preserve"> </w:t>
      </w:r>
      <w:r>
        <w:rPr>
          <w:lang w:val="ru-RU"/>
        </w:rPr>
        <w:t>быть</w:t>
      </w:r>
      <w:r w:rsidRPr="00ED485F">
        <w:rPr>
          <w:lang w:val="ru-RU"/>
        </w:rPr>
        <w:t xml:space="preserve"> </w:t>
      </w:r>
      <w:r>
        <w:rPr>
          <w:lang w:val="ru-RU"/>
        </w:rPr>
        <w:t>опубликовано</w:t>
      </w:r>
      <w:r w:rsidRPr="00ED485F">
        <w:rPr>
          <w:lang w:val="ru-RU"/>
        </w:rPr>
        <w:t xml:space="preserve"> </w:t>
      </w:r>
      <w:r>
        <w:rPr>
          <w:lang w:val="ru-RU"/>
        </w:rPr>
        <w:t>вышеуказанное</w:t>
      </w:r>
      <w:r w:rsidRPr="00ED485F">
        <w:rPr>
          <w:lang w:val="ru-RU"/>
        </w:rPr>
        <w:t xml:space="preserve"> </w:t>
      </w:r>
      <w:r>
        <w:rPr>
          <w:lang w:val="ru-RU"/>
        </w:rPr>
        <w:t>заявление</w:t>
      </w:r>
      <w:r w:rsidRPr="00ED485F">
        <w:rPr>
          <w:lang w:val="ru-RU"/>
        </w:rPr>
        <w:t xml:space="preserve">, </w:t>
      </w:r>
      <w:r>
        <w:rPr>
          <w:lang w:val="ru-RU"/>
        </w:rPr>
        <w:t>должен</w:t>
      </w:r>
      <w:r w:rsidRPr="00ED485F">
        <w:rPr>
          <w:lang w:val="ru-RU"/>
        </w:rPr>
        <w:t xml:space="preserve"> </w:t>
      </w:r>
      <w:r>
        <w:rPr>
          <w:lang w:val="ru-RU"/>
        </w:rPr>
        <w:t>был бы быть</w:t>
      </w:r>
      <w:r w:rsidRPr="00ED485F">
        <w:rPr>
          <w:lang w:val="ru-RU"/>
        </w:rPr>
        <w:t xml:space="preserve"> </w:t>
      </w:r>
      <w:r>
        <w:rPr>
          <w:lang w:val="ru-RU"/>
        </w:rPr>
        <w:t>пересмотрен</w:t>
      </w:r>
      <w:r w:rsidRPr="00ED485F">
        <w:rPr>
          <w:lang w:val="ru-RU"/>
        </w:rPr>
        <w:t xml:space="preserve"> </w:t>
      </w:r>
      <w:r>
        <w:rPr>
          <w:lang w:val="ru-RU"/>
        </w:rPr>
        <w:t>в</w:t>
      </w:r>
      <w:r w:rsidRPr="00ED485F">
        <w:rPr>
          <w:lang w:val="ru-RU"/>
        </w:rPr>
        <w:t xml:space="preserve"> </w:t>
      </w:r>
      <w:r>
        <w:rPr>
          <w:lang w:val="ru-RU"/>
        </w:rPr>
        <w:t>целях</w:t>
      </w:r>
      <w:r w:rsidRPr="00ED485F">
        <w:rPr>
          <w:lang w:val="ru-RU"/>
        </w:rPr>
        <w:t xml:space="preserve"> </w:t>
      </w:r>
      <w:r>
        <w:rPr>
          <w:lang w:val="ru-RU"/>
        </w:rPr>
        <w:t>указания</w:t>
      </w:r>
      <w:r w:rsidRPr="00ED485F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ED485F">
        <w:rPr>
          <w:lang w:val="ru-RU"/>
        </w:rPr>
        <w:t xml:space="preserve"> </w:t>
      </w:r>
      <w:r>
        <w:rPr>
          <w:lang w:val="ru-RU"/>
        </w:rPr>
        <w:t>стороны</w:t>
      </w:r>
      <w:r w:rsidRPr="00ED485F">
        <w:rPr>
          <w:lang w:val="ru-RU"/>
        </w:rPr>
        <w:t xml:space="preserve">, </w:t>
      </w:r>
      <w:r>
        <w:rPr>
          <w:lang w:val="ru-RU"/>
        </w:rPr>
        <w:t>сделавшей выбор в пользу</w:t>
      </w:r>
      <w:r w:rsidRPr="00ED485F">
        <w:rPr>
          <w:lang w:val="ru-RU"/>
        </w:rPr>
        <w:t xml:space="preserve"> </w:t>
      </w:r>
      <w:r>
        <w:rPr>
          <w:lang w:val="ru-RU"/>
        </w:rPr>
        <w:t>подпункта</w:t>
      </w:r>
      <w:r w:rsidRPr="00ED485F">
        <w:rPr>
          <w:lang w:val="ru-RU"/>
        </w:rPr>
        <w:t xml:space="preserve"> (</w:t>
      </w:r>
      <w:r>
        <w:t>i</w:t>
      </w:r>
      <w:r w:rsidRPr="00ED485F">
        <w:rPr>
          <w:lang w:val="ru-RU"/>
        </w:rPr>
        <w:t xml:space="preserve">) </w:t>
      </w:r>
      <w:r>
        <w:rPr>
          <w:lang w:val="ru-RU"/>
        </w:rPr>
        <w:t>или</w:t>
      </w:r>
      <w:r w:rsidRPr="00ED485F">
        <w:rPr>
          <w:lang w:val="ru-RU"/>
        </w:rPr>
        <w:t xml:space="preserve"> (</w:t>
      </w:r>
      <w:r>
        <w:t>ii</w:t>
      </w:r>
      <w:r w:rsidRPr="00ED485F">
        <w:rPr>
          <w:lang w:val="ru-RU"/>
        </w:rPr>
        <w:t xml:space="preserve">) </w:t>
      </w:r>
      <w:r>
        <w:rPr>
          <w:lang w:val="ru-RU"/>
        </w:rPr>
        <w:t>правила</w:t>
      </w:r>
      <w:r w:rsidR="00112ADD">
        <w:rPr>
          <w:lang w:val="fr-CH"/>
        </w:rPr>
        <w:t> </w:t>
      </w:r>
      <w:r>
        <w:rPr>
          <w:lang w:val="ru-RU"/>
        </w:rPr>
        <w:t xml:space="preserve">18(1)(с). </w:t>
      </w:r>
      <w:r w:rsidR="00112ADD" w:rsidRPr="00112ADD">
        <w:rPr>
          <w:lang w:val="ru-RU"/>
        </w:rPr>
        <w:t xml:space="preserve"> </w:t>
      </w:r>
      <w:r>
        <w:rPr>
          <w:lang w:val="ru-RU"/>
        </w:rPr>
        <w:t>Если</w:t>
      </w:r>
      <w:r w:rsidRPr="00107457">
        <w:rPr>
          <w:lang w:val="ru-RU"/>
        </w:rPr>
        <w:t xml:space="preserve"> </w:t>
      </w:r>
      <w:r>
        <w:rPr>
          <w:lang w:val="ru-RU"/>
        </w:rPr>
        <w:t>Договаривающаяся</w:t>
      </w:r>
      <w:r w:rsidRPr="00107457">
        <w:rPr>
          <w:lang w:val="ru-RU"/>
        </w:rPr>
        <w:t xml:space="preserve"> </w:t>
      </w:r>
      <w:r>
        <w:rPr>
          <w:lang w:val="ru-RU"/>
        </w:rPr>
        <w:t>сторона</w:t>
      </w:r>
      <w:r w:rsidRPr="00107457">
        <w:rPr>
          <w:lang w:val="ru-RU"/>
        </w:rPr>
        <w:t xml:space="preserve"> </w:t>
      </w:r>
      <w:r>
        <w:rPr>
          <w:lang w:val="ru-RU"/>
        </w:rPr>
        <w:t>сделала</w:t>
      </w:r>
      <w:r w:rsidRPr="00107457">
        <w:rPr>
          <w:lang w:val="ru-RU"/>
        </w:rPr>
        <w:t xml:space="preserve"> </w:t>
      </w:r>
      <w:r>
        <w:rPr>
          <w:lang w:val="ru-RU"/>
        </w:rPr>
        <w:t>заявление</w:t>
      </w:r>
      <w:r w:rsidRPr="00107457">
        <w:rPr>
          <w:lang w:val="ru-RU"/>
        </w:rPr>
        <w:t xml:space="preserve"> </w:t>
      </w:r>
      <w:r>
        <w:rPr>
          <w:lang w:val="ru-RU"/>
        </w:rPr>
        <w:t>в</w:t>
      </w:r>
      <w:r w:rsidRPr="0010745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107457">
        <w:rPr>
          <w:lang w:val="ru-RU"/>
        </w:rPr>
        <w:t xml:space="preserve"> </w:t>
      </w:r>
      <w:r>
        <w:rPr>
          <w:lang w:val="ru-RU"/>
        </w:rPr>
        <w:t>с</w:t>
      </w:r>
      <w:r w:rsidRPr="00107457">
        <w:rPr>
          <w:lang w:val="ru-RU"/>
        </w:rPr>
        <w:t xml:space="preserve"> </w:t>
      </w:r>
      <w:r>
        <w:rPr>
          <w:lang w:val="ru-RU"/>
        </w:rPr>
        <w:t>одним</w:t>
      </w:r>
      <w:r w:rsidRPr="00107457">
        <w:rPr>
          <w:lang w:val="ru-RU"/>
        </w:rPr>
        <w:t xml:space="preserve"> </w:t>
      </w:r>
      <w:r>
        <w:rPr>
          <w:lang w:val="ru-RU"/>
        </w:rPr>
        <w:t>из</w:t>
      </w:r>
      <w:r w:rsidRPr="00107457">
        <w:rPr>
          <w:lang w:val="ru-RU"/>
        </w:rPr>
        <w:t xml:space="preserve"> </w:t>
      </w:r>
      <w:r>
        <w:rPr>
          <w:lang w:val="ru-RU"/>
        </w:rPr>
        <w:t>вышеуказанных</w:t>
      </w:r>
      <w:r w:rsidRPr="00107457">
        <w:rPr>
          <w:lang w:val="ru-RU"/>
        </w:rPr>
        <w:t xml:space="preserve"> </w:t>
      </w:r>
      <w:r>
        <w:rPr>
          <w:lang w:val="ru-RU"/>
        </w:rPr>
        <w:t>правил</w:t>
      </w:r>
      <w:r w:rsidRPr="00107457">
        <w:rPr>
          <w:lang w:val="ru-RU"/>
        </w:rPr>
        <w:t xml:space="preserve">, </w:t>
      </w:r>
      <w:r>
        <w:rPr>
          <w:lang w:val="ru-RU"/>
        </w:rPr>
        <w:t>то международная</w:t>
      </w:r>
      <w:r w:rsidRPr="00107457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107457">
        <w:rPr>
          <w:lang w:val="ru-RU"/>
        </w:rPr>
        <w:t xml:space="preserve"> </w:t>
      </w:r>
      <w:r>
        <w:rPr>
          <w:lang w:val="ru-RU"/>
        </w:rPr>
        <w:t>может в соответствии со</w:t>
      </w:r>
      <w:r w:rsidRPr="00107457">
        <w:rPr>
          <w:lang w:val="ru-RU"/>
        </w:rPr>
        <w:t xml:space="preserve"> </w:t>
      </w:r>
      <w:r>
        <w:rPr>
          <w:lang w:val="ru-RU"/>
        </w:rPr>
        <w:t>статьей</w:t>
      </w:r>
      <w:r w:rsidRPr="00107457">
        <w:rPr>
          <w:lang w:val="ru-RU"/>
        </w:rPr>
        <w:t xml:space="preserve"> 14(2)(</w:t>
      </w:r>
      <w:r>
        <w:rPr>
          <w:lang w:val="ru-RU"/>
        </w:rPr>
        <w:t>а</w:t>
      </w:r>
      <w:r w:rsidRPr="00107457">
        <w:rPr>
          <w:lang w:val="ru-RU"/>
        </w:rPr>
        <w:t xml:space="preserve">) </w:t>
      </w:r>
      <w:r>
        <w:rPr>
          <w:lang w:val="ru-RU"/>
        </w:rPr>
        <w:t>Акта</w:t>
      </w:r>
      <w:r w:rsidRPr="00107457">
        <w:rPr>
          <w:lang w:val="ru-RU"/>
        </w:rPr>
        <w:t xml:space="preserve"> 1999 </w:t>
      </w:r>
      <w:r>
        <w:rPr>
          <w:lang w:val="ru-RU"/>
        </w:rPr>
        <w:t>г</w:t>
      </w:r>
      <w:r w:rsidRPr="00107457">
        <w:rPr>
          <w:lang w:val="ru-RU"/>
        </w:rPr>
        <w:t>.</w:t>
      </w:r>
      <w:r>
        <w:rPr>
          <w:lang w:val="ru-RU"/>
        </w:rPr>
        <w:t xml:space="preserve"> начать действовать</w:t>
      </w:r>
      <w:r w:rsidRPr="00107457">
        <w:rPr>
          <w:lang w:val="ru-RU"/>
        </w:rPr>
        <w:t xml:space="preserve"> </w:t>
      </w:r>
      <w:r>
        <w:rPr>
          <w:lang w:val="ru-RU"/>
        </w:rPr>
        <w:t>после даты окончания применимого периода направления отказа на территории этой Договаривающейся стороны. Из</w:t>
      </w:r>
      <w:r w:rsidRPr="00107457">
        <w:rPr>
          <w:lang w:val="ru-RU"/>
        </w:rPr>
        <w:t xml:space="preserve"> </w:t>
      </w:r>
      <w:r>
        <w:rPr>
          <w:lang w:val="ru-RU"/>
        </w:rPr>
        <w:t>этого</w:t>
      </w:r>
      <w:r w:rsidRPr="00107457">
        <w:rPr>
          <w:lang w:val="ru-RU"/>
        </w:rPr>
        <w:t xml:space="preserve"> </w:t>
      </w:r>
      <w:r>
        <w:rPr>
          <w:lang w:val="ru-RU"/>
        </w:rPr>
        <w:t>следует</w:t>
      </w:r>
      <w:r w:rsidRPr="00107457">
        <w:rPr>
          <w:lang w:val="ru-RU"/>
        </w:rPr>
        <w:t xml:space="preserve">, </w:t>
      </w:r>
      <w:r>
        <w:rPr>
          <w:lang w:val="ru-RU"/>
        </w:rPr>
        <w:t>что</w:t>
      </w:r>
      <w:r w:rsidRPr="00107457">
        <w:rPr>
          <w:lang w:val="ru-RU"/>
        </w:rPr>
        <w:t xml:space="preserve"> </w:t>
      </w:r>
      <w:r>
        <w:rPr>
          <w:lang w:val="ru-RU"/>
        </w:rPr>
        <w:t>в</w:t>
      </w:r>
      <w:r w:rsidRPr="00107457">
        <w:rPr>
          <w:lang w:val="ru-RU"/>
        </w:rPr>
        <w:t xml:space="preserve"> </w:t>
      </w:r>
      <w:r>
        <w:rPr>
          <w:lang w:val="ru-RU"/>
        </w:rPr>
        <w:t>некоторых</w:t>
      </w:r>
      <w:r w:rsidRPr="00107457">
        <w:rPr>
          <w:lang w:val="ru-RU"/>
        </w:rPr>
        <w:t xml:space="preserve"> </w:t>
      </w:r>
      <w:r>
        <w:rPr>
          <w:lang w:val="ru-RU"/>
        </w:rPr>
        <w:t>случаях</w:t>
      </w:r>
      <w:r w:rsidRPr="00107457">
        <w:rPr>
          <w:lang w:val="ru-RU"/>
        </w:rPr>
        <w:t xml:space="preserve"> </w:t>
      </w:r>
      <w:r>
        <w:rPr>
          <w:lang w:val="ru-RU"/>
        </w:rPr>
        <w:t>Ведомство будет иметь возможность подтвердить тот факт, что охрана была предоставлена в отношении промышленного образца в измененном виде, а также сообщить информацию касательно изменений только после даты окончания срока направления отказа.</w:t>
      </w:r>
      <w:r w:rsidRPr="00107457">
        <w:rPr>
          <w:lang w:val="ru-RU"/>
        </w:rPr>
        <w:t xml:space="preserve"> </w:t>
      </w:r>
    </w:p>
    <w:p w:rsidR="00617EBD" w:rsidRPr="00F839B6" w:rsidRDefault="00617EBD" w:rsidP="00E33458">
      <w:pPr>
        <w:pStyle w:val="ONUME"/>
        <w:rPr>
          <w:lang w:val="ru-RU"/>
        </w:rPr>
      </w:pPr>
      <w:r>
        <w:rPr>
          <w:lang w:val="ru-RU"/>
        </w:rPr>
        <w:t>Как отмечалось в пунктах 12 – 15 выше, возможные изменения бывают различных видов. Это</w:t>
      </w:r>
      <w:r w:rsidRPr="00BF4BB7">
        <w:rPr>
          <w:lang w:val="ru-RU"/>
        </w:rPr>
        <w:t xml:space="preserve"> </w:t>
      </w:r>
      <w:r>
        <w:rPr>
          <w:lang w:val="ru-RU"/>
        </w:rPr>
        <w:t>может</w:t>
      </w:r>
      <w:r w:rsidRPr="00BF4BB7">
        <w:rPr>
          <w:lang w:val="ru-RU"/>
        </w:rPr>
        <w:t xml:space="preserve"> </w:t>
      </w:r>
      <w:r>
        <w:rPr>
          <w:lang w:val="ru-RU"/>
        </w:rPr>
        <w:t>повлиять</w:t>
      </w:r>
      <w:r w:rsidRPr="00BF4BB7">
        <w:rPr>
          <w:lang w:val="ru-RU"/>
        </w:rPr>
        <w:t xml:space="preserve"> </w:t>
      </w:r>
      <w:r>
        <w:rPr>
          <w:lang w:val="ru-RU"/>
        </w:rPr>
        <w:t>на</w:t>
      </w:r>
      <w:r w:rsidRPr="00BF4BB7">
        <w:rPr>
          <w:lang w:val="ru-RU"/>
        </w:rPr>
        <w:t xml:space="preserve"> </w:t>
      </w:r>
      <w:r>
        <w:rPr>
          <w:lang w:val="ru-RU"/>
        </w:rPr>
        <w:t>сферу</w:t>
      </w:r>
      <w:r w:rsidRPr="00BF4BB7">
        <w:rPr>
          <w:lang w:val="ru-RU"/>
        </w:rPr>
        <w:t xml:space="preserve"> </w:t>
      </w:r>
      <w:r>
        <w:rPr>
          <w:lang w:val="ru-RU"/>
        </w:rPr>
        <w:t>действия права на образец в рамках применимого законодательства соответствующей Договаривающейся стороны. Если</w:t>
      </w:r>
      <w:r w:rsidRPr="00514AD0">
        <w:rPr>
          <w:lang w:val="ru-RU"/>
        </w:rPr>
        <w:t xml:space="preserve"> </w:t>
      </w:r>
      <w:r>
        <w:rPr>
          <w:lang w:val="ru-RU"/>
        </w:rPr>
        <w:t>изменение</w:t>
      </w:r>
      <w:r w:rsidRPr="00514AD0">
        <w:rPr>
          <w:lang w:val="ru-RU"/>
        </w:rPr>
        <w:t xml:space="preserve"> </w:t>
      </w:r>
      <w:r>
        <w:rPr>
          <w:lang w:val="ru-RU"/>
        </w:rPr>
        <w:t>влияет</w:t>
      </w:r>
      <w:r w:rsidRPr="00514AD0">
        <w:rPr>
          <w:lang w:val="ru-RU"/>
        </w:rPr>
        <w:t xml:space="preserve"> </w:t>
      </w:r>
      <w:r>
        <w:rPr>
          <w:lang w:val="ru-RU"/>
        </w:rPr>
        <w:t>на</w:t>
      </w:r>
      <w:r w:rsidRPr="00514AD0">
        <w:rPr>
          <w:lang w:val="ru-RU"/>
        </w:rPr>
        <w:t xml:space="preserve"> </w:t>
      </w:r>
      <w:r>
        <w:rPr>
          <w:lang w:val="ru-RU"/>
        </w:rPr>
        <w:t>сферу</w:t>
      </w:r>
      <w:r w:rsidRPr="00514AD0">
        <w:rPr>
          <w:lang w:val="ru-RU"/>
        </w:rPr>
        <w:t xml:space="preserve"> </w:t>
      </w:r>
      <w:r>
        <w:rPr>
          <w:lang w:val="ru-RU"/>
        </w:rPr>
        <w:t>действия</w:t>
      </w:r>
      <w:r w:rsidRPr="00514AD0">
        <w:rPr>
          <w:lang w:val="ru-RU"/>
        </w:rPr>
        <w:t xml:space="preserve"> </w:t>
      </w:r>
      <w:r>
        <w:rPr>
          <w:lang w:val="ru-RU"/>
        </w:rPr>
        <w:t xml:space="preserve">права на образец, в интересах третьей стороны может быть предпочтительно, чтобы все измененные элементы включались в сообщение Международному бюро. </w:t>
      </w:r>
    </w:p>
    <w:p w:rsidR="00617EBD" w:rsidRPr="009539E1" w:rsidRDefault="00617EBD" w:rsidP="00903668">
      <w:pPr>
        <w:pStyle w:val="ONUME"/>
        <w:keepLines/>
        <w:rPr>
          <w:lang w:val="ru-RU"/>
        </w:rPr>
      </w:pPr>
      <w:r>
        <w:rPr>
          <w:lang w:val="ru-RU"/>
        </w:rPr>
        <w:t>Что</w:t>
      </w:r>
      <w:r w:rsidRPr="00E55874">
        <w:rPr>
          <w:lang w:val="ru-RU"/>
        </w:rPr>
        <w:t xml:space="preserve"> </w:t>
      </w:r>
      <w:r>
        <w:rPr>
          <w:lang w:val="ru-RU"/>
        </w:rPr>
        <w:t>касается</w:t>
      </w:r>
      <w:r w:rsidRPr="00E55874">
        <w:rPr>
          <w:lang w:val="ru-RU"/>
        </w:rPr>
        <w:t xml:space="preserve"> </w:t>
      </w:r>
      <w:r>
        <w:rPr>
          <w:lang w:val="ru-RU"/>
        </w:rPr>
        <w:t>содержания</w:t>
      </w:r>
      <w:r w:rsidRPr="00E5587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E55874">
        <w:rPr>
          <w:lang w:val="ru-RU"/>
        </w:rPr>
        <w:t xml:space="preserve"> </w:t>
      </w:r>
      <w:r>
        <w:rPr>
          <w:lang w:val="ru-RU"/>
        </w:rPr>
        <w:t>об</w:t>
      </w:r>
      <w:r w:rsidRPr="00E55874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E55874">
        <w:rPr>
          <w:lang w:val="ru-RU"/>
        </w:rPr>
        <w:t xml:space="preserve">, </w:t>
      </w:r>
      <w:r>
        <w:rPr>
          <w:lang w:val="ru-RU"/>
        </w:rPr>
        <w:t>то Ведомство</w:t>
      </w:r>
      <w:r w:rsidRPr="00E55874">
        <w:rPr>
          <w:lang w:val="ru-RU"/>
        </w:rPr>
        <w:t xml:space="preserve"> </w:t>
      </w:r>
      <w:r>
        <w:rPr>
          <w:lang w:val="ru-RU"/>
        </w:rPr>
        <w:t>может</w:t>
      </w:r>
      <w:r w:rsidRPr="00E55874">
        <w:rPr>
          <w:lang w:val="ru-RU"/>
        </w:rPr>
        <w:t xml:space="preserve"> </w:t>
      </w:r>
      <w:r>
        <w:rPr>
          <w:lang w:val="ru-RU"/>
        </w:rPr>
        <w:t>в</w:t>
      </w:r>
      <w:r w:rsidRPr="00E55874">
        <w:rPr>
          <w:lang w:val="ru-RU"/>
        </w:rPr>
        <w:t xml:space="preserve"> </w:t>
      </w:r>
      <w:r>
        <w:rPr>
          <w:lang w:val="ru-RU"/>
        </w:rPr>
        <w:t>некоторых</w:t>
      </w:r>
      <w:r w:rsidRPr="00E55874">
        <w:rPr>
          <w:lang w:val="ru-RU"/>
        </w:rPr>
        <w:t xml:space="preserve"> </w:t>
      </w:r>
      <w:r>
        <w:rPr>
          <w:lang w:val="ru-RU"/>
        </w:rPr>
        <w:t>случаях</w:t>
      </w:r>
      <w:r w:rsidRPr="00E55874">
        <w:rPr>
          <w:lang w:val="ru-RU"/>
        </w:rPr>
        <w:t xml:space="preserve"> </w:t>
      </w:r>
      <w:r>
        <w:rPr>
          <w:lang w:val="ru-RU"/>
        </w:rPr>
        <w:t>или</w:t>
      </w:r>
      <w:r w:rsidRPr="00E55874">
        <w:rPr>
          <w:lang w:val="ru-RU"/>
        </w:rPr>
        <w:t xml:space="preserve"> </w:t>
      </w:r>
      <w:r>
        <w:rPr>
          <w:lang w:val="ru-RU"/>
        </w:rPr>
        <w:t>в</w:t>
      </w:r>
      <w:r w:rsidRPr="00E5587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E55874">
        <w:rPr>
          <w:lang w:val="ru-RU"/>
        </w:rPr>
        <w:t xml:space="preserve"> </w:t>
      </w:r>
      <w:r>
        <w:rPr>
          <w:lang w:val="ru-RU"/>
        </w:rPr>
        <w:t>с</w:t>
      </w:r>
      <w:r w:rsidRPr="00E55874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E55874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Pr="00E55874">
        <w:rPr>
          <w:lang w:val="ru-RU"/>
        </w:rPr>
        <w:t xml:space="preserve"> </w:t>
      </w:r>
      <w:r>
        <w:rPr>
          <w:lang w:val="ru-RU"/>
        </w:rPr>
        <w:t>и</w:t>
      </w:r>
      <w:r w:rsidRPr="00E55874">
        <w:rPr>
          <w:lang w:val="ru-RU"/>
        </w:rPr>
        <w:t>/</w:t>
      </w:r>
      <w:r>
        <w:rPr>
          <w:lang w:val="ru-RU"/>
        </w:rPr>
        <w:t>или</w:t>
      </w:r>
      <w:r w:rsidRPr="00E55874">
        <w:rPr>
          <w:lang w:val="ru-RU"/>
        </w:rPr>
        <w:t xml:space="preserve"> </w:t>
      </w:r>
      <w:r>
        <w:rPr>
          <w:lang w:val="ru-RU"/>
        </w:rPr>
        <w:t>собственной</w:t>
      </w:r>
      <w:r w:rsidRPr="00E55874">
        <w:rPr>
          <w:lang w:val="ru-RU"/>
        </w:rPr>
        <w:t xml:space="preserve"> </w:t>
      </w:r>
      <w:r>
        <w:rPr>
          <w:lang w:val="ru-RU"/>
        </w:rPr>
        <w:t>практикой</w:t>
      </w:r>
      <w:r w:rsidRPr="00E55874">
        <w:rPr>
          <w:lang w:val="ru-RU"/>
        </w:rPr>
        <w:t xml:space="preserve"> </w:t>
      </w:r>
      <w:r>
        <w:rPr>
          <w:lang w:val="ru-RU"/>
        </w:rPr>
        <w:t>по</w:t>
      </w:r>
      <w:r w:rsidRPr="00E55874">
        <w:rPr>
          <w:lang w:val="ru-RU"/>
        </w:rPr>
        <w:t xml:space="preserve"> </w:t>
      </w:r>
      <w:r>
        <w:rPr>
          <w:lang w:val="ru-RU"/>
        </w:rPr>
        <w:t>своему</w:t>
      </w:r>
      <w:r w:rsidRPr="00E55874">
        <w:rPr>
          <w:lang w:val="ru-RU"/>
        </w:rPr>
        <w:t xml:space="preserve"> </w:t>
      </w:r>
      <w:r>
        <w:rPr>
          <w:lang w:val="ru-RU"/>
        </w:rPr>
        <w:t>желанию</w:t>
      </w:r>
      <w:r w:rsidRPr="00E55874">
        <w:rPr>
          <w:lang w:val="ru-RU"/>
        </w:rPr>
        <w:t xml:space="preserve"> </w:t>
      </w:r>
      <w:r>
        <w:rPr>
          <w:lang w:val="ru-RU"/>
        </w:rPr>
        <w:t>передавать</w:t>
      </w:r>
      <w:r w:rsidRPr="00E55874">
        <w:rPr>
          <w:lang w:val="ru-RU"/>
        </w:rPr>
        <w:t xml:space="preserve"> </w:t>
      </w:r>
      <w:r>
        <w:rPr>
          <w:lang w:val="ru-RU"/>
        </w:rPr>
        <w:t>в Международное</w:t>
      </w:r>
      <w:r w:rsidRPr="00E55874">
        <w:rPr>
          <w:lang w:val="ru-RU"/>
        </w:rPr>
        <w:t xml:space="preserve"> </w:t>
      </w:r>
      <w:r>
        <w:rPr>
          <w:lang w:val="ru-RU"/>
        </w:rPr>
        <w:t>бюро</w:t>
      </w:r>
      <w:r w:rsidRPr="00E55874">
        <w:rPr>
          <w:lang w:val="ru-RU"/>
        </w:rPr>
        <w:t xml:space="preserve"> </w:t>
      </w:r>
      <w:r>
        <w:rPr>
          <w:lang w:val="ru-RU"/>
        </w:rPr>
        <w:t>всю</w:t>
      </w:r>
      <w:r w:rsidRPr="00E5587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55874">
        <w:rPr>
          <w:lang w:val="ru-RU"/>
        </w:rPr>
        <w:t xml:space="preserve"> </w:t>
      </w:r>
      <w:r>
        <w:rPr>
          <w:lang w:val="ru-RU"/>
        </w:rPr>
        <w:t>касательно</w:t>
      </w:r>
      <w:r w:rsidRPr="00E55874">
        <w:rPr>
          <w:lang w:val="ru-RU"/>
        </w:rPr>
        <w:t xml:space="preserve"> </w:t>
      </w:r>
      <w:r>
        <w:rPr>
          <w:lang w:val="ru-RU"/>
        </w:rPr>
        <w:t>промышленного образца</w:t>
      </w:r>
      <w:r w:rsidRPr="00E55874">
        <w:rPr>
          <w:lang w:val="ru-RU"/>
        </w:rPr>
        <w:t xml:space="preserve"> </w:t>
      </w:r>
      <w:r>
        <w:rPr>
          <w:lang w:val="ru-RU"/>
        </w:rPr>
        <w:t>в</w:t>
      </w:r>
      <w:r w:rsidRPr="00E55874">
        <w:rPr>
          <w:lang w:val="ru-RU"/>
        </w:rPr>
        <w:t xml:space="preserve"> </w:t>
      </w:r>
      <w:r>
        <w:rPr>
          <w:lang w:val="ru-RU"/>
        </w:rPr>
        <w:t>измененном</w:t>
      </w:r>
      <w:r w:rsidRPr="00E55874">
        <w:rPr>
          <w:lang w:val="ru-RU"/>
        </w:rPr>
        <w:t xml:space="preserve"> </w:t>
      </w:r>
      <w:r>
        <w:rPr>
          <w:lang w:val="ru-RU"/>
        </w:rPr>
        <w:t>виде</w:t>
      </w:r>
      <w:r w:rsidRPr="00E55874">
        <w:rPr>
          <w:lang w:val="ru-RU"/>
        </w:rPr>
        <w:t xml:space="preserve">, </w:t>
      </w:r>
      <w:r>
        <w:rPr>
          <w:lang w:val="ru-RU"/>
        </w:rPr>
        <w:t>т</w:t>
      </w:r>
      <w:r w:rsidRPr="00E55874">
        <w:rPr>
          <w:lang w:val="ru-RU"/>
        </w:rPr>
        <w:t>.</w:t>
      </w:r>
      <w:r>
        <w:rPr>
          <w:lang w:val="ru-RU"/>
        </w:rPr>
        <w:t>е</w:t>
      </w:r>
      <w:r w:rsidRPr="00E55874">
        <w:rPr>
          <w:lang w:val="ru-RU"/>
        </w:rPr>
        <w:t xml:space="preserve">. </w:t>
      </w:r>
      <w:r>
        <w:rPr>
          <w:lang w:val="ru-RU"/>
        </w:rPr>
        <w:t>его</w:t>
      </w:r>
      <w:r w:rsidRPr="00E55874">
        <w:rPr>
          <w:lang w:val="ru-RU"/>
        </w:rPr>
        <w:t xml:space="preserve"> </w:t>
      </w:r>
      <w:r>
        <w:rPr>
          <w:lang w:val="ru-RU"/>
        </w:rPr>
        <w:t>изображения</w:t>
      </w:r>
      <w:r w:rsidRPr="00E55874">
        <w:rPr>
          <w:lang w:val="ru-RU"/>
        </w:rPr>
        <w:t xml:space="preserve"> </w:t>
      </w:r>
      <w:r>
        <w:rPr>
          <w:lang w:val="ru-RU"/>
        </w:rPr>
        <w:t>и</w:t>
      </w:r>
      <w:r w:rsidRPr="00E55874">
        <w:rPr>
          <w:lang w:val="ru-RU"/>
        </w:rPr>
        <w:t xml:space="preserve"> </w:t>
      </w:r>
      <w:r>
        <w:rPr>
          <w:lang w:val="ru-RU"/>
        </w:rPr>
        <w:t>все</w:t>
      </w:r>
      <w:r w:rsidRPr="00E55874">
        <w:rPr>
          <w:lang w:val="ru-RU"/>
        </w:rPr>
        <w:t xml:space="preserve"> </w:t>
      </w:r>
      <w:r>
        <w:rPr>
          <w:lang w:val="ru-RU"/>
        </w:rPr>
        <w:t>другие</w:t>
      </w:r>
      <w:r w:rsidRPr="00E55874">
        <w:rPr>
          <w:lang w:val="ru-RU"/>
        </w:rPr>
        <w:t xml:space="preserve"> </w:t>
      </w:r>
      <w:r>
        <w:rPr>
          <w:lang w:val="ru-RU"/>
        </w:rPr>
        <w:t>релевантные элементы</w:t>
      </w:r>
      <w:r w:rsidRPr="00E55874">
        <w:rPr>
          <w:lang w:val="ru-RU"/>
        </w:rPr>
        <w:t xml:space="preserve">, </w:t>
      </w:r>
      <w:r>
        <w:rPr>
          <w:lang w:val="ru-RU"/>
        </w:rPr>
        <w:t>а не указывать измененный элемент (измененные элементы) отдельно. Так</w:t>
      </w:r>
      <w:r w:rsidRPr="00E55874">
        <w:rPr>
          <w:lang w:val="ru-RU"/>
        </w:rPr>
        <w:t xml:space="preserve">, </w:t>
      </w:r>
      <w:r>
        <w:rPr>
          <w:lang w:val="ru-RU"/>
        </w:rPr>
        <w:t>для</w:t>
      </w:r>
      <w:r w:rsidRPr="00E55874">
        <w:rPr>
          <w:lang w:val="ru-RU"/>
        </w:rPr>
        <w:t xml:space="preserve"> </w:t>
      </w:r>
      <w:r>
        <w:rPr>
          <w:lang w:val="ru-RU"/>
        </w:rPr>
        <w:t>Ведомства</w:t>
      </w:r>
      <w:r w:rsidRPr="00E55874">
        <w:rPr>
          <w:lang w:val="ru-RU"/>
        </w:rPr>
        <w:t xml:space="preserve"> </w:t>
      </w:r>
      <w:r>
        <w:rPr>
          <w:lang w:val="ru-RU"/>
        </w:rPr>
        <w:t>по его усмотрению может</w:t>
      </w:r>
      <w:r w:rsidRPr="00E55874">
        <w:rPr>
          <w:lang w:val="ru-RU"/>
        </w:rPr>
        <w:t xml:space="preserve"> </w:t>
      </w:r>
      <w:r>
        <w:rPr>
          <w:lang w:val="ru-RU"/>
        </w:rPr>
        <w:t>быть</w:t>
      </w:r>
      <w:r w:rsidRPr="00E55874">
        <w:rPr>
          <w:lang w:val="ru-RU"/>
        </w:rPr>
        <w:t xml:space="preserve"> </w:t>
      </w:r>
      <w:r>
        <w:rPr>
          <w:lang w:val="ru-RU"/>
        </w:rPr>
        <w:t>предпочтительно</w:t>
      </w:r>
      <w:r w:rsidRPr="00E55874">
        <w:rPr>
          <w:lang w:val="ru-RU"/>
        </w:rPr>
        <w:t xml:space="preserve"> </w:t>
      </w:r>
      <w:r>
        <w:rPr>
          <w:lang w:val="ru-RU"/>
        </w:rPr>
        <w:t>включить</w:t>
      </w:r>
      <w:r w:rsidRPr="00E55874">
        <w:rPr>
          <w:lang w:val="ru-RU"/>
        </w:rPr>
        <w:t xml:space="preserve"> </w:t>
      </w:r>
      <w:r>
        <w:rPr>
          <w:lang w:val="ru-RU"/>
        </w:rPr>
        <w:t>в</w:t>
      </w:r>
      <w:r w:rsidRPr="00E55874">
        <w:rPr>
          <w:lang w:val="ru-RU"/>
        </w:rPr>
        <w:t xml:space="preserve"> </w:t>
      </w:r>
      <w:r>
        <w:rPr>
          <w:lang w:val="ru-RU"/>
        </w:rPr>
        <w:t>свое</w:t>
      </w:r>
      <w:r w:rsidRPr="00E55874">
        <w:rPr>
          <w:lang w:val="ru-RU"/>
        </w:rPr>
        <w:t xml:space="preserve"> </w:t>
      </w:r>
      <w:r>
        <w:rPr>
          <w:lang w:val="ru-RU"/>
        </w:rPr>
        <w:t>сообщение</w:t>
      </w:r>
      <w:r w:rsidRPr="00E55874">
        <w:rPr>
          <w:lang w:val="ru-RU"/>
        </w:rPr>
        <w:t xml:space="preserve"> </w:t>
      </w:r>
      <w:r>
        <w:rPr>
          <w:lang w:val="ru-RU"/>
        </w:rPr>
        <w:t>все</w:t>
      </w:r>
      <w:r w:rsidRPr="00E55874">
        <w:rPr>
          <w:lang w:val="ru-RU"/>
        </w:rPr>
        <w:t xml:space="preserve"> </w:t>
      </w:r>
      <w:r>
        <w:rPr>
          <w:lang w:val="ru-RU"/>
        </w:rPr>
        <w:t>измененные</w:t>
      </w:r>
      <w:r w:rsidRPr="00E55874">
        <w:rPr>
          <w:lang w:val="ru-RU"/>
        </w:rPr>
        <w:t xml:space="preserve"> </w:t>
      </w:r>
      <w:r>
        <w:rPr>
          <w:lang w:val="ru-RU"/>
        </w:rPr>
        <w:t>элементы</w:t>
      </w:r>
      <w:r w:rsidRPr="00E55874">
        <w:rPr>
          <w:lang w:val="ru-RU"/>
        </w:rPr>
        <w:t xml:space="preserve"> </w:t>
      </w:r>
      <w:r>
        <w:rPr>
          <w:lang w:val="ru-RU"/>
        </w:rPr>
        <w:t>или</w:t>
      </w:r>
      <w:r w:rsidRPr="00E55874">
        <w:rPr>
          <w:lang w:val="ru-RU"/>
        </w:rPr>
        <w:t xml:space="preserve"> </w:t>
      </w:r>
      <w:r>
        <w:rPr>
          <w:lang w:val="ru-RU"/>
        </w:rPr>
        <w:t>всю</w:t>
      </w:r>
      <w:r w:rsidRPr="00E5587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E55874">
        <w:rPr>
          <w:lang w:val="ru-RU"/>
        </w:rPr>
        <w:t xml:space="preserve">, </w:t>
      </w:r>
      <w:r>
        <w:rPr>
          <w:lang w:val="ru-RU"/>
        </w:rPr>
        <w:t>касающуюся</w:t>
      </w:r>
      <w:r w:rsidRPr="00E55874">
        <w:rPr>
          <w:lang w:val="ru-RU"/>
        </w:rPr>
        <w:t xml:space="preserve"> </w:t>
      </w:r>
      <w:r>
        <w:rPr>
          <w:lang w:val="ru-RU"/>
        </w:rPr>
        <w:t>промышленного</w:t>
      </w:r>
      <w:r w:rsidRPr="00E55874">
        <w:rPr>
          <w:lang w:val="ru-RU"/>
        </w:rPr>
        <w:t xml:space="preserve"> </w:t>
      </w:r>
      <w:r>
        <w:rPr>
          <w:lang w:val="ru-RU"/>
        </w:rPr>
        <w:t>образца</w:t>
      </w:r>
      <w:r w:rsidRPr="00E55874">
        <w:rPr>
          <w:lang w:val="ru-RU"/>
        </w:rPr>
        <w:t xml:space="preserve"> </w:t>
      </w:r>
      <w:r>
        <w:rPr>
          <w:lang w:val="ru-RU"/>
        </w:rPr>
        <w:t xml:space="preserve">в измененном виде. </w:t>
      </w:r>
    </w:p>
    <w:p w:rsidR="00617EBD" w:rsidRPr="00CF55A0" w:rsidRDefault="00617EBD" w:rsidP="00E06D1C">
      <w:pPr>
        <w:pStyle w:val="Heading2"/>
        <w:spacing w:before="480"/>
      </w:pPr>
      <w:r>
        <w:rPr>
          <w:lang w:val="ru-RU"/>
        </w:rPr>
        <w:t>ОБЕСПЕЧЕНИЕ</w:t>
      </w:r>
      <w:r w:rsidRPr="00E55874">
        <w:t xml:space="preserve"> </w:t>
      </w:r>
      <w:r>
        <w:rPr>
          <w:lang w:val="ru-RU"/>
        </w:rPr>
        <w:t>ОБЩЕДОСТУПНОСТИ</w:t>
      </w:r>
      <w:r w:rsidRPr="00E55874">
        <w:t xml:space="preserve"> </w:t>
      </w:r>
      <w:r>
        <w:rPr>
          <w:lang w:val="ru-RU"/>
        </w:rPr>
        <w:t>ИНФОРМАЦИИ</w:t>
      </w:r>
      <w:r w:rsidRPr="00E55874">
        <w:t xml:space="preserve"> </w:t>
      </w:r>
      <w:r>
        <w:rPr>
          <w:lang w:val="ru-RU"/>
        </w:rPr>
        <w:t>ОБ</w:t>
      </w:r>
      <w:r w:rsidRPr="00E55874">
        <w:t xml:space="preserve"> </w:t>
      </w:r>
      <w:r>
        <w:rPr>
          <w:lang w:val="ru-RU"/>
        </w:rPr>
        <w:t>ИЗМЕНЕНИЯХ</w:t>
      </w:r>
      <w:r w:rsidRPr="00E55874">
        <w:t xml:space="preserve"> </w:t>
      </w:r>
    </w:p>
    <w:p w:rsidR="00617EBD" w:rsidRPr="00CF55A0" w:rsidRDefault="00617EBD" w:rsidP="001D0CF4">
      <w:pPr>
        <w:keepNext/>
      </w:pPr>
    </w:p>
    <w:p w:rsidR="00617EBD" w:rsidRPr="009539E1" w:rsidRDefault="00617EBD" w:rsidP="0037328A">
      <w:pPr>
        <w:pStyle w:val="ONUME"/>
        <w:rPr>
          <w:lang w:val="ru-RU"/>
        </w:rPr>
      </w:pPr>
      <w:r w:rsidRPr="0077166E">
        <w:rPr>
          <w:lang w:val="ru-RU"/>
        </w:rPr>
        <w:t xml:space="preserve">О любом отзыве отказа, осуществленном согласно правилу 18(4), и любом заявлении о предоставлении охраны, осуществленном согласно правилу </w:t>
      </w:r>
      <w:r w:rsidRPr="0077166E">
        <w:rPr>
          <w:i/>
          <w:lang w:val="ru-RU"/>
        </w:rPr>
        <w:t>18</w:t>
      </w:r>
      <w:r w:rsidRPr="0077166E">
        <w:rPr>
          <w:i/>
        </w:rPr>
        <w:t>bis</w:t>
      </w:r>
      <w:r w:rsidRPr="0077166E">
        <w:rPr>
          <w:lang w:val="ru-RU"/>
        </w:rPr>
        <w:t xml:space="preserve">(1) или (2), вносится запись в Международный реестр и осуществляется публикация в </w:t>
      </w:r>
      <w:r w:rsidRPr="006F0A6E">
        <w:rPr>
          <w:i/>
          <w:lang w:val="ru-RU"/>
        </w:rPr>
        <w:t>Международном бюллетене образцов</w:t>
      </w:r>
      <w:r w:rsidRPr="0077166E">
        <w:rPr>
          <w:lang w:val="ru-RU"/>
        </w:rPr>
        <w:t xml:space="preserve"> (далее именуемом «Бюллетень»)</w:t>
      </w:r>
      <w:r w:rsidRPr="0077166E">
        <w:rPr>
          <w:vertAlign w:val="superscript"/>
        </w:rPr>
        <w:footnoteReference w:id="10"/>
      </w:r>
      <w:r w:rsidRPr="0077166E">
        <w:rPr>
          <w:lang w:val="ru-RU"/>
        </w:rPr>
        <w:t xml:space="preserve">. Таким образом, информация становится доступной не только владельцу международной регистрации, но и третьей стороне. Однако из Бюллетеня третья сторона может узнать лишь о факте отзыва отказа или же </w:t>
      </w:r>
      <w:r>
        <w:rPr>
          <w:lang w:val="ru-RU"/>
        </w:rPr>
        <w:t xml:space="preserve">о </w:t>
      </w:r>
      <w:r w:rsidRPr="0077166E">
        <w:rPr>
          <w:lang w:val="ru-RU"/>
        </w:rPr>
        <w:t xml:space="preserve">заявлении о предоставлении охраны, а также о номерах принятых промышленных образцов, если только некоторые из них были приняты. В настоящее </w:t>
      </w:r>
      <w:r w:rsidRPr="0077166E">
        <w:rPr>
          <w:lang w:val="ru-RU"/>
        </w:rPr>
        <w:lastRenderedPageBreak/>
        <w:t xml:space="preserve">время в Бюллетене не доступна отсканированная копия такого уведомления или заявления, полученных из Ведомства. </w:t>
      </w:r>
    </w:p>
    <w:p w:rsidR="00617EBD" w:rsidRPr="003B3B81" w:rsidRDefault="00617EBD" w:rsidP="00E955BF">
      <w:pPr>
        <w:pStyle w:val="ONUME"/>
        <w:rPr>
          <w:lang w:val="ru-RU"/>
        </w:rPr>
      </w:pPr>
      <w:r>
        <w:rPr>
          <w:lang w:val="ru-RU"/>
        </w:rPr>
        <w:t xml:space="preserve">Как разъясняется в пунктах 28 и 29 выше, Международному бюро может быть сообщено о различных видах изменений. Кроме того, содержание информации касательно изменений (все измененные элементы или вся информация касательно промышленного образца в измененном виде) должно оставаться на усмотрение Ведомства, о них сообщающего. Следовательно, информация в отношении изменений, которую будет получать Международное бюро, не всегда будет представлена в виде данных, которые можно легко и систематично собирать и интегрировать в базу данных. </w:t>
      </w:r>
    </w:p>
    <w:p w:rsidR="00617EBD" w:rsidRPr="009539E1" w:rsidRDefault="00617EBD" w:rsidP="00E955BF">
      <w:pPr>
        <w:pStyle w:val="ONUME"/>
        <w:rPr>
          <w:lang w:val="ru-RU"/>
        </w:rPr>
      </w:pPr>
      <w:r w:rsidRPr="003B3B81">
        <w:rPr>
          <w:lang w:val="ru-RU"/>
        </w:rPr>
        <w:t>Таким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образом</w:t>
      </w:r>
      <w:r w:rsidRPr="009539E1">
        <w:rPr>
          <w:lang w:val="ru-RU"/>
        </w:rPr>
        <w:t xml:space="preserve">, </w:t>
      </w:r>
      <w:r w:rsidRPr="003B3B81">
        <w:rPr>
          <w:lang w:val="ru-RU"/>
        </w:rPr>
        <w:t>наиболее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надежным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и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практичным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вариантом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обеспечения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общедоступности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информации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касательно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изменений</w:t>
      </w:r>
      <w:r w:rsidRPr="009539E1">
        <w:rPr>
          <w:lang w:val="ru-RU"/>
        </w:rPr>
        <w:t xml:space="preserve"> </w:t>
      </w:r>
      <w:r>
        <w:rPr>
          <w:lang w:val="ru-RU"/>
        </w:rPr>
        <w:t xml:space="preserve">была </w:t>
      </w:r>
      <w:r w:rsidRPr="003B3B81">
        <w:rPr>
          <w:lang w:val="ru-RU"/>
        </w:rPr>
        <w:t>бы</w:t>
      </w:r>
      <w:r w:rsidRPr="009539E1">
        <w:rPr>
          <w:lang w:val="ru-RU"/>
        </w:rPr>
        <w:t xml:space="preserve"> </w:t>
      </w:r>
      <w:r>
        <w:rPr>
          <w:lang w:val="ru-RU"/>
        </w:rPr>
        <w:t>простая возможность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загружать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отсканированную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копию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уведомления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или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заявления</w:t>
      </w:r>
      <w:r w:rsidRPr="009539E1">
        <w:rPr>
          <w:lang w:val="ru-RU"/>
        </w:rPr>
        <w:t xml:space="preserve">, </w:t>
      </w:r>
      <w:r w:rsidRPr="003B3B81">
        <w:rPr>
          <w:lang w:val="ru-RU"/>
        </w:rPr>
        <w:t>полученного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из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Ведомства</w:t>
      </w:r>
      <w:r w:rsidRPr="009539E1">
        <w:rPr>
          <w:lang w:val="ru-RU"/>
        </w:rPr>
        <w:t xml:space="preserve">, </w:t>
      </w:r>
      <w:r w:rsidRPr="003B3B81">
        <w:rPr>
          <w:lang w:val="ru-RU"/>
        </w:rPr>
        <w:t>и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размещать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ее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в</w:t>
      </w:r>
      <w:r w:rsidRPr="009539E1">
        <w:rPr>
          <w:lang w:val="ru-RU"/>
        </w:rPr>
        <w:t xml:space="preserve"> </w:t>
      </w:r>
      <w:r w:rsidRPr="003B3B81">
        <w:rPr>
          <w:lang w:val="ru-RU"/>
        </w:rPr>
        <w:t>Бюллетене</w:t>
      </w:r>
      <w:r w:rsidRPr="009539E1">
        <w:rPr>
          <w:lang w:val="ru-RU"/>
        </w:rPr>
        <w:t xml:space="preserve">. </w:t>
      </w:r>
    </w:p>
    <w:p w:rsidR="00617EBD" w:rsidRPr="004A64AA" w:rsidRDefault="00617EBD" w:rsidP="00E955BF">
      <w:pPr>
        <w:pStyle w:val="ONUME"/>
        <w:rPr>
          <w:lang w:val="ru-RU"/>
        </w:rPr>
      </w:pPr>
      <w:r>
        <w:rPr>
          <w:lang w:val="ru-RU"/>
        </w:rPr>
        <w:t>Кроме</w:t>
      </w:r>
      <w:r w:rsidRPr="003F4729">
        <w:rPr>
          <w:lang w:val="ru-RU"/>
        </w:rPr>
        <w:t xml:space="preserve"> </w:t>
      </w:r>
      <w:r>
        <w:rPr>
          <w:lang w:val="ru-RU"/>
        </w:rPr>
        <w:t>того</w:t>
      </w:r>
      <w:r w:rsidRPr="003F4729">
        <w:rPr>
          <w:lang w:val="ru-RU"/>
        </w:rPr>
        <w:t xml:space="preserve">, </w:t>
      </w:r>
      <w:r>
        <w:rPr>
          <w:lang w:val="ru-RU"/>
        </w:rPr>
        <w:t>база</w:t>
      </w:r>
      <w:r w:rsidRPr="003F4729">
        <w:rPr>
          <w:lang w:val="ru-RU"/>
        </w:rPr>
        <w:t xml:space="preserve"> </w:t>
      </w:r>
      <w:r>
        <w:rPr>
          <w:lang w:val="ru-RU"/>
        </w:rPr>
        <w:t>данных</w:t>
      </w:r>
      <w:r w:rsidRPr="003F4729">
        <w:rPr>
          <w:lang w:val="ru-RU"/>
        </w:rPr>
        <w:t xml:space="preserve"> «</w:t>
      </w:r>
      <w:r>
        <w:t>The</w:t>
      </w:r>
      <w:r w:rsidRPr="003F4729">
        <w:rPr>
          <w:lang w:val="ru-RU"/>
        </w:rPr>
        <w:t xml:space="preserve"> </w:t>
      </w:r>
      <w:r>
        <w:t>Hague</w:t>
      </w:r>
      <w:r w:rsidRPr="003F4729">
        <w:rPr>
          <w:lang w:val="ru-RU"/>
        </w:rPr>
        <w:t xml:space="preserve"> </w:t>
      </w:r>
      <w:r>
        <w:t>Express</w:t>
      </w:r>
      <w:r w:rsidRPr="003F4729">
        <w:rPr>
          <w:lang w:val="ru-RU"/>
        </w:rPr>
        <w:t xml:space="preserve"> </w:t>
      </w:r>
      <w:r>
        <w:t>Database</w:t>
      </w:r>
      <w:r w:rsidRPr="003F4729">
        <w:rPr>
          <w:lang w:val="ru-RU"/>
        </w:rPr>
        <w:t>»</w:t>
      </w:r>
      <w:r w:rsidRPr="00CF55A0">
        <w:rPr>
          <w:vertAlign w:val="superscript"/>
        </w:rPr>
        <w:footnoteReference w:id="11"/>
      </w:r>
      <w:r w:rsidRPr="003F4729">
        <w:rPr>
          <w:lang w:val="ru-RU"/>
        </w:rPr>
        <w:t xml:space="preserve"> (</w:t>
      </w:r>
      <w:r>
        <w:rPr>
          <w:lang w:val="ru-RU"/>
        </w:rPr>
        <w:t>далее</w:t>
      </w:r>
      <w:r w:rsidRPr="003F4729">
        <w:rPr>
          <w:lang w:val="ru-RU"/>
        </w:rPr>
        <w:t xml:space="preserve"> </w:t>
      </w:r>
      <w:r>
        <w:rPr>
          <w:lang w:val="ru-RU"/>
        </w:rPr>
        <w:t>именуемая</w:t>
      </w:r>
      <w:r w:rsidRPr="003F4729">
        <w:rPr>
          <w:lang w:val="ru-RU"/>
        </w:rPr>
        <w:t xml:space="preserve"> «</w:t>
      </w:r>
      <w:r>
        <w:t>The</w:t>
      </w:r>
      <w:r w:rsidRPr="003F4729">
        <w:rPr>
          <w:lang w:val="ru-RU"/>
        </w:rPr>
        <w:t xml:space="preserve"> </w:t>
      </w:r>
      <w:r>
        <w:t>Hague</w:t>
      </w:r>
      <w:r w:rsidRPr="003F4729">
        <w:rPr>
          <w:lang w:val="ru-RU"/>
        </w:rPr>
        <w:t xml:space="preserve"> </w:t>
      </w:r>
      <w:r>
        <w:t>Express</w:t>
      </w:r>
      <w:r w:rsidRPr="003F4729">
        <w:rPr>
          <w:lang w:val="ru-RU"/>
        </w:rPr>
        <w:t xml:space="preserve">») </w:t>
      </w:r>
      <w:r>
        <w:rPr>
          <w:lang w:val="ru-RU"/>
        </w:rPr>
        <w:t>в</w:t>
      </w:r>
      <w:r w:rsidRPr="003F4729">
        <w:rPr>
          <w:lang w:val="ru-RU"/>
        </w:rPr>
        <w:t xml:space="preserve"> </w:t>
      </w:r>
      <w:r>
        <w:rPr>
          <w:lang w:val="ru-RU"/>
        </w:rPr>
        <w:t>настоящее</w:t>
      </w:r>
      <w:r w:rsidRPr="003F4729">
        <w:rPr>
          <w:lang w:val="ru-RU"/>
        </w:rPr>
        <w:t xml:space="preserve"> </w:t>
      </w:r>
      <w:r>
        <w:rPr>
          <w:lang w:val="ru-RU"/>
        </w:rPr>
        <w:t>время</w:t>
      </w:r>
      <w:r w:rsidRPr="003F4729">
        <w:rPr>
          <w:lang w:val="ru-RU"/>
        </w:rPr>
        <w:t xml:space="preserve"> </w:t>
      </w:r>
      <w:r>
        <w:rPr>
          <w:lang w:val="ru-RU"/>
        </w:rPr>
        <w:t>модифицируется</w:t>
      </w:r>
      <w:r w:rsidRPr="003F4729">
        <w:rPr>
          <w:lang w:val="ru-RU"/>
        </w:rPr>
        <w:t xml:space="preserve">, </w:t>
      </w:r>
      <w:r>
        <w:rPr>
          <w:lang w:val="ru-RU"/>
        </w:rPr>
        <w:t>с</w:t>
      </w:r>
      <w:r w:rsidRPr="003F4729">
        <w:rPr>
          <w:lang w:val="ru-RU"/>
        </w:rPr>
        <w:t xml:space="preserve"> </w:t>
      </w:r>
      <w:r>
        <w:rPr>
          <w:lang w:val="ru-RU"/>
        </w:rPr>
        <w:t>тем</w:t>
      </w:r>
      <w:r w:rsidRPr="003F4729">
        <w:rPr>
          <w:lang w:val="ru-RU"/>
        </w:rPr>
        <w:t xml:space="preserve"> </w:t>
      </w:r>
      <w:r>
        <w:rPr>
          <w:lang w:val="ru-RU"/>
        </w:rPr>
        <w:t>чтобы</w:t>
      </w:r>
      <w:r w:rsidRPr="003F4729">
        <w:rPr>
          <w:lang w:val="ru-RU"/>
        </w:rPr>
        <w:t xml:space="preserve"> </w:t>
      </w:r>
      <w:r>
        <w:rPr>
          <w:lang w:val="ru-RU"/>
        </w:rPr>
        <w:t>предоставлять</w:t>
      </w:r>
      <w:r w:rsidRPr="003F4729">
        <w:rPr>
          <w:lang w:val="ru-RU"/>
        </w:rPr>
        <w:t xml:space="preserve"> </w:t>
      </w:r>
      <w:r>
        <w:rPr>
          <w:lang w:val="ru-RU"/>
        </w:rPr>
        <w:t>пользователям</w:t>
      </w:r>
      <w:r w:rsidRPr="003F4729">
        <w:rPr>
          <w:lang w:val="ru-RU"/>
        </w:rPr>
        <w:t xml:space="preserve"> </w:t>
      </w:r>
      <w:r>
        <w:rPr>
          <w:lang w:val="ru-RU"/>
        </w:rPr>
        <w:t>больше</w:t>
      </w:r>
      <w:r w:rsidRPr="003F4729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3F4729">
        <w:rPr>
          <w:lang w:val="ru-RU"/>
        </w:rPr>
        <w:t xml:space="preserve">, </w:t>
      </w:r>
      <w:r>
        <w:rPr>
          <w:lang w:val="ru-RU"/>
        </w:rPr>
        <w:t>в</w:t>
      </w:r>
      <w:r w:rsidRPr="003F4729">
        <w:rPr>
          <w:lang w:val="ru-RU"/>
        </w:rPr>
        <w:t xml:space="preserve"> </w:t>
      </w:r>
      <w:r>
        <w:rPr>
          <w:lang w:val="ru-RU"/>
        </w:rPr>
        <w:t>частности</w:t>
      </w:r>
      <w:r w:rsidRPr="003F4729">
        <w:rPr>
          <w:lang w:val="ru-RU"/>
        </w:rPr>
        <w:t xml:space="preserve"> </w:t>
      </w:r>
      <w:r>
        <w:rPr>
          <w:lang w:val="ru-RU"/>
        </w:rPr>
        <w:t>отображать все операции, влияющие на международные регистрации. Отсканированная</w:t>
      </w:r>
      <w:r w:rsidRPr="004A64AA">
        <w:rPr>
          <w:lang w:val="ru-RU"/>
        </w:rPr>
        <w:t xml:space="preserve"> </w:t>
      </w:r>
      <w:r>
        <w:rPr>
          <w:lang w:val="ru-RU"/>
        </w:rPr>
        <w:t>копия</w:t>
      </w:r>
      <w:r w:rsidRPr="004A64AA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4A64AA">
        <w:rPr>
          <w:lang w:val="ru-RU"/>
        </w:rPr>
        <w:t xml:space="preserve"> </w:t>
      </w:r>
      <w:r>
        <w:rPr>
          <w:lang w:val="ru-RU"/>
        </w:rPr>
        <w:t>об</w:t>
      </w:r>
      <w:r w:rsidRPr="004A64AA">
        <w:rPr>
          <w:lang w:val="ru-RU"/>
        </w:rPr>
        <w:t xml:space="preserve"> </w:t>
      </w:r>
      <w:r>
        <w:rPr>
          <w:lang w:val="ru-RU"/>
        </w:rPr>
        <w:t>отказе</w:t>
      </w:r>
      <w:r w:rsidRPr="004A64AA">
        <w:rPr>
          <w:lang w:val="ru-RU"/>
        </w:rPr>
        <w:t xml:space="preserve"> </w:t>
      </w:r>
      <w:r>
        <w:rPr>
          <w:lang w:val="ru-RU"/>
        </w:rPr>
        <w:t>или</w:t>
      </w:r>
      <w:r w:rsidRPr="004A64AA">
        <w:rPr>
          <w:lang w:val="ru-RU"/>
        </w:rPr>
        <w:t xml:space="preserve"> </w:t>
      </w:r>
      <w:r>
        <w:rPr>
          <w:lang w:val="ru-RU"/>
        </w:rPr>
        <w:t>о</w:t>
      </w:r>
      <w:r w:rsidRPr="004A64AA">
        <w:rPr>
          <w:lang w:val="ru-RU"/>
        </w:rPr>
        <w:t xml:space="preserve"> </w:t>
      </w:r>
      <w:r>
        <w:rPr>
          <w:lang w:val="ru-RU"/>
        </w:rPr>
        <w:t>его</w:t>
      </w:r>
      <w:r w:rsidRPr="004A64AA">
        <w:rPr>
          <w:lang w:val="ru-RU"/>
        </w:rPr>
        <w:t xml:space="preserve"> </w:t>
      </w:r>
      <w:r>
        <w:rPr>
          <w:lang w:val="ru-RU"/>
        </w:rPr>
        <w:t>отзыве</w:t>
      </w:r>
      <w:r w:rsidRPr="004A64AA">
        <w:rPr>
          <w:lang w:val="ru-RU"/>
        </w:rPr>
        <w:t xml:space="preserve"> </w:t>
      </w:r>
      <w:r>
        <w:rPr>
          <w:lang w:val="ru-RU"/>
        </w:rPr>
        <w:t>или</w:t>
      </w:r>
      <w:r w:rsidRPr="004A64AA">
        <w:rPr>
          <w:lang w:val="ru-RU"/>
        </w:rPr>
        <w:t xml:space="preserve"> </w:t>
      </w:r>
      <w:r>
        <w:rPr>
          <w:lang w:val="ru-RU"/>
        </w:rPr>
        <w:t>любого</w:t>
      </w:r>
      <w:r w:rsidRPr="004A64AA">
        <w:rPr>
          <w:lang w:val="ru-RU"/>
        </w:rPr>
        <w:t xml:space="preserve"> </w:t>
      </w:r>
      <w:r>
        <w:rPr>
          <w:lang w:val="ru-RU"/>
        </w:rPr>
        <w:t>заявления</w:t>
      </w:r>
      <w:r w:rsidRPr="004A64AA">
        <w:rPr>
          <w:lang w:val="ru-RU"/>
        </w:rPr>
        <w:t xml:space="preserve"> </w:t>
      </w:r>
      <w:r>
        <w:rPr>
          <w:lang w:val="ru-RU"/>
        </w:rPr>
        <w:t>о</w:t>
      </w:r>
      <w:r w:rsidRPr="004A64AA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4A64AA">
        <w:rPr>
          <w:lang w:val="ru-RU"/>
        </w:rPr>
        <w:t xml:space="preserve"> </w:t>
      </w:r>
      <w:r>
        <w:rPr>
          <w:lang w:val="ru-RU"/>
        </w:rPr>
        <w:t>охраны</w:t>
      </w:r>
      <w:r w:rsidRPr="004A64AA">
        <w:rPr>
          <w:lang w:val="ru-RU"/>
        </w:rPr>
        <w:t xml:space="preserve">, </w:t>
      </w:r>
      <w:r>
        <w:rPr>
          <w:lang w:val="ru-RU"/>
        </w:rPr>
        <w:t>полученная</w:t>
      </w:r>
      <w:r w:rsidRPr="004A64AA">
        <w:rPr>
          <w:lang w:val="ru-RU"/>
        </w:rPr>
        <w:t xml:space="preserve"> </w:t>
      </w:r>
      <w:r>
        <w:rPr>
          <w:lang w:val="ru-RU"/>
        </w:rPr>
        <w:t>из</w:t>
      </w:r>
      <w:r w:rsidRPr="004A64AA">
        <w:rPr>
          <w:lang w:val="ru-RU"/>
        </w:rPr>
        <w:t xml:space="preserve"> </w:t>
      </w:r>
      <w:r>
        <w:rPr>
          <w:lang w:val="ru-RU"/>
        </w:rPr>
        <w:t>Ведомства</w:t>
      </w:r>
      <w:r w:rsidRPr="004A64AA">
        <w:rPr>
          <w:lang w:val="ru-RU"/>
        </w:rPr>
        <w:t xml:space="preserve">, </w:t>
      </w:r>
      <w:r>
        <w:rPr>
          <w:lang w:val="ru-RU"/>
        </w:rPr>
        <w:t>должна</w:t>
      </w:r>
      <w:r w:rsidRPr="004A64AA">
        <w:rPr>
          <w:lang w:val="ru-RU"/>
        </w:rPr>
        <w:t xml:space="preserve"> </w:t>
      </w:r>
      <w:r>
        <w:rPr>
          <w:lang w:val="ru-RU"/>
        </w:rPr>
        <w:t>также</w:t>
      </w:r>
      <w:r w:rsidRPr="004A64AA">
        <w:rPr>
          <w:lang w:val="ru-RU"/>
        </w:rPr>
        <w:t xml:space="preserve"> </w:t>
      </w:r>
      <w:r>
        <w:rPr>
          <w:lang w:val="ru-RU"/>
        </w:rPr>
        <w:t>размещаться</w:t>
      </w:r>
      <w:r w:rsidRPr="004A64AA">
        <w:rPr>
          <w:lang w:val="ru-RU"/>
        </w:rPr>
        <w:t xml:space="preserve"> </w:t>
      </w:r>
      <w:r>
        <w:rPr>
          <w:lang w:val="ru-RU"/>
        </w:rPr>
        <w:t>в</w:t>
      </w:r>
      <w:r w:rsidRPr="004A64AA">
        <w:rPr>
          <w:lang w:val="ru-RU"/>
        </w:rPr>
        <w:t xml:space="preserve"> «</w:t>
      </w:r>
      <w:r>
        <w:t>The</w:t>
      </w:r>
      <w:r w:rsidRPr="004A64AA">
        <w:rPr>
          <w:lang w:val="ru-RU"/>
        </w:rPr>
        <w:t xml:space="preserve"> </w:t>
      </w:r>
      <w:r>
        <w:t>Hague</w:t>
      </w:r>
      <w:r w:rsidRPr="004A64AA">
        <w:rPr>
          <w:lang w:val="ru-RU"/>
        </w:rPr>
        <w:t xml:space="preserve"> </w:t>
      </w:r>
      <w:r>
        <w:t>Express</w:t>
      </w:r>
      <w:r w:rsidRPr="004A64AA">
        <w:rPr>
          <w:lang w:val="ru-RU"/>
        </w:rPr>
        <w:t xml:space="preserve">» </w:t>
      </w:r>
      <w:r>
        <w:rPr>
          <w:lang w:val="ru-RU"/>
        </w:rPr>
        <w:t>одновременно</w:t>
      </w:r>
      <w:r w:rsidRPr="004A64AA">
        <w:rPr>
          <w:lang w:val="ru-RU"/>
        </w:rPr>
        <w:t xml:space="preserve"> </w:t>
      </w:r>
      <w:r>
        <w:rPr>
          <w:lang w:val="ru-RU"/>
        </w:rPr>
        <w:t>с</w:t>
      </w:r>
      <w:r w:rsidRPr="004A64AA">
        <w:rPr>
          <w:lang w:val="ru-RU"/>
        </w:rPr>
        <w:t xml:space="preserve"> </w:t>
      </w:r>
      <w:r>
        <w:rPr>
          <w:lang w:val="ru-RU"/>
        </w:rPr>
        <w:t>публикацией</w:t>
      </w:r>
      <w:r w:rsidRPr="004A64AA">
        <w:rPr>
          <w:lang w:val="ru-RU"/>
        </w:rPr>
        <w:t xml:space="preserve"> </w:t>
      </w:r>
      <w:r>
        <w:rPr>
          <w:lang w:val="ru-RU"/>
        </w:rPr>
        <w:t>в</w:t>
      </w:r>
      <w:r w:rsidRPr="004A64AA">
        <w:rPr>
          <w:lang w:val="ru-RU"/>
        </w:rPr>
        <w:t xml:space="preserve"> </w:t>
      </w:r>
      <w:r>
        <w:rPr>
          <w:lang w:val="ru-RU"/>
        </w:rPr>
        <w:t>Бюллетене</w:t>
      </w:r>
      <w:r w:rsidRPr="004A64AA">
        <w:rPr>
          <w:lang w:val="ru-RU"/>
        </w:rPr>
        <w:t xml:space="preserve">. </w:t>
      </w:r>
    </w:p>
    <w:p w:rsidR="00617EBD" w:rsidRPr="00270626" w:rsidRDefault="00617EBD" w:rsidP="00870213">
      <w:pPr>
        <w:pStyle w:val="Heading2"/>
        <w:spacing w:before="480"/>
        <w:rPr>
          <w:lang w:val="ru-RU"/>
        </w:rPr>
      </w:pPr>
      <w:r>
        <w:rPr>
          <w:lang w:val="ru-RU"/>
        </w:rPr>
        <w:t xml:space="preserve">Дата начала действия предоставления охраны </w:t>
      </w:r>
    </w:p>
    <w:p w:rsidR="00617EBD" w:rsidRPr="00270626" w:rsidRDefault="00617EBD" w:rsidP="00E33458">
      <w:pPr>
        <w:keepNext/>
        <w:rPr>
          <w:lang w:val="ru-RU"/>
        </w:rPr>
      </w:pPr>
    </w:p>
    <w:p w:rsidR="00617EBD" w:rsidRPr="009539E1" w:rsidRDefault="00617EBD" w:rsidP="00E33458">
      <w:pPr>
        <w:pStyle w:val="ONUME"/>
        <w:keepLines/>
        <w:rPr>
          <w:lang w:val="ru-RU"/>
        </w:rPr>
      </w:pPr>
      <w:r>
        <w:rPr>
          <w:lang w:val="ru-RU"/>
        </w:rPr>
        <w:t>Следует</w:t>
      </w:r>
      <w:r w:rsidRPr="00300D1D">
        <w:rPr>
          <w:lang w:val="ru-RU"/>
        </w:rPr>
        <w:t xml:space="preserve"> </w:t>
      </w:r>
      <w:r>
        <w:rPr>
          <w:lang w:val="ru-RU"/>
        </w:rPr>
        <w:t>напомнить</w:t>
      </w:r>
      <w:r w:rsidRPr="00300D1D">
        <w:rPr>
          <w:lang w:val="ru-RU"/>
        </w:rPr>
        <w:t xml:space="preserve">, </w:t>
      </w:r>
      <w:r>
        <w:rPr>
          <w:lang w:val="ru-RU"/>
        </w:rPr>
        <w:t>что</w:t>
      </w:r>
      <w:r w:rsidRPr="00300D1D">
        <w:rPr>
          <w:lang w:val="ru-RU"/>
        </w:rPr>
        <w:t xml:space="preserve"> </w:t>
      </w:r>
      <w:r>
        <w:rPr>
          <w:lang w:val="ru-RU"/>
        </w:rPr>
        <w:t>статьей</w:t>
      </w:r>
      <w:r w:rsidRPr="00300D1D">
        <w:rPr>
          <w:lang w:val="ru-RU"/>
        </w:rPr>
        <w:t xml:space="preserve"> 14(2)(</w:t>
      </w:r>
      <w:r>
        <w:t>b</w:t>
      </w:r>
      <w:r w:rsidRPr="00300D1D">
        <w:rPr>
          <w:lang w:val="ru-RU"/>
        </w:rPr>
        <w:t xml:space="preserve">) </w:t>
      </w:r>
      <w:r>
        <w:rPr>
          <w:lang w:val="ru-RU"/>
        </w:rPr>
        <w:t>предусматривается</w:t>
      </w:r>
      <w:r w:rsidRPr="00300D1D">
        <w:rPr>
          <w:lang w:val="ru-RU"/>
        </w:rPr>
        <w:t xml:space="preserve">, </w:t>
      </w:r>
      <w:r>
        <w:rPr>
          <w:lang w:val="ru-RU"/>
        </w:rPr>
        <w:t>что</w:t>
      </w:r>
      <w:r w:rsidRPr="00300D1D">
        <w:rPr>
          <w:lang w:val="ru-RU"/>
        </w:rPr>
        <w:t xml:space="preserve"> </w:t>
      </w:r>
      <w:r>
        <w:rPr>
          <w:lang w:val="ru-RU"/>
        </w:rPr>
        <w:t>в</w:t>
      </w:r>
      <w:r w:rsidRPr="00300D1D">
        <w:rPr>
          <w:lang w:val="ru-RU"/>
        </w:rPr>
        <w:t xml:space="preserve"> </w:t>
      </w:r>
      <w:r>
        <w:rPr>
          <w:lang w:val="ru-RU"/>
        </w:rPr>
        <w:t>случаях</w:t>
      </w:r>
      <w:r w:rsidRPr="00300D1D">
        <w:rPr>
          <w:lang w:val="ru-RU"/>
        </w:rPr>
        <w:t xml:space="preserve">, </w:t>
      </w:r>
      <w:r>
        <w:rPr>
          <w:lang w:val="ru-RU"/>
        </w:rPr>
        <w:t>когда</w:t>
      </w:r>
      <w:r w:rsidRPr="00300D1D">
        <w:rPr>
          <w:lang w:val="ru-RU"/>
        </w:rPr>
        <w:t xml:space="preserve"> </w:t>
      </w:r>
      <w:r>
        <w:rPr>
          <w:lang w:val="ru-RU"/>
        </w:rPr>
        <w:t>Ведомство</w:t>
      </w:r>
      <w:r w:rsidRPr="00300D1D">
        <w:rPr>
          <w:lang w:val="ru-RU"/>
        </w:rPr>
        <w:t xml:space="preserve"> </w:t>
      </w:r>
      <w:r>
        <w:rPr>
          <w:lang w:val="ru-RU"/>
        </w:rPr>
        <w:t>указанной</w:t>
      </w:r>
      <w:r w:rsidRPr="00300D1D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300D1D">
        <w:rPr>
          <w:lang w:val="ru-RU"/>
        </w:rPr>
        <w:t xml:space="preserve"> </w:t>
      </w:r>
      <w:r>
        <w:rPr>
          <w:lang w:val="ru-RU"/>
        </w:rPr>
        <w:t>стороны</w:t>
      </w:r>
      <w:r w:rsidRPr="00300D1D">
        <w:rPr>
          <w:lang w:val="ru-RU"/>
        </w:rPr>
        <w:t xml:space="preserve"> </w:t>
      </w:r>
      <w:r>
        <w:rPr>
          <w:lang w:val="ru-RU"/>
        </w:rPr>
        <w:t>сообщило</w:t>
      </w:r>
      <w:r w:rsidRPr="00300D1D">
        <w:rPr>
          <w:lang w:val="ru-RU"/>
        </w:rPr>
        <w:t xml:space="preserve"> </w:t>
      </w:r>
      <w:r>
        <w:rPr>
          <w:lang w:val="ru-RU"/>
        </w:rPr>
        <w:t>об</w:t>
      </w:r>
      <w:r w:rsidRPr="00300D1D">
        <w:rPr>
          <w:lang w:val="ru-RU"/>
        </w:rPr>
        <w:t xml:space="preserve"> </w:t>
      </w:r>
      <w:r>
        <w:rPr>
          <w:lang w:val="ru-RU"/>
        </w:rPr>
        <w:t>отказе</w:t>
      </w:r>
      <w:r w:rsidRPr="00300D1D">
        <w:rPr>
          <w:lang w:val="ru-RU"/>
        </w:rPr>
        <w:t xml:space="preserve"> </w:t>
      </w:r>
      <w:r>
        <w:rPr>
          <w:lang w:val="ru-RU"/>
        </w:rPr>
        <w:t>и</w:t>
      </w:r>
      <w:r w:rsidRPr="00300D1D">
        <w:rPr>
          <w:lang w:val="ru-RU"/>
        </w:rPr>
        <w:t xml:space="preserve"> </w:t>
      </w:r>
      <w:r>
        <w:rPr>
          <w:lang w:val="ru-RU"/>
        </w:rPr>
        <w:t>впоследствии</w:t>
      </w:r>
      <w:r w:rsidRPr="00300D1D">
        <w:rPr>
          <w:lang w:val="ru-RU"/>
        </w:rPr>
        <w:t xml:space="preserve"> </w:t>
      </w:r>
      <w:r>
        <w:rPr>
          <w:lang w:val="ru-RU"/>
        </w:rPr>
        <w:t>отозвало</w:t>
      </w:r>
      <w:r w:rsidRPr="00300D1D">
        <w:rPr>
          <w:lang w:val="ru-RU"/>
        </w:rPr>
        <w:t xml:space="preserve"> </w:t>
      </w:r>
      <w:r>
        <w:rPr>
          <w:lang w:val="ru-RU"/>
        </w:rPr>
        <w:t>его частично</w:t>
      </w:r>
      <w:r w:rsidRPr="00300D1D">
        <w:rPr>
          <w:lang w:val="ru-RU"/>
        </w:rPr>
        <w:t xml:space="preserve"> </w:t>
      </w:r>
      <w:r>
        <w:rPr>
          <w:lang w:val="ru-RU"/>
        </w:rPr>
        <w:t>либо</w:t>
      </w:r>
      <w:r w:rsidRPr="00300D1D">
        <w:rPr>
          <w:lang w:val="ru-RU"/>
        </w:rPr>
        <w:t xml:space="preserve"> </w:t>
      </w:r>
      <w:r>
        <w:rPr>
          <w:lang w:val="ru-RU"/>
        </w:rPr>
        <w:t>полностью</w:t>
      </w:r>
      <w:r w:rsidRPr="00300D1D">
        <w:rPr>
          <w:lang w:val="ru-RU"/>
        </w:rPr>
        <w:t xml:space="preserve">, </w:t>
      </w:r>
      <w:r>
        <w:rPr>
          <w:lang w:val="ru-RU"/>
        </w:rPr>
        <w:t>международная</w:t>
      </w:r>
      <w:r w:rsidRPr="00300D1D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300D1D">
        <w:rPr>
          <w:lang w:val="ru-RU"/>
        </w:rPr>
        <w:t xml:space="preserve"> </w:t>
      </w:r>
      <w:r>
        <w:rPr>
          <w:lang w:val="ru-RU"/>
        </w:rPr>
        <w:t>имеет</w:t>
      </w:r>
      <w:r w:rsidRPr="00300D1D">
        <w:rPr>
          <w:lang w:val="ru-RU"/>
        </w:rPr>
        <w:t xml:space="preserve"> </w:t>
      </w:r>
      <w:r>
        <w:rPr>
          <w:lang w:val="ru-RU"/>
        </w:rPr>
        <w:t>в</w:t>
      </w:r>
      <w:r w:rsidRPr="00300D1D">
        <w:rPr>
          <w:lang w:val="ru-RU"/>
        </w:rPr>
        <w:t xml:space="preserve"> </w:t>
      </w:r>
      <w:r>
        <w:rPr>
          <w:lang w:val="ru-RU"/>
        </w:rPr>
        <w:t>этой</w:t>
      </w:r>
      <w:r w:rsidRPr="00300D1D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300D1D">
        <w:rPr>
          <w:lang w:val="ru-RU"/>
        </w:rPr>
        <w:t xml:space="preserve"> </w:t>
      </w:r>
      <w:r>
        <w:rPr>
          <w:lang w:val="ru-RU"/>
        </w:rPr>
        <w:t>стороне</w:t>
      </w:r>
      <w:r w:rsidRPr="00300D1D">
        <w:rPr>
          <w:lang w:val="ru-RU"/>
        </w:rPr>
        <w:t xml:space="preserve"> </w:t>
      </w:r>
      <w:r>
        <w:rPr>
          <w:lang w:val="ru-RU"/>
        </w:rPr>
        <w:t>такую</w:t>
      </w:r>
      <w:r w:rsidRPr="00300D1D">
        <w:rPr>
          <w:lang w:val="ru-RU"/>
        </w:rPr>
        <w:t xml:space="preserve"> </w:t>
      </w:r>
      <w:r>
        <w:rPr>
          <w:lang w:val="ru-RU"/>
        </w:rPr>
        <w:t>же</w:t>
      </w:r>
      <w:r w:rsidRPr="00300D1D">
        <w:rPr>
          <w:lang w:val="ru-RU"/>
        </w:rPr>
        <w:t xml:space="preserve"> </w:t>
      </w:r>
      <w:r>
        <w:rPr>
          <w:lang w:val="ru-RU"/>
        </w:rPr>
        <w:t>силу с точки зрения</w:t>
      </w:r>
      <w:r w:rsidRPr="00300D1D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300D1D">
        <w:rPr>
          <w:lang w:val="ru-RU"/>
        </w:rPr>
        <w:t xml:space="preserve"> </w:t>
      </w:r>
      <w:r>
        <w:rPr>
          <w:lang w:val="ru-RU"/>
        </w:rPr>
        <w:t>охраны</w:t>
      </w:r>
      <w:r w:rsidRPr="00300D1D">
        <w:rPr>
          <w:lang w:val="ru-RU"/>
        </w:rPr>
        <w:t xml:space="preserve"> </w:t>
      </w:r>
      <w:r>
        <w:rPr>
          <w:lang w:val="ru-RU"/>
        </w:rPr>
        <w:t>в</w:t>
      </w:r>
      <w:r w:rsidRPr="00300D1D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300D1D">
        <w:rPr>
          <w:lang w:val="ru-RU"/>
        </w:rPr>
        <w:t xml:space="preserve"> </w:t>
      </w:r>
      <w:r>
        <w:rPr>
          <w:lang w:val="ru-RU"/>
        </w:rPr>
        <w:t>с</w:t>
      </w:r>
      <w:r w:rsidRPr="00300D1D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300D1D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Pr="00300D1D">
        <w:rPr>
          <w:lang w:val="ru-RU"/>
        </w:rPr>
        <w:t xml:space="preserve"> </w:t>
      </w:r>
      <w:r>
        <w:rPr>
          <w:lang w:val="ru-RU"/>
        </w:rPr>
        <w:t>не позднее даты отзыва отказа.</w:t>
      </w:r>
      <w:r w:rsidRPr="00300D1D">
        <w:rPr>
          <w:lang w:val="ru-RU"/>
        </w:rPr>
        <w:t xml:space="preserve"> </w:t>
      </w:r>
    </w:p>
    <w:p w:rsidR="00617EBD" w:rsidRPr="009539E1" w:rsidRDefault="00617EBD" w:rsidP="0037328A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Pr="002215A5">
        <w:rPr>
          <w:lang w:val="ru-RU"/>
        </w:rPr>
        <w:t xml:space="preserve"> </w:t>
      </w:r>
      <w:r>
        <w:rPr>
          <w:lang w:val="ru-RU"/>
        </w:rPr>
        <w:t>этой</w:t>
      </w:r>
      <w:r w:rsidRPr="002215A5">
        <w:rPr>
          <w:lang w:val="ru-RU"/>
        </w:rPr>
        <w:t xml:space="preserve"> </w:t>
      </w:r>
      <w:r>
        <w:rPr>
          <w:lang w:val="ru-RU"/>
        </w:rPr>
        <w:t>связи</w:t>
      </w:r>
      <w:r w:rsidRPr="002215A5">
        <w:rPr>
          <w:lang w:val="ru-RU"/>
        </w:rPr>
        <w:t xml:space="preserve"> </w:t>
      </w:r>
      <w:r>
        <w:rPr>
          <w:lang w:val="ru-RU"/>
        </w:rPr>
        <w:t>правила</w:t>
      </w:r>
      <w:r w:rsidRPr="002215A5">
        <w:rPr>
          <w:lang w:val="ru-RU"/>
        </w:rPr>
        <w:t xml:space="preserve"> 18(4) </w:t>
      </w:r>
      <w:r>
        <w:rPr>
          <w:lang w:val="ru-RU"/>
        </w:rPr>
        <w:t>и</w:t>
      </w:r>
      <w:r w:rsidRPr="002215A5">
        <w:rPr>
          <w:lang w:val="ru-RU"/>
        </w:rPr>
        <w:t xml:space="preserve"> 18</w:t>
      </w:r>
      <w:r w:rsidRPr="00300D1D">
        <w:rPr>
          <w:i/>
        </w:rPr>
        <w:t>bis</w:t>
      </w:r>
      <w:r w:rsidRPr="002215A5">
        <w:rPr>
          <w:lang w:val="ru-RU"/>
        </w:rPr>
        <w:t xml:space="preserve">(2) </w:t>
      </w:r>
      <w:r>
        <w:rPr>
          <w:lang w:val="ru-RU"/>
        </w:rPr>
        <w:t>соответственно</w:t>
      </w:r>
      <w:r w:rsidRPr="002215A5">
        <w:rPr>
          <w:lang w:val="ru-RU"/>
        </w:rPr>
        <w:t xml:space="preserve"> </w:t>
      </w:r>
      <w:r>
        <w:rPr>
          <w:lang w:val="ru-RU"/>
        </w:rPr>
        <w:t>требуют</w:t>
      </w:r>
      <w:r w:rsidRPr="002215A5">
        <w:rPr>
          <w:lang w:val="ru-RU"/>
        </w:rPr>
        <w:t xml:space="preserve"> </w:t>
      </w:r>
      <w:r>
        <w:rPr>
          <w:lang w:val="ru-RU"/>
        </w:rPr>
        <w:t>указания</w:t>
      </w:r>
      <w:r w:rsidRPr="002215A5">
        <w:rPr>
          <w:lang w:val="ru-RU"/>
        </w:rPr>
        <w:t xml:space="preserve"> «</w:t>
      </w:r>
      <w:r>
        <w:rPr>
          <w:lang w:val="ru-RU"/>
        </w:rPr>
        <w:t>даты отзыва отказа» и «даты заявления». В</w:t>
      </w:r>
      <w:r w:rsidRPr="002215A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215A5">
        <w:rPr>
          <w:lang w:val="ru-RU"/>
        </w:rPr>
        <w:t xml:space="preserve"> </w:t>
      </w:r>
      <w:r>
        <w:rPr>
          <w:lang w:val="ru-RU"/>
        </w:rPr>
        <w:t>со</w:t>
      </w:r>
      <w:r w:rsidRPr="002215A5">
        <w:rPr>
          <w:lang w:val="ru-RU"/>
        </w:rPr>
        <w:t xml:space="preserve"> </w:t>
      </w:r>
      <w:r>
        <w:rPr>
          <w:lang w:val="ru-RU"/>
        </w:rPr>
        <w:t>статьей</w:t>
      </w:r>
      <w:r w:rsidRPr="002215A5">
        <w:rPr>
          <w:lang w:val="ru-RU"/>
        </w:rPr>
        <w:t xml:space="preserve"> 14(2)(</w:t>
      </w:r>
      <w:r>
        <w:t>b</w:t>
      </w:r>
      <w:r w:rsidRPr="002215A5">
        <w:rPr>
          <w:lang w:val="ru-RU"/>
        </w:rPr>
        <w:t xml:space="preserve">) </w:t>
      </w:r>
      <w:r>
        <w:rPr>
          <w:lang w:val="ru-RU"/>
        </w:rPr>
        <w:t>эти</w:t>
      </w:r>
      <w:r w:rsidRPr="002215A5">
        <w:rPr>
          <w:lang w:val="ru-RU"/>
        </w:rPr>
        <w:t xml:space="preserve"> </w:t>
      </w:r>
      <w:r>
        <w:rPr>
          <w:lang w:val="ru-RU"/>
        </w:rPr>
        <w:t>даты</w:t>
      </w:r>
      <w:r w:rsidRPr="002215A5">
        <w:rPr>
          <w:lang w:val="ru-RU"/>
        </w:rPr>
        <w:t xml:space="preserve"> </w:t>
      </w:r>
      <w:r>
        <w:rPr>
          <w:lang w:val="ru-RU"/>
        </w:rPr>
        <w:t>указывают</w:t>
      </w:r>
      <w:r w:rsidRPr="002215A5">
        <w:rPr>
          <w:lang w:val="ru-RU"/>
        </w:rPr>
        <w:t xml:space="preserve"> </w:t>
      </w:r>
      <w:r>
        <w:rPr>
          <w:lang w:val="ru-RU"/>
        </w:rPr>
        <w:t>на</w:t>
      </w:r>
      <w:r w:rsidRPr="002215A5">
        <w:rPr>
          <w:lang w:val="ru-RU"/>
        </w:rPr>
        <w:t xml:space="preserve"> </w:t>
      </w:r>
      <w:r>
        <w:rPr>
          <w:lang w:val="ru-RU"/>
        </w:rPr>
        <w:t>то</w:t>
      </w:r>
      <w:r w:rsidRPr="002215A5">
        <w:rPr>
          <w:lang w:val="ru-RU"/>
        </w:rPr>
        <w:t xml:space="preserve">, </w:t>
      </w:r>
      <w:r>
        <w:rPr>
          <w:lang w:val="ru-RU"/>
        </w:rPr>
        <w:t>что</w:t>
      </w:r>
      <w:r w:rsidRPr="002215A5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2215A5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2215A5">
        <w:rPr>
          <w:lang w:val="ru-RU"/>
        </w:rPr>
        <w:t xml:space="preserve"> </w:t>
      </w:r>
      <w:r>
        <w:rPr>
          <w:lang w:val="ru-RU"/>
        </w:rPr>
        <w:t>начинает действовать,</w:t>
      </w:r>
      <w:r w:rsidRPr="002215A5">
        <w:rPr>
          <w:lang w:val="ru-RU"/>
        </w:rPr>
        <w:t xml:space="preserve"> </w:t>
      </w:r>
      <w:r>
        <w:rPr>
          <w:lang w:val="ru-RU"/>
        </w:rPr>
        <w:t>представляя</w:t>
      </w:r>
      <w:r w:rsidRPr="002215A5">
        <w:rPr>
          <w:lang w:val="ru-RU"/>
        </w:rPr>
        <w:t xml:space="preserve"> </w:t>
      </w:r>
      <w:r>
        <w:rPr>
          <w:lang w:val="ru-RU"/>
        </w:rPr>
        <w:t>охрану</w:t>
      </w:r>
      <w:r w:rsidRPr="002215A5">
        <w:rPr>
          <w:lang w:val="ru-RU"/>
        </w:rPr>
        <w:t xml:space="preserve"> </w:t>
      </w:r>
      <w:r>
        <w:rPr>
          <w:lang w:val="ru-RU"/>
        </w:rPr>
        <w:t>в этой Договаривающейся стороне в эти даты или ранее. Тем</w:t>
      </w:r>
      <w:r w:rsidRPr="009B58FF">
        <w:rPr>
          <w:lang w:val="ru-RU"/>
        </w:rPr>
        <w:t xml:space="preserve"> </w:t>
      </w:r>
      <w:r>
        <w:rPr>
          <w:lang w:val="ru-RU"/>
        </w:rPr>
        <w:t>не</w:t>
      </w:r>
      <w:r w:rsidRPr="009B58FF">
        <w:rPr>
          <w:lang w:val="ru-RU"/>
        </w:rPr>
        <w:t xml:space="preserve"> </w:t>
      </w:r>
      <w:r>
        <w:rPr>
          <w:lang w:val="ru-RU"/>
        </w:rPr>
        <w:t>менее</w:t>
      </w:r>
      <w:r w:rsidRPr="009B58FF">
        <w:rPr>
          <w:lang w:val="ru-RU"/>
        </w:rPr>
        <w:t xml:space="preserve">, </w:t>
      </w:r>
      <w:r>
        <w:rPr>
          <w:lang w:val="ru-RU"/>
        </w:rPr>
        <w:t xml:space="preserve">точная дата, с которой международная регистрация начинает действовать, не ясна. </w:t>
      </w:r>
    </w:p>
    <w:p w:rsidR="00617EBD" w:rsidRPr="006D06D6" w:rsidRDefault="00617EBD" w:rsidP="00E955BF">
      <w:pPr>
        <w:pStyle w:val="ONUME"/>
        <w:rPr>
          <w:lang w:val="ru-RU"/>
        </w:rPr>
      </w:pPr>
      <w:r>
        <w:rPr>
          <w:lang w:val="ru-RU"/>
        </w:rPr>
        <w:t>Кроме</w:t>
      </w:r>
      <w:r w:rsidRPr="009B58FF">
        <w:rPr>
          <w:lang w:val="ru-RU"/>
        </w:rPr>
        <w:t xml:space="preserve"> </w:t>
      </w:r>
      <w:r>
        <w:rPr>
          <w:lang w:val="ru-RU"/>
        </w:rPr>
        <w:t>того</w:t>
      </w:r>
      <w:r w:rsidRPr="009B58FF">
        <w:rPr>
          <w:lang w:val="ru-RU"/>
        </w:rPr>
        <w:t xml:space="preserve">, </w:t>
      </w:r>
      <w:r>
        <w:rPr>
          <w:lang w:val="ru-RU"/>
        </w:rPr>
        <w:t>статья</w:t>
      </w:r>
      <w:r w:rsidRPr="009B58FF">
        <w:rPr>
          <w:lang w:val="ru-RU"/>
        </w:rPr>
        <w:t xml:space="preserve"> 14(2)(</w:t>
      </w:r>
      <w:r>
        <w:rPr>
          <w:lang w:val="ru-RU"/>
        </w:rPr>
        <w:t>а</w:t>
      </w:r>
      <w:r w:rsidRPr="009B58FF">
        <w:rPr>
          <w:lang w:val="ru-RU"/>
        </w:rPr>
        <w:t xml:space="preserve">) </w:t>
      </w:r>
      <w:r>
        <w:rPr>
          <w:lang w:val="ru-RU"/>
        </w:rPr>
        <w:t>предусматривает</w:t>
      </w:r>
      <w:r w:rsidRPr="009B58FF">
        <w:rPr>
          <w:lang w:val="ru-RU"/>
        </w:rPr>
        <w:t xml:space="preserve">, </w:t>
      </w:r>
      <w:r>
        <w:rPr>
          <w:lang w:val="ru-RU"/>
        </w:rPr>
        <w:t>что</w:t>
      </w:r>
      <w:r w:rsidRPr="009B58FF">
        <w:rPr>
          <w:lang w:val="ru-RU"/>
        </w:rPr>
        <w:t xml:space="preserve"> </w:t>
      </w:r>
      <w:r>
        <w:rPr>
          <w:lang w:val="ru-RU"/>
        </w:rPr>
        <w:t>в</w:t>
      </w:r>
      <w:r w:rsidRPr="009B58FF">
        <w:rPr>
          <w:lang w:val="ru-RU"/>
        </w:rPr>
        <w:t xml:space="preserve"> </w:t>
      </w:r>
      <w:r>
        <w:rPr>
          <w:lang w:val="ru-RU"/>
        </w:rPr>
        <w:t>каждой</w:t>
      </w:r>
      <w:r w:rsidRPr="009B58FF">
        <w:rPr>
          <w:lang w:val="ru-RU"/>
        </w:rPr>
        <w:t xml:space="preserve"> </w:t>
      </w:r>
      <w:r>
        <w:rPr>
          <w:lang w:val="ru-RU"/>
        </w:rPr>
        <w:t>указанной</w:t>
      </w:r>
      <w:r w:rsidRPr="009B58FF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B58FF">
        <w:rPr>
          <w:lang w:val="ru-RU"/>
        </w:rPr>
        <w:t xml:space="preserve"> </w:t>
      </w:r>
      <w:r>
        <w:rPr>
          <w:lang w:val="ru-RU"/>
        </w:rPr>
        <w:t>стороне</w:t>
      </w:r>
      <w:r w:rsidRPr="009B58FF">
        <w:rPr>
          <w:lang w:val="ru-RU"/>
        </w:rPr>
        <w:t xml:space="preserve">, </w:t>
      </w:r>
      <w:r>
        <w:rPr>
          <w:lang w:val="ru-RU"/>
        </w:rPr>
        <w:t>Ведомство</w:t>
      </w:r>
      <w:r w:rsidRPr="009B58FF">
        <w:rPr>
          <w:lang w:val="ru-RU"/>
        </w:rPr>
        <w:t xml:space="preserve"> </w:t>
      </w:r>
      <w:r>
        <w:rPr>
          <w:lang w:val="ru-RU"/>
        </w:rPr>
        <w:t>которой</w:t>
      </w:r>
      <w:r w:rsidRPr="009B58FF">
        <w:rPr>
          <w:lang w:val="ru-RU"/>
        </w:rPr>
        <w:t xml:space="preserve"> </w:t>
      </w:r>
      <w:r>
        <w:rPr>
          <w:lang w:val="ru-RU"/>
        </w:rPr>
        <w:t>не</w:t>
      </w:r>
      <w:r w:rsidRPr="009B58FF">
        <w:rPr>
          <w:lang w:val="ru-RU"/>
        </w:rPr>
        <w:t xml:space="preserve"> </w:t>
      </w:r>
      <w:r>
        <w:rPr>
          <w:lang w:val="ru-RU"/>
        </w:rPr>
        <w:t>направило</w:t>
      </w:r>
      <w:r w:rsidRPr="009B58FF">
        <w:rPr>
          <w:lang w:val="ru-RU"/>
        </w:rPr>
        <w:t xml:space="preserve"> </w:t>
      </w:r>
      <w:r>
        <w:rPr>
          <w:lang w:val="ru-RU"/>
        </w:rPr>
        <w:t>отказ</w:t>
      </w:r>
      <w:r w:rsidRPr="009B58FF">
        <w:rPr>
          <w:lang w:val="ru-RU"/>
        </w:rPr>
        <w:t xml:space="preserve">, </w:t>
      </w:r>
      <w:r>
        <w:rPr>
          <w:lang w:val="ru-RU"/>
        </w:rPr>
        <w:t>международная</w:t>
      </w:r>
      <w:r w:rsidRPr="009B58FF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9B58FF">
        <w:rPr>
          <w:lang w:val="ru-RU"/>
        </w:rPr>
        <w:t xml:space="preserve"> </w:t>
      </w:r>
      <w:r>
        <w:rPr>
          <w:lang w:val="ru-RU"/>
        </w:rPr>
        <w:t>начинает так же действовать применительно к предоставлению</w:t>
      </w:r>
      <w:r w:rsidRPr="009B58FF">
        <w:rPr>
          <w:lang w:val="ru-RU"/>
        </w:rPr>
        <w:t xml:space="preserve"> </w:t>
      </w:r>
      <w:r>
        <w:rPr>
          <w:lang w:val="ru-RU"/>
        </w:rPr>
        <w:t>охраны</w:t>
      </w:r>
      <w:r w:rsidRPr="009B58FF">
        <w:rPr>
          <w:lang w:val="ru-RU"/>
        </w:rPr>
        <w:t xml:space="preserve"> </w:t>
      </w:r>
      <w:r>
        <w:rPr>
          <w:lang w:val="ru-RU"/>
        </w:rPr>
        <w:t>в</w:t>
      </w:r>
      <w:r w:rsidRPr="009B58FF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B58FF">
        <w:rPr>
          <w:lang w:val="ru-RU"/>
        </w:rPr>
        <w:t xml:space="preserve"> </w:t>
      </w:r>
      <w:r>
        <w:rPr>
          <w:lang w:val="ru-RU"/>
        </w:rPr>
        <w:t>с</w:t>
      </w:r>
      <w:r w:rsidRPr="009B58FF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9B58FF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Pr="009B58FF">
        <w:rPr>
          <w:lang w:val="ru-RU"/>
        </w:rPr>
        <w:t xml:space="preserve"> </w:t>
      </w:r>
      <w:r>
        <w:rPr>
          <w:lang w:val="ru-RU"/>
        </w:rPr>
        <w:t>не</w:t>
      </w:r>
      <w:r w:rsidRPr="009B58FF">
        <w:rPr>
          <w:lang w:val="ru-RU"/>
        </w:rPr>
        <w:t xml:space="preserve"> </w:t>
      </w:r>
      <w:r>
        <w:rPr>
          <w:lang w:val="ru-RU"/>
        </w:rPr>
        <w:t>позднее</w:t>
      </w:r>
      <w:r w:rsidRPr="009B58FF">
        <w:rPr>
          <w:lang w:val="ru-RU"/>
        </w:rPr>
        <w:t xml:space="preserve"> </w:t>
      </w:r>
      <w:r>
        <w:rPr>
          <w:lang w:val="ru-RU"/>
        </w:rPr>
        <w:t>даты окончания срока направления отказа или, в случаях если Договаривающаяся сторона сделала соответствующее заявление согласно инструкции, не позднее времени, оговоренного в этом заявлении. Соответственно,</w:t>
      </w:r>
      <w:r w:rsidRPr="009B58FF">
        <w:rPr>
          <w:lang w:val="ru-RU"/>
        </w:rPr>
        <w:t xml:space="preserve"> </w:t>
      </w:r>
      <w:r>
        <w:rPr>
          <w:lang w:val="ru-RU"/>
        </w:rPr>
        <w:t>Общая инструкция предусматривает</w:t>
      </w:r>
      <w:r w:rsidRPr="009B58FF">
        <w:rPr>
          <w:lang w:val="ru-RU"/>
        </w:rPr>
        <w:t xml:space="preserve"> </w:t>
      </w:r>
      <w:r>
        <w:rPr>
          <w:lang w:val="ru-RU"/>
        </w:rPr>
        <w:t>два</w:t>
      </w:r>
      <w:r w:rsidRPr="009B58FF">
        <w:rPr>
          <w:lang w:val="ru-RU"/>
        </w:rPr>
        <w:t xml:space="preserve"> </w:t>
      </w:r>
      <w:r>
        <w:rPr>
          <w:lang w:val="ru-RU"/>
        </w:rPr>
        <w:t>возможных</w:t>
      </w:r>
      <w:r w:rsidRPr="009B58FF">
        <w:rPr>
          <w:lang w:val="ru-RU"/>
        </w:rPr>
        <w:t xml:space="preserve"> </w:t>
      </w:r>
      <w:r>
        <w:rPr>
          <w:lang w:val="ru-RU"/>
        </w:rPr>
        <w:t>варианта</w:t>
      </w:r>
      <w:r w:rsidRPr="009B58FF">
        <w:rPr>
          <w:lang w:val="ru-RU"/>
        </w:rPr>
        <w:t xml:space="preserve">: </w:t>
      </w:r>
      <w:r>
        <w:rPr>
          <w:lang w:val="ru-RU"/>
        </w:rPr>
        <w:t>правило</w:t>
      </w:r>
      <w:r w:rsidRPr="009B58FF">
        <w:rPr>
          <w:lang w:val="ru-RU"/>
        </w:rPr>
        <w:t xml:space="preserve"> 18(1)(</w:t>
      </w:r>
      <w:r>
        <w:rPr>
          <w:lang w:val="ru-RU"/>
        </w:rPr>
        <w:t>с)</w:t>
      </w:r>
      <w:r w:rsidRPr="009B58FF">
        <w:rPr>
          <w:lang w:val="ru-RU"/>
        </w:rPr>
        <w:t>(</w:t>
      </w:r>
      <w:r>
        <w:t>i</w:t>
      </w:r>
      <w:r w:rsidRPr="009B58FF">
        <w:rPr>
          <w:lang w:val="ru-RU"/>
        </w:rPr>
        <w:t xml:space="preserve">) </w:t>
      </w:r>
      <w:r>
        <w:rPr>
          <w:lang w:val="ru-RU"/>
        </w:rPr>
        <w:t>и</w:t>
      </w:r>
      <w:r w:rsidRPr="009B58FF">
        <w:rPr>
          <w:lang w:val="ru-RU"/>
        </w:rPr>
        <w:t xml:space="preserve"> (</w:t>
      </w:r>
      <w:r>
        <w:t>ii</w:t>
      </w:r>
      <w:r w:rsidRPr="009B58FF">
        <w:rPr>
          <w:lang w:val="ru-RU"/>
        </w:rPr>
        <w:t xml:space="preserve">). </w:t>
      </w:r>
    </w:p>
    <w:p w:rsidR="00617EBD" w:rsidRPr="009539E1" w:rsidRDefault="00617EBD" w:rsidP="00E955BF">
      <w:pPr>
        <w:pStyle w:val="ONUME"/>
        <w:rPr>
          <w:lang w:val="ru-RU"/>
        </w:rPr>
      </w:pPr>
      <w:r>
        <w:rPr>
          <w:lang w:val="ru-RU"/>
        </w:rPr>
        <w:t>Дата</w:t>
      </w:r>
      <w:r w:rsidRPr="00952BB6">
        <w:rPr>
          <w:lang w:val="ru-RU"/>
        </w:rPr>
        <w:t xml:space="preserve">, </w:t>
      </w:r>
      <w:r>
        <w:rPr>
          <w:lang w:val="ru-RU"/>
        </w:rPr>
        <w:t>с</w:t>
      </w:r>
      <w:r w:rsidRPr="00952BB6">
        <w:rPr>
          <w:lang w:val="ru-RU"/>
        </w:rPr>
        <w:t xml:space="preserve"> </w:t>
      </w:r>
      <w:r>
        <w:rPr>
          <w:lang w:val="ru-RU"/>
        </w:rPr>
        <w:t>которой</w:t>
      </w:r>
      <w:r w:rsidRPr="00952BB6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952BB6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952BB6">
        <w:rPr>
          <w:lang w:val="ru-RU"/>
        </w:rPr>
        <w:t xml:space="preserve"> </w:t>
      </w:r>
      <w:r>
        <w:rPr>
          <w:lang w:val="ru-RU"/>
        </w:rPr>
        <w:t>начинает действовать, предоставляя</w:t>
      </w:r>
      <w:r w:rsidRPr="00952BB6">
        <w:rPr>
          <w:lang w:val="ru-RU"/>
        </w:rPr>
        <w:t xml:space="preserve"> </w:t>
      </w:r>
      <w:r>
        <w:rPr>
          <w:lang w:val="ru-RU"/>
        </w:rPr>
        <w:t>охрану</w:t>
      </w:r>
      <w:r w:rsidRPr="00952BB6">
        <w:rPr>
          <w:lang w:val="ru-RU"/>
        </w:rPr>
        <w:t xml:space="preserve"> </w:t>
      </w:r>
      <w:r>
        <w:rPr>
          <w:lang w:val="ru-RU"/>
        </w:rPr>
        <w:t>в</w:t>
      </w:r>
      <w:r w:rsidRPr="00952BB6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952BB6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52BB6">
        <w:rPr>
          <w:lang w:val="ru-RU"/>
        </w:rPr>
        <w:t xml:space="preserve"> </w:t>
      </w:r>
      <w:r>
        <w:rPr>
          <w:lang w:val="ru-RU"/>
        </w:rPr>
        <w:t>стороне</w:t>
      </w:r>
      <w:r w:rsidRPr="00952BB6">
        <w:rPr>
          <w:lang w:val="ru-RU"/>
        </w:rPr>
        <w:t xml:space="preserve">, </w:t>
      </w:r>
      <w:r>
        <w:rPr>
          <w:lang w:val="ru-RU"/>
        </w:rPr>
        <w:t xml:space="preserve">зависит от применимого в этой стороне законодательства, однако не может противоречить статье 14(2)(а). Тем не менее, в рамках существующей правовой базы Гаагской системы ни обладатель международной </w:t>
      </w:r>
      <w:r>
        <w:rPr>
          <w:lang w:val="ru-RU"/>
        </w:rPr>
        <w:lastRenderedPageBreak/>
        <w:t>заявки, ни третья сторона не могут знать точной даты, начиная с которой международная регистрация начинает действовать, обеспечивая охрану в указанной Договаривающейся стороне, Ведомство которой не направило отказ. Остается лишь положиться</w:t>
      </w:r>
      <w:r w:rsidRPr="00952BB6">
        <w:rPr>
          <w:lang w:val="ru-RU"/>
        </w:rPr>
        <w:t xml:space="preserve"> </w:t>
      </w:r>
      <w:r>
        <w:rPr>
          <w:lang w:val="ru-RU"/>
        </w:rPr>
        <w:t>на</w:t>
      </w:r>
      <w:r w:rsidRPr="00952BB6">
        <w:rPr>
          <w:lang w:val="ru-RU"/>
        </w:rPr>
        <w:t xml:space="preserve"> </w:t>
      </w:r>
      <w:r>
        <w:rPr>
          <w:lang w:val="ru-RU"/>
        </w:rPr>
        <w:t>принцип</w:t>
      </w:r>
      <w:r w:rsidRPr="00952BB6">
        <w:rPr>
          <w:lang w:val="ru-RU"/>
        </w:rPr>
        <w:t xml:space="preserve"> «</w:t>
      </w:r>
      <w:r>
        <w:rPr>
          <w:lang w:val="ru-RU"/>
        </w:rPr>
        <w:t>молчаливого</w:t>
      </w:r>
      <w:r w:rsidRPr="00952BB6">
        <w:rPr>
          <w:lang w:val="ru-RU"/>
        </w:rPr>
        <w:t xml:space="preserve"> </w:t>
      </w:r>
      <w:r>
        <w:rPr>
          <w:lang w:val="ru-RU"/>
        </w:rPr>
        <w:t>принятия</w:t>
      </w:r>
      <w:r w:rsidRPr="00952BB6">
        <w:rPr>
          <w:lang w:val="ru-RU"/>
        </w:rPr>
        <w:t>»</w:t>
      </w:r>
      <w:r>
        <w:rPr>
          <w:lang w:val="ru-RU"/>
        </w:rPr>
        <w:t>, изложенный в пункте 24 настоящего документа.</w:t>
      </w:r>
      <w:r w:rsidRPr="00952BB6">
        <w:rPr>
          <w:lang w:val="ru-RU"/>
        </w:rPr>
        <w:t xml:space="preserve"> </w:t>
      </w:r>
    </w:p>
    <w:p w:rsidR="00617EBD" w:rsidRPr="0080096C" w:rsidRDefault="00617EBD" w:rsidP="00E955BF">
      <w:pPr>
        <w:pStyle w:val="ONUME"/>
        <w:rPr>
          <w:lang w:val="ru-RU"/>
        </w:rPr>
      </w:pPr>
      <w:r>
        <w:rPr>
          <w:lang w:val="ru-RU"/>
        </w:rPr>
        <w:t>Кроме</w:t>
      </w:r>
      <w:r w:rsidRPr="007479D8">
        <w:rPr>
          <w:lang w:val="ru-RU"/>
        </w:rPr>
        <w:t xml:space="preserve"> </w:t>
      </w:r>
      <w:r>
        <w:rPr>
          <w:lang w:val="ru-RU"/>
        </w:rPr>
        <w:t>того</w:t>
      </w:r>
      <w:r w:rsidRPr="007479D8">
        <w:rPr>
          <w:lang w:val="ru-RU"/>
        </w:rPr>
        <w:t xml:space="preserve">, </w:t>
      </w:r>
      <w:r>
        <w:rPr>
          <w:lang w:val="ru-RU"/>
        </w:rPr>
        <w:t>в нынешнем виде</w:t>
      </w:r>
      <w:r w:rsidRPr="007479D8">
        <w:rPr>
          <w:lang w:val="ru-RU"/>
        </w:rPr>
        <w:t xml:space="preserve"> </w:t>
      </w:r>
      <w:r>
        <w:rPr>
          <w:lang w:val="ru-RU"/>
        </w:rPr>
        <w:t>правило</w:t>
      </w:r>
      <w:r w:rsidRPr="007479D8">
        <w:rPr>
          <w:lang w:val="ru-RU"/>
        </w:rPr>
        <w:t xml:space="preserve"> 18</w:t>
      </w:r>
      <w:r w:rsidRPr="007479D8">
        <w:rPr>
          <w:i/>
        </w:rPr>
        <w:t>bis</w:t>
      </w:r>
      <w:r w:rsidRPr="007479D8">
        <w:rPr>
          <w:lang w:val="ru-RU"/>
        </w:rPr>
        <w:t xml:space="preserve">(1) </w:t>
      </w:r>
      <w:r>
        <w:rPr>
          <w:lang w:val="ru-RU"/>
        </w:rPr>
        <w:t>не требует включения в заявление даты, на которую международная регистрация начинает действовать применительно к предоставлению охраны в соответствии с применимым законодательством. Таким</w:t>
      </w:r>
      <w:r w:rsidRPr="00793813">
        <w:rPr>
          <w:lang w:val="ru-RU"/>
        </w:rPr>
        <w:t xml:space="preserve"> </w:t>
      </w:r>
      <w:r>
        <w:rPr>
          <w:lang w:val="ru-RU"/>
        </w:rPr>
        <w:t>образом</w:t>
      </w:r>
      <w:r w:rsidRPr="00793813">
        <w:rPr>
          <w:lang w:val="ru-RU"/>
        </w:rPr>
        <w:t xml:space="preserve">, </w:t>
      </w:r>
      <w:r>
        <w:rPr>
          <w:lang w:val="ru-RU"/>
        </w:rPr>
        <w:t>неопределенность сохраняется даже</w:t>
      </w:r>
      <w:r w:rsidRPr="00793813">
        <w:rPr>
          <w:lang w:val="ru-RU"/>
        </w:rPr>
        <w:t xml:space="preserve"> </w:t>
      </w:r>
      <w:r>
        <w:rPr>
          <w:lang w:val="ru-RU"/>
        </w:rPr>
        <w:t>в</w:t>
      </w:r>
      <w:r w:rsidRPr="00793813">
        <w:rPr>
          <w:lang w:val="ru-RU"/>
        </w:rPr>
        <w:t xml:space="preserve"> </w:t>
      </w:r>
      <w:r>
        <w:rPr>
          <w:lang w:val="ru-RU"/>
        </w:rPr>
        <w:t>тех случаях</w:t>
      </w:r>
      <w:r w:rsidRPr="00793813">
        <w:rPr>
          <w:lang w:val="ru-RU"/>
        </w:rPr>
        <w:t xml:space="preserve">, </w:t>
      </w:r>
      <w:r>
        <w:rPr>
          <w:lang w:val="ru-RU"/>
        </w:rPr>
        <w:t>когда</w:t>
      </w:r>
      <w:r w:rsidRPr="00793813">
        <w:rPr>
          <w:lang w:val="ru-RU"/>
        </w:rPr>
        <w:t xml:space="preserve"> </w:t>
      </w:r>
      <w:r>
        <w:rPr>
          <w:lang w:val="ru-RU"/>
        </w:rPr>
        <w:t>делается</w:t>
      </w:r>
      <w:r w:rsidRPr="00793813">
        <w:rPr>
          <w:lang w:val="ru-RU"/>
        </w:rPr>
        <w:t xml:space="preserve"> </w:t>
      </w:r>
      <w:r>
        <w:rPr>
          <w:lang w:val="ru-RU"/>
        </w:rPr>
        <w:t>заявление</w:t>
      </w:r>
      <w:r w:rsidRPr="00793813">
        <w:rPr>
          <w:lang w:val="ru-RU"/>
        </w:rPr>
        <w:t xml:space="preserve"> </w:t>
      </w:r>
      <w:r>
        <w:rPr>
          <w:lang w:val="ru-RU"/>
        </w:rPr>
        <w:t>о</w:t>
      </w:r>
      <w:r w:rsidRPr="00793813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793813">
        <w:rPr>
          <w:lang w:val="ru-RU"/>
        </w:rPr>
        <w:t xml:space="preserve"> </w:t>
      </w:r>
      <w:r>
        <w:rPr>
          <w:lang w:val="ru-RU"/>
        </w:rPr>
        <w:t>охраны в соответствии с правилом 18</w:t>
      </w:r>
      <w:r w:rsidRPr="00793813">
        <w:rPr>
          <w:i/>
        </w:rPr>
        <w:t>bis</w:t>
      </w:r>
      <w:r w:rsidRPr="00793813">
        <w:rPr>
          <w:lang w:val="ru-RU"/>
        </w:rPr>
        <w:t>(1)</w:t>
      </w:r>
      <w:r>
        <w:rPr>
          <w:lang w:val="ru-RU"/>
        </w:rPr>
        <w:t>.</w:t>
      </w:r>
    </w:p>
    <w:p w:rsidR="00617EBD" w:rsidRPr="009539E1" w:rsidRDefault="00617EBD" w:rsidP="00E955BF">
      <w:pPr>
        <w:pStyle w:val="ONUME"/>
        <w:rPr>
          <w:lang w:val="ru-RU"/>
        </w:rPr>
      </w:pPr>
      <w:r>
        <w:rPr>
          <w:lang w:val="ru-RU"/>
        </w:rPr>
        <w:t>Дата</w:t>
      </w:r>
      <w:r w:rsidRPr="00B62044">
        <w:rPr>
          <w:lang w:val="ru-RU"/>
        </w:rPr>
        <w:t xml:space="preserve">, </w:t>
      </w:r>
      <w:r>
        <w:rPr>
          <w:lang w:val="ru-RU"/>
        </w:rPr>
        <w:t>с</w:t>
      </w:r>
      <w:r w:rsidRPr="00B62044">
        <w:rPr>
          <w:lang w:val="ru-RU"/>
        </w:rPr>
        <w:t xml:space="preserve"> </w:t>
      </w:r>
      <w:r>
        <w:rPr>
          <w:lang w:val="ru-RU"/>
        </w:rPr>
        <w:t>которой</w:t>
      </w:r>
      <w:r w:rsidRPr="00B62044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B62044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B62044">
        <w:rPr>
          <w:lang w:val="ru-RU"/>
        </w:rPr>
        <w:t xml:space="preserve">  </w:t>
      </w:r>
      <w:r>
        <w:rPr>
          <w:lang w:val="ru-RU"/>
        </w:rPr>
        <w:t>начинает действовать, обеспечивая</w:t>
      </w:r>
      <w:r w:rsidRPr="00B62044">
        <w:rPr>
          <w:lang w:val="ru-RU"/>
        </w:rPr>
        <w:t xml:space="preserve"> </w:t>
      </w:r>
      <w:r>
        <w:rPr>
          <w:lang w:val="ru-RU"/>
        </w:rPr>
        <w:t>охрану</w:t>
      </w:r>
      <w:r w:rsidRPr="00B62044">
        <w:rPr>
          <w:lang w:val="ru-RU"/>
        </w:rPr>
        <w:t xml:space="preserve"> </w:t>
      </w:r>
      <w:r>
        <w:rPr>
          <w:lang w:val="ru-RU"/>
        </w:rPr>
        <w:t>в</w:t>
      </w:r>
      <w:r w:rsidRPr="00B6204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62044">
        <w:rPr>
          <w:lang w:val="ru-RU"/>
        </w:rPr>
        <w:t xml:space="preserve"> </w:t>
      </w:r>
      <w:r>
        <w:rPr>
          <w:lang w:val="ru-RU"/>
        </w:rPr>
        <w:t>с</w:t>
      </w:r>
      <w:r w:rsidRPr="00B62044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B62044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Pr="00B62044">
        <w:rPr>
          <w:lang w:val="ru-RU"/>
        </w:rPr>
        <w:t xml:space="preserve">, </w:t>
      </w:r>
      <w:r>
        <w:rPr>
          <w:lang w:val="ru-RU"/>
        </w:rPr>
        <w:t>не</w:t>
      </w:r>
      <w:r w:rsidRPr="00B62044">
        <w:rPr>
          <w:lang w:val="ru-RU"/>
        </w:rPr>
        <w:t xml:space="preserve"> </w:t>
      </w:r>
      <w:r>
        <w:rPr>
          <w:lang w:val="ru-RU"/>
        </w:rPr>
        <w:t>является</w:t>
      </w:r>
      <w:r w:rsidRPr="00B62044">
        <w:rPr>
          <w:lang w:val="ru-RU"/>
        </w:rPr>
        <w:t xml:space="preserve"> </w:t>
      </w:r>
      <w:r>
        <w:rPr>
          <w:lang w:val="ru-RU"/>
        </w:rPr>
        <w:t>объектом</w:t>
      </w:r>
      <w:r w:rsidRPr="00B62044">
        <w:rPr>
          <w:lang w:val="ru-RU"/>
        </w:rPr>
        <w:t xml:space="preserve"> </w:t>
      </w:r>
      <w:r>
        <w:rPr>
          <w:lang w:val="ru-RU"/>
        </w:rPr>
        <w:t>изменения</w:t>
      </w:r>
      <w:r w:rsidRPr="00B62044">
        <w:rPr>
          <w:lang w:val="ru-RU"/>
        </w:rPr>
        <w:t xml:space="preserve"> </w:t>
      </w:r>
      <w:r>
        <w:rPr>
          <w:lang w:val="ru-RU"/>
        </w:rPr>
        <w:t>как</w:t>
      </w:r>
      <w:r w:rsidRPr="00B62044">
        <w:rPr>
          <w:lang w:val="ru-RU"/>
        </w:rPr>
        <w:t xml:space="preserve"> </w:t>
      </w:r>
      <w:r>
        <w:rPr>
          <w:lang w:val="ru-RU"/>
        </w:rPr>
        <w:t>такового</w:t>
      </w:r>
      <w:r w:rsidRPr="00B62044">
        <w:rPr>
          <w:lang w:val="ru-RU"/>
        </w:rPr>
        <w:t xml:space="preserve">, </w:t>
      </w:r>
      <w:r>
        <w:rPr>
          <w:lang w:val="ru-RU"/>
        </w:rPr>
        <w:t>однако</w:t>
      </w:r>
      <w:r w:rsidRPr="00B62044">
        <w:rPr>
          <w:lang w:val="ru-RU"/>
        </w:rPr>
        <w:t xml:space="preserve"> </w:t>
      </w:r>
      <w:r>
        <w:rPr>
          <w:lang w:val="ru-RU"/>
        </w:rPr>
        <w:t>эта</w:t>
      </w:r>
      <w:r w:rsidRPr="00B62044">
        <w:rPr>
          <w:lang w:val="ru-RU"/>
        </w:rPr>
        <w:t xml:space="preserve"> </w:t>
      </w:r>
      <w:r>
        <w:rPr>
          <w:lang w:val="ru-RU"/>
        </w:rPr>
        <w:t>дата, по-видимому, важна не только для владельца международной регистрации, но и для третьих сторон. В этой связи</w:t>
      </w:r>
      <w:r w:rsidRPr="00B62044">
        <w:rPr>
          <w:lang w:val="ru-RU"/>
        </w:rPr>
        <w:t xml:space="preserve"> </w:t>
      </w:r>
      <w:r>
        <w:rPr>
          <w:lang w:val="ru-RU"/>
        </w:rPr>
        <w:t>можно</w:t>
      </w:r>
      <w:r w:rsidRPr="00B62044">
        <w:rPr>
          <w:lang w:val="ru-RU"/>
        </w:rPr>
        <w:t xml:space="preserve"> </w:t>
      </w:r>
      <w:r>
        <w:rPr>
          <w:lang w:val="ru-RU"/>
        </w:rPr>
        <w:t>воспользоваться</w:t>
      </w:r>
      <w:r w:rsidRPr="00B62044">
        <w:rPr>
          <w:lang w:val="ru-RU"/>
        </w:rPr>
        <w:t xml:space="preserve"> </w:t>
      </w:r>
      <w:r>
        <w:rPr>
          <w:lang w:val="ru-RU"/>
        </w:rPr>
        <w:t>случаем</w:t>
      </w:r>
      <w:r w:rsidRPr="00B62044">
        <w:rPr>
          <w:lang w:val="ru-RU"/>
        </w:rPr>
        <w:t xml:space="preserve"> </w:t>
      </w:r>
      <w:r>
        <w:rPr>
          <w:lang w:val="ru-RU"/>
        </w:rPr>
        <w:t>и</w:t>
      </w:r>
      <w:r w:rsidRPr="00B62044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B62044">
        <w:rPr>
          <w:lang w:val="ru-RU"/>
        </w:rPr>
        <w:t xml:space="preserve"> </w:t>
      </w:r>
      <w:r>
        <w:rPr>
          <w:lang w:val="ru-RU"/>
        </w:rPr>
        <w:t>Ведомству</w:t>
      </w:r>
      <w:r w:rsidRPr="00B62044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B62044">
        <w:rPr>
          <w:lang w:val="ru-RU"/>
        </w:rPr>
        <w:t xml:space="preserve"> </w:t>
      </w:r>
      <w:r>
        <w:rPr>
          <w:lang w:val="ru-RU"/>
        </w:rPr>
        <w:t>сообщать</w:t>
      </w:r>
      <w:r w:rsidRPr="00B62044">
        <w:rPr>
          <w:lang w:val="ru-RU"/>
        </w:rPr>
        <w:t xml:space="preserve"> </w:t>
      </w:r>
      <w:r>
        <w:rPr>
          <w:lang w:val="ru-RU"/>
        </w:rPr>
        <w:t>о</w:t>
      </w:r>
      <w:r w:rsidRPr="00B62044">
        <w:rPr>
          <w:lang w:val="ru-RU"/>
        </w:rPr>
        <w:t xml:space="preserve"> </w:t>
      </w:r>
      <w:r>
        <w:rPr>
          <w:lang w:val="ru-RU"/>
        </w:rPr>
        <w:t>такой</w:t>
      </w:r>
      <w:r w:rsidRPr="00B62044">
        <w:rPr>
          <w:lang w:val="ru-RU"/>
        </w:rPr>
        <w:t xml:space="preserve"> </w:t>
      </w:r>
      <w:r>
        <w:rPr>
          <w:lang w:val="ru-RU"/>
        </w:rPr>
        <w:t>дате</w:t>
      </w:r>
      <w:r w:rsidRPr="00B62044">
        <w:rPr>
          <w:lang w:val="ru-RU"/>
        </w:rPr>
        <w:t xml:space="preserve"> </w:t>
      </w:r>
      <w:r>
        <w:rPr>
          <w:lang w:val="ru-RU"/>
        </w:rPr>
        <w:t>в</w:t>
      </w:r>
      <w:r w:rsidRPr="00B62044">
        <w:rPr>
          <w:lang w:val="ru-RU"/>
        </w:rPr>
        <w:t xml:space="preserve"> </w:t>
      </w:r>
      <w:r>
        <w:rPr>
          <w:lang w:val="ru-RU"/>
        </w:rPr>
        <w:t>уведомлении</w:t>
      </w:r>
      <w:r w:rsidRPr="00B62044">
        <w:rPr>
          <w:lang w:val="ru-RU"/>
        </w:rPr>
        <w:t xml:space="preserve"> </w:t>
      </w:r>
      <w:r>
        <w:rPr>
          <w:lang w:val="ru-RU"/>
        </w:rPr>
        <w:t>об</w:t>
      </w:r>
      <w:r w:rsidRPr="00B62044">
        <w:rPr>
          <w:lang w:val="ru-RU"/>
        </w:rPr>
        <w:t xml:space="preserve"> </w:t>
      </w:r>
      <w:r>
        <w:rPr>
          <w:lang w:val="ru-RU"/>
        </w:rPr>
        <w:t>отзыве</w:t>
      </w:r>
      <w:r w:rsidRPr="00B62044">
        <w:rPr>
          <w:lang w:val="ru-RU"/>
        </w:rPr>
        <w:t xml:space="preserve"> </w:t>
      </w:r>
      <w:r>
        <w:rPr>
          <w:lang w:val="ru-RU"/>
        </w:rPr>
        <w:t>отказа</w:t>
      </w:r>
      <w:r w:rsidRPr="00B62044">
        <w:rPr>
          <w:lang w:val="ru-RU"/>
        </w:rPr>
        <w:t xml:space="preserve">, </w:t>
      </w:r>
      <w:r>
        <w:rPr>
          <w:lang w:val="ru-RU"/>
        </w:rPr>
        <w:t>направляемом</w:t>
      </w:r>
      <w:r w:rsidRPr="00B62044">
        <w:rPr>
          <w:lang w:val="ru-RU"/>
        </w:rPr>
        <w:t xml:space="preserve"> </w:t>
      </w:r>
      <w:r>
        <w:rPr>
          <w:lang w:val="ru-RU"/>
        </w:rPr>
        <w:t>в</w:t>
      </w:r>
      <w:r w:rsidRPr="00B6204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62044">
        <w:rPr>
          <w:lang w:val="ru-RU"/>
        </w:rPr>
        <w:t xml:space="preserve"> </w:t>
      </w:r>
      <w:r>
        <w:rPr>
          <w:lang w:val="ru-RU"/>
        </w:rPr>
        <w:t>с</w:t>
      </w:r>
      <w:r w:rsidRPr="00B62044">
        <w:rPr>
          <w:lang w:val="ru-RU"/>
        </w:rPr>
        <w:t xml:space="preserve"> </w:t>
      </w:r>
      <w:r>
        <w:rPr>
          <w:lang w:val="ru-RU"/>
        </w:rPr>
        <w:t>правилом</w:t>
      </w:r>
      <w:r w:rsidRPr="00B62044">
        <w:rPr>
          <w:lang w:val="ru-RU"/>
        </w:rPr>
        <w:t xml:space="preserve"> 18(4), </w:t>
      </w:r>
      <w:r>
        <w:rPr>
          <w:lang w:val="ru-RU"/>
        </w:rPr>
        <w:t>или</w:t>
      </w:r>
      <w:r w:rsidRPr="00B62044">
        <w:rPr>
          <w:lang w:val="ru-RU"/>
        </w:rPr>
        <w:t xml:space="preserve"> </w:t>
      </w:r>
      <w:r>
        <w:rPr>
          <w:lang w:val="ru-RU"/>
        </w:rPr>
        <w:t>в</w:t>
      </w:r>
      <w:r w:rsidRPr="00B62044">
        <w:rPr>
          <w:lang w:val="ru-RU"/>
        </w:rPr>
        <w:t xml:space="preserve"> </w:t>
      </w:r>
      <w:r>
        <w:rPr>
          <w:lang w:val="ru-RU"/>
        </w:rPr>
        <w:t>заявлении</w:t>
      </w:r>
      <w:r w:rsidRPr="00B62044">
        <w:rPr>
          <w:lang w:val="ru-RU"/>
        </w:rPr>
        <w:t xml:space="preserve"> </w:t>
      </w:r>
      <w:r>
        <w:rPr>
          <w:lang w:val="ru-RU"/>
        </w:rPr>
        <w:t>о</w:t>
      </w:r>
      <w:r w:rsidRPr="00B62044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B62044">
        <w:rPr>
          <w:lang w:val="ru-RU"/>
        </w:rPr>
        <w:t xml:space="preserve"> </w:t>
      </w:r>
      <w:r>
        <w:rPr>
          <w:lang w:val="ru-RU"/>
        </w:rPr>
        <w:t>охраны</w:t>
      </w:r>
      <w:r w:rsidRPr="00B62044">
        <w:rPr>
          <w:lang w:val="ru-RU"/>
        </w:rPr>
        <w:t xml:space="preserve">, </w:t>
      </w:r>
      <w:r>
        <w:rPr>
          <w:lang w:val="ru-RU"/>
        </w:rPr>
        <w:t>направляемом</w:t>
      </w:r>
      <w:r w:rsidRPr="00B62044">
        <w:rPr>
          <w:lang w:val="ru-RU"/>
        </w:rPr>
        <w:t xml:space="preserve"> </w:t>
      </w:r>
      <w:r>
        <w:rPr>
          <w:lang w:val="ru-RU"/>
        </w:rPr>
        <w:t>в</w:t>
      </w:r>
      <w:r w:rsidRPr="00B6204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62044">
        <w:rPr>
          <w:lang w:val="ru-RU"/>
        </w:rPr>
        <w:t xml:space="preserve"> </w:t>
      </w:r>
      <w:r>
        <w:rPr>
          <w:lang w:val="ru-RU"/>
        </w:rPr>
        <w:t>с</w:t>
      </w:r>
      <w:r w:rsidRPr="00B62044">
        <w:rPr>
          <w:lang w:val="ru-RU"/>
        </w:rPr>
        <w:t xml:space="preserve"> </w:t>
      </w:r>
      <w:r>
        <w:rPr>
          <w:lang w:val="ru-RU"/>
        </w:rPr>
        <w:t>правилом</w:t>
      </w:r>
      <w:r w:rsidRPr="00B62044">
        <w:rPr>
          <w:lang w:val="ru-RU"/>
        </w:rPr>
        <w:t xml:space="preserve"> 18</w:t>
      </w:r>
      <w:r w:rsidRPr="00B62044">
        <w:rPr>
          <w:i/>
        </w:rPr>
        <w:t>bis</w:t>
      </w:r>
      <w:r w:rsidRPr="00B62044">
        <w:rPr>
          <w:lang w:val="ru-RU"/>
        </w:rPr>
        <w:t>(1)</w:t>
      </w:r>
      <w:r>
        <w:rPr>
          <w:lang w:val="ru-RU"/>
        </w:rPr>
        <w:t xml:space="preserve"> или (2). </w:t>
      </w:r>
    </w:p>
    <w:p w:rsidR="00617EBD" w:rsidRPr="004E77DE" w:rsidRDefault="00617EBD" w:rsidP="00870213">
      <w:pPr>
        <w:pStyle w:val="Heading2"/>
        <w:spacing w:before="480"/>
        <w:rPr>
          <w:lang w:val="ru-RU"/>
        </w:rPr>
      </w:pPr>
      <w:r w:rsidRPr="004E77DE">
        <w:rPr>
          <w:lang w:val="ru-RU"/>
        </w:rPr>
        <w:t>СООБРАЖЕНИЕ</w:t>
      </w:r>
      <w:r>
        <w:rPr>
          <w:lang w:val="ru-RU"/>
        </w:rPr>
        <w:t xml:space="preserve">, КАСАЮЩЕЕСЯ </w:t>
      </w:r>
      <w:r w:rsidRPr="004E77DE">
        <w:rPr>
          <w:lang w:val="ru-RU"/>
        </w:rPr>
        <w:t xml:space="preserve">ДОГОВАРИВАЮЩИХСЯ СТОРОН, </w:t>
      </w:r>
      <w:r>
        <w:rPr>
          <w:lang w:val="ru-RU"/>
        </w:rPr>
        <w:t>КОТОРЫЕ ВЫБИРАЮТ</w:t>
      </w:r>
      <w:r w:rsidRPr="004E77DE">
        <w:rPr>
          <w:lang w:val="ru-RU"/>
        </w:rPr>
        <w:t xml:space="preserve"> ПРАВИЛО 18(1)(</w:t>
      </w:r>
      <w:r w:rsidRPr="004E77DE">
        <w:t>c</w:t>
      </w:r>
      <w:r w:rsidRPr="004E77DE">
        <w:rPr>
          <w:lang w:val="ru-RU"/>
        </w:rPr>
        <w:t>)(</w:t>
      </w:r>
      <w:r w:rsidRPr="004E77DE">
        <w:t>i</w:t>
      </w:r>
      <w:r w:rsidRPr="004E77DE">
        <w:rPr>
          <w:lang w:val="ru-RU"/>
        </w:rPr>
        <w:t>) ИЛИ (</w:t>
      </w:r>
      <w:r w:rsidRPr="004E77DE">
        <w:t>ii</w:t>
      </w:r>
      <w:r w:rsidRPr="004E77DE">
        <w:rPr>
          <w:lang w:val="ru-RU"/>
        </w:rPr>
        <w:t>)</w:t>
      </w:r>
    </w:p>
    <w:p w:rsidR="00617EBD" w:rsidRPr="004E77DE" w:rsidRDefault="00617EBD" w:rsidP="00CF55A0">
      <w:pPr>
        <w:rPr>
          <w:lang w:val="ru-RU"/>
        </w:rPr>
      </w:pPr>
    </w:p>
    <w:p w:rsidR="00617EBD" w:rsidRPr="00977D6E" w:rsidRDefault="00617EBD" w:rsidP="00870213">
      <w:pPr>
        <w:pStyle w:val="ONUME"/>
        <w:rPr>
          <w:lang w:val="ru-RU"/>
        </w:rPr>
      </w:pPr>
      <w:r>
        <w:rPr>
          <w:lang w:val="ru-RU"/>
        </w:rPr>
        <w:t>Следует</w:t>
      </w:r>
      <w:r w:rsidRPr="009C73B9">
        <w:rPr>
          <w:lang w:val="ru-RU"/>
        </w:rPr>
        <w:t xml:space="preserve"> </w:t>
      </w:r>
      <w:r>
        <w:rPr>
          <w:lang w:val="ru-RU"/>
        </w:rPr>
        <w:t>напомнить</w:t>
      </w:r>
      <w:r w:rsidRPr="009C73B9">
        <w:rPr>
          <w:lang w:val="ru-RU"/>
        </w:rPr>
        <w:t xml:space="preserve">, </w:t>
      </w:r>
      <w:r>
        <w:rPr>
          <w:lang w:val="ru-RU"/>
        </w:rPr>
        <w:t>что</w:t>
      </w:r>
      <w:r w:rsidRPr="009C73B9">
        <w:rPr>
          <w:lang w:val="ru-RU"/>
        </w:rPr>
        <w:t xml:space="preserve">, </w:t>
      </w:r>
      <w:r>
        <w:rPr>
          <w:lang w:val="ru-RU"/>
        </w:rPr>
        <w:t>как</w:t>
      </w:r>
      <w:r w:rsidRPr="009C73B9">
        <w:rPr>
          <w:lang w:val="ru-RU"/>
        </w:rPr>
        <w:t xml:space="preserve"> </w:t>
      </w:r>
      <w:r>
        <w:rPr>
          <w:lang w:val="ru-RU"/>
        </w:rPr>
        <w:t>разъяснялось</w:t>
      </w:r>
      <w:r w:rsidRPr="009C73B9">
        <w:rPr>
          <w:lang w:val="ru-RU"/>
        </w:rPr>
        <w:t xml:space="preserve"> </w:t>
      </w:r>
      <w:r>
        <w:rPr>
          <w:lang w:val="ru-RU"/>
        </w:rPr>
        <w:t>выше</w:t>
      </w:r>
      <w:r w:rsidRPr="009C73B9">
        <w:rPr>
          <w:lang w:val="ru-RU"/>
        </w:rPr>
        <w:t xml:space="preserve"> </w:t>
      </w:r>
      <w:r>
        <w:rPr>
          <w:lang w:val="ru-RU"/>
        </w:rPr>
        <w:t>в</w:t>
      </w:r>
      <w:r w:rsidRPr="009C73B9">
        <w:rPr>
          <w:lang w:val="ru-RU"/>
        </w:rPr>
        <w:t xml:space="preserve"> </w:t>
      </w:r>
      <w:r>
        <w:rPr>
          <w:lang w:val="ru-RU"/>
        </w:rPr>
        <w:t>пункте</w:t>
      </w:r>
      <w:r w:rsidRPr="009C73B9">
        <w:rPr>
          <w:lang w:val="ru-RU"/>
        </w:rPr>
        <w:t xml:space="preserve"> 27, </w:t>
      </w:r>
      <w:r>
        <w:rPr>
          <w:lang w:val="ru-RU"/>
        </w:rPr>
        <w:t>для</w:t>
      </w:r>
      <w:r w:rsidRPr="009C73B9">
        <w:rPr>
          <w:lang w:val="ru-RU"/>
        </w:rPr>
        <w:t xml:space="preserve"> </w:t>
      </w:r>
      <w:r>
        <w:rPr>
          <w:lang w:val="ru-RU"/>
        </w:rPr>
        <w:t>того</w:t>
      </w:r>
      <w:r w:rsidRPr="009C73B9">
        <w:rPr>
          <w:lang w:val="ru-RU"/>
        </w:rPr>
        <w:t xml:space="preserve">, </w:t>
      </w:r>
      <w:r>
        <w:rPr>
          <w:lang w:val="ru-RU"/>
        </w:rPr>
        <w:t>чтобы</w:t>
      </w:r>
      <w:r w:rsidRPr="009C73B9">
        <w:rPr>
          <w:lang w:val="ru-RU"/>
        </w:rPr>
        <w:t xml:space="preserve"> </w:t>
      </w:r>
      <w:r>
        <w:rPr>
          <w:lang w:val="ru-RU"/>
        </w:rPr>
        <w:t>механизм</w:t>
      </w:r>
      <w:r w:rsidRPr="009C73B9">
        <w:rPr>
          <w:lang w:val="ru-RU"/>
        </w:rPr>
        <w:t xml:space="preserve"> </w:t>
      </w:r>
      <w:r>
        <w:rPr>
          <w:lang w:val="ru-RU"/>
        </w:rPr>
        <w:t>обратной</w:t>
      </w:r>
      <w:r w:rsidRPr="009C73B9">
        <w:rPr>
          <w:lang w:val="ru-RU"/>
        </w:rPr>
        <w:t xml:space="preserve"> </w:t>
      </w:r>
      <w:r>
        <w:rPr>
          <w:lang w:val="ru-RU"/>
        </w:rPr>
        <w:t>связи</w:t>
      </w:r>
      <w:r w:rsidRPr="009C73B9">
        <w:rPr>
          <w:lang w:val="ru-RU"/>
        </w:rPr>
        <w:t xml:space="preserve"> </w:t>
      </w:r>
      <w:r>
        <w:rPr>
          <w:lang w:val="ru-RU"/>
        </w:rPr>
        <w:t>функционировал</w:t>
      </w:r>
      <w:r w:rsidRPr="009C73B9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9C73B9">
        <w:rPr>
          <w:lang w:val="ru-RU"/>
        </w:rPr>
        <w:t xml:space="preserve"> </w:t>
      </w:r>
      <w:r>
        <w:rPr>
          <w:lang w:val="ru-RU"/>
        </w:rPr>
        <w:t>будет</w:t>
      </w:r>
      <w:r w:rsidRPr="009C73B9">
        <w:rPr>
          <w:lang w:val="ru-RU"/>
        </w:rPr>
        <w:t xml:space="preserve"> </w:t>
      </w:r>
      <w:r>
        <w:rPr>
          <w:lang w:val="ru-RU"/>
        </w:rPr>
        <w:t>пересмотреть</w:t>
      </w:r>
      <w:r w:rsidRPr="009C73B9">
        <w:rPr>
          <w:lang w:val="ru-RU"/>
        </w:rPr>
        <w:t xml:space="preserve"> </w:t>
      </w:r>
      <w:r>
        <w:rPr>
          <w:lang w:val="ru-RU"/>
        </w:rPr>
        <w:t>применимый</w:t>
      </w:r>
      <w:r w:rsidRPr="009C73B9">
        <w:rPr>
          <w:lang w:val="ru-RU"/>
        </w:rPr>
        <w:t xml:space="preserve"> </w:t>
      </w:r>
      <w:r>
        <w:rPr>
          <w:lang w:val="ru-RU"/>
        </w:rPr>
        <w:t>срок</w:t>
      </w:r>
      <w:r w:rsidRPr="009C73B9">
        <w:rPr>
          <w:lang w:val="ru-RU"/>
        </w:rPr>
        <w:t xml:space="preserve">, </w:t>
      </w:r>
      <w:r>
        <w:rPr>
          <w:lang w:val="ru-RU"/>
        </w:rPr>
        <w:t>в</w:t>
      </w:r>
      <w:r w:rsidRPr="009C73B9">
        <w:rPr>
          <w:lang w:val="ru-RU"/>
        </w:rPr>
        <w:t xml:space="preserve"> </w:t>
      </w:r>
      <w:r>
        <w:rPr>
          <w:lang w:val="ru-RU"/>
        </w:rPr>
        <w:t>течение</w:t>
      </w:r>
      <w:r w:rsidRPr="009C73B9">
        <w:rPr>
          <w:lang w:val="ru-RU"/>
        </w:rPr>
        <w:t xml:space="preserve"> </w:t>
      </w:r>
      <w:r>
        <w:rPr>
          <w:lang w:val="ru-RU"/>
        </w:rPr>
        <w:t>которого</w:t>
      </w:r>
      <w:r w:rsidRPr="00977D6E">
        <w:rPr>
          <w:lang w:val="ru-RU"/>
        </w:rPr>
        <w:t xml:space="preserve"> </w:t>
      </w:r>
      <w:r>
        <w:rPr>
          <w:lang w:val="ru-RU"/>
        </w:rPr>
        <w:t>согласно</w:t>
      </w:r>
      <w:r w:rsidRPr="009C73B9">
        <w:rPr>
          <w:lang w:val="ru-RU"/>
        </w:rPr>
        <w:t xml:space="preserve"> </w:t>
      </w:r>
      <w:r>
        <w:rPr>
          <w:lang w:val="ru-RU"/>
        </w:rPr>
        <w:t>правилу</w:t>
      </w:r>
      <w:r w:rsidRPr="009C73B9">
        <w:rPr>
          <w:lang w:val="ru-RU"/>
        </w:rPr>
        <w:t xml:space="preserve"> 18</w:t>
      </w:r>
      <w:r w:rsidRPr="00B071C8">
        <w:rPr>
          <w:i/>
        </w:rPr>
        <w:t>bis</w:t>
      </w:r>
      <w:r w:rsidRPr="009C73B9">
        <w:rPr>
          <w:lang w:val="ru-RU"/>
        </w:rPr>
        <w:t xml:space="preserve">(1) </w:t>
      </w:r>
      <w:r>
        <w:rPr>
          <w:lang w:val="ru-RU"/>
        </w:rPr>
        <w:t>может</w:t>
      </w:r>
      <w:r w:rsidRPr="009C73B9">
        <w:rPr>
          <w:lang w:val="ru-RU"/>
        </w:rPr>
        <w:t xml:space="preserve"> </w:t>
      </w:r>
      <w:r>
        <w:rPr>
          <w:lang w:val="ru-RU"/>
        </w:rPr>
        <w:t>быть</w:t>
      </w:r>
      <w:r w:rsidRPr="009C73B9">
        <w:rPr>
          <w:lang w:val="ru-RU"/>
        </w:rPr>
        <w:t xml:space="preserve"> </w:t>
      </w:r>
      <w:r>
        <w:rPr>
          <w:lang w:val="ru-RU"/>
        </w:rPr>
        <w:t>направлено</w:t>
      </w:r>
      <w:r w:rsidRPr="009C73B9">
        <w:rPr>
          <w:lang w:val="ru-RU"/>
        </w:rPr>
        <w:t xml:space="preserve"> </w:t>
      </w:r>
      <w:r>
        <w:rPr>
          <w:lang w:val="ru-RU"/>
        </w:rPr>
        <w:t>заявление</w:t>
      </w:r>
      <w:r w:rsidRPr="009C73B9">
        <w:rPr>
          <w:lang w:val="ru-RU"/>
        </w:rPr>
        <w:t xml:space="preserve"> </w:t>
      </w:r>
      <w:r>
        <w:rPr>
          <w:lang w:val="ru-RU"/>
        </w:rPr>
        <w:t>о</w:t>
      </w:r>
      <w:r w:rsidRPr="009C73B9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9C73B9">
        <w:rPr>
          <w:lang w:val="ru-RU"/>
        </w:rPr>
        <w:t xml:space="preserve"> </w:t>
      </w:r>
      <w:r>
        <w:rPr>
          <w:lang w:val="ru-RU"/>
        </w:rPr>
        <w:t>охраны</w:t>
      </w:r>
      <w:r w:rsidRPr="009C73B9">
        <w:rPr>
          <w:lang w:val="ru-RU"/>
        </w:rPr>
        <w:t xml:space="preserve">, </w:t>
      </w:r>
      <w:r>
        <w:rPr>
          <w:lang w:val="ru-RU"/>
        </w:rPr>
        <w:t>в</w:t>
      </w:r>
      <w:r w:rsidRPr="009C73B9">
        <w:rPr>
          <w:lang w:val="ru-RU"/>
        </w:rPr>
        <w:t xml:space="preserve"> </w:t>
      </w:r>
      <w:r>
        <w:rPr>
          <w:lang w:val="ru-RU"/>
        </w:rPr>
        <w:t>целях</w:t>
      </w:r>
      <w:r w:rsidRPr="009C73B9">
        <w:rPr>
          <w:lang w:val="ru-RU"/>
        </w:rPr>
        <w:t xml:space="preserve"> </w:t>
      </w:r>
      <w:r>
        <w:rPr>
          <w:lang w:val="ru-RU"/>
        </w:rPr>
        <w:t>указания</w:t>
      </w:r>
      <w:r w:rsidRPr="009C73B9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9C73B9">
        <w:rPr>
          <w:lang w:val="ru-RU"/>
        </w:rPr>
        <w:t xml:space="preserve"> </w:t>
      </w:r>
      <w:r>
        <w:rPr>
          <w:lang w:val="ru-RU"/>
        </w:rPr>
        <w:t>стороны</w:t>
      </w:r>
      <w:r w:rsidRPr="009C73B9">
        <w:rPr>
          <w:lang w:val="ru-RU"/>
        </w:rPr>
        <w:t xml:space="preserve">, </w:t>
      </w:r>
      <w:r>
        <w:rPr>
          <w:lang w:val="ru-RU"/>
        </w:rPr>
        <w:t>избравшей</w:t>
      </w:r>
      <w:r w:rsidRPr="009C73B9">
        <w:rPr>
          <w:lang w:val="ru-RU"/>
        </w:rPr>
        <w:t xml:space="preserve"> </w:t>
      </w:r>
      <w:r>
        <w:rPr>
          <w:lang w:val="ru-RU"/>
        </w:rPr>
        <w:t>вариант</w:t>
      </w:r>
      <w:r w:rsidRPr="009C73B9">
        <w:rPr>
          <w:lang w:val="ru-RU"/>
        </w:rPr>
        <w:t xml:space="preserve"> </w:t>
      </w:r>
      <w:r>
        <w:rPr>
          <w:lang w:val="ru-RU"/>
        </w:rPr>
        <w:t>правила</w:t>
      </w:r>
      <w:r w:rsidRPr="009C73B9">
        <w:rPr>
          <w:lang w:val="ru-RU"/>
        </w:rPr>
        <w:t xml:space="preserve"> 18(1)(</w:t>
      </w:r>
      <w:r>
        <w:rPr>
          <w:lang w:val="ru-RU"/>
        </w:rPr>
        <w:t>с</w:t>
      </w:r>
      <w:r w:rsidRPr="009C73B9">
        <w:rPr>
          <w:lang w:val="ru-RU"/>
        </w:rPr>
        <w:t>)(</w:t>
      </w:r>
      <w:r>
        <w:t>i</w:t>
      </w:r>
      <w:r w:rsidRPr="009C73B9">
        <w:rPr>
          <w:lang w:val="ru-RU"/>
        </w:rPr>
        <w:t xml:space="preserve">) </w:t>
      </w:r>
      <w:r>
        <w:rPr>
          <w:lang w:val="ru-RU"/>
        </w:rPr>
        <w:t>или</w:t>
      </w:r>
      <w:r w:rsidRPr="009C73B9">
        <w:rPr>
          <w:lang w:val="ru-RU"/>
        </w:rPr>
        <w:t xml:space="preserve"> (</w:t>
      </w:r>
      <w:r>
        <w:t>ii</w:t>
      </w:r>
      <w:r w:rsidRPr="009C73B9">
        <w:rPr>
          <w:lang w:val="ru-RU"/>
        </w:rPr>
        <w:t xml:space="preserve">). </w:t>
      </w:r>
    </w:p>
    <w:p w:rsidR="00617EBD" w:rsidRPr="009539E1" w:rsidRDefault="00617EBD" w:rsidP="00870213">
      <w:pPr>
        <w:pStyle w:val="ONUME"/>
        <w:rPr>
          <w:lang w:val="ru-RU"/>
        </w:rPr>
      </w:pPr>
      <w:r>
        <w:rPr>
          <w:lang w:val="ru-RU"/>
        </w:rPr>
        <w:t>В</w:t>
      </w:r>
      <w:r w:rsidRPr="0045687D">
        <w:rPr>
          <w:lang w:val="ru-RU"/>
        </w:rPr>
        <w:t xml:space="preserve"> </w:t>
      </w:r>
      <w:r>
        <w:rPr>
          <w:lang w:val="ru-RU"/>
        </w:rPr>
        <w:t>этой</w:t>
      </w:r>
      <w:r w:rsidRPr="0045687D">
        <w:rPr>
          <w:lang w:val="ru-RU"/>
        </w:rPr>
        <w:t xml:space="preserve"> </w:t>
      </w:r>
      <w:r>
        <w:rPr>
          <w:lang w:val="ru-RU"/>
        </w:rPr>
        <w:t>связи</w:t>
      </w:r>
      <w:r w:rsidRPr="0045687D">
        <w:rPr>
          <w:lang w:val="ru-RU"/>
        </w:rPr>
        <w:t xml:space="preserve"> </w:t>
      </w:r>
      <w:r>
        <w:rPr>
          <w:lang w:val="ru-RU"/>
        </w:rPr>
        <w:t>следует</w:t>
      </w:r>
      <w:r w:rsidRPr="0045687D">
        <w:rPr>
          <w:lang w:val="ru-RU"/>
        </w:rPr>
        <w:t xml:space="preserve"> </w:t>
      </w:r>
      <w:r>
        <w:rPr>
          <w:lang w:val="ru-RU"/>
        </w:rPr>
        <w:t>напомнить</w:t>
      </w:r>
      <w:r w:rsidRPr="0045687D">
        <w:rPr>
          <w:lang w:val="ru-RU"/>
        </w:rPr>
        <w:t xml:space="preserve">, </w:t>
      </w:r>
      <w:r>
        <w:rPr>
          <w:lang w:val="ru-RU"/>
        </w:rPr>
        <w:t>что</w:t>
      </w:r>
      <w:r w:rsidRPr="0045687D">
        <w:rPr>
          <w:lang w:val="ru-RU"/>
        </w:rPr>
        <w:t xml:space="preserve"> </w:t>
      </w:r>
      <w:r>
        <w:rPr>
          <w:lang w:val="ru-RU"/>
        </w:rPr>
        <w:t>правилом</w:t>
      </w:r>
      <w:r w:rsidRPr="0045687D">
        <w:rPr>
          <w:lang w:val="ru-RU"/>
        </w:rPr>
        <w:t xml:space="preserve"> 18(1)(</w:t>
      </w:r>
      <w:r>
        <w:rPr>
          <w:lang w:val="ru-RU"/>
        </w:rPr>
        <w:t>с</w:t>
      </w:r>
      <w:r w:rsidRPr="0045687D">
        <w:rPr>
          <w:lang w:val="ru-RU"/>
        </w:rPr>
        <w:t>)(</w:t>
      </w:r>
      <w:r>
        <w:t>i</w:t>
      </w:r>
      <w:r w:rsidRPr="0045687D">
        <w:rPr>
          <w:lang w:val="ru-RU"/>
        </w:rPr>
        <w:t xml:space="preserve">) </w:t>
      </w:r>
      <w:r>
        <w:rPr>
          <w:lang w:val="ru-RU"/>
        </w:rPr>
        <w:t>предусматривается</w:t>
      </w:r>
      <w:r w:rsidRPr="0045687D">
        <w:rPr>
          <w:lang w:val="ru-RU"/>
        </w:rPr>
        <w:t xml:space="preserve"> </w:t>
      </w:r>
      <w:r>
        <w:rPr>
          <w:lang w:val="ru-RU"/>
        </w:rPr>
        <w:t>максимальный</w:t>
      </w:r>
      <w:r w:rsidRPr="0045687D">
        <w:rPr>
          <w:lang w:val="ru-RU"/>
        </w:rPr>
        <w:t xml:space="preserve"> </w:t>
      </w:r>
      <w:r>
        <w:rPr>
          <w:lang w:val="ru-RU"/>
        </w:rPr>
        <w:t>срок</w:t>
      </w:r>
      <w:r w:rsidRPr="0045687D">
        <w:rPr>
          <w:lang w:val="ru-RU"/>
        </w:rPr>
        <w:t xml:space="preserve"> </w:t>
      </w:r>
      <w:r>
        <w:rPr>
          <w:lang w:val="ru-RU"/>
        </w:rPr>
        <w:t>для начала действия продолжительностью</w:t>
      </w:r>
      <w:r w:rsidRPr="0045687D">
        <w:rPr>
          <w:lang w:val="ru-RU"/>
        </w:rPr>
        <w:t xml:space="preserve"> </w:t>
      </w:r>
      <w:r>
        <w:rPr>
          <w:lang w:val="ru-RU"/>
        </w:rPr>
        <w:t>шесть месяцев, исчисляемый с даты окончания применимого срока направления отказа. Отсюда</w:t>
      </w:r>
      <w:r w:rsidRPr="0045687D">
        <w:rPr>
          <w:lang w:val="ru-RU"/>
        </w:rPr>
        <w:t xml:space="preserve"> </w:t>
      </w:r>
      <w:r>
        <w:rPr>
          <w:lang w:val="ru-RU"/>
        </w:rPr>
        <w:t>следует</w:t>
      </w:r>
      <w:r w:rsidRPr="0045687D">
        <w:rPr>
          <w:lang w:val="ru-RU"/>
        </w:rPr>
        <w:t xml:space="preserve">, </w:t>
      </w:r>
      <w:r>
        <w:rPr>
          <w:lang w:val="ru-RU"/>
        </w:rPr>
        <w:t>что</w:t>
      </w:r>
      <w:r w:rsidRPr="0045687D">
        <w:rPr>
          <w:lang w:val="ru-RU"/>
        </w:rPr>
        <w:t xml:space="preserve"> </w:t>
      </w:r>
      <w:r>
        <w:rPr>
          <w:lang w:val="ru-RU"/>
        </w:rPr>
        <w:t>в</w:t>
      </w:r>
      <w:r w:rsidRPr="0045687D">
        <w:rPr>
          <w:lang w:val="ru-RU"/>
        </w:rPr>
        <w:t xml:space="preserve"> </w:t>
      </w:r>
      <w:r>
        <w:rPr>
          <w:lang w:val="ru-RU"/>
        </w:rPr>
        <w:t>некоторых</w:t>
      </w:r>
      <w:r w:rsidRPr="0045687D">
        <w:rPr>
          <w:lang w:val="ru-RU"/>
        </w:rPr>
        <w:t xml:space="preserve"> </w:t>
      </w:r>
      <w:r>
        <w:rPr>
          <w:lang w:val="ru-RU"/>
        </w:rPr>
        <w:t>случаях</w:t>
      </w:r>
      <w:r w:rsidRPr="0045687D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45687D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45687D">
        <w:rPr>
          <w:lang w:val="ru-RU"/>
        </w:rPr>
        <w:t xml:space="preserve"> </w:t>
      </w:r>
      <w:r>
        <w:rPr>
          <w:lang w:val="ru-RU"/>
        </w:rPr>
        <w:t>может</w:t>
      </w:r>
      <w:r w:rsidRPr="0045687D">
        <w:rPr>
          <w:lang w:val="ru-RU"/>
        </w:rPr>
        <w:t xml:space="preserve"> </w:t>
      </w:r>
      <w:r>
        <w:rPr>
          <w:lang w:val="ru-RU"/>
        </w:rPr>
        <w:t>начать действовать с точки зрения предоставления</w:t>
      </w:r>
      <w:r w:rsidRPr="0045687D">
        <w:rPr>
          <w:lang w:val="ru-RU"/>
        </w:rPr>
        <w:t xml:space="preserve"> </w:t>
      </w:r>
      <w:r>
        <w:rPr>
          <w:lang w:val="ru-RU"/>
        </w:rPr>
        <w:t>охраны непосредственно перед истечением восемнадцатимесячного периода, исчисляемого от даты публикации международной регистрации в Бюллетене, т.е. включающего двенадцатимесячный период направления отказа плюс следующий за ним шестимесячный период, разрешенный этим правилом.</w:t>
      </w:r>
      <w:r w:rsidRPr="00977D6E">
        <w:rPr>
          <w:lang w:val="ru-RU"/>
        </w:rPr>
        <w:t xml:space="preserve">  </w:t>
      </w:r>
    </w:p>
    <w:p w:rsidR="00617EBD" w:rsidRPr="009539E1" w:rsidRDefault="00617EBD" w:rsidP="00870213">
      <w:pPr>
        <w:pStyle w:val="ONUME"/>
        <w:rPr>
          <w:lang w:val="ru-RU"/>
        </w:rPr>
      </w:pPr>
      <w:r>
        <w:rPr>
          <w:lang w:val="ru-RU"/>
        </w:rPr>
        <w:t>Кроме</w:t>
      </w:r>
      <w:r w:rsidRPr="00135EDD">
        <w:rPr>
          <w:lang w:val="ru-RU"/>
        </w:rPr>
        <w:t xml:space="preserve"> </w:t>
      </w:r>
      <w:r>
        <w:rPr>
          <w:lang w:val="ru-RU"/>
        </w:rPr>
        <w:t>того</w:t>
      </w:r>
      <w:r w:rsidRPr="00135EDD">
        <w:rPr>
          <w:lang w:val="ru-RU"/>
        </w:rPr>
        <w:t xml:space="preserve">, </w:t>
      </w:r>
      <w:r>
        <w:rPr>
          <w:lang w:val="ru-RU"/>
        </w:rPr>
        <w:t>в</w:t>
      </w:r>
      <w:r w:rsidRPr="00135EDD">
        <w:rPr>
          <w:lang w:val="ru-RU"/>
        </w:rPr>
        <w:t xml:space="preserve"> </w:t>
      </w:r>
      <w:r>
        <w:rPr>
          <w:lang w:val="ru-RU"/>
        </w:rPr>
        <w:t>правиле</w:t>
      </w:r>
      <w:r w:rsidRPr="00135EDD">
        <w:rPr>
          <w:lang w:val="ru-RU"/>
        </w:rPr>
        <w:t xml:space="preserve"> 18(1)(</w:t>
      </w:r>
      <w:r>
        <w:rPr>
          <w:lang w:val="ru-RU"/>
        </w:rPr>
        <w:t>с</w:t>
      </w:r>
      <w:r w:rsidRPr="00135EDD">
        <w:rPr>
          <w:lang w:val="ru-RU"/>
        </w:rPr>
        <w:t>)(</w:t>
      </w:r>
      <w:r>
        <w:t>ii</w:t>
      </w:r>
      <w:r w:rsidRPr="00135EDD">
        <w:rPr>
          <w:lang w:val="ru-RU"/>
        </w:rPr>
        <w:t xml:space="preserve">) </w:t>
      </w:r>
      <w:r>
        <w:rPr>
          <w:lang w:val="ru-RU"/>
        </w:rPr>
        <w:t>не</w:t>
      </w:r>
      <w:r w:rsidRPr="00135EDD">
        <w:rPr>
          <w:lang w:val="ru-RU"/>
        </w:rPr>
        <w:t xml:space="preserve"> </w:t>
      </w:r>
      <w:r>
        <w:rPr>
          <w:lang w:val="ru-RU"/>
        </w:rPr>
        <w:t>оговариваются</w:t>
      </w:r>
      <w:r w:rsidRPr="00135EDD">
        <w:rPr>
          <w:lang w:val="ru-RU"/>
        </w:rPr>
        <w:t xml:space="preserve"> </w:t>
      </w:r>
      <w:r>
        <w:rPr>
          <w:lang w:val="ru-RU"/>
        </w:rPr>
        <w:t>временные</w:t>
      </w:r>
      <w:r w:rsidRPr="00135EDD">
        <w:rPr>
          <w:lang w:val="ru-RU"/>
        </w:rPr>
        <w:t xml:space="preserve"> </w:t>
      </w:r>
      <w:r>
        <w:rPr>
          <w:lang w:val="ru-RU"/>
        </w:rPr>
        <w:t>рамки, хотя его применение должно быть ограничено определенными исключительными обстоятельствами</w:t>
      </w:r>
      <w:r w:rsidRPr="00CF55A0">
        <w:rPr>
          <w:vertAlign w:val="superscript"/>
        </w:rPr>
        <w:footnoteReference w:id="12"/>
      </w:r>
      <w:r>
        <w:rPr>
          <w:lang w:val="ru-RU"/>
        </w:rPr>
        <w:t xml:space="preserve">. </w:t>
      </w:r>
    </w:p>
    <w:p w:rsidR="00617EBD" w:rsidRPr="009539E1" w:rsidRDefault="00617EBD" w:rsidP="00870213">
      <w:pPr>
        <w:pStyle w:val="ONUME"/>
        <w:rPr>
          <w:lang w:val="ru-RU"/>
        </w:rPr>
      </w:pPr>
      <w:r>
        <w:rPr>
          <w:lang w:val="ru-RU"/>
        </w:rPr>
        <w:t>С</w:t>
      </w:r>
      <w:r w:rsidRPr="004B691A">
        <w:rPr>
          <w:lang w:val="ru-RU"/>
        </w:rPr>
        <w:t xml:space="preserve"> </w:t>
      </w:r>
      <w:r>
        <w:rPr>
          <w:lang w:val="ru-RU"/>
        </w:rPr>
        <w:t>учетом</w:t>
      </w:r>
      <w:r w:rsidRPr="004B691A">
        <w:rPr>
          <w:lang w:val="ru-RU"/>
        </w:rPr>
        <w:t xml:space="preserve"> </w:t>
      </w:r>
      <w:r>
        <w:rPr>
          <w:lang w:val="ru-RU"/>
        </w:rPr>
        <w:t>вышеизложенного</w:t>
      </w:r>
      <w:r w:rsidRPr="004B691A">
        <w:rPr>
          <w:lang w:val="ru-RU"/>
        </w:rPr>
        <w:t xml:space="preserve"> </w:t>
      </w:r>
      <w:r>
        <w:rPr>
          <w:lang w:val="ru-RU"/>
        </w:rPr>
        <w:t>было</w:t>
      </w:r>
      <w:r w:rsidRPr="004B691A">
        <w:rPr>
          <w:lang w:val="ru-RU"/>
        </w:rPr>
        <w:t xml:space="preserve"> </w:t>
      </w:r>
      <w:r>
        <w:rPr>
          <w:lang w:val="ru-RU"/>
        </w:rPr>
        <w:t>бы</w:t>
      </w:r>
      <w:r w:rsidRPr="004B691A">
        <w:rPr>
          <w:lang w:val="ru-RU"/>
        </w:rPr>
        <w:t xml:space="preserve"> </w:t>
      </w:r>
      <w:r>
        <w:rPr>
          <w:lang w:val="ru-RU"/>
        </w:rPr>
        <w:t>уместно</w:t>
      </w:r>
      <w:r w:rsidRPr="004B691A">
        <w:rPr>
          <w:lang w:val="ru-RU"/>
        </w:rPr>
        <w:t xml:space="preserve"> </w:t>
      </w:r>
      <w:r>
        <w:rPr>
          <w:lang w:val="ru-RU"/>
        </w:rPr>
        <w:t>изменить</w:t>
      </w:r>
      <w:r w:rsidRPr="004B691A">
        <w:rPr>
          <w:lang w:val="ru-RU"/>
        </w:rPr>
        <w:t xml:space="preserve"> </w:t>
      </w:r>
      <w:r>
        <w:rPr>
          <w:lang w:val="ru-RU"/>
        </w:rPr>
        <w:t>продолжительность</w:t>
      </w:r>
      <w:r w:rsidRPr="004B691A">
        <w:rPr>
          <w:lang w:val="ru-RU"/>
        </w:rPr>
        <w:t xml:space="preserve"> </w:t>
      </w:r>
      <w:r>
        <w:rPr>
          <w:lang w:val="ru-RU"/>
        </w:rPr>
        <w:t>применимого</w:t>
      </w:r>
      <w:r w:rsidRPr="004B691A">
        <w:rPr>
          <w:lang w:val="ru-RU"/>
        </w:rPr>
        <w:t xml:space="preserve"> </w:t>
      </w:r>
      <w:r>
        <w:rPr>
          <w:lang w:val="ru-RU"/>
        </w:rPr>
        <w:t>периода</w:t>
      </w:r>
      <w:r w:rsidRPr="004B691A">
        <w:rPr>
          <w:lang w:val="ru-RU"/>
        </w:rPr>
        <w:t xml:space="preserve">, </w:t>
      </w:r>
      <w:r>
        <w:rPr>
          <w:lang w:val="ru-RU"/>
        </w:rPr>
        <w:t>указанного</w:t>
      </w:r>
      <w:r w:rsidRPr="004B691A">
        <w:rPr>
          <w:lang w:val="ru-RU"/>
        </w:rPr>
        <w:t xml:space="preserve"> </w:t>
      </w:r>
      <w:r>
        <w:rPr>
          <w:lang w:val="ru-RU"/>
        </w:rPr>
        <w:t>в</w:t>
      </w:r>
      <w:r w:rsidRPr="004B691A">
        <w:rPr>
          <w:lang w:val="ru-RU"/>
        </w:rPr>
        <w:t xml:space="preserve"> </w:t>
      </w:r>
      <w:r>
        <w:rPr>
          <w:lang w:val="ru-RU"/>
        </w:rPr>
        <w:t>правиле</w:t>
      </w:r>
      <w:r w:rsidRPr="004B691A">
        <w:rPr>
          <w:lang w:val="ru-RU"/>
        </w:rPr>
        <w:t xml:space="preserve"> 18</w:t>
      </w:r>
      <w:r w:rsidRPr="004B691A">
        <w:rPr>
          <w:i/>
        </w:rPr>
        <w:t>bis</w:t>
      </w:r>
      <w:r w:rsidRPr="004B691A">
        <w:rPr>
          <w:lang w:val="ru-RU"/>
        </w:rPr>
        <w:t xml:space="preserve">(1), </w:t>
      </w:r>
      <w:r>
        <w:rPr>
          <w:lang w:val="ru-RU"/>
        </w:rPr>
        <w:t>приведя</w:t>
      </w:r>
      <w:r w:rsidRPr="004B691A">
        <w:rPr>
          <w:lang w:val="ru-RU"/>
        </w:rPr>
        <w:t xml:space="preserve"> </w:t>
      </w:r>
      <w:r>
        <w:rPr>
          <w:lang w:val="ru-RU"/>
        </w:rPr>
        <w:t>его</w:t>
      </w:r>
      <w:r w:rsidRPr="004B691A">
        <w:rPr>
          <w:lang w:val="ru-RU"/>
        </w:rPr>
        <w:t xml:space="preserve"> </w:t>
      </w:r>
      <w:r>
        <w:rPr>
          <w:lang w:val="ru-RU"/>
        </w:rPr>
        <w:t>в</w:t>
      </w:r>
      <w:r w:rsidRPr="004B691A">
        <w:rPr>
          <w:lang w:val="ru-RU"/>
        </w:rPr>
        <w:t xml:space="preserve"> </w:t>
      </w:r>
      <w:r>
        <w:rPr>
          <w:lang w:val="ru-RU"/>
        </w:rPr>
        <w:t>соответствие</w:t>
      </w:r>
      <w:r w:rsidRPr="004B691A">
        <w:rPr>
          <w:lang w:val="ru-RU"/>
        </w:rPr>
        <w:t xml:space="preserve"> </w:t>
      </w:r>
      <w:r>
        <w:rPr>
          <w:lang w:val="ru-RU"/>
        </w:rPr>
        <w:t>с</w:t>
      </w:r>
      <w:r w:rsidRPr="004B691A">
        <w:rPr>
          <w:lang w:val="ru-RU"/>
        </w:rPr>
        <w:t xml:space="preserve"> </w:t>
      </w:r>
      <w:r>
        <w:rPr>
          <w:lang w:val="ru-RU"/>
        </w:rPr>
        <w:t>правилом</w:t>
      </w:r>
      <w:r w:rsidRPr="004B691A">
        <w:rPr>
          <w:lang w:val="ru-RU"/>
        </w:rPr>
        <w:t xml:space="preserve"> 18(1)(</w:t>
      </w:r>
      <w:r>
        <w:rPr>
          <w:lang w:val="ru-RU"/>
        </w:rPr>
        <w:t>с</w:t>
      </w:r>
      <w:r w:rsidRPr="004B691A">
        <w:rPr>
          <w:lang w:val="ru-RU"/>
        </w:rPr>
        <w:t>)(</w:t>
      </w:r>
      <w:r>
        <w:t>i</w:t>
      </w:r>
      <w:r w:rsidRPr="004B691A">
        <w:rPr>
          <w:lang w:val="ru-RU"/>
        </w:rPr>
        <w:t xml:space="preserve">) </w:t>
      </w:r>
      <w:r>
        <w:rPr>
          <w:lang w:val="ru-RU"/>
        </w:rPr>
        <w:t>и</w:t>
      </w:r>
      <w:r w:rsidRPr="004B691A">
        <w:rPr>
          <w:lang w:val="ru-RU"/>
        </w:rPr>
        <w:t xml:space="preserve"> (</w:t>
      </w:r>
      <w:r>
        <w:t>ii</w:t>
      </w:r>
      <w:r w:rsidRPr="004B691A">
        <w:rPr>
          <w:lang w:val="ru-RU"/>
        </w:rPr>
        <w:t>)</w:t>
      </w:r>
      <w:r>
        <w:rPr>
          <w:lang w:val="ru-RU"/>
        </w:rPr>
        <w:t>, если применяется одно из этих правил. В</w:t>
      </w:r>
      <w:r w:rsidRPr="00461896">
        <w:rPr>
          <w:lang w:val="ru-RU"/>
        </w:rPr>
        <w:t xml:space="preserve"> </w:t>
      </w:r>
      <w:r>
        <w:rPr>
          <w:lang w:val="ru-RU"/>
        </w:rPr>
        <w:t>ином</w:t>
      </w:r>
      <w:r w:rsidRPr="00461896">
        <w:rPr>
          <w:lang w:val="ru-RU"/>
        </w:rPr>
        <w:t xml:space="preserve"> </w:t>
      </w:r>
      <w:r>
        <w:rPr>
          <w:lang w:val="ru-RU"/>
        </w:rPr>
        <w:t>случае</w:t>
      </w:r>
      <w:r w:rsidRPr="00461896">
        <w:rPr>
          <w:lang w:val="ru-RU"/>
        </w:rPr>
        <w:t xml:space="preserve"> </w:t>
      </w:r>
      <w:r>
        <w:rPr>
          <w:lang w:val="ru-RU"/>
        </w:rPr>
        <w:t>по истечению</w:t>
      </w:r>
      <w:r w:rsidRPr="00461896">
        <w:rPr>
          <w:lang w:val="ru-RU"/>
        </w:rPr>
        <w:t xml:space="preserve"> </w:t>
      </w:r>
      <w:r>
        <w:rPr>
          <w:lang w:val="ru-RU"/>
        </w:rPr>
        <w:t>применимого</w:t>
      </w:r>
      <w:r w:rsidRPr="00461896">
        <w:rPr>
          <w:lang w:val="ru-RU"/>
        </w:rPr>
        <w:t xml:space="preserve"> </w:t>
      </w:r>
      <w:r>
        <w:rPr>
          <w:lang w:val="ru-RU"/>
        </w:rPr>
        <w:t>срока</w:t>
      </w:r>
      <w:r w:rsidRPr="00461896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461896">
        <w:rPr>
          <w:lang w:val="ru-RU"/>
        </w:rPr>
        <w:t xml:space="preserve"> </w:t>
      </w:r>
      <w:r>
        <w:rPr>
          <w:lang w:val="ru-RU"/>
        </w:rPr>
        <w:t>отказа</w:t>
      </w:r>
      <w:r w:rsidRPr="00461896">
        <w:rPr>
          <w:lang w:val="ru-RU"/>
        </w:rPr>
        <w:t xml:space="preserve"> </w:t>
      </w:r>
      <w:r>
        <w:rPr>
          <w:lang w:val="ru-RU"/>
        </w:rPr>
        <w:t>будет</w:t>
      </w:r>
      <w:r w:rsidRPr="00461896">
        <w:rPr>
          <w:lang w:val="ru-RU"/>
        </w:rPr>
        <w:t xml:space="preserve"> </w:t>
      </w:r>
      <w:r>
        <w:rPr>
          <w:lang w:val="ru-RU"/>
        </w:rPr>
        <w:t>невозможно</w:t>
      </w:r>
      <w:r w:rsidRPr="00461896">
        <w:rPr>
          <w:lang w:val="ru-RU"/>
        </w:rPr>
        <w:t xml:space="preserve"> </w:t>
      </w:r>
      <w:r>
        <w:rPr>
          <w:lang w:val="ru-RU"/>
        </w:rPr>
        <w:t>направлять в Международное бюро какую-либо информацию</w:t>
      </w:r>
      <w:r w:rsidRPr="00461896">
        <w:rPr>
          <w:lang w:val="ru-RU"/>
        </w:rPr>
        <w:t xml:space="preserve"> </w:t>
      </w:r>
      <w:r>
        <w:rPr>
          <w:lang w:val="ru-RU"/>
        </w:rPr>
        <w:t>касательно</w:t>
      </w:r>
      <w:r w:rsidRPr="00461896">
        <w:rPr>
          <w:lang w:val="ru-RU"/>
        </w:rPr>
        <w:t xml:space="preserve"> </w:t>
      </w:r>
      <w:r>
        <w:rPr>
          <w:lang w:val="ru-RU"/>
        </w:rPr>
        <w:t>изменений</w:t>
      </w:r>
      <w:r w:rsidRPr="00461896">
        <w:rPr>
          <w:lang w:val="ru-RU"/>
        </w:rPr>
        <w:t xml:space="preserve"> </w:t>
      </w:r>
      <w:r>
        <w:rPr>
          <w:lang w:val="ru-RU"/>
        </w:rPr>
        <w:t>в</w:t>
      </w:r>
      <w:r w:rsidRPr="00461896">
        <w:rPr>
          <w:lang w:val="ru-RU"/>
        </w:rPr>
        <w:t xml:space="preserve"> </w:t>
      </w:r>
      <w:r>
        <w:rPr>
          <w:lang w:val="ru-RU"/>
        </w:rPr>
        <w:t>промышленном</w:t>
      </w:r>
      <w:r w:rsidRPr="00461896">
        <w:rPr>
          <w:lang w:val="ru-RU"/>
        </w:rPr>
        <w:t xml:space="preserve"> </w:t>
      </w:r>
      <w:r>
        <w:rPr>
          <w:lang w:val="ru-RU"/>
        </w:rPr>
        <w:t>образце</w:t>
      </w:r>
      <w:r w:rsidRPr="00461896">
        <w:rPr>
          <w:lang w:val="ru-RU"/>
        </w:rPr>
        <w:t xml:space="preserve">. </w:t>
      </w:r>
      <w:r>
        <w:rPr>
          <w:lang w:val="ru-RU"/>
        </w:rPr>
        <w:t>И</w:t>
      </w:r>
      <w:r w:rsidRPr="00461896">
        <w:rPr>
          <w:lang w:val="ru-RU"/>
        </w:rPr>
        <w:t xml:space="preserve"> </w:t>
      </w:r>
      <w:r>
        <w:rPr>
          <w:lang w:val="ru-RU"/>
        </w:rPr>
        <w:t>напротив, если в Международное бюро направлено уведомление об отказе, то применение правила 18(1)(с)(</w:t>
      </w:r>
      <w:r>
        <w:t>i</w:t>
      </w:r>
      <w:r w:rsidRPr="00461896">
        <w:rPr>
          <w:lang w:val="ru-RU"/>
        </w:rPr>
        <w:t xml:space="preserve">) </w:t>
      </w:r>
      <w:r>
        <w:rPr>
          <w:lang w:val="ru-RU"/>
        </w:rPr>
        <w:t>или (</w:t>
      </w:r>
      <w:r>
        <w:t>ii</w:t>
      </w:r>
      <w:r w:rsidRPr="00461896">
        <w:rPr>
          <w:lang w:val="ru-RU"/>
        </w:rPr>
        <w:t>)</w:t>
      </w:r>
      <w:r>
        <w:rPr>
          <w:lang w:val="ru-RU"/>
        </w:rPr>
        <w:t xml:space="preserve"> неактуально.</w:t>
      </w:r>
      <w:r w:rsidRPr="00461896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461896">
        <w:rPr>
          <w:lang w:val="ru-RU"/>
        </w:rPr>
        <w:t xml:space="preserve"> </w:t>
      </w:r>
      <w:r>
        <w:rPr>
          <w:lang w:val="ru-RU"/>
        </w:rPr>
        <w:t>касательно</w:t>
      </w:r>
      <w:r w:rsidRPr="00461896">
        <w:rPr>
          <w:lang w:val="ru-RU"/>
        </w:rPr>
        <w:t xml:space="preserve"> </w:t>
      </w:r>
      <w:r>
        <w:rPr>
          <w:lang w:val="ru-RU"/>
        </w:rPr>
        <w:t>изменений</w:t>
      </w:r>
      <w:r w:rsidRPr="00461896">
        <w:rPr>
          <w:lang w:val="ru-RU"/>
        </w:rPr>
        <w:t xml:space="preserve"> </w:t>
      </w:r>
      <w:r>
        <w:rPr>
          <w:lang w:val="ru-RU"/>
        </w:rPr>
        <w:t>в</w:t>
      </w:r>
      <w:r w:rsidRPr="00461896">
        <w:rPr>
          <w:lang w:val="ru-RU"/>
        </w:rPr>
        <w:t xml:space="preserve"> </w:t>
      </w:r>
      <w:r>
        <w:rPr>
          <w:lang w:val="ru-RU"/>
        </w:rPr>
        <w:t>промышленном</w:t>
      </w:r>
      <w:r w:rsidRPr="00461896">
        <w:rPr>
          <w:lang w:val="ru-RU"/>
        </w:rPr>
        <w:t xml:space="preserve"> </w:t>
      </w:r>
      <w:r>
        <w:rPr>
          <w:lang w:val="ru-RU"/>
        </w:rPr>
        <w:t>образце</w:t>
      </w:r>
      <w:r w:rsidRPr="00461896">
        <w:rPr>
          <w:lang w:val="ru-RU"/>
        </w:rPr>
        <w:t xml:space="preserve"> </w:t>
      </w:r>
      <w:r>
        <w:rPr>
          <w:lang w:val="ru-RU"/>
        </w:rPr>
        <w:t>должна</w:t>
      </w:r>
      <w:r w:rsidRPr="00461896">
        <w:rPr>
          <w:lang w:val="ru-RU"/>
        </w:rPr>
        <w:t xml:space="preserve"> </w:t>
      </w:r>
      <w:r>
        <w:rPr>
          <w:lang w:val="ru-RU"/>
        </w:rPr>
        <w:t>направляться</w:t>
      </w:r>
      <w:r w:rsidRPr="00461896">
        <w:rPr>
          <w:lang w:val="ru-RU"/>
        </w:rPr>
        <w:t xml:space="preserve"> </w:t>
      </w:r>
      <w:r>
        <w:rPr>
          <w:lang w:val="ru-RU"/>
        </w:rPr>
        <w:t>в Международное</w:t>
      </w:r>
      <w:r w:rsidRPr="00461896">
        <w:rPr>
          <w:lang w:val="ru-RU"/>
        </w:rPr>
        <w:t xml:space="preserve"> </w:t>
      </w:r>
      <w:r>
        <w:rPr>
          <w:lang w:val="ru-RU"/>
        </w:rPr>
        <w:t>бюро</w:t>
      </w:r>
      <w:r w:rsidRPr="00461896">
        <w:rPr>
          <w:lang w:val="ru-RU"/>
        </w:rPr>
        <w:t xml:space="preserve"> </w:t>
      </w:r>
      <w:r>
        <w:rPr>
          <w:lang w:val="ru-RU"/>
        </w:rPr>
        <w:t>либо</w:t>
      </w:r>
      <w:r w:rsidRPr="00461896">
        <w:rPr>
          <w:lang w:val="ru-RU"/>
        </w:rPr>
        <w:t xml:space="preserve"> </w:t>
      </w:r>
      <w:r>
        <w:rPr>
          <w:lang w:val="ru-RU"/>
        </w:rPr>
        <w:t>согласно</w:t>
      </w:r>
      <w:r w:rsidRPr="00461896">
        <w:rPr>
          <w:lang w:val="ru-RU"/>
        </w:rPr>
        <w:t xml:space="preserve"> </w:t>
      </w:r>
      <w:r>
        <w:rPr>
          <w:lang w:val="ru-RU"/>
        </w:rPr>
        <w:t>правилу</w:t>
      </w:r>
      <w:r w:rsidRPr="00461896">
        <w:rPr>
          <w:lang w:val="ru-RU"/>
        </w:rPr>
        <w:t xml:space="preserve"> 18(4), </w:t>
      </w:r>
      <w:r>
        <w:rPr>
          <w:lang w:val="ru-RU"/>
        </w:rPr>
        <w:t>либо</w:t>
      </w:r>
      <w:r w:rsidRPr="00461896">
        <w:rPr>
          <w:lang w:val="ru-RU"/>
        </w:rPr>
        <w:t xml:space="preserve"> </w:t>
      </w:r>
      <w:r>
        <w:rPr>
          <w:lang w:val="ru-RU"/>
        </w:rPr>
        <w:t>согласно</w:t>
      </w:r>
      <w:r w:rsidRPr="00461896">
        <w:rPr>
          <w:lang w:val="ru-RU"/>
        </w:rPr>
        <w:t xml:space="preserve"> </w:t>
      </w:r>
      <w:r>
        <w:rPr>
          <w:lang w:val="ru-RU"/>
        </w:rPr>
        <w:t>правилу</w:t>
      </w:r>
      <w:r w:rsidRPr="00461896">
        <w:rPr>
          <w:lang w:val="ru-RU"/>
        </w:rPr>
        <w:t xml:space="preserve"> 18</w:t>
      </w:r>
      <w:r w:rsidRPr="00461896">
        <w:rPr>
          <w:i/>
        </w:rPr>
        <w:t>bis</w:t>
      </w:r>
      <w:r w:rsidRPr="00461896">
        <w:rPr>
          <w:lang w:val="ru-RU"/>
        </w:rPr>
        <w:t>(2)</w:t>
      </w:r>
      <w:r>
        <w:rPr>
          <w:lang w:val="ru-RU"/>
        </w:rPr>
        <w:t xml:space="preserve"> (при условии, что эти правила будут </w:t>
      </w:r>
      <w:r>
        <w:rPr>
          <w:lang w:val="ru-RU"/>
        </w:rPr>
        <w:lastRenderedPageBreak/>
        <w:t xml:space="preserve">изменены в соответствии с предложениями), оба из которых не связаны никакими временными ограничениями. </w:t>
      </w:r>
    </w:p>
    <w:p w:rsidR="00617EBD" w:rsidRPr="009539E1" w:rsidRDefault="00617EBD" w:rsidP="00870213">
      <w:pPr>
        <w:pStyle w:val="ONUME"/>
        <w:rPr>
          <w:lang w:val="ru-RU"/>
        </w:rPr>
      </w:pPr>
      <w:r>
        <w:rPr>
          <w:lang w:val="ru-RU"/>
        </w:rPr>
        <w:t>Что</w:t>
      </w:r>
      <w:r w:rsidRPr="00461896">
        <w:rPr>
          <w:lang w:val="ru-RU"/>
        </w:rPr>
        <w:t xml:space="preserve"> </w:t>
      </w:r>
      <w:r>
        <w:rPr>
          <w:lang w:val="ru-RU"/>
        </w:rPr>
        <w:t>касается</w:t>
      </w:r>
      <w:r w:rsidRPr="00461896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461896">
        <w:rPr>
          <w:lang w:val="ru-RU"/>
        </w:rPr>
        <w:t xml:space="preserve"> </w:t>
      </w:r>
      <w:r>
        <w:rPr>
          <w:lang w:val="ru-RU"/>
        </w:rPr>
        <w:t>указанного</w:t>
      </w:r>
      <w:r w:rsidRPr="00461896">
        <w:rPr>
          <w:lang w:val="ru-RU"/>
        </w:rPr>
        <w:t xml:space="preserve"> </w:t>
      </w:r>
      <w:r>
        <w:rPr>
          <w:lang w:val="ru-RU"/>
        </w:rPr>
        <w:t>применимого</w:t>
      </w:r>
      <w:r w:rsidRPr="00461896">
        <w:rPr>
          <w:lang w:val="ru-RU"/>
        </w:rPr>
        <w:t xml:space="preserve"> </w:t>
      </w:r>
      <w:r>
        <w:rPr>
          <w:lang w:val="ru-RU"/>
        </w:rPr>
        <w:t>периода</w:t>
      </w:r>
      <w:r w:rsidRPr="00461896">
        <w:rPr>
          <w:lang w:val="ru-RU"/>
        </w:rPr>
        <w:t xml:space="preserve">, </w:t>
      </w:r>
      <w:r>
        <w:rPr>
          <w:lang w:val="ru-RU"/>
        </w:rPr>
        <w:t>Рабочая</w:t>
      </w:r>
      <w:r w:rsidRPr="00461896">
        <w:rPr>
          <w:lang w:val="ru-RU"/>
        </w:rPr>
        <w:t xml:space="preserve"> </w:t>
      </w:r>
      <w:r>
        <w:rPr>
          <w:lang w:val="ru-RU"/>
        </w:rPr>
        <w:t>группа</w:t>
      </w:r>
      <w:r w:rsidRPr="00461896">
        <w:rPr>
          <w:lang w:val="ru-RU"/>
        </w:rPr>
        <w:t xml:space="preserve"> </w:t>
      </w:r>
      <w:r>
        <w:rPr>
          <w:lang w:val="ru-RU"/>
        </w:rPr>
        <w:t>может</w:t>
      </w:r>
      <w:r w:rsidRPr="00461896">
        <w:rPr>
          <w:lang w:val="ru-RU"/>
        </w:rPr>
        <w:t xml:space="preserve"> </w:t>
      </w:r>
      <w:r>
        <w:rPr>
          <w:lang w:val="ru-RU"/>
        </w:rPr>
        <w:t>по</w:t>
      </w:r>
      <w:r w:rsidRPr="00461896">
        <w:rPr>
          <w:lang w:val="ru-RU"/>
        </w:rPr>
        <w:t xml:space="preserve"> </w:t>
      </w:r>
      <w:r>
        <w:rPr>
          <w:lang w:val="ru-RU"/>
        </w:rPr>
        <w:t>желанию</w:t>
      </w:r>
      <w:r w:rsidRPr="00461896">
        <w:rPr>
          <w:lang w:val="ru-RU"/>
        </w:rPr>
        <w:t xml:space="preserve"> </w:t>
      </w:r>
      <w:r>
        <w:rPr>
          <w:lang w:val="ru-RU"/>
        </w:rPr>
        <w:t>дополнительно</w:t>
      </w:r>
      <w:r w:rsidRPr="00461896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461896">
        <w:rPr>
          <w:lang w:val="ru-RU"/>
        </w:rPr>
        <w:t xml:space="preserve"> </w:t>
      </w:r>
      <w:r>
        <w:rPr>
          <w:lang w:val="ru-RU"/>
        </w:rPr>
        <w:t>вопрос</w:t>
      </w:r>
      <w:r w:rsidRPr="00461896">
        <w:rPr>
          <w:lang w:val="ru-RU"/>
        </w:rPr>
        <w:t xml:space="preserve"> </w:t>
      </w:r>
      <w:r>
        <w:rPr>
          <w:lang w:val="ru-RU"/>
        </w:rPr>
        <w:t>о</w:t>
      </w:r>
      <w:r w:rsidRPr="00461896">
        <w:rPr>
          <w:lang w:val="ru-RU"/>
        </w:rPr>
        <w:t xml:space="preserve"> </w:t>
      </w:r>
      <w:r>
        <w:rPr>
          <w:lang w:val="ru-RU"/>
        </w:rPr>
        <w:t>том</w:t>
      </w:r>
      <w:r w:rsidRPr="00461896">
        <w:rPr>
          <w:lang w:val="ru-RU"/>
        </w:rPr>
        <w:t xml:space="preserve">, </w:t>
      </w:r>
      <w:r>
        <w:rPr>
          <w:lang w:val="ru-RU"/>
        </w:rPr>
        <w:t>чтобы</w:t>
      </w:r>
      <w:r w:rsidRPr="00461896">
        <w:rPr>
          <w:lang w:val="ru-RU"/>
        </w:rPr>
        <w:t xml:space="preserve"> </w:t>
      </w:r>
      <w:r>
        <w:rPr>
          <w:lang w:val="ru-RU"/>
        </w:rPr>
        <w:t>обязать</w:t>
      </w:r>
      <w:r w:rsidRPr="00461896">
        <w:rPr>
          <w:lang w:val="ru-RU"/>
        </w:rPr>
        <w:t xml:space="preserve"> </w:t>
      </w:r>
      <w:r>
        <w:rPr>
          <w:lang w:val="ru-RU"/>
        </w:rPr>
        <w:t>Ведомство</w:t>
      </w:r>
      <w:r w:rsidRPr="00461896">
        <w:rPr>
          <w:lang w:val="ru-RU"/>
        </w:rPr>
        <w:t xml:space="preserve"> </w:t>
      </w:r>
      <w:r>
        <w:rPr>
          <w:lang w:val="ru-RU"/>
        </w:rPr>
        <w:t>указанной</w:t>
      </w:r>
      <w:r w:rsidRPr="00461896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461896">
        <w:rPr>
          <w:lang w:val="ru-RU"/>
        </w:rPr>
        <w:t xml:space="preserve"> </w:t>
      </w:r>
      <w:r>
        <w:rPr>
          <w:lang w:val="ru-RU"/>
        </w:rPr>
        <w:t>стороны</w:t>
      </w:r>
      <w:r w:rsidRPr="00461896">
        <w:rPr>
          <w:lang w:val="ru-RU"/>
        </w:rPr>
        <w:t xml:space="preserve">, </w:t>
      </w:r>
      <w:r>
        <w:rPr>
          <w:lang w:val="ru-RU"/>
        </w:rPr>
        <w:t>сделавшее</w:t>
      </w:r>
      <w:r w:rsidRPr="00461896">
        <w:rPr>
          <w:lang w:val="ru-RU"/>
        </w:rPr>
        <w:t xml:space="preserve"> </w:t>
      </w:r>
      <w:r>
        <w:rPr>
          <w:lang w:val="ru-RU"/>
        </w:rPr>
        <w:t>заявление</w:t>
      </w:r>
      <w:r w:rsidRPr="00461896">
        <w:rPr>
          <w:lang w:val="ru-RU"/>
        </w:rPr>
        <w:t xml:space="preserve"> </w:t>
      </w:r>
      <w:r>
        <w:rPr>
          <w:lang w:val="ru-RU"/>
        </w:rPr>
        <w:t>в</w:t>
      </w:r>
      <w:r w:rsidRPr="0046189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61896">
        <w:rPr>
          <w:lang w:val="ru-RU"/>
        </w:rPr>
        <w:t xml:space="preserve"> </w:t>
      </w:r>
      <w:r>
        <w:rPr>
          <w:lang w:val="ru-RU"/>
        </w:rPr>
        <w:t>с</w:t>
      </w:r>
      <w:r w:rsidRPr="00461896">
        <w:rPr>
          <w:lang w:val="ru-RU"/>
        </w:rPr>
        <w:t xml:space="preserve"> </w:t>
      </w:r>
      <w:r>
        <w:rPr>
          <w:lang w:val="ru-RU"/>
        </w:rPr>
        <w:t>правилом</w:t>
      </w:r>
      <w:r w:rsidR="00112ADD">
        <w:rPr>
          <w:lang w:val="fr-CH"/>
        </w:rPr>
        <w:t> </w:t>
      </w:r>
      <w:r w:rsidRPr="00461896">
        <w:rPr>
          <w:lang w:val="ru-RU"/>
        </w:rPr>
        <w:t>18</w:t>
      </w:r>
      <w:r w:rsidRPr="00E83E91">
        <w:rPr>
          <w:i/>
        </w:rPr>
        <w:t>bis</w:t>
      </w:r>
      <w:r w:rsidRPr="00461896">
        <w:rPr>
          <w:lang w:val="ru-RU"/>
        </w:rPr>
        <w:t>(1)(</w:t>
      </w:r>
      <w:r>
        <w:t>c</w:t>
      </w:r>
      <w:r w:rsidRPr="00461896">
        <w:rPr>
          <w:lang w:val="ru-RU"/>
        </w:rPr>
        <w:t>)(</w:t>
      </w:r>
      <w:r>
        <w:t>i</w:t>
      </w:r>
      <w:r w:rsidRPr="00461896">
        <w:rPr>
          <w:lang w:val="ru-RU"/>
        </w:rPr>
        <w:t xml:space="preserve">) </w:t>
      </w:r>
      <w:r>
        <w:rPr>
          <w:lang w:val="ru-RU"/>
        </w:rPr>
        <w:t>или</w:t>
      </w:r>
      <w:r w:rsidRPr="00461896">
        <w:rPr>
          <w:lang w:val="ru-RU"/>
        </w:rPr>
        <w:t xml:space="preserve"> (</w:t>
      </w:r>
      <w:r>
        <w:t>ii</w:t>
      </w:r>
      <w:r w:rsidRPr="00461896">
        <w:rPr>
          <w:lang w:val="ru-RU"/>
        </w:rPr>
        <w:t xml:space="preserve">), </w:t>
      </w:r>
      <w:r>
        <w:rPr>
          <w:lang w:val="ru-RU"/>
        </w:rPr>
        <w:t>направлять</w:t>
      </w:r>
      <w:r w:rsidRPr="00461896">
        <w:rPr>
          <w:lang w:val="ru-RU"/>
        </w:rPr>
        <w:t xml:space="preserve"> </w:t>
      </w:r>
      <w:r>
        <w:rPr>
          <w:lang w:val="ru-RU"/>
        </w:rPr>
        <w:t>заявление</w:t>
      </w:r>
      <w:r w:rsidRPr="00461896">
        <w:rPr>
          <w:lang w:val="ru-RU"/>
        </w:rPr>
        <w:t xml:space="preserve"> </w:t>
      </w:r>
      <w:r>
        <w:rPr>
          <w:lang w:val="ru-RU"/>
        </w:rPr>
        <w:t>о</w:t>
      </w:r>
      <w:r w:rsidRPr="00461896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461896">
        <w:rPr>
          <w:lang w:val="ru-RU"/>
        </w:rPr>
        <w:t xml:space="preserve"> </w:t>
      </w:r>
      <w:r>
        <w:rPr>
          <w:lang w:val="ru-RU"/>
        </w:rPr>
        <w:t>охраны</w:t>
      </w:r>
      <w:r w:rsidRPr="00461896">
        <w:rPr>
          <w:lang w:val="ru-RU"/>
        </w:rPr>
        <w:t xml:space="preserve"> </w:t>
      </w:r>
      <w:r>
        <w:rPr>
          <w:lang w:val="ru-RU"/>
        </w:rPr>
        <w:t>в</w:t>
      </w:r>
      <w:r w:rsidRPr="0046189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61896">
        <w:rPr>
          <w:lang w:val="ru-RU"/>
        </w:rPr>
        <w:t xml:space="preserve"> </w:t>
      </w:r>
      <w:r>
        <w:rPr>
          <w:lang w:val="ru-RU"/>
        </w:rPr>
        <w:t>с</w:t>
      </w:r>
      <w:r w:rsidRPr="00461896">
        <w:rPr>
          <w:lang w:val="ru-RU"/>
        </w:rPr>
        <w:t xml:space="preserve"> </w:t>
      </w:r>
      <w:r>
        <w:rPr>
          <w:lang w:val="ru-RU"/>
        </w:rPr>
        <w:t>правилом</w:t>
      </w:r>
      <w:r w:rsidRPr="00461896">
        <w:rPr>
          <w:lang w:val="ru-RU"/>
        </w:rPr>
        <w:t xml:space="preserve"> 18</w:t>
      </w:r>
      <w:r w:rsidRPr="00E83E91">
        <w:rPr>
          <w:i/>
        </w:rPr>
        <w:t>bis</w:t>
      </w:r>
      <w:r w:rsidRPr="00461896">
        <w:rPr>
          <w:lang w:val="ru-RU"/>
        </w:rPr>
        <w:t xml:space="preserve">(1), </w:t>
      </w:r>
      <w:r>
        <w:rPr>
          <w:lang w:val="ru-RU"/>
        </w:rPr>
        <w:t xml:space="preserve">даже если в промышленный образец не вносились изменения. </w:t>
      </w:r>
    </w:p>
    <w:p w:rsidR="00617EBD" w:rsidRPr="009539E1" w:rsidRDefault="00617EBD" w:rsidP="00870213">
      <w:pPr>
        <w:pStyle w:val="ONUME"/>
        <w:rPr>
          <w:lang w:val="ru-RU"/>
        </w:rPr>
      </w:pPr>
      <w:r>
        <w:rPr>
          <w:lang w:val="ru-RU"/>
        </w:rPr>
        <w:t>В</w:t>
      </w:r>
      <w:r w:rsidRPr="005D41E7">
        <w:rPr>
          <w:lang w:val="ru-RU"/>
        </w:rPr>
        <w:t xml:space="preserve"> </w:t>
      </w:r>
      <w:r>
        <w:rPr>
          <w:lang w:val="ru-RU"/>
        </w:rPr>
        <w:t>этой</w:t>
      </w:r>
      <w:r w:rsidRPr="005D41E7">
        <w:rPr>
          <w:lang w:val="ru-RU"/>
        </w:rPr>
        <w:t xml:space="preserve"> </w:t>
      </w:r>
      <w:r>
        <w:rPr>
          <w:lang w:val="ru-RU"/>
        </w:rPr>
        <w:t>связи</w:t>
      </w:r>
      <w:r w:rsidRPr="005D41E7">
        <w:rPr>
          <w:lang w:val="ru-RU"/>
        </w:rPr>
        <w:t xml:space="preserve"> </w:t>
      </w:r>
      <w:r>
        <w:rPr>
          <w:lang w:val="ru-RU"/>
        </w:rPr>
        <w:t>в</w:t>
      </w:r>
      <w:r w:rsidRPr="005D41E7">
        <w:rPr>
          <w:lang w:val="ru-RU"/>
        </w:rPr>
        <w:t xml:space="preserve"> </w:t>
      </w:r>
      <w:r>
        <w:rPr>
          <w:lang w:val="ru-RU"/>
        </w:rPr>
        <w:t>правиле</w:t>
      </w:r>
      <w:r w:rsidRPr="005D41E7">
        <w:rPr>
          <w:lang w:val="ru-RU"/>
        </w:rPr>
        <w:t xml:space="preserve"> 18(1)(</w:t>
      </w:r>
      <w:r>
        <w:rPr>
          <w:lang w:val="ru-RU"/>
        </w:rPr>
        <w:t>с</w:t>
      </w:r>
      <w:r w:rsidRPr="005D41E7">
        <w:rPr>
          <w:lang w:val="ru-RU"/>
        </w:rPr>
        <w:t>)(</w:t>
      </w:r>
      <w:r>
        <w:t>ii</w:t>
      </w:r>
      <w:r w:rsidRPr="005D41E7">
        <w:rPr>
          <w:lang w:val="ru-RU"/>
        </w:rPr>
        <w:t xml:space="preserve">) </w:t>
      </w:r>
      <w:r>
        <w:rPr>
          <w:lang w:val="ru-RU"/>
        </w:rPr>
        <w:t xml:space="preserve">говорится о ситуации, когда </w:t>
      </w:r>
      <w:r w:rsidRPr="005D41E7">
        <w:rPr>
          <w:szCs w:val="22"/>
          <w:lang w:val="ru-RU"/>
        </w:rPr>
        <w:t>«решение о предоставлении</w:t>
      </w:r>
      <w:r w:rsidRPr="005D41E7">
        <w:rPr>
          <w:b/>
          <w:szCs w:val="22"/>
          <w:lang w:val="ru-RU"/>
        </w:rPr>
        <w:t xml:space="preserve">  </w:t>
      </w:r>
      <w:r w:rsidRPr="005D41E7">
        <w:rPr>
          <w:szCs w:val="22"/>
          <w:lang w:val="ru-RU"/>
        </w:rPr>
        <w:t xml:space="preserve">охраны было непреднамеренно не сообщено в </w:t>
      </w:r>
      <w:r>
        <w:rPr>
          <w:szCs w:val="22"/>
          <w:lang w:val="ru-RU"/>
        </w:rPr>
        <w:t xml:space="preserve">применимые сроки </w:t>
      </w:r>
      <w:r w:rsidRPr="005D41E7">
        <w:rPr>
          <w:szCs w:val="22"/>
          <w:lang w:val="ru-RU"/>
        </w:rPr>
        <w:t>направления отказа»</w:t>
      </w:r>
      <w:r>
        <w:rPr>
          <w:szCs w:val="22"/>
          <w:lang w:val="ru-RU"/>
        </w:rPr>
        <w:t>. Таким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подразумевается</w:t>
      </w:r>
      <w:r w:rsidRPr="0013583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только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Договаривающаяся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</w:t>
      </w:r>
      <w:r w:rsidRPr="0013583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желающая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направить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заявление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предоставлении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</w:t>
      </w:r>
      <w:r w:rsidRPr="001358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правилу</w:t>
      </w:r>
      <w:r w:rsidR="00112ADD">
        <w:rPr>
          <w:szCs w:val="22"/>
          <w:lang w:val="fr-CH"/>
        </w:rPr>
        <w:t> </w:t>
      </w:r>
      <w:r w:rsidRPr="0013583D">
        <w:rPr>
          <w:szCs w:val="22"/>
          <w:lang w:val="ru-RU"/>
        </w:rPr>
        <w:t>18</w:t>
      </w:r>
      <w:r w:rsidRPr="00EA527C">
        <w:rPr>
          <w:i/>
          <w:szCs w:val="22"/>
        </w:rPr>
        <w:t>bis</w:t>
      </w:r>
      <w:r w:rsidRPr="0013583D">
        <w:rPr>
          <w:szCs w:val="22"/>
          <w:lang w:val="ru-RU"/>
        </w:rPr>
        <w:t>(1)</w:t>
      </w:r>
      <w:r>
        <w:rPr>
          <w:szCs w:val="22"/>
          <w:lang w:val="ru-RU"/>
        </w:rPr>
        <w:t xml:space="preserve">, сделает вышеупомянутое заявление. Другими словами, систематическое направление вышеупомянутого заявления или, если оно не направляется через Международное бюро, аналогичного заявления непосрдественно владельцу международной заявки имеет характер </w:t>
      </w:r>
      <w:r w:rsidRPr="00990426">
        <w:rPr>
          <w:i/>
          <w:szCs w:val="22"/>
        </w:rPr>
        <w:t>a</w:t>
      </w:r>
      <w:r w:rsidRPr="00990426">
        <w:rPr>
          <w:i/>
          <w:szCs w:val="22"/>
          <w:lang w:val="ru-RU"/>
        </w:rPr>
        <w:t xml:space="preserve"> </w:t>
      </w:r>
      <w:r w:rsidRPr="00990426">
        <w:rPr>
          <w:i/>
          <w:szCs w:val="22"/>
        </w:rPr>
        <w:t>priori</w:t>
      </w:r>
      <w:r w:rsidRPr="00CF55A0">
        <w:rPr>
          <w:vertAlign w:val="superscript"/>
        </w:rPr>
        <w:footnoteReference w:id="13"/>
      </w:r>
      <w:r>
        <w:rPr>
          <w:szCs w:val="22"/>
          <w:lang w:val="ru-RU"/>
        </w:rPr>
        <w:t xml:space="preserve">. </w:t>
      </w:r>
    </w:p>
    <w:p w:rsidR="00617EBD" w:rsidRPr="009539E1" w:rsidRDefault="00617EBD" w:rsidP="00870213">
      <w:pPr>
        <w:pStyle w:val="ONUME"/>
        <w:rPr>
          <w:lang w:val="ru-RU"/>
        </w:rPr>
      </w:pPr>
      <w:r>
        <w:rPr>
          <w:lang w:val="ru-RU"/>
        </w:rPr>
        <w:t>Что</w:t>
      </w:r>
      <w:r w:rsidRPr="00F17870">
        <w:rPr>
          <w:lang w:val="ru-RU"/>
        </w:rPr>
        <w:t xml:space="preserve"> </w:t>
      </w:r>
      <w:r>
        <w:rPr>
          <w:lang w:val="ru-RU"/>
        </w:rPr>
        <w:t>касается</w:t>
      </w:r>
      <w:r w:rsidRPr="00F17870">
        <w:rPr>
          <w:lang w:val="ru-RU"/>
        </w:rPr>
        <w:t xml:space="preserve"> </w:t>
      </w:r>
      <w:r>
        <w:rPr>
          <w:lang w:val="ru-RU"/>
        </w:rPr>
        <w:t>правила</w:t>
      </w:r>
      <w:r w:rsidRPr="00F17870">
        <w:rPr>
          <w:lang w:val="ru-RU"/>
        </w:rPr>
        <w:t xml:space="preserve"> 18(1)(</w:t>
      </w:r>
      <w:r>
        <w:rPr>
          <w:lang w:val="ru-RU"/>
        </w:rPr>
        <w:t>с</w:t>
      </w:r>
      <w:r w:rsidRPr="00F17870">
        <w:rPr>
          <w:lang w:val="ru-RU"/>
        </w:rPr>
        <w:t>)(</w:t>
      </w:r>
      <w:r>
        <w:t>i</w:t>
      </w:r>
      <w:r w:rsidRPr="00F17870">
        <w:rPr>
          <w:lang w:val="ru-RU"/>
        </w:rPr>
        <w:t>), если Ведомство указанной Договаривающейся стороны, сделавшее это заявление, не опубликовало заявление о предоставлении охраны согласно правилу 18</w:t>
      </w:r>
      <w:r w:rsidRPr="00A77F8F">
        <w:rPr>
          <w:i/>
        </w:rPr>
        <w:t>bis</w:t>
      </w:r>
      <w:r w:rsidRPr="00F17870">
        <w:rPr>
          <w:lang w:val="ru-RU"/>
        </w:rPr>
        <w:t xml:space="preserve">(1), </w:t>
      </w:r>
      <w:r>
        <w:rPr>
          <w:lang w:val="ru-RU"/>
        </w:rPr>
        <w:t>то</w:t>
      </w:r>
      <w:r w:rsidRPr="00F17870">
        <w:rPr>
          <w:lang w:val="ru-RU"/>
        </w:rPr>
        <w:t xml:space="preserve"> </w:t>
      </w:r>
      <w:r>
        <w:rPr>
          <w:lang w:val="ru-RU"/>
        </w:rPr>
        <w:t>ни</w:t>
      </w:r>
      <w:r w:rsidRPr="00F17870">
        <w:rPr>
          <w:lang w:val="ru-RU"/>
        </w:rPr>
        <w:t xml:space="preserve"> </w:t>
      </w:r>
      <w:r>
        <w:rPr>
          <w:lang w:val="ru-RU"/>
        </w:rPr>
        <w:t>владелец международной регистрации, ни третья сторона не смогут узнать, когда международная регистрация начала или начнет действовать с точки зрения предоставления охраны даже после истечения сроков направления отказа. Такое</w:t>
      </w:r>
      <w:r w:rsidRPr="00CD3DF3">
        <w:rPr>
          <w:lang w:val="ru-RU"/>
        </w:rPr>
        <w:t xml:space="preserve"> </w:t>
      </w:r>
      <w:r>
        <w:rPr>
          <w:lang w:val="ru-RU"/>
        </w:rPr>
        <w:t>положение</w:t>
      </w:r>
      <w:r w:rsidRPr="00CD3DF3">
        <w:rPr>
          <w:lang w:val="ru-RU"/>
        </w:rPr>
        <w:t xml:space="preserve"> </w:t>
      </w:r>
      <w:r>
        <w:rPr>
          <w:lang w:val="ru-RU"/>
        </w:rPr>
        <w:t>может</w:t>
      </w:r>
      <w:r w:rsidRPr="00CD3DF3">
        <w:rPr>
          <w:lang w:val="ru-RU"/>
        </w:rPr>
        <w:t xml:space="preserve"> </w:t>
      </w:r>
      <w:r>
        <w:rPr>
          <w:lang w:val="ru-RU"/>
        </w:rPr>
        <w:t>продолжаться</w:t>
      </w:r>
      <w:r w:rsidRPr="00CD3DF3">
        <w:rPr>
          <w:lang w:val="ru-RU"/>
        </w:rPr>
        <w:t xml:space="preserve"> </w:t>
      </w:r>
      <w:r>
        <w:rPr>
          <w:lang w:val="ru-RU"/>
        </w:rPr>
        <w:t>до</w:t>
      </w:r>
      <w:r w:rsidRPr="00CD3DF3">
        <w:rPr>
          <w:lang w:val="ru-RU"/>
        </w:rPr>
        <w:t xml:space="preserve"> </w:t>
      </w:r>
      <w:r>
        <w:rPr>
          <w:lang w:val="ru-RU"/>
        </w:rPr>
        <w:t>истечения восемнадцатимесячного периода, суммарно исчисляемого с момента публикации международной регистрации</w:t>
      </w:r>
      <w:r w:rsidRPr="00CF55A0">
        <w:rPr>
          <w:vertAlign w:val="superscript"/>
        </w:rPr>
        <w:footnoteReference w:id="14"/>
      </w:r>
      <w:r>
        <w:rPr>
          <w:lang w:val="ru-RU"/>
        </w:rPr>
        <w:t xml:space="preserve">. </w:t>
      </w:r>
    </w:p>
    <w:p w:rsidR="00617EBD" w:rsidRPr="00CF55A0" w:rsidRDefault="00617EBD" w:rsidP="00870213">
      <w:pPr>
        <w:pStyle w:val="Heading2"/>
        <w:spacing w:before="480"/>
      </w:pPr>
      <w:r>
        <w:rPr>
          <w:lang w:val="ru-RU"/>
        </w:rPr>
        <w:t>одно</w:t>
      </w:r>
      <w:r w:rsidRPr="009C0F6F">
        <w:t xml:space="preserve"> </w:t>
      </w:r>
      <w:r>
        <w:rPr>
          <w:lang w:val="ru-RU"/>
        </w:rPr>
        <w:t>заявление</w:t>
      </w:r>
      <w:r w:rsidRPr="009C0F6F">
        <w:t xml:space="preserve"> </w:t>
      </w:r>
      <w:r>
        <w:rPr>
          <w:lang w:val="ru-RU"/>
        </w:rPr>
        <w:t>на</w:t>
      </w:r>
      <w:r w:rsidRPr="009C0F6F">
        <w:t xml:space="preserve"> </w:t>
      </w:r>
      <w:r>
        <w:rPr>
          <w:lang w:val="ru-RU"/>
        </w:rPr>
        <w:t>один</w:t>
      </w:r>
      <w:r w:rsidRPr="009C0F6F">
        <w:t xml:space="preserve"> </w:t>
      </w:r>
      <w:r>
        <w:rPr>
          <w:lang w:val="ru-RU"/>
        </w:rPr>
        <w:t>образец</w:t>
      </w:r>
      <w:r w:rsidRPr="009C0F6F">
        <w:t xml:space="preserve"> </w:t>
      </w:r>
    </w:p>
    <w:p w:rsidR="00617EBD" w:rsidRPr="00CF55A0" w:rsidRDefault="00617EBD" w:rsidP="00CF55A0"/>
    <w:p w:rsidR="00617EBD" w:rsidRPr="00CB285C" w:rsidRDefault="00617EBD" w:rsidP="003D4AE3">
      <w:pPr>
        <w:pStyle w:val="ONUME"/>
        <w:rPr>
          <w:lang w:val="ru-RU"/>
        </w:rPr>
      </w:pPr>
      <w:r>
        <w:rPr>
          <w:lang w:val="ru-RU"/>
        </w:rPr>
        <w:t>Следует</w:t>
      </w:r>
      <w:r w:rsidRPr="009C0F6F">
        <w:rPr>
          <w:lang w:val="ru-RU"/>
        </w:rPr>
        <w:t xml:space="preserve"> </w:t>
      </w:r>
      <w:r>
        <w:rPr>
          <w:lang w:val="ru-RU"/>
        </w:rPr>
        <w:t>напомнить</w:t>
      </w:r>
      <w:r w:rsidRPr="009C0F6F">
        <w:rPr>
          <w:lang w:val="ru-RU"/>
        </w:rPr>
        <w:t xml:space="preserve">, </w:t>
      </w:r>
      <w:r>
        <w:rPr>
          <w:lang w:val="ru-RU"/>
        </w:rPr>
        <w:t>что</w:t>
      </w:r>
      <w:r w:rsidRPr="009C0F6F">
        <w:rPr>
          <w:lang w:val="ru-RU"/>
        </w:rPr>
        <w:t xml:space="preserve"> </w:t>
      </w:r>
      <w:r>
        <w:rPr>
          <w:lang w:val="ru-RU"/>
        </w:rPr>
        <w:t>одним</w:t>
      </w:r>
      <w:r w:rsidRPr="009C0F6F">
        <w:rPr>
          <w:lang w:val="ru-RU"/>
        </w:rPr>
        <w:t xml:space="preserve"> </w:t>
      </w:r>
      <w:r>
        <w:rPr>
          <w:lang w:val="ru-RU"/>
        </w:rPr>
        <w:t>из</w:t>
      </w:r>
      <w:r w:rsidRPr="009C0F6F">
        <w:rPr>
          <w:lang w:val="ru-RU"/>
        </w:rPr>
        <w:t xml:space="preserve"> </w:t>
      </w:r>
      <w:r>
        <w:rPr>
          <w:lang w:val="ru-RU"/>
        </w:rPr>
        <w:t>главных</w:t>
      </w:r>
      <w:r w:rsidRPr="009C0F6F">
        <w:rPr>
          <w:lang w:val="ru-RU"/>
        </w:rPr>
        <w:t xml:space="preserve"> </w:t>
      </w:r>
      <w:r>
        <w:rPr>
          <w:lang w:val="ru-RU"/>
        </w:rPr>
        <w:t>преимуществ</w:t>
      </w:r>
      <w:r w:rsidRPr="009C0F6F">
        <w:rPr>
          <w:lang w:val="ru-RU"/>
        </w:rPr>
        <w:t xml:space="preserve"> </w:t>
      </w:r>
      <w:r>
        <w:rPr>
          <w:lang w:val="ru-RU"/>
        </w:rPr>
        <w:t>Гаагской</w:t>
      </w:r>
      <w:r w:rsidRPr="009C0F6F">
        <w:rPr>
          <w:lang w:val="ru-RU"/>
        </w:rPr>
        <w:t xml:space="preserve"> </w:t>
      </w:r>
      <w:r>
        <w:rPr>
          <w:lang w:val="ru-RU"/>
        </w:rPr>
        <w:t>системы</w:t>
      </w:r>
      <w:r w:rsidRPr="009C0F6F">
        <w:rPr>
          <w:lang w:val="ru-RU"/>
        </w:rPr>
        <w:t xml:space="preserve"> </w:t>
      </w:r>
      <w:r>
        <w:rPr>
          <w:lang w:val="ru-RU"/>
        </w:rPr>
        <w:t>является</w:t>
      </w:r>
      <w:r w:rsidRPr="009C0F6F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C0F6F">
        <w:rPr>
          <w:lang w:val="ru-RU"/>
        </w:rPr>
        <w:t xml:space="preserve"> </w:t>
      </w:r>
      <w:r>
        <w:rPr>
          <w:lang w:val="ru-RU"/>
        </w:rPr>
        <w:t>включить</w:t>
      </w:r>
      <w:r w:rsidRPr="009C0F6F">
        <w:rPr>
          <w:lang w:val="ru-RU"/>
        </w:rPr>
        <w:t xml:space="preserve"> </w:t>
      </w:r>
      <w:r>
        <w:rPr>
          <w:lang w:val="ru-RU"/>
        </w:rPr>
        <w:t>в</w:t>
      </w:r>
      <w:r w:rsidRPr="009C0F6F">
        <w:rPr>
          <w:lang w:val="ru-RU"/>
        </w:rPr>
        <w:t xml:space="preserve"> </w:t>
      </w:r>
      <w:r>
        <w:rPr>
          <w:lang w:val="ru-RU"/>
        </w:rPr>
        <w:t>одну</w:t>
      </w:r>
      <w:r w:rsidRPr="009C0F6F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9C0F6F">
        <w:rPr>
          <w:lang w:val="ru-RU"/>
        </w:rPr>
        <w:t xml:space="preserve"> </w:t>
      </w:r>
      <w:r>
        <w:rPr>
          <w:lang w:val="ru-RU"/>
        </w:rPr>
        <w:t>заявку</w:t>
      </w:r>
      <w:r w:rsidRPr="009C0F6F">
        <w:rPr>
          <w:lang w:val="ru-RU"/>
        </w:rPr>
        <w:t xml:space="preserve"> </w:t>
      </w:r>
      <w:r>
        <w:rPr>
          <w:lang w:val="ru-RU"/>
        </w:rPr>
        <w:t>до</w:t>
      </w:r>
      <w:r w:rsidRPr="009C0F6F">
        <w:rPr>
          <w:lang w:val="ru-RU"/>
        </w:rPr>
        <w:t xml:space="preserve"> 100 </w:t>
      </w:r>
      <w:r>
        <w:rPr>
          <w:lang w:val="ru-RU"/>
        </w:rPr>
        <w:t>промышленных</w:t>
      </w:r>
      <w:r w:rsidRPr="009C0F6F">
        <w:rPr>
          <w:lang w:val="ru-RU"/>
        </w:rPr>
        <w:t xml:space="preserve"> </w:t>
      </w:r>
      <w:r>
        <w:rPr>
          <w:lang w:val="ru-RU"/>
        </w:rPr>
        <w:t>образцов</w:t>
      </w:r>
      <w:r w:rsidRPr="009C0F6F">
        <w:rPr>
          <w:lang w:val="ru-RU"/>
        </w:rPr>
        <w:t xml:space="preserve">, </w:t>
      </w:r>
      <w:r>
        <w:rPr>
          <w:lang w:val="ru-RU"/>
        </w:rPr>
        <w:t>принадлежащих</w:t>
      </w:r>
      <w:r w:rsidRPr="009C0F6F">
        <w:rPr>
          <w:lang w:val="ru-RU"/>
        </w:rPr>
        <w:t xml:space="preserve"> </w:t>
      </w:r>
      <w:r>
        <w:rPr>
          <w:lang w:val="ru-RU"/>
        </w:rPr>
        <w:t>к</w:t>
      </w:r>
      <w:r w:rsidRPr="009C0F6F">
        <w:rPr>
          <w:lang w:val="ru-RU"/>
        </w:rPr>
        <w:t xml:space="preserve"> </w:t>
      </w:r>
      <w:r>
        <w:rPr>
          <w:lang w:val="ru-RU"/>
        </w:rPr>
        <w:t>одному</w:t>
      </w:r>
      <w:r w:rsidRPr="009C0F6F">
        <w:rPr>
          <w:lang w:val="ru-RU"/>
        </w:rPr>
        <w:t xml:space="preserve"> </w:t>
      </w:r>
      <w:r>
        <w:rPr>
          <w:lang w:val="ru-RU"/>
        </w:rPr>
        <w:t>и тому же классу Локарнской классификации. Однако</w:t>
      </w:r>
      <w:r w:rsidRPr="009C0F6F">
        <w:rPr>
          <w:lang w:val="ru-RU"/>
        </w:rPr>
        <w:t xml:space="preserve"> </w:t>
      </w:r>
      <w:r>
        <w:rPr>
          <w:lang w:val="ru-RU"/>
        </w:rPr>
        <w:t>в</w:t>
      </w:r>
      <w:r w:rsidRPr="009C0F6F">
        <w:rPr>
          <w:lang w:val="ru-RU"/>
        </w:rPr>
        <w:t xml:space="preserve"> </w:t>
      </w:r>
      <w:r>
        <w:rPr>
          <w:lang w:val="ru-RU"/>
        </w:rPr>
        <w:t>отличие</w:t>
      </w:r>
      <w:r w:rsidRPr="009C0F6F">
        <w:rPr>
          <w:lang w:val="ru-RU"/>
        </w:rPr>
        <w:t xml:space="preserve"> </w:t>
      </w:r>
      <w:r>
        <w:rPr>
          <w:lang w:val="ru-RU"/>
        </w:rPr>
        <w:t>от</w:t>
      </w:r>
      <w:r w:rsidRPr="009C0F6F">
        <w:rPr>
          <w:lang w:val="ru-RU"/>
        </w:rPr>
        <w:t xml:space="preserve"> </w:t>
      </w:r>
      <w:r>
        <w:rPr>
          <w:lang w:val="ru-RU"/>
        </w:rPr>
        <w:t>правил</w:t>
      </w:r>
      <w:r w:rsidRPr="009C0F6F">
        <w:rPr>
          <w:lang w:val="ru-RU"/>
        </w:rPr>
        <w:t xml:space="preserve"> 18(4) </w:t>
      </w:r>
      <w:r>
        <w:rPr>
          <w:lang w:val="ru-RU"/>
        </w:rPr>
        <w:t>и</w:t>
      </w:r>
      <w:r w:rsidRPr="009C0F6F">
        <w:rPr>
          <w:lang w:val="ru-RU"/>
        </w:rPr>
        <w:t xml:space="preserve"> 18</w:t>
      </w:r>
      <w:r w:rsidRPr="009C0F6F">
        <w:rPr>
          <w:i/>
        </w:rPr>
        <w:t>bis</w:t>
      </w:r>
      <w:r w:rsidRPr="009C0F6F">
        <w:rPr>
          <w:lang w:val="ru-RU"/>
        </w:rPr>
        <w:t xml:space="preserve">(2) </w:t>
      </w:r>
      <w:r>
        <w:rPr>
          <w:lang w:val="ru-RU"/>
        </w:rPr>
        <w:t>правило</w:t>
      </w:r>
      <w:r w:rsidRPr="009C0F6F">
        <w:rPr>
          <w:lang w:val="ru-RU"/>
        </w:rPr>
        <w:t xml:space="preserve"> 18</w:t>
      </w:r>
      <w:r w:rsidRPr="009C0F6F">
        <w:rPr>
          <w:i/>
        </w:rPr>
        <w:t>bis</w:t>
      </w:r>
      <w:r w:rsidRPr="009C0F6F">
        <w:rPr>
          <w:lang w:val="ru-RU"/>
        </w:rPr>
        <w:t xml:space="preserve">(1) </w:t>
      </w:r>
      <w:r>
        <w:rPr>
          <w:lang w:val="ru-RU"/>
        </w:rPr>
        <w:t>в его нынешнем виде не</w:t>
      </w:r>
      <w:r w:rsidRPr="009C0F6F">
        <w:rPr>
          <w:lang w:val="ru-RU"/>
        </w:rPr>
        <w:t xml:space="preserve"> </w:t>
      </w:r>
      <w:r>
        <w:rPr>
          <w:lang w:val="ru-RU"/>
        </w:rPr>
        <w:t xml:space="preserve">содержит однозначного разрешения Ведомству направлять индивидуальное заявление о предоставлении охраны на каждый из промышленных образцов, являющихся предметом международной регистрации. </w:t>
      </w:r>
    </w:p>
    <w:p w:rsidR="00617EBD" w:rsidRPr="009539E1" w:rsidRDefault="00617EBD" w:rsidP="003D4AE3">
      <w:pPr>
        <w:pStyle w:val="ONUME"/>
        <w:rPr>
          <w:lang w:val="ru-RU"/>
        </w:rPr>
      </w:pPr>
      <w:r>
        <w:rPr>
          <w:lang w:val="ru-RU"/>
        </w:rPr>
        <w:t>Целью</w:t>
      </w:r>
      <w:r w:rsidRPr="009C0F6F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9C0F6F">
        <w:rPr>
          <w:lang w:val="ru-RU"/>
        </w:rPr>
        <w:t xml:space="preserve"> </w:t>
      </w:r>
      <w:r>
        <w:rPr>
          <w:lang w:val="ru-RU"/>
        </w:rPr>
        <w:t>заявления</w:t>
      </w:r>
      <w:r w:rsidRPr="009C0F6F">
        <w:rPr>
          <w:lang w:val="ru-RU"/>
        </w:rPr>
        <w:t xml:space="preserve"> </w:t>
      </w:r>
      <w:r>
        <w:rPr>
          <w:lang w:val="ru-RU"/>
        </w:rPr>
        <w:t>о</w:t>
      </w:r>
      <w:r w:rsidRPr="009C0F6F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9C0F6F">
        <w:rPr>
          <w:lang w:val="ru-RU"/>
        </w:rPr>
        <w:t xml:space="preserve"> </w:t>
      </w:r>
      <w:r>
        <w:rPr>
          <w:lang w:val="ru-RU"/>
        </w:rPr>
        <w:t>охраны</w:t>
      </w:r>
      <w:r w:rsidRPr="009C0F6F">
        <w:rPr>
          <w:lang w:val="ru-RU"/>
        </w:rPr>
        <w:t xml:space="preserve"> </w:t>
      </w:r>
      <w:r>
        <w:rPr>
          <w:lang w:val="ru-RU"/>
        </w:rPr>
        <w:t>согласно</w:t>
      </w:r>
      <w:r w:rsidRPr="009C0F6F">
        <w:rPr>
          <w:lang w:val="ru-RU"/>
        </w:rPr>
        <w:t xml:space="preserve"> </w:t>
      </w:r>
      <w:r>
        <w:rPr>
          <w:lang w:val="ru-RU"/>
        </w:rPr>
        <w:t>правилу</w:t>
      </w:r>
      <w:r w:rsidRPr="009C0F6F">
        <w:rPr>
          <w:lang w:val="ru-RU"/>
        </w:rPr>
        <w:t xml:space="preserve"> 18</w:t>
      </w:r>
      <w:r w:rsidRPr="009C0F6F">
        <w:rPr>
          <w:i/>
        </w:rPr>
        <w:t>bis</w:t>
      </w:r>
      <w:r w:rsidRPr="009C0F6F">
        <w:rPr>
          <w:lang w:val="ru-RU"/>
        </w:rPr>
        <w:t xml:space="preserve">(1) </w:t>
      </w:r>
      <w:r>
        <w:rPr>
          <w:lang w:val="ru-RU"/>
        </w:rPr>
        <w:t>является уведомление владельца международной регистрации о том, что в указанной Договаривающейся стороне охрана была (или будет) предоставлена сразу после завершения определенной процедуры в Ведомстве. Третьи</w:t>
      </w:r>
      <w:r w:rsidRPr="009539E1">
        <w:rPr>
          <w:lang w:val="ru-RU"/>
        </w:rPr>
        <w:t xml:space="preserve"> </w:t>
      </w:r>
      <w:r>
        <w:rPr>
          <w:lang w:val="ru-RU"/>
        </w:rPr>
        <w:t>стороны</w:t>
      </w:r>
      <w:r w:rsidRPr="009539E1">
        <w:rPr>
          <w:lang w:val="ru-RU"/>
        </w:rPr>
        <w:t xml:space="preserve"> </w:t>
      </w:r>
      <w:r>
        <w:rPr>
          <w:lang w:val="ru-RU"/>
        </w:rPr>
        <w:t>также</w:t>
      </w:r>
      <w:r w:rsidRPr="009539E1">
        <w:rPr>
          <w:lang w:val="ru-RU"/>
        </w:rPr>
        <w:t xml:space="preserve"> </w:t>
      </w:r>
      <w:r>
        <w:rPr>
          <w:lang w:val="ru-RU"/>
        </w:rPr>
        <w:t>смогут</w:t>
      </w:r>
      <w:r w:rsidRPr="009539E1">
        <w:rPr>
          <w:lang w:val="ru-RU"/>
        </w:rPr>
        <w:t xml:space="preserve"> </w:t>
      </w:r>
      <w:r>
        <w:rPr>
          <w:lang w:val="ru-RU"/>
        </w:rPr>
        <w:t>узнавать</w:t>
      </w:r>
      <w:r w:rsidRPr="009539E1">
        <w:rPr>
          <w:lang w:val="ru-RU"/>
        </w:rPr>
        <w:t xml:space="preserve"> </w:t>
      </w:r>
      <w:r>
        <w:rPr>
          <w:lang w:val="ru-RU"/>
        </w:rPr>
        <w:t>об</w:t>
      </w:r>
      <w:r w:rsidRPr="009539E1">
        <w:rPr>
          <w:lang w:val="ru-RU"/>
        </w:rPr>
        <w:t xml:space="preserve"> </w:t>
      </w:r>
      <w:r>
        <w:rPr>
          <w:lang w:val="ru-RU"/>
        </w:rPr>
        <w:t>этом</w:t>
      </w:r>
      <w:r w:rsidRPr="009539E1">
        <w:rPr>
          <w:lang w:val="ru-RU"/>
        </w:rPr>
        <w:t xml:space="preserve"> </w:t>
      </w:r>
      <w:r>
        <w:rPr>
          <w:lang w:val="ru-RU"/>
        </w:rPr>
        <w:t>благодаря</w:t>
      </w:r>
      <w:r w:rsidRPr="009539E1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9539E1">
        <w:rPr>
          <w:lang w:val="ru-RU"/>
        </w:rPr>
        <w:t xml:space="preserve"> </w:t>
      </w:r>
      <w:r>
        <w:rPr>
          <w:lang w:val="ru-RU"/>
        </w:rPr>
        <w:t>заявления</w:t>
      </w:r>
      <w:r w:rsidRPr="009539E1">
        <w:rPr>
          <w:lang w:val="ru-RU"/>
        </w:rPr>
        <w:t xml:space="preserve"> </w:t>
      </w:r>
      <w:r>
        <w:rPr>
          <w:lang w:val="ru-RU"/>
        </w:rPr>
        <w:t>о</w:t>
      </w:r>
      <w:r w:rsidRPr="009539E1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9539E1">
        <w:rPr>
          <w:lang w:val="ru-RU"/>
        </w:rPr>
        <w:t xml:space="preserve"> </w:t>
      </w:r>
      <w:r>
        <w:rPr>
          <w:lang w:val="ru-RU"/>
        </w:rPr>
        <w:t>охраны</w:t>
      </w:r>
      <w:r w:rsidRPr="009539E1">
        <w:rPr>
          <w:lang w:val="ru-RU"/>
        </w:rPr>
        <w:t xml:space="preserve"> </w:t>
      </w:r>
      <w:r>
        <w:rPr>
          <w:lang w:val="ru-RU"/>
        </w:rPr>
        <w:t>в</w:t>
      </w:r>
      <w:r w:rsidRPr="009539E1">
        <w:rPr>
          <w:lang w:val="ru-RU"/>
        </w:rPr>
        <w:t xml:space="preserve"> </w:t>
      </w:r>
      <w:r>
        <w:rPr>
          <w:lang w:val="ru-RU"/>
        </w:rPr>
        <w:t>Бюллетене</w:t>
      </w:r>
      <w:r w:rsidRPr="009539E1">
        <w:rPr>
          <w:lang w:val="ru-RU"/>
        </w:rPr>
        <w:t xml:space="preserve">. </w:t>
      </w:r>
    </w:p>
    <w:p w:rsidR="00617EBD" w:rsidRPr="009539E1" w:rsidRDefault="00617EBD" w:rsidP="003D4AE3">
      <w:pPr>
        <w:pStyle w:val="ONUME"/>
        <w:rPr>
          <w:lang w:val="ru-RU"/>
        </w:rPr>
      </w:pPr>
      <w:r>
        <w:rPr>
          <w:lang w:val="ru-RU"/>
        </w:rPr>
        <w:t>Следовательно</w:t>
      </w:r>
      <w:r w:rsidRPr="00D02C0F">
        <w:rPr>
          <w:lang w:val="ru-RU"/>
        </w:rPr>
        <w:t xml:space="preserve">, </w:t>
      </w:r>
      <w:r>
        <w:rPr>
          <w:lang w:val="ru-RU"/>
        </w:rPr>
        <w:t>Ведомство</w:t>
      </w:r>
      <w:r w:rsidRPr="00D02C0F">
        <w:rPr>
          <w:lang w:val="ru-RU"/>
        </w:rPr>
        <w:t xml:space="preserve"> </w:t>
      </w:r>
      <w:r>
        <w:rPr>
          <w:lang w:val="ru-RU"/>
        </w:rPr>
        <w:t>указанной</w:t>
      </w:r>
      <w:r w:rsidRPr="00D02C0F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D02C0F">
        <w:rPr>
          <w:lang w:val="ru-RU"/>
        </w:rPr>
        <w:t xml:space="preserve"> </w:t>
      </w:r>
      <w:r>
        <w:rPr>
          <w:lang w:val="ru-RU"/>
        </w:rPr>
        <w:t>стороны</w:t>
      </w:r>
      <w:r w:rsidRPr="00D02C0F">
        <w:rPr>
          <w:lang w:val="ru-RU"/>
        </w:rPr>
        <w:t xml:space="preserve"> </w:t>
      </w:r>
      <w:r>
        <w:rPr>
          <w:lang w:val="ru-RU"/>
        </w:rPr>
        <w:t>должно</w:t>
      </w:r>
      <w:r w:rsidRPr="00D02C0F">
        <w:rPr>
          <w:lang w:val="ru-RU"/>
        </w:rPr>
        <w:t xml:space="preserve"> </w:t>
      </w:r>
      <w:r>
        <w:rPr>
          <w:lang w:val="ru-RU"/>
        </w:rPr>
        <w:t>иметь возможность</w:t>
      </w:r>
      <w:r w:rsidRPr="00D02C0F">
        <w:rPr>
          <w:lang w:val="ru-RU"/>
        </w:rPr>
        <w:t xml:space="preserve"> </w:t>
      </w:r>
      <w:r>
        <w:rPr>
          <w:lang w:val="ru-RU"/>
        </w:rPr>
        <w:t>направить</w:t>
      </w:r>
      <w:r w:rsidRPr="00D02C0F">
        <w:rPr>
          <w:lang w:val="ru-RU"/>
        </w:rPr>
        <w:t xml:space="preserve"> </w:t>
      </w:r>
      <w:r>
        <w:rPr>
          <w:lang w:val="ru-RU"/>
        </w:rPr>
        <w:t>заявление</w:t>
      </w:r>
      <w:r w:rsidRPr="00D02C0F">
        <w:rPr>
          <w:lang w:val="ru-RU"/>
        </w:rPr>
        <w:t xml:space="preserve"> </w:t>
      </w:r>
      <w:r>
        <w:rPr>
          <w:lang w:val="ru-RU"/>
        </w:rPr>
        <w:t>о</w:t>
      </w:r>
      <w:r w:rsidRPr="00D02C0F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D02C0F">
        <w:rPr>
          <w:lang w:val="ru-RU"/>
        </w:rPr>
        <w:t xml:space="preserve"> </w:t>
      </w:r>
      <w:r>
        <w:rPr>
          <w:lang w:val="ru-RU"/>
        </w:rPr>
        <w:t>охраны</w:t>
      </w:r>
      <w:r w:rsidRPr="00D02C0F">
        <w:rPr>
          <w:lang w:val="ru-RU"/>
        </w:rPr>
        <w:t xml:space="preserve"> </w:t>
      </w:r>
      <w:r>
        <w:rPr>
          <w:lang w:val="ru-RU"/>
        </w:rPr>
        <w:t>сразу</w:t>
      </w:r>
      <w:r w:rsidRPr="00D02C0F">
        <w:rPr>
          <w:lang w:val="ru-RU"/>
        </w:rPr>
        <w:t xml:space="preserve"> </w:t>
      </w:r>
      <w:r>
        <w:rPr>
          <w:lang w:val="ru-RU"/>
        </w:rPr>
        <w:t>после</w:t>
      </w:r>
      <w:r w:rsidRPr="00D02C0F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D02C0F">
        <w:rPr>
          <w:lang w:val="ru-RU"/>
        </w:rPr>
        <w:t xml:space="preserve"> </w:t>
      </w:r>
      <w:r>
        <w:rPr>
          <w:lang w:val="ru-RU"/>
        </w:rPr>
        <w:t xml:space="preserve">процедуры в отношении любого из промышленных образцов. </w:t>
      </w:r>
    </w:p>
    <w:p w:rsidR="00617EBD" w:rsidRPr="009539E1" w:rsidRDefault="00617EBD" w:rsidP="00466CFA">
      <w:pPr>
        <w:pStyle w:val="Heading1"/>
        <w:spacing w:before="480"/>
        <w:rPr>
          <w:lang w:val="ru-RU"/>
        </w:rPr>
      </w:pPr>
      <w:r>
        <w:lastRenderedPageBreak/>
        <w:t>IV</w:t>
      </w:r>
      <w:r w:rsidRPr="009539E1">
        <w:rPr>
          <w:lang w:val="ru-RU"/>
        </w:rPr>
        <w:t>.</w:t>
      </w:r>
      <w:r w:rsidRPr="009539E1">
        <w:rPr>
          <w:lang w:val="ru-RU"/>
        </w:rPr>
        <w:tab/>
      </w:r>
      <w:r>
        <w:rPr>
          <w:lang w:val="ru-RU"/>
        </w:rPr>
        <w:t xml:space="preserve">ПРЕДЛОЖЕНИЕ О ВНЕСЕНИИ ИЗМЕНЕНИЙ В ОБЩУЮ ИНСТРУКЦИЮ </w:t>
      </w:r>
    </w:p>
    <w:p w:rsidR="00617EBD" w:rsidRPr="009539E1" w:rsidRDefault="00617EBD" w:rsidP="00803123">
      <w:pPr>
        <w:keepNext/>
        <w:rPr>
          <w:lang w:val="ru-RU"/>
        </w:rPr>
      </w:pPr>
    </w:p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Вопросы</w:t>
      </w:r>
      <w:r w:rsidRPr="009539E1">
        <w:rPr>
          <w:lang w:val="ru-RU"/>
        </w:rPr>
        <w:t xml:space="preserve">, </w:t>
      </w:r>
      <w:r>
        <w:rPr>
          <w:lang w:val="ru-RU"/>
        </w:rPr>
        <w:t>описанные</w:t>
      </w:r>
      <w:r w:rsidRPr="009539E1">
        <w:rPr>
          <w:lang w:val="ru-RU"/>
        </w:rPr>
        <w:t xml:space="preserve"> </w:t>
      </w:r>
      <w:r>
        <w:rPr>
          <w:lang w:val="ru-RU"/>
        </w:rPr>
        <w:t>в</w:t>
      </w:r>
      <w:r w:rsidRPr="009539E1">
        <w:rPr>
          <w:lang w:val="ru-RU"/>
        </w:rPr>
        <w:t xml:space="preserve"> </w:t>
      </w:r>
      <w:r>
        <w:rPr>
          <w:lang w:val="ru-RU"/>
        </w:rPr>
        <w:t>вышеприведенных</w:t>
      </w:r>
      <w:r w:rsidRPr="009539E1">
        <w:rPr>
          <w:lang w:val="ru-RU"/>
        </w:rPr>
        <w:t xml:space="preserve"> </w:t>
      </w:r>
      <w:r>
        <w:rPr>
          <w:lang w:val="ru-RU"/>
        </w:rPr>
        <w:t>пунктах</w:t>
      </w:r>
      <w:r w:rsidRPr="009539E1">
        <w:rPr>
          <w:lang w:val="ru-RU"/>
        </w:rPr>
        <w:t xml:space="preserve">, </w:t>
      </w:r>
      <w:r>
        <w:rPr>
          <w:lang w:val="ru-RU"/>
        </w:rPr>
        <w:t>требуют</w:t>
      </w:r>
      <w:r w:rsidRPr="009539E1">
        <w:rPr>
          <w:lang w:val="ru-RU"/>
        </w:rPr>
        <w:t xml:space="preserve"> </w:t>
      </w:r>
      <w:r>
        <w:rPr>
          <w:lang w:val="ru-RU"/>
        </w:rPr>
        <w:t>внесения</w:t>
      </w:r>
      <w:r w:rsidRPr="009539E1">
        <w:rPr>
          <w:lang w:val="ru-RU"/>
        </w:rPr>
        <w:t xml:space="preserve"> </w:t>
      </w:r>
      <w:r>
        <w:rPr>
          <w:lang w:val="ru-RU"/>
        </w:rPr>
        <w:t>изменений в</w:t>
      </w:r>
      <w:r w:rsidRPr="009539E1">
        <w:rPr>
          <w:lang w:val="ru-RU"/>
        </w:rPr>
        <w:t xml:space="preserve"> </w:t>
      </w:r>
      <w:r>
        <w:rPr>
          <w:lang w:val="ru-RU"/>
        </w:rPr>
        <w:t>правила</w:t>
      </w:r>
      <w:r w:rsidRPr="009539E1">
        <w:rPr>
          <w:lang w:val="ru-RU"/>
        </w:rPr>
        <w:t xml:space="preserve"> 18 </w:t>
      </w:r>
      <w:r>
        <w:rPr>
          <w:lang w:val="ru-RU"/>
        </w:rPr>
        <w:t>и</w:t>
      </w:r>
      <w:r w:rsidRPr="009539E1">
        <w:rPr>
          <w:lang w:val="ru-RU"/>
        </w:rPr>
        <w:t xml:space="preserve"> 18</w:t>
      </w:r>
      <w:r w:rsidRPr="000F7132">
        <w:rPr>
          <w:i/>
        </w:rPr>
        <w:t>bis</w:t>
      </w:r>
      <w:r w:rsidRPr="009539E1">
        <w:rPr>
          <w:lang w:val="ru-RU"/>
        </w:rPr>
        <w:t xml:space="preserve"> </w:t>
      </w:r>
      <w:r>
        <w:rPr>
          <w:lang w:val="ru-RU"/>
        </w:rPr>
        <w:t>Общей</w:t>
      </w:r>
      <w:r w:rsidRPr="009539E1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9539E1">
        <w:rPr>
          <w:lang w:val="ru-RU"/>
        </w:rPr>
        <w:t xml:space="preserve">, </w:t>
      </w:r>
      <w:r>
        <w:rPr>
          <w:lang w:val="ru-RU"/>
        </w:rPr>
        <w:t>как</w:t>
      </w:r>
      <w:r w:rsidRPr="009539E1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9539E1">
        <w:rPr>
          <w:lang w:val="ru-RU"/>
        </w:rPr>
        <w:t xml:space="preserve"> </w:t>
      </w:r>
      <w:r>
        <w:rPr>
          <w:lang w:val="ru-RU"/>
        </w:rPr>
        <w:t>ниже</w:t>
      </w:r>
      <w:r w:rsidRPr="009539E1">
        <w:rPr>
          <w:lang w:val="ru-RU"/>
        </w:rPr>
        <w:t xml:space="preserve">: </w:t>
      </w:r>
    </w:p>
    <w:p w:rsidR="00617EBD" w:rsidRDefault="00617EBD" w:rsidP="00466CFA">
      <w:pPr>
        <w:pStyle w:val="Heading2"/>
        <w:spacing w:before="480"/>
      </w:pPr>
      <w:r>
        <w:rPr>
          <w:lang w:val="ru-RU"/>
        </w:rPr>
        <w:t>ПРАВИЛО</w:t>
      </w:r>
      <w:r w:rsidRPr="00CF55A0">
        <w:t xml:space="preserve"> 18(4)</w:t>
      </w:r>
    </w:p>
    <w:p w:rsidR="00617EBD" w:rsidRPr="00364D0B" w:rsidRDefault="00617EBD" w:rsidP="00364D0B"/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Правило</w:t>
      </w:r>
      <w:r w:rsidRPr="00B3126C">
        <w:rPr>
          <w:lang w:val="ru-RU"/>
        </w:rPr>
        <w:t xml:space="preserve"> 18(4) </w:t>
      </w:r>
      <w:r>
        <w:rPr>
          <w:lang w:val="ru-RU"/>
        </w:rPr>
        <w:t>предусматривает</w:t>
      </w:r>
      <w:r w:rsidRPr="00B3126C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B3126C">
        <w:rPr>
          <w:lang w:val="ru-RU"/>
        </w:rPr>
        <w:t xml:space="preserve"> </w:t>
      </w:r>
      <w:r>
        <w:rPr>
          <w:lang w:val="ru-RU"/>
        </w:rPr>
        <w:t>об</w:t>
      </w:r>
      <w:r w:rsidRPr="00B3126C">
        <w:rPr>
          <w:lang w:val="ru-RU"/>
        </w:rPr>
        <w:t xml:space="preserve"> </w:t>
      </w:r>
      <w:r>
        <w:rPr>
          <w:lang w:val="ru-RU"/>
        </w:rPr>
        <w:t>отзыве</w:t>
      </w:r>
      <w:r w:rsidRPr="00B3126C">
        <w:rPr>
          <w:lang w:val="ru-RU"/>
        </w:rPr>
        <w:t xml:space="preserve"> </w:t>
      </w:r>
      <w:r>
        <w:rPr>
          <w:lang w:val="ru-RU"/>
        </w:rPr>
        <w:t>отказа</w:t>
      </w:r>
      <w:r w:rsidRPr="00B3126C">
        <w:rPr>
          <w:lang w:val="ru-RU"/>
        </w:rPr>
        <w:t xml:space="preserve">. </w:t>
      </w:r>
      <w:r>
        <w:rPr>
          <w:lang w:val="ru-RU"/>
        </w:rPr>
        <w:t>В</w:t>
      </w:r>
      <w:r w:rsidRPr="00B3126C">
        <w:rPr>
          <w:lang w:val="ru-RU"/>
        </w:rPr>
        <w:t xml:space="preserve"> </w:t>
      </w:r>
      <w:r>
        <w:rPr>
          <w:lang w:val="ru-RU"/>
        </w:rPr>
        <w:t>подпункте</w:t>
      </w:r>
      <w:r w:rsidRPr="00B3126C">
        <w:rPr>
          <w:lang w:val="ru-RU"/>
        </w:rPr>
        <w:t xml:space="preserve"> (</w:t>
      </w:r>
      <w:r>
        <w:t>b</w:t>
      </w:r>
      <w:r w:rsidRPr="00B3126C">
        <w:rPr>
          <w:lang w:val="ru-RU"/>
        </w:rPr>
        <w:t xml:space="preserve">) </w:t>
      </w:r>
      <w:r>
        <w:rPr>
          <w:lang w:val="ru-RU"/>
        </w:rPr>
        <w:t>идет речь о его содержании. Предлагаемый</w:t>
      </w:r>
      <w:r w:rsidRPr="00B3126C">
        <w:rPr>
          <w:lang w:val="ru-RU"/>
        </w:rPr>
        <w:t xml:space="preserve"> </w:t>
      </w:r>
      <w:r>
        <w:rPr>
          <w:lang w:val="ru-RU"/>
        </w:rPr>
        <w:t>новый</w:t>
      </w:r>
      <w:r w:rsidRPr="00B3126C">
        <w:rPr>
          <w:lang w:val="ru-RU"/>
        </w:rPr>
        <w:t xml:space="preserve"> </w:t>
      </w:r>
      <w:r>
        <w:rPr>
          <w:lang w:val="ru-RU"/>
        </w:rPr>
        <w:t>подпункт</w:t>
      </w:r>
      <w:r w:rsidRPr="00B3126C">
        <w:rPr>
          <w:lang w:val="ru-RU"/>
        </w:rPr>
        <w:t xml:space="preserve"> (</w:t>
      </w:r>
      <w:r>
        <w:t>b</w:t>
      </w:r>
      <w:r w:rsidRPr="00B3126C">
        <w:rPr>
          <w:lang w:val="ru-RU"/>
        </w:rPr>
        <w:t>)(</w:t>
      </w:r>
      <w:r>
        <w:t>iv</w:t>
      </w:r>
      <w:r w:rsidRPr="00B3126C">
        <w:rPr>
          <w:lang w:val="ru-RU"/>
        </w:rPr>
        <w:t xml:space="preserve">) </w:t>
      </w:r>
      <w:r>
        <w:rPr>
          <w:lang w:val="ru-RU"/>
        </w:rPr>
        <w:t xml:space="preserve">требует указания даты, с которой международная регистрация начинает действовать с точки зрения предоставления охраны в соответствии с применимым законодательством, которая может отличаться от даты отзыва отказа. </w:t>
      </w:r>
    </w:p>
    <w:p w:rsidR="00617EBD" w:rsidRPr="00AD7553" w:rsidRDefault="00617EBD" w:rsidP="00803123">
      <w:pPr>
        <w:pStyle w:val="ONUME"/>
        <w:rPr>
          <w:lang w:val="ru-RU"/>
        </w:rPr>
      </w:pPr>
      <w:r>
        <w:rPr>
          <w:lang w:val="ru-RU"/>
        </w:rPr>
        <w:t>Если</w:t>
      </w:r>
      <w:r w:rsidRPr="00027523">
        <w:rPr>
          <w:lang w:val="ru-RU"/>
        </w:rPr>
        <w:t xml:space="preserve"> </w:t>
      </w:r>
      <w:r>
        <w:rPr>
          <w:lang w:val="ru-RU"/>
        </w:rPr>
        <w:t>Договаривающаяся</w:t>
      </w:r>
      <w:r w:rsidRPr="00027523">
        <w:rPr>
          <w:lang w:val="ru-RU"/>
        </w:rPr>
        <w:t xml:space="preserve"> </w:t>
      </w:r>
      <w:r>
        <w:rPr>
          <w:lang w:val="ru-RU"/>
        </w:rPr>
        <w:t>сторона</w:t>
      </w:r>
      <w:r w:rsidRPr="00027523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027523">
        <w:rPr>
          <w:lang w:val="ru-RU"/>
        </w:rPr>
        <w:t xml:space="preserve"> </w:t>
      </w:r>
      <w:r>
        <w:rPr>
          <w:lang w:val="ru-RU"/>
        </w:rPr>
        <w:t>согласно</w:t>
      </w:r>
      <w:r w:rsidRPr="00027523">
        <w:rPr>
          <w:lang w:val="ru-RU"/>
        </w:rPr>
        <w:t xml:space="preserve"> </w:t>
      </w:r>
      <w:r>
        <w:rPr>
          <w:lang w:val="ru-RU"/>
        </w:rPr>
        <w:t>Акту</w:t>
      </w:r>
      <w:r w:rsidRPr="00027523">
        <w:rPr>
          <w:lang w:val="ru-RU"/>
        </w:rPr>
        <w:t xml:space="preserve"> 1999 </w:t>
      </w:r>
      <w:r>
        <w:rPr>
          <w:lang w:val="ru-RU"/>
        </w:rPr>
        <w:t>г</w:t>
      </w:r>
      <w:r w:rsidRPr="00027523">
        <w:rPr>
          <w:lang w:val="ru-RU"/>
        </w:rPr>
        <w:t xml:space="preserve">., </w:t>
      </w:r>
      <w:r>
        <w:rPr>
          <w:lang w:val="ru-RU"/>
        </w:rPr>
        <w:t>то</w:t>
      </w:r>
      <w:r w:rsidRPr="00027523">
        <w:rPr>
          <w:lang w:val="ru-RU"/>
        </w:rPr>
        <w:t xml:space="preserve"> </w:t>
      </w:r>
      <w:r>
        <w:rPr>
          <w:lang w:val="ru-RU"/>
        </w:rPr>
        <w:t>дата</w:t>
      </w:r>
      <w:r w:rsidRPr="00027523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027523">
        <w:rPr>
          <w:lang w:val="ru-RU"/>
        </w:rPr>
        <w:t xml:space="preserve"> </w:t>
      </w:r>
      <w:r>
        <w:rPr>
          <w:lang w:val="ru-RU"/>
        </w:rPr>
        <w:t>охраны</w:t>
      </w:r>
      <w:r w:rsidRPr="00027523">
        <w:rPr>
          <w:lang w:val="ru-RU"/>
        </w:rPr>
        <w:t xml:space="preserve"> </w:t>
      </w:r>
      <w:r>
        <w:rPr>
          <w:lang w:val="ru-RU"/>
        </w:rPr>
        <w:t>должна</w:t>
      </w:r>
      <w:r w:rsidRPr="00027523">
        <w:rPr>
          <w:lang w:val="ru-RU"/>
        </w:rPr>
        <w:t xml:space="preserve"> </w:t>
      </w:r>
      <w:r>
        <w:rPr>
          <w:lang w:val="ru-RU"/>
        </w:rPr>
        <w:t>совпадать с датой</w:t>
      </w:r>
      <w:r w:rsidRPr="00027523">
        <w:rPr>
          <w:lang w:val="ru-RU"/>
        </w:rPr>
        <w:t xml:space="preserve"> </w:t>
      </w:r>
      <w:r>
        <w:rPr>
          <w:lang w:val="ru-RU"/>
        </w:rPr>
        <w:t>отзыва</w:t>
      </w:r>
      <w:r w:rsidRPr="00027523">
        <w:rPr>
          <w:lang w:val="ru-RU"/>
        </w:rPr>
        <w:t xml:space="preserve"> </w:t>
      </w:r>
      <w:r>
        <w:rPr>
          <w:lang w:val="ru-RU"/>
        </w:rPr>
        <w:t>отказа</w:t>
      </w:r>
      <w:r w:rsidRPr="00027523">
        <w:rPr>
          <w:lang w:val="ru-RU"/>
        </w:rPr>
        <w:t xml:space="preserve"> </w:t>
      </w:r>
      <w:r>
        <w:rPr>
          <w:lang w:val="ru-RU"/>
        </w:rPr>
        <w:t>или предшествовать ей в</w:t>
      </w:r>
      <w:r w:rsidRPr="00027523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27523">
        <w:rPr>
          <w:lang w:val="ru-RU"/>
        </w:rPr>
        <w:t xml:space="preserve"> </w:t>
      </w:r>
      <w:r>
        <w:rPr>
          <w:lang w:val="ru-RU"/>
        </w:rPr>
        <w:t>со</w:t>
      </w:r>
      <w:r w:rsidRPr="00027523">
        <w:rPr>
          <w:lang w:val="ru-RU"/>
        </w:rPr>
        <w:t xml:space="preserve"> </w:t>
      </w:r>
      <w:r>
        <w:rPr>
          <w:lang w:val="ru-RU"/>
        </w:rPr>
        <w:t>статьей</w:t>
      </w:r>
      <w:r w:rsidRPr="00027523">
        <w:rPr>
          <w:lang w:val="ru-RU"/>
        </w:rPr>
        <w:t xml:space="preserve"> 14(2)(</w:t>
      </w:r>
      <w:r>
        <w:t>b</w:t>
      </w:r>
      <w:r w:rsidRPr="00027523">
        <w:rPr>
          <w:lang w:val="ru-RU"/>
        </w:rPr>
        <w:t xml:space="preserve">) </w:t>
      </w:r>
      <w:r>
        <w:rPr>
          <w:lang w:val="ru-RU"/>
        </w:rPr>
        <w:t>Акта</w:t>
      </w:r>
      <w:r w:rsidRPr="00027523">
        <w:rPr>
          <w:lang w:val="ru-RU"/>
        </w:rPr>
        <w:t xml:space="preserve"> 1999 </w:t>
      </w:r>
      <w:r>
        <w:rPr>
          <w:lang w:val="ru-RU"/>
        </w:rPr>
        <w:t>г</w:t>
      </w:r>
      <w:r w:rsidRPr="00027523">
        <w:rPr>
          <w:lang w:val="ru-RU"/>
        </w:rPr>
        <w:t xml:space="preserve">. </w:t>
      </w:r>
      <w:r>
        <w:rPr>
          <w:lang w:val="ru-RU"/>
        </w:rPr>
        <w:t>Если</w:t>
      </w:r>
      <w:r w:rsidRPr="00027523">
        <w:rPr>
          <w:lang w:val="ru-RU"/>
        </w:rPr>
        <w:t xml:space="preserve"> </w:t>
      </w:r>
      <w:r>
        <w:rPr>
          <w:lang w:val="ru-RU"/>
        </w:rPr>
        <w:t>Договаривающаяся</w:t>
      </w:r>
      <w:r w:rsidRPr="00027523">
        <w:rPr>
          <w:lang w:val="ru-RU"/>
        </w:rPr>
        <w:t xml:space="preserve"> </w:t>
      </w:r>
      <w:r>
        <w:rPr>
          <w:lang w:val="ru-RU"/>
        </w:rPr>
        <w:t>сторона</w:t>
      </w:r>
      <w:r w:rsidRPr="00027523">
        <w:rPr>
          <w:lang w:val="ru-RU"/>
        </w:rPr>
        <w:t xml:space="preserve"> </w:t>
      </w:r>
      <w:r>
        <w:rPr>
          <w:lang w:val="ru-RU"/>
        </w:rPr>
        <w:t>указывается</w:t>
      </w:r>
      <w:r w:rsidRPr="00027523">
        <w:rPr>
          <w:lang w:val="ru-RU"/>
        </w:rPr>
        <w:t xml:space="preserve"> </w:t>
      </w:r>
      <w:r>
        <w:rPr>
          <w:lang w:val="ru-RU"/>
        </w:rPr>
        <w:t>согласно</w:t>
      </w:r>
      <w:r w:rsidRPr="00027523">
        <w:rPr>
          <w:lang w:val="ru-RU"/>
        </w:rPr>
        <w:t xml:space="preserve"> </w:t>
      </w:r>
      <w:r>
        <w:rPr>
          <w:lang w:val="ru-RU"/>
        </w:rPr>
        <w:t>Акту</w:t>
      </w:r>
      <w:r w:rsidRPr="00027523">
        <w:rPr>
          <w:lang w:val="ru-RU"/>
        </w:rPr>
        <w:t xml:space="preserve"> 1960 </w:t>
      </w:r>
      <w:r>
        <w:rPr>
          <w:lang w:val="ru-RU"/>
        </w:rPr>
        <w:t>г</w:t>
      </w:r>
      <w:r w:rsidRPr="00027523">
        <w:rPr>
          <w:lang w:val="ru-RU"/>
        </w:rPr>
        <w:t>.,</w:t>
      </w:r>
      <w:r>
        <w:rPr>
          <w:lang w:val="ru-RU"/>
        </w:rPr>
        <w:t xml:space="preserve"> то дата предоставления охраны должна совпадать с датой международной регистрации, в соответствии со вторым предложением статьи 8(1) Акта 1960 г. В ином случае, если Договаривающейся стороной является государство, проводящее экспертизу на новизну, то дата предоставления охраны может соответствовать применимому законодательству, однако не может следовать за истечением шестимесячного срока направления отказа в соответствии с третьим предложением статьи 8(1) Акта 1960 г. </w:t>
      </w:r>
    </w:p>
    <w:p w:rsidR="00617EBD" w:rsidRPr="00F67288" w:rsidRDefault="00617EBD" w:rsidP="00803123">
      <w:pPr>
        <w:pStyle w:val="ONUME"/>
        <w:rPr>
          <w:lang w:val="ru-RU"/>
        </w:rPr>
      </w:pPr>
      <w:r>
        <w:rPr>
          <w:lang w:val="ru-RU"/>
        </w:rPr>
        <w:t>Предлагаемый</w:t>
      </w:r>
      <w:r w:rsidRPr="00BA78F1">
        <w:rPr>
          <w:lang w:val="ru-RU"/>
        </w:rPr>
        <w:t xml:space="preserve"> </w:t>
      </w:r>
      <w:r>
        <w:rPr>
          <w:lang w:val="ru-RU"/>
        </w:rPr>
        <w:t>новый</w:t>
      </w:r>
      <w:r w:rsidRPr="00BA78F1">
        <w:rPr>
          <w:lang w:val="ru-RU"/>
        </w:rPr>
        <w:t xml:space="preserve"> </w:t>
      </w:r>
      <w:r>
        <w:rPr>
          <w:lang w:val="ru-RU"/>
        </w:rPr>
        <w:t>подпункт</w:t>
      </w:r>
      <w:r w:rsidRPr="00BA78F1">
        <w:rPr>
          <w:lang w:val="ru-RU"/>
        </w:rPr>
        <w:t xml:space="preserve"> (</w:t>
      </w:r>
      <w:r>
        <w:rPr>
          <w:lang w:val="ru-RU"/>
        </w:rPr>
        <w:t>с</w:t>
      </w:r>
      <w:r w:rsidRPr="00BA78F1">
        <w:rPr>
          <w:lang w:val="ru-RU"/>
        </w:rPr>
        <w:t xml:space="preserve">) </w:t>
      </w:r>
      <w:r>
        <w:rPr>
          <w:lang w:val="ru-RU"/>
        </w:rPr>
        <w:t>требует, чтобы уведомление об отзыве отказа содержало или указывало либо все измененные элементы, либо всю информацию касательно промышленных образцов в измененном виде, на усмотрение Ведомства, если соответствующие промышленные образцы были изменены в рамках процедуры Ведомства. Этот</w:t>
      </w:r>
      <w:r w:rsidRPr="009E3156">
        <w:rPr>
          <w:lang w:val="ru-RU"/>
        </w:rPr>
        <w:t xml:space="preserve"> </w:t>
      </w:r>
      <w:r>
        <w:rPr>
          <w:lang w:val="ru-RU"/>
        </w:rPr>
        <w:t>подпункт</w:t>
      </w:r>
      <w:r w:rsidRPr="009E3156">
        <w:rPr>
          <w:lang w:val="ru-RU"/>
        </w:rPr>
        <w:t xml:space="preserve"> (</w:t>
      </w:r>
      <w:r>
        <w:rPr>
          <w:lang w:val="ru-RU"/>
        </w:rPr>
        <w:t>с</w:t>
      </w:r>
      <w:r w:rsidRPr="009E3156">
        <w:rPr>
          <w:lang w:val="ru-RU"/>
        </w:rPr>
        <w:t xml:space="preserve">) </w:t>
      </w:r>
      <w:r>
        <w:rPr>
          <w:lang w:val="ru-RU"/>
        </w:rPr>
        <w:t>должен</w:t>
      </w:r>
      <w:r w:rsidRPr="009E3156">
        <w:rPr>
          <w:lang w:val="ru-RU"/>
        </w:rPr>
        <w:t xml:space="preserve"> </w:t>
      </w:r>
      <w:r>
        <w:rPr>
          <w:lang w:val="ru-RU"/>
        </w:rPr>
        <w:t>служить</w:t>
      </w:r>
      <w:r w:rsidRPr="009E3156">
        <w:rPr>
          <w:lang w:val="ru-RU"/>
        </w:rPr>
        <w:t xml:space="preserve"> </w:t>
      </w:r>
      <w:r>
        <w:rPr>
          <w:lang w:val="ru-RU"/>
        </w:rPr>
        <w:t>основным</w:t>
      </w:r>
      <w:r w:rsidRPr="009E3156">
        <w:rPr>
          <w:lang w:val="ru-RU"/>
        </w:rPr>
        <w:t xml:space="preserve"> </w:t>
      </w:r>
      <w:r>
        <w:rPr>
          <w:lang w:val="ru-RU"/>
        </w:rPr>
        <w:t>положением для</w:t>
      </w:r>
      <w:r w:rsidRPr="009E3156">
        <w:rPr>
          <w:lang w:val="ru-RU"/>
        </w:rPr>
        <w:t xml:space="preserve"> </w:t>
      </w:r>
      <w:r>
        <w:rPr>
          <w:lang w:val="ru-RU"/>
        </w:rPr>
        <w:t>осуществления предложенного механизма обратной связи, описанного в настоящем документе. Он</w:t>
      </w:r>
      <w:r w:rsidRPr="009E3156">
        <w:rPr>
          <w:lang w:val="ru-RU"/>
        </w:rPr>
        <w:t xml:space="preserve"> </w:t>
      </w:r>
      <w:r>
        <w:rPr>
          <w:lang w:val="ru-RU"/>
        </w:rPr>
        <w:t>касается</w:t>
      </w:r>
      <w:r w:rsidRPr="009E3156">
        <w:rPr>
          <w:lang w:val="ru-RU"/>
        </w:rPr>
        <w:t xml:space="preserve"> «</w:t>
      </w:r>
      <w:r>
        <w:rPr>
          <w:lang w:val="ru-RU"/>
        </w:rPr>
        <w:t>международной</w:t>
      </w:r>
      <w:r w:rsidRPr="009E3156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9E3156">
        <w:rPr>
          <w:lang w:val="ru-RU"/>
        </w:rPr>
        <w:t xml:space="preserve">» </w:t>
      </w:r>
      <w:r>
        <w:rPr>
          <w:lang w:val="ru-RU"/>
        </w:rPr>
        <w:t>в</w:t>
      </w:r>
      <w:r w:rsidRPr="009E3156">
        <w:rPr>
          <w:lang w:val="ru-RU"/>
        </w:rPr>
        <w:t xml:space="preserve"> </w:t>
      </w:r>
      <w:r>
        <w:rPr>
          <w:lang w:val="ru-RU"/>
        </w:rPr>
        <w:t>противоположность</w:t>
      </w:r>
      <w:r w:rsidRPr="009E3156">
        <w:rPr>
          <w:lang w:val="ru-RU"/>
        </w:rPr>
        <w:t xml:space="preserve"> «</w:t>
      </w:r>
      <w:r>
        <w:rPr>
          <w:lang w:val="ru-RU"/>
        </w:rPr>
        <w:t>промышленному</w:t>
      </w:r>
      <w:r w:rsidRPr="009E3156">
        <w:rPr>
          <w:lang w:val="ru-RU"/>
        </w:rPr>
        <w:t xml:space="preserve"> </w:t>
      </w:r>
      <w:r>
        <w:rPr>
          <w:lang w:val="ru-RU"/>
        </w:rPr>
        <w:t>образцу</w:t>
      </w:r>
      <w:r w:rsidRPr="009E3156">
        <w:rPr>
          <w:lang w:val="ru-RU"/>
        </w:rPr>
        <w:t xml:space="preserve">», </w:t>
      </w:r>
      <w:r>
        <w:rPr>
          <w:lang w:val="ru-RU"/>
        </w:rPr>
        <w:t>поскольку</w:t>
      </w:r>
      <w:r w:rsidRPr="009E3156">
        <w:rPr>
          <w:lang w:val="ru-RU"/>
        </w:rPr>
        <w:t xml:space="preserve"> </w:t>
      </w:r>
      <w:r>
        <w:rPr>
          <w:lang w:val="ru-RU"/>
        </w:rPr>
        <w:t>изменение</w:t>
      </w:r>
      <w:r w:rsidRPr="009E3156">
        <w:rPr>
          <w:lang w:val="ru-RU"/>
        </w:rPr>
        <w:t xml:space="preserve"> </w:t>
      </w:r>
      <w:r>
        <w:rPr>
          <w:lang w:val="ru-RU"/>
        </w:rPr>
        <w:t>может</w:t>
      </w:r>
      <w:r w:rsidRPr="009E3156">
        <w:rPr>
          <w:lang w:val="ru-RU"/>
        </w:rPr>
        <w:t xml:space="preserve"> </w:t>
      </w:r>
      <w:r>
        <w:rPr>
          <w:lang w:val="ru-RU"/>
        </w:rPr>
        <w:t>иметь</w:t>
      </w:r>
      <w:r w:rsidRPr="009E3156">
        <w:rPr>
          <w:lang w:val="ru-RU"/>
        </w:rPr>
        <w:t xml:space="preserve"> </w:t>
      </w:r>
      <w:r>
        <w:rPr>
          <w:lang w:val="ru-RU"/>
        </w:rPr>
        <w:t>отношение</w:t>
      </w:r>
      <w:r w:rsidRPr="009E3156">
        <w:rPr>
          <w:lang w:val="ru-RU"/>
        </w:rPr>
        <w:t xml:space="preserve"> </w:t>
      </w:r>
      <w:r>
        <w:rPr>
          <w:lang w:val="ru-RU"/>
        </w:rPr>
        <w:t>к</w:t>
      </w:r>
      <w:r w:rsidRPr="009E3156">
        <w:rPr>
          <w:lang w:val="ru-RU"/>
        </w:rPr>
        <w:t xml:space="preserve"> </w:t>
      </w:r>
      <w:r>
        <w:rPr>
          <w:lang w:val="ru-RU"/>
        </w:rPr>
        <w:t>любому</w:t>
      </w:r>
      <w:r w:rsidRPr="009E3156">
        <w:rPr>
          <w:lang w:val="ru-RU"/>
        </w:rPr>
        <w:t xml:space="preserve"> </w:t>
      </w:r>
      <w:r>
        <w:rPr>
          <w:lang w:val="ru-RU"/>
        </w:rPr>
        <w:t>актуальному</w:t>
      </w:r>
      <w:r w:rsidRPr="009E3156">
        <w:rPr>
          <w:lang w:val="ru-RU"/>
        </w:rPr>
        <w:t xml:space="preserve"> </w:t>
      </w:r>
      <w:r>
        <w:rPr>
          <w:lang w:val="ru-RU"/>
        </w:rPr>
        <w:t>элементу, связанному с международной регистрацией, такому как «описание», который не является собственно промышленным образцом.</w:t>
      </w:r>
      <w:r w:rsidRPr="009E3156">
        <w:rPr>
          <w:lang w:val="ru-RU"/>
        </w:rPr>
        <w:t xml:space="preserve"> </w:t>
      </w:r>
    </w:p>
    <w:p w:rsidR="00617EBD" w:rsidRPr="00F67288" w:rsidRDefault="00617EBD" w:rsidP="00803123">
      <w:pPr>
        <w:pStyle w:val="ONUME"/>
        <w:rPr>
          <w:lang w:val="ru-RU"/>
        </w:rPr>
      </w:pPr>
      <w:r>
        <w:rPr>
          <w:lang w:val="ru-RU"/>
        </w:rPr>
        <w:t>Если информация об изменениях относится к одному из элементов в содержании международной регистрации, то в уведомлении должен указываться элемент, к которому относится изменение. Например</w:t>
      </w:r>
      <w:r w:rsidRPr="00F904E9">
        <w:rPr>
          <w:lang w:val="ru-RU"/>
        </w:rPr>
        <w:t xml:space="preserve">, </w:t>
      </w:r>
      <w:r>
        <w:rPr>
          <w:lang w:val="ru-RU"/>
        </w:rPr>
        <w:t>если</w:t>
      </w:r>
      <w:r w:rsidRPr="00F904E9">
        <w:rPr>
          <w:lang w:val="ru-RU"/>
        </w:rPr>
        <w:t xml:space="preserve"> </w:t>
      </w:r>
      <w:r>
        <w:rPr>
          <w:lang w:val="ru-RU"/>
        </w:rPr>
        <w:t>одно</w:t>
      </w:r>
      <w:r w:rsidRPr="00F904E9">
        <w:rPr>
          <w:lang w:val="ru-RU"/>
        </w:rPr>
        <w:t xml:space="preserve"> </w:t>
      </w:r>
      <w:r>
        <w:rPr>
          <w:lang w:val="ru-RU"/>
        </w:rPr>
        <w:t>из</w:t>
      </w:r>
      <w:r w:rsidRPr="00F904E9">
        <w:rPr>
          <w:lang w:val="ru-RU"/>
        </w:rPr>
        <w:t xml:space="preserve"> </w:t>
      </w:r>
      <w:r>
        <w:rPr>
          <w:lang w:val="ru-RU"/>
        </w:rPr>
        <w:t>изображений</w:t>
      </w:r>
      <w:r w:rsidRPr="00F904E9">
        <w:rPr>
          <w:lang w:val="ru-RU"/>
        </w:rPr>
        <w:t xml:space="preserve"> </w:t>
      </w:r>
      <w:r>
        <w:rPr>
          <w:lang w:val="ru-RU"/>
        </w:rPr>
        <w:t>было</w:t>
      </w:r>
      <w:r w:rsidRPr="00F904E9">
        <w:rPr>
          <w:lang w:val="ru-RU"/>
        </w:rPr>
        <w:t xml:space="preserve"> </w:t>
      </w:r>
      <w:r>
        <w:rPr>
          <w:lang w:val="ru-RU"/>
        </w:rPr>
        <w:t>заменено</w:t>
      </w:r>
      <w:r w:rsidRPr="00F904E9">
        <w:rPr>
          <w:lang w:val="ru-RU"/>
        </w:rPr>
        <w:t xml:space="preserve"> </w:t>
      </w:r>
      <w:r>
        <w:rPr>
          <w:lang w:val="ru-RU"/>
        </w:rPr>
        <w:t>на</w:t>
      </w:r>
      <w:r w:rsidRPr="00F904E9">
        <w:rPr>
          <w:lang w:val="ru-RU"/>
        </w:rPr>
        <w:t xml:space="preserve"> </w:t>
      </w:r>
      <w:r>
        <w:rPr>
          <w:lang w:val="ru-RU"/>
        </w:rPr>
        <w:t>новое</w:t>
      </w:r>
      <w:r w:rsidRPr="00F904E9">
        <w:rPr>
          <w:lang w:val="ru-RU"/>
        </w:rPr>
        <w:t xml:space="preserve"> </w:t>
      </w:r>
      <w:r>
        <w:rPr>
          <w:lang w:val="ru-RU"/>
        </w:rPr>
        <w:t>в</w:t>
      </w:r>
      <w:r w:rsidRPr="00F904E9">
        <w:rPr>
          <w:lang w:val="ru-RU"/>
        </w:rPr>
        <w:t xml:space="preserve"> </w:t>
      </w:r>
      <w:r>
        <w:rPr>
          <w:lang w:val="ru-RU"/>
        </w:rPr>
        <w:t>рамках</w:t>
      </w:r>
      <w:r w:rsidRPr="00F904E9">
        <w:rPr>
          <w:lang w:val="ru-RU"/>
        </w:rPr>
        <w:t xml:space="preserve"> </w:t>
      </w:r>
      <w:r>
        <w:rPr>
          <w:lang w:val="ru-RU"/>
        </w:rPr>
        <w:t>процедуры</w:t>
      </w:r>
      <w:r w:rsidRPr="00F904E9">
        <w:rPr>
          <w:lang w:val="ru-RU"/>
        </w:rPr>
        <w:t xml:space="preserve"> </w:t>
      </w:r>
      <w:r>
        <w:rPr>
          <w:lang w:val="ru-RU"/>
        </w:rPr>
        <w:t>Ведомства</w:t>
      </w:r>
      <w:r w:rsidRPr="00F904E9">
        <w:rPr>
          <w:lang w:val="ru-RU"/>
        </w:rPr>
        <w:t xml:space="preserve">, </w:t>
      </w:r>
      <w:r>
        <w:rPr>
          <w:lang w:val="ru-RU"/>
        </w:rPr>
        <w:t>в</w:t>
      </w:r>
      <w:r w:rsidRPr="00F904E9">
        <w:rPr>
          <w:lang w:val="ru-RU"/>
        </w:rPr>
        <w:t xml:space="preserve"> </w:t>
      </w:r>
      <w:r>
        <w:rPr>
          <w:lang w:val="ru-RU"/>
        </w:rPr>
        <w:t>уведомлении</w:t>
      </w:r>
      <w:r w:rsidRPr="00F904E9">
        <w:rPr>
          <w:lang w:val="ru-RU"/>
        </w:rPr>
        <w:t xml:space="preserve"> </w:t>
      </w:r>
      <w:r>
        <w:rPr>
          <w:lang w:val="ru-RU"/>
        </w:rPr>
        <w:t>должны</w:t>
      </w:r>
      <w:r w:rsidRPr="00F904E9">
        <w:rPr>
          <w:lang w:val="ru-RU"/>
        </w:rPr>
        <w:t xml:space="preserve"> </w:t>
      </w:r>
      <w:r>
        <w:rPr>
          <w:lang w:val="ru-RU"/>
        </w:rPr>
        <w:t>указываться</w:t>
      </w:r>
      <w:r w:rsidRPr="00F904E9">
        <w:rPr>
          <w:lang w:val="ru-RU"/>
        </w:rPr>
        <w:t xml:space="preserve"> </w:t>
      </w:r>
      <w:r>
        <w:rPr>
          <w:lang w:val="ru-RU"/>
        </w:rPr>
        <w:t>номер</w:t>
      </w:r>
      <w:r w:rsidRPr="00F904E9">
        <w:rPr>
          <w:lang w:val="ru-RU"/>
        </w:rPr>
        <w:t xml:space="preserve"> </w:t>
      </w:r>
      <w:r>
        <w:rPr>
          <w:lang w:val="ru-RU"/>
        </w:rPr>
        <w:t>замененного</w:t>
      </w:r>
      <w:r w:rsidRPr="00F904E9">
        <w:rPr>
          <w:lang w:val="ru-RU"/>
        </w:rPr>
        <w:t xml:space="preserve"> </w:t>
      </w:r>
      <w:r>
        <w:rPr>
          <w:lang w:val="ru-RU"/>
        </w:rPr>
        <w:t>изображения</w:t>
      </w:r>
      <w:r w:rsidRPr="00F904E9">
        <w:rPr>
          <w:lang w:val="ru-RU"/>
        </w:rPr>
        <w:t xml:space="preserve"> </w:t>
      </w:r>
      <w:r>
        <w:rPr>
          <w:lang w:val="ru-RU"/>
        </w:rPr>
        <w:t>и помещаться новое изображение.</w:t>
      </w:r>
      <w:r w:rsidRPr="00F904E9">
        <w:rPr>
          <w:lang w:val="ru-RU"/>
        </w:rPr>
        <w:t xml:space="preserve"> </w:t>
      </w:r>
      <w:r>
        <w:rPr>
          <w:lang w:val="ru-RU"/>
        </w:rPr>
        <w:t>Возможен вариант, когда Ведомство может включать в уведомление всю информацию, касающуюся измененного и утвержденного промышленного образца. Например</w:t>
      </w:r>
      <w:r w:rsidRPr="00EF7D40">
        <w:rPr>
          <w:lang w:val="ru-RU"/>
        </w:rPr>
        <w:t xml:space="preserve">, </w:t>
      </w:r>
      <w:r>
        <w:rPr>
          <w:lang w:val="ru-RU"/>
        </w:rPr>
        <w:t>если</w:t>
      </w:r>
      <w:r w:rsidRPr="00EF7D40">
        <w:rPr>
          <w:lang w:val="ru-RU"/>
        </w:rPr>
        <w:t xml:space="preserve"> </w:t>
      </w:r>
      <w:r>
        <w:rPr>
          <w:lang w:val="ru-RU"/>
        </w:rPr>
        <w:t>весь</w:t>
      </w:r>
      <w:r w:rsidRPr="00EF7D40">
        <w:rPr>
          <w:lang w:val="ru-RU"/>
        </w:rPr>
        <w:t xml:space="preserve"> </w:t>
      </w:r>
      <w:r>
        <w:rPr>
          <w:lang w:val="ru-RU"/>
        </w:rPr>
        <w:t>измененный и утвержденный промышленный</w:t>
      </w:r>
      <w:r w:rsidRPr="00EF7D40">
        <w:rPr>
          <w:lang w:val="ru-RU"/>
        </w:rPr>
        <w:t xml:space="preserve"> </w:t>
      </w:r>
      <w:r>
        <w:rPr>
          <w:lang w:val="ru-RU"/>
        </w:rPr>
        <w:t>образец</w:t>
      </w:r>
      <w:r w:rsidRPr="00EF7D40">
        <w:rPr>
          <w:lang w:val="ru-RU"/>
        </w:rPr>
        <w:t xml:space="preserve"> </w:t>
      </w:r>
      <w:r>
        <w:rPr>
          <w:lang w:val="ru-RU"/>
        </w:rPr>
        <w:t>вместе</w:t>
      </w:r>
      <w:r w:rsidRPr="00EF7D40">
        <w:rPr>
          <w:lang w:val="ru-RU"/>
        </w:rPr>
        <w:t xml:space="preserve"> </w:t>
      </w:r>
      <w:r>
        <w:rPr>
          <w:lang w:val="ru-RU"/>
        </w:rPr>
        <w:t>со</w:t>
      </w:r>
      <w:r w:rsidRPr="00EF7D40">
        <w:rPr>
          <w:lang w:val="ru-RU"/>
        </w:rPr>
        <w:t xml:space="preserve"> </w:t>
      </w:r>
      <w:r>
        <w:rPr>
          <w:lang w:val="ru-RU"/>
        </w:rPr>
        <w:t>всей</w:t>
      </w:r>
      <w:r w:rsidRPr="00EF7D40">
        <w:rPr>
          <w:lang w:val="ru-RU"/>
        </w:rPr>
        <w:t xml:space="preserve"> </w:t>
      </w:r>
      <w:r>
        <w:rPr>
          <w:lang w:val="ru-RU"/>
        </w:rPr>
        <w:t>относящейся</w:t>
      </w:r>
      <w:r w:rsidRPr="00EF7D40">
        <w:rPr>
          <w:lang w:val="ru-RU"/>
        </w:rPr>
        <w:t xml:space="preserve"> </w:t>
      </w:r>
      <w:r>
        <w:rPr>
          <w:lang w:val="ru-RU"/>
        </w:rPr>
        <w:t>к</w:t>
      </w:r>
      <w:r w:rsidRPr="00EF7D40">
        <w:rPr>
          <w:lang w:val="ru-RU"/>
        </w:rPr>
        <w:t xml:space="preserve"> </w:t>
      </w:r>
      <w:r>
        <w:rPr>
          <w:lang w:val="ru-RU"/>
        </w:rPr>
        <w:t>нему</w:t>
      </w:r>
      <w:r w:rsidRPr="00EF7D40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F67288">
        <w:rPr>
          <w:lang w:val="ru-RU"/>
        </w:rPr>
        <w:t xml:space="preserve"> </w:t>
      </w:r>
      <w:r>
        <w:rPr>
          <w:lang w:val="ru-RU"/>
        </w:rPr>
        <w:t>публиковался</w:t>
      </w:r>
      <w:r w:rsidRPr="00EF7D40">
        <w:rPr>
          <w:lang w:val="ru-RU"/>
        </w:rPr>
        <w:t xml:space="preserve"> </w:t>
      </w:r>
      <w:r>
        <w:rPr>
          <w:lang w:val="ru-RU"/>
        </w:rPr>
        <w:t>в</w:t>
      </w:r>
      <w:r w:rsidRPr="00EF7D40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EF7D40">
        <w:rPr>
          <w:lang w:val="ru-RU"/>
        </w:rPr>
        <w:t xml:space="preserve"> </w:t>
      </w:r>
      <w:r>
        <w:rPr>
          <w:lang w:val="ru-RU"/>
        </w:rPr>
        <w:t>бюллетене</w:t>
      </w:r>
      <w:r w:rsidRPr="00EF7D40">
        <w:rPr>
          <w:lang w:val="ru-RU"/>
        </w:rPr>
        <w:t xml:space="preserve">, </w:t>
      </w:r>
      <w:r>
        <w:rPr>
          <w:lang w:val="ru-RU"/>
        </w:rPr>
        <w:t>то</w:t>
      </w:r>
      <w:r w:rsidRPr="00EF7D40">
        <w:rPr>
          <w:lang w:val="ru-RU"/>
        </w:rPr>
        <w:t xml:space="preserve"> </w:t>
      </w:r>
      <w:r>
        <w:rPr>
          <w:lang w:val="ru-RU"/>
        </w:rPr>
        <w:t>в</w:t>
      </w:r>
      <w:r w:rsidRPr="00EF7D40">
        <w:rPr>
          <w:lang w:val="ru-RU"/>
        </w:rPr>
        <w:t xml:space="preserve"> </w:t>
      </w:r>
      <w:r>
        <w:rPr>
          <w:lang w:val="ru-RU"/>
        </w:rPr>
        <w:t>уведомлении</w:t>
      </w:r>
      <w:r w:rsidRPr="00EF7D40">
        <w:rPr>
          <w:lang w:val="ru-RU"/>
        </w:rPr>
        <w:t xml:space="preserve"> </w:t>
      </w:r>
      <w:r>
        <w:rPr>
          <w:lang w:val="ru-RU"/>
        </w:rPr>
        <w:t>может</w:t>
      </w:r>
      <w:r w:rsidRPr="00EF7D40">
        <w:rPr>
          <w:lang w:val="ru-RU"/>
        </w:rPr>
        <w:t xml:space="preserve"> </w:t>
      </w:r>
      <w:r>
        <w:rPr>
          <w:lang w:val="ru-RU"/>
        </w:rPr>
        <w:t>просто</w:t>
      </w:r>
      <w:r w:rsidRPr="00EF7D40">
        <w:rPr>
          <w:lang w:val="ru-RU"/>
        </w:rPr>
        <w:t xml:space="preserve"> </w:t>
      </w:r>
      <w:r>
        <w:rPr>
          <w:lang w:val="ru-RU"/>
        </w:rPr>
        <w:t>содержаться</w:t>
      </w:r>
      <w:r w:rsidRPr="00EF7D40">
        <w:rPr>
          <w:lang w:val="ru-RU"/>
        </w:rPr>
        <w:t xml:space="preserve"> </w:t>
      </w:r>
      <w:r>
        <w:rPr>
          <w:lang w:val="ru-RU"/>
        </w:rPr>
        <w:t>выдержка из него</w:t>
      </w:r>
      <w:r w:rsidRPr="00EF7D40">
        <w:rPr>
          <w:lang w:val="ru-RU"/>
        </w:rPr>
        <w:t>.</w:t>
      </w:r>
      <w:r w:rsidRPr="00F67288">
        <w:rPr>
          <w:highlight w:val="green"/>
          <w:lang w:val="ru-RU"/>
        </w:rPr>
        <w:t xml:space="preserve">  </w:t>
      </w:r>
    </w:p>
    <w:p w:rsidR="00617EBD" w:rsidRPr="00CF55A0" w:rsidRDefault="00617EBD" w:rsidP="00466CFA">
      <w:pPr>
        <w:pStyle w:val="Heading2"/>
        <w:spacing w:before="480"/>
        <w:rPr>
          <w:b/>
        </w:rPr>
      </w:pPr>
      <w:r>
        <w:rPr>
          <w:lang w:val="ru-RU"/>
        </w:rPr>
        <w:t>правило</w:t>
      </w:r>
      <w:r w:rsidRPr="00CF55A0">
        <w:t xml:space="preserve"> 18</w:t>
      </w:r>
      <w:r w:rsidRPr="00CF55A0">
        <w:rPr>
          <w:i/>
        </w:rPr>
        <w:t>bis</w:t>
      </w:r>
      <w:r w:rsidRPr="00CF55A0">
        <w:t>(2)</w:t>
      </w:r>
    </w:p>
    <w:p w:rsidR="00617EBD" w:rsidRPr="00CF55A0" w:rsidRDefault="00617EBD" w:rsidP="00CF55A0"/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Правило</w:t>
      </w:r>
      <w:r w:rsidRPr="009539E1">
        <w:rPr>
          <w:lang w:val="ru-RU"/>
        </w:rPr>
        <w:t xml:space="preserve"> 18</w:t>
      </w:r>
      <w:r w:rsidRPr="00265ED2">
        <w:rPr>
          <w:i/>
        </w:rPr>
        <w:t>bis</w:t>
      </w:r>
      <w:r w:rsidRPr="009539E1">
        <w:rPr>
          <w:lang w:val="ru-RU"/>
        </w:rPr>
        <w:t xml:space="preserve">(2) </w:t>
      </w:r>
      <w:r>
        <w:rPr>
          <w:lang w:val="ru-RU"/>
        </w:rPr>
        <w:t>предусматривает</w:t>
      </w:r>
      <w:r w:rsidRPr="009539E1">
        <w:rPr>
          <w:lang w:val="ru-RU"/>
        </w:rPr>
        <w:t xml:space="preserve"> </w:t>
      </w:r>
      <w:r>
        <w:rPr>
          <w:lang w:val="ru-RU"/>
        </w:rPr>
        <w:t>заявление</w:t>
      </w:r>
      <w:r w:rsidRPr="009539E1">
        <w:rPr>
          <w:lang w:val="ru-RU"/>
        </w:rPr>
        <w:t xml:space="preserve"> </w:t>
      </w:r>
      <w:r>
        <w:rPr>
          <w:lang w:val="ru-RU"/>
        </w:rPr>
        <w:t>о</w:t>
      </w:r>
      <w:r w:rsidRPr="009539E1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9539E1">
        <w:rPr>
          <w:lang w:val="ru-RU"/>
        </w:rPr>
        <w:t xml:space="preserve"> </w:t>
      </w:r>
      <w:r>
        <w:rPr>
          <w:lang w:val="ru-RU"/>
        </w:rPr>
        <w:t>охраны</w:t>
      </w:r>
      <w:r w:rsidRPr="009539E1">
        <w:rPr>
          <w:lang w:val="ru-RU"/>
        </w:rPr>
        <w:t xml:space="preserve"> </w:t>
      </w:r>
      <w:r>
        <w:rPr>
          <w:lang w:val="ru-RU"/>
        </w:rPr>
        <w:t>после</w:t>
      </w:r>
      <w:r w:rsidRPr="009539E1">
        <w:rPr>
          <w:lang w:val="ru-RU"/>
        </w:rPr>
        <w:t xml:space="preserve"> </w:t>
      </w:r>
      <w:r>
        <w:rPr>
          <w:lang w:val="ru-RU"/>
        </w:rPr>
        <w:t>отказа</w:t>
      </w:r>
      <w:r w:rsidRPr="009539E1">
        <w:rPr>
          <w:lang w:val="ru-RU"/>
        </w:rPr>
        <w:t xml:space="preserve">. </w:t>
      </w:r>
      <w:r>
        <w:rPr>
          <w:lang w:val="ru-RU"/>
        </w:rPr>
        <w:t>Ведомство</w:t>
      </w:r>
      <w:r w:rsidRPr="00654E10">
        <w:rPr>
          <w:lang w:val="ru-RU"/>
        </w:rPr>
        <w:t xml:space="preserve">, </w:t>
      </w:r>
      <w:r>
        <w:rPr>
          <w:lang w:val="ru-RU"/>
        </w:rPr>
        <w:t>которое направило</w:t>
      </w:r>
      <w:r w:rsidRPr="00654E10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654E10">
        <w:rPr>
          <w:lang w:val="ru-RU"/>
        </w:rPr>
        <w:t xml:space="preserve"> </w:t>
      </w:r>
      <w:r>
        <w:rPr>
          <w:lang w:val="ru-RU"/>
        </w:rPr>
        <w:t>об</w:t>
      </w:r>
      <w:r w:rsidRPr="00654E10">
        <w:rPr>
          <w:lang w:val="ru-RU"/>
        </w:rPr>
        <w:t xml:space="preserve"> </w:t>
      </w:r>
      <w:r>
        <w:rPr>
          <w:lang w:val="ru-RU"/>
        </w:rPr>
        <w:t>отказе</w:t>
      </w:r>
      <w:r w:rsidRPr="00654E10">
        <w:rPr>
          <w:lang w:val="ru-RU"/>
        </w:rPr>
        <w:t xml:space="preserve">, </w:t>
      </w:r>
      <w:r>
        <w:rPr>
          <w:lang w:val="ru-RU"/>
        </w:rPr>
        <w:t>может</w:t>
      </w:r>
      <w:r w:rsidRPr="00654E10">
        <w:rPr>
          <w:lang w:val="ru-RU"/>
        </w:rPr>
        <w:t xml:space="preserve"> </w:t>
      </w:r>
      <w:r>
        <w:rPr>
          <w:lang w:val="ru-RU"/>
        </w:rPr>
        <w:t>направить</w:t>
      </w:r>
      <w:r w:rsidRPr="00654E10">
        <w:rPr>
          <w:lang w:val="ru-RU"/>
        </w:rPr>
        <w:t xml:space="preserve"> </w:t>
      </w:r>
      <w:r>
        <w:rPr>
          <w:lang w:val="ru-RU"/>
        </w:rPr>
        <w:t>согласно</w:t>
      </w:r>
      <w:r w:rsidRPr="00654E10">
        <w:rPr>
          <w:lang w:val="ru-RU"/>
        </w:rPr>
        <w:t xml:space="preserve"> </w:t>
      </w:r>
      <w:r>
        <w:rPr>
          <w:lang w:val="ru-RU"/>
        </w:rPr>
        <w:t>этому</w:t>
      </w:r>
      <w:r w:rsidRPr="00654E10">
        <w:rPr>
          <w:lang w:val="ru-RU"/>
        </w:rPr>
        <w:t xml:space="preserve"> </w:t>
      </w:r>
      <w:r>
        <w:rPr>
          <w:lang w:val="ru-RU"/>
        </w:rPr>
        <w:t>правилу</w:t>
      </w:r>
      <w:r w:rsidRPr="00654E10">
        <w:rPr>
          <w:lang w:val="ru-RU"/>
        </w:rPr>
        <w:t xml:space="preserve"> </w:t>
      </w:r>
      <w:r>
        <w:rPr>
          <w:lang w:val="ru-RU"/>
        </w:rPr>
        <w:t>заявление</w:t>
      </w:r>
      <w:r w:rsidRPr="00654E10">
        <w:rPr>
          <w:lang w:val="ru-RU"/>
        </w:rPr>
        <w:t xml:space="preserve"> </w:t>
      </w:r>
      <w:r>
        <w:rPr>
          <w:lang w:val="ru-RU"/>
        </w:rPr>
        <w:t>о</w:t>
      </w:r>
      <w:r w:rsidRPr="00654E10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654E10">
        <w:rPr>
          <w:lang w:val="ru-RU"/>
        </w:rPr>
        <w:t xml:space="preserve"> </w:t>
      </w:r>
      <w:r>
        <w:rPr>
          <w:lang w:val="ru-RU"/>
        </w:rPr>
        <w:t>охраны вместо уведомления об отзыве отказа согласно правилу 18(4). Соответственно,</w:t>
      </w:r>
      <w:r w:rsidRPr="00D2490F">
        <w:rPr>
          <w:lang w:val="ru-RU"/>
        </w:rPr>
        <w:t xml:space="preserve"> </w:t>
      </w:r>
      <w:r>
        <w:rPr>
          <w:lang w:val="ru-RU"/>
        </w:rPr>
        <w:t>подпункт</w:t>
      </w:r>
      <w:r w:rsidRPr="00D2490F">
        <w:rPr>
          <w:lang w:val="ru-RU"/>
        </w:rPr>
        <w:t xml:space="preserve"> (</w:t>
      </w:r>
      <w:r>
        <w:t>b</w:t>
      </w:r>
      <w:r w:rsidRPr="00D2490F">
        <w:rPr>
          <w:lang w:val="ru-RU"/>
        </w:rPr>
        <w:t xml:space="preserve">) </w:t>
      </w:r>
      <w:r>
        <w:rPr>
          <w:lang w:val="ru-RU"/>
        </w:rPr>
        <w:t>правила</w:t>
      </w:r>
      <w:r w:rsidRPr="00D2490F">
        <w:rPr>
          <w:lang w:val="ru-RU"/>
        </w:rPr>
        <w:t xml:space="preserve"> 18</w:t>
      </w:r>
      <w:r w:rsidRPr="00654E10">
        <w:rPr>
          <w:i/>
        </w:rPr>
        <w:t>bis</w:t>
      </w:r>
      <w:r w:rsidRPr="00D2490F">
        <w:rPr>
          <w:lang w:val="ru-RU"/>
        </w:rPr>
        <w:t xml:space="preserve">(2), </w:t>
      </w:r>
      <w:r>
        <w:rPr>
          <w:lang w:val="ru-RU"/>
        </w:rPr>
        <w:t>в</w:t>
      </w:r>
      <w:r w:rsidRPr="00D2490F">
        <w:rPr>
          <w:lang w:val="ru-RU"/>
        </w:rPr>
        <w:t xml:space="preserve"> </w:t>
      </w:r>
      <w:r>
        <w:rPr>
          <w:lang w:val="ru-RU"/>
        </w:rPr>
        <w:t>котором</w:t>
      </w:r>
      <w:r w:rsidRPr="00D2490F">
        <w:rPr>
          <w:lang w:val="ru-RU"/>
        </w:rPr>
        <w:t xml:space="preserve"> </w:t>
      </w:r>
      <w:r>
        <w:rPr>
          <w:lang w:val="ru-RU"/>
        </w:rPr>
        <w:t>оговаривается</w:t>
      </w:r>
      <w:r w:rsidRPr="00D2490F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D2490F">
        <w:rPr>
          <w:lang w:val="ru-RU"/>
        </w:rPr>
        <w:t xml:space="preserve"> </w:t>
      </w:r>
      <w:r>
        <w:rPr>
          <w:lang w:val="ru-RU"/>
        </w:rPr>
        <w:t>заявления</w:t>
      </w:r>
      <w:r w:rsidRPr="00D2490F">
        <w:rPr>
          <w:lang w:val="ru-RU"/>
        </w:rPr>
        <w:t xml:space="preserve">, </w:t>
      </w:r>
      <w:r>
        <w:rPr>
          <w:lang w:val="ru-RU"/>
        </w:rPr>
        <w:t xml:space="preserve">перекликается с подпунктом </w:t>
      </w:r>
      <w:r w:rsidRPr="00D2490F">
        <w:rPr>
          <w:lang w:val="ru-RU"/>
        </w:rPr>
        <w:t>(</w:t>
      </w:r>
      <w:r>
        <w:t>b</w:t>
      </w:r>
      <w:r w:rsidRPr="00D2490F">
        <w:rPr>
          <w:lang w:val="ru-RU"/>
        </w:rPr>
        <w:t xml:space="preserve">) </w:t>
      </w:r>
      <w:r>
        <w:rPr>
          <w:lang w:val="ru-RU"/>
        </w:rPr>
        <w:t xml:space="preserve">правила 18(4). </w:t>
      </w:r>
      <w:r>
        <w:rPr>
          <w:lang w:val="ru-RU"/>
        </w:rPr>
        <w:lastRenderedPageBreak/>
        <w:t>Таким образом, предлагаются одни и те же изменения по добавлению новой позиции (</w:t>
      </w:r>
      <w:r>
        <w:t>iv</w:t>
      </w:r>
      <w:r w:rsidRPr="0039151E">
        <w:rPr>
          <w:lang w:val="ru-RU"/>
        </w:rPr>
        <w:t xml:space="preserve">) </w:t>
      </w:r>
      <w:r>
        <w:rPr>
          <w:lang w:val="ru-RU"/>
        </w:rPr>
        <w:t xml:space="preserve">в подпункт </w:t>
      </w:r>
      <w:r w:rsidRPr="0039151E">
        <w:rPr>
          <w:lang w:val="ru-RU"/>
        </w:rPr>
        <w:t>(</w:t>
      </w:r>
      <w:r>
        <w:t>b</w:t>
      </w:r>
      <w:r w:rsidRPr="0039151E">
        <w:rPr>
          <w:lang w:val="ru-RU"/>
        </w:rPr>
        <w:t>)</w:t>
      </w:r>
      <w:r>
        <w:rPr>
          <w:lang w:val="ru-RU"/>
        </w:rPr>
        <w:t xml:space="preserve"> помимо создания нового подпункта (с) для этого же нового требования.</w:t>
      </w:r>
      <w:r w:rsidRPr="00D2490F">
        <w:rPr>
          <w:lang w:val="ru-RU"/>
        </w:rPr>
        <w:t xml:space="preserve"> </w:t>
      </w:r>
    </w:p>
    <w:p w:rsidR="00617EBD" w:rsidRPr="00CF55A0" w:rsidRDefault="00617EBD" w:rsidP="00466CFA">
      <w:pPr>
        <w:pStyle w:val="Heading2"/>
        <w:spacing w:before="480"/>
        <w:rPr>
          <w:b/>
        </w:rPr>
      </w:pPr>
      <w:r>
        <w:rPr>
          <w:lang w:val="ru-RU"/>
        </w:rPr>
        <w:t>правило</w:t>
      </w:r>
      <w:r w:rsidRPr="00CF55A0">
        <w:t xml:space="preserve"> 18</w:t>
      </w:r>
      <w:r w:rsidRPr="00CF55A0">
        <w:rPr>
          <w:i/>
        </w:rPr>
        <w:t>Bis</w:t>
      </w:r>
      <w:r w:rsidRPr="00CF55A0">
        <w:t>(1)</w:t>
      </w:r>
    </w:p>
    <w:p w:rsidR="00617EBD" w:rsidRPr="00CF55A0" w:rsidRDefault="00617EBD" w:rsidP="00D32DC0">
      <w:pPr>
        <w:keepNext/>
      </w:pPr>
    </w:p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Правило</w:t>
      </w:r>
      <w:r w:rsidRPr="0039151E">
        <w:rPr>
          <w:lang w:val="ru-RU"/>
        </w:rPr>
        <w:t xml:space="preserve"> 18</w:t>
      </w:r>
      <w:r w:rsidRPr="0039151E">
        <w:rPr>
          <w:i/>
        </w:rPr>
        <w:t>bis</w:t>
      </w:r>
      <w:r w:rsidRPr="0039151E">
        <w:rPr>
          <w:lang w:val="ru-RU"/>
        </w:rPr>
        <w:t xml:space="preserve">(1) </w:t>
      </w:r>
      <w:r>
        <w:rPr>
          <w:lang w:val="ru-RU"/>
        </w:rPr>
        <w:t>предусматривает</w:t>
      </w:r>
      <w:r w:rsidRPr="0039151E">
        <w:rPr>
          <w:lang w:val="ru-RU"/>
        </w:rPr>
        <w:t xml:space="preserve"> </w:t>
      </w:r>
      <w:r>
        <w:rPr>
          <w:lang w:val="ru-RU"/>
        </w:rPr>
        <w:t>заявление</w:t>
      </w:r>
      <w:r w:rsidRPr="0039151E">
        <w:rPr>
          <w:lang w:val="ru-RU"/>
        </w:rPr>
        <w:t xml:space="preserve"> </w:t>
      </w:r>
      <w:r>
        <w:rPr>
          <w:lang w:val="ru-RU"/>
        </w:rPr>
        <w:t>о</w:t>
      </w:r>
      <w:r w:rsidRPr="0039151E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39151E">
        <w:rPr>
          <w:lang w:val="ru-RU"/>
        </w:rPr>
        <w:t xml:space="preserve"> </w:t>
      </w:r>
      <w:r>
        <w:rPr>
          <w:lang w:val="ru-RU"/>
        </w:rPr>
        <w:t>охраны</w:t>
      </w:r>
      <w:r w:rsidRPr="0039151E">
        <w:rPr>
          <w:lang w:val="ru-RU"/>
        </w:rPr>
        <w:t xml:space="preserve">, </w:t>
      </w:r>
      <w:r>
        <w:rPr>
          <w:lang w:val="ru-RU"/>
        </w:rPr>
        <w:t>если</w:t>
      </w:r>
      <w:r w:rsidRPr="0039151E">
        <w:rPr>
          <w:lang w:val="ru-RU"/>
        </w:rPr>
        <w:t xml:space="preserve"> </w:t>
      </w:r>
      <w:r>
        <w:rPr>
          <w:lang w:val="ru-RU"/>
        </w:rPr>
        <w:t>не</w:t>
      </w:r>
      <w:r w:rsidRPr="0039151E">
        <w:rPr>
          <w:lang w:val="ru-RU"/>
        </w:rPr>
        <w:t xml:space="preserve"> </w:t>
      </w:r>
      <w:r>
        <w:rPr>
          <w:lang w:val="ru-RU"/>
        </w:rPr>
        <w:t>направлено</w:t>
      </w:r>
      <w:r w:rsidRPr="0039151E">
        <w:rPr>
          <w:lang w:val="ru-RU"/>
        </w:rPr>
        <w:t xml:space="preserve"> </w:t>
      </w:r>
      <w:r>
        <w:rPr>
          <w:lang w:val="ru-RU"/>
        </w:rPr>
        <w:t>никакого</w:t>
      </w:r>
      <w:r w:rsidRPr="0039151E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39151E">
        <w:rPr>
          <w:lang w:val="ru-RU"/>
        </w:rPr>
        <w:t xml:space="preserve"> </w:t>
      </w:r>
      <w:r>
        <w:rPr>
          <w:lang w:val="ru-RU"/>
        </w:rPr>
        <w:t>об</w:t>
      </w:r>
      <w:r w:rsidRPr="0039151E">
        <w:rPr>
          <w:lang w:val="ru-RU"/>
        </w:rPr>
        <w:t xml:space="preserve"> </w:t>
      </w:r>
      <w:r>
        <w:rPr>
          <w:lang w:val="ru-RU"/>
        </w:rPr>
        <w:t>отказе</w:t>
      </w:r>
      <w:r w:rsidRPr="0039151E">
        <w:rPr>
          <w:lang w:val="ru-RU"/>
        </w:rPr>
        <w:t xml:space="preserve">. </w:t>
      </w:r>
      <w:r>
        <w:rPr>
          <w:lang w:val="ru-RU"/>
        </w:rPr>
        <w:t>Предлагаются</w:t>
      </w:r>
      <w:r w:rsidRPr="00893A5E">
        <w:rPr>
          <w:lang w:val="ru-RU"/>
        </w:rPr>
        <w:t xml:space="preserve"> </w:t>
      </w:r>
      <w:r>
        <w:rPr>
          <w:lang w:val="ru-RU"/>
        </w:rPr>
        <w:t>новые</w:t>
      </w:r>
      <w:r w:rsidRPr="00893A5E">
        <w:rPr>
          <w:lang w:val="ru-RU"/>
        </w:rPr>
        <w:t xml:space="preserve"> </w:t>
      </w:r>
      <w:r>
        <w:rPr>
          <w:lang w:val="ru-RU"/>
        </w:rPr>
        <w:t>подпункты</w:t>
      </w:r>
      <w:r w:rsidRPr="00893A5E">
        <w:rPr>
          <w:lang w:val="ru-RU"/>
        </w:rPr>
        <w:t xml:space="preserve"> (</w:t>
      </w:r>
      <w:r>
        <w:t>b</w:t>
      </w:r>
      <w:r w:rsidRPr="00893A5E">
        <w:rPr>
          <w:lang w:val="ru-RU"/>
        </w:rPr>
        <w:t>)(</w:t>
      </w:r>
      <w:r>
        <w:t>iv</w:t>
      </w:r>
      <w:r w:rsidRPr="00893A5E">
        <w:rPr>
          <w:lang w:val="ru-RU"/>
        </w:rPr>
        <w:t xml:space="preserve">) </w:t>
      </w:r>
      <w:r>
        <w:rPr>
          <w:lang w:val="ru-RU"/>
        </w:rPr>
        <w:t>и</w:t>
      </w:r>
      <w:r w:rsidRPr="00893A5E">
        <w:rPr>
          <w:lang w:val="ru-RU"/>
        </w:rPr>
        <w:t xml:space="preserve"> (</w:t>
      </w:r>
      <w:r>
        <w:rPr>
          <w:lang w:val="ru-RU"/>
        </w:rPr>
        <w:t>с</w:t>
      </w:r>
      <w:r w:rsidRPr="00893A5E">
        <w:rPr>
          <w:lang w:val="ru-RU"/>
        </w:rPr>
        <w:t xml:space="preserve">) </w:t>
      </w:r>
      <w:r>
        <w:rPr>
          <w:lang w:val="ru-RU"/>
        </w:rPr>
        <w:t>в</w:t>
      </w:r>
      <w:r w:rsidRPr="00893A5E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93A5E">
        <w:rPr>
          <w:lang w:val="ru-RU"/>
        </w:rPr>
        <w:t xml:space="preserve"> </w:t>
      </w:r>
      <w:r>
        <w:rPr>
          <w:lang w:val="ru-RU"/>
        </w:rPr>
        <w:t>с</w:t>
      </w:r>
      <w:r w:rsidRPr="00893A5E">
        <w:rPr>
          <w:lang w:val="ru-RU"/>
        </w:rPr>
        <w:t xml:space="preserve"> </w:t>
      </w:r>
      <w:r>
        <w:rPr>
          <w:lang w:val="ru-RU"/>
        </w:rPr>
        <w:t>предлагаемыми</w:t>
      </w:r>
      <w:r w:rsidRPr="00893A5E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893A5E">
        <w:rPr>
          <w:lang w:val="ru-RU"/>
        </w:rPr>
        <w:t xml:space="preserve"> </w:t>
      </w:r>
      <w:r>
        <w:rPr>
          <w:lang w:val="ru-RU"/>
        </w:rPr>
        <w:t>к</w:t>
      </w:r>
      <w:r w:rsidRPr="00893A5E">
        <w:rPr>
          <w:lang w:val="ru-RU"/>
        </w:rPr>
        <w:t xml:space="preserve"> </w:t>
      </w:r>
      <w:r>
        <w:rPr>
          <w:lang w:val="ru-RU"/>
        </w:rPr>
        <w:t>правилам</w:t>
      </w:r>
      <w:r w:rsidRPr="00893A5E">
        <w:rPr>
          <w:lang w:val="ru-RU"/>
        </w:rPr>
        <w:t xml:space="preserve"> 18(4) </w:t>
      </w:r>
      <w:r>
        <w:rPr>
          <w:lang w:val="ru-RU"/>
        </w:rPr>
        <w:t>и</w:t>
      </w:r>
      <w:r w:rsidRPr="00893A5E">
        <w:rPr>
          <w:lang w:val="ru-RU"/>
        </w:rPr>
        <w:t xml:space="preserve"> 18</w:t>
      </w:r>
      <w:r w:rsidRPr="00893A5E">
        <w:rPr>
          <w:i/>
        </w:rPr>
        <w:t>bis</w:t>
      </w:r>
      <w:r>
        <w:rPr>
          <w:lang w:val="ru-RU"/>
        </w:rPr>
        <w:t>(2). Формулировка</w:t>
      </w:r>
      <w:r w:rsidRPr="00B364AB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B364AB">
        <w:rPr>
          <w:lang w:val="ru-RU"/>
        </w:rPr>
        <w:t xml:space="preserve"> </w:t>
      </w:r>
      <w:r>
        <w:rPr>
          <w:lang w:val="ru-RU"/>
        </w:rPr>
        <w:t>новой</w:t>
      </w:r>
      <w:r w:rsidRPr="00B364AB">
        <w:rPr>
          <w:lang w:val="ru-RU"/>
        </w:rPr>
        <w:t xml:space="preserve"> </w:t>
      </w:r>
      <w:r>
        <w:rPr>
          <w:lang w:val="ru-RU"/>
        </w:rPr>
        <w:t>позиции</w:t>
      </w:r>
      <w:r w:rsidRPr="00B364AB">
        <w:rPr>
          <w:lang w:val="ru-RU"/>
        </w:rPr>
        <w:t xml:space="preserve"> (</w:t>
      </w:r>
      <w:r>
        <w:t>iv</w:t>
      </w:r>
      <w:r w:rsidRPr="00B364AB">
        <w:rPr>
          <w:lang w:val="ru-RU"/>
        </w:rPr>
        <w:t xml:space="preserve">) </w:t>
      </w:r>
      <w:r>
        <w:rPr>
          <w:lang w:val="ru-RU"/>
        </w:rPr>
        <w:t>в</w:t>
      </w:r>
      <w:r w:rsidRPr="00B364AB">
        <w:rPr>
          <w:lang w:val="ru-RU"/>
        </w:rPr>
        <w:t xml:space="preserve"> </w:t>
      </w:r>
      <w:r>
        <w:rPr>
          <w:lang w:val="ru-RU"/>
        </w:rPr>
        <w:t>подпункте</w:t>
      </w:r>
      <w:r w:rsidRPr="00B364AB">
        <w:rPr>
          <w:lang w:val="ru-RU"/>
        </w:rPr>
        <w:t xml:space="preserve"> (</w:t>
      </w:r>
      <w:r>
        <w:t>b</w:t>
      </w:r>
      <w:r w:rsidRPr="00B364AB">
        <w:rPr>
          <w:lang w:val="ru-RU"/>
        </w:rPr>
        <w:t xml:space="preserve">) </w:t>
      </w:r>
      <w:r>
        <w:rPr>
          <w:lang w:val="ru-RU"/>
        </w:rPr>
        <w:t>этого правила, однако, несколько отличается от предлагаемых соответствующих позиций в правиле 18(4)</w:t>
      </w:r>
      <w:r w:rsidRPr="00B364AB">
        <w:rPr>
          <w:lang w:val="ru-RU"/>
        </w:rPr>
        <w:t>(</w:t>
      </w:r>
      <w:r>
        <w:t>b</w:t>
      </w:r>
      <w:r w:rsidRPr="00B364AB">
        <w:rPr>
          <w:lang w:val="ru-RU"/>
        </w:rPr>
        <w:t xml:space="preserve">) </w:t>
      </w:r>
      <w:r>
        <w:rPr>
          <w:lang w:val="ru-RU"/>
        </w:rPr>
        <w:t>и 18</w:t>
      </w:r>
      <w:r w:rsidRPr="006E6BDA">
        <w:rPr>
          <w:i/>
        </w:rPr>
        <w:t>bis</w:t>
      </w:r>
      <w:r w:rsidRPr="00B364AB">
        <w:rPr>
          <w:lang w:val="ru-RU"/>
        </w:rPr>
        <w:t>(2)(</w:t>
      </w:r>
      <w:r>
        <w:t>b</w:t>
      </w:r>
      <w:r w:rsidRPr="00B364AB">
        <w:rPr>
          <w:lang w:val="ru-RU"/>
        </w:rPr>
        <w:t xml:space="preserve">) </w:t>
      </w:r>
      <w:r>
        <w:rPr>
          <w:lang w:val="ru-RU"/>
        </w:rPr>
        <w:t>соответственно. Это</w:t>
      </w:r>
      <w:r w:rsidRPr="00793ABD">
        <w:rPr>
          <w:lang w:val="ru-RU"/>
        </w:rPr>
        <w:t xml:space="preserve"> </w:t>
      </w:r>
      <w:r>
        <w:rPr>
          <w:lang w:val="ru-RU"/>
        </w:rPr>
        <w:t>объясняется</w:t>
      </w:r>
      <w:r w:rsidRPr="00793ABD">
        <w:rPr>
          <w:lang w:val="ru-RU"/>
        </w:rPr>
        <w:t xml:space="preserve"> </w:t>
      </w:r>
      <w:r>
        <w:rPr>
          <w:lang w:val="ru-RU"/>
        </w:rPr>
        <w:t>различными</w:t>
      </w:r>
      <w:r w:rsidRPr="00793ABD">
        <w:rPr>
          <w:lang w:val="ru-RU"/>
        </w:rPr>
        <w:t xml:space="preserve"> </w:t>
      </w:r>
      <w:r>
        <w:rPr>
          <w:lang w:val="ru-RU"/>
        </w:rPr>
        <w:t>условиями</w:t>
      </w:r>
      <w:r w:rsidRPr="00793ABD">
        <w:rPr>
          <w:lang w:val="ru-RU"/>
        </w:rPr>
        <w:t xml:space="preserve">, </w:t>
      </w:r>
      <w:r>
        <w:rPr>
          <w:lang w:val="ru-RU"/>
        </w:rPr>
        <w:t>предусмотренными</w:t>
      </w:r>
      <w:r w:rsidRPr="00793ABD">
        <w:rPr>
          <w:lang w:val="ru-RU"/>
        </w:rPr>
        <w:t xml:space="preserve"> </w:t>
      </w:r>
      <w:r>
        <w:rPr>
          <w:lang w:val="ru-RU"/>
        </w:rPr>
        <w:t>подпунктами</w:t>
      </w:r>
      <w:r w:rsidRPr="00793ABD">
        <w:rPr>
          <w:lang w:val="ru-RU"/>
        </w:rPr>
        <w:t xml:space="preserve"> (</w:t>
      </w:r>
      <w:r>
        <w:rPr>
          <w:lang w:val="ru-RU"/>
        </w:rPr>
        <w:t>а</w:t>
      </w:r>
      <w:r w:rsidRPr="00793ABD">
        <w:rPr>
          <w:lang w:val="ru-RU"/>
        </w:rPr>
        <w:t xml:space="preserve">) </w:t>
      </w:r>
      <w:r>
        <w:rPr>
          <w:lang w:val="ru-RU"/>
        </w:rPr>
        <w:t>и</w:t>
      </w:r>
      <w:r w:rsidRPr="00793ABD">
        <w:rPr>
          <w:lang w:val="ru-RU"/>
        </w:rPr>
        <w:t xml:space="preserve"> (</w:t>
      </w:r>
      <w:r>
        <w:t>b</w:t>
      </w:r>
      <w:r w:rsidRPr="00793ABD">
        <w:rPr>
          <w:lang w:val="ru-RU"/>
        </w:rPr>
        <w:t xml:space="preserve">) </w:t>
      </w:r>
      <w:r>
        <w:rPr>
          <w:lang w:val="ru-RU"/>
        </w:rPr>
        <w:t>соответственно</w:t>
      </w:r>
      <w:r w:rsidRPr="00793ABD">
        <w:rPr>
          <w:lang w:val="ru-RU"/>
        </w:rPr>
        <w:t xml:space="preserve"> </w:t>
      </w:r>
      <w:r>
        <w:rPr>
          <w:lang w:val="ru-RU"/>
        </w:rPr>
        <w:t>статьи</w:t>
      </w:r>
      <w:r w:rsidRPr="00793ABD">
        <w:rPr>
          <w:lang w:val="ru-RU"/>
        </w:rPr>
        <w:t xml:space="preserve"> 14 </w:t>
      </w:r>
      <w:r>
        <w:rPr>
          <w:lang w:val="ru-RU"/>
        </w:rPr>
        <w:t>Акта</w:t>
      </w:r>
      <w:r w:rsidRPr="00793ABD">
        <w:rPr>
          <w:lang w:val="ru-RU"/>
        </w:rPr>
        <w:t xml:space="preserve"> 1999 </w:t>
      </w:r>
      <w:r>
        <w:rPr>
          <w:lang w:val="ru-RU"/>
        </w:rPr>
        <w:t>г</w:t>
      </w:r>
      <w:r w:rsidRPr="00793ABD">
        <w:rPr>
          <w:lang w:val="ru-RU"/>
        </w:rPr>
        <w:t xml:space="preserve">. </w:t>
      </w:r>
      <w:r>
        <w:rPr>
          <w:lang w:val="ru-RU"/>
        </w:rPr>
        <w:t>Статья 14(2)(а) предусматривает, что международная регистрация начинает так же действовать с точки зрения предоставления охраны в соответствии с применимым законодательством не позднее даты окончания срока направления отказа, тогда как в соответствии с правилом</w:t>
      </w:r>
      <w:r w:rsidR="00112ADD">
        <w:rPr>
          <w:lang w:val="fr-CH"/>
        </w:rPr>
        <w:t> </w:t>
      </w:r>
      <w:r w:rsidRPr="00793ABD">
        <w:rPr>
          <w:lang w:val="ru-RU"/>
        </w:rPr>
        <w:t>18</w:t>
      </w:r>
      <w:r w:rsidRPr="00793ABD">
        <w:rPr>
          <w:i/>
        </w:rPr>
        <w:t>bis</w:t>
      </w:r>
      <w:r w:rsidRPr="00793ABD">
        <w:rPr>
          <w:lang w:val="ru-RU"/>
        </w:rPr>
        <w:t xml:space="preserve">(1) </w:t>
      </w:r>
      <w:r>
        <w:rPr>
          <w:lang w:val="ru-RU"/>
        </w:rPr>
        <w:t xml:space="preserve">предполагается, что Ведомство направляет заявление о предоставлении охраны до даты окончания периода направления отказа, и предпочтительно - сразу после вынесения положительного заключения. Эта гибкость в предлагаемом тексте нужна также для того, чтобы обеспечить совместимость с третьим предложением статьи 8(1) Акта 1960 г. </w:t>
      </w:r>
      <w:r>
        <w:rPr>
          <w:highlight w:val="green"/>
          <w:lang w:val="ru-RU"/>
        </w:rPr>
        <w:t xml:space="preserve"> </w:t>
      </w:r>
    </w:p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Если</w:t>
      </w:r>
      <w:r w:rsidRPr="007E1887">
        <w:rPr>
          <w:lang w:val="ru-RU"/>
        </w:rPr>
        <w:t xml:space="preserve"> </w:t>
      </w:r>
      <w:r>
        <w:rPr>
          <w:lang w:val="ru-RU"/>
        </w:rPr>
        <w:t>на</w:t>
      </w:r>
      <w:r w:rsidRPr="007E1887">
        <w:rPr>
          <w:lang w:val="ru-RU"/>
        </w:rPr>
        <w:t xml:space="preserve"> </w:t>
      </w:r>
      <w:r>
        <w:rPr>
          <w:lang w:val="ru-RU"/>
        </w:rPr>
        <w:t>момент</w:t>
      </w:r>
      <w:r w:rsidRPr="007E1887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7E1887">
        <w:rPr>
          <w:lang w:val="ru-RU"/>
        </w:rPr>
        <w:t xml:space="preserve"> </w:t>
      </w:r>
      <w:r>
        <w:rPr>
          <w:lang w:val="ru-RU"/>
        </w:rPr>
        <w:t>заявления</w:t>
      </w:r>
      <w:r w:rsidRPr="007E1887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7E1887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7E1887">
        <w:rPr>
          <w:lang w:val="ru-RU"/>
        </w:rPr>
        <w:t xml:space="preserve"> </w:t>
      </w:r>
      <w:r>
        <w:rPr>
          <w:lang w:val="ru-RU"/>
        </w:rPr>
        <w:t>еще</w:t>
      </w:r>
      <w:r w:rsidRPr="007E1887">
        <w:rPr>
          <w:lang w:val="ru-RU"/>
        </w:rPr>
        <w:t xml:space="preserve"> </w:t>
      </w:r>
      <w:r>
        <w:rPr>
          <w:lang w:val="ru-RU"/>
        </w:rPr>
        <w:t>не</w:t>
      </w:r>
      <w:r w:rsidRPr="007E1887">
        <w:rPr>
          <w:lang w:val="ru-RU"/>
        </w:rPr>
        <w:t xml:space="preserve"> </w:t>
      </w:r>
      <w:r>
        <w:rPr>
          <w:lang w:val="ru-RU"/>
        </w:rPr>
        <w:t>начала действовать с точки зрения</w:t>
      </w:r>
      <w:r w:rsidRPr="007E1887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7E1887">
        <w:rPr>
          <w:lang w:val="ru-RU"/>
        </w:rPr>
        <w:t xml:space="preserve"> </w:t>
      </w:r>
      <w:r>
        <w:rPr>
          <w:lang w:val="ru-RU"/>
        </w:rPr>
        <w:t>охраны</w:t>
      </w:r>
      <w:r w:rsidRPr="007E1887">
        <w:rPr>
          <w:lang w:val="ru-RU"/>
        </w:rPr>
        <w:t xml:space="preserve">, </w:t>
      </w:r>
      <w:r>
        <w:rPr>
          <w:lang w:val="ru-RU"/>
        </w:rPr>
        <w:t>то</w:t>
      </w:r>
      <w:r w:rsidRPr="007E1887">
        <w:rPr>
          <w:lang w:val="ru-RU"/>
        </w:rPr>
        <w:t xml:space="preserve"> </w:t>
      </w:r>
      <w:r>
        <w:rPr>
          <w:lang w:val="ru-RU"/>
        </w:rPr>
        <w:t>согласно</w:t>
      </w:r>
      <w:r w:rsidRPr="007E1887">
        <w:rPr>
          <w:lang w:val="ru-RU"/>
        </w:rPr>
        <w:t xml:space="preserve"> </w:t>
      </w:r>
      <w:r>
        <w:rPr>
          <w:lang w:val="ru-RU"/>
        </w:rPr>
        <w:t>предлагаемым</w:t>
      </w:r>
      <w:r w:rsidRPr="007E1887">
        <w:rPr>
          <w:lang w:val="ru-RU"/>
        </w:rPr>
        <w:t xml:space="preserve"> </w:t>
      </w:r>
      <w:r>
        <w:rPr>
          <w:lang w:val="ru-RU"/>
        </w:rPr>
        <w:t>новым</w:t>
      </w:r>
      <w:r w:rsidRPr="007E1887">
        <w:rPr>
          <w:lang w:val="ru-RU"/>
        </w:rPr>
        <w:t xml:space="preserve"> </w:t>
      </w:r>
      <w:r>
        <w:rPr>
          <w:lang w:val="ru-RU"/>
        </w:rPr>
        <w:t>подпунктам</w:t>
      </w:r>
      <w:r w:rsidRPr="007E1887">
        <w:rPr>
          <w:lang w:val="ru-RU"/>
        </w:rPr>
        <w:t xml:space="preserve"> (</w:t>
      </w:r>
      <w:r>
        <w:t>b</w:t>
      </w:r>
      <w:r w:rsidRPr="007E1887">
        <w:rPr>
          <w:lang w:val="ru-RU"/>
        </w:rPr>
        <w:t>)(</w:t>
      </w:r>
      <w:r>
        <w:t>iv</w:t>
      </w:r>
      <w:r w:rsidRPr="007E1887">
        <w:rPr>
          <w:lang w:val="ru-RU"/>
        </w:rPr>
        <w:t xml:space="preserve">) </w:t>
      </w:r>
      <w:r>
        <w:rPr>
          <w:lang w:val="ru-RU"/>
        </w:rPr>
        <w:t>Ведомству</w:t>
      </w:r>
      <w:r w:rsidRPr="007E1887">
        <w:rPr>
          <w:lang w:val="ru-RU"/>
        </w:rPr>
        <w:t xml:space="preserve"> </w:t>
      </w:r>
      <w:r>
        <w:rPr>
          <w:lang w:val="ru-RU"/>
        </w:rPr>
        <w:t>следует</w:t>
      </w:r>
      <w:r w:rsidRPr="007E1887">
        <w:rPr>
          <w:lang w:val="ru-RU"/>
        </w:rPr>
        <w:t xml:space="preserve"> </w:t>
      </w:r>
      <w:r>
        <w:rPr>
          <w:lang w:val="ru-RU"/>
        </w:rPr>
        <w:t>указать</w:t>
      </w:r>
      <w:r w:rsidRPr="007E1887">
        <w:rPr>
          <w:lang w:val="ru-RU"/>
        </w:rPr>
        <w:t xml:space="preserve"> </w:t>
      </w:r>
      <w:r>
        <w:rPr>
          <w:lang w:val="ru-RU"/>
        </w:rPr>
        <w:t>дату</w:t>
      </w:r>
      <w:r w:rsidRPr="007E1887">
        <w:rPr>
          <w:lang w:val="ru-RU"/>
        </w:rPr>
        <w:t xml:space="preserve">, </w:t>
      </w:r>
      <w:r>
        <w:rPr>
          <w:lang w:val="ru-RU"/>
        </w:rPr>
        <w:t>с</w:t>
      </w:r>
      <w:r w:rsidRPr="007E1887">
        <w:rPr>
          <w:lang w:val="ru-RU"/>
        </w:rPr>
        <w:t xml:space="preserve"> </w:t>
      </w:r>
      <w:r>
        <w:rPr>
          <w:lang w:val="ru-RU"/>
        </w:rPr>
        <w:t>которой</w:t>
      </w:r>
      <w:r w:rsidRPr="007E1887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7E1887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7E1887">
        <w:rPr>
          <w:lang w:val="ru-RU"/>
        </w:rPr>
        <w:t xml:space="preserve"> </w:t>
      </w:r>
      <w:r>
        <w:rPr>
          <w:lang w:val="ru-RU"/>
        </w:rPr>
        <w:t>начнет действовать с точки зрения</w:t>
      </w:r>
      <w:r w:rsidRPr="007E1887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7E1887">
        <w:rPr>
          <w:lang w:val="ru-RU"/>
        </w:rPr>
        <w:t xml:space="preserve"> </w:t>
      </w:r>
      <w:r>
        <w:rPr>
          <w:lang w:val="ru-RU"/>
        </w:rPr>
        <w:t>охраны</w:t>
      </w:r>
      <w:r w:rsidRPr="007E1887">
        <w:rPr>
          <w:lang w:val="ru-RU"/>
        </w:rPr>
        <w:t xml:space="preserve"> </w:t>
      </w:r>
      <w:r>
        <w:rPr>
          <w:lang w:val="ru-RU"/>
        </w:rPr>
        <w:t>в</w:t>
      </w:r>
      <w:r w:rsidRPr="007E188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E1887">
        <w:rPr>
          <w:lang w:val="ru-RU"/>
        </w:rPr>
        <w:t xml:space="preserve"> </w:t>
      </w:r>
      <w:r>
        <w:rPr>
          <w:lang w:val="ru-RU"/>
        </w:rPr>
        <w:t>с</w:t>
      </w:r>
      <w:r w:rsidRPr="007E1887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7E1887">
        <w:rPr>
          <w:lang w:val="ru-RU"/>
        </w:rPr>
        <w:t xml:space="preserve"> </w:t>
      </w:r>
      <w:r>
        <w:rPr>
          <w:lang w:val="ru-RU"/>
        </w:rPr>
        <w:t>законодательством. Такой датой должна быть дата</w:t>
      </w:r>
      <w:r w:rsidRPr="007E1887">
        <w:rPr>
          <w:lang w:val="ru-RU"/>
        </w:rPr>
        <w:t xml:space="preserve"> </w:t>
      </w:r>
      <w:r>
        <w:rPr>
          <w:lang w:val="ru-RU"/>
        </w:rPr>
        <w:t>не</w:t>
      </w:r>
      <w:r w:rsidRPr="007E1887">
        <w:rPr>
          <w:lang w:val="ru-RU"/>
        </w:rPr>
        <w:t xml:space="preserve"> </w:t>
      </w:r>
      <w:r>
        <w:rPr>
          <w:lang w:val="ru-RU"/>
        </w:rPr>
        <w:t>позднее</w:t>
      </w:r>
      <w:r w:rsidRPr="007E1887">
        <w:rPr>
          <w:lang w:val="ru-RU"/>
        </w:rPr>
        <w:t xml:space="preserve"> </w:t>
      </w:r>
      <w:r>
        <w:rPr>
          <w:lang w:val="ru-RU"/>
        </w:rPr>
        <w:t>истечения</w:t>
      </w:r>
      <w:r w:rsidRPr="007E1887">
        <w:rPr>
          <w:lang w:val="ru-RU"/>
        </w:rPr>
        <w:t xml:space="preserve"> </w:t>
      </w:r>
      <w:r>
        <w:rPr>
          <w:lang w:val="ru-RU"/>
        </w:rPr>
        <w:t>применимого</w:t>
      </w:r>
      <w:r w:rsidRPr="007E1887">
        <w:rPr>
          <w:lang w:val="ru-RU"/>
        </w:rPr>
        <w:t xml:space="preserve"> </w:t>
      </w:r>
      <w:r>
        <w:rPr>
          <w:lang w:val="ru-RU"/>
        </w:rPr>
        <w:t>срока</w:t>
      </w:r>
      <w:r w:rsidRPr="007E1887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7E1887">
        <w:rPr>
          <w:lang w:val="ru-RU"/>
        </w:rPr>
        <w:t xml:space="preserve"> </w:t>
      </w:r>
      <w:r>
        <w:rPr>
          <w:lang w:val="ru-RU"/>
        </w:rPr>
        <w:t>отказа</w:t>
      </w:r>
      <w:r w:rsidRPr="007E1887">
        <w:rPr>
          <w:lang w:val="ru-RU"/>
        </w:rPr>
        <w:t xml:space="preserve"> </w:t>
      </w:r>
      <w:r>
        <w:rPr>
          <w:lang w:val="ru-RU"/>
        </w:rPr>
        <w:t>либо</w:t>
      </w:r>
      <w:r w:rsidRPr="007E1887">
        <w:rPr>
          <w:lang w:val="ru-RU"/>
        </w:rPr>
        <w:t xml:space="preserve"> </w:t>
      </w:r>
      <w:r>
        <w:rPr>
          <w:lang w:val="ru-RU"/>
        </w:rPr>
        <w:t>время</w:t>
      </w:r>
      <w:r w:rsidRPr="007E1887">
        <w:rPr>
          <w:lang w:val="ru-RU"/>
        </w:rPr>
        <w:t xml:space="preserve">, </w:t>
      </w:r>
      <w:r>
        <w:rPr>
          <w:lang w:val="ru-RU"/>
        </w:rPr>
        <w:t>обозначенное</w:t>
      </w:r>
      <w:r w:rsidRPr="007E1887">
        <w:rPr>
          <w:lang w:val="ru-RU"/>
        </w:rPr>
        <w:t xml:space="preserve"> </w:t>
      </w:r>
      <w:r>
        <w:rPr>
          <w:lang w:val="ru-RU"/>
        </w:rPr>
        <w:t>в</w:t>
      </w:r>
      <w:r w:rsidRPr="007E1887">
        <w:rPr>
          <w:lang w:val="ru-RU"/>
        </w:rPr>
        <w:t xml:space="preserve"> </w:t>
      </w:r>
      <w:r>
        <w:rPr>
          <w:lang w:val="ru-RU"/>
        </w:rPr>
        <w:t>заявлении</w:t>
      </w:r>
      <w:r w:rsidRPr="007E1887">
        <w:rPr>
          <w:lang w:val="ru-RU"/>
        </w:rPr>
        <w:t xml:space="preserve"> </w:t>
      </w:r>
      <w:r>
        <w:rPr>
          <w:lang w:val="ru-RU"/>
        </w:rPr>
        <w:t>согласно</w:t>
      </w:r>
      <w:r w:rsidRPr="007E1887">
        <w:rPr>
          <w:lang w:val="ru-RU"/>
        </w:rPr>
        <w:t xml:space="preserve"> </w:t>
      </w:r>
      <w:r>
        <w:rPr>
          <w:lang w:val="ru-RU"/>
        </w:rPr>
        <w:t>правилу</w:t>
      </w:r>
      <w:r w:rsidRPr="007E1887">
        <w:rPr>
          <w:lang w:val="ru-RU"/>
        </w:rPr>
        <w:t xml:space="preserve"> 18(1)(</w:t>
      </w:r>
      <w:r>
        <w:rPr>
          <w:lang w:val="ru-RU"/>
        </w:rPr>
        <w:t>с</w:t>
      </w:r>
      <w:r w:rsidRPr="007E1887">
        <w:rPr>
          <w:lang w:val="ru-RU"/>
        </w:rPr>
        <w:t>)(</w:t>
      </w:r>
      <w:r>
        <w:t>i</w:t>
      </w:r>
      <w:r w:rsidRPr="007E1887">
        <w:rPr>
          <w:lang w:val="ru-RU"/>
        </w:rPr>
        <w:t xml:space="preserve">), </w:t>
      </w:r>
      <w:r>
        <w:rPr>
          <w:lang w:val="ru-RU"/>
        </w:rPr>
        <w:t>если</w:t>
      </w:r>
      <w:r w:rsidRPr="007E1887">
        <w:rPr>
          <w:lang w:val="ru-RU"/>
        </w:rPr>
        <w:t xml:space="preserve"> </w:t>
      </w:r>
      <w:r>
        <w:rPr>
          <w:lang w:val="ru-RU"/>
        </w:rPr>
        <w:t>указание</w:t>
      </w:r>
      <w:r w:rsidRPr="007E1887">
        <w:rPr>
          <w:lang w:val="ru-RU"/>
        </w:rPr>
        <w:t xml:space="preserve"> </w:t>
      </w:r>
      <w:r>
        <w:rPr>
          <w:lang w:val="ru-RU"/>
        </w:rPr>
        <w:t>регулируется</w:t>
      </w:r>
      <w:r w:rsidRPr="007E1887">
        <w:rPr>
          <w:lang w:val="ru-RU"/>
        </w:rPr>
        <w:t xml:space="preserve"> </w:t>
      </w:r>
      <w:r>
        <w:rPr>
          <w:lang w:val="ru-RU"/>
        </w:rPr>
        <w:t>Актом</w:t>
      </w:r>
      <w:r w:rsidRPr="007E1887">
        <w:rPr>
          <w:lang w:val="ru-RU"/>
        </w:rPr>
        <w:t xml:space="preserve"> 1999 </w:t>
      </w:r>
      <w:r>
        <w:rPr>
          <w:lang w:val="ru-RU"/>
        </w:rPr>
        <w:t>г</w:t>
      </w:r>
      <w:r w:rsidRPr="007E1887">
        <w:rPr>
          <w:lang w:val="ru-RU"/>
        </w:rPr>
        <w:t xml:space="preserve">. </w:t>
      </w:r>
      <w:r>
        <w:rPr>
          <w:lang w:val="ru-RU"/>
        </w:rPr>
        <w:t xml:space="preserve">и подлежит включению в заявление. </w:t>
      </w:r>
    </w:p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Включение</w:t>
      </w:r>
      <w:r w:rsidRPr="007E1887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7E1887">
        <w:rPr>
          <w:lang w:val="ru-RU"/>
        </w:rPr>
        <w:t xml:space="preserve"> </w:t>
      </w:r>
      <w:r>
        <w:rPr>
          <w:lang w:val="ru-RU"/>
        </w:rPr>
        <w:t>новой</w:t>
      </w:r>
      <w:r w:rsidRPr="007E1887">
        <w:rPr>
          <w:lang w:val="ru-RU"/>
        </w:rPr>
        <w:t xml:space="preserve"> </w:t>
      </w:r>
      <w:r>
        <w:rPr>
          <w:lang w:val="ru-RU"/>
        </w:rPr>
        <w:t>позиции</w:t>
      </w:r>
      <w:r w:rsidRPr="007E1887">
        <w:rPr>
          <w:lang w:val="ru-RU"/>
        </w:rPr>
        <w:t xml:space="preserve"> (</w:t>
      </w:r>
      <w:r>
        <w:t>iii</w:t>
      </w:r>
      <w:r w:rsidRPr="007E1887">
        <w:rPr>
          <w:lang w:val="ru-RU"/>
        </w:rPr>
        <w:t xml:space="preserve">) </w:t>
      </w:r>
      <w:r>
        <w:rPr>
          <w:lang w:val="ru-RU"/>
        </w:rPr>
        <w:t>в</w:t>
      </w:r>
      <w:r w:rsidRPr="007E1887">
        <w:rPr>
          <w:lang w:val="ru-RU"/>
        </w:rPr>
        <w:t xml:space="preserve"> </w:t>
      </w:r>
      <w:r>
        <w:rPr>
          <w:lang w:val="ru-RU"/>
        </w:rPr>
        <w:t>подпункт</w:t>
      </w:r>
      <w:r w:rsidRPr="007E1887">
        <w:rPr>
          <w:lang w:val="ru-RU"/>
        </w:rPr>
        <w:t xml:space="preserve"> (</w:t>
      </w:r>
      <w:r>
        <w:t>b</w:t>
      </w:r>
      <w:r w:rsidRPr="007E1887">
        <w:rPr>
          <w:lang w:val="ru-RU"/>
        </w:rPr>
        <w:t xml:space="preserve">), </w:t>
      </w:r>
      <w:r>
        <w:rPr>
          <w:lang w:val="ru-RU"/>
        </w:rPr>
        <w:t>а</w:t>
      </w:r>
      <w:r w:rsidRPr="007E1887">
        <w:rPr>
          <w:lang w:val="ru-RU"/>
        </w:rPr>
        <w:t xml:space="preserve"> </w:t>
      </w:r>
      <w:r>
        <w:rPr>
          <w:lang w:val="ru-RU"/>
        </w:rPr>
        <w:t>также</w:t>
      </w:r>
      <w:r w:rsidRPr="007E1887">
        <w:rPr>
          <w:lang w:val="ru-RU"/>
        </w:rPr>
        <w:t xml:space="preserve"> </w:t>
      </w:r>
      <w:r>
        <w:rPr>
          <w:lang w:val="ru-RU"/>
        </w:rPr>
        <w:t>предлагаемое</w:t>
      </w:r>
      <w:r w:rsidRPr="007E1887">
        <w:rPr>
          <w:lang w:val="ru-RU"/>
        </w:rPr>
        <w:t xml:space="preserve"> </w:t>
      </w:r>
      <w:r>
        <w:rPr>
          <w:lang w:val="ru-RU"/>
        </w:rPr>
        <w:t>изменение</w:t>
      </w:r>
      <w:r w:rsidRPr="007E1887">
        <w:rPr>
          <w:lang w:val="ru-RU"/>
        </w:rPr>
        <w:t xml:space="preserve"> </w:t>
      </w:r>
      <w:r>
        <w:rPr>
          <w:lang w:val="ru-RU"/>
        </w:rPr>
        <w:t>в</w:t>
      </w:r>
      <w:r w:rsidRPr="007E1887">
        <w:rPr>
          <w:lang w:val="ru-RU"/>
        </w:rPr>
        <w:t xml:space="preserve"> </w:t>
      </w:r>
      <w:r>
        <w:rPr>
          <w:lang w:val="ru-RU"/>
        </w:rPr>
        <w:t>подпункте</w:t>
      </w:r>
      <w:r w:rsidRPr="007E1887">
        <w:rPr>
          <w:lang w:val="ru-RU"/>
        </w:rPr>
        <w:t xml:space="preserve"> (</w:t>
      </w:r>
      <w:r>
        <w:rPr>
          <w:lang w:val="ru-RU"/>
        </w:rPr>
        <w:t>а</w:t>
      </w:r>
      <w:r w:rsidRPr="007E1887">
        <w:rPr>
          <w:lang w:val="ru-RU"/>
        </w:rPr>
        <w:t xml:space="preserve">) </w:t>
      </w:r>
      <w:r>
        <w:rPr>
          <w:lang w:val="ru-RU"/>
        </w:rPr>
        <w:t>направлены</w:t>
      </w:r>
      <w:r w:rsidRPr="007E1887">
        <w:rPr>
          <w:lang w:val="ru-RU"/>
        </w:rPr>
        <w:t xml:space="preserve"> </w:t>
      </w:r>
      <w:r>
        <w:rPr>
          <w:lang w:val="ru-RU"/>
        </w:rPr>
        <w:t>на</w:t>
      </w:r>
      <w:r w:rsidRPr="007E1887">
        <w:rPr>
          <w:lang w:val="ru-RU"/>
        </w:rPr>
        <w:t xml:space="preserve"> </w:t>
      </w:r>
      <w:r>
        <w:rPr>
          <w:lang w:val="ru-RU"/>
        </w:rPr>
        <w:t>разъяснение</w:t>
      </w:r>
      <w:r w:rsidRPr="007E1887">
        <w:rPr>
          <w:lang w:val="ru-RU"/>
        </w:rPr>
        <w:t xml:space="preserve"> </w:t>
      </w:r>
      <w:r>
        <w:rPr>
          <w:lang w:val="ru-RU"/>
        </w:rPr>
        <w:t>того</w:t>
      </w:r>
      <w:r w:rsidRPr="007E1887">
        <w:rPr>
          <w:lang w:val="ru-RU"/>
        </w:rPr>
        <w:t xml:space="preserve">, </w:t>
      </w:r>
      <w:r>
        <w:rPr>
          <w:lang w:val="ru-RU"/>
        </w:rPr>
        <w:t>что</w:t>
      </w:r>
      <w:r w:rsidRPr="007E1887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E1887">
        <w:rPr>
          <w:lang w:val="ru-RU"/>
        </w:rPr>
        <w:t xml:space="preserve"> </w:t>
      </w:r>
      <w:r>
        <w:rPr>
          <w:lang w:val="ru-RU"/>
        </w:rPr>
        <w:t>может</w:t>
      </w:r>
      <w:r w:rsidRPr="007E1887">
        <w:rPr>
          <w:lang w:val="ru-RU"/>
        </w:rPr>
        <w:t xml:space="preserve"> </w:t>
      </w:r>
      <w:r>
        <w:rPr>
          <w:lang w:val="ru-RU"/>
        </w:rPr>
        <w:t>направить</w:t>
      </w:r>
      <w:r w:rsidRPr="007E1887">
        <w:rPr>
          <w:lang w:val="ru-RU"/>
        </w:rPr>
        <w:t xml:space="preserve"> </w:t>
      </w:r>
      <w:r>
        <w:rPr>
          <w:lang w:val="ru-RU"/>
        </w:rPr>
        <w:t>заявление</w:t>
      </w:r>
      <w:r w:rsidRPr="007E1887">
        <w:rPr>
          <w:lang w:val="ru-RU"/>
        </w:rPr>
        <w:t xml:space="preserve"> </w:t>
      </w:r>
      <w:r>
        <w:rPr>
          <w:lang w:val="ru-RU"/>
        </w:rPr>
        <w:t>о</w:t>
      </w:r>
      <w:r w:rsidRPr="007E1887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7E1887">
        <w:rPr>
          <w:lang w:val="ru-RU"/>
        </w:rPr>
        <w:t xml:space="preserve"> </w:t>
      </w:r>
      <w:r>
        <w:rPr>
          <w:lang w:val="ru-RU"/>
        </w:rPr>
        <w:t>охраны</w:t>
      </w:r>
      <w:r w:rsidRPr="007E1887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7E1887">
        <w:rPr>
          <w:lang w:val="ru-RU"/>
        </w:rPr>
        <w:t xml:space="preserve"> </w:t>
      </w:r>
      <w:r>
        <w:rPr>
          <w:lang w:val="ru-RU"/>
        </w:rPr>
        <w:t>только</w:t>
      </w:r>
      <w:r w:rsidRPr="007E1887">
        <w:rPr>
          <w:lang w:val="ru-RU"/>
        </w:rPr>
        <w:t xml:space="preserve"> </w:t>
      </w:r>
      <w:r>
        <w:rPr>
          <w:lang w:val="ru-RU"/>
        </w:rPr>
        <w:t>одного</w:t>
      </w:r>
      <w:r w:rsidRPr="007E1887">
        <w:rPr>
          <w:lang w:val="ru-RU"/>
        </w:rPr>
        <w:t xml:space="preserve"> </w:t>
      </w:r>
      <w:r>
        <w:rPr>
          <w:lang w:val="ru-RU"/>
        </w:rPr>
        <w:t>или</w:t>
      </w:r>
      <w:r w:rsidRPr="007E1887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7E1887">
        <w:rPr>
          <w:lang w:val="ru-RU"/>
        </w:rPr>
        <w:t xml:space="preserve"> </w:t>
      </w:r>
      <w:r>
        <w:rPr>
          <w:lang w:val="ru-RU"/>
        </w:rPr>
        <w:t>из промышленных</w:t>
      </w:r>
      <w:r w:rsidRPr="007E1887">
        <w:rPr>
          <w:lang w:val="ru-RU"/>
        </w:rPr>
        <w:t xml:space="preserve"> </w:t>
      </w:r>
      <w:r>
        <w:rPr>
          <w:lang w:val="ru-RU"/>
        </w:rPr>
        <w:t xml:space="preserve">образцов, являющихся предметом международной регистрации. </w:t>
      </w:r>
    </w:p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Кроме</w:t>
      </w:r>
      <w:r w:rsidRPr="007E1887">
        <w:rPr>
          <w:lang w:val="ru-RU"/>
        </w:rPr>
        <w:t xml:space="preserve"> </w:t>
      </w:r>
      <w:r>
        <w:rPr>
          <w:lang w:val="ru-RU"/>
        </w:rPr>
        <w:t>того</w:t>
      </w:r>
      <w:r w:rsidRPr="007E1887">
        <w:rPr>
          <w:lang w:val="ru-RU"/>
        </w:rPr>
        <w:t xml:space="preserve">, </w:t>
      </w:r>
      <w:r>
        <w:rPr>
          <w:lang w:val="ru-RU"/>
        </w:rPr>
        <w:t>оба</w:t>
      </w:r>
      <w:r w:rsidRPr="007E1887">
        <w:rPr>
          <w:lang w:val="ru-RU"/>
        </w:rPr>
        <w:t xml:space="preserve"> </w:t>
      </w:r>
      <w:r>
        <w:rPr>
          <w:lang w:val="ru-RU"/>
        </w:rPr>
        <w:t>пункта</w:t>
      </w:r>
      <w:r w:rsidRPr="007E1887">
        <w:rPr>
          <w:lang w:val="ru-RU"/>
        </w:rPr>
        <w:t xml:space="preserve"> (1) </w:t>
      </w:r>
      <w:r>
        <w:rPr>
          <w:lang w:val="ru-RU"/>
        </w:rPr>
        <w:t>и</w:t>
      </w:r>
      <w:r w:rsidRPr="007E1887">
        <w:rPr>
          <w:lang w:val="ru-RU"/>
        </w:rPr>
        <w:t xml:space="preserve"> (2) </w:t>
      </w:r>
      <w:r>
        <w:rPr>
          <w:lang w:val="ru-RU"/>
        </w:rPr>
        <w:t>правила</w:t>
      </w:r>
      <w:r w:rsidRPr="007E1887">
        <w:rPr>
          <w:lang w:val="ru-RU"/>
        </w:rPr>
        <w:t xml:space="preserve"> 18</w:t>
      </w:r>
      <w:r w:rsidRPr="007E1887">
        <w:rPr>
          <w:i/>
        </w:rPr>
        <w:t>bis</w:t>
      </w:r>
      <w:r w:rsidRPr="007E1887">
        <w:rPr>
          <w:lang w:val="ru-RU"/>
        </w:rPr>
        <w:t xml:space="preserve"> </w:t>
      </w:r>
      <w:r>
        <w:rPr>
          <w:lang w:val="ru-RU"/>
        </w:rPr>
        <w:t>по сути касаются одного и того же уведомления об отказе. Таким образом, пользуясь случаем, следует упразднить термин «предварительный» из заголовка правила 18</w:t>
      </w:r>
      <w:r>
        <w:t>bis</w:t>
      </w:r>
      <w:r>
        <w:rPr>
          <w:lang w:val="ru-RU"/>
        </w:rPr>
        <w:t xml:space="preserve">(1), с тем чтобы избежать путаницы. </w:t>
      </w:r>
    </w:p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Предлагаемый</w:t>
      </w:r>
      <w:r w:rsidRPr="00F3284D">
        <w:rPr>
          <w:lang w:val="ru-RU"/>
        </w:rPr>
        <w:t xml:space="preserve"> </w:t>
      </w:r>
      <w:r>
        <w:rPr>
          <w:lang w:val="ru-RU"/>
        </w:rPr>
        <w:t>новый</w:t>
      </w:r>
      <w:r w:rsidRPr="00F3284D">
        <w:rPr>
          <w:lang w:val="ru-RU"/>
        </w:rPr>
        <w:t xml:space="preserve"> </w:t>
      </w:r>
      <w:r>
        <w:rPr>
          <w:lang w:val="ru-RU"/>
        </w:rPr>
        <w:t>подпункт</w:t>
      </w:r>
      <w:r w:rsidRPr="00F3284D">
        <w:rPr>
          <w:lang w:val="ru-RU"/>
        </w:rPr>
        <w:t xml:space="preserve"> (</w:t>
      </w:r>
      <w:r>
        <w:rPr>
          <w:lang w:val="ru-RU"/>
        </w:rPr>
        <w:t>с</w:t>
      </w:r>
      <w:r w:rsidRPr="00F3284D">
        <w:rPr>
          <w:lang w:val="ru-RU"/>
        </w:rPr>
        <w:t xml:space="preserve">) </w:t>
      </w:r>
      <w:r>
        <w:rPr>
          <w:lang w:val="ru-RU"/>
        </w:rPr>
        <w:t>согласуется</w:t>
      </w:r>
      <w:r w:rsidRPr="00F3284D">
        <w:rPr>
          <w:lang w:val="ru-RU"/>
        </w:rPr>
        <w:t xml:space="preserve"> </w:t>
      </w:r>
      <w:r>
        <w:rPr>
          <w:lang w:val="ru-RU"/>
        </w:rPr>
        <w:t>с</w:t>
      </w:r>
      <w:r w:rsidRPr="00F3284D">
        <w:rPr>
          <w:lang w:val="ru-RU"/>
        </w:rPr>
        <w:t xml:space="preserve"> </w:t>
      </w:r>
      <w:r>
        <w:rPr>
          <w:lang w:val="ru-RU"/>
        </w:rPr>
        <w:t>новыми</w:t>
      </w:r>
      <w:r w:rsidRPr="00F3284D">
        <w:rPr>
          <w:lang w:val="ru-RU"/>
        </w:rPr>
        <w:t xml:space="preserve"> </w:t>
      </w:r>
      <w:r>
        <w:rPr>
          <w:lang w:val="ru-RU"/>
        </w:rPr>
        <w:t>подпунктами</w:t>
      </w:r>
      <w:r w:rsidRPr="00F3284D">
        <w:rPr>
          <w:lang w:val="ru-RU"/>
        </w:rPr>
        <w:t xml:space="preserve"> (</w:t>
      </w:r>
      <w:r>
        <w:rPr>
          <w:lang w:val="ru-RU"/>
        </w:rPr>
        <w:t>с</w:t>
      </w:r>
      <w:r w:rsidRPr="00F3284D">
        <w:rPr>
          <w:lang w:val="ru-RU"/>
        </w:rPr>
        <w:t xml:space="preserve">) </w:t>
      </w:r>
      <w:r>
        <w:rPr>
          <w:lang w:val="ru-RU"/>
        </w:rPr>
        <w:t>правила</w:t>
      </w:r>
      <w:r w:rsidRPr="00F3284D">
        <w:rPr>
          <w:lang w:val="ru-RU"/>
        </w:rPr>
        <w:t xml:space="preserve"> 18(4) </w:t>
      </w:r>
      <w:r>
        <w:rPr>
          <w:lang w:val="ru-RU"/>
        </w:rPr>
        <w:t>и</w:t>
      </w:r>
      <w:r w:rsidRPr="00F3284D">
        <w:rPr>
          <w:lang w:val="ru-RU"/>
        </w:rPr>
        <w:t xml:space="preserve"> </w:t>
      </w:r>
      <w:r>
        <w:rPr>
          <w:lang w:val="ru-RU"/>
        </w:rPr>
        <w:t>правила</w:t>
      </w:r>
      <w:r w:rsidRPr="00F3284D">
        <w:rPr>
          <w:lang w:val="ru-RU"/>
        </w:rPr>
        <w:t xml:space="preserve"> 18</w:t>
      </w:r>
      <w:r w:rsidRPr="00F3284D">
        <w:rPr>
          <w:i/>
        </w:rPr>
        <w:t>bis</w:t>
      </w:r>
      <w:r w:rsidRPr="00F3284D">
        <w:rPr>
          <w:lang w:val="ru-RU"/>
        </w:rPr>
        <w:t xml:space="preserve">(2) </w:t>
      </w:r>
      <w:r>
        <w:rPr>
          <w:lang w:val="ru-RU"/>
        </w:rPr>
        <w:t>соответственно. Однако в отличие от последних, этот подпункт указывает на «изменения в рамках процедуры Ведомства, инициированные владельцем международной регистрации». Правило</w:t>
      </w:r>
      <w:r w:rsidRPr="00F3284D">
        <w:rPr>
          <w:lang w:val="ru-RU"/>
        </w:rPr>
        <w:t xml:space="preserve"> 18(4) </w:t>
      </w:r>
      <w:r>
        <w:rPr>
          <w:lang w:val="ru-RU"/>
        </w:rPr>
        <w:t>либо</w:t>
      </w:r>
      <w:r w:rsidRPr="00F3284D">
        <w:rPr>
          <w:lang w:val="ru-RU"/>
        </w:rPr>
        <w:t xml:space="preserve"> </w:t>
      </w:r>
      <w:r>
        <w:rPr>
          <w:lang w:val="ru-RU"/>
        </w:rPr>
        <w:t>правило</w:t>
      </w:r>
      <w:r w:rsidRPr="00F3284D">
        <w:rPr>
          <w:lang w:val="ru-RU"/>
        </w:rPr>
        <w:t xml:space="preserve"> 18</w:t>
      </w:r>
      <w:r w:rsidRPr="00F3284D">
        <w:rPr>
          <w:i/>
        </w:rPr>
        <w:t>bis</w:t>
      </w:r>
      <w:r w:rsidRPr="00F3284D">
        <w:rPr>
          <w:lang w:val="ru-RU"/>
        </w:rPr>
        <w:t xml:space="preserve">(2) </w:t>
      </w:r>
      <w:r>
        <w:rPr>
          <w:lang w:val="ru-RU"/>
        </w:rPr>
        <w:t>применяются в случаях, когда Ведомство направило уведомление об отказе и решило отозвать отказ частично либо полностью. Таким образом, совершенно очевидно, что владелец международной регистрации участвовал в процедуре, которая завершилась внесением упомянутых изменений. Напротив</w:t>
      </w:r>
      <w:r w:rsidRPr="00791D7E">
        <w:rPr>
          <w:lang w:val="ru-RU"/>
        </w:rPr>
        <w:t xml:space="preserve">, </w:t>
      </w:r>
      <w:r>
        <w:rPr>
          <w:lang w:val="ru-RU"/>
        </w:rPr>
        <w:t>правило</w:t>
      </w:r>
      <w:r w:rsidRPr="00791D7E">
        <w:rPr>
          <w:lang w:val="ru-RU"/>
        </w:rPr>
        <w:t xml:space="preserve"> 18</w:t>
      </w:r>
      <w:r w:rsidRPr="00791D7E">
        <w:rPr>
          <w:i/>
        </w:rPr>
        <w:t>bis</w:t>
      </w:r>
      <w:r w:rsidRPr="00791D7E">
        <w:rPr>
          <w:lang w:val="ru-RU"/>
        </w:rPr>
        <w:t xml:space="preserve">(1) </w:t>
      </w:r>
      <w:r>
        <w:rPr>
          <w:lang w:val="ru-RU"/>
        </w:rPr>
        <w:t>применяется в случае, когда Ведомство не направило уведомления об отказе. Предлагаемая</w:t>
      </w:r>
      <w:r w:rsidRPr="00791D7E">
        <w:rPr>
          <w:lang w:val="ru-RU"/>
        </w:rPr>
        <w:t xml:space="preserve"> </w:t>
      </w:r>
      <w:r>
        <w:rPr>
          <w:lang w:val="ru-RU"/>
        </w:rPr>
        <w:t>формулировка</w:t>
      </w:r>
      <w:r w:rsidRPr="00791D7E">
        <w:rPr>
          <w:lang w:val="ru-RU"/>
        </w:rPr>
        <w:t xml:space="preserve"> </w:t>
      </w:r>
      <w:r>
        <w:rPr>
          <w:lang w:val="ru-RU"/>
        </w:rPr>
        <w:t>лишь</w:t>
      </w:r>
      <w:r w:rsidRPr="00791D7E">
        <w:rPr>
          <w:lang w:val="ru-RU"/>
        </w:rPr>
        <w:t xml:space="preserve"> </w:t>
      </w:r>
      <w:r>
        <w:rPr>
          <w:lang w:val="ru-RU"/>
        </w:rPr>
        <w:t>призвана</w:t>
      </w:r>
      <w:r w:rsidRPr="00791D7E">
        <w:rPr>
          <w:lang w:val="ru-RU"/>
        </w:rPr>
        <w:t xml:space="preserve"> </w:t>
      </w:r>
      <w:r>
        <w:rPr>
          <w:lang w:val="ru-RU"/>
        </w:rPr>
        <w:t>подчеркнуть</w:t>
      </w:r>
      <w:r w:rsidRPr="00791D7E">
        <w:rPr>
          <w:lang w:val="ru-RU"/>
        </w:rPr>
        <w:t xml:space="preserve">, </w:t>
      </w:r>
      <w:r>
        <w:rPr>
          <w:lang w:val="ru-RU"/>
        </w:rPr>
        <w:t>что</w:t>
      </w:r>
      <w:r w:rsidRPr="00791D7E">
        <w:rPr>
          <w:lang w:val="ru-RU"/>
        </w:rPr>
        <w:t xml:space="preserve"> </w:t>
      </w:r>
      <w:r>
        <w:rPr>
          <w:lang w:val="ru-RU"/>
        </w:rPr>
        <w:t>указанные изменения должны быть результатом добровольного действия или согласия владельца. То</w:t>
      </w:r>
      <w:r w:rsidRPr="00791D7E">
        <w:rPr>
          <w:lang w:val="ru-RU"/>
        </w:rPr>
        <w:t xml:space="preserve"> </w:t>
      </w:r>
      <w:r>
        <w:rPr>
          <w:lang w:val="ru-RU"/>
        </w:rPr>
        <w:t>же</w:t>
      </w:r>
      <w:r w:rsidRPr="00791D7E">
        <w:rPr>
          <w:lang w:val="ru-RU"/>
        </w:rPr>
        <w:t xml:space="preserve"> </w:t>
      </w:r>
      <w:r>
        <w:rPr>
          <w:lang w:val="ru-RU"/>
        </w:rPr>
        <w:t>выражение</w:t>
      </w:r>
      <w:r w:rsidRPr="00791D7E">
        <w:rPr>
          <w:lang w:val="ru-RU"/>
        </w:rPr>
        <w:t xml:space="preserve"> </w:t>
      </w:r>
      <w:r>
        <w:rPr>
          <w:lang w:val="ru-RU"/>
        </w:rPr>
        <w:t>и по той же причине используется</w:t>
      </w:r>
      <w:r w:rsidRPr="00791D7E">
        <w:rPr>
          <w:lang w:val="ru-RU"/>
        </w:rPr>
        <w:t xml:space="preserve"> </w:t>
      </w:r>
      <w:r>
        <w:rPr>
          <w:lang w:val="ru-RU"/>
        </w:rPr>
        <w:t>в</w:t>
      </w:r>
      <w:r w:rsidRPr="00791D7E">
        <w:rPr>
          <w:lang w:val="ru-RU"/>
        </w:rPr>
        <w:t xml:space="preserve"> </w:t>
      </w:r>
      <w:r>
        <w:rPr>
          <w:lang w:val="ru-RU"/>
        </w:rPr>
        <w:t>предлагаемом</w:t>
      </w:r>
      <w:r w:rsidRPr="00791D7E">
        <w:rPr>
          <w:lang w:val="ru-RU"/>
        </w:rPr>
        <w:t xml:space="preserve"> </w:t>
      </w:r>
      <w:r>
        <w:rPr>
          <w:lang w:val="ru-RU"/>
        </w:rPr>
        <w:t>новом</w:t>
      </w:r>
      <w:r w:rsidRPr="00791D7E">
        <w:rPr>
          <w:lang w:val="ru-RU"/>
        </w:rPr>
        <w:t xml:space="preserve"> </w:t>
      </w:r>
      <w:r>
        <w:rPr>
          <w:lang w:val="ru-RU"/>
        </w:rPr>
        <w:t>подпункте</w:t>
      </w:r>
      <w:r w:rsidRPr="00791D7E">
        <w:rPr>
          <w:lang w:val="ru-RU"/>
        </w:rPr>
        <w:t xml:space="preserve"> (</w:t>
      </w:r>
      <w:r>
        <w:t>d</w:t>
      </w:r>
      <w:r w:rsidRPr="00791D7E">
        <w:rPr>
          <w:lang w:val="ru-RU"/>
        </w:rPr>
        <w:t xml:space="preserve">). </w:t>
      </w:r>
    </w:p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Предлагаемый</w:t>
      </w:r>
      <w:r w:rsidRPr="00791D7E">
        <w:rPr>
          <w:lang w:val="ru-RU"/>
        </w:rPr>
        <w:t xml:space="preserve"> </w:t>
      </w:r>
      <w:r>
        <w:rPr>
          <w:lang w:val="ru-RU"/>
        </w:rPr>
        <w:t>новый</w:t>
      </w:r>
      <w:r w:rsidRPr="00791D7E">
        <w:rPr>
          <w:lang w:val="ru-RU"/>
        </w:rPr>
        <w:t xml:space="preserve"> </w:t>
      </w:r>
      <w:r>
        <w:rPr>
          <w:lang w:val="ru-RU"/>
        </w:rPr>
        <w:t>подпункт</w:t>
      </w:r>
      <w:r w:rsidRPr="00791D7E">
        <w:rPr>
          <w:lang w:val="ru-RU"/>
        </w:rPr>
        <w:t xml:space="preserve"> (</w:t>
      </w:r>
      <w:r>
        <w:t>d</w:t>
      </w:r>
      <w:r w:rsidRPr="00791D7E">
        <w:rPr>
          <w:lang w:val="ru-RU"/>
        </w:rPr>
        <w:t xml:space="preserve">) </w:t>
      </w:r>
      <w:r>
        <w:rPr>
          <w:lang w:val="ru-RU"/>
        </w:rPr>
        <w:t>призван</w:t>
      </w:r>
      <w:r w:rsidRPr="00791D7E">
        <w:rPr>
          <w:lang w:val="ru-RU"/>
        </w:rPr>
        <w:t xml:space="preserve"> </w:t>
      </w:r>
      <w:r>
        <w:rPr>
          <w:lang w:val="ru-RU"/>
        </w:rPr>
        <w:t>сделать</w:t>
      </w:r>
      <w:r w:rsidRPr="00791D7E">
        <w:rPr>
          <w:lang w:val="ru-RU"/>
        </w:rPr>
        <w:t xml:space="preserve"> </w:t>
      </w:r>
      <w:r>
        <w:rPr>
          <w:lang w:val="ru-RU"/>
        </w:rPr>
        <w:t>обязательным</w:t>
      </w:r>
      <w:r w:rsidRPr="00791D7E">
        <w:rPr>
          <w:lang w:val="ru-RU"/>
        </w:rPr>
        <w:t xml:space="preserve"> </w:t>
      </w:r>
      <w:r>
        <w:rPr>
          <w:lang w:val="ru-RU"/>
        </w:rPr>
        <w:t>для</w:t>
      </w:r>
      <w:r w:rsidRPr="00791D7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91D7E">
        <w:rPr>
          <w:lang w:val="ru-RU"/>
        </w:rPr>
        <w:t xml:space="preserve"> </w:t>
      </w:r>
      <w:r>
        <w:rPr>
          <w:lang w:val="ru-RU"/>
        </w:rPr>
        <w:t>направление</w:t>
      </w:r>
      <w:r w:rsidRPr="00791D7E">
        <w:rPr>
          <w:lang w:val="ru-RU"/>
        </w:rPr>
        <w:t xml:space="preserve"> </w:t>
      </w:r>
      <w:r>
        <w:rPr>
          <w:lang w:val="ru-RU"/>
        </w:rPr>
        <w:t>заявления</w:t>
      </w:r>
      <w:r w:rsidRPr="00791D7E">
        <w:rPr>
          <w:lang w:val="ru-RU"/>
        </w:rPr>
        <w:t xml:space="preserve"> </w:t>
      </w:r>
      <w:r>
        <w:rPr>
          <w:lang w:val="ru-RU"/>
        </w:rPr>
        <w:t>о</w:t>
      </w:r>
      <w:r w:rsidRPr="00791D7E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791D7E">
        <w:rPr>
          <w:lang w:val="ru-RU"/>
        </w:rPr>
        <w:t xml:space="preserve"> </w:t>
      </w:r>
      <w:r>
        <w:rPr>
          <w:lang w:val="ru-RU"/>
        </w:rPr>
        <w:t>охраны</w:t>
      </w:r>
      <w:r w:rsidRPr="00791D7E">
        <w:rPr>
          <w:lang w:val="ru-RU"/>
        </w:rPr>
        <w:t xml:space="preserve">, </w:t>
      </w:r>
      <w:r>
        <w:rPr>
          <w:lang w:val="ru-RU"/>
        </w:rPr>
        <w:t>если</w:t>
      </w:r>
      <w:r w:rsidRPr="00791D7E">
        <w:rPr>
          <w:lang w:val="ru-RU"/>
        </w:rPr>
        <w:t xml:space="preserve"> </w:t>
      </w:r>
      <w:r>
        <w:rPr>
          <w:lang w:val="ru-RU"/>
        </w:rPr>
        <w:t>его</w:t>
      </w:r>
      <w:r w:rsidRPr="00791D7E">
        <w:rPr>
          <w:lang w:val="ru-RU"/>
        </w:rPr>
        <w:t xml:space="preserve"> </w:t>
      </w:r>
      <w:r>
        <w:rPr>
          <w:lang w:val="ru-RU"/>
        </w:rPr>
        <w:t>Договаривающаяся</w:t>
      </w:r>
      <w:r w:rsidRPr="00791D7E">
        <w:rPr>
          <w:lang w:val="ru-RU"/>
        </w:rPr>
        <w:t xml:space="preserve"> </w:t>
      </w:r>
      <w:r>
        <w:rPr>
          <w:lang w:val="ru-RU"/>
        </w:rPr>
        <w:t>сторона</w:t>
      </w:r>
      <w:r w:rsidRPr="00791D7E">
        <w:rPr>
          <w:lang w:val="ru-RU"/>
        </w:rPr>
        <w:t xml:space="preserve"> </w:t>
      </w:r>
      <w:r>
        <w:rPr>
          <w:lang w:val="ru-RU"/>
        </w:rPr>
        <w:t>сделала</w:t>
      </w:r>
      <w:r w:rsidRPr="00791D7E">
        <w:rPr>
          <w:lang w:val="ru-RU"/>
        </w:rPr>
        <w:t xml:space="preserve"> </w:t>
      </w:r>
      <w:r>
        <w:rPr>
          <w:lang w:val="ru-RU"/>
        </w:rPr>
        <w:t>заявление</w:t>
      </w:r>
      <w:r w:rsidRPr="00791D7E">
        <w:rPr>
          <w:lang w:val="ru-RU"/>
        </w:rPr>
        <w:t xml:space="preserve"> </w:t>
      </w:r>
      <w:r>
        <w:rPr>
          <w:lang w:val="ru-RU"/>
        </w:rPr>
        <w:t>согласно</w:t>
      </w:r>
      <w:r w:rsidRPr="00791D7E">
        <w:rPr>
          <w:lang w:val="ru-RU"/>
        </w:rPr>
        <w:t xml:space="preserve"> </w:t>
      </w:r>
      <w:r>
        <w:rPr>
          <w:lang w:val="ru-RU"/>
        </w:rPr>
        <w:t>правилу</w:t>
      </w:r>
      <w:r w:rsidRPr="00791D7E">
        <w:rPr>
          <w:lang w:val="ru-RU"/>
        </w:rPr>
        <w:t xml:space="preserve"> 18(1)(</w:t>
      </w:r>
      <w:r>
        <w:rPr>
          <w:lang w:val="ru-RU"/>
        </w:rPr>
        <w:t>с</w:t>
      </w:r>
      <w:r w:rsidRPr="00791D7E">
        <w:rPr>
          <w:lang w:val="ru-RU"/>
        </w:rPr>
        <w:t>)(</w:t>
      </w:r>
      <w:r>
        <w:t>i</w:t>
      </w:r>
      <w:r w:rsidRPr="00791D7E">
        <w:rPr>
          <w:lang w:val="ru-RU"/>
        </w:rPr>
        <w:t xml:space="preserve">) </w:t>
      </w:r>
      <w:r>
        <w:rPr>
          <w:lang w:val="ru-RU"/>
        </w:rPr>
        <w:t>или</w:t>
      </w:r>
      <w:r w:rsidRPr="00791D7E">
        <w:rPr>
          <w:lang w:val="ru-RU"/>
        </w:rPr>
        <w:t xml:space="preserve"> (</w:t>
      </w:r>
      <w:r>
        <w:t>ii</w:t>
      </w:r>
      <w:r w:rsidRPr="00791D7E">
        <w:rPr>
          <w:lang w:val="ru-RU"/>
        </w:rPr>
        <w:t xml:space="preserve">). </w:t>
      </w:r>
      <w:r>
        <w:rPr>
          <w:lang w:val="ru-RU"/>
        </w:rPr>
        <w:t>Этот</w:t>
      </w:r>
      <w:r w:rsidRPr="00791D7E">
        <w:rPr>
          <w:lang w:val="ru-RU"/>
        </w:rPr>
        <w:t xml:space="preserve"> </w:t>
      </w:r>
      <w:r>
        <w:rPr>
          <w:lang w:val="ru-RU"/>
        </w:rPr>
        <w:t>новый</w:t>
      </w:r>
      <w:r w:rsidRPr="00791D7E">
        <w:rPr>
          <w:lang w:val="ru-RU"/>
        </w:rPr>
        <w:t xml:space="preserve"> </w:t>
      </w:r>
      <w:r>
        <w:rPr>
          <w:lang w:val="ru-RU"/>
        </w:rPr>
        <w:t>подпункт</w:t>
      </w:r>
      <w:r w:rsidRPr="00791D7E">
        <w:rPr>
          <w:lang w:val="ru-RU"/>
        </w:rPr>
        <w:t xml:space="preserve"> </w:t>
      </w:r>
      <w:r>
        <w:rPr>
          <w:lang w:val="ru-RU"/>
        </w:rPr>
        <w:t>также</w:t>
      </w:r>
      <w:r w:rsidRPr="00791D7E">
        <w:rPr>
          <w:lang w:val="ru-RU"/>
        </w:rPr>
        <w:t xml:space="preserve"> </w:t>
      </w:r>
      <w:r>
        <w:rPr>
          <w:lang w:val="ru-RU"/>
        </w:rPr>
        <w:lastRenderedPageBreak/>
        <w:t>обязывает</w:t>
      </w:r>
      <w:r w:rsidRPr="00791D7E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91D7E">
        <w:rPr>
          <w:lang w:val="ru-RU"/>
        </w:rPr>
        <w:t xml:space="preserve"> </w:t>
      </w:r>
      <w:r>
        <w:rPr>
          <w:lang w:val="ru-RU"/>
        </w:rPr>
        <w:t>направлять</w:t>
      </w:r>
      <w:r w:rsidRPr="00791D7E">
        <w:rPr>
          <w:lang w:val="ru-RU"/>
        </w:rPr>
        <w:t xml:space="preserve"> </w:t>
      </w:r>
      <w:r>
        <w:rPr>
          <w:lang w:val="ru-RU"/>
        </w:rPr>
        <w:t>заявление</w:t>
      </w:r>
      <w:r w:rsidRPr="00791D7E">
        <w:rPr>
          <w:lang w:val="ru-RU"/>
        </w:rPr>
        <w:t xml:space="preserve">, </w:t>
      </w:r>
      <w:r>
        <w:rPr>
          <w:lang w:val="ru-RU"/>
        </w:rPr>
        <w:t>если</w:t>
      </w:r>
      <w:r w:rsidRPr="00791D7E">
        <w:rPr>
          <w:lang w:val="ru-RU"/>
        </w:rPr>
        <w:t xml:space="preserve"> </w:t>
      </w:r>
      <w:r>
        <w:rPr>
          <w:lang w:val="ru-RU"/>
        </w:rPr>
        <w:t>промышленному</w:t>
      </w:r>
      <w:r w:rsidRPr="00791D7E">
        <w:rPr>
          <w:lang w:val="ru-RU"/>
        </w:rPr>
        <w:t xml:space="preserve"> </w:t>
      </w:r>
      <w:r>
        <w:rPr>
          <w:lang w:val="ru-RU"/>
        </w:rPr>
        <w:t>образцу</w:t>
      </w:r>
      <w:r w:rsidRPr="00791D7E">
        <w:rPr>
          <w:lang w:val="ru-RU"/>
        </w:rPr>
        <w:t xml:space="preserve"> </w:t>
      </w:r>
      <w:r>
        <w:rPr>
          <w:lang w:val="ru-RU"/>
        </w:rPr>
        <w:t>предоставляется</w:t>
      </w:r>
      <w:r w:rsidRPr="00791D7E">
        <w:rPr>
          <w:lang w:val="ru-RU"/>
        </w:rPr>
        <w:t xml:space="preserve"> </w:t>
      </w:r>
      <w:r>
        <w:rPr>
          <w:lang w:val="ru-RU"/>
        </w:rPr>
        <w:t>охрана</w:t>
      </w:r>
      <w:r w:rsidRPr="00791D7E">
        <w:rPr>
          <w:lang w:val="ru-RU"/>
        </w:rPr>
        <w:t xml:space="preserve"> </w:t>
      </w:r>
      <w:r>
        <w:rPr>
          <w:lang w:val="ru-RU"/>
        </w:rPr>
        <w:t>после</w:t>
      </w:r>
      <w:r w:rsidRPr="00791D7E">
        <w:rPr>
          <w:lang w:val="ru-RU"/>
        </w:rPr>
        <w:t xml:space="preserve"> </w:t>
      </w:r>
      <w:r>
        <w:rPr>
          <w:lang w:val="ru-RU"/>
        </w:rPr>
        <w:t>внесения</w:t>
      </w:r>
      <w:r w:rsidRPr="00791D7E">
        <w:rPr>
          <w:lang w:val="ru-RU"/>
        </w:rPr>
        <w:t xml:space="preserve"> </w:t>
      </w:r>
      <w:r>
        <w:rPr>
          <w:lang w:val="ru-RU"/>
        </w:rPr>
        <w:t>изменений</w:t>
      </w:r>
      <w:r w:rsidRPr="00791D7E">
        <w:rPr>
          <w:lang w:val="ru-RU"/>
        </w:rPr>
        <w:t xml:space="preserve"> </w:t>
      </w:r>
      <w:r>
        <w:rPr>
          <w:lang w:val="ru-RU"/>
        </w:rPr>
        <w:t>в</w:t>
      </w:r>
      <w:r w:rsidRPr="00791D7E">
        <w:rPr>
          <w:lang w:val="ru-RU"/>
        </w:rPr>
        <w:t xml:space="preserve"> </w:t>
      </w:r>
      <w:r>
        <w:rPr>
          <w:lang w:val="ru-RU"/>
        </w:rPr>
        <w:t>рамках процедуры Ведомства. Это</w:t>
      </w:r>
      <w:r w:rsidRPr="009B7F1E">
        <w:rPr>
          <w:lang w:val="ru-RU"/>
        </w:rPr>
        <w:t xml:space="preserve"> </w:t>
      </w:r>
      <w:r>
        <w:rPr>
          <w:lang w:val="ru-RU"/>
        </w:rPr>
        <w:t xml:space="preserve">призвано обеспечить выполнение механизмом обратной связи его функций во всех случаях. </w:t>
      </w:r>
    </w:p>
    <w:p w:rsidR="00617EBD" w:rsidRPr="009539E1" w:rsidRDefault="00617EBD" w:rsidP="00803123">
      <w:pPr>
        <w:pStyle w:val="ONUME"/>
        <w:rPr>
          <w:lang w:val="ru-RU"/>
        </w:rPr>
      </w:pPr>
      <w:r>
        <w:rPr>
          <w:lang w:val="ru-RU"/>
        </w:rPr>
        <w:t>Включение</w:t>
      </w:r>
      <w:r w:rsidRPr="00BD6575">
        <w:rPr>
          <w:lang w:val="ru-RU"/>
        </w:rPr>
        <w:t xml:space="preserve"> </w:t>
      </w:r>
      <w:r>
        <w:rPr>
          <w:lang w:val="ru-RU"/>
        </w:rPr>
        <w:t>нового</w:t>
      </w:r>
      <w:r w:rsidRPr="00BD6575">
        <w:rPr>
          <w:lang w:val="ru-RU"/>
        </w:rPr>
        <w:t xml:space="preserve"> </w:t>
      </w:r>
      <w:r>
        <w:rPr>
          <w:lang w:val="ru-RU"/>
        </w:rPr>
        <w:t>подпункта</w:t>
      </w:r>
      <w:r w:rsidRPr="00BD6575">
        <w:rPr>
          <w:lang w:val="ru-RU"/>
        </w:rPr>
        <w:t xml:space="preserve"> (</w:t>
      </w:r>
      <w:r>
        <w:rPr>
          <w:lang w:val="ru-RU"/>
        </w:rPr>
        <w:t>е</w:t>
      </w:r>
      <w:r w:rsidRPr="00BD6575">
        <w:rPr>
          <w:lang w:val="ru-RU"/>
        </w:rPr>
        <w:t xml:space="preserve">) </w:t>
      </w:r>
      <w:r>
        <w:rPr>
          <w:lang w:val="ru-RU"/>
        </w:rPr>
        <w:t>предлагается</w:t>
      </w:r>
      <w:r w:rsidRPr="00BD6575">
        <w:rPr>
          <w:lang w:val="ru-RU"/>
        </w:rPr>
        <w:t xml:space="preserve"> </w:t>
      </w:r>
      <w:r>
        <w:rPr>
          <w:lang w:val="ru-RU"/>
        </w:rPr>
        <w:t>для</w:t>
      </w:r>
      <w:r w:rsidRPr="00BD6575">
        <w:rPr>
          <w:lang w:val="ru-RU"/>
        </w:rPr>
        <w:t xml:space="preserve"> </w:t>
      </w:r>
      <w:r>
        <w:rPr>
          <w:lang w:val="ru-RU"/>
        </w:rPr>
        <w:t>разъяснения</w:t>
      </w:r>
      <w:r w:rsidRPr="00BD6575">
        <w:rPr>
          <w:lang w:val="ru-RU"/>
        </w:rPr>
        <w:t xml:space="preserve"> </w:t>
      </w:r>
      <w:r>
        <w:rPr>
          <w:lang w:val="ru-RU"/>
        </w:rPr>
        <w:t>того</w:t>
      </w:r>
      <w:r w:rsidRPr="00BD6575">
        <w:rPr>
          <w:lang w:val="ru-RU"/>
        </w:rPr>
        <w:t xml:space="preserve">, </w:t>
      </w:r>
      <w:r>
        <w:rPr>
          <w:lang w:val="ru-RU"/>
        </w:rPr>
        <w:t>что</w:t>
      </w:r>
      <w:r w:rsidRPr="00BD6575">
        <w:rPr>
          <w:lang w:val="ru-RU"/>
        </w:rPr>
        <w:t xml:space="preserve"> </w:t>
      </w:r>
      <w:r>
        <w:rPr>
          <w:lang w:val="ru-RU"/>
        </w:rPr>
        <w:t>применимый</w:t>
      </w:r>
      <w:r w:rsidRPr="00BD6575">
        <w:rPr>
          <w:lang w:val="ru-RU"/>
        </w:rPr>
        <w:t xml:space="preserve"> </w:t>
      </w:r>
      <w:r>
        <w:rPr>
          <w:lang w:val="ru-RU"/>
        </w:rPr>
        <w:t>срок</w:t>
      </w:r>
      <w:r w:rsidRPr="00BD6575">
        <w:rPr>
          <w:lang w:val="ru-RU"/>
        </w:rPr>
        <w:t xml:space="preserve">, </w:t>
      </w:r>
      <w:r>
        <w:rPr>
          <w:lang w:val="ru-RU"/>
        </w:rPr>
        <w:t>в</w:t>
      </w:r>
      <w:r w:rsidRPr="00BD6575">
        <w:rPr>
          <w:lang w:val="ru-RU"/>
        </w:rPr>
        <w:t xml:space="preserve"> </w:t>
      </w:r>
      <w:r>
        <w:rPr>
          <w:lang w:val="ru-RU"/>
        </w:rPr>
        <w:t>который</w:t>
      </w:r>
      <w:r w:rsidRPr="00BD6575">
        <w:rPr>
          <w:lang w:val="ru-RU"/>
        </w:rPr>
        <w:t xml:space="preserve"> </w:t>
      </w:r>
      <w:r>
        <w:rPr>
          <w:lang w:val="ru-RU"/>
        </w:rPr>
        <w:t>может</w:t>
      </w:r>
      <w:r w:rsidRPr="00BD6575">
        <w:rPr>
          <w:lang w:val="ru-RU"/>
        </w:rPr>
        <w:t xml:space="preserve"> </w:t>
      </w:r>
      <w:r>
        <w:rPr>
          <w:lang w:val="ru-RU"/>
        </w:rPr>
        <w:t>быть</w:t>
      </w:r>
      <w:r w:rsidRPr="00BD6575">
        <w:rPr>
          <w:lang w:val="ru-RU"/>
        </w:rPr>
        <w:t xml:space="preserve"> </w:t>
      </w:r>
      <w:r>
        <w:rPr>
          <w:lang w:val="ru-RU"/>
        </w:rPr>
        <w:t>направлено</w:t>
      </w:r>
      <w:r w:rsidRPr="00BD6575">
        <w:rPr>
          <w:lang w:val="ru-RU"/>
        </w:rPr>
        <w:t xml:space="preserve"> </w:t>
      </w:r>
      <w:r>
        <w:rPr>
          <w:lang w:val="ru-RU"/>
        </w:rPr>
        <w:t>заявление</w:t>
      </w:r>
      <w:r w:rsidRPr="00BD6575">
        <w:rPr>
          <w:lang w:val="ru-RU"/>
        </w:rPr>
        <w:t xml:space="preserve"> </w:t>
      </w:r>
      <w:r>
        <w:rPr>
          <w:lang w:val="ru-RU"/>
        </w:rPr>
        <w:t>о</w:t>
      </w:r>
      <w:r w:rsidRPr="00BD6575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BD6575">
        <w:rPr>
          <w:lang w:val="ru-RU"/>
        </w:rPr>
        <w:t xml:space="preserve"> </w:t>
      </w:r>
      <w:r>
        <w:rPr>
          <w:lang w:val="ru-RU"/>
        </w:rPr>
        <w:t>охраны</w:t>
      </w:r>
      <w:r w:rsidRPr="00BD6575">
        <w:rPr>
          <w:lang w:val="ru-RU"/>
        </w:rPr>
        <w:t xml:space="preserve">, </w:t>
      </w:r>
      <w:r>
        <w:rPr>
          <w:lang w:val="ru-RU"/>
        </w:rPr>
        <w:t>продлевается</w:t>
      </w:r>
      <w:r w:rsidRPr="00BD6575">
        <w:rPr>
          <w:lang w:val="ru-RU"/>
        </w:rPr>
        <w:t xml:space="preserve">, </w:t>
      </w:r>
      <w:r>
        <w:rPr>
          <w:lang w:val="ru-RU"/>
        </w:rPr>
        <w:t>если</w:t>
      </w:r>
      <w:r w:rsidRPr="00BD6575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BD6575">
        <w:rPr>
          <w:lang w:val="ru-RU"/>
        </w:rPr>
        <w:t xml:space="preserve"> </w:t>
      </w:r>
      <w:r>
        <w:rPr>
          <w:lang w:val="ru-RU"/>
        </w:rPr>
        <w:t>правило</w:t>
      </w:r>
      <w:r w:rsidRPr="00BD6575">
        <w:rPr>
          <w:lang w:val="ru-RU"/>
        </w:rPr>
        <w:t xml:space="preserve"> 18(1)(</w:t>
      </w:r>
      <w:r>
        <w:rPr>
          <w:lang w:val="ru-RU"/>
        </w:rPr>
        <w:t>с</w:t>
      </w:r>
      <w:r w:rsidRPr="00BD6575">
        <w:rPr>
          <w:lang w:val="ru-RU"/>
        </w:rPr>
        <w:t>)(</w:t>
      </w:r>
      <w:r>
        <w:t>i</w:t>
      </w:r>
      <w:r w:rsidRPr="00BD6575">
        <w:rPr>
          <w:lang w:val="ru-RU"/>
        </w:rPr>
        <w:t xml:space="preserve">) </w:t>
      </w:r>
      <w:r>
        <w:rPr>
          <w:lang w:val="ru-RU"/>
        </w:rPr>
        <w:t>либо</w:t>
      </w:r>
      <w:r w:rsidRPr="00BD6575">
        <w:rPr>
          <w:lang w:val="ru-RU"/>
        </w:rPr>
        <w:t xml:space="preserve"> (</w:t>
      </w:r>
      <w:r>
        <w:t>ii</w:t>
      </w:r>
      <w:r w:rsidRPr="00BD6575">
        <w:rPr>
          <w:lang w:val="ru-RU"/>
        </w:rPr>
        <w:t>)</w:t>
      </w:r>
      <w:r>
        <w:rPr>
          <w:lang w:val="ru-RU"/>
        </w:rPr>
        <w:t xml:space="preserve">, в зависимости от обстоятельств. </w:t>
      </w:r>
      <w:r w:rsidRPr="00EC5A74">
        <w:rPr>
          <w:lang w:val="ru-RU"/>
        </w:rPr>
        <w:t xml:space="preserve">Это изменение в обязательном порядке взаимосвязано с предложением </w:t>
      </w:r>
      <w:r>
        <w:rPr>
          <w:lang w:val="ru-RU"/>
        </w:rPr>
        <w:t>о добавлении нового</w:t>
      </w:r>
      <w:r w:rsidRPr="00EC5A74">
        <w:rPr>
          <w:lang w:val="ru-RU"/>
        </w:rPr>
        <w:t xml:space="preserve"> подпункт</w:t>
      </w:r>
      <w:r>
        <w:rPr>
          <w:lang w:val="ru-RU"/>
        </w:rPr>
        <w:t>а</w:t>
      </w:r>
      <w:r w:rsidRPr="00EC5A74">
        <w:rPr>
          <w:lang w:val="ru-RU"/>
        </w:rPr>
        <w:t xml:space="preserve"> (</w:t>
      </w:r>
      <w:r w:rsidRPr="00EC5A74">
        <w:t>d</w:t>
      </w:r>
      <w:r w:rsidRPr="00EC5A74">
        <w:rPr>
          <w:lang w:val="ru-RU"/>
        </w:rPr>
        <w:t>).</w:t>
      </w:r>
      <w:r w:rsidRPr="00BD6575">
        <w:rPr>
          <w:lang w:val="ru-RU"/>
        </w:rPr>
        <w:t xml:space="preserve"> </w:t>
      </w:r>
    </w:p>
    <w:p w:rsidR="00617EBD" w:rsidRPr="009539E1" w:rsidRDefault="00617EBD" w:rsidP="00D32DC0">
      <w:pPr>
        <w:pStyle w:val="ONUME"/>
        <w:keepLines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EC5A74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EC5A74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EC5A74">
        <w:rPr>
          <w:i/>
          <w:lang w:val="ru-RU"/>
        </w:rPr>
        <w:t xml:space="preserve"> </w:t>
      </w:r>
      <w:r>
        <w:rPr>
          <w:i/>
          <w:lang w:val="ru-RU"/>
        </w:rPr>
        <w:t>указать</w:t>
      </w:r>
      <w:r w:rsidRPr="00EC5A74">
        <w:rPr>
          <w:i/>
          <w:lang w:val="ru-RU"/>
        </w:rPr>
        <w:t xml:space="preserve">, </w:t>
      </w:r>
      <w:r>
        <w:rPr>
          <w:i/>
          <w:lang w:val="ru-RU"/>
        </w:rPr>
        <w:t>положительно ли она относится</w:t>
      </w:r>
      <w:r w:rsidRPr="00EC5A7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EC5A74">
        <w:rPr>
          <w:i/>
          <w:lang w:val="ru-RU"/>
        </w:rPr>
        <w:t xml:space="preserve"> </w:t>
      </w:r>
      <w:r>
        <w:rPr>
          <w:i/>
          <w:lang w:val="ru-RU"/>
        </w:rPr>
        <w:t>методу</w:t>
      </w:r>
      <w:r w:rsidRPr="00EC5A74">
        <w:rPr>
          <w:i/>
          <w:lang w:val="ru-RU"/>
        </w:rPr>
        <w:t xml:space="preserve"> </w:t>
      </w:r>
      <w:r>
        <w:rPr>
          <w:i/>
          <w:lang w:val="ru-RU"/>
        </w:rPr>
        <w:t>обеспечения</w:t>
      </w:r>
      <w:r w:rsidRPr="00EC5A74">
        <w:rPr>
          <w:i/>
          <w:lang w:val="ru-RU"/>
        </w:rPr>
        <w:t xml:space="preserve"> </w:t>
      </w:r>
      <w:r>
        <w:rPr>
          <w:i/>
          <w:lang w:val="ru-RU"/>
        </w:rPr>
        <w:t>общедоступности</w:t>
      </w:r>
      <w:r w:rsidRPr="00EC5A74">
        <w:rPr>
          <w:i/>
          <w:lang w:val="ru-RU"/>
        </w:rPr>
        <w:t xml:space="preserve"> </w:t>
      </w:r>
      <w:r>
        <w:rPr>
          <w:i/>
          <w:lang w:val="ru-RU"/>
        </w:rPr>
        <w:t xml:space="preserve">изменений, описанному в пунктах 32 и 33. </w:t>
      </w:r>
    </w:p>
    <w:p w:rsidR="00617EBD" w:rsidRPr="009539E1" w:rsidRDefault="00617EBD" w:rsidP="00803123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указать</w:t>
      </w:r>
      <w:r w:rsidRPr="00404273">
        <w:rPr>
          <w:i/>
          <w:lang w:val="ru-RU"/>
        </w:rPr>
        <w:t xml:space="preserve">, </w:t>
      </w:r>
      <w:r>
        <w:rPr>
          <w:i/>
          <w:lang w:val="ru-RU"/>
        </w:rPr>
        <w:t>положительно ли она относится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представлению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Ассамблее Гаагского союза для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принятия в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надлежащий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срок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предложения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внесении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изменений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Общую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инструкцию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правила</w:t>
      </w:r>
      <w:r w:rsidR="00112ADD">
        <w:rPr>
          <w:i/>
          <w:lang w:val="fr-CH"/>
        </w:rPr>
        <w:t> </w:t>
      </w:r>
      <w:r w:rsidRPr="00404273">
        <w:rPr>
          <w:i/>
          <w:lang w:val="ru-RU"/>
        </w:rPr>
        <w:t xml:space="preserve">18(4) </w:t>
      </w:r>
      <w:r>
        <w:rPr>
          <w:i/>
          <w:lang w:val="ru-RU"/>
        </w:rPr>
        <w:t>а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также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правила</w:t>
      </w:r>
      <w:r w:rsidRPr="00404273">
        <w:rPr>
          <w:i/>
          <w:lang w:val="ru-RU"/>
        </w:rPr>
        <w:t xml:space="preserve"> 18</w:t>
      </w:r>
      <w:r>
        <w:rPr>
          <w:i/>
        </w:rPr>
        <w:t>bis</w:t>
      </w:r>
      <w:r w:rsidRPr="00404273">
        <w:rPr>
          <w:i/>
          <w:lang w:val="ru-RU"/>
        </w:rPr>
        <w:t xml:space="preserve">(1) </w:t>
      </w:r>
      <w:r>
        <w:rPr>
          <w:i/>
          <w:lang w:val="ru-RU"/>
        </w:rPr>
        <w:t>и</w:t>
      </w:r>
      <w:r w:rsidRPr="00404273">
        <w:rPr>
          <w:i/>
          <w:lang w:val="ru-RU"/>
        </w:rPr>
        <w:t xml:space="preserve"> (2), </w:t>
      </w:r>
      <w:r>
        <w:rPr>
          <w:i/>
          <w:lang w:val="ru-RU"/>
        </w:rPr>
        <w:t>как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предусматривается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проекте</w:t>
      </w:r>
      <w:r w:rsidRPr="00404273">
        <w:rPr>
          <w:i/>
          <w:lang w:val="ru-RU"/>
        </w:rPr>
        <w:t xml:space="preserve">, </w:t>
      </w:r>
      <w:r>
        <w:rPr>
          <w:i/>
          <w:lang w:val="ru-RU"/>
        </w:rPr>
        <w:t>содержащемся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данному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документу,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датой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вступления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силу</w:t>
      </w:r>
      <w:r w:rsidRPr="00404273">
        <w:rPr>
          <w:i/>
          <w:lang w:val="ru-RU"/>
        </w:rPr>
        <w:t xml:space="preserve"> 1 </w:t>
      </w:r>
      <w:r>
        <w:rPr>
          <w:i/>
          <w:lang w:val="ru-RU"/>
        </w:rPr>
        <w:t>января</w:t>
      </w:r>
      <w:r w:rsidRPr="00404273">
        <w:rPr>
          <w:i/>
          <w:lang w:val="ru-RU"/>
        </w:rPr>
        <w:t xml:space="preserve"> 2015 </w:t>
      </w:r>
      <w:r>
        <w:rPr>
          <w:i/>
          <w:lang w:val="ru-RU"/>
        </w:rPr>
        <w:t>г</w:t>
      </w:r>
      <w:r w:rsidRPr="00404273">
        <w:rPr>
          <w:i/>
          <w:lang w:val="ru-RU"/>
        </w:rPr>
        <w:t>.,</w:t>
      </w:r>
      <w:r>
        <w:rPr>
          <w:i/>
          <w:lang w:val="ru-RU"/>
        </w:rPr>
        <w:t xml:space="preserve"> а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также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высказать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дальнейшие</w:t>
      </w:r>
      <w:r w:rsidRPr="00404273">
        <w:rPr>
          <w:i/>
          <w:lang w:val="ru-RU"/>
        </w:rPr>
        <w:t xml:space="preserve"> </w:t>
      </w:r>
      <w:r>
        <w:rPr>
          <w:i/>
          <w:lang w:val="ru-RU"/>
        </w:rPr>
        <w:t>замечания к указанному проекту.</w:t>
      </w:r>
      <w:r w:rsidRPr="00404273">
        <w:rPr>
          <w:i/>
          <w:lang w:val="ru-RU"/>
        </w:rPr>
        <w:t xml:space="preserve"> </w:t>
      </w:r>
    </w:p>
    <w:p w:rsidR="00617EBD" w:rsidRPr="009539E1" w:rsidRDefault="00617EBD" w:rsidP="00803123">
      <w:pPr>
        <w:pStyle w:val="Endofdocument-Annex"/>
        <w:rPr>
          <w:lang w:val="ru-RU"/>
        </w:rPr>
      </w:pPr>
    </w:p>
    <w:p w:rsidR="00617EBD" w:rsidRPr="009539E1" w:rsidRDefault="00617EBD" w:rsidP="00803123">
      <w:pPr>
        <w:pStyle w:val="Endofdocument-Annex"/>
        <w:rPr>
          <w:lang w:val="ru-RU"/>
        </w:rPr>
      </w:pPr>
    </w:p>
    <w:p w:rsidR="00617EBD" w:rsidRPr="009539E1" w:rsidRDefault="00617EBD" w:rsidP="00803123">
      <w:pPr>
        <w:pStyle w:val="Endofdocument-Annex"/>
        <w:rPr>
          <w:lang w:val="ru-RU"/>
        </w:rPr>
      </w:pPr>
      <w:r w:rsidRPr="009539E1">
        <w:rPr>
          <w:lang w:val="ru-RU"/>
        </w:rPr>
        <w:t>[</w:t>
      </w:r>
      <w:r>
        <w:rPr>
          <w:lang w:val="ru-RU"/>
        </w:rPr>
        <w:t>Приложение следует</w:t>
      </w:r>
      <w:r w:rsidRPr="009539E1">
        <w:rPr>
          <w:lang w:val="ru-RU"/>
        </w:rPr>
        <w:t>]</w:t>
      </w:r>
    </w:p>
    <w:p w:rsidR="00617EBD" w:rsidRPr="009539E1" w:rsidRDefault="00617EBD" w:rsidP="00803123">
      <w:pPr>
        <w:pStyle w:val="Endofdocument-Annex"/>
        <w:rPr>
          <w:lang w:val="ru-RU"/>
        </w:rPr>
      </w:pPr>
    </w:p>
    <w:p w:rsidR="00617EBD" w:rsidRPr="009539E1" w:rsidRDefault="00617EBD" w:rsidP="00803123">
      <w:pPr>
        <w:pStyle w:val="Endofdocument-Annex"/>
        <w:rPr>
          <w:lang w:val="ru-RU"/>
        </w:rPr>
        <w:sectPr w:rsidR="00617EBD" w:rsidRPr="009539E1" w:rsidSect="00E33458">
          <w:headerReference w:type="default" r:id="rId9"/>
          <w:endnotePr>
            <w:numFmt w:val="decimal"/>
          </w:endnotePr>
          <w:pgSz w:w="11907" w:h="16840" w:code="9"/>
          <w:pgMar w:top="567" w:right="1134" w:bottom="1135" w:left="1418" w:header="510" w:footer="1021" w:gutter="0"/>
          <w:cols w:space="720"/>
          <w:titlePg/>
          <w:docGrid w:linePitch="299"/>
        </w:sectPr>
      </w:pPr>
    </w:p>
    <w:p w:rsidR="00617EBD" w:rsidRPr="00902BCF" w:rsidRDefault="00617EBD" w:rsidP="00902BCF">
      <w:pPr>
        <w:jc w:val="center"/>
        <w:rPr>
          <w:b/>
          <w:sz w:val="24"/>
          <w:szCs w:val="24"/>
          <w:lang w:val="ru-RU"/>
        </w:rPr>
      </w:pPr>
      <w:r w:rsidRPr="00902BCF">
        <w:rPr>
          <w:b/>
          <w:sz w:val="24"/>
          <w:szCs w:val="24"/>
          <w:lang w:val="ru-RU"/>
        </w:rPr>
        <w:lastRenderedPageBreak/>
        <w:t>Общая инструкция</w:t>
      </w:r>
    </w:p>
    <w:p w:rsidR="00617EBD" w:rsidRPr="00902BCF" w:rsidRDefault="00617EBD" w:rsidP="00902BCF">
      <w:pPr>
        <w:jc w:val="center"/>
        <w:rPr>
          <w:b/>
          <w:sz w:val="24"/>
          <w:szCs w:val="24"/>
          <w:lang w:val="ru-RU"/>
        </w:rPr>
      </w:pPr>
      <w:r w:rsidRPr="00902BCF">
        <w:rPr>
          <w:b/>
          <w:sz w:val="24"/>
          <w:szCs w:val="24"/>
          <w:lang w:val="ru-RU"/>
        </w:rPr>
        <w:t xml:space="preserve">к Акту 1999 г. и Акту 1960 г. </w:t>
      </w:r>
      <w:r w:rsidRPr="00902BCF">
        <w:rPr>
          <w:b/>
          <w:sz w:val="24"/>
          <w:szCs w:val="24"/>
          <w:lang w:val="ru-RU"/>
        </w:rPr>
        <w:br/>
        <w:t>Гаагского соглашения</w:t>
      </w:r>
    </w:p>
    <w:p w:rsidR="00617EBD" w:rsidRPr="00902BCF" w:rsidRDefault="00617EBD" w:rsidP="00902BCF">
      <w:pPr>
        <w:rPr>
          <w:sz w:val="24"/>
          <w:szCs w:val="24"/>
          <w:lang w:val="ru-RU"/>
        </w:rPr>
      </w:pPr>
    </w:p>
    <w:p w:rsidR="00617EBD" w:rsidRPr="00902BCF" w:rsidRDefault="00617EBD" w:rsidP="00902BCF">
      <w:pPr>
        <w:spacing w:line="260" w:lineRule="exact"/>
        <w:jc w:val="center"/>
        <w:rPr>
          <w:lang w:val="ru-RU"/>
        </w:rPr>
      </w:pPr>
      <w:r w:rsidRPr="00902BCF">
        <w:rPr>
          <w:sz w:val="24"/>
          <w:szCs w:val="24"/>
          <w:lang w:val="ru-RU"/>
        </w:rPr>
        <w:t>(действует с 1 января 201</w:t>
      </w:r>
      <w:r>
        <w:rPr>
          <w:sz w:val="24"/>
          <w:szCs w:val="24"/>
          <w:lang w:val="ru-RU"/>
        </w:rPr>
        <w:t>5</w:t>
      </w:r>
      <w:r w:rsidRPr="008F5794">
        <w:rPr>
          <w:sz w:val="24"/>
          <w:szCs w:val="24"/>
        </w:rPr>
        <w:t> </w:t>
      </w:r>
      <w:r w:rsidRPr="00902BCF">
        <w:rPr>
          <w:sz w:val="24"/>
          <w:szCs w:val="24"/>
          <w:lang w:val="ru-RU"/>
        </w:rPr>
        <w:t>г.)</w:t>
      </w:r>
    </w:p>
    <w:p w:rsidR="00617EBD" w:rsidRPr="00902BCF" w:rsidRDefault="00617EBD" w:rsidP="00757562">
      <w:pPr>
        <w:spacing w:line="260" w:lineRule="exact"/>
        <w:rPr>
          <w:lang w:val="ru-RU"/>
        </w:rPr>
      </w:pPr>
    </w:p>
    <w:p w:rsidR="00617EBD" w:rsidRPr="00902BCF" w:rsidRDefault="00617EBD" w:rsidP="00757562">
      <w:pPr>
        <w:spacing w:line="260" w:lineRule="exact"/>
        <w:rPr>
          <w:lang w:val="ru-RU"/>
        </w:rPr>
      </w:pPr>
    </w:p>
    <w:p w:rsidR="00617EBD" w:rsidRPr="00D17521" w:rsidRDefault="00617EBD" w:rsidP="00757562">
      <w:pPr>
        <w:jc w:val="center"/>
        <w:rPr>
          <w:i/>
          <w:lang w:val="ru-RU"/>
        </w:rPr>
      </w:pPr>
      <w:r>
        <w:rPr>
          <w:i/>
          <w:lang w:val="ru-RU"/>
        </w:rPr>
        <w:t>Правило</w:t>
      </w:r>
      <w:r w:rsidRPr="00D17521">
        <w:rPr>
          <w:i/>
          <w:lang w:val="ru-RU"/>
        </w:rPr>
        <w:t xml:space="preserve"> 18</w:t>
      </w:r>
    </w:p>
    <w:p w:rsidR="00617EBD" w:rsidRPr="00654B3B" w:rsidRDefault="00617EBD" w:rsidP="00757562">
      <w:pPr>
        <w:jc w:val="center"/>
        <w:rPr>
          <w:i/>
          <w:lang w:val="ru-RU"/>
        </w:rPr>
      </w:pPr>
      <w:r>
        <w:rPr>
          <w:i/>
          <w:lang w:val="ru-RU"/>
        </w:rPr>
        <w:t>Уведомление об отказе</w:t>
      </w:r>
    </w:p>
    <w:p w:rsidR="00617EBD" w:rsidRPr="00D17521" w:rsidRDefault="00617EBD" w:rsidP="00757562">
      <w:pPr>
        <w:rPr>
          <w:lang w:val="ru-RU"/>
        </w:rPr>
      </w:pPr>
    </w:p>
    <w:p w:rsidR="00617EBD" w:rsidRPr="00D17521" w:rsidRDefault="00617EBD" w:rsidP="00757562">
      <w:pPr>
        <w:rPr>
          <w:lang w:val="ru-RU"/>
        </w:rPr>
      </w:pPr>
      <w:r w:rsidRPr="00D17521">
        <w:rPr>
          <w:lang w:val="ru-RU"/>
        </w:rPr>
        <w:t>[…]</w:t>
      </w:r>
    </w:p>
    <w:p w:rsidR="00617EBD" w:rsidRPr="00D17521" w:rsidRDefault="00617EBD" w:rsidP="00112ADD">
      <w:pPr>
        <w:ind w:firstLine="567"/>
        <w:rPr>
          <w:szCs w:val="22"/>
          <w:lang w:val="ru-RU"/>
        </w:rPr>
      </w:pPr>
      <w:r w:rsidRPr="00D17521">
        <w:rPr>
          <w:szCs w:val="22"/>
          <w:lang w:val="ru-RU"/>
        </w:rPr>
        <w:t>(4)</w:t>
      </w:r>
      <w:r w:rsidRPr="00D17521">
        <w:rPr>
          <w:szCs w:val="22"/>
          <w:lang w:val="ru-RU"/>
        </w:rPr>
        <w:tab/>
        <w:t>[</w:t>
      </w:r>
      <w:r w:rsidRPr="00D17521">
        <w:rPr>
          <w:i/>
          <w:szCs w:val="22"/>
          <w:lang w:val="ru-RU"/>
        </w:rPr>
        <w:t>Уведомление об отзыве отказа</w:t>
      </w:r>
      <w:r w:rsidRPr="00D17521">
        <w:rPr>
          <w:szCs w:val="22"/>
          <w:lang w:val="ru-RU"/>
        </w:rPr>
        <w:t>]</w:t>
      </w:r>
      <w:r w:rsidRPr="00D17521">
        <w:rPr>
          <w:szCs w:val="22"/>
        </w:rPr>
        <w:t>  </w:t>
      </w:r>
      <w:r w:rsidRPr="00D17521">
        <w:rPr>
          <w:szCs w:val="22"/>
          <w:lang w:val="ru-RU"/>
        </w:rPr>
        <w:t>(а)</w:t>
      </w:r>
      <w:r w:rsidRPr="00D17521">
        <w:rPr>
          <w:szCs w:val="22"/>
        </w:rPr>
        <w:t>  </w:t>
      </w:r>
      <w:r w:rsidRPr="00D17521">
        <w:rPr>
          <w:szCs w:val="22"/>
          <w:lang w:val="ru-RU"/>
        </w:rPr>
        <w:t>Уведомление об отзыве отказа относится к одной международной регистрации, датируется и подписывается Ведомством, направляющим уведомление.</w:t>
      </w:r>
    </w:p>
    <w:p w:rsidR="00617EBD" w:rsidRPr="00D17521" w:rsidRDefault="00617EBD" w:rsidP="00D17521">
      <w:pPr>
        <w:pStyle w:val="Footer"/>
        <w:rPr>
          <w:szCs w:val="22"/>
          <w:lang w:val="ru-RU"/>
        </w:rPr>
      </w:pPr>
    </w:p>
    <w:p w:rsidR="00617EBD" w:rsidRPr="00D17521" w:rsidRDefault="00617EBD" w:rsidP="00112ADD">
      <w:pPr>
        <w:ind w:firstLine="1134"/>
        <w:rPr>
          <w:szCs w:val="22"/>
          <w:lang w:val="ru-RU"/>
        </w:rPr>
      </w:pPr>
      <w:r w:rsidRPr="00D17521">
        <w:rPr>
          <w:szCs w:val="22"/>
          <w:lang w:val="ru-RU"/>
        </w:rPr>
        <w:t>(</w:t>
      </w:r>
      <w:r w:rsidRPr="00D17521">
        <w:rPr>
          <w:szCs w:val="22"/>
        </w:rPr>
        <w:t>b</w:t>
      </w:r>
      <w:r w:rsidRPr="00D17521">
        <w:rPr>
          <w:szCs w:val="22"/>
          <w:lang w:val="ru-RU"/>
        </w:rPr>
        <w:t>)</w:t>
      </w:r>
      <w:r w:rsidRPr="00D17521">
        <w:rPr>
          <w:szCs w:val="22"/>
          <w:lang w:val="ru-RU"/>
        </w:rPr>
        <w:tab/>
        <w:t>Уведомление содержит или указывает:</w:t>
      </w:r>
    </w:p>
    <w:p w:rsidR="00617EBD" w:rsidRPr="00D17521" w:rsidRDefault="00617EBD" w:rsidP="00D17521">
      <w:pPr>
        <w:rPr>
          <w:szCs w:val="22"/>
          <w:lang w:val="ru-RU"/>
        </w:rPr>
      </w:pPr>
    </w:p>
    <w:p w:rsidR="00617EBD" w:rsidRPr="00D17521" w:rsidRDefault="00617EBD" w:rsidP="00112ADD">
      <w:pPr>
        <w:pStyle w:val="indenti"/>
        <w:numPr>
          <w:ilvl w:val="0"/>
          <w:numId w:val="20"/>
        </w:numPr>
        <w:tabs>
          <w:tab w:val="clear" w:pos="1419"/>
        </w:tabs>
        <w:ind w:firstLine="2267"/>
        <w:jc w:val="left"/>
        <w:rPr>
          <w:rFonts w:ascii="Arial" w:hAnsi="Arial" w:cs="Arial"/>
          <w:sz w:val="22"/>
          <w:szCs w:val="22"/>
          <w:lang w:val="ru-RU"/>
        </w:rPr>
      </w:pPr>
      <w:r w:rsidRPr="00D17521">
        <w:rPr>
          <w:rFonts w:ascii="Arial" w:hAnsi="Arial" w:cs="Arial"/>
          <w:sz w:val="22"/>
          <w:szCs w:val="22"/>
          <w:lang w:val="ru-RU"/>
        </w:rPr>
        <w:t>Ведомство, направляющее уведомление;</w:t>
      </w:r>
    </w:p>
    <w:p w:rsidR="00617EBD" w:rsidRPr="00D17521" w:rsidRDefault="00617EBD" w:rsidP="00112ADD">
      <w:pPr>
        <w:pStyle w:val="indenti"/>
        <w:numPr>
          <w:ilvl w:val="0"/>
          <w:numId w:val="20"/>
        </w:numPr>
        <w:tabs>
          <w:tab w:val="clear" w:pos="1419"/>
        </w:tabs>
        <w:ind w:firstLine="2267"/>
        <w:jc w:val="left"/>
        <w:rPr>
          <w:rFonts w:ascii="Arial" w:hAnsi="Arial" w:cs="Arial"/>
          <w:sz w:val="22"/>
          <w:szCs w:val="22"/>
          <w:lang w:val="ru-RU"/>
        </w:rPr>
      </w:pPr>
      <w:r w:rsidRPr="00244872">
        <w:rPr>
          <w:rFonts w:ascii="Arial" w:hAnsi="Arial" w:cs="Arial"/>
          <w:sz w:val="22"/>
          <w:szCs w:val="22"/>
          <w:lang w:val="ru-RU"/>
        </w:rPr>
        <w:t>номер международной регистрации;</w:t>
      </w:r>
    </w:p>
    <w:p w:rsidR="00617EBD" w:rsidRPr="00D17521" w:rsidRDefault="00617EBD" w:rsidP="00112ADD">
      <w:pPr>
        <w:pStyle w:val="indenti"/>
        <w:numPr>
          <w:ilvl w:val="0"/>
          <w:numId w:val="20"/>
        </w:numPr>
        <w:tabs>
          <w:tab w:val="clear" w:pos="1419"/>
        </w:tabs>
        <w:ind w:firstLine="2267"/>
        <w:jc w:val="left"/>
        <w:rPr>
          <w:rFonts w:ascii="Arial" w:hAnsi="Arial" w:cs="Arial"/>
          <w:sz w:val="22"/>
          <w:szCs w:val="22"/>
          <w:lang w:val="ru-RU"/>
        </w:rPr>
      </w:pPr>
      <w:r w:rsidRPr="00D17521">
        <w:rPr>
          <w:rFonts w:ascii="Arial" w:hAnsi="Arial" w:cs="Arial"/>
          <w:sz w:val="22"/>
          <w:szCs w:val="22"/>
          <w:lang w:val="ru-RU"/>
        </w:rPr>
        <w:t xml:space="preserve">если отзыв не относится ко всем промышленным образцам, на которые распространяется отказ, то образцы, к которым он относится или не относится; </w:t>
      </w:r>
      <w:r w:rsidRPr="007513F3">
        <w:rPr>
          <w:rFonts w:ascii="Arial" w:hAnsi="Arial" w:cs="Arial"/>
          <w:strike/>
          <w:color w:val="FF0000"/>
          <w:sz w:val="22"/>
          <w:szCs w:val="22"/>
          <w:lang w:val="ru-RU"/>
        </w:rPr>
        <w:t>и</w:t>
      </w:r>
    </w:p>
    <w:p w:rsidR="00617EBD" w:rsidRPr="00244872" w:rsidRDefault="00617EBD" w:rsidP="00112ADD">
      <w:pPr>
        <w:pStyle w:val="indenti"/>
        <w:numPr>
          <w:ilvl w:val="0"/>
          <w:numId w:val="20"/>
        </w:numPr>
        <w:tabs>
          <w:tab w:val="clear" w:pos="1419"/>
        </w:tabs>
        <w:ind w:firstLine="2267"/>
        <w:jc w:val="left"/>
        <w:rPr>
          <w:rFonts w:ascii="Arial" w:hAnsi="Arial" w:cs="Arial"/>
          <w:color w:val="0070C0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0070C0"/>
          <w:sz w:val="22"/>
          <w:szCs w:val="22"/>
          <w:u w:val="single"/>
          <w:lang w:val="ru-RU"/>
        </w:rPr>
        <w:t>дату, с</w:t>
      </w:r>
      <w:r w:rsidRPr="00244872">
        <w:rPr>
          <w:rFonts w:ascii="Arial" w:hAnsi="Arial" w:cs="Arial"/>
          <w:color w:val="0070C0"/>
          <w:sz w:val="22"/>
          <w:szCs w:val="22"/>
          <w:u w:val="single"/>
          <w:lang w:val="ru-RU"/>
        </w:rPr>
        <w:t xml:space="preserve"> котор</w:t>
      </w:r>
      <w:r>
        <w:rPr>
          <w:rFonts w:ascii="Arial" w:hAnsi="Arial" w:cs="Arial"/>
          <w:color w:val="0070C0"/>
          <w:sz w:val="22"/>
          <w:szCs w:val="22"/>
          <w:u w:val="single"/>
          <w:lang w:val="ru-RU"/>
        </w:rPr>
        <w:t>ой</w:t>
      </w:r>
      <w:r w:rsidRPr="00244872">
        <w:rPr>
          <w:rFonts w:ascii="Arial" w:hAnsi="Arial" w:cs="Arial"/>
          <w:color w:val="0070C0"/>
          <w:sz w:val="22"/>
          <w:szCs w:val="22"/>
          <w:u w:val="single"/>
          <w:lang w:val="ru-RU"/>
        </w:rPr>
        <w:t xml:space="preserve"> м</w:t>
      </w:r>
      <w:r>
        <w:rPr>
          <w:rFonts w:ascii="Arial" w:hAnsi="Arial" w:cs="Arial"/>
          <w:color w:val="0070C0"/>
          <w:sz w:val="22"/>
          <w:szCs w:val="22"/>
          <w:u w:val="single"/>
          <w:lang w:val="ru-RU"/>
        </w:rPr>
        <w:t>еждународная регистрация начала</w:t>
      </w:r>
      <w:r w:rsidRPr="00244872">
        <w:rPr>
          <w:rFonts w:ascii="Arial" w:hAnsi="Arial" w:cs="Arial"/>
          <w:color w:val="0070C0"/>
          <w:sz w:val="22"/>
          <w:szCs w:val="22"/>
          <w:u w:val="single"/>
          <w:lang w:val="ru-RU"/>
        </w:rPr>
        <w:t xml:space="preserve"> действ</w:t>
      </w:r>
      <w:r>
        <w:rPr>
          <w:rFonts w:ascii="Arial" w:hAnsi="Arial" w:cs="Arial"/>
          <w:color w:val="0070C0"/>
          <w:sz w:val="22"/>
          <w:szCs w:val="22"/>
          <w:u w:val="single"/>
          <w:lang w:val="ru-RU"/>
        </w:rPr>
        <w:t>овать с точки зрения предоставления</w:t>
      </w:r>
      <w:r w:rsidRPr="00244872">
        <w:rPr>
          <w:rFonts w:ascii="Arial" w:hAnsi="Arial" w:cs="Arial"/>
          <w:color w:val="0070C0"/>
          <w:sz w:val="22"/>
          <w:szCs w:val="22"/>
          <w:u w:val="single"/>
          <w:lang w:val="ru-RU"/>
        </w:rPr>
        <w:t xml:space="preserve"> охраны в соответствии с применимым законодательством, и </w:t>
      </w:r>
    </w:p>
    <w:p w:rsidR="00617EBD" w:rsidRPr="00244872" w:rsidRDefault="00617EBD" w:rsidP="00244872">
      <w:pPr>
        <w:pStyle w:val="indenti"/>
        <w:numPr>
          <w:ilvl w:val="0"/>
          <w:numId w:val="0"/>
        </w:numPr>
        <w:ind w:left="1418"/>
        <w:rPr>
          <w:rFonts w:ascii="Arial" w:hAnsi="Arial" w:cs="Arial"/>
          <w:sz w:val="22"/>
          <w:szCs w:val="22"/>
          <w:lang w:val="ru-RU"/>
        </w:rPr>
      </w:pPr>
      <w:r w:rsidRPr="00244872">
        <w:rPr>
          <w:rFonts w:ascii="Arial" w:hAnsi="Arial" w:cs="Arial"/>
          <w:sz w:val="22"/>
          <w:szCs w:val="22"/>
          <w:lang w:val="ru-RU"/>
        </w:rPr>
        <w:t>(</w:t>
      </w:r>
      <w:r w:rsidRPr="007513F3">
        <w:rPr>
          <w:rFonts w:ascii="Arial" w:hAnsi="Arial" w:cs="Arial"/>
          <w:strike/>
          <w:color w:val="FF0000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</w:t>
      </w:r>
      <w:r w:rsidRPr="00244872">
        <w:rPr>
          <w:rFonts w:ascii="Arial" w:hAnsi="Arial" w:cs="Arial"/>
          <w:sz w:val="22"/>
          <w:szCs w:val="22"/>
          <w:lang w:val="ru-RU"/>
        </w:rPr>
        <w:t>) дату отзыва отказа.</w:t>
      </w:r>
    </w:p>
    <w:p w:rsidR="00617EBD" w:rsidRPr="00A73186" w:rsidRDefault="00617EBD" w:rsidP="00112ADD">
      <w:pPr>
        <w:pStyle w:val="indenti"/>
        <w:numPr>
          <w:ilvl w:val="0"/>
          <w:numId w:val="0"/>
        </w:numPr>
        <w:tabs>
          <w:tab w:val="clear" w:pos="2268"/>
        </w:tabs>
        <w:ind w:firstLine="1134"/>
        <w:rPr>
          <w:rFonts w:ascii="Arial" w:hAnsi="Arial" w:cs="Arial"/>
          <w:sz w:val="22"/>
          <w:szCs w:val="22"/>
          <w:u w:val="single"/>
          <w:lang w:val="ru-RU"/>
        </w:rPr>
      </w:pPr>
      <w:r w:rsidRPr="00A73186">
        <w:rPr>
          <w:rFonts w:ascii="Arial" w:hAnsi="Arial" w:cs="Arial"/>
          <w:color w:val="0070C0"/>
          <w:sz w:val="22"/>
          <w:szCs w:val="22"/>
          <w:u w:val="single"/>
          <w:lang w:val="ru-RU"/>
        </w:rPr>
        <w:t>(</w:t>
      </w:r>
      <w:r w:rsidRPr="00A73186">
        <w:rPr>
          <w:rFonts w:ascii="Arial" w:hAnsi="Arial" w:cs="Arial"/>
          <w:color w:val="0070C0"/>
          <w:sz w:val="22"/>
          <w:szCs w:val="22"/>
          <w:u w:val="single"/>
        </w:rPr>
        <w:t>c</w:t>
      </w:r>
      <w:r w:rsidR="00112ADD">
        <w:rPr>
          <w:rFonts w:ascii="Arial" w:hAnsi="Arial" w:cs="Arial"/>
          <w:color w:val="0070C0"/>
          <w:sz w:val="22"/>
          <w:szCs w:val="22"/>
          <w:u w:val="single"/>
          <w:lang w:val="ru-RU"/>
        </w:rPr>
        <w:t>)</w:t>
      </w:r>
      <w:r w:rsidRPr="00A73186">
        <w:rPr>
          <w:rFonts w:ascii="Arial" w:hAnsi="Arial" w:cs="Arial"/>
          <w:color w:val="0070C0"/>
          <w:sz w:val="22"/>
          <w:szCs w:val="22"/>
          <w:u w:val="single"/>
          <w:lang w:val="ru-RU"/>
        </w:rPr>
        <w:tab/>
        <w:t>Если международная регистрация была изменена согласно процедуре Ведомства,</w:t>
      </w:r>
      <w:r>
        <w:rPr>
          <w:rFonts w:ascii="Arial" w:hAnsi="Arial" w:cs="Arial"/>
          <w:color w:val="0070C0"/>
          <w:sz w:val="22"/>
          <w:szCs w:val="22"/>
          <w:u w:val="single"/>
          <w:lang w:val="ru-RU"/>
        </w:rPr>
        <w:t xml:space="preserve"> в</w:t>
      </w:r>
      <w:r w:rsidRPr="00A73186">
        <w:rPr>
          <w:rFonts w:ascii="Arial" w:hAnsi="Arial" w:cs="Arial"/>
          <w:color w:val="0070C0"/>
          <w:sz w:val="22"/>
          <w:szCs w:val="22"/>
          <w:u w:val="single"/>
          <w:lang w:val="ru-RU"/>
        </w:rPr>
        <w:t xml:space="preserve"> уведомлени</w:t>
      </w:r>
      <w:r>
        <w:rPr>
          <w:rFonts w:ascii="Arial" w:hAnsi="Arial" w:cs="Arial"/>
          <w:color w:val="0070C0"/>
          <w:sz w:val="22"/>
          <w:szCs w:val="22"/>
          <w:u w:val="single"/>
          <w:lang w:val="ru-RU"/>
        </w:rPr>
        <w:t>и</w:t>
      </w:r>
      <w:r w:rsidRPr="00A73186">
        <w:rPr>
          <w:rFonts w:ascii="Arial" w:hAnsi="Arial" w:cs="Arial"/>
          <w:color w:val="0070C0"/>
          <w:sz w:val="22"/>
          <w:szCs w:val="22"/>
          <w:u w:val="single"/>
          <w:lang w:val="ru-RU"/>
        </w:rPr>
        <w:t xml:space="preserve"> также содерж</w:t>
      </w:r>
      <w:r>
        <w:rPr>
          <w:rFonts w:ascii="Arial" w:hAnsi="Arial" w:cs="Arial"/>
          <w:color w:val="0070C0"/>
          <w:sz w:val="22"/>
          <w:szCs w:val="22"/>
          <w:u w:val="single"/>
          <w:lang w:val="ru-RU"/>
        </w:rPr>
        <w:t>а</w:t>
      </w:r>
      <w:r w:rsidRPr="00A73186">
        <w:rPr>
          <w:rFonts w:ascii="Arial" w:hAnsi="Arial" w:cs="Arial"/>
          <w:color w:val="0070C0"/>
          <w:sz w:val="22"/>
          <w:szCs w:val="22"/>
          <w:u w:val="single"/>
          <w:lang w:val="ru-RU"/>
        </w:rPr>
        <w:t>т</w:t>
      </w:r>
      <w:r>
        <w:rPr>
          <w:rFonts w:ascii="Arial" w:hAnsi="Arial" w:cs="Arial"/>
          <w:color w:val="0070C0"/>
          <w:sz w:val="22"/>
          <w:szCs w:val="22"/>
          <w:u w:val="single"/>
          <w:lang w:val="ru-RU"/>
        </w:rPr>
        <w:t>ся или указываются</w:t>
      </w:r>
      <w:r w:rsidRPr="00A73186">
        <w:rPr>
          <w:rFonts w:ascii="Arial" w:hAnsi="Arial" w:cs="Arial"/>
          <w:color w:val="0070C0"/>
          <w:sz w:val="22"/>
          <w:szCs w:val="22"/>
          <w:u w:val="single"/>
          <w:lang w:val="ru-RU"/>
        </w:rPr>
        <w:t xml:space="preserve"> все изменения. </w:t>
      </w:r>
    </w:p>
    <w:p w:rsidR="00617EBD" w:rsidRPr="00971FFC" w:rsidRDefault="00617EBD" w:rsidP="00D17521">
      <w:pPr>
        <w:pStyle w:val="indenti"/>
        <w:numPr>
          <w:ilvl w:val="0"/>
          <w:numId w:val="0"/>
        </w:numPr>
        <w:ind w:left="1701"/>
        <w:jc w:val="left"/>
        <w:rPr>
          <w:rFonts w:ascii="Arial" w:hAnsi="Arial" w:cs="Arial"/>
          <w:sz w:val="22"/>
          <w:szCs w:val="22"/>
          <w:lang w:val="ru-RU"/>
        </w:rPr>
      </w:pPr>
    </w:p>
    <w:p w:rsidR="00617EBD" w:rsidRPr="009539E1" w:rsidRDefault="00617EBD" w:rsidP="009B6E6F">
      <w:pPr>
        <w:ind w:firstLine="567"/>
        <w:rPr>
          <w:lang w:val="ru-RU"/>
        </w:rPr>
      </w:pPr>
      <w:r w:rsidRPr="009539E1">
        <w:rPr>
          <w:lang w:val="ru-RU"/>
        </w:rPr>
        <w:t>[…]</w:t>
      </w:r>
    </w:p>
    <w:p w:rsidR="00617EBD" w:rsidRPr="009539E1" w:rsidRDefault="00617EBD" w:rsidP="00757562">
      <w:pPr>
        <w:rPr>
          <w:lang w:val="ru-RU"/>
        </w:rPr>
      </w:pPr>
    </w:p>
    <w:p w:rsidR="00617EBD" w:rsidRPr="009539E1" w:rsidRDefault="00617EBD" w:rsidP="00757562">
      <w:pPr>
        <w:rPr>
          <w:lang w:val="ru-RU"/>
        </w:rPr>
      </w:pPr>
    </w:p>
    <w:p w:rsidR="00617EBD" w:rsidRPr="00A73186" w:rsidRDefault="00617EBD" w:rsidP="0088796B">
      <w:pPr>
        <w:jc w:val="center"/>
        <w:rPr>
          <w:i/>
          <w:lang w:val="ru-RU"/>
        </w:rPr>
      </w:pPr>
      <w:r>
        <w:rPr>
          <w:i/>
          <w:lang w:val="ru-RU"/>
        </w:rPr>
        <w:t>Правило</w:t>
      </w:r>
      <w:r w:rsidRPr="00A73186">
        <w:rPr>
          <w:i/>
          <w:lang w:val="ru-RU"/>
        </w:rPr>
        <w:t xml:space="preserve"> 18</w:t>
      </w:r>
      <w:r w:rsidRPr="0088796B">
        <w:rPr>
          <w:i/>
          <w:lang w:val="en-GB"/>
        </w:rPr>
        <w:t>bis</w:t>
      </w:r>
    </w:p>
    <w:p w:rsidR="00617EBD" w:rsidRPr="00A73186" w:rsidRDefault="00617EBD" w:rsidP="0088796B">
      <w:pPr>
        <w:jc w:val="center"/>
        <w:rPr>
          <w:i/>
          <w:lang w:val="ru-RU"/>
        </w:rPr>
      </w:pPr>
      <w:r>
        <w:rPr>
          <w:i/>
          <w:lang w:val="ru-RU"/>
        </w:rPr>
        <w:t>Заявление о предоставлении охраны</w:t>
      </w:r>
    </w:p>
    <w:p w:rsidR="00617EBD" w:rsidRDefault="00617EBD" w:rsidP="00757562">
      <w:pPr>
        <w:rPr>
          <w:lang w:val="ru-RU"/>
        </w:rPr>
      </w:pPr>
    </w:p>
    <w:p w:rsidR="00617EBD" w:rsidRPr="00467D40" w:rsidRDefault="00617EBD" w:rsidP="00467D40">
      <w:pPr>
        <w:ind w:firstLine="567"/>
        <w:rPr>
          <w:szCs w:val="22"/>
          <w:lang w:val="ru-RU"/>
        </w:rPr>
      </w:pPr>
      <w:r w:rsidRPr="00467D40">
        <w:rPr>
          <w:szCs w:val="22"/>
          <w:lang w:val="ru-RU"/>
        </w:rPr>
        <w:t>(1)</w:t>
      </w:r>
      <w:r w:rsidRPr="00467D40">
        <w:rPr>
          <w:szCs w:val="22"/>
        </w:rPr>
        <w:t>  </w:t>
      </w:r>
      <w:r w:rsidRPr="00DC643C">
        <w:rPr>
          <w:szCs w:val="22"/>
          <w:lang w:val="ru-RU"/>
        </w:rPr>
        <w:t>[</w:t>
      </w:r>
      <w:r w:rsidRPr="00467D40">
        <w:rPr>
          <w:i/>
          <w:szCs w:val="22"/>
          <w:lang w:val="ru-RU"/>
        </w:rPr>
        <w:t xml:space="preserve">Заявление о предоставлении охраны, когда не направлено никакого уведомления относительно </w:t>
      </w:r>
      <w:r w:rsidRPr="007513F3">
        <w:rPr>
          <w:i/>
          <w:strike/>
          <w:color w:val="FF0000"/>
          <w:szCs w:val="22"/>
          <w:lang w:val="ru-RU"/>
        </w:rPr>
        <w:t>предварительного</w:t>
      </w:r>
      <w:r w:rsidRPr="00467D40">
        <w:rPr>
          <w:i/>
          <w:color w:val="0070C0"/>
          <w:szCs w:val="22"/>
          <w:lang w:val="ru-RU"/>
        </w:rPr>
        <w:t xml:space="preserve"> </w:t>
      </w:r>
      <w:r w:rsidRPr="00467D40">
        <w:rPr>
          <w:i/>
          <w:szCs w:val="22"/>
          <w:lang w:val="ru-RU"/>
        </w:rPr>
        <w:t>отказа</w:t>
      </w:r>
      <w:r w:rsidRPr="00DC643C">
        <w:rPr>
          <w:szCs w:val="22"/>
          <w:lang w:val="ru-RU"/>
        </w:rPr>
        <w:t>]</w:t>
      </w:r>
      <w:r w:rsidRPr="00467D40">
        <w:rPr>
          <w:i/>
          <w:szCs w:val="22"/>
        </w:rPr>
        <w:t>  </w:t>
      </w:r>
      <w:r w:rsidRPr="00467D40">
        <w:rPr>
          <w:szCs w:val="22"/>
          <w:lang w:val="ru-RU"/>
        </w:rPr>
        <w:t>(</w:t>
      </w:r>
      <w:r w:rsidRPr="00467D40">
        <w:rPr>
          <w:szCs w:val="22"/>
        </w:rPr>
        <w:t>a</w:t>
      </w:r>
      <w:r w:rsidRPr="00467D40">
        <w:rPr>
          <w:szCs w:val="22"/>
          <w:lang w:val="ru-RU"/>
        </w:rPr>
        <w:t>)</w:t>
      </w:r>
      <w:r w:rsidRPr="00467D40">
        <w:rPr>
          <w:szCs w:val="22"/>
        </w:rPr>
        <w:t>  </w:t>
      </w:r>
      <w:r w:rsidRPr="00467D40">
        <w:rPr>
          <w:szCs w:val="22"/>
          <w:lang w:val="ru-RU"/>
        </w:rPr>
        <w:t>Ведомство, не направившее уведомление об отказе, может в течение срока, применимого согласно правилу 18(1)(</w:t>
      </w:r>
      <w:r w:rsidRPr="00467D40">
        <w:rPr>
          <w:szCs w:val="22"/>
        </w:rPr>
        <w:t>a</w:t>
      </w:r>
      <w:r w:rsidRPr="00467D40">
        <w:rPr>
          <w:szCs w:val="22"/>
          <w:lang w:val="ru-RU"/>
        </w:rPr>
        <w:t>) или (</w:t>
      </w:r>
      <w:r w:rsidRPr="00467D40">
        <w:rPr>
          <w:szCs w:val="22"/>
        </w:rPr>
        <w:t>b</w:t>
      </w:r>
      <w:r w:rsidRPr="00467D40">
        <w:rPr>
          <w:szCs w:val="22"/>
          <w:lang w:val="ru-RU"/>
        </w:rPr>
        <w:t>), направить в Международное бюро заявление насчет предоставления охраны промышленным образцам</w:t>
      </w:r>
      <w:r>
        <w:rPr>
          <w:szCs w:val="22"/>
          <w:lang w:val="ru-RU"/>
        </w:rPr>
        <w:t xml:space="preserve"> </w:t>
      </w:r>
      <w:r w:rsidRPr="00AF3BC9">
        <w:rPr>
          <w:color w:val="0070C0"/>
          <w:szCs w:val="22"/>
          <w:u w:val="single"/>
          <w:lang w:val="ru-RU"/>
        </w:rPr>
        <w:t>или некоторым из промышленных образцов в зависимости от обстоятельств</w:t>
      </w:r>
      <w:r w:rsidRPr="00467D40">
        <w:rPr>
          <w:szCs w:val="22"/>
          <w:lang w:val="ru-RU"/>
        </w:rPr>
        <w:t>, являющимся предметом международной регистрации в соответствующей Договаривающейся стороне, при том понимании, что, если применяется правило 12(3), предоставление охраны будет обусловлено выплатой второй части индивидуальной пошлины за указание.</w:t>
      </w:r>
    </w:p>
    <w:p w:rsidR="00617EBD" w:rsidRPr="0045687D" w:rsidRDefault="00617EBD" w:rsidP="0045687D">
      <w:pPr>
        <w:ind w:left="567" w:firstLine="567"/>
        <w:jc w:val="both"/>
        <w:rPr>
          <w:szCs w:val="22"/>
        </w:rPr>
      </w:pPr>
      <w:r>
        <w:rPr>
          <w:szCs w:val="22"/>
        </w:rPr>
        <w:t>(b)</w:t>
      </w:r>
      <w:r>
        <w:rPr>
          <w:szCs w:val="22"/>
        </w:rPr>
        <w:tab/>
        <w:t>В заявлении указыва</w:t>
      </w:r>
      <w:r>
        <w:rPr>
          <w:szCs w:val="22"/>
          <w:lang w:val="ru-RU"/>
        </w:rPr>
        <w:t>ю</w:t>
      </w:r>
      <w:r w:rsidRPr="0045687D">
        <w:rPr>
          <w:szCs w:val="22"/>
        </w:rPr>
        <w:t>тся:</w:t>
      </w:r>
    </w:p>
    <w:p w:rsidR="00617EBD" w:rsidRPr="0045687D" w:rsidRDefault="00617EBD" w:rsidP="00112ADD">
      <w:pPr>
        <w:numPr>
          <w:ilvl w:val="0"/>
          <w:numId w:val="24"/>
        </w:numPr>
        <w:tabs>
          <w:tab w:val="clear" w:pos="1997"/>
          <w:tab w:val="left" w:pos="1985"/>
        </w:tabs>
        <w:ind w:left="0" w:firstLine="1701"/>
        <w:jc w:val="both"/>
        <w:rPr>
          <w:szCs w:val="22"/>
        </w:rPr>
      </w:pPr>
      <w:r w:rsidRPr="0045687D">
        <w:rPr>
          <w:szCs w:val="22"/>
        </w:rPr>
        <w:t>Ведомство, делающее это заявление,</w:t>
      </w:r>
    </w:p>
    <w:p w:rsidR="00617EBD" w:rsidRPr="007A6A5A" w:rsidRDefault="00617EBD" w:rsidP="00112ADD">
      <w:pPr>
        <w:numPr>
          <w:ilvl w:val="0"/>
          <w:numId w:val="24"/>
        </w:numPr>
        <w:tabs>
          <w:tab w:val="clear" w:pos="1997"/>
          <w:tab w:val="left" w:pos="1985"/>
        </w:tabs>
        <w:ind w:left="0" w:firstLine="1701"/>
        <w:jc w:val="both"/>
        <w:rPr>
          <w:szCs w:val="22"/>
        </w:rPr>
      </w:pPr>
      <w:r w:rsidRPr="0045687D">
        <w:rPr>
          <w:szCs w:val="22"/>
        </w:rPr>
        <w:t>номер международной регистрации</w:t>
      </w:r>
      <w:r w:rsidRPr="0045687D">
        <w:rPr>
          <w:color w:val="0070C0"/>
          <w:szCs w:val="22"/>
          <w:lang w:val="ru-RU"/>
        </w:rPr>
        <w:t>,</w:t>
      </w:r>
      <w:r w:rsidRPr="0045687D">
        <w:rPr>
          <w:szCs w:val="22"/>
        </w:rPr>
        <w:t xml:space="preserve"> </w:t>
      </w:r>
      <w:r w:rsidRPr="007513F3">
        <w:rPr>
          <w:strike/>
          <w:color w:val="FF0000"/>
          <w:szCs w:val="22"/>
        </w:rPr>
        <w:t>и</w:t>
      </w:r>
    </w:p>
    <w:p w:rsidR="00617EBD" w:rsidRPr="00DC643C" w:rsidRDefault="00617EBD" w:rsidP="00112ADD">
      <w:pPr>
        <w:numPr>
          <w:ilvl w:val="0"/>
          <w:numId w:val="24"/>
        </w:numPr>
        <w:tabs>
          <w:tab w:val="clear" w:pos="1997"/>
          <w:tab w:val="left" w:pos="1985"/>
        </w:tabs>
        <w:ind w:left="0" w:firstLine="1701"/>
        <w:jc w:val="both"/>
        <w:rPr>
          <w:color w:val="0070C0"/>
          <w:szCs w:val="22"/>
          <w:lang w:val="ru-RU"/>
        </w:rPr>
      </w:pPr>
      <w:r w:rsidRPr="00DC643C">
        <w:rPr>
          <w:color w:val="0070C0"/>
          <w:szCs w:val="22"/>
          <w:u w:val="single"/>
          <w:lang w:val="ru-RU"/>
        </w:rPr>
        <w:t>если заявление не относится ко всем промышленным образцам, являющимся предметом международной регистрации, те образцы, к которым оно относится,</w:t>
      </w:r>
    </w:p>
    <w:p w:rsidR="00617EBD" w:rsidRPr="007A6A5A" w:rsidRDefault="00617EBD" w:rsidP="00112ADD">
      <w:pPr>
        <w:numPr>
          <w:ilvl w:val="0"/>
          <w:numId w:val="24"/>
        </w:numPr>
        <w:tabs>
          <w:tab w:val="clear" w:pos="1997"/>
          <w:tab w:val="left" w:pos="1985"/>
        </w:tabs>
        <w:ind w:left="0" w:firstLine="1701"/>
        <w:jc w:val="both"/>
        <w:rPr>
          <w:color w:val="0070C0"/>
          <w:szCs w:val="22"/>
          <w:lang w:val="ru-RU"/>
        </w:rPr>
      </w:pPr>
      <w:r>
        <w:rPr>
          <w:color w:val="0070C0"/>
          <w:szCs w:val="22"/>
          <w:u w:val="single"/>
          <w:lang w:val="ru-RU"/>
        </w:rPr>
        <w:t>дата, с</w:t>
      </w:r>
      <w:r w:rsidRPr="007A6A5A">
        <w:rPr>
          <w:color w:val="0070C0"/>
          <w:szCs w:val="22"/>
          <w:u w:val="single"/>
          <w:lang w:val="ru-RU"/>
        </w:rPr>
        <w:t xml:space="preserve"> котор</w:t>
      </w:r>
      <w:r>
        <w:rPr>
          <w:color w:val="0070C0"/>
          <w:szCs w:val="22"/>
          <w:u w:val="single"/>
          <w:lang w:val="ru-RU"/>
        </w:rPr>
        <w:t>ой</w:t>
      </w:r>
      <w:r w:rsidRPr="007A6A5A">
        <w:rPr>
          <w:color w:val="0070C0"/>
          <w:szCs w:val="22"/>
          <w:u w:val="single"/>
          <w:lang w:val="ru-RU"/>
        </w:rPr>
        <w:t xml:space="preserve"> международная регистрация </w:t>
      </w:r>
      <w:r>
        <w:rPr>
          <w:color w:val="0070C0"/>
          <w:szCs w:val="22"/>
          <w:u w:val="single"/>
          <w:lang w:val="ru-RU"/>
        </w:rPr>
        <w:t>начала</w:t>
      </w:r>
      <w:r w:rsidRPr="007A6A5A">
        <w:rPr>
          <w:color w:val="0070C0"/>
          <w:szCs w:val="22"/>
          <w:u w:val="single"/>
          <w:lang w:val="ru-RU"/>
        </w:rPr>
        <w:t xml:space="preserve"> или </w:t>
      </w:r>
      <w:r>
        <w:rPr>
          <w:color w:val="0070C0"/>
          <w:szCs w:val="22"/>
          <w:u w:val="single"/>
          <w:lang w:val="ru-RU"/>
        </w:rPr>
        <w:t>начнет</w:t>
      </w:r>
      <w:r w:rsidRPr="007A6A5A">
        <w:rPr>
          <w:color w:val="0070C0"/>
          <w:szCs w:val="22"/>
          <w:u w:val="single"/>
          <w:lang w:val="ru-RU"/>
        </w:rPr>
        <w:t xml:space="preserve"> действ</w:t>
      </w:r>
      <w:r>
        <w:rPr>
          <w:color w:val="0070C0"/>
          <w:szCs w:val="22"/>
          <w:u w:val="single"/>
          <w:lang w:val="ru-RU"/>
        </w:rPr>
        <w:t>овать</w:t>
      </w:r>
      <w:r w:rsidRPr="007A6A5A">
        <w:rPr>
          <w:color w:val="0070C0"/>
          <w:szCs w:val="22"/>
          <w:u w:val="single"/>
          <w:lang w:val="ru-RU"/>
        </w:rPr>
        <w:t xml:space="preserve"> </w:t>
      </w:r>
      <w:r>
        <w:rPr>
          <w:color w:val="0070C0"/>
          <w:szCs w:val="22"/>
          <w:u w:val="single"/>
          <w:lang w:val="ru-RU"/>
        </w:rPr>
        <w:t>с точки зрения предоставления</w:t>
      </w:r>
      <w:r w:rsidRPr="007A6A5A">
        <w:rPr>
          <w:color w:val="0070C0"/>
          <w:szCs w:val="22"/>
          <w:u w:val="single"/>
          <w:lang w:val="ru-RU"/>
        </w:rPr>
        <w:t xml:space="preserve"> охраны в соответствии с применимым законодательством, и</w:t>
      </w:r>
    </w:p>
    <w:p w:rsidR="00617EBD" w:rsidRPr="00DC643C" w:rsidRDefault="00617EBD" w:rsidP="00112ADD">
      <w:pPr>
        <w:numPr>
          <w:ilvl w:val="0"/>
          <w:numId w:val="24"/>
        </w:numPr>
        <w:tabs>
          <w:tab w:val="clear" w:pos="1997"/>
          <w:tab w:val="left" w:pos="1985"/>
        </w:tabs>
        <w:ind w:left="0" w:firstLine="1701"/>
        <w:jc w:val="both"/>
        <w:rPr>
          <w:color w:val="0070C0"/>
          <w:szCs w:val="22"/>
          <w:lang w:val="ru-RU"/>
        </w:rPr>
      </w:pPr>
      <w:proofErr w:type="gramStart"/>
      <w:r w:rsidRPr="007A6A5A">
        <w:rPr>
          <w:szCs w:val="22"/>
        </w:rPr>
        <w:t>дата</w:t>
      </w:r>
      <w:proofErr w:type="gramEnd"/>
      <w:r w:rsidRPr="007A6A5A">
        <w:rPr>
          <w:szCs w:val="22"/>
        </w:rPr>
        <w:t xml:space="preserve"> заявления.</w:t>
      </w:r>
    </w:p>
    <w:p w:rsidR="00617EBD" w:rsidRDefault="00617EBD" w:rsidP="00112ADD">
      <w:pPr>
        <w:tabs>
          <w:tab w:val="left" w:pos="2268"/>
        </w:tabs>
        <w:ind w:firstLine="1701"/>
      </w:pPr>
    </w:p>
    <w:p w:rsidR="00617EBD" w:rsidRPr="005B7252" w:rsidRDefault="00617EBD" w:rsidP="00112ADD">
      <w:pPr>
        <w:ind w:firstLine="1134"/>
        <w:rPr>
          <w:color w:val="0070C0"/>
          <w:u w:val="single"/>
          <w:lang w:val="ru-RU"/>
        </w:rPr>
      </w:pPr>
      <w:r w:rsidRPr="005B7252">
        <w:rPr>
          <w:color w:val="0070C0"/>
          <w:u w:val="single"/>
          <w:lang w:val="ru-RU"/>
        </w:rPr>
        <w:lastRenderedPageBreak/>
        <w:t>(с)</w:t>
      </w:r>
      <w:r w:rsidR="00112ADD" w:rsidRPr="007513F3">
        <w:rPr>
          <w:color w:val="0070C0"/>
          <w:u w:val="single"/>
        </w:rPr>
        <w:tab/>
      </w:r>
      <w:r w:rsidRPr="005B7252">
        <w:rPr>
          <w:color w:val="0070C0"/>
          <w:u w:val="single"/>
          <w:lang w:val="ru-RU"/>
        </w:rPr>
        <w:t>Если международная регистрация изменялась в рамках процедуры Ведомства</w:t>
      </w:r>
      <w:r w:rsidRPr="00DC643C">
        <w:rPr>
          <w:color w:val="0070C0"/>
          <w:u w:val="single"/>
          <w:lang w:val="ru-RU"/>
        </w:rPr>
        <w:t>, инициированной</w:t>
      </w:r>
      <w:r w:rsidRPr="005B7252">
        <w:rPr>
          <w:color w:val="C0504D"/>
          <w:u w:val="single"/>
          <w:lang w:val="ru-RU"/>
        </w:rPr>
        <w:t xml:space="preserve"> </w:t>
      </w:r>
      <w:r w:rsidRPr="005B7252">
        <w:rPr>
          <w:color w:val="0070C0"/>
          <w:u w:val="single"/>
          <w:lang w:val="ru-RU"/>
        </w:rPr>
        <w:t>владельцем международной регистрации, в заявлении также содержатся или указываются все изменения.</w:t>
      </w:r>
    </w:p>
    <w:p w:rsidR="00617EBD" w:rsidRPr="005B7252" w:rsidRDefault="00617EBD" w:rsidP="00112ADD">
      <w:pPr>
        <w:ind w:firstLine="1134"/>
        <w:rPr>
          <w:color w:val="0070C0"/>
          <w:u w:val="single"/>
          <w:lang w:val="ru-RU"/>
        </w:rPr>
      </w:pPr>
      <w:r w:rsidRPr="005B7252">
        <w:rPr>
          <w:color w:val="0070C0"/>
          <w:u w:val="single"/>
          <w:lang w:val="ru-RU"/>
        </w:rPr>
        <w:t>(</w:t>
      </w:r>
      <w:r w:rsidRPr="005B7252">
        <w:rPr>
          <w:color w:val="0070C0"/>
          <w:u w:val="single"/>
        </w:rPr>
        <w:t>d</w:t>
      </w:r>
      <w:r w:rsidRPr="005B7252">
        <w:rPr>
          <w:color w:val="0070C0"/>
          <w:u w:val="single"/>
          <w:lang w:val="ru-RU"/>
        </w:rPr>
        <w:t>)</w:t>
      </w:r>
      <w:r w:rsidR="00112ADD" w:rsidRPr="00112ADD">
        <w:rPr>
          <w:color w:val="0070C0"/>
          <w:u w:val="single"/>
          <w:lang w:val="ru-RU"/>
        </w:rPr>
        <w:tab/>
      </w:r>
      <w:r w:rsidRPr="00DC643C">
        <w:rPr>
          <w:color w:val="0070C0"/>
          <w:u w:val="single"/>
          <w:lang w:val="ru-RU"/>
        </w:rPr>
        <w:t>Безотносительно</w:t>
      </w:r>
      <w:r w:rsidRPr="005B7252">
        <w:rPr>
          <w:color w:val="0070C0"/>
          <w:u w:val="single"/>
          <w:lang w:val="ru-RU"/>
        </w:rPr>
        <w:t xml:space="preserve"> подпункта (а), если применяется правило 18(с)(</w:t>
      </w:r>
      <w:r w:rsidRPr="005B7252">
        <w:rPr>
          <w:color w:val="0070C0"/>
          <w:u w:val="single"/>
        </w:rPr>
        <w:t>i</w:t>
      </w:r>
      <w:r w:rsidRPr="005B7252">
        <w:rPr>
          <w:color w:val="0070C0"/>
          <w:u w:val="single"/>
          <w:lang w:val="ru-RU"/>
        </w:rPr>
        <w:t>) или</w:t>
      </w:r>
      <w:r w:rsidR="00112ADD">
        <w:rPr>
          <w:color w:val="0070C0"/>
          <w:u w:val="single"/>
          <w:lang w:val="fr-CH"/>
        </w:rPr>
        <w:t> </w:t>
      </w:r>
      <w:r w:rsidRPr="005B7252">
        <w:rPr>
          <w:color w:val="0070C0"/>
          <w:u w:val="single"/>
          <w:lang w:val="ru-RU"/>
        </w:rPr>
        <w:t>(</w:t>
      </w:r>
      <w:r w:rsidRPr="005B7252">
        <w:rPr>
          <w:color w:val="0070C0"/>
          <w:u w:val="single"/>
        </w:rPr>
        <w:t>ii</w:t>
      </w:r>
      <w:r w:rsidRPr="005B7252">
        <w:rPr>
          <w:color w:val="0070C0"/>
          <w:u w:val="single"/>
          <w:lang w:val="ru-RU"/>
        </w:rPr>
        <w:t xml:space="preserve">), в зависимости от обстоятельств, или если охрана предоставляется промышленным образцам после внесения изменений в рамках процедуры Ведомства, </w:t>
      </w:r>
      <w:r w:rsidRPr="00DC643C">
        <w:rPr>
          <w:color w:val="0070C0"/>
          <w:u w:val="single"/>
          <w:lang w:val="ru-RU"/>
        </w:rPr>
        <w:t>инициированной владельцем международной регистрации</w:t>
      </w:r>
      <w:r w:rsidRPr="005B7252">
        <w:rPr>
          <w:color w:val="0070C0"/>
          <w:u w:val="single"/>
          <w:lang w:val="ru-RU"/>
        </w:rPr>
        <w:t xml:space="preserve">, </w:t>
      </w:r>
      <w:r>
        <w:rPr>
          <w:color w:val="0070C0"/>
          <w:u w:val="single"/>
          <w:lang w:val="ru-RU"/>
        </w:rPr>
        <w:t xml:space="preserve">то </w:t>
      </w:r>
      <w:r w:rsidRPr="005B7252">
        <w:rPr>
          <w:color w:val="0070C0"/>
          <w:u w:val="single"/>
          <w:lang w:val="ru-RU"/>
        </w:rPr>
        <w:t>упомянутое Ведомство должно направить в Международное бюро заявление, о котором говорится в подпункте</w:t>
      </w:r>
      <w:r w:rsidR="00112ADD">
        <w:rPr>
          <w:color w:val="0070C0"/>
          <w:u w:val="single"/>
          <w:lang w:val="fr-CH"/>
        </w:rPr>
        <w:t> </w:t>
      </w:r>
      <w:r w:rsidRPr="005B7252">
        <w:rPr>
          <w:color w:val="0070C0"/>
          <w:u w:val="single"/>
          <w:lang w:val="ru-RU"/>
        </w:rPr>
        <w:t>(а).</w:t>
      </w:r>
    </w:p>
    <w:p w:rsidR="00617EBD" w:rsidRPr="005B7252" w:rsidRDefault="00617EBD" w:rsidP="00112ADD">
      <w:pPr>
        <w:ind w:firstLine="1134"/>
        <w:rPr>
          <w:color w:val="365F91"/>
          <w:lang w:val="ru-RU"/>
        </w:rPr>
      </w:pPr>
      <w:r w:rsidRPr="005B7252">
        <w:rPr>
          <w:color w:val="0070C0"/>
          <w:u w:val="single"/>
          <w:lang w:val="ru-RU"/>
        </w:rPr>
        <w:t>(е)</w:t>
      </w:r>
      <w:r w:rsidR="00112ADD" w:rsidRPr="007513F3">
        <w:rPr>
          <w:color w:val="0070C0"/>
          <w:u w:val="single"/>
          <w:lang w:val="ru-RU"/>
        </w:rPr>
        <w:tab/>
      </w:r>
      <w:r w:rsidRPr="005B7252">
        <w:rPr>
          <w:color w:val="0070C0"/>
          <w:u w:val="single"/>
          <w:lang w:val="ru-RU"/>
        </w:rPr>
        <w:t xml:space="preserve">Применимым сроком, о котором говорится в подпункте (а), является </w:t>
      </w:r>
      <w:r>
        <w:rPr>
          <w:color w:val="0070C0"/>
          <w:u w:val="single"/>
          <w:lang w:val="ru-RU"/>
        </w:rPr>
        <w:t>срок</w:t>
      </w:r>
      <w:r w:rsidRPr="005B7252">
        <w:rPr>
          <w:color w:val="0070C0"/>
          <w:u w:val="single"/>
          <w:lang w:val="ru-RU"/>
        </w:rPr>
        <w:t>, разрешенный согласно правилу 18(1)(с)(</w:t>
      </w:r>
      <w:r w:rsidRPr="005B7252">
        <w:rPr>
          <w:color w:val="0070C0"/>
          <w:u w:val="single"/>
        </w:rPr>
        <w:t>i</w:t>
      </w:r>
      <w:r w:rsidRPr="005B7252">
        <w:rPr>
          <w:color w:val="0070C0"/>
          <w:u w:val="single"/>
          <w:lang w:val="ru-RU"/>
        </w:rPr>
        <w:t>) или (</w:t>
      </w:r>
      <w:r w:rsidRPr="005B7252">
        <w:rPr>
          <w:color w:val="0070C0"/>
          <w:u w:val="single"/>
        </w:rPr>
        <w:t>ii</w:t>
      </w:r>
      <w:r w:rsidRPr="005B7252">
        <w:rPr>
          <w:color w:val="0070C0"/>
          <w:u w:val="single"/>
          <w:lang w:val="ru-RU"/>
        </w:rPr>
        <w:t>), в зависимости от обстоятельств, для наступления действия предоставления охраны в соответствии с применимым законодательством в отношении указания Договаривающейся стороны, сделавшей заявление согласно одному из вышеуказанных правил</w:t>
      </w:r>
      <w:r w:rsidRPr="005B7252">
        <w:rPr>
          <w:color w:val="0070C0"/>
          <w:lang w:val="ru-RU"/>
        </w:rPr>
        <w:t>.</w:t>
      </w:r>
    </w:p>
    <w:p w:rsidR="00617EBD" w:rsidRPr="009539E1" w:rsidRDefault="00617EBD" w:rsidP="00757562">
      <w:pPr>
        <w:rPr>
          <w:lang w:val="ru-RU"/>
        </w:rPr>
      </w:pPr>
    </w:p>
    <w:p w:rsidR="00617EBD" w:rsidRPr="009C6AD7" w:rsidRDefault="00617EBD" w:rsidP="009C6AD7">
      <w:pPr>
        <w:ind w:firstLine="567"/>
        <w:jc w:val="both"/>
        <w:rPr>
          <w:szCs w:val="22"/>
          <w:lang w:val="ru-RU"/>
        </w:rPr>
      </w:pPr>
      <w:r w:rsidRPr="009C6AD7">
        <w:rPr>
          <w:sz w:val="24"/>
          <w:szCs w:val="24"/>
          <w:lang w:val="ru-RU"/>
        </w:rPr>
        <w:t>(</w:t>
      </w:r>
      <w:r w:rsidRPr="009C6AD7">
        <w:rPr>
          <w:szCs w:val="22"/>
          <w:lang w:val="ru-RU"/>
        </w:rPr>
        <w:t>2)</w:t>
      </w:r>
      <w:r w:rsidRPr="009C6AD7">
        <w:rPr>
          <w:szCs w:val="22"/>
          <w:lang w:val="ru-RU"/>
        </w:rPr>
        <w:tab/>
      </w:r>
      <w:r w:rsidRPr="00DC643C">
        <w:rPr>
          <w:szCs w:val="22"/>
          <w:lang w:val="ru-RU"/>
        </w:rPr>
        <w:t>[</w:t>
      </w:r>
      <w:r w:rsidRPr="009C6AD7">
        <w:rPr>
          <w:i/>
          <w:szCs w:val="22"/>
          <w:lang w:val="ru-RU"/>
        </w:rPr>
        <w:t>Заявление о предоставлении охраны после отказа</w:t>
      </w:r>
      <w:r w:rsidRPr="00DC643C">
        <w:rPr>
          <w:szCs w:val="22"/>
          <w:lang w:val="ru-RU"/>
        </w:rPr>
        <w:t>]</w:t>
      </w:r>
      <w:r w:rsidRPr="009C6AD7">
        <w:rPr>
          <w:i/>
          <w:szCs w:val="22"/>
        </w:rPr>
        <w:t>  </w:t>
      </w:r>
      <w:r w:rsidRPr="009C6AD7">
        <w:rPr>
          <w:szCs w:val="22"/>
          <w:lang w:val="ru-RU"/>
        </w:rPr>
        <w:t>(</w:t>
      </w:r>
      <w:r w:rsidRPr="009C6AD7">
        <w:rPr>
          <w:szCs w:val="22"/>
        </w:rPr>
        <w:t>a</w:t>
      </w:r>
      <w:r w:rsidRPr="009C6AD7">
        <w:rPr>
          <w:szCs w:val="22"/>
          <w:lang w:val="ru-RU"/>
        </w:rPr>
        <w:t>)</w:t>
      </w:r>
      <w:r w:rsidRPr="009C6AD7">
        <w:rPr>
          <w:szCs w:val="22"/>
        </w:rPr>
        <w:t>  </w:t>
      </w:r>
      <w:r w:rsidRPr="009C6AD7">
        <w:rPr>
          <w:szCs w:val="22"/>
          <w:lang w:val="ru-RU"/>
        </w:rPr>
        <w:t>Ведомство, которое направило уведомление об отказе и которое решило отозвать такой отказ либо частично, либо полностью, может – вместо уведомления об отзыве о</w:t>
      </w:r>
      <w:r w:rsidR="00DC643C">
        <w:rPr>
          <w:szCs w:val="22"/>
          <w:lang w:val="ru-RU"/>
        </w:rPr>
        <w:t>тказа в соответствии с правилом</w:t>
      </w:r>
      <w:r w:rsidRPr="009C6AD7">
        <w:rPr>
          <w:szCs w:val="22"/>
          <w:lang w:val="ru-RU"/>
        </w:rPr>
        <w:t xml:space="preserve"> 18(4)(</w:t>
      </w:r>
      <w:r w:rsidRPr="009C6AD7">
        <w:rPr>
          <w:szCs w:val="22"/>
        </w:rPr>
        <w:t>a</w:t>
      </w:r>
      <w:r w:rsidRPr="009C6AD7">
        <w:rPr>
          <w:szCs w:val="22"/>
          <w:lang w:val="ru-RU"/>
        </w:rPr>
        <w:t>) – направить в Международное бюро заявление насчет предоставления охраны промышленным образцам или некоторым из промышленных образцов, в зависимости от конкретного случая, являющимся предметом международной регистрации в соответствующей Договаривающейся стороне, при том понимании, что, если применяется правило 12(3), предоставление охраны будет обусловлено выплатой второй части индивидуальной пошлины за указание.</w:t>
      </w:r>
    </w:p>
    <w:p w:rsidR="00617EBD" w:rsidRPr="009C6AD7" w:rsidRDefault="00617EBD" w:rsidP="009C6AD7">
      <w:pPr>
        <w:tabs>
          <w:tab w:val="left" w:pos="1701"/>
        </w:tabs>
        <w:ind w:left="567" w:firstLine="567"/>
        <w:jc w:val="both"/>
        <w:rPr>
          <w:szCs w:val="22"/>
        </w:rPr>
      </w:pPr>
      <w:r w:rsidRPr="009C6AD7">
        <w:rPr>
          <w:szCs w:val="22"/>
        </w:rPr>
        <w:t>(b)</w:t>
      </w:r>
      <w:r w:rsidRPr="009C6AD7">
        <w:rPr>
          <w:szCs w:val="22"/>
        </w:rPr>
        <w:tab/>
        <w:t>В заявлении указывается:</w:t>
      </w:r>
    </w:p>
    <w:p w:rsidR="00617EBD" w:rsidRPr="009C6AD7" w:rsidRDefault="00617EBD" w:rsidP="009C6AD7">
      <w:pPr>
        <w:numPr>
          <w:ilvl w:val="0"/>
          <w:numId w:val="25"/>
        </w:numPr>
        <w:tabs>
          <w:tab w:val="clear" w:pos="2421"/>
          <w:tab w:val="num" w:pos="1985"/>
        </w:tabs>
        <w:ind w:left="0" w:firstLine="1701"/>
        <w:jc w:val="both"/>
        <w:rPr>
          <w:szCs w:val="22"/>
        </w:rPr>
      </w:pPr>
      <w:r w:rsidRPr="009C6AD7">
        <w:rPr>
          <w:szCs w:val="22"/>
        </w:rPr>
        <w:t>Ведомство, делающее уведомление,</w:t>
      </w:r>
    </w:p>
    <w:p w:rsidR="00617EBD" w:rsidRPr="009C6AD7" w:rsidRDefault="00617EBD" w:rsidP="009C6AD7">
      <w:pPr>
        <w:numPr>
          <w:ilvl w:val="0"/>
          <w:numId w:val="25"/>
        </w:numPr>
        <w:tabs>
          <w:tab w:val="clear" w:pos="2421"/>
          <w:tab w:val="num" w:pos="1985"/>
        </w:tabs>
        <w:ind w:left="0" w:firstLine="1701"/>
        <w:jc w:val="both"/>
        <w:rPr>
          <w:szCs w:val="22"/>
        </w:rPr>
      </w:pPr>
      <w:r w:rsidRPr="009C6AD7">
        <w:rPr>
          <w:szCs w:val="22"/>
        </w:rPr>
        <w:t xml:space="preserve">номер международной регистрации, </w:t>
      </w:r>
    </w:p>
    <w:p w:rsidR="00617EBD" w:rsidRPr="009C6AD7" w:rsidRDefault="00617EBD" w:rsidP="009C6AD7">
      <w:pPr>
        <w:numPr>
          <w:ilvl w:val="0"/>
          <w:numId w:val="25"/>
        </w:numPr>
        <w:tabs>
          <w:tab w:val="clear" w:pos="2421"/>
          <w:tab w:val="num" w:pos="1985"/>
        </w:tabs>
        <w:ind w:left="0" w:firstLine="1701"/>
        <w:jc w:val="both"/>
        <w:rPr>
          <w:szCs w:val="22"/>
          <w:lang w:val="ru-RU"/>
        </w:rPr>
      </w:pPr>
      <w:r w:rsidRPr="009C6AD7">
        <w:rPr>
          <w:szCs w:val="22"/>
          <w:lang w:val="ru-RU"/>
        </w:rPr>
        <w:t xml:space="preserve">если заявление не относится ко всем промышленным образцам, являющимся предметом международной регистрации, то образцы, к которым оно относится или не относится, </w:t>
      </w:r>
      <w:bookmarkStart w:id="6" w:name="_GoBack"/>
      <w:r w:rsidRPr="007513F3">
        <w:rPr>
          <w:strike/>
          <w:color w:val="FF0000"/>
          <w:szCs w:val="22"/>
          <w:lang w:val="ru-RU"/>
        </w:rPr>
        <w:t>и</w:t>
      </w:r>
      <w:bookmarkEnd w:id="6"/>
    </w:p>
    <w:p w:rsidR="00617EBD" w:rsidRPr="00D9572D" w:rsidRDefault="00617EBD" w:rsidP="00D9572D">
      <w:pPr>
        <w:pStyle w:val="ListParagraph"/>
        <w:numPr>
          <w:ilvl w:val="0"/>
          <w:numId w:val="25"/>
        </w:numPr>
        <w:tabs>
          <w:tab w:val="left" w:pos="1418"/>
          <w:tab w:val="left" w:pos="1985"/>
        </w:tabs>
        <w:rPr>
          <w:color w:val="0070C0"/>
          <w:szCs w:val="22"/>
          <w:u w:val="single"/>
          <w:lang w:val="ru-RU"/>
        </w:rPr>
      </w:pPr>
      <w:r>
        <w:rPr>
          <w:color w:val="0070C0"/>
          <w:szCs w:val="22"/>
          <w:u w:val="single"/>
          <w:lang w:val="ru-RU"/>
        </w:rPr>
        <w:t>дата, с</w:t>
      </w:r>
      <w:r w:rsidRPr="00D9572D">
        <w:rPr>
          <w:color w:val="0070C0"/>
          <w:szCs w:val="22"/>
          <w:u w:val="single"/>
          <w:lang w:val="ru-RU"/>
        </w:rPr>
        <w:t xml:space="preserve"> котор</w:t>
      </w:r>
      <w:r>
        <w:rPr>
          <w:color w:val="0070C0"/>
          <w:szCs w:val="22"/>
          <w:u w:val="single"/>
          <w:lang w:val="ru-RU"/>
        </w:rPr>
        <w:t>ой</w:t>
      </w:r>
      <w:r w:rsidRPr="00D9572D">
        <w:rPr>
          <w:color w:val="0070C0"/>
          <w:szCs w:val="22"/>
          <w:u w:val="single"/>
          <w:lang w:val="ru-RU"/>
        </w:rPr>
        <w:t xml:space="preserve"> международная регистрация </w:t>
      </w:r>
      <w:r>
        <w:rPr>
          <w:color w:val="0070C0"/>
          <w:szCs w:val="22"/>
          <w:u w:val="single"/>
          <w:lang w:val="ru-RU"/>
        </w:rPr>
        <w:t>начала</w:t>
      </w:r>
      <w:r w:rsidRPr="00D9572D">
        <w:rPr>
          <w:color w:val="0070C0"/>
          <w:szCs w:val="22"/>
          <w:u w:val="single"/>
          <w:lang w:val="ru-RU"/>
        </w:rPr>
        <w:t xml:space="preserve"> действ</w:t>
      </w:r>
      <w:r>
        <w:rPr>
          <w:color w:val="0070C0"/>
          <w:szCs w:val="22"/>
          <w:u w:val="single"/>
          <w:lang w:val="ru-RU"/>
        </w:rPr>
        <w:t>овать с точки зрения предоставления</w:t>
      </w:r>
      <w:r w:rsidRPr="00D9572D">
        <w:rPr>
          <w:color w:val="0070C0"/>
          <w:szCs w:val="22"/>
          <w:u w:val="single"/>
          <w:lang w:val="ru-RU"/>
        </w:rPr>
        <w:t xml:space="preserve"> охраны в соответствии с применимым законодательством, и</w:t>
      </w:r>
    </w:p>
    <w:p w:rsidR="00617EBD" w:rsidRPr="00D9572D" w:rsidRDefault="00617EBD" w:rsidP="00D9572D">
      <w:pPr>
        <w:pStyle w:val="ListParagraph"/>
        <w:numPr>
          <w:ilvl w:val="0"/>
          <w:numId w:val="25"/>
        </w:numPr>
        <w:tabs>
          <w:tab w:val="left" w:pos="1418"/>
          <w:tab w:val="left" w:pos="1985"/>
        </w:tabs>
        <w:rPr>
          <w:color w:val="0070C0"/>
          <w:szCs w:val="22"/>
          <w:lang w:val="ru-RU"/>
        </w:rPr>
      </w:pPr>
      <w:r w:rsidRPr="00D9572D">
        <w:rPr>
          <w:szCs w:val="22"/>
        </w:rPr>
        <w:t>дата заявления.</w:t>
      </w:r>
    </w:p>
    <w:p w:rsidR="00617EBD" w:rsidRPr="00D9572D" w:rsidRDefault="00617EBD" w:rsidP="00D9572D">
      <w:pPr>
        <w:tabs>
          <w:tab w:val="left" w:pos="1134"/>
          <w:tab w:val="left" w:pos="1701"/>
        </w:tabs>
        <w:rPr>
          <w:color w:val="0070C0"/>
          <w:szCs w:val="22"/>
          <w:u w:val="single"/>
          <w:lang w:val="ru-RU"/>
        </w:rPr>
      </w:pPr>
      <w:r>
        <w:rPr>
          <w:color w:val="0070C0"/>
          <w:szCs w:val="22"/>
          <w:lang w:val="ru-RU"/>
        </w:rPr>
        <w:tab/>
      </w:r>
      <w:r w:rsidRPr="00D9572D">
        <w:rPr>
          <w:color w:val="0070C0"/>
          <w:szCs w:val="22"/>
          <w:u w:val="single"/>
          <w:lang w:val="ru-RU"/>
        </w:rPr>
        <w:t>(с)</w:t>
      </w:r>
      <w:r w:rsidRPr="00D9572D">
        <w:rPr>
          <w:color w:val="0070C0"/>
          <w:szCs w:val="22"/>
          <w:u w:val="single"/>
          <w:lang w:val="ru-RU"/>
        </w:rPr>
        <w:tab/>
        <w:t>Если международная регистрация изменялась в рамках процедуры Ведомства, в заявлении также содержатся или указываются все изменения.</w:t>
      </w:r>
    </w:p>
    <w:p w:rsidR="00617EBD" w:rsidRPr="009539E1" w:rsidRDefault="00617EBD" w:rsidP="00757562">
      <w:pPr>
        <w:rPr>
          <w:lang w:val="ru-RU"/>
        </w:rPr>
      </w:pPr>
    </w:p>
    <w:p w:rsidR="00617EBD" w:rsidRPr="009B6E6F" w:rsidRDefault="00617EBD" w:rsidP="009B6E6F">
      <w:pPr>
        <w:ind w:firstLine="567"/>
        <w:rPr>
          <w:lang w:val="en-GB"/>
        </w:rPr>
      </w:pPr>
      <w:r w:rsidRPr="009B6E6F">
        <w:t>[…]</w:t>
      </w:r>
    </w:p>
    <w:p w:rsidR="00617EBD" w:rsidRPr="00757562" w:rsidRDefault="00617EBD" w:rsidP="00757562">
      <w:pPr>
        <w:rPr>
          <w:lang w:val="en-GB"/>
        </w:rPr>
      </w:pPr>
    </w:p>
    <w:p w:rsidR="00617EBD" w:rsidRDefault="00617EBD" w:rsidP="00757562"/>
    <w:p w:rsidR="00617EBD" w:rsidRDefault="00617EBD" w:rsidP="00757562"/>
    <w:p w:rsidR="00617EBD" w:rsidRPr="00757562" w:rsidRDefault="00617EBD" w:rsidP="009B6E6F">
      <w:pPr>
        <w:pStyle w:val="Endofdocument-Annex"/>
      </w:pPr>
      <w:r>
        <w:t>[</w:t>
      </w:r>
      <w:r>
        <w:rPr>
          <w:lang w:val="ru-RU"/>
        </w:rPr>
        <w:t>Конец Приложения и документа</w:t>
      </w:r>
      <w:r>
        <w:t>]</w:t>
      </w:r>
    </w:p>
    <w:sectPr w:rsidR="00617EBD" w:rsidRPr="00757562" w:rsidSect="00D94F12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BD" w:rsidRDefault="00617EBD">
      <w:r>
        <w:separator/>
      </w:r>
    </w:p>
  </w:endnote>
  <w:endnote w:type="continuationSeparator" w:id="0">
    <w:p w:rsidR="00617EBD" w:rsidRDefault="00617EBD" w:rsidP="003B38C1">
      <w:r>
        <w:separator/>
      </w:r>
    </w:p>
    <w:p w:rsidR="00617EBD" w:rsidRPr="003B38C1" w:rsidRDefault="00617EB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17EBD" w:rsidRPr="003B38C1" w:rsidRDefault="00617EB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BD" w:rsidRDefault="00617EBD">
      <w:r>
        <w:separator/>
      </w:r>
    </w:p>
  </w:footnote>
  <w:footnote w:type="continuationSeparator" w:id="0">
    <w:p w:rsidR="00617EBD" w:rsidRDefault="00617EBD" w:rsidP="008B60B2">
      <w:r>
        <w:separator/>
      </w:r>
    </w:p>
    <w:p w:rsidR="00617EBD" w:rsidRPr="00ED77FB" w:rsidRDefault="00617EB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17EBD" w:rsidRPr="00ED77FB" w:rsidRDefault="00617EB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17EBD" w:rsidRPr="003B765B" w:rsidRDefault="00617EBD" w:rsidP="00A032B0">
      <w:pPr>
        <w:rPr>
          <w:caps/>
          <w:sz w:val="20"/>
          <w:lang w:val="ru-RU"/>
        </w:rPr>
      </w:pPr>
      <w:r w:rsidRPr="00131300">
        <w:rPr>
          <w:rStyle w:val="FootnoteReference"/>
          <w:rFonts w:cs="Arial"/>
          <w:sz w:val="20"/>
        </w:rPr>
        <w:footnoteRef/>
      </w:r>
      <w:r w:rsidRPr="00A032B0">
        <w:rPr>
          <w:sz w:val="20"/>
          <w:lang w:val="ru-RU"/>
        </w:rPr>
        <w:tab/>
      </w:r>
      <w:r>
        <w:rPr>
          <w:sz w:val="20"/>
          <w:lang w:val="ru-RU"/>
        </w:rPr>
        <w:t>См</w:t>
      </w:r>
      <w:r w:rsidRPr="00A032B0">
        <w:rPr>
          <w:sz w:val="20"/>
          <w:lang w:val="ru-RU"/>
        </w:rPr>
        <w:t>.</w:t>
      </w:r>
      <w:r>
        <w:rPr>
          <w:sz w:val="20"/>
          <w:lang w:val="ru-RU"/>
        </w:rPr>
        <w:t>документ</w:t>
      </w:r>
      <w:r w:rsidRPr="00A032B0">
        <w:rPr>
          <w:sz w:val="20"/>
          <w:lang w:val="ru-RU"/>
        </w:rPr>
        <w:t xml:space="preserve"> </w:t>
      </w:r>
      <w:r>
        <w:rPr>
          <w:sz w:val="20"/>
        </w:rPr>
        <w:t>H</w:t>
      </w:r>
      <w:r w:rsidRPr="00A032B0">
        <w:rPr>
          <w:sz w:val="20"/>
          <w:lang w:val="ru-RU"/>
        </w:rPr>
        <w:t>/</w:t>
      </w:r>
      <w:r>
        <w:rPr>
          <w:sz w:val="20"/>
        </w:rPr>
        <w:t>LD</w:t>
      </w:r>
      <w:r w:rsidRPr="00A032B0">
        <w:rPr>
          <w:sz w:val="20"/>
          <w:lang w:val="ru-RU"/>
        </w:rPr>
        <w:t>/</w:t>
      </w:r>
      <w:r>
        <w:rPr>
          <w:sz w:val="20"/>
        </w:rPr>
        <w:t>WG</w:t>
      </w:r>
      <w:r w:rsidRPr="00A032B0">
        <w:rPr>
          <w:sz w:val="20"/>
          <w:lang w:val="ru-RU"/>
        </w:rPr>
        <w:t>/3/5 «</w:t>
      </w:r>
      <w:r w:rsidRPr="003B765B">
        <w:rPr>
          <w:sz w:val="20"/>
          <w:lang w:val="ru-RU"/>
        </w:rPr>
        <w:t>Общественная доступность информации, касающейся изменений в промышленном образце, являющемся предметом международной регистрации, в соответствии с процедурой в ведомстве</w:t>
      </w:r>
      <w:r>
        <w:rPr>
          <w:sz w:val="20"/>
          <w:lang w:val="ru-RU"/>
        </w:rPr>
        <w:t xml:space="preserve"> указанной Договаривающейся стороны»</w:t>
      </w:r>
    </w:p>
    <w:p w:rsidR="00617EBD" w:rsidRPr="00112ADD" w:rsidRDefault="00617EBD" w:rsidP="00B47FB4">
      <w:pPr>
        <w:pStyle w:val="ONUME"/>
        <w:numPr>
          <w:ilvl w:val="0"/>
          <w:numId w:val="0"/>
        </w:numPr>
        <w:rPr>
          <w:lang w:val="ru-RU"/>
        </w:rPr>
      </w:pPr>
      <w:r w:rsidRPr="00EB7D7B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EB7D7B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пункты</w:t>
      </w:r>
      <w:r w:rsidRPr="00EB7D7B">
        <w:rPr>
          <w:sz w:val="20"/>
          <w:lang w:val="ru-RU"/>
        </w:rPr>
        <w:t xml:space="preserve"> 85 – 102 </w:t>
      </w:r>
      <w:r>
        <w:rPr>
          <w:sz w:val="20"/>
          <w:lang w:val="ru-RU"/>
        </w:rPr>
        <w:t>документа</w:t>
      </w:r>
      <w:r w:rsidRPr="00EB7D7B">
        <w:rPr>
          <w:sz w:val="20"/>
          <w:lang w:val="ru-RU"/>
        </w:rPr>
        <w:t xml:space="preserve"> </w:t>
      </w:r>
      <w:r w:rsidRPr="00131300">
        <w:rPr>
          <w:sz w:val="20"/>
        </w:rPr>
        <w:t>H</w:t>
      </w:r>
      <w:r w:rsidRPr="00EB7D7B">
        <w:rPr>
          <w:sz w:val="20"/>
          <w:lang w:val="ru-RU"/>
        </w:rPr>
        <w:t>/</w:t>
      </w:r>
      <w:r w:rsidRPr="00131300">
        <w:rPr>
          <w:sz w:val="20"/>
        </w:rPr>
        <w:t>LD</w:t>
      </w:r>
      <w:r w:rsidRPr="00EB7D7B">
        <w:rPr>
          <w:sz w:val="20"/>
          <w:lang w:val="ru-RU"/>
        </w:rPr>
        <w:t>/</w:t>
      </w:r>
      <w:r w:rsidRPr="00131300">
        <w:rPr>
          <w:sz w:val="20"/>
        </w:rPr>
        <w:t>WG</w:t>
      </w:r>
      <w:r w:rsidRPr="00EB7D7B">
        <w:rPr>
          <w:sz w:val="20"/>
          <w:lang w:val="ru-RU"/>
        </w:rPr>
        <w:t>/3/8</w:t>
      </w:r>
      <w:r w:rsidRPr="00131300">
        <w:rPr>
          <w:sz w:val="20"/>
        </w:rPr>
        <w:t> Prov</w:t>
      </w:r>
      <w:r w:rsidRPr="00EB7D7B">
        <w:rPr>
          <w:sz w:val="20"/>
          <w:lang w:val="ru-RU"/>
        </w:rPr>
        <w:t xml:space="preserve">. </w:t>
      </w:r>
      <w:r w:rsidRPr="00A032B0">
        <w:rPr>
          <w:sz w:val="20"/>
          <w:lang w:val="ru-RU"/>
        </w:rPr>
        <w:t>«</w:t>
      </w:r>
      <w:r>
        <w:rPr>
          <w:sz w:val="20"/>
          <w:lang w:val="ru-RU"/>
        </w:rPr>
        <w:t>Проект отчета</w:t>
      </w:r>
      <w:r w:rsidRPr="00A032B0">
        <w:rPr>
          <w:sz w:val="20"/>
          <w:lang w:val="ru-RU"/>
        </w:rPr>
        <w:t xml:space="preserve">»; </w:t>
      </w:r>
      <w:r>
        <w:rPr>
          <w:sz w:val="20"/>
          <w:lang w:val="ru-RU"/>
        </w:rPr>
        <w:t>оба</w:t>
      </w:r>
      <w:r w:rsidRPr="00A032B0">
        <w:rPr>
          <w:sz w:val="20"/>
          <w:lang w:val="ru-RU"/>
        </w:rPr>
        <w:t xml:space="preserve"> </w:t>
      </w:r>
      <w:r>
        <w:rPr>
          <w:sz w:val="20"/>
          <w:lang w:val="ru-RU"/>
        </w:rPr>
        <w:t>документа</w:t>
      </w:r>
      <w:r w:rsidRPr="00A032B0">
        <w:rPr>
          <w:sz w:val="20"/>
          <w:lang w:val="ru-RU"/>
        </w:rPr>
        <w:t xml:space="preserve"> </w:t>
      </w:r>
      <w:r>
        <w:rPr>
          <w:sz w:val="20"/>
          <w:lang w:val="ru-RU"/>
        </w:rPr>
        <w:t>размещены</w:t>
      </w:r>
      <w:r w:rsidRPr="00A032B0">
        <w:rPr>
          <w:sz w:val="20"/>
          <w:lang w:val="ru-RU"/>
        </w:rPr>
        <w:t xml:space="preserve"> </w:t>
      </w:r>
      <w:r>
        <w:rPr>
          <w:sz w:val="20"/>
          <w:lang w:val="ru-RU"/>
        </w:rPr>
        <w:t>на</w:t>
      </w:r>
      <w:r w:rsidRPr="00A032B0">
        <w:rPr>
          <w:sz w:val="20"/>
          <w:lang w:val="ru-RU"/>
        </w:rPr>
        <w:t xml:space="preserve"> </w:t>
      </w:r>
      <w:r>
        <w:rPr>
          <w:sz w:val="20"/>
          <w:lang w:val="ru-RU"/>
        </w:rPr>
        <w:t>веб</w:t>
      </w:r>
      <w:r w:rsidRPr="00A032B0">
        <w:rPr>
          <w:sz w:val="20"/>
          <w:lang w:val="ru-RU"/>
        </w:rPr>
        <w:t>-</w:t>
      </w:r>
      <w:r>
        <w:rPr>
          <w:sz w:val="20"/>
          <w:lang w:val="ru-RU"/>
        </w:rPr>
        <w:t>сайте</w:t>
      </w:r>
      <w:r w:rsidRPr="00A032B0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ВОИС</w:t>
      </w:r>
      <w:r w:rsidRPr="00A032B0">
        <w:rPr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 w:rsidRPr="00A032B0">
        <w:rPr>
          <w:sz w:val="20"/>
          <w:lang w:val="ru-RU"/>
        </w:rPr>
        <w:t xml:space="preserve"> </w:t>
      </w:r>
      <w:r>
        <w:rPr>
          <w:sz w:val="20"/>
          <w:lang w:val="ru-RU"/>
        </w:rPr>
        <w:t>адресу</w:t>
      </w:r>
      <w:r w:rsidRPr="00A032B0">
        <w:rPr>
          <w:sz w:val="20"/>
          <w:lang w:val="ru-RU"/>
        </w:rPr>
        <w:t>:</w:t>
      </w:r>
      <w:r w:rsidR="00112ADD" w:rsidRPr="00112ADD">
        <w:rPr>
          <w:sz w:val="20"/>
          <w:lang w:val="ru-RU"/>
        </w:rPr>
        <w:t xml:space="preserve"> </w:t>
      </w:r>
      <w:r w:rsidRPr="00A032B0">
        <w:rPr>
          <w:sz w:val="20"/>
          <w:lang w:val="ru-RU"/>
        </w:rPr>
        <w:t xml:space="preserve"> </w:t>
      </w:r>
      <w:hyperlink r:id="rId1" w:history="1">
        <w:r w:rsidRPr="00112ADD">
          <w:rPr>
            <w:rStyle w:val="Hyperlink"/>
            <w:rFonts w:cs="Arial"/>
            <w:color w:val="auto"/>
            <w:sz w:val="20"/>
            <w:u w:val="none"/>
          </w:rPr>
          <w:t>http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://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www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.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wipo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.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int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/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meetings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/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en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/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details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.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jsp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?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meeting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_</w:t>
        </w:r>
        <w:r w:rsidRPr="00112ADD">
          <w:rPr>
            <w:rStyle w:val="Hyperlink"/>
            <w:rFonts w:cs="Arial"/>
            <w:color w:val="auto"/>
            <w:sz w:val="20"/>
            <w:u w:val="none"/>
          </w:rPr>
          <w:t>id</w:t>
        </w:r>
        <w:r w:rsidRPr="00112ADD">
          <w:rPr>
            <w:rStyle w:val="Hyperlink"/>
            <w:rFonts w:cs="Arial"/>
            <w:color w:val="auto"/>
            <w:sz w:val="20"/>
            <w:u w:val="none"/>
            <w:lang w:val="ru-RU"/>
          </w:rPr>
          <w:t>=29704</w:t>
        </w:r>
      </w:hyperlink>
      <w:r w:rsidR="00112ADD">
        <w:rPr>
          <w:sz w:val="20"/>
          <w:lang w:val="ru-RU"/>
        </w:rPr>
        <w:t>.</w:t>
      </w:r>
    </w:p>
  </w:footnote>
  <w:footnote w:id="3">
    <w:p w:rsidR="00617EBD" w:rsidRPr="00A4321F" w:rsidRDefault="00617EBD" w:rsidP="00026442">
      <w:pPr>
        <w:pStyle w:val="FootnoteText"/>
        <w:rPr>
          <w:lang w:val="ru-RU"/>
        </w:rPr>
      </w:pPr>
      <w:r w:rsidRPr="00FC17DD">
        <w:rPr>
          <w:rStyle w:val="FootnoteReference"/>
          <w:rFonts w:cs="Arial"/>
          <w:sz w:val="20"/>
        </w:rPr>
        <w:footnoteRef/>
      </w:r>
      <w:r w:rsidRPr="002518B3">
        <w:rPr>
          <w:sz w:val="20"/>
          <w:lang w:val="ru-RU"/>
        </w:rPr>
        <w:tab/>
      </w:r>
      <w:r>
        <w:rPr>
          <w:sz w:val="20"/>
          <w:lang w:val="ru-RU"/>
        </w:rPr>
        <w:t>В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рамках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Мадридской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системы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внесение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изменения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перечень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товаров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2518B3">
        <w:rPr>
          <w:sz w:val="20"/>
          <w:lang w:val="ru-RU"/>
        </w:rPr>
        <w:t>/</w:t>
      </w:r>
      <w:r>
        <w:rPr>
          <w:sz w:val="20"/>
          <w:lang w:val="ru-RU"/>
        </w:rPr>
        <w:t>или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услуг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также возможно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форме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представления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Международному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бюро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просьбы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о внесении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записи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Международный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реестр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об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ограничении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перечня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товаров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2518B3">
        <w:rPr>
          <w:sz w:val="20"/>
          <w:lang w:val="ru-RU"/>
        </w:rPr>
        <w:t>/</w:t>
      </w:r>
      <w:r>
        <w:rPr>
          <w:sz w:val="20"/>
          <w:lang w:val="ru-RU"/>
        </w:rPr>
        <w:t>или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услуг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соответствии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с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правилом</w:t>
      </w:r>
      <w:r w:rsidRPr="002518B3">
        <w:rPr>
          <w:sz w:val="20"/>
          <w:lang w:val="ru-RU"/>
        </w:rPr>
        <w:t xml:space="preserve"> 25(1)(</w:t>
      </w:r>
      <w:r>
        <w:rPr>
          <w:sz w:val="20"/>
          <w:lang w:val="ru-RU"/>
        </w:rPr>
        <w:t>а</w:t>
      </w:r>
      <w:r w:rsidRPr="002518B3">
        <w:rPr>
          <w:sz w:val="20"/>
          <w:lang w:val="ru-RU"/>
        </w:rPr>
        <w:t>)(</w:t>
      </w:r>
      <w:r w:rsidRPr="00112ADD">
        <w:rPr>
          <w:sz w:val="20"/>
          <w:lang w:val="fr-CH"/>
        </w:rPr>
        <w:t>ii</w:t>
      </w:r>
      <w:r>
        <w:rPr>
          <w:sz w:val="20"/>
          <w:lang w:val="ru-RU"/>
        </w:rPr>
        <w:t>) Мадридской общей инструкции. Такое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ограничение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может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распространяться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на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все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или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некоторые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из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указанных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Договаривающихся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сторон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на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>усмотрение</w:t>
      </w:r>
      <w:r w:rsidRPr="002518B3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владельца международной регистрации. </w:t>
      </w:r>
    </w:p>
  </w:footnote>
  <w:footnote w:id="4">
    <w:p w:rsidR="00617EBD" w:rsidRPr="00112ADD" w:rsidRDefault="00617EBD" w:rsidP="00E5571B">
      <w:pPr>
        <w:pStyle w:val="FootnoteText"/>
        <w:rPr>
          <w:sz w:val="20"/>
          <w:lang w:val="ru-RU"/>
        </w:rPr>
      </w:pPr>
      <w:r w:rsidRPr="00FC17DD">
        <w:rPr>
          <w:rStyle w:val="FootnoteReference"/>
          <w:rFonts w:cs="Arial"/>
          <w:sz w:val="20"/>
        </w:rPr>
        <w:footnoteRef/>
      </w:r>
      <w:r w:rsidRPr="009539E1">
        <w:rPr>
          <w:sz w:val="20"/>
          <w:lang w:val="ru-RU"/>
        </w:rPr>
        <w:tab/>
      </w:r>
      <w:r>
        <w:rPr>
          <w:sz w:val="20"/>
          <w:lang w:val="ru-RU"/>
        </w:rPr>
        <w:t>Правило</w:t>
      </w:r>
      <w:r w:rsidRPr="009539E1">
        <w:rPr>
          <w:sz w:val="20"/>
          <w:lang w:val="ru-RU"/>
        </w:rPr>
        <w:t xml:space="preserve"> 18</w:t>
      </w:r>
      <w:r>
        <w:rPr>
          <w:sz w:val="20"/>
        </w:rPr>
        <w:t>ter</w:t>
      </w:r>
      <w:r w:rsidRPr="009539E1">
        <w:rPr>
          <w:sz w:val="20"/>
          <w:lang w:val="ru-RU"/>
        </w:rPr>
        <w:t xml:space="preserve"> «</w:t>
      </w:r>
      <w:r>
        <w:rPr>
          <w:sz w:val="20"/>
          <w:lang w:val="ru-RU"/>
        </w:rPr>
        <w:t>Окончательный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характер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статуса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знака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указанной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Договаривающейся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стороне</w:t>
      </w:r>
      <w:r w:rsidRPr="009539E1">
        <w:rPr>
          <w:sz w:val="20"/>
          <w:lang w:val="ru-RU"/>
        </w:rPr>
        <w:t xml:space="preserve">» </w:t>
      </w:r>
      <w:r>
        <w:rPr>
          <w:sz w:val="20"/>
          <w:lang w:val="ru-RU"/>
        </w:rPr>
        <w:t>Мадридской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общей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инструкции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гласит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следующее</w:t>
      </w:r>
      <w:r w:rsidR="00112ADD">
        <w:rPr>
          <w:sz w:val="20"/>
          <w:lang w:val="ru-RU"/>
        </w:rPr>
        <w:t>:</w:t>
      </w:r>
    </w:p>
    <w:p w:rsidR="00617EBD" w:rsidRDefault="00617EBD" w:rsidP="00E5571B">
      <w:pPr>
        <w:pStyle w:val="FootnoteText"/>
        <w:ind w:left="567" w:firstLine="567"/>
        <w:rPr>
          <w:b/>
          <w:i/>
          <w:sz w:val="20"/>
          <w:lang w:val="ru-RU"/>
        </w:rPr>
      </w:pPr>
      <w:r w:rsidRPr="002F35F8">
        <w:rPr>
          <w:rStyle w:val="Emphasis"/>
          <w:rFonts w:cs="Arial"/>
          <w:i w:val="0"/>
          <w:iCs/>
          <w:sz w:val="20"/>
          <w:lang w:val="ru-RU"/>
        </w:rPr>
        <w:t>(1)</w:t>
      </w:r>
      <w:r w:rsidR="00112ADD" w:rsidRPr="00112ADD">
        <w:rPr>
          <w:rStyle w:val="Emphasis"/>
          <w:rFonts w:cs="Arial"/>
          <w:i w:val="0"/>
          <w:iCs/>
          <w:sz w:val="20"/>
          <w:lang w:val="ru-RU"/>
        </w:rPr>
        <w:tab/>
      </w:r>
      <w:r w:rsidRPr="00112ADD">
        <w:rPr>
          <w:rStyle w:val="Emphasis"/>
          <w:rFonts w:cs="Arial"/>
          <w:i w:val="0"/>
          <w:iCs/>
          <w:sz w:val="20"/>
          <w:lang w:val="ru-RU"/>
        </w:rPr>
        <w:t>[</w:t>
      </w:r>
      <w:r w:rsidRPr="00112ADD">
        <w:rPr>
          <w:i/>
          <w:sz w:val="20"/>
          <w:lang w:val="ru-RU"/>
        </w:rPr>
        <w:t>Заявление о предоставлении охраны, если никакого уведомления о предварительном отказе не направлено</w:t>
      </w:r>
      <w:r w:rsidRPr="00112ADD">
        <w:rPr>
          <w:rStyle w:val="Emphasis"/>
          <w:rFonts w:cs="Arial"/>
          <w:i w:val="0"/>
          <w:iCs/>
          <w:sz w:val="20"/>
          <w:lang w:val="ru-RU"/>
        </w:rPr>
        <w:t>]</w:t>
      </w:r>
      <w:r w:rsidRPr="00112ADD">
        <w:rPr>
          <w:rStyle w:val="Emphasis"/>
          <w:rFonts w:cs="Arial"/>
          <w:i w:val="0"/>
          <w:iCs/>
          <w:sz w:val="20"/>
        </w:rPr>
        <w:t>  </w:t>
      </w:r>
      <w:r w:rsidRPr="00112ADD">
        <w:rPr>
          <w:rStyle w:val="Emphasis"/>
          <w:rFonts w:cs="Arial"/>
          <w:i w:val="0"/>
          <w:iCs/>
          <w:sz w:val="20"/>
          <w:lang w:val="ru-RU"/>
        </w:rPr>
        <w:t>Е</w:t>
      </w:r>
      <w:r w:rsidRPr="00112ADD">
        <w:rPr>
          <w:sz w:val="20"/>
          <w:lang w:val="ru-RU"/>
        </w:rPr>
        <w:t>сли до истечения срока, применимого в соответствии со статьей</w:t>
      </w:r>
      <w:r w:rsidRPr="00112ADD">
        <w:rPr>
          <w:sz w:val="20"/>
        </w:rPr>
        <w:t> </w:t>
      </w:r>
      <w:r w:rsidRPr="00112ADD">
        <w:rPr>
          <w:sz w:val="20"/>
          <w:lang w:val="ru-RU"/>
        </w:rPr>
        <w:t>5(2) Соглашения или статьей</w:t>
      </w:r>
      <w:r w:rsidRPr="00112ADD">
        <w:rPr>
          <w:sz w:val="20"/>
        </w:rPr>
        <w:t> </w:t>
      </w:r>
      <w:r w:rsidRPr="00112ADD">
        <w:rPr>
          <w:sz w:val="20"/>
          <w:lang w:val="ru-RU"/>
        </w:rPr>
        <w:t>5(2)(</w:t>
      </w:r>
      <w:r w:rsidRPr="00112ADD">
        <w:rPr>
          <w:sz w:val="20"/>
        </w:rPr>
        <w:t>a</w:t>
      </w:r>
      <w:r w:rsidRPr="00112ADD">
        <w:rPr>
          <w:sz w:val="20"/>
          <w:lang w:val="ru-RU"/>
        </w:rPr>
        <w:t>), (</w:t>
      </w:r>
      <w:r w:rsidRPr="00112ADD">
        <w:rPr>
          <w:sz w:val="20"/>
        </w:rPr>
        <w:t>b</w:t>
      </w:r>
      <w:r w:rsidRPr="00112ADD">
        <w:rPr>
          <w:sz w:val="20"/>
          <w:lang w:val="ru-RU"/>
        </w:rPr>
        <w:t>) или</w:t>
      </w:r>
      <w:r w:rsidRPr="00112ADD">
        <w:rPr>
          <w:sz w:val="20"/>
        </w:rPr>
        <w:t> </w:t>
      </w:r>
      <w:r w:rsidRPr="00112ADD">
        <w:rPr>
          <w:sz w:val="20"/>
          <w:lang w:val="ru-RU"/>
        </w:rPr>
        <w:t>(</w:t>
      </w:r>
      <w:r w:rsidRPr="00112ADD">
        <w:rPr>
          <w:sz w:val="20"/>
        </w:rPr>
        <w:t>c</w:t>
      </w:r>
      <w:r w:rsidRPr="00112ADD">
        <w:rPr>
          <w:sz w:val="20"/>
          <w:lang w:val="ru-RU"/>
        </w:rPr>
        <w:t>) Протокола, все процедуры в Ведомстве  завершены и у Ведомства отсутствуют основания для отказа в охране, такое Ведомство как можно скорее и до истечения этого срока направляет в Международное бюро заявление о том, что знаку, являющемуся предметом международной регистрации, предоставляется охрана в соответствующей Договаривающейся стороне.</w:t>
      </w:r>
    </w:p>
    <w:p w:rsidR="00617EBD" w:rsidRPr="002F35F8" w:rsidRDefault="00617EBD" w:rsidP="00E5571B">
      <w:pPr>
        <w:pStyle w:val="FootnoteText"/>
        <w:ind w:left="567" w:firstLine="567"/>
        <w:rPr>
          <w:sz w:val="20"/>
          <w:lang w:val="ru-RU"/>
        </w:rPr>
      </w:pPr>
      <w:r w:rsidRPr="00E80A44">
        <w:rPr>
          <w:sz w:val="20"/>
          <w:lang w:val="ru-RU"/>
        </w:rPr>
        <w:t>(2)</w:t>
      </w:r>
      <w:r w:rsidRPr="00E80A44">
        <w:rPr>
          <w:sz w:val="20"/>
          <w:lang w:val="ru-RU"/>
        </w:rPr>
        <w:tab/>
      </w:r>
      <w:r w:rsidRPr="00112ADD">
        <w:rPr>
          <w:rStyle w:val="Emphasis"/>
          <w:rFonts w:cs="Arial"/>
          <w:i w:val="0"/>
          <w:iCs/>
          <w:sz w:val="20"/>
          <w:lang w:val="ru-RU"/>
        </w:rPr>
        <w:t>[</w:t>
      </w:r>
      <w:r w:rsidRPr="00E80A44">
        <w:rPr>
          <w:i/>
          <w:sz w:val="20"/>
          <w:lang w:val="ru-RU"/>
        </w:rPr>
        <w:t>Заявление о предоставлении охраны после предварительного отказа</w:t>
      </w:r>
      <w:r w:rsidRPr="00112ADD">
        <w:rPr>
          <w:rStyle w:val="Emphasis"/>
          <w:rFonts w:cs="Arial"/>
          <w:i w:val="0"/>
          <w:iCs/>
          <w:sz w:val="20"/>
          <w:lang w:val="ru-RU"/>
        </w:rPr>
        <w:t>]</w:t>
      </w:r>
      <w:r w:rsidR="00112ADD">
        <w:rPr>
          <w:sz w:val="20"/>
          <w:lang w:val="fr-CH"/>
        </w:rPr>
        <w:t>  </w:t>
      </w:r>
      <w:r w:rsidRPr="00E80A44">
        <w:rPr>
          <w:rStyle w:val="Emphasis"/>
          <w:rFonts w:cs="Arial"/>
          <w:i w:val="0"/>
          <w:iCs/>
          <w:sz w:val="20"/>
          <w:lang w:val="ru-RU"/>
        </w:rPr>
        <w:t xml:space="preserve">За исключением </w:t>
      </w:r>
      <w:r w:rsidRPr="00E5571B">
        <w:rPr>
          <w:rStyle w:val="Emphasis"/>
          <w:rFonts w:cs="Arial"/>
          <w:i w:val="0"/>
          <w:iCs/>
          <w:sz w:val="20"/>
          <w:lang w:val="ru-RU"/>
        </w:rPr>
        <w:t>случаев направления заявления в соответствии с пунктом (3),</w:t>
      </w:r>
      <w:r w:rsidRPr="00E5571B">
        <w:rPr>
          <w:rStyle w:val="Emphasis"/>
          <w:rFonts w:cs="Arial"/>
          <w:i w:val="0"/>
          <w:iCs/>
          <w:sz w:val="20"/>
        </w:rPr>
        <w:t> </w:t>
      </w:r>
      <w:r w:rsidRPr="00E5571B">
        <w:rPr>
          <w:i/>
          <w:sz w:val="20"/>
          <w:lang w:val="ru-RU"/>
        </w:rPr>
        <w:t xml:space="preserve"> </w:t>
      </w:r>
      <w:r w:rsidRPr="00E5571B">
        <w:rPr>
          <w:sz w:val="20"/>
          <w:lang w:val="ru-RU"/>
        </w:rPr>
        <w:t>Ведомство, предоставившее уведомление о предварительном отказе, после завершения всех относящихся к охране знака</w:t>
      </w:r>
      <w:r w:rsidRPr="00E80A44">
        <w:rPr>
          <w:sz w:val="20"/>
          <w:lang w:val="ru-RU"/>
        </w:rPr>
        <w:t xml:space="preserve"> процедур в </w:t>
      </w:r>
      <w:r w:rsidRPr="00E5571B">
        <w:rPr>
          <w:sz w:val="20"/>
          <w:lang w:val="ru-RU"/>
        </w:rPr>
        <w:t>упомянутом</w:t>
      </w:r>
      <w:r w:rsidRPr="00E80A44">
        <w:rPr>
          <w:sz w:val="20"/>
          <w:lang w:val="ru-RU"/>
        </w:rPr>
        <w:t xml:space="preserve"> Ведомстве, направляет  в Международное бюро либо</w:t>
      </w:r>
    </w:p>
    <w:p w:rsidR="00617EBD" w:rsidRPr="002F35F8" w:rsidRDefault="00112ADD" w:rsidP="00120839">
      <w:pPr>
        <w:pStyle w:val="FootnoteText"/>
        <w:ind w:left="1689" w:hanging="555"/>
        <w:rPr>
          <w:sz w:val="20"/>
          <w:lang w:val="ru-RU"/>
        </w:rPr>
      </w:pPr>
      <w:r w:rsidRPr="00112ADD">
        <w:rPr>
          <w:sz w:val="20"/>
          <w:lang w:val="ru-RU"/>
        </w:rPr>
        <w:t>–</w:t>
      </w:r>
      <w:r w:rsidR="00617EBD">
        <w:rPr>
          <w:sz w:val="20"/>
          <w:lang w:val="ru-RU"/>
        </w:rPr>
        <w:tab/>
      </w:r>
      <w:r w:rsidR="00617EBD" w:rsidRPr="002F35F8">
        <w:rPr>
          <w:sz w:val="20"/>
          <w:lang w:val="ru-RU"/>
        </w:rPr>
        <w:t xml:space="preserve">заявление о том, что предварительный отказ отозван и что знаку предоставляется охрана в соответствующей Договаривающейся стороне для всех товаров и услуг, в отношении которых испрашивалась охрана, или </w:t>
      </w:r>
    </w:p>
    <w:p w:rsidR="00617EBD" w:rsidRPr="002F35F8" w:rsidRDefault="00617EBD" w:rsidP="00E5571B">
      <w:pPr>
        <w:tabs>
          <w:tab w:val="left" w:pos="1134"/>
        </w:tabs>
        <w:suppressAutoHyphens/>
        <w:ind w:left="1701" w:hanging="567"/>
        <w:jc w:val="both"/>
        <w:rPr>
          <w:sz w:val="20"/>
          <w:lang w:val="ru-RU"/>
        </w:rPr>
      </w:pPr>
    </w:p>
    <w:p w:rsidR="00617EBD" w:rsidRPr="002F35F8" w:rsidRDefault="00617EBD" w:rsidP="00E5571B">
      <w:pPr>
        <w:numPr>
          <w:ilvl w:val="0"/>
          <w:numId w:val="23"/>
        </w:numPr>
        <w:tabs>
          <w:tab w:val="left" w:pos="1134"/>
        </w:tabs>
        <w:suppressAutoHyphens/>
        <w:ind w:left="1701" w:hanging="567"/>
        <w:jc w:val="both"/>
        <w:rPr>
          <w:sz w:val="20"/>
          <w:lang w:val="ru-RU"/>
        </w:rPr>
      </w:pPr>
      <w:r w:rsidRPr="002F35F8">
        <w:rPr>
          <w:sz w:val="20"/>
          <w:lang w:val="ru-RU"/>
        </w:rPr>
        <w:t>заявление, указывающее товары и услуги, в отношении которых предоставляется охрана в соответствующей Договаривающейся стороне.</w:t>
      </w:r>
    </w:p>
    <w:p w:rsidR="00617EBD" w:rsidRPr="002F35F8" w:rsidRDefault="00617EBD" w:rsidP="00E5571B">
      <w:pPr>
        <w:autoSpaceDE w:val="0"/>
        <w:autoSpaceDN w:val="0"/>
        <w:adjustRightInd w:val="0"/>
        <w:rPr>
          <w:rFonts w:eastAsia="MS Mincho"/>
          <w:sz w:val="20"/>
          <w:lang w:val="ru-RU" w:eastAsia="ja-JP"/>
        </w:rPr>
      </w:pPr>
    </w:p>
    <w:p w:rsidR="00617EBD" w:rsidRPr="007B7DF6" w:rsidRDefault="00617EBD" w:rsidP="00E5571B">
      <w:pPr>
        <w:tabs>
          <w:tab w:val="left" w:pos="1134"/>
        </w:tabs>
        <w:suppressAutoHyphens/>
        <w:ind w:left="1134" w:firstLine="567"/>
        <w:jc w:val="both"/>
        <w:rPr>
          <w:spacing w:val="-3"/>
          <w:sz w:val="20"/>
          <w:lang w:val="ru-RU"/>
        </w:rPr>
      </w:pPr>
      <w:r w:rsidRPr="007B7DF6">
        <w:rPr>
          <w:rStyle w:val="Emphasis"/>
          <w:rFonts w:cs="Arial"/>
          <w:i w:val="0"/>
          <w:iCs/>
          <w:sz w:val="20"/>
          <w:lang w:val="ru-RU"/>
        </w:rPr>
        <w:t>(3)</w:t>
      </w:r>
      <w:r w:rsidRPr="007B7DF6">
        <w:rPr>
          <w:rStyle w:val="Emphasis"/>
          <w:rFonts w:cs="Arial"/>
          <w:i w:val="0"/>
          <w:iCs/>
          <w:sz w:val="20"/>
          <w:lang w:val="ru-RU"/>
        </w:rPr>
        <w:tab/>
      </w:r>
      <w:r w:rsidRPr="00112ADD">
        <w:rPr>
          <w:rStyle w:val="Emphasis"/>
          <w:rFonts w:cs="Arial"/>
          <w:i w:val="0"/>
          <w:iCs/>
          <w:sz w:val="20"/>
          <w:lang w:val="ru-RU"/>
        </w:rPr>
        <w:t>[</w:t>
      </w:r>
      <w:r w:rsidRPr="007B7DF6">
        <w:rPr>
          <w:i/>
          <w:sz w:val="20"/>
          <w:lang w:val="ru-RU"/>
        </w:rPr>
        <w:t>Подтверждение полного предварительного отказа</w:t>
      </w:r>
      <w:r w:rsidRPr="00112ADD">
        <w:rPr>
          <w:rStyle w:val="Emphasis"/>
          <w:rFonts w:cs="Arial"/>
          <w:i w:val="0"/>
          <w:iCs/>
          <w:sz w:val="20"/>
          <w:lang w:val="ru-RU"/>
        </w:rPr>
        <w:t>]</w:t>
      </w:r>
      <w:r w:rsidRPr="003522E4">
        <w:rPr>
          <w:rStyle w:val="Emphasis"/>
          <w:rFonts w:cs="Arial"/>
          <w:iCs/>
          <w:sz w:val="20"/>
        </w:rPr>
        <w:t>  </w:t>
      </w:r>
      <w:r w:rsidRPr="007B7DF6">
        <w:rPr>
          <w:sz w:val="20"/>
          <w:lang w:val="ru-RU"/>
        </w:rPr>
        <w:t>Ведомство, направившее в Международное бюро уведомление о полном предварительном отказе, когда завершены все относящиеся к охране знака процедуры в упомянутом Ведомстве и если Ведомство приняло решение о подтверждении отказа в охране знака в соответствующей Договаривающейся стороне в отношении в</w:t>
      </w:r>
      <w:r w:rsidR="00112ADD">
        <w:rPr>
          <w:sz w:val="20"/>
          <w:lang w:val="ru-RU"/>
        </w:rPr>
        <w:t>сех товаров и услуг, направляет</w:t>
      </w:r>
      <w:r w:rsidRPr="007B7DF6">
        <w:rPr>
          <w:sz w:val="20"/>
          <w:lang w:val="ru-RU"/>
        </w:rPr>
        <w:t xml:space="preserve"> в Международное бюро соответствующее заявление</w:t>
      </w:r>
      <w:r w:rsidRPr="007B7DF6">
        <w:rPr>
          <w:spacing w:val="-3"/>
          <w:sz w:val="20"/>
          <w:lang w:val="ru-RU"/>
        </w:rPr>
        <w:t>.</w:t>
      </w:r>
    </w:p>
    <w:p w:rsidR="00617EBD" w:rsidRDefault="00617EBD" w:rsidP="00E5571B">
      <w:pPr>
        <w:autoSpaceDE w:val="0"/>
        <w:autoSpaceDN w:val="0"/>
        <w:adjustRightInd w:val="0"/>
        <w:ind w:left="1134" w:firstLine="567"/>
        <w:jc w:val="both"/>
        <w:rPr>
          <w:sz w:val="20"/>
          <w:lang w:val="ru-RU"/>
        </w:rPr>
      </w:pPr>
      <w:r w:rsidRPr="003522E4">
        <w:rPr>
          <w:rStyle w:val="Emphasis"/>
          <w:rFonts w:cs="Arial"/>
          <w:i w:val="0"/>
          <w:iCs/>
          <w:sz w:val="20"/>
          <w:lang w:val="ru-RU"/>
        </w:rPr>
        <w:t>(4)</w:t>
      </w:r>
      <w:r w:rsidRPr="003522E4">
        <w:rPr>
          <w:rStyle w:val="Emphasis"/>
          <w:rFonts w:cs="Arial"/>
          <w:i w:val="0"/>
          <w:iCs/>
          <w:sz w:val="20"/>
          <w:lang w:val="ru-RU"/>
        </w:rPr>
        <w:tab/>
      </w:r>
      <w:r w:rsidRPr="00112ADD">
        <w:rPr>
          <w:rStyle w:val="Emphasis"/>
          <w:rFonts w:cs="Arial"/>
          <w:i w:val="0"/>
          <w:iCs/>
          <w:sz w:val="20"/>
          <w:lang w:val="ru-RU"/>
        </w:rPr>
        <w:t>[</w:t>
      </w:r>
      <w:r w:rsidRPr="003522E4">
        <w:rPr>
          <w:i/>
          <w:sz w:val="20"/>
          <w:lang w:val="ru-RU"/>
        </w:rPr>
        <w:t>Последующее решение</w:t>
      </w:r>
      <w:r w:rsidRPr="00112ADD">
        <w:rPr>
          <w:rStyle w:val="Emphasis"/>
          <w:rFonts w:cs="Arial"/>
          <w:i w:val="0"/>
          <w:iCs/>
          <w:sz w:val="20"/>
          <w:lang w:val="ru-RU"/>
        </w:rPr>
        <w:t>]</w:t>
      </w:r>
      <w:r w:rsidRPr="00E5571B">
        <w:rPr>
          <w:rStyle w:val="Emphasis"/>
          <w:rFonts w:cs="Arial"/>
          <w:iCs/>
          <w:sz w:val="20"/>
        </w:rPr>
        <w:t>  </w:t>
      </w:r>
      <w:r w:rsidRPr="00E5571B">
        <w:rPr>
          <w:rStyle w:val="Emphasis"/>
          <w:rFonts w:cs="Arial"/>
          <w:i w:val="0"/>
          <w:iCs/>
          <w:sz w:val="20"/>
          <w:lang w:val="ru-RU"/>
        </w:rPr>
        <w:t>Если после направления заявления в соответствии с пунктом</w:t>
      </w:r>
      <w:r w:rsidRPr="00E5571B">
        <w:rPr>
          <w:sz w:val="20"/>
          <w:lang w:val="ru-RU"/>
        </w:rPr>
        <w:t xml:space="preserve"> (2) или </w:t>
      </w:r>
      <w:r w:rsidRPr="00E5571B">
        <w:rPr>
          <w:sz w:val="20"/>
        </w:rPr>
        <w:t> </w:t>
      </w:r>
      <w:r w:rsidRPr="00E5571B">
        <w:rPr>
          <w:sz w:val="20"/>
          <w:lang w:val="ru-RU"/>
        </w:rPr>
        <w:t xml:space="preserve">(3) какое-то последующее решение </w:t>
      </w:r>
      <w:r w:rsidRPr="00E5571B">
        <w:rPr>
          <w:spacing w:val="-3"/>
          <w:sz w:val="20"/>
          <w:lang w:val="ru-RU"/>
        </w:rPr>
        <w:t xml:space="preserve">сказывается на охране знака, Ведомство, в той степени, в какой оно осведомлено об этом решении, направляет в Международное бюро последующее заявление, указывающее товары и услуги, в отношении которых знаку предоставляется охрана </w:t>
      </w:r>
      <w:r w:rsidRPr="007B7DF6">
        <w:rPr>
          <w:spacing w:val="-3"/>
          <w:sz w:val="20"/>
          <w:lang w:val="ru-RU"/>
        </w:rPr>
        <w:t>в соответствующей Договаривающейся стороне</w:t>
      </w:r>
      <w:r w:rsidRPr="007B7DF6">
        <w:rPr>
          <w:sz w:val="20"/>
          <w:lang w:val="ru-RU"/>
        </w:rPr>
        <w:t>.</w:t>
      </w:r>
    </w:p>
    <w:p w:rsidR="00617EBD" w:rsidRPr="00112ADD" w:rsidRDefault="00617EBD" w:rsidP="00112ADD">
      <w:pPr>
        <w:pStyle w:val="indent1"/>
        <w:tabs>
          <w:tab w:val="left" w:pos="1134"/>
        </w:tabs>
        <w:ind w:left="1134"/>
        <w:rPr>
          <w:lang w:val="ru-RU"/>
        </w:rPr>
      </w:pPr>
      <w:r w:rsidRPr="007B7DF6">
        <w:rPr>
          <w:rStyle w:val="Emphasis"/>
          <w:rFonts w:ascii="Arial" w:hAnsi="Arial" w:cs="Arial"/>
          <w:i w:val="0"/>
          <w:iCs/>
          <w:sz w:val="20"/>
          <w:lang w:val="ru-RU"/>
        </w:rPr>
        <w:t>(5)</w:t>
      </w:r>
      <w:r w:rsidRPr="007B7DF6">
        <w:rPr>
          <w:rStyle w:val="Emphasis"/>
          <w:rFonts w:ascii="Arial" w:hAnsi="Arial" w:cs="Arial"/>
          <w:iCs/>
          <w:sz w:val="20"/>
          <w:lang w:val="ru-RU"/>
        </w:rPr>
        <w:tab/>
      </w:r>
      <w:r w:rsidRPr="00112ADD">
        <w:rPr>
          <w:rStyle w:val="Emphasis"/>
          <w:rFonts w:ascii="Arial" w:hAnsi="Arial" w:cs="Arial"/>
          <w:i w:val="0"/>
          <w:iCs/>
          <w:sz w:val="20"/>
          <w:lang w:val="ru-RU"/>
        </w:rPr>
        <w:t>[</w:t>
      </w:r>
      <w:r w:rsidRPr="007B7DF6">
        <w:rPr>
          <w:rStyle w:val="Emphasis"/>
          <w:rFonts w:ascii="Arial" w:hAnsi="Arial" w:cs="Arial"/>
          <w:iCs/>
          <w:sz w:val="20"/>
          <w:lang w:val="ru-RU"/>
        </w:rPr>
        <w:t>Внесение записи, сообщение владельцу и передача копий</w:t>
      </w:r>
      <w:r w:rsidRPr="00112ADD">
        <w:rPr>
          <w:rStyle w:val="Emphasis"/>
          <w:rFonts w:ascii="Arial" w:hAnsi="Arial" w:cs="Arial"/>
          <w:i w:val="0"/>
          <w:iCs/>
          <w:sz w:val="20"/>
          <w:lang w:val="ru-RU"/>
        </w:rPr>
        <w:t>]</w:t>
      </w:r>
      <w:r w:rsidRPr="007B7DF6">
        <w:rPr>
          <w:rFonts w:ascii="Arial" w:hAnsi="Arial" w:cs="Arial"/>
          <w:sz w:val="20"/>
        </w:rPr>
        <w:t>  </w:t>
      </w:r>
      <w:r w:rsidRPr="007B7DF6">
        <w:rPr>
          <w:rFonts w:ascii="Arial" w:hAnsi="Arial" w:cs="Arial"/>
          <w:sz w:val="20"/>
          <w:lang w:val="ru-RU"/>
        </w:rPr>
        <w:t>Международное бюро вносит запись о любом заявлении, полученном в соответствии с настоящим правилом, в Международный реестр, сообщает об этом владельцу и, если заявление было передано или может быть воспроизведено в виде определенного документа, пересылает владельцу копию такого документа.</w:t>
      </w:r>
    </w:p>
  </w:footnote>
  <w:footnote w:id="5">
    <w:p w:rsidR="00617EBD" w:rsidRDefault="00617EBD" w:rsidP="00567E06">
      <w:pPr>
        <w:pStyle w:val="FootnoteText"/>
      </w:pPr>
      <w:r w:rsidRPr="00522326">
        <w:rPr>
          <w:rStyle w:val="FootnoteReference"/>
          <w:rFonts w:cs="Arial"/>
          <w:sz w:val="20"/>
        </w:rPr>
        <w:footnoteRef/>
      </w:r>
      <w:r w:rsidRPr="007C64D1">
        <w:rPr>
          <w:sz w:val="20"/>
        </w:rPr>
        <w:tab/>
      </w:r>
      <w:proofErr w:type="gramStart"/>
      <w:r w:rsidRPr="00522326">
        <w:rPr>
          <w:sz w:val="20"/>
        </w:rPr>
        <w:t>ROMARIN</w:t>
      </w:r>
      <w:r w:rsidRPr="007C64D1">
        <w:rPr>
          <w:sz w:val="20"/>
        </w:rPr>
        <w:t xml:space="preserve"> </w:t>
      </w:r>
      <w:r>
        <w:rPr>
          <w:sz w:val="20"/>
          <w:lang w:val="ru-RU"/>
        </w:rPr>
        <w:t>расшифровывается</w:t>
      </w:r>
      <w:r w:rsidRPr="007C64D1">
        <w:rPr>
          <w:sz w:val="20"/>
        </w:rPr>
        <w:t xml:space="preserve"> </w:t>
      </w:r>
      <w:r>
        <w:rPr>
          <w:sz w:val="20"/>
          <w:lang w:val="ru-RU"/>
        </w:rPr>
        <w:t>как</w:t>
      </w:r>
      <w:r w:rsidRPr="007C64D1">
        <w:rPr>
          <w:sz w:val="20"/>
        </w:rPr>
        <w:t xml:space="preserve"> “</w:t>
      </w:r>
      <w:r w:rsidRPr="00522326">
        <w:rPr>
          <w:sz w:val="20"/>
        </w:rPr>
        <w:t>Read</w:t>
      </w:r>
      <w:r w:rsidRPr="007C64D1">
        <w:rPr>
          <w:sz w:val="20"/>
        </w:rPr>
        <w:t>-</w:t>
      </w:r>
      <w:r w:rsidRPr="00522326">
        <w:rPr>
          <w:sz w:val="20"/>
        </w:rPr>
        <w:t>Only</w:t>
      </w:r>
      <w:r w:rsidRPr="007C64D1">
        <w:rPr>
          <w:sz w:val="20"/>
        </w:rPr>
        <w:t>-</w:t>
      </w:r>
      <w:r w:rsidRPr="00522326">
        <w:rPr>
          <w:sz w:val="20"/>
        </w:rPr>
        <w:t>Memory</w:t>
      </w:r>
      <w:r w:rsidRPr="007C64D1">
        <w:rPr>
          <w:sz w:val="20"/>
        </w:rPr>
        <w:t xml:space="preserve"> </w:t>
      </w:r>
      <w:r w:rsidRPr="00522326">
        <w:rPr>
          <w:sz w:val="20"/>
        </w:rPr>
        <w:t>of</w:t>
      </w:r>
      <w:r w:rsidRPr="007C64D1">
        <w:rPr>
          <w:sz w:val="20"/>
        </w:rPr>
        <w:t xml:space="preserve"> </w:t>
      </w:r>
      <w:r w:rsidRPr="00522326">
        <w:rPr>
          <w:sz w:val="20"/>
        </w:rPr>
        <w:t>Madrid</w:t>
      </w:r>
      <w:r w:rsidRPr="007C64D1">
        <w:rPr>
          <w:sz w:val="20"/>
        </w:rPr>
        <w:t xml:space="preserve"> </w:t>
      </w:r>
      <w:r w:rsidRPr="00522326">
        <w:rPr>
          <w:sz w:val="20"/>
        </w:rPr>
        <w:t>Active</w:t>
      </w:r>
      <w:r w:rsidRPr="007C64D1">
        <w:rPr>
          <w:sz w:val="20"/>
        </w:rPr>
        <w:t xml:space="preserve"> </w:t>
      </w:r>
      <w:r w:rsidRPr="00522326">
        <w:rPr>
          <w:sz w:val="20"/>
        </w:rPr>
        <w:t>Registry</w:t>
      </w:r>
      <w:r w:rsidRPr="007C64D1">
        <w:rPr>
          <w:sz w:val="20"/>
        </w:rPr>
        <w:t xml:space="preserve"> </w:t>
      </w:r>
      <w:r w:rsidRPr="00522326">
        <w:rPr>
          <w:sz w:val="20"/>
        </w:rPr>
        <w:t>INformation</w:t>
      </w:r>
      <w:r w:rsidRPr="007C64D1">
        <w:rPr>
          <w:sz w:val="20"/>
        </w:rPr>
        <w:t>”.</w:t>
      </w:r>
      <w:proofErr w:type="gramEnd"/>
      <w:r w:rsidRPr="007C64D1">
        <w:rPr>
          <w:sz w:val="20"/>
        </w:rPr>
        <w:t xml:space="preserve"> </w:t>
      </w:r>
      <w:r>
        <w:rPr>
          <w:sz w:val="20"/>
          <w:lang w:val="ru-RU"/>
        </w:rPr>
        <w:t>Она</w:t>
      </w:r>
      <w:r w:rsidRPr="005152FA">
        <w:rPr>
          <w:sz w:val="20"/>
          <w:lang w:val="ru-RU"/>
        </w:rPr>
        <w:t xml:space="preserve"> </w:t>
      </w:r>
      <w:r>
        <w:rPr>
          <w:sz w:val="20"/>
          <w:lang w:val="ru-RU"/>
        </w:rPr>
        <w:t>размещена</w:t>
      </w:r>
      <w:r w:rsidRPr="005152FA">
        <w:rPr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 w:rsidRPr="005152FA">
        <w:rPr>
          <w:sz w:val="20"/>
          <w:lang w:val="ru-RU"/>
        </w:rPr>
        <w:t xml:space="preserve"> </w:t>
      </w:r>
      <w:r>
        <w:rPr>
          <w:sz w:val="20"/>
          <w:lang w:val="ru-RU"/>
        </w:rPr>
        <w:t>адресу</w:t>
      </w:r>
      <w:r w:rsidRPr="005152FA">
        <w:rPr>
          <w:sz w:val="20"/>
          <w:lang w:val="ru-RU"/>
        </w:rPr>
        <w:t xml:space="preserve">: </w:t>
      </w:r>
      <w:hyperlink r:id="rId2" w:history="1">
        <w:r w:rsidRPr="00522326">
          <w:rPr>
            <w:rStyle w:val="Hyperlink"/>
            <w:rFonts w:cs="Arial"/>
            <w:color w:val="auto"/>
            <w:sz w:val="20"/>
            <w:u w:val="none"/>
          </w:rPr>
          <w:t>http</w:t>
        </w:r>
        <w:r w:rsidRPr="005152FA">
          <w:rPr>
            <w:rStyle w:val="Hyperlink"/>
            <w:rFonts w:cs="Arial"/>
            <w:color w:val="auto"/>
            <w:sz w:val="20"/>
            <w:u w:val="none"/>
            <w:lang w:val="ru-RU"/>
          </w:rPr>
          <w:t>://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www</w:t>
        </w:r>
        <w:r w:rsidRPr="005152FA">
          <w:rPr>
            <w:rStyle w:val="Hyperlink"/>
            <w:rFonts w:cs="Arial"/>
            <w:color w:val="auto"/>
            <w:sz w:val="20"/>
            <w:u w:val="none"/>
            <w:lang w:val="ru-RU"/>
          </w:rPr>
          <w:t>.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wipo</w:t>
        </w:r>
        <w:r w:rsidRPr="005152FA">
          <w:rPr>
            <w:rStyle w:val="Hyperlink"/>
            <w:rFonts w:cs="Arial"/>
            <w:color w:val="auto"/>
            <w:sz w:val="20"/>
            <w:u w:val="none"/>
            <w:lang w:val="ru-RU"/>
          </w:rPr>
          <w:t>.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int</w:t>
        </w:r>
        <w:r w:rsidRPr="005152FA">
          <w:rPr>
            <w:rStyle w:val="Hyperlink"/>
            <w:rFonts w:cs="Arial"/>
            <w:color w:val="auto"/>
            <w:sz w:val="20"/>
            <w:u w:val="none"/>
            <w:lang w:val="ru-RU"/>
          </w:rPr>
          <w:t>/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romarin</w:t>
        </w:r>
      </w:hyperlink>
      <w:r w:rsidRPr="005152FA">
        <w:rPr>
          <w:sz w:val="20"/>
          <w:lang w:val="ru-RU"/>
        </w:rPr>
        <w:t>.</w:t>
      </w:r>
    </w:p>
  </w:footnote>
  <w:footnote w:id="6">
    <w:p w:rsidR="00617EBD" w:rsidRDefault="00617EBD" w:rsidP="00BC4A13">
      <w:pPr>
        <w:pStyle w:val="FootnoteText"/>
      </w:pPr>
      <w:r w:rsidRPr="00522326">
        <w:rPr>
          <w:rStyle w:val="FootnoteReference"/>
          <w:rFonts w:cs="Arial"/>
          <w:sz w:val="20"/>
        </w:rPr>
        <w:footnoteRef/>
      </w:r>
      <w:r w:rsidRPr="00A93AAA">
        <w:rPr>
          <w:sz w:val="20"/>
          <w:lang w:val="ru-RU"/>
        </w:rPr>
        <w:tab/>
      </w:r>
      <w:r>
        <w:rPr>
          <w:sz w:val="20"/>
          <w:lang w:val="ru-RU"/>
        </w:rPr>
        <w:t>Вопросник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прилагался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к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циркулярному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письму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ВОИС</w:t>
      </w:r>
      <w:r w:rsidRPr="00A93AAA">
        <w:rPr>
          <w:sz w:val="20"/>
          <w:lang w:val="ru-RU"/>
        </w:rPr>
        <w:t xml:space="preserve"> № </w:t>
      </w:r>
      <w:r>
        <w:rPr>
          <w:sz w:val="20"/>
          <w:lang w:val="ru-RU"/>
        </w:rPr>
        <w:t>С.Н</w:t>
      </w:r>
      <w:r w:rsidRPr="00A93AAA">
        <w:rPr>
          <w:sz w:val="20"/>
          <w:lang w:val="ru-RU"/>
        </w:rPr>
        <w:t xml:space="preserve"> 99 </w:t>
      </w:r>
      <w:r>
        <w:rPr>
          <w:sz w:val="20"/>
          <w:lang w:val="ru-RU"/>
        </w:rPr>
        <w:t>от</w:t>
      </w:r>
      <w:r w:rsidRPr="00A93AAA">
        <w:rPr>
          <w:sz w:val="20"/>
          <w:lang w:val="ru-RU"/>
        </w:rPr>
        <w:t xml:space="preserve"> 3 </w:t>
      </w:r>
      <w:r>
        <w:rPr>
          <w:sz w:val="20"/>
          <w:lang w:val="ru-RU"/>
        </w:rPr>
        <w:t>мая</w:t>
      </w:r>
      <w:r w:rsidRPr="00A93AAA">
        <w:rPr>
          <w:sz w:val="20"/>
          <w:lang w:val="ru-RU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A93AAA">
          <w:rPr>
            <w:sz w:val="20"/>
            <w:lang w:val="ru-RU"/>
          </w:rPr>
          <w:t xml:space="preserve">2013 </w:t>
        </w:r>
        <w:r>
          <w:rPr>
            <w:sz w:val="20"/>
            <w:lang w:val="ru-RU"/>
          </w:rPr>
          <w:t>г</w:t>
        </w:r>
      </w:smartTag>
      <w:r>
        <w:rPr>
          <w:sz w:val="20"/>
          <w:lang w:val="ru-RU"/>
        </w:rPr>
        <w:t>.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был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адресован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Ведомствам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промышленной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собственности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государств</w:t>
      </w:r>
      <w:r w:rsidRPr="00A93AAA">
        <w:rPr>
          <w:sz w:val="20"/>
          <w:lang w:val="ru-RU"/>
        </w:rPr>
        <w:t xml:space="preserve"> – </w:t>
      </w:r>
      <w:r>
        <w:rPr>
          <w:sz w:val="20"/>
          <w:lang w:val="ru-RU"/>
        </w:rPr>
        <w:t>членов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ВОИС</w:t>
      </w:r>
      <w:r w:rsidRPr="00A93AAA">
        <w:rPr>
          <w:sz w:val="20"/>
          <w:lang w:val="ru-RU"/>
        </w:rPr>
        <w:t xml:space="preserve">, </w:t>
      </w:r>
      <w:r>
        <w:rPr>
          <w:sz w:val="20"/>
          <w:lang w:val="ru-RU"/>
        </w:rPr>
        <w:t>Бюро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гармонизации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на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внутреннем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рынке</w:t>
      </w:r>
      <w:r w:rsidRPr="00A93AAA">
        <w:rPr>
          <w:sz w:val="20"/>
          <w:lang w:val="ru-RU"/>
        </w:rPr>
        <w:t xml:space="preserve"> (</w:t>
      </w:r>
      <w:r>
        <w:rPr>
          <w:sz w:val="20"/>
          <w:lang w:val="ru-RU"/>
        </w:rPr>
        <w:t>товарные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знаки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промышленные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образцы</w:t>
      </w:r>
      <w:r w:rsidRPr="00A93AAA">
        <w:rPr>
          <w:sz w:val="20"/>
          <w:lang w:val="ru-RU"/>
        </w:rPr>
        <w:t>) (</w:t>
      </w:r>
      <w:r>
        <w:rPr>
          <w:sz w:val="20"/>
          <w:lang w:val="ru-RU"/>
        </w:rPr>
        <w:t>ВГВР</w:t>
      </w:r>
      <w:r w:rsidRPr="00A93AAA">
        <w:rPr>
          <w:sz w:val="20"/>
          <w:lang w:val="ru-RU"/>
        </w:rPr>
        <w:t xml:space="preserve">), </w:t>
      </w:r>
      <w:r>
        <w:rPr>
          <w:sz w:val="20"/>
          <w:lang w:val="ru-RU"/>
        </w:rPr>
        <w:t>Ведомству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интеллектуальной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собственности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стран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Бенилюкс</w:t>
      </w:r>
      <w:r w:rsidRPr="00A93AAA">
        <w:rPr>
          <w:sz w:val="20"/>
          <w:lang w:val="ru-RU"/>
        </w:rPr>
        <w:t xml:space="preserve"> (</w:t>
      </w:r>
      <w:r>
        <w:rPr>
          <w:sz w:val="20"/>
          <w:lang w:val="ru-RU"/>
        </w:rPr>
        <w:t>БОИП</w:t>
      </w:r>
      <w:r w:rsidRPr="00A93AAA">
        <w:rPr>
          <w:sz w:val="20"/>
          <w:lang w:val="ru-RU"/>
        </w:rPr>
        <w:t xml:space="preserve">) </w:t>
      </w:r>
      <w:r>
        <w:rPr>
          <w:sz w:val="20"/>
          <w:lang w:val="ru-RU"/>
        </w:rPr>
        <w:t>и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Региональному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бюро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Африканской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организации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интеллектуальной</w:t>
      </w:r>
      <w:r w:rsidRPr="00A93AAA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собственности</w:t>
      </w:r>
      <w:r w:rsidRPr="00A93AAA">
        <w:rPr>
          <w:sz w:val="20"/>
          <w:lang w:val="ru-RU"/>
        </w:rPr>
        <w:t xml:space="preserve"> (</w:t>
      </w:r>
      <w:r>
        <w:rPr>
          <w:sz w:val="20"/>
          <w:lang w:val="ru-RU"/>
        </w:rPr>
        <w:t>АОИС</w:t>
      </w:r>
      <w:r w:rsidRPr="005152FA">
        <w:rPr>
          <w:sz w:val="20"/>
          <w:lang w:val="ru-RU"/>
        </w:rPr>
        <w:t xml:space="preserve">).  </w:t>
      </w:r>
    </w:p>
  </w:footnote>
  <w:footnote w:id="7">
    <w:p w:rsidR="00617EBD" w:rsidRDefault="00617EBD" w:rsidP="00A93AAA">
      <w:pPr>
        <w:pStyle w:val="FootnoteText"/>
      </w:pPr>
      <w:r w:rsidRPr="00522326">
        <w:rPr>
          <w:rStyle w:val="FootnoteReference"/>
          <w:rFonts w:cs="Arial"/>
          <w:sz w:val="20"/>
        </w:rPr>
        <w:footnoteRef/>
      </w:r>
      <w:r w:rsidRPr="00E4734F">
        <w:rPr>
          <w:sz w:val="20"/>
          <w:lang w:val="ru-RU"/>
        </w:rPr>
        <w:tab/>
      </w:r>
      <w:r>
        <w:rPr>
          <w:sz w:val="20"/>
          <w:lang w:val="ru-RU"/>
        </w:rPr>
        <w:t>См</w:t>
      </w:r>
      <w:r w:rsidRPr="00E4734F">
        <w:rPr>
          <w:sz w:val="20"/>
          <w:lang w:val="ru-RU"/>
        </w:rPr>
        <w:t xml:space="preserve">. </w:t>
      </w:r>
      <w:r>
        <w:rPr>
          <w:sz w:val="20"/>
          <w:lang w:val="ru-RU"/>
        </w:rPr>
        <w:t>документ</w:t>
      </w:r>
      <w:r w:rsidRPr="00E4734F">
        <w:rPr>
          <w:sz w:val="20"/>
          <w:lang w:val="ru-RU"/>
        </w:rPr>
        <w:t xml:space="preserve"> </w:t>
      </w:r>
      <w:r w:rsidRPr="00522326">
        <w:rPr>
          <w:sz w:val="20"/>
        </w:rPr>
        <w:t>H</w:t>
      </w:r>
      <w:r w:rsidRPr="00E4734F">
        <w:rPr>
          <w:sz w:val="20"/>
          <w:lang w:val="ru-RU"/>
        </w:rPr>
        <w:t>/</w:t>
      </w:r>
      <w:r w:rsidRPr="00522326">
        <w:rPr>
          <w:sz w:val="20"/>
        </w:rPr>
        <w:t>LD</w:t>
      </w:r>
      <w:r w:rsidRPr="00E4734F">
        <w:rPr>
          <w:sz w:val="20"/>
          <w:lang w:val="ru-RU"/>
        </w:rPr>
        <w:t>/</w:t>
      </w:r>
      <w:r w:rsidRPr="00522326">
        <w:rPr>
          <w:sz w:val="20"/>
        </w:rPr>
        <w:t>WG</w:t>
      </w:r>
      <w:r w:rsidRPr="00E4734F">
        <w:rPr>
          <w:sz w:val="20"/>
          <w:lang w:val="ru-RU"/>
        </w:rPr>
        <w:t xml:space="preserve">/3/5, </w:t>
      </w:r>
      <w:r>
        <w:rPr>
          <w:sz w:val="20"/>
          <w:lang w:val="ru-RU"/>
        </w:rPr>
        <w:t>размещенный</w:t>
      </w:r>
      <w:r w:rsidRPr="00E4734F">
        <w:rPr>
          <w:sz w:val="20"/>
          <w:lang w:val="ru-RU"/>
        </w:rPr>
        <w:t xml:space="preserve"> </w:t>
      </w:r>
      <w:r>
        <w:rPr>
          <w:sz w:val="20"/>
          <w:lang w:val="ru-RU"/>
        </w:rPr>
        <w:t>на</w:t>
      </w:r>
      <w:r w:rsidRPr="00E4734F">
        <w:rPr>
          <w:sz w:val="20"/>
          <w:lang w:val="ru-RU"/>
        </w:rPr>
        <w:t xml:space="preserve"> </w:t>
      </w:r>
      <w:r>
        <w:rPr>
          <w:sz w:val="20"/>
          <w:lang w:val="ru-RU"/>
        </w:rPr>
        <w:t>веб</w:t>
      </w:r>
      <w:r w:rsidRPr="00E4734F">
        <w:rPr>
          <w:sz w:val="20"/>
          <w:lang w:val="ru-RU"/>
        </w:rPr>
        <w:t>-</w:t>
      </w:r>
      <w:r>
        <w:rPr>
          <w:sz w:val="20"/>
          <w:lang w:val="ru-RU"/>
        </w:rPr>
        <w:t>сайте</w:t>
      </w:r>
      <w:r w:rsidRPr="00E4734F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ВОИС</w:t>
      </w:r>
      <w:r w:rsidRPr="00E4734F">
        <w:rPr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 w:rsidRPr="00E4734F">
        <w:rPr>
          <w:sz w:val="20"/>
          <w:lang w:val="ru-RU"/>
        </w:rPr>
        <w:t xml:space="preserve"> </w:t>
      </w:r>
      <w:r>
        <w:rPr>
          <w:sz w:val="20"/>
          <w:lang w:val="ru-RU"/>
        </w:rPr>
        <w:t>адресу</w:t>
      </w:r>
      <w:r w:rsidRPr="00E4734F">
        <w:rPr>
          <w:sz w:val="20"/>
          <w:lang w:val="ru-RU"/>
        </w:rPr>
        <w:t xml:space="preserve">: </w:t>
      </w:r>
      <w:r w:rsidR="00112ADD" w:rsidRPr="00112ADD">
        <w:rPr>
          <w:sz w:val="20"/>
        </w:rPr>
        <w:t xml:space="preserve"> </w:t>
      </w:r>
      <w:hyperlink r:id="rId3" w:history="1">
        <w:r w:rsidRPr="00522326">
          <w:rPr>
            <w:rStyle w:val="Hyperlink"/>
            <w:rFonts w:cs="Arial"/>
            <w:color w:val="auto"/>
            <w:sz w:val="20"/>
            <w:u w:val="none"/>
          </w:rPr>
          <w:t>http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://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www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.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wipo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.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int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/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meetings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/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en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/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doc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_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details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.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jsp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?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doc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_</w:t>
        </w:r>
        <w:r w:rsidRPr="00522326">
          <w:rPr>
            <w:rStyle w:val="Hyperlink"/>
            <w:rFonts w:cs="Arial"/>
            <w:color w:val="auto"/>
            <w:sz w:val="20"/>
            <w:u w:val="none"/>
          </w:rPr>
          <w:t>id</w:t>
        </w:r>
        <w:r w:rsidRPr="00E4734F">
          <w:rPr>
            <w:rStyle w:val="Hyperlink"/>
            <w:rFonts w:cs="Arial"/>
            <w:color w:val="auto"/>
            <w:sz w:val="20"/>
            <w:u w:val="none"/>
            <w:lang w:val="ru-RU"/>
          </w:rPr>
          <w:t>=247303</w:t>
        </w:r>
      </w:hyperlink>
      <w:r w:rsidRPr="00E4734F">
        <w:rPr>
          <w:sz w:val="20"/>
          <w:lang w:val="ru-RU"/>
        </w:rPr>
        <w:t>.</w:t>
      </w:r>
    </w:p>
  </w:footnote>
  <w:footnote w:id="8">
    <w:p w:rsidR="00617EBD" w:rsidRPr="00112ADD" w:rsidRDefault="00617EBD" w:rsidP="00183A77">
      <w:pPr>
        <w:pStyle w:val="FootnoteText"/>
      </w:pPr>
      <w:r w:rsidRPr="00386C0E">
        <w:rPr>
          <w:rStyle w:val="FootnoteReference"/>
          <w:rFonts w:cs="Arial"/>
          <w:sz w:val="20"/>
        </w:rPr>
        <w:footnoteRef/>
      </w:r>
      <w:r w:rsidRPr="008E23BE">
        <w:rPr>
          <w:sz w:val="20"/>
          <w:lang w:val="ru-RU"/>
        </w:rPr>
        <w:tab/>
      </w:r>
      <w:r>
        <w:rPr>
          <w:sz w:val="20"/>
          <w:lang w:val="ru-RU"/>
        </w:rPr>
        <w:t>Договаривающаяся</w:t>
      </w:r>
      <w:r w:rsidRPr="008E23BE">
        <w:rPr>
          <w:sz w:val="20"/>
          <w:lang w:val="ru-RU"/>
        </w:rPr>
        <w:t xml:space="preserve"> </w:t>
      </w:r>
      <w:r>
        <w:rPr>
          <w:sz w:val="20"/>
          <w:lang w:val="ru-RU"/>
        </w:rPr>
        <w:t>сторона</w:t>
      </w:r>
      <w:r w:rsidRPr="008E23BE">
        <w:rPr>
          <w:sz w:val="20"/>
          <w:lang w:val="ru-RU"/>
        </w:rPr>
        <w:t xml:space="preserve">, </w:t>
      </w:r>
      <w:r>
        <w:rPr>
          <w:sz w:val="20"/>
          <w:lang w:val="ru-RU"/>
        </w:rPr>
        <w:t>Ведомство</w:t>
      </w:r>
      <w:r w:rsidRPr="008E23BE">
        <w:rPr>
          <w:sz w:val="20"/>
          <w:lang w:val="ru-RU"/>
        </w:rPr>
        <w:t xml:space="preserve"> </w:t>
      </w:r>
      <w:r>
        <w:rPr>
          <w:sz w:val="20"/>
          <w:lang w:val="ru-RU"/>
        </w:rPr>
        <w:t>которой</w:t>
      </w:r>
      <w:r w:rsidRPr="008E23BE">
        <w:rPr>
          <w:sz w:val="20"/>
          <w:lang w:val="ru-RU"/>
        </w:rPr>
        <w:t xml:space="preserve"> </w:t>
      </w:r>
      <w:r>
        <w:rPr>
          <w:sz w:val="20"/>
          <w:lang w:val="ru-RU"/>
        </w:rPr>
        <w:t>осуществляет экспертизу, может запретить подобное «самоуказание» в соответствии со статьей 14(3)(а) Акта 1999 г. Однако ни одна из Договаривающихся сторон</w:t>
      </w:r>
      <w:r w:rsidR="00112ADD">
        <w:rPr>
          <w:sz w:val="20"/>
          <w:lang w:val="ru-RU"/>
        </w:rPr>
        <w:t xml:space="preserve"> не делала подобного заявления.</w:t>
      </w:r>
    </w:p>
  </w:footnote>
  <w:footnote w:id="9">
    <w:p w:rsidR="00617EBD" w:rsidRPr="00112ADD" w:rsidRDefault="00617EBD" w:rsidP="00785F30">
      <w:pPr>
        <w:pStyle w:val="FootnoteText"/>
        <w:rPr>
          <w:lang w:val="ru-RU"/>
        </w:rPr>
      </w:pPr>
      <w:r w:rsidRPr="00803123">
        <w:rPr>
          <w:rStyle w:val="FootnoteReference"/>
          <w:rFonts w:cs="Arial"/>
          <w:sz w:val="20"/>
        </w:rPr>
        <w:footnoteRef/>
      </w:r>
      <w:r w:rsidRPr="007A6F74">
        <w:rPr>
          <w:sz w:val="20"/>
          <w:lang w:val="ru-RU"/>
        </w:rPr>
        <w:tab/>
      </w:r>
      <w:r>
        <w:rPr>
          <w:sz w:val="20"/>
          <w:lang w:val="ru-RU"/>
        </w:rPr>
        <w:t>Утверждая</w:t>
      </w:r>
      <w:r w:rsidRPr="007A6F74">
        <w:rPr>
          <w:sz w:val="20"/>
          <w:lang w:val="ru-RU"/>
        </w:rPr>
        <w:t xml:space="preserve"> </w:t>
      </w:r>
      <w:r>
        <w:rPr>
          <w:sz w:val="20"/>
          <w:lang w:val="ru-RU"/>
        </w:rPr>
        <w:t>статью</w:t>
      </w:r>
      <w:r w:rsidRPr="007A6F74">
        <w:rPr>
          <w:sz w:val="20"/>
          <w:lang w:val="ru-RU"/>
        </w:rPr>
        <w:t xml:space="preserve"> 12(4), </w:t>
      </w:r>
      <w:r>
        <w:rPr>
          <w:sz w:val="20"/>
          <w:lang w:val="ru-RU"/>
        </w:rPr>
        <w:t>статью</w:t>
      </w:r>
      <w:r w:rsidRPr="007A6F74">
        <w:rPr>
          <w:sz w:val="20"/>
          <w:lang w:val="ru-RU"/>
        </w:rPr>
        <w:t xml:space="preserve"> </w:t>
      </w:r>
      <w:r w:rsidRPr="00B7379E">
        <w:rPr>
          <w:sz w:val="20"/>
          <w:lang w:val="ru-RU"/>
        </w:rPr>
        <w:t xml:space="preserve">14(2)  </w:t>
      </w:r>
      <w:r>
        <w:rPr>
          <w:sz w:val="20"/>
          <w:lang w:val="ru-RU"/>
        </w:rPr>
        <w:t>и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правило</w:t>
      </w:r>
      <w:r w:rsidRPr="00B7379E">
        <w:rPr>
          <w:sz w:val="20"/>
          <w:lang w:val="ru-RU"/>
        </w:rPr>
        <w:t xml:space="preserve"> 18(4), </w:t>
      </w:r>
      <w:r>
        <w:rPr>
          <w:sz w:val="20"/>
          <w:lang w:val="ru-RU"/>
        </w:rPr>
        <w:t>Дипломатическая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конференция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исходила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из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понимания</w:t>
      </w:r>
      <w:r w:rsidRPr="00B7379E">
        <w:rPr>
          <w:sz w:val="20"/>
          <w:lang w:val="ru-RU"/>
        </w:rPr>
        <w:t xml:space="preserve">, </w:t>
      </w:r>
      <w:r>
        <w:rPr>
          <w:sz w:val="20"/>
          <w:lang w:val="ru-RU"/>
        </w:rPr>
        <w:t>что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отзыв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отказа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Ведомством</w:t>
      </w:r>
      <w:r w:rsidRPr="00B7379E">
        <w:rPr>
          <w:sz w:val="20"/>
          <w:lang w:val="ru-RU"/>
        </w:rPr>
        <w:t xml:space="preserve">, </w:t>
      </w:r>
      <w:r>
        <w:rPr>
          <w:sz w:val="20"/>
          <w:lang w:val="ru-RU"/>
        </w:rPr>
        <w:t>направившим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уведомление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об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отказе</w:t>
      </w:r>
      <w:r w:rsidRPr="00B7379E">
        <w:rPr>
          <w:sz w:val="20"/>
          <w:lang w:val="ru-RU"/>
        </w:rPr>
        <w:t xml:space="preserve">, </w:t>
      </w:r>
      <w:r>
        <w:rPr>
          <w:sz w:val="20"/>
          <w:lang w:val="ru-RU"/>
        </w:rPr>
        <w:t>может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осуществляться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форме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заявления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о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том</w:t>
      </w:r>
      <w:r w:rsidRPr="00B7379E">
        <w:rPr>
          <w:sz w:val="20"/>
          <w:lang w:val="ru-RU"/>
        </w:rPr>
        <w:t xml:space="preserve">, </w:t>
      </w:r>
      <w:r>
        <w:rPr>
          <w:sz w:val="20"/>
          <w:lang w:val="ru-RU"/>
        </w:rPr>
        <w:t>что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соответствующее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Ведомство</w:t>
      </w:r>
      <w:r w:rsidRPr="00B7379E">
        <w:rPr>
          <w:sz w:val="20"/>
          <w:lang w:val="ru-RU"/>
        </w:rPr>
        <w:t xml:space="preserve"> </w:t>
      </w:r>
      <w:r>
        <w:rPr>
          <w:sz w:val="20"/>
          <w:lang w:val="ru-RU"/>
        </w:rPr>
        <w:t>решило согласиться с действительностью международной регистрации в отношении всех или некоторых промышленных образцов, являющихся предметом уведомления об отказе. Подразумевалось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также</w:t>
      </w:r>
      <w:r w:rsidRPr="00F8190D">
        <w:rPr>
          <w:sz w:val="20"/>
          <w:lang w:val="ru-RU"/>
        </w:rPr>
        <w:t xml:space="preserve">, </w:t>
      </w:r>
      <w:r>
        <w:rPr>
          <w:sz w:val="20"/>
          <w:lang w:val="ru-RU"/>
        </w:rPr>
        <w:t>что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Ведомство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может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течение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срока</w:t>
      </w:r>
      <w:r w:rsidRPr="00F8190D">
        <w:rPr>
          <w:sz w:val="20"/>
          <w:lang w:val="ru-RU"/>
        </w:rPr>
        <w:t xml:space="preserve">, </w:t>
      </w:r>
      <w:r>
        <w:rPr>
          <w:sz w:val="20"/>
          <w:lang w:val="ru-RU"/>
        </w:rPr>
        <w:t>разрешенного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для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направления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уведомления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об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отказе</w:t>
      </w:r>
      <w:r w:rsidRPr="00F8190D">
        <w:rPr>
          <w:sz w:val="20"/>
          <w:lang w:val="ru-RU"/>
        </w:rPr>
        <w:t xml:space="preserve">, </w:t>
      </w:r>
      <w:r>
        <w:rPr>
          <w:sz w:val="20"/>
          <w:lang w:val="ru-RU"/>
        </w:rPr>
        <w:t>направить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заявление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том</w:t>
      </w:r>
      <w:r w:rsidRPr="00F8190D">
        <w:rPr>
          <w:sz w:val="20"/>
          <w:lang w:val="ru-RU"/>
        </w:rPr>
        <w:t xml:space="preserve">, </w:t>
      </w:r>
      <w:r>
        <w:rPr>
          <w:sz w:val="20"/>
          <w:lang w:val="ru-RU"/>
        </w:rPr>
        <w:t>что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оно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приняло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решение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согласиться с действительностью международной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регистрации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даже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том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случае</w:t>
      </w:r>
      <w:r w:rsidRPr="00F8190D">
        <w:rPr>
          <w:sz w:val="20"/>
          <w:lang w:val="ru-RU"/>
        </w:rPr>
        <w:t xml:space="preserve">, </w:t>
      </w:r>
      <w:r>
        <w:rPr>
          <w:sz w:val="20"/>
          <w:lang w:val="ru-RU"/>
        </w:rPr>
        <w:t>если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оно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не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направило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такого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уведомления</w:t>
      </w:r>
      <w:r w:rsidRPr="00F8190D">
        <w:rPr>
          <w:sz w:val="20"/>
          <w:lang w:val="ru-RU"/>
        </w:rPr>
        <w:t xml:space="preserve"> </w:t>
      </w:r>
      <w:r>
        <w:rPr>
          <w:sz w:val="20"/>
          <w:lang w:val="ru-RU"/>
        </w:rPr>
        <w:t>об</w:t>
      </w:r>
      <w:r w:rsidRPr="00F8190D">
        <w:rPr>
          <w:sz w:val="20"/>
          <w:lang w:val="ru-RU"/>
        </w:rPr>
        <w:t xml:space="preserve"> </w:t>
      </w:r>
      <w:r w:rsidR="00112ADD">
        <w:rPr>
          <w:sz w:val="20"/>
          <w:lang w:val="ru-RU"/>
        </w:rPr>
        <w:t>отказе.</w:t>
      </w:r>
    </w:p>
  </w:footnote>
  <w:footnote w:id="10">
    <w:p w:rsidR="00617EBD" w:rsidRPr="00A4321F" w:rsidRDefault="00617EBD" w:rsidP="008218D4">
      <w:pPr>
        <w:pStyle w:val="FootnoteText"/>
        <w:rPr>
          <w:lang w:val="ru-RU"/>
        </w:rPr>
      </w:pPr>
      <w:r w:rsidRPr="003B6473">
        <w:rPr>
          <w:rStyle w:val="FootnoteReference"/>
          <w:rFonts w:cs="Arial"/>
          <w:sz w:val="20"/>
        </w:rPr>
        <w:footnoteRef/>
      </w:r>
      <w:r w:rsidRPr="008218D4">
        <w:rPr>
          <w:sz w:val="20"/>
          <w:lang w:val="ru-RU"/>
        </w:rPr>
        <w:tab/>
      </w:r>
      <w:r>
        <w:rPr>
          <w:sz w:val="20"/>
          <w:lang w:val="ru-RU"/>
        </w:rPr>
        <w:t>См</w:t>
      </w:r>
      <w:r w:rsidRPr="008218D4">
        <w:rPr>
          <w:sz w:val="20"/>
          <w:lang w:val="ru-RU"/>
        </w:rPr>
        <w:t xml:space="preserve">. </w:t>
      </w:r>
      <w:r>
        <w:rPr>
          <w:sz w:val="20"/>
          <w:lang w:val="ru-RU"/>
        </w:rPr>
        <w:t>правила</w:t>
      </w:r>
      <w:r w:rsidRPr="008218D4">
        <w:rPr>
          <w:sz w:val="20"/>
          <w:lang w:val="ru-RU"/>
        </w:rPr>
        <w:t xml:space="preserve"> 18(5), 18</w:t>
      </w:r>
      <w:r w:rsidRPr="00112ADD">
        <w:rPr>
          <w:i/>
          <w:sz w:val="20"/>
        </w:rPr>
        <w:t>bis</w:t>
      </w:r>
      <w:r w:rsidRPr="008218D4">
        <w:rPr>
          <w:sz w:val="20"/>
          <w:lang w:val="ru-RU"/>
        </w:rPr>
        <w:t xml:space="preserve">(3) </w:t>
      </w:r>
      <w:r>
        <w:rPr>
          <w:sz w:val="20"/>
          <w:lang w:val="ru-RU"/>
        </w:rPr>
        <w:t>и</w:t>
      </w:r>
      <w:r w:rsidRPr="008218D4">
        <w:rPr>
          <w:sz w:val="20"/>
          <w:lang w:val="ru-RU"/>
        </w:rPr>
        <w:t xml:space="preserve"> 26(1)</w:t>
      </w:r>
      <w:r>
        <w:rPr>
          <w:sz w:val="20"/>
          <w:lang w:val="ru-RU"/>
        </w:rPr>
        <w:t>(</w:t>
      </w:r>
      <w:r>
        <w:rPr>
          <w:sz w:val="20"/>
        </w:rPr>
        <w:t>ii</w:t>
      </w:r>
      <w:r w:rsidRPr="008218D4">
        <w:rPr>
          <w:sz w:val="20"/>
          <w:lang w:val="ru-RU"/>
        </w:rPr>
        <w:t xml:space="preserve">) </w:t>
      </w:r>
      <w:r>
        <w:rPr>
          <w:sz w:val="20"/>
          <w:lang w:val="ru-RU"/>
        </w:rPr>
        <w:t xml:space="preserve">Общей инструкции. </w:t>
      </w:r>
    </w:p>
  </w:footnote>
  <w:footnote w:id="11">
    <w:p w:rsidR="00617EBD" w:rsidRPr="00A4321F" w:rsidRDefault="00617EBD" w:rsidP="00362F68">
      <w:pPr>
        <w:pStyle w:val="FootnoteText"/>
        <w:rPr>
          <w:lang w:val="ru-RU"/>
        </w:rPr>
      </w:pPr>
      <w:r w:rsidRPr="003B6473">
        <w:rPr>
          <w:rStyle w:val="FootnoteReference"/>
          <w:rFonts w:cs="Arial"/>
          <w:sz w:val="20"/>
        </w:rPr>
        <w:footnoteRef/>
      </w:r>
      <w:r w:rsidRPr="009539E1">
        <w:rPr>
          <w:sz w:val="20"/>
          <w:lang w:val="ru-RU"/>
        </w:rPr>
        <w:tab/>
      </w:r>
      <w:r>
        <w:rPr>
          <w:sz w:val="20"/>
          <w:lang w:val="ru-RU"/>
        </w:rPr>
        <w:t>В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базе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данных</w:t>
      </w:r>
      <w:r w:rsidRPr="009539E1">
        <w:rPr>
          <w:sz w:val="20"/>
          <w:lang w:val="ru-RU"/>
        </w:rPr>
        <w:t xml:space="preserve"> «</w:t>
      </w:r>
      <w:r w:rsidRPr="003B6473">
        <w:rPr>
          <w:sz w:val="20"/>
        </w:rPr>
        <w:t>The</w:t>
      </w:r>
      <w:r w:rsidRPr="009539E1">
        <w:rPr>
          <w:sz w:val="20"/>
          <w:lang w:val="ru-RU"/>
        </w:rPr>
        <w:t xml:space="preserve"> </w:t>
      </w:r>
      <w:r w:rsidRPr="003B6473">
        <w:rPr>
          <w:sz w:val="20"/>
        </w:rPr>
        <w:t>Hague</w:t>
      </w:r>
      <w:r w:rsidRPr="009539E1">
        <w:rPr>
          <w:sz w:val="20"/>
          <w:lang w:val="ru-RU"/>
        </w:rPr>
        <w:t xml:space="preserve"> </w:t>
      </w:r>
      <w:r w:rsidRPr="003B6473">
        <w:rPr>
          <w:sz w:val="20"/>
        </w:rPr>
        <w:t>Express</w:t>
      </w:r>
      <w:r w:rsidRPr="009539E1">
        <w:rPr>
          <w:sz w:val="20"/>
          <w:lang w:val="ru-RU"/>
        </w:rPr>
        <w:t xml:space="preserve"> </w:t>
      </w:r>
      <w:r w:rsidRPr="003B6473">
        <w:rPr>
          <w:sz w:val="20"/>
        </w:rPr>
        <w:t>Database</w:t>
      </w:r>
      <w:r w:rsidRPr="009539E1">
        <w:rPr>
          <w:sz w:val="20"/>
          <w:lang w:val="ru-RU"/>
        </w:rPr>
        <w:t xml:space="preserve">» </w:t>
      </w:r>
      <w:r>
        <w:rPr>
          <w:sz w:val="20"/>
          <w:lang w:val="ru-RU"/>
        </w:rPr>
        <w:t>содержатся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все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международные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регистрации</w:t>
      </w:r>
      <w:r w:rsidRPr="009539E1">
        <w:rPr>
          <w:sz w:val="20"/>
          <w:lang w:val="ru-RU"/>
        </w:rPr>
        <w:t xml:space="preserve">, </w:t>
      </w:r>
      <w:r>
        <w:rPr>
          <w:sz w:val="20"/>
          <w:lang w:val="ru-RU"/>
        </w:rPr>
        <w:t>внесенные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Международный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реестр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опубликованные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Бюллетене,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начиная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с</w:t>
      </w:r>
      <w:r w:rsidRPr="009539E1">
        <w:rPr>
          <w:sz w:val="20"/>
          <w:lang w:val="ru-RU"/>
        </w:rPr>
        <w:t xml:space="preserve"> </w:t>
      </w:r>
      <w:r>
        <w:rPr>
          <w:sz w:val="20"/>
          <w:lang w:val="ru-RU"/>
        </w:rPr>
        <w:t>выпуска</w:t>
      </w:r>
      <w:r w:rsidRPr="009539E1">
        <w:rPr>
          <w:sz w:val="20"/>
          <w:lang w:val="ru-RU"/>
        </w:rPr>
        <w:t xml:space="preserve"> №</w:t>
      </w:r>
      <w:r w:rsidR="00112ADD">
        <w:rPr>
          <w:sz w:val="20"/>
          <w:lang w:val="fr-CH"/>
        </w:rPr>
        <w:t> </w:t>
      </w:r>
      <w:r w:rsidRPr="009539E1">
        <w:rPr>
          <w:sz w:val="20"/>
          <w:lang w:val="ru-RU"/>
        </w:rPr>
        <w:t xml:space="preserve">1/1999. </w:t>
      </w:r>
    </w:p>
  </w:footnote>
  <w:footnote w:id="12">
    <w:p w:rsidR="00617EBD" w:rsidRPr="00A4321F" w:rsidRDefault="00617EBD" w:rsidP="00135EDD">
      <w:pPr>
        <w:pStyle w:val="FootnoteText"/>
        <w:rPr>
          <w:lang w:val="ru-RU"/>
        </w:rPr>
      </w:pPr>
      <w:r w:rsidRPr="00870213">
        <w:rPr>
          <w:rStyle w:val="FootnoteReference"/>
          <w:rFonts w:cs="Arial"/>
          <w:sz w:val="20"/>
        </w:rPr>
        <w:footnoteRef/>
      </w:r>
      <w:r w:rsidRPr="00FC7B84">
        <w:rPr>
          <w:sz w:val="20"/>
          <w:lang w:val="ru-RU"/>
        </w:rPr>
        <w:tab/>
      </w:r>
      <w:r>
        <w:rPr>
          <w:sz w:val="20"/>
          <w:lang w:val="ru-RU"/>
        </w:rPr>
        <w:t>См</w:t>
      </w:r>
      <w:r w:rsidRPr="00FC7B84">
        <w:rPr>
          <w:sz w:val="20"/>
          <w:lang w:val="ru-RU"/>
        </w:rPr>
        <w:t xml:space="preserve">. </w:t>
      </w:r>
      <w:r>
        <w:rPr>
          <w:sz w:val="20"/>
          <w:lang w:val="ru-RU"/>
        </w:rPr>
        <w:t>Пункт</w:t>
      </w:r>
      <w:r w:rsidRPr="00FC7B84">
        <w:rPr>
          <w:sz w:val="20"/>
          <w:lang w:val="ru-RU"/>
        </w:rPr>
        <w:t xml:space="preserve"> 909 </w:t>
      </w:r>
      <w:r>
        <w:rPr>
          <w:sz w:val="20"/>
          <w:lang w:val="ru-RU"/>
        </w:rPr>
        <w:t>документа Сводного резюме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Дипломатической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конференции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по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принятию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нового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Акта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Гаагского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соглашения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о международном депонировании промышленных образцов (Протоколы Дипломатической конференции, стр.493). </w:t>
      </w:r>
      <w:r w:rsidRPr="00FC7B84">
        <w:rPr>
          <w:sz w:val="20"/>
          <w:lang w:val="ru-RU"/>
        </w:rPr>
        <w:t xml:space="preserve"> </w:t>
      </w:r>
    </w:p>
  </w:footnote>
  <w:footnote w:id="13">
    <w:p w:rsidR="00617EBD" w:rsidRPr="00A4321F" w:rsidRDefault="00617EBD" w:rsidP="00FC7B84">
      <w:pPr>
        <w:pStyle w:val="FootnoteText"/>
        <w:rPr>
          <w:lang w:val="ru-RU"/>
        </w:rPr>
      </w:pPr>
      <w:r w:rsidRPr="00803123">
        <w:rPr>
          <w:rStyle w:val="FootnoteReference"/>
          <w:rFonts w:cs="Arial"/>
          <w:sz w:val="20"/>
        </w:rPr>
        <w:footnoteRef/>
      </w:r>
      <w:r w:rsidRPr="00FC7B84">
        <w:rPr>
          <w:sz w:val="20"/>
          <w:lang w:val="ru-RU"/>
        </w:rPr>
        <w:tab/>
      </w:r>
      <w:r>
        <w:rPr>
          <w:sz w:val="20"/>
          <w:lang w:val="ru-RU"/>
        </w:rPr>
        <w:t>Заявление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согласно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правилу</w:t>
      </w:r>
      <w:r w:rsidRPr="00FC7B84">
        <w:rPr>
          <w:sz w:val="20"/>
          <w:lang w:val="ru-RU"/>
        </w:rPr>
        <w:t xml:space="preserve"> 18(1)(</w:t>
      </w:r>
      <w:r>
        <w:rPr>
          <w:sz w:val="20"/>
          <w:lang w:val="ru-RU"/>
        </w:rPr>
        <w:t>с</w:t>
      </w:r>
      <w:r w:rsidRPr="00FC7B84">
        <w:rPr>
          <w:sz w:val="20"/>
          <w:lang w:val="ru-RU"/>
        </w:rPr>
        <w:t>)(</w:t>
      </w:r>
      <w:r>
        <w:rPr>
          <w:sz w:val="20"/>
        </w:rPr>
        <w:t>ii</w:t>
      </w:r>
      <w:r w:rsidRPr="00FC7B84">
        <w:rPr>
          <w:sz w:val="20"/>
          <w:lang w:val="ru-RU"/>
        </w:rPr>
        <w:t>)</w:t>
      </w:r>
      <w:r>
        <w:rPr>
          <w:sz w:val="20"/>
          <w:lang w:val="ru-RU"/>
        </w:rPr>
        <w:t xml:space="preserve"> делала только Республика Корея. В этой стране Акт</w:t>
      </w:r>
      <w:r w:rsidR="00112ADD">
        <w:rPr>
          <w:sz w:val="20"/>
          <w:lang w:val="fr-CH"/>
        </w:rPr>
        <w:t> </w:t>
      </w:r>
      <w:r w:rsidRPr="00FC7B84">
        <w:rPr>
          <w:sz w:val="20"/>
          <w:lang w:val="ru-RU"/>
        </w:rPr>
        <w:t xml:space="preserve">1999 </w:t>
      </w:r>
      <w:r>
        <w:rPr>
          <w:sz w:val="20"/>
          <w:lang w:val="ru-RU"/>
        </w:rPr>
        <w:t>г</w:t>
      </w:r>
      <w:r w:rsidRPr="00FC7B84">
        <w:rPr>
          <w:sz w:val="20"/>
          <w:lang w:val="ru-RU"/>
        </w:rPr>
        <w:t xml:space="preserve">. </w:t>
      </w:r>
      <w:r>
        <w:rPr>
          <w:sz w:val="20"/>
          <w:lang w:val="ru-RU"/>
        </w:rPr>
        <w:t>вступит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C7B84">
        <w:rPr>
          <w:sz w:val="20"/>
          <w:lang w:val="ru-RU"/>
        </w:rPr>
        <w:t xml:space="preserve"> </w:t>
      </w:r>
      <w:r>
        <w:rPr>
          <w:sz w:val="20"/>
          <w:lang w:val="ru-RU"/>
        </w:rPr>
        <w:t>силу</w:t>
      </w:r>
      <w:r w:rsidRPr="00FC7B84">
        <w:rPr>
          <w:sz w:val="20"/>
          <w:lang w:val="ru-RU"/>
        </w:rPr>
        <w:t xml:space="preserve"> 1 </w:t>
      </w:r>
      <w:r>
        <w:rPr>
          <w:sz w:val="20"/>
          <w:lang w:val="ru-RU"/>
        </w:rPr>
        <w:t>июля</w:t>
      </w:r>
      <w:r w:rsidRPr="00FC7B84">
        <w:rPr>
          <w:sz w:val="20"/>
          <w:lang w:val="ru-RU"/>
        </w:rPr>
        <w:t xml:space="preserve"> 2014 </w:t>
      </w:r>
      <w:r>
        <w:rPr>
          <w:sz w:val="20"/>
          <w:lang w:val="ru-RU"/>
        </w:rPr>
        <w:t>г</w:t>
      </w:r>
      <w:r w:rsidRPr="00FC7B84">
        <w:rPr>
          <w:sz w:val="20"/>
          <w:lang w:val="ru-RU"/>
        </w:rPr>
        <w:t xml:space="preserve">. </w:t>
      </w:r>
    </w:p>
  </w:footnote>
  <w:footnote w:id="14">
    <w:p w:rsidR="00617EBD" w:rsidRPr="00A4321F" w:rsidRDefault="00617EBD" w:rsidP="00CD3DF3">
      <w:pPr>
        <w:pStyle w:val="FootnoteText"/>
        <w:rPr>
          <w:lang w:val="ru-RU"/>
        </w:rPr>
      </w:pPr>
      <w:r w:rsidRPr="00803123">
        <w:rPr>
          <w:rStyle w:val="FootnoteReference"/>
          <w:rFonts w:cs="Arial"/>
          <w:sz w:val="20"/>
        </w:rPr>
        <w:footnoteRef/>
      </w:r>
      <w:r w:rsidRPr="00CD3DF3">
        <w:rPr>
          <w:sz w:val="20"/>
          <w:lang w:val="ru-RU"/>
        </w:rPr>
        <w:tab/>
      </w:r>
      <w:r>
        <w:rPr>
          <w:sz w:val="20"/>
          <w:lang w:val="ru-RU"/>
        </w:rPr>
        <w:t>Заявление</w:t>
      </w:r>
      <w:r w:rsidRPr="00CD3DF3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согласно</w:t>
      </w:r>
      <w:r w:rsidRPr="00CD3DF3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правилу</w:t>
      </w:r>
      <w:r w:rsidRPr="00CD3DF3">
        <w:rPr>
          <w:sz w:val="20"/>
          <w:lang w:val="ru-RU"/>
        </w:rPr>
        <w:t xml:space="preserve"> 18(1)(</w:t>
      </w:r>
      <w:r>
        <w:rPr>
          <w:sz w:val="20"/>
          <w:lang w:val="ru-RU"/>
        </w:rPr>
        <w:t>с</w:t>
      </w:r>
      <w:r w:rsidRPr="00CD3DF3">
        <w:rPr>
          <w:sz w:val="20"/>
          <w:lang w:val="ru-RU"/>
        </w:rPr>
        <w:t>)(</w:t>
      </w:r>
      <w:r>
        <w:rPr>
          <w:sz w:val="20"/>
        </w:rPr>
        <w:t>i</w:t>
      </w:r>
      <w:r>
        <w:rPr>
          <w:sz w:val="20"/>
          <w:lang w:val="ru-RU"/>
        </w:rPr>
        <w:t xml:space="preserve">) сделали Испания и Турция.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BD" w:rsidRDefault="00617EBD" w:rsidP="00477D6B">
    <w:pPr>
      <w:jc w:val="right"/>
    </w:pPr>
    <w:bookmarkStart w:id="5" w:name="Code2"/>
    <w:bookmarkEnd w:id="5"/>
    <w:r>
      <w:t>H/LD/WG/4/3</w:t>
    </w:r>
  </w:p>
  <w:p w:rsidR="00617EBD" w:rsidRDefault="00617EBD" w:rsidP="00477D6B">
    <w:pPr>
      <w:jc w:val="right"/>
    </w:pPr>
    <w:r>
      <w:rPr>
        <w:lang w:val="ru-RU"/>
      </w:rPr>
      <w:t>стр</w:t>
    </w:r>
    <w:r w:rsidRPr="002F6359">
      <w:t>.</w:t>
    </w:r>
    <w:r>
      <w:t xml:space="preserve"> </w:t>
    </w:r>
    <w:r w:rsidR="00565405">
      <w:fldChar w:fldCharType="begin"/>
    </w:r>
    <w:r w:rsidR="00565405">
      <w:instrText xml:space="preserve"> PAGE  \* MERGEFORMAT </w:instrText>
    </w:r>
    <w:r w:rsidR="00565405">
      <w:fldChar w:fldCharType="separate"/>
    </w:r>
    <w:r w:rsidR="00056407">
      <w:rPr>
        <w:noProof/>
      </w:rPr>
      <w:t>13</w:t>
    </w:r>
    <w:r w:rsidR="00565405">
      <w:rPr>
        <w:noProof/>
      </w:rPr>
      <w:fldChar w:fldCharType="end"/>
    </w:r>
  </w:p>
  <w:p w:rsidR="00617EBD" w:rsidRDefault="00617EB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BD" w:rsidRPr="000B7AF1" w:rsidRDefault="00617EBD" w:rsidP="00477D6B">
    <w:pPr>
      <w:jc w:val="right"/>
      <w:rPr>
        <w:lang w:val="fr-CH"/>
      </w:rPr>
    </w:pPr>
    <w:r w:rsidRPr="000B7AF1">
      <w:rPr>
        <w:lang w:val="fr-CH"/>
      </w:rPr>
      <w:t>H/LD/WG/4/3</w:t>
    </w:r>
  </w:p>
  <w:p w:rsidR="00617EBD" w:rsidRPr="000B7AF1" w:rsidRDefault="00617EBD" w:rsidP="00477D6B">
    <w:pPr>
      <w:jc w:val="right"/>
      <w:rPr>
        <w:lang w:val="fr-CH"/>
      </w:rPr>
    </w:pPr>
    <w:r>
      <w:rPr>
        <w:lang w:val="ru-RU"/>
      </w:rPr>
      <w:t>Приложение</w:t>
    </w:r>
    <w:r w:rsidRPr="000B7AF1">
      <w:rPr>
        <w:lang w:val="fr-CH"/>
      </w:rPr>
      <w:t xml:space="preserve">, </w:t>
    </w:r>
    <w:r>
      <w:rPr>
        <w:lang w:val="ru-RU"/>
      </w:rPr>
      <w:t>стр.</w:t>
    </w:r>
    <w:r w:rsidRPr="000B7AF1">
      <w:rPr>
        <w:lang w:val="fr-CH"/>
      </w:rPr>
      <w:t xml:space="preserve"> </w:t>
    </w:r>
    <w:r w:rsidRPr="000B7AF1">
      <w:rPr>
        <w:lang w:val="fr-CH"/>
      </w:rPr>
      <w:fldChar w:fldCharType="begin"/>
    </w:r>
    <w:r w:rsidRPr="000B7AF1">
      <w:rPr>
        <w:lang w:val="fr-CH"/>
      </w:rPr>
      <w:instrText xml:space="preserve"> PAGE  \* MERGEFORMAT </w:instrText>
    </w:r>
    <w:r w:rsidRPr="000B7AF1">
      <w:rPr>
        <w:lang w:val="fr-CH"/>
      </w:rPr>
      <w:fldChar w:fldCharType="separate"/>
    </w:r>
    <w:r w:rsidR="00056407">
      <w:rPr>
        <w:noProof/>
        <w:lang w:val="fr-CH"/>
      </w:rPr>
      <w:t>2</w:t>
    </w:r>
    <w:r w:rsidRPr="000B7AF1">
      <w:rPr>
        <w:lang w:val="fr-CH"/>
      </w:rPr>
      <w:fldChar w:fldCharType="end"/>
    </w:r>
  </w:p>
  <w:p w:rsidR="00617EBD" w:rsidRPr="000B7AF1" w:rsidRDefault="00617EBD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BD" w:rsidRDefault="00617EBD" w:rsidP="00757562">
    <w:pPr>
      <w:pStyle w:val="Header"/>
      <w:jc w:val="right"/>
    </w:pPr>
    <w:r>
      <w:t>H/LD/WG/4/3</w:t>
    </w:r>
  </w:p>
  <w:p w:rsidR="00617EBD" w:rsidRPr="00D50CE8" w:rsidRDefault="00617EBD" w:rsidP="00757562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617EBD" w:rsidRDefault="00617EBD" w:rsidP="007575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pStyle w:val="indenti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lvlText w:val="(%1)"/>
      <w:lvlJc w:val="right"/>
      <w:pPr>
        <w:tabs>
          <w:tab w:val="num" w:pos="1419"/>
        </w:tabs>
        <w:ind w:left="-566" w:firstLine="170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2D622C"/>
    <w:multiLevelType w:val="hybridMultilevel"/>
    <w:tmpl w:val="0568D68E"/>
    <w:lvl w:ilvl="0" w:tplc="B862F806">
      <w:start w:val="1"/>
      <w:numFmt w:val="lowerRoman"/>
      <w:lvlText w:val="(%1)"/>
      <w:lvlJc w:val="right"/>
      <w:pPr>
        <w:tabs>
          <w:tab w:val="num" w:pos="1997"/>
        </w:tabs>
        <w:ind w:left="1997" w:hanging="720"/>
      </w:pPr>
      <w:rPr>
        <w:rFonts w:cs="Times New Roman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7">
    <w:nsid w:val="3A9B1F08"/>
    <w:multiLevelType w:val="hybridMultilevel"/>
    <w:tmpl w:val="3C1085C8"/>
    <w:lvl w:ilvl="0" w:tplc="4B0EEE54">
      <w:start w:val="1"/>
      <w:numFmt w:val="lowerRoman"/>
      <w:lvlText w:val="(%1)"/>
      <w:lvlJc w:val="righ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  <w:rPr>
        <w:rFonts w:cs="Times New Roman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722AEB"/>
    <w:multiLevelType w:val="multilevel"/>
    <w:tmpl w:val="5D88A926"/>
    <w:lvl w:ilvl="0">
      <w:start w:val="1"/>
      <w:numFmt w:val="bullet"/>
      <w:lvlText w:val=""/>
      <w:lvlJc w:val="left"/>
      <w:pPr>
        <w:tabs>
          <w:tab w:val="num" w:pos="1134"/>
        </w:tabs>
        <w:ind w:left="567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FFB434A"/>
    <w:multiLevelType w:val="hybridMultilevel"/>
    <w:tmpl w:val="E0AA9BFE"/>
    <w:lvl w:ilvl="0" w:tplc="FBB4CE6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6CC519C"/>
    <w:multiLevelType w:val="hybridMultilevel"/>
    <w:tmpl w:val="4B5805BA"/>
    <w:lvl w:ilvl="0" w:tplc="ACA242E8">
      <w:start w:val="1"/>
      <w:numFmt w:val="bullet"/>
      <w:lvlText w:val="-"/>
      <w:lvlJc w:val="left"/>
      <w:pPr>
        <w:ind w:left="144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8"/>
  </w:num>
  <w:num w:numId="13">
    <w:abstractNumId w:val="0"/>
  </w:num>
  <w:num w:numId="14">
    <w:abstractNumId w:val="10"/>
  </w:num>
  <w:num w:numId="15">
    <w:abstractNumId w:val="2"/>
  </w:num>
  <w:num w:numId="16">
    <w:abstractNumId w:val="4"/>
  </w:num>
  <w:num w:numId="17">
    <w:abstractNumId w:val="11"/>
  </w:num>
  <w:num w:numId="18">
    <w:abstractNumId w:val="12"/>
  </w:num>
  <w:num w:numId="19">
    <w:abstractNumId w:val="9"/>
  </w:num>
  <w:num w:numId="20">
    <w:abstractNumId w:val="5"/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24">
    <w:abstractNumId w:val="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5A0"/>
    <w:rsid w:val="000076D6"/>
    <w:rsid w:val="00010283"/>
    <w:rsid w:val="0001281D"/>
    <w:rsid w:val="00026442"/>
    <w:rsid w:val="00027523"/>
    <w:rsid w:val="000322AC"/>
    <w:rsid w:val="0004014B"/>
    <w:rsid w:val="00043CAA"/>
    <w:rsid w:val="00056407"/>
    <w:rsid w:val="000670CF"/>
    <w:rsid w:val="00075432"/>
    <w:rsid w:val="000761FD"/>
    <w:rsid w:val="000968ED"/>
    <w:rsid w:val="000A4316"/>
    <w:rsid w:val="000B3EE8"/>
    <w:rsid w:val="000B7693"/>
    <w:rsid w:val="000B7AF1"/>
    <w:rsid w:val="000C2ED1"/>
    <w:rsid w:val="000C5B38"/>
    <w:rsid w:val="000C6A91"/>
    <w:rsid w:val="000E5306"/>
    <w:rsid w:val="000E64FB"/>
    <w:rsid w:val="000F3E5C"/>
    <w:rsid w:val="000F5AC9"/>
    <w:rsid w:val="000F5E56"/>
    <w:rsid w:val="000F7026"/>
    <w:rsid w:val="000F7132"/>
    <w:rsid w:val="001013CD"/>
    <w:rsid w:val="00107457"/>
    <w:rsid w:val="00112ADD"/>
    <w:rsid w:val="00120839"/>
    <w:rsid w:val="00125A55"/>
    <w:rsid w:val="00131300"/>
    <w:rsid w:val="0013583D"/>
    <w:rsid w:val="00135EDD"/>
    <w:rsid w:val="001362EE"/>
    <w:rsid w:val="00140395"/>
    <w:rsid w:val="0015202D"/>
    <w:rsid w:val="0016157E"/>
    <w:rsid w:val="001713F7"/>
    <w:rsid w:val="001832A6"/>
    <w:rsid w:val="00183A77"/>
    <w:rsid w:val="00184005"/>
    <w:rsid w:val="00191885"/>
    <w:rsid w:val="00192B0A"/>
    <w:rsid w:val="00197A64"/>
    <w:rsid w:val="00197E62"/>
    <w:rsid w:val="001A15A7"/>
    <w:rsid w:val="001A760A"/>
    <w:rsid w:val="001B0783"/>
    <w:rsid w:val="001C1FAC"/>
    <w:rsid w:val="001C3356"/>
    <w:rsid w:val="001C57BF"/>
    <w:rsid w:val="001D0CF4"/>
    <w:rsid w:val="001E410F"/>
    <w:rsid w:val="001F179C"/>
    <w:rsid w:val="001F3C66"/>
    <w:rsid w:val="002042A5"/>
    <w:rsid w:val="00206A82"/>
    <w:rsid w:val="0021522F"/>
    <w:rsid w:val="002215A5"/>
    <w:rsid w:val="00221BE0"/>
    <w:rsid w:val="00230BB4"/>
    <w:rsid w:val="002339B3"/>
    <w:rsid w:val="00244872"/>
    <w:rsid w:val="00245FBE"/>
    <w:rsid w:val="002465CA"/>
    <w:rsid w:val="0025026F"/>
    <w:rsid w:val="002518B3"/>
    <w:rsid w:val="00255F2F"/>
    <w:rsid w:val="00257BF3"/>
    <w:rsid w:val="002631BA"/>
    <w:rsid w:val="002634C4"/>
    <w:rsid w:val="00265ED2"/>
    <w:rsid w:val="00270626"/>
    <w:rsid w:val="00272D01"/>
    <w:rsid w:val="002730E0"/>
    <w:rsid w:val="00274FF7"/>
    <w:rsid w:val="0027777A"/>
    <w:rsid w:val="0028109A"/>
    <w:rsid w:val="00283F5D"/>
    <w:rsid w:val="0028581D"/>
    <w:rsid w:val="0029017F"/>
    <w:rsid w:val="002928D3"/>
    <w:rsid w:val="00292BE9"/>
    <w:rsid w:val="002A132F"/>
    <w:rsid w:val="002A26C2"/>
    <w:rsid w:val="002B162C"/>
    <w:rsid w:val="002C6287"/>
    <w:rsid w:val="002E2576"/>
    <w:rsid w:val="002E590C"/>
    <w:rsid w:val="002E5C34"/>
    <w:rsid w:val="002F1FE6"/>
    <w:rsid w:val="002F35F8"/>
    <w:rsid w:val="002F4E68"/>
    <w:rsid w:val="002F6359"/>
    <w:rsid w:val="002F7CB7"/>
    <w:rsid w:val="002F7E09"/>
    <w:rsid w:val="00300D1D"/>
    <w:rsid w:val="003044BE"/>
    <w:rsid w:val="00312F7F"/>
    <w:rsid w:val="00330DAD"/>
    <w:rsid w:val="00333BB3"/>
    <w:rsid w:val="00347C6C"/>
    <w:rsid w:val="003522E4"/>
    <w:rsid w:val="00356316"/>
    <w:rsid w:val="00361450"/>
    <w:rsid w:val="00362F68"/>
    <w:rsid w:val="00362FDB"/>
    <w:rsid w:val="00364D0B"/>
    <w:rsid w:val="00365F40"/>
    <w:rsid w:val="00366D23"/>
    <w:rsid w:val="00366DE5"/>
    <w:rsid w:val="003673CF"/>
    <w:rsid w:val="0037328A"/>
    <w:rsid w:val="00374F1B"/>
    <w:rsid w:val="003845C1"/>
    <w:rsid w:val="00384E4C"/>
    <w:rsid w:val="003856A5"/>
    <w:rsid w:val="00386C0E"/>
    <w:rsid w:val="00390850"/>
    <w:rsid w:val="0039151E"/>
    <w:rsid w:val="003A6F89"/>
    <w:rsid w:val="003B38C1"/>
    <w:rsid w:val="003B3B81"/>
    <w:rsid w:val="003B5804"/>
    <w:rsid w:val="003B5BCB"/>
    <w:rsid w:val="003B6473"/>
    <w:rsid w:val="003B765B"/>
    <w:rsid w:val="003B7C67"/>
    <w:rsid w:val="003C1CB8"/>
    <w:rsid w:val="003D4AE3"/>
    <w:rsid w:val="003E3393"/>
    <w:rsid w:val="003E5811"/>
    <w:rsid w:val="003E6C8E"/>
    <w:rsid w:val="003F4729"/>
    <w:rsid w:val="003F5410"/>
    <w:rsid w:val="003F570A"/>
    <w:rsid w:val="003F6E80"/>
    <w:rsid w:val="00400CB5"/>
    <w:rsid w:val="00402B0C"/>
    <w:rsid w:val="00404273"/>
    <w:rsid w:val="004127A9"/>
    <w:rsid w:val="00412BA6"/>
    <w:rsid w:val="00417BF4"/>
    <w:rsid w:val="00423C4C"/>
    <w:rsid w:val="00423E3E"/>
    <w:rsid w:val="004263CB"/>
    <w:rsid w:val="00427AF4"/>
    <w:rsid w:val="0043678F"/>
    <w:rsid w:val="00440414"/>
    <w:rsid w:val="004431F6"/>
    <w:rsid w:val="00445F85"/>
    <w:rsid w:val="004533A2"/>
    <w:rsid w:val="0045687D"/>
    <w:rsid w:val="00460BDF"/>
    <w:rsid w:val="00461896"/>
    <w:rsid w:val="00462967"/>
    <w:rsid w:val="004647DA"/>
    <w:rsid w:val="00466CFA"/>
    <w:rsid w:val="00467D40"/>
    <w:rsid w:val="0047010A"/>
    <w:rsid w:val="0047296B"/>
    <w:rsid w:val="00474062"/>
    <w:rsid w:val="00476FBE"/>
    <w:rsid w:val="00477D6B"/>
    <w:rsid w:val="00491A16"/>
    <w:rsid w:val="004A64AA"/>
    <w:rsid w:val="004B1B2D"/>
    <w:rsid w:val="004B472C"/>
    <w:rsid w:val="004B691A"/>
    <w:rsid w:val="004D0361"/>
    <w:rsid w:val="004D1E98"/>
    <w:rsid w:val="004E31E6"/>
    <w:rsid w:val="004E37D0"/>
    <w:rsid w:val="004E6B6C"/>
    <w:rsid w:val="004E77DE"/>
    <w:rsid w:val="004F0246"/>
    <w:rsid w:val="004F5397"/>
    <w:rsid w:val="005019FF"/>
    <w:rsid w:val="00506B9F"/>
    <w:rsid w:val="00514AD0"/>
    <w:rsid w:val="005152FA"/>
    <w:rsid w:val="00515EFB"/>
    <w:rsid w:val="00520B6C"/>
    <w:rsid w:val="00522326"/>
    <w:rsid w:val="005261A8"/>
    <w:rsid w:val="0053057A"/>
    <w:rsid w:val="00540213"/>
    <w:rsid w:val="0055155D"/>
    <w:rsid w:val="00557F85"/>
    <w:rsid w:val="00560A29"/>
    <w:rsid w:val="00565405"/>
    <w:rsid w:val="00566DA8"/>
    <w:rsid w:val="00567E06"/>
    <w:rsid w:val="00570289"/>
    <w:rsid w:val="005722DE"/>
    <w:rsid w:val="00577F8C"/>
    <w:rsid w:val="00583CE7"/>
    <w:rsid w:val="0059568C"/>
    <w:rsid w:val="005A1DA6"/>
    <w:rsid w:val="005B7252"/>
    <w:rsid w:val="005C4D1E"/>
    <w:rsid w:val="005C6649"/>
    <w:rsid w:val="005D41E7"/>
    <w:rsid w:val="005F01A8"/>
    <w:rsid w:val="00605827"/>
    <w:rsid w:val="00606469"/>
    <w:rsid w:val="006106BF"/>
    <w:rsid w:val="00613638"/>
    <w:rsid w:val="00615FC0"/>
    <w:rsid w:val="00617EBD"/>
    <w:rsid w:val="00624B43"/>
    <w:rsid w:val="0062501A"/>
    <w:rsid w:val="00637F79"/>
    <w:rsid w:val="00646050"/>
    <w:rsid w:val="00650426"/>
    <w:rsid w:val="00653D22"/>
    <w:rsid w:val="00654B3B"/>
    <w:rsid w:val="00654E10"/>
    <w:rsid w:val="00657571"/>
    <w:rsid w:val="00660A72"/>
    <w:rsid w:val="00667623"/>
    <w:rsid w:val="00670598"/>
    <w:rsid w:val="006713CA"/>
    <w:rsid w:val="00671E50"/>
    <w:rsid w:val="00676C5C"/>
    <w:rsid w:val="00682FC0"/>
    <w:rsid w:val="006B0ACF"/>
    <w:rsid w:val="006D06D6"/>
    <w:rsid w:val="006D1205"/>
    <w:rsid w:val="006E6BDA"/>
    <w:rsid w:val="006F0A6E"/>
    <w:rsid w:val="006F51F3"/>
    <w:rsid w:val="00701870"/>
    <w:rsid w:val="00704C26"/>
    <w:rsid w:val="007145CF"/>
    <w:rsid w:val="00726A05"/>
    <w:rsid w:val="0073333B"/>
    <w:rsid w:val="007415B8"/>
    <w:rsid w:val="00743F84"/>
    <w:rsid w:val="00745AA6"/>
    <w:rsid w:val="007479D8"/>
    <w:rsid w:val="007513F3"/>
    <w:rsid w:val="00753A45"/>
    <w:rsid w:val="00757562"/>
    <w:rsid w:val="007627ED"/>
    <w:rsid w:val="00765CC4"/>
    <w:rsid w:val="00767280"/>
    <w:rsid w:val="0077166E"/>
    <w:rsid w:val="00771B4B"/>
    <w:rsid w:val="007736BD"/>
    <w:rsid w:val="00782136"/>
    <w:rsid w:val="007823F4"/>
    <w:rsid w:val="00785F30"/>
    <w:rsid w:val="00785F32"/>
    <w:rsid w:val="00791D7E"/>
    <w:rsid w:val="00793813"/>
    <w:rsid w:val="00793ABD"/>
    <w:rsid w:val="00797116"/>
    <w:rsid w:val="007A4F9D"/>
    <w:rsid w:val="007A6A5A"/>
    <w:rsid w:val="007A6F74"/>
    <w:rsid w:val="007B01DE"/>
    <w:rsid w:val="007B4E08"/>
    <w:rsid w:val="007B7DF6"/>
    <w:rsid w:val="007C64D1"/>
    <w:rsid w:val="007C7ED5"/>
    <w:rsid w:val="007D1613"/>
    <w:rsid w:val="007E1887"/>
    <w:rsid w:val="007E29C4"/>
    <w:rsid w:val="007E7435"/>
    <w:rsid w:val="007F6D37"/>
    <w:rsid w:val="0080096C"/>
    <w:rsid w:val="00801251"/>
    <w:rsid w:val="00803123"/>
    <w:rsid w:val="008044D1"/>
    <w:rsid w:val="008059AB"/>
    <w:rsid w:val="00811AC4"/>
    <w:rsid w:val="00820147"/>
    <w:rsid w:val="008218D4"/>
    <w:rsid w:val="00822210"/>
    <w:rsid w:val="00825A22"/>
    <w:rsid w:val="0083590F"/>
    <w:rsid w:val="008365BF"/>
    <w:rsid w:val="0084371A"/>
    <w:rsid w:val="0085053B"/>
    <w:rsid w:val="00853E6C"/>
    <w:rsid w:val="00855B91"/>
    <w:rsid w:val="008569B0"/>
    <w:rsid w:val="00856DE0"/>
    <w:rsid w:val="00870213"/>
    <w:rsid w:val="00881C28"/>
    <w:rsid w:val="008827B5"/>
    <w:rsid w:val="00884775"/>
    <w:rsid w:val="00885749"/>
    <w:rsid w:val="0088796B"/>
    <w:rsid w:val="00893A5E"/>
    <w:rsid w:val="008A3DEA"/>
    <w:rsid w:val="008B2CC1"/>
    <w:rsid w:val="008B60B2"/>
    <w:rsid w:val="008B62F4"/>
    <w:rsid w:val="008C42BE"/>
    <w:rsid w:val="008C677D"/>
    <w:rsid w:val="008C7F5D"/>
    <w:rsid w:val="008D7C81"/>
    <w:rsid w:val="008E16A7"/>
    <w:rsid w:val="008E23BE"/>
    <w:rsid w:val="008E7886"/>
    <w:rsid w:val="008F5794"/>
    <w:rsid w:val="008F77D8"/>
    <w:rsid w:val="00902BCF"/>
    <w:rsid w:val="00903668"/>
    <w:rsid w:val="009042F9"/>
    <w:rsid w:val="00904FD4"/>
    <w:rsid w:val="0090731E"/>
    <w:rsid w:val="00907724"/>
    <w:rsid w:val="00914479"/>
    <w:rsid w:val="00916EE2"/>
    <w:rsid w:val="00921791"/>
    <w:rsid w:val="00921E65"/>
    <w:rsid w:val="009275E6"/>
    <w:rsid w:val="00947580"/>
    <w:rsid w:val="00951CB6"/>
    <w:rsid w:val="0095298A"/>
    <w:rsid w:val="00952BB6"/>
    <w:rsid w:val="009534D5"/>
    <w:rsid w:val="009539E1"/>
    <w:rsid w:val="009554CA"/>
    <w:rsid w:val="00956A77"/>
    <w:rsid w:val="00966A22"/>
    <w:rsid w:val="0096722F"/>
    <w:rsid w:val="00971FFC"/>
    <w:rsid w:val="009742D1"/>
    <w:rsid w:val="0097579E"/>
    <w:rsid w:val="009767D3"/>
    <w:rsid w:val="00977D6E"/>
    <w:rsid w:val="00980843"/>
    <w:rsid w:val="00987A50"/>
    <w:rsid w:val="00990426"/>
    <w:rsid w:val="00990521"/>
    <w:rsid w:val="009A605F"/>
    <w:rsid w:val="009B081E"/>
    <w:rsid w:val="009B58FF"/>
    <w:rsid w:val="009B6E6F"/>
    <w:rsid w:val="009B7F1E"/>
    <w:rsid w:val="009C0F6F"/>
    <w:rsid w:val="009C462F"/>
    <w:rsid w:val="009C6AD7"/>
    <w:rsid w:val="009C73B9"/>
    <w:rsid w:val="009E2791"/>
    <w:rsid w:val="009E3156"/>
    <w:rsid w:val="009E3965"/>
    <w:rsid w:val="009E3F6F"/>
    <w:rsid w:val="009E4001"/>
    <w:rsid w:val="009F499F"/>
    <w:rsid w:val="00A02433"/>
    <w:rsid w:val="00A032B0"/>
    <w:rsid w:val="00A0684F"/>
    <w:rsid w:val="00A12F16"/>
    <w:rsid w:val="00A15ED3"/>
    <w:rsid w:val="00A22257"/>
    <w:rsid w:val="00A22C86"/>
    <w:rsid w:val="00A3620A"/>
    <w:rsid w:val="00A37D25"/>
    <w:rsid w:val="00A42DAF"/>
    <w:rsid w:val="00A4321F"/>
    <w:rsid w:val="00A45BD8"/>
    <w:rsid w:val="00A6773A"/>
    <w:rsid w:val="00A73186"/>
    <w:rsid w:val="00A74F75"/>
    <w:rsid w:val="00A77F8F"/>
    <w:rsid w:val="00A83F20"/>
    <w:rsid w:val="00A84D11"/>
    <w:rsid w:val="00A869B7"/>
    <w:rsid w:val="00A87987"/>
    <w:rsid w:val="00A93AAA"/>
    <w:rsid w:val="00A9619A"/>
    <w:rsid w:val="00AB40B5"/>
    <w:rsid w:val="00AB4A31"/>
    <w:rsid w:val="00AB7E89"/>
    <w:rsid w:val="00AC205C"/>
    <w:rsid w:val="00AD38AF"/>
    <w:rsid w:val="00AD3DED"/>
    <w:rsid w:val="00AD61DF"/>
    <w:rsid w:val="00AD633E"/>
    <w:rsid w:val="00AD6F59"/>
    <w:rsid w:val="00AD7506"/>
    <w:rsid w:val="00AD7553"/>
    <w:rsid w:val="00AE7043"/>
    <w:rsid w:val="00AF0A6B"/>
    <w:rsid w:val="00AF3BC9"/>
    <w:rsid w:val="00AF4E24"/>
    <w:rsid w:val="00B00423"/>
    <w:rsid w:val="00B043BB"/>
    <w:rsid w:val="00B05A69"/>
    <w:rsid w:val="00B071C8"/>
    <w:rsid w:val="00B16CD4"/>
    <w:rsid w:val="00B3126C"/>
    <w:rsid w:val="00B31576"/>
    <w:rsid w:val="00B338A0"/>
    <w:rsid w:val="00B364AB"/>
    <w:rsid w:val="00B4640B"/>
    <w:rsid w:val="00B47FB4"/>
    <w:rsid w:val="00B55D80"/>
    <w:rsid w:val="00B570D2"/>
    <w:rsid w:val="00B62044"/>
    <w:rsid w:val="00B7379E"/>
    <w:rsid w:val="00B746FA"/>
    <w:rsid w:val="00B8566A"/>
    <w:rsid w:val="00B85F9B"/>
    <w:rsid w:val="00B9734B"/>
    <w:rsid w:val="00BA3AF3"/>
    <w:rsid w:val="00BA776F"/>
    <w:rsid w:val="00BA78F1"/>
    <w:rsid w:val="00BB0E01"/>
    <w:rsid w:val="00BB2631"/>
    <w:rsid w:val="00BB49EB"/>
    <w:rsid w:val="00BB4E06"/>
    <w:rsid w:val="00BC4A13"/>
    <w:rsid w:val="00BC7393"/>
    <w:rsid w:val="00BC7B84"/>
    <w:rsid w:val="00BD2619"/>
    <w:rsid w:val="00BD6575"/>
    <w:rsid w:val="00BF4BB7"/>
    <w:rsid w:val="00C00175"/>
    <w:rsid w:val="00C01EA8"/>
    <w:rsid w:val="00C0310C"/>
    <w:rsid w:val="00C11BFE"/>
    <w:rsid w:val="00C17D27"/>
    <w:rsid w:val="00C214D9"/>
    <w:rsid w:val="00C2179F"/>
    <w:rsid w:val="00C225A4"/>
    <w:rsid w:val="00C24979"/>
    <w:rsid w:val="00C24AD0"/>
    <w:rsid w:val="00C32286"/>
    <w:rsid w:val="00C32973"/>
    <w:rsid w:val="00C406CD"/>
    <w:rsid w:val="00C44235"/>
    <w:rsid w:val="00C45292"/>
    <w:rsid w:val="00C72736"/>
    <w:rsid w:val="00C811C8"/>
    <w:rsid w:val="00C9459D"/>
    <w:rsid w:val="00CA2E5B"/>
    <w:rsid w:val="00CB1C15"/>
    <w:rsid w:val="00CB285C"/>
    <w:rsid w:val="00CD0C59"/>
    <w:rsid w:val="00CD1EE0"/>
    <w:rsid w:val="00CD3DF3"/>
    <w:rsid w:val="00CD78AA"/>
    <w:rsid w:val="00CE4E19"/>
    <w:rsid w:val="00CE6ADD"/>
    <w:rsid w:val="00CF55A0"/>
    <w:rsid w:val="00D02240"/>
    <w:rsid w:val="00D02BE9"/>
    <w:rsid w:val="00D02C0F"/>
    <w:rsid w:val="00D05FB2"/>
    <w:rsid w:val="00D17521"/>
    <w:rsid w:val="00D2490F"/>
    <w:rsid w:val="00D24CFA"/>
    <w:rsid w:val="00D25BBB"/>
    <w:rsid w:val="00D30CFA"/>
    <w:rsid w:val="00D32DC0"/>
    <w:rsid w:val="00D45252"/>
    <w:rsid w:val="00D50CE8"/>
    <w:rsid w:val="00D71B4D"/>
    <w:rsid w:val="00D823AB"/>
    <w:rsid w:val="00D8248A"/>
    <w:rsid w:val="00D83641"/>
    <w:rsid w:val="00D93D55"/>
    <w:rsid w:val="00D940F1"/>
    <w:rsid w:val="00D94F12"/>
    <w:rsid w:val="00D9572D"/>
    <w:rsid w:val="00DB0628"/>
    <w:rsid w:val="00DB1695"/>
    <w:rsid w:val="00DC43B5"/>
    <w:rsid w:val="00DC643C"/>
    <w:rsid w:val="00DD6B7B"/>
    <w:rsid w:val="00DE2F78"/>
    <w:rsid w:val="00DF4DA3"/>
    <w:rsid w:val="00E0144C"/>
    <w:rsid w:val="00E02903"/>
    <w:rsid w:val="00E03B26"/>
    <w:rsid w:val="00E06D1C"/>
    <w:rsid w:val="00E13E4C"/>
    <w:rsid w:val="00E161CA"/>
    <w:rsid w:val="00E163F4"/>
    <w:rsid w:val="00E22788"/>
    <w:rsid w:val="00E2291E"/>
    <w:rsid w:val="00E266AA"/>
    <w:rsid w:val="00E33182"/>
    <w:rsid w:val="00E33458"/>
    <w:rsid w:val="00E335FE"/>
    <w:rsid w:val="00E337D7"/>
    <w:rsid w:val="00E37B0F"/>
    <w:rsid w:val="00E4301F"/>
    <w:rsid w:val="00E464B2"/>
    <w:rsid w:val="00E4734F"/>
    <w:rsid w:val="00E52211"/>
    <w:rsid w:val="00E5571B"/>
    <w:rsid w:val="00E55874"/>
    <w:rsid w:val="00E61429"/>
    <w:rsid w:val="00E63EB0"/>
    <w:rsid w:val="00E642E8"/>
    <w:rsid w:val="00E673F0"/>
    <w:rsid w:val="00E736D0"/>
    <w:rsid w:val="00E80A44"/>
    <w:rsid w:val="00E80AB6"/>
    <w:rsid w:val="00E83002"/>
    <w:rsid w:val="00E83E91"/>
    <w:rsid w:val="00E84D2C"/>
    <w:rsid w:val="00E85489"/>
    <w:rsid w:val="00E955BF"/>
    <w:rsid w:val="00EA166D"/>
    <w:rsid w:val="00EA5034"/>
    <w:rsid w:val="00EA527C"/>
    <w:rsid w:val="00EA5DDD"/>
    <w:rsid w:val="00EB7D7B"/>
    <w:rsid w:val="00EC4E49"/>
    <w:rsid w:val="00EC5A74"/>
    <w:rsid w:val="00ED485F"/>
    <w:rsid w:val="00ED6311"/>
    <w:rsid w:val="00ED77FB"/>
    <w:rsid w:val="00ED7DF9"/>
    <w:rsid w:val="00EE08CC"/>
    <w:rsid w:val="00EE1498"/>
    <w:rsid w:val="00EE45FA"/>
    <w:rsid w:val="00EE7034"/>
    <w:rsid w:val="00EF7D40"/>
    <w:rsid w:val="00F00F2C"/>
    <w:rsid w:val="00F06321"/>
    <w:rsid w:val="00F14AA0"/>
    <w:rsid w:val="00F17870"/>
    <w:rsid w:val="00F3284D"/>
    <w:rsid w:val="00F41B6D"/>
    <w:rsid w:val="00F41DB3"/>
    <w:rsid w:val="00F42E80"/>
    <w:rsid w:val="00F52779"/>
    <w:rsid w:val="00F579DC"/>
    <w:rsid w:val="00F63B05"/>
    <w:rsid w:val="00F65470"/>
    <w:rsid w:val="00F66152"/>
    <w:rsid w:val="00F67288"/>
    <w:rsid w:val="00F71EAD"/>
    <w:rsid w:val="00F76EB3"/>
    <w:rsid w:val="00F7783D"/>
    <w:rsid w:val="00F8190D"/>
    <w:rsid w:val="00F839B6"/>
    <w:rsid w:val="00F87F42"/>
    <w:rsid w:val="00F904E9"/>
    <w:rsid w:val="00F94E28"/>
    <w:rsid w:val="00FA16CF"/>
    <w:rsid w:val="00FA2EEC"/>
    <w:rsid w:val="00FC17DD"/>
    <w:rsid w:val="00FC7B84"/>
    <w:rsid w:val="00FD3FF6"/>
    <w:rsid w:val="00FD431D"/>
    <w:rsid w:val="00FD5ADB"/>
    <w:rsid w:val="00FE4F73"/>
    <w:rsid w:val="00FE65C9"/>
    <w:rsid w:val="00FF1D35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55A0"/>
    <w:rPr>
      <w:rFonts w:ascii="Arial" w:eastAsia="SimSun" w:hAnsi="Arial" w:cs="Arial"/>
      <w:b/>
      <w:bCs/>
      <w:cap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55A0"/>
    <w:rPr>
      <w:rFonts w:ascii="Arial" w:eastAsia="SimSun" w:hAnsi="Arial" w:cs="Arial"/>
      <w:bCs/>
      <w:iCs/>
      <w:cap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6287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57562"/>
    <w:rPr>
      <w:rFonts w:ascii="Arial" w:eastAsia="SimSun" w:hAnsi="Arial" w:cs="Arial"/>
      <w:bCs/>
      <w:i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F55A0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E64FB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C6287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6287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733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333B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55A0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287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14"/>
      </w:numPr>
    </w:pPr>
  </w:style>
  <w:style w:type="paragraph" w:customStyle="1" w:styleId="ONUME">
    <w:name w:val="ONUM E"/>
    <w:basedOn w:val="BodyText"/>
    <w:uiPriority w:val="99"/>
    <w:rsid w:val="00676C5C"/>
    <w:pPr>
      <w:numPr>
        <w:numId w:val="15"/>
      </w:numPr>
    </w:pPr>
  </w:style>
  <w:style w:type="paragraph" w:customStyle="1" w:styleId="ONUMFS">
    <w:name w:val="ONUM FS"/>
    <w:basedOn w:val="BodyText"/>
    <w:uiPriority w:val="99"/>
    <w:rsid w:val="00676C5C"/>
    <w:pPr>
      <w:numPr>
        <w:numId w:val="1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C6287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2C6287"/>
    <w:rPr>
      <w:rFonts w:ascii="Arial" w:eastAsia="SimSun" w:hAnsi="Arial" w:cs="Arial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F55A0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F55A0"/>
    <w:rPr>
      <w:rFonts w:cs="Times New Roman"/>
      <w:color w:val="0000FF"/>
      <w:u w:val="single"/>
    </w:rPr>
  </w:style>
  <w:style w:type="paragraph" w:customStyle="1" w:styleId="indent1">
    <w:name w:val="indent_1"/>
    <w:basedOn w:val="Normal"/>
    <w:link w:val="indent1Char"/>
    <w:uiPriority w:val="99"/>
    <w:rsid w:val="00757562"/>
    <w:pPr>
      <w:ind w:firstLine="567"/>
      <w:jc w:val="both"/>
    </w:pPr>
    <w:rPr>
      <w:rFonts w:ascii="Times New Roman" w:eastAsia="Times New Roman" w:hAnsi="Times New Roman" w:cs="Times New Roman"/>
      <w:sz w:val="28"/>
      <w:lang w:val="en-GB" w:eastAsia="ja-JP"/>
    </w:rPr>
  </w:style>
  <w:style w:type="paragraph" w:customStyle="1" w:styleId="indenta">
    <w:name w:val="indent_a"/>
    <w:basedOn w:val="Normal"/>
    <w:link w:val="indentaChar"/>
    <w:uiPriority w:val="99"/>
    <w:rsid w:val="00757562"/>
    <w:pPr>
      <w:ind w:firstLine="1134"/>
      <w:jc w:val="both"/>
    </w:pPr>
    <w:rPr>
      <w:rFonts w:ascii="Times New Roman" w:eastAsia="Times New Roman" w:hAnsi="Times New Roman" w:cs="Times New Roman"/>
      <w:sz w:val="28"/>
      <w:lang w:val="en-GB" w:eastAsia="ja-JP"/>
    </w:rPr>
  </w:style>
  <w:style w:type="paragraph" w:customStyle="1" w:styleId="indenti">
    <w:name w:val="indent_i"/>
    <w:basedOn w:val="Normal"/>
    <w:uiPriority w:val="99"/>
    <w:rsid w:val="00757562"/>
    <w:pPr>
      <w:numPr>
        <w:numId w:val="13"/>
      </w:numPr>
      <w:tabs>
        <w:tab w:val="clear" w:pos="360"/>
        <w:tab w:val="num" w:pos="1419"/>
        <w:tab w:val="left" w:pos="2268"/>
      </w:tabs>
      <w:ind w:left="-566" w:firstLine="1701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styleId="Emphasis">
    <w:name w:val="Emphasis"/>
    <w:basedOn w:val="DefaultParagraphFont"/>
    <w:uiPriority w:val="99"/>
    <w:qFormat/>
    <w:rsid w:val="00757562"/>
    <w:rPr>
      <w:rFonts w:cs="Times New Roman"/>
      <w:i/>
    </w:rPr>
  </w:style>
  <w:style w:type="character" w:customStyle="1" w:styleId="indentaChar">
    <w:name w:val="indent_a Char"/>
    <w:link w:val="indenta"/>
    <w:uiPriority w:val="99"/>
    <w:locked/>
    <w:rsid w:val="00757562"/>
    <w:rPr>
      <w:sz w:val="28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0E64F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E64FB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E64FB"/>
    <w:rPr>
      <w:rFonts w:ascii="Arial" w:eastAsia="SimSun" w:hAnsi="Arial" w:cs="Arial"/>
      <w:b/>
      <w:bCs/>
      <w:sz w:val="18"/>
      <w:lang w:eastAsia="zh-CN"/>
    </w:rPr>
  </w:style>
  <w:style w:type="character" w:customStyle="1" w:styleId="indent1Char">
    <w:name w:val="indent_1 Char"/>
    <w:link w:val="indent1"/>
    <w:uiPriority w:val="99"/>
    <w:locked/>
    <w:rsid w:val="007B7DF6"/>
    <w:rPr>
      <w:sz w:val="28"/>
      <w:lang w:val="en-GB" w:eastAsia="ja-JP"/>
    </w:rPr>
  </w:style>
  <w:style w:type="paragraph" w:styleId="ListParagraph">
    <w:name w:val="List Paragraph"/>
    <w:basedOn w:val="Normal"/>
    <w:uiPriority w:val="99"/>
    <w:qFormat/>
    <w:rsid w:val="00D95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o.int/meetings/en/doc_details.jsp?doc_id=247303" TargetMode="External"/><Relationship Id="rId2" Type="http://schemas.openxmlformats.org/officeDocument/2006/relationships/hyperlink" Target="http://www.wipo.int/romarin" TargetMode="External"/><Relationship Id="rId1" Type="http://schemas.openxmlformats.org/officeDocument/2006/relationships/hyperlink" Target="http://www.wipo.int/meetings/en/details.jsp?meeting_id=2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6268</Words>
  <Characters>31972</Characters>
  <Application>Microsoft Office Word</Application>
  <DocSecurity>0</DocSecurity>
  <Lines>1598</Lines>
  <Paragraphs>1233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H/LD/WG/4/</vt:lpstr>
    </vt:vector>
  </TitlesOfParts>
  <Company>WIPO</Company>
  <LinksUpToDate>false</LinksUpToDate>
  <CharactersWithSpaces>37007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H/LD/WG/4/</dc:title>
  <dc:creator>CLEAVELEY-MAILLARD Amber</dc:creator>
  <cp:lastModifiedBy>CLEAVELEY-MAILLARD Amber</cp:lastModifiedBy>
  <cp:revision>8</cp:revision>
  <cp:lastPrinted>2014-06-02T16:10:00Z</cp:lastPrinted>
  <dcterms:created xsi:type="dcterms:W3CDTF">2014-05-28T11:15:00Z</dcterms:created>
  <dcterms:modified xsi:type="dcterms:W3CDTF">2014-06-02T16:11:00Z</dcterms:modified>
</cp:coreProperties>
</file>