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D3792" w:rsidRPr="000010B4" w14:paraId="316F1005" w14:textId="77777777" w:rsidTr="000C4867">
        <w:tc>
          <w:tcPr>
            <w:tcW w:w="4513" w:type="dxa"/>
            <w:tcBorders>
              <w:bottom w:val="single" w:sz="4" w:space="0" w:color="auto"/>
            </w:tcBorders>
            <w:tcMar>
              <w:bottom w:w="170" w:type="dxa"/>
            </w:tcMar>
          </w:tcPr>
          <w:p w14:paraId="04838BB7" w14:textId="77777777" w:rsidR="009D3792" w:rsidRPr="000010B4" w:rsidRDefault="009D3792" w:rsidP="008B0596">
            <w:pPr>
              <w:rPr>
                <w:lang w:val="fr-FR"/>
              </w:rPr>
            </w:pPr>
          </w:p>
        </w:tc>
        <w:tc>
          <w:tcPr>
            <w:tcW w:w="4337" w:type="dxa"/>
            <w:tcBorders>
              <w:bottom w:val="single" w:sz="4" w:space="0" w:color="auto"/>
            </w:tcBorders>
            <w:tcMar>
              <w:left w:w="0" w:type="dxa"/>
              <w:right w:w="0" w:type="dxa"/>
            </w:tcMar>
          </w:tcPr>
          <w:p w14:paraId="45939F1B" w14:textId="314463BC" w:rsidR="009D3792" w:rsidRPr="000010B4" w:rsidRDefault="000C4867" w:rsidP="008B0596">
            <w:pPr>
              <w:rPr>
                <w:lang w:val="fr-FR"/>
              </w:rPr>
            </w:pPr>
            <w:r w:rsidRPr="000010B4">
              <w:rPr>
                <w:noProof/>
                <w:lang w:eastAsia="en-US"/>
              </w:rPr>
              <w:drawing>
                <wp:inline distT="0" distB="0" distL="0" distR="0" wp14:anchorId="27B2E53C" wp14:editId="151102A5">
                  <wp:extent cx="1857600" cy="1320500"/>
                  <wp:effectExtent l="0" t="0" r="0" b="0"/>
                  <wp:docPr id="5" name="Picture 5"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600" cy="13205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4B4BAE6B" w14:textId="5735B278" w:rsidR="009D3792" w:rsidRPr="000010B4" w:rsidRDefault="000C4867" w:rsidP="008B0596">
            <w:pPr>
              <w:jc w:val="right"/>
              <w:rPr>
                <w:lang w:val="fr-FR"/>
              </w:rPr>
            </w:pPr>
            <w:r w:rsidRPr="000010B4">
              <w:rPr>
                <w:b/>
                <w:sz w:val="40"/>
                <w:szCs w:val="40"/>
                <w:lang w:val="fr-FR"/>
              </w:rPr>
              <w:t>F</w:t>
            </w:r>
          </w:p>
        </w:tc>
      </w:tr>
      <w:tr w:rsidR="009D3792" w:rsidRPr="000010B4" w14:paraId="312F5675" w14:textId="77777777" w:rsidTr="008B0596">
        <w:trPr>
          <w:trHeight w:hRule="exact" w:val="369"/>
        </w:trPr>
        <w:tc>
          <w:tcPr>
            <w:tcW w:w="9356" w:type="dxa"/>
            <w:gridSpan w:val="3"/>
            <w:tcBorders>
              <w:top w:val="single" w:sz="4" w:space="0" w:color="auto"/>
            </w:tcBorders>
            <w:tcMar>
              <w:top w:w="170" w:type="dxa"/>
              <w:left w:w="0" w:type="dxa"/>
              <w:right w:w="0" w:type="dxa"/>
            </w:tcMar>
            <w:vAlign w:val="bottom"/>
          </w:tcPr>
          <w:p w14:paraId="0CC65ECB" w14:textId="77777777" w:rsidR="009D3792" w:rsidRPr="000010B4" w:rsidRDefault="009D3792" w:rsidP="008B0596">
            <w:pPr>
              <w:jc w:val="right"/>
              <w:rPr>
                <w:rFonts w:ascii="Arial Black" w:hAnsi="Arial Black"/>
                <w:caps/>
                <w:sz w:val="15"/>
                <w:lang w:val="fr-FR"/>
              </w:rPr>
            </w:pPr>
            <w:bookmarkStart w:id="0" w:name="Code"/>
            <w:bookmarkEnd w:id="0"/>
            <w:r w:rsidRPr="000010B4">
              <w:rPr>
                <w:rFonts w:ascii="Arial Black" w:hAnsi="Arial Black"/>
                <w:caps/>
                <w:sz w:val="15"/>
                <w:lang w:val="fr-FR"/>
              </w:rPr>
              <w:t>H/LD/WG/9/5</w:t>
            </w:r>
          </w:p>
        </w:tc>
      </w:tr>
      <w:tr w:rsidR="009D3792" w:rsidRPr="000010B4" w14:paraId="2FD71E7B" w14:textId="77777777" w:rsidTr="008B0596">
        <w:trPr>
          <w:trHeight w:hRule="exact" w:val="170"/>
        </w:trPr>
        <w:tc>
          <w:tcPr>
            <w:tcW w:w="9356" w:type="dxa"/>
            <w:gridSpan w:val="3"/>
            <w:noWrap/>
            <w:tcMar>
              <w:left w:w="0" w:type="dxa"/>
              <w:right w:w="0" w:type="dxa"/>
            </w:tcMar>
            <w:vAlign w:val="bottom"/>
          </w:tcPr>
          <w:p w14:paraId="00148FA3" w14:textId="59A34B2E" w:rsidR="009D3792" w:rsidRPr="000010B4" w:rsidRDefault="009D3792" w:rsidP="000C4867">
            <w:pPr>
              <w:jc w:val="right"/>
              <w:rPr>
                <w:rFonts w:ascii="Arial Black" w:hAnsi="Arial Black"/>
                <w:caps/>
                <w:sz w:val="15"/>
                <w:lang w:val="fr-FR"/>
              </w:rPr>
            </w:pPr>
            <w:r w:rsidRPr="000010B4">
              <w:rPr>
                <w:rFonts w:ascii="Arial Black" w:hAnsi="Arial Black"/>
                <w:caps/>
                <w:sz w:val="15"/>
                <w:lang w:val="fr-FR"/>
              </w:rPr>
              <w:t>ORIGINAL</w:t>
            </w:r>
            <w:r w:rsidR="00812C29" w:rsidRPr="000010B4">
              <w:rPr>
                <w:rFonts w:ascii="Arial Black" w:hAnsi="Arial Black"/>
                <w:caps/>
                <w:sz w:val="15"/>
                <w:lang w:val="fr-FR"/>
              </w:rPr>
              <w:t> :</w:t>
            </w:r>
            <w:r w:rsidRPr="000010B4">
              <w:rPr>
                <w:rFonts w:ascii="Arial Black" w:hAnsi="Arial Black"/>
                <w:caps/>
                <w:sz w:val="15"/>
                <w:lang w:val="fr-FR"/>
              </w:rPr>
              <w:t xml:space="preserve"> </w:t>
            </w:r>
            <w:r w:rsidR="000C4867" w:rsidRPr="000010B4">
              <w:rPr>
                <w:rFonts w:ascii="Arial Black" w:hAnsi="Arial Black"/>
                <w:caps/>
                <w:sz w:val="15"/>
                <w:lang w:val="fr-FR"/>
              </w:rPr>
              <w:t>anglais</w:t>
            </w:r>
            <w:bookmarkStart w:id="1" w:name="Original"/>
            <w:bookmarkEnd w:id="1"/>
          </w:p>
        </w:tc>
      </w:tr>
      <w:tr w:rsidR="009D3792" w:rsidRPr="000010B4" w14:paraId="5CE74DBD" w14:textId="77777777" w:rsidTr="008B0596">
        <w:trPr>
          <w:trHeight w:hRule="exact" w:val="198"/>
        </w:trPr>
        <w:tc>
          <w:tcPr>
            <w:tcW w:w="9356" w:type="dxa"/>
            <w:gridSpan w:val="3"/>
            <w:tcMar>
              <w:left w:w="0" w:type="dxa"/>
              <w:right w:w="0" w:type="dxa"/>
            </w:tcMar>
            <w:vAlign w:val="bottom"/>
          </w:tcPr>
          <w:p w14:paraId="6AB92C59" w14:textId="0F2553ED" w:rsidR="009D3792" w:rsidRPr="000010B4" w:rsidRDefault="009D3792" w:rsidP="000C4867">
            <w:pPr>
              <w:jc w:val="right"/>
              <w:rPr>
                <w:rFonts w:ascii="Arial Black" w:hAnsi="Arial Black"/>
                <w:caps/>
                <w:sz w:val="15"/>
                <w:lang w:val="fr-FR"/>
              </w:rPr>
            </w:pPr>
            <w:r w:rsidRPr="000010B4">
              <w:rPr>
                <w:rFonts w:ascii="Arial Black" w:hAnsi="Arial Black"/>
                <w:caps/>
                <w:sz w:val="15"/>
                <w:lang w:val="fr-FR"/>
              </w:rPr>
              <w:t>DATE</w:t>
            </w:r>
            <w:r w:rsidR="00812C29" w:rsidRPr="000010B4">
              <w:rPr>
                <w:rFonts w:ascii="Arial Black" w:hAnsi="Arial Black"/>
                <w:caps/>
                <w:sz w:val="15"/>
                <w:lang w:val="fr-FR"/>
              </w:rPr>
              <w:t> :</w:t>
            </w:r>
            <w:r w:rsidRPr="000010B4">
              <w:rPr>
                <w:rFonts w:ascii="Arial Black" w:hAnsi="Arial Black"/>
                <w:caps/>
                <w:sz w:val="15"/>
                <w:lang w:val="fr-FR"/>
              </w:rPr>
              <w:t xml:space="preserve"> </w:t>
            </w:r>
            <w:r w:rsidR="00812C29" w:rsidRPr="000010B4">
              <w:rPr>
                <w:rFonts w:ascii="Arial Black" w:hAnsi="Arial Black"/>
                <w:caps/>
                <w:sz w:val="15"/>
                <w:lang w:val="fr-FR"/>
              </w:rPr>
              <w:t>6 novembre 20</w:t>
            </w:r>
            <w:r w:rsidRPr="000010B4">
              <w:rPr>
                <w:rFonts w:ascii="Arial Black" w:hAnsi="Arial Black"/>
                <w:caps/>
                <w:sz w:val="15"/>
                <w:lang w:val="fr-FR"/>
              </w:rPr>
              <w:t>20</w:t>
            </w:r>
          </w:p>
        </w:tc>
      </w:tr>
    </w:tbl>
    <w:p w14:paraId="309E2BB8" w14:textId="5CBD14AD" w:rsidR="009D3792" w:rsidRPr="000010B4" w:rsidRDefault="000C4867" w:rsidP="000D4BC1">
      <w:pPr>
        <w:spacing w:before="1200" w:after="480"/>
        <w:rPr>
          <w:b/>
          <w:sz w:val="28"/>
          <w:szCs w:val="28"/>
          <w:lang w:val="fr-FR"/>
        </w:rPr>
      </w:pPr>
      <w:r w:rsidRPr="000010B4">
        <w:rPr>
          <w:b/>
          <w:sz w:val="28"/>
          <w:szCs w:val="28"/>
          <w:lang w:val="fr-FR"/>
        </w:rPr>
        <w:t xml:space="preserve">Groupe de travail sur le développement juridique du système de </w:t>
      </w:r>
      <w:r w:rsidR="00812C29" w:rsidRPr="000010B4">
        <w:rPr>
          <w:b/>
          <w:sz w:val="28"/>
          <w:szCs w:val="28"/>
          <w:lang w:val="fr-FR"/>
        </w:rPr>
        <w:t>La Haye</w:t>
      </w:r>
      <w:r w:rsidRPr="000010B4">
        <w:rPr>
          <w:b/>
          <w:sz w:val="28"/>
          <w:szCs w:val="28"/>
          <w:lang w:val="fr-FR"/>
        </w:rPr>
        <w:t xml:space="preserve"> concernant l</w:t>
      </w:r>
      <w:r w:rsidR="00812C29" w:rsidRPr="000010B4">
        <w:rPr>
          <w:b/>
          <w:sz w:val="28"/>
          <w:szCs w:val="28"/>
          <w:lang w:val="fr-FR"/>
        </w:rPr>
        <w:t>’</w:t>
      </w:r>
      <w:r w:rsidRPr="000010B4">
        <w:rPr>
          <w:b/>
          <w:sz w:val="28"/>
          <w:szCs w:val="28"/>
          <w:lang w:val="fr-FR"/>
        </w:rPr>
        <w:t>enregistrement international des dessins et modèles industriels</w:t>
      </w:r>
    </w:p>
    <w:p w14:paraId="3F000670" w14:textId="727155EF" w:rsidR="009D3792" w:rsidRPr="000010B4" w:rsidRDefault="00450DFA" w:rsidP="000D4BC1">
      <w:pPr>
        <w:rPr>
          <w:b/>
          <w:sz w:val="24"/>
          <w:szCs w:val="24"/>
          <w:lang w:val="fr-FR"/>
        </w:rPr>
      </w:pPr>
      <w:r w:rsidRPr="000010B4">
        <w:rPr>
          <w:b/>
          <w:sz w:val="24"/>
          <w:szCs w:val="24"/>
          <w:lang w:val="fr-FR"/>
        </w:rPr>
        <w:t>Neuv</w:t>
      </w:r>
      <w:r w:rsidR="00812C29" w:rsidRPr="000010B4">
        <w:rPr>
          <w:b/>
          <w:sz w:val="24"/>
          <w:szCs w:val="24"/>
          <w:lang w:val="fr-FR"/>
        </w:rPr>
        <w:t>ième session</w:t>
      </w:r>
    </w:p>
    <w:p w14:paraId="7F03D34C" w14:textId="36ABB0FB" w:rsidR="009D3792" w:rsidRPr="000010B4" w:rsidRDefault="009D3792" w:rsidP="000D4BC1">
      <w:pPr>
        <w:spacing w:after="720"/>
        <w:rPr>
          <w:b/>
          <w:sz w:val="24"/>
          <w:szCs w:val="24"/>
          <w:lang w:val="fr-FR"/>
        </w:rPr>
      </w:pPr>
      <w:r w:rsidRPr="000010B4">
        <w:rPr>
          <w:b/>
          <w:sz w:val="24"/>
          <w:szCs w:val="24"/>
          <w:lang w:val="fr-FR"/>
        </w:rPr>
        <w:t>Gen</w:t>
      </w:r>
      <w:r w:rsidR="00450DFA" w:rsidRPr="000010B4">
        <w:rPr>
          <w:b/>
          <w:sz w:val="24"/>
          <w:szCs w:val="24"/>
          <w:lang w:val="fr-FR"/>
        </w:rPr>
        <w:t>ève</w:t>
      </w:r>
      <w:r w:rsidRPr="000010B4">
        <w:rPr>
          <w:b/>
          <w:sz w:val="24"/>
          <w:szCs w:val="24"/>
          <w:lang w:val="fr-FR"/>
        </w:rPr>
        <w:t>, 14</w:t>
      </w:r>
      <w:r w:rsidR="00450DFA" w:rsidRPr="000010B4">
        <w:rPr>
          <w:b/>
          <w:sz w:val="24"/>
          <w:szCs w:val="24"/>
          <w:lang w:val="fr-FR"/>
        </w:rPr>
        <w:t xml:space="preserve"> – 16</w:t>
      </w:r>
      <w:r w:rsidR="00450DFA" w:rsidRPr="000010B4">
        <w:rPr>
          <w:lang w:val="fr-FR"/>
        </w:rPr>
        <w:t> </w:t>
      </w:r>
      <w:r w:rsidR="00450DFA" w:rsidRPr="000010B4">
        <w:rPr>
          <w:b/>
          <w:sz w:val="24"/>
          <w:szCs w:val="24"/>
          <w:lang w:val="fr-FR"/>
        </w:rPr>
        <w:t>décembre</w:t>
      </w:r>
      <w:r w:rsidR="00450DFA" w:rsidRPr="000010B4">
        <w:rPr>
          <w:lang w:val="fr-FR"/>
        </w:rPr>
        <w:t> </w:t>
      </w:r>
      <w:r w:rsidRPr="000010B4">
        <w:rPr>
          <w:b/>
          <w:sz w:val="24"/>
          <w:szCs w:val="24"/>
          <w:lang w:val="fr-FR"/>
        </w:rPr>
        <w:t>2020</w:t>
      </w:r>
    </w:p>
    <w:p w14:paraId="50CDF7EE" w14:textId="445AFB57" w:rsidR="009D3792" w:rsidRPr="000010B4" w:rsidRDefault="000D4BC1" w:rsidP="000D4BC1">
      <w:pPr>
        <w:spacing w:after="360"/>
        <w:rPr>
          <w:caps/>
          <w:sz w:val="24"/>
          <w:lang w:val="fr-FR"/>
        </w:rPr>
      </w:pPr>
      <w:bookmarkStart w:id="2" w:name="TitleOfDoc"/>
      <w:bookmarkStart w:id="3" w:name="_GoBack"/>
      <w:bookmarkEnd w:id="2"/>
      <w:r w:rsidRPr="000010B4">
        <w:rPr>
          <w:caps/>
          <w:sz w:val="24"/>
          <w:lang w:val="fr-FR"/>
        </w:rPr>
        <w:t>C</w:t>
      </w:r>
      <w:r w:rsidR="00B83063" w:rsidRPr="000010B4">
        <w:rPr>
          <w:caps/>
          <w:sz w:val="24"/>
          <w:lang w:val="fr-FR"/>
        </w:rPr>
        <w:t>rit</w:t>
      </w:r>
      <w:r w:rsidR="00E96AA4">
        <w:rPr>
          <w:caps/>
          <w:sz w:val="24"/>
          <w:lang w:val="fr-FR"/>
        </w:rPr>
        <w:t>È</w:t>
      </w:r>
      <w:r w:rsidR="00B83063" w:rsidRPr="000010B4">
        <w:rPr>
          <w:caps/>
          <w:sz w:val="24"/>
          <w:lang w:val="fr-FR"/>
        </w:rPr>
        <w:t>res pour la s</w:t>
      </w:r>
      <w:r w:rsidR="00E96AA4">
        <w:rPr>
          <w:caps/>
          <w:sz w:val="24"/>
          <w:lang w:val="fr-FR"/>
        </w:rPr>
        <w:t>É</w:t>
      </w:r>
      <w:r w:rsidR="00B83063" w:rsidRPr="000010B4">
        <w:rPr>
          <w:caps/>
          <w:sz w:val="24"/>
          <w:lang w:val="fr-FR"/>
        </w:rPr>
        <w:t>l</w:t>
      </w:r>
      <w:r w:rsidR="00BB4C2F">
        <w:rPr>
          <w:caps/>
          <w:sz w:val="24"/>
          <w:lang w:val="fr-FR"/>
        </w:rPr>
        <w:t>E</w:t>
      </w:r>
      <w:r w:rsidR="00B83063" w:rsidRPr="000010B4">
        <w:rPr>
          <w:caps/>
          <w:sz w:val="24"/>
          <w:lang w:val="fr-FR"/>
        </w:rPr>
        <w:t>cti</w:t>
      </w:r>
      <w:r w:rsidRPr="000010B4">
        <w:rPr>
          <w:caps/>
          <w:sz w:val="24"/>
          <w:lang w:val="fr-FR"/>
        </w:rPr>
        <w:t>on de langues suppl</w:t>
      </w:r>
      <w:r w:rsidR="00E96AA4">
        <w:rPr>
          <w:caps/>
          <w:sz w:val="24"/>
          <w:lang w:val="fr-FR"/>
        </w:rPr>
        <w:t>É</w:t>
      </w:r>
      <w:r w:rsidRPr="000010B4">
        <w:rPr>
          <w:caps/>
          <w:sz w:val="24"/>
          <w:lang w:val="fr-FR"/>
        </w:rPr>
        <w:t>mentaires</w:t>
      </w:r>
      <w:r w:rsidR="00226C52">
        <w:rPr>
          <w:caps/>
          <w:sz w:val="24"/>
          <w:lang w:val="fr-FR"/>
        </w:rPr>
        <w:t xml:space="preserve"> </w:t>
      </w:r>
      <w:r w:rsidR="00E96AA4">
        <w:rPr>
          <w:caps/>
          <w:sz w:val="24"/>
          <w:lang w:val="fr-FR"/>
        </w:rPr>
        <w:t>À</w:t>
      </w:r>
      <w:r w:rsidRPr="000010B4">
        <w:rPr>
          <w:caps/>
          <w:sz w:val="24"/>
          <w:lang w:val="fr-FR"/>
        </w:rPr>
        <w:t> </w:t>
      </w:r>
      <w:r w:rsidR="00B83063" w:rsidRPr="000010B4">
        <w:rPr>
          <w:caps/>
          <w:sz w:val="24"/>
          <w:lang w:val="fr-FR"/>
        </w:rPr>
        <w:t>introduire dans le syst</w:t>
      </w:r>
      <w:r w:rsidR="00E96AA4">
        <w:rPr>
          <w:caps/>
          <w:sz w:val="24"/>
          <w:lang w:val="fr-FR"/>
        </w:rPr>
        <w:t>È</w:t>
      </w:r>
      <w:r w:rsidR="00B83063" w:rsidRPr="000010B4">
        <w:rPr>
          <w:caps/>
          <w:sz w:val="24"/>
          <w:lang w:val="fr-FR"/>
        </w:rPr>
        <w:t xml:space="preserve">me de </w:t>
      </w:r>
      <w:r w:rsidR="00812C29" w:rsidRPr="000010B4">
        <w:rPr>
          <w:caps/>
          <w:sz w:val="24"/>
          <w:lang w:val="fr-FR"/>
        </w:rPr>
        <w:t>La Haye</w:t>
      </w:r>
    </w:p>
    <w:p w14:paraId="08AD3FE7" w14:textId="543CCA74" w:rsidR="009D3792" w:rsidRPr="000010B4" w:rsidRDefault="001902F8" w:rsidP="000D4BC1">
      <w:pPr>
        <w:spacing w:after="960"/>
        <w:rPr>
          <w:i/>
          <w:lang w:val="fr-FR"/>
        </w:rPr>
      </w:pPr>
      <w:bookmarkStart w:id="4" w:name="Prepared"/>
      <w:bookmarkEnd w:id="4"/>
      <w:bookmarkEnd w:id="3"/>
      <w:r w:rsidRPr="000010B4">
        <w:rPr>
          <w:i/>
          <w:lang w:val="fr-FR"/>
        </w:rPr>
        <w:t xml:space="preserve">Document </w:t>
      </w:r>
      <w:r w:rsidR="009F3F61" w:rsidRPr="000010B4">
        <w:rPr>
          <w:i/>
          <w:lang w:val="fr-FR"/>
        </w:rPr>
        <w:t>établi par le Bureau international</w:t>
      </w:r>
    </w:p>
    <w:p w14:paraId="79793D9B" w14:textId="2A0703B6" w:rsidR="009D3792" w:rsidRPr="000010B4" w:rsidRDefault="000D4BC1" w:rsidP="000D4BC1">
      <w:pPr>
        <w:pStyle w:val="Heading1"/>
      </w:pPr>
      <w:r w:rsidRPr="000010B4">
        <w:t>I.</w:t>
      </w:r>
      <w:r w:rsidRPr="000010B4">
        <w:tab/>
        <w:t>Introduction</w:t>
      </w:r>
    </w:p>
    <w:p w14:paraId="1663F7EE" w14:textId="4E503567" w:rsidR="000D4BC1" w:rsidRPr="000010B4" w:rsidRDefault="009F3F61" w:rsidP="000D4BC1">
      <w:pPr>
        <w:pStyle w:val="ONUMFS"/>
        <w:rPr>
          <w:lang w:val="fr-FR"/>
        </w:rPr>
      </w:pPr>
      <w:r w:rsidRPr="000010B4">
        <w:rPr>
          <w:lang w:val="fr-FR"/>
        </w:rPr>
        <w:t>À sa huit</w:t>
      </w:r>
      <w:r w:rsidR="00812C29" w:rsidRPr="000010B4">
        <w:rPr>
          <w:lang w:val="fr-FR"/>
        </w:rPr>
        <w:t>ième session</w:t>
      </w:r>
      <w:r w:rsidRPr="000010B4">
        <w:rPr>
          <w:lang w:val="fr-FR"/>
        </w:rPr>
        <w:t xml:space="preserve"> tenue du 30 </w:t>
      </w:r>
      <w:r w:rsidR="00E8441E" w:rsidRPr="000010B4">
        <w:rPr>
          <w:lang w:val="fr-FR"/>
        </w:rPr>
        <w:t>octobre au</w:t>
      </w:r>
      <w:r w:rsidR="00812C29" w:rsidRPr="000010B4">
        <w:rPr>
          <w:lang w:val="fr-FR"/>
        </w:rPr>
        <w:t xml:space="preserve"> 1</w:t>
      </w:r>
      <w:r w:rsidR="00812C29" w:rsidRPr="000010B4">
        <w:rPr>
          <w:vertAlign w:val="superscript"/>
          <w:lang w:val="fr-FR"/>
        </w:rPr>
        <w:t>er</w:t>
      </w:r>
      <w:r w:rsidR="00812C29" w:rsidRPr="000010B4">
        <w:rPr>
          <w:lang w:val="fr-FR"/>
        </w:rPr>
        <w:t> </w:t>
      </w:r>
      <w:r w:rsidR="00E8441E" w:rsidRPr="000010B4">
        <w:rPr>
          <w:lang w:val="fr-FR"/>
        </w:rPr>
        <w:t>novembre </w:t>
      </w:r>
      <w:r w:rsidR="009D3792" w:rsidRPr="000010B4">
        <w:rPr>
          <w:lang w:val="fr-FR"/>
        </w:rPr>
        <w:t xml:space="preserve">2019, </w:t>
      </w:r>
      <w:r w:rsidR="00670291" w:rsidRPr="000010B4">
        <w:rPr>
          <w:lang w:val="fr-FR"/>
        </w:rPr>
        <w:t xml:space="preserve">le Groupe de travail sur le développement juridique du système de </w:t>
      </w:r>
      <w:r w:rsidR="00812C29" w:rsidRPr="000010B4">
        <w:rPr>
          <w:lang w:val="fr-FR"/>
        </w:rPr>
        <w:t>La Haye</w:t>
      </w:r>
      <w:r w:rsidR="00670291" w:rsidRPr="000010B4">
        <w:rPr>
          <w:lang w:val="fr-FR"/>
        </w:rPr>
        <w:t xml:space="preserve"> concernant l</w:t>
      </w:r>
      <w:r w:rsidR="00812C29" w:rsidRPr="000010B4">
        <w:rPr>
          <w:lang w:val="fr-FR"/>
        </w:rPr>
        <w:t>’</w:t>
      </w:r>
      <w:r w:rsidR="00670291" w:rsidRPr="000010B4">
        <w:rPr>
          <w:lang w:val="fr-FR"/>
        </w:rPr>
        <w:t>enregistrement international des dessins et modèles industriels (ci</w:t>
      </w:r>
      <w:r w:rsidR="005A0527" w:rsidRPr="000010B4">
        <w:rPr>
          <w:lang w:val="fr-FR"/>
        </w:rPr>
        <w:noBreakHyphen/>
      </w:r>
      <w:r w:rsidR="00670291" w:rsidRPr="000010B4">
        <w:rPr>
          <w:lang w:val="fr-FR"/>
        </w:rPr>
        <w:t xml:space="preserve">après dénommés “groupe de travail” et “système de </w:t>
      </w:r>
      <w:r w:rsidR="00812C29" w:rsidRPr="000010B4">
        <w:rPr>
          <w:lang w:val="fr-FR"/>
        </w:rPr>
        <w:t>La Haye</w:t>
      </w:r>
      <w:r w:rsidR="00670291" w:rsidRPr="000010B4">
        <w:rPr>
          <w:lang w:val="fr-FR"/>
        </w:rPr>
        <w:t xml:space="preserve">”) </w:t>
      </w:r>
      <w:r w:rsidR="008621F8" w:rsidRPr="000010B4">
        <w:rPr>
          <w:lang w:val="fr-FR"/>
        </w:rPr>
        <w:t xml:space="preserve">a examiné le </w:t>
      </w:r>
      <w:r w:rsidR="009D3792" w:rsidRPr="000010B4">
        <w:rPr>
          <w:lang w:val="fr-FR"/>
        </w:rPr>
        <w:t>document H/LD/WG/8/5</w:t>
      </w:r>
      <w:r w:rsidR="008621F8" w:rsidRPr="000010B4">
        <w:rPr>
          <w:lang w:val="fr-FR"/>
        </w:rPr>
        <w:t xml:space="preserve"> intitulé </w:t>
      </w:r>
      <w:r w:rsidR="009D3792" w:rsidRPr="000010B4">
        <w:rPr>
          <w:lang w:val="fr-FR"/>
        </w:rPr>
        <w:t>“</w:t>
      </w:r>
      <w:r w:rsidR="008621F8" w:rsidRPr="000010B4">
        <w:rPr>
          <w:lang w:val="fr-FR"/>
        </w:rPr>
        <w:t>Options possibles concernant l</w:t>
      </w:r>
      <w:r w:rsidR="00812C29" w:rsidRPr="000010B4">
        <w:rPr>
          <w:lang w:val="fr-FR"/>
        </w:rPr>
        <w:t>’</w:t>
      </w:r>
      <w:r w:rsidR="008621F8" w:rsidRPr="000010B4">
        <w:rPr>
          <w:lang w:val="fr-FR"/>
        </w:rPr>
        <w:t xml:space="preserve">introduction de nouvelles langues dans le système de </w:t>
      </w:r>
      <w:r w:rsidR="00812C29" w:rsidRPr="000010B4">
        <w:rPr>
          <w:lang w:val="fr-FR"/>
        </w:rPr>
        <w:t>La Haye</w:t>
      </w:r>
      <w:r w:rsidR="009D3792" w:rsidRPr="000010B4">
        <w:rPr>
          <w:lang w:val="fr-FR"/>
        </w:rPr>
        <w:t>”.</w:t>
      </w:r>
    </w:p>
    <w:p w14:paraId="192FE36D" w14:textId="0BD4CBD2" w:rsidR="00812C29" w:rsidRDefault="005C712D" w:rsidP="000D4BC1">
      <w:pPr>
        <w:pStyle w:val="ONUMFS"/>
        <w:rPr>
          <w:lang w:val="fr-FR"/>
        </w:rPr>
      </w:pPr>
      <w:r w:rsidRPr="000010B4">
        <w:rPr>
          <w:lang w:val="fr-FR"/>
        </w:rPr>
        <w:t xml:space="preserve">Au cours de cette </w:t>
      </w:r>
      <w:r w:rsidR="009D3792" w:rsidRPr="000010B4">
        <w:rPr>
          <w:lang w:val="fr-FR"/>
        </w:rPr>
        <w:t xml:space="preserve">session, </w:t>
      </w:r>
      <w:r w:rsidRPr="000010B4">
        <w:rPr>
          <w:lang w:val="fr-FR"/>
        </w:rPr>
        <w:t>la délégation de la République de Corée a proposé l</w:t>
      </w:r>
      <w:r w:rsidR="00812C29" w:rsidRPr="000010B4">
        <w:rPr>
          <w:lang w:val="fr-FR"/>
        </w:rPr>
        <w:t>’</w:t>
      </w:r>
      <w:r w:rsidR="00EE3D2F" w:rsidRPr="000010B4">
        <w:rPr>
          <w:lang w:val="fr-FR"/>
        </w:rPr>
        <w:t xml:space="preserve">introduction du coréen comme langue de dépôt dans le système de </w:t>
      </w:r>
      <w:r w:rsidR="00812C29" w:rsidRPr="000010B4">
        <w:rPr>
          <w:lang w:val="fr-FR"/>
        </w:rPr>
        <w:t>La Ha</w:t>
      </w:r>
      <w:r w:rsidR="00687206" w:rsidRPr="000010B4">
        <w:rPr>
          <w:lang w:val="fr-FR"/>
        </w:rPr>
        <w:t>ye.  La</w:t>
      </w:r>
      <w:r w:rsidR="00B07F1E" w:rsidRPr="000010B4">
        <w:rPr>
          <w:lang w:val="fr-FR"/>
        </w:rPr>
        <w:t xml:space="preserve"> délégation a souligné que l</w:t>
      </w:r>
      <w:r w:rsidR="00812C29" w:rsidRPr="000010B4">
        <w:rPr>
          <w:lang w:val="fr-FR"/>
        </w:rPr>
        <w:t>’</w:t>
      </w:r>
      <w:r w:rsidR="00B07F1E" w:rsidRPr="000010B4">
        <w:rPr>
          <w:lang w:val="fr-FR"/>
        </w:rPr>
        <w:t xml:space="preserve">introduction de nouvelles langues comme langues de dépôt serait une solution raisonnable compte tenu de la situation financière actuelle du système de </w:t>
      </w:r>
      <w:r w:rsidR="00812C29" w:rsidRPr="000010B4">
        <w:rPr>
          <w:lang w:val="fr-FR"/>
        </w:rPr>
        <w:t>La Haye</w:t>
      </w:r>
      <w:r w:rsidR="00B07F1E" w:rsidRPr="000010B4">
        <w:rPr>
          <w:lang w:val="fr-FR"/>
        </w:rPr>
        <w:t xml:space="preserve"> et que l</w:t>
      </w:r>
      <w:r w:rsidR="00812C29" w:rsidRPr="000010B4">
        <w:rPr>
          <w:lang w:val="fr-FR"/>
        </w:rPr>
        <w:t>’</w:t>
      </w:r>
      <w:r w:rsidR="00B07F1E" w:rsidRPr="000010B4">
        <w:rPr>
          <w:lang w:val="fr-FR"/>
        </w:rPr>
        <w:t>inclusion du coréen serait bénéfique pour le système, car elle augmenterait le nombre de demandes provenant de cette région, au regard des statistiques établies depuis l</w:t>
      </w:r>
      <w:r w:rsidR="00812C29" w:rsidRPr="000010B4">
        <w:rPr>
          <w:lang w:val="fr-FR"/>
        </w:rPr>
        <w:t>’</w:t>
      </w:r>
      <w:r w:rsidR="00B07F1E" w:rsidRPr="000010B4">
        <w:rPr>
          <w:lang w:val="fr-FR"/>
        </w:rPr>
        <w:t xml:space="preserve">adhésion de la République de Corée au système de </w:t>
      </w:r>
      <w:r w:rsidR="00812C29" w:rsidRPr="000010B4">
        <w:rPr>
          <w:lang w:val="fr-FR"/>
        </w:rPr>
        <w:t>La Haye</w:t>
      </w:r>
      <w:r w:rsidR="00B07F1E" w:rsidRPr="000010B4">
        <w:rPr>
          <w:lang w:val="fr-FR"/>
        </w:rPr>
        <w:t xml:space="preserve"> </w:t>
      </w:r>
      <w:r w:rsidR="00812C29" w:rsidRPr="000010B4">
        <w:rPr>
          <w:lang w:val="fr-FR"/>
        </w:rPr>
        <w:t>en 2014</w:t>
      </w:r>
      <w:r w:rsidR="00B07F1E" w:rsidRPr="000010B4">
        <w:rPr>
          <w:lang w:val="fr-FR"/>
        </w:rPr>
        <w:t xml:space="preserve">.  En conséquence, le groupe de travail a demandé au Bureau international de préparer, pour examen à sa prochaine session, un document sur les critères de sélection des langues supplémentaires à introduire dans le système de </w:t>
      </w:r>
      <w:r w:rsidR="00812C29" w:rsidRPr="000010B4">
        <w:rPr>
          <w:lang w:val="fr-FR"/>
        </w:rPr>
        <w:t>La Haye</w:t>
      </w:r>
      <w:r w:rsidR="009D3792" w:rsidRPr="000010B4">
        <w:rPr>
          <w:vertAlign w:val="superscript"/>
          <w:lang w:val="fr-FR"/>
        </w:rPr>
        <w:footnoteReference w:id="2"/>
      </w:r>
      <w:r w:rsidR="009D3792" w:rsidRPr="000010B4">
        <w:rPr>
          <w:lang w:val="fr-FR"/>
        </w:rPr>
        <w:t>.</w:t>
      </w:r>
    </w:p>
    <w:p w14:paraId="7D9BF481" w14:textId="77777777" w:rsidR="000F5BC1" w:rsidRPr="000010B4" w:rsidRDefault="000F5BC1" w:rsidP="000F5BC1">
      <w:pPr>
        <w:pStyle w:val="ONUMFS"/>
        <w:numPr>
          <w:ilvl w:val="0"/>
          <w:numId w:val="0"/>
        </w:numPr>
        <w:rPr>
          <w:lang w:val="fr-FR"/>
        </w:rPr>
      </w:pPr>
    </w:p>
    <w:p w14:paraId="67669262" w14:textId="03378282" w:rsidR="009D3792" w:rsidRPr="000010B4" w:rsidRDefault="0094039F" w:rsidP="000D4BC1">
      <w:pPr>
        <w:pStyle w:val="ONUMFS"/>
        <w:rPr>
          <w:lang w:val="fr-FR"/>
        </w:rPr>
      </w:pPr>
      <w:r w:rsidRPr="000010B4">
        <w:rPr>
          <w:lang w:val="fr-FR"/>
        </w:rPr>
        <w:lastRenderedPageBreak/>
        <w:t>Comme suite à la proposition de la délégation de la République de Corée et à l</w:t>
      </w:r>
      <w:r w:rsidR="00812C29" w:rsidRPr="000010B4">
        <w:rPr>
          <w:lang w:val="fr-FR"/>
        </w:rPr>
        <w:t>’</w:t>
      </w:r>
      <w:r w:rsidRPr="000010B4">
        <w:rPr>
          <w:lang w:val="fr-FR"/>
        </w:rPr>
        <w:t>instruction donnée par le groupe de travail, le présent document présente les critères possibles pour l</w:t>
      </w:r>
      <w:r w:rsidR="00812C29" w:rsidRPr="000010B4">
        <w:rPr>
          <w:lang w:val="fr-FR"/>
        </w:rPr>
        <w:t>’</w:t>
      </w:r>
      <w:r w:rsidRPr="000010B4">
        <w:rPr>
          <w:lang w:val="fr-FR"/>
        </w:rPr>
        <w:t xml:space="preserve">introduction de nouvelles langues dans le système de </w:t>
      </w:r>
      <w:r w:rsidR="00812C29" w:rsidRPr="000010B4">
        <w:rPr>
          <w:lang w:val="fr-FR"/>
        </w:rPr>
        <w:t>La Haye</w:t>
      </w:r>
      <w:r w:rsidRPr="000010B4">
        <w:rPr>
          <w:lang w:val="fr-FR"/>
        </w:rPr>
        <w:t xml:space="preserve"> en tant que </w:t>
      </w:r>
      <w:r w:rsidR="00FD43A8" w:rsidRPr="000010B4">
        <w:rPr>
          <w:lang w:val="fr-FR"/>
        </w:rPr>
        <w:t>“</w:t>
      </w:r>
      <w:r w:rsidRPr="000010B4">
        <w:rPr>
          <w:lang w:val="fr-FR"/>
        </w:rPr>
        <w:t>langues de dépôt</w:t>
      </w:r>
      <w:r w:rsidR="00FD43A8" w:rsidRPr="000010B4">
        <w:rPr>
          <w:lang w:val="fr-FR"/>
        </w:rPr>
        <w:t>”</w:t>
      </w:r>
      <w:r w:rsidRPr="000010B4">
        <w:rPr>
          <w:lang w:val="fr-FR"/>
        </w:rPr>
        <w:t>, étant entendu que les modalités de la mise en œuvre de cette éventuelle introduction feront l</w:t>
      </w:r>
      <w:r w:rsidR="00812C29" w:rsidRPr="000010B4">
        <w:rPr>
          <w:lang w:val="fr-FR"/>
        </w:rPr>
        <w:t>’</w:t>
      </w:r>
      <w:r w:rsidRPr="000010B4">
        <w:rPr>
          <w:lang w:val="fr-FR"/>
        </w:rPr>
        <w:t>objet d</w:t>
      </w:r>
      <w:r w:rsidR="00812C29" w:rsidRPr="000010B4">
        <w:rPr>
          <w:lang w:val="fr-FR"/>
        </w:rPr>
        <w:t>’</w:t>
      </w:r>
      <w:r w:rsidRPr="000010B4">
        <w:rPr>
          <w:lang w:val="fr-FR"/>
        </w:rPr>
        <w:t>un examen plus approfondi par le groupe de travail.</w:t>
      </w:r>
    </w:p>
    <w:p w14:paraId="650A9C6E" w14:textId="77CD220B" w:rsidR="009D3792" w:rsidRPr="000010B4" w:rsidRDefault="00AC5838" w:rsidP="000D4BC1">
      <w:pPr>
        <w:pStyle w:val="ONUMFS"/>
        <w:rPr>
          <w:lang w:val="fr-FR"/>
        </w:rPr>
      </w:pPr>
      <w:r w:rsidRPr="000010B4">
        <w:rPr>
          <w:lang w:val="fr-FR"/>
        </w:rPr>
        <w:t>À cet égard, le document H/LD/WG/9/4 décrit l</w:t>
      </w:r>
      <w:r w:rsidR="00812C29" w:rsidRPr="000010B4">
        <w:rPr>
          <w:lang w:val="fr-FR"/>
        </w:rPr>
        <w:t>’</w:t>
      </w:r>
      <w:r w:rsidRPr="000010B4">
        <w:rPr>
          <w:lang w:val="fr-FR"/>
        </w:rPr>
        <w:t>option de la langue de dépôt, dénommée option </w:t>
      </w:r>
      <w:r w:rsidR="00FD43A8" w:rsidRPr="000010B4">
        <w:rPr>
          <w:lang w:val="fr-FR"/>
        </w:rPr>
        <w:t>“</w:t>
      </w:r>
      <w:r w:rsidRPr="000010B4">
        <w:rPr>
          <w:lang w:val="fr-FR"/>
        </w:rPr>
        <w:t>A</w:t>
      </w:r>
      <w:r w:rsidR="00FD43A8" w:rsidRPr="000010B4">
        <w:rPr>
          <w:lang w:val="fr-FR"/>
        </w:rPr>
        <w:t>”</w:t>
      </w:r>
      <w:r w:rsidRPr="000010B4">
        <w:rPr>
          <w:lang w:val="fr-FR"/>
        </w:rPr>
        <w:t xml:space="preserve"> dans ce document, qui a été légèrement modifiée par rapport à l</w:t>
      </w:r>
      <w:r w:rsidR="00812C29" w:rsidRPr="000010B4">
        <w:rPr>
          <w:lang w:val="fr-FR"/>
        </w:rPr>
        <w:t>’</w:t>
      </w:r>
      <w:r w:rsidRPr="000010B4">
        <w:rPr>
          <w:lang w:val="fr-FR"/>
        </w:rPr>
        <w:t>option de la langue de dépôt présentée dans le document H/LD/WG/8/5 examiné à la huit</w:t>
      </w:r>
      <w:r w:rsidR="00812C29" w:rsidRPr="000010B4">
        <w:rPr>
          <w:lang w:val="fr-FR"/>
        </w:rPr>
        <w:t>ième sessi</w:t>
      </w:r>
      <w:r w:rsidR="00687206" w:rsidRPr="000010B4">
        <w:rPr>
          <w:lang w:val="fr-FR"/>
        </w:rPr>
        <w:t>on.  Po</w:t>
      </w:r>
      <w:r w:rsidRPr="000010B4">
        <w:rPr>
          <w:lang w:val="fr-FR"/>
        </w:rPr>
        <w:t>ur de plus amples renseignements sur les options de mise en œuvre pour l</w:t>
      </w:r>
      <w:r w:rsidR="00812C29" w:rsidRPr="000010B4">
        <w:rPr>
          <w:lang w:val="fr-FR"/>
        </w:rPr>
        <w:t>’</w:t>
      </w:r>
      <w:r w:rsidRPr="000010B4">
        <w:rPr>
          <w:lang w:val="fr-FR"/>
        </w:rPr>
        <w:t>adjonction de nouvelles langues, se référer aux paragraphes 4 à 19</w:t>
      </w:r>
      <w:r w:rsidR="00B42E6E">
        <w:rPr>
          <w:lang w:val="fr-FR"/>
        </w:rPr>
        <w:t>,</w:t>
      </w:r>
      <w:r w:rsidRPr="000010B4">
        <w:rPr>
          <w:lang w:val="fr-FR"/>
        </w:rPr>
        <w:t xml:space="preserve"> du document H/LD/WG/9/4.</w:t>
      </w:r>
    </w:p>
    <w:p w14:paraId="63201834" w14:textId="1D61CE0C" w:rsidR="009D3792" w:rsidRPr="000010B4" w:rsidRDefault="009D3792" w:rsidP="000F5BC1">
      <w:pPr>
        <w:pStyle w:val="Heading1"/>
        <w:spacing w:before="480"/>
      </w:pPr>
      <w:r w:rsidRPr="000010B4">
        <w:t>II.</w:t>
      </w:r>
      <w:r w:rsidRPr="000010B4">
        <w:tab/>
      </w:r>
      <w:r w:rsidR="00AC5838" w:rsidRPr="000010B4">
        <w:t>Crit</w:t>
      </w:r>
      <w:r w:rsidR="00E96AA4">
        <w:t>È</w:t>
      </w:r>
      <w:r w:rsidR="00AC5838" w:rsidRPr="000010B4">
        <w:t>res possibles pour l</w:t>
      </w:r>
      <w:r w:rsidR="00812C29" w:rsidRPr="000010B4">
        <w:t>’</w:t>
      </w:r>
      <w:r w:rsidR="00AC5838" w:rsidRPr="000010B4">
        <w:t>introduction de nouvelles langues</w:t>
      </w:r>
    </w:p>
    <w:p w14:paraId="614D6079" w14:textId="6A23C366" w:rsidR="009D3792" w:rsidRPr="000010B4" w:rsidRDefault="00C25CC4" w:rsidP="000D4BC1">
      <w:pPr>
        <w:pStyle w:val="ONUMFS"/>
        <w:rPr>
          <w:lang w:val="fr-FR"/>
        </w:rPr>
      </w:pPr>
      <w:r w:rsidRPr="000010B4">
        <w:rPr>
          <w:lang w:val="fr-FR"/>
        </w:rPr>
        <w:t>Dans le passé, des documents similaires sur les critères possibles pour l</w:t>
      </w:r>
      <w:r w:rsidR="00812C29" w:rsidRPr="000010B4">
        <w:rPr>
          <w:lang w:val="fr-FR"/>
        </w:rPr>
        <w:t>’</w:t>
      </w:r>
      <w:r w:rsidRPr="000010B4">
        <w:rPr>
          <w:lang w:val="fr-FR"/>
        </w:rPr>
        <w:t>introduction de nouvelles langues dans les systèmes de Madrid et</w:t>
      </w:r>
      <w:r w:rsidR="00812C29" w:rsidRPr="000010B4">
        <w:rPr>
          <w:lang w:val="fr-FR"/>
        </w:rPr>
        <w:t xml:space="preserve"> du PCT</w:t>
      </w:r>
      <w:r w:rsidRPr="000010B4">
        <w:rPr>
          <w:lang w:val="fr-FR"/>
        </w:rPr>
        <w:t xml:space="preserve"> ont été examinés par les assemblées de leurs unions respectives</w:t>
      </w:r>
      <w:r w:rsidR="009D3792" w:rsidRPr="000010B4">
        <w:rPr>
          <w:rStyle w:val="FootnoteReference"/>
          <w:lang w:val="fr-FR" w:eastAsia="en-US"/>
        </w:rPr>
        <w:footnoteReference w:id="3"/>
      </w:r>
      <w:r w:rsidR="009D3792" w:rsidRPr="000010B4">
        <w:rPr>
          <w:lang w:val="fr-FR"/>
        </w:rPr>
        <w:t xml:space="preserve">.  </w:t>
      </w:r>
      <w:r w:rsidRPr="000010B4">
        <w:rPr>
          <w:lang w:val="fr-FR"/>
        </w:rPr>
        <w:t>En outre, le document H/LD/WG/8/5 présentait déjà certains critères possibles pour l</w:t>
      </w:r>
      <w:r w:rsidR="00812C29" w:rsidRPr="000010B4">
        <w:rPr>
          <w:lang w:val="fr-FR"/>
        </w:rPr>
        <w:t>’</w:t>
      </w:r>
      <w:r w:rsidRPr="000010B4">
        <w:rPr>
          <w:lang w:val="fr-FR"/>
        </w:rPr>
        <w:t xml:space="preserve">introduction de nouvelles langues dans le système de </w:t>
      </w:r>
      <w:r w:rsidR="00812C29" w:rsidRPr="000010B4">
        <w:rPr>
          <w:lang w:val="fr-FR"/>
        </w:rPr>
        <w:t>La Ha</w:t>
      </w:r>
      <w:r w:rsidR="00687206" w:rsidRPr="000010B4">
        <w:rPr>
          <w:lang w:val="fr-FR"/>
        </w:rPr>
        <w:t>ye.  Le</w:t>
      </w:r>
      <w:r w:rsidRPr="000010B4">
        <w:rPr>
          <w:lang w:val="fr-FR"/>
        </w:rPr>
        <w:t xml:space="preserve"> présent document fournit d</w:t>
      </w:r>
      <w:r w:rsidR="00812C29" w:rsidRPr="000010B4">
        <w:rPr>
          <w:lang w:val="fr-FR"/>
        </w:rPr>
        <w:t>’</w:t>
      </w:r>
      <w:r w:rsidRPr="000010B4">
        <w:rPr>
          <w:lang w:val="fr-FR"/>
        </w:rPr>
        <w:t>autres critères</w:t>
      </w:r>
      <w:r w:rsidR="009D3792" w:rsidRPr="000010B4">
        <w:rPr>
          <w:rStyle w:val="FootnoteReference"/>
          <w:lang w:val="fr-FR"/>
        </w:rPr>
        <w:footnoteReference w:id="4"/>
      </w:r>
      <w:r w:rsidR="009D3792" w:rsidRPr="000010B4">
        <w:rPr>
          <w:lang w:val="fr-FR"/>
        </w:rPr>
        <w:t xml:space="preserve"> </w:t>
      </w:r>
      <w:r w:rsidRPr="000010B4">
        <w:rPr>
          <w:lang w:val="fr-FR"/>
        </w:rPr>
        <w:t>ainsi qu</w:t>
      </w:r>
      <w:r w:rsidR="00812C29" w:rsidRPr="000010B4">
        <w:rPr>
          <w:lang w:val="fr-FR"/>
        </w:rPr>
        <w:t>’</w:t>
      </w:r>
      <w:r w:rsidRPr="000010B4">
        <w:rPr>
          <w:lang w:val="fr-FR"/>
        </w:rPr>
        <w:t>une mise à jour des critères déjà présentés dans le document susmentionné</w:t>
      </w:r>
      <w:r w:rsidR="009D3792" w:rsidRPr="000010B4">
        <w:rPr>
          <w:rStyle w:val="FootnoteReference"/>
          <w:lang w:val="fr-FR"/>
        </w:rPr>
        <w:footnoteReference w:id="5"/>
      </w:r>
      <w:r w:rsidR="009D3792" w:rsidRPr="000010B4">
        <w:rPr>
          <w:lang w:val="fr-FR"/>
        </w:rPr>
        <w:t>.</w:t>
      </w:r>
    </w:p>
    <w:p w14:paraId="707AFD23" w14:textId="725E3BB5" w:rsidR="009D3792" w:rsidRPr="000010B4" w:rsidRDefault="007046B1" w:rsidP="00D15425">
      <w:pPr>
        <w:pStyle w:val="Heading2"/>
        <w:rPr>
          <w:lang w:val="fr-FR"/>
        </w:rPr>
      </w:pPr>
      <w:r w:rsidRPr="000010B4">
        <w:rPr>
          <w:lang w:val="fr-FR"/>
        </w:rPr>
        <w:t>A</w:t>
      </w:r>
      <w:r w:rsidR="009D3792" w:rsidRPr="000010B4">
        <w:rPr>
          <w:lang w:val="fr-FR"/>
        </w:rPr>
        <w:t>ctivit</w:t>
      </w:r>
      <w:r w:rsidR="00E96AA4">
        <w:rPr>
          <w:lang w:val="fr-FR"/>
        </w:rPr>
        <w:t>É</w:t>
      </w:r>
      <w:r w:rsidR="00F14596" w:rsidRPr="000010B4">
        <w:rPr>
          <w:lang w:val="fr-FR"/>
        </w:rPr>
        <w:t xml:space="preserve"> de d</w:t>
      </w:r>
      <w:r w:rsidR="00E96AA4">
        <w:rPr>
          <w:lang w:val="fr-FR"/>
        </w:rPr>
        <w:t>É</w:t>
      </w:r>
      <w:r w:rsidR="00F14596" w:rsidRPr="000010B4">
        <w:rPr>
          <w:lang w:val="fr-FR"/>
        </w:rPr>
        <w:t>p</w:t>
      </w:r>
      <w:r w:rsidR="00E96AA4">
        <w:rPr>
          <w:lang w:val="fr-FR"/>
        </w:rPr>
        <w:t>Ô</w:t>
      </w:r>
      <w:r w:rsidR="00F14596" w:rsidRPr="000010B4">
        <w:rPr>
          <w:lang w:val="fr-FR"/>
        </w:rPr>
        <w:t>t dans le cadre du syst</w:t>
      </w:r>
      <w:r w:rsidR="00E96AA4">
        <w:rPr>
          <w:lang w:val="fr-FR"/>
        </w:rPr>
        <w:t>È</w:t>
      </w:r>
      <w:r w:rsidR="00F14596" w:rsidRPr="000010B4">
        <w:rPr>
          <w:lang w:val="fr-FR"/>
        </w:rPr>
        <w:t xml:space="preserve">me de </w:t>
      </w:r>
      <w:r w:rsidR="00812C29" w:rsidRPr="000010B4">
        <w:rPr>
          <w:lang w:val="fr-FR"/>
        </w:rPr>
        <w:t>La Haye</w:t>
      </w:r>
    </w:p>
    <w:p w14:paraId="394E193B" w14:textId="3132D75C" w:rsidR="009D3792" w:rsidRPr="000010B4" w:rsidRDefault="002144E6" w:rsidP="000D4BC1">
      <w:pPr>
        <w:pStyle w:val="ONUMFS"/>
        <w:rPr>
          <w:lang w:val="fr-FR"/>
        </w:rPr>
      </w:pPr>
      <w:r w:rsidRPr="000010B4">
        <w:rPr>
          <w:lang w:val="fr-FR"/>
        </w:rPr>
        <w:t>Comme premier critère, le nombre de demandes internationales et le nombre de dessins ou modèles qu</w:t>
      </w:r>
      <w:r w:rsidR="00812C29" w:rsidRPr="000010B4">
        <w:rPr>
          <w:lang w:val="fr-FR"/>
        </w:rPr>
        <w:t>’</w:t>
      </w:r>
      <w:r w:rsidRPr="000010B4">
        <w:rPr>
          <w:lang w:val="fr-FR"/>
        </w:rPr>
        <w:t xml:space="preserve">elles contiennent, qui ont été déposés </w:t>
      </w:r>
      <w:r w:rsidR="00BC31F2" w:rsidRPr="000010B4">
        <w:rPr>
          <w:lang w:val="fr-FR"/>
        </w:rPr>
        <w:t>au titre</w:t>
      </w:r>
      <w:r w:rsidRPr="000010B4">
        <w:rPr>
          <w:lang w:val="fr-FR"/>
        </w:rPr>
        <w:t xml:space="preserve"> du système de </w:t>
      </w:r>
      <w:r w:rsidR="00812C29" w:rsidRPr="000010B4">
        <w:rPr>
          <w:lang w:val="fr-FR"/>
        </w:rPr>
        <w:t>La Haye</w:t>
      </w:r>
      <w:r w:rsidRPr="000010B4">
        <w:rPr>
          <w:lang w:val="fr-FR"/>
        </w:rPr>
        <w:t xml:space="preserve"> p</w:t>
      </w:r>
      <w:r w:rsidR="00C40D65" w:rsidRPr="000010B4">
        <w:rPr>
          <w:lang w:val="fr-FR"/>
        </w:rPr>
        <w:t>ourraient</w:t>
      </w:r>
      <w:r w:rsidRPr="000010B4">
        <w:rPr>
          <w:lang w:val="fr-FR"/>
        </w:rPr>
        <w:t xml:space="preserve"> être pris en considération</w:t>
      </w:r>
      <w:r w:rsidR="009D3792" w:rsidRPr="000010B4">
        <w:rPr>
          <w:lang w:val="fr-FR"/>
        </w:rPr>
        <w:t>.</w:t>
      </w:r>
    </w:p>
    <w:p w14:paraId="2D1A480C" w14:textId="03C34CD3" w:rsidR="00812C29" w:rsidRPr="000010B4" w:rsidRDefault="009D3792" w:rsidP="00D15425">
      <w:pPr>
        <w:pStyle w:val="Heading3"/>
      </w:pPr>
      <w:r w:rsidRPr="000010B4">
        <w:t>N</w:t>
      </w:r>
      <w:r w:rsidR="00C8316A" w:rsidRPr="000010B4">
        <w:t>ombre de demandes i</w:t>
      </w:r>
      <w:r w:rsidRPr="000010B4">
        <w:t>nternational</w:t>
      </w:r>
      <w:r w:rsidR="00C8316A" w:rsidRPr="000010B4">
        <w:t>es et de dessins ou modèles qu</w:t>
      </w:r>
      <w:r w:rsidR="00812C29" w:rsidRPr="000010B4">
        <w:t>’</w:t>
      </w:r>
      <w:r w:rsidR="00C8316A" w:rsidRPr="000010B4">
        <w:t>elles contiennent</w:t>
      </w:r>
      <w:r w:rsidR="00BC31F2" w:rsidRPr="000010B4">
        <w:t xml:space="preserve"> au titre du système de </w:t>
      </w:r>
      <w:r w:rsidR="00812C29" w:rsidRPr="000010B4">
        <w:t>La Haye</w:t>
      </w:r>
    </w:p>
    <w:p w14:paraId="791930AF" w14:textId="70218E9A" w:rsidR="009D3792" w:rsidRPr="000010B4" w:rsidRDefault="00BC31F2" w:rsidP="000D4BC1">
      <w:pPr>
        <w:pStyle w:val="ONUMFS"/>
        <w:rPr>
          <w:lang w:val="fr-FR"/>
        </w:rPr>
      </w:pPr>
      <w:r w:rsidRPr="000010B4">
        <w:rPr>
          <w:lang w:val="fr-FR"/>
        </w:rPr>
        <w:t>Le groupe de travail pourrait prendre en considération le nombre de demandes internationales déposées par des déposants d</w:t>
      </w:r>
      <w:r w:rsidR="00812C29" w:rsidRPr="000010B4">
        <w:rPr>
          <w:lang w:val="fr-FR"/>
        </w:rPr>
        <w:t>’</w:t>
      </w:r>
      <w:r w:rsidRPr="000010B4">
        <w:rPr>
          <w:lang w:val="fr-FR"/>
        </w:rPr>
        <w:t>une ou de plusieurs parties contractantes, ainsi que le nombre de dessins ou modèles contenus dans ces demandes internationales, lorsqu</w:t>
      </w:r>
      <w:r w:rsidR="00812C29" w:rsidRPr="000010B4">
        <w:rPr>
          <w:lang w:val="fr-FR"/>
        </w:rPr>
        <w:t>’</w:t>
      </w:r>
      <w:r w:rsidRPr="000010B4">
        <w:rPr>
          <w:lang w:val="fr-FR"/>
        </w:rPr>
        <w:t>une langue donnée, autre que le français, l</w:t>
      </w:r>
      <w:r w:rsidR="00812C29" w:rsidRPr="000010B4">
        <w:rPr>
          <w:lang w:val="fr-FR"/>
        </w:rPr>
        <w:t>’</w:t>
      </w:r>
      <w:r w:rsidRPr="000010B4">
        <w:rPr>
          <w:lang w:val="fr-FR"/>
        </w:rPr>
        <w:t>anglais ou l</w:t>
      </w:r>
      <w:r w:rsidR="00812C29" w:rsidRPr="000010B4">
        <w:rPr>
          <w:lang w:val="fr-FR"/>
        </w:rPr>
        <w:t>’</w:t>
      </w:r>
      <w:r w:rsidRPr="000010B4">
        <w:rPr>
          <w:lang w:val="fr-FR"/>
        </w:rPr>
        <w:t>espagnol, peut être utilisée pour déposer des demandes national</w:t>
      </w:r>
      <w:r w:rsidR="00687206" w:rsidRPr="000010B4">
        <w:rPr>
          <w:lang w:val="fr-FR"/>
        </w:rPr>
        <w:t>es.  Ce</w:t>
      </w:r>
      <w:r w:rsidRPr="000010B4">
        <w:rPr>
          <w:lang w:val="fr-FR"/>
        </w:rPr>
        <w:t xml:space="preserve">s chiffres pourraient indiquer les dépôts potentiels de demandes internationales dans cette langue dans le cadre du système de </w:t>
      </w:r>
      <w:r w:rsidR="00812C29" w:rsidRPr="000010B4">
        <w:rPr>
          <w:lang w:val="fr-FR"/>
        </w:rPr>
        <w:t>La Haye</w:t>
      </w:r>
      <w:r w:rsidRPr="000010B4">
        <w:rPr>
          <w:lang w:val="fr-FR"/>
        </w:rPr>
        <w:t>.</w:t>
      </w:r>
    </w:p>
    <w:p w14:paraId="544042AB" w14:textId="669417E0" w:rsidR="000D4BC1" w:rsidRPr="000010B4" w:rsidRDefault="00240EAC" w:rsidP="000D4BC1">
      <w:pPr>
        <w:pStyle w:val="ONUMFS"/>
        <w:rPr>
          <w:lang w:val="fr-FR"/>
        </w:rPr>
      </w:pPr>
      <w:r w:rsidRPr="000010B4">
        <w:rPr>
          <w:lang w:val="fr-FR"/>
        </w:rPr>
        <w:t xml:space="preserve">Compte tenu des </w:t>
      </w:r>
      <w:r w:rsidR="004D0516" w:rsidRPr="000010B4">
        <w:rPr>
          <w:lang w:val="fr-FR"/>
        </w:rPr>
        <w:t>10</w:t>
      </w:r>
      <w:r w:rsidRPr="000010B4">
        <w:rPr>
          <w:lang w:val="fr-FR"/>
        </w:rPr>
        <w:t> premi</w:t>
      </w:r>
      <w:r w:rsidR="006C6941" w:rsidRPr="000010B4">
        <w:rPr>
          <w:lang w:val="fr-FR"/>
        </w:rPr>
        <w:t>ers pays d</w:t>
      </w:r>
      <w:r w:rsidR="00812C29" w:rsidRPr="000010B4">
        <w:rPr>
          <w:lang w:val="fr-FR"/>
        </w:rPr>
        <w:t>’</w:t>
      </w:r>
      <w:r w:rsidRPr="000010B4">
        <w:rPr>
          <w:lang w:val="fr-FR"/>
        </w:rPr>
        <w:t>origine des demandes internationales</w:t>
      </w:r>
      <w:r w:rsidR="009D3792" w:rsidRPr="000010B4">
        <w:rPr>
          <w:vertAlign w:val="superscript"/>
          <w:lang w:val="fr-FR"/>
        </w:rPr>
        <w:footnoteReference w:id="6"/>
      </w:r>
      <w:r w:rsidR="009D3792" w:rsidRPr="000010B4">
        <w:rPr>
          <w:lang w:val="fr-FR"/>
        </w:rPr>
        <w:t xml:space="preserve"> </w:t>
      </w:r>
      <w:r w:rsidR="00812C29" w:rsidRPr="000010B4">
        <w:rPr>
          <w:lang w:val="fr-FR"/>
        </w:rPr>
        <w:t>en 2019</w:t>
      </w:r>
      <w:r w:rsidRPr="000010B4">
        <w:rPr>
          <w:lang w:val="fr-FR"/>
        </w:rPr>
        <w:t>, l</w:t>
      </w:r>
      <w:r w:rsidR="00812C29" w:rsidRPr="000010B4">
        <w:rPr>
          <w:lang w:val="fr-FR"/>
        </w:rPr>
        <w:t>’</w:t>
      </w:r>
      <w:r w:rsidRPr="000010B4">
        <w:rPr>
          <w:lang w:val="fr-FR"/>
        </w:rPr>
        <w:t>accent étant mis en particulier sur ce</w:t>
      </w:r>
      <w:r w:rsidR="006C6941" w:rsidRPr="000010B4">
        <w:rPr>
          <w:lang w:val="fr-FR"/>
        </w:rPr>
        <w:t>ux</w:t>
      </w:r>
      <w:r w:rsidRPr="000010B4">
        <w:rPr>
          <w:lang w:val="fr-FR"/>
        </w:rPr>
        <w:t xml:space="preserve"> où une demande nationale peut être déposée dans une langue autre que le français, l</w:t>
      </w:r>
      <w:r w:rsidR="00812C29" w:rsidRPr="000010B4">
        <w:rPr>
          <w:lang w:val="fr-FR"/>
        </w:rPr>
        <w:t>’</w:t>
      </w:r>
      <w:r w:rsidRPr="000010B4">
        <w:rPr>
          <w:lang w:val="fr-FR"/>
        </w:rPr>
        <w:t>anglais ou l</w:t>
      </w:r>
      <w:r w:rsidR="00812C29" w:rsidRPr="000010B4">
        <w:rPr>
          <w:lang w:val="fr-FR"/>
        </w:rPr>
        <w:t>’</w:t>
      </w:r>
      <w:r w:rsidRPr="000010B4">
        <w:rPr>
          <w:lang w:val="fr-FR"/>
        </w:rPr>
        <w:t>espagnol, il convient de noter que</w:t>
      </w:r>
      <w:r w:rsidR="00812C29" w:rsidRPr="000010B4">
        <w:rPr>
          <w:lang w:val="fr-FR"/>
        </w:rPr>
        <w:t> :</w:t>
      </w:r>
    </w:p>
    <w:p w14:paraId="41C62EB6" w14:textId="3D43BC6E" w:rsidR="00812C29" w:rsidRPr="000010B4" w:rsidRDefault="00240EAC" w:rsidP="007C3A9C">
      <w:pPr>
        <w:pStyle w:val="Bulletedlistlevel2"/>
        <w:tabs>
          <w:tab w:val="clear" w:pos="567"/>
          <w:tab w:val="num" w:pos="1134"/>
        </w:tabs>
        <w:spacing w:after="140"/>
        <w:ind w:left="1134" w:hanging="567"/>
        <w:rPr>
          <w:lang w:val="fr-FR"/>
        </w:rPr>
      </w:pPr>
      <w:r w:rsidRPr="000010B4">
        <w:rPr>
          <w:lang w:val="fr-FR"/>
        </w:rPr>
        <w:t xml:space="preserve">les déposants coréens ont déposé </w:t>
      </w:r>
      <w:r w:rsidR="009D3792" w:rsidRPr="000010B4">
        <w:rPr>
          <w:lang w:val="fr-FR"/>
        </w:rPr>
        <w:t>1176</w:t>
      </w:r>
      <w:r w:rsidRPr="000010B4">
        <w:rPr>
          <w:lang w:val="fr-FR"/>
        </w:rPr>
        <w:t> demandes</w:t>
      </w:r>
      <w:r w:rsidR="009D3792" w:rsidRPr="000010B4">
        <w:rPr>
          <w:lang w:val="fr-FR"/>
        </w:rPr>
        <w:t xml:space="preserve"> (cont</w:t>
      </w:r>
      <w:r w:rsidRPr="000010B4">
        <w:rPr>
          <w:lang w:val="fr-FR"/>
        </w:rPr>
        <w:t xml:space="preserve">enant </w:t>
      </w:r>
      <w:r w:rsidR="009D3792" w:rsidRPr="000010B4">
        <w:rPr>
          <w:lang w:val="fr-FR"/>
        </w:rPr>
        <w:t>2736</w:t>
      </w:r>
      <w:r w:rsidRPr="000010B4">
        <w:rPr>
          <w:lang w:val="fr-FR"/>
        </w:rPr>
        <w:t> </w:t>
      </w:r>
      <w:r w:rsidR="009D3792" w:rsidRPr="000010B4">
        <w:rPr>
          <w:lang w:val="fr-FR"/>
        </w:rPr>
        <w:t>des</w:t>
      </w:r>
      <w:r w:rsidRPr="000010B4">
        <w:rPr>
          <w:lang w:val="fr-FR"/>
        </w:rPr>
        <w:t>sins ou modèles</w:t>
      </w:r>
      <w:r w:rsidR="009D3792" w:rsidRPr="000010B4">
        <w:rPr>
          <w:lang w:val="fr-FR"/>
        </w:rPr>
        <w:t>)</w:t>
      </w:r>
      <w:r w:rsidR="009D3792" w:rsidRPr="000010B4">
        <w:rPr>
          <w:rStyle w:val="FootnoteReference"/>
          <w:lang w:val="fr-FR"/>
        </w:rPr>
        <w:footnoteReference w:id="7"/>
      </w:r>
      <w:r w:rsidR="003D0EF7" w:rsidRPr="000010B4">
        <w:rPr>
          <w:lang w:val="fr-FR"/>
        </w:rPr>
        <w:t>;</w:t>
      </w:r>
    </w:p>
    <w:p w14:paraId="36618D7C" w14:textId="033BCD71" w:rsidR="00812C29" w:rsidRPr="000010B4" w:rsidRDefault="00240EAC" w:rsidP="007C3A9C">
      <w:pPr>
        <w:pStyle w:val="Bulletedlistlevel2"/>
        <w:tabs>
          <w:tab w:val="clear" w:pos="567"/>
          <w:tab w:val="num" w:pos="1134"/>
        </w:tabs>
        <w:spacing w:after="140"/>
        <w:ind w:left="1134" w:hanging="567"/>
        <w:rPr>
          <w:lang w:val="fr-FR"/>
        </w:rPr>
      </w:pPr>
      <w:proofErr w:type="gramStart"/>
      <w:r w:rsidRPr="000010B4">
        <w:rPr>
          <w:lang w:val="fr-FR"/>
        </w:rPr>
        <w:lastRenderedPageBreak/>
        <w:t>les</w:t>
      </w:r>
      <w:proofErr w:type="gramEnd"/>
      <w:r w:rsidRPr="000010B4">
        <w:rPr>
          <w:lang w:val="fr-FR"/>
        </w:rPr>
        <w:t xml:space="preserve"> déposants allemands ont déposé </w:t>
      </w:r>
      <w:r w:rsidR="009D3792" w:rsidRPr="000010B4">
        <w:rPr>
          <w:lang w:val="fr-FR"/>
        </w:rPr>
        <w:t>772</w:t>
      </w:r>
      <w:r w:rsidRPr="000010B4">
        <w:rPr>
          <w:lang w:val="fr-FR"/>
        </w:rPr>
        <w:t> demandes</w:t>
      </w:r>
      <w:r w:rsidR="009D3792" w:rsidRPr="000010B4">
        <w:rPr>
          <w:lang w:val="fr-FR"/>
        </w:rPr>
        <w:t xml:space="preserve"> (cont</w:t>
      </w:r>
      <w:r w:rsidRPr="000010B4">
        <w:rPr>
          <w:lang w:val="fr-FR"/>
        </w:rPr>
        <w:t>enant 4</w:t>
      </w:r>
      <w:r w:rsidR="009D3792" w:rsidRPr="000010B4">
        <w:rPr>
          <w:lang w:val="fr-FR"/>
        </w:rPr>
        <w:t>487</w:t>
      </w:r>
      <w:r w:rsidRPr="000010B4">
        <w:rPr>
          <w:lang w:val="fr-FR"/>
        </w:rPr>
        <w:t> dessins ou modèles</w:t>
      </w:r>
      <w:r w:rsidR="009D3792" w:rsidRPr="000010B4">
        <w:rPr>
          <w:lang w:val="fr-FR"/>
        </w:rPr>
        <w:t>)</w:t>
      </w:r>
      <w:r w:rsidR="003D0EF7" w:rsidRPr="000010B4">
        <w:rPr>
          <w:lang w:val="fr-FR"/>
        </w:rPr>
        <w:t>;</w:t>
      </w:r>
    </w:p>
    <w:p w14:paraId="08261D98" w14:textId="26FC6F3C" w:rsidR="00812C29" w:rsidRPr="000010B4" w:rsidRDefault="003D0EF7" w:rsidP="007C3A9C">
      <w:pPr>
        <w:pStyle w:val="Bulletedlistlevel2"/>
        <w:tabs>
          <w:tab w:val="clear" w:pos="567"/>
          <w:tab w:val="num" w:pos="1134"/>
        </w:tabs>
        <w:spacing w:after="140"/>
        <w:ind w:left="1134" w:hanging="567"/>
        <w:rPr>
          <w:lang w:val="fr-FR"/>
        </w:rPr>
      </w:pPr>
      <w:r w:rsidRPr="000010B4">
        <w:rPr>
          <w:lang w:val="fr-FR"/>
        </w:rPr>
        <w:t>l</w:t>
      </w:r>
      <w:r w:rsidR="0079033F" w:rsidRPr="000010B4">
        <w:rPr>
          <w:lang w:val="fr-FR"/>
        </w:rPr>
        <w:t>es déposants suisses ont déposé 601 demandes (contenant 2178 dessins ou modèles), ce qui pourrait signifier, si l</w:t>
      </w:r>
      <w:r w:rsidR="00812C29" w:rsidRPr="000010B4">
        <w:rPr>
          <w:lang w:val="fr-FR"/>
        </w:rPr>
        <w:t>’</w:t>
      </w:r>
      <w:r w:rsidR="0079033F" w:rsidRPr="000010B4">
        <w:rPr>
          <w:lang w:val="fr-FR"/>
        </w:rPr>
        <w:t>on décompose le régime multilingue de la Suisse en parts linguistiques équivalentes selon les statistiques nationales de dépôt</w:t>
      </w:r>
      <w:r w:rsidR="009D3792" w:rsidRPr="000010B4">
        <w:rPr>
          <w:vertAlign w:val="superscript"/>
          <w:lang w:val="fr-FR"/>
        </w:rPr>
        <w:footnoteReference w:id="8"/>
      </w:r>
      <w:r w:rsidR="009D3792" w:rsidRPr="000010B4">
        <w:rPr>
          <w:lang w:val="fr-FR"/>
        </w:rPr>
        <w:t xml:space="preserve">, </w:t>
      </w:r>
      <w:r w:rsidR="0079033F" w:rsidRPr="000010B4">
        <w:rPr>
          <w:lang w:val="fr-FR"/>
        </w:rPr>
        <w:t>que 427 demandes (contenant 1546</w:t>
      </w:r>
      <w:r w:rsidRPr="000010B4">
        <w:rPr>
          <w:lang w:val="fr-FR"/>
        </w:rPr>
        <w:t> </w:t>
      </w:r>
      <w:r w:rsidR="0079033F" w:rsidRPr="000010B4">
        <w:rPr>
          <w:lang w:val="fr-FR"/>
        </w:rPr>
        <w:t>dessins ou modèles) pourraient être attribuées à des germanophones et 30</w:t>
      </w:r>
      <w:r w:rsidRPr="000010B4">
        <w:rPr>
          <w:lang w:val="fr-FR"/>
        </w:rPr>
        <w:t> </w:t>
      </w:r>
      <w:r w:rsidR="0079033F" w:rsidRPr="000010B4">
        <w:rPr>
          <w:lang w:val="fr-FR"/>
        </w:rPr>
        <w:t>demandes (contenant 109</w:t>
      </w:r>
      <w:r w:rsidRPr="000010B4">
        <w:rPr>
          <w:lang w:val="fr-FR"/>
        </w:rPr>
        <w:t> </w:t>
      </w:r>
      <w:r w:rsidR="0079033F" w:rsidRPr="000010B4">
        <w:rPr>
          <w:lang w:val="fr-FR"/>
        </w:rPr>
        <w:t>dessins ou modèles) pourraient être attribuées à des italophone</w:t>
      </w:r>
      <w:r w:rsidRPr="000010B4">
        <w:rPr>
          <w:lang w:val="fr-FR"/>
        </w:rPr>
        <w:t>s;</w:t>
      </w:r>
    </w:p>
    <w:p w14:paraId="654EEE6C" w14:textId="1F530234" w:rsidR="00812C29" w:rsidRPr="000010B4" w:rsidRDefault="003D0EF7" w:rsidP="007C3A9C">
      <w:pPr>
        <w:pStyle w:val="Bulletedlistlevel2"/>
        <w:tabs>
          <w:tab w:val="clear" w:pos="567"/>
          <w:tab w:val="num" w:pos="1134"/>
        </w:tabs>
        <w:spacing w:after="140"/>
        <w:ind w:left="1134" w:hanging="567"/>
        <w:rPr>
          <w:lang w:val="fr-FR"/>
        </w:rPr>
      </w:pPr>
      <w:proofErr w:type="gramStart"/>
      <w:r w:rsidRPr="000010B4">
        <w:rPr>
          <w:lang w:val="fr-FR"/>
        </w:rPr>
        <w:t>les</w:t>
      </w:r>
      <w:proofErr w:type="gramEnd"/>
      <w:r w:rsidRPr="000010B4">
        <w:rPr>
          <w:lang w:val="fr-FR"/>
        </w:rPr>
        <w:t xml:space="preserve"> déposants italiens ont déposé </w:t>
      </w:r>
      <w:r w:rsidR="009D3792" w:rsidRPr="000010B4">
        <w:rPr>
          <w:lang w:val="fr-FR"/>
        </w:rPr>
        <w:t>412 </w:t>
      </w:r>
      <w:r w:rsidRPr="000010B4">
        <w:rPr>
          <w:lang w:val="fr-FR"/>
        </w:rPr>
        <w:t>demandes</w:t>
      </w:r>
      <w:r w:rsidR="009D3792" w:rsidRPr="000010B4">
        <w:rPr>
          <w:lang w:val="fr-FR"/>
        </w:rPr>
        <w:t xml:space="preserve"> (cont</w:t>
      </w:r>
      <w:r w:rsidRPr="000010B4">
        <w:rPr>
          <w:lang w:val="fr-FR"/>
        </w:rPr>
        <w:t xml:space="preserve">enant </w:t>
      </w:r>
      <w:r w:rsidR="009D3792" w:rsidRPr="000010B4">
        <w:rPr>
          <w:lang w:val="fr-FR"/>
        </w:rPr>
        <w:t>1994</w:t>
      </w:r>
      <w:r w:rsidRPr="000010B4">
        <w:rPr>
          <w:lang w:val="fr-FR"/>
        </w:rPr>
        <w:t> dessins ou modèles);</w:t>
      </w:r>
    </w:p>
    <w:p w14:paraId="2B6396BE" w14:textId="683D9A49" w:rsidR="00812C29" w:rsidRPr="000010B4" w:rsidRDefault="003D0EF7" w:rsidP="007C3A9C">
      <w:pPr>
        <w:pStyle w:val="Bulletedlistlevel2"/>
        <w:tabs>
          <w:tab w:val="clear" w:pos="567"/>
          <w:tab w:val="num" w:pos="1134"/>
        </w:tabs>
        <w:spacing w:after="140"/>
        <w:ind w:left="1134" w:hanging="567"/>
        <w:rPr>
          <w:lang w:val="fr-FR"/>
        </w:rPr>
      </w:pPr>
      <w:proofErr w:type="gramStart"/>
      <w:r w:rsidRPr="000010B4">
        <w:rPr>
          <w:lang w:val="fr-FR"/>
        </w:rPr>
        <w:t>les</w:t>
      </w:r>
      <w:proofErr w:type="gramEnd"/>
      <w:r w:rsidRPr="000010B4">
        <w:rPr>
          <w:lang w:val="fr-FR"/>
        </w:rPr>
        <w:t xml:space="preserve"> déposants japonais ont déposé </w:t>
      </w:r>
      <w:r w:rsidR="009D3792" w:rsidRPr="000010B4">
        <w:rPr>
          <w:lang w:val="fr-FR"/>
        </w:rPr>
        <w:t>397</w:t>
      </w:r>
      <w:r w:rsidRPr="000010B4">
        <w:rPr>
          <w:lang w:val="fr-FR"/>
        </w:rPr>
        <w:t> demandes</w:t>
      </w:r>
      <w:r w:rsidR="009D3792" w:rsidRPr="000010B4">
        <w:rPr>
          <w:lang w:val="fr-FR"/>
        </w:rPr>
        <w:t xml:space="preserve"> (cont</w:t>
      </w:r>
      <w:r w:rsidRPr="000010B4">
        <w:rPr>
          <w:lang w:val="fr-FR"/>
        </w:rPr>
        <w:t xml:space="preserve">enant </w:t>
      </w:r>
      <w:r w:rsidR="009D3792" w:rsidRPr="000010B4">
        <w:rPr>
          <w:lang w:val="fr-FR"/>
        </w:rPr>
        <w:t>1152</w:t>
      </w:r>
      <w:r w:rsidRPr="000010B4">
        <w:rPr>
          <w:lang w:val="fr-FR"/>
        </w:rPr>
        <w:t> dessins ou modèles</w:t>
      </w:r>
      <w:r w:rsidR="009D3792" w:rsidRPr="000010B4">
        <w:rPr>
          <w:lang w:val="fr-FR"/>
        </w:rPr>
        <w:t>)</w:t>
      </w:r>
      <w:r w:rsidRPr="000010B4">
        <w:rPr>
          <w:lang w:val="fr-FR"/>
        </w:rPr>
        <w:t>;</w:t>
      </w:r>
    </w:p>
    <w:p w14:paraId="77CEF5F1" w14:textId="0A98048E" w:rsidR="009D3792" w:rsidRPr="000010B4" w:rsidRDefault="003D0EF7" w:rsidP="007C3A9C">
      <w:pPr>
        <w:pStyle w:val="Bulletedlistlevel2"/>
        <w:tabs>
          <w:tab w:val="clear" w:pos="567"/>
          <w:tab w:val="num" w:pos="1134"/>
        </w:tabs>
        <w:spacing w:after="140"/>
        <w:ind w:left="1134" w:hanging="567"/>
        <w:rPr>
          <w:lang w:val="fr-FR"/>
        </w:rPr>
      </w:pPr>
      <w:proofErr w:type="gramStart"/>
      <w:r w:rsidRPr="000010B4">
        <w:rPr>
          <w:lang w:val="fr-FR"/>
        </w:rPr>
        <w:t>les</w:t>
      </w:r>
      <w:proofErr w:type="gramEnd"/>
      <w:r w:rsidRPr="000010B4">
        <w:rPr>
          <w:lang w:val="fr-FR"/>
        </w:rPr>
        <w:t xml:space="preserve"> déposants chinois ont déposé </w:t>
      </w:r>
      <w:r w:rsidR="009D3792" w:rsidRPr="000010B4">
        <w:rPr>
          <w:lang w:val="fr-FR"/>
        </w:rPr>
        <w:t>239</w:t>
      </w:r>
      <w:r w:rsidRPr="000010B4">
        <w:rPr>
          <w:lang w:val="fr-FR"/>
        </w:rPr>
        <w:t xml:space="preserve"> demandes </w:t>
      </w:r>
      <w:r w:rsidR="009D3792" w:rsidRPr="000010B4">
        <w:rPr>
          <w:lang w:val="fr-FR"/>
        </w:rPr>
        <w:t>(cont</w:t>
      </w:r>
      <w:r w:rsidRPr="000010B4">
        <w:rPr>
          <w:lang w:val="fr-FR"/>
        </w:rPr>
        <w:t xml:space="preserve">enant </w:t>
      </w:r>
      <w:r w:rsidR="009D3792" w:rsidRPr="000010B4">
        <w:rPr>
          <w:lang w:val="fr-FR"/>
        </w:rPr>
        <w:t>663</w:t>
      </w:r>
      <w:r w:rsidRPr="000010B4">
        <w:rPr>
          <w:lang w:val="fr-FR"/>
        </w:rPr>
        <w:t> dessins ou modèles</w:t>
      </w:r>
      <w:r w:rsidR="009D3792" w:rsidRPr="000010B4">
        <w:rPr>
          <w:lang w:val="fr-FR"/>
        </w:rPr>
        <w:t>)</w:t>
      </w:r>
      <w:r w:rsidRPr="000010B4">
        <w:rPr>
          <w:lang w:val="fr-FR"/>
        </w:rPr>
        <w:t xml:space="preserve">; </w:t>
      </w:r>
      <w:r w:rsidR="009D3792" w:rsidRPr="000010B4">
        <w:rPr>
          <w:lang w:val="fr-FR"/>
        </w:rPr>
        <w:t xml:space="preserve"> </w:t>
      </w:r>
      <w:r w:rsidRPr="000010B4">
        <w:rPr>
          <w:lang w:val="fr-FR"/>
        </w:rPr>
        <w:t>et</w:t>
      </w:r>
    </w:p>
    <w:p w14:paraId="59BE22A6" w14:textId="38691B99" w:rsidR="009D3792" w:rsidRPr="000010B4" w:rsidRDefault="003D0EF7" w:rsidP="007C3A9C">
      <w:pPr>
        <w:pStyle w:val="Bulletedlistlevel2"/>
        <w:tabs>
          <w:tab w:val="clear" w:pos="567"/>
          <w:tab w:val="num" w:pos="1134"/>
        </w:tabs>
        <w:spacing w:after="80"/>
        <w:ind w:left="1134" w:hanging="567"/>
        <w:rPr>
          <w:lang w:val="fr-FR"/>
        </w:rPr>
      </w:pPr>
      <w:proofErr w:type="gramStart"/>
      <w:r w:rsidRPr="000010B4">
        <w:rPr>
          <w:lang w:val="fr-FR"/>
        </w:rPr>
        <w:t>les</w:t>
      </w:r>
      <w:proofErr w:type="gramEnd"/>
      <w:r w:rsidRPr="000010B4">
        <w:rPr>
          <w:lang w:val="fr-FR"/>
        </w:rPr>
        <w:t xml:space="preserve"> déposants néerlandais ont déposé </w:t>
      </w:r>
      <w:r w:rsidR="009D3792" w:rsidRPr="000010B4">
        <w:rPr>
          <w:lang w:val="fr-FR"/>
        </w:rPr>
        <w:t>181</w:t>
      </w:r>
      <w:r w:rsidR="00A55ED7" w:rsidRPr="000010B4">
        <w:rPr>
          <w:lang w:val="fr-FR"/>
        </w:rPr>
        <w:t xml:space="preserve"> demandes </w:t>
      </w:r>
      <w:r w:rsidR="009D3792" w:rsidRPr="000010B4">
        <w:rPr>
          <w:lang w:val="fr-FR"/>
        </w:rPr>
        <w:t>(cont</w:t>
      </w:r>
      <w:r w:rsidR="00A55ED7" w:rsidRPr="000010B4">
        <w:rPr>
          <w:lang w:val="fr-FR"/>
        </w:rPr>
        <w:t xml:space="preserve">enant </w:t>
      </w:r>
      <w:r w:rsidR="009D3792" w:rsidRPr="000010B4">
        <w:rPr>
          <w:lang w:val="fr-FR"/>
        </w:rPr>
        <w:t>1376</w:t>
      </w:r>
      <w:r w:rsidR="00A55ED7" w:rsidRPr="000010B4">
        <w:rPr>
          <w:lang w:val="fr-FR"/>
        </w:rPr>
        <w:t> dessins ou modèles</w:t>
      </w:r>
      <w:r w:rsidR="009D3792" w:rsidRPr="000010B4">
        <w:rPr>
          <w:lang w:val="fr-FR"/>
        </w:rPr>
        <w:t>).</w:t>
      </w:r>
    </w:p>
    <w:p w14:paraId="6E441D22" w14:textId="4E5EF6AF" w:rsidR="009D3792" w:rsidRPr="000010B4" w:rsidRDefault="00F24186" w:rsidP="00F24186">
      <w:pPr>
        <w:pStyle w:val="Heading4"/>
        <w:tabs>
          <w:tab w:val="center" w:pos="4677"/>
          <w:tab w:val="right" w:pos="9355"/>
        </w:tabs>
        <w:spacing w:after="120"/>
        <w:rPr>
          <w:lang w:val="fr-FR"/>
        </w:rPr>
      </w:pPr>
      <w:r w:rsidRPr="000010B4">
        <w:rPr>
          <w:lang w:val="fr-FR"/>
        </w:rPr>
        <w:tab/>
      </w:r>
      <w:r w:rsidR="00A55ED7" w:rsidRPr="000010B4">
        <w:rPr>
          <w:lang w:val="fr-FR"/>
        </w:rPr>
        <w:t>Demandes i</w:t>
      </w:r>
      <w:r w:rsidR="009D3792" w:rsidRPr="000010B4">
        <w:rPr>
          <w:lang w:val="fr-FR"/>
        </w:rPr>
        <w:t>nternational</w:t>
      </w:r>
      <w:r w:rsidR="00A55ED7" w:rsidRPr="000010B4">
        <w:rPr>
          <w:lang w:val="fr-FR"/>
        </w:rPr>
        <w:t>es pour les 20</w:t>
      </w:r>
      <w:r w:rsidR="006C6941" w:rsidRPr="000010B4">
        <w:rPr>
          <w:lang w:val="fr-FR"/>
        </w:rPr>
        <w:t> </w:t>
      </w:r>
      <w:r w:rsidR="000A0251" w:rsidRPr="000010B4">
        <w:rPr>
          <w:lang w:val="fr-FR"/>
        </w:rPr>
        <w:t>principa</w:t>
      </w:r>
      <w:r w:rsidR="000A0251">
        <w:rPr>
          <w:lang w:val="fr-FR"/>
        </w:rPr>
        <w:t>ux pays d’</w:t>
      </w:r>
      <w:r w:rsidR="00A55ED7" w:rsidRPr="000010B4">
        <w:rPr>
          <w:lang w:val="fr-FR"/>
        </w:rPr>
        <w:t xml:space="preserve">origine </w:t>
      </w:r>
      <w:r w:rsidR="00812C29" w:rsidRPr="000010B4">
        <w:rPr>
          <w:lang w:val="fr-FR"/>
        </w:rPr>
        <w:t>en 2019</w:t>
      </w:r>
      <w:r w:rsidR="009D3792" w:rsidRPr="000010B4">
        <w:rPr>
          <w:rStyle w:val="FootnoteReference"/>
          <w:lang w:val="fr-FR"/>
        </w:rPr>
        <w:footnoteReference w:id="9"/>
      </w:r>
    </w:p>
    <w:p w14:paraId="461E9198" w14:textId="77777777" w:rsidR="009D3792" w:rsidRPr="000010B4" w:rsidRDefault="009D3792" w:rsidP="00F24186">
      <w:pPr>
        <w:spacing w:before="120"/>
        <w:jc w:val="center"/>
        <w:rPr>
          <w:lang w:val="fr-FR"/>
        </w:rPr>
      </w:pPr>
      <w:r w:rsidRPr="000010B4">
        <w:rPr>
          <w:noProof/>
          <w:lang w:eastAsia="en-US"/>
        </w:rPr>
        <w:drawing>
          <wp:inline distT="0" distB="0" distL="0" distR="0" wp14:anchorId="1661E170" wp14:editId="23FB8A35">
            <wp:extent cx="5904408" cy="225361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4408" cy="2253615"/>
                    </a:xfrm>
                    <a:prstGeom prst="rect">
                      <a:avLst/>
                    </a:prstGeom>
                  </pic:spPr>
                </pic:pic>
              </a:graphicData>
            </a:graphic>
          </wp:inline>
        </w:drawing>
      </w:r>
    </w:p>
    <w:p w14:paraId="1DC451F5" w14:textId="594ADBC2" w:rsidR="009D3792" w:rsidRPr="000010B4" w:rsidRDefault="009D3792" w:rsidP="007C3A9C">
      <w:pPr>
        <w:pStyle w:val="Heading4"/>
        <w:spacing w:after="120"/>
        <w:jc w:val="center"/>
        <w:rPr>
          <w:lang w:val="fr-FR"/>
        </w:rPr>
      </w:pPr>
      <w:r w:rsidRPr="000010B4">
        <w:rPr>
          <w:lang w:val="fr-FR"/>
        </w:rPr>
        <w:lastRenderedPageBreak/>
        <w:t>Des</w:t>
      </w:r>
      <w:r w:rsidR="004C3D84" w:rsidRPr="000010B4">
        <w:rPr>
          <w:lang w:val="fr-FR"/>
        </w:rPr>
        <w:t xml:space="preserve">sins </w:t>
      </w:r>
      <w:r w:rsidR="00346019" w:rsidRPr="000010B4">
        <w:rPr>
          <w:lang w:val="fr-FR"/>
        </w:rPr>
        <w:t>et</w:t>
      </w:r>
      <w:r w:rsidR="004C3D84" w:rsidRPr="000010B4">
        <w:rPr>
          <w:lang w:val="fr-FR"/>
        </w:rPr>
        <w:t xml:space="preserve"> modèles contenus dans les demandes internationales pour les</w:t>
      </w:r>
      <w:r w:rsidR="007144DA">
        <w:rPr>
          <w:lang w:val="fr-FR"/>
        </w:rPr>
        <w:t> </w:t>
      </w:r>
      <w:r w:rsidR="004C3D84" w:rsidRPr="000010B4">
        <w:rPr>
          <w:lang w:val="fr-FR"/>
        </w:rPr>
        <w:t>20</w:t>
      </w:r>
      <w:r w:rsidR="006C6941" w:rsidRPr="000010B4">
        <w:rPr>
          <w:lang w:val="fr-FR"/>
        </w:rPr>
        <w:t> </w:t>
      </w:r>
      <w:r w:rsidR="000A0251" w:rsidRPr="000010B4">
        <w:rPr>
          <w:lang w:val="fr-FR"/>
        </w:rPr>
        <w:t>principa</w:t>
      </w:r>
      <w:r w:rsidR="000A0251">
        <w:rPr>
          <w:lang w:val="fr-FR"/>
        </w:rPr>
        <w:t>ux</w:t>
      </w:r>
      <w:r w:rsidR="007144DA">
        <w:rPr>
          <w:lang w:val="fr-FR"/>
        </w:rPr>
        <w:t> </w:t>
      </w:r>
      <w:r w:rsidR="000A0251">
        <w:rPr>
          <w:lang w:val="fr-FR"/>
        </w:rPr>
        <w:t>pays d’</w:t>
      </w:r>
      <w:r w:rsidR="004C3D84" w:rsidRPr="000010B4">
        <w:rPr>
          <w:lang w:val="fr-FR"/>
        </w:rPr>
        <w:t xml:space="preserve">origine </w:t>
      </w:r>
      <w:r w:rsidR="00812C29" w:rsidRPr="000010B4">
        <w:rPr>
          <w:lang w:val="fr-FR"/>
        </w:rPr>
        <w:t>en 2019</w:t>
      </w:r>
      <w:r w:rsidRPr="000010B4">
        <w:rPr>
          <w:rStyle w:val="FootnoteReference"/>
          <w:lang w:val="fr-FR"/>
        </w:rPr>
        <w:footnoteReference w:id="10"/>
      </w:r>
    </w:p>
    <w:p w14:paraId="0F88E066" w14:textId="77777777" w:rsidR="009D3792" w:rsidRPr="000010B4" w:rsidRDefault="009D3792" w:rsidP="00F00859">
      <w:pPr>
        <w:spacing w:after="220"/>
        <w:jc w:val="center"/>
        <w:rPr>
          <w:lang w:val="fr-FR"/>
        </w:rPr>
      </w:pPr>
      <w:r w:rsidRPr="000010B4">
        <w:rPr>
          <w:noProof/>
          <w:lang w:eastAsia="en-US"/>
        </w:rPr>
        <w:drawing>
          <wp:inline distT="0" distB="0" distL="0" distR="0" wp14:anchorId="0B3EA563" wp14:editId="659CF158">
            <wp:extent cx="5842852" cy="22301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42852" cy="2230120"/>
                    </a:xfrm>
                    <a:prstGeom prst="rect">
                      <a:avLst/>
                    </a:prstGeom>
                  </pic:spPr>
                </pic:pic>
              </a:graphicData>
            </a:graphic>
          </wp:inline>
        </w:drawing>
      </w:r>
    </w:p>
    <w:p w14:paraId="11156BF8" w14:textId="3AEA7EF5" w:rsidR="009D3792" w:rsidRPr="000010B4" w:rsidRDefault="00357253" w:rsidP="000D4BC1">
      <w:pPr>
        <w:pStyle w:val="ONUMFS"/>
        <w:rPr>
          <w:lang w:val="fr-FR"/>
        </w:rPr>
      </w:pPr>
      <w:r w:rsidRPr="000010B4">
        <w:rPr>
          <w:lang w:val="fr-FR"/>
        </w:rPr>
        <w:t>Si les langues des cinq </w:t>
      </w:r>
      <w:r w:rsidR="007144DA">
        <w:rPr>
          <w:lang w:val="fr-FR"/>
        </w:rPr>
        <w:t xml:space="preserve">principaux pays d’origine </w:t>
      </w:r>
      <w:r w:rsidRPr="000010B4">
        <w:rPr>
          <w:lang w:val="fr-FR"/>
        </w:rPr>
        <w:t>des demandes internationales étaient prises en compte, le coréen, l</w:t>
      </w:r>
      <w:r w:rsidR="00812C29" w:rsidRPr="000010B4">
        <w:rPr>
          <w:lang w:val="fr-FR"/>
        </w:rPr>
        <w:t>’</w:t>
      </w:r>
      <w:r w:rsidRPr="000010B4">
        <w:rPr>
          <w:lang w:val="fr-FR"/>
        </w:rPr>
        <w:t>allemand et l</w:t>
      </w:r>
      <w:r w:rsidR="00812C29" w:rsidRPr="000010B4">
        <w:rPr>
          <w:lang w:val="fr-FR"/>
        </w:rPr>
        <w:t>’</w:t>
      </w:r>
      <w:r w:rsidRPr="000010B4">
        <w:rPr>
          <w:lang w:val="fr-FR"/>
        </w:rPr>
        <w:t xml:space="preserve">italien rempliraient les conditions requises pour être inclus dans le système de </w:t>
      </w:r>
      <w:r w:rsidR="00812C29" w:rsidRPr="000010B4">
        <w:rPr>
          <w:lang w:val="fr-FR"/>
        </w:rPr>
        <w:t>La Ha</w:t>
      </w:r>
      <w:r w:rsidR="00687206" w:rsidRPr="000010B4">
        <w:rPr>
          <w:lang w:val="fr-FR"/>
        </w:rPr>
        <w:t>ye.  Si</w:t>
      </w:r>
      <w:r w:rsidRPr="000010B4">
        <w:rPr>
          <w:lang w:val="fr-FR"/>
        </w:rPr>
        <w:t xml:space="preserve"> les langues des cinq</w:t>
      </w:r>
      <w:r w:rsidR="006C6941" w:rsidRPr="000010B4">
        <w:rPr>
          <w:lang w:val="fr-FR"/>
        </w:rPr>
        <w:t> </w:t>
      </w:r>
      <w:r w:rsidR="007144DA">
        <w:rPr>
          <w:lang w:val="fr-FR"/>
        </w:rPr>
        <w:t xml:space="preserve">principaux pays d’origine </w:t>
      </w:r>
      <w:r w:rsidRPr="000010B4">
        <w:rPr>
          <w:lang w:val="fr-FR"/>
        </w:rPr>
        <w:t xml:space="preserve">des dessins </w:t>
      </w:r>
      <w:r w:rsidR="00346019" w:rsidRPr="000010B4">
        <w:rPr>
          <w:lang w:val="fr-FR"/>
        </w:rPr>
        <w:t>et</w:t>
      </w:r>
      <w:r w:rsidRPr="000010B4">
        <w:rPr>
          <w:lang w:val="fr-FR"/>
        </w:rPr>
        <w:t xml:space="preserve"> modèles contenus dans les demandes internationales étaient prises en compte, l</w:t>
      </w:r>
      <w:r w:rsidR="00812C29" w:rsidRPr="000010B4">
        <w:rPr>
          <w:lang w:val="fr-FR"/>
        </w:rPr>
        <w:t>’</w:t>
      </w:r>
      <w:r w:rsidRPr="000010B4">
        <w:rPr>
          <w:lang w:val="fr-FR"/>
        </w:rPr>
        <w:t>allemand, le coréen, l</w:t>
      </w:r>
      <w:r w:rsidR="00812C29" w:rsidRPr="000010B4">
        <w:rPr>
          <w:lang w:val="fr-FR"/>
        </w:rPr>
        <w:t>’</w:t>
      </w:r>
      <w:r w:rsidRPr="000010B4">
        <w:rPr>
          <w:lang w:val="fr-FR"/>
        </w:rPr>
        <w:t xml:space="preserve">italien et le néerlandais rempliraient les conditions requises pour être inclus dans le système de </w:t>
      </w:r>
      <w:r w:rsidR="00812C29" w:rsidRPr="000010B4">
        <w:rPr>
          <w:lang w:val="fr-FR"/>
        </w:rPr>
        <w:t>La Ha</w:t>
      </w:r>
      <w:r w:rsidR="00687206" w:rsidRPr="000010B4">
        <w:rPr>
          <w:lang w:val="fr-FR"/>
        </w:rPr>
        <w:t>ye.  Si</w:t>
      </w:r>
      <w:r w:rsidRPr="000010B4">
        <w:rPr>
          <w:lang w:val="fr-FR"/>
        </w:rPr>
        <w:t xml:space="preserve"> les langues des </w:t>
      </w:r>
      <w:r w:rsidR="004D0516" w:rsidRPr="000010B4">
        <w:rPr>
          <w:lang w:val="fr-FR"/>
        </w:rPr>
        <w:t>10</w:t>
      </w:r>
      <w:r w:rsidR="006C6941" w:rsidRPr="000010B4">
        <w:rPr>
          <w:lang w:val="fr-FR"/>
        </w:rPr>
        <w:t> </w:t>
      </w:r>
      <w:r w:rsidR="007144DA">
        <w:rPr>
          <w:lang w:val="fr-FR"/>
        </w:rPr>
        <w:t xml:space="preserve">principaux pays d’origine </w:t>
      </w:r>
      <w:r w:rsidRPr="000010B4">
        <w:rPr>
          <w:lang w:val="fr-FR"/>
        </w:rPr>
        <w:t xml:space="preserve">des demandes internationales ou des dessins </w:t>
      </w:r>
      <w:r w:rsidR="00346019" w:rsidRPr="000010B4">
        <w:rPr>
          <w:lang w:val="fr-FR"/>
        </w:rPr>
        <w:t>et</w:t>
      </w:r>
      <w:r w:rsidRPr="000010B4">
        <w:rPr>
          <w:lang w:val="fr-FR"/>
        </w:rPr>
        <w:t xml:space="preserve"> modèles contenus dans ces demandes étaient prises en compte, l</w:t>
      </w:r>
      <w:r w:rsidR="00812C29" w:rsidRPr="000010B4">
        <w:rPr>
          <w:lang w:val="fr-FR"/>
        </w:rPr>
        <w:t>’</w:t>
      </w:r>
      <w:r w:rsidRPr="000010B4">
        <w:rPr>
          <w:lang w:val="fr-FR"/>
        </w:rPr>
        <w:t>allemand, le coréen, l</w:t>
      </w:r>
      <w:r w:rsidR="00812C29" w:rsidRPr="000010B4">
        <w:rPr>
          <w:lang w:val="fr-FR"/>
        </w:rPr>
        <w:t>’</w:t>
      </w:r>
      <w:r w:rsidRPr="000010B4">
        <w:rPr>
          <w:lang w:val="fr-FR"/>
        </w:rPr>
        <w:t xml:space="preserve">italien, le néerlandais, le japonais et le chinois rempliraient les conditions requises pour être inclus dans le système de </w:t>
      </w:r>
      <w:r w:rsidR="00812C29" w:rsidRPr="000010B4">
        <w:rPr>
          <w:lang w:val="fr-FR"/>
        </w:rPr>
        <w:t>La Haye</w:t>
      </w:r>
      <w:r w:rsidRPr="000010B4">
        <w:rPr>
          <w:lang w:val="fr-FR"/>
        </w:rPr>
        <w:t>.</w:t>
      </w:r>
    </w:p>
    <w:p w14:paraId="236DFC5E" w14:textId="77777777" w:rsidR="00812C29" w:rsidRPr="000010B4" w:rsidRDefault="00D8188F" w:rsidP="00D15425">
      <w:pPr>
        <w:pStyle w:val="Heading3"/>
      </w:pPr>
      <w:r w:rsidRPr="000010B4">
        <w:t>Seuil</w:t>
      </w:r>
      <w:r w:rsidR="009D3792" w:rsidRPr="000010B4">
        <w:rPr>
          <w:rStyle w:val="FootnoteReference"/>
        </w:rPr>
        <w:footnoteReference w:id="11"/>
      </w:r>
    </w:p>
    <w:p w14:paraId="191564F2" w14:textId="1714D5D0" w:rsidR="00812C29" w:rsidRPr="000010B4" w:rsidRDefault="004238DB" w:rsidP="000D4BC1">
      <w:pPr>
        <w:pStyle w:val="ONUMFS"/>
        <w:rPr>
          <w:lang w:val="fr-FR"/>
        </w:rPr>
      </w:pPr>
      <w:r w:rsidRPr="000010B4">
        <w:rPr>
          <w:lang w:val="fr-FR"/>
        </w:rPr>
        <w:t xml:space="preserve">Pour examiner les activités de dépôt dans le cadre du système de </w:t>
      </w:r>
      <w:r w:rsidR="00812C29" w:rsidRPr="000010B4">
        <w:rPr>
          <w:lang w:val="fr-FR"/>
        </w:rPr>
        <w:t>La Haye</w:t>
      </w:r>
      <w:r w:rsidR="006D05A0" w:rsidRPr="000010B4">
        <w:rPr>
          <w:lang w:val="fr-FR"/>
        </w:rPr>
        <w:t>, le groupe de travail pourrait</w:t>
      </w:r>
      <w:r w:rsidRPr="000010B4">
        <w:rPr>
          <w:lang w:val="fr-FR"/>
        </w:rPr>
        <w:t xml:space="preserve"> envisager, comme critère supplémentaire, l</w:t>
      </w:r>
      <w:r w:rsidR="00812C29" w:rsidRPr="000010B4">
        <w:rPr>
          <w:lang w:val="fr-FR"/>
        </w:rPr>
        <w:t>’</w:t>
      </w:r>
      <w:r w:rsidRPr="000010B4">
        <w:rPr>
          <w:lang w:val="fr-FR"/>
        </w:rPr>
        <w:t>inclusion d</w:t>
      </w:r>
      <w:r w:rsidR="00812C29" w:rsidRPr="000010B4">
        <w:rPr>
          <w:lang w:val="fr-FR"/>
        </w:rPr>
        <w:t>’</w:t>
      </w:r>
      <w:r w:rsidRPr="000010B4">
        <w:rPr>
          <w:lang w:val="fr-FR"/>
        </w:rPr>
        <w:t>un seuil d</w:t>
      </w:r>
      <w:r w:rsidR="00812C29" w:rsidRPr="000010B4">
        <w:rPr>
          <w:lang w:val="fr-FR"/>
        </w:rPr>
        <w:t>’</w:t>
      </w:r>
      <w:r w:rsidRPr="000010B4">
        <w:rPr>
          <w:lang w:val="fr-FR"/>
        </w:rPr>
        <w:t>admissibilité, par exemple une part d</w:t>
      </w:r>
      <w:r w:rsidR="00812C29" w:rsidRPr="000010B4">
        <w:rPr>
          <w:lang w:val="fr-FR"/>
        </w:rPr>
        <w:t>’</w:t>
      </w:r>
      <w:r w:rsidRPr="000010B4">
        <w:rPr>
          <w:lang w:val="fr-FR"/>
        </w:rPr>
        <w:t xml:space="preserve">au moins 5, 10 ou 20% du nombre total de dessins </w:t>
      </w:r>
      <w:r w:rsidR="00346019" w:rsidRPr="000010B4">
        <w:rPr>
          <w:lang w:val="fr-FR"/>
        </w:rPr>
        <w:t>et</w:t>
      </w:r>
      <w:r w:rsidRPr="000010B4">
        <w:rPr>
          <w:lang w:val="fr-FR"/>
        </w:rPr>
        <w:t xml:space="preserve"> modèles contenus dans les demandes internationales ou du nombre total de demandes déposées au cours d</w:t>
      </w:r>
      <w:r w:rsidR="00812C29" w:rsidRPr="000010B4">
        <w:rPr>
          <w:lang w:val="fr-FR"/>
        </w:rPr>
        <w:t>’</w:t>
      </w:r>
      <w:r w:rsidRPr="000010B4">
        <w:rPr>
          <w:lang w:val="fr-FR"/>
        </w:rPr>
        <w:t>une année donnée pendant un certain temps, par exemple au moins trois années consécutives</w:t>
      </w:r>
      <w:r w:rsidR="009D3792" w:rsidRPr="000010B4">
        <w:rPr>
          <w:lang w:val="fr-FR"/>
        </w:rPr>
        <w:t>.</w:t>
      </w:r>
    </w:p>
    <w:p w14:paraId="2762D41A" w14:textId="51156035" w:rsidR="009D3792" w:rsidRPr="000010B4" w:rsidRDefault="006C6941" w:rsidP="000D4BC1">
      <w:pPr>
        <w:pStyle w:val="ONUMFS"/>
        <w:rPr>
          <w:lang w:val="fr-FR"/>
        </w:rPr>
      </w:pPr>
      <w:r w:rsidRPr="000010B4">
        <w:rPr>
          <w:lang w:val="fr-FR"/>
        </w:rPr>
        <w:t xml:space="preserve">Selon les statistiques </w:t>
      </w:r>
      <w:r w:rsidR="000B31D2" w:rsidRPr="000010B4">
        <w:rPr>
          <w:lang w:val="fr-FR"/>
        </w:rPr>
        <w:t xml:space="preserve">établies </w:t>
      </w:r>
      <w:r w:rsidR="00812C29" w:rsidRPr="000010B4">
        <w:rPr>
          <w:lang w:val="fr-FR"/>
        </w:rPr>
        <w:t>en 2019</w:t>
      </w:r>
      <w:r w:rsidRPr="000010B4">
        <w:rPr>
          <w:lang w:val="fr-FR"/>
        </w:rPr>
        <w:t>, 21 807</w:t>
      </w:r>
      <w:r w:rsidR="00393740" w:rsidRPr="000010B4">
        <w:rPr>
          <w:lang w:val="fr-FR"/>
        </w:rPr>
        <w:t> </w:t>
      </w:r>
      <w:r w:rsidRPr="000010B4">
        <w:rPr>
          <w:lang w:val="fr-FR"/>
        </w:rPr>
        <w:t xml:space="preserve">dessins </w:t>
      </w:r>
      <w:r w:rsidR="00984B90" w:rsidRPr="000010B4">
        <w:rPr>
          <w:lang w:val="fr-FR"/>
        </w:rPr>
        <w:t>ou</w:t>
      </w:r>
      <w:r w:rsidRPr="000010B4">
        <w:rPr>
          <w:lang w:val="fr-FR"/>
        </w:rPr>
        <w:t xml:space="preserve"> modèles étaient contenus dans</w:t>
      </w:r>
      <w:r w:rsidR="007144DA">
        <w:rPr>
          <w:lang w:val="fr-FR"/>
        </w:rPr>
        <w:t> </w:t>
      </w:r>
      <w:r w:rsidRPr="000010B4">
        <w:rPr>
          <w:lang w:val="fr-FR"/>
        </w:rPr>
        <w:t>5886 demandes international</w:t>
      </w:r>
      <w:r w:rsidR="00687206" w:rsidRPr="000010B4">
        <w:rPr>
          <w:lang w:val="fr-FR"/>
        </w:rPr>
        <w:t>es.  Si</w:t>
      </w:r>
      <w:r w:rsidRPr="000010B4">
        <w:rPr>
          <w:lang w:val="fr-FR"/>
        </w:rPr>
        <w:t xml:space="preserve"> le seuil était fixé à 20% (4361 dessins </w:t>
      </w:r>
      <w:r w:rsidR="00984B90" w:rsidRPr="000010B4">
        <w:rPr>
          <w:lang w:val="fr-FR"/>
        </w:rPr>
        <w:t>ou</w:t>
      </w:r>
      <w:r w:rsidRPr="000010B4">
        <w:rPr>
          <w:lang w:val="fr-FR"/>
        </w:rPr>
        <w:t xml:space="preserve"> modèles), seul l</w:t>
      </w:r>
      <w:r w:rsidR="00812C29" w:rsidRPr="000010B4">
        <w:rPr>
          <w:lang w:val="fr-FR"/>
        </w:rPr>
        <w:t>’</w:t>
      </w:r>
      <w:r w:rsidRPr="000010B4">
        <w:rPr>
          <w:lang w:val="fr-FR"/>
        </w:rPr>
        <w:t>allemand l</w:t>
      </w:r>
      <w:r w:rsidR="00812C29" w:rsidRPr="000010B4">
        <w:rPr>
          <w:lang w:val="fr-FR"/>
        </w:rPr>
        <w:t>’</w:t>
      </w:r>
      <w:r w:rsidRPr="000010B4">
        <w:rPr>
          <w:lang w:val="fr-FR"/>
        </w:rPr>
        <w:t>atteindra</w:t>
      </w:r>
      <w:r w:rsidR="00687206" w:rsidRPr="000010B4">
        <w:rPr>
          <w:lang w:val="fr-FR"/>
        </w:rPr>
        <w:t>it.  Si</w:t>
      </w:r>
      <w:r w:rsidRPr="000010B4">
        <w:rPr>
          <w:lang w:val="fr-FR"/>
        </w:rPr>
        <w:t xml:space="preserve"> le seuil était fixé à 10% (2181 dessins </w:t>
      </w:r>
      <w:r w:rsidR="00984B90" w:rsidRPr="000010B4">
        <w:rPr>
          <w:lang w:val="fr-FR"/>
        </w:rPr>
        <w:t>ou</w:t>
      </w:r>
      <w:r w:rsidRPr="000010B4">
        <w:rPr>
          <w:lang w:val="fr-FR"/>
        </w:rPr>
        <w:t xml:space="preserve"> modèles), seuls l</w:t>
      </w:r>
      <w:r w:rsidR="00812C29" w:rsidRPr="000010B4">
        <w:rPr>
          <w:lang w:val="fr-FR"/>
        </w:rPr>
        <w:t>’</w:t>
      </w:r>
      <w:r w:rsidRPr="000010B4">
        <w:rPr>
          <w:lang w:val="fr-FR"/>
        </w:rPr>
        <w:t>allemand et le coréen l</w:t>
      </w:r>
      <w:r w:rsidR="00812C29" w:rsidRPr="000010B4">
        <w:rPr>
          <w:lang w:val="fr-FR"/>
        </w:rPr>
        <w:t>’</w:t>
      </w:r>
      <w:r w:rsidRPr="000010B4">
        <w:rPr>
          <w:lang w:val="fr-FR"/>
        </w:rPr>
        <w:t>atteindraie</w:t>
      </w:r>
      <w:r w:rsidR="00687206" w:rsidRPr="000010B4">
        <w:rPr>
          <w:lang w:val="fr-FR"/>
        </w:rPr>
        <w:t>nt.  Si</w:t>
      </w:r>
      <w:r w:rsidRPr="000010B4">
        <w:rPr>
          <w:lang w:val="fr-FR"/>
        </w:rPr>
        <w:t xml:space="preserve"> le seuil était fixé à 5% (1090 dessins </w:t>
      </w:r>
      <w:r w:rsidR="00984B90" w:rsidRPr="000010B4">
        <w:rPr>
          <w:lang w:val="fr-FR"/>
        </w:rPr>
        <w:t>ou</w:t>
      </w:r>
      <w:r w:rsidRPr="000010B4">
        <w:rPr>
          <w:lang w:val="fr-FR"/>
        </w:rPr>
        <w:t xml:space="preserve"> modèles), l</w:t>
      </w:r>
      <w:r w:rsidR="00812C29" w:rsidRPr="000010B4">
        <w:rPr>
          <w:lang w:val="fr-FR"/>
        </w:rPr>
        <w:t>’</w:t>
      </w:r>
      <w:r w:rsidRPr="000010B4">
        <w:rPr>
          <w:lang w:val="fr-FR"/>
        </w:rPr>
        <w:t>allemand, le coréen, l</w:t>
      </w:r>
      <w:r w:rsidR="00812C29" w:rsidRPr="000010B4">
        <w:rPr>
          <w:lang w:val="fr-FR"/>
        </w:rPr>
        <w:t>’</w:t>
      </w:r>
      <w:r w:rsidRPr="000010B4">
        <w:rPr>
          <w:lang w:val="fr-FR"/>
        </w:rPr>
        <w:t>italien, le néerlandais et le japonais l</w:t>
      </w:r>
      <w:r w:rsidR="00812C29" w:rsidRPr="000010B4">
        <w:rPr>
          <w:lang w:val="fr-FR"/>
        </w:rPr>
        <w:t>’</w:t>
      </w:r>
      <w:r w:rsidRPr="000010B4">
        <w:rPr>
          <w:lang w:val="fr-FR"/>
        </w:rPr>
        <w:t>atteindraient</w:t>
      </w:r>
      <w:r w:rsidR="009D3792" w:rsidRPr="000010B4">
        <w:rPr>
          <w:lang w:val="fr-FR"/>
        </w:rPr>
        <w:t>.</w:t>
      </w:r>
    </w:p>
    <w:p w14:paraId="156FBFB1" w14:textId="50C32E04" w:rsidR="009D3792" w:rsidRDefault="00060086" w:rsidP="000D4BC1">
      <w:pPr>
        <w:pStyle w:val="ONUMFS"/>
        <w:rPr>
          <w:lang w:val="fr-FR"/>
        </w:rPr>
      </w:pPr>
      <w:r w:rsidRPr="000010B4">
        <w:rPr>
          <w:lang w:val="fr-FR"/>
        </w:rPr>
        <w:t xml:space="preserve">De même, selon les statistiques </w:t>
      </w:r>
      <w:r w:rsidR="000B31D2" w:rsidRPr="000010B4">
        <w:rPr>
          <w:lang w:val="fr-FR"/>
        </w:rPr>
        <w:t xml:space="preserve">établies </w:t>
      </w:r>
      <w:r w:rsidR="00812C29" w:rsidRPr="000010B4">
        <w:rPr>
          <w:lang w:val="fr-FR"/>
        </w:rPr>
        <w:t>en 2019</w:t>
      </w:r>
      <w:r w:rsidRPr="000010B4">
        <w:rPr>
          <w:lang w:val="fr-FR"/>
        </w:rPr>
        <w:t>, 5886 demandes internationales ont été déposées cette année</w:t>
      </w:r>
      <w:r w:rsidR="005A0527" w:rsidRPr="000010B4">
        <w:rPr>
          <w:lang w:val="fr-FR"/>
        </w:rPr>
        <w:noBreakHyphen/>
      </w:r>
      <w:r w:rsidR="00687206" w:rsidRPr="000010B4">
        <w:rPr>
          <w:lang w:val="fr-FR"/>
        </w:rPr>
        <w:t>là.  Si</w:t>
      </w:r>
      <w:r w:rsidRPr="000010B4">
        <w:rPr>
          <w:lang w:val="fr-FR"/>
        </w:rPr>
        <w:t xml:space="preserve"> le seuil était fixé à 20% (1177 demandes), aucune langue n</w:t>
      </w:r>
      <w:r w:rsidR="00812C29" w:rsidRPr="000010B4">
        <w:rPr>
          <w:lang w:val="fr-FR"/>
        </w:rPr>
        <w:t>’</w:t>
      </w:r>
      <w:r w:rsidRPr="000010B4">
        <w:rPr>
          <w:lang w:val="fr-FR"/>
        </w:rPr>
        <w:t>atteindrait ce seuil (sachant qu</w:t>
      </w:r>
      <w:r w:rsidR="00812C29" w:rsidRPr="000010B4">
        <w:rPr>
          <w:lang w:val="fr-FR"/>
        </w:rPr>
        <w:t>’</w:t>
      </w:r>
      <w:r w:rsidRPr="000010B4">
        <w:rPr>
          <w:lang w:val="fr-FR"/>
        </w:rPr>
        <w:t>à une demande près, le coréen aurait atteint ce seu</w:t>
      </w:r>
      <w:r w:rsidR="00687206" w:rsidRPr="000010B4">
        <w:rPr>
          <w:lang w:val="fr-FR"/>
        </w:rPr>
        <w:t>il).  Si</w:t>
      </w:r>
      <w:r w:rsidRPr="000010B4">
        <w:rPr>
          <w:lang w:val="fr-FR"/>
        </w:rPr>
        <w:t xml:space="preserve"> le seuil était fixé à 10% (589 demandes), seuls le coréen et l</w:t>
      </w:r>
      <w:r w:rsidR="00812C29" w:rsidRPr="000010B4">
        <w:rPr>
          <w:lang w:val="fr-FR"/>
        </w:rPr>
        <w:t>’</w:t>
      </w:r>
      <w:r w:rsidRPr="000010B4">
        <w:rPr>
          <w:lang w:val="fr-FR"/>
        </w:rPr>
        <w:t>allemand l</w:t>
      </w:r>
      <w:r w:rsidR="00812C29" w:rsidRPr="000010B4">
        <w:rPr>
          <w:lang w:val="fr-FR"/>
        </w:rPr>
        <w:t>’</w:t>
      </w:r>
      <w:r w:rsidRPr="000010B4">
        <w:rPr>
          <w:lang w:val="fr-FR"/>
        </w:rPr>
        <w:t>atteindraie</w:t>
      </w:r>
      <w:r w:rsidR="00687206" w:rsidRPr="000010B4">
        <w:rPr>
          <w:lang w:val="fr-FR"/>
        </w:rPr>
        <w:t>nt.  Si</w:t>
      </w:r>
      <w:r w:rsidRPr="000010B4">
        <w:rPr>
          <w:lang w:val="fr-FR"/>
        </w:rPr>
        <w:t xml:space="preserve"> le seuil était fixé à 5% (294 demandes), le coréen, l</w:t>
      </w:r>
      <w:r w:rsidR="00812C29" w:rsidRPr="000010B4">
        <w:rPr>
          <w:lang w:val="fr-FR"/>
        </w:rPr>
        <w:t>’</w:t>
      </w:r>
      <w:r w:rsidRPr="000010B4">
        <w:rPr>
          <w:lang w:val="fr-FR"/>
        </w:rPr>
        <w:t>allemand, l</w:t>
      </w:r>
      <w:r w:rsidR="00812C29" w:rsidRPr="000010B4">
        <w:rPr>
          <w:lang w:val="fr-FR"/>
        </w:rPr>
        <w:t>’</w:t>
      </w:r>
      <w:r w:rsidRPr="000010B4">
        <w:rPr>
          <w:lang w:val="fr-FR"/>
        </w:rPr>
        <w:t>italien, le néerlandais et le japonais l</w:t>
      </w:r>
      <w:r w:rsidR="00812C29" w:rsidRPr="000010B4">
        <w:rPr>
          <w:lang w:val="fr-FR"/>
        </w:rPr>
        <w:t>’</w:t>
      </w:r>
      <w:r w:rsidRPr="000010B4">
        <w:rPr>
          <w:lang w:val="fr-FR"/>
        </w:rPr>
        <w:t>atteindraient.</w:t>
      </w:r>
    </w:p>
    <w:p w14:paraId="6AC91FB3" w14:textId="284D2CDE" w:rsidR="000F5BC1" w:rsidRDefault="000F5BC1" w:rsidP="000F5BC1">
      <w:pPr>
        <w:pStyle w:val="ONUMFS"/>
        <w:numPr>
          <w:ilvl w:val="0"/>
          <w:numId w:val="0"/>
        </w:numPr>
        <w:rPr>
          <w:lang w:val="fr-FR"/>
        </w:rPr>
      </w:pPr>
    </w:p>
    <w:p w14:paraId="33BEF806" w14:textId="77777777" w:rsidR="000F5BC1" w:rsidRPr="000010B4" w:rsidRDefault="000F5BC1" w:rsidP="000F5BC1">
      <w:pPr>
        <w:pStyle w:val="ONUMFS"/>
        <w:numPr>
          <w:ilvl w:val="0"/>
          <w:numId w:val="0"/>
        </w:numPr>
        <w:rPr>
          <w:lang w:val="fr-FR"/>
        </w:rPr>
      </w:pPr>
    </w:p>
    <w:p w14:paraId="7B199F65" w14:textId="79C3D9AC" w:rsidR="009D3792" w:rsidRPr="000010B4" w:rsidRDefault="000B31D2" w:rsidP="000D4BC1">
      <w:pPr>
        <w:pStyle w:val="ONUMFS"/>
        <w:rPr>
          <w:lang w:val="fr-FR"/>
        </w:rPr>
      </w:pPr>
      <w:r w:rsidRPr="000010B4">
        <w:rPr>
          <w:lang w:val="fr-FR"/>
        </w:rPr>
        <w:lastRenderedPageBreak/>
        <w:t>Le groupe de travail peut également envisager une combinaison de ces deux seuils et proposer que le seuil soit atteint pendant un certain nombre d</w:t>
      </w:r>
      <w:r w:rsidR="00812C29" w:rsidRPr="000010B4">
        <w:rPr>
          <w:lang w:val="fr-FR"/>
        </w:rPr>
        <w:t>’</w:t>
      </w:r>
      <w:r w:rsidRPr="000010B4">
        <w:rPr>
          <w:lang w:val="fr-FR"/>
        </w:rPr>
        <w:t>années, par exemple pendant trois années consécutives, avant qu</w:t>
      </w:r>
      <w:r w:rsidR="00812C29" w:rsidRPr="000010B4">
        <w:rPr>
          <w:lang w:val="fr-FR"/>
        </w:rPr>
        <w:t>’</w:t>
      </w:r>
      <w:r w:rsidRPr="000010B4">
        <w:rPr>
          <w:lang w:val="fr-FR"/>
        </w:rPr>
        <w:t xml:space="preserve">une nouvelle langue de dépôt soit introduite dans le système de </w:t>
      </w:r>
      <w:r w:rsidR="00812C29" w:rsidRPr="000010B4">
        <w:rPr>
          <w:lang w:val="fr-FR"/>
        </w:rPr>
        <w:t>La Haye</w:t>
      </w:r>
      <w:r w:rsidRPr="000010B4">
        <w:rPr>
          <w:lang w:val="fr-FR"/>
        </w:rPr>
        <w:t>.</w:t>
      </w:r>
    </w:p>
    <w:p w14:paraId="2104EB71" w14:textId="3AE87353" w:rsidR="009D3792" w:rsidRPr="000010B4" w:rsidRDefault="00D15425" w:rsidP="00D15425">
      <w:pPr>
        <w:pStyle w:val="Heading2"/>
        <w:rPr>
          <w:lang w:val="fr-FR"/>
        </w:rPr>
      </w:pPr>
      <w:r w:rsidRPr="000010B4">
        <w:rPr>
          <w:lang w:val="fr-FR"/>
        </w:rPr>
        <w:t>A</w:t>
      </w:r>
      <w:r w:rsidR="009D3792" w:rsidRPr="000010B4">
        <w:rPr>
          <w:lang w:val="fr-FR"/>
        </w:rPr>
        <w:t>ctivit</w:t>
      </w:r>
      <w:r w:rsidR="00E96AA4">
        <w:rPr>
          <w:lang w:val="fr-FR"/>
        </w:rPr>
        <w:t>É</w:t>
      </w:r>
      <w:r w:rsidR="009D3792" w:rsidRPr="000010B4">
        <w:rPr>
          <w:lang w:val="fr-FR"/>
        </w:rPr>
        <w:t xml:space="preserve">s </w:t>
      </w:r>
      <w:r w:rsidR="000B31D2" w:rsidRPr="000010B4">
        <w:rPr>
          <w:lang w:val="fr-FR"/>
        </w:rPr>
        <w:t>de d</w:t>
      </w:r>
      <w:r w:rsidR="00E96AA4">
        <w:rPr>
          <w:lang w:val="fr-FR"/>
        </w:rPr>
        <w:t>É</w:t>
      </w:r>
      <w:r w:rsidR="000B31D2" w:rsidRPr="000010B4">
        <w:rPr>
          <w:lang w:val="fr-FR"/>
        </w:rPr>
        <w:t>p</w:t>
      </w:r>
      <w:r w:rsidR="00E96AA4">
        <w:rPr>
          <w:lang w:val="fr-FR"/>
        </w:rPr>
        <w:t>Ô</w:t>
      </w:r>
      <w:r w:rsidR="000B31D2" w:rsidRPr="000010B4">
        <w:rPr>
          <w:lang w:val="fr-FR"/>
        </w:rPr>
        <w:t xml:space="preserve">t </w:t>
      </w:r>
      <w:r w:rsidR="007C55A2">
        <w:rPr>
          <w:lang w:val="fr-FR"/>
        </w:rPr>
        <w:t>À</w:t>
      </w:r>
      <w:r w:rsidR="000B31D2" w:rsidRPr="000010B4">
        <w:rPr>
          <w:lang w:val="fr-FR"/>
        </w:rPr>
        <w:t xml:space="preserve"> l</w:t>
      </w:r>
      <w:r w:rsidR="00812C29" w:rsidRPr="000010B4">
        <w:rPr>
          <w:lang w:val="fr-FR"/>
        </w:rPr>
        <w:t>’</w:t>
      </w:r>
      <w:r w:rsidR="00E96AA4">
        <w:rPr>
          <w:lang w:val="fr-FR"/>
        </w:rPr>
        <w:t>É</w:t>
      </w:r>
      <w:r w:rsidR="000B31D2" w:rsidRPr="000010B4">
        <w:rPr>
          <w:lang w:val="fr-FR"/>
        </w:rPr>
        <w:t>tranger</w:t>
      </w:r>
      <w:r w:rsidR="009D3792" w:rsidRPr="000010B4">
        <w:rPr>
          <w:rStyle w:val="FootnoteReference"/>
          <w:lang w:val="fr-FR"/>
        </w:rPr>
        <w:footnoteReference w:id="12"/>
      </w:r>
    </w:p>
    <w:p w14:paraId="54C90A5E" w14:textId="662162B8" w:rsidR="009D3792" w:rsidRPr="000010B4" w:rsidRDefault="001D0C3E" w:rsidP="000D4BC1">
      <w:pPr>
        <w:pStyle w:val="ONUMFS"/>
        <w:rPr>
          <w:lang w:val="fr-FR"/>
        </w:rPr>
      </w:pPr>
      <w:r w:rsidRPr="000010B4">
        <w:rPr>
          <w:lang w:val="fr-FR"/>
        </w:rPr>
        <w:t>Comme deuxième critère, le volume des demandes déposées à l</w:t>
      </w:r>
      <w:r w:rsidR="00812C29" w:rsidRPr="000010B4">
        <w:rPr>
          <w:lang w:val="fr-FR"/>
        </w:rPr>
        <w:t>’</w:t>
      </w:r>
      <w:r w:rsidRPr="000010B4">
        <w:rPr>
          <w:lang w:val="fr-FR"/>
        </w:rPr>
        <w:t>étranger pourrait être pris en considérati</w:t>
      </w:r>
      <w:r w:rsidR="00687206" w:rsidRPr="000010B4">
        <w:rPr>
          <w:lang w:val="fr-FR"/>
        </w:rPr>
        <w:t>on.  Ce</w:t>
      </w:r>
      <w:r w:rsidRPr="000010B4">
        <w:rPr>
          <w:lang w:val="fr-FR"/>
        </w:rPr>
        <w:t xml:space="preserve"> critère pourrait fournir une indication de l</w:t>
      </w:r>
      <w:r w:rsidR="00812C29" w:rsidRPr="000010B4">
        <w:rPr>
          <w:lang w:val="fr-FR"/>
        </w:rPr>
        <w:t>’</w:t>
      </w:r>
      <w:r w:rsidRPr="000010B4">
        <w:rPr>
          <w:lang w:val="fr-FR"/>
        </w:rPr>
        <w:t xml:space="preserve">utilisation potentielle du système de </w:t>
      </w:r>
      <w:r w:rsidR="00812C29" w:rsidRPr="000010B4">
        <w:rPr>
          <w:lang w:val="fr-FR"/>
        </w:rPr>
        <w:t>La Haye</w:t>
      </w:r>
      <w:r w:rsidRPr="000010B4">
        <w:rPr>
          <w:lang w:val="fr-FR"/>
        </w:rPr>
        <w:t xml:space="preserve"> et, dès lors, de la pertinence de certaines langues aux fins du dépôt.</w:t>
      </w:r>
    </w:p>
    <w:p w14:paraId="3F9F9A74" w14:textId="29F4BCFB" w:rsidR="009D3792" w:rsidRPr="000010B4" w:rsidRDefault="009D3792" w:rsidP="00D15425">
      <w:pPr>
        <w:pStyle w:val="Heading3"/>
      </w:pPr>
      <w:r w:rsidRPr="000010B4">
        <w:t>N</w:t>
      </w:r>
      <w:r w:rsidR="001D0C3E" w:rsidRPr="000010B4">
        <w:t xml:space="preserve">ombre de dessins </w:t>
      </w:r>
      <w:r w:rsidR="006D05A0" w:rsidRPr="000010B4">
        <w:t>et</w:t>
      </w:r>
      <w:r w:rsidR="001D0C3E" w:rsidRPr="000010B4">
        <w:t xml:space="preserve"> modèles contenus dans les demandes déposées à l</w:t>
      </w:r>
      <w:r w:rsidR="00812C29" w:rsidRPr="000010B4">
        <w:t>’</w:t>
      </w:r>
      <w:r w:rsidR="001D0C3E" w:rsidRPr="000010B4">
        <w:t>étranger</w:t>
      </w:r>
    </w:p>
    <w:p w14:paraId="5D455DED" w14:textId="2C5D7FC8" w:rsidR="00812C29" w:rsidRPr="000010B4" w:rsidRDefault="00413781" w:rsidP="000D4BC1">
      <w:pPr>
        <w:pStyle w:val="ONUMFS"/>
        <w:rPr>
          <w:lang w:val="fr-FR"/>
        </w:rPr>
      </w:pPr>
      <w:r w:rsidRPr="000010B4">
        <w:rPr>
          <w:lang w:val="fr-FR"/>
        </w:rPr>
        <w:t>Les déposants qui souhaitent obtenir la protection d</w:t>
      </w:r>
      <w:r w:rsidR="00812C29" w:rsidRPr="000010B4">
        <w:rPr>
          <w:lang w:val="fr-FR"/>
        </w:rPr>
        <w:t>’</w:t>
      </w:r>
      <w:r w:rsidRPr="000010B4">
        <w:rPr>
          <w:lang w:val="fr-FR"/>
        </w:rPr>
        <w:t>un dessin ou modèle dans un ressort juridique étranger peuvent déposer une demande directement auprès d</w:t>
      </w:r>
      <w:r w:rsidR="00812C29" w:rsidRPr="000010B4">
        <w:rPr>
          <w:lang w:val="fr-FR"/>
        </w:rPr>
        <w:t>’</w:t>
      </w:r>
      <w:r w:rsidRPr="000010B4">
        <w:rPr>
          <w:lang w:val="fr-FR"/>
        </w:rPr>
        <w:t xml:space="preserve">un office national ou régional ou, si possible, dans le cadre du système de </w:t>
      </w:r>
      <w:r w:rsidR="00812C29" w:rsidRPr="000010B4">
        <w:rPr>
          <w:lang w:val="fr-FR"/>
        </w:rPr>
        <w:t>La Ha</w:t>
      </w:r>
      <w:r w:rsidR="00687206" w:rsidRPr="000010B4">
        <w:rPr>
          <w:lang w:val="fr-FR"/>
        </w:rPr>
        <w:t>ye.  Ai</w:t>
      </w:r>
      <w:r w:rsidRPr="000010B4">
        <w:rPr>
          <w:lang w:val="fr-FR"/>
        </w:rPr>
        <w:t xml:space="preserve">nsi, le groupe de travail pourrait également examiner le nombre de dessins </w:t>
      </w:r>
      <w:r w:rsidR="006D05A0" w:rsidRPr="000010B4">
        <w:rPr>
          <w:lang w:val="fr-FR"/>
        </w:rPr>
        <w:t>et</w:t>
      </w:r>
      <w:r w:rsidRPr="000010B4">
        <w:rPr>
          <w:lang w:val="fr-FR"/>
        </w:rPr>
        <w:t xml:space="preserve"> modèles contenus dans des demandes déposées à l</w:t>
      </w:r>
      <w:r w:rsidR="00812C29" w:rsidRPr="000010B4">
        <w:rPr>
          <w:lang w:val="fr-FR"/>
        </w:rPr>
        <w:t>’</w:t>
      </w:r>
      <w:r w:rsidRPr="000010B4">
        <w:rPr>
          <w:lang w:val="fr-FR"/>
        </w:rPr>
        <w:t>étranger directement ou par l</w:t>
      </w:r>
      <w:r w:rsidR="00812C29" w:rsidRPr="000010B4">
        <w:rPr>
          <w:lang w:val="fr-FR"/>
        </w:rPr>
        <w:t>’</w:t>
      </w:r>
      <w:r w:rsidRPr="000010B4">
        <w:rPr>
          <w:lang w:val="fr-FR"/>
        </w:rPr>
        <w:t xml:space="preserve">intermédiaire du système de </w:t>
      </w:r>
      <w:r w:rsidR="00812C29" w:rsidRPr="000010B4">
        <w:rPr>
          <w:lang w:val="fr-FR"/>
        </w:rPr>
        <w:t>La Haye</w:t>
      </w:r>
      <w:r w:rsidRPr="000010B4">
        <w:rPr>
          <w:lang w:val="fr-FR"/>
        </w:rPr>
        <w:t xml:space="preserve"> par des résidents de pays où une langue donnée, autre que le français, l</w:t>
      </w:r>
      <w:r w:rsidR="00812C29" w:rsidRPr="000010B4">
        <w:rPr>
          <w:lang w:val="fr-FR"/>
        </w:rPr>
        <w:t>’</w:t>
      </w:r>
      <w:r w:rsidRPr="000010B4">
        <w:rPr>
          <w:lang w:val="fr-FR"/>
        </w:rPr>
        <w:t>anglais ou l</w:t>
      </w:r>
      <w:r w:rsidR="00812C29" w:rsidRPr="000010B4">
        <w:rPr>
          <w:lang w:val="fr-FR"/>
        </w:rPr>
        <w:t>’</w:t>
      </w:r>
      <w:r w:rsidRPr="000010B4">
        <w:rPr>
          <w:lang w:val="fr-FR"/>
        </w:rPr>
        <w:t>espagnol, peut être utilisée pour déposer des demandes nationales.</w:t>
      </w:r>
    </w:p>
    <w:p w14:paraId="1BEFCD32" w14:textId="7C256732" w:rsidR="00413781" w:rsidRPr="000010B4" w:rsidRDefault="000C534B" w:rsidP="00D15425">
      <w:pPr>
        <w:pStyle w:val="ONUMFS"/>
        <w:rPr>
          <w:lang w:val="fr-FR"/>
        </w:rPr>
      </w:pPr>
      <w:r w:rsidRPr="000010B4">
        <w:rPr>
          <w:lang w:val="fr-FR"/>
        </w:rPr>
        <w:t>À cet égard, le tableau ci</w:t>
      </w:r>
      <w:r w:rsidR="005A0527" w:rsidRPr="000010B4">
        <w:rPr>
          <w:lang w:val="fr-FR"/>
        </w:rPr>
        <w:noBreakHyphen/>
      </w:r>
      <w:r w:rsidRPr="000010B4">
        <w:rPr>
          <w:lang w:val="fr-FR"/>
        </w:rPr>
        <w:t xml:space="preserve">dessous présente les </w:t>
      </w:r>
      <w:r w:rsidR="004D0516" w:rsidRPr="000010B4">
        <w:rPr>
          <w:lang w:val="fr-FR"/>
        </w:rPr>
        <w:t>10 </w:t>
      </w:r>
      <w:r w:rsidR="007144DA">
        <w:rPr>
          <w:lang w:val="fr-FR"/>
        </w:rPr>
        <w:t xml:space="preserve">principaux pays d’origine </w:t>
      </w:r>
      <w:r w:rsidRPr="000010B4">
        <w:rPr>
          <w:lang w:val="fr-FR"/>
        </w:rPr>
        <w:t>des déposants de demandes de protection de leurs dessins ou modèles à l</w:t>
      </w:r>
      <w:r w:rsidR="00812C29" w:rsidRPr="000010B4">
        <w:rPr>
          <w:lang w:val="fr-FR"/>
        </w:rPr>
        <w:t>’</w:t>
      </w:r>
      <w:r w:rsidRPr="000010B4">
        <w:rPr>
          <w:lang w:val="fr-FR"/>
        </w:rPr>
        <w:t>étrang</w:t>
      </w:r>
      <w:r w:rsidR="00687206" w:rsidRPr="000010B4">
        <w:rPr>
          <w:lang w:val="fr-FR"/>
        </w:rPr>
        <w:t>er.  En</w:t>
      </w:r>
      <w:r w:rsidR="00812C29" w:rsidRPr="000010B4">
        <w:rPr>
          <w:lang w:val="fr-FR"/>
        </w:rPr>
        <w:t> 2018</w:t>
      </w:r>
      <w:r w:rsidR="009D3792" w:rsidRPr="00D056C9">
        <w:rPr>
          <w:rStyle w:val="FootnoteReference"/>
          <w:lang w:val="fr-FR"/>
        </w:rPr>
        <w:footnoteReference w:id="13"/>
      </w:r>
      <w:r w:rsidR="009D3792" w:rsidRPr="000010B4">
        <w:rPr>
          <w:lang w:val="fr-FR"/>
        </w:rPr>
        <w:t xml:space="preserve">, </w:t>
      </w:r>
      <w:r w:rsidR="00C62F62" w:rsidRPr="000010B4">
        <w:rPr>
          <w:lang w:val="fr-FR"/>
        </w:rPr>
        <w:t>278 766 dessins ou modèles étaient contenus dans des demandes déposées à l</w:t>
      </w:r>
      <w:r w:rsidR="00812C29" w:rsidRPr="000010B4">
        <w:rPr>
          <w:lang w:val="fr-FR"/>
        </w:rPr>
        <w:t>’</w:t>
      </w:r>
      <w:r w:rsidR="00C62F62" w:rsidRPr="000010B4">
        <w:rPr>
          <w:lang w:val="fr-FR"/>
        </w:rPr>
        <w:t>étranger (dépôt direct et par l</w:t>
      </w:r>
      <w:r w:rsidR="00812C29" w:rsidRPr="000010B4">
        <w:rPr>
          <w:lang w:val="fr-FR"/>
        </w:rPr>
        <w:t>’</w:t>
      </w:r>
      <w:r w:rsidR="00C62F62" w:rsidRPr="000010B4">
        <w:rPr>
          <w:lang w:val="fr-FR"/>
        </w:rPr>
        <w:t xml:space="preserve">intermédiaire du système de </w:t>
      </w:r>
      <w:r w:rsidR="00812C29" w:rsidRPr="000010B4">
        <w:rPr>
          <w:lang w:val="fr-FR"/>
        </w:rPr>
        <w:t>La Haye</w:t>
      </w:r>
      <w:r w:rsidR="00C62F62" w:rsidRPr="000010B4">
        <w:rPr>
          <w:lang w:val="fr-FR"/>
        </w:rPr>
        <w:t>) par ces déposan</w:t>
      </w:r>
      <w:r w:rsidR="00687206" w:rsidRPr="000010B4">
        <w:rPr>
          <w:lang w:val="fr-FR"/>
        </w:rPr>
        <w:t>ts.  Ce</w:t>
      </w:r>
      <w:r w:rsidR="00C62F62" w:rsidRPr="000010B4">
        <w:rPr>
          <w:lang w:val="fr-FR"/>
        </w:rPr>
        <w:t>tte année</w:t>
      </w:r>
      <w:r w:rsidR="005A0527" w:rsidRPr="000010B4">
        <w:rPr>
          <w:lang w:val="fr-FR"/>
        </w:rPr>
        <w:noBreakHyphen/>
      </w:r>
      <w:r w:rsidR="00C62F62" w:rsidRPr="000010B4">
        <w:rPr>
          <w:lang w:val="fr-FR"/>
        </w:rPr>
        <w:t>là, dans l</w:t>
      </w:r>
      <w:r w:rsidR="00812C29" w:rsidRPr="000010B4">
        <w:rPr>
          <w:lang w:val="fr-FR"/>
        </w:rPr>
        <w:t>’</w:t>
      </w:r>
      <w:r w:rsidR="00C62F62" w:rsidRPr="000010B4">
        <w:rPr>
          <w:lang w:val="fr-FR"/>
        </w:rPr>
        <w:t xml:space="preserve">ordre du nombre de dessins </w:t>
      </w:r>
      <w:r w:rsidR="00346019" w:rsidRPr="000010B4">
        <w:rPr>
          <w:lang w:val="fr-FR"/>
        </w:rPr>
        <w:t>et</w:t>
      </w:r>
      <w:r w:rsidR="00C62F62" w:rsidRPr="000010B4">
        <w:rPr>
          <w:lang w:val="fr-FR"/>
        </w:rPr>
        <w:t xml:space="preserve"> modèles pour les </w:t>
      </w:r>
      <w:r w:rsidR="004D0516" w:rsidRPr="000010B4">
        <w:rPr>
          <w:lang w:val="fr-FR"/>
        </w:rPr>
        <w:t>10</w:t>
      </w:r>
      <w:r w:rsidR="00C62F62" w:rsidRPr="000010B4">
        <w:rPr>
          <w:lang w:val="fr-FR"/>
        </w:rPr>
        <w:t> </w:t>
      </w:r>
      <w:r w:rsidR="000C3B09">
        <w:rPr>
          <w:lang w:val="fr-FR"/>
        </w:rPr>
        <w:t>principaux pays d’origine</w:t>
      </w:r>
      <w:r w:rsidR="00C62F62" w:rsidRPr="000010B4">
        <w:rPr>
          <w:lang w:val="fr-FR"/>
        </w:rPr>
        <w:t>, les demandes déposées à l</w:t>
      </w:r>
      <w:r w:rsidR="00812C29" w:rsidRPr="000010B4">
        <w:rPr>
          <w:lang w:val="fr-FR"/>
        </w:rPr>
        <w:t>’</w:t>
      </w:r>
      <w:r w:rsidR="00C62F62" w:rsidRPr="000010B4">
        <w:rPr>
          <w:lang w:val="fr-FR"/>
        </w:rPr>
        <w:t>étranger en provenance de l</w:t>
      </w:r>
      <w:r w:rsidR="00812C29" w:rsidRPr="000010B4">
        <w:rPr>
          <w:lang w:val="fr-FR"/>
        </w:rPr>
        <w:t>’</w:t>
      </w:r>
      <w:r w:rsidR="00C62F62" w:rsidRPr="000010B4">
        <w:rPr>
          <w:lang w:val="fr-FR"/>
        </w:rPr>
        <w:t xml:space="preserve">Allemagne contenaient 39 960 dessins ou modèles;  </w:t>
      </w:r>
      <w:r w:rsidR="004665CA" w:rsidRPr="000010B4">
        <w:rPr>
          <w:lang w:val="fr-FR"/>
        </w:rPr>
        <w:t xml:space="preserve">celles provenant </w:t>
      </w:r>
      <w:r w:rsidR="00C62F62" w:rsidRPr="000010B4">
        <w:rPr>
          <w:lang w:val="fr-FR"/>
        </w:rPr>
        <w:t>des États</w:t>
      </w:r>
      <w:r w:rsidR="005A0527" w:rsidRPr="000010B4">
        <w:rPr>
          <w:lang w:val="fr-FR"/>
        </w:rPr>
        <w:noBreakHyphen/>
      </w:r>
      <w:r w:rsidR="00C62F62" w:rsidRPr="000010B4">
        <w:rPr>
          <w:lang w:val="fr-FR"/>
        </w:rPr>
        <w:t>Unis</w:t>
      </w:r>
      <w:r w:rsidR="004D0516" w:rsidRPr="000010B4">
        <w:rPr>
          <w:lang w:val="fr-FR"/>
        </w:rPr>
        <w:t xml:space="preserve"> </w:t>
      </w:r>
      <w:r w:rsidR="00C62F62" w:rsidRPr="000010B4">
        <w:rPr>
          <w:lang w:val="fr-FR"/>
        </w:rPr>
        <w:t>d</w:t>
      </w:r>
      <w:r w:rsidR="00812C29" w:rsidRPr="000010B4">
        <w:rPr>
          <w:lang w:val="fr-FR"/>
        </w:rPr>
        <w:t>’</w:t>
      </w:r>
      <w:r w:rsidR="00C62F62" w:rsidRPr="000010B4">
        <w:rPr>
          <w:lang w:val="fr-FR"/>
        </w:rPr>
        <w:t xml:space="preserve">Amérique, 38 735 dessins ou modèles;  </w:t>
      </w:r>
      <w:r w:rsidR="004665CA" w:rsidRPr="000010B4">
        <w:rPr>
          <w:lang w:val="fr-FR"/>
        </w:rPr>
        <w:t xml:space="preserve">celles provenant </w:t>
      </w:r>
      <w:r w:rsidR="00C62F62" w:rsidRPr="000010B4">
        <w:rPr>
          <w:lang w:val="fr-FR"/>
        </w:rPr>
        <w:t xml:space="preserve">de la Chine, 22 542 dessins ou modèles;  </w:t>
      </w:r>
      <w:r w:rsidR="004665CA" w:rsidRPr="000010B4">
        <w:rPr>
          <w:lang w:val="fr-FR"/>
        </w:rPr>
        <w:t xml:space="preserve">celles provenant </w:t>
      </w:r>
      <w:r w:rsidR="00C62F62" w:rsidRPr="000010B4">
        <w:rPr>
          <w:lang w:val="fr-FR"/>
        </w:rPr>
        <w:t>de l</w:t>
      </w:r>
      <w:r w:rsidR="00812C29" w:rsidRPr="000010B4">
        <w:rPr>
          <w:lang w:val="fr-FR"/>
        </w:rPr>
        <w:t>’</w:t>
      </w:r>
      <w:r w:rsidR="00C62F62" w:rsidRPr="000010B4">
        <w:rPr>
          <w:lang w:val="fr-FR"/>
        </w:rPr>
        <w:t xml:space="preserve">Italie 20 650 dessins ou modèles;  </w:t>
      </w:r>
      <w:r w:rsidR="004665CA" w:rsidRPr="000010B4">
        <w:rPr>
          <w:lang w:val="fr-FR"/>
        </w:rPr>
        <w:t xml:space="preserve">celles provenant </w:t>
      </w:r>
      <w:r w:rsidR="00C62F62" w:rsidRPr="000010B4">
        <w:rPr>
          <w:lang w:val="fr-FR"/>
        </w:rPr>
        <w:t xml:space="preserve">de la Suisse, 19 088 dessins ou modèles;  </w:t>
      </w:r>
      <w:r w:rsidR="004665CA" w:rsidRPr="000010B4">
        <w:rPr>
          <w:lang w:val="fr-FR"/>
        </w:rPr>
        <w:t xml:space="preserve">celles provenant </w:t>
      </w:r>
      <w:r w:rsidR="00C62F62" w:rsidRPr="000010B4">
        <w:rPr>
          <w:lang w:val="fr-FR"/>
        </w:rPr>
        <w:t xml:space="preserve">de la France, 18 892 dessins ou modèles;  </w:t>
      </w:r>
      <w:r w:rsidR="004665CA" w:rsidRPr="000010B4">
        <w:rPr>
          <w:lang w:val="fr-FR"/>
        </w:rPr>
        <w:t xml:space="preserve">celles provenant </w:t>
      </w:r>
      <w:r w:rsidR="00C62F62" w:rsidRPr="000010B4">
        <w:rPr>
          <w:lang w:val="fr-FR"/>
        </w:rPr>
        <w:t xml:space="preserve">du Japon, 18 191 dessins ou modèles;  </w:t>
      </w:r>
      <w:r w:rsidR="004665CA" w:rsidRPr="000010B4">
        <w:rPr>
          <w:lang w:val="fr-FR"/>
        </w:rPr>
        <w:t xml:space="preserve">celles provenant </w:t>
      </w:r>
      <w:r w:rsidR="00C62F62" w:rsidRPr="000010B4">
        <w:rPr>
          <w:lang w:val="fr-FR"/>
        </w:rPr>
        <w:t>du Royaume</w:t>
      </w:r>
      <w:r w:rsidR="005A0527" w:rsidRPr="000010B4">
        <w:rPr>
          <w:lang w:val="fr-FR"/>
        </w:rPr>
        <w:noBreakHyphen/>
      </w:r>
      <w:r w:rsidR="00C62F62" w:rsidRPr="000010B4">
        <w:rPr>
          <w:lang w:val="fr-FR"/>
        </w:rPr>
        <w:t xml:space="preserve">Uni, 11 423 dessins ou modèles;  </w:t>
      </w:r>
      <w:r w:rsidR="004665CA" w:rsidRPr="000010B4">
        <w:rPr>
          <w:lang w:val="fr-FR"/>
        </w:rPr>
        <w:t xml:space="preserve">celles provenant </w:t>
      </w:r>
      <w:r w:rsidR="00C62F62" w:rsidRPr="000010B4">
        <w:rPr>
          <w:lang w:val="fr-FR"/>
        </w:rPr>
        <w:t>de la</w:t>
      </w:r>
      <w:r w:rsidR="000C3B09">
        <w:rPr>
          <w:lang w:val="fr-FR"/>
        </w:rPr>
        <w:t> </w:t>
      </w:r>
      <w:r w:rsidR="00C62F62" w:rsidRPr="000010B4">
        <w:rPr>
          <w:lang w:val="fr-FR"/>
        </w:rPr>
        <w:t xml:space="preserve">République de Corée, 8504 dessins ou modèles;  et </w:t>
      </w:r>
      <w:r w:rsidR="004665CA" w:rsidRPr="000010B4">
        <w:rPr>
          <w:lang w:val="fr-FR"/>
        </w:rPr>
        <w:t xml:space="preserve">celles provenant </w:t>
      </w:r>
      <w:r w:rsidR="00C62F62" w:rsidRPr="000010B4">
        <w:rPr>
          <w:lang w:val="fr-FR"/>
        </w:rPr>
        <w:t>des Pays</w:t>
      </w:r>
      <w:r w:rsidR="005A0527" w:rsidRPr="000010B4">
        <w:rPr>
          <w:lang w:val="fr-FR"/>
        </w:rPr>
        <w:noBreakHyphen/>
      </w:r>
      <w:r w:rsidR="00C62F62" w:rsidRPr="000010B4">
        <w:rPr>
          <w:lang w:val="fr-FR"/>
        </w:rPr>
        <w:t>Bas, 7217 dessins ou modèles</w:t>
      </w:r>
      <w:r w:rsidR="009D3792" w:rsidRPr="000010B4">
        <w:rPr>
          <w:lang w:val="fr-FR"/>
        </w:rPr>
        <w:t>.</w:t>
      </w:r>
    </w:p>
    <w:p w14:paraId="628F2474" w14:textId="2574DC63" w:rsidR="009D3792" w:rsidRPr="000010B4" w:rsidRDefault="004665CA" w:rsidP="009D3792">
      <w:pPr>
        <w:pStyle w:val="Heading4"/>
        <w:jc w:val="center"/>
        <w:rPr>
          <w:lang w:val="fr-FR"/>
        </w:rPr>
      </w:pPr>
      <w:r w:rsidRPr="000010B4">
        <w:rPr>
          <w:lang w:val="fr-FR"/>
        </w:rPr>
        <w:lastRenderedPageBreak/>
        <w:t>Dessins et modèles contenus dans les demandes déposées à l</w:t>
      </w:r>
      <w:r w:rsidR="00812C29" w:rsidRPr="000010B4">
        <w:rPr>
          <w:lang w:val="fr-FR"/>
        </w:rPr>
        <w:t>’</w:t>
      </w:r>
      <w:r w:rsidRPr="000010B4">
        <w:rPr>
          <w:lang w:val="fr-FR"/>
        </w:rPr>
        <w:t xml:space="preserve">étranger pour les </w:t>
      </w:r>
      <w:r w:rsidR="009D3792" w:rsidRPr="000010B4">
        <w:rPr>
          <w:lang w:val="fr-FR"/>
        </w:rPr>
        <w:t>10</w:t>
      </w:r>
      <w:r w:rsidRPr="000010B4">
        <w:rPr>
          <w:lang w:val="fr-FR"/>
        </w:rPr>
        <w:t> </w:t>
      </w:r>
      <w:r w:rsidR="007144DA">
        <w:rPr>
          <w:lang w:val="fr-FR"/>
        </w:rPr>
        <w:t xml:space="preserve">principaux pays d’origine </w:t>
      </w:r>
      <w:r w:rsidR="00812C29" w:rsidRPr="000010B4">
        <w:rPr>
          <w:lang w:val="fr-FR"/>
        </w:rPr>
        <w:t>en 2018</w:t>
      </w:r>
    </w:p>
    <w:p w14:paraId="7A3E08D9" w14:textId="77777777" w:rsidR="00F2501D" w:rsidRPr="000010B4" w:rsidRDefault="00F2501D" w:rsidP="00F2501D">
      <w:pPr>
        <w:pStyle w:val="ONUMFS"/>
        <w:numPr>
          <w:ilvl w:val="0"/>
          <w:numId w:val="0"/>
        </w:numPr>
        <w:rPr>
          <w:szCs w:val="22"/>
          <w:lang w:val="fr-FR"/>
        </w:rPr>
      </w:pPr>
      <w:r w:rsidRPr="000010B4">
        <w:rPr>
          <w:noProof/>
          <w:lang w:eastAsia="en-US"/>
        </w:rPr>
        <mc:AlternateContent>
          <mc:Choice Requires="wps">
            <w:drawing>
              <wp:anchor distT="0" distB="0" distL="114300" distR="114300" simplePos="0" relativeHeight="251734016" behindDoc="0" locked="0" layoutInCell="1" allowOverlap="1" wp14:anchorId="38E653EF" wp14:editId="772ECF43">
                <wp:simplePos x="0" y="0"/>
                <wp:positionH relativeFrom="column">
                  <wp:posOffset>3241675</wp:posOffset>
                </wp:positionH>
                <wp:positionV relativeFrom="paragraph">
                  <wp:posOffset>300148</wp:posOffset>
                </wp:positionV>
                <wp:extent cx="0" cy="819150"/>
                <wp:effectExtent l="0" t="0" r="19050" b="19050"/>
                <wp:wrapNone/>
                <wp:docPr id="273" name="Straight Connector 273"/>
                <wp:cNvGraphicFramePr/>
                <a:graphic xmlns:a="http://schemas.openxmlformats.org/drawingml/2006/main">
                  <a:graphicData uri="http://schemas.microsoft.com/office/word/2010/wordprocessingShape">
                    <wps:wsp>
                      <wps:cNvCnPr/>
                      <wps:spPr>
                        <a:xfrm flipH="1">
                          <a:off x="0" y="0"/>
                          <a:ext cx="0" cy="81915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01DF9" id="Straight Connector 273"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25pt,23.65pt" to="255.2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" strokecolor="#d8d8d8 [2732]"/>
            </w:pict>
          </mc:Fallback>
        </mc:AlternateContent>
      </w:r>
      <w:r w:rsidRPr="000010B4">
        <w:rPr>
          <w:noProof/>
          <w:lang w:eastAsia="en-US"/>
        </w:rPr>
        <mc:AlternateContent>
          <mc:Choice Requires="wps">
            <w:drawing>
              <wp:anchor distT="0" distB="0" distL="114300" distR="114300" simplePos="0" relativeHeight="251736064" behindDoc="0" locked="0" layoutInCell="1" allowOverlap="1" wp14:anchorId="59D23C91" wp14:editId="716A70FF">
                <wp:simplePos x="0" y="0"/>
                <wp:positionH relativeFrom="column">
                  <wp:posOffset>3748405</wp:posOffset>
                </wp:positionH>
                <wp:positionV relativeFrom="paragraph">
                  <wp:posOffset>316437</wp:posOffset>
                </wp:positionV>
                <wp:extent cx="0" cy="781050"/>
                <wp:effectExtent l="0" t="0" r="19050" b="19050"/>
                <wp:wrapNone/>
                <wp:docPr id="274" name="Straight Connector 274"/>
                <wp:cNvGraphicFramePr/>
                <a:graphic xmlns:a="http://schemas.openxmlformats.org/drawingml/2006/main">
                  <a:graphicData uri="http://schemas.microsoft.com/office/word/2010/wordprocessingShape">
                    <wps:wsp>
                      <wps:cNvCnPr/>
                      <wps:spPr>
                        <a:xfrm flipH="1">
                          <a:off x="0" y="0"/>
                          <a:ext cx="0" cy="78105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98377" id="Straight Connector 274"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15pt,24.9pt" to="295.15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" strokecolor="#d8d8d8 [2732]"/>
            </w:pict>
          </mc:Fallback>
        </mc:AlternateContent>
      </w:r>
      <w:r w:rsidRPr="000010B4">
        <w:rPr>
          <w:noProof/>
          <w:lang w:eastAsia="en-US"/>
        </w:rPr>
        <mc:AlternateContent>
          <mc:Choice Requires="wps">
            <w:drawing>
              <wp:anchor distT="0" distB="0" distL="114300" distR="114300" simplePos="0" relativeHeight="251735040" behindDoc="0" locked="0" layoutInCell="1" allowOverlap="1" wp14:anchorId="1B7DDD2D" wp14:editId="469AC89C">
                <wp:simplePos x="0" y="0"/>
                <wp:positionH relativeFrom="column">
                  <wp:posOffset>3489325</wp:posOffset>
                </wp:positionH>
                <wp:positionV relativeFrom="paragraph">
                  <wp:posOffset>322152</wp:posOffset>
                </wp:positionV>
                <wp:extent cx="0" cy="770255"/>
                <wp:effectExtent l="0" t="0" r="19050" b="29845"/>
                <wp:wrapNone/>
                <wp:docPr id="275" name="Straight Connector 275"/>
                <wp:cNvGraphicFramePr/>
                <a:graphic xmlns:a="http://schemas.openxmlformats.org/drawingml/2006/main">
                  <a:graphicData uri="http://schemas.microsoft.com/office/word/2010/wordprocessingShape">
                    <wps:wsp>
                      <wps:cNvCnPr/>
                      <wps:spPr>
                        <a:xfrm flipH="1">
                          <a:off x="0" y="0"/>
                          <a:ext cx="0" cy="77025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7663B" id="Straight Connector 275"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75pt,25.35pt" to="274.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" strokecolor="#d8d8d8 [2732]"/>
            </w:pict>
          </mc:Fallback>
        </mc:AlternateContent>
      </w:r>
      <w:r w:rsidRPr="000010B4">
        <w:rPr>
          <w:noProof/>
          <w:lang w:eastAsia="en-US"/>
        </w:rPr>
        <mc:AlternateContent>
          <mc:Choice Requires="wps">
            <w:drawing>
              <wp:anchor distT="0" distB="0" distL="114300" distR="114300" simplePos="0" relativeHeight="251718656" behindDoc="0" locked="0" layoutInCell="1" allowOverlap="1" wp14:anchorId="3B0EEA87" wp14:editId="46481F6C">
                <wp:simplePos x="0" y="0"/>
                <wp:positionH relativeFrom="column">
                  <wp:posOffset>1054735</wp:posOffset>
                </wp:positionH>
                <wp:positionV relativeFrom="paragraph">
                  <wp:posOffset>327660</wp:posOffset>
                </wp:positionV>
                <wp:extent cx="0" cy="340995"/>
                <wp:effectExtent l="0" t="0" r="19050" b="20955"/>
                <wp:wrapNone/>
                <wp:docPr id="276" name="Straight Connector 276"/>
                <wp:cNvGraphicFramePr/>
                <a:graphic xmlns:a="http://schemas.openxmlformats.org/drawingml/2006/main">
                  <a:graphicData uri="http://schemas.microsoft.com/office/word/2010/wordprocessingShape">
                    <wps:wsp>
                      <wps:cNvCnPr/>
                      <wps:spPr>
                        <a:xfrm>
                          <a:off x="0" y="0"/>
                          <a:ext cx="0" cy="34099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41E46D" id="Straight Connector 27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05pt,25.8pt" to="83.0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" strokecolor="#d8d8d8 [2732]"/>
            </w:pict>
          </mc:Fallback>
        </mc:AlternateContent>
      </w:r>
      <w:r w:rsidRPr="000010B4">
        <w:rPr>
          <w:noProof/>
          <w:lang w:eastAsia="en-US"/>
        </w:rPr>
        <mc:AlternateContent>
          <mc:Choice Requires="wps">
            <w:drawing>
              <wp:anchor distT="0" distB="0" distL="114300" distR="114300" simplePos="0" relativeHeight="251719680" behindDoc="0" locked="0" layoutInCell="1" allowOverlap="1" wp14:anchorId="57EA5F07" wp14:editId="554C85DB">
                <wp:simplePos x="0" y="0"/>
                <wp:positionH relativeFrom="column">
                  <wp:posOffset>1302385</wp:posOffset>
                </wp:positionH>
                <wp:positionV relativeFrom="paragraph">
                  <wp:posOffset>327660</wp:posOffset>
                </wp:positionV>
                <wp:extent cx="0" cy="385445"/>
                <wp:effectExtent l="0" t="0" r="19050" b="33655"/>
                <wp:wrapNone/>
                <wp:docPr id="277" name="Straight Connector 277"/>
                <wp:cNvGraphicFramePr/>
                <a:graphic xmlns:a="http://schemas.openxmlformats.org/drawingml/2006/main">
                  <a:graphicData uri="http://schemas.microsoft.com/office/word/2010/wordprocessingShape">
                    <wps:wsp>
                      <wps:cNvCnPr/>
                      <wps:spPr>
                        <a:xfrm>
                          <a:off x="0" y="0"/>
                          <a:ext cx="0" cy="38544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D88EF" id="Straight Connector 27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55pt,25.8pt" to="102.5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" strokecolor="#d8d8d8 [2732]"/>
            </w:pict>
          </mc:Fallback>
        </mc:AlternateContent>
      </w:r>
      <w:r w:rsidRPr="000010B4">
        <w:rPr>
          <w:noProof/>
          <w:lang w:eastAsia="en-US"/>
        </w:rPr>
        <mc:AlternateContent>
          <mc:Choice Requires="wps">
            <w:drawing>
              <wp:anchor distT="0" distB="0" distL="114300" distR="114300" simplePos="0" relativeHeight="251722752" behindDoc="0" locked="0" layoutInCell="1" allowOverlap="1" wp14:anchorId="73B7F520" wp14:editId="7343D345">
                <wp:simplePos x="0" y="0"/>
                <wp:positionH relativeFrom="column">
                  <wp:posOffset>1908810</wp:posOffset>
                </wp:positionH>
                <wp:positionV relativeFrom="paragraph">
                  <wp:posOffset>316865</wp:posOffset>
                </wp:positionV>
                <wp:extent cx="0" cy="445135"/>
                <wp:effectExtent l="0" t="0" r="19050" b="31115"/>
                <wp:wrapNone/>
                <wp:docPr id="278" name="Straight Connector 278"/>
                <wp:cNvGraphicFramePr/>
                <a:graphic xmlns:a="http://schemas.openxmlformats.org/drawingml/2006/main">
                  <a:graphicData uri="http://schemas.microsoft.com/office/word/2010/wordprocessingShape">
                    <wps:wsp>
                      <wps:cNvCnPr/>
                      <wps:spPr>
                        <a:xfrm>
                          <a:off x="0" y="0"/>
                          <a:ext cx="0" cy="44513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DAFA7" id="Straight Connector 27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pt,24.95pt" to="150.3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" strokecolor="#d8d8d8 [2732]"/>
            </w:pict>
          </mc:Fallback>
        </mc:AlternateContent>
      </w:r>
      <w:r w:rsidRPr="000010B4">
        <w:rPr>
          <w:noProof/>
          <w:lang w:eastAsia="en-US"/>
        </w:rPr>
        <mc:AlternateContent>
          <mc:Choice Requires="wps">
            <w:drawing>
              <wp:anchor distT="0" distB="0" distL="114300" distR="114300" simplePos="0" relativeHeight="251731968" behindDoc="0" locked="0" layoutInCell="1" allowOverlap="1" wp14:anchorId="0C0CE7A5" wp14:editId="661F55DE">
                <wp:simplePos x="0" y="0"/>
                <wp:positionH relativeFrom="column">
                  <wp:posOffset>2690495</wp:posOffset>
                </wp:positionH>
                <wp:positionV relativeFrom="paragraph">
                  <wp:posOffset>294433</wp:posOffset>
                </wp:positionV>
                <wp:extent cx="0" cy="715645"/>
                <wp:effectExtent l="0" t="0" r="19050" b="27305"/>
                <wp:wrapNone/>
                <wp:docPr id="279" name="Straight Connector 279"/>
                <wp:cNvGraphicFramePr/>
                <a:graphic xmlns:a="http://schemas.openxmlformats.org/drawingml/2006/main">
                  <a:graphicData uri="http://schemas.microsoft.com/office/word/2010/wordprocessingShape">
                    <wps:wsp>
                      <wps:cNvCnPr/>
                      <wps:spPr>
                        <a:xfrm flipH="1">
                          <a:off x="0" y="0"/>
                          <a:ext cx="0" cy="71564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63D93" id="Straight Connector 279"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85pt,23.2pt" to="211.8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" strokecolor="#d8d8d8 [2732]"/>
            </w:pict>
          </mc:Fallback>
        </mc:AlternateContent>
      </w:r>
      <w:r w:rsidRPr="000010B4">
        <w:rPr>
          <w:noProof/>
          <w:lang w:eastAsia="en-US"/>
        </w:rPr>
        <mc:AlternateContent>
          <mc:Choice Requires="wps">
            <w:drawing>
              <wp:anchor distT="0" distB="0" distL="114300" distR="114300" simplePos="0" relativeHeight="251732992" behindDoc="0" locked="0" layoutInCell="1" allowOverlap="1" wp14:anchorId="5B2E16F0" wp14:editId="1232E79B">
                <wp:simplePos x="0" y="0"/>
                <wp:positionH relativeFrom="column">
                  <wp:posOffset>2950210</wp:posOffset>
                </wp:positionH>
                <wp:positionV relativeFrom="paragraph">
                  <wp:posOffset>310722</wp:posOffset>
                </wp:positionV>
                <wp:extent cx="0" cy="716096"/>
                <wp:effectExtent l="0" t="0" r="19050" b="27305"/>
                <wp:wrapNone/>
                <wp:docPr id="280" name="Straight Connector 280"/>
                <wp:cNvGraphicFramePr/>
                <a:graphic xmlns:a="http://schemas.openxmlformats.org/drawingml/2006/main">
                  <a:graphicData uri="http://schemas.microsoft.com/office/word/2010/wordprocessingShape">
                    <wps:wsp>
                      <wps:cNvCnPr/>
                      <wps:spPr>
                        <a:xfrm flipH="1">
                          <a:off x="0" y="0"/>
                          <a:ext cx="0" cy="716096"/>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04721" id="Straight Connector 280"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pt,24.45pt" to="232.3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" strokecolor="#d8d8d8 [2732]"/>
            </w:pict>
          </mc:Fallback>
        </mc:AlternateContent>
      </w:r>
      <w:r w:rsidRPr="000010B4">
        <w:rPr>
          <w:noProof/>
          <w:lang w:eastAsia="en-US"/>
        </w:rPr>
        <mc:AlternateContent>
          <mc:Choice Requires="wps">
            <w:drawing>
              <wp:anchor distT="0" distB="0" distL="114300" distR="114300" simplePos="0" relativeHeight="251720704" behindDoc="0" locked="0" layoutInCell="1" allowOverlap="1" wp14:anchorId="45EBE6CC" wp14:editId="0601F083">
                <wp:simplePos x="0" y="0"/>
                <wp:positionH relativeFrom="column">
                  <wp:posOffset>2437682</wp:posOffset>
                </wp:positionH>
                <wp:positionV relativeFrom="paragraph">
                  <wp:posOffset>322733</wp:posOffset>
                </wp:positionV>
                <wp:extent cx="0" cy="594911"/>
                <wp:effectExtent l="0" t="0" r="19050" b="34290"/>
                <wp:wrapNone/>
                <wp:docPr id="281" name="Straight Connector 281"/>
                <wp:cNvGraphicFramePr/>
                <a:graphic xmlns:a="http://schemas.openxmlformats.org/drawingml/2006/main">
                  <a:graphicData uri="http://schemas.microsoft.com/office/word/2010/wordprocessingShape">
                    <wps:wsp>
                      <wps:cNvCnPr/>
                      <wps:spPr>
                        <a:xfrm>
                          <a:off x="0" y="0"/>
                          <a:ext cx="0" cy="5949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089D6" id="Straight Connector 28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95pt,25.4pt" to="191.9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" strokecolor="#d8d8d8 [2732]"/>
            </w:pict>
          </mc:Fallback>
        </mc:AlternateContent>
      </w:r>
      <w:r w:rsidRPr="000010B4">
        <w:rPr>
          <w:noProof/>
          <w:lang w:eastAsia="en-US"/>
        </w:rPr>
        <mc:AlternateContent>
          <mc:Choice Requires="wps">
            <w:drawing>
              <wp:anchor distT="0" distB="0" distL="114300" distR="114300" simplePos="0" relativeHeight="251721728" behindDoc="0" locked="0" layoutInCell="1" allowOverlap="1" wp14:anchorId="1374813F" wp14:editId="778F1571">
                <wp:simplePos x="0" y="0"/>
                <wp:positionH relativeFrom="column">
                  <wp:posOffset>2162259</wp:posOffset>
                </wp:positionH>
                <wp:positionV relativeFrom="paragraph">
                  <wp:posOffset>322734</wp:posOffset>
                </wp:positionV>
                <wp:extent cx="0" cy="445594"/>
                <wp:effectExtent l="0" t="0" r="19050" b="31115"/>
                <wp:wrapNone/>
                <wp:docPr id="282" name="Straight Connector 282"/>
                <wp:cNvGraphicFramePr/>
                <a:graphic xmlns:a="http://schemas.openxmlformats.org/drawingml/2006/main">
                  <a:graphicData uri="http://schemas.microsoft.com/office/word/2010/wordprocessingShape">
                    <wps:wsp>
                      <wps:cNvCnPr/>
                      <wps:spPr>
                        <a:xfrm>
                          <a:off x="0" y="0"/>
                          <a:ext cx="0" cy="445594"/>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4D674" id="Straight Connector 28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25pt,25.4pt" to="170.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" strokecolor="#d8d8d8 [2732]"/>
            </w:pict>
          </mc:Fallback>
        </mc:AlternateContent>
      </w:r>
      <w:r w:rsidRPr="000010B4">
        <w:rPr>
          <w:noProof/>
          <w:lang w:eastAsia="en-US"/>
        </w:rPr>
        <mc:AlternateContent>
          <mc:Choice Requires="wps">
            <w:drawing>
              <wp:anchor distT="0" distB="0" distL="114300" distR="114300" simplePos="0" relativeHeight="251723776" behindDoc="0" locked="0" layoutInCell="1" allowOverlap="1" wp14:anchorId="47367BCC" wp14:editId="103822BF">
                <wp:simplePos x="0" y="0"/>
                <wp:positionH relativeFrom="column">
                  <wp:posOffset>1578365</wp:posOffset>
                </wp:positionH>
                <wp:positionV relativeFrom="paragraph">
                  <wp:posOffset>333750</wp:posOffset>
                </wp:positionV>
                <wp:extent cx="0" cy="435166"/>
                <wp:effectExtent l="0" t="0" r="19050" b="22225"/>
                <wp:wrapNone/>
                <wp:docPr id="283" name="Straight Connector 283"/>
                <wp:cNvGraphicFramePr/>
                <a:graphic xmlns:a="http://schemas.openxmlformats.org/drawingml/2006/main">
                  <a:graphicData uri="http://schemas.microsoft.com/office/word/2010/wordprocessingShape">
                    <wps:wsp>
                      <wps:cNvCnPr/>
                      <wps:spPr>
                        <a:xfrm>
                          <a:off x="0" y="0"/>
                          <a:ext cx="0" cy="435166"/>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CB819" id="Straight Connector 28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3pt,26.3pt" to="124.3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" strokecolor="#d8d8d8 [2732]"/>
            </w:pict>
          </mc:Fallback>
        </mc:AlternateContent>
      </w:r>
      <w:r w:rsidRPr="000010B4">
        <w:rPr>
          <w:noProof/>
          <w:lang w:eastAsia="en-US"/>
        </w:rPr>
        <mc:AlternateContent>
          <mc:Choice Requires="wps">
            <w:drawing>
              <wp:anchor distT="0" distB="0" distL="114300" distR="114300" simplePos="0" relativeHeight="251730944" behindDoc="0" locked="0" layoutInCell="1" allowOverlap="1" wp14:anchorId="5499A080" wp14:editId="24AF214C">
                <wp:simplePos x="0" y="0"/>
                <wp:positionH relativeFrom="column">
                  <wp:posOffset>4024110</wp:posOffset>
                </wp:positionH>
                <wp:positionV relativeFrom="paragraph">
                  <wp:posOffset>311716</wp:posOffset>
                </wp:positionV>
                <wp:extent cx="0" cy="798195"/>
                <wp:effectExtent l="0" t="0" r="19050" b="20955"/>
                <wp:wrapNone/>
                <wp:docPr id="284" name="Straight Connector 284"/>
                <wp:cNvGraphicFramePr/>
                <a:graphic xmlns:a="http://schemas.openxmlformats.org/drawingml/2006/main">
                  <a:graphicData uri="http://schemas.microsoft.com/office/word/2010/wordprocessingShape">
                    <wps:wsp>
                      <wps:cNvCnPr/>
                      <wps:spPr>
                        <a:xfrm flipH="1">
                          <a:off x="0" y="0"/>
                          <a:ext cx="0" cy="79819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B778D" id="Straight Connector 284"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85pt,24.55pt" to="316.8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" strokecolor="#d8d8d8 [2732]"/>
            </w:pict>
          </mc:Fallback>
        </mc:AlternateContent>
      </w:r>
      <w:r w:rsidRPr="000010B4">
        <w:rPr>
          <w:noProof/>
          <w:lang w:eastAsia="en-US"/>
        </w:rPr>
        <mc:AlternateContent>
          <mc:Choice Requires="wps">
            <w:drawing>
              <wp:anchor distT="0" distB="0" distL="114300" distR="114300" simplePos="0" relativeHeight="251729920" behindDoc="0" locked="0" layoutInCell="1" allowOverlap="1" wp14:anchorId="6D9D2F6E" wp14:editId="42319276">
                <wp:simplePos x="0" y="0"/>
                <wp:positionH relativeFrom="column">
                  <wp:posOffset>4283021</wp:posOffset>
                </wp:positionH>
                <wp:positionV relativeFrom="paragraph">
                  <wp:posOffset>312076</wp:posOffset>
                </wp:positionV>
                <wp:extent cx="0" cy="842791"/>
                <wp:effectExtent l="0" t="0" r="19050" b="33655"/>
                <wp:wrapNone/>
                <wp:docPr id="285" name="Straight Connector 285"/>
                <wp:cNvGraphicFramePr/>
                <a:graphic xmlns:a="http://schemas.openxmlformats.org/drawingml/2006/main">
                  <a:graphicData uri="http://schemas.microsoft.com/office/word/2010/wordprocessingShape">
                    <wps:wsp>
                      <wps:cNvCnPr/>
                      <wps:spPr>
                        <a:xfrm flipH="1">
                          <a:off x="0" y="0"/>
                          <a:ext cx="0" cy="84279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EA9DB" id="Straight Connector 28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25pt,24.55pt" to="337.2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" strokecolor="#d8d8d8 [2732]"/>
            </w:pict>
          </mc:Fallback>
        </mc:AlternateContent>
      </w:r>
      <w:r w:rsidRPr="000010B4">
        <w:rPr>
          <w:noProof/>
          <w:lang w:eastAsia="en-US"/>
        </w:rPr>
        <mc:AlternateContent>
          <mc:Choice Requires="wps">
            <w:drawing>
              <wp:anchor distT="0" distB="0" distL="114300" distR="114300" simplePos="0" relativeHeight="251728896" behindDoc="0" locked="0" layoutInCell="1" allowOverlap="1" wp14:anchorId="02CC8A51" wp14:editId="7BE309E8">
                <wp:simplePos x="0" y="0"/>
                <wp:positionH relativeFrom="column">
                  <wp:posOffset>4547411</wp:posOffset>
                </wp:positionH>
                <wp:positionV relativeFrom="paragraph">
                  <wp:posOffset>311716</wp:posOffset>
                </wp:positionV>
                <wp:extent cx="0" cy="842791"/>
                <wp:effectExtent l="0" t="0" r="19050" b="33655"/>
                <wp:wrapNone/>
                <wp:docPr id="286" name="Straight Connector 286"/>
                <wp:cNvGraphicFramePr/>
                <a:graphic xmlns:a="http://schemas.openxmlformats.org/drawingml/2006/main">
                  <a:graphicData uri="http://schemas.microsoft.com/office/word/2010/wordprocessingShape">
                    <wps:wsp>
                      <wps:cNvCnPr/>
                      <wps:spPr>
                        <a:xfrm flipH="1">
                          <a:off x="0" y="0"/>
                          <a:ext cx="0" cy="84279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2F1F9" id="Straight Connector 286"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05pt,24.55pt" to="358.0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" strokecolor="#d8d8d8 [2732]"/>
            </w:pict>
          </mc:Fallback>
        </mc:AlternateContent>
      </w:r>
      <w:r w:rsidRPr="000010B4">
        <w:rPr>
          <w:noProof/>
          <w:lang w:eastAsia="en-US"/>
        </w:rPr>
        <mc:AlternateContent>
          <mc:Choice Requires="wps">
            <w:drawing>
              <wp:anchor distT="0" distB="0" distL="114300" distR="114300" simplePos="0" relativeHeight="251727872" behindDoc="0" locked="0" layoutInCell="1" allowOverlap="1" wp14:anchorId="50000A3C" wp14:editId="2C95816E">
                <wp:simplePos x="0" y="0"/>
                <wp:positionH relativeFrom="column">
                  <wp:posOffset>4806322</wp:posOffset>
                </wp:positionH>
                <wp:positionV relativeFrom="paragraph">
                  <wp:posOffset>306568</wp:posOffset>
                </wp:positionV>
                <wp:extent cx="0" cy="886858"/>
                <wp:effectExtent l="0" t="0" r="19050" b="27940"/>
                <wp:wrapNone/>
                <wp:docPr id="287" name="Straight Connector 287"/>
                <wp:cNvGraphicFramePr/>
                <a:graphic xmlns:a="http://schemas.openxmlformats.org/drawingml/2006/main">
                  <a:graphicData uri="http://schemas.microsoft.com/office/word/2010/wordprocessingShape">
                    <wps:wsp>
                      <wps:cNvCnPr/>
                      <wps:spPr>
                        <a:xfrm flipH="1">
                          <a:off x="0" y="0"/>
                          <a:ext cx="0" cy="88685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FE8C4" id="Straight Connector 287"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45pt,24.15pt" to="378.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" strokecolor="#d8d8d8 [2732]"/>
            </w:pict>
          </mc:Fallback>
        </mc:AlternateContent>
      </w:r>
      <w:r w:rsidRPr="000010B4">
        <w:rPr>
          <w:noProof/>
          <w:lang w:eastAsia="en-US"/>
        </w:rPr>
        <mc:AlternateContent>
          <mc:Choice Requires="wps">
            <w:drawing>
              <wp:anchor distT="0" distB="0" distL="114300" distR="114300" simplePos="0" relativeHeight="251726848" behindDoc="0" locked="0" layoutInCell="1" allowOverlap="1" wp14:anchorId="7E93266F" wp14:editId="6E36697B">
                <wp:simplePos x="0" y="0"/>
                <wp:positionH relativeFrom="column">
                  <wp:posOffset>5064760</wp:posOffset>
                </wp:positionH>
                <wp:positionV relativeFrom="paragraph">
                  <wp:posOffset>299513</wp:posOffset>
                </wp:positionV>
                <wp:extent cx="0" cy="886858"/>
                <wp:effectExtent l="0" t="0" r="19050" b="27940"/>
                <wp:wrapNone/>
                <wp:docPr id="288" name="Straight Connector 288"/>
                <wp:cNvGraphicFramePr/>
                <a:graphic xmlns:a="http://schemas.openxmlformats.org/drawingml/2006/main">
                  <a:graphicData uri="http://schemas.microsoft.com/office/word/2010/wordprocessingShape">
                    <wps:wsp>
                      <wps:cNvCnPr/>
                      <wps:spPr>
                        <a:xfrm flipH="1">
                          <a:off x="0" y="0"/>
                          <a:ext cx="0" cy="88685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9666C" id="Straight Connector 288"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8pt,23.6pt" to="398.8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" strokecolor="#d8d8d8 [2732]"/>
            </w:pict>
          </mc:Fallback>
        </mc:AlternateContent>
      </w:r>
      <w:r w:rsidRPr="000010B4">
        <w:rPr>
          <w:noProof/>
          <w:lang w:eastAsia="en-US"/>
        </w:rPr>
        <mc:AlternateContent>
          <mc:Choice Requires="wps">
            <w:drawing>
              <wp:anchor distT="0" distB="0" distL="114300" distR="114300" simplePos="0" relativeHeight="251724800" behindDoc="0" locked="0" layoutInCell="1" allowOverlap="1" wp14:anchorId="387988F2" wp14:editId="29879018">
                <wp:simplePos x="0" y="0"/>
                <wp:positionH relativeFrom="column">
                  <wp:posOffset>5599522</wp:posOffset>
                </wp:positionH>
                <wp:positionV relativeFrom="paragraph">
                  <wp:posOffset>306208</wp:posOffset>
                </wp:positionV>
                <wp:extent cx="0" cy="886460"/>
                <wp:effectExtent l="0" t="0" r="19050" b="27940"/>
                <wp:wrapNone/>
                <wp:docPr id="289" name="Straight Connector 289"/>
                <wp:cNvGraphicFramePr/>
                <a:graphic xmlns:a="http://schemas.openxmlformats.org/drawingml/2006/main">
                  <a:graphicData uri="http://schemas.microsoft.com/office/word/2010/wordprocessingShape">
                    <wps:wsp>
                      <wps:cNvCnPr/>
                      <wps:spPr>
                        <a:xfrm>
                          <a:off x="0" y="0"/>
                          <a:ext cx="0" cy="88646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83399" id="Straight Connector 28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9pt,24.1pt" to="440.9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" strokecolor="#d8d8d8 [2732]"/>
            </w:pict>
          </mc:Fallback>
        </mc:AlternateContent>
      </w:r>
      <w:r w:rsidRPr="000010B4">
        <w:rPr>
          <w:noProof/>
          <w:lang w:eastAsia="en-US"/>
        </w:rPr>
        <mc:AlternateContent>
          <mc:Choice Requires="wps">
            <w:drawing>
              <wp:anchor distT="0" distB="0" distL="114300" distR="114300" simplePos="0" relativeHeight="251725824" behindDoc="0" locked="0" layoutInCell="1" allowOverlap="1" wp14:anchorId="50AFBCF0" wp14:editId="00F02353">
                <wp:simplePos x="0" y="0"/>
                <wp:positionH relativeFrom="column">
                  <wp:posOffset>5348398</wp:posOffset>
                </wp:positionH>
                <wp:positionV relativeFrom="paragraph">
                  <wp:posOffset>306070</wp:posOffset>
                </wp:positionV>
                <wp:extent cx="0" cy="886858"/>
                <wp:effectExtent l="0" t="0" r="19050" b="27940"/>
                <wp:wrapNone/>
                <wp:docPr id="290" name="Straight Connector 290"/>
                <wp:cNvGraphicFramePr/>
                <a:graphic xmlns:a="http://schemas.openxmlformats.org/drawingml/2006/main">
                  <a:graphicData uri="http://schemas.microsoft.com/office/word/2010/wordprocessingShape">
                    <wps:wsp>
                      <wps:cNvCnPr/>
                      <wps:spPr>
                        <a:xfrm flipH="1">
                          <a:off x="0" y="0"/>
                          <a:ext cx="0" cy="88685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B87AC" id="Straight Connector 290"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24.1pt" to="421.1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" strokecolor="#d8d8d8 [2732]"/>
            </w:pict>
          </mc:Fallback>
        </mc:AlternateContent>
      </w:r>
      <w:r w:rsidRPr="000010B4">
        <w:rPr>
          <w:noProof/>
          <w:lang w:eastAsia="en-US"/>
        </w:rPr>
        <w:drawing>
          <wp:inline distT="0" distB="0" distL="0" distR="0" wp14:anchorId="1787DC5B" wp14:editId="521D4130">
            <wp:extent cx="5940425" cy="2407285"/>
            <wp:effectExtent l="0" t="0" r="317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407285"/>
                    </a:xfrm>
                    <a:prstGeom prst="rect">
                      <a:avLst/>
                    </a:prstGeom>
                  </pic:spPr>
                </pic:pic>
              </a:graphicData>
            </a:graphic>
          </wp:inline>
        </w:drawing>
      </w:r>
    </w:p>
    <w:p w14:paraId="7D08DE5B" w14:textId="31C26DFE" w:rsidR="00812C29" w:rsidRPr="000010B4" w:rsidRDefault="002D4FD3" w:rsidP="006A0590">
      <w:pPr>
        <w:pStyle w:val="ONUMFS"/>
        <w:rPr>
          <w:lang w:val="fr-FR"/>
        </w:rPr>
      </w:pPr>
      <w:r w:rsidRPr="000010B4">
        <w:rPr>
          <w:lang w:val="fr-FR"/>
        </w:rPr>
        <w:t>Si les cinq </w:t>
      </w:r>
      <w:r w:rsidR="007144DA">
        <w:rPr>
          <w:lang w:val="fr-FR"/>
        </w:rPr>
        <w:t xml:space="preserve">principaux pays d’origine </w:t>
      </w:r>
      <w:r w:rsidR="00984B90" w:rsidRPr="000010B4">
        <w:rPr>
          <w:lang w:val="fr-FR"/>
        </w:rPr>
        <w:t xml:space="preserve">des </w:t>
      </w:r>
      <w:r w:rsidRPr="000010B4">
        <w:rPr>
          <w:lang w:val="fr-FR"/>
        </w:rPr>
        <w:t>déposants de demandes de protection à l</w:t>
      </w:r>
      <w:r w:rsidR="00812C29" w:rsidRPr="000010B4">
        <w:rPr>
          <w:lang w:val="fr-FR"/>
        </w:rPr>
        <w:t>’</w:t>
      </w:r>
      <w:r w:rsidRPr="000010B4">
        <w:rPr>
          <w:lang w:val="fr-FR"/>
        </w:rPr>
        <w:t xml:space="preserve">étranger étaient </w:t>
      </w:r>
      <w:proofErr w:type="gramStart"/>
      <w:r w:rsidRPr="000010B4">
        <w:rPr>
          <w:lang w:val="fr-FR"/>
        </w:rPr>
        <w:t>pris</w:t>
      </w:r>
      <w:r w:rsidR="00984B90" w:rsidRPr="000010B4">
        <w:rPr>
          <w:lang w:val="fr-FR"/>
        </w:rPr>
        <w:t>es</w:t>
      </w:r>
      <w:proofErr w:type="gramEnd"/>
      <w:r w:rsidRPr="000010B4">
        <w:rPr>
          <w:lang w:val="fr-FR"/>
        </w:rPr>
        <w:t xml:space="preserve"> en considération, l</w:t>
      </w:r>
      <w:r w:rsidR="00812C29" w:rsidRPr="000010B4">
        <w:rPr>
          <w:lang w:val="fr-FR"/>
        </w:rPr>
        <w:t>’</w:t>
      </w:r>
      <w:r w:rsidRPr="000010B4">
        <w:rPr>
          <w:lang w:val="fr-FR"/>
        </w:rPr>
        <w:t>introduction de l</w:t>
      </w:r>
      <w:r w:rsidR="00812C29" w:rsidRPr="000010B4">
        <w:rPr>
          <w:lang w:val="fr-FR"/>
        </w:rPr>
        <w:t>’</w:t>
      </w:r>
      <w:r w:rsidRPr="000010B4">
        <w:rPr>
          <w:lang w:val="fr-FR"/>
        </w:rPr>
        <w:t>allemand, du chinois et de l</w:t>
      </w:r>
      <w:r w:rsidR="00812C29" w:rsidRPr="000010B4">
        <w:rPr>
          <w:lang w:val="fr-FR"/>
        </w:rPr>
        <w:t>’</w:t>
      </w:r>
      <w:r w:rsidRPr="000010B4">
        <w:rPr>
          <w:lang w:val="fr-FR"/>
        </w:rPr>
        <w:t xml:space="preserve">italien dans le système de </w:t>
      </w:r>
      <w:r w:rsidR="00812C29" w:rsidRPr="000010B4">
        <w:rPr>
          <w:lang w:val="fr-FR"/>
        </w:rPr>
        <w:t>La Haye</w:t>
      </w:r>
      <w:r w:rsidRPr="000010B4">
        <w:rPr>
          <w:lang w:val="fr-FR"/>
        </w:rPr>
        <w:t>, en plus des trois</w:t>
      </w:r>
      <w:r w:rsidR="004D0516" w:rsidRPr="000010B4">
        <w:rPr>
          <w:lang w:val="fr-FR"/>
        </w:rPr>
        <w:t> </w:t>
      </w:r>
      <w:r w:rsidRPr="000010B4">
        <w:rPr>
          <w:lang w:val="fr-FR"/>
        </w:rPr>
        <w:t>langues actuelles, pourrait être envisag</w:t>
      </w:r>
      <w:r w:rsidR="00687206" w:rsidRPr="000010B4">
        <w:rPr>
          <w:lang w:val="fr-FR"/>
        </w:rPr>
        <w:t>ée.  Si</w:t>
      </w:r>
      <w:r w:rsidRPr="000010B4">
        <w:rPr>
          <w:lang w:val="fr-FR"/>
        </w:rPr>
        <w:t xml:space="preserve"> les </w:t>
      </w:r>
      <w:r w:rsidR="004D0516" w:rsidRPr="000010B4">
        <w:rPr>
          <w:lang w:val="fr-FR"/>
        </w:rPr>
        <w:t>10</w:t>
      </w:r>
      <w:r w:rsidRPr="000010B4">
        <w:rPr>
          <w:lang w:val="fr-FR"/>
        </w:rPr>
        <w:t> </w:t>
      </w:r>
      <w:r w:rsidR="007144DA">
        <w:rPr>
          <w:lang w:val="fr-FR"/>
        </w:rPr>
        <w:t xml:space="preserve">principaux pays d’origine </w:t>
      </w:r>
      <w:r w:rsidRPr="000010B4">
        <w:rPr>
          <w:lang w:val="fr-FR"/>
        </w:rPr>
        <w:t>des déposants de demandes de protection à l</w:t>
      </w:r>
      <w:r w:rsidR="00812C29" w:rsidRPr="000010B4">
        <w:rPr>
          <w:lang w:val="fr-FR"/>
        </w:rPr>
        <w:t>’</w:t>
      </w:r>
      <w:r w:rsidRPr="000010B4">
        <w:rPr>
          <w:lang w:val="fr-FR"/>
        </w:rPr>
        <w:t xml:space="preserve">étranger étaient </w:t>
      </w:r>
      <w:proofErr w:type="gramStart"/>
      <w:r w:rsidRPr="000010B4">
        <w:rPr>
          <w:lang w:val="fr-FR"/>
        </w:rPr>
        <w:t>pris</w:t>
      </w:r>
      <w:r w:rsidR="00984B90" w:rsidRPr="000010B4">
        <w:rPr>
          <w:lang w:val="fr-FR"/>
        </w:rPr>
        <w:t>es</w:t>
      </w:r>
      <w:proofErr w:type="gramEnd"/>
      <w:r w:rsidRPr="000010B4">
        <w:rPr>
          <w:lang w:val="fr-FR"/>
        </w:rPr>
        <w:t xml:space="preserve"> en considération, l</w:t>
      </w:r>
      <w:r w:rsidR="00812C29" w:rsidRPr="000010B4">
        <w:rPr>
          <w:lang w:val="fr-FR"/>
        </w:rPr>
        <w:t>’</w:t>
      </w:r>
      <w:r w:rsidRPr="000010B4">
        <w:rPr>
          <w:lang w:val="fr-FR"/>
        </w:rPr>
        <w:t>introduction de l</w:t>
      </w:r>
      <w:r w:rsidR="00812C29" w:rsidRPr="000010B4">
        <w:rPr>
          <w:lang w:val="fr-FR"/>
        </w:rPr>
        <w:t>’</w:t>
      </w:r>
      <w:r w:rsidRPr="000010B4">
        <w:rPr>
          <w:lang w:val="fr-FR"/>
        </w:rPr>
        <w:t>allemand, du chinois, de l</w:t>
      </w:r>
      <w:r w:rsidR="00812C29" w:rsidRPr="000010B4">
        <w:rPr>
          <w:lang w:val="fr-FR"/>
        </w:rPr>
        <w:t>’</w:t>
      </w:r>
      <w:r w:rsidRPr="000010B4">
        <w:rPr>
          <w:lang w:val="fr-FR"/>
        </w:rPr>
        <w:t xml:space="preserve">italien, du japonais, du coréen et du néerlandais dans le système de </w:t>
      </w:r>
      <w:r w:rsidR="00812C29" w:rsidRPr="000010B4">
        <w:rPr>
          <w:lang w:val="fr-FR"/>
        </w:rPr>
        <w:t>La Haye</w:t>
      </w:r>
      <w:r w:rsidRPr="000010B4">
        <w:rPr>
          <w:lang w:val="fr-FR"/>
        </w:rPr>
        <w:t xml:space="preserve"> pourrait être envisagée</w:t>
      </w:r>
      <w:r w:rsidR="009D3792" w:rsidRPr="000010B4">
        <w:rPr>
          <w:lang w:val="fr-FR"/>
        </w:rPr>
        <w:t>.</w:t>
      </w:r>
    </w:p>
    <w:p w14:paraId="519FAB68" w14:textId="49312297" w:rsidR="009D3792" w:rsidRPr="000010B4" w:rsidRDefault="00B3329F" w:rsidP="00D15425">
      <w:pPr>
        <w:pStyle w:val="Heading3"/>
      </w:pPr>
      <w:r w:rsidRPr="000010B4">
        <w:t>Seuil</w:t>
      </w:r>
    </w:p>
    <w:p w14:paraId="4314529A" w14:textId="1C1C28FB" w:rsidR="00812C29" w:rsidRPr="000010B4" w:rsidRDefault="006D05A0" w:rsidP="000D4BC1">
      <w:pPr>
        <w:pStyle w:val="ONUMFS"/>
        <w:rPr>
          <w:lang w:val="fr-FR"/>
        </w:rPr>
      </w:pPr>
      <w:r w:rsidRPr="000010B4">
        <w:rPr>
          <w:lang w:val="fr-FR"/>
        </w:rPr>
        <w:t>Pour l</w:t>
      </w:r>
      <w:r w:rsidR="00812C29" w:rsidRPr="000010B4">
        <w:rPr>
          <w:lang w:val="fr-FR"/>
        </w:rPr>
        <w:t>’</w:t>
      </w:r>
      <w:r w:rsidRPr="000010B4">
        <w:rPr>
          <w:lang w:val="fr-FR"/>
        </w:rPr>
        <w:t>examen des activités de dépôt à l</w:t>
      </w:r>
      <w:r w:rsidR="00812C29" w:rsidRPr="000010B4">
        <w:rPr>
          <w:lang w:val="fr-FR"/>
        </w:rPr>
        <w:t>’</w:t>
      </w:r>
      <w:r w:rsidRPr="000010B4">
        <w:rPr>
          <w:lang w:val="fr-FR"/>
        </w:rPr>
        <w:t>étranger, le groupe de travail pourrait, là encore, envisager l</w:t>
      </w:r>
      <w:r w:rsidR="00812C29" w:rsidRPr="000010B4">
        <w:rPr>
          <w:lang w:val="fr-FR"/>
        </w:rPr>
        <w:t>’</w:t>
      </w:r>
      <w:r w:rsidRPr="000010B4">
        <w:rPr>
          <w:lang w:val="fr-FR"/>
        </w:rPr>
        <w:t>inclusion d</w:t>
      </w:r>
      <w:r w:rsidR="00812C29" w:rsidRPr="000010B4">
        <w:rPr>
          <w:lang w:val="fr-FR"/>
        </w:rPr>
        <w:t>’</w:t>
      </w:r>
      <w:r w:rsidRPr="000010B4">
        <w:rPr>
          <w:lang w:val="fr-FR"/>
        </w:rPr>
        <w:t>un seuil d</w:t>
      </w:r>
      <w:r w:rsidR="00812C29" w:rsidRPr="000010B4">
        <w:rPr>
          <w:lang w:val="fr-FR"/>
        </w:rPr>
        <w:t>’</w:t>
      </w:r>
      <w:r w:rsidRPr="000010B4">
        <w:rPr>
          <w:lang w:val="fr-FR"/>
        </w:rPr>
        <w:t>admissibilité, par exemple un nombre total de dessins ou modèles contenus dans les demandes déposées à l</w:t>
      </w:r>
      <w:r w:rsidR="00812C29" w:rsidRPr="000010B4">
        <w:rPr>
          <w:lang w:val="fr-FR"/>
        </w:rPr>
        <w:t>’</w:t>
      </w:r>
      <w:r w:rsidRPr="000010B4">
        <w:rPr>
          <w:lang w:val="fr-FR"/>
        </w:rPr>
        <w:t>étranger au cours d</w:t>
      </w:r>
      <w:r w:rsidR="00812C29" w:rsidRPr="000010B4">
        <w:rPr>
          <w:lang w:val="fr-FR"/>
        </w:rPr>
        <w:t>’</w:t>
      </w:r>
      <w:r w:rsidRPr="000010B4">
        <w:rPr>
          <w:lang w:val="fr-FR"/>
        </w:rPr>
        <w:t>une année donnée pendant une certaine période, par exemple pendant trois années consécutiv</w:t>
      </w:r>
      <w:r w:rsidR="00687206" w:rsidRPr="000010B4">
        <w:rPr>
          <w:lang w:val="fr-FR"/>
        </w:rPr>
        <w:t>es.  Si</w:t>
      </w:r>
      <w:r w:rsidRPr="000010B4">
        <w:rPr>
          <w:lang w:val="fr-FR"/>
        </w:rPr>
        <w:t xml:space="preserve"> le seuil était fixé à 30 000 dessins et modèles contenus dans les demandes déposées à l</w:t>
      </w:r>
      <w:r w:rsidR="00812C29" w:rsidRPr="000010B4">
        <w:rPr>
          <w:lang w:val="fr-FR"/>
        </w:rPr>
        <w:t>’</w:t>
      </w:r>
      <w:r w:rsidRPr="000010B4">
        <w:rPr>
          <w:lang w:val="fr-FR"/>
        </w:rPr>
        <w:t>étranger, seul l</w:t>
      </w:r>
      <w:r w:rsidR="00812C29" w:rsidRPr="000010B4">
        <w:rPr>
          <w:lang w:val="fr-FR"/>
        </w:rPr>
        <w:t>’</w:t>
      </w:r>
      <w:r w:rsidRPr="000010B4">
        <w:rPr>
          <w:lang w:val="fr-FR"/>
        </w:rPr>
        <w:t>Allemagne atteindrait ce seu</w:t>
      </w:r>
      <w:r w:rsidR="00687206" w:rsidRPr="000010B4">
        <w:rPr>
          <w:lang w:val="fr-FR"/>
        </w:rPr>
        <w:t>il.  Si</w:t>
      </w:r>
      <w:r w:rsidRPr="000010B4">
        <w:rPr>
          <w:lang w:val="fr-FR"/>
        </w:rPr>
        <w:t xml:space="preserve"> le seuil était fixé à 20 000 dessins et modèles, l</w:t>
      </w:r>
      <w:r w:rsidR="00812C29" w:rsidRPr="000010B4">
        <w:rPr>
          <w:lang w:val="fr-FR"/>
        </w:rPr>
        <w:t>’</w:t>
      </w:r>
      <w:r w:rsidRPr="000010B4">
        <w:rPr>
          <w:lang w:val="fr-FR"/>
        </w:rPr>
        <w:t>Allemagne, la Chine et l</w:t>
      </w:r>
      <w:r w:rsidR="00812C29" w:rsidRPr="000010B4">
        <w:rPr>
          <w:lang w:val="fr-FR"/>
        </w:rPr>
        <w:t>’</w:t>
      </w:r>
      <w:r w:rsidRPr="000010B4">
        <w:rPr>
          <w:lang w:val="fr-FR"/>
        </w:rPr>
        <w:t>Italie atteindraient ce seu</w:t>
      </w:r>
      <w:r w:rsidR="00687206" w:rsidRPr="000010B4">
        <w:rPr>
          <w:lang w:val="fr-FR"/>
        </w:rPr>
        <w:t>il.  Si</w:t>
      </w:r>
      <w:r w:rsidRPr="000010B4">
        <w:rPr>
          <w:lang w:val="fr-FR"/>
        </w:rPr>
        <w:t xml:space="preserve"> le seuil était fixé à 10 000 dessins et modèles, l</w:t>
      </w:r>
      <w:r w:rsidR="00812C29" w:rsidRPr="000010B4">
        <w:rPr>
          <w:lang w:val="fr-FR"/>
        </w:rPr>
        <w:t>’</w:t>
      </w:r>
      <w:r w:rsidRPr="000010B4">
        <w:rPr>
          <w:lang w:val="fr-FR"/>
        </w:rPr>
        <w:t>allemand, le chinois, l</w:t>
      </w:r>
      <w:r w:rsidR="00812C29" w:rsidRPr="000010B4">
        <w:rPr>
          <w:lang w:val="fr-FR"/>
        </w:rPr>
        <w:t>’</w:t>
      </w:r>
      <w:r w:rsidRPr="000010B4">
        <w:rPr>
          <w:lang w:val="fr-FR"/>
        </w:rPr>
        <w:t>italien et le japonais atteindraient ce seuil</w:t>
      </w:r>
      <w:r w:rsidR="00F24186" w:rsidRPr="000010B4">
        <w:rPr>
          <w:lang w:val="fr-FR"/>
        </w:rPr>
        <w:t>.</w:t>
      </w:r>
    </w:p>
    <w:p w14:paraId="39897BB1" w14:textId="264052D1" w:rsidR="009D3792" w:rsidRPr="000010B4" w:rsidRDefault="00D15425" w:rsidP="00672A9D">
      <w:pPr>
        <w:pStyle w:val="Heading2"/>
        <w:rPr>
          <w:lang w:val="fr-FR"/>
        </w:rPr>
      </w:pPr>
      <w:r w:rsidRPr="000010B4">
        <w:rPr>
          <w:lang w:val="fr-FR"/>
        </w:rPr>
        <w:t>L</w:t>
      </w:r>
      <w:r w:rsidR="009D3792" w:rsidRPr="000010B4">
        <w:rPr>
          <w:lang w:val="fr-FR"/>
        </w:rPr>
        <w:t xml:space="preserve">angues </w:t>
      </w:r>
      <w:r w:rsidR="00346019" w:rsidRPr="000010B4">
        <w:rPr>
          <w:lang w:val="fr-FR"/>
        </w:rPr>
        <w:t>off</w:t>
      </w:r>
      <w:r w:rsidR="00E53E0B" w:rsidRPr="000010B4">
        <w:rPr>
          <w:lang w:val="fr-FR"/>
        </w:rPr>
        <w:t xml:space="preserve">icielles des </w:t>
      </w:r>
      <w:r w:rsidR="00672A9D" w:rsidRPr="000010B4">
        <w:rPr>
          <w:lang w:val="fr-FR"/>
        </w:rPr>
        <w:t>N</w:t>
      </w:r>
      <w:r w:rsidR="009D3792" w:rsidRPr="000010B4">
        <w:rPr>
          <w:lang w:val="fr-FR"/>
        </w:rPr>
        <w:t>ations</w:t>
      </w:r>
      <w:r w:rsidR="00E53E0B" w:rsidRPr="000010B4">
        <w:rPr>
          <w:lang w:val="fr-FR"/>
        </w:rPr>
        <w:t> Unies</w:t>
      </w:r>
    </w:p>
    <w:p w14:paraId="6A5B16EE" w14:textId="456603E8" w:rsidR="009D3792" w:rsidRPr="000010B4" w:rsidRDefault="00E53E0B" w:rsidP="000D4BC1">
      <w:pPr>
        <w:pStyle w:val="ONUMFS"/>
        <w:rPr>
          <w:lang w:val="fr-FR"/>
        </w:rPr>
      </w:pPr>
      <w:r w:rsidRPr="000010B4">
        <w:rPr>
          <w:bCs/>
          <w:iCs/>
          <w:szCs w:val="28"/>
          <w:lang w:val="fr-FR"/>
        </w:rPr>
        <w:t xml:space="preserve">Le groupe de travail pourrait prendre en considération les langues officielles des </w:t>
      </w:r>
      <w:r w:rsidR="00812C29" w:rsidRPr="000010B4">
        <w:rPr>
          <w:bCs/>
          <w:iCs/>
          <w:szCs w:val="28"/>
          <w:lang w:val="fr-FR"/>
        </w:rPr>
        <w:t>Nations Unies</w:t>
      </w:r>
      <w:r w:rsidR="009D3792" w:rsidRPr="000010B4">
        <w:rPr>
          <w:lang w:val="fr-FR"/>
        </w:rPr>
        <w:t>.</w:t>
      </w:r>
    </w:p>
    <w:p w14:paraId="26B08283" w14:textId="0DC0AA46" w:rsidR="00812C29" w:rsidRPr="000010B4" w:rsidRDefault="00E53E0B" w:rsidP="000D4BC1">
      <w:pPr>
        <w:pStyle w:val="ONUMFS"/>
        <w:rPr>
          <w:lang w:val="fr-FR"/>
        </w:rPr>
      </w:pPr>
      <w:r w:rsidRPr="000010B4">
        <w:rPr>
          <w:lang w:val="fr-FR"/>
        </w:rPr>
        <w:t>Les</w:t>
      </w:r>
      <w:r w:rsidR="009D3792" w:rsidRPr="000010B4">
        <w:rPr>
          <w:lang w:val="fr-FR"/>
        </w:rPr>
        <w:t xml:space="preserve"> six</w:t>
      </w:r>
      <w:r w:rsidRPr="000010B4">
        <w:rPr>
          <w:lang w:val="fr-FR"/>
        </w:rPr>
        <w:t xml:space="preserve"> langues officielles des </w:t>
      </w:r>
      <w:r w:rsidR="00812C29" w:rsidRPr="000010B4">
        <w:rPr>
          <w:lang w:val="fr-FR"/>
        </w:rPr>
        <w:t>Nations Unies</w:t>
      </w:r>
      <w:r w:rsidRPr="000010B4">
        <w:rPr>
          <w:lang w:val="fr-FR"/>
        </w:rPr>
        <w:t xml:space="preserve"> sont le français, l</w:t>
      </w:r>
      <w:r w:rsidR="00812C29" w:rsidRPr="000010B4">
        <w:rPr>
          <w:lang w:val="fr-FR"/>
        </w:rPr>
        <w:t>’</w:t>
      </w:r>
      <w:r w:rsidRPr="000010B4">
        <w:rPr>
          <w:lang w:val="fr-FR"/>
        </w:rPr>
        <w:t>anglais, l</w:t>
      </w:r>
      <w:r w:rsidR="00812C29" w:rsidRPr="000010B4">
        <w:rPr>
          <w:lang w:val="fr-FR"/>
        </w:rPr>
        <w:t>’</w:t>
      </w:r>
      <w:r w:rsidRPr="000010B4">
        <w:rPr>
          <w:lang w:val="fr-FR"/>
        </w:rPr>
        <w:t>arabe, le chinois, l</w:t>
      </w:r>
      <w:r w:rsidR="00812C29" w:rsidRPr="000010B4">
        <w:rPr>
          <w:lang w:val="fr-FR"/>
        </w:rPr>
        <w:t>’</w:t>
      </w:r>
      <w:r w:rsidRPr="000010B4">
        <w:rPr>
          <w:lang w:val="fr-FR"/>
        </w:rPr>
        <w:t>espagnol et le russe</w:t>
      </w:r>
      <w:r w:rsidR="009D3792" w:rsidRPr="000010B4">
        <w:rPr>
          <w:lang w:val="fr-FR"/>
        </w:rPr>
        <w:t>.</w:t>
      </w:r>
    </w:p>
    <w:p w14:paraId="5DF808C4" w14:textId="64C8188B" w:rsidR="009D3792" w:rsidRPr="000010B4" w:rsidRDefault="00EC3D80" w:rsidP="000D4BC1">
      <w:pPr>
        <w:pStyle w:val="ONUMFS"/>
        <w:rPr>
          <w:lang w:val="fr-FR"/>
        </w:rPr>
      </w:pPr>
      <w:r w:rsidRPr="000010B4">
        <w:rPr>
          <w:szCs w:val="22"/>
          <w:lang w:val="fr-FR"/>
        </w:rPr>
        <w:t>Les documents de réunion</w:t>
      </w:r>
      <w:r w:rsidR="00D12937">
        <w:rPr>
          <w:szCs w:val="22"/>
          <w:lang w:val="fr-FR"/>
        </w:rPr>
        <w:t>s</w:t>
      </w:r>
      <w:r w:rsidRPr="000010B4">
        <w:rPr>
          <w:szCs w:val="22"/>
          <w:lang w:val="fr-FR"/>
        </w:rPr>
        <w:t xml:space="preserve"> des principaux organes, comités et groupes de travail de l</w:t>
      </w:r>
      <w:r w:rsidR="00812C29" w:rsidRPr="000010B4">
        <w:rPr>
          <w:szCs w:val="22"/>
          <w:lang w:val="fr-FR"/>
        </w:rPr>
        <w:t>’</w:t>
      </w:r>
      <w:r w:rsidRPr="000010B4">
        <w:rPr>
          <w:szCs w:val="22"/>
          <w:lang w:val="fr-FR"/>
        </w:rPr>
        <w:t>OMPI, ainsi que les publications essentielles et les nouvelles publications doivent être disponibles dans les six langues officielles de</w:t>
      </w:r>
      <w:r w:rsidR="00D12937">
        <w:rPr>
          <w:szCs w:val="22"/>
          <w:lang w:val="fr-FR"/>
        </w:rPr>
        <w:t>s Nations Unies</w:t>
      </w:r>
      <w:r w:rsidRPr="000010B4">
        <w:rPr>
          <w:szCs w:val="22"/>
          <w:lang w:val="fr-FR"/>
        </w:rPr>
        <w:t>, conformément à la politique linguistique adoptée par l</w:t>
      </w:r>
      <w:r w:rsidR="00812C29" w:rsidRPr="000010B4">
        <w:rPr>
          <w:szCs w:val="22"/>
          <w:lang w:val="fr-FR"/>
        </w:rPr>
        <w:t>’</w:t>
      </w:r>
      <w:r w:rsidRPr="000010B4">
        <w:rPr>
          <w:szCs w:val="22"/>
          <w:lang w:val="fr-FR"/>
        </w:rPr>
        <w:t>Assemblée générale de l</w:t>
      </w:r>
      <w:r w:rsidR="00812C29" w:rsidRPr="000010B4">
        <w:rPr>
          <w:szCs w:val="22"/>
          <w:lang w:val="fr-FR"/>
        </w:rPr>
        <w:t>’</w:t>
      </w:r>
      <w:r w:rsidRPr="000010B4">
        <w:rPr>
          <w:szCs w:val="22"/>
          <w:lang w:val="fr-FR"/>
        </w:rPr>
        <w:t>OMPI en septembre 2010</w:t>
      </w:r>
      <w:r w:rsidR="009D3792" w:rsidRPr="000010B4">
        <w:rPr>
          <w:vertAlign w:val="superscript"/>
          <w:lang w:val="fr-FR"/>
        </w:rPr>
        <w:footnoteReference w:id="14"/>
      </w:r>
      <w:r w:rsidR="009D3792" w:rsidRPr="000010B4">
        <w:rPr>
          <w:lang w:val="fr-FR"/>
        </w:rPr>
        <w:t xml:space="preserve">.  </w:t>
      </w:r>
      <w:r w:rsidRPr="000010B4">
        <w:rPr>
          <w:szCs w:val="22"/>
          <w:lang w:val="fr-FR"/>
        </w:rPr>
        <w:t>Néanmoins, cette politique ne s</w:t>
      </w:r>
      <w:r w:rsidR="00812C29" w:rsidRPr="000010B4">
        <w:rPr>
          <w:szCs w:val="22"/>
          <w:lang w:val="fr-FR"/>
        </w:rPr>
        <w:t>’</w:t>
      </w:r>
      <w:r w:rsidRPr="000010B4">
        <w:rPr>
          <w:szCs w:val="22"/>
          <w:lang w:val="fr-FR"/>
        </w:rPr>
        <w:t>applique pas actuellement aux services fournis en vertu des traités administrés par l</w:t>
      </w:r>
      <w:r w:rsidR="00812C29" w:rsidRPr="000010B4">
        <w:rPr>
          <w:szCs w:val="22"/>
          <w:lang w:val="fr-FR"/>
        </w:rPr>
        <w:t>’</w:t>
      </w:r>
      <w:r w:rsidRPr="000010B4">
        <w:rPr>
          <w:szCs w:val="22"/>
          <w:lang w:val="fr-FR"/>
        </w:rPr>
        <w:t>OMPI, tels que les services d</w:t>
      </w:r>
      <w:r w:rsidR="00812C29" w:rsidRPr="000010B4">
        <w:rPr>
          <w:szCs w:val="22"/>
          <w:lang w:val="fr-FR"/>
        </w:rPr>
        <w:t>’</w:t>
      </w:r>
      <w:r w:rsidRPr="000010B4">
        <w:rPr>
          <w:szCs w:val="22"/>
          <w:lang w:val="fr-FR"/>
        </w:rPr>
        <w:t xml:space="preserve">enregistrement international fournis en vertu des systèmes de Madrid et de </w:t>
      </w:r>
      <w:r w:rsidR="00812C29" w:rsidRPr="000010B4">
        <w:rPr>
          <w:szCs w:val="22"/>
          <w:lang w:val="fr-FR"/>
        </w:rPr>
        <w:t>La Haye</w:t>
      </w:r>
      <w:r w:rsidR="009D3792" w:rsidRPr="000010B4">
        <w:rPr>
          <w:szCs w:val="22"/>
          <w:lang w:val="fr-FR"/>
        </w:rPr>
        <w:t>.</w:t>
      </w:r>
    </w:p>
    <w:p w14:paraId="1F9AA577" w14:textId="6D453243" w:rsidR="009D3792" w:rsidRPr="000010B4" w:rsidRDefault="00672A9D" w:rsidP="00672A9D">
      <w:pPr>
        <w:pStyle w:val="Heading2"/>
        <w:rPr>
          <w:lang w:val="fr-FR"/>
        </w:rPr>
      </w:pPr>
      <w:r w:rsidRPr="000010B4">
        <w:rPr>
          <w:lang w:val="fr-FR"/>
        </w:rPr>
        <w:lastRenderedPageBreak/>
        <w:t>L</w:t>
      </w:r>
      <w:r w:rsidR="00EC3D80" w:rsidRPr="000010B4">
        <w:rPr>
          <w:lang w:val="fr-FR"/>
        </w:rPr>
        <w:t>ocuteurs d</w:t>
      </w:r>
      <w:r w:rsidR="00812C29" w:rsidRPr="000010B4">
        <w:rPr>
          <w:lang w:val="fr-FR"/>
        </w:rPr>
        <w:t>’</w:t>
      </w:r>
      <w:r w:rsidR="00EC3D80" w:rsidRPr="000010B4">
        <w:rPr>
          <w:lang w:val="fr-FR"/>
        </w:rPr>
        <w:t>une langue</w:t>
      </w:r>
      <w:r w:rsidR="009D3792" w:rsidRPr="000010B4">
        <w:rPr>
          <w:lang w:val="fr-FR"/>
        </w:rPr>
        <w:t xml:space="preserve"> (</w:t>
      </w:r>
      <w:r w:rsidR="00EC3D80" w:rsidRPr="000010B4">
        <w:rPr>
          <w:lang w:val="fr-FR"/>
        </w:rPr>
        <w:t xml:space="preserve">nombre </w:t>
      </w:r>
      <w:r w:rsidR="009D3792" w:rsidRPr="000010B4">
        <w:rPr>
          <w:lang w:val="fr-FR"/>
        </w:rPr>
        <w:t xml:space="preserve">total </w:t>
      </w:r>
      <w:r w:rsidR="00EC3D80" w:rsidRPr="000010B4">
        <w:rPr>
          <w:lang w:val="fr-FR"/>
        </w:rPr>
        <w:t>et langue maternelle</w:t>
      </w:r>
      <w:r w:rsidR="009D3792" w:rsidRPr="000010B4">
        <w:rPr>
          <w:lang w:val="fr-FR"/>
        </w:rPr>
        <w:t>)</w:t>
      </w:r>
    </w:p>
    <w:p w14:paraId="7312F8CA" w14:textId="304C601A" w:rsidR="00812C29" w:rsidRPr="000010B4" w:rsidRDefault="007B57CB" w:rsidP="000D4BC1">
      <w:pPr>
        <w:pStyle w:val="ONUMFS"/>
        <w:rPr>
          <w:lang w:val="fr-FR"/>
        </w:rPr>
      </w:pPr>
      <w:r w:rsidRPr="000010B4">
        <w:rPr>
          <w:lang w:val="fr-FR"/>
        </w:rPr>
        <w:t>Le groupe de travail pourrait prendre en considération le nombre total de locuteurs d</w:t>
      </w:r>
      <w:r w:rsidR="00812C29" w:rsidRPr="000010B4">
        <w:rPr>
          <w:lang w:val="fr-FR"/>
        </w:rPr>
        <w:t>’</w:t>
      </w:r>
      <w:r w:rsidRPr="000010B4">
        <w:rPr>
          <w:lang w:val="fr-FR"/>
        </w:rPr>
        <w:t>une langue dans le mon</w:t>
      </w:r>
      <w:r w:rsidR="00687206" w:rsidRPr="000010B4">
        <w:rPr>
          <w:lang w:val="fr-FR"/>
        </w:rPr>
        <w:t>de.  Ce</w:t>
      </w:r>
      <w:r w:rsidRPr="000010B4">
        <w:rPr>
          <w:lang w:val="fr-FR"/>
        </w:rPr>
        <w:t xml:space="preserve">la peut donner une indication sur le nombre de </w:t>
      </w:r>
      <w:r w:rsidR="00984B90" w:rsidRPr="000010B4">
        <w:rPr>
          <w:lang w:val="fr-FR"/>
        </w:rPr>
        <w:t>déposants</w:t>
      </w:r>
      <w:r w:rsidRPr="000010B4">
        <w:rPr>
          <w:lang w:val="fr-FR"/>
        </w:rPr>
        <w:t xml:space="preserve"> susceptibles de déposer des demandes dans leur langue si une langue donnée était introduite dans le système de </w:t>
      </w:r>
      <w:r w:rsidR="00812C29" w:rsidRPr="000010B4">
        <w:rPr>
          <w:lang w:val="fr-FR"/>
        </w:rPr>
        <w:t>La Haye</w:t>
      </w:r>
      <w:r w:rsidR="009D3792" w:rsidRPr="000010B4">
        <w:rPr>
          <w:lang w:val="fr-FR"/>
        </w:rPr>
        <w:t>.</w:t>
      </w:r>
    </w:p>
    <w:p w14:paraId="1926D2D4" w14:textId="3C36606D" w:rsidR="009D3792" w:rsidRPr="000010B4" w:rsidRDefault="007F5F04" w:rsidP="000D4BC1">
      <w:pPr>
        <w:pStyle w:val="ONUMFS"/>
        <w:rPr>
          <w:lang w:val="fr-FR"/>
        </w:rPr>
      </w:pPr>
      <w:r w:rsidRPr="000010B4">
        <w:rPr>
          <w:lang w:val="fr-FR"/>
        </w:rPr>
        <w:t xml:space="preserve">Selon les ressources Internet (voir le tableau intitulé </w:t>
      </w:r>
      <w:r w:rsidR="00FD43A8" w:rsidRPr="000010B4">
        <w:rPr>
          <w:lang w:val="fr-FR"/>
        </w:rPr>
        <w:t>“</w:t>
      </w:r>
      <w:r w:rsidRPr="000010B4">
        <w:rPr>
          <w:lang w:val="fr-FR"/>
        </w:rPr>
        <w:t>Répartition des langues dans le monde</w:t>
      </w:r>
      <w:r w:rsidR="00FD43A8" w:rsidRPr="000010B4">
        <w:rPr>
          <w:lang w:val="fr-FR"/>
        </w:rPr>
        <w:t>”</w:t>
      </w:r>
      <w:r w:rsidRPr="000010B4">
        <w:rPr>
          <w:lang w:val="fr-FR"/>
        </w:rPr>
        <w:t xml:space="preserve"> figurant à l</w:t>
      </w:r>
      <w:r w:rsidR="00812C29" w:rsidRPr="000010B4">
        <w:rPr>
          <w:lang w:val="fr-FR"/>
        </w:rPr>
        <w:t>’</w:t>
      </w:r>
      <w:r w:rsidRPr="000010B4">
        <w:rPr>
          <w:lang w:val="fr-FR"/>
        </w:rPr>
        <w:t xml:space="preserve">annexe I du présent document), au regard du nombre total de </w:t>
      </w:r>
      <w:r w:rsidR="00FD43A8" w:rsidRPr="000010B4">
        <w:rPr>
          <w:lang w:val="fr-FR"/>
        </w:rPr>
        <w:t>“</w:t>
      </w:r>
      <w:r w:rsidRPr="000010B4">
        <w:rPr>
          <w:lang w:val="fr-FR"/>
        </w:rPr>
        <w:t>locuteurs</w:t>
      </w:r>
      <w:r w:rsidR="00FD43A8" w:rsidRPr="000010B4">
        <w:rPr>
          <w:lang w:val="fr-FR"/>
        </w:rPr>
        <w:t>”</w:t>
      </w:r>
      <w:r w:rsidRPr="000010B4">
        <w:rPr>
          <w:lang w:val="fr-FR"/>
        </w:rPr>
        <w:t>, l</w:t>
      </w:r>
      <w:r w:rsidR="00812C29" w:rsidRPr="000010B4">
        <w:rPr>
          <w:lang w:val="fr-FR"/>
        </w:rPr>
        <w:t>’</w:t>
      </w:r>
      <w:r w:rsidRPr="000010B4">
        <w:rPr>
          <w:lang w:val="fr-FR"/>
        </w:rPr>
        <w:t>anglais, le chinois, l</w:t>
      </w:r>
      <w:r w:rsidR="00812C29" w:rsidRPr="000010B4">
        <w:rPr>
          <w:lang w:val="fr-FR"/>
        </w:rPr>
        <w:t>’</w:t>
      </w:r>
      <w:r w:rsidRPr="000010B4">
        <w:rPr>
          <w:lang w:val="fr-FR"/>
        </w:rPr>
        <w:t>hindi, l</w:t>
      </w:r>
      <w:r w:rsidR="00812C29" w:rsidRPr="000010B4">
        <w:rPr>
          <w:lang w:val="fr-FR"/>
        </w:rPr>
        <w:t>’</w:t>
      </w:r>
      <w:r w:rsidRPr="000010B4">
        <w:rPr>
          <w:lang w:val="fr-FR"/>
        </w:rPr>
        <w:t>espagnol, le français, l</w:t>
      </w:r>
      <w:r w:rsidR="00812C29" w:rsidRPr="000010B4">
        <w:rPr>
          <w:lang w:val="fr-FR"/>
        </w:rPr>
        <w:t>’</w:t>
      </w:r>
      <w:r w:rsidRPr="000010B4">
        <w:rPr>
          <w:lang w:val="fr-FR"/>
        </w:rPr>
        <w:t>arabe, le bengali, le russe, le portugais et l</w:t>
      </w:r>
      <w:r w:rsidR="00812C29" w:rsidRPr="000010B4">
        <w:rPr>
          <w:lang w:val="fr-FR"/>
        </w:rPr>
        <w:t>’</w:t>
      </w:r>
      <w:r w:rsidRPr="000010B4">
        <w:rPr>
          <w:lang w:val="fr-FR"/>
        </w:rPr>
        <w:t xml:space="preserve">indonésien se classaient parmi les </w:t>
      </w:r>
      <w:r w:rsidR="004D0516" w:rsidRPr="000010B4">
        <w:rPr>
          <w:lang w:val="fr-FR"/>
        </w:rPr>
        <w:t>10</w:t>
      </w:r>
      <w:r w:rsidR="00DF2027" w:rsidRPr="000010B4">
        <w:rPr>
          <w:lang w:val="fr-FR"/>
        </w:rPr>
        <w:t> </w:t>
      </w:r>
      <w:r w:rsidRPr="000010B4">
        <w:rPr>
          <w:lang w:val="fr-FR"/>
        </w:rPr>
        <w:t xml:space="preserve">premières langues dans le monde au début </w:t>
      </w:r>
      <w:r w:rsidR="00812C29" w:rsidRPr="000010B4">
        <w:rPr>
          <w:lang w:val="fr-FR"/>
        </w:rPr>
        <w:t>de 2020</w:t>
      </w:r>
      <w:r w:rsidR="009D3792" w:rsidRPr="000010B4">
        <w:rPr>
          <w:rStyle w:val="FootnoteReference"/>
          <w:lang w:val="fr-FR"/>
        </w:rPr>
        <w:footnoteReference w:id="15"/>
      </w:r>
      <w:r w:rsidR="009D3792" w:rsidRPr="000010B4">
        <w:rPr>
          <w:lang w:val="fr-FR"/>
        </w:rPr>
        <w:t xml:space="preserve">.  </w:t>
      </w:r>
      <w:r w:rsidRPr="000010B4">
        <w:rPr>
          <w:lang w:val="fr-FR"/>
        </w:rPr>
        <w:t xml:space="preserve">Si les </w:t>
      </w:r>
      <w:r w:rsidR="004D0516" w:rsidRPr="000010B4">
        <w:rPr>
          <w:lang w:val="fr-FR"/>
        </w:rPr>
        <w:t>10</w:t>
      </w:r>
      <w:r w:rsidRPr="000010B4">
        <w:rPr>
          <w:lang w:val="fr-FR"/>
        </w:rPr>
        <w:t> premières langues parlées étaient prises en considération, l</w:t>
      </w:r>
      <w:r w:rsidR="00812C29" w:rsidRPr="000010B4">
        <w:rPr>
          <w:lang w:val="fr-FR"/>
        </w:rPr>
        <w:t>’</w:t>
      </w:r>
      <w:r w:rsidRPr="000010B4">
        <w:rPr>
          <w:lang w:val="fr-FR"/>
        </w:rPr>
        <w:t>introduction du chinois, de l</w:t>
      </w:r>
      <w:r w:rsidR="00812C29" w:rsidRPr="000010B4">
        <w:rPr>
          <w:lang w:val="fr-FR"/>
        </w:rPr>
        <w:t>’</w:t>
      </w:r>
      <w:r w:rsidRPr="000010B4">
        <w:rPr>
          <w:lang w:val="fr-FR"/>
        </w:rPr>
        <w:t>hindi, de l</w:t>
      </w:r>
      <w:r w:rsidR="00812C29" w:rsidRPr="000010B4">
        <w:rPr>
          <w:lang w:val="fr-FR"/>
        </w:rPr>
        <w:t>’</w:t>
      </w:r>
      <w:r w:rsidRPr="000010B4">
        <w:rPr>
          <w:lang w:val="fr-FR"/>
        </w:rPr>
        <w:t>arabe, du bengali, du russe, du portugais et de l</w:t>
      </w:r>
      <w:r w:rsidR="00812C29" w:rsidRPr="000010B4">
        <w:rPr>
          <w:lang w:val="fr-FR"/>
        </w:rPr>
        <w:t>’</w:t>
      </w:r>
      <w:r w:rsidRPr="000010B4">
        <w:rPr>
          <w:lang w:val="fr-FR"/>
        </w:rPr>
        <w:t xml:space="preserve">indonésien dans le système de </w:t>
      </w:r>
      <w:r w:rsidR="00812C29" w:rsidRPr="000010B4">
        <w:rPr>
          <w:lang w:val="fr-FR"/>
        </w:rPr>
        <w:t>La Haye</w:t>
      </w:r>
      <w:r w:rsidRPr="000010B4">
        <w:rPr>
          <w:lang w:val="fr-FR"/>
        </w:rPr>
        <w:t>, en plus des trois</w:t>
      </w:r>
      <w:r w:rsidR="004D0516" w:rsidRPr="000010B4">
        <w:rPr>
          <w:lang w:val="fr-FR"/>
        </w:rPr>
        <w:t> </w:t>
      </w:r>
      <w:r w:rsidRPr="000010B4">
        <w:rPr>
          <w:lang w:val="fr-FR"/>
        </w:rPr>
        <w:t>langues actuelles, pourrait être envisagée.</w:t>
      </w:r>
    </w:p>
    <w:p w14:paraId="0172C75E" w14:textId="6B627B50" w:rsidR="009D3792" w:rsidRPr="000010B4" w:rsidRDefault="00DF2027" w:rsidP="000D4BC1">
      <w:pPr>
        <w:pStyle w:val="ONUMFS"/>
        <w:rPr>
          <w:lang w:val="fr-FR"/>
        </w:rPr>
      </w:pPr>
      <w:r w:rsidRPr="000010B4">
        <w:rPr>
          <w:lang w:val="fr-FR"/>
        </w:rPr>
        <w:t xml:space="preserve">En ce qui concerne le nombre total de </w:t>
      </w:r>
      <w:r w:rsidR="00FD43A8" w:rsidRPr="000010B4">
        <w:rPr>
          <w:lang w:val="fr-FR"/>
        </w:rPr>
        <w:t>“</w:t>
      </w:r>
      <w:r w:rsidRPr="000010B4">
        <w:rPr>
          <w:lang w:val="fr-FR"/>
        </w:rPr>
        <w:t>locuteurs de langue maternelle</w:t>
      </w:r>
      <w:r w:rsidR="00FD43A8" w:rsidRPr="000010B4">
        <w:rPr>
          <w:lang w:val="fr-FR"/>
        </w:rPr>
        <w:t>”</w:t>
      </w:r>
      <w:r w:rsidRPr="000010B4">
        <w:rPr>
          <w:lang w:val="fr-FR"/>
        </w:rPr>
        <w:t>, le chinois, l</w:t>
      </w:r>
      <w:r w:rsidR="00812C29" w:rsidRPr="000010B4">
        <w:rPr>
          <w:lang w:val="fr-FR"/>
        </w:rPr>
        <w:t>’</w:t>
      </w:r>
      <w:r w:rsidRPr="000010B4">
        <w:rPr>
          <w:lang w:val="fr-FR"/>
        </w:rPr>
        <w:t>espagnol, l</w:t>
      </w:r>
      <w:r w:rsidR="00812C29" w:rsidRPr="000010B4">
        <w:rPr>
          <w:lang w:val="fr-FR"/>
        </w:rPr>
        <w:t>’</w:t>
      </w:r>
      <w:r w:rsidRPr="000010B4">
        <w:rPr>
          <w:lang w:val="fr-FR"/>
        </w:rPr>
        <w:t>anglais, l</w:t>
      </w:r>
      <w:r w:rsidR="00812C29" w:rsidRPr="000010B4">
        <w:rPr>
          <w:lang w:val="fr-FR"/>
        </w:rPr>
        <w:t>’</w:t>
      </w:r>
      <w:r w:rsidRPr="000010B4">
        <w:rPr>
          <w:lang w:val="fr-FR"/>
        </w:rPr>
        <w:t>hindi, le bengali, le portugais, le russe, le japonais, le pen</w:t>
      </w:r>
      <w:r w:rsidR="00E25397" w:rsidRPr="000010B4">
        <w:rPr>
          <w:lang w:val="fr-FR"/>
        </w:rPr>
        <w:t>d</w:t>
      </w:r>
      <w:r w:rsidRPr="000010B4">
        <w:rPr>
          <w:lang w:val="fr-FR"/>
        </w:rPr>
        <w:t xml:space="preserve">jabi </w:t>
      </w:r>
      <w:r w:rsidR="00E25397" w:rsidRPr="000010B4">
        <w:rPr>
          <w:lang w:val="fr-FR"/>
        </w:rPr>
        <w:t>de l</w:t>
      </w:r>
      <w:r w:rsidR="00812C29" w:rsidRPr="000010B4">
        <w:rPr>
          <w:lang w:val="fr-FR"/>
        </w:rPr>
        <w:t>’</w:t>
      </w:r>
      <w:r w:rsidR="00E25397" w:rsidRPr="000010B4">
        <w:rPr>
          <w:lang w:val="fr-FR"/>
        </w:rPr>
        <w:t>Ouest</w:t>
      </w:r>
      <w:r w:rsidRPr="000010B4">
        <w:rPr>
          <w:lang w:val="fr-FR"/>
        </w:rPr>
        <w:t xml:space="preserve"> et le marathi étaient les </w:t>
      </w:r>
      <w:r w:rsidR="004D0516" w:rsidRPr="000010B4">
        <w:rPr>
          <w:lang w:val="fr-FR"/>
        </w:rPr>
        <w:t>10</w:t>
      </w:r>
      <w:r w:rsidRPr="000010B4">
        <w:rPr>
          <w:lang w:val="fr-FR"/>
        </w:rPr>
        <w:t xml:space="preserve"> premières langues dans le monde au début </w:t>
      </w:r>
      <w:r w:rsidR="00812C29" w:rsidRPr="000010B4">
        <w:rPr>
          <w:lang w:val="fr-FR"/>
        </w:rPr>
        <w:t>de 2020</w:t>
      </w:r>
      <w:r w:rsidR="009D3792" w:rsidRPr="000010B4">
        <w:rPr>
          <w:rStyle w:val="FootnoteReference"/>
          <w:lang w:val="fr-FR"/>
        </w:rPr>
        <w:footnoteReference w:id="16"/>
      </w:r>
      <w:r w:rsidR="009D3792" w:rsidRPr="000010B4">
        <w:rPr>
          <w:lang w:val="fr-FR"/>
        </w:rPr>
        <w:t xml:space="preserve">.  </w:t>
      </w:r>
      <w:r w:rsidR="00EC2C09" w:rsidRPr="000010B4">
        <w:rPr>
          <w:lang w:val="fr-FR"/>
        </w:rPr>
        <w:t>Si les</w:t>
      </w:r>
      <w:r w:rsidR="00D12937">
        <w:rPr>
          <w:lang w:val="fr-FR"/>
        </w:rPr>
        <w:t> </w:t>
      </w:r>
      <w:r w:rsidR="004D0516" w:rsidRPr="000010B4">
        <w:rPr>
          <w:lang w:val="fr-FR"/>
        </w:rPr>
        <w:t>10</w:t>
      </w:r>
      <w:r w:rsidR="00EC2C09" w:rsidRPr="000010B4">
        <w:rPr>
          <w:lang w:val="fr-FR"/>
        </w:rPr>
        <w:t> premières langues étaient prises en considération, l</w:t>
      </w:r>
      <w:r w:rsidR="00812C29" w:rsidRPr="000010B4">
        <w:rPr>
          <w:lang w:val="fr-FR"/>
        </w:rPr>
        <w:t>’</w:t>
      </w:r>
      <w:r w:rsidR="00EC2C09" w:rsidRPr="000010B4">
        <w:rPr>
          <w:lang w:val="fr-FR"/>
        </w:rPr>
        <w:t>introduction du chinois, de l</w:t>
      </w:r>
      <w:r w:rsidR="00812C29" w:rsidRPr="000010B4">
        <w:rPr>
          <w:lang w:val="fr-FR"/>
        </w:rPr>
        <w:t>’</w:t>
      </w:r>
      <w:r w:rsidR="00EC2C09" w:rsidRPr="000010B4">
        <w:rPr>
          <w:lang w:val="fr-FR"/>
        </w:rPr>
        <w:t>hindi, du bengali, du portugais, du russe, du japonais, du pen</w:t>
      </w:r>
      <w:r w:rsidR="00E25397" w:rsidRPr="000010B4">
        <w:rPr>
          <w:lang w:val="fr-FR"/>
        </w:rPr>
        <w:t>d</w:t>
      </w:r>
      <w:r w:rsidR="00EC2C09" w:rsidRPr="000010B4">
        <w:rPr>
          <w:lang w:val="fr-FR"/>
        </w:rPr>
        <w:t xml:space="preserve">jabi </w:t>
      </w:r>
      <w:r w:rsidR="00E25397" w:rsidRPr="000010B4">
        <w:rPr>
          <w:lang w:val="fr-FR"/>
        </w:rPr>
        <w:t>de l</w:t>
      </w:r>
      <w:r w:rsidR="00812C29" w:rsidRPr="000010B4">
        <w:rPr>
          <w:lang w:val="fr-FR"/>
        </w:rPr>
        <w:t>’</w:t>
      </w:r>
      <w:r w:rsidR="00E25397" w:rsidRPr="000010B4">
        <w:rPr>
          <w:lang w:val="fr-FR"/>
        </w:rPr>
        <w:t>Ouest</w:t>
      </w:r>
      <w:r w:rsidR="00EC2C09" w:rsidRPr="000010B4">
        <w:rPr>
          <w:lang w:val="fr-FR"/>
        </w:rPr>
        <w:t xml:space="preserve"> et du marathi dans le système de </w:t>
      </w:r>
      <w:r w:rsidR="00812C29" w:rsidRPr="000010B4">
        <w:rPr>
          <w:lang w:val="fr-FR"/>
        </w:rPr>
        <w:t>La Haye</w:t>
      </w:r>
      <w:r w:rsidR="00EC2C09" w:rsidRPr="000010B4">
        <w:rPr>
          <w:lang w:val="fr-FR"/>
        </w:rPr>
        <w:t>, en plus des trois</w:t>
      </w:r>
      <w:r w:rsidR="004D0516" w:rsidRPr="000010B4">
        <w:rPr>
          <w:lang w:val="fr-FR"/>
        </w:rPr>
        <w:t> </w:t>
      </w:r>
      <w:r w:rsidR="00EC2C09" w:rsidRPr="000010B4">
        <w:rPr>
          <w:lang w:val="fr-FR"/>
        </w:rPr>
        <w:t>langues actuelles, pourrait être envisagée.</w:t>
      </w:r>
    </w:p>
    <w:p w14:paraId="2B57050A" w14:textId="67989AAF" w:rsidR="009D3792" w:rsidRPr="000010B4" w:rsidRDefault="0051459C" w:rsidP="0051459C">
      <w:pPr>
        <w:pStyle w:val="Heading2"/>
        <w:rPr>
          <w:lang w:val="fr-FR"/>
        </w:rPr>
      </w:pPr>
      <w:r w:rsidRPr="000010B4">
        <w:rPr>
          <w:lang w:val="fr-FR"/>
        </w:rPr>
        <w:t>L</w:t>
      </w:r>
      <w:r w:rsidR="009D3792" w:rsidRPr="000010B4">
        <w:rPr>
          <w:lang w:val="fr-FR"/>
        </w:rPr>
        <w:t xml:space="preserve">angues </w:t>
      </w:r>
      <w:r w:rsidRPr="000010B4">
        <w:rPr>
          <w:lang w:val="fr-FR"/>
        </w:rPr>
        <w:t>o</w:t>
      </w:r>
      <w:r w:rsidR="00EC2C09" w:rsidRPr="000010B4">
        <w:rPr>
          <w:lang w:val="fr-FR"/>
        </w:rPr>
        <w:t>fficielles des États</w:t>
      </w:r>
    </w:p>
    <w:p w14:paraId="44692AB3" w14:textId="32D5193C" w:rsidR="009D3792" w:rsidRPr="000010B4" w:rsidRDefault="0082729A" w:rsidP="000D4BC1">
      <w:pPr>
        <w:pStyle w:val="ONUMFS"/>
        <w:rPr>
          <w:lang w:val="fr-FR"/>
        </w:rPr>
      </w:pPr>
      <w:r w:rsidRPr="000010B4">
        <w:rPr>
          <w:lang w:val="fr-FR"/>
        </w:rPr>
        <w:t>Le groupe de travail pourrait prendre en considération les langues officielles des Éta</w:t>
      </w:r>
      <w:r w:rsidR="00687206" w:rsidRPr="000010B4">
        <w:rPr>
          <w:lang w:val="fr-FR"/>
        </w:rPr>
        <w:t>ts.  Un</w:t>
      </w:r>
      <w:r w:rsidRPr="000010B4">
        <w:rPr>
          <w:lang w:val="fr-FR"/>
        </w:rPr>
        <w:t>e langue officielle est une langue utilisée à des fins officielles, notamment comme moyen de communication du gouvernement</w:t>
      </w:r>
      <w:r w:rsidR="009D3792" w:rsidRPr="000010B4">
        <w:rPr>
          <w:rStyle w:val="FootnoteReference"/>
          <w:lang w:val="fr-FR"/>
        </w:rPr>
        <w:footnoteReference w:id="17"/>
      </w:r>
      <w:r w:rsidR="009D3792" w:rsidRPr="000010B4">
        <w:rPr>
          <w:lang w:val="fr-FR"/>
        </w:rPr>
        <w:t>.</w:t>
      </w:r>
    </w:p>
    <w:p w14:paraId="1197E0BF" w14:textId="35C76465" w:rsidR="009D3792" w:rsidRPr="000010B4" w:rsidRDefault="0082729A" w:rsidP="000D4BC1">
      <w:pPr>
        <w:pStyle w:val="ONUMFS"/>
        <w:rPr>
          <w:lang w:val="fr-FR"/>
        </w:rPr>
      </w:pPr>
      <w:r w:rsidRPr="000010B4">
        <w:rPr>
          <w:lang w:val="fr-FR"/>
        </w:rPr>
        <w:t>Si le groupe de travail considérait les langues officielles en fonction du nombre d</w:t>
      </w:r>
      <w:r w:rsidR="00812C29" w:rsidRPr="000010B4">
        <w:rPr>
          <w:lang w:val="fr-FR"/>
        </w:rPr>
        <w:t>’</w:t>
      </w:r>
      <w:r w:rsidRPr="000010B4">
        <w:rPr>
          <w:lang w:val="fr-FR"/>
        </w:rPr>
        <w:t>États, parmi les 25 premières langues parlées dans le monde (autres que le français, l</w:t>
      </w:r>
      <w:r w:rsidR="00812C29" w:rsidRPr="000010B4">
        <w:rPr>
          <w:lang w:val="fr-FR"/>
        </w:rPr>
        <w:t>’</w:t>
      </w:r>
      <w:r w:rsidRPr="000010B4">
        <w:rPr>
          <w:lang w:val="fr-FR"/>
        </w:rPr>
        <w:t>anglais ou l</w:t>
      </w:r>
      <w:r w:rsidR="00812C29" w:rsidRPr="000010B4">
        <w:rPr>
          <w:lang w:val="fr-FR"/>
        </w:rPr>
        <w:t>’</w:t>
      </w:r>
      <w:r w:rsidRPr="000010B4">
        <w:rPr>
          <w:lang w:val="fr-FR"/>
        </w:rPr>
        <w:t>espagnol), l</w:t>
      </w:r>
      <w:r w:rsidR="00812C29" w:rsidRPr="000010B4">
        <w:rPr>
          <w:lang w:val="fr-FR"/>
        </w:rPr>
        <w:t>’</w:t>
      </w:r>
      <w:r w:rsidRPr="000010B4">
        <w:rPr>
          <w:lang w:val="fr-FR"/>
        </w:rPr>
        <w:t>arabe, le portugais, l</w:t>
      </w:r>
      <w:r w:rsidR="00812C29" w:rsidRPr="000010B4">
        <w:rPr>
          <w:lang w:val="fr-FR"/>
        </w:rPr>
        <w:t>’</w:t>
      </w:r>
      <w:r w:rsidRPr="000010B4">
        <w:rPr>
          <w:lang w:val="fr-FR"/>
        </w:rPr>
        <w:t>allemand, le swahili, l</w:t>
      </w:r>
      <w:r w:rsidR="00812C29" w:rsidRPr="000010B4">
        <w:rPr>
          <w:lang w:val="fr-FR"/>
        </w:rPr>
        <w:t>’</w:t>
      </w:r>
      <w:r w:rsidRPr="000010B4">
        <w:rPr>
          <w:lang w:val="fr-FR"/>
        </w:rPr>
        <w:t>italien, le russe, le tamoul, le chinois, l</w:t>
      </w:r>
      <w:r w:rsidR="00812C29" w:rsidRPr="000010B4">
        <w:rPr>
          <w:lang w:val="fr-FR"/>
        </w:rPr>
        <w:t>’</w:t>
      </w:r>
      <w:r w:rsidRPr="000010B4">
        <w:rPr>
          <w:lang w:val="fr-FR"/>
        </w:rPr>
        <w:t>hindi, le bengali, l</w:t>
      </w:r>
      <w:r w:rsidR="00812C29" w:rsidRPr="000010B4">
        <w:rPr>
          <w:lang w:val="fr-FR"/>
        </w:rPr>
        <w:t>’</w:t>
      </w:r>
      <w:r w:rsidRPr="000010B4">
        <w:rPr>
          <w:lang w:val="fr-FR"/>
        </w:rPr>
        <w:t>ourdou, le japonais, le turc et le coréen sont des langues officielles dans plus d</w:t>
      </w:r>
      <w:r w:rsidR="00812C29" w:rsidRPr="000010B4">
        <w:rPr>
          <w:lang w:val="fr-FR"/>
        </w:rPr>
        <w:t>’</w:t>
      </w:r>
      <w:r w:rsidRPr="000010B4">
        <w:rPr>
          <w:lang w:val="fr-FR"/>
        </w:rPr>
        <w:t xml:space="preserve">un État (voir le tableau intitulé </w:t>
      </w:r>
      <w:r w:rsidR="00FD43A8" w:rsidRPr="000010B4">
        <w:rPr>
          <w:lang w:val="fr-FR"/>
        </w:rPr>
        <w:t>“</w:t>
      </w:r>
      <w:r w:rsidRPr="000010B4">
        <w:rPr>
          <w:lang w:val="fr-FR"/>
        </w:rPr>
        <w:t>Répartition des langues dans le monde</w:t>
      </w:r>
      <w:r w:rsidR="00FD43A8" w:rsidRPr="000010B4">
        <w:rPr>
          <w:lang w:val="fr-FR"/>
        </w:rPr>
        <w:t>”</w:t>
      </w:r>
      <w:r w:rsidRPr="000010B4">
        <w:rPr>
          <w:lang w:val="fr-FR"/>
        </w:rPr>
        <w:t xml:space="preserve"> figurant à l</w:t>
      </w:r>
      <w:r w:rsidR="00812C29" w:rsidRPr="000010B4">
        <w:rPr>
          <w:lang w:val="fr-FR"/>
        </w:rPr>
        <w:t>’</w:t>
      </w:r>
      <w:r w:rsidRPr="000010B4">
        <w:rPr>
          <w:lang w:val="fr-FR"/>
        </w:rPr>
        <w:t>annexe I du présent document</w:t>
      </w:r>
      <w:r w:rsidR="009D3792" w:rsidRPr="000010B4">
        <w:rPr>
          <w:lang w:val="fr-FR"/>
        </w:rPr>
        <w:t>)</w:t>
      </w:r>
      <w:r w:rsidR="009D3792" w:rsidRPr="000010B4">
        <w:rPr>
          <w:rStyle w:val="FootnoteReference"/>
          <w:lang w:val="fr-FR"/>
        </w:rPr>
        <w:footnoteReference w:id="18"/>
      </w:r>
      <w:r w:rsidR="009D3792" w:rsidRPr="000010B4">
        <w:rPr>
          <w:lang w:val="fr-FR"/>
        </w:rPr>
        <w:t>.</w:t>
      </w:r>
    </w:p>
    <w:p w14:paraId="0A95B4BD" w14:textId="10FBE13D" w:rsidR="009D3792" w:rsidRPr="000010B4" w:rsidRDefault="0051459C" w:rsidP="0051459C">
      <w:pPr>
        <w:pStyle w:val="Heading2"/>
        <w:rPr>
          <w:lang w:val="fr-FR"/>
        </w:rPr>
      </w:pPr>
      <w:r w:rsidRPr="000010B4">
        <w:rPr>
          <w:lang w:val="fr-FR"/>
        </w:rPr>
        <w:t>L</w:t>
      </w:r>
      <w:r w:rsidR="009D3792" w:rsidRPr="000010B4">
        <w:rPr>
          <w:lang w:val="fr-FR"/>
        </w:rPr>
        <w:t xml:space="preserve">angues </w:t>
      </w:r>
      <w:r w:rsidRPr="000010B4">
        <w:rPr>
          <w:lang w:val="fr-FR"/>
        </w:rPr>
        <w:t>o</w:t>
      </w:r>
      <w:r w:rsidR="0082729A" w:rsidRPr="000010B4">
        <w:rPr>
          <w:lang w:val="fr-FR"/>
        </w:rPr>
        <w:t>fficielles des États membres</w:t>
      </w:r>
    </w:p>
    <w:p w14:paraId="2C4376BA" w14:textId="210427CC" w:rsidR="009D3792" w:rsidRPr="000010B4" w:rsidRDefault="00C60C0F" w:rsidP="000D4BC1">
      <w:pPr>
        <w:pStyle w:val="ONUMFS"/>
        <w:rPr>
          <w:lang w:val="fr-FR"/>
        </w:rPr>
      </w:pPr>
      <w:r w:rsidRPr="000010B4">
        <w:rPr>
          <w:lang w:val="fr-FR"/>
        </w:rPr>
        <w:t>Le groupe de travail pourrait également prendre en considération les langues officielles des États sur la base des États membres</w:t>
      </w:r>
      <w:r w:rsidR="009D3792" w:rsidRPr="000010B4">
        <w:rPr>
          <w:rStyle w:val="FootnoteReference"/>
          <w:lang w:val="fr-FR"/>
        </w:rPr>
        <w:footnoteReference w:id="19"/>
      </w:r>
      <w:r w:rsidR="009D3792" w:rsidRPr="000010B4">
        <w:rPr>
          <w:lang w:val="fr-FR"/>
        </w:rPr>
        <w:t xml:space="preserve">, </w:t>
      </w:r>
      <w:r w:rsidRPr="000010B4">
        <w:rPr>
          <w:lang w:val="fr-FR"/>
        </w:rPr>
        <w:t>en notant que ce paramètre changerait à chaque nouvelle adhésion</w:t>
      </w:r>
      <w:r w:rsidR="009D3792" w:rsidRPr="000010B4">
        <w:rPr>
          <w:lang w:val="fr-FR"/>
        </w:rPr>
        <w:t>.</w:t>
      </w:r>
    </w:p>
    <w:p w14:paraId="197136FD" w14:textId="571AB495" w:rsidR="009D3792" w:rsidRPr="000010B4" w:rsidRDefault="004F7E36" w:rsidP="000D4BC1">
      <w:pPr>
        <w:pStyle w:val="ONUMFS"/>
        <w:rPr>
          <w:lang w:val="fr-FR"/>
        </w:rPr>
      </w:pPr>
      <w:r w:rsidRPr="000010B4">
        <w:rPr>
          <w:lang w:val="fr-FR"/>
        </w:rPr>
        <w:t>À cet égard, parmi les 25 premières langues parlées dans le monde (autres que le français, l</w:t>
      </w:r>
      <w:r w:rsidR="00812C29" w:rsidRPr="000010B4">
        <w:rPr>
          <w:lang w:val="fr-FR"/>
        </w:rPr>
        <w:t>’</w:t>
      </w:r>
      <w:r w:rsidRPr="000010B4">
        <w:rPr>
          <w:lang w:val="fr-FR"/>
        </w:rPr>
        <w:t>anglais ou l</w:t>
      </w:r>
      <w:r w:rsidR="00812C29" w:rsidRPr="000010B4">
        <w:rPr>
          <w:lang w:val="fr-FR"/>
        </w:rPr>
        <w:t>’</w:t>
      </w:r>
      <w:r w:rsidRPr="000010B4">
        <w:rPr>
          <w:lang w:val="fr-FR"/>
        </w:rPr>
        <w:t>espagnol), l</w:t>
      </w:r>
      <w:r w:rsidR="00812C29" w:rsidRPr="000010B4">
        <w:rPr>
          <w:lang w:val="fr-FR"/>
        </w:rPr>
        <w:t>’</w:t>
      </w:r>
      <w:r w:rsidRPr="000010B4">
        <w:rPr>
          <w:lang w:val="fr-FR"/>
        </w:rPr>
        <w:t>arabe, l</w:t>
      </w:r>
      <w:r w:rsidR="00812C29" w:rsidRPr="000010B4">
        <w:rPr>
          <w:lang w:val="fr-FR"/>
        </w:rPr>
        <w:t>’</w:t>
      </w:r>
      <w:r w:rsidRPr="000010B4">
        <w:rPr>
          <w:lang w:val="fr-FR"/>
        </w:rPr>
        <w:t>allemand, l</w:t>
      </w:r>
      <w:r w:rsidR="00812C29" w:rsidRPr="000010B4">
        <w:rPr>
          <w:lang w:val="fr-FR"/>
        </w:rPr>
        <w:t>’</w:t>
      </w:r>
      <w:r w:rsidRPr="000010B4">
        <w:rPr>
          <w:lang w:val="fr-FR"/>
        </w:rPr>
        <w:t xml:space="preserve">italien, le coréen, le turc et le russe sont des langues officielles dans plusieurs États membres, au regard des parties contractantes actuelles (voir le tableau intitulé </w:t>
      </w:r>
      <w:r w:rsidR="00FD43A8" w:rsidRPr="000010B4">
        <w:rPr>
          <w:lang w:val="fr-FR"/>
        </w:rPr>
        <w:t>“</w:t>
      </w:r>
      <w:r w:rsidRPr="000010B4">
        <w:rPr>
          <w:lang w:val="fr-FR"/>
        </w:rPr>
        <w:t>Répartition des langues dans le monde</w:t>
      </w:r>
      <w:r w:rsidR="00FD43A8" w:rsidRPr="000010B4">
        <w:rPr>
          <w:lang w:val="fr-FR"/>
        </w:rPr>
        <w:t>”</w:t>
      </w:r>
      <w:r w:rsidRPr="000010B4">
        <w:rPr>
          <w:lang w:val="fr-FR"/>
        </w:rPr>
        <w:t xml:space="preserve"> figurant à l</w:t>
      </w:r>
      <w:r w:rsidR="00812C29" w:rsidRPr="000010B4">
        <w:rPr>
          <w:lang w:val="fr-FR"/>
        </w:rPr>
        <w:t>’</w:t>
      </w:r>
      <w:r w:rsidRPr="000010B4">
        <w:rPr>
          <w:lang w:val="fr-FR"/>
        </w:rPr>
        <w:t>annexe I du présent document</w:t>
      </w:r>
      <w:r w:rsidR="009D3792" w:rsidRPr="000010B4">
        <w:rPr>
          <w:lang w:val="fr-FR"/>
        </w:rPr>
        <w:t>)</w:t>
      </w:r>
      <w:r w:rsidR="009D3792" w:rsidRPr="000010B4">
        <w:rPr>
          <w:rStyle w:val="FootnoteReference"/>
          <w:lang w:val="fr-FR"/>
        </w:rPr>
        <w:footnoteReference w:id="20"/>
      </w:r>
      <w:r w:rsidR="009D3792" w:rsidRPr="000010B4">
        <w:rPr>
          <w:lang w:val="fr-FR"/>
        </w:rPr>
        <w:t>.</w:t>
      </w:r>
      <w:r w:rsidRPr="000010B4">
        <w:rPr>
          <w:lang w:val="fr-FR"/>
        </w:rPr>
        <w:t xml:space="preserve">  </w:t>
      </w:r>
    </w:p>
    <w:p w14:paraId="2757485A" w14:textId="3025E47C" w:rsidR="009D3792" w:rsidRPr="000010B4" w:rsidRDefault="0051459C" w:rsidP="0051459C">
      <w:pPr>
        <w:pStyle w:val="Heading2"/>
        <w:rPr>
          <w:lang w:val="fr-FR"/>
        </w:rPr>
      </w:pPr>
      <w:r w:rsidRPr="000010B4">
        <w:rPr>
          <w:lang w:val="fr-FR"/>
        </w:rPr>
        <w:lastRenderedPageBreak/>
        <w:t>A</w:t>
      </w:r>
      <w:r w:rsidR="00802BEB" w:rsidRPr="000010B4">
        <w:rPr>
          <w:lang w:val="fr-FR"/>
        </w:rPr>
        <w:t>utres</w:t>
      </w:r>
      <w:r w:rsidR="009D3792" w:rsidRPr="000010B4">
        <w:rPr>
          <w:lang w:val="fr-FR"/>
        </w:rPr>
        <w:t xml:space="preserve"> fact</w:t>
      </w:r>
      <w:r w:rsidR="00802BEB" w:rsidRPr="000010B4">
        <w:rPr>
          <w:lang w:val="fr-FR"/>
        </w:rPr>
        <w:t>eu</w:t>
      </w:r>
      <w:r w:rsidR="009D3792" w:rsidRPr="000010B4">
        <w:rPr>
          <w:lang w:val="fr-FR"/>
        </w:rPr>
        <w:t>rs</w:t>
      </w:r>
    </w:p>
    <w:p w14:paraId="7880F13F" w14:textId="4B66DB18" w:rsidR="00812C29" w:rsidRPr="000010B4" w:rsidRDefault="000250F6" w:rsidP="000D4BC1">
      <w:pPr>
        <w:pStyle w:val="ONUMFS"/>
        <w:rPr>
          <w:lang w:val="fr-FR"/>
        </w:rPr>
      </w:pPr>
      <w:r w:rsidRPr="000010B4">
        <w:rPr>
          <w:lang w:val="fr-FR"/>
        </w:rPr>
        <w:t>D</w:t>
      </w:r>
      <w:r w:rsidR="00812C29" w:rsidRPr="000010B4">
        <w:rPr>
          <w:lang w:val="fr-FR"/>
        </w:rPr>
        <w:t>’</w:t>
      </w:r>
      <w:r w:rsidRPr="000010B4">
        <w:rPr>
          <w:lang w:val="fr-FR"/>
        </w:rPr>
        <w:t>autres facteurs qui pourraient être pris en considération par le groupe de travail sont présentés à l</w:t>
      </w:r>
      <w:r w:rsidR="00812C29" w:rsidRPr="000010B4">
        <w:rPr>
          <w:lang w:val="fr-FR"/>
        </w:rPr>
        <w:t>’</w:t>
      </w:r>
      <w:r w:rsidRPr="000010B4">
        <w:rPr>
          <w:lang w:val="fr-FR"/>
        </w:rPr>
        <w:t>annexe II du présent docume</w:t>
      </w:r>
      <w:r w:rsidR="00687206" w:rsidRPr="000010B4">
        <w:rPr>
          <w:lang w:val="fr-FR"/>
        </w:rPr>
        <w:t>nt.  Il</w:t>
      </w:r>
      <w:r w:rsidRPr="000010B4">
        <w:rPr>
          <w:lang w:val="fr-FR"/>
        </w:rPr>
        <w:t xml:space="preserve"> s</w:t>
      </w:r>
      <w:r w:rsidR="00812C29" w:rsidRPr="000010B4">
        <w:rPr>
          <w:lang w:val="fr-FR"/>
        </w:rPr>
        <w:t>’</w:t>
      </w:r>
      <w:r w:rsidRPr="000010B4">
        <w:rPr>
          <w:lang w:val="fr-FR"/>
        </w:rPr>
        <w:t>agit des langues utilisées par les différents services de l</w:t>
      </w:r>
      <w:r w:rsidR="00812C29" w:rsidRPr="000010B4">
        <w:rPr>
          <w:lang w:val="fr-FR"/>
        </w:rPr>
        <w:t>’</w:t>
      </w:r>
      <w:r w:rsidRPr="000010B4">
        <w:rPr>
          <w:lang w:val="fr-FR"/>
        </w:rPr>
        <w:t>OMPI (</w:t>
      </w:r>
      <w:r w:rsidR="00812C29" w:rsidRPr="000010B4">
        <w:rPr>
          <w:lang w:val="fr-FR"/>
        </w:rPr>
        <w:t>section I</w:t>
      </w:r>
      <w:r w:rsidRPr="000010B4">
        <w:rPr>
          <w:lang w:val="fr-FR"/>
        </w:rPr>
        <w:t>), de l</w:t>
      </w:r>
      <w:r w:rsidR="00812C29" w:rsidRPr="000010B4">
        <w:rPr>
          <w:lang w:val="fr-FR"/>
        </w:rPr>
        <w:t>’</w:t>
      </w:r>
      <w:r w:rsidRPr="000010B4">
        <w:rPr>
          <w:lang w:val="fr-FR"/>
        </w:rPr>
        <w:t>utilisation des ressources du site Web de l</w:t>
      </w:r>
      <w:r w:rsidR="00812C29" w:rsidRPr="000010B4">
        <w:rPr>
          <w:lang w:val="fr-FR"/>
        </w:rPr>
        <w:t>’</w:t>
      </w:r>
      <w:r w:rsidRPr="000010B4">
        <w:rPr>
          <w:lang w:val="fr-FR"/>
        </w:rPr>
        <w:t>OMPI dans différentes langues (</w:t>
      </w:r>
      <w:r w:rsidR="00812C29" w:rsidRPr="000010B4">
        <w:rPr>
          <w:lang w:val="fr-FR"/>
        </w:rPr>
        <w:t>section I</w:t>
      </w:r>
      <w:r w:rsidRPr="000010B4">
        <w:rPr>
          <w:lang w:val="fr-FR"/>
        </w:rPr>
        <w:t>I) et des changements dans les activités de dépôt après l</w:t>
      </w:r>
      <w:r w:rsidR="00812C29" w:rsidRPr="000010B4">
        <w:rPr>
          <w:lang w:val="fr-FR"/>
        </w:rPr>
        <w:t>’</w:t>
      </w:r>
      <w:r w:rsidRPr="000010B4">
        <w:rPr>
          <w:lang w:val="fr-FR"/>
        </w:rPr>
        <w:t xml:space="preserve">adjonction de nouvelles langues dans les systèmes de </w:t>
      </w:r>
      <w:r w:rsidR="00812C29" w:rsidRPr="000010B4">
        <w:rPr>
          <w:lang w:val="fr-FR"/>
        </w:rPr>
        <w:t>La Haye</w:t>
      </w:r>
      <w:r w:rsidRPr="000010B4">
        <w:rPr>
          <w:lang w:val="fr-FR"/>
        </w:rPr>
        <w:t xml:space="preserve"> et</w:t>
      </w:r>
      <w:r w:rsidR="00812C29" w:rsidRPr="000010B4">
        <w:rPr>
          <w:lang w:val="fr-FR"/>
        </w:rPr>
        <w:t xml:space="preserve"> du PCT</w:t>
      </w:r>
      <w:r w:rsidRPr="000010B4">
        <w:rPr>
          <w:lang w:val="fr-FR"/>
        </w:rPr>
        <w:t xml:space="preserve"> (</w:t>
      </w:r>
      <w:r w:rsidR="00812C29" w:rsidRPr="000010B4">
        <w:rPr>
          <w:lang w:val="fr-FR"/>
        </w:rPr>
        <w:t>section I</w:t>
      </w:r>
      <w:r w:rsidRPr="000010B4">
        <w:rPr>
          <w:lang w:val="fr-FR"/>
        </w:rPr>
        <w:t>II)</w:t>
      </w:r>
      <w:r w:rsidR="009D3792" w:rsidRPr="000010B4">
        <w:rPr>
          <w:lang w:val="fr-FR"/>
        </w:rPr>
        <w:t>.</w:t>
      </w:r>
    </w:p>
    <w:p w14:paraId="639CD3B0" w14:textId="5B93D51F" w:rsidR="009D3792" w:rsidRPr="000010B4" w:rsidRDefault="0051459C" w:rsidP="000F5BC1">
      <w:pPr>
        <w:pStyle w:val="Heading1"/>
        <w:spacing w:before="480"/>
      </w:pPr>
      <w:r w:rsidRPr="000010B4">
        <w:t>III</w:t>
      </w:r>
      <w:r w:rsidR="000250F6" w:rsidRPr="000010B4">
        <w:t>.</w:t>
      </w:r>
      <w:r w:rsidR="000250F6" w:rsidRPr="000010B4">
        <w:tab/>
      </w:r>
      <w:r w:rsidRPr="000010B4">
        <w:t>R</w:t>
      </w:r>
      <w:r w:rsidR="00ED7E5D">
        <w:t>É</w:t>
      </w:r>
      <w:r w:rsidR="000250F6" w:rsidRPr="000010B4">
        <w:t>sum</w:t>
      </w:r>
      <w:r w:rsidR="00E96AA4">
        <w:t>É</w:t>
      </w:r>
      <w:r w:rsidR="000250F6" w:rsidRPr="000010B4">
        <w:t xml:space="preserve"> des conclusions</w:t>
      </w:r>
    </w:p>
    <w:p w14:paraId="65C5A310" w14:textId="31F78DF1" w:rsidR="00812C29" w:rsidRPr="000010B4" w:rsidRDefault="00F97957" w:rsidP="000D4BC1">
      <w:pPr>
        <w:pStyle w:val="ONUMFS"/>
        <w:rPr>
          <w:lang w:val="fr-FR"/>
        </w:rPr>
      </w:pPr>
      <w:r w:rsidRPr="000010B4">
        <w:rPr>
          <w:lang w:val="fr-FR"/>
        </w:rPr>
        <w:t xml:space="preserve">Les langues à prendre en considération aux fins de leur éventuelle introduction en tant que langues de dépôt dans le cadre du système de </w:t>
      </w:r>
      <w:r w:rsidR="00812C29" w:rsidRPr="000010B4">
        <w:rPr>
          <w:lang w:val="fr-FR"/>
        </w:rPr>
        <w:t>La Haye</w:t>
      </w:r>
      <w:r w:rsidRPr="000010B4">
        <w:rPr>
          <w:lang w:val="fr-FR"/>
        </w:rPr>
        <w:t xml:space="preserve"> varient largement d</w:t>
      </w:r>
      <w:r w:rsidR="00812C29" w:rsidRPr="000010B4">
        <w:rPr>
          <w:lang w:val="fr-FR"/>
        </w:rPr>
        <w:t>’</w:t>
      </w:r>
      <w:r w:rsidRPr="000010B4">
        <w:rPr>
          <w:lang w:val="fr-FR"/>
        </w:rPr>
        <w:t>un critère à l</w:t>
      </w:r>
      <w:r w:rsidR="00812C29" w:rsidRPr="000010B4">
        <w:rPr>
          <w:lang w:val="fr-FR"/>
        </w:rPr>
        <w:t>’</w:t>
      </w:r>
      <w:r w:rsidRPr="000010B4">
        <w:rPr>
          <w:lang w:val="fr-FR"/>
        </w:rPr>
        <w:t>autre, certaines langues apparaissant plus fréquemment que d</w:t>
      </w:r>
      <w:r w:rsidR="00812C29" w:rsidRPr="000010B4">
        <w:rPr>
          <w:lang w:val="fr-FR"/>
        </w:rPr>
        <w:t>’</w:t>
      </w:r>
      <w:r w:rsidRPr="000010B4">
        <w:rPr>
          <w:lang w:val="fr-FR"/>
        </w:rPr>
        <w:t>autr</w:t>
      </w:r>
      <w:r w:rsidR="00687206" w:rsidRPr="000010B4">
        <w:rPr>
          <w:lang w:val="fr-FR"/>
        </w:rPr>
        <w:t>es.  No</w:t>
      </w:r>
      <w:r w:rsidRPr="000010B4">
        <w:rPr>
          <w:lang w:val="fr-FR"/>
        </w:rPr>
        <w:t>tamment, en appliquant, le cas échéant, les seuils les plus souples parmi ceux qui sont proposés</w:t>
      </w:r>
      <w:r w:rsidR="009D3792" w:rsidRPr="000010B4">
        <w:rPr>
          <w:lang w:val="fr-FR"/>
        </w:rPr>
        <w:t>, i</w:t>
      </w:r>
      <w:r w:rsidRPr="000010B4">
        <w:rPr>
          <w:lang w:val="fr-FR"/>
        </w:rPr>
        <w:t>l apparaît que</w:t>
      </w:r>
      <w:r w:rsidR="00812C29" w:rsidRPr="000010B4">
        <w:rPr>
          <w:lang w:val="fr-FR"/>
        </w:rPr>
        <w:t> :</w:t>
      </w:r>
    </w:p>
    <w:p w14:paraId="492194B9" w14:textId="5266C45F" w:rsidR="00812C29" w:rsidRPr="000010B4" w:rsidRDefault="000E3C11" w:rsidP="0051459C">
      <w:pPr>
        <w:pStyle w:val="ONUMFS"/>
        <w:numPr>
          <w:ilvl w:val="0"/>
          <w:numId w:val="41"/>
        </w:numPr>
        <w:tabs>
          <w:tab w:val="clear" w:pos="567"/>
          <w:tab w:val="num" w:pos="1134"/>
        </w:tabs>
        <w:ind w:left="1134" w:hanging="567"/>
        <w:rPr>
          <w:lang w:val="fr-FR"/>
        </w:rPr>
      </w:pPr>
      <w:proofErr w:type="gramStart"/>
      <w:r w:rsidRPr="000010B4">
        <w:rPr>
          <w:lang w:val="fr-FR"/>
        </w:rPr>
        <w:t>si</w:t>
      </w:r>
      <w:proofErr w:type="gramEnd"/>
      <w:r w:rsidRPr="000010B4">
        <w:rPr>
          <w:lang w:val="fr-FR"/>
        </w:rPr>
        <w:t xml:space="preserve"> le groupe de travail devait tenir compte des dépôts effectués dans le cadre du système de </w:t>
      </w:r>
      <w:r w:rsidR="00812C29" w:rsidRPr="000010B4">
        <w:rPr>
          <w:lang w:val="fr-FR"/>
        </w:rPr>
        <w:t>La Haye</w:t>
      </w:r>
      <w:r w:rsidRPr="000010B4">
        <w:rPr>
          <w:lang w:val="fr-FR"/>
        </w:rPr>
        <w:t>, tant en ce qui concerne le nombre de demandes internationales qu</w:t>
      </w:r>
      <w:r w:rsidR="00812C29" w:rsidRPr="000010B4">
        <w:rPr>
          <w:lang w:val="fr-FR"/>
        </w:rPr>
        <w:t>’</w:t>
      </w:r>
      <w:r w:rsidRPr="000010B4">
        <w:rPr>
          <w:lang w:val="fr-FR"/>
        </w:rPr>
        <w:t>au regard du nombre de dessins ou modèles qu</w:t>
      </w:r>
      <w:r w:rsidR="00812C29" w:rsidRPr="000010B4">
        <w:rPr>
          <w:lang w:val="fr-FR"/>
        </w:rPr>
        <w:t>’</w:t>
      </w:r>
      <w:r w:rsidRPr="000010B4">
        <w:rPr>
          <w:lang w:val="fr-FR"/>
        </w:rPr>
        <w:t>elles contiennent, l</w:t>
      </w:r>
      <w:r w:rsidR="00812C29" w:rsidRPr="000010B4">
        <w:rPr>
          <w:lang w:val="fr-FR"/>
        </w:rPr>
        <w:t>’</w:t>
      </w:r>
      <w:r w:rsidRPr="000010B4">
        <w:rPr>
          <w:lang w:val="fr-FR"/>
        </w:rPr>
        <w:t>allemand, le coréen, l</w:t>
      </w:r>
      <w:r w:rsidR="00812C29" w:rsidRPr="000010B4">
        <w:rPr>
          <w:lang w:val="fr-FR"/>
        </w:rPr>
        <w:t>’</w:t>
      </w:r>
      <w:r w:rsidRPr="000010B4">
        <w:rPr>
          <w:lang w:val="fr-FR"/>
        </w:rPr>
        <w:t>italien, le néerlandais et le japonais pourraient être pris en considération</w:t>
      </w:r>
      <w:r w:rsidR="009D3792" w:rsidRPr="000010B4">
        <w:rPr>
          <w:lang w:val="fr-FR"/>
        </w:rPr>
        <w:t>;</w:t>
      </w:r>
    </w:p>
    <w:p w14:paraId="1EC0EA3C" w14:textId="31F3F572" w:rsidR="00812C29" w:rsidRPr="000010B4" w:rsidRDefault="00D01D4D" w:rsidP="0051459C">
      <w:pPr>
        <w:pStyle w:val="ONUMFS"/>
        <w:numPr>
          <w:ilvl w:val="0"/>
          <w:numId w:val="41"/>
        </w:numPr>
        <w:tabs>
          <w:tab w:val="clear" w:pos="567"/>
          <w:tab w:val="num" w:pos="1134"/>
        </w:tabs>
        <w:ind w:left="1134" w:hanging="567"/>
        <w:rPr>
          <w:lang w:val="fr-FR"/>
        </w:rPr>
      </w:pPr>
      <w:proofErr w:type="gramStart"/>
      <w:r w:rsidRPr="000010B4">
        <w:rPr>
          <w:lang w:val="fr-FR"/>
        </w:rPr>
        <w:t>si</w:t>
      </w:r>
      <w:proofErr w:type="gramEnd"/>
      <w:r w:rsidRPr="000010B4">
        <w:rPr>
          <w:lang w:val="fr-FR"/>
        </w:rPr>
        <w:t xml:space="preserve"> le groupe de travail devait tenir compte des dépôts émanant de non</w:t>
      </w:r>
      <w:r w:rsidR="005A0527" w:rsidRPr="000010B4">
        <w:rPr>
          <w:lang w:val="fr-FR"/>
        </w:rPr>
        <w:noBreakHyphen/>
      </w:r>
      <w:r w:rsidRPr="000010B4">
        <w:rPr>
          <w:lang w:val="fr-FR"/>
        </w:rPr>
        <w:t>résidents, par nombre de dessins ou modèles, l</w:t>
      </w:r>
      <w:r w:rsidR="00812C29" w:rsidRPr="000010B4">
        <w:rPr>
          <w:lang w:val="fr-FR"/>
        </w:rPr>
        <w:t>’</w:t>
      </w:r>
      <w:r w:rsidRPr="000010B4">
        <w:rPr>
          <w:lang w:val="fr-FR"/>
        </w:rPr>
        <w:t>allemand, le chinois, l</w:t>
      </w:r>
      <w:r w:rsidR="00812C29" w:rsidRPr="000010B4">
        <w:rPr>
          <w:lang w:val="fr-FR"/>
        </w:rPr>
        <w:t>’</w:t>
      </w:r>
      <w:r w:rsidRPr="000010B4">
        <w:rPr>
          <w:lang w:val="fr-FR"/>
        </w:rPr>
        <w:t>italien et le japonais pourraient être pris en considération</w:t>
      </w:r>
      <w:r w:rsidR="009D3792" w:rsidRPr="000010B4">
        <w:rPr>
          <w:lang w:val="fr-FR"/>
        </w:rPr>
        <w:t>;</w:t>
      </w:r>
    </w:p>
    <w:p w14:paraId="540DA3DE" w14:textId="0DD7334B" w:rsidR="00812C29" w:rsidRPr="000010B4" w:rsidRDefault="00D01D4D" w:rsidP="0051459C">
      <w:pPr>
        <w:pStyle w:val="ONUMFS"/>
        <w:numPr>
          <w:ilvl w:val="0"/>
          <w:numId w:val="41"/>
        </w:numPr>
        <w:tabs>
          <w:tab w:val="clear" w:pos="567"/>
          <w:tab w:val="num" w:pos="1134"/>
        </w:tabs>
        <w:ind w:left="1134" w:hanging="567"/>
        <w:rPr>
          <w:lang w:val="fr-FR"/>
        </w:rPr>
      </w:pPr>
      <w:proofErr w:type="gramStart"/>
      <w:r w:rsidRPr="000010B4">
        <w:rPr>
          <w:lang w:val="fr-FR"/>
        </w:rPr>
        <w:t>si</w:t>
      </w:r>
      <w:proofErr w:type="gramEnd"/>
      <w:r w:rsidRPr="000010B4">
        <w:rPr>
          <w:lang w:val="fr-FR"/>
        </w:rPr>
        <w:t xml:space="preserve"> le groupe de travail devait tenir compte des langues officielles des </w:t>
      </w:r>
      <w:r w:rsidR="00812C29" w:rsidRPr="000010B4">
        <w:rPr>
          <w:lang w:val="fr-FR"/>
        </w:rPr>
        <w:t>Nations Unies</w:t>
      </w:r>
      <w:r w:rsidRPr="000010B4">
        <w:rPr>
          <w:lang w:val="fr-FR"/>
        </w:rPr>
        <w:t>, le chinois, l</w:t>
      </w:r>
      <w:r w:rsidR="00812C29" w:rsidRPr="000010B4">
        <w:rPr>
          <w:lang w:val="fr-FR"/>
        </w:rPr>
        <w:t>’</w:t>
      </w:r>
      <w:r w:rsidRPr="000010B4">
        <w:rPr>
          <w:lang w:val="fr-FR"/>
        </w:rPr>
        <w:t>arabe et le russe pourraient être pris en considération</w:t>
      </w:r>
      <w:r w:rsidR="009D3792" w:rsidRPr="000010B4">
        <w:rPr>
          <w:lang w:val="fr-FR"/>
        </w:rPr>
        <w:t>;</w:t>
      </w:r>
    </w:p>
    <w:p w14:paraId="241A38FC" w14:textId="5390E115" w:rsidR="00812C29" w:rsidRPr="000010B4" w:rsidRDefault="00C40886" w:rsidP="0051459C">
      <w:pPr>
        <w:pStyle w:val="ONUMFS"/>
        <w:numPr>
          <w:ilvl w:val="0"/>
          <w:numId w:val="41"/>
        </w:numPr>
        <w:tabs>
          <w:tab w:val="clear" w:pos="567"/>
          <w:tab w:val="num" w:pos="1134"/>
        </w:tabs>
        <w:ind w:left="1134" w:hanging="567"/>
        <w:rPr>
          <w:lang w:val="fr-FR"/>
        </w:rPr>
      </w:pPr>
      <w:proofErr w:type="gramStart"/>
      <w:r w:rsidRPr="000010B4">
        <w:rPr>
          <w:lang w:val="fr-FR"/>
        </w:rPr>
        <w:t>si</w:t>
      </w:r>
      <w:proofErr w:type="gramEnd"/>
      <w:r w:rsidRPr="000010B4">
        <w:rPr>
          <w:lang w:val="fr-FR"/>
        </w:rPr>
        <w:t xml:space="preserve"> le groupe de travail devait tenir compte du nombre total de </w:t>
      </w:r>
      <w:r w:rsidR="00FD43A8" w:rsidRPr="000010B4">
        <w:rPr>
          <w:lang w:val="fr-FR"/>
        </w:rPr>
        <w:t>“</w:t>
      </w:r>
      <w:r w:rsidRPr="000010B4">
        <w:rPr>
          <w:lang w:val="fr-FR"/>
        </w:rPr>
        <w:t>locuteurs</w:t>
      </w:r>
      <w:r w:rsidR="00FD43A8" w:rsidRPr="000010B4">
        <w:rPr>
          <w:lang w:val="fr-FR"/>
        </w:rPr>
        <w:t>”</w:t>
      </w:r>
      <w:r w:rsidRPr="000010B4">
        <w:rPr>
          <w:lang w:val="fr-FR"/>
        </w:rPr>
        <w:t xml:space="preserve"> d</w:t>
      </w:r>
      <w:r w:rsidR="00812C29" w:rsidRPr="000010B4">
        <w:rPr>
          <w:lang w:val="fr-FR"/>
        </w:rPr>
        <w:t>’</w:t>
      </w:r>
      <w:r w:rsidRPr="000010B4">
        <w:rPr>
          <w:lang w:val="fr-FR"/>
        </w:rPr>
        <w:t>une langue donnée dans le monde, une longue liste de langues, à commencer par le chinois, l</w:t>
      </w:r>
      <w:r w:rsidR="00812C29" w:rsidRPr="000010B4">
        <w:rPr>
          <w:lang w:val="fr-FR"/>
        </w:rPr>
        <w:t>’</w:t>
      </w:r>
      <w:r w:rsidRPr="000010B4">
        <w:rPr>
          <w:lang w:val="fr-FR"/>
        </w:rPr>
        <w:t>hindi, l</w:t>
      </w:r>
      <w:r w:rsidR="00812C29" w:rsidRPr="000010B4">
        <w:rPr>
          <w:lang w:val="fr-FR"/>
        </w:rPr>
        <w:t>’</w:t>
      </w:r>
      <w:r w:rsidRPr="000010B4">
        <w:rPr>
          <w:lang w:val="fr-FR"/>
        </w:rPr>
        <w:t>arabe, le bengali, le russe et le portugais, pourrait être envisagée</w:t>
      </w:r>
      <w:r w:rsidR="009D3792" w:rsidRPr="000010B4">
        <w:rPr>
          <w:lang w:val="fr-FR"/>
        </w:rPr>
        <w:t>;</w:t>
      </w:r>
    </w:p>
    <w:p w14:paraId="5F34F0B5" w14:textId="64A629F1" w:rsidR="009D3792" w:rsidRPr="000010B4" w:rsidRDefault="00C40886" w:rsidP="007250C0">
      <w:pPr>
        <w:pStyle w:val="ONUMFS"/>
        <w:keepLines/>
        <w:numPr>
          <w:ilvl w:val="0"/>
          <w:numId w:val="41"/>
        </w:numPr>
        <w:tabs>
          <w:tab w:val="clear" w:pos="567"/>
          <w:tab w:val="num" w:pos="1134"/>
        </w:tabs>
        <w:ind w:left="1134" w:hanging="567"/>
        <w:rPr>
          <w:lang w:val="fr-FR"/>
        </w:rPr>
      </w:pPr>
      <w:proofErr w:type="gramStart"/>
      <w:r w:rsidRPr="000010B4">
        <w:rPr>
          <w:lang w:val="fr-FR"/>
        </w:rPr>
        <w:t>si</w:t>
      </w:r>
      <w:proofErr w:type="gramEnd"/>
      <w:r w:rsidRPr="000010B4">
        <w:rPr>
          <w:lang w:val="fr-FR"/>
        </w:rPr>
        <w:t xml:space="preserve"> le groupe de travail devait tenir compte du nombre total de </w:t>
      </w:r>
      <w:r w:rsidR="00FD43A8" w:rsidRPr="000010B4">
        <w:rPr>
          <w:lang w:val="fr-FR"/>
        </w:rPr>
        <w:t>“</w:t>
      </w:r>
      <w:r w:rsidRPr="000010B4">
        <w:rPr>
          <w:lang w:val="fr-FR"/>
        </w:rPr>
        <w:t>locuteurs de langue maternelle</w:t>
      </w:r>
      <w:r w:rsidR="00FD43A8" w:rsidRPr="000010B4">
        <w:rPr>
          <w:lang w:val="fr-FR"/>
        </w:rPr>
        <w:t>”</w:t>
      </w:r>
      <w:r w:rsidRPr="000010B4">
        <w:rPr>
          <w:lang w:val="fr-FR"/>
        </w:rPr>
        <w:t xml:space="preserve"> d</w:t>
      </w:r>
      <w:r w:rsidR="00812C29" w:rsidRPr="000010B4">
        <w:rPr>
          <w:lang w:val="fr-FR"/>
        </w:rPr>
        <w:t>’</w:t>
      </w:r>
      <w:r w:rsidRPr="000010B4">
        <w:rPr>
          <w:lang w:val="fr-FR"/>
        </w:rPr>
        <w:t>une langue donnée dans le monde, une longue liste de langues, à commencer par le chinois, l</w:t>
      </w:r>
      <w:r w:rsidR="00812C29" w:rsidRPr="000010B4">
        <w:rPr>
          <w:lang w:val="fr-FR"/>
        </w:rPr>
        <w:t>’</w:t>
      </w:r>
      <w:r w:rsidRPr="000010B4">
        <w:rPr>
          <w:lang w:val="fr-FR"/>
        </w:rPr>
        <w:t>hindi, le bengali, le portugais, le russe et le japonais, pourrait être envisagée</w:t>
      </w:r>
      <w:r w:rsidR="009D3792" w:rsidRPr="000010B4">
        <w:rPr>
          <w:lang w:val="fr-FR"/>
        </w:rPr>
        <w:t>;</w:t>
      </w:r>
    </w:p>
    <w:p w14:paraId="0D034A44" w14:textId="35CF0B77" w:rsidR="009D3792" w:rsidRPr="000010B4" w:rsidRDefault="004533B1" w:rsidP="0051459C">
      <w:pPr>
        <w:pStyle w:val="ONUMFS"/>
        <w:numPr>
          <w:ilvl w:val="0"/>
          <w:numId w:val="41"/>
        </w:numPr>
        <w:tabs>
          <w:tab w:val="clear" w:pos="567"/>
          <w:tab w:val="num" w:pos="1134"/>
        </w:tabs>
        <w:ind w:left="1134" w:hanging="567"/>
        <w:rPr>
          <w:lang w:val="fr-FR"/>
        </w:rPr>
      </w:pPr>
      <w:proofErr w:type="gramStart"/>
      <w:r w:rsidRPr="000010B4">
        <w:rPr>
          <w:lang w:val="fr-FR"/>
        </w:rPr>
        <w:t>si</w:t>
      </w:r>
      <w:proofErr w:type="gramEnd"/>
      <w:r w:rsidRPr="000010B4">
        <w:rPr>
          <w:lang w:val="fr-FR"/>
        </w:rPr>
        <w:t xml:space="preserve"> le groupe de travail devait prendre en considération le nombre d</w:t>
      </w:r>
      <w:r w:rsidR="00812C29" w:rsidRPr="000010B4">
        <w:rPr>
          <w:lang w:val="fr-FR"/>
        </w:rPr>
        <w:t>’</w:t>
      </w:r>
      <w:r w:rsidRPr="000010B4">
        <w:rPr>
          <w:lang w:val="fr-FR"/>
        </w:rPr>
        <w:t>États dont une langue donnée est une langue officielle, parmi les 25 langues les plus parlées dans le monde, une longue liste de langues, à commencer par l</w:t>
      </w:r>
      <w:r w:rsidR="00812C29" w:rsidRPr="000010B4">
        <w:rPr>
          <w:lang w:val="fr-FR"/>
        </w:rPr>
        <w:t>’</w:t>
      </w:r>
      <w:r w:rsidRPr="000010B4">
        <w:rPr>
          <w:lang w:val="fr-FR"/>
        </w:rPr>
        <w:t>allemand, l</w:t>
      </w:r>
      <w:r w:rsidR="00812C29" w:rsidRPr="000010B4">
        <w:rPr>
          <w:lang w:val="fr-FR"/>
        </w:rPr>
        <w:t>’</w:t>
      </w:r>
      <w:r w:rsidRPr="000010B4">
        <w:rPr>
          <w:lang w:val="fr-FR"/>
        </w:rPr>
        <w:t>arabe, le portugais, le swahili, l</w:t>
      </w:r>
      <w:r w:rsidR="00812C29" w:rsidRPr="000010B4">
        <w:rPr>
          <w:lang w:val="fr-FR"/>
        </w:rPr>
        <w:t>’</w:t>
      </w:r>
      <w:r w:rsidRPr="000010B4">
        <w:rPr>
          <w:lang w:val="fr-FR"/>
        </w:rPr>
        <w:t>italien et le russe, pourrait être envisagée;  ou</w:t>
      </w:r>
    </w:p>
    <w:p w14:paraId="5244C581" w14:textId="50895144" w:rsidR="009D3792" w:rsidRDefault="00DA7346" w:rsidP="0051459C">
      <w:pPr>
        <w:pStyle w:val="ONUMFS"/>
        <w:numPr>
          <w:ilvl w:val="0"/>
          <w:numId w:val="41"/>
        </w:numPr>
        <w:tabs>
          <w:tab w:val="clear" w:pos="567"/>
          <w:tab w:val="num" w:pos="1134"/>
        </w:tabs>
        <w:ind w:left="1134" w:hanging="567"/>
        <w:rPr>
          <w:lang w:val="fr-FR"/>
        </w:rPr>
      </w:pPr>
      <w:proofErr w:type="gramStart"/>
      <w:r w:rsidRPr="000010B4">
        <w:rPr>
          <w:lang w:val="fr-FR"/>
        </w:rPr>
        <w:t>si</w:t>
      </w:r>
      <w:proofErr w:type="gramEnd"/>
      <w:r w:rsidRPr="000010B4">
        <w:rPr>
          <w:lang w:val="fr-FR"/>
        </w:rPr>
        <w:t xml:space="preserve"> le groupe de travail devait prendre en considération le nombre d</w:t>
      </w:r>
      <w:r w:rsidR="00812C29" w:rsidRPr="000010B4">
        <w:rPr>
          <w:lang w:val="fr-FR"/>
        </w:rPr>
        <w:t>’</w:t>
      </w:r>
      <w:r w:rsidRPr="000010B4">
        <w:rPr>
          <w:lang w:val="fr-FR"/>
        </w:rPr>
        <w:t>États membres dont une langue donnée est la langue officielle, alors, parmi les 25</w:t>
      </w:r>
      <w:r w:rsidR="00984B90" w:rsidRPr="000010B4">
        <w:rPr>
          <w:lang w:val="fr-FR"/>
        </w:rPr>
        <w:t> </w:t>
      </w:r>
      <w:r w:rsidRPr="000010B4">
        <w:rPr>
          <w:lang w:val="fr-FR"/>
        </w:rPr>
        <w:t xml:space="preserve">langues les plus parlées dans le monde et au regard des membres actuels du système de </w:t>
      </w:r>
      <w:r w:rsidR="00812C29" w:rsidRPr="000010B4">
        <w:rPr>
          <w:lang w:val="fr-FR"/>
        </w:rPr>
        <w:t>La Haye</w:t>
      </w:r>
      <w:r w:rsidRPr="000010B4">
        <w:rPr>
          <w:lang w:val="fr-FR"/>
        </w:rPr>
        <w:t>, l</w:t>
      </w:r>
      <w:r w:rsidR="00812C29" w:rsidRPr="000010B4">
        <w:rPr>
          <w:lang w:val="fr-FR"/>
        </w:rPr>
        <w:t>’</w:t>
      </w:r>
      <w:r w:rsidRPr="000010B4">
        <w:rPr>
          <w:lang w:val="fr-FR"/>
        </w:rPr>
        <w:t>arabe, l</w:t>
      </w:r>
      <w:r w:rsidR="00812C29" w:rsidRPr="000010B4">
        <w:rPr>
          <w:lang w:val="fr-FR"/>
        </w:rPr>
        <w:t>’</w:t>
      </w:r>
      <w:r w:rsidRPr="000010B4">
        <w:rPr>
          <w:lang w:val="fr-FR"/>
        </w:rPr>
        <w:t>allemand, l</w:t>
      </w:r>
      <w:r w:rsidR="00812C29" w:rsidRPr="000010B4">
        <w:rPr>
          <w:lang w:val="fr-FR"/>
        </w:rPr>
        <w:t>’</w:t>
      </w:r>
      <w:r w:rsidRPr="000010B4">
        <w:rPr>
          <w:lang w:val="fr-FR"/>
        </w:rPr>
        <w:t>italien, le coréen, le turc et le russe pourraient être envisagés, ces langues étant des langues officielles dans plusieurs États membres</w:t>
      </w:r>
      <w:r w:rsidR="009D3792" w:rsidRPr="000010B4">
        <w:rPr>
          <w:lang w:val="fr-FR"/>
        </w:rPr>
        <w:t>.</w:t>
      </w:r>
    </w:p>
    <w:p w14:paraId="3EFF8180" w14:textId="04C754A9" w:rsidR="000F5BC1" w:rsidRDefault="000F5BC1" w:rsidP="000F5BC1">
      <w:pPr>
        <w:pStyle w:val="ONUMFS"/>
        <w:numPr>
          <w:ilvl w:val="0"/>
          <w:numId w:val="0"/>
        </w:numPr>
        <w:rPr>
          <w:lang w:val="fr-FR"/>
        </w:rPr>
      </w:pPr>
    </w:p>
    <w:p w14:paraId="6E078B05" w14:textId="1E1B903C" w:rsidR="000F5BC1" w:rsidRDefault="000F5BC1" w:rsidP="000F5BC1">
      <w:pPr>
        <w:pStyle w:val="ONUMFS"/>
        <w:numPr>
          <w:ilvl w:val="0"/>
          <w:numId w:val="0"/>
        </w:numPr>
        <w:rPr>
          <w:lang w:val="fr-FR"/>
        </w:rPr>
      </w:pPr>
    </w:p>
    <w:p w14:paraId="2279198D" w14:textId="287C0A7F" w:rsidR="000F5BC1" w:rsidRDefault="000F5BC1" w:rsidP="000F5BC1">
      <w:pPr>
        <w:pStyle w:val="ONUMFS"/>
        <w:numPr>
          <w:ilvl w:val="0"/>
          <w:numId w:val="0"/>
        </w:numPr>
        <w:rPr>
          <w:lang w:val="fr-FR"/>
        </w:rPr>
      </w:pPr>
    </w:p>
    <w:p w14:paraId="39AB834D" w14:textId="77777777" w:rsidR="000F5BC1" w:rsidRPr="000010B4" w:rsidRDefault="000F5BC1" w:rsidP="000F5BC1">
      <w:pPr>
        <w:pStyle w:val="ONUMFS"/>
        <w:numPr>
          <w:ilvl w:val="0"/>
          <w:numId w:val="0"/>
        </w:numPr>
        <w:rPr>
          <w:lang w:val="fr-FR"/>
        </w:rPr>
      </w:pPr>
    </w:p>
    <w:p w14:paraId="3359C58C" w14:textId="7370DD3E" w:rsidR="009D3792" w:rsidRPr="000010B4" w:rsidRDefault="00B95AF0" w:rsidP="00663048">
      <w:pPr>
        <w:pStyle w:val="ONUMFS"/>
        <w:tabs>
          <w:tab w:val="left" w:pos="6210"/>
        </w:tabs>
        <w:ind w:left="5670" w:hanging="540"/>
        <w:rPr>
          <w:i/>
          <w:lang w:val="fr-FR"/>
        </w:rPr>
      </w:pPr>
      <w:r w:rsidRPr="000010B4">
        <w:rPr>
          <w:i/>
          <w:lang w:val="fr-FR"/>
        </w:rPr>
        <w:lastRenderedPageBreak/>
        <w:t>Le groupe de travail est invité</w:t>
      </w:r>
    </w:p>
    <w:p w14:paraId="15FC63FA" w14:textId="61BB3744" w:rsidR="009D3792" w:rsidRPr="000010B4" w:rsidRDefault="00B95AF0" w:rsidP="00663048">
      <w:pPr>
        <w:pStyle w:val="ONUMFS"/>
        <w:numPr>
          <w:ilvl w:val="2"/>
          <w:numId w:val="4"/>
        </w:numPr>
        <w:tabs>
          <w:tab w:val="clear" w:pos="1701"/>
          <w:tab w:val="left" w:pos="6210"/>
        </w:tabs>
        <w:ind w:left="5670"/>
        <w:rPr>
          <w:i/>
          <w:lang w:val="fr-FR"/>
        </w:rPr>
      </w:pPr>
      <w:proofErr w:type="gramStart"/>
      <w:r w:rsidRPr="000010B4">
        <w:rPr>
          <w:i/>
          <w:lang w:val="fr-FR"/>
        </w:rPr>
        <w:t>à</w:t>
      </w:r>
      <w:proofErr w:type="gramEnd"/>
      <w:r w:rsidRPr="000010B4">
        <w:rPr>
          <w:i/>
          <w:lang w:val="fr-FR"/>
        </w:rPr>
        <w:t xml:space="preserve"> examiner le contenu du présent document et à formuler des observations à cet égard</w:t>
      </w:r>
      <w:r w:rsidR="00F65FA7" w:rsidRPr="000010B4">
        <w:rPr>
          <w:i/>
          <w:lang w:val="fr-FR"/>
        </w:rPr>
        <w:t>,</w:t>
      </w:r>
      <w:r w:rsidR="009D3792" w:rsidRPr="000010B4">
        <w:rPr>
          <w:i/>
          <w:lang w:val="fr-FR"/>
        </w:rPr>
        <w:t xml:space="preserve"> </w:t>
      </w:r>
      <w:r w:rsidR="000C3B09">
        <w:rPr>
          <w:i/>
          <w:lang w:val="fr-FR"/>
        </w:rPr>
        <w:t xml:space="preserve"> </w:t>
      </w:r>
      <w:r w:rsidRPr="000010B4">
        <w:rPr>
          <w:i/>
          <w:lang w:val="fr-FR"/>
        </w:rPr>
        <w:t>et</w:t>
      </w:r>
    </w:p>
    <w:p w14:paraId="0E9438AD" w14:textId="1C55149C" w:rsidR="009D3792" w:rsidRPr="000010B4" w:rsidRDefault="00B95AF0" w:rsidP="00663048">
      <w:pPr>
        <w:pStyle w:val="ONUMFS"/>
        <w:numPr>
          <w:ilvl w:val="2"/>
          <w:numId w:val="4"/>
        </w:numPr>
        <w:tabs>
          <w:tab w:val="clear" w:pos="1701"/>
          <w:tab w:val="left" w:pos="6300"/>
        </w:tabs>
        <w:ind w:left="5670"/>
        <w:rPr>
          <w:i/>
          <w:lang w:val="fr-FR"/>
        </w:rPr>
      </w:pPr>
      <w:proofErr w:type="gramStart"/>
      <w:r w:rsidRPr="000010B4">
        <w:rPr>
          <w:i/>
          <w:lang w:val="fr-FR"/>
        </w:rPr>
        <w:t>à</w:t>
      </w:r>
      <w:proofErr w:type="gramEnd"/>
      <w:r w:rsidRPr="000010B4">
        <w:rPr>
          <w:i/>
          <w:lang w:val="fr-FR"/>
        </w:rPr>
        <w:t xml:space="preserve"> donner au Bureau international des orientations </w:t>
      </w:r>
      <w:r w:rsidR="007816E3" w:rsidRPr="000010B4">
        <w:rPr>
          <w:i/>
          <w:lang w:val="fr-FR"/>
        </w:rPr>
        <w:t>sur l</w:t>
      </w:r>
      <w:r w:rsidR="00812C29" w:rsidRPr="000010B4">
        <w:rPr>
          <w:i/>
          <w:lang w:val="fr-FR"/>
        </w:rPr>
        <w:t>’</w:t>
      </w:r>
      <w:r w:rsidR="007816E3" w:rsidRPr="000010B4">
        <w:rPr>
          <w:i/>
          <w:lang w:val="fr-FR"/>
        </w:rPr>
        <w:t>éventuelle voie à suivre</w:t>
      </w:r>
      <w:r w:rsidR="009D3792" w:rsidRPr="000010B4">
        <w:rPr>
          <w:i/>
          <w:lang w:val="fr-FR"/>
        </w:rPr>
        <w:t>.</w:t>
      </w:r>
    </w:p>
    <w:p w14:paraId="0514D942" w14:textId="01C37622" w:rsidR="00A56DD4" w:rsidRPr="000010B4" w:rsidRDefault="009D3792" w:rsidP="00512D0B">
      <w:pPr>
        <w:pStyle w:val="Endofdocument-Annex"/>
        <w:ind w:left="5670" w:hanging="20"/>
      </w:pPr>
      <w:r w:rsidRPr="000010B4">
        <w:t>[</w:t>
      </w:r>
      <w:r w:rsidR="007816E3" w:rsidRPr="000010B4">
        <w:t>Les a</w:t>
      </w:r>
      <w:r w:rsidRPr="000010B4">
        <w:t xml:space="preserve">nnexes </w:t>
      </w:r>
      <w:r w:rsidR="007816E3" w:rsidRPr="000010B4">
        <w:t>suivent</w:t>
      </w:r>
      <w:r w:rsidRPr="000010B4">
        <w:t>]</w:t>
      </w:r>
    </w:p>
    <w:p w14:paraId="5FBB0159" w14:textId="77777777" w:rsidR="009D3792" w:rsidRPr="000010B4" w:rsidRDefault="009D3792" w:rsidP="000D4BC1">
      <w:pPr>
        <w:pStyle w:val="ONUMFS"/>
        <w:rPr>
          <w:b/>
          <w:lang w:val="fr-FR" w:eastAsia="ja-JP"/>
        </w:rPr>
        <w:sectPr w:rsidR="009D3792" w:rsidRPr="000010B4" w:rsidSect="000F5BC1">
          <w:headerReference w:type="default" r:id="rId12"/>
          <w:footnotePr>
            <w:numRestart w:val="eachSect"/>
          </w:footnotePr>
          <w:endnotePr>
            <w:numFmt w:val="decimal"/>
          </w:endnotePr>
          <w:pgSz w:w="11907" w:h="16840" w:code="9"/>
          <w:pgMar w:top="567" w:right="1134" w:bottom="1135" w:left="1418" w:header="510" w:footer="1021" w:gutter="0"/>
          <w:pgNumType w:start="1"/>
          <w:cols w:space="720"/>
          <w:titlePg/>
          <w:docGrid w:linePitch="299"/>
        </w:sectPr>
      </w:pPr>
    </w:p>
    <w:p w14:paraId="242F8CE0" w14:textId="5163E80B" w:rsidR="009D3792" w:rsidRPr="000010B4" w:rsidRDefault="007816E3" w:rsidP="000D4BC1">
      <w:pPr>
        <w:pStyle w:val="Heading1"/>
        <w:rPr>
          <w:u w:val="single"/>
        </w:rPr>
      </w:pPr>
      <w:r w:rsidRPr="000010B4">
        <w:rPr>
          <w:u w:val="single"/>
        </w:rPr>
        <w:lastRenderedPageBreak/>
        <w:t>r</w:t>
      </w:r>
      <w:r w:rsidR="00ED7E5D">
        <w:rPr>
          <w:u w:val="single"/>
        </w:rPr>
        <w:t>É</w:t>
      </w:r>
      <w:r w:rsidRPr="000010B4">
        <w:rPr>
          <w:u w:val="single"/>
        </w:rPr>
        <w:t>parti</w:t>
      </w:r>
      <w:r w:rsidR="009D3792" w:rsidRPr="000010B4">
        <w:rPr>
          <w:u w:val="single"/>
        </w:rPr>
        <w:t xml:space="preserve">tion </w:t>
      </w:r>
      <w:r w:rsidRPr="000010B4">
        <w:rPr>
          <w:u w:val="single"/>
        </w:rPr>
        <w:t>des</w:t>
      </w:r>
      <w:r w:rsidR="009D3792" w:rsidRPr="000010B4">
        <w:rPr>
          <w:u w:val="single"/>
        </w:rPr>
        <w:t xml:space="preserve"> Langues </w:t>
      </w:r>
      <w:r w:rsidRPr="000010B4">
        <w:rPr>
          <w:u w:val="single"/>
        </w:rPr>
        <w:t>dans le monde</w:t>
      </w:r>
    </w:p>
    <w:p w14:paraId="4F3C232C" w14:textId="77777777" w:rsidR="009D3792" w:rsidRPr="000010B4" w:rsidRDefault="009D3792" w:rsidP="009D3792">
      <w:pPr>
        <w:rPr>
          <w:lang w:val="fr-FR"/>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6"/>
        <w:gridCol w:w="1246"/>
        <w:gridCol w:w="1008"/>
        <w:gridCol w:w="1624"/>
        <w:gridCol w:w="1879"/>
        <w:gridCol w:w="2007"/>
      </w:tblGrid>
      <w:tr w:rsidR="00ED6818" w:rsidRPr="002D307C" w14:paraId="439D3155" w14:textId="77777777" w:rsidTr="00A56DD4">
        <w:trPr>
          <w:trHeight w:val="1040"/>
        </w:trPr>
        <w:tc>
          <w:tcPr>
            <w:tcW w:w="2004" w:type="dxa"/>
            <w:shd w:val="clear" w:color="000000" w:fill="FFFFFF"/>
            <w:tcMar>
              <w:top w:w="15" w:type="dxa"/>
              <w:left w:w="15" w:type="dxa"/>
              <w:bottom w:w="0" w:type="dxa"/>
              <w:right w:w="15" w:type="dxa"/>
            </w:tcMar>
            <w:vAlign w:val="center"/>
            <w:hideMark/>
          </w:tcPr>
          <w:p w14:paraId="511E38DB" w14:textId="612194A1" w:rsidR="009D3792" w:rsidRPr="000010B4" w:rsidRDefault="009D3792" w:rsidP="007816E3">
            <w:pPr>
              <w:jc w:val="center"/>
              <w:rPr>
                <w:rFonts w:eastAsia="Times New Roman"/>
                <w:b/>
                <w:bCs/>
                <w:color w:val="000000"/>
                <w:szCs w:val="22"/>
                <w:lang w:val="fr-FR" w:eastAsia="en-US"/>
              </w:rPr>
            </w:pPr>
            <w:r w:rsidRPr="000010B4">
              <w:rPr>
                <w:b/>
                <w:bCs/>
                <w:snapToGrid w:val="0"/>
                <w:color w:val="000000"/>
                <w:szCs w:val="22"/>
                <w:lang w:val="fr-FR"/>
              </w:rPr>
              <w:t>Langue</w:t>
            </w:r>
          </w:p>
        </w:tc>
        <w:tc>
          <w:tcPr>
            <w:tcW w:w="1045" w:type="dxa"/>
            <w:shd w:val="clear" w:color="000000" w:fill="FFFFFF"/>
            <w:vAlign w:val="center"/>
          </w:tcPr>
          <w:p w14:paraId="0F781CA7" w14:textId="2BE72A89" w:rsidR="009D3792" w:rsidRPr="000010B4" w:rsidRDefault="007816E3" w:rsidP="008B0596">
            <w:pPr>
              <w:jc w:val="center"/>
              <w:rPr>
                <w:b/>
                <w:bCs/>
                <w:snapToGrid w:val="0"/>
                <w:color w:val="000000"/>
                <w:szCs w:val="22"/>
                <w:lang w:val="fr-FR"/>
              </w:rPr>
            </w:pPr>
            <w:r w:rsidRPr="000010B4">
              <w:rPr>
                <w:b/>
                <w:bCs/>
                <w:snapToGrid w:val="0"/>
                <w:color w:val="000000"/>
                <w:szCs w:val="22"/>
                <w:lang w:val="fr-FR"/>
              </w:rPr>
              <w:t>Classement</w:t>
            </w:r>
            <w:r w:rsidR="009D3792" w:rsidRPr="000010B4">
              <w:rPr>
                <w:b/>
                <w:bCs/>
                <w:snapToGrid w:val="0"/>
                <w:color w:val="000000"/>
                <w:szCs w:val="22"/>
                <w:lang w:val="fr-FR"/>
              </w:rPr>
              <w:t xml:space="preserve"> (total)</w:t>
            </w:r>
          </w:p>
        </w:tc>
        <w:tc>
          <w:tcPr>
            <w:tcW w:w="1008" w:type="dxa"/>
            <w:shd w:val="clear" w:color="000000" w:fill="FFFFFF"/>
            <w:tcMar>
              <w:top w:w="15" w:type="dxa"/>
              <w:left w:w="15" w:type="dxa"/>
              <w:bottom w:w="0" w:type="dxa"/>
              <w:right w:w="15" w:type="dxa"/>
            </w:tcMar>
            <w:vAlign w:val="center"/>
            <w:hideMark/>
          </w:tcPr>
          <w:p w14:paraId="0DEFE626" w14:textId="77777777" w:rsidR="009D3792" w:rsidRPr="000010B4" w:rsidRDefault="009D3792" w:rsidP="008B0596">
            <w:pPr>
              <w:jc w:val="center"/>
              <w:rPr>
                <w:b/>
                <w:bCs/>
                <w:color w:val="000000"/>
                <w:szCs w:val="22"/>
                <w:lang w:val="fr-FR"/>
              </w:rPr>
            </w:pPr>
            <w:r w:rsidRPr="000010B4">
              <w:rPr>
                <w:b/>
                <w:bCs/>
                <w:snapToGrid w:val="0"/>
                <w:color w:val="000000"/>
                <w:szCs w:val="22"/>
                <w:lang w:val="fr-FR"/>
              </w:rPr>
              <w:t>Total (millions)</w:t>
            </w:r>
          </w:p>
        </w:tc>
        <w:tc>
          <w:tcPr>
            <w:tcW w:w="1655" w:type="dxa"/>
            <w:shd w:val="clear" w:color="000000" w:fill="FFFFFF"/>
            <w:tcMar>
              <w:top w:w="15" w:type="dxa"/>
              <w:left w:w="15" w:type="dxa"/>
              <w:bottom w:w="0" w:type="dxa"/>
              <w:right w:w="15" w:type="dxa"/>
            </w:tcMar>
            <w:vAlign w:val="center"/>
            <w:hideMark/>
          </w:tcPr>
          <w:p w14:paraId="475CEB1D" w14:textId="72B1D077" w:rsidR="009D3792" w:rsidRPr="000010B4" w:rsidRDefault="007816E3" w:rsidP="008B0596">
            <w:pPr>
              <w:jc w:val="center"/>
              <w:rPr>
                <w:b/>
                <w:bCs/>
                <w:color w:val="000000"/>
                <w:szCs w:val="22"/>
                <w:lang w:val="fr-FR"/>
              </w:rPr>
            </w:pPr>
            <w:r w:rsidRPr="000010B4">
              <w:rPr>
                <w:b/>
                <w:bCs/>
                <w:snapToGrid w:val="0"/>
                <w:color w:val="000000"/>
                <w:szCs w:val="22"/>
                <w:lang w:val="fr-FR"/>
              </w:rPr>
              <w:t>Locuteurs de langue maternelle</w:t>
            </w:r>
            <w:r w:rsidR="009D3792" w:rsidRPr="000010B4">
              <w:rPr>
                <w:b/>
                <w:bCs/>
                <w:snapToGrid w:val="0"/>
                <w:color w:val="000000"/>
                <w:szCs w:val="22"/>
                <w:lang w:val="fr-FR"/>
              </w:rPr>
              <w:t xml:space="preserve"> (millions)</w:t>
            </w:r>
          </w:p>
        </w:tc>
        <w:tc>
          <w:tcPr>
            <w:tcW w:w="1938" w:type="dxa"/>
            <w:shd w:val="clear" w:color="000000" w:fill="FFFFFF"/>
            <w:tcMar>
              <w:top w:w="15" w:type="dxa"/>
              <w:left w:w="15" w:type="dxa"/>
              <w:bottom w:w="0" w:type="dxa"/>
              <w:right w:w="15" w:type="dxa"/>
            </w:tcMar>
            <w:vAlign w:val="center"/>
            <w:hideMark/>
          </w:tcPr>
          <w:p w14:paraId="52B490EC" w14:textId="78DB0FDD" w:rsidR="009D3792" w:rsidRPr="000010B4" w:rsidRDefault="007816E3" w:rsidP="00ED6818">
            <w:pPr>
              <w:jc w:val="center"/>
              <w:rPr>
                <w:b/>
                <w:bCs/>
                <w:color w:val="000000"/>
                <w:szCs w:val="22"/>
                <w:lang w:val="fr-FR"/>
              </w:rPr>
            </w:pPr>
            <w:r w:rsidRPr="000010B4">
              <w:rPr>
                <w:b/>
                <w:bCs/>
                <w:snapToGrid w:val="0"/>
                <w:color w:val="000000"/>
                <w:szCs w:val="22"/>
                <w:lang w:val="fr-FR"/>
              </w:rPr>
              <w:t xml:space="preserve">États dont </w:t>
            </w:r>
            <w:r w:rsidR="00ED6818" w:rsidRPr="000010B4">
              <w:rPr>
                <w:b/>
                <w:bCs/>
                <w:snapToGrid w:val="0"/>
                <w:color w:val="000000"/>
                <w:szCs w:val="22"/>
                <w:lang w:val="fr-FR"/>
              </w:rPr>
              <w:t>c</w:t>
            </w:r>
            <w:r w:rsidR="00812C29" w:rsidRPr="000010B4">
              <w:rPr>
                <w:b/>
                <w:bCs/>
                <w:snapToGrid w:val="0"/>
                <w:color w:val="000000"/>
                <w:szCs w:val="22"/>
                <w:lang w:val="fr-FR"/>
              </w:rPr>
              <w:t>’</w:t>
            </w:r>
            <w:r w:rsidR="00ED6818" w:rsidRPr="000010B4">
              <w:rPr>
                <w:b/>
                <w:bCs/>
                <w:snapToGrid w:val="0"/>
                <w:color w:val="000000"/>
                <w:szCs w:val="22"/>
                <w:lang w:val="fr-FR"/>
              </w:rPr>
              <w:t>est la langue officielle</w:t>
            </w:r>
          </w:p>
        </w:tc>
        <w:tc>
          <w:tcPr>
            <w:tcW w:w="2070" w:type="dxa"/>
            <w:shd w:val="clear" w:color="000000" w:fill="FFFFFF"/>
            <w:vAlign w:val="center"/>
          </w:tcPr>
          <w:p w14:paraId="55E815E7" w14:textId="1FEAF6D1" w:rsidR="009D3792" w:rsidRPr="000010B4" w:rsidRDefault="00ED6818" w:rsidP="00A56DD4">
            <w:pPr>
              <w:jc w:val="center"/>
              <w:rPr>
                <w:b/>
                <w:bCs/>
                <w:snapToGrid w:val="0"/>
                <w:color w:val="000000"/>
                <w:szCs w:val="22"/>
                <w:lang w:val="fr-FR"/>
              </w:rPr>
            </w:pPr>
            <w:r w:rsidRPr="000010B4">
              <w:rPr>
                <w:b/>
                <w:bCs/>
                <w:snapToGrid w:val="0"/>
                <w:color w:val="000000"/>
                <w:szCs w:val="22"/>
                <w:lang w:val="fr-FR"/>
              </w:rPr>
              <w:t>États membres dont c</w:t>
            </w:r>
            <w:r w:rsidR="00812C29" w:rsidRPr="000010B4">
              <w:rPr>
                <w:b/>
                <w:bCs/>
                <w:snapToGrid w:val="0"/>
                <w:color w:val="000000"/>
                <w:szCs w:val="22"/>
                <w:lang w:val="fr-FR"/>
              </w:rPr>
              <w:t>’</w:t>
            </w:r>
            <w:r w:rsidRPr="000010B4">
              <w:rPr>
                <w:b/>
                <w:bCs/>
                <w:snapToGrid w:val="0"/>
                <w:color w:val="000000"/>
                <w:szCs w:val="22"/>
                <w:lang w:val="fr-FR"/>
              </w:rPr>
              <w:t>est la langue officielle</w:t>
            </w:r>
          </w:p>
        </w:tc>
      </w:tr>
      <w:tr w:rsidR="00ED6818" w:rsidRPr="000010B4" w14:paraId="7B74E152" w14:textId="77777777" w:rsidTr="008B0596">
        <w:trPr>
          <w:trHeight w:val="260"/>
        </w:trPr>
        <w:tc>
          <w:tcPr>
            <w:tcW w:w="2004" w:type="dxa"/>
            <w:shd w:val="clear" w:color="auto" w:fill="auto"/>
            <w:tcMar>
              <w:top w:w="15" w:type="dxa"/>
              <w:left w:w="15" w:type="dxa"/>
              <w:bottom w:w="0" w:type="dxa"/>
              <w:right w:w="15" w:type="dxa"/>
            </w:tcMar>
            <w:vAlign w:val="center"/>
            <w:hideMark/>
          </w:tcPr>
          <w:p w14:paraId="007A71BC" w14:textId="7F2FE3B9" w:rsidR="009D3792" w:rsidRPr="000010B4" w:rsidRDefault="00ED6818" w:rsidP="008B0596">
            <w:pPr>
              <w:rPr>
                <w:b/>
                <w:bCs/>
                <w:i/>
                <w:iCs/>
                <w:color w:val="000000"/>
                <w:szCs w:val="22"/>
                <w:lang w:val="fr-FR"/>
              </w:rPr>
            </w:pPr>
            <w:r w:rsidRPr="000010B4">
              <w:rPr>
                <w:b/>
                <w:bCs/>
                <w:i/>
                <w:iCs/>
                <w:snapToGrid w:val="0"/>
                <w:color w:val="000000"/>
                <w:szCs w:val="22"/>
                <w:lang w:val="fr-FR"/>
              </w:rPr>
              <w:t>anglais</w:t>
            </w:r>
          </w:p>
        </w:tc>
        <w:tc>
          <w:tcPr>
            <w:tcW w:w="1045" w:type="dxa"/>
            <w:vAlign w:val="center"/>
          </w:tcPr>
          <w:p w14:paraId="7469E354"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w:t>
            </w:r>
          </w:p>
        </w:tc>
        <w:tc>
          <w:tcPr>
            <w:tcW w:w="1008" w:type="dxa"/>
            <w:shd w:val="clear" w:color="auto" w:fill="auto"/>
            <w:tcMar>
              <w:top w:w="15" w:type="dxa"/>
              <w:left w:w="15" w:type="dxa"/>
              <w:bottom w:w="0" w:type="dxa"/>
              <w:right w:w="15" w:type="dxa"/>
            </w:tcMar>
            <w:vAlign w:val="center"/>
            <w:hideMark/>
          </w:tcPr>
          <w:p w14:paraId="1D4309E6"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1132</w:t>
            </w:r>
          </w:p>
        </w:tc>
        <w:tc>
          <w:tcPr>
            <w:tcW w:w="1655" w:type="dxa"/>
            <w:shd w:val="clear" w:color="auto" w:fill="auto"/>
            <w:tcMar>
              <w:top w:w="15" w:type="dxa"/>
              <w:left w:w="15" w:type="dxa"/>
              <w:bottom w:w="0" w:type="dxa"/>
              <w:right w:w="15" w:type="dxa"/>
            </w:tcMar>
            <w:vAlign w:val="center"/>
            <w:hideMark/>
          </w:tcPr>
          <w:p w14:paraId="2FDF8FA7"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379</w:t>
            </w:r>
          </w:p>
        </w:tc>
        <w:tc>
          <w:tcPr>
            <w:tcW w:w="1938" w:type="dxa"/>
            <w:shd w:val="clear" w:color="auto" w:fill="auto"/>
            <w:tcMar>
              <w:top w:w="15" w:type="dxa"/>
              <w:left w:w="15" w:type="dxa"/>
              <w:bottom w:w="0" w:type="dxa"/>
              <w:right w:w="15" w:type="dxa"/>
            </w:tcMar>
            <w:vAlign w:val="center"/>
            <w:hideMark/>
          </w:tcPr>
          <w:p w14:paraId="2E96BE01"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60</w:t>
            </w:r>
          </w:p>
        </w:tc>
        <w:tc>
          <w:tcPr>
            <w:tcW w:w="2070" w:type="dxa"/>
          </w:tcPr>
          <w:p w14:paraId="6803F903"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10</w:t>
            </w:r>
          </w:p>
        </w:tc>
      </w:tr>
      <w:tr w:rsidR="00ED6818" w:rsidRPr="000010B4" w14:paraId="3A6AD19E" w14:textId="77777777" w:rsidTr="008B0596">
        <w:trPr>
          <w:trHeight w:val="260"/>
        </w:trPr>
        <w:tc>
          <w:tcPr>
            <w:tcW w:w="2004" w:type="dxa"/>
            <w:shd w:val="clear" w:color="auto" w:fill="auto"/>
            <w:tcMar>
              <w:top w:w="15" w:type="dxa"/>
              <w:left w:w="15" w:type="dxa"/>
              <w:bottom w:w="0" w:type="dxa"/>
              <w:right w:w="15" w:type="dxa"/>
            </w:tcMar>
            <w:vAlign w:val="center"/>
            <w:hideMark/>
          </w:tcPr>
          <w:p w14:paraId="4DF502F2" w14:textId="0822B686" w:rsidR="009D3792" w:rsidRPr="000010B4" w:rsidRDefault="009D3792" w:rsidP="00ED6818">
            <w:pPr>
              <w:rPr>
                <w:b/>
                <w:bCs/>
                <w:i/>
                <w:iCs/>
                <w:color w:val="000000"/>
                <w:szCs w:val="22"/>
                <w:lang w:val="fr-FR"/>
              </w:rPr>
            </w:pPr>
            <w:r w:rsidRPr="000010B4">
              <w:rPr>
                <w:b/>
                <w:bCs/>
                <w:i/>
                <w:iCs/>
                <w:snapToGrid w:val="0"/>
                <w:color w:val="000000"/>
                <w:szCs w:val="22"/>
                <w:lang w:val="fr-FR"/>
              </w:rPr>
              <w:t>(</w:t>
            </w:r>
            <w:r w:rsidR="00ED6818" w:rsidRPr="000010B4">
              <w:rPr>
                <w:b/>
                <w:bCs/>
                <w:i/>
                <w:iCs/>
                <w:snapToGrid w:val="0"/>
                <w:color w:val="000000"/>
                <w:szCs w:val="22"/>
                <w:lang w:val="fr-FR"/>
              </w:rPr>
              <w:t>mandarin) chinois</w:t>
            </w:r>
          </w:p>
        </w:tc>
        <w:tc>
          <w:tcPr>
            <w:tcW w:w="1045" w:type="dxa"/>
            <w:vAlign w:val="center"/>
          </w:tcPr>
          <w:p w14:paraId="4B7ED701"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w:t>
            </w:r>
          </w:p>
        </w:tc>
        <w:tc>
          <w:tcPr>
            <w:tcW w:w="1008" w:type="dxa"/>
            <w:shd w:val="clear" w:color="auto" w:fill="auto"/>
            <w:tcMar>
              <w:top w:w="15" w:type="dxa"/>
              <w:left w:w="15" w:type="dxa"/>
              <w:bottom w:w="0" w:type="dxa"/>
              <w:right w:w="15" w:type="dxa"/>
            </w:tcMar>
            <w:vAlign w:val="center"/>
            <w:hideMark/>
          </w:tcPr>
          <w:p w14:paraId="5C0B1A14"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1117</w:t>
            </w:r>
          </w:p>
        </w:tc>
        <w:tc>
          <w:tcPr>
            <w:tcW w:w="1655" w:type="dxa"/>
            <w:shd w:val="clear" w:color="auto" w:fill="auto"/>
            <w:tcMar>
              <w:top w:w="15" w:type="dxa"/>
              <w:left w:w="15" w:type="dxa"/>
              <w:bottom w:w="0" w:type="dxa"/>
              <w:right w:w="15" w:type="dxa"/>
            </w:tcMar>
            <w:vAlign w:val="center"/>
            <w:hideMark/>
          </w:tcPr>
          <w:p w14:paraId="30F44D81"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918</w:t>
            </w:r>
          </w:p>
        </w:tc>
        <w:tc>
          <w:tcPr>
            <w:tcW w:w="1938" w:type="dxa"/>
            <w:shd w:val="clear" w:color="auto" w:fill="auto"/>
            <w:tcMar>
              <w:top w:w="15" w:type="dxa"/>
              <w:left w:w="15" w:type="dxa"/>
              <w:bottom w:w="0" w:type="dxa"/>
              <w:right w:w="15" w:type="dxa"/>
            </w:tcMar>
            <w:vAlign w:val="center"/>
            <w:hideMark/>
          </w:tcPr>
          <w:p w14:paraId="274E1858"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w:t>
            </w:r>
          </w:p>
        </w:tc>
        <w:tc>
          <w:tcPr>
            <w:tcW w:w="2070" w:type="dxa"/>
          </w:tcPr>
          <w:p w14:paraId="7A08B092"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w:t>
            </w:r>
          </w:p>
        </w:tc>
      </w:tr>
      <w:tr w:rsidR="00ED6818" w:rsidRPr="000010B4" w14:paraId="1F93DA1C" w14:textId="77777777" w:rsidTr="008B0596">
        <w:trPr>
          <w:trHeight w:val="260"/>
        </w:trPr>
        <w:tc>
          <w:tcPr>
            <w:tcW w:w="2004" w:type="dxa"/>
            <w:shd w:val="clear" w:color="auto" w:fill="auto"/>
            <w:tcMar>
              <w:top w:w="15" w:type="dxa"/>
              <w:left w:w="15" w:type="dxa"/>
              <w:bottom w:w="0" w:type="dxa"/>
              <w:right w:w="15" w:type="dxa"/>
            </w:tcMar>
            <w:vAlign w:val="center"/>
            <w:hideMark/>
          </w:tcPr>
          <w:p w14:paraId="2EF8688D" w14:textId="6B8513AB" w:rsidR="009D3792" w:rsidRPr="000010B4" w:rsidRDefault="00ED6818" w:rsidP="008B0596">
            <w:pPr>
              <w:rPr>
                <w:b/>
                <w:bCs/>
                <w:i/>
                <w:iCs/>
                <w:color w:val="000000"/>
                <w:szCs w:val="22"/>
                <w:lang w:val="fr-FR"/>
              </w:rPr>
            </w:pPr>
            <w:r w:rsidRPr="000010B4">
              <w:rPr>
                <w:b/>
                <w:bCs/>
                <w:i/>
                <w:iCs/>
                <w:snapToGrid w:val="0"/>
                <w:color w:val="000000"/>
                <w:szCs w:val="22"/>
                <w:lang w:val="fr-FR"/>
              </w:rPr>
              <w:t>h</w:t>
            </w:r>
            <w:r w:rsidR="009D3792" w:rsidRPr="000010B4">
              <w:rPr>
                <w:b/>
                <w:bCs/>
                <w:i/>
                <w:iCs/>
                <w:snapToGrid w:val="0"/>
                <w:color w:val="000000"/>
                <w:szCs w:val="22"/>
                <w:lang w:val="fr-FR"/>
              </w:rPr>
              <w:t>indi</w:t>
            </w:r>
          </w:p>
        </w:tc>
        <w:tc>
          <w:tcPr>
            <w:tcW w:w="1045" w:type="dxa"/>
            <w:vAlign w:val="center"/>
          </w:tcPr>
          <w:p w14:paraId="0ACFAE03" w14:textId="77777777" w:rsidR="009D3792" w:rsidRPr="000010B4" w:rsidRDefault="009D3792" w:rsidP="008B0596">
            <w:pPr>
              <w:jc w:val="right"/>
              <w:rPr>
                <w:b/>
                <w:bCs/>
                <w:snapToGrid w:val="0"/>
                <w:color w:val="000000"/>
                <w:szCs w:val="22"/>
                <w:lang w:val="fr-FR"/>
              </w:rPr>
            </w:pPr>
            <w:r w:rsidRPr="000010B4">
              <w:rPr>
                <w:b/>
                <w:bCs/>
                <w:i/>
                <w:iCs/>
                <w:snapToGrid w:val="0"/>
                <w:color w:val="000000"/>
                <w:szCs w:val="22"/>
                <w:lang w:val="fr-FR"/>
              </w:rPr>
              <w:t>3</w:t>
            </w:r>
          </w:p>
        </w:tc>
        <w:tc>
          <w:tcPr>
            <w:tcW w:w="1008" w:type="dxa"/>
            <w:shd w:val="clear" w:color="auto" w:fill="auto"/>
            <w:tcMar>
              <w:top w:w="15" w:type="dxa"/>
              <w:left w:w="15" w:type="dxa"/>
              <w:bottom w:w="0" w:type="dxa"/>
              <w:right w:w="15" w:type="dxa"/>
            </w:tcMar>
            <w:vAlign w:val="center"/>
            <w:hideMark/>
          </w:tcPr>
          <w:p w14:paraId="5C5352D3" w14:textId="77777777" w:rsidR="009D3792" w:rsidRPr="000010B4" w:rsidRDefault="009D3792" w:rsidP="008B0596">
            <w:pPr>
              <w:jc w:val="right"/>
              <w:rPr>
                <w:b/>
                <w:bCs/>
                <w:color w:val="000000"/>
                <w:szCs w:val="22"/>
                <w:lang w:val="fr-FR"/>
              </w:rPr>
            </w:pPr>
            <w:r w:rsidRPr="000010B4">
              <w:rPr>
                <w:b/>
                <w:bCs/>
                <w:snapToGrid w:val="0"/>
                <w:color w:val="000000"/>
                <w:szCs w:val="22"/>
                <w:lang w:val="fr-FR"/>
              </w:rPr>
              <w:t>615</w:t>
            </w:r>
          </w:p>
        </w:tc>
        <w:tc>
          <w:tcPr>
            <w:tcW w:w="1655" w:type="dxa"/>
            <w:shd w:val="clear" w:color="auto" w:fill="auto"/>
            <w:tcMar>
              <w:top w:w="15" w:type="dxa"/>
              <w:left w:w="15" w:type="dxa"/>
              <w:bottom w:w="0" w:type="dxa"/>
              <w:right w:w="15" w:type="dxa"/>
            </w:tcMar>
            <w:vAlign w:val="center"/>
            <w:hideMark/>
          </w:tcPr>
          <w:p w14:paraId="039D492A" w14:textId="77777777" w:rsidR="009D3792" w:rsidRPr="000010B4" w:rsidRDefault="009D3792" w:rsidP="008B0596">
            <w:pPr>
              <w:jc w:val="right"/>
              <w:rPr>
                <w:b/>
                <w:bCs/>
                <w:color w:val="000000"/>
                <w:szCs w:val="22"/>
                <w:lang w:val="fr-FR"/>
              </w:rPr>
            </w:pPr>
            <w:r w:rsidRPr="000010B4">
              <w:rPr>
                <w:b/>
                <w:bCs/>
                <w:snapToGrid w:val="0"/>
                <w:color w:val="000000"/>
                <w:szCs w:val="22"/>
                <w:lang w:val="fr-FR"/>
              </w:rPr>
              <w:t>341</w:t>
            </w:r>
          </w:p>
        </w:tc>
        <w:tc>
          <w:tcPr>
            <w:tcW w:w="1938" w:type="dxa"/>
            <w:shd w:val="clear" w:color="auto" w:fill="auto"/>
            <w:tcMar>
              <w:top w:w="15" w:type="dxa"/>
              <w:left w:w="15" w:type="dxa"/>
              <w:bottom w:w="0" w:type="dxa"/>
              <w:right w:w="15" w:type="dxa"/>
            </w:tcMar>
            <w:vAlign w:val="center"/>
            <w:hideMark/>
          </w:tcPr>
          <w:p w14:paraId="440C81EF"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w:t>
            </w:r>
          </w:p>
        </w:tc>
        <w:tc>
          <w:tcPr>
            <w:tcW w:w="2070" w:type="dxa"/>
          </w:tcPr>
          <w:p w14:paraId="2EE19813"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0</w:t>
            </w:r>
          </w:p>
        </w:tc>
      </w:tr>
      <w:tr w:rsidR="00ED6818" w:rsidRPr="000010B4" w14:paraId="4BEB1C10" w14:textId="77777777" w:rsidTr="008B0596">
        <w:trPr>
          <w:trHeight w:val="260"/>
        </w:trPr>
        <w:tc>
          <w:tcPr>
            <w:tcW w:w="2004" w:type="dxa"/>
            <w:shd w:val="clear" w:color="auto" w:fill="auto"/>
            <w:tcMar>
              <w:top w:w="15" w:type="dxa"/>
              <w:left w:w="15" w:type="dxa"/>
              <w:bottom w:w="0" w:type="dxa"/>
              <w:right w:w="15" w:type="dxa"/>
            </w:tcMar>
            <w:vAlign w:val="center"/>
            <w:hideMark/>
          </w:tcPr>
          <w:p w14:paraId="06232969" w14:textId="1F73C3FC" w:rsidR="009D3792" w:rsidRPr="000010B4" w:rsidRDefault="00ED6818" w:rsidP="008B0596">
            <w:pPr>
              <w:rPr>
                <w:b/>
                <w:bCs/>
                <w:i/>
                <w:iCs/>
                <w:color w:val="000000"/>
                <w:szCs w:val="22"/>
                <w:lang w:val="fr-FR"/>
              </w:rPr>
            </w:pPr>
            <w:r w:rsidRPr="000010B4">
              <w:rPr>
                <w:b/>
                <w:bCs/>
                <w:i/>
                <w:iCs/>
                <w:snapToGrid w:val="0"/>
                <w:color w:val="000000"/>
                <w:szCs w:val="22"/>
                <w:lang w:val="fr-FR"/>
              </w:rPr>
              <w:t>espagnol</w:t>
            </w:r>
          </w:p>
        </w:tc>
        <w:tc>
          <w:tcPr>
            <w:tcW w:w="1045" w:type="dxa"/>
            <w:vAlign w:val="center"/>
          </w:tcPr>
          <w:p w14:paraId="0DF84E54"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4</w:t>
            </w:r>
          </w:p>
        </w:tc>
        <w:tc>
          <w:tcPr>
            <w:tcW w:w="1008" w:type="dxa"/>
            <w:shd w:val="clear" w:color="auto" w:fill="auto"/>
            <w:tcMar>
              <w:top w:w="15" w:type="dxa"/>
              <w:left w:w="15" w:type="dxa"/>
              <w:bottom w:w="0" w:type="dxa"/>
              <w:right w:w="15" w:type="dxa"/>
            </w:tcMar>
            <w:vAlign w:val="center"/>
            <w:hideMark/>
          </w:tcPr>
          <w:p w14:paraId="09E1B44D"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534</w:t>
            </w:r>
          </w:p>
        </w:tc>
        <w:tc>
          <w:tcPr>
            <w:tcW w:w="1655" w:type="dxa"/>
            <w:shd w:val="clear" w:color="auto" w:fill="auto"/>
            <w:tcMar>
              <w:top w:w="15" w:type="dxa"/>
              <w:left w:w="15" w:type="dxa"/>
              <w:bottom w:w="0" w:type="dxa"/>
              <w:right w:w="15" w:type="dxa"/>
            </w:tcMar>
            <w:vAlign w:val="center"/>
            <w:hideMark/>
          </w:tcPr>
          <w:p w14:paraId="32CEA1E6"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460</w:t>
            </w:r>
          </w:p>
        </w:tc>
        <w:tc>
          <w:tcPr>
            <w:tcW w:w="1938" w:type="dxa"/>
            <w:shd w:val="clear" w:color="auto" w:fill="auto"/>
            <w:tcMar>
              <w:top w:w="15" w:type="dxa"/>
              <w:left w:w="15" w:type="dxa"/>
              <w:bottom w:w="0" w:type="dxa"/>
              <w:right w:w="15" w:type="dxa"/>
            </w:tcMar>
            <w:vAlign w:val="center"/>
            <w:hideMark/>
          </w:tcPr>
          <w:p w14:paraId="3C25C9AC"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20</w:t>
            </w:r>
          </w:p>
        </w:tc>
        <w:tc>
          <w:tcPr>
            <w:tcW w:w="2070" w:type="dxa"/>
          </w:tcPr>
          <w:p w14:paraId="10B6B284"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w:t>
            </w:r>
          </w:p>
        </w:tc>
      </w:tr>
      <w:tr w:rsidR="00ED6818" w:rsidRPr="000010B4" w14:paraId="2FAC95D3" w14:textId="77777777" w:rsidTr="008B0596">
        <w:trPr>
          <w:trHeight w:val="260"/>
        </w:trPr>
        <w:tc>
          <w:tcPr>
            <w:tcW w:w="2004" w:type="dxa"/>
            <w:shd w:val="clear" w:color="auto" w:fill="auto"/>
            <w:tcMar>
              <w:top w:w="15" w:type="dxa"/>
              <w:left w:w="15" w:type="dxa"/>
              <w:bottom w:w="0" w:type="dxa"/>
              <w:right w:w="15" w:type="dxa"/>
            </w:tcMar>
            <w:vAlign w:val="center"/>
            <w:hideMark/>
          </w:tcPr>
          <w:p w14:paraId="15A06ECD" w14:textId="5BB2CE0C" w:rsidR="009D3792" w:rsidRPr="000010B4" w:rsidRDefault="00ED6818" w:rsidP="008B0596">
            <w:pPr>
              <w:rPr>
                <w:b/>
                <w:bCs/>
                <w:i/>
                <w:iCs/>
                <w:color w:val="000000"/>
                <w:szCs w:val="22"/>
                <w:lang w:val="fr-FR"/>
              </w:rPr>
            </w:pPr>
            <w:r w:rsidRPr="000010B4">
              <w:rPr>
                <w:b/>
                <w:bCs/>
                <w:i/>
                <w:iCs/>
                <w:snapToGrid w:val="0"/>
                <w:color w:val="000000"/>
                <w:szCs w:val="22"/>
                <w:lang w:val="fr-FR"/>
              </w:rPr>
              <w:t>français</w:t>
            </w:r>
          </w:p>
        </w:tc>
        <w:tc>
          <w:tcPr>
            <w:tcW w:w="1045" w:type="dxa"/>
            <w:vAlign w:val="center"/>
          </w:tcPr>
          <w:p w14:paraId="46C771E8"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5</w:t>
            </w:r>
          </w:p>
        </w:tc>
        <w:tc>
          <w:tcPr>
            <w:tcW w:w="1008" w:type="dxa"/>
            <w:shd w:val="clear" w:color="auto" w:fill="auto"/>
            <w:tcMar>
              <w:top w:w="15" w:type="dxa"/>
              <w:left w:w="15" w:type="dxa"/>
              <w:bottom w:w="0" w:type="dxa"/>
              <w:right w:w="15" w:type="dxa"/>
            </w:tcMar>
            <w:vAlign w:val="center"/>
            <w:hideMark/>
          </w:tcPr>
          <w:p w14:paraId="6C69BD66"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280</w:t>
            </w:r>
          </w:p>
        </w:tc>
        <w:tc>
          <w:tcPr>
            <w:tcW w:w="1655" w:type="dxa"/>
            <w:shd w:val="clear" w:color="auto" w:fill="auto"/>
            <w:tcMar>
              <w:top w:w="15" w:type="dxa"/>
              <w:left w:w="15" w:type="dxa"/>
              <w:bottom w:w="0" w:type="dxa"/>
              <w:right w:w="15" w:type="dxa"/>
            </w:tcMar>
            <w:vAlign w:val="center"/>
            <w:hideMark/>
          </w:tcPr>
          <w:p w14:paraId="2F93F661"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77</w:t>
            </w:r>
          </w:p>
        </w:tc>
        <w:tc>
          <w:tcPr>
            <w:tcW w:w="1938" w:type="dxa"/>
            <w:shd w:val="clear" w:color="auto" w:fill="auto"/>
            <w:tcMar>
              <w:top w:w="15" w:type="dxa"/>
              <w:left w:w="15" w:type="dxa"/>
              <w:bottom w:w="0" w:type="dxa"/>
              <w:right w:w="15" w:type="dxa"/>
            </w:tcMar>
            <w:vAlign w:val="center"/>
            <w:hideMark/>
          </w:tcPr>
          <w:p w14:paraId="5A5FB8AF"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29</w:t>
            </w:r>
          </w:p>
        </w:tc>
        <w:tc>
          <w:tcPr>
            <w:tcW w:w="2070" w:type="dxa"/>
          </w:tcPr>
          <w:p w14:paraId="253CFC6D" w14:textId="77777777" w:rsidR="009D3792" w:rsidRPr="000010B4" w:rsidRDefault="009D3792" w:rsidP="008B0596">
            <w:pPr>
              <w:jc w:val="right"/>
              <w:rPr>
                <w:b/>
                <w:bCs/>
                <w:i/>
                <w:iCs/>
                <w:snapToGrid w:val="0"/>
                <w:color w:val="000000"/>
                <w:szCs w:val="22"/>
                <w:lang w:val="fr-FR"/>
              </w:rPr>
            </w:pPr>
            <w:r w:rsidRPr="000010B4">
              <w:rPr>
                <w:b/>
                <w:bCs/>
                <w:i/>
                <w:iCs/>
                <w:snapToGrid w:val="0"/>
                <w:szCs w:val="22"/>
                <w:lang w:val="fr-FR"/>
              </w:rPr>
              <w:t>13</w:t>
            </w:r>
          </w:p>
        </w:tc>
      </w:tr>
      <w:tr w:rsidR="00ED6818" w:rsidRPr="000010B4" w14:paraId="767C7015" w14:textId="77777777" w:rsidTr="008B0596">
        <w:trPr>
          <w:trHeight w:val="260"/>
        </w:trPr>
        <w:tc>
          <w:tcPr>
            <w:tcW w:w="2004" w:type="dxa"/>
            <w:shd w:val="clear" w:color="auto" w:fill="auto"/>
            <w:tcMar>
              <w:top w:w="15" w:type="dxa"/>
              <w:left w:w="15" w:type="dxa"/>
              <w:bottom w:w="0" w:type="dxa"/>
              <w:right w:w="15" w:type="dxa"/>
            </w:tcMar>
            <w:vAlign w:val="center"/>
            <w:hideMark/>
          </w:tcPr>
          <w:p w14:paraId="0AFC8A49" w14:textId="6B5F5C21" w:rsidR="009D3792" w:rsidRPr="000010B4" w:rsidRDefault="00ED6818" w:rsidP="00ED6818">
            <w:pPr>
              <w:rPr>
                <w:b/>
                <w:bCs/>
                <w:i/>
                <w:iCs/>
                <w:color w:val="000000"/>
                <w:szCs w:val="22"/>
                <w:lang w:val="fr-FR"/>
              </w:rPr>
            </w:pPr>
            <w:r w:rsidRPr="000010B4">
              <w:rPr>
                <w:b/>
                <w:bCs/>
                <w:i/>
                <w:iCs/>
                <w:snapToGrid w:val="0"/>
                <w:color w:val="000000"/>
                <w:szCs w:val="22"/>
                <w:lang w:val="fr-FR"/>
              </w:rPr>
              <w:t>arabe classique</w:t>
            </w:r>
          </w:p>
        </w:tc>
        <w:tc>
          <w:tcPr>
            <w:tcW w:w="1045" w:type="dxa"/>
            <w:vAlign w:val="center"/>
          </w:tcPr>
          <w:p w14:paraId="1551C2B4"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6</w:t>
            </w:r>
          </w:p>
        </w:tc>
        <w:tc>
          <w:tcPr>
            <w:tcW w:w="1008" w:type="dxa"/>
            <w:shd w:val="clear" w:color="auto" w:fill="auto"/>
            <w:tcMar>
              <w:top w:w="15" w:type="dxa"/>
              <w:left w:w="15" w:type="dxa"/>
              <w:bottom w:w="0" w:type="dxa"/>
              <w:right w:w="15" w:type="dxa"/>
            </w:tcMar>
            <w:vAlign w:val="center"/>
            <w:hideMark/>
          </w:tcPr>
          <w:p w14:paraId="7CA71EFF"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274</w:t>
            </w:r>
          </w:p>
        </w:tc>
        <w:tc>
          <w:tcPr>
            <w:tcW w:w="1655" w:type="dxa"/>
            <w:shd w:val="clear" w:color="auto" w:fill="auto"/>
            <w:tcMar>
              <w:top w:w="15" w:type="dxa"/>
              <w:left w:w="15" w:type="dxa"/>
              <w:bottom w:w="0" w:type="dxa"/>
              <w:right w:w="15" w:type="dxa"/>
            </w:tcMar>
            <w:vAlign w:val="center"/>
            <w:hideMark/>
          </w:tcPr>
          <w:p w14:paraId="325D11E7"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NA</w:t>
            </w:r>
          </w:p>
        </w:tc>
        <w:tc>
          <w:tcPr>
            <w:tcW w:w="1938" w:type="dxa"/>
            <w:shd w:val="clear" w:color="auto" w:fill="auto"/>
            <w:tcMar>
              <w:top w:w="15" w:type="dxa"/>
              <w:left w:w="15" w:type="dxa"/>
              <w:bottom w:w="0" w:type="dxa"/>
              <w:right w:w="15" w:type="dxa"/>
            </w:tcMar>
            <w:vAlign w:val="center"/>
            <w:hideMark/>
          </w:tcPr>
          <w:p w14:paraId="378488BC"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23</w:t>
            </w:r>
          </w:p>
        </w:tc>
        <w:tc>
          <w:tcPr>
            <w:tcW w:w="2070" w:type="dxa"/>
          </w:tcPr>
          <w:p w14:paraId="727E6883"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5</w:t>
            </w:r>
          </w:p>
        </w:tc>
      </w:tr>
      <w:tr w:rsidR="00ED6818" w:rsidRPr="000010B4" w14:paraId="43EA40A9" w14:textId="77777777" w:rsidTr="008B0596">
        <w:trPr>
          <w:trHeight w:val="260"/>
        </w:trPr>
        <w:tc>
          <w:tcPr>
            <w:tcW w:w="2004" w:type="dxa"/>
            <w:shd w:val="clear" w:color="auto" w:fill="auto"/>
            <w:tcMar>
              <w:top w:w="15" w:type="dxa"/>
              <w:left w:w="15" w:type="dxa"/>
              <w:bottom w:w="0" w:type="dxa"/>
              <w:right w:w="15" w:type="dxa"/>
            </w:tcMar>
            <w:vAlign w:val="center"/>
            <w:hideMark/>
          </w:tcPr>
          <w:p w14:paraId="1EE4D7A2" w14:textId="1FA796CF" w:rsidR="009D3792" w:rsidRPr="000010B4" w:rsidRDefault="00ED6818" w:rsidP="008B0596">
            <w:pPr>
              <w:rPr>
                <w:b/>
                <w:bCs/>
                <w:i/>
                <w:iCs/>
                <w:color w:val="000000"/>
                <w:szCs w:val="22"/>
                <w:lang w:val="fr-FR"/>
              </w:rPr>
            </w:pPr>
            <w:r w:rsidRPr="000010B4">
              <w:rPr>
                <w:b/>
                <w:bCs/>
                <w:i/>
                <w:iCs/>
                <w:snapToGrid w:val="0"/>
                <w:color w:val="000000"/>
                <w:szCs w:val="22"/>
                <w:lang w:val="fr-FR"/>
              </w:rPr>
              <w:t>b</w:t>
            </w:r>
            <w:r w:rsidR="009D3792" w:rsidRPr="000010B4">
              <w:rPr>
                <w:b/>
                <w:bCs/>
                <w:i/>
                <w:iCs/>
                <w:snapToGrid w:val="0"/>
                <w:color w:val="000000"/>
                <w:szCs w:val="22"/>
                <w:lang w:val="fr-FR"/>
              </w:rPr>
              <w:t>engali</w:t>
            </w:r>
          </w:p>
        </w:tc>
        <w:tc>
          <w:tcPr>
            <w:tcW w:w="1045" w:type="dxa"/>
            <w:vAlign w:val="center"/>
          </w:tcPr>
          <w:p w14:paraId="4C311B05"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7</w:t>
            </w:r>
          </w:p>
        </w:tc>
        <w:tc>
          <w:tcPr>
            <w:tcW w:w="1008" w:type="dxa"/>
            <w:shd w:val="clear" w:color="auto" w:fill="auto"/>
            <w:tcMar>
              <w:top w:w="15" w:type="dxa"/>
              <w:left w:w="15" w:type="dxa"/>
              <w:bottom w:w="0" w:type="dxa"/>
              <w:right w:w="15" w:type="dxa"/>
            </w:tcMar>
            <w:vAlign w:val="center"/>
            <w:hideMark/>
          </w:tcPr>
          <w:p w14:paraId="12E67F5D"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265</w:t>
            </w:r>
          </w:p>
        </w:tc>
        <w:tc>
          <w:tcPr>
            <w:tcW w:w="1655" w:type="dxa"/>
            <w:shd w:val="clear" w:color="auto" w:fill="auto"/>
            <w:tcMar>
              <w:top w:w="15" w:type="dxa"/>
              <w:left w:w="15" w:type="dxa"/>
              <w:bottom w:w="0" w:type="dxa"/>
              <w:right w:w="15" w:type="dxa"/>
            </w:tcMar>
            <w:vAlign w:val="center"/>
            <w:hideMark/>
          </w:tcPr>
          <w:p w14:paraId="2FB0BF85"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228</w:t>
            </w:r>
          </w:p>
        </w:tc>
        <w:tc>
          <w:tcPr>
            <w:tcW w:w="1938" w:type="dxa"/>
            <w:shd w:val="clear" w:color="auto" w:fill="auto"/>
            <w:tcMar>
              <w:top w:w="15" w:type="dxa"/>
              <w:left w:w="15" w:type="dxa"/>
              <w:bottom w:w="0" w:type="dxa"/>
              <w:right w:w="15" w:type="dxa"/>
            </w:tcMar>
            <w:vAlign w:val="center"/>
            <w:hideMark/>
          </w:tcPr>
          <w:p w14:paraId="2AB015A7"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w:t>
            </w:r>
          </w:p>
        </w:tc>
        <w:tc>
          <w:tcPr>
            <w:tcW w:w="2070" w:type="dxa"/>
          </w:tcPr>
          <w:p w14:paraId="403B7452"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0</w:t>
            </w:r>
          </w:p>
        </w:tc>
      </w:tr>
      <w:tr w:rsidR="00ED6818" w:rsidRPr="000010B4" w14:paraId="0D10EAC5" w14:textId="77777777" w:rsidTr="008B0596">
        <w:trPr>
          <w:trHeight w:val="254"/>
        </w:trPr>
        <w:tc>
          <w:tcPr>
            <w:tcW w:w="2004" w:type="dxa"/>
            <w:shd w:val="clear" w:color="auto" w:fill="auto"/>
            <w:tcMar>
              <w:top w:w="15" w:type="dxa"/>
              <w:left w:w="15" w:type="dxa"/>
              <w:bottom w:w="0" w:type="dxa"/>
              <w:right w:w="15" w:type="dxa"/>
            </w:tcMar>
            <w:vAlign w:val="center"/>
            <w:hideMark/>
          </w:tcPr>
          <w:p w14:paraId="0CBF6931" w14:textId="4FC4199A" w:rsidR="009D3792" w:rsidRPr="000010B4" w:rsidRDefault="00ED6818" w:rsidP="008B0596">
            <w:pPr>
              <w:rPr>
                <w:b/>
                <w:bCs/>
                <w:i/>
                <w:iCs/>
                <w:snapToGrid w:val="0"/>
                <w:color w:val="000000"/>
                <w:szCs w:val="22"/>
                <w:lang w:val="fr-FR"/>
              </w:rPr>
            </w:pPr>
            <w:r w:rsidRPr="000010B4">
              <w:rPr>
                <w:b/>
                <w:bCs/>
                <w:i/>
                <w:iCs/>
                <w:snapToGrid w:val="0"/>
                <w:color w:val="000000"/>
                <w:szCs w:val="22"/>
                <w:lang w:val="fr-FR"/>
              </w:rPr>
              <w:t>russe</w:t>
            </w:r>
          </w:p>
        </w:tc>
        <w:tc>
          <w:tcPr>
            <w:tcW w:w="1045" w:type="dxa"/>
            <w:vAlign w:val="center"/>
          </w:tcPr>
          <w:p w14:paraId="26332F74"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8</w:t>
            </w:r>
          </w:p>
        </w:tc>
        <w:tc>
          <w:tcPr>
            <w:tcW w:w="1008" w:type="dxa"/>
            <w:shd w:val="clear" w:color="auto" w:fill="auto"/>
            <w:tcMar>
              <w:top w:w="15" w:type="dxa"/>
              <w:left w:w="15" w:type="dxa"/>
              <w:bottom w:w="0" w:type="dxa"/>
              <w:right w:w="15" w:type="dxa"/>
            </w:tcMar>
            <w:vAlign w:val="center"/>
            <w:hideMark/>
          </w:tcPr>
          <w:p w14:paraId="14B046E4"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258</w:t>
            </w:r>
          </w:p>
        </w:tc>
        <w:tc>
          <w:tcPr>
            <w:tcW w:w="1655" w:type="dxa"/>
            <w:shd w:val="clear" w:color="auto" w:fill="auto"/>
            <w:tcMar>
              <w:top w:w="15" w:type="dxa"/>
              <w:left w:w="15" w:type="dxa"/>
              <w:bottom w:w="0" w:type="dxa"/>
              <w:right w:w="15" w:type="dxa"/>
            </w:tcMar>
            <w:vAlign w:val="center"/>
            <w:hideMark/>
          </w:tcPr>
          <w:p w14:paraId="499C52D3"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154</w:t>
            </w:r>
          </w:p>
        </w:tc>
        <w:tc>
          <w:tcPr>
            <w:tcW w:w="1938" w:type="dxa"/>
            <w:shd w:val="clear" w:color="auto" w:fill="auto"/>
            <w:tcMar>
              <w:top w:w="15" w:type="dxa"/>
              <w:left w:w="15" w:type="dxa"/>
              <w:bottom w:w="0" w:type="dxa"/>
              <w:right w:w="15" w:type="dxa"/>
            </w:tcMar>
            <w:vAlign w:val="center"/>
            <w:hideMark/>
          </w:tcPr>
          <w:p w14:paraId="0D2232C3"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4</w:t>
            </w:r>
            <w:r w:rsidRPr="000010B4">
              <w:rPr>
                <w:rStyle w:val="FootnoteReference"/>
                <w:b/>
                <w:bCs/>
                <w:i/>
                <w:iCs/>
                <w:snapToGrid w:val="0"/>
                <w:color w:val="000000"/>
                <w:szCs w:val="22"/>
                <w:lang w:val="fr-FR"/>
              </w:rPr>
              <w:footnoteReference w:id="21"/>
            </w:r>
          </w:p>
        </w:tc>
        <w:tc>
          <w:tcPr>
            <w:tcW w:w="2070" w:type="dxa"/>
          </w:tcPr>
          <w:p w14:paraId="7402089A"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w:t>
            </w:r>
          </w:p>
        </w:tc>
      </w:tr>
      <w:tr w:rsidR="00ED6818" w:rsidRPr="000010B4" w14:paraId="4804A084" w14:textId="77777777" w:rsidTr="008B0596">
        <w:trPr>
          <w:trHeight w:val="260"/>
        </w:trPr>
        <w:tc>
          <w:tcPr>
            <w:tcW w:w="2004" w:type="dxa"/>
            <w:shd w:val="clear" w:color="auto" w:fill="auto"/>
            <w:tcMar>
              <w:top w:w="15" w:type="dxa"/>
              <w:left w:w="15" w:type="dxa"/>
              <w:bottom w:w="0" w:type="dxa"/>
              <w:right w:w="15" w:type="dxa"/>
            </w:tcMar>
            <w:vAlign w:val="center"/>
            <w:hideMark/>
          </w:tcPr>
          <w:p w14:paraId="5D0B2D8E" w14:textId="6C2100A3" w:rsidR="009D3792" w:rsidRPr="000010B4" w:rsidRDefault="00ED6818" w:rsidP="008B0596">
            <w:pPr>
              <w:rPr>
                <w:b/>
                <w:bCs/>
                <w:i/>
                <w:iCs/>
                <w:color w:val="000000"/>
                <w:szCs w:val="22"/>
                <w:lang w:val="fr-FR"/>
              </w:rPr>
            </w:pPr>
            <w:r w:rsidRPr="000010B4">
              <w:rPr>
                <w:b/>
                <w:bCs/>
                <w:i/>
                <w:iCs/>
                <w:snapToGrid w:val="0"/>
                <w:color w:val="000000"/>
                <w:szCs w:val="22"/>
                <w:lang w:val="fr-FR"/>
              </w:rPr>
              <w:t>portugais</w:t>
            </w:r>
          </w:p>
        </w:tc>
        <w:tc>
          <w:tcPr>
            <w:tcW w:w="1045" w:type="dxa"/>
            <w:vAlign w:val="center"/>
          </w:tcPr>
          <w:p w14:paraId="10DF7DF3"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9</w:t>
            </w:r>
          </w:p>
        </w:tc>
        <w:tc>
          <w:tcPr>
            <w:tcW w:w="1008" w:type="dxa"/>
            <w:shd w:val="clear" w:color="auto" w:fill="auto"/>
            <w:tcMar>
              <w:top w:w="15" w:type="dxa"/>
              <w:left w:w="15" w:type="dxa"/>
              <w:bottom w:w="0" w:type="dxa"/>
              <w:right w:w="15" w:type="dxa"/>
            </w:tcMar>
            <w:vAlign w:val="center"/>
            <w:hideMark/>
          </w:tcPr>
          <w:p w14:paraId="68EF9330"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234</w:t>
            </w:r>
          </w:p>
        </w:tc>
        <w:tc>
          <w:tcPr>
            <w:tcW w:w="1655" w:type="dxa"/>
            <w:shd w:val="clear" w:color="auto" w:fill="auto"/>
            <w:tcMar>
              <w:top w:w="15" w:type="dxa"/>
              <w:left w:w="15" w:type="dxa"/>
              <w:bottom w:w="0" w:type="dxa"/>
              <w:right w:w="15" w:type="dxa"/>
            </w:tcMar>
            <w:vAlign w:val="center"/>
            <w:hideMark/>
          </w:tcPr>
          <w:p w14:paraId="49EE9651"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221</w:t>
            </w:r>
          </w:p>
        </w:tc>
        <w:tc>
          <w:tcPr>
            <w:tcW w:w="1938" w:type="dxa"/>
            <w:shd w:val="clear" w:color="auto" w:fill="auto"/>
            <w:tcMar>
              <w:top w:w="15" w:type="dxa"/>
              <w:left w:w="15" w:type="dxa"/>
              <w:bottom w:w="0" w:type="dxa"/>
              <w:right w:w="15" w:type="dxa"/>
            </w:tcMar>
            <w:vAlign w:val="center"/>
            <w:hideMark/>
          </w:tcPr>
          <w:p w14:paraId="61098142"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9</w:t>
            </w:r>
          </w:p>
        </w:tc>
        <w:tc>
          <w:tcPr>
            <w:tcW w:w="2070" w:type="dxa"/>
          </w:tcPr>
          <w:p w14:paraId="44B0A707"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w:t>
            </w:r>
          </w:p>
        </w:tc>
      </w:tr>
      <w:tr w:rsidR="00ED6818" w:rsidRPr="000010B4" w14:paraId="4F2CA248" w14:textId="77777777" w:rsidTr="008B0596">
        <w:trPr>
          <w:trHeight w:val="260"/>
        </w:trPr>
        <w:tc>
          <w:tcPr>
            <w:tcW w:w="2004" w:type="dxa"/>
            <w:shd w:val="clear" w:color="auto" w:fill="auto"/>
            <w:tcMar>
              <w:top w:w="15" w:type="dxa"/>
              <w:left w:w="15" w:type="dxa"/>
              <w:bottom w:w="0" w:type="dxa"/>
              <w:right w:w="15" w:type="dxa"/>
            </w:tcMar>
            <w:vAlign w:val="center"/>
            <w:hideMark/>
          </w:tcPr>
          <w:p w14:paraId="748ED426" w14:textId="4A2716C0" w:rsidR="009D3792" w:rsidRPr="000010B4" w:rsidRDefault="00ED6818" w:rsidP="008B0596">
            <w:pPr>
              <w:rPr>
                <w:b/>
                <w:bCs/>
                <w:i/>
                <w:iCs/>
                <w:color w:val="000000"/>
                <w:szCs w:val="22"/>
                <w:lang w:val="fr-FR"/>
              </w:rPr>
            </w:pPr>
            <w:r w:rsidRPr="000010B4">
              <w:rPr>
                <w:b/>
                <w:bCs/>
                <w:i/>
                <w:iCs/>
                <w:snapToGrid w:val="0"/>
                <w:color w:val="000000"/>
                <w:szCs w:val="22"/>
                <w:lang w:val="fr-FR"/>
              </w:rPr>
              <w:t>indonésien</w:t>
            </w:r>
          </w:p>
        </w:tc>
        <w:tc>
          <w:tcPr>
            <w:tcW w:w="1045" w:type="dxa"/>
            <w:vAlign w:val="center"/>
          </w:tcPr>
          <w:p w14:paraId="266D9ABC"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10</w:t>
            </w:r>
          </w:p>
        </w:tc>
        <w:tc>
          <w:tcPr>
            <w:tcW w:w="1008" w:type="dxa"/>
            <w:shd w:val="clear" w:color="auto" w:fill="auto"/>
            <w:tcMar>
              <w:top w:w="15" w:type="dxa"/>
              <w:left w:w="15" w:type="dxa"/>
              <w:bottom w:w="0" w:type="dxa"/>
              <w:right w:w="15" w:type="dxa"/>
            </w:tcMar>
            <w:vAlign w:val="center"/>
            <w:hideMark/>
          </w:tcPr>
          <w:p w14:paraId="55D5EB8C"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199</w:t>
            </w:r>
          </w:p>
        </w:tc>
        <w:tc>
          <w:tcPr>
            <w:tcW w:w="1655" w:type="dxa"/>
            <w:shd w:val="clear" w:color="auto" w:fill="auto"/>
            <w:tcMar>
              <w:top w:w="15" w:type="dxa"/>
              <w:left w:w="15" w:type="dxa"/>
              <w:bottom w:w="0" w:type="dxa"/>
              <w:right w:w="15" w:type="dxa"/>
            </w:tcMar>
            <w:vAlign w:val="center"/>
            <w:hideMark/>
          </w:tcPr>
          <w:p w14:paraId="0ABA3E1E"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43</w:t>
            </w:r>
          </w:p>
        </w:tc>
        <w:tc>
          <w:tcPr>
            <w:tcW w:w="1938" w:type="dxa"/>
            <w:shd w:val="clear" w:color="auto" w:fill="auto"/>
            <w:tcMar>
              <w:top w:w="15" w:type="dxa"/>
              <w:left w:w="15" w:type="dxa"/>
              <w:bottom w:w="0" w:type="dxa"/>
              <w:right w:w="15" w:type="dxa"/>
            </w:tcMar>
            <w:vAlign w:val="center"/>
            <w:hideMark/>
          </w:tcPr>
          <w:p w14:paraId="25EDB9BA"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w:t>
            </w:r>
          </w:p>
        </w:tc>
        <w:tc>
          <w:tcPr>
            <w:tcW w:w="2070" w:type="dxa"/>
          </w:tcPr>
          <w:p w14:paraId="2BFACA38"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0</w:t>
            </w:r>
          </w:p>
        </w:tc>
      </w:tr>
      <w:tr w:rsidR="00ED6818" w:rsidRPr="000010B4" w14:paraId="7C2BE3AD" w14:textId="77777777" w:rsidTr="008B0596">
        <w:trPr>
          <w:trHeight w:val="260"/>
        </w:trPr>
        <w:tc>
          <w:tcPr>
            <w:tcW w:w="2004" w:type="dxa"/>
            <w:shd w:val="clear" w:color="auto" w:fill="auto"/>
            <w:tcMar>
              <w:top w:w="15" w:type="dxa"/>
              <w:left w:w="15" w:type="dxa"/>
              <w:bottom w:w="0" w:type="dxa"/>
              <w:right w:w="15" w:type="dxa"/>
            </w:tcMar>
            <w:vAlign w:val="center"/>
            <w:hideMark/>
          </w:tcPr>
          <w:p w14:paraId="7E5A791F" w14:textId="266A3AA7" w:rsidR="009D3792" w:rsidRPr="000010B4" w:rsidRDefault="00ED6818" w:rsidP="008B0596">
            <w:pPr>
              <w:rPr>
                <w:b/>
                <w:bCs/>
                <w:i/>
                <w:iCs/>
                <w:color w:val="000000"/>
                <w:szCs w:val="22"/>
                <w:lang w:val="fr-FR"/>
              </w:rPr>
            </w:pPr>
            <w:r w:rsidRPr="000010B4">
              <w:rPr>
                <w:b/>
                <w:bCs/>
                <w:i/>
                <w:iCs/>
                <w:snapToGrid w:val="0"/>
                <w:color w:val="000000"/>
                <w:szCs w:val="22"/>
                <w:lang w:val="fr-FR"/>
              </w:rPr>
              <w:t>u</w:t>
            </w:r>
            <w:r w:rsidR="009D3792" w:rsidRPr="000010B4">
              <w:rPr>
                <w:b/>
                <w:bCs/>
                <w:i/>
                <w:iCs/>
                <w:snapToGrid w:val="0"/>
                <w:color w:val="000000"/>
                <w:szCs w:val="22"/>
                <w:lang w:val="fr-FR"/>
              </w:rPr>
              <w:t>rdu</w:t>
            </w:r>
          </w:p>
        </w:tc>
        <w:tc>
          <w:tcPr>
            <w:tcW w:w="1045" w:type="dxa"/>
            <w:vAlign w:val="center"/>
          </w:tcPr>
          <w:p w14:paraId="6FE599B6"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11</w:t>
            </w:r>
          </w:p>
        </w:tc>
        <w:tc>
          <w:tcPr>
            <w:tcW w:w="1008" w:type="dxa"/>
            <w:shd w:val="clear" w:color="auto" w:fill="auto"/>
            <w:tcMar>
              <w:top w:w="15" w:type="dxa"/>
              <w:left w:w="15" w:type="dxa"/>
              <w:bottom w:w="0" w:type="dxa"/>
              <w:right w:w="15" w:type="dxa"/>
            </w:tcMar>
            <w:vAlign w:val="center"/>
            <w:hideMark/>
          </w:tcPr>
          <w:p w14:paraId="5646DA45"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170</w:t>
            </w:r>
          </w:p>
        </w:tc>
        <w:tc>
          <w:tcPr>
            <w:tcW w:w="1655" w:type="dxa"/>
            <w:shd w:val="clear" w:color="auto" w:fill="auto"/>
            <w:tcMar>
              <w:top w:w="15" w:type="dxa"/>
              <w:left w:w="15" w:type="dxa"/>
              <w:bottom w:w="0" w:type="dxa"/>
              <w:right w:w="15" w:type="dxa"/>
            </w:tcMar>
            <w:vAlign w:val="center"/>
            <w:hideMark/>
          </w:tcPr>
          <w:p w14:paraId="77306C58"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69</w:t>
            </w:r>
          </w:p>
        </w:tc>
        <w:tc>
          <w:tcPr>
            <w:tcW w:w="1938" w:type="dxa"/>
            <w:shd w:val="clear" w:color="auto" w:fill="auto"/>
            <w:tcMar>
              <w:top w:w="15" w:type="dxa"/>
              <w:left w:w="15" w:type="dxa"/>
              <w:bottom w:w="0" w:type="dxa"/>
              <w:right w:w="15" w:type="dxa"/>
            </w:tcMar>
            <w:vAlign w:val="center"/>
            <w:hideMark/>
          </w:tcPr>
          <w:p w14:paraId="17B95FA9"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w:t>
            </w:r>
          </w:p>
        </w:tc>
        <w:tc>
          <w:tcPr>
            <w:tcW w:w="2070" w:type="dxa"/>
          </w:tcPr>
          <w:p w14:paraId="3D979B41"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0</w:t>
            </w:r>
          </w:p>
        </w:tc>
      </w:tr>
      <w:tr w:rsidR="00ED6818" w:rsidRPr="000010B4" w14:paraId="113B221C" w14:textId="77777777" w:rsidTr="008B0596">
        <w:trPr>
          <w:trHeight w:val="260"/>
        </w:trPr>
        <w:tc>
          <w:tcPr>
            <w:tcW w:w="2004" w:type="dxa"/>
            <w:shd w:val="clear" w:color="auto" w:fill="auto"/>
            <w:tcMar>
              <w:top w:w="15" w:type="dxa"/>
              <w:left w:w="15" w:type="dxa"/>
              <w:bottom w:w="0" w:type="dxa"/>
              <w:right w:w="15" w:type="dxa"/>
            </w:tcMar>
            <w:vAlign w:val="center"/>
            <w:hideMark/>
          </w:tcPr>
          <w:p w14:paraId="3ACA6699" w14:textId="3CC3D27A" w:rsidR="009D3792" w:rsidRPr="000010B4" w:rsidRDefault="00ED6818" w:rsidP="008B0596">
            <w:pPr>
              <w:rPr>
                <w:b/>
                <w:bCs/>
                <w:i/>
                <w:iCs/>
                <w:color w:val="000000"/>
                <w:szCs w:val="22"/>
                <w:lang w:val="fr-FR"/>
              </w:rPr>
            </w:pPr>
            <w:r w:rsidRPr="000010B4">
              <w:rPr>
                <w:b/>
                <w:bCs/>
                <w:i/>
                <w:iCs/>
                <w:snapToGrid w:val="0"/>
                <w:color w:val="000000"/>
                <w:szCs w:val="22"/>
                <w:lang w:val="fr-FR"/>
              </w:rPr>
              <w:t>allemand classique</w:t>
            </w:r>
          </w:p>
        </w:tc>
        <w:tc>
          <w:tcPr>
            <w:tcW w:w="1045" w:type="dxa"/>
            <w:vAlign w:val="center"/>
          </w:tcPr>
          <w:p w14:paraId="01CED414"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12</w:t>
            </w:r>
          </w:p>
        </w:tc>
        <w:tc>
          <w:tcPr>
            <w:tcW w:w="1008" w:type="dxa"/>
            <w:shd w:val="clear" w:color="auto" w:fill="auto"/>
            <w:tcMar>
              <w:top w:w="15" w:type="dxa"/>
              <w:left w:w="15" w:type="dxa"/>
              <w:bottom w:w="0" w:type="dxa"/>
              <w:right w:w="15" w:type="dxa"/>
            </w:tcMar>
            <w:vAlign w:val="center"/>
            <w:hideMark/>
          </w:tcPr>
          <w:p w14:paraId="76AAA43B"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132</w:t>
            </w:r>
          </w:p>
        </w:tc>
        <w:tc>
          <w:tcPr>
            <w:tcW w:w="1655" w:type="dxa"/>
            <w:shd w:val="clear" w:color="auto" w:fill="auto"/>
            <w:tcMar>
              <w:top w:w="15" w:type="dxa"/>
              <w:left w:w="15" w:type="dxa"/>
              <w:bottom w:w="0" w:type="dxa"/>
              <w:right w:w="15" w:type="dxa"/>
            </w:tcMar>
            <w:vAlign w:val="center"/>
            <w:hideMark/>
          </w:tcPr>
          <w:p w14:paraId="0B6B68A5"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76</w:t>
            </w:r>
          </w:p>
        </w:tc>
        <w:tc>
          <w:tcPr>
            <w:tcW w:w="1938" w:type="dxa"/>
            <w:shd w:val="clear" w:color="auto" w:fill="auto"/>
            <w:tcMar>
              <w:top w:w="15" w:type="dxa"/>
              <w:left w:w="15" w:type="dxa"/>
              <w:bottom w:w="0" w:type="dxa"/>
              <w:right w:w="15" w:type="dxa"/>
            </w:tcMar>
            <w:vAlign w:val="center"/>
            <w:hideMark/>
          </w:tcPr>
          <w:p w14:paraId="329A3A10"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6</w:t>
            </w:r>
          </w:p>
        </w:tc>
        <w:tc>
          <w:tcPr>
            <w:tcW w:w="2070" w:type="dxa"/>
          </w:tcPr>
          <w:p w14:paraId="61B25386"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5</w:t>
            </w:r>
          </w:p>
        </w:tc>
      </w:tr>
      <w:tr w:rsidR="00ED6818" w:rsidRPr="000010B4" w14:paraId="15D89474" w14:textId="77777777" w:rsidTr="008B0596">
        <w:trPr>
          <w:trHeight w:val="260"/>
        </w:trPr>
        <w:tc>
          <w:tcPr>
            <w:tcW w:w="2004" w:type="dxa"/>
            <w:shd w:val="clear" w:color="auto" w:fill="auto"/>
            <w:tcMar>
              <w:top w:w="15" w:type="dxa"/>
              <w:left w:w="15" w:type="dxa"/>
              <w:bottom w:w="0" w:type="dxa"/>
              <w:right w:w="15" w:type="dxa"/>
            </w:tcMar>
            <w:vAlign w:val="center"/>
            <w:hideMark/>
          </w:tcPr>
          <w:p w14:paraId="24984B43" w14:textId="2E02593A" w:rsidR="009D3792" w:rsidRPr="000010B4" w:rsidRDefault="00ED6818" w:rsidP="008B0596">
            <w:pPr>
              <w:rPr>
                <w:b/>
                <w:bCs/>
                <w:i/>
                <w:iCs/>
                <w:color w:val="000000"/>
                <w:szCs w:val="22"/>
                <w:lang w:val="fr-FR"/>
              </w:rPr>
            </w:pPr>
            <w:r w:rsidRPr="000010B4">
              <w:rPr>
                <w:b/>
                <w:bCs/>
                <w:i/>
                <w:iCs/>
                <w:snapToGrid w:val="0"/>
                <w:color w:val="000000"/>
                <w:szCs w:val="22"/>
                <w:lang w:val="fr-FR"/>
              </w:rPr>
              <w:t>japonais</w:t>
            </w:r>
          </w:p>
        </w:tc>
        <w:tc>
          <w:tcPr>
            <w:tcW w:w="1045" w:type="dxa"/>
            <w:vAlign w:val="center"/>
          </w:tcPr>
          <w:p w14:paraId="018C20EF"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13</w:t>
            </w:r>
          </w:p>
        </w:tc>
        <w:tc>
          <w:tcPr>
            <w:tcW w:w="1008" w:type="dxa"/>
            <w:shd w:val="clear" w:color="auto" w:fill="auto"/>
            <w:tcMar>
              <w:top w:w="15" w:type="dxa"/>
              <w:left w:w="15" w:type="dxa"/>
              <w:bottom w:w="0" w:type="dxa"/>
              <w:right w:w="15" w:type="dxa"/>
            </w:tcMar>
            <w:vAlign w:val="center"/>
            <w:hideMark/>
          </w:tcPr>
          <w:p w14:paraId="77D83142"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128</w:t>
            </w:r>
          </w:p>
        </w:tc>
        <w:tc>
          <w:tcPr>
            <w:tcW w:w="1655" w:type="dxa"/>
            <w:shd w:val="clear" w:color="auto" w:fill="auto"/>
            <w:tcMar>
              <w:top w:w="15" w:type="dxa"/>
              <w:left w:w="15" w:type="dxa"/>
              <w:bottom w:w="0" w:type="dxa"/>
              <w:right w:w="15" w:type="dxa"/>
            </w:tcMar>
            <w:vAlign w:val="center"/>
            <w:hideMark/>
          </w:tcPr>
          <w:p w14:paraId="3BE6B946"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128</w:t>
            </w:r>
          </w:p>
        </w:tc>
        <w:tc>
          <w:tcPr>
            <w:tcW w:w="1938" w:type="dxa"/>
            <w:shd w:val="clear" w:color="auto" w:fill="auto"/>
            <w:tcMar>
              <w:top w:w="15" w:type="dxa"/>
              <w:left w:w="15" w:type="dxa"/>
              <w:bottom w:w="0" w:type="dxa"/>
              <w:right w:w="15" w:type="dxa"/>
            </w:tcMar>
            <w:vAlign w:val="center"/>
            <w:hideMark/>
          </w:tcPr>
          <w:p w14:paraId="1D5E8108"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w:t>
            </w:r>
          </w:p>
        </w:tc>
        <w:tc>
          <w:tcPr>
            <w:tcW w:w="2070" w:type="dxa"/>
          </w:tcPr>
          <w:p w14:paraId="4D88D823"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w:t>
            </w:r>
          </w:p>
        </w:tc>
      </w:tr>
      <w:tr w:rsidR="00ED6818" w:rsidRPr="000010B4" w14:paraId="2BC564F3" w14:textId="77777777" w:rsidTr="008B0596">
        <w:trPr>
          <w:trHeight w:val="260"/>
        </w:trPr>
        <w:tc>
          <w:tcPr>
            <w:tcW w:w="2004" w:type="dxa"/>
            <w:shd w:val="clear" w:color="auto" w:fill="auto"/>
            <w:tcMar>
              <w:top w:w="15" w:type="dxa"/>
              <w:left w:w="15" w:type="dxa"/>
              <w:bottom w:w="0" w:type="dxa"/>
              <w:right w:w="15" w:type="dxa"/>
            </w:tcMar>
            <w:vAlign w:val="center"/>
            <w:hideMark/>
          </w:tcPr>
          <w:p w14:paraId="30C3E289" w14:textId="4CE5D082" w:rsidR="009D3792" w:rsidRPr="000010B4" w:rsidRDefault="00ED6818" w:rsidP="008B0596">
            <w:pPr>
              <w:rPr>
                <w:b/>
                <w:bCs/>
                <w:i/>
                <w:iCs/>
                <w:color w:val="000000"/>
                <w:szCs w:val="22"/>
                <w:lang w:val="fr-FR"/>
              </w:rPr>
            </w:pPr>
            <w:r w:rsidRPr="000010B4">
              <w:rPr>
                <w:b/>
                <w:bCs/>
                <w:i/>
                <w:iCs/>
                <w:snapToGrid w:val="0"/>
                <w:color w:val="000000"/>
                <w:szCs w:val="22"/>
                <w:lang w:val="fr-FR"/>
              </w:rPr>
              <w:t>s</w:t>
            </w:r>
            <w:r w:rsidR="009D3792" w:rsidRPr="000010B4">
              <w:rPr>
                <w:b/>
                <w:bCs/>
                <w:i/>
                <w:iCs/>
                <w:snapToGrid w:val="0"/>
                <w:color w:val="000000"/>
                <w:szCs w:val="22"/>
                <w:lang w:val="fr-FR"/>
              </w:rPr>
              <w:t>wahili</w:t>
            </w:r>
          </w:p>
        </w:tc>
        <w:tc>
          <w:tcPr>
            <w:tcW w:w="1045" w:type="dxa"/>
            <w:vAlign w:val="center"/>
          </w:tcPr>
          <w:p w14:paraId="65D664AE"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14</w:t>
            </w:r>
          </w:p>
        </w:tc>
        <w:tc>
          <w:tcPr>
            <w:tcW w:w="1008" w:type="dxa"/>
            <w:shd w:val="clear" w:color="auto" w:fill="auto"/>
            <w:tcMar>
              <w:top w:w="15" w:type="dxa"/>
              <w:left w:w="15" w:type="dxa"/>
              <w:bottom w:w="0" w:type="dxa"/>
              <w:right w:w="15" w:type="dxa"/>
            </w:tcMar>
            <w:vAlign w:val="center"/>
            <w:hideMark/>
          </w:tcPr>
          <w:p w14:paraId="6CE148EA"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98</w:t>
            </w:r>
          </w:p>
        </w:tc>
        <w:tc>
          <w:tcPr>
            <w:tcW w:w="1655" w:type="dxa"/>
            <w:shd w:val="clear" w:color="auto" w:fill="auto"/>
            <w:tcMar>
              <w:top w:w="15" w:type="dxa"/>
              <w:left w:w="15" w:type="dxa"/>
              <w:bottom w:w="0" w:type="dxa"/>
              <w:right w:w="15" w:type="dxa"/>
            </w:tcMar>
            <w:vAlign w:val="center"/>
            <w:hideMark/>
          </w:tcPr>
          <w:p w14:paraId="19B733D1"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16</w:t>
            </w:r>
          </w:p>
        </w:tc>
        <w:tc>
          <w:tcPr>
            <w:tcW w:w="1938" w:type="dxa"/>
            <w:shd w:val="clear" w:color="auto" w:fill="auto"/>
            <w:tcMar>
              <w:top w:w="15" w:type="dxa"/>
              <w:left w:w="15" w:type="dxa"/>
              <w:bottom w:w="0" w:type="dxa"/>
              <w:right w:w="15" w:type="dxa"/>
            </w:tcMar>
            <w:vAlign w:val="center"/>
            <w:hideMark/>
          </w:tcPr>
          <w:p w14:paraId="244BA7AD"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6</w:t>
            </w:r>
          </w:p>
        </w:tc>
        <w:tc>
          <w:tcPr>
            <w:tcW w:w="2070" w:type="dxa"/>
          </w:tcPr>
          <w:p w14:paraId="056C6E05"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w:t>
            </w:r>
          </w:p>
        </w:tc>
      </w:tr>
      <w:tr w:rsidR="00ED6818" w:rsidRPr="000010B4" w14:paraId="7871D250" w14:textId="77777777" w:rsidTr="008B0596">
        <w:trPr>
          <w:trHeight w:val="260"/>
        </w:trPr>
        <w:tc>
          <w:tcPr>
            <w:tcW w:w="2004" w:type="dxa"/>
            <w:shd w:val="clear" w:color="auto" w:fill="auto"/>
            <w:tcMar>
              <w:top w:w="15" w:type="dxa"/>
              <w:left w:w="15" w:type="dxa"/>
              <w:bottom w:w="0" w:type="dxa"/>
              <w:right w:w="15" w:type="dxa"/>
            </w:tcMar>
            <w:vAlign w:val="center"/>
            <w:hideMark/>
          </w:tcPr>
          <w:p w14:paraId="4EBE7B6B" w14:textId="04F4FF71" w:rsidR="009D3792" w:rsidRPr="000010B4" w:rsidRDefault="00ED6818" w:rsidP="008B0596">
            <w:pPr>
              <w:rPr>
                <w:b/>
                <w:bCs/>
                <w:i/>
                <w:iCs/>
                <w:color w:val="000000"/>
                <w:szCs w:val="22"/>
                <w:lang w:val="fr-FR"/>
              </w:rPr>
            </w:pPr>
            <w:r w:rsidRPr="000010B4">
              <w:rPr>
                <w:b/>
                <w:bCs/>
                <w:i/>
                <w:iCs/>
                <w:snapToGrid w:val="0"/>
                <w:color w:val="000000"/>
                <w:szCs w:val="22"/>
                <w:lang w:val="fr-FR"/>
              </w:rPr>
              <w:t>m</w:t>
            </w:r>
            <w:r w:rsidR="009D3792" w:rsidRPr="000010B4">
              <w:rPr>
                <w:b/>
                <w:bCs/>
                <w:i/>
                <w:iCs/>
                <w:snapToGrid w:val="0"/>
                <w:color w:val="000000"/>
                <w:szCs w:val="22"/>
                <w:lang w:val="fr-FR"/>
              </w:rPr>
              <w:t>arathi</w:t>
            </w:r>
          </w:p>
        </w:tc>
        <w:tc>
          <w:tcPr>
            <w:tcW w:w="1045" w:type="dxa"/>
            <w:vAlign w:val="center"/>
          </w:tcPr>
          <w:p w14:paraId="7C919A19"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15</w:t>
            </w:r>
          </w:p>
        </w:tc>
        <w:tc>
          <w:tcPr>
            <w:tcW w:w="1008" w:type="dxa"/>
            <w:shd w:val="clear" w:color="auto" w:fill="auto"/>
            <w:tcMar>
              <w:top w:w="15" w:type="dxa"/>
              <w:left w:w="15" w:type="dxa"/>
              <w:bottom w:w="0" w:type="dxa"/>
              <w:right w:w="15" w:type="dxa"/>
            </w:tcMar>
            <w:vAlign w:val="center"/>
            <w:hideMark/>
          </w:tcPr>
          <w:p w14:paraId="78D1B64D"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95</w:t>
            </w:r>
          </w:p>
        </w:tc>
        <w:tc>
          <w:tcPr>
            <w:tcW w:w="1655" w:type="dxa"/>
            <w:shd w:val="clear" w:color="auto" w:fill="auto"/>
            <w:tcMar>
              <w:top w:w="15" w:type="dxa"/>
              <w:left w:w="15" w:type="dxa"/>
              <w:bottom w:w="0" w:type="dxa"/>
              <w:right w:w="15" w:type="dxa"/>
            </w:tcMar>
            <w:vAlign w:val="center"/>
            <w:hideMark/>
          </w:tcPr>
          <w:p w14:paraId="204BA6AE"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83</w:t>
            </w:r>
          </w:p>
        </w:tc>
        <w:tc>
          <w:tcPr>
            <w:tcW w:w="1938" w:type="dxa"/>
            <w:shd w:val="clear" w:color="auto" w:fill="auto"/>
            <w:tcMar>
              <w:top w:w="15" w:type="dxa"/>
              <w:left w:w="15" w:type="dxa"/>
              <w:bottom w:w="0" w:type="dxa"/>
              <w:right w:w="15" w:type="dxa"/>
            </w:tcMar>
            <w:vAlign w:val="center"/>
            <w:hideMark/>
          </w:tcPr>
          <w:p w14:paraId="11461AAF"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w:t>
            </w:r>
          </w:p>
        </w:tc>
        <w:tc>
          <w:tcPr>
            <w:tcW w:w="2070" w:type="dxa"/>
          </w:tcPr>
          <w:p w14:paraId="497A6B43"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0</w:t>
            </w:r>
          </w:p>
        </w:tc>
      </w:tr>
      <w:tr w:rsidR="00ED6818" w:rsidRPr="000010B4" w14:paraId="0C77750E" w14:textId="77777777" w:rsidTr="008B0596">
        <w:trPr>
          <w:trHeight w:val="260"/>
        </w:trPr>
        <w:tc>
          <w:tcPr>
            <w:tcW w:w="2004" w:type="dxa"/>
            <w:shd w:val="clear" w:color="auto" w:fill="auto"/>
            <w:tcMar>
              <w:top w:w="15" w:type="dxa"/>
              <w:left w:w="15" w:type="dxa"/>
              <w:bottom w:w="0" w:type="dxa"/>
              <w:right w:w="15" w:type="dxa"/>
            </w:tcMar>
            <w:vAlign w:val="center"/>
            <w:hideMark/>
          </w:tcPr>
          <w:p w14:paraId="419E3342" w14:textId="4FC79C70" w:rsidR="009D3792" w:rsidRPr="000010B4" w:rsidRDefault="00ED6818" w:rsidP="008B0596">
            <w:pPr>
              <w:rPr>
                <w:b/>
                <w:bCs/>
                <w:i/>
                <w:iCs/>
                <w:color w:val="000000"/>
                <w:szCs w:val="22"/>
                <w:lang w:val="fr-FR"/>
              </w:rPr>
            </w:pPr>
            <w:r w:rsidRPr="000010B4">
              <w:rPr>
                <w:b/>
                <w:bCs/>
                <w:i/>
                <w:iCs/>
                <w:snapToGrid w:val="0"/>
                <w:color w:val="000000"/>
                <w:szCs w:val="22"/>
                <w:lang w:val="fr-FR"/>
              </w:rPr>
              <w:t>t</w:t>
            </w:r>
            <w:r w:rsidR="009D3792" w:rsidRPr="000010B4">
              <w:rPr>
                <w:b/>
                <w:bCs/>
                <w:i/>
                <w:iCs/>
                <w:snapToGrid w:val="0"/>
                <w:color w:val="000000"/>
                <w:szCs w:val="22"/>
                <w:lang w:val="fr-FR"/>
              </w:rPr>
              <w:t>elugu</w:t>
            </w:r>
          </w:p>
        </w:tc>
        <w:tc>
          <w:tcPr>
            <w:tcW w:w="1045" w:type="dxa"/>
            <w:vAlign w:val="center"/>
          </w:tcPr>
          <w:p w14:paraId="6D214FE7"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16</w:t>
            </w:r>
          </w:p>
        </w:tc>
        <w:tc>
          <w:tcPr>
            <w:tcW w:w="1008" w:type="dxa"/>
            <w:shd w:val="clear" w:color="auto" w:fill="auto"/>
            <w:tcMar>
              <w:top w:w="15" w:type="dxa"/>
              <w:left w:w="15" w:type="dxa"/>
              <w:bottom w:w="0" w:type="dxa"/>
              <w:right w:w="15" w:type="dxa"/>
            </w:tcMar>
            <w:vAlign w:val="center"/>
            <w:hideMark/>
          </w:tcPr>
          <w:p w14:paraId="32034475"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93</w:t>
            </w:r>
          </w:p>
        </w:tc>
        <w:tc>
          <w:tcPr>
            <w:tcW w:w="1655" w:type="dxa"/>
            <w:shd w:val="clear" w:color="auto" w:fill="auto"/>
            <w:tcMar>
              <w:top w:w="15" w:type="dxa"/>
              <w:left w:w="15" w:type="dxa"/>
              <w:bottom w:w="0" w:type="dxa"/>
              <w:right w:w="15" w:type="dxa"/>
            </w:tcMar>
            <w:vAlign w:val="center"/>
            <w:hideMark/>
          </w:tcPr>
          <w:p w14:paraId="426619F1"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82</w:t>
            </w:r>
          </w:p>
        </w:tc>
        <w:tc>
          <w:tcPr>
            <w:tcW w:w="1938" w:type="dxa"/>
            <w:shd w:val="clear" w:color="auto" w:fill="auto"/>
            <w:tcMar>
              <w:top w:w="15" w:type="dxa"/>
              <w:left w:w="15" w:type="dxa"/>
              <w:bottom w:w="0" w:type="dxa"/>
              <w:right w:w="15" w:type="dxa"/>
            </w:tcMar>
            <w:vAlign w:val="center"/>
            <w:hideMark/>
          </w:tcPr>
          <w:p w14:paraId="61FDF96E"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w:t>
            </w:r>
          </w:p>
        </w:tc>
        <w:tc>
          <w:tcPr>
            <w:tcW w:w="2070" w:type="dxa"/>
          </w:tcPr>
          <w:p w14:paraId="6756EAB8"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0</w:t>
            </w:r>
          </w:p>
        </w:tc>
      </w:tr>
      <w:tr w:rsidR="00ED6818" w:rsidRPr="000010B4" w14:paraId="0598AD3B" w14:textId="77777777" w:rsidTr="008B0596">
        <w:trPr>
          <w:trHeight w:val="260"/>
        </w:trPr>
        <w:tc>
          <w:tcPr>
            <w:tcW w:w="2004" w:type="dxa"/>
            <w:shd w:val="clear" w:color="auto" w:fill="auto"/>
            <w:tcMar>
              <w:top w:w="15" w:type="dxa"/>
              <w:left w:w="15" w:type="dxa"/>
              <w:bottom w:w="0" w:type="dxa"/>
              <w:right w:w="15" w:type="dxa"/>
            </w:tcMar>
            <w:vAlign w:val="center"/>
            <w:hideMark/>
          </w:tcPr>
          <w:p w14:paraId="5DD25640" w14:textId="14785204" w:rsidR="009D3792" w:rsidRPr="000010B4" w:rsidRDefault="00E25397" w:rsidP="008B0596">
            <w:pPr>
              <w:rPr>
                <w:b/>
                <w:bCs/>
                <w:i/>
                <w:iCs/>
                <w:color w:val="000000"/>
                <w:szCs w:val="22"/>
                <w:lang w:val="fr-FR"/>
              </w:rPr>
            </w:pPr>
            <w:r w:rsidRPr="000010B4">
              <w:rPr>
                <w:b/>
                <w:bCs/>
                <w:i/>
                <w:iCs/>
                <w:snapToGrid w:val="0"/>
                <w:color w:val="000000"/>
                <w:szCs w:val="22"/>
                <w:lang w:val="fr-FR"/>
              </w:rPr>
              <w:t>pendjabi de l</w:t>
            </w:r>
            <w:r w:rsidR="00812C29" w:rsidRPr="000010B4">
              <w:rPr>
                <w:b/>
                <w:bCs/>
                <w:i/>
                <w:iCs/>
                <w:snapToGrid w:val="0"/>
                <w:color w:val="000000"/>
                <w:szCs w:val="22"/>
                <w:lang w:val="fr-FR"/>
              </w:rPr>
              <w:t>’</w:t>
            </w:r>
            <w:r w:rsidRPr="000010B4">
              <w:rPr>
                <w:b/>
                <w:bCs/>
                <w:i/>
                <w:iCs/>
                <w:snapToGrid w:val="0"/>
                <w:color w:val="000000"/>
                <w:szCs w:val="22"/>
                <w:lang w:val="fr-FR"/>
              </w:rPr>
              <w:t>Ouest</w:t>
            </w:r>
          </w:p>
        </w:tc>
        <w:tc>
          <w:tcPr>
            <w:tcW w:w="1045" w:type="dxa"/>
            <w:vAlign w:val="center"/>
          </w:tcPr>
          <w:p w14:paraId="6943CFFB"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17</w:t>
            </w:r>
          </w:p>
        </w:tc>
        <w:tc>
          <w:tcPr>
            <w:tcW w:w="1008" w:type="dxa"/>
            <w:shd w:val="clear" w:color="auto" w:fill="auto"/>
            <w:tcMar>
              <w:top w:w="15" w:type="dxa"/>
              <w:left w:w="15" w:type="dxa"/>
              <w:bottom w:w="0" w:type="dxa"/>
              <w:right w:w="15" w:type="dxa"/>
            </w:tcMar>
            <w:vAlign w:val="center"/>
            <w:hideMark/>
          </w:tcPr>
          <w:p w14:paraId="698EBE40"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93</w:t>
            </w:r>
          </w:p>
        </w:tc>
        <w:tc>
          <w:tcPr>
            <w:tcW w:w="1655" w:type="dxa"/>
            <w:shd w:val="clear" w:color="auto" w:fill="auto"/>
            <w:tcMar>
              <w:top w:w="15" w:type="dxa"/>
              <w:left w:w="15" w:type="dxa"/>
              <w:bottom w:w="0" w:type="dxa"/>
              <w:right w:w="15" w:type="dxa"/>
            </w:tcMar>
            <w:vAlign w:val="center"/>
            <w:hideMark/>
          </w:tcPr>
          <w:p w14:paraId="242596F0"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93</w:t>
            </w:r>
          </w:p>
        </w:tc>
        <w:tc>
          <w:tcPr>
            <w:tcW w:w="1938" w:type="dxa"/>
            <w:shd w:val="clear" w:color="auto" w:fill="auto"/>
            <w:tcMar>
              <w:top w:w="15" w:type="dxa"/>
              <w:left w:w="15" w:type="dxa"/>
              <w:bottom w:w="0" w:type="dxa"/>
              <w:right w:w="15" w:type="dxa"/>
            </w:tcMar>
            <w:vAlign w:val="center"/>
            <w:hideMark/>
          </w:tcPr>
          <w:p w14:paraId="511C2810"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w:t>
            </w:r>
          </w:p>
        </w:tc>
        <w:tc>
          <w:tcPr>
            <w:tcW w:w="2070" w:type="dxa"/>
          </w:tcPr>
          <w:p w14:paraId="4039D477"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0</w:t>
            </w:r>
          </w:p>
        </w:tc>
      </w:tr>
      <w:tr w:rsidR="00ED6818" w:rsidRPr="000010B4" w14:paraId="7AF2BBE1" w14:textId="77777777" w:rsidTr="008B0596">
        <w:trPr>
          <w:trHeight w:val="260"/>
        </w:trPr>
        <w:tc>
          <w:tcPr>
            <w:tcW w:w="2004" w:type="dxa"/>
            <w:shd w:val="clear" w:color="auto" w:fill="auto"/>
            <w:tcMar>
              <w:top w:w="15" w:type="dxa"/>
              <w:left w:w="15" w:type="dxa"/>
              <w:bottom w:w="0" w:type="dxa"/>
              <w:right w:w="15" w:type="dxa"/>
            </w:tcMar>
            <w:vAlign w:val="center"/>
            <w:hideMark/>
          </w:tcPr>
          <w:p w14:paraId="4D3A554C" w14:textId="2324205A" w:rsidR="009D3792" w:rsidRPr="000010B4" w:rsidRDefault="00E25397" w:rsidP="008B0596">
            <w:pPr>
              <w:rPr>
                <w:b/>
                <w:bCs/>
                <w:i/>
                <w:iCs/>
                <w:color w:val="000000"/>
                <w:szCs w:val="22"/>
                <w:lang w:val="fr-FR"/>
              </w:rPr>
            </w:pPr>
            <w:r w:rsidRPr="000010B4">
              <w:rPr>
                <w:b/>
                <w:bCs/>
                <w:i/>
                <w:iCs/>
                <w:snapToGrid w:val="0"/>
                <w:color w:val="000000"/>
                <w:szCs w:val="22"/>
                <w:lang w:val="fr-FR"/>
              </w:rPr>
              <w:t>chinois Wu</w:t>
            </w:r>
          </w:p>
        </w:tc>
        <w:tc>
          <w:tcPr>
            <w:tcW w:w="1045" w:type="dxa"/>
            <w:vAlign w:val="center"/>
          </w:tcPr>
          <w:p w14:paraId="51E72C89"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18</w:t>
            </w:r>
          </w:p>
        </w:tc>
        <w:tc>
          <w:tcPr>
            <w:tcW w:w="1008" w:type="dxa"/>
            <w:shd w:val="clear" w:color="auto" w:fill="auto"/>
            <w:tcMar>
              <w:top w:w="15" w:type="dxa"/>
              <w:left w:w="15" w:type="dxa"/>
              <w:bottom w:w="0" w:type="dxa"/>
              <w:right w:w="15" w:type="dxa"/>
            </w:tcMar>
            <w:vAlign w:val="center"/>
            <w:hideMark/>
          </w:tcPr>
          <w:p w14:paraId="2CA45B23"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82</w:t>
            </w:r>
          </w:p>
        </w:tc>
        <w:tc>
          <w:tcPr>
            <w:tcW w:w="1655" w:type="dxa"/>
            <w:shd w:val="clear" w:color="auto" w:fill="auto"/>
            <w:tcMar>
              <w:top w:w="15" w:type="dxa"/>
              <w:left w:w="15" w:type="dxa"/>
              <w:bottom w:w="0" w:type="dxa"/>
              <w:right w:w="15" w:type="dxa"/>
            </w:tcMar>
            <w:vAlign w:val="center"/>
            <w:hideMark/>
          </w:tcPr>
          <w:p w14:paraId="38491F9D"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81</w:t>
            </w:r>
          </w:p>
        </w:tc>
        <w:tc>
          <w:tcPr>
            <w:tcW w:w="1938" w:type="dxa"/>
            <w:shd w:val="clear" w:color="auto" w:fill="auto"/>
            <w:tcMar>
              <w:top w:w="15" w:type="dxa"/>
              <w:left w:w="15" w:type="dxa"/>
              <w:bottom w:w="0" w:type="dxa"/>
              <w:right w:w="15" w:type="dxa"/>
            </w:tcMar>
            <w:vAlign w:val="center"/>
            <w:hideMark/>
          </w:tcPr>
          <w:p w14:paraId="684E91F7"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w:t>
            </w:r>
          </w:p>
        </w:tc>
        <w:tc>
          <w:tcPr>
            <w:tcW w:w="2070" w:type="dxa"/>
          </w:tcPr>
          <w:p w14:paraId="294298F5"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0</w:t>
            </w:r>
          </w:p>
        </w:tc>
      </w:tr>
      <w:tr w:rsidR="00ED6818" w:rsidRPr="000010B4" w14:paraId="6EA3B668" w14:textId="77777777" w:rsidTr="008B0596">
        <w:trPr>
          <w:trHeight w:val="260"/>
        </w:trPr>
        <w:tc>
          <w:tcPr>
            <w:tcW w:w="2004" w:type="dxa"/>
            <w:shd w:val="clear" w:color="auto" w:fill="auto"/>
            <w:tcMar>
              <w:top w:w="15" w:type="dxa"/>
              <w:left w:w="15" w:type="dxa"/>
              <w:bottom w:w="0" w:type="dxa"/>
              <w:right w:w="15" w:type="dxa"/>
            </w:tcMar>
            <w:vAlign w:val="center"/>
            <w:hideMark/>
          </w:tcPr>
          <w:p w14:paraId="4D1E8E83" w14:textId="5D9F4F80" w:rsidR="009D3792" w:rsidRPr="000010B4" w:rsidRDefault="00E25397" w:rsidP="008B0596">
            <w:pPr>
              <w:rPr>
                <w:b/>
                <w:bCs/>
                <w:i/>
                <w:iCs/>
                <w:color w:val="000000"/>
                <w:szCs w:val="22"/>
                <w:lang w:val="fr-FR"/>
              </w:rPr>
            </w:pPr>
            <w:r w:rsidRPr="000010B4">
              <w:rPr>
                <w:b/>
                <w:bCs/>
                <w:i/>
                <w:iCs/>
                <w:snapToGrid w:val="0"/>
                <w:color w:val="000000"/>
                <w:szCs w:val="22"/>
                <w:lang w:val="fr-FR"/>
              </w:rPr>
              <w:t>tamoul</w:t>
            </w:r>
          </w:p>
        </w:tc>
        <w:tc>
          <w:tcPr>
            <w:tcW w:w="1045" w:type="dxa"/>
            <w:vAlign w:val="center"/>
          </w:tcPr>
          <w:p w14:paraId="284E2776"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19</w:t>
            </w:r>
          </w:p>
        </w:tc>
        <w:tc>
          <w:tcPr>
            <w:tcW w:w="1008" w:type="dxa"/>
            <w:shd w:val="clear" w:color="auto" w:fill="auto"/>
            <w:tcMar>
              <w:top w:w="15" w:type="dxa"/>
              <w:left w:w="15" w:type="dxa"/>
              <w:bottom w:w="0" w:type="dxa"/>
              <w:right w:w="15" w:type="dxa"/>
            </w:tcMar>
            <w:vAlign w:val="center"/>
            <w:hideMark/>
          </w:tcPr>
          <w:p w14:paraId="594C949C"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81</w:t>
            </w:r>
          </w:p>
        </w:tc>
        <w:tc>
          <w:tcPr>
            <w:tcW w:w="1655" w:type="dxa"/>
            <w:shd w:val="clear" w:color="auto" w:fill="auto"/>
            <w:tcMar>
              <w:top w:w="15" w:type="dxa"/>
              <w:left w:w="15" w:type="dxa"/>
              <w:bottom w:w="0" w:type="dxa"/>
              <w:right w:w="15" w:type="dxa"/>
            </w:tcMar>
            <w:vAlign w:val="center"/>
            <w:hideMark/>
          </w:tcPr>
          <w:p w14:paraId="69EE0E18"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75</w:t>
            </w:r>
          </w:p>
        </w:tc>
        <w:tc>
          <w:tcPr>
            <w:tcW w:w="1938" w:type="dxa"/>
            <w:shd w:val="clear" w:color="auto" w:fill="auto"/>
            <w:tcMar>
              <w:top w:w="15" w:type="dxa"/>
              <w:left w:w="15" w:type="dxa"/>
              <w:bottom w:w="0" w:type="dxa"/>
              <w:right w:w="15" w:type="dxa"/>
            </w:tcMar>
            <w:vAlign w:val="center"/>
            <w:hideMark/>
          </w:tcPr>
          <w:p w14:paraId="6C9F9E5C"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3</w:t>
            </w:r>
          </w:p>
        </w:tc>
        <w:tc>
          <w:tcPr>
            <w:tcW w:w="2070" w:type="dxa"/>
          </w:tcPr>
          <w:p w14:paraId="428B21FD"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w:t>
            </w:r>
          </w:p>
        </w:tc>
      </w:tr>
      <w:tr w:rsidR="00ED6818" w:rsidRPr="000010B4" w14:paraId="1F6705C5" w14:textId="77777777" w:rsidTr="008B0596">
        <w:trPr>
          <w:trHeight w:val="260"/>
        </w:trPr>
        <w:tc>
          <w:tcPr>
            <w:tcW w:w="2004" w:type="dxa"/>
            <w:shd w:val="clear" w:color="auto" w:fill="auto"/>
            <w:tcMar>
              <w:top w:w="15" w:type="dxa"/>
              <w:left w:w="15" w:type="dxa"/>
              <w:bottom w:w="0" w:type="dxa"/>
              <w:right w:w="15" w:type="dxa"/>
            </w:tcMar>
            <w:vAlign w:val="center"/>
            <w:hideMark/>
          </w:tcPr>
          <w:p w14:paraId="1999A945" w14:textId="7EAF4725" w:rsidR="009D3792" w:rsidRPr="000010B4" w:rsidRDefault="00E25397" w:rsidP="008B0596">
            <w:pPr>
              <w:rPr>
                <w:b/>
                <w:bCs/>
                <w:i/>
                <w:iCs/>
                <w:color w:val="000000"/>
                <w:szCs w:val="22"/>
                <w:lang w:val="fr-FR"/>
              </w:rPr>
            </w:pPr>
            <w:r w:rsidRPr="000010B4">
              <w:rPr>
                <w:b/>
                <w:bCs/>
                <w:i/>
                <w:iCs/>
                <w:snapToGrid w:val="0"/>
                <w:color w:val="000000"/>
                <w:szCs w:val="22"/>
                <w:lang w:val="fr-FR"/>
              </w:rPr>
              <w:t>turc</w:t>
            </w:r>
          </w:p>
        </w:tc>
        <w:tc>
          <w:tcPr>
            <w:tcW w:w="1045" w:type="dxa"/>
            <w:vAlign w:val="center"/>
          </w:tcPr>
          <w:p w14:paraId="36FF8EB7"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20</w:t>
            </w:r>
          </w:p>
        </w:tc>
        <w:tc>
          <w:tcPr>
            <w:tcW w:w="1008" w:type="dxa"/>
            <w:shd w:val="clear" w:color="auto" w:fill="auto"/>
            <w:tcMar>
              <w:top w:w="15" w:type="dxa"/>
              <w:left w:w="15" w:type="dxa"/>
              <w:bottom w:w="0" w:type="dxa"/>
              <w:right w:w="15" w:type="dxa"/>
            </w:tcMar>
            <w:vAlign w:val="center"/>
            <w:hideMark/>
          </w:tcPr>
          <w:p w14:paraId="0512C35F"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80</w:t>
            </w:r>
          </w:p>
        </w:tc>
        <w:tc>
          <w:tcPr>
            <w:tcW w:w="1655" w:type="dxa"/>
            <w:shd w:val="clear" w:color="auto" w:fill="auto"/>
            <w:tcMar>
              <w:top w:w="15" w:type="dxa"/>
              <w:left w:w="15" w:type="dxa"/>
              <w:bottom w:w="0" w:type="dxa"/>
              <w:right w:w="15" w:type="dxa"/>
            </w:tcMar>
            <w:vAlign w:val="center"/>
            <w:hideMark/>
          </w:tcPr>
          <w:p w14:paraId="3BDDD287"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69</w:t>
            </w:r>
          </w:p>
        </w:tc>
        <w:tc>
          <w:tcPr>
            <w:tcW w:w="1938" w:type="dxa"/>
            <w:shd w:val="clear" w:color="auto" w:fill="auto"/>
            <w:tcMar>
              <w:top w:w="15" w:type="dxa"/>
              <w:left w:w="15" w:type="dxa"/>
              <w:bottom w:w="0" w:type="dxa"/>
              <w:right w:w="15" w:type="dxa"/>
            </w:tcMar>
            <w:vAlign w:val="center"/>
            <w:hideMark/>
          </w:tcPr>
          <w:p w14:paraId="47E255AA"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2</w:t>
            </w:r>
          </w:p>
        </w:tc>
        <w:tc>
          <w:tcPr>
            <w:tcW w:w="2070" w:type="dxa"/>
            <w:vAlign w:val="center"/>
          </w:tcPr>
          <w:p w14:paraId="50FD45AE"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w:t>
            </w:r>
          </w:p>
        </w:tc>
      </w:tr>
      <w:tr w:rsidR="00ED6818" w:rsidRPr="000010B4" w14:paraId="04979A8E" w14:textId="77777777" w:rsidTr="008B0596">
        <w:trPr>
          <w:trHeight w:val="245"/>
        </w:trPr>
        <w:tc>
          <w:tcPr>
            <w:tcW w:w="2004" w:type="dxa"/>
            <w:shd w:val="clear" w:color="auto" w:fill="auto"/>
            <w:tcMar>
              <w:top w:w="15" w:type="dxa"/>
              <w:left w:w="15" w:type="dxa"/>
              <w:bottom w:w="0" w:type="dxa"/>
              <w:right w:w="15" w:type="dxa"/>
            </w:tcMar>
            <w:vAlign w:val="center"/>
            <w:hideMark/>
          </w:tcPr>
          <w:p w14:paraId="4E551D13" w14:textId="1DE2CD92" w:rsidR="009D3792" w:rsidRPr="000010B4" w:rsidRDefault="00E25397" w:rsidP="008B0596">
            <w:pPr>
              <w:rPr>
                <w:b/>
                <w:bCs/>
                <w:i/>
                <w:iCs/>
                <w:snapToGrid w:val="0"/>
                <w:color w:val="000000"/>
                <w:szCs w:val="22"/>
                <w:lang w:val="fr-FR"/>
              </w:rPr>
            </w:pPr>
            <w:r w:rsidRPr="000010B4">
              <w:rPr>
                <w:b/>
                <w:bCs/>
                <w:i/>
                <w:iCs/>
                <w:snapToGrid w:val="0"/>
                <w:color w:val="000000"/>
                <w:szCs w:val="22"/>
                <w:lang w:val="fr-FR"/>
              </w:rPr>
              <w:t>coréen</w:t>
            </w:r>
          </w:p>
        </w:tc>
        <w:tc>
          <w:tcPr>
            <w:tcW w:w="1045" w:type="dxa"/>
            <w:vAlign w:val="center"/>
          </w:tcPr>
          <w:p w14:paraId="324938D2"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21</w:t>
            </w:r>
          </w:p>
        </w:tc>
        <w:tc>
          <w:tcPr>
            <w:tcW w:w="1008" w:type="dxa"/>
            <w:shd w:val="clear" w:color="auto" w:fill="auto"/>
            <w:tcMar>
              <w:top w:w="15" w:type="dxa"/>
              <w:left w:w="15" w:type="dxa"/>
              <w:bottom w:w="0" w:type="dxa"/>
              <w:right w:w="15" w:type="dxa"/>
            </w:tcMar>
            <w:vAlign w:val="center"/>
            <w:hideMark/>
          </w:tcPr>
          <w:p w14:paraId="3E159EBD"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77</w:t>
            </w:r>
          </w:p>
        </w:tc>
        <w:tc>
          <w:tcPr>
            <w:tcW w:w="1655" w:type="dxa"/>
            <w:shd w:val="clear" w:color="auto" w:fill="auto"/>
            <w:tcMar>
              <w:top w:w="15" w:type="dxa"/>
              <w:left w:w="15" w:type="dxa"/>
              <w:bottom w:w="0" w:type="dxa"/>
              <w:right w:w="15" w:type="dxa"/>
            </w:tcMar>
            <w:vAlign w:val="center"/>
            <w:hideMark/>
          </w:tcPr>
          <w:p w14:paraId="5E779951"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77</w:t>
            </w:r>
          </w:p>
        </w:tc>
        <w:tc>
          <w:tcPr>
            <w:tcW w:w="1938" w:type="dxa"/>
            <w:shd w:val="clear" w:color="auto" w:fill="auto"/>
            <w:tcMar>
              <w:top w:w="15" w:type="dxa"/>
              <w:left w:w="15" w:type="dxa"/>
              <w:bottom w:w="0" w:type="dxa"/>
              <w:right w:w="15" w:type="dxa"/>
            </w:tcMar>
            <w:vAlign w:val="center"/>
            <w:hideMark/>
          </w:tcPr>
          <w:p w14:paraId="2D419E68"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w:t>
            </w:r>
          </w:p>
        </w:tc>
        <w:tc>
          <w:tcPr>
            <w:tcW w:w="2070" w:type="dxa"/>
            <w:vAlign w:val="center"/>
          </w:tcPr>
          <w:p w14:paraId="4966B76D"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w:t>
            </w:r>
          </w:p>
        </w:tc>
      </w:tr>
      <w:tr w:rsidR="00ED6818" w:rsidRPr="000010B4" w14:paraId="070444A4" w14:textId="77777777" w:rsidTr="008B0596">
        <w:trPr>
          <w:trHeight w:val="260"/>
        </w:trPr>
        <w:tc>
          <w:tcPr>
            <w:tcW w:w="2004" w:type="dxa"/>
            <w:shd w:val="clear" w:color="auto" w:fill="auto"/>
            <w:tcMar>
              <w:top w:w="15" w:type="dxa"/>
              <w:left w:w="15" w:type="dxa"/>
              <w:bottom w:w="0" w:type="dxa"/>
              <w:right w:w="15" w:type="dxa"/>
            </w:tcMar>
            <w:vAlign w:val="center"/>
            <w:hideMark/>
          </w:tcPr>
          <w:p w14:paraId="4710F7C7" w14:textId="7A2E277E" w:rsidR="009D3792" w:rsidRPr="000010B4" w:rsidRDefault="00E25397" w:rsidP="008B0596">
            <w:pPr>
              <w:rPr>
                <w:b/>
                <w:bCs/>
                <w:i/>
                <w:iCs/>
                <w:color w:val="000000"/>
                <w:szCs w:val="22"/>
                <w:lang w:val="fr-FR"/>
              </w:rPr>
            </w:pPr>
            <w:r w:rsidRPr="000010B4">
              <w:rPr>
                <w:b/>
                <w:bCs/>
                <w:i/>
                <w:iCs/>
                <w:snapToGrid w:val="0"/>
                <w:color w:val="000000"/>
                <w:szCs w:val="22"/>
                <w:lang w:val="fr-FR"/>
              </w:rPr>
              <w:t>vietnamien</w:t>
            </w:r>
          </w:p>
        </w:tc>
        <w:tc>
          <w:tcPr>
            <w:tcW w:w="1045" w:type="dxa"/>
            <w:vAlign w:val="center"/>
          </w:tcPr>
          <w:p w14:paraId="70FE5DFD"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22</w:t>
            </w:r>
          </w:p>
        </w:tc>
        <w:tc>
          <w:tcPr>
            <w:tcW w:w="1008" w:type="dxa"/>
            <w:shd w:val="clear" w:color="auto" w:fill="auto"/>
            <w:tcMar>
              <w:top w:w="15" w:type="dxa"/>
              <w:left w:w="15" w:type="dxa"/>
              <w:bottom w:w="0" w:type="dxa"/>
              <w:right w:w="15" w:type="dxa"/>
            </w:tcMar>
            <w:vAlign w:val="center"/>
            <w:hideMark/>
          </w:tcPr>
          <w:p w14:paraId="6968A4CD"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77</w:t>
            </w:r>
          </w:p>
        </w:tc>
        <w:tc>
          <w:tcPr>
            <w:tcW w:w="1655" w:type="dxa"/>
            <w:shd w:val="clear" w:color="auto" w:fill="auto"/>
            <w:tcMar>
              <w:top w:w="15" w:type="dxa"/>
              <w:left w:w="15" w:type="dxa"/>
              <w:bottom w:w="0" w:type="dxa"/>
              <w:right w:w="15" w:type="dxa"/>
            </w:tcMar>
            <w:vAlign w:val="center"/>
            <w:hideMark/>
          </w:tcPr>
          <w:p w14:paraId="6E8729E8"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76</w:t>
            </w:r>
          </w:p>
        </w:tc>
        <w:tc>
          <w:tcPr>
            <w:tcW w:w="1938" w:type="dxa"/>
            <w:shd w:val="clear" w:color="auto" w:fill="auto"/>
            <w:tcMar>
              <w:top w:w="15" w:type="dxa"/>
              <w:left w:w="15" w:type="dxa"/>
              <w:bottom w:w="0" w:type="dxa"/>
              <w:right w:w="15" w:type="dxa"/>
            </w:tcMar>
            <w:vAlign w:val="center"/>
            <w:hideMark/>
          </w:tcPr>
          <w:p w14:paraId="525F9687"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w:t>
            </w:r>
          </w:p>
        </w:tc>
        <w:tc>
          <w:tcPr>
            <w:tcW w:w="2070" w:type="dxa"/>
            <w:vAlign w:val="center"/>
          </w:tcPr>
          <w:p w14:paraId="381E8C97"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1</w:t>
            </w:r>
          </w:p>
        </w:tc>
      </w:tr>
      <w:tr w:rsidR="00ED6818" w:rsidRPr="000010B4" w14:paraId="754A6D8A" w14:textId="77777777" w:rsidTr="008B0596">
        <w:trPr>
          <w:trHeight w:val="317"/>
        </w:trPr>
        <w:tc>
          <w:tcPr>
            <w:tcW w:w="2004" w:type="dxa"/>
            <w:shd w:val="clear" w:color="auto" w:fill="auto"/>
            <w:tcMar>
              <w:top w:w="15" w:type="dxa"/>
              <w:left w:w="15" w:type="dxa"/>
              <w:bottom w:w="0" w:type="dxa"/>
              <w:right w:w="15" w:type="dxa"/>
            </w:tcMar>
            <w:vAlign w:val="center"/>
            <w:hideMark/>
          </w:tcPr>
          <w:p w14:paraId="49C9FB81" w14:textId="39F8DE86" w:rsidR="009D3792" w:rsidRPr="000010B4" w:rsidRDefault="00E25397" w:rsidP="00E25397">
            <w:pPr>
              <w:rPr>
                <w:b/>
                <w:bCs/>
                <w:i/>
                <w:iCs/>
                <w:color w:val="000000"/>
                <w:szCs w:val="22"/>
                <w:lang w:val="fr-FR"/>
              </w:rPr>
            </w:pPr>
            <w:r w:rsidRPr="000010B4">
              <w:rPr>
                <w:b/>
                <w:bCs/>
                <w:i/>
                <w:iCs/>
                <w:snapToGrid w:val="0"/>
                <w:color w:val="000000"/>
                <w:szCs w:val="22"/>
                <w:lang w:val="fr-FR"/>
              </w:rPr>
              <w:t xml:space="preserve">chinois </w:t>
            </w:r>
            <w:r w:rsidR="009D3792" w:rsidRPr="000010B4">
              <w:rPr>
                <w:b/>
                <w:bCs/>
                <w:i/>
                <w:iCs/>
                <w:snapToGrid w:val="0"/>
                <w:color w:val="000000"/>
                <w:szCs w:val="22"/>
                <w:lang w:val="fr-FR"/>
              </w:rPr>
              <w:t xml:space="preserve">Yue </w:t>
            </w:r>
          </w:p>
        </w:tc>
        <w:tc>
          <w:tcPr>
            <w:tcW w:w="1045" w:type="dxa"/>
            <w:vAlign w:val="center"/>
          </w:tcPr>
          <w:p w14:paraId="64C258FB"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23</w:t>
            </w:r>
          </w:p>
        </w:tc>
        <w:tc>
          <w:tcPr>
            <w:tcW w:w="1008" w:type="dxa"/>
            <w:shd w:val="clear" w:color="auto" w:fill="auto"/>
            <w:tcMar>
              <w:top w:w="15" w:type="dxa"/>
              <w:left w:w="15" w:type="dxa"/>
              <w:bottom w:w="0" w:type="dxa"/>
              <w:right w:w="15" w:type="dxa"/>
            </w:tcMar>
            <w:vAlign w:val="center"/>
            <w:hideMark/>
          </w:tcPr>
          <w:p w14:paraId="0EDC7C37"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74</w:t>
            </w:r>
          </w:p>
        </w:tc>
        <w:tc>
          <w:tcPr>
            <w:tcW w:w="1655" w:type="dxa"/>
            <w:shd w:val="clear" w:color="auto" w:fill="auto"/>
            <w:tcMar>
              <w:top w:w="15" w:type="dxa"/>
              <w:left w:w="15" w:type="dxa"/>
              <w:bottom w:w="0" w:type="dxa"/>
              <w:right w:w="15" w:type="dxa"/>
            </w:tcMar>
            <w:vAlign w:val="center"/>
            <w:hideMark/>
          </w:tcPr>
          <w:p w14:paraId="3B95F417"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73</w:t>
            </w:r>
          </w:p>
        </w:tc>
        <w:tc>
          <w:tcPr>
            <w:tcW w:w="1938" w:type="dxa"/>
            <w:shd w:val="clear" w:color="auto" w:fill="auto"/>
            <w:tcMar>
              <w:top w:w="15" w:type="dxa"/>
              <w:left w:w="15" w:type="dxa"/>
              <w:bottom w:w="0" w:type="dxa"/>
              <w:right w:w="15" w:type="dxa"/>
            </w:tcMar>
            <w:vAlign w:val="center"/>
            <w:hideMark/>
          </w:tcPr>
          <w:p w14:paraId="02C1F358"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w:t>
            </w:r>
          </w:p>
        </w:tc>
        <w:tc>
          <w:tcPr>
            <w:tcW w:w="2070" w:type="dxa"/>
          </w:tcPr>
          <w:p w14:paraId="65A13A67"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0</w:t>
            </w:r>
          </w:p>
        </w:tc>
      </w:tr>
      <w:tr w:rsidR="00ED6818" w:rsidRPr="000010B4" w14:paraId="0B6C8B63" w14:textId="77777777" w:rsidTr="008B0596">
        <w:trPr>
          <w:trHeight w:val="260"/>
        </w:trPr>
        <w:tc>
          <w:tcPr>
            <w:tcW w:w="2004" w:type="dxa"/>
            <w:shd w:val="clear" w:color="auto" w:fill="auto"/>
            <w:tcMar>
              <w:top w:w="15" w:type="dxa"/>
              <w:left w:w="15" w:type="dxa"/>
              <w:bottom w:w="0" w:type="dxa"/>
              <w:right w:w="15" w:type="dxa"/>
            </w:tcMar>
            <w:vAlign w:val="center"/>
            <w:hideMark/>
          </w:tcPr>
          <w:p w14:paraId="43593C19" w14:textId="60EEE907" w:rsidR="009D3792" w:rsidRPr="000010B4" w:rsidRDefault="00E25397" w:rsidP="008B0596">
            <w:pPr>
              <w:rPr>
                <w:b/>
                <w:bCs/>
                <w:i/>
                <w:iCs/>
                <w:color w:val="000000"/>
                <w:szCs w:val="22"/>
                <w:lang w:val="fr-FR"/>
              </w:rPr>
            </w:pPr>
            <w:r w:rsidRPr="000010B4">
              <w:rPr>
                <w:b/>
                <w:bCs/>
                <w:i/>
                <w:iCs/>
                <w:snapToGrid w:val="0"/>
                <w:color w:val="000000"/>
                <w:szCs w:val="22"/>
                <w:lang w:val="fr-FR"/>
              </w:rPr>
              <w:t>javanais</w:t>
            </w:r>
          </w:p>
        </w:tc>
        <w:tc>
          <w:tcPr>
            <w:tcW w:w="1045" w:type="dxa"/>
            <w:vAlign w:val="center"/>
          </w:tcPr>
          <w:p w14:paraId="51635363"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24</w:t>
            </w:r>
          </w:p>
        </w:tc>
        <w:tc>
          <w:tcPr>
            <w:tcW w:w="1008" w:type="dxa"/>
            <w:shd w:val="clear" w:color="auto" w:fill="auto"/>
            <w:tcMar>
              <w:top w:w="15" w:type="dxa"/>
              <w:left w:w="15" w:type="dxa"/>
              <w:bottom w:w="0" w:type="dxa"/>
              <w:right w:w="15" w:type="dxa"/>
            </w:tcMar>
            <w:vAlign w:val="center"/>
            <w:hideMark/>
          </w:tcPr>
          <w:p w14:paraId="6A82E1AB"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68</w:t>
            </w:r>
          </w:p>
        </w:tc>
        <w:tc>
          <w:tcPr>
            <w:tcW w:w="1655" w:type="dxa"/>
            <w:shd w:val="clear" w:color="auto" w:fill="auto"/>
            <w:tcMar>
              <w:top w:w="15" w:type="dxa"/>
              <w:left w:w="15" w:type="dxa"/>
              <w:bottom w:w="0" w:type="dxa"/>
              <w:right w:w="15" w:type="dxa"/>
            </w:tcMar>
            <w:vAlign w:val="center"/>
            <w:hideMark/>
          </w:tcPr>
          <w:p w14:paraId="3A183BC2"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68</w:t>
            </w:r>
          </w:p>
        </w:tc>
        <w:tc>
          <w:tcPr>
            <w:tcW w:w="1938" w:type="dxa"/>
            <w:shd w:val="clear" w:color="auto" w:fill="auto"/>
            <w:tcMar>
              <w:top w:w="15" w:type="dxa"/>
              <w:left w:w="15" w:type="dxa"/>
              <w:bottom w:w="0" w:type="dxa"/>
              <w:right w:w="15" w:type="dxa"/>
            </w:tcMar>
            <w:vAlign w:val="center"/>
            <w:hideMark/>
          </w:tcPr>
          <w:p w14:paraId="4EB944C3"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1</w:t>
            </w:r>
          </w:p>
        </w:tc>
        <w:tc>
          <w:tcPr>
            <w:tcW w:w="2070" w:type="dxa"/>
          </w:tcPr>
          <w:p w14:paraId="348FCB07"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0</w:t>
            </w:r>
          </w:p>
        </w:tc>
      </w:tr>
      <w:tr w:rsidR="00ED6818" w:rsidRPr="000010B4" w14:paraId="75A39820" w14:textId="77777777" w:rsidTr="008B0596">
        <w:trPr>
          <w:trHeight w:val="245"/>
        </w:trPr>
        <w:tc>
          <w:tcPr>
            <w:tcW w:w="2004" w:type="dxa"/>
            <w:shd w:val="clear" w:color="auto" w:fill="auto"/>
            <w:tcMar>
              <w:top w:w="15" w:type="dxa"/>
              <w:left w:w="15" w:type="dxa"/>
              <w:bottom w:w="0" w:type="dxa"/>
              <w:right w:w="15" w:type="dxa"/>
            </w:tcMar>
            <w:vAlign w:val="center"/>
            <w:hideMark/>
          </w:tcPr>
          <w:p w14:paraId="5E2BFF26" w14:textId="2450EB75" w:rsidR="009D3792" w:rsidRPr="000010B4" w:rsidRDefault="00E25397" w:rsidP="008B0596">
            <w:pPr>
              <w:rPr>
                <w:b/>
                <w:bCs/>
                <w:i/>
                <w:iCs/>
                <w:color w:val="000000"/>
                <w:szCs w:val="22"/>
                <w:lang w:val="fr-FR"/>
              </w:rPr>
            </w:pPr>
            <w:r w:rsidRPr="000010B4">
              <w:rPr>
                <w:b/>
                <w:bCs/>
                <w:i/>
                <w:iCs/>
                <w:snapToGrid w:val="0"/>
                <w:color w:val="000000"/>
                <w:szCs w:val="22"/>
                <w:lang w:val="fr-FR"/>
              </w:rPr>
              <w:t>italien</w:t>
            </w:r>
          </w:p>
        </w:tc>
        <w:tc>
          <w:tcPr>
            <w:tcW w:w="1045" w:type="dxa"/>
            <w:vAlign w:val="center"/>
          </w:tcPr>
          <w:p w14:paraId="58E838C2"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25</w:t>
            </w:r>
          </w:p>
        </w:tc>
        <w:tc>
          <w:tcPr>
            <w:tcW w:w="1008" w:type="dxa"/>
            <w:shd w:val="clear" w:color="auto" w:fill="auto"/>
            <w:tcMar>
              <w:top w:w="15" w:type="dxa"/>
              <w:left w:w="15" w:type="dxa"/>
              <w:bottom w:w="0" w:type="dxa"/>
              <w:right w:w="15" w:type="dxa"/>
            </w:tcMar>
            <w:vAlign w:val="center"/>
            <w:hideMark/>
          </w:tcPr>
          <w:p w14:paraId="5FD65027"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68</w:t>
            </w:r>
          </w:p>
        </w:tc>
        <w:tc>
          <w:tcPr>
            <w:tcW w:w="1655" w:type="dxa"/>
            <w:shd w:val="clear" w:color="auto" w:fill="auto"/>
            <w:tcMar>
              <w:top w:w="15" w:type="dxa"/>
              <w:left w:w="15" w:type="dxa"/>
              <w:bottom w:w="0" w:type="dxa"/>
              <w:right w:w="15" w:type="dxa"/>
            </w:tcMar>
            <w:vAlign w:val="center"/>
            <w:hideMark/>
          </w:tcPr>
          <w:p w14:paraId="3BCDD4AA"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65</w:t>
            </w:r>
          </w:p>
        </w:tc>
        <w:tc>
          <w:tcPr>
            <w:tcW w:w="1938" w:type="dxa"/>
            <w:shd w:val="clear" w:color="auto" w:fill="auto"/>
            <w:tcMar>
              <w:top w:w="15" w:type="dxa"/>
              <w:left w:w="15" w:type="dxa"/>
              <w:bottom w:w="0" w:type="dxa"/>
              <w:right w:w="15" w:type="dxa"/>
            </w:tcMar>
            <w:vAlign w:val="center"/>
            <w:hideMark/>
          </w:tcPr>
          <w:p w14:paraId="62645832" w14:textId="77777777" w:rsidR="009D3792" w:rsidRPr="000010B4" w:rsidRDefault="009D3792" w:rsidP="008B0596">
            <w:pPr>
              <w:jc w:val="right"/>
              <w:rPr>
                <w:b/>
                <w:bCs/>
                <w:i/>
                <w:iCs/>
                <w:color w:val="000000"/>
                <w:szCs w:val="22"/>
                <w:lang w:val="fr-FR"/>
              </w:rPr>
            </w:pPr>
            <w:r w:rsidRPr="000010B4">
              <w:rPr>
                <w:b/>
                <w:bCs/>
                <w:i/>
                <w:iCs/>
                <w:snapToGrid w:val="0"/>
                <w:color w:val="000000"/>
                <w:szCs w:val="22"/>
                <w:lang w:val="fr-FR"/>
              </w:rPr>
              <w:t>4</w:t>
            </w:r>
          </w:p>
        </w:tc>
        <w:tc>
          <w:tcPr>
            <w:tcW w:w="2070" w:type="dxa"/>
          </w:tcPr>
          <w:p w14:paraId="3E985938" w14:textId="77777777" w:rsidR="009D3792" w:rsidRPr="000010B4" w:rsidRDefault="009D3792" w:rsidP="008B0596">
            <w:pPr>
              <w:jc w:val="right"/>
              <w:rPr>
                <w:b/>
                <w:bCs/>
                <w:i/>
                <w:iCs/>
                <w:snapToGrid w:val="0"/>
                <w:color w:val="000000"/>
                <w:szCs w:val="22"/>
                <w:lang w:val="fr-FR"/>
              </w:rPr>
            </w:pPr>
            <w:r w:rsidRPr="000010B4">
              <w:rPr>
                <w:b/>
                <w:bCs/>
                <w:i/>
                <w:iCs/>
                <w:snapToGrid w:val="0"/>
                <w:color w:val="000000"/>
                <w:szCs w:val="22"/>
                <w:lang w:val="fr-FR"/>
              </w:rPr>
              <w:t>3</w:t>
            </w:r>
          </w:p>
        </w:tc>
      </w:tr>
    </w:tbl>
    <w:p w14:paraId="200FFB36" w14:textId="25FCDAC8" w:rsidR="009D3792" w:rsidRPr="000010B4" w:rsidRDefault="009D3792" w:rsidP="009D3792">
      <w:pPr>
        <w:spacing w:before="240" w:after="240"/>
        <w:rPr>
          <w:i/>
          <w:sz w:val="20"/>
          <w:lang w:val="fr-FR"/>
        </w:rPr>
      </w:pPr>
      <w:r w:rsidRPr="000010B4">
        <w:rPr>
          <w:i/>
          <w:sz w:val="20"/>
          <w:lang w:val="fr-FR"/>
        </w:rPr>
        <w:t>(Sources</w:t>
      </w:r>
      <w:r w:rsidR="00812C29" w:rsidRPr="000010B4">
        <w:rPr>
          <w:i/>
          <w:sz w:val="20"/>
          <w:lang w:val="fr-FR"/>
        </w:rPr>
        <w:t> :</w:t>
      </w:r>
      <w:r w:rsidRPr="000010B4">
        <w:rPr>
          <w:i/>
          <w:sz w:val="20"/>
          <w:lang w:val="fr-FR"/>
        </w:rPr>
        <w:t xml:space="preserve"> visualcapitalist.com </w:t>
      </w:r>
      <w:r w:rsidR="00E25397" w:rsidRPr="000010B4">
        <w:rPr>
          <w:i/>
          <w:sz w:val="20"/>
          <w:lang w:val="fr-FR"/>
        </w:rPr>
        <w:t>mentionnant</w:t>
      </w:r>
      <w:r w:rsidRPr="000010B4">
        <w:rPr>
          <w:i/>
          <w:sz w:val="20"/>
          <w:lang w:val="fr-FR"/>
        </w:rPr>
        <w:t xml:space="preserve"> Ethnologue </w:t>
      </w:r>
      <w:proofErr w:type="spellStart"/>
      <w:r w:rsidRPr="000010B4">
        <w:rPr>
          <w:i/>
          <w:sz w:val="20"/>
          <w:lang w:val="fr-FR"/>
        </w:rPr>
        <w:t>Languages</w:t>
      </w:r>
      <w:proofErr w:type="spellEnd"/>
      <w:r w:rsidRPr="000010B4">
        <w:rPr>
          <w:i/>
          <w:sz w:val="20"/>
          <w:lang w:val="fr-FR"/>
        </w:rPr>
        <w:t xml:space="preserve"> of the World, </w:t>
      </w:r>
      <w:proofErr w:type="spellStart"/>
      <w:r w:rsidRPr="000010B4">
        <w:rPr>
          <w:i/>
          <w:sz w:val="20"/>
          <w:lang w:val="fr-FR"/>
        </w:rPr>
        <w:t>Encyclopedia</w:t>
      </w:r>
      <w:proofErr w:type="spellEnd"/>
      <w:r w:rsidRPr="000010B4">
        <w:rPr>
          <w:i/>
          <w:sz w:val="20"/>
          <w:lang w:val="fr-FR"/>
        </w:rPr>
        <w:t xml:space="preserve"> Britannica, </w:t>
      </w:r>
      <w:r w:rsidR="004D0516" w:rsidRPr="000010B4">
        <w:rPr>
          <w:i/>
          <w:sz w:val="20"/>
          <w:lang w:val="fr-FR"/>
        </w:rPr>
        <w:t>Wikipédia</w:t>
      </w:r>
      <w:r w:rsidRPr="000010B4">
        <w:rPr>
          <w:i/>
          <w:sz w:val="20"/>
          <w:lang w:val="fr-FR"/>
        </w:rPr>
        <w:t xml:space="preserve">, </w:t>
      </w:r>
      <w:r w:rsidR="00E25397" w:rsidRPr="000010B4">
        <w:rPr>
          <w:i/>
          <w:sz w:val="20"/>
          <w:lang w:val="fr-FR"/>
        </w:rPr>
        <w:t>juillet </w:t>
      </w:r>
      <w:r w:rsidR="00A56DD4" w:rsidRPr="000010B4">
        <w:rPr>
          <w:i/>
          <w:sz w:val="20"/>
          <w:lang w:val="fr-FR"/>
        </w:rPr>
        <w:t>2020)</w:t>
      </w:r>
    </w:p>
    <w:p w14:paraId="4AC580E6" w14:textId="7CF65E23" w:rsidR="009D3792" w:rsidRPr="000010B4" w:rsidRDefault="009D3792" w:rsidP="00A56DD4">
      <w:pPr>
        <w:pStyle w:val="Endofdocument-Annex"/>
        <w:rPr>
          <w:i/>
          <w:sz w:val="20"/>
        </w:rPr>
        <w:sectPr w:rsidR="009D3792" w:rsidRPr="000010B4" w:rsidSect="003E2327">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0010B4">
        <w:t>[</w:t>
      </w:r>
      <w:r w:rsidR="00E25397" w:rsidRPr="000010B4">
        <w:t>L</w:t>
      </w:r>
      <w:r w:rsidR="00812C29" w:rsidRPr="000010B4">
        <w:t>’</w:t>
      </w:r>
      <w:r w:rsidR="00E25397" w:rsidRPr="000010B4">
        <w:t>annexe </w:t>
      </w:r>
      <w:r w:rsidRPr="000010B4">
        <w:t xml:space="preserve">II </w:t>
      </w:r>
      <w:r w:rsidR="00E25397" w:rsidRPr="000010B4">
        <w:t>suit</w:t>
      </w:r>
      <w:r w:rsidRPr="000010B4">
        <w:t>]</w:t>
      </w:r>
    </w:p>
    <w:p w14:paraId="15EEE76D" w14:textId="7490D97D" w:rsidR="009D3792" w:rsidRPr="000010B4" w:rsidRDefault="00D5797A" w:rsidP="000D4BC1">
      <w:pPr>
        <w:pStyle w:val="Heading1"/>
        <w:rPr>
          <w:u w:val="single"/>
        </w:rPr>
      </w:pPr>
      <w:r w:rsidRPr="000010B4">
        <w:rPr>
          <w:u w:val="single"/>
        </w:rPr>
        <w:lastRenderedPageBreak/>
        <w:t>autres</w:t>
      </w:r>
      <w:r w:rsidR="009D3792" w:rsidRPr="000010B4">
        <w:rPr>
          <w:u w:val="single"/>
        </w:rPr>
        <w:t xml:space="preserve"> fact</w:t>
      </w:r>
      <w:r w:rsidRPr="000010B4">
        <w:rPr>
          <w:u w:val="single"/>
        </w:rPr>
        <w:t>eu</w:t>
      </w:r>
      <w:r w:rsidR="009D3792" w:rsidRPr="000010B4">
        <w:rPr>
          <w:u w:val="single"/>
        </w:rPr>
        <w:t>rs</w:t>
      </w:r>
    </w:p>
    <w:p w14:paraId="0930FB58" w14:textId="7995246B" w:rsidR="009D3792" w:rsidRPr="000010B4" w:rsidRDefault="009D3792" w:rsidP="000F5BC1">
      <w:pPr>
        <w:pStyle w:val="Heading1"/>
        <w:spacing w:before="480"/>
      </w:pPr>
      <w:r w:rsidRPr="000010B4">
        <w:t>I.</w:t>
      </w:r>
      <w:r w:rsidRPr="000010B4">
        <w:tab/>
      </w:r>
      <w:r w:rsidR="00A56DD4" w:rsidRPr="000010B4">
        <w:t>L</w:t>
      </w:r>
      <w:r w:rsidR="00D5797A" w:rsidRPr="000010B4">
        <w:t>angues utilis</w:t>
      </w:r>
      <w:r w:rsidR="00ED7E5D">
        <w:t>É</w:t>
      </w:r>
      <w:r w:rsidR="00512D0B">
        <w:t>es par les diffÉ</w:t>
      </w:r>
      <w:r w:rsidR="00D5797A" w:rsidRPr="000010B4">
        <w:t>rents services de l</w:t>
      </w:r>
      <w:r w:rsidR="00812C29" w:rsidRPr="000010B4">
        <w:t>’</w:t>
      </w:r>
      <w:r w:rsidR="00D5797A" w:rsidRPr="000010B4">
        <w:t>OMPI</w:t>
      </w:r>
    </w:p>
    <w:p w14:paraId="37272208" w14:textId="175E9913" w:rsidR="009D3792" w:rsidRPr="000010B4" w:rsidRDefault="006A7085" w:rsidP="00A56DD4">
      <w:pPr>
        <w:pStyle w:val="ONUMFS"/>
        <w:numPr>
          <w:ilvl w:val="0"/>
          <w:numId w:val="42"/>
        </w:numPr>
        <w:rPr>
          <w:lang w:val="fr-FR"/>
        </w:rPr>
      </w:pPr>
      <w:r w:rsidRPr="000010B4">
        <w:rPr>
          <w:lang w:val="fr-FR"/>
        </w:rPr>
        <w:t xml:space="preserve">Les activités de dépôt dans le cadre des systèmes de </w:t>
      </w:r>
      <w:r w:rsidR="00812C29" w:rsidRPr="000010B4">
        <w:rPr>
          <w:lang w:val="fr-FR"/>
        </w:rPr>
        <w:t>La Haye</w:t>
      </w:r>
      <w:r w:rsidRPr="000010B4">
        <w:rPr>
          <w:lang w:val="fr-FR"/>
        </w:rPr>
        <w:t xml:space="preserve"> et</w:t>
      </w:r>
      <w:r w:rsidR="00812C29" w:rsidRPr="000010B4">
        <w:rPr>
          <w:lang w:val="fr-FR"/>
        </w:rPr>
        <w:t xml:space="preserve"> du PCT</w:t>
      </w:r>
      <w:r w:rsidRPr="000010B4">
        <w:rPr>
          <w:lang w:val="fr-FR"/>
        </w:rPr>
        <w:t xml:space="preserve"> sont présentées ci</w:t>
      </w:r>
      <w:r w:rsidR="005A0527" w:rsidRPr="000010B4">
        <w:rPr>
          <w:lang w:val="fr-FR"/>
        </w:rPr>
        <w:noBreakHyphen/>
      </w:r>
      <w:r w:rsidRPr="000010B4">
        <w:rPr>
          <w:lang w:val="fr-FR"/>
        </w:rPr>
        <w:t>apr</w:t>
      </w:r>
      <w:r w:rsidR="00687206" w:rsidRPr="000010B4">
        <w:rPr>
          <w:lang w:val="fr-FR"/>
        </w:rPr>
        <w:t>ès.  Le</w:t>
      </w:r>
      <w:r w:rsidRPr="000010B4">
        <w:rPr>
          <w:lang w:val="fr-FR"/>
        </w:rPr>
        <w:t xml:space="preserve">s activités de dépôt dans le cadre du système de Madrid ne sont pas incluses car le système de Madrid a le même régime linguistique que le système de </w:t>
      </w:r>
      <w:r w:rsidR="00812C29" w:rsidRPr="000010B4">
        <w:rPr>
          <w:lang w:val="fr-FR"/>
        </w:rPr>
        <w:t>La Ha</w:t>
      </w:r>
      <w:r w:rsidR="00687206" w:rsidRPr="000010B4">
        <w:rPr>
          <w:lang w:val="fr-FR"/>
        </w:rPr>
        <w:t>ye.  Le</w:t>
      </w:r>
      <w:r w:rsidRPr="000010B4">
        <w:rPr>
          <w:lang w:val="fr-FR"/>
        </w:rPr>
        <w:t>s langues utilisées par le Centre d</w:t>
      </w:r>
      <w:r w:rsidR="00812C29" w:rsidRPr="000010B4">
        <w:rPr>
          <w:lang w:val="fr-FR"/>
        </w:rPr>
        <w:t>’</w:t>
      </w:r>
      <w:r w:rsidRPr="000010B4">
        <w:rPr>
          <w:lang w:val="fr-FR"/>
        </w:rPr>
        <w:t>arbitrage et de médiation de l</w:t>
      </w:r>
      <w:r w:rsidR="00812C29" w:rsidRPr="000010B4">
        <w:rPr>
          <w:lang w:val="fr-FR"/>
        </w:rPr>
        <w:t>’</w:t>
      </w:r>
      <w:r w:rsidRPr="000010B4">
        <w:rPr>
          <w:lang w:val="fr-FR"/>
        </w:rPr>
        <w:t>OMPI pour fournir ses services sont également indiquées.</w:t>
      </w:r>
    </w:p>
    <w:p w14:paraId="7351562F" w14:textId="5BB303FE" w:rsidR="009D3792" w:rsidRPr="000010B4" w:rsidRDefault="00A56DD4" w:rsidP="00D15425">
      <w:pPr>
        <w:pStyle w:val="Heading2"/>
        <w:rPr>
          <w:lang w:val="fr-FR"/>
        </w:rPr>
      </w:pPr>
      <w:r w:rsidRPr="000010B4">
        <w:rPr>
          <w:lang w:val="fr-FR"/>
        </w:rPr>
        <w:t>L</w:t>
      </w:r>
      <w:r w:rsidR="006A7085" w:rsidRPr="000010B4">
        <w:rPr>
          <w:lang w:val="fr-FR"/>
        </w:rPr>
        <w:t>e syst</w:t>
      </w:r>
      <w:r w:rsidR="00ED7E5D">
        <w:rPr>
          <w:lang w:val="fr-FR"/>
        </w:rPr>
        <w:t>È</w:t>
      </w:r>
      <w:r w:rsidR="006A7085" w:rsidRPr="000010B4">
        <w:rPr>
          <w:lang w:val="fr-FR"/>
        </w:rPr>
        <w:t xml:space="preserve">me de </w:t>
      </w:r>
      <w:r w:rsidR="00812C29" w:rsidRPr="000010B4">
        <w:rPr>
          <w:lang w:val="fr-FR"/>
        </w:rPr>
        <w:t>La Haye</w:t>
      </w:r>
    </w:p>
    <w:p w14:paraId="12643BA5" w14:textId="43AE2F7C" w:rsidR="009D3792" w:rsidRPr="000010B4" w:rsidRDefault="006A7085" w:rsidP="00A56DD4">
      <w:pPr>
        <w:pStyle w:val="ONUMFS"/>
        <w:rPr>
          <w:lang w:val="fr-FR"/>
        </w:rPr>
      </w:pPr>
      <w:r w:rsidRPr="000010B4">
        <w:rPr>
          <w:lang w:val="fr-FR"/>
        </w:rPr>
        <w:t xml:space="preserve">Dans le cadre du système de </w:t>
      </w:r>
      <w:r w:rsidR="00812C29" w:rsidRPr="000010B4">
        <w:rPr>
          <w:lang w:val="fr-FR"/>
        </w:rPr>
        <w:t>La Haye</w:t>
      </w:r>
      <w:r w:rsidRPr="000010B4">
        <w:rPr>
          <w:lang w:val="fr-FR"/>
        </w:rPr>
        <w:t xml:space="preserve">, </w:t>
      </w:r>
      <w:r w:rsidR="00812C29" w:rsidRPr="000010B4">
        <w:rPr>
          <w:lang w:val="fr-FR"/>
        </w:rPr>
        <w:t>en 2019</w:t>
      </w:r>
      <w:r w:rsidRPr="000010B4">
        <w:rPr>
          <w:lang w:val="fr-FR"/>
        </w:rPr>
        <w:t>, 89,2% des demandes ont été déposées en anglais, alors que le français représentait près de 10% et l</w:t>
      </w:r>
      <w:r w:rsidR="00812C29" w:rsidRPr="000010B4">
        <w:rPr>
          <w:lang w:val="fr-FR"/>
        </w:rPr>
        <w:t>’</w:t>
      </w:r>
      <w:r w:rsidRPr="000010B4">
        <w:rPr>
          <w:lang w:val="fr-FR"/>
        </w:rPr>
        <w:t>espagnol 1%.</w:t>
      </w:r>
    </w:p>
    <w:p w14:paraId="2A50D214" w14:textId="36F40301" w:rsidR="009D3792" w:rsidRPr="000010B4" w:rsidRDefault="006A7085" w:rsidP="009D3792">
      <w:pPr>
        <w:pStyle w:val="Heading4"/>
        <w:jc w:val="center"/>
        <w:rPr>
          <w:lang w:val="fr-FR"/>
        </w:rPr>
      </w:pPr>
      <w:r w:rsidRPr="000010B4">
        <w:rPr>
          <w:lang w:val="fr-FR"/>
        </w:rPr>
        <w:t xml:space="preserve">Répartition des demandes </w:t>
      </w:r>
      <w:r w:rsidR="004029EA" w:rsidRPr="000010B4">
        <w:rPr>
          <w:lang w:val="fr-FR"/>
        </w:rPr>
        <w:t xml:space="preserve">selon le système de </w:t>
      </w:r>
      <w:r w:rsidR="00812C29" w:rsidRPr="000010B4">
        <w:rPr>
          <w:lang w:val="fr-FR"/>
        </w:rPr>
        <w:t>La Haye</w:t>
      </w:r>
      <w:r w:rsidR="009D3792" w:rsidRPr="000010B4">
        <w:rPr>
          <w:lang w:val="fr-FR"/>
        </w:rPr>
        <w:t xml:space="preserve"> </w:t>
      </w:r>
      <w:r w:rsidR="004029EA" w:rsidRPr="000010B4">
        <w:rPr>
          <w:lang w:val="fr-FR"/>
        </w:rPr>
        <w:t>par langue de dépôt (</w:t>
      </w:r>
      <w:r w:rsidR="009D3792" w:rsidRPr="000010B4">
        <w:rPr>
          <w:lang w:val="fr-FR"/>
        </w:rPr>
        <w:t xml:space="preserve">2009 </w:t>
      </w:r>
      <w:r w:rsidR="004029EA" w:rsidRPr="000010B4">
        <w:rPr>
          <w:lang w:val="fr-FR"/>
        </w:rPr>
        <w:t>– 2019)</w:t>
      </w:r>
    </w:p>
    <w:p w14:paraId="79981863" w14:textId="77777777" w:rsidR="009D3792" w:rsidRPr="000010B4" w:rsidRDefault="009D3792" w:rsidP="009D3792">
      <w:pPr>
        <w:rPr>
          <w:lang w:val="fr-FR"/>
        </w:rPr>
      </w:pPr>
      <w:r w:rsidRPr="000010B4">
        <w:rPr>
          <w:noProof/>
          <w:lang w:eastAsia="en-US"/>
        </w:rPr>
        <w:drawing>
          <wp:inline distT="0" distB="0" distL="0" distR="0" wp14:anchorId="3783F2AF" wp14:editId="7882A03C">
            <wp:extent cx="5684071" cy="2169516"/>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84071" cy="2169516"/>
                    </a:xfrm>
                    <a:prstGeom prst="rect">
                      <a:avLst/>
                    </a:prstGeom>
                  </pic:spPr>
                </pic:pic>
              </a:graphicData>
            </a:graphic>
          </wp:inline>
        </w:drawing>
      </w:r>
    </w:p>
    <w:p w14:paraId="5AEC86F9" w14:textId="7DAD1E08" w:rsidR="009D3792" w:rsidRPr="000010B4" w:rsidRDefault="00ED7E5D" w:rsidP="00D15425">
      <w:pPr>
        <w:pStyle w:val="Heading2"/>
        <w:rPr>
          <w:lang w:val="fr-FR"/>
        </w:rPr>
      </w:pPr>
      <w:r>
        <w:rPr>
          <w:lang w:val="fr-FR"/>
        </w:rPr>
        <w:t xml:space="preserve">LE </w:t>
      </w:r>
      <w:r w:rsidR="00A56DD4" w:rsidRPr="000010B4">
        <w:rPr>
          <w:lang w:val="fr-FR"/>
        </w:rPr>
        <w:t>S</w:t>
      </w:r>
      <w:r w:rsidR="004029EA" w:rsidRPr="000010B4">
        <w:rPr>
          <w:lang w:val="fr-FR"/>
        </w:rPr>
        <w:t>yst</w:t>
      </w:r>
      <w:r>
        <w:rPr>
          <w:lang w:val="fr-FR"/>
        </w:rPr>
        <w:t>È</w:t>
      </w:r>
      <w:r w:rsidR="004029EA" w:rsidRPr="000010B4">
        <w:rPr>
          <w:lang w:val="fr-FR"/>
        </w:rPr>
        <w:t>me</w:t>
      </w:r>
      <w:r w:rsidR="00812C29" w:rsidRPr="000010B4">
        <w:rPr>
          <w:lang w:val="fr-FR"/>
        </w:rPr>
        <w:t xml:space="preserve"> du PCT</w:t>
      </w:r>
    </w:p>
    <w:p w14:paraId="7F77988E" w14:textId="72FE7B78" w:rsidR="00812C29" w:rsidRPr="000010B4" w:rsidRDefault="00915142" w:rsidP="00A56DD4">
      <w:pPr>
        <w:pStyle w:val="ONUMFS"/>
        <w:rPr>
          <w:lang w:val="fr-FR"/>
        </w:rPr>
      </w:pPr>
      <w:r w:rsidRPr="000010B4">
        <w:rPr>
          <w:lang w:val="fr-FR"/>
        </w:rPr>
        <w:t>Le système</w:t>
      </w:r>
      <w:r w:rsidR="00812C29" w:rsidRPr="000010B4">
        <w:rPr>
          <w:lang w:val="fr-FR"/>
        </w:rPr>
        <w:t xml:space="preserve"> du PCT</w:t>
      </w:r>
      <w:r w:rsidRPr="000010B4">
        <w:rPr>
          <w:lang w:val="fr-FR"/>
        </w:rPr>
        <w:t xml:space="preserve"> comporte 10 langues de publicati</w:t>
      </w:r>
      <w:r w:rsidR="00687206" w:rsidRPr="000010B4">
        <w:rPr>
          <w:lang w:val="fr-FR"/>
        </w:rPr>
        <w:t>on.  La</w:t>
      </w:r>
      <w:r w:rsidRPr="000010B4">
        <w:rPr>
          <w:lang w:val="fr-FR"/>
        </w:rPr>
        <w:t xml:space="preserve"> majeure partie des demandes selon</w:t>
      </w:r>
      <w:r w:rsidR="00812C29" w:rsidRPr="000010B4">
        <w:rPr>
          <w:lang w:val="fr-FR"/>
        </w:rPr>
        <w:t xml:space="preserve"> le PCT</w:t>
      </w:r>
      <w:r w:rsidRPr="000010B4">
        <w:rPr>
          <w:lang w:val="fr-FR"/>
        </w:rPr>
        <w:t xml:space="preserve"> sont publiées dans la langue dans laquelle elles ont été déposées</w:t>
      </w:r>
      <w:r w:rsidR="009D3792" w:rsidRPr="000010B4">
        <w:rPr>
          <w:rStyle w:val="FootnoteReference"/>
          <w:lang w:val="fr-FR"/>
        </w:rPr>
        <w:footnoteReference w:id="22"/>
      </w:r>
      <w:r w:rsidR="009D3792" w:rsidRPr="000010B4">
        <w:rPr>
          <w:lang w:val="fr-FR"/>
        </w:rPr>
        <w:t xml:space="preserve">.  </w:t>
      </w:r>
      <w:r w:rsidR="00812C29" w:rsidRPr="000010B4">
        <w:rPr>
          <w:lang w:val="fr-FR"/>
        </w:rPr>
        <w:t>En 2019</w:t>
      </w:r>
      <w:r w:rsidRPr="000010B4">
        <w:rPr>
          <w:lang w:val="fr-FR"/>
        </w:rPr>
        <w:t>, environ 45% des demandes ont été publiées en anglais, près de 20% en japonais, 19% en chinois, 7% en allemand, 6% en coréen, 2% en français, 0,6% en espagnol, 0,5% en russe, 0,2% en portugais et 0,01% en arabe.</w:t>
      </w:r>
    </w:p>
    <w:p w14:paraId="6D361600" w14:textId="2A544F6B" w:rsidR="009D3792" w:rsidRPr="000010B4" w:rsidRDefault="009D3792">
      <w:pPr>
        <w:rPr>
          <w:lang w:val="fr-FR"/>
        </w:rPr>
      </w:pPr>
      <w:r w:rsidRPr="000010B4">
        <w:rPr>
          <w:lang w:val="fr-FR"/>
        </w:rPr>
        <w:br w:type="page"/>
      </w:r>
    </w:p>
    <w:p w14:paraId="4EF6F0DD" w14:textId="7F817105" w:rsidR="009D3792" w:rsidRPr="000010B4" w:rsidRDefault="00915142" w:rsidP="007250C0">
      <w:pPr>
        <w:spacing w:after="160"/>
        <w:jc w:val="center"/>
        <w:rPr>
          <w:lang w:val="fr-FR"/>
        </w:rPr>
      </w:pPr>
      <w:r w:rsidRPr="000010B4">
        <w:rPr>
          <w:lang w:val="fr-FR"/>
        </w:rPr>
        <w:lastRenderedPageBreak/>
        <w:t>Répartition des demandes selon</w:t>
      </w:r>
      <w:r w:rsidR="00812C29" w:rsidRPr="000010B4">
        <w:rPr>
          <w:lang w:val="fr-FR"/>
        </w:rPr>
        <w:t xml:space="preserve"> le PCT</w:t>
      </w:r>
      <w:r w:rsidR="009D3792" w:rsidRPr="000010B4">
        <w:rPr>
          <w:lang w:val="fr-FR"/>
        </w:rPr>
        <w:t xml:space="preserve"> </w:t>
      </w:r>
      <w:r w:rsidRPr="000010B4">
        <w:rPr>
          <w:lang w:val="fr-FR"/>
        </w:rPr>
        <w:t>par langue de p</w:t>
      </w:r>
      <w:r w:rsidR="009D3792" w:rsidRPr="000010B4">
        <w:rPr>
          <w:lang w:val="fr-FR"/>
        </w:rPr>
        <w:t>ublication</w:t>
      </w:r>
      <w:r w:rsidRPr="000010B4">
        <w:rPr>
          <w:lang w:val="fr-FR"/>
        </w:rPr>
        <w:t xml:space="preserve"> (</w:t>
      </w:r>
      <w:r w:rsidR="009D3792" w:rsidRPr="000010B4">
        <w:rPr>
          <w:lang w:val="fr-FR"/>
        </w:rPr>
        <w:t xml:space="preserve">2005 </w:t>
      </w:r>
      <w:r w:rsidRPr="000010B4">
        <w:rPr>
          <w:lang w:val="fr-FR"/>
        </w:rPr>
        <w:t>– 2019)</w:t>
      </w:r>
    </w:p>
    <w:p w14:paraId="7BB342B2" w14:textId="77777777" w:rsidR="00D90835" w:rsidRDefault="00D90835" w:rsidP="00D90835">
      <w:pPr>
        <w:spacing w:after="240"/>
        <w:jc w:val="center"/>
        <w:rPr>
          <w:lang w:val="fr-FR"/>
        </w:rPr>
      </w:pPr>
      <w:r w:rsidRPr="00D90835">
        <w:rPr>
          <w:noProof/>
          <w:lang w:eastAsia="en-US"/>
        </w:rPr>
        <w:drawing>
          <wp:inline distT="0" distB="0" distL="0" distR="0" wp14:anchorId="73860355" wp14:editId="1BA170B4">
            <wp:extent cx="5940425" cy="2264117"/>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2264117"/>
                    </a:xfrm>
                    <a:prstGeom prst="rect">
                      <a:avLst/>
                    </a:prstGeom>
                    <a:noFill/>
                    <a:ln>
                      <a:noFill/>
                    </a:ln>
                  </pic:spPr>
                </pic:pic>
              </a:graphicData>
            </a:graphic>
          </wp:inline>
        </w:drawing>
      </w:r>
    </w:p>
    <w:p w14:paraId="4526B6D1" w14:textId="77777777" w:rsidR="00D12937" w:rsidRDefault="00D12937" w:rsidP="00D90835">
      <w:pPr>
        <w:spacing w:before="240" w:after="240"/>
        <w:jc w:val="center"/>
        <w:rPr>
          <w:lang w:val="fr-FR"/>
        </w:rPr>
      </w:pPr>
    </w:p>
    <w:p w14:paraId="2F47C709" w14:textId="2BD5D3AF" w:rsidR="009D3792" w:rsidRPr="000010B4" w:rsidRDefault="00915142" w:rsidP="00D90835">
      <w:pPr>
        <w:spacing w:before="240" w:after="240"/>
        <w:jc w:val="center"/>
        <w:rPr>
          <w:lang w:val="fr-FR"/>
        </w:rPr>
      </w:pPr>
      <w:r w:rsidRPr="000010B4">
        <w:rPr>
          <w:lang w:val="fr-FR"/>
        </w:rPr>
        <w:t>Répartition des demandes selon</w:t>
      </w:r>
      <w:r w:rsidR="00812C29" w:rsidRPr="000010B4">
        <w:rPr>
          <w:lang w:val="fr-FR"/>
        </w:rPr>
        <w:t xml:space="preserve"> le PCT</w:t>
      </w:r>
      <w:r w:rsidRPr="000010B4">
        <w:rPr>
          <w:lang w:val="fr-FR"/>
        </w:rPr>
        <w:t xml:space="preserve"> par langue de publication</w:t>
      </w:r>
      <w:r w:rsidR="009D3792" w:rsidRPr="000010B4">
        <w:rPr>
          <w:lang w:val="fr-FR"/>
        </w:rPr>
        <w:t xml:space="preserve"> </w:t>
      </w:r>
      <w:r w:rsidRPr="000010B4">
        <w:rPr>
          <w:lang w:val="fr-FR"/>
        </w:rPr>
        <w:t>(</w:t>
      </w:r>
      <w:r w:rsidR="009D3792" w:rsidRPr="000010B4">
        <w:rPr>
          <w:lang w:val="fr-FR"/>
        </w:rPr>
        <w:t>2019</w:t>
      </w:r>
      <w:r w:rsidRPr="000010B4">
        <w:rPr>
          <w:lang w:val="fr-FR"/>
        </w:rPr>
        <w:t>)</w:t>
      </w:r>
    </w:p>
    <w:p w14:paraId="6FAB7869" w14:textId="1BDA1398" w:rsidR="009D3792" w:rsidRPr="000010B4" w:rsidRDefault="006F19FA" w:rsidP="009D3792">
      <w:pPr>
        <w:jc w:val="center"/>
        <w:rPr>
          <w:lang w:val="fr-FR"/>
        </w:rPr>
      </w:pPr>
      <w:r w:rsidRPr="000010B4">
        <w:rPr>
          <w:noProof/>
          <w:lang w:eastAsia="en-US"/>
        </w:rPr>
        <w:drawing>
          <wp:inline distT="0" distB="0" distL="0" distR="0" wp14:anchorId="5C9C920B" wp14:editId="401955FB">
            <wp:extent cx="2594917" cy="234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4917" cy="2340000"/>
                    </a:xfrm>
                    <a:prstGeom prst="rect">
                      <a:avLst/>
                    </a:prstGeom>
                    <a:noFill/>
                    <a:ln>
                      <a:noFill/>
                    </a:ln>
                  </pic:spPr>
                </pic:pic>
              </a:graphicData>
            </a:graphic>
          </wp:inline>
        </w:drawing>
      </w:r>
    </w:p>
    <w:p w14:paraId="203753AD" w14:textId="756620C0" w:rsidR="009D3792" w:rsidRPr="000010B4" w:rsidRDefault="00A56DD4" w:rsidP="00D15425">
      <w:pPr>
        <w:pStyle w:val="Heading2"/>
        <w:rPr>
          <w:lang w:val="fr-FR"/>
        </w:rPr>
      </w:pPr>
      <w:r w:rsidRPr="000010B4">
        <w:rPr>
          <w:lang w:val="fr-FR"/>
        </w:rPr>
        <w:t>C</w:t>
      </w:r>
      <w:r w:rsidR="00394D4F" w:rsidRPr="000010B4">
        <w:rPr>
          <w:lang w:val="fr-FR"/>
        </w:rPr>
        <w:t>entre d</w:t>
      </w:r>
      <w:r w:rsidR="00812C29" w:rsidRPr="000010B4">
        <w:rPr>
          <w:lang w:val="fr-FR"/>
        </w:rPr>
        <w:t>’</w:t>
      </w:r>
      <w:r w:rsidR="00394D4F" w:rsidRPr="000010B4">
        <w:rPr>
          <w:lang w:val="fr-FR"/>
        </w:rPr>
        <w:t xml:space="preserve">arbitrage et de </w:t>
      </w:r>
      <w:r w:rsidRPr="000010B4">
        <w:rPr>
          <w:lang w:val="fr-FR"/>
        </w:rPr>
        <w:t>m</w:t>
      </w:r>
      <w:r w:rsidR="00ED7E5D">
        <w:rPr>
          <w:lang w:val="fr-FR"/>
        </w:rPr>
        <w:t>É</w:t>
      </w:r>
      <w:r w:rsidR="009D3792" w:rsidRPr="000010B4">
        <w:rPr>
          <w:lang w:val="fr-FR"/>
        </w:rPr>
        <w:t>diation</w:t>
      </w:r>
      <w:r w:rsidR="00394D4F" w:rsidRPr="000010B4">
        <w:rPr>
          <w:lang w:val="fr-FR"/>
        </w:rPr>
        <w:t xml:space="preserve"> de l</w:t>
      </w:r>
      <w:r w:rsidR="00812C29" w:rsidRPr="000010B4">
        <w:rPr>
          <w:lang w:val="fr-FR"/>
        </w:rPr>
        <w:t>’</w:t>
      </w:r>
      <w:r w:rsidRPr="000010B4">
        <w:rPr>
          <w:lang w:val="fr-FR"/>
        </w:rPr>
        <w:t>OMPI</w:t>
      </w:r>
    </w:p>
    <w:p w14:paraId="537E2E9E" w14:textId="596C8241" w:rsidR="00D12937" w:rsidRDefault="00917777" w:rsidP="00A56DD4">
      <w:pPr>
        <w:pStyle w:val="ONUMFS"/>
        <w:rPr>
          <w:sz w:val="20"/>
          <w:lang w:val="fr-FR"/>
        </w:rPr>
      </w:pPr>
      <w:r w:rsidRPr="000010B4">
        <w:rPr>
          <w:lang w:val="fr-FR"/>
        </w:rPr>
        <w:t>Le Centre d</w:t>
      </w:r>
      <w:r w:rsidR="00812C29" w:rsidRPr="000010B4">
        <w:rPr>
          <w:lang w:val="fr-FR"/>
        </w:rPr>
        <w:t>’</w:t>
      </w:r>
      <w:r w:rsidRPr="000010B4">
        <w:rPr>
          <w:lang w:val="fr-FR"/>
        </w:rPr>
        <w:t>arbitrage et de médiation administre les procédures de médiation, d</w:t>
      </w:r>
      <w:r w:rsidR="00812C29" w:rsidRPr="000010B4">
        <w:rPr>
          <w:lang w:val="fr-FR"/>
        </w:rPr>
        <w:t>’</w:t>
      </w:r>
      <w:r w:rsidRPr="000010B4">
        <w:rPr>
          <w:lang w:val="fr-FR"/>
        </w:rPr>
        <w:t>arbitrage et d</w:t>
      </w:r>
      <w:r w:rsidR="00812C29" w:rsidRPr="000010B4">
        <w:rPr>
          <w:lang w:val="fr-FR"/>
        </w:rPr>
        <w:t>’</w:t>
      </w:r>
      <w:r w:rsidRPr="000010B4">
        <w:rPr>
          <w:lang w:val="fr-FR"/>
        </w:rPr>
        <w:t>experti</w:t>
      </w:r>
      <w:r w:rsidR="00687206" w:rsidRPr="000010B4">
        <w:rPr>
          <w:lang w:val="fr-FR"/>
        </w:rPr>
        <w:t>se.  La</w:t>
      </w:r>
      <w:r w:rsidRPr="000010B4">
        <w:rPr>
          <w:lang w:val="fr-FR"/>
        </w:rPr>
        <w:t xml:space="preserve"> langue de ces procédures est soumise à l</w:t>
      </w:r>
      <w:r w:rsidR="00812C29" w:rsidRPr="000010B4">
        <w:rPr>
          <w:lang w:val="fr-FR"/>
        </w:rPr>
        <w:t>’</w:t>
      </w:r>
      <w:r w:rsidRPr="000010B4">
        <w:rPr>
          <w:lang w:val="fr-FR"/>
        </w:rPr>
        <w:t>accord des parties ou est déterminée par l</w:t>
      </w:r>
      <w:r w:rsidR="00812C29" w:rsidRPr="000010B4">
        <w:rPr>
          <w:lang w:val="fr-FR"/>
        </w:rPr>
        <w:t>’</w:t>
      </w:r>
      <w:r w:rsidRPr="000010B4">
        <w:rPr>
          <w:lang w:val="fr-FR"/>
        </w:rPr>
        <w:t>arbitre ou le médiateur</w:t>
      </w:r>
      <w:r w:rsidR="009D3792" w:rsidRPr="000010B4">
        <w:rPr>
          <w:rStyle w:val="FootnoteReference"/>
          <w:lang w:val="fr-FR"/>
        </w:rPr>
        <w:footnoteReference w:id="23"/>
      </w:r>
      <w:r w:rsidR="009D3792" w:rsidRPr="000010B4">
        <w:rPr>
          <w:lang w:val="fr-FR"/>
        </w:rPr>
        <w:t xml:space="preserve">.  </w:t>
      </w:r>
      <w:r w:rsidRPr="000010B4">
        <w:rPr>
          <w:lang w:val="fr-FR"/>
        </w:rPr>
        <w:t>Dans la pratique, ces procédures ont été menées dans plusieurs langues, notamment en français, allemand, anglais, chinois, coréen, espagnol, italien et portugais</w:t>
      </w:r>
      <w:r w:rsidR="009D3792" w:rsidRPr="000010B4">
        <w:rPr>
          <w:rStyle w:val="FootnoteReference"/>
          <w:lang w:val="fr-FR"/>
        </w:rPr>
        <w:footnoteReference w:id="24"/>
      </w:r>
      <w:r w:rsidR="009D3792" w:rsidRPr="000010B4">
        <w:rPr>
          <w:sz w:val="20"/>
          <w:lang w:val="fr-FR"/>
        </w:rPr>
        <w:t>.</w:t>
      </w:r>
    </w:p>
    <w:p w14:paraId="043752B4" w14:textId="0B7DDB16" w:rsidR="00812C29" w:rsidRPr="000010B4" w:rsidRDefault="00D12937" w:rsidP="00512D0B">
      <w:pPr>
        <w:rPr>
          <w:sz w:val="20"/>
          <w:lang w:val="fr-FR"/>
        </w:rPr>
      </w:pPr>
      <w:r>
        <w:rPr>
          <w:sz w:val="20"/>
          <w:lang w:val="fr-FR"/>
        </w:rPr>
        <w:br w:type="page"/>
      </w:r>
    </w:p>
    <w:p w14:paraId="6BD1BA4E" w14:textId="1462F279" w:rsidR="00812C29" w:rsidRPr="000010B4" w:rsidRDefault="00D85208" w:rsidP="00A56DD4">
      <w:pPr>
        <w:pStyle w:val="ONUMFS"/>
        <w:rPr>
          <w:lang w:val="fr-FR"/>
        </w:rPr>
      </w:pPr>
      <w:r w:rsidRPr="000010B4">
        <w:rPr>
          <w:lang w:val="fr-FR"/>
        </w:rPr>
        <w:lastRenderedPageBreak/>
        <w:t>Le Centre d</w:t>
      </w:r>
      <w:r w:rsidR="00812C29" w:rsidRPr="000010B4">
        <w:rPr>
          <w:lang w:val="fr-FR"/>
        </w:rPr>
        <w:t>’</w:t>
      </w:r>
      <w:r w:rsidRPr="000010B4">
        <w:rPr>
          <w:lang w:val="fr-FR"/>
        </w:rPr>
        <w:t>arbitrage et de médiation gère également les litiges relatifs aux noms de domai</w:t>
      </w:r>
      <w:r w:rsidR="00687206" w:rsidRPr="000010B4">
        <w:rPr>
          <w:lang w:val="fr-FR"/>
        </w:rPr>
        <w:t>ne.  En</w:t>
      </w:r>
      <w:r w:rsidRPr="000010B4">
        <w:rPr>
          <w:lang w:val="fr-FR"/>
        </w:rPr>
        <w:t xml:space="preserve"> général, sauf accord contraire des parties ou indication contraire dans le contrat d</w:t>
      </w:r>
      <w:r w:rsidR="00812C29" w:rsidRPr="000010B4">
        <w:rPr>
          <w:lang w:val="fr-FR"/>
        </w:rPr>
        <w:t>’</w:t>
      </w:r>
      <w:r w:rsidRPr="000010B4">
        <w:rPr>
          <w:lang w:val="fr-FR"/>
        </w:rPr>
        <w:t>enregistrement (accord entre un service d</w:t>
      </w:r>
      <w:r w:rsidR="00812C29" w:rsidRPr="000010B4">
        <w:rPr>
          <w:lang w:val="fr-FR"/>
        </w:rPr>
        <w:t>’</w:t>
      </w:r>
      <w:r w:rsidRPr="000010B4">
        <w:rPr>
          <w:lang w:val="fr-FR"/>
        </w:rPr>
        <w:t>enregistrement et un titulaire de nom de domaine), la langue de la procédure administrative est la langue du contrat d</w:t>
      </w:r>
      <w:r w:rsidR="00812C29" w:rsidRPr="000010B4">
        <w:rPr>
          <w:lang w:val="fr-FR"/>
        </w:rPr>
        <w:t>’</w:t>
      </w:r>
      <w:r w:rsidRPr="000010B4">
        <w:rPr>
          <w:lang w:val="fr-FR"/>
        </w:rPr>
        <w:t>enregistrement</w:t>
      </w:r>
      <w:r w:rsidR="009D3792" w:rsidRPr="000010B4">
        <w:rPr>
          <w:rStyle w:val="FootnoteReference"/>
          <w:lang w:val="fr-FR"/>
        </w:rPr>
        <w:footnoteReference w:id="25"/>
      </w:r>
      <w:r w:rsidR="009D3792" w:rsidRPr="000010B4">
        <w:rPr>
          <w:lang w:val="fr-FR"/>
        </w:rPr>
        <w:t xml:space="preserve">.  </w:t>
      </w:r>
      <w:r w:rsidRPr="000010B4">
        <w:rPr>
          <w:lang w:val="fr-FR"/>
        </w:rPr>
        <w:t>Dans la pratique, ces procédures ont été menées dans plusieurs langues, environ 90% d</w:t>
      </w:r>
      <w:r w:rsidR="00812C29" w:rsidRPr="000010B4">
        <w:rPr>
          <w:lang w:val="fr-FR"/>
        </w:rPr>
        <w:t>’</w:t>
      </w:r>
      <w:r w:rsidRPr="000010B4">
        <w:rPr>
          <w:lang w:val="fr-FR"/>
        </w:rPr>
        <w:t>entre elles s</w:t>
      </w:r>
      <w:r w:rsidR="00812C29" w:rsidRPr="000010B4">
        <w:rPr>
          <w:lang w:val="fr-FR"/>
        </w:rPr>
        <w:t>’</w:t>
      </w:r>
      <w:r w:rsidRPr="000010B4">
        <w:rPr>
          <w:lang w:val="fr-FR"/>
        </w:rPr>
        <w:t>étant déroulées en anglais</w:t>
      </w:r>
      <w:r w:rsidR="009D3792" w:rsidRPr="000010B4">
        <w:rPr>
          <w:rStyle w:val="FootnoteReference"/>
          <w:lang w:val="fr-FR"/>
        </w:rPr>
        <w:footnoteReference w:id="26"/>
      </w:r>
      <w:r w:rsidR="009D3792" w:rsidRPr="000010B4">
        <w:rPr>
          <w:lang w:val="fr-FR"/>
        </w:rPr>
        <w:t>.</w:t>
      </w:r>
    </w:p>
    <w:p w14:paraId="21606B4C" w14:textId="6A034BBA" w:rsidR="009D3792" w:rsidRPr="000010B4" w:rsidRDefault="00A56DD4" w:rsidP="00A56DD4">
      <w:pPr>
        <w:pStyle w:val="Heading1"/>
      </w:pPr>
      <w:r w:rsidRPr="000010B4">
        <w:t>II.</w:t>
      </w:r>
      <w:r w:rsidR="009D3792" w:rsidRPr="000010B4">
        <w:tab/>
      </w:r>
      <w:r w:rsidRPr="000010B4">
        <w:t>U</w:t>
      </w:r>
      <w:r w:rsidR="00D742E9" w:rsidRPr="000010B4">
        <w:t>tilisation des ressources du site Web de l</w:t>
      </w:r>
      <w:r w:rsidR="00812C29" w:rsidRPr="000010B4">
        <w:t>’</w:t>
      </w:r>
      <w:r w:rsidR="00D742E9" w:rsidRPr="000010B4">
        <w:t>OMPI dans diff</w:t>
      </w:r>
      <w:r w:rsidR="002427FD">
        <w:t>É</w:t>
      </w:r>
      <w:r w:rsidR="00D742E9" w:rsidRPr="000010B4">
        <w:t>rentes langues</w:t>
      </w:r>
    </w:p>
    <w:p w14:paraId="0B010872" w14:textId="5EF9361E" w:rsidR="009D3792" w:rsidRPr="000010B4" w:rsidRDefault="00821EE7" w:rsidP="00A56DD4">
      <w:pPr>
        <w:pStyle w:val="ONUMFS"/>
        <w:rPr>
          <w:lang w:val="fr-FR"/>
        </w:rPr>
      </w:pPr>
      <w:r w:rsidRPr="000010B4">
        <w:rPr>
          <w:lang w:val="fr-FR"/>
        </w:rPr>
        <w:t>Le Bureau international a compilé quelques informations et données relatives à l</w:t>
      </w:r>
      <w:r w:rsidR="00812C29" w:rsidRPr="000010B4">
        <w:rPr>
          <w:lang w:val="fr-FR"/>
        </w:rPr>
        <w:t>’</w:t>
      </w:r>
      <w:r w:rsidRPr="000010B4">
        <w:rPr>
          <w:lang w:val="fr-FR"/>
        </w:rPr>
        <w:t>utilisation des ressources en ligne gratuites de l</w:t>
      </w:r>
      <w:r w:rsidR="00812C29" w:rsidRPr="000010B4">
        <w:rPr>
          <w:lang w:val="fr-FR"/>
        </w:rPr>
        <w:t>’</w:t>
      </w:r>
      <w:r w:rsidRPr="000010B4">
        <w:rPr>
          <w:lang w:val="fr-FR"/>
        </w:rPr>
        <w:t>OMPI dans les différentes langues disponibl</w:t>
      </w:r>
      <w:r w:rsidR="00687206" w:rsidRPr="000010B4">
        <w:rPr>
          <w:lang w:val="fr-FR"/>
        </w:rPr>
        <w:t>es.  Bi</w:t>
      </w:r>
      <w:r w:rsidRPr="000010B4">
        <w:rPr>
          <w:lang w:val="fr-FR"/>
        </w:rPr>
        <w:t>en que l</w:t>
      </w:r>
      <w:r w:rsidR="00812C29" w:rsidRPr="000010B4">
        <w:rPr>
          <w:lang w:val="fr-FR"/>
        </w:rPr>
        <w:t>’</w:t>
      </w:r>
      <w:r w:rsidRPr="000010B4">
        <w:rPr>
          <w:lang w:val="fr-FR"/>
        </w:rPr>
        <w:t>utilisation des ressources en ligne dans les différentes langues ne donne pas une indication directe de la valeur de l</w:t>
      </w:r>
      <w:r w:rsidR="00812C29" w:rsidRPr="000010B4">
        <w:rPr>
          <w:lang w:val="fr-FR"/>
        </w:rPr>
        <w:t>’</w:t>
      </w:r>
      <w:r w:rsidRPr="000010B4">
        <w:rPr>
          <w:lang w:val="fr-FR"/>
        </w:rPr>
        <w:t>adjonction d</w:t>
      </w:r>
      <w:r w:rsidR="00812C29" w:rsidRPr="000010B4">
        <w:rPr>
          <w:lang w:val="fr-FR"/>
        </w:rPr>
        <w:t>’</w:t>
      </w:r>
      <w:r w:rsidRPr="000010B4">
        <w:rPr>
          <w:lang w:val="fr-FR"/>
        </w:rPr>
        <w:t xml:space="preserve">une autre langue au système de </w:t>
      </w:r>
      <w:r w:rsidR="00812C29" w:rsidRPr="000010B4">
        <w:rPr>
          <w:lang w:val="fr-FR"/>
        </w:rPr>
        <w:t>La Haye</w:t>
      </w:r>
      <w:r w:rsidRPr="000010B4">
        <w:rPr>
          <w:lang w:val="fr-FR"/>
        </w:rPr>
        <w:t>, elle peut fournir un indice de l</w:t>
      </w:r>
      <w:r w:rsidR="00812C29" w:rsidRPr="000010B4">
        <w:rPr>
          <w:lang w:val="fr-FR"/>
        </w:rPr>
        <w:t>’</w:t>
      </w:r>
      <w:r w:rsidRPr="000010B4">
        <w:rPr>
          <w:lang w:val="fr-FR"/>
        </w:rPr>
        <w:t>intérêt des utilisateurs pour certaines questions de propriété intellectuelle dans certaines langues.</w:t>
      </w:r>
    </w:p>
    <w:p w14:paraId="41ADBBFB" w14:textId="1B7D00A7" w:rsidR="009D3792" w:rsidRPr="000010B4" w:rsidRDefault="00A56DD4" w:rsidP="00A56DD4">
      <w:pPr>
        <w:pStyle w:val="Heading2"/>
        <w:rPr>
          <w:lang w:val="fr-FR"/>
        </w:rPr>
      </w:pPr>
      <w:r w:rsidRPr="000010B4">
        <w:rPr>
          <w:lang w:val="fr-FR"/>
        </w:rPr>
        <w:t>S</w:t>
      </w:r>
      <w:r w:rsidR="00821EE7" w:rsidRPr="000010B4">
        <w:rPr>
          <w:lang w:val="fr-FR"/>
        </w:rPr>
        <w:t>ite </w:t>
      </w:r>
      <w:r w:rsidR="004D0516" w:rsidRPr="000010B4">
        <w:rPr>
          <w:lang w:val="fr-FR"/>
        </w:rPr>
        <w:t>Web</w:t>
      </w:r>
      <w:r w:rsidR="00821EE7" w:rsidRPr="000010B4">
        <w:rPr>
          <w:lang w:val="fr-FR"/>
        </w:rPr>
        <w:t xml:space="preserve"> de l</w:t>
      </w:r>
      <w:r w:rsidR="00812C29" w:rsidRPr="000010B4">
        <w:rPr>
          <w:lang w:val="fr-FR"/>
        </w:rPr>
        <w:t>’</w:t>
      </w:r>
      <w:r w:rsidR="00821EE7" w:rsidRPr="000010B4">
        <w:rPr>
          <w:lang w:val="fr-FR"/>
        </w:rPr>
        <w:t>OMPI et page</w:t>
      </w:r>
      <w:r w:rsidR="00AF3674" w:rsidRPr="000010B4">
        <w:rPr>
          <w:lang w:val="fr-FR"/>
        </w:rPr>
        <w:t> </w:t>
      </w:r>
      <w:r w:rsidR="004D0516" w:rsidRPr="000010B4">
        <w:rPr>
          <w:lang w:val="fr-FR"/>
        </w:rPr>
        <w:t>Web</w:t>
      </w:r>
      <w:r w:rsidR="00821EE7" w:rsidRPr="000010B4">
        <w:rPr>
          <w:lang w:val="fr-FR"/>
        </w:rPr>
        <w:t xml:space="preserve"> du syst</w:t>
      </w:r>
      <w:r w:rsidR="002427FD">
        <w:rPr>
          <w:lang w:val="fr-FR"/>
        </w:rPr>
        <w:t>È</w:t>
      </w:r>
      <w:r w:rsidR="00821EE7" w:rsidRPr="000010B4">
        <w:rPr>
          <w:lang w:val="fr-FR"/>
        </w:rPr>
        <w:t xml:space="preserve">me de </w:t>
      </w:r>
      <w:r w:rsidR="00812C29" w:rsidRPr="000010B4">
        <w:rPr>
          <w:lang w:val="fr-FR"/>
        </w:rPr>
        <w:t>La Haye</w:t>
      </w:r>
    </w:p>
    <w:p w14:paraId="5CC70CE3" w14:textId="7CA0CF0E" w:rsidR="00812C29" w:rsidRPr="000010B4" w:rsidRDefault="00380829" w:rsidP="00A56DD4">
      <w:pPr>
        <w:pStyle w:val="ONUMFS"/>
        <w:rPr>
          <w:lang w:val="fr-FR"/>
        </w:rPr>
      </w:pPr>
      <w:r w:rsidRPr="000010B4">
        <w:rPr>
          <w:lang w:val="fr-FR"/>
        </w:rPr>
        <w:t>La page d</w:t>
      </w:r>
      <w:r w:rsidR="00812C29" w:rsidRPr="000010B4">
        <w:rPr>
          <w:lang w:val="fr-FR"/>
        </w:rPr>
        <w:t>’</w:t>
      </w:r>
      <w:r w:rsidRPr="000010B4">
        <w:rPr>
          <w:lang w:val="fr-FR"/>
        </w:rPr>
        <w:t xml:space="preserve">accueil du système de </w:t>
      </w:r>
      <w:r w:rsidR="00812C29" w:rsidRPr="000010B4">
        <w:rPr>
          <w:lang w:val="fr-FR"/>
        </w:rPr>
        <w:t>La Haye</w:t>
      </w:r>
      <w:r w:rsidRPr="000010B4">
        <w:rPr>
          <w:lang w:val="fr-FR"/>
        </w:rPr>
        <w:t xml:space="preserve"> est disponible dans les six langues officielles des </w:t>
      </w:r>
      <w:r w:rsidR="00812C29" w:rsidRPr="000010B4">
        <w:rPr>
          <w:lang w:val="fr-FR"/>
        </w:rPr>
        <w:t>Nations Unies</w:t>
      </w:r>
      <w:r w:rsidR="009D3792" w:rsidRPr="000010B4">
        <w:rPr>
          <w:rStyle w:val="FootnoteReference"/>
          <w:lang w:val="fr-FR"/>
        </w:rPr>
        <w:footnoteReference w:id="27"/>
      </w:r>
      <w:r w:rsidR="009D3792" w:rsidRPr="000010B4">
        <w:rPr>
          <w:lang w:val="fr-FR"/>
        </w:rPr>
        <w:t xml:space="preserve">.  </w:t>
      </w:r>
      <w:r w:rsidR="00812C29" w:rsidRPr="000010B4">
        <w:rPr>
          <w:lang w:val="fr-FR"/>
        </w:rPr>
        <w:t>En 2019</w:t>
      </w:r>
      <w:r w:rsidR="009D3792" w:rsidRPr="000010B4">
        <w:rPr>
          <w:lang w:val="fr-FR"/>
        </w:rPr>
        <w:t xml:space="preserve">, </w:t>
      </w:r>
      <w:r w:rsidRPr="000010B4">
        <w:rPr>
          <w:lang w:val="fr-FR"/>
        </w:rPr>
        <w:t>la page Web a fait l</w:t>
      </w:r>
      <w:r w:rsidR="00812C29" w:rsidRPr="000010B4">
        <w:rPr>
          <w:lang w:val="fr-FR"/>
        </w:rPr>
        <w:t>’</w:t>
      </w:r>
      <w:r w:rsidRPr="000010B4">
        <w:rPr>
          <w:lang w:val="fr-FR"/>
        </w:rPr>
        <w:t>objet de consultations dans les versions linguistiques suivantes</w:t>
      </w:r>
      <w:r w:rsidR="00812C29" w:rsidRPr="000010B4">
        <w:rPr>
          <w:lang w:val="fr-FR"/>
        </w:rPr>
        <w:t> :</w:t>
      </w:r>
      <w:r w:rsidRPr="000010B4">
        <w:rPr>
          <w:lang w:val="fr-FR"/>
        </w:rPr>
        <w:t xml:space="preserve"> anglais (près de 80%)</w:t>
      </w:r>
      <w:r w:rsidR="009D3792" w:rsidRPr="000010B4">
        <w:rPr>
          <w:lang w:val="fr-FR"/>
        </w:rPr>
        <w:t xml:space="preserve"> </w:t>
      </w:r>
      <w:r w:rsidRPr="000010B4">
        <w:rPr>
          <w:lang w:val="fr-FR"/>
        </w:rPr>
        <w:t>français (8,7%), espagnol (5%), chinois (3%), russe (2,5%) et arabe (0,7%).</w:t>
      </w:r>
    </w:p>
    <w:p w14:paraId="32A19834" w14:textId="3C219EB4" w:rsidR="00812C29" w:rsidRPr="000010B4" w:rsidRDefault="000F3BDE" w:rsidP="00A56DD4">
      <w:pPr>
        <w:pStyle w:val="ONUMFS"/>
        <w:rPr>
          <w:lang w:val="fr-FR"/>
        </w:rPr>
      </w:pPr>
      <w:r w:rsidRPr="000010B4">
        <w:rPr>
          <w:lang w:val="fr-FR"/>
        </w:rPr>
        <w:t>L</w:t>
      </w:r>
      <w:r w:rsidR="00812C29" w:rsidRPr="000010B4">
        <w:rPr>
          <w:lang w:val="fr-FR"/>
        </w:rPr>
        <w:t>’</w:t>
      </w:r>
      <w:r w:rsidRPr="000010B4">
        <w:rPr>
          <w:lang w:val="fr-FR"/>
        </w:rPr>
        <w:t xml:space="preserve">OMPI met également à disposition les textes juridiques relatifs au système de </w:t>
      </w:r>
      <w:r w:rsidR="00812C29" w:rsidRPr="000010B4">
        <w:rPr>
          <w:lang w:val="fr-FR"/>
        </w:rPr>
        <w:t>La Haye</w:t>
      </w:r>
      <w:r w:rsidRPr="000010B4">
        <w:rPr>
          <w:lang w:val="fr-FR"/>
        </w:rPr>
        <w:t xml:space="preserve"> dans ces six</w:t>
      </w:r>
      <w:r w:rsidR="004D0516" w:rsidRPr="000010B4">
        <w:rPr>
          <w:lang w:val="fr-FR"/>
        </w:rPr>
        <w:t> </w:t>
      </w:r>
      <w:r w:rsidRPr="000010B4">
        <w:rPr>
          <w:lang w:val="fr-FR"/>
        </w:rPr>
        <w:t>langu</w:t>
      </w:r>
      <w:r w:rsidR="00687206" w:rsidRPr="000010B4">
        <w:rPr>
          <w:lang w:val="fr-FR"/>
        </w:rPr>
        <w:t>es.  En</w:t>
      </w:r>
      <w:r w:rsidR="00812C29" w:rsidRPr="000010B4">
        <w:rPr>
          <w:lang w:val="fr-FR"/>
        </w:rPr>
        <w:t> 2019</w:t>
      </w:r>
      <w:r w:rsidRPr="000010B4">
        <w:rPr>
          <w:lang w:val="fr-FR"/>
        </w:rPr>
        <w:t xml:space="preserve">, la page Web contenant les textes juridiques de </w:t>
      </w:r>
      <w:r w:rsidR="00812C29" w:rsidRPr="000010B4">
        <w:rPr>
          <w:lang w:val="fr-FR"/>
        </w:rPr>
        <w:t>La Haye</w:t>
      </w:r>
      <w:r w:rsidR="0024682A" w:rsidRPr="000010B4">
        <w:rPr>
          <w:rStyle w:val="FootnoteReference"/>
          <w:lang w:val="fr-FR"/>
        </w:rPr>
        <w:footnoteReference w:id="28"/>
      </w:r>
      <w:r w:rsidRPr="000010B4">
        <w:rPr>
          <w:lang w:val="fr-FR"/>
        </w:rPr>
        <w:t xml:space="preserve"> ont fait l</w:t>
      </w:r>
      <w:r w:rsidR="00812C29" w:rsidRPr="000010B4">
        <w:rPr>
          <w:lang w:val="fr-FR"/>
        </w:rPr>
        <w:t>’</w:t>
      </w:r>
      <w:r w:rsidRPr="000010B4">
        <w:rPr>
          <w:lang w:val="fr-FR"/>
        </w:rPr>
        <w:t>objet de consultations dans les versions linguistiques suivantes</w:t>
      </w:r>
      <w:r w:rsidR="00812C29" w:rsidRPr="000010B4">
        <w:rPr>
          <w:lang w:val="fr-FR"/>
        </w:rPr>
        <w:t> :</w:t>
      </w:r>
      <w:r w:rsidRPr="000010B4">
        <w:rPr>
          <w:lang w:val="fr-FR"/>
        </w:rPr>
        <w:t xml:space="preserve"> anglais (71%), espagnol</w:t>
      </w:r>
      <w:r w:rsidR="00875534">
        <w:rPr>
          <w:lang w:val="fr-FR"/>
        </w:rPr>
        <w:t> </w:t>
      </w:r>
      <w:r w:rsidRPr="000010B4">
        <w:rPr>
          <w:lang w:val="fr-FR"/>
        </w:rPr>
        <w:t>(9%), arabe (7,5%), français (6,5%), russe (4%) et chinois (2%).</w:t>
      </w:r>
    </w:p>
    <w:p w14:paraId="34CE2E10" w14:textId="6A2DA019" w:rsidR="00875534" w:rsidRDefault="00D44A5D" w:rsidP="00A56DD4">
      <w:pPr>
        <w:pStyle w:val="ONUMFS"/>
        <w:rPr>
          <w:lang w:val="fr-FR"/>
        </w:rPr>
      </w:pPr>
      <w:r w:rsidRPr="000010B4">
        <w:rPr>
          <w:lang w:val="fr-FR"/>
        </w:rPr>
        <w:t xml:space="preserve">Le système de </w:t>
      </w:r>
      <w:r w:rsidR="00812C29" w:rsidRPr="000010B4">
        <w:rPr>
          <w:lang w:val="fr-FR"/>
        </w:rPr>
        <w:t>La Haye</w:t>
      </w:r>
      <w:r w:rsidRPr="000010B4">
        <w:rPr>
          <w:lang w:val="fr-FR"/>
        </w:rPr>
        <w:t xml:space="preserve"> diffuse sur sa page Web, dans ces six</w:t>
      </w:r>
      <w:r w:rsidR="004D0516" w:rsidRPr="000010B4">
        <w:rPr>
          <w:lang w:val="fr-FR"/>
        </w:rPr>
        <w:t> </w:t>
      </w:r>
      <w:r w:rsidRPr="000010B4">
        <w:rPr>
          <w:lang w:val="fr-FR"/>
        </w:rPr>
        <w:t xml:space="preserve">langues, une publication sur les principales caractéristiques et avantages du système de </w:t>
      </w:r>
      <w:r w:rsidR="00812C29" w:rsidRPr="000010B4">
        <w:rPr>
          <w:lang w:val="fr-FR"/>
        </w:rPr>
        <w:t>La Haye</w:t>
      </w:r>
      <w:r w:rsidR="009D3792" w:rsidRPr="000010B4">
        <w:rPr>
          <w:rStyle w:val="FootnoteReference"/>
          <w:lang w:val="fr-FR"/>
        </w:rPr>
        <w:footnoteReference w:id="29"/>
      </w:r>
      <w:r w:rsidR="009D3792" w:rsidRPr="000010B4">
        <w:rPr>
          <w:lang w:val="fr-FR"/>
        </w:rPr>
        <w:t xml:space="preserve">.  </w:t>
      </w:r>
      <w:r w:rsidR="00812C29" w:rsidRPr="000010B4">
        <w:rPr>
          <w:lang w:val="fr-FR"/>
        </w:rPr>
        <w:t>En 2019</w:t>
      </w:r>
      <w:r w:rsidRPr="000010B4">
        <w:rPr>
          <w:lang w:val="fr-FR"/>
        </w:rPr>
        <w:t>, cette publication a fait l</w:t>
      </w:r>
      <w:r w:rsidR="00812C29" w:rsidRPr="000010B4">
        <w:rPr>
          <w:lang w:val="fr-FR"/>
        </w:rPr>
        <w:t>’</w:t>
      </w:r>
      <w:r w:rsidRPr="000010B4">
        <w:rPr>
          <w:lang w:val="fr-FR"/>
        </w:rPr>
        <w:t>objet de consultations dans les versions linguistiques suivantes</w:t>
      </w:r>
      <w:r w:rsidR="00812C29" w:rsidRPr="000010B4">
        <w:rPr>
          <w:lang w:val="fr-FR"/>
        </w:rPr>
        <w:t> :</w:t>
      </w:r>
      <w:r w:rsidRPr="000010B4">
        <w:rPr>
          <w:lang w:val="fr-FR"/>
        </w:rPr>
        <w:t xml:space="preserve"> anglais</w:t>
      </w:r>
      <w:r w:rsidR="002427FD">
        <w:rPr>
          <w:lang w:val="fr-FR"/>
        </w:rPr>
        <w:t> </w:t>
      </w:r>
      <w:r w:rsidRPr="000010B4">
        <w:rPr>
          <w:lang w:val="fr-FR"/>
        </w:rPr>
        <w:t>(55,5%), français (12%), chinois (11,5%), espagnol (9,5%), russe (8,5%) et arabe (3%)</w:t>
      </w:r>
      <w:r w:rsidR="009D3792" w:rsidRPr="000010B4">
        <w:rPr>
          <w:lang w:val="fr-FR"/>
        </w:rPr>
        <w:t>.</w:t>
      </w:r>
    </w:p>
    <w:p w14:paraId="2E0E0048" w14:textId="686788A5" w:rsidR="009D3792" w:rsidRPr="000010B4" w:rsidRDefault="00875534" w:rsidP="00512D0B">
      <w:pPr>
        <w:rPr>
          <w:lang w:val="fr-FR"/>
        </w:rPr>
      </w:pPr>
      <w:r>
        <w:rPr>
          <w:lang w:val="fr-FR"/>
        </w:rPr>
        <w:br w:type="page"/>
      </w:r>
    </w:p>
    <w:p w14:paraId="64C9F773" w14:textId="0F1BCE78" w:rsidR="009D3792" w:rsidRPr="000010B4" w:rsidRDefault="00593695" w:rsidP="00A56DD4">
      <w:pPr>
        <w:pStyle w:val="ONUMFS"/>
        <w:rPr>
          <w:color w:val="000000"/>
          <w:lang w:val="fr-FR"/>
        </w:rPr>
      </w:pPr>
      <w:r w:rsidRPr="000010B4">
        <w:rPr>
          <w:lang w:val="fr-FR"/>
        </w:rPr>
        <w:lastRenderedPageBreak/>
        <w:t>Le Portail de la propriété intellectuelle de l</w:t>
      </w:r>
      <w:r w:rsidR="00812C29" w:rsidRPr="000010B4">
        <w:rPr>
          <w:lang w:val="fr-FR"/>
        </w:rPr>
        <w:t>’</w:t>
      </w:r>
      <w:r w:rsidRPr="000010B4">
        <w:rPr>
          <w:lang w:val="fr-FR"/>
        </w:rPr>
        <w:t>OMPI est consulté par des utilisateurs de services de propriété intellectuelle du monde entier</w:t>
      </w:r>
      <w:r w:rsidR="009D3792" w:rsidRPr="000010B4">
        <w:rPr>
          <w:rStyle w:val="FootnoteReference"/>
          <w:lang w:val="fr-FR"/>
        </w:rPr>
        <w:footnoteReference w:id="30"/>
      </w:r>
      <w:r w:rsidR="009D3792" w:rsidRPr="000010B4">
        <w:rPr>
          <w:lang w:val="fr-FR"/>
        </w:rPr>
        <w:t xml:space="preserve">.  </w:t>
      </w:r>
      <w:r w:rsidRPr="000010B4">
        <w:rPr>
          <w:lang w:val="fr-FR"/>
        </w:rPr>
        <w:t>Le tableau ci</w:t>
      </w:r>
      <w:r w:rsidR="005A0527" w:rsidRPr="000010B4">
        <w:rPr>
          <w:lang w:val="fr-FR"/>
        </w:rPr>
        <w:noBreakHyphen/>
      </w:r>
      <w:r w:rsidRPr="000010B4">
        <w:rPr>
          <w:lang w:val="fr-FR"/>
        </w:rPr>
        <w:t>dessous indique la langue du navigateur utilisée pour accéder au portail de la propriété intellectuelle en un mois (</w:t>
      </w:r>
      <w:r w:rsidR="00812C29" w:rsidRPr="000010B4">
        <w:rPr>
          <w:lang w:val="fr-FR"/>
        </w:rPr>
        <w:t>août 20</w:t>
      </w:r>
      <w:r w:rsidRPr="000010B4">
        <w:rPr>
          <w:lang w:val="fr-FR"/>
        </w:rPr>
        <w:t xml:space="preserve">20).  La </w:t>
      </w:r>
      <w:r w:rsidR="00FD43A8" w:rsidRPr="000010B4">
        <w:rPr>
          <w:lang w:val="fr-FR"/>
        </w:rPr>
        <w:t>“</w:t>
      </w:r>
      <w:r w:rsidRPr="000010B4">
        <w:rPr>
          <w:lang w:val="fr-FR"/>
        </w:rPr>
        <w:t>langue du navigateur</w:t>
      </w:r>
      <w:r w:rsidR="00FD43A8" w:rsidRPr="000010B4">
        <w:rPr>
          <w:lang w:val="fr-FR"/>
        </w:rPr>
        <w:t>”</w:t>
      </w:r>
      <w:r w:rsidRPr="000010B4">
        <w:rPr>
          <w:lang w:val="fr-FR"/>
        </w:rPr>
        <w:t xml:space="preserve"> est indépendante de la langue effectivement utilisée dans les services de propriété intellectuelle et constitue un indicateur de la langue de travail de l</w:t>
      </w:r>
      <w:r w:rsidR="00812C29" w:rsidRPr="000010B4">
        <w:rPr>
          <w:lang w:val="fr-FR"/>
        </w:rPr>
        <w:t>’</w:t>
      </w:r>
      <w:r w:rsidRPr="000010B4">
        <w:rPr>
          <w:lang w:val="fr-FR"/>
        </w:rPr>
        <w:t>utilisateur.</w:t>
      </w:r>
    </w:p>
    <w:tbl>
      <w:tblPr>
        <w:tblW w:w="5822" w:type="dxa"/>
        <w:jc w:val="center"/>
        <w:tblCellMar>
          <w:left w:w="0" w:type="dxa"/>
          <w:right w:w="0" w:type="dxa"/>
        </w:tblCellMar>
        <w:tblLook w:val="04A0" w:firstRow="1" w:lastRow="0" w:firstColumn="1" w:lastColumn="0" w:noHBand="0" w:noVBand="1"/>
      </w:tblPr>
      <w:tblGrid>
        <w:gridCol w:w="1411"/>
        <w:gridCol w:w="2433"/>
        <w:gridCol w:w="1978"/>
      </w:tblGrid>
      <w:tr w:rsidR="009D3792" w:rsidRPr="000010B4" w14:paraId="7A803DE4" w14:textId="77777777" w:rsidTr="007250C0">
        <w:trPr>
          <w:trHeight w:val="353"/>
          <w:jc w:val="center"/>
        </w:trPr>
        <w:tc>
          <w:tcPr>
            <w:tcW w:w="1411" w:type="dxa"/>
            <w:tcBorders>
              <w:top w:val="single" w:sz="4" w:space="0" w:color="8EA9DB"/>
              <w:left w:val="single" w:sz="4" w:space="0" w:color="8EA9DB"/>
              <w:bottom w:val="single" w:sz="4" w:space="0" w:color="8EA9DB"/>
              <w:right w:val="nil"/>
            </w:tcBorders>
            <w:shd w:val="clear" w:color="auto" w:fill="4472C4"/>
            <w:noWrap/>
            <w:tcMar>
              <w:top w:w="15" w:type="dxa"/>
              <w:left w:w="15" w:type="dxa"/>
              <w:bottom w:w="0" w:type="dxa"/>
              <w:right w:w="15" w:type="dxa"/>
            </w:tcMar>
            <w:vAlign w:val="bottom"/>
            <w:hideMark/>
          </w:tcPr>
          <w:p w14:paraId="3326D63D" w14:textId="21A14CEC" w:rsidR="009D3792" w:rsidRPr="000010B4" w:rsidRDefault="00593695" w:rsidP="007250C0">
            <w:pPr>
              <w:jc w:val="center"/>
              <w:rPr>
                <w:rFonts w:eastAsia="Times New Roman"/>
                <w:b/>
                <w:bCs/>
                <w:color w:val="FFFFFF"/>
                <w:sz w:val="24"/>
                <w:lang w:val="fr-FR" w:eastAsia="en-US"/>
              </w:rPr>
            </w:pPr>
            <w:r w:rsidRPr="000010B4">
              <w:rPr>
                <w:rFonts w:eastAsia="Times New Roman"/>
                <w:b/>
                <w:bCs/>
                <w:color w:val="FFFFFF"/>
                <w:lang w:val="fr-FR"/>
              </w:rPr>
              <w:t>Classement</w:t>
            </w:r>
          </w:p>
        </w:tc>
        <w:tc>
          <w:tcPr>
            <w:tcW w:w="2433" w:type="dxa"/>
            <w:tcBorders>
              <w:top w:val="single" w:sz="4" w:space="0" w:color="8EA9DB"/>
              <w:left w:val="nil"/>
              <w:bottom w:val="single" w:sz="4" w:space="0" w:color="8EA9DB"/>
              <w:right w:val="nil"/>
            </w:tcBorders>
            <w:shd w:val="clear" w:color="auto" w:fill="4472C4"/>
            <w:noWrap/>
            <w:tcMar>
              <w:top w:w="15" w:type="dxa"/>
              <w:left w:w="15" w:type="dxa"/>
              <w:bottom w:w="0" w:type="dxa"/>
              <w:right w:w="15" w:type="dxa"/>
            </w:tcMar>
            <w:vAlign w:val="bottom"/>
            <w:hideMark/>
          </w:tcPr>
          <w:p w14:paraId="73F5A55E" w14:textId="55DA8B72" w:rsidR="009D3792" w:rsidRPr="000010B4" w:rsidRDefault="009D3792" w:rsidP="007250C0">
            <w:pPr>
              <w:jc w:val="center"/>
              <w:rPr>
                <w:rFonts w:eastAsia="Times New Roman"/>
                <w:b/>
                <w:bCs/>
                <w:color w:val="FFFFFF"/>
                <w:lang w:val="fr-FR"/>
              </w:rPr>
            </w:pPr>
            <w:r w:rsidRPr="000010B4">
              <w:rPr>
                <w:rFonts w:eastAsia="Times New Roman"/>
                <w:b/>
                <w:bCs/>
                <w:color w:val="FFFFFF"/>
                <w:lang w:val="fr-FR"/>
              </w:rPr>
              <w:t>Langue</w:t>
            </w:r>
            <w:r w:rsidR="00593695" w:rsidRPr="000010B4">
              <w:rPr>
                <w:rFonts w:eastAsia="Times New Roman"/>
                <w:b/>
                <w:bCs/>
                <w:color w:val="FFFFFF"/>
                <w:lang w:val="fr-FR"/>
              </w:rPr>
              <w:t xml:space="preserve"> du navigateur</w:t>
            </w:r>
          </w:p>
        </w:tc>
        <w:tc>
          <w:tcPr>
            <w:tcW w:w="1978" w:type="dxa"/>
            <w:tcBorders>
              <w:top w:val="single" w:sz="4" w:space="0" w:color="8EA9DB"/>
              <w:left w:val="nil"/>
              <w:bottom w:val="single" w:sz="4" w:space="0" w:color="8EA9DB"/>
              <w:right w:val="single" w:sz="4" w:space="0" w:color="8EA9DB"/>
            </w:tcBorders>
            <w:shd w:val="clear" w:color="auto" w:fill="4472C4"/>
            <w:noWrap/>
            <w:tcMar>
              <w:top w:w="15" w:type="dxa"/>
              <w:left w:w="15" w:type="dxa"/>
              <w:bottom w:w="0" w:type="dxa"/>
              <w:right w:w="15" w:type="dxa"/>
            </w:tcMar>
            <w:vAlign w:val="bottom"/>
            <w:hideMark/>
          </w:tcPr>
          <w:p w14:paraId="31D604BB" w14:textId="08367532" w:rsidR="009D3792" w:rsidRPr="000010B4" w:rsidRDefault="00593695" w:rsidP="007250C0">
            <w:pPr>
              <w:jc w:val="center"/>
              <w:rPr>
                <w:rFonts w:eastAsia="Times New Roman"/>
                <w:b/>
                <w:bCs/>
                <w:color w:val="FFFFFF"/>
                <w:lang w:val="fr-FR"/>
              </w:rPr>
            </w:pPr>
            <w:r w:rsidRPr="000010B4">
              <w:rPr>
                <w:rFonts w:eastAsia="Times New Roman"/>
                <w:b/>
                <w:bCs/>
                <w:color w:val="FFFFFF"/>
                <w:lang w:val="fr-FR"/>
              </w:rPr>
              <w:t>Taux</w:t>
            </w:r>
          </w:p>
        </w:tc>
      </w:tr>
      <w:tr w:rsidR="009D3792" w:rsidRPr="000010B4" w14:paraId="7DA48961" w14:textId="77777777" w:rsidTr="007250C0">
        <w:trPr>
          <w:trHeight w:val="353"/>
          <w:jc w:val="center"/>
        </w:trPr>
        <w:tc>
          <w:tcPr>
            <w:tcW w:w="0" w:type="auto"/>
            <w:tcBorders>
              <w:top w:val="single" w:sz="4" w:space="0" w:color="8EA9DB"/>
              <w:left w:val="single" w:sz="4" w:space="0" w:color="8EA9DB"/>
              <w:bottom w:val="single" w:sz="4" w:space="0" w:color="8EA9DB"/>
              <w:right w:val="nil"/>
            </w:tcBorders>
            <w:shd w:val="clear" w:color="auto" w:fill="D9E1F2"/>
            <w:noWrap/>
            <w:tcMar>
              <w:top w:w="15" w:type="dxa"/>
              <w:left w:w="15" w:type="dxa"/>
              <w:bottom w:w="0" w:type="dxa"/>
              <w:right w:w="15" w:type="dxa"/>
            </w:tcMar>
            <w:vAlign w:val="bottom"/>
            <w:hideMark/>
          </w:tcPr>
          <w:p w14:paraId="24D34A5E" w14:textId="77777777" w:rsidR="009D3792" w:rsidRPr="000010B4" w:rsidRDefault="009D3792" w:rsidP="007250C0">
            <w:pPr>
              <w:jc w:val="center"/>
              <w:rPr>
                <w:rFonts w:eastAsia="Times New Roman"/>
                <w:color w:val="000000"/>
                <w:lang w:val="fr-FR"/>
              </w:rPr>
            </w:pPr>
            <w:r w:rsidRPr="000010B4">
              <w:rPr>
                <w:rFonts w:eastAsia="Times New Roman"/>
                <w:color w:val="000000"/>
                <w:lang w:val="fr-FR"/>
              </w:rPr>
              <w:t>1</w:t>
            </w:r>
          </w:p>
        </w:tc>
        <w:tc>
          <w:tcPr>
            <w:tcW w:w="0" w:type="auto"/>
            <w:tcBorders>
              <w:top w:val="single" w:sz="4" w:space="0" w:color="8EA9DB"/>
              <w:left w:val="nil"/>
              <w:bottom w:val="single" w:sz="4" w:space="0" w:color="8EA9DB"/>
              <w:right w:val="nil"/>
            </w:tcBorders>
            <w:shd w:val="clear" w:color="auto" w:fill="D9E1F2"/>
            <w:noWrap/>
            <w:tcMar>
              <w:top w:w="15" w:type="dxa"/>
              <w:left w:w="15" w:type="dxa"/>
              <w:bottom w:w="0" w:type="dxa"/>
              <w:right w:w="15" w:type="dxa"/>
            </w:tcMar>
            <w:vAlign w:val="bottom"/>
            <w:hideMark/>
          </w:tcPr>
          <w:p w14:paraId="58D8B969" w14:textId="58C6FAC8" w:rsidR="009D3792" w:rsidRPr="000010B4" w:rsidRDefault="00593695" w:rsidP="007250C0">
            <w:pPr>
              <w:jc w:val="center"/>
              <w:rPr>
                <w:rFonts w:eastAsia="Times New Roman"/>
                <w:color w:val="000000"/>
                <w:lang w:val="fr-FR"/>
              </w:rPr>
            </w:pPr>
            <w:r w:rsidRPr="000010B4">
              <w:rPr>
                <w:rFonts w:eastAsia="Times New Roman"/>
                <w:color w:val="000000"/>
                <w:lang w:val="fr-FR"/>
              </w:rPr>
              <w:t>anglais</w:t>
            </w:r>
          </w:p>
        </w:tc>
        <w:tc>
          <w:tcPr>
            <w:tcW w:w="1978" w:type="dxa"/>
            <w:tcBorders>
              <w:top w:val="single" w:sz="4" w:space="0" w:color="8EA9DB"/>
              <w:left w:val="nil"/>
              <w:bottom w:val="single" w:sz="4" w:space="0" w:color="8EA9DB"/>
              <w:right w:val="single" w:sz="4" w:space="0" w:color="8EA9DB"/>
            </w:tcBorders>
            <w:shd w:val="clear" w:color="auto" w:fill="D9E1F2"/>
            <w:noWrap/>
            <w:tcMar>
              <w:top w:w="15" w:type="dxa"/>
              <w:left w:w="15" w:type="dxa"/>
              <w:bottom w:w="0" w:type="dxa"/>
              <w:right w:w="15" w:type="dxa"/>
            </w:tcMar>
            <w:vAlign w:val="bottom"/>
            <w:hideMark/>
          </w:tcPr>
          <w:p w14:paraId="0D4DD301" w14:textId="1EAB11FF" w:rsidR="009D3792" w:rsidRPr="000010B4" w:rsidRDefault="009D3792" w:rsidP="007250C0">
            <w:pPr>
              <w:jc w:val="center"/>
              <w:rPr>
                <w:rFonts w:eastAsia="Times New Roman"/>
                <w:color w:val="000000"/>
                <w:lang w:val="fr-FR"/>
              </w:rPr>
            </w:pPr>
            <w:r w:rsidRPr="000010B4">
              <w:rPr>
                <w:rFonts w:eastAsia="Times New Roman"/>
                <w:color w:val="000000"/>
                <w:lang w:val="fr-FR"/>
              </w:rPr>
              <w:t>55</w:t>
            </w:r>
            <w:r w:rsidR="00593695" w:rsidRPr="000010B4">
              <w:rPr>
                <w:rFonts w:eastAsia="Times New Roman"/>
                <w:color w:val="000000"/>
                <w:lang w:val="fr-FR"/>
              </w:rPr>
              <w:t>%</w:t>
            </w:r>
          </w:p>
        </w:tc>
      </w:tr>
      <w:tr w:rsidR="009D3792" w:rsidRPr="000010B4" w14:paraId="0577E74B" w14:textId="77777777" w:rsidTr="007250C0">
        <w:trPr>
          <w:trHeight w:val="353"/>
          <w:jc w:val="center"/>
        </w:trPr>
        <w:tc>
          <w:tcPr>
            <w:tcW w:w="0" w:type="auto"/>
            <w:tcBorders>
              <w:top w:val="single" w:sz="4" w:space="0" w:color="8EA9DB"/>
              <w:left w:val="single" w:sz="4" w:space="0" w:color="8EA9DB"/>
              <w:bottom w:val="single" w:sz="4" w:space="0" w:color="8EA9DB"/>
              <w:right w:val="nil"/>
            </w:tcBorders>
            <w:noWrap/>
            <w:tcMar>
              <w:top w:w="15" w:type="dxa"/>
              <w:left w:w="15" w:type="dxa"/>
              <w:bottom w:w="0" w:type="dxa"/>
              <w:right w:w="15" w:type="dxa"/>
            </w:tcMar>
            <w:vAlign w:val="bottom"/>
            <w:hideMark/>
          </w:tcPr>
          <w:p w14:paraId="2C373B09" w14:textId="77777777" w:rsidR="009D3792" w:rsidRPr="000010B4" w:rsidRDefault="009D3792" w:rsidP="007250C0">
            <w:pPr>
              <w:jc w:val="center"/>
              <w:rPr>
                <w:rFonts w:eastAsia="Times New Roman"/>
                <w:color w:val="000000"/>
                <w:lang w:val="fr-FR"/>
              </w:rPr>
            </w:pPr>
            <w:r w:rsidRPr="000010B4">
              <w:rPr>
                <w:rFonts w:eastAsia="Times New Roman"/>
                <w:color w:val="000000"/>
                <w:lang w:val="fr-FR"/>
              </w:rPr>
              <w:t>2</w:t>
            </w:r>
          </w:p>
        </w:tc>
        <w:tc>
          <w:tcPr>
            <w:tcW w:w="0" w:type="auto"/>
            <w:tcBorders>
              <w:top w:val="single" w:sz="4" w:space="0" w:color="8EA9DB"/>
              <w:left w:val="nil"/>
              <w:bottom w:val="single" w:sz="4" w:space="0" w:color="8EA9DB"/>
              <w:right w:val="nil"/>
            </w:tcBorders>
            <w:noWrap/>
            <w:tcMar>
              <w:top w:w="15" w:type="dxa"/>
              <w:left w:w="15" w:type="dxa"/>
              <w:bottom w:w="0" w:type="dxa"/>
              <w:right w:w="15" w:type="dxa"/>
            </w:tcMar>
            <w:vAlign w:val="bottom"/>
            <w:hideMark/>
          </w:tcPr>
          <w:p w14:paraId="5DE09837" w14:textId="0F741300" w:rsidR="009D3792" w:rsidRPr="000010B4" w:rsidRDefault="00593695" w:rsidP="007250C0">
            <w:pPr>
              <w:jc w:val="center"/>
              <w:rPr>
                <w:rFonts w:eastAsia="Times New Roman"/>
                <w:color w:val="000000"/>
                <w:lang w:val="fr-FR"/>
              </w:rPr>
            </w:pPr>
            <w:r w:rsidRPr="000010B4">
              <w:rPr>
                <w:rFonts w:eastAsia="Times New Roman"/>
                <w:color w:val="000000"/>
                <w:lang w:val="fr-FR"/>
              </w:rPr>
              <w:t>chinois</w:t>
            </w:r>
          </w:p>
        </w:tc>
        <w:tc>
          <w:tcPr>
            <w:tcW w:w="1978" w:type="dxa"/>
            <w:tcBorders>
              <w:top w:val="single" w:sz="4" w:space="0" w:color="8EA9DB"/>
              <w:left w:val="nil"/>
              <w:bottom w:val="single" w:sz="4" w:space="0" w:color="8EA9DB"/>
              <w:right w:val="single" w:sz="4" w:space="0" w:color="8EA9DB"/>
            </w:tcBorders>
            <w:noWrap/>
            <w:tcMar>
              <w:top w:w="15" w:type="dxa"/>
              <w:left w:w="15" w:type="dxa"/>
              <w:bottom w:w="0" w:type="dxa"/>
              <w:right w:w="15" w:type="dxa"/>
            </w:tcMar>
            <w:vAlign w:val="bottom"/>
            <w:hideMark/>
          </w:tcPr>
          <w:p w14:paraId="0C3C6EEB" w14:textId="1294E0FA" w:rsidR="009D3792" w:rsidRPr="000010B4" w:rsidRDefault="009D3792" w:rsidP="007250C0">
            <w:pPr>
              <w:jc w:val="center"/>
              <w:rPr>
                <w:rFonts w:eastAsia="Times New Roman"/>
                <w:color w:val="000000"/>
                <w:lang w:val="fr-FR"/>
              </w:rPr>
            </w:pPr>
            <w:r w:rsidRPr="000010B4">
              <w:rPr>
                <w:rFonts w:eastAsia="Times New Roman"/>
                <w:color w:val="000000"/>
                <w:lang w:val="fr-FR"/>
              </w:rPr>
              <w:t>16</w:t>
            </w:r>
            <w:r w:rsidR="00593695" w:rsidRPr="000010B4">
              <w:rPr>
                <w:rFonts w:eastAsia="Times New Roman"/>
                <w:color w:val="000000"/>
                <w:lang w:val="fr-FR"/>
              </w:rPr>
              <w:t>%</w:t>
            </w:r>
          </w:p>
        </w:tc>
      </w:tr>
      <w:tr w:rsidR="009D3792" w:rsidRPr="000010B4" w14:paraId="6C528897" w14:textId="77777777" w:rsidTr="007250C0">
        <w:trPr>
          <w:trHeight w:val="353"/>
          <w:jc w:val="center"/>
        </w:trPr>
        <w:tc>
          <w:tcPr>
            <w:tcW w:w="0" w:type="auto"/>
            <w:tcBorders>
              <w:top w:val="single" w:sz="4" w:space="0" w:color="8EA9DB"/>
              <w:left w:val="single" w:sz="4" w:space="0" w:color="8EA9DB"/>
              <w:bottom w:val="single" w:sz="4" w:space="0" w:color="8EA9DB"/>
              <w:right w:val="nil"/>
            </w:tcBorders>
            <w:shd w:val="clear" w:color="auto" w:fill="D9E1F2"/>
            <w:noWrap/>
            <w:tcMar>
              <w:top w:w="15" w:type="dxa"/>
              <w:left w:w="15" w:type="dxa"/>
              <w:bottom w:w="0" w:type="dxa"/>
              <w:right w:w="15" w:type="dxa"/>
            </w:tcMar>
            <w:vAlign w:val="bottom"/>
            <w:hideMark/>
          </w:tcPr>
          <w:p w14:paraId="63F0EB61" w14:textId="77777777" w:rsidR="009D3792" w:rsidRPr="000010B4" w:rsidRDefault="009D3792" w:rsidP="007250C0">
            <w:pPr>
              <w:jc w:val="center"/>
              <w:rPr>
                <w:rFonts w:eastAsia="Times New Roman"/>
                <w:color w:val="000000"/>
                <w:lang w:val="fr-FR"/>
              </w:rPr>
            </w:pPr>
            <w:r w:rsidRPr="000010B4">
              <w:rPr>
                <w:rFonts w:eastAsia="Times New Roman"/>
                <w:color w:val="000000"/>
                <w:lang w:val="fr-FR"/>
              </w:rPr>
              <w:t>3</w:t>
            </w:r>
          </w:p>
        </w:tc>
        <w:tc>
          <w:tcPr>
            <w:tcW w:w="0" w:type="auto"/>
            <w:tcBorders>
              <w:top w:val="single" w:sz="4" w:space="0" w:color="8EA9DB"/>
              <w:left w:val="nil"/>
              <w:bottom w:val="single" w:sz="4" w:space="0" w:color="8EA9DB"/>
              <w:right w:val="nil"/>
            </w:tcBorders>
            <w:shd w:val="clear" w:color="auto" w:fill="D9E1F2"/>
            <w:noWrap/>
            <w:tcMar>
              <w:top w:w="15" w:type="dxa"/>
              <w:left w:w="15" w:type="dxa"/>
              <w:bottom w:w="0" w:type="dxa"/>
              <w:right w:w="15" w:type="dxa"/>
            </w:tcMar>
            <w:vAlign w:val="bottom"/>
            <w:hideMark/>
          </w:tcPr>
          <w:p w14:paraId="2C82DEDA" w14:textId="53CAFABF" w:rsidR="009D3792" w:rsidRPr="000010B4" w:rsidRDefault="00593695" w:rsidP="007250C0">
            <w:pPr>
              <w:jc w:val="center"/>
              <w:rPr>
                <w:rFonts w:eastAsia="Times New Roman"/>
                <w:color w:val="000000"/>
                <w:lang w:val="fr-FR"/>
              </w:rPr>
            </w:pPr>
            <w:r w:rsidRPr="000010B4">
              <w:rPr>
                <w:rFonts w:eastAsia="Times New Roman"/>
                <w:color w:val="000000"/>
                <w:lang w:val="fr-FR"/>
              </w:rPr>
              <w:t>russe</w:t>
            </w:r>
          </w:p>
        </w:tc>
        <w:tc>
          <w:tcPr>
            <w:tcW w:w="1978" w:type="dxa"/>
            <w:tcBorders>
              <w:top w:val="single" w:sz="4" w:space="0" w:color="8EA9DB"/>
              <w:left w:val="nil"/>
              <w:bottom w:val="single" w:sz="4" w:space="0" w:color="8EA9DB"/>
              <w:right w:val="single" w:sz="4" w:space="0" w:color="8EA9DB"/>
            </w:tcBorders>
            <w:shd w:val="clear" w:color="auto" w:fill="D9E1F2"/>
            <w:noWrap/>
            <w:tcMar>
              <w:top w:w="15" w:type="dxa"/>
              <w:left w:w="15" w:type="dxa"/>
              <w:bottom w:w="0" w:type="dxa"/>
              <w:right w:w="15" w:type="dxa"/>
            </w:tcMar>
            <w:vAlign w:val="bottom"/>
            <w:hideMark/>
          </w:tcPr>
          <w:p w14:paraId="33AC1947" w14:textId="74679A51" w:rsidR="009D3792" w:rsidRPr="000010B4" w:rsidRDefault="009D3792" w:rsidP="007250C0">
            <w:pPr>
              <w:jc w:val="center"/>
              <w:rPr>
                <w:rFonts w:eastAsia="Times New Roman"/>
                <w:color w:val="000000"/>
                <w:lang w:val="fr-FR"/>
              </w:rPr>
            </w:pPr>
            <w:r w:rsidRPr="000010B4">
              <w:rPr>
                <w:rFonts w:eastAsia="Times New Roman"/>
                <w:color w:val="000000"/>
                <w:lang w:val="fr-FR"/>
              </w:rPr>
              <w:t>5</w:t>
            </w:r>
            <w:r w:rsidR="00593695" w:rsidRPr="000010B4">
              <w:rPr>
                <w:rFonts w:eastAsia="Times New Roman"/>
                <w:color w:val="000000"/>
                <w:lang w:val="fr-FR"/>
              </w:rPr>
              <w:t>%</w:t>
            </w:r>
          </w:p>
        </w:tc>
      </w:tr>
      <w:tr w:rsidR="009D3792" w:rsidRPr="000010B4" w14:paraId="25CC7783" w14:textId="77777777" w:rsidTr="007250C0">
        <w:trPr>
          <w:trHeight w:val="353"/>
          <w:jc w:val="center"/>
        </w:trPr>
        <w:tc>
          <w:tcPr>
            <w:tcW w:w="0" w:type="auto"/>
            <w:tcBorders>
              <w:top w:val="single" w:sz="4" w:space="0" w:color="8EA9DB"/>
              <w:left w:val="single" w:sz="4" w:space="0" w:color="8EA9DB"/>
              <w:bottom w:val="single" w:sz="4" w:space="0" w:color="8EA9DB"/>
              <w:right w:val="nil"/>
            </w:tcBorders>
            <w:noWrap/>
            <w:tcMar>
              <w:top w:w="15" w:type="dxa"/>
              <w:left w:w="15" w:type="dxa"/>
              <w:bottom w:w="0" w:type="dxa"/>
              <w:right w:w="15" w:type="dxa"/>
            </w:tcMar>
            <w:vAlign w:val="bottom"/>
            <w:hideMark/>
          </w:tcPr>
          <w:p w14:paraId="354EF3DB" w14:textId="77777777" w:rsidR="009D3792" w:rsidRPr="000010B4" w:rsidRDefault="009D3792" w:rsidP="007250C0">
            <w:pPr>
              <w:jc w:val="center"/>
              <w:rPr>
                <w:rFonts w:eastAsia="Times New Roman"/>
                <w:color w:val="000000"/>
                <w:lang w:val="fr-FR"/>
              </w:rPr>
            </w:pPr>
            <w:r w:rsidRPr="000010B4">
              <w:rPr>
                <w:rFonts w:eastAsia="Times New Roman"/>
                <w:color w:val="000000"/>
                <w:lang w:val="fr-FR"/>
              </w:rPr>
              <w:t>4</w:t>
            </w:r>
          </w:p>
        </w:tc>
        <w:tc>
          <w:tcPr>
            <w:tcW w:w="0" w:type="auto"/>
            <w:tcBorders>
              <w:top w:val="single" w:sz="4" w:space="0" w:color="8EA9DB"/>
              <w:left w:val="nil"/>
              <w:bottom w:val="single" w:sz="4" w:space="0" w:color="8EA9DB"/>
              <w:right w:val="nil"/>
            </w:tcBorders>
            <w:noWrap/>
            <w:tcMar>
              <w:top w:w="15" w:type="dxa"/>
              <w:left w:w="15" w:type="dxa"/>
              <w:bottom w:w="0" w:type="dxa"/>
              <w:right w:w="15" w:type="dxa"/>
            </w:tcMar>
            <w:vAlign w:val="bottom"/>
            <w:hideMark/>
          </w:tcPr>
          <w:p w14:paraId="30EDDAB9" w14:textId="162DBB8B" w:rsidR="009D3792" w:rsidRPr="000010B4" w:rsidRDefault="00593695" w:rsidP="007250C0">
            <w:pPr>
              <w:jc w:val="center"/>
              <w:rPr>
                <w:rFonts w:eastAsia="Times New Roman"/>
                <w:color w:val="000000"/>
                <w:lang w:val="fr-FR"/>
              </w:rPr>
            </w:pPr>
            <w:r w:rsidRPr="000010B4">
              <w:rPr>
                <w:rFonts w:eastAsia="Times New Roman"/>
                <w:color w:val="000000"/>
                <w:lang w:val="fr-FR"/>
              </w:rPr>
              <w:t>allemand</w:t>
            </w:r>
          </w:p>
        </w:tc>
        <w:tc>
          <w:tcPr>
            <w:tcW w:w="1978" w:type="dxa"/>
            <w:tcBorders>
              <w:top w:val="single" w:sz="4" w:space="0" w:color="8EA9DB"/>
              <w:left w:val="nil"/>
              <w:bottom w:val="single" w:sz="4" w:space="0" w:color="8EA9DB"/>
              <w:right w:val="single" w:sz="4" w:space="0" w:color="8EA9DB"/>
            </w:tcBorders>
            <w:noWrap/>
            <w:tcMar>
              <w:top w:w="15" w:type="dxa"/>
              <w:left w:w="15" w:type="dxa"/>
              <w:bottom w:w="0" w:type="dxa"/>
              <w:right w:w="15" w:type="dxa"/>
            </w:tcMar>
            <w:vAlign w:val="bottom"/>
            <w:hideMark/>
          </w:tcPr>
          <w:p w14:paraId="2FECAD98" w14:textId="5EB7FA13" w:rsidR="009D3792" w:rsidRPr="000010B4" w:rsidRDefault="009D3792" w:rsidP="007250C0">
            <w:pPr>
              <w:jc w:val="center"/>
              <w:rPr>
                <w:rFonts w:eastAsia="Times New Roman"/>
                <w:color w:val="000000"/>
                <w:lang w:val="fr-FR"/>
              </w:rPr>
            </w:pPr>
            <w:r w:rsidRPr="000010B4">
              <w:rPr>
                <w:rFonts w:eastAsia="Times New Roman"/>
                <w:color w:val="000000"/>
                <w:lang w:val="fr-FR"/>
              </w:rPr>
              <w:t>5</w:t>
            </w:r>
            <w:r w:rsidR="00593695" w:rsidRPr="000010B4">
              <w:rPr>
                <w:rFonts w:eastAsia="Times New Roman"/>
                <w:color w:val="000000"/>
                <w:lang w:val="fr-FR"/>
              </w:rPr>
              <w:t>%</w:t>
            </w:r>
          </w:p>
        </w:tc>
      </w:tr>
      <w:tr w:rsidR="009D3792" w:rsidRPr="000010B4" w14:paraId="11636367" w14:textId="77777777" w:rsidTr="007250C0">
        <w:trPr>
          <w:trHeight w:val="353"/>
          <w:jc w:val="center"/>
        </w:trPr>
        <w:tc>
          <w:tcPr>
            <w:tcW w:w="0" w:type="auto"/>
            <w:tcBorders>
              <w:top w:val="single" w:sz="4" w:space="0" w:color="8EA9DB"/>
              <w:left w:val="single" w:sz="4" w:space="0" w:color="8EA9DB"/>
              <w:bottom w:val="single" w:sz="4" w:space="0" w:color="8EA9DB"/>
              <w:right w:val="nil"/>
            </w:tcBorders>
            <w:shd w:val="clear" w:color="auto" w:fill="D9E1F2"/>
            <w:noWrap/>
            <w:tcMar>
              <w:top w:w="15" w:type="dxa"/>
              <w:left w:w="15" w:type="dxa"/>
              <w:bottom w:w="0" w:type="dxa"/>
              <w:right w:w="15" w:type="dxa"/>
            </w:tcMar>
            <w:vAlign w:val="bottom"/>
            <w:hideMark/>
          </w:tcPr>
          <w:p w14:paraId="3011A785" w14:textId="77777777" w:rsidR="009D3792" w:rsidRPr="000010B4" w:rsidRDefault="009D3792" w:rsidP="007250C0">
            <w:pPr>
              <w:jc w:val="center"/>
              <w:rPr>
                <w:rFonts w:eastAsia="Times New Roman"/>
                <w:color w:val="000000"/>
                <w:lang w:val="fr-FR"/>
              </w:rPr>
            </w:pPr>
            <w:r w:rsidRPr="000010B4">
              <w:rPr>
                <w:rFonts w:eastAsia="Times New Roman"/>
                <w:color w:val="000000"/>
                <w:lang w:val="fr-FR"/>
              </w:rPr>
              <w:t>5</w:t>
            </w:r>
          </w:p>
        </w:tc>
        <w:tc>
          <w:tcPr>
            <w:tcW w:w="0" w:type="auto"/>
            <w:tcBorders>
              <w:top w:val="single" w:sz="4" w:space="0" w:color="8EA9DB"/>
              <w:left w:val="nil"/>
              <w:bottom w:val="single" w:sz="4" w:space="0" w:color="8EA9DB"/>
              <w:right w:val="nil"/>
            </w:tcBorders>
            <w:shd w:val="clear" w:color="auto" w:fill="D9E1F2"/>
            <w:noWrap/>
            <w:tcMar>
              <w:top w:w="15" w:type="dxa"/>
              <w:left w:w="15" w:type="dxa"/>
              <w:bottom w:w="0" w:type="dxa"/>
              <w:right w:w="15" w:type="dxa"/>
            </w:tcMar>
            <w:vAlign w:val="bottom"/>
            <w:hideMark/>
          </w:tcPr>
          <w:p w14:paraId="3054655F" w14:textId="2F5156BE" w:rsidR="009D3792" w:rsidRPr="000010B4" w:rsidRDefault="00593695" w:rsidP="007250C0">
            <w:pPr>
              <w:jc w:val="center"/>
              <w:rPr>
                <w:rFonts w:eastAsia="Times New Roman"/>
                <w:color w:val="000000"/>
                <w:lang w:val="fr-FR"/>
              </w:rPr>
            </w:pPr>
            <w:r w:rsidRPr="000010B4">
              <w:rPr>
                <w:rFonts w:eastAsia="Times New Roman"/>
                <w:color w:val="000000"/>
                <w:lang w:val="fr-FR"/>
              </w:rPr>
              <w:t>espagnol</w:t>
            </w:r>
          </w:p>
        </w:tc>
        <w:tc>
          <w:tcPr>
            <w:tcW w:w="1978" w:type="dxa"/>
            <w:tcBorders>
              <w:top w:val="single" w:sz="4" w:space="0" w:color="8EA9DB"/>
              <w:left w:val="nil"/>
              <w:bottom w:val="single" w:sz="4" w:space="0" w:color="8EA9DB"/>
              <w:right w:val="single" w:sz="4" w:space="0" w:color="8EA9DB"/>
            </w:tcBorders>
            <w:shd w:val="clear" w:color="auto" w:fill="D9E1F2"/>
            <w:noWrap/>
            <w:tcMar>
              <w:top w:w="15" w:type="dxa"/>
              <w:left w:w="15" w:type="dxa"/>
              <w:bottom w:w="0" w:type="dxa"/>
              <w:right w:w="15" w:type="dxa"/>
            </w:tcMar>
            <w:vAlign w:val="bottom"/>
            <w:hideMark/>
          </w:tcPr>
          <w:p w14:paraId="30C1AF00" w14:textId="7E533542" w:rsidR="009D3792" w:rsidRPr="000010B4" w:rsidRDefault="009D3792" w:rsidP="007250C0">
            <w:pPr>
              <w:jc w:val="center"/>
              <w:rPr>
                <w:rFonts w:eastAsia="Times New Roman"/>
                <w:color w:val="000000"/>
                <w:lang w:val="fr-FR"/>
              </w:rPr>
            </w:pPr>
            <w:r w:rsidRPr="000010B4">
              <w:rPr>
                <w:rFonts w:eastAsia="Times New Roman"/>
                <w:color w:val="000000"/>
                <w:lang w:val="fr-FR"/>
              </w:rPr>
              <w:t>5</w:t>
            </w:r>
            <w:r w:rsidR="00593695" w:rsidRPr="000010B4">
              <w:rPr>
                <w:rFonts w:eastAsia="Times New Roman"/>
                <w:color w:val="000000"/>
                <w:lang w:val="fr-FR"/>
              </w:rPr>
              <w:t>%</w:t>
            </w:r>
          </w:p>
        </w:tc>
      </w:tr>
      <w:tr w:rsidR="009D3792" w:rsidRPr="000010B4" w14:paraId="3E80AABB" w14:textId="77777777" w:rsidTr="007250C0">
        <w:trPr>
          <w:trHeight w:val="353"/>
          <w:jc w:val="center"/>
        </w:trPr>
        <w:tc>
          <w:tcPr>
            <w:tcW w:w="0" w:type="auto"/>
            <w:tcBorders>
              <w:top w:val="single" w:sz="4" w:space="0" w:color="8EA9DB"/>
              <w:left w:val="single" w:sz="4" w:space="0" w:color="8EA9DB"/>
              <w:bottom w:val="single" w:sz="4" w:space="0" w:color="8EA9DB"/>
              <w:right w:val="nil"/>
            </w:tcBorders>
            <w:noWrap/>
            <w:tcMar>
              <w:top w:w="15" w:type="dxa"/>
              <w:left w:w="15" w:type="dxa"/>
              <w:bottom w:w="0" w:type="dxa"/>
              <w:right w:w="15" w:type="dxa"/>
            </w:tcMar>
            <w:vAlign w:val="bottom"/>
            <w:hideMark/>
          </w:tcPr>
          <w:p w14:paraId="2CE91613" w14:textId="77777777" w:rsidR="009D3792" w:rsidRPr="000010B4" w:rsidRDefault="009D3792" w:rsidP="007250C0">
            <w:pPr>
              <w:jc w:val="center"/>
              <w:rPr>
                <w:rFonts w:eastAsia="Times New Roman"/>
                <w:color w:val="000000"/>
                <w:lang w:val="fr-FR"/>
              </w:rPr>
            </w:pPr>
            <w:r w:rsidRPr="000010B4">
              <w:rPr>
                <w:rFonts w:eastAsia="Times New Roman"/>
                <w:color w:val="000000"/>
                <w:lang w:val="fr-FR"/>
              </w:rPr>
              <w:t>6</w:t>
            </w:r>
          </w:p>
        </w:tc>
        <w:tc>
          <w:tcPr>
            <w:tcW w:w="0" w:type="auto"/>
            <w:tcBorders>
              <w:top w:val="single" w:sz="4" w:space="0" w:color="8EA9DB"/>
              <w:left w:val="nil"/>
              <w:bottom w:val="single" w:sz="4" w:space="0" w:color="8EA9DB"/>
              <w:right w:val="nil"/>
            </w:tcBorders>
            <w:noWrap/>
            <w:tcMar>
              <w:top w:w="15" w:type="dxa"/>
              <w:left w:w="15" w:type="dxa"/>
              <w:bottom w:w="0" w:type="dxa"/>
              <w:right w:w="15" w:type="dxa"/>
            </w:tcMar>
            <w:vAlign w:val="bottom"/>
            <w:hideMark/>
          </w:tcPr>
          <w:p w14:paraId="05009E76" w14:textId="737A5A01" w:rsidR="009D3792" w:rsidRPr="000010B4" w:rsidRDefault="00593695" w:rsidP="007250C0">
            <w:pPr>
              <w:jc w:val="center"/>
              <w:rPr>
                <w:rFonts w:eastAsia="Times New Roman"/>
                <w:color w:val="000000"/>
                <w:lang w:val="fr-FR"/>
              </w:rPr>
            </w:pPr>
            <w:r w:rsidRPr="000010B4">
              <w:rPr>
                <w:rFonts w:eastAsia="Times New Roman"/>
                <w:color w:val="000000"/>
                <w:lang w:val="fr-FR"/>
              </w:rPr>
              <w:t>français</w:t>
            </w:r>
          </w:p>
        </w:tc>
        <w:tc>
          <w:tcPr>
            <w:tcW w:w="1978" w:type="dxa"/>
            <w:tcBorders>
              <w:top w:val="single" w:sz="4" w:space="0" w:color="8EA9DB"/>
              <w:left w:val="nil"/>
              <w:bottom w:val="single" w:sz="4" w:space="0" w:color="8EA9DB"/>
              <w:right w:val="single" w:sz="4" w:space="0" w:color="8EA9DB"/>
            </w:tcBorders>
            <w:noWrap/>
            <w:tcMar>
              <w:top w:w="15" w:type="dxa"/>
              <w:left w:w="15" w:type="dxa"/>
              <w:bottom w:w="0" w:type="dxa"/>
              <w:right w:w="15" w:type="dxa"/>
            </w:tcMar>
            <w:vAlign w:val="bottom"/>
            <w:hideMark/>
          </w:tcPr>
          <w:p w14:paraId="03CBDA41" w14:textId="1740439C" w:rsidR="009D3792" w:rsidRPr="000010B4" w:rsidRDefault="009D3792" w:rsidP="007250C0">
            <w:pPr>
              <w:jc w:val="center"/>
              <w:rPr>
                <w:rFonts w:eastAsia="Times New Roman"/>
                <w:color w:val="000000"/>
                <w:lang w:val="fr-FR"/>
              </w:rPr>
            </w:pPr>
            <w:r w:rsidRPr="000010B4">
              <w:rPr>
                <w:rFonts w:eastAsia="Times New Roman"/>
                <w:color w:val="000000"/>
                <w:lang w:val="fr-FR"/>
              </w:rPr>
              <w:t>3</w:t>
            </w:r>
            <w:r w:rsidR="00593695" w:rsidRPr="000010B4">
              <w:rPr>
                <w:rFonts w:eastAsia="Times New Roman"/>
                <w:color w:val="000000"/>
                <w:lang w:val="fr-FR"/>
              </w:rPr>
              <w:t>%</w:t>
            </w:r>
          </w:p>
        </w:tc>
      </w:tr>
      <w:tr w:rsidR="009D3792" w:rsidRPr="000010B4" w14:paraId="236D8544" w14:textId="77777777" w:rsidTr="007250C0">
        <w:trPr>
          <w:trHeight w:val="353"/>
          <w:jc w:val="center"/>
        </w:trPr>
        <w:tc>
          <w:tcPr>
            <w:tcW w:w="0" w:type="auto"/>
            <w:tcBorders>
              <w:top w:val="single" w:sz="4" w:space="0" w:color="8EA9DB"/>
              <w:left w:val="single" w:sz="4" w:space="0" w:color="8EA9DB"/>
              <w:bottom w:val="single" w:sz="4" w:space="0" w:color="8EA9DB"/>
              <w:right w:val="nil"/>
            </w:tcBorders>
            <w:shd w:val="clear" w:color="auto" w:fill="D9E1F2"/>
            <w:noWrap/>
            <w:tcMar>
              <w:top w:w="15" w:type="dxa"/>
              <w:left w:w="15" w:type="dxa"/>
              <w:bottom w:w="0" w:type="dxa"/>
              <w:right w:w="15" w:type="dxa"/>
            </w:tcMar>
            <w:vAlign w:val="bottom"/>
            <w:hideMark/>
          </w:tcPr>
          <w:p w14:paraId="6922ADD5" w14:textId="77777777" w:rsidR="009D3792" w:rsidRPr="000010B4" w:rsidRDefault="009D3792" w:rsidP="007250C0">
            <w:pPr>
              <w:jc w:val="center"/>
              <w:rPr>
                <w:rFonts w:eastAsia="Times New Roman"/>
                <w:color w:val="000000"/>
                <w:lang w:val="fr-FR"/>
              </w:rPr>
            </w:pPr>
            <w:r w:rsidRPr="000010B4">
              <w:rPr>
                <w:rFonts w:eastAsia="Times New Roman"/>
                <w:color w:val="000000"/>
                <w:lang w:val="fr-FR"/>
              </w:rPr>
              <w:t>7</w:t>
            </w:r>
          </w:p>
        </w:tc>
        <w:tc>
          <w:tcPr>
            <w:tcW w:w="0" w:type="auto"/>
            <w:tcBorders>
              <w:top w:val="single" w:sz="4" w:space="0" w:color="8EA9DB"/>
              <w:left w:val="nil"/>
              <w:bottom w:val="single" w:sz="4" w:space="0" w:color="8EA9DB"/>
              <w:right w:val="nil"/>
            </w:tcBorders>
            <w:shd w:val="clear" w:color="auto" w:fill="D9E1F2"/>
            <w:noWrap/>
            <w:tcMar>
              <w:top w:w="15" w:type="dxa"/>
              <w:left w:w="15" w:type="dxa"/>
              <w:bottom w:w="0" w:type="dxa"/>
              <w:right w:w="15" w:type="dxa"/>
            </w:tcMar>
            <w:vAlign w:val="bottom"/>
            <w:hideMark/>
          </w:tcPr>
          <w:p w14:paraId="7273C5C7" w14:textId="0E4DE617" w:rsidR="009D3792" w:rsidRPr="000010B4" w:rsidRDefault="00593695" w:rsidP="007250C0">
            <w:pPr>
              <w:jc w:val="center"/>
              <w:rPr>
                <w:rFonts w:eastAsia="Times New Roman"/>
                <w:color w:val="000000"/>
                <w:lang w:val="fr-FR"/>
              </w:rPr>
            </w:pPr>
            <w:r w:rsidRPr="000010B4">
              <w:rPr>
                <w:rFonts w:eastAsia="Times New Roman"/>
                <w:color w:val="000000"/>
                <w:lang w:val="fr-FR"/>
              </w:rPr>
              <w:t>japonais</w:t>
            </w:r>
          </w:p>
        </w:tc>
        <w:tc>
          <w:tcPr>
            <w:tcW w:w="1978" w:type="dxa"/>
            <w:tcBorders>
              <w:top w:val="single" w:sz="4" w:space="0" w:color="8EA9DB"/>
              <w:left w:val="nil"/>
              <w:bottom w:val="single" w:sz="4" w:space="0" w:color="8EA9DB"/>
              <w:right w:val="single" w:sz="4" w:space="0" w:color="8EA9DB"/>
            </w:tcBorders>
            <w:shd w:val="clear" w:color="auto" w:fill="D9E1F2"/>
            <w:noWrap/>
            <w:tcMar>
              <w:top w:w="15" w:type="dxa"/>
              <w:left w:w="15" w:type="dxa"/>
              <w:bottom w:w="0" w:type="dxa"/>
              <w:right w:w="15" w:type="dxa"/>
            </w:tcMar>
            <w:vAlign w:val="bottom"/>
            <w:hideMark/>
          </w:tcPr>
          <w:p w14:paraId="5E7757BB" w14:textId="09A3408F" w:rsidR="009D3792" w:rsidRPr="000010B4" w:rsidRDefault="009D3792" w:rsidP="007250C0">
            <w:pPr>
              <w:jc w:val="center"/>
              <w:rPr>
                <w:rFonts w:eastAsia="Times New Roman"/>
                <w:color w:val="000000"/>
                <w:lang w:val="fr-FR"/>
              </w:rPr>
            </w:pPr>
            <w:r w:rsidRPr="000010B4">
              <w:rPr>
                <w:rFonts w:eastAsia="Times New Roman"/>
                <w:color w:val="000000"/>
                <w:lang w:val="fr-FR"/>
              </w:rPr>
              <w:t>2</w:t>
            </w:r>
            <w:r w:rsidR="00593695" w:rsidRPr="000010B4">
              <w:rPr>
                <w:rFonts w:eastAsia="Times New Roman"/>
                <w:color w:val="000000"/>
                <w:lang w:val="fr-FR"/>
              </w:rPr>
              <w:t>%</w:t>
            </w:r>
          </w:p>
        </w:tc>
      </w:tr>
      <w:tr w:rsidR="009D3792" w:rsidRPr="000010B4" w14:paraId="04D0FC02" w14:textId="77777777" w:rsidTr="007250C0">
        <w:trPr>
          <w:trHeight w:val="353"/>
          <w:jc w:val="center"/>
        </w:trPr>
        <w:tc>
          <w:tcPr>
            <w:tcW w:w="0" w:type="auto"/>
            <w:tcBorders>
              <w:top w:val="single" w:sz="4" w:space="0" w:color="8EA9DB"/>
              <w:left w:val="single" w:sz="4" w:space="0" w:color="8EA9DB"/>
              <w:bottom w:val="single" w:sz="4" w:space="0" w:color="8EA9DB"/>
              <w:right w:val="nil"/>
            </w:tcBorders>
            <w:noWrap/>
            <w:tcMar>
              <w:top w:w="15" w:type="dxa"/>
              <w:left w:w="15" w:type="dxa"/>
              <w:bottom w:w="0" w:type="dxa"/>
              <w:right w:w="15" w:type="dxa"/>
            </w:tcMar>
            <w:vAlign w:val="bottom"/>
            <w:hideMark/>
          </w:tcPr>
          <w:p w14:paraId="3B9E3D7F" w14:textId="77777777" w:rsidR="009D3792" w:rsidRPr="000010B4" w:rsidRDefault="009D3792" w:rsidP="007250C0">
            <w:pPr>
              <w:jc w:val="center"/>
              <w:rPr>
                <w:rFonts w:eastAsia="Times New Roman"/>
                <w:color w:val="000000"/>
                <w:lang w:val="fr-FR"/>
              </w:rPr>
            </w:pPr>
            <w:r w:rsidRPr="000010B4">
              <w:rPr>
                <w:rFonts w:eastAsia="Times New Roman"/>
                <w:color w:val="000000"/>
                <w:lang w:val="fr-FR"/>
              </w:rPr>
              <w:t>8</w:t>
            </w:r>
          </w:p>
        </w:tc>
        <w:tc>
          <w:tcPr>
            <w:tcW w:w="0" w:type="auto"/>
            <w:tcBorders>
              <w:top w:val="single" w:sz="4" w:space="0" w:color="8EA9DB"/>
              <w:left w:val="nil"/>
              <w:bottom w:val="single" w:sz="4" w:space="0" w:color="8EA9DB"/>
              <w:right w:val="nil"/>
            </w:tcBorders>
            <w:noWrap/>
            <w:tcMar>
              <w:top w:w="15" w:type="dxa"/>
              <w:left w:w="15" w:type="dxa"/>
              <w:bottom w:w="0" w:type="dxa"/>
              <w:right w:w="15" w:type="dxa"/>
            </w:tcMar>
            <w:vAlign w:val="bottom"/>
            <w:hideMark/>
          </w:tcPr>
          <w:p w14:paraId="40AA0907" w14:textId="191C2038" w:rsidR="009D3792" w:rsidRPr="000010B4" w:rsidRDefault="00593695" w:rsidP="007250C0">
            <w:pPr>
              <w:jc w:val="center"/>
              <w:rPr>
                <w:rFonts w:eastAsia="Times New Roman"/>
                <w:color w:val="000000"/>
                <w:lang w:val="fr-FR"/>
              </w:rPr>
            </w:pPr>
            <w:r w:rsidRPr="000010B4">
              <w:rPr>
                <w:rFonts w:eastAsia="Times New Roman"/>
                <w:color w:val="000000"/>
                <w:lang w:val="fr-FR"/>
              </w:rPr>
              <w:t>turc</w:t>
            </w:r>
          </w:p>
        </w:tc>
        <w:tc>
          <w:tcPr>
            <w:tcW w:w="1978" w:type="dxa"/>
            <w:tcBorders>
              <w:top w:val="single" w:sz="4" w:space="0" w:color="8EA9DB"/>
              <w:left w:val="nil"/>
              <w:bottom w:val="single" w:sz="4" w:space="0" w:color="8EA9DB"/>
              <w:right w:val="single" w:sz="4" w:space="0" w:color="8EA9DB"/>
            </w:tcBorders>
            <w:noWrap/>
            <w:tcMar>
              <w:top w:w="15" w:type="dxa"/>
              <w:left w:w="15" w:type="dxa"/>
              <w:bottom w:w="0" w:type="dxa"/>
              <w:right w:w="15" w:type="dxa"/>
            </w:tcMar>
            <w:vAlign w:val="bottom"/>
            <w:hideMark/>
          </w:tcPr>
          <w:p w14:paraId="56292DDB" w14:textId="17734926" w:rsidR="009D3792" w:rsidRPr="000010B4" w:rsidRDefault="009D3792" w:rsidP="007250C0">
            <w:pPr>
              <w:jc w:val="center"/>
              <w:rPr>
                <w:rFonts w:eastAsia="Times New Roman"/>
                <w:color w:val="000000"/>
                <w:lang w:val="fr-FR"/>
              </w:rPr>
            </w:pPr>
            <w:r w:rsidRPr="000010B4">
              <w:rPr>
                <w:rFonts w:eastAsia="Times New Roman"/>
                <w:color w:val="000000"/>
                <w:lang w:val="fr-FR"/>
              </w:rPr>
              <w:t>2</w:t>
            </w:r>
            <w:r w:rsidR="00593695" w:rsidRPr="000010B4">
              <w:rPr>
                <w:rFonts w:eastAsia="Times New Roman"/>
                <w:color w:val="000000"/>
                <w:lang w:val="fr-FR"/>
              </w:rPr>
              <w:t>%</w:t>
            </w:r>
          </w:p>
        </w:tc>
      </w:tr>
      <w:tr w:rsidR="009D3792" w:rsidRPr="000010B4" w14:paraId="111FB6A6" w14:textId="77777777" w:rsidTr="007250C0">
        <w:trPr>
          <w:trHeight w:val="353"/>
          <w:jc w:val="center"/>
        </w:trPr>
        <w:tc>
          <w:tcPr>
            <w:tcW w:w="0" w:type="auto"/>
            <w:tcBorders>
              <w:top w:val="single" w:sz="4" w:space="0" w:color="8EA9DB"/>
              <w:left w:val="single" w:sz="4" w:space="0" w:color="8EA9DB"/>
              <w:bottom w:val="single" w:sz="4" w:space="0" w:color="8EA9DB"/>
              <w:right w:val="nil"/>
            </w:tcBorders>
            <w:shd w:val="clear" w:color="auto" w:fill="D9E1F2"/>
            <w:noWrap/>
            <w:tcMar>
              <w:top w:w="15" w:type="dxa"/>
              <w:left w:w="15" w:type="dxa"/>
              <w:bottom w:w="0" w:type="dxa"/>
              <w:right w:w="15" w:type="dxa"/>
            </w:tcMar>
            <w:vAlign w:val="bottom"/>
            <w:hideMark/>
          </w:tcPr>
          <w:p w14:paraId="60609D36" w14:textId="77777777" w:rsidR="009D3792" w:rsidRPr="000010B4" w:rsidRDefault="009D3792" w:rsidP="007250C0">
            <w:pPr>
              <w:jc w:val="center"/>
              <w:rPr>
                <w:rFonts w:eastAsia="Times New Roman"/>
                <w:color w:val="000000"/>
                <w:lang w:val="fr-FR"/>
              </w:rPr>
            </w:pPr>
            <w:r w:rsidRPr="000010B4">
              <w:rPr>
                <w:rFonts w:eastAsia="Times New Roman"/>
                <w:color w:val="000000"/>
                <w:lang w:val="fr-FR"/>
              </w:rPr>
              <w:t>9</w:t>
            </w:r>
          </w:p>
        </w:tc>
        <w:tc>
          <w:tcPr>
            <w:tcW w:w="0" w:type="auto"/>
            <w:tcBorders>
              <w:top w:val="single" w:sz="4" w:space="0" w:color="8EA9DB"/>
              <w:left w:val="nil"/>
              <w:bottom w:val="single" w:sz="4" w:space="0" w:color="8EA9DB"/>
              <w:right w:val="nil"/>
            </w:tcBorders>
            <w:shd w:val="clear" w:color="auto" w:fill="D9E1F2"/>
            <w:noWrap/>
            <w:tcMar>
              <w:top w:w="15" w:type="dxa"/>
              <w:left w:w="15" w:type="dxa"/>
              <w:bottom w:w="0" w:type="dxa"/>
              <w:right w:w="15" w:type="dxa"/>
            </w:tcMar>
            <w:vAlign w:val="bottom"/>
            <w:hideMark/>
          </w:tcPr>
          <w:p w14:paraId="757BFB34" w14:textId="2A4D74BA" w:rsidR="009D3792" w:rsidRPr="000010B4" w:rsidRDefault="00593695" w:rsidP="007250C0">
            <w:pPr>
              <w:jc w:val="center"/>
              <w:rPr>
                <w:rFonts w:eastAsia="Times New Roman"/>
                <w:color w:val="000000"/>
                <w:lang w:val="fr-FR"/>
              </w:rPr>
            </w:pPr>
            <w:r w:rsidRPr="000010B4">
              <w:rPr>
                <w:rFonts w:eastAsia="Times New Roman"/>
                <w:color w:val="000000"/>
                <w:lang w:val="fr-FR"/>
              </w:rPr>
              <w:t>italien</w:t>
            </w:r>
          </w:p>
        </w:tc>
        <w:tc>
          <w:tcPr>
            <w:tcW w:w="1978" w:type="dxa"/>
            <w:tcBorders>
              <w:top w:val="single" w:sz="4" w:space="0" w:color="8EA9DB"/>
              <w:left w:val="nil"/>
              <w:bottom w:val="single" w:sz="4" w:space="0" w:color="8EA9DB"/>
              <w:right w:val="single" w:sz="4" w:space="0" w:color="8EA9DB"/>
            </w:tcBorders>
            <w:shd w:val="clear" w:color="auto" w:fill="D9E1F2"/>
            <w:noWrap/>
            <w:tcMar>
              <w:top w:w="15" w:type="dxa"/>
              <w:left w:w="15" w:type="dxa"/>
              <w:bottom w:w="0" w:type="dxa"/>
              <w:right w:w="15" w:type="dxa"/>
            </w:tcMar>
            <w:vAlign w:val="bottom"/>
            <w:hideMark/>
          </w:tcPr>
          <w:p w14:paraId="3060EAE2" w14:textId="10BFCB73" w:rsidR="009D3792" w:rsidRPr="000010B4" w:rsidRDefault="009D3792" w:rsidP="007250C0">
            <w:pPr>
              <w:jc w:val="center"/>
              <w:rPr>
                <w:rFonts w:eastAsia="Times New Roman"/>
                <w:color w:val="000000"/>
                <w:lang w:val="fr-FR"/>
              </w:rPr>
            </w:pPr>
            <w:r w:rsidRPr="000010B4">
              <w:rPr>
                <w:rFonts w:eastAsia="Times New Roman"/>
                <w:color w:val="000000"/>
                <w:lang w:val="fr-FR"/>
              </w:rPr>
              <w:t>1</w:t>
            </w:r>
            <w:r w:rsidR="00593695" w:rsidRPr="000010B4">
              <w:rPr>
                <w:rFonts w:eastAsia="Times New Roman"/>
                <w:color w:val="000000"/>
                <w:lang w:val="fr-FR"/>
              </w:rPr>
              <w:t>%</w:t>
            </w:r>
          </w:p>
        </w:tc>
      </w:tr>
      <w:tr w:rsidR="009D3792" w:rsidRPr="000010B4" w14:paraId="0A060F38" w14:textId="77777777" w:rsidTr="007250C0">
        <w:trPr>
          <w:trHeight w:val="353"/>
          <w:jc w:val="center"/>
        </w:trPr>
        <w:tc>
          <w:tcPr>
            <w:tcW w:w="0" w:type="auto"/>
            <w:tcBorders>
              <w:top w:val="single" w:sz="4" w:space="0" w:color="8EA9DB"/>
              <w:left w:val="single" w:sz="4" w:space="0" w:color="8EA9DB"/>
              <w:bottom w:val="single" w:sz="4" w:space="0" w:color="8EA9DB"/>
              <w:right w:val="nil"/>
            </w:tcBorders>
            <w:noWrap/>
            <w:tcMar>
              <w:top w:w="15" w:type="dxa"/>
              <w:left w:w="15" w:type="dxa"/>
              <w:bottom w:w="0" w:type="dxa"/>
              <w:right w:w="15" w:type="dxa"/>
            </w:tcMar>
            <w:vAlign w:val="bottom"/>
            <w:hideMark/>
          </w:tcPr>
          <w:p w14:paraId="08AEA9EB" w14:textId="77777777" w:rsidR="009D3792" w:rsidRPr="000010B4" w:rsidRDefault="009D3792" w:rsidP="007250C0">
            <w:pPr>
              <w:jc w:val="center"/>
              <w:rPr>
                <w:rFonts w:eastAsia="Times New Roman"/>
                <w:color w:val="000000"/>
                <w:lang w:val="fr-FR"/>
              </w:rPr>
            </w:pPr>
            <w:r w:rsidRPr="000010B4">
              <w:rPr>
                <w:rFonts w:eastAsia="Times New Roman"/>
                <w:color w:val="000000"/>
                <w:lang w:val="fr-FR"/>
              </w:rPr>
              <w:t>10</w:t>
            </w:r>
          </w:p>
        </w:tc>
        <w:tc>
          <w:tcPr>
            <w:tcW w:w="0" w:type="auto"/>
            <w:tcBorders>
              <w:top w:val="single" w:sz="4" w:space="0" w:color="8EA9DB"/>
              <w:left w:val="nil"/>
              <w:bottom w:val="single" w:sz="4" w:space="0" w:color="8EA9DB"/>
              <w:right w:val="nil"/>
            </w:tcBorders>
            <w:noWrap/>
            <w:tcMar>
              <w:top w:w="15" w:type="dxa"/>
              <w:left w:w="15" w:type="dxa"/>
              <w:bottom w:w="0" w:type="dxa"/>
              <w:right w:w="15" w:type="dxa"/>
            </w:tcMar>
            <w:vAlign w:val="bottom"/>
            <w:hideMark/>
          </w:tcPr>
          <w:p w14:paraId="2FB944E9" w14:textId="4BB64456" w:rsidR="009D3792" w:rsidRPr="000010B4" w:rsidRDefault="00593695" w:rsidP="007250C0">
            <w:pPr>
              <w:jc w:val="center"/>
              <w:rPr>
                <w:rFonts w:eastAsia="Times New Roman"/>
                <w:color w:val="000000"/>
                <w:lang w:val="fr-FR"/>
              </w:rPr>
            </w:pPr>
            <w:r w:rsidRPr="000010B4">
              <w:rPr>
                <w:rFonts w:eastAsia="Times New Roman"/>
                <w:color w:val="000000"/>
                <w:lang w:val="fr-FR"/>
              </w:rPr>
              <w:t>coréen</w:t>
            </w:r>
          </w:p>
        </w:tc>
        <w:tc>
          <w:tcPr>
            <w:tcW w:w="1978" w:type="dxa"/>
            <w:tcBorders>
              <w:top w:val="single" w:sz="4" w:space="0" w:color="8EA9DB"/>
              <w:left w:val="nil"/>
              <w:bottom w:val="single" w:sz="4" w:space="0" w:color="8EA9DB"/>
              <w:right w:val="single" w:sz="4" w:space="0" w:color="8EA9DB"/>
            </w:tcBorders>
            <w:noWrap/>
            <w:tcMar>
              <w:top w:w="15" w:type="dxa"/>
              <w:left w:w="15" w:type="dxa"/>
              <w:bottom w:w="0" w:type="dxa"/>
              <w:right w:w="15" w:type="dxa"/>
            </w:tcMar>
            <w:vAlign w:val="bottom"/>
            <w:hideMark/>
          </w:tcPr>
          <w:p w14:paraId="71955C62" w14:textId="68DE02D4" w:rsidR="009D3792" w:rsidRPr="000010B4" w:rsidRDefault="009D3792" w:rsidP="007250C0">
            <w:pPr>
              <w:jc w:val="center"/>
              <w:rPr>
                <w:rFonts w:eastAsia="Times New Roman"/>
                <w:color w:val="000000"/>
                <w:lang w:val="fr-FR"/>
              </w:rPr>
            </w:pPr>
            <w:r w:rsidRPr="000010B4">
              <w:rPr>
                <w:rFonts w:eastAsia="Times New Roman"/>
                <w:color w:val="000000"/>
                <w:lang w:val="fr-FR"/>
              </w:rPr>
              <w:t>1</w:t>
            </w:r>
            <w:r w:rsidR="00593695" w:rsidRPr="000010B4">
              <w:rPr>
                <w:rFonts w:eastAsia="Times New Roman"/>
                <w:color w:val="000000"/>
                <w:lang w:val="fr-FR"/>
              </w:rPr>
              <w:t>%</w:t>
            </w:r>
          </w:p>
        </w:tc>
      </w:tr>
      <w:tr w:rsidR="009D3792" w:rsidRPr="000010B4" w14:paraId="1EFFDE17" w14:textId="77777777" w:rsidTr="007250C0">
        <w:trPr>
          <w:trHeight w:val="353"/>
          <w:jc w:val="center"/>
        </w:trPr>
        <w:tc>
          <w:tcPr>
            <w:tcW w:w="0" w:type="auto"/>
            <w:tcBorders>
              <w:top w:val="single" w:sz="4" w:space="0" w:color="8EA9DB"/>
              <w:left w:val="single" w:sz="4" w:space="0" w:color="8EA9DB"/>
              <w:bottom w:val="single" w:sz="4" w:space="0" w:color="8EA9DB"/>
              <w:right w:val="nil"/>
            </w:tcBorders>
            <w:shd w:val="clear" w:color="auto" w:fill="D9E1F2"/>
            <w:noWrap/>
            <w:tcMar>
              <w:top w:w="15" w:type="dxa"/>
              <w:left w:w="15" w:type="dxa"/>
              <w:bottom w:w="0" w:type="dxa"/>
              <w:right w:w="15" w:type="dxa"/>
            </w:tcMar>
            <w:vAlign w:val="bottom"/>
            <w:hideMark/>
          </w:tcPr>
          <w:p w14:paraId="25829550" w14:textId="77777777" w:rsidR="009D3792" w:rsidRPr="000010B4" w:rsidRDefault="009D3792" w:rsidP="007250C0">
            <w:pPr>
              <w:rPr>
                <w:rFonts w:eastAsia="Times New Roman"/>
                <w:color w:val="000000"/>
                <w:lang w:val="fr-FR"/>
              </w:rPr>
            </w:pPr>
          </w:p>
        </w:tc>
        <w:tc>
          <w:tcPr>
            <w:tcW w:w="0" w:type="auto"/>
            <w:tcBorders>
              <w:top w:val="single" w:sz="4" w:space="0" w:color="8EA9DB"/>
              <w:left w:val="nil"/>
              <w:bottom w:val="single" w:sz="4" w:space="0" w:color="8EA9DB"/>
              <w:right w:val="nil"/>
            </w:tcBorders>
            <w:shd w:val="clear" w:color="auto" w:fill="D9E1F2"/>
            <w:noWrap/>
            <w:tcMar>
              <w:top w:w="15" w:type="dxa"/>
              <w:left w:w="15" w:type="dxa"/>
              <w:bottom w:w="0" w:type="dxa"/>
              <w:right w:w="15" w:type="dxa"/>
            </w:tcMar>
            <w:vAlign w:val="bottom"/>
            <w:hideMark/>
          </w:tcPr>
          <w:p w14:paraId="1DA6D9DC" w14:textId="0CC96508" w:rsidR="009D3792" w:rsidRPr="000010B4" w:rsidRDefault="00593695" w:rsidP="007250C0">
            <w:pPr>
              <w:jc w:val="center"/>
              <w:rPr>
                <w:rFonts w:eastAsia="Times New Roman"/>
                <w:color w:val="000000"/>
                <w:sz w:val="24"/>
                <w:szCs w:val="24"/>
                <w:lang w:val="fr-FR"/>
              </w:rPr>
            </w:pPr>
            <w:r w:rsidRPr="000010B4">
              <w:rPr>
                <w:rFonts w:eastAsia="Times New Roman"/>
                <w:color w:val="000000"/>
                <w:lang w:val="fr-FR"/>
              </w:rPr>
              <w:t>autres</w:t>
            </w:r>
          </w:p>
        </w:tc>
        <w:tc>
          <w:tcPr>
            <w:tcW w:w="1978" w:type="dxa"/>
            <w:tcBorders>
              <w:top w:val="single" w:sz="4" w:space="0" w:color="8EA9DB"/>
              <w:left w:val="nil"/>
              <w:bottom w:val="single" w:sz="4" w:space="0" w:color="8EA9DB"/>
              <w:right w:val="single" w:sz="4" w:space="0" w:color="8EA9DB"/>
            </w:tcBorders>
            <w:shd w:val="clear" w:color="auto" w:fill="D9E1F2"/>
            <w:noWrap/>
            <w:tcMar>
              <w:top w:w="15" w:type="dxa"/>
              <w:left w:w="15" w:type="dxa"/>
              <w:bottom w:w="0" w:type="dxa"/>
              <w:right w:w="15" w:type="dxa"/>
            </w:tcMar>
            <w:vAlign w:val="bottom"/>
            <w:hideMark/>
          </w:tcPr>
          <w:p w14:paraId="25007E74" w14:textId="6C834071" w:rsidR="009D3792" w:rsidRPr="000010B4" w:rsidRDefault="009D3792" w:rsidP="007250C0">
            <w:pPr>
              <w:jc w:val="center"/>
              <w:rPr>
                <w:rFonts w:eastAsia="Times New Roman"/>
                <w:color w:val="000000"/>
                <w:lang w:val="fr-FR"/>
              </w:rPr>
            </w:pPr>
            <w:r w:rsidRPr="000010B4">
              <w:rPr>
                <w:rFonts w:eastAsia="Times New Roman"/>
                <w:color w:val="000000"/>
                <w:lang w:val="fr-FR"/>
              </w:rPr>
              <w:t>5</w:t>
            </w:r>
            <w:r w:rsidR="00593695" w:rsidRPr="000010B4">
              <w:rPr>
                <w:rFonts w:eastAsia="Times New Roman"/>
                <w:color w:val="000000"/>
                <w:lang w:val="fr-FR"/>
              </w:rPr>
              <w:t>%</w:t>
            </w:r>
          </w:p>
        </w:tc>
      </w:tr>
    </w:tbl>
    <w:p w14:paraId="39D14852" w14:textId="73F19C49" w:rsidR="009D3792" w:rsidRPr="000010B4" w:rsidRDefault="00593695" w:rsidP="00A56DD4">
      <w:pPr>
        <w:pStyle w:val="Heading2"/>
        <w:rPr>
          <w:lang w:val="fr-FR"/>
        </w:rPr>
      </w:pPr>
      <w:r w:rsidRPr="000010B4">
        <w:rPr>
          <w:lang w:val="fr-FR"/>
        </w:rPr>
        <w:t>Cours de l</w:t>
      </w:r>
      <w:r w:rsidR="00812C29" w:rsidRPr="000010B4">
        <w:rPr>
          <w:lang w:val="fr-FR"/>
        </w:rPr>
        <w:t>’</w:t>
      </w:r>
      <w:r w:rsidR="00A56DD4" w:rsidRPr="000010B4">
        <w:rPr>
          <w:lang w:val="fr-FR"/>
        </w:rPr>
        <w:t>A</w:t>
      </w:r>
      <w:r w:rsidRPr="000010B4">
        <w:rPr>
          <w:lang w:val="fr-FR"/>
        </w:rPr>
        <w:t>cad</w:t>
      </w:r>
      <w:r w:rsidR="002427FD">
        <w:rPr>
          <w:lang w:val="fr-FR"/>
        </w:rPr>
        <w:t>É</w:t>
      </w:r>
      <w:r w:rsidRPr="000010B4">
        <w:rPr>
          <w:lang w:val="fr-FR"/>
        </w:rPr>
        <w:t>mie de L</w:t>
      </w:r>
      <w:r w:rsidR="00812C29" w:rsidRPr="000010B4">
        <w:rPr>
          <w:lang w:val="fr-FR"/>
        </w:rPr>
        <w:t>’</w:t>
      </w:r>
      <w:r w:rsidRPr="000010B4">
        <w:rPr>
          <w:lang w:val="fr-FR"/>
        </w:rPr>
        <w:t>OMPI</w:t>
      </w:r>
    </w:p>
    <w:p w14:paraId="2CD04C61" w14:textId="2D8BD445" w:rsidR="009D3792" w:rsidRPr="000010B4" w:rsidRDefault="00245D1A" w:rsidP="00A56DD4">
      <w:pPr>
        <w:pStyle w:val="ONUMFS"/>
        <w:rPr>
          <w:lang w:val="fr-FR"/>
        </w:rPr>
      </w:pPr>
      <w:r w:rsidRPr="000010B4">
        <w:rPr>
          <w:lang w:val="fr-FR"/>
        </w:rPr>
        <w:t>L</w:t>
      </w:r>
      <w:r w:rsidR="00812C29" w:rsidRPr="000010B4">
        <w:rPr>
          <w:lang w:val="fr-FR"/>
        </w:rPr>
        <w:t>’</w:t>
      </w:r>
      <w:r w:rsidRPr="000010B4">
        <w:rPr>
          <w:lang w:val="fr-FR"/>
        </w:rPr>
        <w:t>Académie de l</w:t>
      </w:r>
      <w:r w:rsidR="00812C29" w:rsidRPr="000010B4">
        <w:rPr>
          <w:lang w:val="fr-FR"/>
        </w:rPr>
        <w:t>’</w:t>
      </w:r>
      <w:r w:rsidRPr="000010B4">
        <w:rPr>
          <w:lang w:val="fr-FR"/>
        </w:rPr>
        <w:t>OMPI propose des cours d</w:t>
      </w:r>
      <w:r w:rsidR="00812C29" w:rsidRPr="000010B4">
        <w:rPr>
          <w:lang w:val="fr-FR"/>
        </w:rPr>
        <w:t>’</w:t>
      </w:r>
      <w:r w:rsidRPr="000010B4">
        <w:rPr>
          <w:lang w:val="fr-FR"/>
        </w:rPr>
        <w:t>enseignement à distance couvrant tous les aspects de la propriété intellectuelle</w:t>
      </w:r>
      <w:r w:rsidR="002427FD">
        <w:rPr>
          <w:lang w:val="fr-FR"/>
        </w:rPr>
        <w:t>,</w:t>
      </w:r>
      <w:r w:rsidRPr="000010B4">
        <w:rPr>
          <w:lang w:val="fr-FR"/>
        </w:rPr>
        <w:t xml:space="preserve"> à l</w:t>
      </w:r>
      <w:r w:rsidR="00812C29" w:rsidRPr="000010B4">
        <w:rPr>
          <w:lang w:val="fr-FR"/>
        </w:rPr>
        <w:t>’</w:t>
      </w:r>
      <w:r w:rsidRPr="000010B4">
        <w:rPr>
          <w:lang w:val="fr-FR"/>
        </w:rPr>
        <w:t>intention des professionnels et des nouveaux venus dans le domaine, dans un large éventail de langues.</w:t>
      </w:r>
    </w:p>
    <w:p w14:paraId="4E0EEFDE" w14:textId="1160D28E" w:rsidR="00875534" w:rsidRDefault="00171216" w:rsidP="00A56DD4">
      <w:pPr>
        <w:pStyle w:val="ONUMFS"/>
        <w:rPr>
          <w:lang w:val="fr-FR"/>
        </w:rPr>
      </w:pPr>
      <w:r w:rsidRPr="000010B4">
        <w:rPr>
          <w:lang w:val="fr-FR"/>
        </w:rPr>
        <w:t>L</w:t>
      </w:r>
      <w:r w:rsidR="00812C29" w:rsidRPr="000010B4">
        <w:rPr>
          <w:lang w:val="fr-FR"/>
        </w:rPr>
        <w:t>’</w:t>
      </w:r>
      <w:r w:rsidRPr="000010B4">
        <w:rPr>
          <w:lang w:val="fr-FR"/>
        </w:rPr>
        <w:t>Académie de l</w:t>
      </w:r>
      <w:r w:rsidR="00812C29" w:rsidRPr="000010B4">
        <w:rPr>
          <w:lang w:val="fr-FR"/>
        </w:rPr>
        <w:t>’</w:t>
      </w:r>
      <w:r w:rsidRPr="000010B4">
        <w:rPr>
          <w:lang w:val="fr-FR"/>
        </w:rPr>
        <w:t>OMPI est unique au regard de la diversité multilingue de ses cours de propriété intellectuel</w:t>
      </w:r>
      <w:r w:rsidR="00687206" w:rsidRPr="000010B4">
        <w:rPr>
          <w:lang w:val="fr-FR"/>
        </w:rPr>
        <w:t>le.  El</w:t>
      </w:r>
      <w:r w:rsidRPr="000010B4">
        <w:rPr>
          <w:lang w:val="fr-FR"/>
        </w:rPr>
        <w:t xml:space="preserve">le propose des cours dans les six langues des </w:t>
      </w:r>
      <w:r w:rsidR="00812C29" w:rsidRPr="000010B4">
        <w:rPr>
          <w:lang w:val="fr-FR"/>
        </w:rPr>
        <w:t>Nations Unies</w:t>
      </w:r>
      <w:r w:rsidRPr="000010B4">
        <w:rPr>
          <w:lang w:val="fr-FR"/>
        </w:rPr>
        <w:t xml:space="preserve"> et en portuga</w:t>
      </w:r>
      <w:r w:rsidR="00687206" w:rsidRPr="000010B4">
        <w:rPr>
          <w:lang w:val="fr-FR"/>
        </w:rPr>
        <w:t>is.  Ce</w:t>
      </w:r>
      <w:r w:rsidRPr="000010B4">
        <w:rPr>
          <w:lang w:val="fr-FR"/>
        </w:rPr>
        <w:t>rtains cours consacrés à l</w:t>
      </w:r>
      <w:r w:rsidR="00812C29" w:rsidRPr="000010B4">
        <w:rPr>
          <w:lang w:val="fr-FR"/>
        </w:rPr>
        <w:t>’</w:t>
      </w:r>
      <w:r w:rsidRPr="000010B4">
        <w:rPr>
          <w:lang w:val="fr-FR"/>
        </w:rPr>
        <w:t>UPOV et</w:t>
      </w:r>
      <w:r w:rsidR="00812C29" w:rsidRPr="000010B4">
        <w:rPr>
          <w:lang w:val="fr-FR"/>
        </w:rPr>
        <w:t xml:space="preserve"> au PCT</w:t>
      </w:r>
      <w:r w:rsidRPr="000010B4">
        <w:rPr>
          <w:lang w:val="fr-FR"/>
        </w:rPr>
        <w:t xml:space="preserve"> sont également proposés en allemand, japonais et coré</w:t>
      </w:r>
      <w:r w:rsidR="00687206" w:rsidRPr="000010B4">
        <w:rPr>
          <w:lang w:val="fr-FR"/>
        </w:rPr>
        <w:t>en.  En</w:t>
      </w:r>
      <w:r w:rsidR="00812C29" w:rsidRPr="000010B4">
        <w:rPr>
          <w:lang w:val="fr-FR"/>
        </w:rPr>
        <w:t> 2019</w:t>
      </w:r>
      <w:r w:rsidRPr="000010B4">
        <w:rPr>
          <w:lang w:val="fr-FR"/>
        </w:rPr>
        <w:t>, en collaboration avec les États membres, l</w:t>
      </w:r>
      <w:r w:rsidR="00812C29" w:rsidRPr="000010B4">
        <w:rPr>
          <w:lang w:val="fr-FR"/>
        </w:rPr>
        <w:t>’</w:t>
      </w:r>
      <w:r w:rsidRPr="000010B4">
        <w:rPr>
          <w:lang w:val="fr-FR"/>
        </w:rPr>
        <w:t>Académie de l</w:t>
      </w:r>
      <w:r w:rsidR="00812C29" w:rsidRPr="000010B4">
        <w:rPr>
          <w:lang w:val="fr-FR"/>
        </w:rPr>
        <w:t>’</w:t>
      </w:r>
      <w:r w:rsidRPr="000010B4">
        <w:rPr>
          <w:lang w:val="fr-FR"/>
        </w:rPr>
        <w:t>OMPI a proposé des cours supplémentaires dans d</w:t>
      </w:r>
      <w:r w:rsidR="00812C29" w:rsidRPr="000010B4">
        <w:rPr>
          <w:lang w:val="fr-FR"/>
        </w:rPr>
        <w:t>’</w:t>
      </w:r>
      <w:r w:rsidRPr="000010B4">
        <w:rPr>
          <w:lang w:val="fr-FR"/>
        </w:rPr>
        <w:t>autres langues</w:t>
      </w:r>
      <w:r w:rsidR="009D3792" w:rsidRPr="000010B4">
        <w:rPr>
          <w:rStyle w:val="FootnoteReference"/>
          <w:lang w:val="fr-FR"/>
        </w:rPr>
        <w:footnoteReference w:id="31"/>
      </w:r>
      <w:r w:rsidR="009D3792" w:rsidRPr="000010B4">
        <w:rPr>
          <w:lang w:val="fr-FR"/>
        </w:rPr>
        <w:t>.</w:t>
      </w:r>
    </w:p>
    <w:p w14:paraId="19313F94" w14:textId="1FDE7B97" w:rsidR="009D3792" w:rsidRPr="000010B4" w:rsidRDefault="00875534" w:rsidP="00512D0B">
      <w:pPr>
        <w:rPr>
          <w:lang w:val="fr-FR"/>
        </w:rPr>
      </w:pPr>
      <w:r>
        <w:rPr>
          <w:lang w:val="fr-FR"/>
        </w:rPr>
        <w:br w:type="page"/>
      </w:r>
    </w:p>
    <w:p w14:paraId="2E14EE31" w14:textId="67D95B48" w:rsidR="009D3792" w:rsidRPr="000010B4" w:rsidRDefault="00812C29" w:rsidP="00A56DD4">
      <w:pPr>
        <w:pStyle w:val="ONUMFS"/>
        <w:rPr>
          <w:lang w:val="fr-FR"/>
        </w:rPr>
      </w:pPr>
      <w:r w:rsidRPr="000010B4">
        <w:rPr>
          <w:lang w:val="fr-FR"/>
        </w:rPr>
        <w:lastRenderedPageBreak/>
        <w:t>En 2019</w:t>
      </w:r>
      <w:r w:rsidR="00171216" w:rsidRPr="000010B4">
        <w:rPr>
          <w:lang w:val="fr-FR"/>
        </w:rPr>
        <w:t>, les cours en ligne de l</w:t>
      </w:r>
      <w:r w:rsidRPr="000010B4">
        <w:rPr>
          <w:lang w:val="fr-FR"/>
        </w:rPr>
        <w:t>’</w:t>
      </w:r>
      <w:r w:rsidR="00171216" w:rsidRPr="000010B4">
        <w:rPr>
          <w:lang w:val="fr-FR"/>
        </w:rPr>
        <w:t>Académie de l</w:t>
      </w:r>
      <w:r w:rsidRPr="000010B4">
        <w:rPr>
          <w:lang w:val="fr-FR"/>
        </w:rPr>
        <w:t>’</w:t>
      </w:r>
      <w:r w:rsidR="00171216" w:rsidRPr="000010B4">
        <w:rPr>
          <w:lang w:val="fr-FR"/>
        </w:rPr>
        <w:t>OMPI ont été suivis par des participants de plus de 190 États membres dans plusieurs langues, l</w:t>
      </w:r>
      <w:r w:rsidRPr="000010B4">
        <w:rPr>
          <w:lang w:val="fr-FR"/>
        </w:rPr>
        <w:t>’</w:t>
      </w:r>
      <w:r w:rsidR="00171216" w:rsidRPr="000010B4">
        <w:rPr>
          <w:lang w:val="fr-FR"/>
        </w:rPr>
        <w:t>anglais restant la langue la plus utilisée</w:t>
      </w:r>
      <w:r w:rsidR="009D3792" w:rsidRPr="000010B4">
        <w:rPr>
          <w:rStyle w:val="FootnoteReference"/>
          <w:lang w:val="fr-FR"/>
        </w:rPr>
        <w:footnoteReference w:id="32"/>
      </w:r>
      <w:r w:rsidR="009D3792" w:rsidRPr="000010B4">
        <w:rPr>
          <w:lang w:val="fr-FR"/>
        </w:rPr>
        <w:t>.</w:t>
      </w:r>
    </w:p>
    <w:p w14:paraId="74029FC5" w14:textId="00A322C1" w:rsidR="009D3792" w:rsidRPr="000010B4" w:rsidRDefault="00CF44CE" w:rsidP="003C2DDD">
      <w:pPr>
        <w:pStyle w:val="ONUME"/>
        <w:numPr>
          <w:ilvl w:val="0"/>
          <w:numId w:val="0"/>
        </w:numPr>
        <w:spacing w:before="240" w:after="240"/>
        <w:jc w:val="center"/>
        <w:rPr>
          <w:lang w:val="fr-FR"/>
        </w:rPr>
      </w:pPr>
      <w:r w:rsidRPr="000010B4">
        <w:rPr>
          <w:noProof/>
          <w:lang w:eastAsia="en-US"/>
        </w:rPr>
        <w:drawing>
          <wp:inline distT="0" distB="0" distL="0" distR="0" wp14:anchorId="56515A37" wp14:editId="0D78EEF4">
            <wp:extent cx="2992120" cy="2626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92120" cy="2626360"/>
                    </a:xfrm>
                    <a:prstGeom prst="rect">
                      <a:avLst/>
                    </a:prstGeom>
                    <a:noFill/>
                    <a:ln>
                      <a:noFill/>
                    </a:ln>
                  </pic:spPr>
                </pic:pic>
              </a:graphicData>
            </a:graphic>
          </wp:inline>
        </w:drawing>
      </w:r>
    </w:p>
    <w:p w14:paraId="23B83DD5" w14:textId="36DE74FA" w:rsidR="009D3792" w:rsidRPr="000010B4" w:rsidRDefault="00171216" w:rsidP="00A56DD4">
      <w:pPr>
        <w:pStyle w:val="ONUMFS"/>
        <w:rPr>
          <w:lang w:val="fr-FR"/>
        </w:rPr>
      </w:pPr>
      <w:r w:rsidRPr="000010B4">
        <w:rPr>
          <w:lang w:val="fr-FR"/>
        </w:rPr>
        <w:t>Le cours en ligne DL</w:t>
      </w:r>
      <w:r w:rsidR="005A0527" w:rsidRPr="000010B4">
        <w:rPr>
          <w:lang w:val="fr-FR"/>
        </w:rPr>
        <w:noBreakHyphen/>
      </w:r>
      <w:r w:rsidRPr="000010B4">
        <w:rPr>
          <w:lang w:val="fr-FR"/>
        </w:rPr>
        <w:t xml:space="preserve">101 </w:t>
      </w:r>
      <w:r w:rsidR="00FD43A8" w:rsidRPr="000010B4">
        <w:rPr>
          <w:lang w:val="fr-FR"/>
        </w:rPr>
        <w:t>“</w:t>
      </w:r>
      <w:r w:rsidRPr="000010B4">
        <w:rPr>
          <w:lang w:val="fr-FR"/>
        </w:rPr>
        <w:t>Cours général sur la propriété intellectuelle</w:t>
      </w:r>
      <w:r w:rsidR="00FD43A8" w:rsidRPr="000010B4">
        <w:rPr>
          <w:lang w:val="fr-FR"/>
        </w:rPr>
        <w:t>”</w:t>
      </w:r>
      <w:r w:rsidRPr="000010B4">
        <w:rPr>
          <w:lang w:val="fr-FR"/>
        </w:rPr>
        <w:t xml:space="preserve"> est gratuit et comporte un module sur le système de </w:t>
      </w:r>
      <w:r w:rsidR="00812C29" w:rsidRPr="000010B4">
        <w:rPr>
          <w:lang w:val="fr-FR"/>
        </w:rPr>
        <w:t>La Ha</w:t>
      </w:r>
      <w:r w:rsidR="00687206" w:rsidRPr="000010B4">
        <w:rPr>
          <w:lang w:val="fr-FR"/>
        </w:rPr>
        <w:t>ye.  Le</w:t>
      </w:r>
      <w:r w:rsidRPr="000010B4">
        <w:rPr>
          <w:lang w:val="fr-FR"/>
        </w:rPr>
        <w:t xml:space="preserve"> cours est disponible dans les six langues des </w:t>
      </w:r>
      <w:r w:rsidR="00812C29" w:rsidRPr="000010B4">
        <w:rPr>
          <w:lang w:val="fr-FR"/>
        </w:rPr>
        <w:t>Nations Unies</w:t>
      </w:r>
      <w:r w:rsidRPr="000010B4">
        <w:rPr>
          <w:lang w:val="fr-FR"/>
        </w:rPr>
        <w:t xml:space="preserve"> (français, anglais, arabe, chinois, espagnol et russe)</w:t>
      </w:r>
      <w:r w:rsidR="00995643" w:rsidRPr="000010B4">
        <w:rPr>
          <w:lang w:val="fr-FR"/>
        </w:rPr>
        <w:t>,</w:t>
      </w:r>
      <w:r w:rsidRPr="000010B4">
        <w:rPr>
          <w:lang w:val="fr-FR"/>
        </w:rPr>
        <w:t xml:space="preserve"> ainsi qu</w:t>
      </w:r>
      <w:r w:rsidR="00812C29" w:rsidRPr="000010B4">
        <w:rPr>
          <w:lang w:val="fr-FR"/>
        </w:rPr>
        <w:t>’</w:t>
      </w:r>
      <w:r w:rsidRPr="000010B4">
        <w:rPr>
          <w:lang w:val="fr-FR"/>
        </w:rPr>
        <w:t>en coréen, croate, géorgien, portugais, thaï et vietnamien</w:t>
      </w:r>
      <w:r w:rsidR="009D3792" w:rsidRPr="000010B4">
        <w:rPr>
          <w:rStyle w:val="FootnoteReference"/>
          <w:lang w:val="fr-FR"/>
        </w:rPr>
        <w:footnoteReference w:id="33"/>
      </w:r>
      <w:r w:rsidR="009D3792" w:rsidRPr="000010B4">
        <w:rPr>
          <w:lang w:val="fr-FR"/>
        </w:rPr>
        <w:t xml:space="preserve">.  </w:t>
      </w:r>
      <w:r w:rsidR="00812C29" w:rsidRPr="000010B4">
        <w:rPr>
          <w:lang w:val="fr-FR"/>
        </w:rPr>
        <w:t>En 2018</w:t>
      </w:r>
      <w:r w:rsidR="005715C2" w:rsidRPr="000010B4">
        <w:rPr>
          <w:lang w:val="fr-FR"/>
        </w:rPr>
        <w:t>, le cours a été suivi par 33% des utilisateurs en anglais, 22% en portugais, 22% en espagnol, 11% en chinois, 4,5% en russe, 2,3% en français, 2% en arabe, 2% en coréen et 1% dans les autres langues.</w:t>
      </w:r>
    </w:p>
    <w:p w14:paraId="6E28D231" w14:textId="38AAF506" w:rsidR="009D3792" w:rsidRPr="000010B4" w:rsidRDefault="00995643" w:rsidP="00A56DD4">
      <w:pPr>
        <w:pStyle w:val="ONUMFS"/>
        <w:rPr>
          <w:lang w:val="fr-FR"/>
        </w:rPr>
      </w:pPr>
      <w:r w:rsidRPr="000010B4">
        <w:rPr>
          <w:lang w:val="fr-FR"/>
        </w:rPr>
        <w:t>Le cours en ligne DL</w:t>
      </w:r>
      <w:r w:rsidR="005A0527" w:rsidRPr="000010B4">
        <w:rPr>
          <w:lang w:val="fr-FR"/>
        </w:rPr>
        <w:noBreakHyphen/>
      </w:r>
      <w:r w:rsidRPr="000010B4">
        <w:rPr>
          <w:lang w:val="fr-FR"/>
        </w:rPr>
        <w:t xml:space="preserve">302 </w:t>
      </w:r>
      <w:r w:rsidR="00FD43A8" w:rsidRPr="000010B4">
        <w:rPr>
          <w:lang w:val="fr-FR"/>
        </w:rPr>
        <w:t>“</w:t>
      </w:r>
      <w:r w:rsidRPr="000010B4">
        <w:rPr>
          <w:lang w:val="fr-FR"/>
        </w:rPr>
        <w:t>Marques, dessins et modèles industriels et indications géographiques</w:t>
      </w:r>
      <w:r w:rsidR="00FD43A8" w:rsidRPr="000010B4">
        <w:rPr>
          <w:lang w:val="fr-FR"/>
        </w:rPr>
        <w:t>”</w:t>
      </w:r>
      <w:r w:rsidRPr="000010B4">
        <w:rPr>
          <w:lang w:val="fr-FR"/>
        </w:rPr>
        <w:t xml:space="preserve"> est un cours de </w:t>
      </w:r>
      <w:r w:rsidR="00F76F28" w:rsidRPr="000010B4">
        <w:rPr>
          <w:lang w:val="fr-FR"/>
        </w:rPr>
        <w:t>perfectionnement</w:t>
      </w:r>
      <w:r w:rsidRPr="000010B4">
        <w:rPr>
          <w:lang w:val="fr-FR"/>
        </w:rPr>
        <w:t xml:space="preserve">, disponible dans les six langues des </w:t>
      </w:r>
      <w:r w:rsidR="00812C29" w:rsidRPr="000010B4">
        <w:rPr>
          <w:lang w:val="fr-FR"/>
        </w:rPr>
        <w:t>Nations Unies</w:t>
      </w:r>
      <w:r w:rsidRPr="000010B4">
        <w:rPr>
          <w:lang w:val="fr-FR"/>
        </w:rPr>
        <w:t xml:space="preserve"> (français, anglais, arabe, chinois, espagnol et russe), ainsi qu</w:t>
      </w:r>
      <w:r w:rsidR="00812C29" w:rsidRPr="000010B4">
        <w:rPr>
          <w:lang w:val="fr-FR"/>
        </w:rPr>
        <w:t>’</w:t>
      </w:r>
      <w:r w:rsidRPr="000010B4">
        <w:rPr>
          <w:lang w:val="fr-FR"/>
        </w:rPr>
        <w:t>en portugais et en vietnami</w:t>
      </w:r>
      <w:r w:rsidR="00687206" w:rsidRPr="000010B4">
        <w:rPr>
          <w:lang w:val="fr-FR"/>
        </w:rPr>
        <w:t>en</w:t>
      </w:r>
      <w:r w:rsidR="0024682A" w:rsidRPr="000010B4">
        <w:rPr>
          <w:rStyle w:val="FootnoteReference"/>
          <w:lang w:val="fr-FR"/>
        </w:rPr>
        <w:footnoteReference w:id="34"/>
      </w:r>
      <w:r w:rsidR="00687206" w:rsidRPr="000010B4">
        <w:rPr>
          <w:lang w:val="fr-FR"/>
        </w:rPr>
        <w:t>.  En</w:t>
      </w:r>
      <w:r w:rsidR="00812C29" w:rsidRPr="000010B4">
        <w:rPr>
          <w:lang w:val="fr-FR"/>
        </w:rPr>
        <w:t> 2018</w:t>
      </w:r>
      <w:r w:rsidRPr="000010B4">
        <w:rPr>
          <w:lang w:val="fr-FR"/>
        </w:rPr>
        <w:t>, le cours a été suivi par 43% des utilisateurs en chinois</w:t>
      </w:r>
      <w:r w:rsidR="0024682A" w:rsidRPr="000010B4">
        <w:rPr>
          <w:rStyle w:val="FootnoteReference"/>
          <w:lang w:val="fr-FR"/>
        </w:rPr>
        <w:footnoteReference w:id="35"/>
      </w:r>
      <w:r w:rsidRPr="000010B4">
        <w:rPr>
          <w:lang w:val="fr-FR"/>
        </w:rPr>
        <w:t>, 24% en anglais, 10% en français, 8% en russe, 7% en espagnol, 5% en portugais, environ 2,5% en arabe et moins de 1% en vietnamien.</w:t>
      </w:r>
    </w:p>
    <w:p w14:paraId="2F149C63" w14:textId="78ADE2F6" w:rsidR="009D3792" w:rsidRPr="000010B4" w:rsidRDefault="009D3792" w:rsidP="00BC23C7">
      <w:pPr>
        <w:pStyle w:val="Heading1"/>
      </w:pPr>
      <w:r w:rsidRPr="000010B4">
        <w:t>III.</w:t>
      </w:r>
      <w:r w:rsidRPr="000010B4">
        <w:tab/>
      </w:r>
      <w:r w:rsidR="00BC23C7" w:rsidRPr="000010B4">
        <w:t>C</w:t>
      </w:r>
      <w:r w:rsidR="00AF3674" w:rsidRPr="000010B4">
        <w:t>hangements dans les activit</w:t>
      </w:r>
      <w:r w:rsidR="00606CFE">
        <w:t>É</w:t>
      </w:r>
      <w:r w:rsidR="00AF3674" w:rsidRPr="000010B4">
        <w:t>s de d</w:t>
      </w:r>
      <w:r w:rsidR="00606CFE">
        <w:t>É</w:t>
      </w:r>
      <w:r w:rsidR="00AF3674" w:rsidRPr="000010B4">
        <w:t>p</w:t>
      </w:r>
      <w:r w:rsidR="00606CFE">
        <w:t>Ô</w:t>
      </w:r>
      <w:r w:rsidR="00AF3674" w:rsidRPr="000010B4">
        <w:t>t apr</w:t>
      </w:r>
      <w:r w:rsidR="00606CFE">
        <w:t>È</w:t>
      </w:r>
      <w:r w:rsidR="00AF3674" w:rsidRPr="000010B4">
        <w:t>s l</w:t>
      </w:r>
      <w:r w:rsidR="00812C29" w:rsidRPr="000010B4">
        <w:t>’</w:t>
      </w:r>
      <w:r w:rsidR="00AF3674" w:rsidRPr="000010B4">
        <w:t>adjonction de nouvelles langues dans les syst</w:t>
      </w:r>
      <w:r w:rsidR="00606CFE">
        <w:t>È</w:t>
      </w:r>
      <w:r w:rsidR="00AF3674" w:rsidRPr="000010B4">
        <w:t xml:space="preserve">mes de </w:t>
      </w:r>
      <w:r w:rsidR="00812C29" w:rsidRPr="000010B4">
        <w:t>La Haye</w:t>
      </w:r>
      <w:r w:rsidR="00AF3674" w:rsidRPr="000010B4">
        <w:t xml:space="preserve"> et</w:t>
      </w:r>
      <w:r w:rsidR="00812C29" w:rsidRPr="000010B4">
        <w:t xml:space="preserve"> du PCT</w:t>
      </w:r>
    </w:p>
    <w:p w14:paraId="44C03BBC" w14:textId="5026B2C0" w:rsidR="009D3792" w:rsidRPr="000010B4" w:rsidRDefault="00AF3674" w:rsidP="00A56DD4">
      <w:pPr>
        <w:pStyle w:val="ONUMFS"/>
        <w:rPr>
          <w:lang w:val="fr-FR"/>
        </w:rPr>
      </w:pPr>
      <w:r w:rsidRPr="000010B4">
        <w:rPr>
          <w:lang w:val="fr-FR"/>
        </w:rPr>
        <w:t>De nouvelles langues ont été progressivement introduites dans les services de l</w:t>
      </w:r>
      <w:r w:rsidR="00812C29" w:rsidRPr="000010B4">
        <w:rPr>
          <w:lang w:val="fr-FR"/>
        </w:rPr>
        <w:t>’</w:t>
      </w:r>
      <w:r w:rsidRPr="000010B4">
        <w:rPr>
          <w:lang w:val="fr-FR"/>
        </w:rPr>
        <w:t xml:space="preserve">OMPI, ce qui peut avoir une incidence </w:t>
      </w:r>
      <w:r w:rsidR="00E81584" w:rsidRPr="000010B4">
        <w:rPr>
          <w:lang w:val="fr-FR"/>
        </w:rPr>
        <w:t xml:space="preserve">sur </w:t>
      </w:r>
      <w:r w:rsidRPr="000010B4">
        <w:rPr>
          <w:lang w:val="fr-FR"/>
        </w:rPr>
        <w:t>l</w:t>
      </w:r>
      <w:r w:rsidR="00812C29" w:rsidRPr="000010B4">
        <w:rPr>
          <w:lang w:val="fr-FR"/>
        </w:rPr>
        <w:t>’</w:t>
      </w:r>
      <w:r w:rsidRPr="000010B4">
        <w:rPr>
          <w:lang w:val="fr-FR"/>
        </w:rPr>
        <w:t>activité de dépôt dans les différentes langues disponibl</w:t>
      </w:r>
      <w:r w:rsidR="00687206" w:rsidRPr="000010B4">
        <w:rPr>
          <w:lang w:val="fr-FR"/>
        </w:rPr>
        <w:t>es.  Le</w:t>
      </w:r>
      <w:r w:rsidRPr="000010B4">
        <w:rPr>
          <w:lang w:val="fr-FR"/>
        </w:rPr>
        <w:t xml:space="preserve">s parts des différentes langues dans le cadre des systèmes de </w:t>
      </w:r>
      <w:r w:rsidR="00812C29" w:rsidRPr="000010B4">
        <w:rPr>
          <w:lang w:val="fr-FR"/>
        </w:rPr>
        <w:t>La Haye</w:t>
      </w:r>
      <w:r w:rsidRPr="000010B4">
        <w:rPr>
          <w:lang w:val="fr-FR"/>
        </w:rPr>
        <w:t xml:space="preserve"> et</w:t>
      </w:r>
      <w:r w:rsidR="00812C29" w:rsidRPr="000010B4">
        <w:rPr>
          <w:lang w:val="fr-FR"/>
        </w:rPr>
        <w:t xml:space="preserve"> du PCT</w:t>
      </w:r>
      <w:r w:rsidRPr="000010B4">
        <w:rPr>
          <w:lang w:val="fr-FR"/>
        </w:rPr>
        <w:t xml:space="preserve"> au cours des </w:t>
      </w:r>
      <w:r w:rsidR="004D0516" w:rsidRPr="000010B4">
        <w:rPr>
          <w:lang w:val="fr-FR"/>
        </w:rPr>
        <w:t>10</w:t>
      </w:r>
      <w:r w:rsidRPr="000010B4">
        <w:rPr>
          <w:lang w:val="fr-FR"/>
        </w:rPr>
        <w:t> dernières années sont indiquées ci</w:t>
      </w:r>
      <w:r w:rsidR="005A0527" w:rsidRPr="000010B4">
        <w:rPr>
          <w:lang w:val="fr-FR"/>
        </w:rPr>
        <w:noBreakHyphen/>
      </w:r>
      <w:r w:rsidRPr="000010B4">
        <w:rPr>
          <w:lang w:val="fr-FR"/>
        </w:rPr>
        <w:t>desso</w:t>
      </w:r>
      <w:r w:rsidR="00687206" w:rsidRPr="000010B4">
        <w:rPr>
          <w:lang w:val="fr-FR"/>
        </w:rPr>
        <w:t>us.  Le</w:t>
      </w:r>
      <w:r w:rsidRPr="000010B4">
        <w:rPr>
          <w:lang w:val="fr-FR"/>
        </w:rPr>
        <w:t xml:space="preserve">s parts des différentes langues dans le cadre du système de Madrid ne sont pas indiquées car le système de Madrid a le même régime linguistique que le système de </w:t>
      </w:r>
      <w:r w:rsidR="00812C29" w:rsidRPr="000010B4">
        <w:rPr>
          <w:lang w:val="fr-FR"/>
        </w:rPr>
        <w:t>La Haye</w:t>
      </w:r>
      <w:r w:rsidRPr="000010B4">
        <w:rPr>
          <w:lang w:val="fr-FR"/>
        </w:rPr>
        <w:t>.</w:t>
      </w:r>
    </w:p>
    <w:p w14:paraId="1DC076DD" w14:textId="7015B95E" w:rsidR="009D3792" w:rsidRPr="000010B4" w:rsidRDefault="004B2E1B" w:rsidP="00BC23C7">
      <w:pPr>
        <w:pStyle w:val="Heading2"/>
        <w:rPr>
          <w:lang w:val="fr-FR"/>
        </w:rPr>
      </w:pPr>
      <w:r>
        <w:rPr>
          <w:lang w:val="fr-FR"/>
        </w:rPr>
        <w:lastRenderedPageBreak/>
        <w:t xml:space="preserve">Le </w:t>
      </w:r>
      <w:r w:rsidR="00AF3674" w:rsidRPr="000010B4">
        <w:rPr>
          <w:lang w:val="fr-FR"/>
        </w:rPr>
        <w:t>Syst</w:t>
      </w:r>
      <w:r w:rsidR="00606CFE">
        <w:rPr>
          <w:lang w:val="fr-FR"/>
        </w:rPr>
        <w:t>È</w:t>
      </w:r>
      <w:r w:rsidR="00AF3674" w:rsidRPr="000010B4">
        <w:rPr>
          <w:lang w:val="fr-FR"/>
        </w:rPr>
        <w:t xml:space="preserve">me de </w:t>
      </w:r>
      <w:r w:rsidR="00812C29" w:rsidRPr="000010B4">
        <w:rPr>
          <w:lang w:val="fr-FR"/>
        </w:rPr>
        <w:t>La Haye</w:t>
      </w:r>
    </w:p>
    <w:p w14:paraId="7B9CAE69" w14:textId="23235A21" w:rsidR="009D3792" w:rsidRPr="000010B4" w:rsidRDefault="00E81584" w:rsidP="00A56DD4">
      <w:pPr>
        <w:pStyle w:val="ONUMFS"/>
        <w:rPr>
          <w:lang w:val="fr-FR"/>
        </w:rPr>
      </w:pPr>
      <w:r w:rsidRPr="000010B4">
        <w:rPr>
          <w:lang w:val="fr-FR"/>
        </w:rPr>
        <w:t xml:space="preserve">Initialement, le système de </w:t>
      </w:r>
      <w:r w:rsidR="00812C29" w:rsidRPr="000010B4">
        <w:rPr>
          <w:lang w:val="fr-FR"/>
        </w:rPr>
        <w:t>La Haye</w:t>
      </w:r>
      <w:r w:rsidRPr="000010B4">
        <w:rPr>
          <w:lang w:val="fr-FR"/>
        </w:rPr>
        <w:t xml:space="preserve"> fonctionnait uniquement avec le frança</w:t>
      </w:r>
      <w:r w:rsidR="00687206" w:rsidRPr="000010B4">
        <w:rPr>
          <w:lang w:val="fr-FR"/>
        </w:rPr>
        <w:t>is.  L’a</w:t>
      </w:r>
      <w:r w:rsidRPr="000010B4">
        <w:rPr>
          <w:lang w:val="fr-FR"/>
        </w:rPr>
        <w:t>nglais a</w:t>
      </w:r>
      <w:r w:rsidR="00606CFE">
        <w:rPr>
          <w:lang w:val="fr-FR"/>
        </w:rPr>
        <w:t> </w:t>
      </w:r>
      <w:r w:rsidRPr="000010B4">
        <w:rPr>
          <w:lang w:val="fr-FR"/>
        </w:rPr>
        <w:t xml:space="preserve">été introduit </w:t>
      </w:r>
      <w:r w:rsidR="00812C29" w:rsidRPr="000010B4">
        <w:rPr>
          <w:lang w:val="fr-FR"/>
        </w:rPr>
        <w:t>en 1984</w:t>
      </w:r>
      <w:r w:rsidR="009D3792" w:rsidRPr="000010B4">
        <w:rPr>
          <w:rStyle w:val="FootnoteReference"/>
          <w:lang w:val="fr-FR"/>
        </w:rPr>
        <w:footnoteReference w:id="36"/>
      </w:r>
      <w:r w:rsidR="009D3792" w:rsidRPr="000010B4">
        <w:rPr>
          <w:lang w:val="fr-FR"/>
        </w:rPr>
        <w:t xml:space="preserve"> </w:t>
      </w:r>
      <w:r w:rsidRPr="000010B4">
        <w:rPr>
          <w:lang w:val="fr-FR"/>
        </w:rPr>
        <w:t>et l</w:t>
      </w:r>
      <w:r w:rsidR="00812C29" w:rsidRPr="000010B4">
        <w:rPr>
          <w:lang w:val="fr-FR"/>
        </w:rPr>
        <w:t>’</w:t>
      </w:r>
      <w:r w:rsidRPr="000010B4">
        <w:rPr>
          <w:lang w:val="fr-FR"/>
        </w:rPr>
        <w:t xml:space="preserve">espagnol </w:t>
      </w:r>
      <w:r w:rsidR="00812C29" w:rsidRPr="000010B4">
        <w:rPr>
          <w:lang w:val="fr-FR"/>
        </w:rPr>
        <w:t>en 2010</w:t>
      </w:r>
      <w:r w:rsidRPr="000010B4">
        <w:rPr>
          <w:lang w:val="fr-FR"/>
        </w:rPr>
        <w:t xml:space="preserve">.  Depuis lors, la seule partie contractante qui a rejoint le système de </w:t>
      </w:r>
      <w:r w:rsidR="00812C29" w:rsidRPr="000010B4">
        <w:rPr>
          <w:lang w:val="fr-FR"/>
        </w:rPr>
        <w:t>La Haye</w:t>
      </w:r>
      <w:r w:rsidRPr="000010B4">
        <w:rPr>
          <w:lang w:val="fr-FR"/>
        </w:rPr>
        <w:t xml:space="preserve"> et dont la langue officielle est l</w:t>
      </w:r>
      <w:r w:rsidR="00812C29" w:rsidRPr="000010B4">
        <w:rPr>
          <w:lang w:val="fr-FR"/>
        </w:rPr>
        <w:t>’</w:t>
      </w:r>
      <w:r w:rsidRPr="000010B4">
        <w:rPr>
          <w:lang w:val="fr-FR"/>
        </w:rPr>
        <w:t>espagnol est le Mexique</w:t>
      </w:r>
      <w:r w:rsidR="009D3792" w:rsidRPr="000010B4">
        <w:rPr>
          <w:rStyle w:val="FootnoteReference"/>
          <w:lang w:val="fr-FR"/>
        </w:rPr>
        <w:footnoteReference w:id="37"/>
      </w:r>
      <w:r w:rsidR="009D3792" w:rsidRPr="000010B4">
        <w:rPr>
          <w:lang w:val="fr-FR"/>
        </w:rPr>
        <w:t>.</w:t>
      </w:r>
    </w:p>
    <w:p w14:paraId="44DBDFD7" w14:textId="51B833A6" w:rsidR="009D3792" w:rsidRPr="000010B4" w:rsidRDefault="00E672BB" w:rsidP="00A56DD4">
      <w:pPr>
        <w:pStyle w:val="ONUMFS"/>
        <w:rPr>
          <w:lang w:val="fr-FR"/>
        </w:rPr>
      </w:pPr>
      <w:r w:rsidRPr="000010B4">
        <w:rPr>
          <w:lang w:val="fr-FR"/>
        </w:rPr>
        <w:t>Le nombre de demandes internationales déposées en espagnol au cours de la pério</w:t>
      </w:r>
      <w:r w:rsidR="00812C29" w:rsidRPr="000010B4">
        <w:rPr>
          <w:lang w:val="fr-FR"/>
        </w:rPr>
        <w:t>de 2010</w:t>
      </w:r>
      <w:r w:rsidR="005A0527" w:rsidRPr="000010B4">
        <w:rPr>
          <w:lang w:val="fr-FR"/>
        </w:rPr>
        <w:noBreakHyphen/>
      </w:r>
      <w:r w:rsidRPr="000010B4">
        <w:rPr>
          <w:lang w:val="fr-FR"/>
        </w:rPr>
        <w:t>2019 représente environ 1% de l</w:t>
      </w:r>
      <w:r w:rsidR="00812C29" w:rsidRPr="000010B4">
        <w:rPr>
          <w:lang w:val="fr-FR"/>
        </w:rPr>
        <w:t>’</w:t>
      </w:r>
      <w:r w:rsidRPr="000010B4">
        <w:rPr>
          <w:lang w:val="fr-FR"/>
        </w:rPr>
        <w:t>ensemble des demandes internationales déposées depuis l</w:t>
      </w:r>
      <w:r w:rsidR="00812C29" w:rsidRPr="000010B4">
        <w:rPr>
          <w:lang w:val="fr-FR"/>
        </w:rPr>
        <w:t>’</w:t>
      </w:r>
      <w:r w:rsidRPr="000010B4">
        <w:rPr>
          <w:lang w:val="fr-FR"/>
        </w:rPr>
        <w:t>introduction de l</w:t>
      </w:r>
      <w:r w:rsidR="00812C29" w:rsidRPr="000010B4">
        <w:rPr>
          <w:lang w:val="fr-FR"/>
        </w:rPr>
        <w:t>’</w:t>
      </w:r>
      <w:r w:rsidRPr="000010B4">
        <w:rPr>
          <w:lang w:val="fr-FR"/>
        </w:rPr>
        <w:t xml:space="preserve">espagnol dans le système de </w:t>
      </w:r>
      <w:r w:rsidR="00812C29" w:rsidRPr="000010B4">
        <w:rPr>
          <w:lang w:val="fr-FR"/>
        </w:rPr>
        <w:t>La Haye</w:t>
      </w:r>
      <w:r w:rsidRPr="000010B4">
        <w:rPr>
          <w:lang w:val="fr-FR"/>
        </w:rPr>
        <w:t>.</w:t>
      </w:r>
    </w:p>
    <w:p w14:paraId="3A1BA782" w14:textId="77777777" w:rsidR="007B4C1C" w:rsidRPr="000010B4" w:rsidRDefault="00F00859" w:rsidP="007B4C1C">
      <w:pPr>
        <w:spacing w:after="220"/>
        <w:jc w:val="center"/>
        <w:rPr>
          <w:lang w:val="fr-FR"/>
        </w:rPr>
      </w:pPr>
      <w:r w:rsidRPr="000010B4">
        <w:rPr>
          <w:noProof/>
          <w:lang w:eastAsia="en-US"/>
        </w:rPr>
        <w:drawing>
          <wp:inline distT="0" distB="0" distL="0" distR="0" wp14:anchorId="4619F8E8" wp14:editId="571293CE">
            <wp:extent cx="2749413" cy="28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5922" t="24240" r="20230" b="31263"/>
                    <a:stretch/>
                  </pic:blipFill>
                  <pic:spPr bwMode="auto">
                    <a:xfrm>
                      <a:off x="0" y="0"/>
                      <a:ext cx="2749413"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FE85EC2" w14:textId="3A4A10D0" w:rsidR="009D3792" w:rsidRPr="000010B4" w:rsidRDefault="004F202A" w:rsidP="00BC23C7">
      <w:pPr>
        <w:pStyle w:val="Heading2"/>
        <w:rPr>
          <w:lang w:val="fr-FR"/>
        </w:rPr>
      </w:pPr>
      <w:r>
        <w:rPr>
          <w:lang w:val="fr-FR"/>
        </w:rPr>
        <w:t>Le systÈ</w:t>
      </w:r>
      <w:r w:rsidR="00E672BB" w:rsidRPr="000010B4">
        <w:rPr>
          <w:lang w:val="fr-FR"/>
        </w:rPr>
        <w:t>me</w:t>
      </w:r>
      <w:r w:rsidR="00812C29" w:rsidRPr="000010B4">
        <w:rPr>
          <w:lang w:val="fr-FR"/>
        </w:rPr>
        <w:t xml:space="preserve"> du PCT</w:t>
      </w:r>
    </w:p>
    <w:p w14:paraId="777AAAB7" w14:textId="316F1004" w:rsidR="00812C29" w:rsidRPr="000010B4" w:rsidRDefault="00C81192" w:rsidP="00A56DD4">
      <w:pPr>
        <w:pStyle w:val="ONUMFS"/>
        <w:rPr>
          <w:lang w:val="fr-FR"/>
        </w:rPr>
      </w:pPr>
      <w:r w:rsidRPr="000010B4">
        <w:rPr>
          <w:lang w:val="fr-FR"/>
        </w:rPr>
        <w:t xml:space="preserve">À ses débuts </w:t>
      </w:r>
      <w:r w:rsidR="00812C29" w:rsidRPr="000010B4">
        <w:rPr>
          <w:lang w:val="fr-FR"/>
        </w:rPr>
        <w:t>en 1970</w:t>
      </w:r>
      <w:r w:rsidRPr="000010B4">
        <w:rPr>
          <w:lang w:val="fr-FR"/>
        </w:rPr>
        <w:t>, le système</w:t>
      </w:r>
      <w:r w:rsidR="00812C29" w:rsidRPr="000010B4">
        <w:rPr>
          <w:lang w:val="fr-FR"/>
        </w:rPr>
        <w:t xml:space="preserve"> du PCT</w:t>
      </w:r>
      <w:r w:rsidR="009D3792" w:rsidRPr="000010B4">
        <w:rPr>
          <w:lang w:val="fr-FR"/>
        </w:rPr>
        <w:t xml:space="preserve"> </w:t>
      </w:r>
      <w:r w:rsidR="00F130B5" w:rsidRPr="000010B4">
        <w:rPr>
          <w:lang w:val="fr-FR"/>
        </w:rPr>
        <w:t>comptait cinq</w:t>
      </w:r>
      <w:r w:rsidR="004D0516" w:rsidRPr="000010B4">
        <w:rPr>
          <w:lang w:val="fr-FR"/>
        </w:rPr>
        <w:t> </w:t>
      </w:r>
      <w:r w:rsidR="00F130B5" w:rsidRPr="000010B4">
        <w:rPr>
          <w:lang w:val="fr-FR"/>
        </w:rPr>
        <w:t xml:space="preserve">langues de publication, </w:t>
      </w:r>
      <w:r w:rsidR="00812C29" w:rsidRPr="000010B4">
        <w:rPr>
          <w:lang w:val="fr-FR"/>
        </w:rPr>
        <w:t>à savoir</w:t>
      </w:r>
      <w:r w:rsidR="00F130B5" w:rsidRPr="000010B4">
        <w:rPr>
          <w:lang w:val="fr-FR"/>
        </w:rPr>
        <w:t xml:space="preserve"> l</w:t>
      </w:r>
      <w:r w:rsidR="00812C29" w:rsidRPr="000010B4">
        <w:rPr>
          <w:lang w:val="fr-FR"/>
        </w:rPr>
        <w:t>’</w:t>
      </w:r>
      <w:r w:rsidR="00F130B5" w:rsidRPr="000010B4">
        <w:rPr>
          <w:lang w:val="fr-FR"/>
        </w:rPr>
        <w:t>allemand, l</w:t>
      </w:r>
      <w:r w:rsidR="00812C29" w:rsidRPr="000010B4">
        <w:rPr>
          <w:lang w:val="fr-FR"/>
        </w:rPr>
        <w:t>’</w:t>
      </w:r>
      <w:r w:rsidR="00F130B5" w:rsidRPr="000010B4">
        <w:rPr>
          <w:lang w:val="fr-FR"/>
        </w:rPr>
        <w:t>anglais, le français, le japonais et le rus</w:t>
      </w:r>
      <w:r w:rsidR="00687206" w:rsidRPr="000010B4">
        <w:rPr>
          <w:lang w:val="fr-FR"/>
        </w:rPr>
        <w:t>se.  Pa</w:t>
      </w:r>
      <w:r w:rsidR="00F130B5" w:rsidRPr="000010B4">
        <w:rPr>
          <w:lang w:val="fr-FR"/>
        </w:rPr>
        <w:t>r la suite, l</w:t>
      </w:r>
      <w:r w:rsidR="00812C29" w:rsidRPr="000010B4">
        <w:rPr>
          <w:lang w:val="fr-FR"/>
        </w:rPr>
        <w:t>’</w:t>
      </w:r>
      <w:r w:rsidR="00F130B5" w:rsidRPr="000010B4">
        <w:rPr>
          <w:lang w:val="fr-FR"/>
        </w:rPr>
        <w:t>espagnol (</w:t>
      </w:r>
      <w:r w:rsidR="00812C29" w:rsidRPr="000010B4">
        <w:rPr>
          <w:lang w:val="fr-FR"/>
        </w:rPr>
        <w:t>en 1985</w:t>
      </w:r>
      <w:r w:rsidR="00F130B5" w:rsidRPr="000010B4">
        <w:rPr>
          <w:lang w:val="fr-FR"/>
        </w:rPr>
        <w:t>) le chinois (</w:t>
      </w:r>
      <w:r w:rsidR="00812C29" w:rsidRPr="000010B4">
        <w:rPr>
          <w:lang w:val="fr-FR"/>
        </w:rPr>
        <w:t>en 1994</w:t>
      </w:r>
      <w:r w:rsidR="00F130B5" w:rsidRPr="000010B4">
        <w:rPr>
          <w:lang w:val="fr-FR"/>
        </w:rPr>
        <w:t>), l</w:t>
      </w:r>
      <w:r w:rsidR="00812C29" w:rsidRPr="000010B4">
        <w:rPr>
          <w:lang w:val="fr-FR"/>
        </w:rPr>
        <w:t>’</w:t>
      </w:r>
      <w:r w:rsidR="00F130B5" w:rsidRPr="000010B4">
        <w:rPr>
          <w:lang w:val="fr-FR"/>
        </w:rPr>
        <w:t>arabe (</w:t>
      </w:r>
      <w:r w:rsidR="00812C29" w:rsidRPr="000010B4">
        <w:rPr>
          <w:lang w:val="fr-FR"/>
        </w:rPr>
        <w:t>en 2006</w:t>
      </w:r>
      <w:r w:rsidR="00F130B5" w:rsidRPr="000010B4">
        <w:rPr>
          <w:lang w:val="fr-FR"/>
        </w:rPr>
        <w:t xml:space="preserve">), le coréen et le portugais (tous deux </w:t>
      </w:r>
      <w:r w:rsidR="00812C29" w:rsidRPr="000010B4">
        <w:rPr>
          <w:lang w:val="fr-FR"/>
        </w:rPr>
        <w:t>en 2009</w:t>
      </w:r>
      <w:r w:rsidR="00F130B5" w:rsidRPr="000010B4">
        <w:rPr>
          <w:lang w:val="fr-FR"/>
        </w:rPr>
        <w:t>) ont été ajoutés.</w:t>
      </w:r>
    </w:p>
    <w:p w14:paraId="1BB406AE" w14:textId="21EBE307" w:rsidR="004B2E1B" w:rsidRDefault="00657FAE" w:rsidP="00A56DD4">
      <w:pPr>
        <w:pStyle w:val="ONUMFS"/>
        <w:rPr>
          <w:lang w:val="fr-FR"/>
        </w:rPr>
      </w:pPr>
      <w:r w:rsidRPr="000010B4">
        <w:rPr>
          <w:lang w:val="fr-FR"/>
        </w:rPr>
        <w:t>La grande majorité des demandes PCT sont publiées dans la langue dans laquelle elles ont été déposé</w:t>
      </w:r>
      <w:r w:rsidR="00687206" w:rsidRPr="000010B4">
        <w:rPr>
          <w:lang w:val="fr-FR"/>
        </w:rPr>
        <w:t>es.  En</w:t>
      </w:r>
      <w:r w:rsidR="00812C29" w:rsidRPr="000010B4">
        <w:rPr>
          <w:lang w:val="fr-FR"/>
        </w:rPr>
        <w:t> 2019</w:t>
      </w:r>
      <w:r w:rsidRPr="000010B4">
        <w:rPr>
          <w:lang w:val="fr-FR"/>
        </w:rPr>
        <w:t>, l</w:t>
      </w:r>
      <w:r w:rsidR="00812C29" w:rsidRPr="000010B4">
        <w:rPr>
          <w:lang w:val="fr-FR"/>
        </w:rPr>
        <w:t>’</w:t>
      </w:r>
      <w:r w:rsidRPr="000010B4">
        <w:rPr>
          <w:lang w:val="fr-FR"/>
        </w:rPr>
        <w:t>anglais constitue la principale langue dans laquelle sont publiées la plupart des demandes selon</w:t>
      </w:r>
      <w:r w:rsidR="00812C29" w:rsidRPr="000010B4">
        <w:rPr>
          <w:lang w:val="fr-FR"/>
        </w:rPr>
        <w:t xml:space="preserve"> le PCT</w:t>
      </w:r>
      <w:r w:rsidRPr="000010B4">
        <w:rPr>
          <w:lang w:val="fr-FR"/>
        </w:rPr>
        <w:t xml:space="preserve"> (44,7%), suivie du japonais (19,7%) et du chinois (19%).  Les sept autres langues de publication combinées représentaient 16,6% du tot</w:t>
      </w:r>
      <w:r w:rsidR="00687206" w:rsidRPr="000010B4">
        <w:rPr>
          <w:lang w:val="fr-FR"/>
        </w:rPr>
        <w:t>al.  Al</w:t>
      </w:r>
      <w:r w:rsidRPr="000010B4">
        <w:rPr>
          <w:lang w:val="fr-FR"/>
        </w:rPr>
        <w:t>ors que la part combinée des trois</w:t>
      </w:r>
      <w:r w:rsidR="00FD43A8" w:rsidRPr="000010B4">
        <w:rPr>
          <w:lang w:val="fr-FR"/>
        </w:rPr>
        <w:t> </w:t>
      </w:r>
      <w:r w:rsidRPr="000010B4">
        <w:rPr>
          <w:lang w:val="fr-FR"/>
        </w:rPr>
        <w:t>premières langues est restée relativement stable entre 2013 et 2019, leurs contributions respectives ont considérablement chan</w:t>
      </w:r>
      <w:r w:rsidR="00687206" w:rsidRPr="000010B4">
        <w:rPr>
          <w:lang w:val="fr-FR"/>
        </w:rPr>
        <w:t>gé.  Si</w:t>
      </w:r>
      <w:r w:rsidRPr="000010B4">
        <w:rPr>
          <w:lang w:val="fr-FR"/>
        </w:rPr>
        <w:t xml:space="preserve"> l</w:t>
      </w:r>
      <w:r w:rsidR="00812C29" w:rsidRPr="000010B4">
        <w:rPr>
          <w:lang w:val="fr-FR"/>
        </w:rPr>
        <w:t>’</w:t>
      </w:r>
      <w:r w:rsidRPr="000010B4">
        <w:rPr>
          <w:lang w:val="fr-FR"/>
        </w:rPr>
        <w:t>utilisation du japonais n</w:t>
      </w:r>
      <w:r w:rsidR="00812C29" w:rsidRPr="000010B4">
        <w:rPr>
          <w:lang w:val="fr-FR"/>
        </w:rPr>
        <w:t>’</w:t>
      </w:r>
      <w:r w:rsidRPr="000010B4">
        <w:rPr>
          <w:lang w:val="fr-FR"/>
        </w:rPr>
        <w:t xml:space="preserve">a pas beaucoup changé au cours de cette période, </w:t>
      </w:r>
      <w:r w:rsidR="00812C29" w:rsidRPr="000010B4">
        <w:rPr>
          <w:lang w:val="fr-FR"/>
        </w:rPr>
        <w:t>en 2013</w:t>
      </w:r>
      <w:r w:rsidRPr="000010B4">
        <w:rPr>
          <w:lang w:val="fr-FR"/>
        </w:rPr>
        <w:t>, la majeure partie des demandes étaient publiées en anglais et le chinois représentait, en comparaison, une faible part.</w:t>
      </w:r>
    </w:p>
    <w:p w14:paraId="58146823" w14:textId="20F753F9" w:rsidR="009D3792" w:rsidRPr="000010B4" w:rsidRDefault="004B2E1B" w:rsidP="00512D0B">
      <w:pPr>
        <w:rPr>
          <w:lang w:val="fr-FR"/>
        </w:rPr>
      </w:pPr>
      <w:r>
        <w:rPr>
          <w:lang w:val="fr-FR"/>
        </w:rPr>
        <w:br w:type="page"/>
      </w:r>
    </w:p>
    <w:p w14:paraId="6470FDE7" w14:textId="70D235EE" w:rsidR="009D3792" w:rsidRPr="000010B4" w:rsidRDefault="005B5CD1" w:rsidP="00A56DD4">
      <w:pPr>
        <w:pStyle w:val="ONUMFS"/>
        <w:rPr>
          <w:lang w:val="fr-FR"/>
        </w:rPr>
      </w:pPr>
      <w:r w:rsidRPr="000010B4">
        <w:rPr>
          <w:lang w:val="fr-FR"/>
        </w:rPr>
        <w:lastRenderedPageBreak/>
        <w:t xml:space="preserve">Au cours des </w:t>
      </w:r>
      <w:r w:rsidR="004D0516" w:rsidRPr="000010B4">
        <w:rPr>
          <w:lang w:val="fr-FR"/>
        </w:rPr>
        <w:t>10</w:t>
      </w:r>
      <w:r w:rsidRPr="000010B4">
        <w:rPr>
          <w:lang w:val="fr-FR"/>
        </w:rPr>
        <w:t> dernières années, les parts en espagnol, russe, portugais et arabe sont restées stables, à moins de 1%.  Les parts de l</w:t>
      </w:r>
      <w:r w:rsidR="00812C29" w:rsidRPr="000010B4">
        <w:rPr>
          <w:lang w:val="fr-FR"/>
        </w:rPr>
        <w:t>’</w:t>
      </w:r>
      <w:r w:rsidRPr="000010B4">
        <w:rPr>
          <w:lang w:val="fr-FR"/>
        </w:rPr>
        <w:t xml:space="preserve">allemand et du français ont légèrement diminué au cours des </w:t>
      </w:r>
      <w:r w:rsidR="004D0516" w:rsidRPr="000010B4">
        <w:rPr>
          <w:lang w:val="fr-FR"/>
        </w:rPr>
        <w:t>10</w:t>
      </w:r>
      <w:r w:rsidRPr="000010B4">
        <w:rPr>
          <w:lang w:val="fr-FR"/>
        </w:rPr>
        <w:t> dernières années pour atteindre respectivement 7</w:t>
      </w:r>
      <w:r w:rsidR="004B2E1B">
        <w:rPr>
          <w:lang w:val="fr-FR"/>
        </w:rPr>
        <w:t>%</w:t>
      </w:r>
      <w:r w:rsidRPr="000010B4">
        <w:rPr>
          <w:lang w:val="fr-FR"/>
        </w:rPr>
        <w:t xml:space="preserve"> et 2%.  La part du coréen a légèrement augmenté pour atteindre presque 6% depuis l</w:t>
      </w:r>
      <w:r w:rsidR="00812C29" w:rsidRPr="000010B4">
        <w:rPr>
          <w:lang w:val="fr-FR"/>
        </w:rPr>
        <w:t>’</w:t>
      </w:r>
      <w:r w:rsidRPr="000010B4">
        <w:rPr>
          <w:lang w:val="fr-FR"/>
        </w:rPr>
        <w:t>introduction du coréen dans le système</w:t>
      </w:r>
      <w:r w:rsidR="00812C29" w:rsidRPr="000010B4">
        <w:rPr>
          <w:lang w:val="fr-FR"/>
        </w:rPr>
        <w:t xml:space="preserve"> du PCT</w:t>
      </w:r>
      <w:r w:rsidRPr="000010B4">
        <w:rPr>
          <w:lang w:val="fr-FR"/>
        </w:rPr>
        <w:t xml:space="preserve"> </w:t>
      </w:r>
      <w:r w:rsidR="00812C29" w:rsidRPr="000010B4">
        <w:rPr>
          <w:lang w:val="fr-FR"/>
        </w:rPr>
        <w:t>en 2009</w:t>
      </w:r>
      <w:r w:rsidRPr="000010B4">
        <w:rPr>
          <w:lang w:val="fr-FR"/>
        </w:rPr>
        <w:t>, tandis que la part du chinois est passée de 3</w:t>
      </w:r>
      <w:r w:rsidR="004B2E1B">
        <w:rPr>
          <w:lang w:val="fr-FR"/>
        </w:rPr>
        <w:t>%</w:t>
      </w:r>
      <w:r w:rsidRPr="000010B4">
        <w:rPr>
          <w:lang w:val="fr-FR"/>
        </w:rPr>
        <w:t xml:space="preserve"> à 19% au cours des</w:t>
      </w:r>
      <w:r w:rsidR="004B2E1B">
        <w:rPr>
          <w:lang w:val="fr-FR"/>
        </w:rPr>
        <w:t> </w:t>
      </w:r>
      <w:r w:rsidR="004D0516" w:rsidRPr="000010B4">
        <w:rPr>
          <w:lang w:val="fr-FR"/>
        </w:rPr>
        <w:t>10</w:t>
      </w:r>
      <w:r w:rsidRPr="000010B4">
        <w:rPr>
          <w:lang w:val="fr-FR"/>
        </w:rPr>
        <w:t> dernières anné</w:t>
      </w:r>
      <w:r w:rsidR="00687206" w:rsidRPr="000010B4">
        <w:rPr>
          <w:lang w:val="fr-FR"/>
        </w:rPr>
        <w:t>es.  La</w:t>
      </w:r>
      <w:r w:rsidRPr="000010B4">
        <w:rPr>
          <w:lang w:val="fr-FR"/>
        </w:rPr>
        <w:t xml:space="preserve"> part du japonais est restée stable autour de 19% au cours des huit dernières anné</w:t>
      </w:r>
      <w:r w:rsidR="00687206" w:rsidRPr="000010B4">
        <w:rPr>
          <w:lang w:val="fr-FR"/>
        </w:rPr>
        <w:t>es.  Co</w:t>
      </w:r>
      <w:r w:rsidRPr="000010B4">
        <w:rPr>
          <w:lang w:val="fr-FR"/>
        </w:rPr>
        <w:t xml:space="preserve">ntrairement aux systèmes de Madrid et de </w:t>
      </w:r>
      <w:r w:rsidR="00812C29" w:rsidRPr="000010B4">
        <w:rPr>
          <w:lang w:val="fr-FR"/>
        </w:rPr>
        <w:t>La Haye</w:t>
      </w:r>
      <w:r w:rsidRPr="000010B4">
        <w:rPr>
          <w:lang w:val="fr-FR"/>
        </w:rPr>
        <w:t>, la part de l</w:t>
      </w:r>
      <w:r w:rsidR="00812C29" w:rsidRPr="000010B4">
        <w:rPr>
          <w:lang w:val="fr-FR"/>
        </w:rPr>
        <w:t>’</w:t>
      </w:r>
      <w:r w:rsidRPr="000010B4">
        <w:rPr>
          <w:lang w:val="fr-FR"/>
        </w:rPr>
        <w:t>anglais a diminué, passant d</w:t>
      </w:r>
      <w:r w:rsidR="00812C29" w:rsidRPr="000010B4">
        <w:rPr>
          <w:lang w:val="fr-FR"/>
        </w:rPr>
        <w:t>’</w:t>
      </w:r>
      <w:r w:rsidRPr="000010B4">
        <w:rPr>
          <w:lang w:val="fr-FR"/>
        </w:rPr>
        <w:t>environ 62% à environ 45%.  La réduction de</w:t>
      </w:r>
      <w:r w:rsidR="00FD43A8" w:rsidRPr="000010B4">
        <w:rPr>
          <w:lang w:val="fr-FR"/>
        </w:rPr>
        <w:t xml:space="preserve"> la</w:t>
      </w:r>
      <w:r w:rsidRPr="000010B4">
        <w:rPr>
          <w:lang w:val="fr-FR"/>
        </w:rPr>
        <w:t xml:space="preserve"> part </w:t>
      </w:r>
      <w:r w:rsidR="00D07EE0" w:rsidRPr="000010B4">
        <w:rPr>
          <w:lang w:val="fr-FR"/>
        </w:rPr>
        <w:t>de l</w:t>
      </w:r>
      <w:r w:rsidR="00812C29" w:rsidRPr="000010B4">
        <w:rPr>
          <w:lang w:val="fr-FR"/>
        </w:rPr>
        <w:t>’</w:t>
      </w:r>
      <w:r w:rsidRPr="000010B4">
        <w:rPr>
          <w:lang w:val="fr-FR"/>
        </w:rPr>
        <w:t>anglais est due en grande partie à l</w:t>
      </w:r>
      <w:r w:rsidR="00812C29" w:rsidRPr="000010B4">
        <w:rPr>
          <w:lang w:val="fr-FR"/>
        </w:rPr>
        <w:t>’</w:t>
      </w:r>
      <w:r w:rsidRPr="000010B4">
        <w:rPr>
          <w:lang w:val="fr-FR"/>
        </w:rPr>
        <w:t>augmentation de</w:t>
      </w:r>
      <w:r w:rsidR="00FD43A8" w:rsidRPr="000010B4">
        <w:rPr>
          <w:lang w:val="fr-FR"/>
        </w:rPr>
        <w:t xml:space="preserve"> la </w:t>
      </w:r>
      <w:r w:rsidRPr="000010B4">
        <w:rPr>
          <w:lang w:val="fr-FR"/>
        </w:rPr>
        <w:t xml:space="preserve">part </w:t>
      </w:r>
      <w:r w:rsidR="00D07EE0" w:rsidRPr="000010B4">
        <w:rPr>
          <w:lang w:val="fr-FR"/>
        </w:rPr>
        <w:t>du</w:t>
      </w:r>
      <w:r w:rsidRPr="000010B4">
        <w:rPr>
          <w:lang w:val="fr-FR"/>
        </w:rPr>
        <w:t xml:space="preserve"> chino</w:t>
      </w:r>
      <w:r w:rsidR="00687206" w:rsidRPr="000010B4">
        <w:rPr>
          <w:lang w:val="fr-FR"/>
        </w:rPr>
        <w:t>is.  En</w:t>
      </w:r>
      <w:r w:rsidRPr="000010B4">
        <w:rPr>
          <w:lang w:val="fr-FR"/>
        </w:rPr>
        <w:t xml:space="preserve"> d</w:t>
      </w:r>
      <w:r w:rsidR="00812C29" w:rsidRPr="000010B4">
        <w:rPr>
          <w:lang w:val="fr-FR"/>
        </w:rPr>
        <w:t>’</w:t>
      </w:r>
      <w:r w:rsidRPr="000010B4">
        <w:rPr>
          <w:lang w:val="fr-FR"/>
        </w:rPr>
        <w:t>autres termes, le nombre réel de demandes internationales déposées et publiées en anglais n</w:t>
      </w:r>
      <w:r w:rsidR="00812C29" w:rsidRPr="000010B4">
        <w:rPr>
          <w:lang w:val="fr-FR"/>
        </w:rPr>
        <w:t>’</w:t>
      </w:r>
      <w:r w:rsidRPr="000010B4">
        <w:rPr>
          <w:lang w:val="fr-FR"/>
        </w:rPr>
        <w:t>a pas diminué, mais le ratio a changé en raison de l</w:t>
      </w:r>
      <w:r w:rsidR="00812C29" w:rsidRPr="000010B4">
        <w:rPr>
          <w:lang w:val="fr-FR"/>
        </w:rPr>
        <w:t>’</w:t>
      </w:r>
      <w:r w:rsidRPr="000010B4">
        <w:rPr>
          <w:lang w:val="fr-FR"/>
        </w:rPr>
        <w:t>augmentation d</w:t>
      </w:r>
      <w:r w:rsidR="00812C29" w:rsidRPr="000010B4">
        <w:rPr>
          <w:lang w:val="fr-FR"/>
        </w:rPr>
        <w:t>’</w:t>
      </w:r>
      <w:r w:rsidRPr="000010B4">
        <w:rPr>
          <w:lang w:val="fr-FR"/>
        </w:rPr>
        <w:t>autres langues, en particulier le chinois</w:t>
      </w:r>
      <w:r w:rsidR="009D3792" w:rsidRPr="000010B4">
        <w:rPr>
          <w:rStyle w:val="FootnoteReference"/>
          <w:lang w:val="fr-FR"/>
        </w:rPr>
        <w:footnoteReference w:id="38"/>
      </w:r>
      <w:r w:rsidR="009D3792" w:rsidRPr="000010B4">
        <w:rPr>
          <w:lang w:val="fr-FR"/>
        </w:rPr>
        <w:t>.</w:t>
      </w:r>
    </w:p>
    <w:p w14:paraId="5DC965B3" w14:textId="7A5327FB" w:rsidR="009D3792" w:rsidRPr="000010B4" w:rsidRDefault="007B4C1C" w:rsidP="009D3792">
      <w:pPr>
        <w:spacing w:before="240" w:after="240"/>
        <w:jc w:val="center"/>
        <w:rPr>
          <w:lang w:val="fr-FR"/>
        </w:rPr>
      </w:pPr>
      <w:r w:rsidRPr="000010B4">
        <w:rPr>
          <w:noProof/>
          <w:lang w:eastAsia="en-US"/>
        </w:rPr>
        <w:drawing>
          <wp:inline distT="0" distB="0" distL="0" distR="0" wp14:anchorId="70446DCF" wp14:editId="5CDB8945">
            <wp:extent cx="5940000" cy="1839061"/>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1481" t="54599" r="6402" b="5632"/>
                    <a:stretch/>
                  </pic:blipFill>
                  <pic:spPr bwMode="auto">
                    <a:xfrm>
                      <a:off x="0" y="0"/>
                      <a:ext cx="5940000" cy="1839061"/>
                    </a:xfrm>
                    <a:prstGeom prst="rect">
                      <a:avLst/>
                    </a:prstGeom>
                    <a:noFill/>
                    <a:ln>
                      <a:noFill/>
                    </a:ln>
                    <a:extLst>
                      <a:ext uri="{53640926-AAD7-44D8-BBD7-CCE9431645EC}">
                        <a14:shadowObscured xmlns:a14="http://schemas.microsoft.com/office/drawing/2010/main"/>
                      </a:ext>
                    </a:extLst>
                  </pic:spPr>
                </pic:pic>
              </a:graphicData>
            </a:graphic>
          </wp:inline>
        </w:drawing>
      </w:r>
    </w:p>
    <w:p w14:paraId="124F7B9E" w14:textId="65BF7E91" w:rsidR="009D3792" w:rsidRPr="000010B4" w:rsidRDefault="009D3792" w:rsidP="00BC23C7">
      <w:pPr>
        <w:pStyle w:val="Endofdocument-Annex"/>
      </w:pPr>
      <w:r w:rsidRPr="000010B4">
        <w:t>[</w:t>
      </w:r>
      <w:r w:rsidR="005B5CD1" w:rsidRPr="000010B4">
        <w:t>Fin de l</w:t>
      </w:r>
      <w:r w:rsidR="00812C29" w:rsidRPr="000010B4">
        <w:t>’</w:t>
      </w:r>
      <w:r w:rsidR="005B5CD1" w:rsidRPr="000010B4">
        <w:t xml:space="preserve">annexe II et du </w:t>
      </w:r>
      <w:r w:rsidRPr="000010B4">
        <w:t>document]</w:t>
      </w:r>
    </w:p>
    <w:sectPr w:rsidR="009D3792" w:rsidRPr="000010B4" w:rsidSect="003E2327">
      <w:headerReference w:type="default" r:id="rId20"/>
      <w:headerReference w:type="first" r:id="rId21"/>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530CA" w14:textId="77777777" w:rsidR="000A0251" w:rsidRDefault="000A0251" w:rsidP="009D3792">
      <w:r>
        <w:separator/>
      </w:r>
    </w:p>
  </w:endnote>
  <w:endnote w:type="continuationSeparator" w:id="0">
    <w:p w14:paraId="26707AC7" w14:textId="77777777" w:rsidR="000A0251" w:rsidRDefault="000A0251" w:rsidP="009D3792">
      <w:r>
        <w:continuationSeparator/>
      </w:r>
    </w:p>
  </w:endnote>
  <w:endnote w:type="continuationNotice" w:id="1">
    <w:p w14:paraId="3B2105FC" w14:textId="77777777" w:rsidR="000A0251" w:rsidRDefault="000A0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085A" w14:textId="77777777" w:rsidR="000A0251" w:rsidRDefault="000A0251" w:rsidP="009D3792">
      <w:r>
        <w:separator/>
      </w:r>
    </w:p>
  </w:footnote>
  <w:footnote w:type="continuationSeparator" w:id="0">
    <w:p w14:paraId="178CAFED" w14:textId="77777777" w:rsidR="000A0251" w:rsidRDefault="000A0251" w:rsidP="009D3792">
      <w:r>
        <w:continuationSeparator/>
      </w:r>
    </w:p>
  </w:footnote>
  <w:footnote w:type="continuationNotice" w:id="1">
    <w:p w14:paraId="7F5A3AA8" w14:textId="77777777" w:rsidR="000A0251" w:rsidRDefault="000A0251"/>
  </w:footnote>
  <w:footnote w:id="2">
    <w:p w14:paraId="61FE7C4C" w14:textId="198158C3" w:rsidR="000A0251" w:rsidRPr="00812C29" w:rsidRDefault="000A0251" w:rsidP="009D3792">
      <w:pPr>
        <w:pStyle w:val="FootnoteText"/>
        <w:rPr>
          <w:lang w:val="fr-CH"/>
        </w:rPr>
      </w:pPr>
      <w:r>
        <w:rPr>
          <w:rStyle w:val="FootnoteReference"/>
        </w:rPr>
        <w:footnoteRef/>
      </w:r>
      <w:r w:rsidRPr="00812C29">
        <w:rPr>
          <w:lang w:val="fr-CH"/>
        </w:rPr>
        <w:t xml:space="preserve"> </w:t>
      </w:r>
      <w:r w:rsidRPr="00812C29">
        <w:rPr>
          <w:lang w:val="fr-CH"/>
        </w:rPr>
        <w:tab/>
      </w:r>
      <w:r w:rsidRPr="0053017C">
        <w:rPr>
          <w:lang w:val="fr-FR"/>
        </w:rPr>
        <w:t>Voir le paragraphe 30 du document H/LD/WG/8/8 “Résumé présenté par le président”.</w:t>
      </w:r>
    </w:p>
  </w:footnote>
  <w:footnote w:id="3">
    <w:p w14:paraId="7AF34C24" w14:textId="392CE3F6" w:rsidR="000A0251" w:rsidRPr="004560E0" w:rsidRDefault="000A0251" w:rsidP="009D3792">
      <w:pPr>
        <w:pStyle w:val="FootnoteText"/>
        <w:rPr>
          <w:lang w:val="fr-FR"/>
        </w:rPr>
      </w:pPr>
      <w:r>
        <w:rPr>
          <w:rStyle w:val="FootnoteReference"/>
        </w:rPr>
        <w:footnoteRef/>
      </w:r>
      <w:r w:rsidRPr="00812C29">
        <w:rPr>
          <w:lang w:val="fr-CH"/>
        </w:rPr>
        <w:t xml:space="preserve"> </w:t>
      </w:r>
      <w:r w:rsidRPr="00812C29">
        <w:rPr>
          <w:lang w:val="fr-CH"/>
        </w:rPr>
        <w:tab/>
      </w:r>
      <w:r w:rsidRPr="004560E0">
        <w:rPr>
          <w:lang w:val="fr-FR"/>
        </w:rPr>
        <w:t>Voir les documents</w:t>
      </w:r>
      <w:r>
        <w:rPr>
          <w:lang w:val="fr-FR"/>
        </w:rPr>
        <w:t xml:space="preserve"> </w:t>
      </w:r>
      <w:r w:rsidRPr="004560E0">
        <w:rPr>
          <w:lang w:val="fr-FR"/>
        </w:rPr>
        <w:t>MM/A/42/1 et MM/A/42/4, ainsi que le document</w:t>
      </w:r>
      <w:r>
        <w:rPr>
          <w:lang w:val="fr-FR"/>
        </w:rPr>
        <w:t xml:space="preserve"> </w:t>
      </w:r>
      <w:r w:rsidRPr="004560E0">
        <w:rPr>
          <w:lang w:val="fr-FR"/>
        </w:rPr>
        <w:t>PCT/A/38/4 et l</w:t>
      </w:r>
      <w:r>
        <w:rPr>
          <w:lang w:val="fr-FR"/>
        </w:rPr>
        <w:t>’</w:t>
      </w:r>
      <w:r w:rsidRPr="004560E0">
        <w:rPr>
          <w:lang w:val="fr-FR"/>
        </w:rPr>
        <w:t>annexe III du document</w:t>
      </w:r>
      <w:r>
        <w:rPr>
          <w:lang w:val="fr-FR"/>
        </w:rPr>
        <w:t> </w:t>
      </w:r>
      <w:r w:rsidRPr="004560E0">
        <w:rPr>
          <w:lang w:val="fr-FR"/>
        </w:rPr>
        <w:t>PCT/A/38/6.</w:t>
      </w:r>
    </w:p>
  </w:footnote>
  <w:footnote w:id="4">
    <w:p w14:paraId="7A43749E" w14:textId="5A6D6123" w:rsidR="000A0251" w:rsidRPr="004560E0" w:rsidRDefault="000A0251" w:rsidP="009D3792">
      <w:pPr>
        <w:pStyle w:val="FootnoteText"/>
        <w:rPr>
          <w:lang w:val="fr-FR"/>
        </w:rPr>
      </w:pPr>
      <w:r w:rsidRPr="004560E0">
        <w:rPr>
          <w:rStyle w:val="FootnoteReference"/>
          <w:lang w:val="fr-FR"/>
        </w:rPr>
        <w:footnoteRef/>
      </w:r>
      <w:r w:rsidRPr="004560E0">
        <w:rPr>
          <w:lang w:val="fr-FR"/>
        </w:rPr>
        <w:t xml:space="preserve"> </w:t>
      </w:r>
      <w:r w:rsidRPr="004560E0">
        <w:rPr>
          <w:lang w:val="fr-FR"/>
        </w:rPr>
        <w:tab/>
        <w:t>Ces critères comprennent le nombre de locuteurs d</w:t>
      </w:r>
      <w:r>
        <w:rPr>
          <w:lang w:val="fr-FR"/>
        </w:rPr>
        <w:t>’</w:t>
      </w:r>
      <w:r w:rsidRPr="004560E0">
        <w:rPr>
          <w:lang w:val="fr-FR"/>
        </w:rPr>
        <w:t>une langue (langue maternelle et nombre total) et le nombre d</w:t>
      </w:r>
      <w:r>
        <w:rPr>
          <w:lang w:val="fr-FR"/>
        </w:rPr>
        <w:t>’</w:t>
      </w:r>
      <w:r w:rsidRPr="004560E0">
        <w:rPr>
          <w:lang w:val="fr-FR"/>
        </w:rPr>
        <w:t>États par langue officielle (nombre total et États membres).</w:t>
      </w:r>
    </w:p>
  </w:footnote>
  <w:footnote w:id="5">
    <w:p w14:paraId="09C70362" w14:textId="7937A871" w:rsidR="000A0251" w:rsidRPr="004560E0" w:rsidRDefault="000A0251" w:rsidP="009D3792">
      <w:pPr>
        <w:pStyle w:val="FootnoteText"/>
        <w:rPr>
          <w:lang w:val="fr-FR"/>
        </w:rPr>
      </w:pPr>
      <w:r w:rsidRPr="004560E0">
        <w:rPr>
          <w:rStyle w:val="FootnoteReference"/>
          <w:lang w:val="fr-FR"/>
        </w:rPr>
        <w:footnoteRef/>
      </w:r>
      <w:r w:rsidRPr="004560E0">
        <w:rPr>
          <w:lang w:val="fr-FR"/>
        </w:rPr>
        <w:t xml:space="preserve"> </w:t>
      </w:r>
      <w:r w:rsidRPr="004560E0">
        <w:rPr>
          <w:lang w:val="fr-FR"/>
        </w:rPr>
        <w:tab/>
        <w:t>Ces critères comprennent le nombre de demandes internationales et de dessins ou modèles qu</w:t>
      </w:r>
      <w:r>
        <w:rPr>
          <w:lang w:val="fr-FR"/>
        </w:rPr>
        <w:t>’</w:t>
      </w:r>
      <w:r w:rsidRPr="004560E0">
        <w:rPr>
          <w:lang w:val="fr-FR"/>
        </w:rPr>
        <w:t>elles contiennent, le nombre de dessins ou modèles contenus dans des demandes déposées à l</w:t>
      </w:r>
      <w:r>
        <w:rPr>
          <w:lang w:val="fr-FR"/>
        </w:rPr>
        <w:t>’</w:t>
      </w:r>
      <w:r w:rsidRPr="004560E0">
        <w:rPr>
          <w:lang w:val="fr-FR"/>
        </w:rPr>
        <w:t xml:space="preserve">étranger et les langues officielles des </w:t>
      </w:r>
      <w:r>
        <w:rPr>
          <w:lang w:val="fr-FR"/>
        </w:rPr>
        <w:t>Nations Unies</w:t>
      </w:r>
      <w:r w:rsidRPr="004560E0">
        <w:rPr>
          <w:lang w:val="fr-FR"/>
        </w:rPr>
        <w:t>.</w:t>
      </w:r>
    </w:p>
  </w:footnote>
  <w:footnote w:id="6">
    <w:p w14:paraId="72FE0390" w14:textId="55454F89" w:rsidR="000A0251" w:rsidRPr="004560E0" w:rsidRDefault="000A0251" w:rsidP="009D3792">
      <w:pPr>
        <w:pStyle w:val="FootnoteText"/>
        <w:rPr>
          <w:lang w:val="fr-FR"/>
        </w:rPr>
      </w:pPr>
      <w:r w:rsidRPr="004560E0">
        <w:rPr>
          <w:rStyle w:val="FootnoteReference"/>
          <w:lang w:val="fr-FR"/>
        </w:rPr>
        <w:footnoteRef/>
      </w:r>
      <w:r w:rsidRPr="004560E0">
        <w:rPr>
          <w:lang w:val="fr-FR"/>
        </w:rPr>
        <w:t xml:space="preserve"> </w:t>
      </w:r>
      <w:r w:rsidRPr="004560E0">
        <w:rPr>
          <w:lang w:val="fr-FR"/>
        </w:rPr>
        <w:tab/>
      </w:r>
      <w:r w:rsidRPr="00F5375E">
        <w:rPr>
          <w:lang w:val="fr-FR"/>
        </w:rPr>
        <w:t>L</w:t>
      </w:r>
      <w:r>
        <w:rPr>
          <w:lang w:val="fr-FR"/>
        </w:rPr>
        <w:t>’</w:t>
      </w:r>
      <w:r w:rsidRPr="00F5375E">
        <w:rPr>
          <w:lang w:val="fr-FR"/>
        </w:rPr>
        <w:t>origine d</w:t>
      </w:r>
      <w:r>
        <w:rPr>
          <w:lang w:val="fr-FR"/>
        </w:rPr>
        <w:t>’</w:t>
      </w:r>
      <w:r w:rsidRPr="00F5375E">
        <w:rPr>
          <w:lang w:val="fr-FR"/>
        </w:rPr>
        <w:t>une de</w:t>
      </w:r>
      <w:r>
        <w:rPr>
          <w:lang w:val="fr-FR"/>
        </w:rPr>
        <w:t xml:space="preserve">mande est définie comme le pays ou le </w:t>
      </w:r>
      <w:r w:rsidRPr="00F5375E">
        <w:rPr>
          <w:lang w:val="fr-FR"/>
        </w:rPr>
        <w:t>territoire de l</w:t>
      </w:r>
      <w:r>
        <w:rPr>
          <w:lang w:val="fr-FR"/>
        </w:rPr>
        <w:t>’</w:t>
      </w:r>
      <w:r w:rsidRPr="00F5375E">
        <w:rPr>
          <w:lang w:val="fr-FR"/>
        </w:rPr>
        <w:t xml:space="preserve">adresse du </w:t>
      </w:r>
      <w:r>
        <w:rPr>
          <w:lang w:val="fr-FR"/>
        </w:rPr>
        <w:t>déposant</w:t>
      </w:r>
      <w:r w:rsidRPr="00F5375E">
        <w:rPr>
          <w:lang w:val="fr-FR"/>
        </w:rPr>
        <w:t>.</w:t>
      </w:r>
      <w:r>
        <w:rPr>
          <w:lang w:val="fr-FR"/>
        </w:rPr>
        <w:t xml:space="preserve"> </w:t>
      </w:r>
      <w:r w:rsidRPr="00F5375E">
        <w:rPr>
          <w:lang w:val="fr-FR"/>
        </w:rPr>
        <w:t xml:space="preserve"> Les d</w:t>
      </w:r>
      <w:r>
        <w:rPr>
          <w:lang w:val="fr-FR"/>
        </w:rPr>
        <w:t>éposants</w:t>
      </w:r>
      <w:r w:rsidRPr="00F5375E">
        <w:rPr>
          <w:lang w:val="fr-FR"/>
        </w:rPr>
        <w:t xml:space="preserve"> résidant dans un pays </w:t>
      </w:r>
      <w:r>
        <w:rPr>
          <w:lang w:val="fr-FR"/>
        </w:rPr>
        <w:t>non membre</w:t>
      </w:r>
      <w:r w:rsidRPr="00F5375E">
        <w:rPr>
          <w:lang w:val="fr-FR"/>
        </w:rPr>
        <w:t xml:space="preserve"> peuvent déposer des demandes internationales s</w:t>
      </w:r>
      <w:r>
        <w:rPr>
          <w:lang w:val="fr-FR"/>
        </w:rPr>
        <w:t>’</w:t>
      </w:r>
      <w:r w:rsidRPr="00F5375E">
        <w:rPr>
          <w:lang w:val="fr-FR"/>
        </w:rPr>
        <w:t xml:space="preserve">ils </w:t>
      </w:r>
      <w:r>
        <w:rPr>
          <w:lang w:val="fr-FR"/>
        </w:rPr>
        <w:t>possèdent</w:t>
      </w:r>
      <w:r w:rsidRPr="00F5375E">
        <w:rPr>
          <w:lang w:val="fr-FR"/>
        </w:rPr>
        <w:t xml:space="preserve"> un établissement industriel ou commercial réel et effectif </w:t>
      </w:r>
      <w:r>
        <w:rPr>
          <w:lang w:val="fr-FR"/>
        </w:rPr>
        <w:t>sur le territoire</w:t>
      </w:r>
      <w:r w:rsidRPr="00F5375E">
        <w:rPr>
          <w:lang w:val="fr-FR"/>
        </w:rPr>
        <w:t xml:space="preserve"> d</w:t>
      </w:r>
      <w:r>
        <w:rPr>
          <w:lang w:val="fr-FR"/>
        </w:rPr>
        <w:t>’</w:t>
      </w:r>
      <w:r w:rsidRPr="00F5375E">
        <w:rPr>
          <w:lang w:val="fr-FR"/>
        </w:rPr>
        <w:t xml:space="preserve">une partie contractante du système de </w:t>
      </w:r>
      <w:r>
        <w:rPr>
          <w:lang w:val="fr-FR"/>
        </w:rPr>
        <w:t>La Haye</w:t>
      </w:r>
      <w:r w:rsidRPr="00F5375E">
        <w:rPr>
          <w:lang w:val="fr-FR"/>
        </w:rPr>
        <w:t>.</w:t>
      </w:r>
    </w:p>
  </w:footnote>
  <w:footnote w:id="7">
    <w:p w14:paraId="5E8BA7A6" w14:textId="7D98D19D" w:rsidR="000A0251" w:rsidRPr="004560E0" w:rsidRDefault="000A0251" w:rsidP="009D3792">
      <w:pPr>
        <w:pStyle w:val="FootnoteText"/>
        <w:rPr>
          <w:lang w:val="fr-FR"/>
        </w:rPr>
      </w:pPr>
      <w:r w:rsidRPr="004560E0">
        <w:rPr>
          <w:rStyle w:val="FootnoteReference"/>
          <w:lang w:val="fr-FR"/>
        </w:rPr>
        <w:footnoteRef/>
      </w:r>
      <w:r w:rsidRPr="004560E0">
        <w:rPr>
          <w:lang w:val="fr-FR"/>
        </w:rPr>
        <w:t xml:space="preserve"> </w:t>
      </w:r>
      <w:r w:rsidRPr="004560E0">
        <w:rPr>
          <w:lang w:val="fr-FR"/>
        </w:rPr>
        <w:tab/>
      </w:r>
      <w:r w:rsidRPr="00C8316A">
        <w:rPr>
          <w:lang w:val="fr-FR"/>
        </w:rPr>
        <w:t xml:space="preserve">Le nombre de demandes internationales </w:t>
      </w:r>
      <w:r>
        <w:rPr>
          <w:lang w:val="fr-FR"/>
        </w:rPr>
        <w:t>déposées par des déposants de</w:t>
      </w:r>
      <w:r w:rsidRPr="00C8316A">
        <w:rPr>
          <w:lang w:val="fr-FR"/>
        </w:rPr>
        <w:t xml:space="preserve"> la République populaire démocratique de Corée </w:t>
      </w:r>
      <w:r>
        <w:rPr>
          <w:lang w:val="fr-FR"/>
        </w:rPr>
        <w:t>s’établissait à zéro</w:t>
      </w:r>
      <w:r w:rsidRPr="00C8316A">
        <w:rPr>
          <w:lang w:val="fr-FR"/>
        </w:rPr>
        <w:t xml:space="preserve"> en</w:t>
      </w:r>
      <w:r>
        <w:rPr>
          <w:lang w:val="fr-FR"/>
        </w:rPr>
        <w:t> </w:t>
      </w:r>
      <w:r w:rsidRPr="004560E0">
        <w:rPr>
          <w:lang w:val="fr-FR"/>
        </w:rPr>
        <w:t>2019 (</w:t>
      </w:r>
      <w:r>
        <w:rPr>
          <w:lang w:val="fr-FR"/>
        </w:rPr>
        <w:t xml:space="preserve">voir la </w:t>
      </w:r>
      <w:r w:rsidRPr="00C8316A">
        <w:rPr>
          <w:i/>
          <w:lang w:val="fr-FR"/>
        </w:rPr>
        <w:t xml:space="preserve">Revue annuelle du système de </w:t>
      </w:r>
      <w:r>
        <w:rPr>
          <w:i/>
          <w:lang w:val="fr-FR"/>
        </w:rPr>
        <w:t>La Haye</w:t>
      </w:r>
      <w:r w:rsidRPr="00C8316A">
        <w:rPr>
          <w:lang w:val="fr-FR"/>
        </w:rPr>
        <w:t xml:space="preserve"> </w:t>
      </w:r>
      <w:r w:rsidRPr="004560E0">
        <w:rPr>
          <w:i/>
          <w:lang w:val="fr-FR"/>
        </w:rPr>
        <w:t>2020</w:t>
      </w:r>
      <w:r w:rsidRPr="004560E0">
        <w:rPr>
          <w:lang w:val="fr-FR"/>
        </w:rPr>
        <w:t>).</w:t>
      </w:r>
    </w:p>
  </w:footnote>
  <w:footnote w:id="8">
    <w:p w14:paraId="2EAB7182" w14:textId="200E3DA4" w:rsidR="000A0251" w:rsidRPr="004560E0" w:rsidRDefault="000A0251" w:rsidP="009D3792">
      <w:pPr>
        <w:pStyle w:val="FootnoteText"/>
        <w:rPr>
          <w:lang w:val="fr-FR"/>
        </w:rPr>
      </w:pPr>
      <w:r w:rsidRPr="004560E0">
        <w:rPr>
          <w:rStyle w:val="FootnoteReference"/>
          <w:lang w:val="fr-FR"/>
        </w:rPr>
        <w:footnoteRef/>
      </w:r>
      <w:r w:rsidRPr="004560E0">
        <w:rPr>
          <w:lang w:val="fr-FR"/>
        </w:rPr>
        <w:t xml:space="preserve"> </w:t>
      </w:r>
      <w:r w:rsidRPr="004560E0">
        <w:rPr>
          <w:lang w:val="fr-FR"/>
        </w:rPr>
        <w:tab/>
      </w:r>
      <w:r w:rsidRPr="00D719A5">
        <w:rPr>
          <w:lang w:val="fr-FR"/>
        </w:rPr>
        <w:t>Les demandes nationa</w:t>
      </w:r>
      <w:r>
        <w:rPr>
          <w:lang w:val="fr-FR"/>
        </w:rPr>
        <w:t xml:space="preserve">les d’enregistrement de </w:t>
      </w:r>
      <w:r w:rsidRPr="00D719A5">
        <w:rPr>
          <w:lang w:val="fr-FR"/>
        </w:rPr>
        <w:t>dessins ou modèles peuvent être déposées auprès de l</w:t>
      </w:r>
      <w:r>
        <w:rPr>
          <w:lang w:val="fr-FR"/>
        </w:rPr>
        <w:t>’</w:t>
      </w:r>
      <w:r w:rsidRPr="00D719A5">
        <w:rPr>
          <w:lang w:val="fr-FR"/>
        </w:rPr>
        <w:t>Institut fédéral suisse de la propriété intellectuelle en français, allemand, italien et rhéto</w:t>
      </w:r>
      <w:r>
        <w:rPr>
          <w:lang w:val="fr-FR"/>
        </w:rPr>
        <w:t>-</w:t>
      </w:r>
      <w:r w:rsidRPr="00D719A5">
        <w:rPr>
          <w:lang w:val="fr-FR"/>
        </w:rPr>
        <w:t xml:space="preserve">roman.  Selon </w:t>
      </w:r>
      <w:r>
        <w:rPr>
          <w:lang w:val="fr-FR"/>
        </w:rPr>
        <w:t>cet</w:t>
      </w:r>
      <w:r w:rsidRPr="00D719A5">
        <w:rPr>
          <w:lang w:val="fr-FR"/>
        </w:rPr>
        <w:t xml:space="preserve"> office, en</w:t>
      </w:r>
      <w:r>
        <w:rPr>
          <w:lang w:val="fr-FR"/>
        </w:rPr>
        <w:t> </w:t>
      </w:r>
      <w:r w:rsidRPr="00D719A5">
        <w:rPr>
          <w:lang w:val="fr-FR"/>
        </w:rPr>
        <w:t xml:space="preserve">2018, environ 71% des demandes </w:t>
      </w:r>
      <w:r>
        <w:rPr>
          <w:lang w:val="fr-FR"/>
        </w:rPr>
        <w:t xml:space="preserve">ont </w:t>
      </w:r>
      <w:r w:rsidRPr="00D719A5">
        <w:rPr>
          <w:lang w:val="fr-FR"/>
        </w:rPr>
        <w:t>été déposées en allemand, 24% en français et 5% en italien.</w:t>
      </w:r>
    </w:p>
  </w:footnote>
  <w:footnote w:id="9">
    <w:p w14:paraId="022E58C7" w14:textId="0B329983" w:rsidR="000A0251" w:rsidRPr="00812C29" w:rsidRDefault="000A0251" w:rsidP="009D3792">
      <w:pPr>
        <w:pStyle w:val="FootnoteText"/>
        <w:ind w:left="567" w:hanging="567"/>
        <w:rPr>
          <w:lang w:val="fr-CH"/>
        </w:rPr>
      </w:pPr>
      <w:r>
        <w:rPr>
          <w:rStyle w:val="FootnoteReference"/>
        </w:rPr>
        <w:footnoteRef/>
      </w:r>
      <w:r w:rsidRPr="00812C29">
        <w:rPr>
          <w:lang w:val="fr-CH"/>
        </w:rPr>
        <w:t xml:space="preserve"> </w:t>
      </w:r>
      <w:r w:rsidRPr="00812C29">
        <w:rPr>
          <w:lang w:val="fr-CH"/>
        </w:rPr>
        <w:tab/>
        <w:t xml:space="preserve">Extrait de la </w:t>
      </w:r>
      <w:r w:rsidRPr="00C8316A">
        <w:rPr>
          <w:i/>
          <w:lang w:val="fr-FR"/>
        </w:rPr>
        <w:t xml:space="preserve">Revue annuelle du système de </w:t>
      </w:r>
      <w:r>
        <w:rPr>
          <w:i/>
          <w:lang w:val="fr-FR"/>
        </w:rPr>
        <w:t>La Haye</w:t>
      </w:r>
      <w:r w:rsidRPr="00C8316A">
        <w:rPr>
          <w:lang w:val="fr-FR"/>
        </w:rPr>
        <w:t xml:space="preserve"> </w:t>
      </w:r>
      <w:r w:rsidRPr="004560E0">
        <w:rPr>
          <w:i/>
          <w:lang w:val="fr-FR"/>
        </w:rPr>
        <w:t>2020</w:t>
      </w:r>
      <w:r w:rsidRPr="00812C29">
        <w:rPr>
          <w:lang w:val="fr-CH"/>
        </w:rPr>
        <w:t>.</w:t>
      </w:r>
    </w:p>
  </w:footnote>
  <w:footnote w:id="10">
    <w:p w14:paraId="471087E2" w14:textId="0D9A312E" w:rsidR="000A0251" w:rsidRPr="00AD7027" w:rsidRDefault="000A0251" w:rsidP="009D3792">
      <w:pPr>
        <w:pStyle w:val="FootnoteText"/>
        <w:ind w:left="567" w:hanging="567"/>
        <w:rPr>
          <w:lang w:val="fr-FR"/>
        </w:rPr>
      </w:pPr>
      <w:r>
        <w:rPr>
          <w:rStyle w:val="FootnoteReference"/>
        </w:rPr>
        <w:footnoteRef/>
      </w:r>
      <w:r w:rsidRPr="00812C29">
        <w:rPr>
          <w:lang w:val="fr-CH"/>
        </w:rPr>
        <w:t xml:space="preserve"> </w:t>
      </w:r>
      <w:r w:rsidRPr="00812C29">
        <w:rPr>
          <w:lang w:val="fr-CH"/>
        </w:rPr>
        <w:tab/>
      </w:r>
      <w:r w:rsidRPr="00AD7027">
        <w:rPr>
          <w:lang w:val="fr-FR"/>
        </w:rPr>
        <w:t xml:space="preserve">Extrait de la </w:t>
      </w:r>
      <w:r w:rsidRPr="00AD7027">
        <w:rPr>
          <w:i/>
          <w:lang w:val="fr-FR"/>
        </w:rPr>
        <w:t xml:space="preserve">Revue annuelle du système de </w:t>
      </w:r>
      <w:r>
        <w:rPr>
          <w:i/>
          <w:lang w:val="fr-FR"/>
        </w:rPr>
        <w:t>La Haye</w:t>
      </w:r>
      <w:r w:rsidRPr="00AD7027">
        <w:rPr>
          <w:lang w:val="fr-FR"/>
        </w:rPr>
        <w:t xml:space="preserve"> </w:t>
      </w:r>
      <w:r w:rsidRPr="00AD7027">
        <w:rPr>
          <w:i/>
          <w:lang w:val="fr-FR"/>
        </w:rPr>
        <w:t>2020</w:t>
      </w:r>
      <w:r w:rsidRPr="00AD7027">
        <w:rPr>
          <w:lang w:val="fr-FR"/>
        </w:rPr>
        <w:t>.</w:t>
      </w:r>
    </w:p>
  </w:footnote>
  <w:footnote w:id="11">
    <w:p w14:paraId="6039CEC8" w14:textId="1E4577C3"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t>Par exemple, l</w:t>
      </w:r>
      <w:r>
        <w:rPr>
          <w:lang w:val="fr-FR"/>
        </w:rPr>
        <w:t>’</w:t>
      </w:r>
      <w:r w:rsidRPr="00AD7027">
        <w:rPr>
          <w:lang w:val="fr-FR"/>
        </w:rPr>
        <w:t>Acte de</w:t>
      </w:r>
      <w:r>
        <w:rPr>
          <w:lang w:val="fr-FR"/>
        </w:rPr>
        <w:t> </w:t>
      </w:r>
      <w:r w:rsidRPr="00AD7027">
        <w:rPr>
          <w:lang w:val="fr-FR"/>
        </w:rPr>
        <w:t xml:space="preserve">1999 avait </w:t>
      </w:r>
      <w:r>
        <w:rPr>
          <w:lang w:val="fr-FR"/>
        </w:rPr>
        <w:t>établi</w:t>
      </w:r>
      <w:r w:rsidRPr="00AD7027">
        <w:rPr>
          <w:lang w:val="fr-FR"/>
        </w:rPr>
        <w:t xml:space="preserve"> des seuils aux fins de son ent</w:t>
      </w:r>
      <w:r>
        <w:rPr>
          <w:lang w:val="fr-FR"/>
        </w:rPr>
        <w:t>rée en vigueur (article 28.2).</w:t>
      </w:r>
    </w:p>
  </w:footnote>
  <w:footnote w:id="12">
    <w:p w14:paraId="4DA4E400" w14:textId="6B615D11"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sidRPr="00E950FB">
        <w:rPr>
          <w:lang w:val="fr-FR"/>
        </w:rPr>
        <w:t xml:space="preserve">Certains </w:t>
      </w:r>
      <w:r>
        <w:rPr>
          <w:lang w:val="fr-FR"/>
        </w:rPr>
        <w:t xml:space="preserve">ressorts </w:t>
      </w:r>
      <w:r w:rsidRPr="00E950FB">
        <w:rPr>
          <w:lang w:val="fr-FR"/>
        </w:rPr>
        <w:t>juridi</w:t>
      </w:r>
      <w:r>
        <w:rPr>
          <w:lang w:val="fr-FR"/>
        </w:rPr>
        <w:t>ques</w:t>
      </w:r>
      <w:r w:rsidRPr="00E950FB">
        <w:rPr>
          <w:lang w:val="fr-FR"/>
        </w:rPr>
        <w:t xml:space="preserve"> ont un système </w:t>
      </w:r>
      <w:r w:rsidRPr="00B93C9A">
        <w:rPr>
          <w:lang w:val="fr-FR"/>
        </w:rPr>
        <w:t>de dépôt d</w:t>
      </w:r>
      <w:r>
        <w:rPr>
          <w:lang w:val="fr-FR"/>
        </w:rPr>
        <w:t>’</w:t>
      </w:r>
      <w:r w:rsidRPr="00B93C9A">
        <w:rPr>
          <w:lang w:val="fr-FR"/>
        </w:rPr>
        <w:t>un seul dessin ou modèle par demande</w:t>
      </w:r>
      <w:r w:rsidRPr="00E950FB">
        <w:rPr>
          <w:lang w:val="fr-FR"/>
        </w:rPr>
        <w:t>, tandis que d</w:t>
      </w:r>
      <w:r>
        <w:rPr>
          <w:lang w:val="fr-FR"/>
        </w:rPr>
        <w:t>’</w:t>
      </w:r>
      <w:r w:rsidRPr="00E950FB">
        <w:rPr>
          <w:lang w:val="fr-FR"/>
        </w:rPr>
        <w:t xml:space="preserve">autres </w:t>
      </w:r>
      <w:r w:rsidRPr="00812C29">
        <w:rPr>
          <w:lang w:val="fr-CH"/>
        </w:rPr>
        <w:t xml:space="preserve">autorisent des demandes contenant plusieurs </w:t>
      </w:r>
      <w:r w:rsidRPr="00E950FB">
        <w:rPr>
          <w:lang w:val="fr-FR"/>
        </w:rPr>
        <w:t xml:space="preserve">dessins ou modèles.  Ainsi, </w:t>
      </w:r>
      <w:r>
        <w:rPr>
          <w:lang w:val="fr-FR"/>
        </w:rPr>
        <w:t xml:space="preserve">aux fins de cette comparaison, </w:t>
      </w:r>
      <w:r w:rsidRPr="00E950FB">
        <w:rPr>
          <w:lang w:val="fr-FR"/>
        </w:rPr>
        <w:t>le nombre de dessins ou modèles est utilisé par opposition au nombre de demandes</w:t>
      </w:r>
      <w:r>
        <w:rPr>
          <w:lang w:val="fr-FR"/>
        </w:rPr>
        <w:t>.</w:t>
      </w:r>
    </w:p>
  </w:footnote>
  <w:footnote w:id="13">
    <w:p w14:paraId="41D15C1E" w14:textId="132974F8"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Pr>
          <w:lang w:val="fr-FR"/>
        </w:rPr>
        <w:t>Se reporter aux données fournies par le</w:t>
      </w:r>
      <w:r w:rsidRPr="00B93C9A">
        <w:rPr>
          <w:lang w:val="fr-FR"/>
        </w:rPr>
        <w:t xml:space="preserve"> </w:t>
      </w:r>
      <w:r w:rsidRPr="00123959">
        <w:rPr>
          <w:lang w:val="fr-FR"/>
        </w:rPr>
        <w:t xml:space="preserve">Centre de données statistiques de propriété intellectuelle </w:t>
      </w:r>
      <w:r w:rsidRPr="00B93C9A">
        <w:rPr>
          <w:lang w:val="fr-FR"/>
        </w:rPr>
        <w:t>de l</w:t>
      </w:r>
      <w:r>
        <w:rPr>
          <w:lang w:val="fr-FR"/>
        </w:rPr>
        <w:t>’</w:t>
      </w:r>
      <w:r w:rsidRPr="00B93C9A">
        <w:rPr>
          <w:lang w:val="fr-FR"/>
        </w:rPr>
        <w:t xml:space="preserve">OMPI.  </w:t>
      </w:r>
      <w:r>
        <w:rPr>
          <w:lang w:val="fr-FR"/>
        </w:rPr>
        <w:t>À la date d’établissement du présent document, le</w:t>
      </w:r>
      <w:r w:rsidRPr="00B93C9A">
        <w:rPr>
          <w:lang w:val="fr-FR"/>
        </w:rPr>
        <w:t xml:space="preserve">s données relatives aux demandes déposées directement auprès des offices nationaux ou régionaux de propriété intellectuelle </w:t>
      </w:r>
      <w:r>
        <w:rPr>
          <w:lang w:val="fr-FR"/>
        </w:rPr>
        <w:t>n’étaient disponibles que jusqu’en 2018</w:t>
      </w:r>
      <w:r w:rsidRPr="00B93C9A">
        <w:rPr>
          <w:lang w:val="fr-FR"/>
        </w:rPr>
        <w:t>.</w:t>
      </w:r>
    </w:p>
  </w:footnote>
  <w:footnote w:id="14">
    <w:p w14:paraId="17C7CEC8" w14:textId="07BBFE56"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Pr>
          <w:lang w:val="fr-FR"/>
        </w:rPr>
        <w:t xml:space="preserve">Voir le paragraphe 250 du </w:t>
      </w:r>
      <w:r w:rsidRPr="00AD7027">
        <w:rPr>
          <w:lang w:val="fr-FR"/>
        </w:rPr>
        <w:t>document</w:t>
      </w:r>
      <w:r>
        <w:rPr>
          <w:lang w:val="fr-FR"/>
        </w:rPr>
        <w:t> </w:t>
      </w:r>
      <w:r w:rsidRPr="00AD7027">
        <w:rPr>
          <w:lang w:val="fr-FR"/>
        </w:rPr>
        <w:t>A/48/26</w:t>
      </w:r>
      <w:r>
        <w:rPr>
          <w:lang w:val="fr-FR"/>
        </w:rPr>
        <w:t xml:space="preserve"> et les</w:t>
      </w:r>
      <w:r w:rsidRPr="00AD7027">
        <w:rPr>
          <w:lang w:val="fr-FR"/>
        </w:rPr>
        <w:t xml:space="preserve"> paragraph</w:t>
      </w:r>
      <w:r>
        <w:rPr>
          <w:lang w:val="fr-FR"/>
        </w:rPr>
        <w:t>es 173 à 184 du document </w:t>
      </w:r>
      <w:r w:rsidRPr="00AD7027">
        <w:rPr>
          <w:lang w:val="fr-FR"/>
        </w:rPr>
        <w:t>A/49/18.</w:t>
      </w:r>
    </w:p>
  </w:footnote>
  <w:footnote w:id="15">
    <w:p w14:paraId="67548700" w14:textId="19D711F6" w:rsidR="000A0251" w:rsidRPr="00D056C9" w:rsidRDefault="000A0251" w:rsidP="009D3792">
      <w:pPr>
        <w:pStyle w:val="FootnoteText"/>
        <w:rPr>
          <w:color w:val="000000" w:themeColor="text1"/>
          <w:lang w:val="fr-FR"/>
        </w:rPr>
      </w:pPr>
      <w:r w:rsidRPr="00AD7027">
        <w:rPr>
          <w:rStyle w:val="FootnoteReference"/>
          <w:lang w:val="fr-FR"/>
        </w:rPr>
        <w:footnoteRef/>
      </w:r>
      <w:r w:rsidRPr="00AD7027">
        <w:rPr>
          <w:lang w:val="fr-FR"/>
        </w:rPr>
        <w:t xml:space="preserve"> </w:t>
      </w:r>
      <w:r w:rsidRPr="00AD7027">
        <w:rPr>
          <w:lang w:val="fr-FR"/>
        </w:rPr>
        <w:tab/>
      </w:r>
      <w:r>
        <w:rPr>
          <w:lang w:val="fr-FR"/>
        </w:rPr>
        <w:t xml:space="preserve">À cet égard, le Bureau international s’est appuyé sur les informations contenues dans </w:t>
      </w:r>
      <w:r w:rsidRPr="00AD7027">
        <w:rPr>
          <w:lang w:val="fr-FR"/>
        </w:rPr>
        <w:t xml:space="preserve">visualcapitalist </w:t>
      </w:r>
      <w:r>
        <w:rPr>
          <w:lang w:val="fr-FR"/>
        </w:rPr>
        <w:t xml:space="preserve">à l’adresse </w:t>
      </w:r>
      <w:hyperlink r:id="rId1" w:history="1">
        <w:r w:rsidRPr="00D056C9">
          <w:rPr>
            <w:rStyle w:val="Hyperlink"/>
            <w:color w:val="000000" w:themeColor="text1"/>
            <w:u w:val="none"/>
            <w:lang w:val="fr-FR"/>
          </w:rPr>
          <w:t>www.visualcapitalist.com/100-most-spoken-languages/</w:t>
        </w:r>
      </w:hyperlink>
      <w:r w:rsidRPr="00D056C9">
        <w:rPr>
          <w:color w:val="000000" w:themeColor="text1"/>
          <w:lang w:val="fr-FR"/>
        </w:rPr>
        <w:t>.</w:t>
      </w:r>
    </w:p>
  </w:footnote>
  <w:footnote w:id="16">
    <w:p w14:paraId="30CBFB9E" w14:textId="6AD8BEE4" w:rsidR="000A0251" w:rsidRPr="00D056C9" w:rsidRDefault="000A0251" w:rsidP="009D3792">
      <w:pPr>
        <w:pStyle w:val="FootnoteText"/>
        <w:rPr>
          <w:color w:val="000000" w:themeColor="text1"/>
          <w:lang w:val="fr-FR"/>
        </w:rPr>
      </w:pPr>
      <w:r w:rsidRPr="00D056C9">
        <w:rPr>
          <w:rStyle w:val="FootnoteReference"/>
          <w:color w:val="000000" w:themeColor="text1"/>
          <w:lang w:val="fr-FR"/>
        </w:rPr>
        <w:footnoteRef/>
      </w:r>
      <w:r w:rsidRPr="00D056C9">
        <w:rPr>
          <w:color w:val="000000" w:themeColor="text1"/>
          <w:lang w:val="fr-FR"/>
        </w:rPr>
        <w:t xml:space="preserve"> </w:t>
      </w:r>
      <w:r w:rsidRPr="00D056C9">
        <w:rPr>
          <w:color w:val="000000" w:themeColor="text1"/>
          <w:lang w:val="fr-FR"/>
        </w:rPr>
        <w:tab/>
        <w:t xml:space="preserve">À cet égard, le Bureau international s’est appuyé sur les informations contenues dans </w:t>
      </w:r>
      <w:proofErr w:type="spellStart"/>
      <w:r w:rsidRPr="00D056C9">
        <w:rPr>
          <w:color w:val="000000" w:themeColor="text1"/>
          <w:lang w:val="fr-FR"/>
        </w:rPr>
        <w:t>visualcapitalist</w:t>
      </w:r>
      <w:proofErr w:type="spellEnd"/>
      <w:r w:rsidRPr="00D056C9">
        <w:rPr>
          <w:color w:val="000000" w:themeColor="text1"/>
          <w:lang w:val="fr-FR"/>
        </w:rPr>
        <w:t xml:space="preserve"> à l’adresse </w:t>
      </w:r>
      <w:hyperlink r:id="rId2" w:history="1">
        <w:r w:rsidRPr="00D056C9">
          <w:rPr>
            <w:rStyle w:val="Hyperlink"/>
            <w:color w:val="000000" w:themeColor="text1"/>
            <w:u w:val="none"/>
            <w:lang w:val="fr-FR"/>
          </w:rPr>
          <w:t>www.visualcapitalist.com/100-most-spoken-languages/</w:t>
        </w:r>
      </w:hyperlink>
      <w:r w:rsidRPr="00D056C9">
        <w:rPr>
          <w:color w:val="000000" w:themeColor="text1"/>
          <w:lang w:val="fr-FR"/>
        </w:rPr>
        <w:t>.</w:t>
      </w:r>
    </w:p>
  </w:footnote>
  <w:footnote w:id="17">
    <w:p w14:paraId="1C80B677" w14:textId="6A33CA60" w:rsidR="000A0251" w:rsidRPr="007250C0" w:rsidRDefault="000A0251" w:rsidP="009D3792">
      <w:pPr>
        <w:pStyle w:val="FootnoteText"/>
        <w:rPr>
          <w:spacing w:val="-2"/>
          <w:lang w:val="fr-FR"/>
        </w:rPr>
      </w:pPr>
      <w:r w:rsidRPr="00D056C9">
        <w:rPr>
          <w:rStyle w:val="FootnoteReference"/>
          <w:color w:val="000000" w:themeColor="text1"/>
          <w:spacing w:val="-2"/>
          <w:lang w:val="fr-FR"/>
        </w:rPr>
        <w:footnoteRef/>
      </w:r>
      <w:r w:rsidRPr="00D056C9">
        <w:rPr>
          <w:color w:val="000000" w:themeColor="text1"/>
          <w:spacing w:val="-2"/>
        </w:rPr>
        <w:t xml:space="preserve"> </w:t>
      </w:r>
      <w:r w:rsidRPr="00D056C9">
        <w:rPr>
          <w:color w:val="000000" w:themeColor="text1"/>
          <w:spacing w:val="-2"/>
        </w:rPr>
        <w:tab/>
        <w:t xml:space="preserve">Voir le </w:t>
      </w:r>
      <w:r w:rsidRPr="00D056C9">
        <w:rPr>
          <w:i/>
          <w:color w:val="000000" w:themeColor="text1"/>
          <w:spacing w:val="-2"/>
        </w:rPr>
        <w:t>Concise Oxford Companion to the English Language</w:t>
      </w:r>
      <w:r w:rsidRPr="007250C0">
        <w:rPr>
          <w:spacing w:val="-2"/>
        </w:rPr>
        <w:t xml:space="preserve">, Ed. </w:t>
      </w:r>
      <w:r w:rsidRPr="007250C0">
        <w:rPr>
          <w:spacing w:val="-2"/>
          <w:lang w:val="fr-FR"/>
        </w:rPr>
        <w:t xml:space="preserve">Tom </w:t>
      </w:r>
      <w:proofErr w:type="spellStart"/>
      <w:r w:rsidRPr="007250C0">
        <w:rPr>
          <w:spacing w:val="-2"/>
          <w:lang w:val="fr-FR"/>
        </w:rPr>
        <w:t>McArthur</w:t>
      </w:r>
      <w:proofErr w:type="spellEnd"/>
      <w:r w:rsidRPr="007250C0">
        <w:rPr>
          <w:spacing w:val="-2"/>
          <w:lang w:val="fr-FR"/>
        </w:rPr>
        <w:t xml:space="preserve">, Oxford </w:t>
      </w:r>
      <w:proofErr w:type="spellStart"/>
      <w:r w:rsidRPr="007250C0">
        <w:rPr>
          <w:spacing w:val="-2"/>
          <w:lang w:val="fr-FR"/>
        </w:rPr>
        <w:t>University</w:t>
      </w:r>
      <w:proofErr w:type="spellEnd"/>
      <w:r w:rsidRPr="007250C0">
        <w:rPr>
          <w:spacing w:val="-2"/>
          <w:lang w:val="fr-FR"/>
        </w:rPr>
        <w:t xml:space="preserve"> </w:t>
      </w:r>
      <w:proofErr w:type="spellStart"/>
      <w:r w:rsidRPr="007250C0">
        <w:rPr>
          <w:spacing w:val="-2"/>
          <w:lang w:val="fr-FR"/>
        </w:rPr>
        <w:t>Press</w:t>
      </w:r>
      <w:proofErr w:type="spellEnd"/>
      <w:r w:rsidRPr="007250C0">
        <w:rPr>
          <w:spacing w:val="-2"/>
          <w:lang w:val="fr-FR"/>
        </w:rPr>
        <w:t>, 2003.</w:t>
      </w:r>
    </w:p>
  </w:footnote>
  <w:footnote w:id="18">
    <w:p w14:paraId="10E4B372" w14:textId="5D5F730D"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Pr>
          <w:lang w:val="fr-FR"/>
        </w:rPr>
        <w:t xml:space="preserve">À cet égard, le Bureau international s’est appuyé sur les </w:t>
      </w:r>
      <w:r w:rsidRPr="00AD7027">
        <w:rPr>
          <w:lang w:val="fr-FR"/>
        </w:rPr>
        <w:t>information</w:t>
      </w:r>
      <w:r>
        <w:rPr>
          <w:lang w:val="fr-FR"/>
        </w:rPr>
        <w:t>s fournies dans Wikipédia</w:t>
      </w:r>
      <w:r w:rsidRPr="00AD7027">
        <w:rPr>
          <w:lang w:val="fr-FR"/>
        </w:rPr>
        <w:t xml:space="preserve"> </w:t>
      </w:r>
      <w:r>
        <w:rPr>
          <w:lang w:val="fr-FR"/>
        </w:rPr>
        <w:t xml:space="preserve">à l’adresse </w:t>
      </w:r>
      <w:r w:rsidRPr="00AD7027">
        <w:rPr>
          <w:lang w:val="fr-FR"/>
        </w:rPr>
        <w:t xml:space="preserve">Wikipedia.org </w:t>
      </w:r>
      <w:r>
        <w:rPr>
          <w:lang w:val="fr-FR"/>
        </w:rPr>
        <w:t xml:space="preserve">et dans </w:t>
      </w:r>
      <w:r w:rsidRPr="00AD7027">
        <w:rPr>
          <w:lang w:val="fr-FR"/>
        </w:rPr>
        <w:t xml:space="preserve">Encyclopedia Britannica </w:t>
      </w:r>
      <w:r>
        <w:rPr>
          <w:lang w:val="fr-FR"/>
        </w:rPr>
        <w:t xml:space="preserve">à l’adresse </w:t>
      </w:r>
      <w:r w:rsidRPr="00AD7027">
        <w:rPr>
          <w:lang w:val="fr-FR"/>
        </w:rPr>
        <w:t>www.britannica.com.</w:t>
      </w:r>
    </w:p>
  </w:footnote>
  <w:footnote w:id="19">
    <w:p w14:paraId="30C4E971" w14:textId="6CA752CA"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Pr>
          <w:lang w:val="fr-FR"/>
        </w:rPr>
        <w:t xml:space="preserve">Aux fins de l’analyse de ce critère, il n’a pas été tenu compte de la qualité de membre de l’Union européenne et de l’Organisation africaine de la propriété intellectuelle </w:t>
      </w:r>
      <w:r w:rsidRPr="00AD7027">
        <w:rPr>
          <w:lang w:val="fr-FR"/>
        </w:rPr>
        <w:t>(OAPI).</w:t>
      </w:r>
    </w:p>
  </w:footnote>
  <w:footnote w:id="20">
    <w:p w14:paraId="0D3C6367" w14:textId="31CD9596"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sidRPr="00BA1494">
        <w:rPr>
          <w:lang w:val="fr-FR"/>
        </w:rPr>
        <w:t>À cet égard, le Bureau international s</w:t>
      </w:r>
      <w:r>
        <w:rPr>
          <w:lang w:val="fr-FR"/>
        </w:rPr>
        <w:t>’</w:t>
      </w:r>
      <w:r w:rsidRPr="00BA1494">
        <w:rPr>
          <w:lang w:val="fr-FR"/>
        </w:rPr>
        <w:t xml:space="preserve">est appuyé sur les informations fournies dans </w:t>
      </w:r>
      <w:r>
        <w:rPr>
          <w:lang w:val="fr-FR"/>
        </w:rPr>
        <w:t>Wikipédia</w:t>
      </w:r>
      <w:r w:rsidRPr="00BA1494">
        <w:rPr>
          <w:lang w:val="fr-FR"/>
        </w:rPr>
        <w:t xml:space="preserve"> à l</w:t>
      </w:r>
      <w:r>
        <w:rPr>
          <w:lang w:val="fr-FR"/>
        </w:rPr>
        <w:t>’</w:t>
      </w:r>
      <w:r w:rsidRPr="00BA1494">
        <w:rPr>
          <w:lang w:val="fr-FR"/>
        </w:rPr>
        <w:t xml:space="preserve">adresse Wikipedia.org et dans </w:t>
      </w:r>
      <w:proofErr w:type="spellStart"/>
      <w:r w:rsidRPr="00BA1494">
        <w:rPr>
          <w:lang w:val="fr-FR"/>
        </w:rPr>
        <w:t>Encyclopedia</w:t>
      </w:r>
      <w:proofErr w:type="spellEnd"/>
      <w:r w:rsidRPr="00BA1494">
        <w:rPr>
          <w:lang w:val="fr-FR"/>
        </w:rPr>
        <w:t xml:space="preserve"> Britannica à l</w:t>
      </w:r>
      <w:r>
        <w:rPr>
          <w:lang w:val="fr-FR"/>
        </w:rPr>
        <w:t>’</w:t>
      </w:r>
      <w:r w:rsidRPr="00BA1494">
        <w:rPr>
          <w:lang w:val="fr-FR"/>
        </w:rPr>
        <w:t xml:space="preserve">adresse </w:t>
      </w:r>
      <w:r w:rsidRPr="00AD7027">
        <w:rPr>
          <w:lang w:val="fr-FR"/>
        </w:rPr>
        <w:t>www.britannica.com.</w:t>
      </w:r>
    </w:p>
  </w:footnote>
  <w:footnote w:id="21">
    <w:p w14:paraId="60BE279B" w14:textId="6CDBFA38"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Pr>
          <w:lang w:val="fr-FR"/>
        </w:rPr>
        <w:t xml:space="preserve">Comme indiqué dans le </w:t>
      </w:r>
      <w:r w:rsidRPr="00AD7027">
        <w:rPr>
          <w:lang w:val="fr-FR"/>
        </w:rPr>
        <w:t>document</w:t>
      </w:r>
      <w:r>
        <w:rPr>
          <w:lang w:val="fr-FR"/>
        </w:rPr>
        <w:t> </w:t>
      </w:r>
      <w:r w:rsidRPr="00AD7027">
        <w:rPr>
          <w:lang w:val="fr-FR"/>
        </w:rPr>
        <w:t xml:space="preserve">H/LD/WG/7/5 </w:t>
      </w:r>
      <w:r>
        <w:rPr>
          <w:lang w:val="fr-FR"/>
        </w:rPr>
        <w:t xml:space="preserve">intitulé </w:t>
      </w:r>
      <w:r w:rsidRPr="00AD7027">
        <w:rPr>
          <w:lang w:val="fr-FR"/>
        </w:rPr>
        <w:t>“</w:t>
      </w:r>
      <w:r w:rsidRPr="00812C29">
        <w:rPr>
          <w:lang w:val="fr-CH"/>
        </w:rPr>
        <w:t>Proposition de la délégation de la Fédération de Russie</w:t>
      </w:r>
      <w:r w:rsidRPr="00AD7027">
        <w:rPr>
          <w:lang w:val="fr-FR"/>
        </w:rPr>
        <w:t xml:space="preserve">”, </w:t>
      </w:r>
      <w:r>
        <w:rPr>
          <w:lang w:val="fr-FR"/>
        </w:rPr>
        <w:t>le russe est la langue nationale de trois pays et la langue officielle d’un pays</w:t>
      </w:r>
      <w:r w:rsidRPr="00AD7027">
        <w:rPr>
          <w:lang w:val="fr-FR"/>
        </w:rPr>
        <w:t>.</w:t>
      </w:r>
    </w:p>
  </w:footnote>
  <w:footnote w:id="22">
    <w:p w14:paraId="7A024032" w14:textId="212DC28E"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Pr>
          <w:lang w:val="fr-FR"/>
        </w:rPr>
        <w:t xml:space="preserve">Voir la page 71 de la </w:t>
      </w:r>
      <w:r w:rsidRPr="00D742E9">
        <w:rPr>
          <w:i/>
          <w:lang w:val="fr-FR"/>
        </w:rPr>
        <w:t>Revue annuelle du Traité de coopération en matière de brevets</w:t>
      </w:r>
      <w:r>
        <w:rPr>
          <w:lang w:val="fr-FR"/>
        </w:rPr>
        <w:t xml:space="preserve"> – 2020.</w:t>
      </w:r>
    </w:p>
  </w:footnote>
  <w:footnote w:id="23">
    <w:p w14:paraId="4365A4AB" w14:textId="18201755" w:rsidR="000A0251" w:rsidRPr="00D056C9" w:rsidRDefault="000A0251" w:rsidP="009D3792">
      <w:pPr>
        <w:pStyle w:val="FootnoteText"/>
        <w:rPr>
          <w:color w:val="000000" w:themeColor="text1"/>
          <w:lang w:val="fr-FR"/>
        </w:rPr>
      </w:pPr>
      <w:r w:rsidRPr="00AD7027">
        <w:rPr>
          <w:rStyle w:val="FootnoteReference"/>
          <w:lang w:val="fr-FR"/>
        </w:rPr>
        <w:footnoteRef/>
      </w:r>
      <w:r w:rsidRPr="00AD7027">
        <w:rPr>
          <w:lang w:val="fr-FR"/>
        </w:rPr>
        <w:t xml:space="preserve"> </w:t>
      </w:r>
      <w:r w:rsidRPr="00AD7027">
        <w:rPr>
          <w:lang w:val="fr-FR"/>
        </w:rPr>
        <w:tab/>
      </w:r>
      <w:r>
        <w:rPr>
          <w:lang w:val="fr-FR"/>
        </w:rPr>
        <w:t>Voir l’article </w:t>
      </w:r>
      <w:r w:rsidRPr="00AD7027">
        <w:rPr>
          <w:lang w:val="fr-FR"/>
        </w:rPr>
        <w:t xml:space="preserve">39 </w:t>
      </w:r>
      <w:r>
        <w:rPr>
          <w:lang w:val="fr-FR"/>
        </w:rPr>
        <w:t>du Règlement d’arbitrage de l’OMPI, l’article </w:t>
      </w:r>
      <w:r w:rsidRPr="00AD7027">
        <w:rPr>
          <w:lang w:val="fr-FR"/>
        </w:rPr>
        <w:t xml:space="preserve">33 </w:t>
      </w:r>
      <w:r>
        <w:rPr>
          <w:lang w:val="fr-FR"/>
        </w:rPr>
        <w:t>du Règlement d’arbitrage accéléré de l’OMPI et l’article </w:t>
      </w:r>
      <w:r w:rsidRPr="00AD7027">
        <w:rPr>
          <w:lang w:val="fr-FR"/>
        </w:rPr>
        <w:t xml:space="preserve">10 </w:t>
      </w:r>
      <w:r>
        <w:rPr>
          <w:lang w:val="fr-FR"/>
        </w:rPr>
        <w:t xml:space="preserve">du Règlement de médiation de l’OMPI à l’adresse </w:t>
      </w:r>
      <w:hyperlink r:id="rId3" w:history="1">
        <w:r w:rsidRPr="00D056C9">
          <w:rPr>
            <w:rStyle w:val="Hyperlink"/>
            <w:color w:val="000000" w:themeColor="text1"/>
            <w:u w:val="none"/>
            <w:lang w:val="fr-FR"/>
          </w:rPr>
          <w:t>https://www.wipo.int/amc/fr/rules/</w:t>
        </w:r>
      </w:hyperlink>
      <w:r w:rsidRPr="00D056C9">
        <w:rPr>
          <w:color w:val="000000" w:themeColor="text1"/>
          <w:lang w:val="fr-FR"/>
        </w:rPr>
        <w:t>.</w:t>
      </w:r>
    </w:p>
  </w:footnote>
  <w:footnote w:id="24">
    <w:p w14:paraId="2D6AFA2E" w14:textId="222BDDF0" w:rsidR="000A0251" w:rsidRPr="00D056C9" w:rsidRDefault="000A0251" w:rsidP="009D3792">
      <w:pPr>
        <w:pStyle w:val="FootnoteText"/>
        <w:rPr>
          <w:color w:val="000000" w:themeColor="text1"/>
          <w:lang w:val="fr-FR"/>
        </w:rPr>
      </w:pPr>
      <w:r w:rsidRPr="00D056C9">
        <w:rPr>
          <w:rStyle w:val="FootnoteReference"/>
          <w:color w:val="000000" w:themeColor="text1"/>
          <w:lang w:val="fr-FR"/>
        </w:rPr>
        <w:footnoteRef/>
      </w:r>
      <w:r w:rsidRPr="00D056C9">
        <w:rPr>
          <w:color w:val="000000" w:themeColor="text1"/>
          <w:lang w:val="fr-FR"/>
        </w:rPr>
        <w:t xml:space="preserve"> </w:t>
      </w:r>
      <w:r w:rsidRPr="00D056C9">
        <w:rPr>
          <w:color w:val="000000" w:themeColor="text1"/>
          <w:lang w:val="fr-FR"/>
        </w:rPr>
        <w:tab/>
        <w:t xml:space="preserve">Voir à l’adresse </w:t>
      </w:r>
      <w:hyperlink r:id="rId4" w:history="1">
        <w:r w:rsidRPr="00D056C9">
          <w:rPr>
            <w:rStyle w:val="Hyperlink"/>
            <w:color w:val="000000" w:themeColor="text1"/>
            <w:u w:val="none"/>
            <w:lang w:val="fr-FR"/>
          </w:rPr>
          <w:t>https://www.wipo.int/amc/fr/center/caseload.html</w:t>
        </w:r>
      </w:hyperlink>
      <w:r w:rsidRPr="00D056C9">
        <w:rPr>
          <w:color w:val="000000" w:themeColor="text1"/>
          <w:lang w:val="fr-FR"/>
        </w:rPr>
        <w:t>.</w:t>
      </w:r>
    </w:p>
  </w:footnote>
  <w:footnote w:id="25">
    <w:p w14:paraId="7C0C8A2D" w14:textId="5374FB35" w:rsidR="000A0251" w:rsidRPr="00AD7027" w:rsidRDefault="000A0251" w:rsidP="009D3792">
      <w:pPr>
        <w:pStyle w:val="FootnoteText"/>
        <w:rPr>
          <w:lang w:val="fr-FR"/>
        </w:rPr>
      </w:pPr>
      <w:r w:rsidRPr="00D056C9">
        <w:rPr>
          <w:rStyle w:val="FootnoteReference"/>
          <w:color w:val="000000" w:themeColor="text1"/>
          <w:lang w:val="fr-FR"/>
        </w:rPr>
        <w:footnoteRef/>
      </w:r>
      <w:r w:rsidRPr="00D056C9">
        <w:rPr>
          <w:color w:val="000000" w:themeColor="text1"/>
          <w:lang w:val="fr-FR"/>
        </w:rPr>
        <w:t xml:space="preserve"> </w:t>
      </w:r>
      <w:r w:rsidRPr="00D056C9">
        <w:rPr>
          <w:color w:val="000000" w:themeColor="text1"/>
          <w:lang w:val="fr-FR"/>
        </w:rPr>
        <w:tab/>
        <w:t xml:space="preserve">Voir l’article 11 des </w:t>
      </w:r>
      <w:r w:rsidRPr="00D056C9">
        <w:rPr>
          <w:bCs/>
          <w:color w:val="000000" w:themeColor="text1"/>
          <w:lang w:val="fr-FR"/>
        </w:rPr>
        <w:t>Règles pour la procédure uniforme de résolution des litiges en matière de noms de domaine, à l’adresse</w:t>
      </w:r>
      <w:r w:rsidRPr="00D056C9">
        <w:rPr>
          <w:bCs/>
          <w:color w:val="000000" w:themeColor="text1"/>
          <w:lang w:val="fr-CH"/>
        </w:rPr>
        <w:t xml:space="preserve"> </w:t>
      </w:r>
      <w:hyperlink r:id="rId5" w:history="1">
        <w:r w:rsidRPr="00D056C9">
          <w:rPr>
            <w:rStyle w:val="Hyperlink"/>
            <w:color w:val="000000" w:themeColor="text1"/>
            <w:u w:val="none"/>
            <w:lang w:val="fr-FR"/>
          </w:rPr>
          <w:t>https://www.icann.org/resources/pages/udrp-rules-2015-03-11-fr</w:t>
        </w:r>
      </w:hyperlink>
      <w:r w:rsidRPr="00D056C9">
        <w:rPr>
          <w:color w:val="000000" w:themeColor="text1"/>
          <w:lang w:val="fr-FR"/>
        </w:rPr>
        <w:t xml:space="preserve">;  voir aussi à l’adresse </w:t>
      </w:r>
      <w:hyperlink r:id="rId6" w:anchor="item45" w:history="1">
        <w:r w:rsidRPr="00D056C9">
          <w:rPr>
            <w:rStyle w:val="Hyperlink"/>
            <w:color w:val="000000" w:themeColor="text1"/>
            <w:u w:val="none"/>
            <w:lang w:val="fr-FR"/>
          </w:rPr>
          <w:t>https://www.wipo.int/amc/en/domains/search/overview3.0/#item45</w:t>
        </w:r>
      </w:hyperlink>
      <w:r w:rsidRPr="00D056C9">
        <w:rPr>
          <w:color w:val="000000" w:themeColor="text1"/>
          <w:lang w:val="fr-FR"/>
        </w:rPr>
        <w:t>.</w:t>
      </w:r>
      <w:r w:rsidRPr="00AD7027">
        <w:rPr>
          <w:lang w:val="fr-FR"/>
        </w:rPr>
        <w:t xml:space="preserve"> </w:t>
      </w:r>
      <w:r>
        <w:rPr>
          <w:lang w:val="fr-FR"/>
        </w:rPr>
        <w:t xml:space="preserve"> </w:t>
      </w:r>
    </w:p>
  </w:footnote>
  <w:footnote w:id="26">
    <w:p w14:paraId="081DEDE4" w14:textId="5A96FD6A"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Pr>
          <w:lang w:val="fr-FR"/>
        </w:rPr>
        <w:t xml:space="preserve">Voir à l’adresse </w:t>
      </w:r>
      <w:r w:rsidRPr="00AD7027">
        <w:rPr>
          <w:lang w:val="fr-FR"/>
        </w:rPr>
        <w:t>https://www.wipo.int/amc/en/domains/statistics/languages_yr.jsp?year.</w:t>
      </w:r>
    </w:p>
  </w:footnote>
  <w:footnote w:id="27">
    <w:p w14:paraId="7F3BFBF2" w14:textId="153B13D5"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Pr>
          <w:lang w:val="fr-FR"/>
        </w:rPr>
        <w:t xml:space="preserve">Voir à l’adresse </w:t>
      </w:r>
      <w:r w:rsidRPr="00AD7027">
        <w:rPr>
          <w:lang w:val="fr-FR"/>
        </w:rPr>
        <w:t>https://www.wipo.int/hague/</w:t>
      </w:r>
      <w:r>
        <w:rPr>
          <w:lang w:val="fr-FR"/>
        </w:rPr>
        <w:t>fr</w:t>
      </w:r>
      <w:r w:rsidRPr="00AD7027">
        <w:rPr>
          <w:lang w:val="fr-FR"/>
        </w:rPr>
        <w:t>/</w:t>
      </w:r>
      <w:r w:rsidRPr="00AD7027">
        <w:fldChar w:fldCharType="begin"/>
      </w:r>
      <w:r w:rsidRPr="00AD7027">
        <w:rPr>
          <w:lang w:val="fr-FR"/>
        </w:rPr>
        <w:instrText xml:space="preserve">https://www.wipo.int/hague/en/" </w:instrText>
      </w:r>
      <w:r w:rsidRPr="00AD7027">
        <w:fldChar w:fldCharType="separate"/>
      </w:r>
      <w:r w:rsidRPr="00AD7027">
        <w:rPr>
          <w:rStyle w:val="Hyperlink"/>
          <w:u w:val="none"/>
          <w:lang w:val="fr-FR"/>
        </w:rPr>
        <w:t>https://www.wipo.int/hague/en/</w:t>
      </w:r>
      <w:r w:rsidRPr="00AD7027">
        <w:rPr>
          <w:rStyle w:val="Hyperlink"/>
          <w:u w:val="none"/>
          <w:lang w:val="fr-FR"/>
        </w:rPr>
        <w:fldChar w:fldCharType="end"/>
      </w:r>
      <w:r w:rsidRPr="00AD7027">
        <w:rPr>
          <w:lang w:val="fr-FR"/>
        </w:rPr>
        <w:t>.</w:t>
      </w:r>
    </w:p>
  </w:footnote>
  <w:footnote w:id="28">
    <w:p w14:paraId="56E0984B" w14:textId="49D5FEAA" w:rsidR="000A0251" w:rsidRPr="00D056C9" w:rsidRDefault="000A0251" w:rsidP="0024682A">
      <w:pPr>
        <w:pStyle w:val="FootnoteText"/>
        <w:rPr>
          <w:color w:val="000000" w:themeColor="text1"/>
          <w:lang w:val="fr-CH"/>
        </w:rPr>
      </w:pPr>
      <w:r w:rsidRPr="0024682A">
        <w:rPr>
          <w:rStyle w:val="FootnoteReference"/>
        </w:rPr>
        <w:footnoteRef/>
      </w:r>
      <w:r w:rsidRPr="0024682A">
        <w:rPr>
          <w:lang w:val="fr-CH"/>
        </w:rPr>
        <w:tab/>
        <w:t xml:space="preserve">Voir à l’adresse </w:t>
      </w:r>
      <w:hyperlink r:id="rId7" w:history="1">
        <w:r w:rsidRPr="00D056C9">
          <w:rPr>
            <w:rStyle w:val="Hyperlink"/>
            <w:color w:val="000000" w:themeColor="text1"/>
            <w:u w:val="none"/>
            <w:lang w:val="fr-CH"/>
          </w:rPr>
          <w:t>https://www.wipo.int/hague/fr/legal_texts</w:t>
        </w:r>
      </w:hyperlink>
      <w:r w:rsidRPr="00D056C9">
        <w:rPr>
          <w:color w:val="000000" w:themeColor="text1"/>
          <w:lang w:val="fr-CH"/>
        </w:rPr>
        <w:t>.</w:t>
      </w:r>
    </w:p>
  </w:footnote>
  <w:footnote w:id="29">
    <w:p w14:paraId="3FBDF456" w14:textId="31979481" w:rsidR="000A0251" w:rsidRPr="00D056C9" w:rsidRDefault="000A0251" w:rsidP="009D3792">
      <w:pPr>
        <w:pStyle w:val="FootnoteText"/>
        <w:rPr>
          <w:color w:val="000000" w:themeColor="text1"/>
          <w:lang w:val="fr-FR"/>
        </w:rPr>
      </w:pPr>
      <w:r w:rsidRPr="00D056C9">
        <w:rPr>
          <w:rStyle w:val="FootnoteReference"/>
          <w:color w:val="000000" w:themeColor="text1"/>
          <w:lang w:val="fr-FR"/>
        </w:rPr>
        <w:footnoteRef/>
      </w:r>
      <w:r w:rsidRPr="00D056C9">
        <w:rPr>
          <w:color w:val="000000" w:themeColor="text1"/>
          <w:lang w:val="fr-FR"/>
        </w:rPr>
        <w:t xml:space="preserve"> </w:t>
      </w:r>
      <w:r w:rsidRPr="00D056C9">
        <w:rPr>
          <w:color w:val="000000" w:themeColor="text1"/>
          <w:lang w:val="fr-FR"/>
        </w:rPr>
        <w:tab/>
        <w:t xml:space="preserve">Publication de l’OMPI n° 911F/19.  Voir à l’adresse </w:t>
      </w:r>
      <w:hyperlink r:id="rId8" w:history="1">
        <w:r w:rsidRPr="00D056C9">
          <w:rPr>
            <w:rStyle w:val="Hyperlink"/>
            <w:color w:val="000000" w:themeColor="text1"/>
            <w:u w:val="none"/>
            <w:lang w:val="fr-FR"/>
          </w:rPr>
          <w:t>https://www.wipo.int/publications/fr/details.jsp?id=4397</w:t>
        </w:r>
      </w:hyperlink>
      <w:r w:rsidRPr="00D056C9">
        <w:rPr>
          <w:color w:val="000000" w:themeColor="text1"/>
          <w:lang w:val="fr-FR"/>
        </w:rPr>
        <w:t>.</w:t>
      </w:r>
    </w:p>
  </w:footnote>
  <w:footnote w:id="30">
    <w:p w14:paraId="75536CB1" w14:textId="1F28DD0D" w:rsidR="000A0251" w:rsidRPr="00D056C9" w:rsidRDefault="000A0251" w:rsidP="009D3792">
      <w:pPr>
        <w:pStyle w:val="FootnoteText"/>
        <w:rPr>
          <w:color w:val="000000" w:themeColor="text1"/>
          <w:lang w:val="fr-FR"/>
        </w:rPr>
      </w:pPr>
      <w:r w:rsidRPr="00D056C9">
        <w:rPr>
          <w:rStyle w:val="FootnoteReference"/>
          <w:color w:val="000000" w:themeColor="text1"/>
          <w:lang w:val="fr-FR"/>
        </w:rPr>
        <w:footnoteRef/>
      </w:r>
      <w:r w:rsidRPr="00D056C9">
        <w:rPr>
          <w:color w:val="000000" w:themeColor="text1"/>
          <w:lang w:val="fr-FR"/>
        </w:rPr>
        <w:t xml:space="preserve"> </w:t>
      </w:r>
      <w:r w:rsidRPr="00D056C9">
        <w:rPr>
          <w:color w:val="000000" w:themeColor="text1"/>
          <w:lang w:val="fr-FR"/>
        </w:rPr>
        <w:tab/>
        <w:t xml:space="preserve">Voir le Portail de propriété intellectuelle de l’OMPI, à l’adresse </w:t>
      </w:r>
      <w:hyperlink r:id="rId9" w:history="1">
        <w:r w:rsidRPr="00D056C9">
          <w:rPr>
            <w:rStyle w:val="Hyperlink"/>
            <w:color w:val="000000" w:themeColor="text1"/>
            <w:u w:val="none"/>
            <w:lang w:val="fr-FR"/>
          </w:rPr>
          <w:t>https://ipportal.wipo.int/</w:t>
        </w:r>
      </w:hyperlink>
      <w:r w:rsidRPr="00D056C9">
        <w:rPr>
          <w:color w:val="000000" w:themeColor="text1"/>
          <w:lang w:val="fr-FR"/>
        </w:rPr>
        <w:t>.</w:t>
      </w:r>
    </w:p>
  </w:footnote>
  <w:footnote w:id="31">
    <w:p w14:paraId="1C7DC042" w14:textId="6A102A29"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Pr>
          <w:lang w:val="fr-FR"/>
        </w:rPr>
        <w:t>C</w:t>
      </w:r>
      <w:r w:rsidRPr="00AD7027">
        <w:rPr>
          <w:lang w:val="fr-FR"/>
        </w:rPr>
        <w:t>roat</w:t>
      </w:r>
      <w:r>
        <w:rPr>
          <w:lang w:val="fr-FR"/>
        </w:rPr>
        <w:t>e</w:t>
      </w:r>
      <w:r w:rsidRPr="00AD7027">
        <w:rPr>
          <w:lang w:val="fr-FR"/>
        </w:rPr>
        <w:t xml:space="preserve">, </w:t>
      </w:r>
      <w:r>
        <w:rPr>
          <w:lang w:val="fr-FR"/>
        </w:rPr>
        <w:t>géorgien et thaï</w:t>
      </w:r>
      <w:r w:rsidRPr="00AD7027">
        <w:rPr>
          <w:lang w:val="fr-FR"/>
        </w:rPr>
        <w:t>.</w:t>
      </w:r>
    </w:p>
  </w:footnote>
  <w:footnote w:id="32">
    <w:p w14:paraId="1F45647E" w14:textId="792B14C5"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Pr>
          <w:lang w:val="fr-FR"/>
        </w:rPr>
        <w:t xml:space="preserve">Voir le </w:t>
      </w:r>
      <w:r w:rsidRPr="005715C2">
        <w:rPr>
          <w:i/>
          <w:lang w:val="fr-FR"/>
        </w:rPr>
        <w:t>Rapport annuel 2019 de l</w:t>
      </w:r>
      <w:r>
        <w:rPr>
          <w:i/>
          <w:lang w:val="fr-FR"/>
        </w:rPr>
        <w:t>’</w:t>
      </w:r>
      <w:r w:rsidRPr="005715C2">
        <w:rPr>
          <w:i/>
          <w:lang w:val="fr-FR"/>
        </w:rPr>
        <w:t>Académie de l</w:t>
      </w:r>
      <w:r>
        <w:rPr>
          <w:i/>
          <w:lang w:val="fr-FR"/>
        </w:rPr>
        <w:t>’</w:t>
      </w:r>
      <w:r w:rsidRPr="005715C2">
        <w:rPr>
          <w:i/>
          <w:lang w:val="fr-FR"/>
        </w:rPr>
        <w:t>OMPI</w:t>
      </w:r>
      <w:r w:rsidRPr="00AD7027">
        <w:rPr>
          <w:lang w:val="fr-FR"/>
        </w:rPr>
        <w:t>.</w:t>
      </w:r>
    </w:p>
  </w:footnote>
  <w:footnote w:id="33">
    <w:p w14:paraId="442CF84F" w14:textId="7829EC4D"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Pr>
          <w:lang w:val="fr-FR"/>
        </w:rPr>
        <w:t>E</w:t>
      </w:r>
      <w:r w:rsidRPr="00AD7027">
        <w:rPr>
          <w:lang w:val="fr-FR"/>
        </w:rPr>
        <w:t xml:space="preserve">n collaboration </w:t>
      </w:r>
      <w:r>
        <w:rPr>
          <w:lang w:val="fr-FR"/>
        </w:rPr>
        <w:t>avec les États membres, l’Académie de l’OMPI propose des cours dans ces langues</w:t>
      </w:r>
      <w:r w:rsidRPr="005715C2">
        <w:rPr>
          <w:lang w:val="fr-FR"/>
        </w:rPr>
        <w:t xml:space="preserve"> </w:t>
      </w:r>
      <w:r>
        <w:rPr>
          <w:lang w:val="fr-FR"/>
        </w:rPr>
        <w:t>supplémentaires</w:t>
      </w:r>
      <w:r w:rsidRPr="00AD7027">
        <w:rPr>
          <w:lang w:val="fr-FR"/>
        </w:rPr>
        <w:t>.</w:t>
      </w:r>
    </w:p>
  </w:footnote>
  <w:footnote w:id="34">
    <w:p w14:paraId="44305909" w14:textId="0CD27261" w:rsidR="000A0251" w:rsidRPr="00500DD8" w:rsidRDefault="000A0251" w:rsidP="0024682A">
      <w:pPr>
        <w:pStyle w:val="FootnoteText"/>
        <w:rPr>
          <w:lang w:val="fr-CH"/>
        </w:rPr>
      </w:pPr>
      <w:r w:rsidRPr="00500DD8">
        <w:rPr>
          <w:rStyle w:val="FootnoteReference"/>
        </w:rPr>
        <w:footnoteRef/>
      </w:r>
      <w:r w:rsidRPr="00500DD8">
        <w:rPr>
          <w:lang w:val="fr-CH"/>
        </w:rPr>
        <w:t xml:space="preserve"> </w:t>
      </w:r>
      <w:r w:rsidRPr="00500DD8">
        <w:rPr>
          <w:lang w:val="fr-CH"/>
        </w:rPr>
        <w:tab/>
      </w:r>
      <w:r w:rsidRPr="00500DD8">
        <w:rPr>
          <w:lang w:val="fr-FR"/>
        </w:rPr>
        <w:t>Les versions vietnamiennes du DL-101 “Cours général sur la propriété intellectuelle ” et DL-302 “Marques, dessins et modèles industriels et indications géographiques” étaient en cours d’examen par l’Office de la propriété intellectuelle du Viet Nam concernant leur intégration sur une plateforme entre 2018 et 2019.</w:t>
      </w:r>
    </w:p>
  </w:footnote>
  <w:footnote w:id="35">
    <w:p w14:paraId="0E55BCFD" w14:textId="092E5B30" w:rsidR="000A0251" w:rsidRPr="00500DD8" w:rsidRDefault="000A0251" w:rsidP="0024682A">
      <w:pPr>
        <w:pStyle w:val="FootnoteText"/>
        <w:rPr>
          <w:lang w:val="fr-CH"/>
        </w:rPr>
      </w:pPr>
      <w:r w:rsidRPr="00500DD8">
        <w:rPr>
          <w:rStyle w:val="FootnoteReference"/>
        </w:rPr>
        <w:footnoteRef/>
      </w:r>
      <w:r w:rsidRPr="00500DD8">
        <w:rPr>
          <w:lang w:val="fr-CH"/>
        </w:rPr>
        <w:t xml:space="preserve"> </w:t>
      </w:r>
      <w:r w:rsidRPr="00500DD8">
        <w:rPr>
          <w:lang w:val="fr-CH"/>
        </w:rPr>
        <w:tab/>
      </w:r>
      <w:r w:rsidRPr="00500DD8">
        <w:rPr>
          <w:lang w:val="fr-FR"/>
        </w:rPr>
        <w:t>Ce cours est administré sur une plateforme particulière en Chine.</w:t>
      </w:r>
    </w:p>
  </w:footnote>
  <w:footnote w:id="36">
    <w:p w14:paraId="17F2C29C" w14:textId="2168C536"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t>A</w:t>
      </w:r>
      <w:r>
        <w:rPr>
          <w:lang w:val="fr-FR"/>
        </w:rPr>
        <w:t>u moment de l’entrée en vigueur de l’Acte de </w:t>
      </w:r>
      <w:r w:rsidRPr="00AD7027">
        <w:rPr>
          <w:lang w:val="fr-FR"/>
        </w:rPr>
        <w:t>1960.</w:t>
      </w:r>
    </w:p>
  </w:footnote>
  <w:footnote w:id="37">
    <w:p w14:paraId="5720951D" w14:textId="384C2FE3" w:rsidR="000A0251" w:rsidRPr="00AD7027" w:rsidRDefault="000A0251" w:rsidP="009D3792">
      <w:pPr>
        <w:pStyle w:val="FootnoteText"/>
        <w:rPr>
          <w:lang w:val="fr-FR"/>
        </w:rPr>
      </w:pPr>
      <w:r w:rsidRPr="00AD7027">
        <w:rPr>
          <w:rStyle w:val="FootnoteReference"/>
          <w:lang w:val="fr-FR"/>
        </w:rPr>
        <w:footnoteRef/>
      </w:r>
      <w:r w:rsidRPr="00AD7027">
        <w:rPr>
          <w:lang w:val="fr-FR"/>
        </w:rPr>
        <w:t xml:space="preserve"> </w:t>
      </w:r>
      <w:r w:rsidRPr="00AD7027">
        <w:rPr>
          <w:lang w:val="fr-FR"/>
        </w:rPr>
        <w:tab/>
      </w:r>
      <w:r>
        <w:rPr>
          <w:lang w:val="fr-FR"/>
        </w:rPr>
        <w:t>Le Mexique a adhéré au système de La Haye le 6 juin </w:t>
      </w:r>
      <w:r w:rsidRPr="00AD7027">
        <w:rPr>
          <w:lang w:val="fr-FR"/>
        </w:rPr>
        <w:t xml:space="preserve">2020.  </w:t>
      </w:r>
      <w:r>
        <w:rPr>
          <w:lang w:val="fr-FR"/>
        </w:rPr>
        <w:t>L’Espagne est partie contractante de l’Acte de 1999 depuis le 23 décembre </w:t>
      </w:r>
      <w:r w:rsidRPr="00AD7027">
        <w:rPr>
          <w:lang w:val="fr-FR"/>
        </w:rPr>
        <w:t>2003.</w:t>
      </w:r>
    </w:p>
  </w:footnote>
  <w:footnote w:id="38">
    <w:p w14:paraId="18056D74" w14:textId="063CBC02" w:rsidR="000A0251" w:rsidRPr="00AD7027" w:rsidRDefault="000A0251" w:rsidP="009D3792">
      <w:pPr>
        <w:pStyle w:val="FootnoteText"/>
        <w:rPr>
          <w:rFonts w:eastAsiaTheme="minorEastAsia"/>
          <w:lang w:val="fr-FR" w:eastAsia="ja-JP"/>
        </w:rPr>
      </w:pPr>
      <w:r w:rsidRPr="00AD7027">
        <w:rPr>
          <w:rStyle w:val="FootnoteReference"/>
          <w:lang w:val="fr-FR"/>
        </w:rPr>
        <w:footnoteRef/>
      </w:r>
      <w:r w:rsidRPr="00AD7027">
        <w:rPr>
          <w:lang w:val="fr-FR"/>
        </w:rPr>
        <w:t xml:space="preserve"> </w:t>
      </w:r>
      <w:r w:rsidRPr="00AD7027">
        <w:rPr>
          <w:lang w:val="fr-FR"/>
        </w:rPr>
        <w:tab/>
      </w:r>
      <w:r>
        <w:rPr>
          <w:lang w:val="fr-FR"/>
        </w:rPr>
        <w:t xml:space="preserve">Voir le tableau intitulé </w:t>
      </w:r>
      <w:r w:rsidRPr="00AD7027">
        <w:rPr>
          <w:lang w:val="fr-FR"/>
        </w:rPr>
        <w:t>“</w:t>
      </w:r>
      <w:r>
        <w:rPr>
          <w:lang w:val="fr-FR"/>
        </w:rPr>
        <w:t>Répartition des demandes selon le </w:t>
      </w:r>
      <w:r w:rsidRPr="00AD7027">
        <w:rPr>
          <w:lang w:val="fr-FR"/>
        </w:rPr>
        <w:t xml:space="preserve">PCT </w:t>
      </w:r>
      <w:r>
        <w:rPr>
          <w:lang w:val="fr-FR"/>
        </w:rPr>
        <w:t xml:space="preserve">par langue de </w:t>
      </w:r>
      <w:r w:rsidRPr="00AD7027">
        <w:rPr>
          <w:lang w:val="fr-FR"/>
        </w:rPr>
        <w:t xml:space="preserve">publication </w:t>
      </w:r>
      <w:r>
        <w:rPr>
          <w:lang w:val="fr-FR"/>
        </w:rPr>
        <w:t>(</w:t>
      </w:r>
      <w:r w:rsidRPr="00AD7027">
        <w:rPr>
          <w:lang w:val="fr-FR"/>
        </w:rPr>
        <w:t>2005–2019</w:t>
      </w:r>
      <w:r>
        <w:rPr>
          <w:lang w:val="fr-FR"/>
        </w:rPr>
        <w:t>)</w:t>
      </w:r>
      <w:r w:rsidRPr="00AD7027">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C254" w14:textId="77777777" w:rsidR="000A0251" w:rsidRPr="00E47279" w:rsidRDefault="000A0251" w:rsidP="003E2327">
    <w:pPr>
      <w:pStyle w:val="Header"/>
      <w:jc w:val="right"/>
    </w:pPr>
    <w:r w:rsidRPr="00C9205A">
      <w:t>H/</w:t>
    </w:r>
    <w:r w:rsidRPr="00E47279">
      <w:t>LD/WG/9/5</w:t>
    </w:r>
  </w:p>
  <w:p w14:paraId="0364E2B7" w14:textId="06AD74D3" w:rsidR="000A0251" w:rsidRPr="00C9205A" w:rsidRDefault="000A0251" w:rsidP="003E2327">
    <w:pPr>
      <w:pStyle w:val="Header"/>
      <w:jc w:val="right"/>
    </w:pPr>
    <w:proofErr w:type="gramStart"/>
    <w:r>
      <w:t>page</w:t>
    </w:r>
    <w:proofErr w:type="gramEnd"/>
    <w:r>
      <w:t xml:space="preserve"> </w:t>
    </w:r>
    <w:r>
      <w:fldChar w:fldCharType="begin"/>
    </w:r>
    <w:r>
      <w:instrText xml:space="preserve"> PAGE   \* MERGEFORMAT </w:instrText>
    </w:r>
    <w:r>
      <w:fldChar w:fldCharType="separate"/>
    </w:r>
    <w:r w:rsidR="002D307C">
      <w:rPr>
        <w:noProof/>
      </w:rPr>
      <w:t>9</w:t>
    </w:r>
    <w:r>
      <w:rPr>
        <w:noProof/>
      </w:rPr>
      <w:fldChar w:fldCharType="end"/>
    </w:r>
  </w:p>
  <w:p w14:paraId="56EAA53E" w14:textId="77777777" w:rsidR="000A0251" w:rsidRDefault="000A0251" w:rsidP="003E23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16C4" w14:textId="77777777" w:rsidR="000A0251" w:rsidRPr="00E47279" w:rsidRDefault="000A0251" w:rsidP="008B0596">
    <w:pPr>
      <w:pStyle w:val="Header"/>
      <w:jc w:val="right"/>
    </w:pPr>
    <w:r w:rsidRPr="00E47279">
      <w:t>H/LD/WG/9/5</w:t>
    </w:r>
  </w:p>
  <w:p w14:paraId="29FF3D56" w14:textId="1BBCFB56" w:rsidR="000A0251" w:rsidRDefault="000A0251" w:rsidP="008B0596">
    <w:pPr>
      <w:pStyle w:val="Header"/>
      <w:jc w:val="right"/>
    </w:pPr>
    <w:r w:rsidRPr="00E47279">
      <w:t>ANNEX</w:t>
    </w:r>
    <w:r>
      <w:t>E</w:t>
    </w:r>
    <w:r w:rsidRPr="00E47279">
      <w:t xml:space="preserve"> I</w:t>
    </w:r>
  </w:p>
  <w:p w14:paraId="3C02D23B" w14:textId="77777777" w:rsidR="000A0251" w:rsidRPr="00C9205A" w:rsidRDefault="000A0251" w:rsidP="008B059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450E" w14:textId="77777777" w:rsidR="000A0251" w:rsidRPr="003E2327" w:rsidRDefault="000A0251" w:rsidP="003E2327">
    <w:pPr>
      <w:pStyle w:val="Header"/>
      <w:jc w:val="right"/>
      <w:rPr>
        <w:lang w:val="fr-CH"/>
      </w:rPr>
    </w:pPr>
    <w:r w:rsidRPr="003E2327">
      <w:rPr>
        <w:lang w:val="fr-CH"/>
      </w:rPr>
      <w:t>H/LD/WG/9/5</w:t>
    </w:r>
  </w:p>
  <w:p w14:paraId="53CC1EF9" w14:textId="0DED2080" w:rsidR="000A0251" w:rsidRPr="003E2327" w:rsidRDefault="000A0251" w:rsidP="003E2327">
    <w:pPr>
      <w:pStyle w:val="Header"/>
      <w:jc w:val="right"/>
      <w:rPr>
        <w:lang w:val="fr-CH"/>
      </w:rPr>
    </w:pPr>
    <w:r w:rsidRPr="003E2327">
      <w:rPr>
        <w:lang w:val="fr-CH"/>
      </w:rPr>
      <w:t xml:space="preserve">Annexe II, page </w:t>
    </w:r>
    <w:r>
      <w:fldChar w:fldCharType="begin"/>
    </w:r>
    <w:r w:rsidRPr="003E2327">
      <w:rPr>
        <w:lang w:val="fr-CH"/>
      </w:rPr>
      <w:instrText xml:space="preserve"> PAGE   \* MERGEFORMAT </w:instrText>
    </w:r>
    <w:r>
      <w:fldChar w:fldCharType="separate"/>
    </w:r>
    <w:r w:rsidR="002D307C">
      <w:rPr>
        <w:noProof/>
        <w:lang w:val="fr-CH"/>
      </w:rPr>
      <w:t>7</w:t>
    </w:r>
    <w:r>
      <w:rPr>
        <w:noProof/>
      </w:rPr>
      <w:fldChar w:fldCharType="end"/>
    </w:r>
  </w:p>
  <w:p w14:paraId="58CD1E15" w14:textId="77777777" w:rsidR="000A0251" w:rsidRPr="003E2327" w:rsidRDefault="000A0251" w:rsidP="003E2327">
    <w:pPr>
      <w:pStyle w:val="Header"/>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A254" w14:textId="77777777" w:rsidR="000A0251" w:rsidRPr="004A4BFE" w:rsidRDefault="000A0251" w:rsidP="008B0596">
    <w:pPr>
      <w:pStyle w:val="Header"/>
      <w:jc w:val="right"/>
      <w:rPr>
        <w:lang w:val="fr-CH"/>
      </w:rPr>
    </w:pPr>
    <w:r w:rsidRPr="004A4BFE">
      <w:rPr>
        <w:lang w:val="fr-CH"/>
      </w:rPr>
      <w:t>H/LD/WG/9/</w:t>
    </w:r>
    <w:r>
      <w:rPr>
        <w:lang w:val="fr-CH"/>
      </w:rPr>
      <w:t>5</w:t>
    </w:r>
  </w:p>
  <w:p w14:paraId="024537DA" w14:textId="41AB401F" w:rsidR="000A0251" w:rsidRDefault="000A0251" w:rsidP="00E26F8C">
    <w:pPr>
      <w:pStyle w:val="Header"/>
      <w:jc w:val="right"/>
      <w:rPr>
        <w:lang w:val="fr-CH"/>
      </w:rPr>
    </w:pPr>
    <w:r w:rsidRPr="004A4BFE">
      <w:rPr>
        <w:lang w:val="fr-CH"/>
      </w:rPr>
      <w:t>ANNEX</w:t>
    </w:r>
    <w:r>
      <w:rPr>
        <w:lang w:val="fr-CH"/>
      </w:rPr>
      <w:t>E</w:t>
    </w:r>
    <w:r w:rsidRPr="004A4BFE">
      <w:rPr>
        <w:lang w:val="fr-CH"/>
      </w:rPr>
      <w:t xml:space="preserve"> II</w:t>
    </w:r>
  </w:p>
  <w:p w14:paraId="61C7B7AE" w14:textId="77777777" w:rsidR="000A0251" w:rsidRDefault="000A0251" w:rsidP="00E26F8C">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8F34BF"/>
    <w:multiLevelType w:val="hybridMultilevel"/>
    <w:tmpl w:val="A1967DBA"/>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C76C3"/>
    <w:multiLevelType w:val="hybridMultilevel"/>
    <w:tmpl w:val="533A5814"/>
    <w:lvl w:ilvl="0" w:tplc="47C0DC70">
      <w:start w:val="82"/>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3" w15:restartNumberingAfterBreak="0">
    <w:nsid w:val="06CD29E3"/>
    <w:multiLevelType w:val="multilevel"/>
    <w:tmpl w:val="71B21C28"/>
    <w:lvl w:ilvl="0">
      <w:start w:val="56"/>
      <w:numFmt w:val="decimal"/>
      <w:lvlRestart w:val="0"/>
      <w:lvlText w:val="%1."/>
      <w:lvlJc w:val="left"/>
      <w:pPr>
        <w:tabs>
          <w:tab w:val="num" w:pos="837"/>
        </w:tabs>
        <w:ind w:left="270"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Roman"/>
      <w:lvlText w:val="%3)"/>
      <w:lvlJc w:val="left"/>
      <w:pPr>
        <w:tabs>
          <w:tab w:val="num" w:pos="6460"/>
        </w:tabs>
        <w:ind w:left="5893" w:firstLine="0"/>
      </w:pPr>
      <w:rPr>
        <w:rFonts w:cs="Times New Roman" w:hint="default"/>
      </w:rPr>
    </w:lvl>
    <w:lvl w:ilvl="3">
      <w:numFmt w:val="bullet"/>
      <w:lvlText w:val=""/>
      <w:lvlJc w:val="left"/>
      <w:pPr>
        <w:tabs>
          <w:tab w:val="num" w:pos="648"/>
        </w:tabs>
        <w:ind w:left="81" w:firstLine="0"/>
      </w:pPr>
      <w:rPr>
        <w:rFonts w:hint="default"/>
      </w:rPr>
    </w:lvl>
    <w:lvl w:ilvl="4">
      <w:numFmt w:val="bullet"/>
      <w:lvlText w:val=""/>
      <w:lvlJc w:val="left"/>
      <w:pPr>
        <w:tabs>
          <w:tab w:val="num" w:pos="1215"/>
        </w:tabs>
        <w:ind w:left="648" w:firstLine="0"/>
      </w:pPr>
      <w:rPr>
        <w:rFonts w:hint="default"/>
      </w:rPr>
    </w:lvl>
    <w:lvl w:ilvl="5">
      <w:numFmt w:val="bullet"/>
      <w:lvlText w:val=""/>
      <w:lvlJc w:val="left"/>
      <w:pPr>
        <w:tabs>
          <w:tab w:val="num" w:pos="1782"/>
        </w:tabs>
        <w:ind w:left="1215" w:firstLine="0"/>
      </w:pPr>
      <w:rPr>
        <w:rFonts w:hint="default"/>
      </w:rPr>
    </w:lvl>
    <w:lvl w:ilvl="6">
      <w:numFmt w:val="bullet"/>
      <w:lvlText w:val=""/>
      <w:lvlJc w:val="left"/>
      <w:pPr>
        <w:tabs>
          <w:tab w:val="num" w:pos="2349"/>
        </w:tabs>
        <w:ind w:left="1782" w:firstLine="0"/>
      </w:pPr>
      <w:rPr>
        <w:rFonts w:hint="default"/>
      </w:rPr>
    </w:lvl>
    <w:lvl w:ilvl="7">
      <w:numFmt w:val="bullet"/>
      <w:lvlText w:val=""/>
      <w:lvlJc w:val="left"/>
      <w:pPr>
        <w:tabs>
          <w:tab w:val="num" w:pos="2915"/>
        </w:tabs>
        <w:ind w:left="2349" w:firstLine="0"/>
      </w:pPr>
      <w:rPr>
        <w:rFonts w:hint="default"/>
      </w:rPr>
    </w:lvl>
    <w:lvl w:ilvl="8">
      <w:numFmt w:val="bullet"/>
      <w:lvlText w:val=""/>
      <w:lvlJc w:val="left"/>
      <w:pPr>
        <w:tabs>
          <w:tab w:val="num" w:pos="3482"/>
        </w:tabs>
        <w:ind w:left="2915" w:firstLine="0"/>
      </w:pPr>
      <w:rPr>
        <w:rFonts w:hint="default"/>
      </w:rPr>
    </w:lvl>
  </w:abstractNum>
  <w:abstractNum w:abstractNumId="4" w15:restartNumberingAfterBreak="0">
    <w:nsid w:val="08B3789E"/>
    <w:multiLevelType w:val="hybridMultilevel"/>
    <w:tmpl w:val="4326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6FAA"/>
    <w:multiLevelType w:val="hybridMultilevel"/>
    <w:tmpl w:val="09960042"/>
    <w:lvl w:ilvl="0" w:tplc="4F7C9774">
      <w:start w:val="1"/>
      <w:numFmt w:val="lowerLetter"/>
      <w:lvlText w:val="(%1)"/>
      <w:lvlJc w:val="left"/>
      <w:pPr>
        <w:ind w:left="360" w:hanging="360"/>
      </w:pPr>
      <w:rPr>
        <w:rFonts w:hint="default"/>
        <w:b w:val="0"/>
        <w:i w:val="0"/>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C677D"/>
    <w:multiLevelType w:val="hybridMultilevel"/>
    <w:tmpl w:val="EA22A01C"/>
    <w:lvl w:ilvl="0" w:tplc="47AE3D44">
      <w:start w:val="81"/>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7" w15:restartNumberingAfterBreak="0">
    <w:nsid w:val="123350E1"/>
    <w:multiLevelType w:val="hybridMultilevel"/>
    <w:tmpl w:val="1C30DC2A"/>
    <w:lvl w:ilvl="0" w:tplc="21144C08">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E0230"/>
    <w:multiLevelType w:val="hybridMultilevel"/>
    <w:tmpl w:val="C548ED30"/>
    <w:lvl w:ilvl="0" w:tplc="F128183A">
      <w:start w:val="6"/>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47713C"/>
    <w:multiLevelType w:val="hybridMultilevel"/>
    <w:tmpl w:val="2FCC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F20B9"/>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1" w15:restartNumberingAfterBreak="0">
    <w:nsid w:val="16AB5925"/>
    <w:multiLevelType w:val="hybridMultilevel"/>
    <w:tmpl w:val="9892BC0C"/>
    <w:lvl w:ilvl="0" w:tplc="C3CE57E0">
      <w:start w:val="1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91A205D"/>
    <w:multiLevelType w:val="hybridMultilevel"/>
    <w:tmpl w:val="CA6E7A40"/>
    <w:lvl w:ilvl="0" w:tplc="2536E990">
      <w:start w:val="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7752A"/>
    <w:multiLevelType w:val="hybridMultilevel"/>
    <w:tmpl w:val="10946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A4407D"/>
    <w:multiLevelType w:val="hybridMultilevel"/>
    <w:tmpl w:val="7D9AEA46"/>
    <w:lvl w:ilvl="0" w:tplc="356A6C6A">
      <w:start w:val="1"/>
      <w:numFmt w:val="upperLetter"/>
      <w:lvlText w:val="(%1)"/>
      <w:lvlJc w:val="left"/>
      <w:pPr>
        <w:ind w:left="570" w:hanging="5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1E1A07C2"/>
    <w:multiLevelType w:val="hybridMultilevel"/>
    <w:tmpl w:val="BD7CBA98"/>
    <w:lvl w:ilvl="0" w:tplc="0B4A5770">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7" w15:restartNumberingAfterBreak="0">
    <w:nsid w:val="1F762AF6"/>
    <w:multiLevelType w:val="hybridMultilevel"/>
    <w:tmpl w:val="801888E6"/>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1D47CE6"/>
    <w:multiLevelType w:val="hybridMultilevel"/>
    <w:tmpl w:val="BFFE0094"/>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0" w15:restartNumberingAfterBreak="0">
    <w:nsid w:val="27FC2E18"/>
    <w:multiLevelType w:val="hybridMultilevel"/>
    <w:tmpl w:val="31E45586"/>
    <w:lvl w:ilvl="0" w:tplc="D09433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CF6671"/>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976C7"/>
    <w:multiLevelType w:val="hybridMultilevel"/>
    <w:tmpl w:val="69F0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764B61"/>
    <w:multiLevelType w:val="hybridMultilevel"/>
    <w:tmpl w:val="37EA6DEC"/>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D72C33"/>
    <w:multiLevelType w:val="hybridMultilevel"/>
    <w:tmpl w:val="94BEA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C19B1"/>
    <w:multiLevelType w:val="hybridMultilevel"/>
    <w:tmpl w:val="66E6F30C"/>
    <w:lvl w:ilvl="0" w:tplc="22486A9C">
      <w:start w:val="5"/>
      <w:numFmt w:val="bullet"/>
      <w:lvlText w:val="-"/>
      <w:lvlJc w:val="left"/>
      <w:pPr>
        <w:ind w:left="5893" w:hanging="360"/>
      </w:pPr>
      <w:rPr>
        <w:rFonts w:ascii="Arial" w:eastAsia="SimSun" w:hAnsi="Arial" w:cs="Arial" w:hint="default"/>
      </w:rPr>
    </w:lvl>
    <w:lvl w:ilvl="1" w:tplc="04090003" w:tentative="1">
      <w:start w:val="1"/>
      <w:numFmt w:val="bullet"/>
      <w:lvlText w:val="o"/>
      <w:lvlJc w:val="left"/>
      <w:pPr>
        <w:ind w:left="6613" w:hanging="360"/>
      </w:pPr>
      <w:rPr>
        <w:rFonts w:ascii="Courier New" w:hAnsi="Courier New" w:cs="Courier New" w:hint="default"/>
      </w:rPr>
    </w:lvl>
    <w:lvl w:ilvl="2" w:tplc="04090005" w:tentative="1">
      <w:start w:val="1"/>
      <w:numFmt w:val="bullet"/>
      <w:lvlText w:val=""/>
      <w:lvlJc w:val="left"/>
      <w:pPr>
        <w:ind w:left="7333" w:hanging="360"/>
      </w:pPr>
      <w:rPr>
        <w:rFonts w:ascii="Wingdings" w:hAnsi="Wingdings" w:hint="default"/>
      </w:rPr>
    </w:lvl>
    <w:lvl w:ilvl="3" w:tplc="04090001" w:tentative="1">
      <w:start w:val="1"/>
      <w:numFmt w:val="bullet"/>
      <w:lvlText w:val=""/>
      <w:lvlJc w:val="left"/>
      <w:pPr>
        <w:ind w:left="8053" w:hanging="360"/>
      </w:pPr>
      <w:rPr>
        <w:rFonts w:ascii="Symbol" w:hAnsi="Symbol" w:hint="default"/>
      </w:rPr>
    </w:lvl>
    <w:lvl w:ilvl="4" w:tplc="04090003" w:tentative="1">
      <w:start w:val="1"/>
      <w:numFmt w:val="bullet"/>
      <w:lvlText w:val="o"/>
      <w:lvlJc w:val="left"/>
      <w:pPr>
        <w:ind w:left="8773" w:hanging="360"/>
      </w:pPr>
      <w:rPr>
        <w:rFonts w:ascii="Courier New" w:hAnsi="Courier New" w:cs="Courier New" w:hint="default"/>
      </w:rPr>
    </w:lvl>
    <w:lvl w:ilvl="5" w:tplc="04090005" w:tentative="1">
      <w:start w:val="1"/>
      <w:numFmt w:val="bullet"/>
      <w:lvlText w:val=""/>
      <w:lvlJc w:val="left"/>
      <w:pPr>
        <w:ind w:left="9493" w:hanging="360"/>
      </w:pPr>
      <w:rPr>
        <w:rFonts w:ascii="Wingdings" w:hAnsi="Wingdings" w:hint="default"/>
      </w:rPr>
    </w:lvl>
    <w:lvl w:ilvl="6" w:tplc="04090001" w:tentative="1">
      <w:start w:val="1"/>
      <w:numFmt w:val="bullet"/>
      <w:lvlText w:val=""/>
      <w:lvlJc w:val="left"/>
      <w:pPr>
        <w:ind w:left="10213" w:hanging="360"/>
      </w:pPr>
      <w:rPr>
        <w:rFonts w:ascii="Symbol" w:hAnsi="Symbol" w:hint="default"/>
      </w:rPr>
    </w:lvl>
    <w:lvl w:ilvl="7" w:tplc="04090003" w:tentative="1">
      <w:start w:val="1"/>
      <w:numFmt w:val="bullet"/>
      <w:lvlText w:val="o"/>
      <w:lvlJc w:val="left"/>
      <w:pPr>
        <w:ind w:left="10933" w:hanging="360"/>
      </w:pPr>
      <w:rPr>
        <w:rFonts w:ascii="Courier New" w:hAnsi="Courier New" w:cs="Courier New" w:hint="default"/>
      </w:rPr>
    </w:lvl>
    <w:lvl w:ilvl="8" w:tplc="04090005" w:tentative="1">
      <w:start w:val="1"/>
      <w:numFmt w:val="bullet"/>
      <w:lvlText w:val=""/>
      <w:lvlJc w:val="left"/>
      <w:pPr>
        <w:ind w:left="11653" w:hanging="360"/>
      </w:pPr>
      <w:rPr>
        <w:rFonts w:ascii="Wingdings" w:hAnsi="Wingdings" w:hint="default"/>
      </w:rPr>
    </w:lvl>
  </w:abstractNum>
  <w:abstractNum w:abstractNumId="26" w15:restartNumberingAfterBreak="0">
    <w:nsid w:val="3C750BB5"/>
    <w:multiLevelType w:val="hybridMultilevel"/>
    <w:tmpl w:val="590ED79E"/>
    <w:lvl w:ilvl="0" w:tplc="2604CE86">
      <w:numFmt w:val="bullet"/>
      <w:lvlText w:val="–"/>
      <w:lvlJc w:val="left"/>
      <w:pPr>
        <w:ind w:left="-981" w:hanging="360"/>
      </w:pPr>
      <w:rPr>
        <w:rFonts w:ascii="Arial" w:hAnsi="Arial" w:hint="default"/>
        <w:sz w:val="22"/>
      </w:rPr>
    </w:lvl>
    <w:lvl w:ilvl="1" w:tplc="04090003">
      <w:start w:val="1"/>
      <w:numFmt w:val="bullet"/>
      <w:lvlText w:val="o"/>
      <w:lvlJc w:val="left"/>
      <w:pPr>
        <w:ind w:left="-261" w:hanging="360"/>
      </w:pPr>
      <w:rPr>
        <w:rFonts w:ascii="Courier New" w:hAnsi="Courier New" w:cs="Courier New" w:hint="default"/>
      </w:rPr>
    </w:lvl>
    <w:lvl w:ilvl="2" w:tplc="04090005" w:tentative="1">
      <w:start w:val="1"/>
      <w:numFmt w:val="bullet"/>
      <w:lvlText w:val=""/>
      <w:lvlJc w:val="left"/>
      <w:pPr>
        <w:ind w:left="459" w:hanging="360"/>
      </w:pPr>
      <w:rPr>
        <w:rFonts w:ascii="Wingdings" w:hAnsi="Wingdings" w:hint="default"/>
      </w:rPr>
    </w:lvl>
    <w:lvl w:ilvl="3" w:tplc="04090001" w:tentative="1">
      <w:start w:val="1"/>
      <w:numFmt w:val="bullet"/>
      <w:lvlText w:val=""/>
      <w:lvlJc w:val="left"/>
      <w:pPr>
        <w:ind w:left="1179" w:hanging="360"/>
      </w:pPr>
      <w:rPr>
        <w:rFonts w:ascii="Symbol" w:hAnsi="Symbol" w:hint="default"/>
      </w:rPr>
    </w:lvl>
    <w:lvl w:ilvl="4" w:tplc="04090003" w:tentative="1">
      <w:start w:val="1"/>
      <w:numFmt w:val="bullet"/>
      <w:lvlText w:val="o"/>
      <w:lvlJc w:val="left"/>
      <w:pPr>
        <w:ind w:left="1899" w:hanging="360"/>
      </w:pPr>
      <w:rPr>
        <w:rFonts w:ascii="Courier New" w:hAnsi="Courier New" w:cs="Courier New" w:hint="default"/>
      </w:rPr>
    </w:lvl>
    <w:lvl w:ilvl="5" w:tplc="04090005" w:tentative="1">
      <w:start w:val="1"/>
      <w:numFmt w:val="bullet"/>
      <w:lvlText w:val=""/>
      <w:lvlJc w:val="left"/>
      <w:pPr>
        <w:ind w:left="2619" w:hanging="360"/>
      </w:pPr>
      <w:rPr>
        <w:rFonts w:ascii="Wingdings" w:hAnsi="Wingdings" w:hint="default"/>
      </w:rPr>
    </w:lvl>
    <w:lvl w:ilvl="6" w:tplc="04090001" w:tentative="1">
      <w:start w:val="1"/>
      <w:numFmt w:val="bullet"/>
      <w:lvlText w:val=""/>
      <w:lvlJc w:val="left"/>
      <w:pPr>
        <w:ind w:left="3339" w:hanging="360"/>
      </w:pPr>
      <w:rPr>
        <w:rFonts w:ascii="Symbol" w:hAnsi="Symbol" w:hint="default"/>
      </w:rPr>
    </w:lvl>
    <w:lvl w:ilvl="7" w:tplc="04090003" w:tentative="1">
      <w:start w:val="1"/>
      <w:numFmt w:val="bullet"/>
      <w:lvlText w:val="o"/>
      <w:lvlJc w:val="left"/>
      <w:pPr>
        <w:ind w:left="4059" w:hanging="360"/>
      </w:pPr>
      <w:rPr>
        <w:rFonts w:ascii="Courier New" w:hAnsi="Courier New" w:cs="Courier New" w:hint="default"/>
      </w:rPr>
    </w:lvl>
    <w:lvl w:ilvl="8" w:tplc="04090005" w:tentative="1">
      <w:start w:val="1"/>
      <w:numFmt w:val="bullet"/>
      <w:lvlText w:val=""/>
      <w:lvlJc w:val="left"/>
      <w:pPr>
        <w:ind w:left="4779" w:hanging="360"/>
      </w:pPr>
      <w:rPr>
        <w:rFonts w:ascii="Wingdings" w:hAnsi="Wingdings" w:hint="default"/>
      </w:rPr>
    </w:lvl>
  </w:abstractNum>
  <w:abstractNum w:abstractNumId="2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D05924"/>
    <w:multiLevelType w:val="hybridMultilevel"/>
    <w:tmpl w:val="9A58A6CE"/>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FC5E0A"/>
    <w:multiLevelType w:val="hybridMultilevel"/>
    <w:tmpl w:val="DF5EC2E4"/>
    <w:lvl w:ilvl="0" w:tplc="1FB2565E">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15:restartNumberingAfterBreak="0">
    <w:nsid w:val="6FD22798"/>
    <w:multiLevelType w:val="multilevel"/>
    <w:tmpl w:val="4E7AECD6"/>
    <w:lvl w:ilvl="0">
      <w:numFmt w:val="bullet"/>
      <w:lvlText w:val="–"/>
      <w:lvlJc w:val="left"/>
      <w:pPr>
        <w:tabs>
          <w:tab w:val="num" w:pos="567"/>
        </w:tabs>
        <w:ind w:left="0" w:firstLine="0"/>
      </w:pPr>
      <w:rPr>
        <w:rFonts w:ascii="Arial" w:eastAsia="Arial" w:hAnsi="Arial" w:hint="default"/>
        <w:color w:val="2D4C61"/>
        <w:w w:val="83"/>
        <w:sz w:val="18"/>
        <w:szCs w:val="18"/>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15:restartNumberingAfterBreak="0">
    <w:nsid w:val="7072063B"/>
    <w:multiLevelType w:val="hybridMultilevel"/>
    <w:tmpl w:val="902EA596"/>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FE470E"/>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6" w15:restartNumberingAfterBreak="0">
    <w:nsid w:val="75A45989"/>
    <w:multiLevelType w:val="multilevel"/>
    <w:tmpl w:val="69F0961E"/>
    <w:lvl w:ilvl="0">
      <w:numFmt w:val="bullet"/>
      <w:pStyle w:val="Bulletedlistlevel2"/>
      <w:lvlText w:val="–"/>
      <w:lvlJc w:val="left"/>
      <w:pPr>
        <w:tabs>
          <w:tab w:val="num" w:pos="567"/>
        </w:tabs>
        <w:ind w:left="0" w:firstLine="0"/>
      </w:pPr>
      <w:rPr>
        <w:rFonts w:ascii="Arial" w:eastAsia="Arial" w:hAnsi="Arial" w:hint="default"/>
        <w:color w:val="2D4C61"/>
        <w:w w:val="83"/>
        <w:sz w:val="18"/>
        <w:szCs w:val="18"/>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15:restartNumberingAfterBreak="0">
    <w:nsid w:val="7A29478B"/>
    <w:multiLevelType w:val="hybridMultilevel"/>
    <w:tmpl w:val="B8A0551C"/>
    <w:lvl w:ilvl="0" w:tplc="36B881F2">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215BE"/>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37"/>
  </w:num>
  <w:num w:numId="4">
    <w:abstractNumId w:val="32"/>
  </w:num>
  <w:num w:numId="5">
    <w:abstractNumId w:val="0"/>
  </w:num>
  <w:num w:numId="6">
    <w:abstractNumId w:val="30"/>
  </w:num>
  <w:num w:numId="7">
    <w:abstractNumId w:val="28"/>
  </w:num>
  <w:num w:numId="8">
    <w:abstractNumId w:val="3"/>
  </w:num>
  <w:num w:numId="9">
    <w:abstractNumId w:val="18"/>
  </w:num>
  <w:num w:numId="10">
    <w:abstractNumId w:val="21"/>
  </w:num>
  <w:num w:numId="11">
    <w:abstractNumId w:val="35"/>
  </w:num>
  <w:num w:numId="12">
    <w:abstractNumId w:val="31"/>
  </w:num>
  <w:num w:numId="13">
    <w:abstractNumId w:val="10"/>
  </w:num>
  <w:num w:numId="14">
    <w:abstractNumId w:val="19"/>
  </w:num>
  <w:num w:numId="15">
    <w:abstractNumId w:val="39"/>
  </w:num>
  <w:num w:numId="16">
    <w:abstractNumId w:val="16"/>
  </w:num>
  <w:num w:numId="17">
    <w:abstractNumId w:val="34"/>
  </w:num>
  <w:num w:numId="18">
    <w:abstractNumId w:val="29"/>
  </w:num>
  <w:num w:numId="19">
    <w:abstractNumId w:val="20"/>
  </w:num>
  <w:num w:numId="20">
    <w:abstractNumId w:val="5"/>
  </w:num>
  <w:num w:numId="21">
    <w:abstractNumId w:val="23"/>
  </w:num>
  <w:num w:numId="22">
    <w:abstractNumId w:val="26"/>
  </w:num>
  <w:num w:numId="23">
    <w:abstractNumId w:val="11"/>
  </w:num>
  <w:num w:numId="24">
    <w:abstractNumId w:val="22"/>
  </w:num>
  <w:num w:numId="25">
    <w:abstractNumId w:val="7"/>
  </w:num>
  <w:num w:numId="26">
    <w:abstractNumId w:val="3"/>
    <w:lvlOverride w:ilvl="0">
      <w:startOverride w:val="3"/>
    </w:lvlOverride>
  </w:num>
  <w:num w:numId="27">
    <w:abstractNumId w:val="25"/>
  </w:num>
  <w:num w:numId="28">
    <w:abstractNumId w:val="14"/>
  </w:num>
  <w:num w:numId="29">
    <w:abstractNumId w:val="17"/>
  </w:num>
  <w:num w:numId="30">
    <w:abstractNumId w:val="1"/>
  </w:num>
  <w:num w:numId="31">
    <w:abstractNumId w:val="2"/>
  </w:num>
  <w:num w:numId="32">
    <w:abstractNumId w:val="6"/>
  </w:num>
  <w:num w:numId="33">
    <w:abstractNumId w:val="13"/>
  </w:num>
  <w:num w:numId="34">
    <w:abstractNumId w:val="38"/>
  </w:num>
  <w:num w:numId="35">
    <w:abstractNumId w:val="15"/>
  </w:num>
  <w:num w:numId="36">
    <w:abstractNumId w:val="24"/>
  </w:num>
  <w:num w:numId="37">
    <w:abstractNumId w:val="9"/>
  </w:num>
  <w:num w:numId="38">
    <w:abstractNumId w:val="4"/>
  </w:num>
  <w:num w:numId="39">
    <w:abstractNumId w:val="8"/>
  </w:num>
  <w:num w:numId="40">
    <w:abstractNumId w:val="36"/>
  </w:num>
  <w:num w:numId="41">
    <w:abstractNumId w:val="33"/>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52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92"/>
    <w:rsid w:val="000010B4"/>
    <w:rsid w:val="00021F29"/>
    <w:rsid w:val="000250F6"/>
    <w:rsid w:val="00060086"/>
    <w:rsid w:val="00071299"/>
    <w:rsid w:val="000A0251"/>
    <w:rsid w:val="000B31D2"/>
    <w:rsid w:val="000B65C5"/>
    <w:rsid w:val="000C076D"/>
    <w:rsid w:val="000C3B09"/>
    <w:rsid w:val="000C4163"/>
    <w:rsid w:val="000C4867"/>
    <w:rsid w:val="000C534B"/>
    <w:rsid w:val="000D4BC1"/>
    <w:rsid w:val="000E3737"/>
    <w:rsid w:val="000E3C11"/>
    <w:rsid w:val="000F3BDE"/>
    <w:rsid w:val="000F5BC1"/>
    <w:rsid w:val="000F5E56"/>
    <w:rsid w:val="001057B5"/>
    <w:rsid w:val="00123959"/>
    <w:rsid w:val="0014796A"/>
    <w:rsid w:val="00171216"/>
    <w:rsid w:val="001902F8"/>
    <w:rsid w:val="001963FE"/>
    <w:rsid w:val="001D0C3E"/>
    <w:rsid w:val="001F7F4E"/>
    <w:rsid w:val="002000C5"/>
    <w:rsid w:val="002144E6"/>
    <w:rsid w:val="00224856"/>
    <w:rsid w:val="00226C52"/>
    <w:rsid w:val="00240EAC"/>
    <w:rsid w:val="002427FD"/>
    <w:rsid w:val="00245D1A"/>
    <w:rsid w:val="0024682A"/>
    <w:rsid w:val="00251849"/>
    <w:rsid w:val="0029451C"/>
    <w:rsid w:val="002A068E"/>
    <w:rsid w:val="002A106F"/>
    <w:rsid w:val="002B6B4E"/>
    <w:rsid w:val="002D307C"/>
    <w:rsid w:val="002D4FD3"/>
    <w:rsid w:val="002D635E"/>
    <w:rsid w:val="002E5592"/>
    <w:rsid w:val="00315408"/>
    <w:rsid w:val="00320E0C"/>
    <w:rsid w:val="0033421E"/>
    <w:rsid w:val="00346019"/>
    <w:rsid w:val="00357253"/>
    <w:rsid w:val="00380829"/>
    <w:rsid w:val="00383FE3"/>
    <w:rsid w:val="00393295"/>
    <w:rsid w:val="00393740"/>
    <w:rsid w:val="00394D4F"/>
    <w:rsid w:val="003A5236"/>
    <w:rsid w:val="003C2DDD"/>
    <w:rsid w:val="003D0EF7"/>
    <w:rsid w:val="003E2327"/>
    <w:rsid w:val="003E6531"/>
    <w:rsid w:val="004029EA"/>
    <w:rsid w:val="00413781"/>
    <w:rsid w:val="004238DB"/>
    <w:rsid w:val="00431118"/>
    <w:rsid w:val="00437C99"/>
    <w:rsid w:val="00450DFA"/>
    <w:rsid w:val="004533B1"/>
    <w:rsid w:val="004560E0"/>
    <w:rsid w:val="004665CA"/>
    <w:rsid w:val="004B2E1B"/>
    <w:rsid w:val="004C3D84"/>
    <w:rsid w:val="004D0516"/>
    <w:rsid w:val="004F202A"/>
    <w:rsid w:val="004F7E36"/>
    <w:rsid w:val="00500DD8"/>
    <w:rsid w:val="00512D0B"/>
    <w:rsid w:val="0051459C"/>
    <w:rsid w:val="0053017C"/>
    <w:rsid w:val="00553EAB"/>
    <w:rsid w:val="00570D7E"/>
    <w:rsid w:val="005715C2"/>
    <w:rsid w:val="00583F7A"/>
    <w:rsid w:val="00593695"/>
    <w:rsid w:val="005959B3"/>
    <w:rsid w:val="005970FE"/>
    <w:rsid w:val="005A0527"/>
    <w:rsid w:val="005A7D8D"/>
    <w:rsid w:val="005B5CD1"/>
    <w:rsid w:val="005C712D"/>
    <w:rsid w:val="00606CFE"/>
    <w:rsid w:val="00610031"/>
    <w:rsid w:val="00616872"/>
    <w:rsid w:val="00626095"/>
    <w:rsid w:val="00657FAE"/>
    <w:rsid w:val="00663048"/>
    <w:rsid w:val="006633B3"/>
    <w:rsid w:val="00670291"/>
    <w:rsid w:val="00672A9D"/>
    <w:rsid w:val="00680057"/>
    <w:rsid w:val="00687206"/>
    <w:rsid w:val="006A0590"/>
    <w:rsid w:val="006A434C"/>
    <w:rsid w:val="006A7085"/>
    <w:rsid w:val="006C229E"/>
    <w:rsid w:val="006C6941"/>
    <w:rsid w:val="006D05A0"/>
    <w:rsid w:val="006F19FA"/>
    <w:rsid w:val="007017D8"/>
    <w:rsid w:val="007046B1"/>
    <w:rsid w:val="007144DA"/>
    <w:rsid w:val="007250C0"/>
    <w:rsid w:val="0073630C"/>
    <w:rsid w:val="007816E3"/>
    <w:rsid w:val="0079033F"/>
    <w:rsid w:val="007B240C"/>
    <w:rsid w:val="007B4C1C"/>
    <w:rsid w:val="007B57CB"/>
    <w:rsid w:val="007C3A9C"/>
    <w:rsid w:val="007C55A2"/>
    <w:rsid w:val="007D53C7"/>
    <w:rsid w:val="007F5F04"/>
    <w:rsid w:val="00802BEB"/>
    <w:rsid w:val="00804DB7"/>
    <w:rsid w:val="00812C29"/>
    <w:rsid w:val="00821EE7"/>
    <w:rsid w:val="00825EE3"/>
    <w:rsid w:val="0082729A"/>
    <w:rsid w:val="008312B8"/>
    <w:rsid w:val="008618D4"/>
    <w:rsid w:val="008621F8"/>
    <w:rsid w:val="00875534"/>
    <w:rsid w:val="008906E3"/>
    <w:rsid w:val="00892EA4"/>
    <w:rsid w:val="008B0596"/>
    <w:rsid w:val="008C0340"/>
    <w:rsid w:val="008C32DD"/>
    <w:rsid w:val="008C4655"/>
    <w:rsid w:val="00912C1C"/>
    <w:rsid w:val="00915142"/>
    <w:rsid w:val="00917777"/>
    <w:rsid w:val="009269E0"/>
    <w:rsid w:val="00932681"/>
    <w:rsid w:val="0094039F"/>
    <w:rsid w:val="0096661D"/>
    <w:rsid w:val="00984B90"/>
    <w:rsid w:val="00986DF8"/>
    <w:rsid w:val="00994D3D"/>
    <w:rsid w:val="00995643"/>
    <w:rsid w:val="009D3792"/>
    <w:rsid w:val="009F3F61"/>
    <w:rsid w:val="00A2427A"/>
    <w:rsid w:val="00A55ED7"/>
    <w:rsid w:val="00A56DD4"/>
    <w:rsid w:val="00A95936"/>
    <w:rsid w:val="00AA3FD1"/>
    <w:rsid w:val="00AC5838"/>
    <w:rsid w:val="00AD7027"/>
    <w:rsid w:val="00AE00ED"/>
    <w:rsid w:val="00AF3674"/>
    <w:rsid w:val="00B07F1E"/>
    <w:rsid w:val="00B3329F"/>
    <w:rsid w:val="00B42E6E"/>
    <w:rsid w:val="00B46A9A"/>
    <w:rsid w:val="00B52C85"/>
    <w:rsid w:val="00B54B1E"/>
    <w:rsid w:val="00B56158"/>
    <w:rsid w:val="00B56956"/>
    <w:rsid w:val="00B83063"/>
    <w:rsid w:val="00B93C9A"/>
    <w:rsid w:val="00B95AF0"/>
    <w:rsid w:val="00BA1494"/>
    <w:rsid w:val="00BB4C2F"/>
    <w:rsid w:val="00BC23C7"/>
    <w:rsid w:val="00BC31F2"/>
    <w:rsid w:val="00C02F53"/>
    <w:rsid w:val="00C25CC4"/>
    <w:rsid w:val="00C40886"/>
    <w:rsid w:val="00C40D65"/>
    <w:rsid w:val="00C4126B"/>
    <w:rsid w:val="00C554EC"/>
    <w:rsid w:val="00C60C0F"/>
    <w:rsid w:val="00C62F62"/>
    <w:rsid w:val="00C81192"/>
    <w:rsid w:val="00C8316A"/>
    <w:rsid w:val="00CA3F5F"/>
    <w:rsid w:val="00CE1209"/>
    <w:rsid w:val="00CE1F28"/>
    <w:rsid w:val="00CF44CE"/>
    <w:rsid w:val="00CF4BEE"/>
    <w:rsid w:val="00D01D4D"/>
    <w:rsid w:val="00D056C9"/>
    <w:rsid w:val="00D07EE0"/>
    <w:rsid w:val="00D12937"/>
    <w:rsid w:val="00D15425"/>
    <w:rsid w:val="00D15EAA"/>
    <w:rsid w:val="00D1701E"/>
    <w:rsid w:val="00D36F8F"/>
    <w:rsid w:val="00D44A5D"/>
    <w:rsid w:val="00D5797A"/>
    <w:rsid w:val="00D6152F"/>
    <w:rsid w:val="00D719A5"/>
    <w:rsid w:val="00D742E9"/>
    <w:rsid w:val="00D8188F"/>
    <w:rsid w:val="00D85208"/>
    <w:rsid w:val="00D86255"/>
    <w:rsid w:val="00D90835"/>
    <w:rsid w:val="00D927A5"/>
    <w:rsid w:val="00DA7346"/>
    <w:rsid w:val="00DC413B"/>
    <w:rsid w:val="00DF2027"/>
    <w:rsid w:val="00E15426"/>
    <w:rsid w:val="00E25397"/>
    <w:rsid w:val="00E26F8C"/>
    <w:rsid w:val="00E53E0B"/>
    <w:rsid w:val="00E672BB"/>
    <w:rsid w:val="00E72F45"/>
    <w:rsid w:val="00E81584"/>
    <w:rsid w:val="00E8441E"/>
    <w:rsid w:val="00E950FB"/>
    <w:rsid w:val="00E96AA4"/>
    <w:rsid w:val="00EB4126"/>
    <w:rsid w:val="00EC2C09"/>
    <w:rsid w:val="00EC3D80"/>
    <w:rsid w:val="00ED6818"/>
    <w:rsid w:val="00ED7E5D"/>
    <w:rsid w:val="00EE3D2F"/>
    <w:rsid w:val="00F00859"/>
    <w:rsid w:val="00F130B5"/>
    <w:rsid w:val="00F14596"/>
    <w:rsid w:val="00F24186"/>
    <w:rsid w:val="00F2501D"/>
    <w:rsid w:val="00F4420C"/>
    <w:rsid w:val="00F453B3"/>
    <w:rsid w:val="00F5375E"/>
    <w:rsid w:val="00F65FA7"/>
    <w:rsid w:val="00F76F28"/>
    <w:rsid w:val="00F97957"/>
    <w:rsid w:val="00FD43A8"/>
    <w:rsid w:val="00FE6715"/>
    <w:rsid w:val="00FE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B47E30A"/>
  <w15:chartTrackingRefBased/>
  <w15:docId w15:val="{20DE05CA-709C-4896-94B3-7CB6694C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92"/>
    <w:rPr>
      <w:rFonts w:ascii="Arial" w:eastAsia="SimSun" w:hAnsi="Arial" w:cs="Arial"/>
      <w:sz w:val="22"/>
      <w:lang w:eastAsia="zh-CN"/>
    </w:rPr>
  </w:style>
  <w:style w:type="paragraph" w:styleId="Heading1">
    <w:name w:val="heading 1"/>
    <w:basedOn w:val="Normal"/>
    <w:next w:val="Normal"/>
    <w:link w:val="Heading1Char"/>
    <w:qFormat/>
    <w:rsid w:val="000D4BC1"/>
    <w:pPr>
      <w:keepNext/>
      <w:spacing w:before="240" w:after="240"/>
      <w:outlineLvl w:val="0"/>
    </w:pPr>
    <w:rPr>
      <w:b/>
      <w:bCs/>
      <w:caps/>
      <w:kern w:val="32"/>
      <w:szCs w:val="32"/>
      <w:lang w:val="fr-FR"/>
    </w:rPr>
  </w:style>
  <w:style w:type="paragraph" w:styleId="Heading2">
    <w:name w:val="heading 2"/>
    <w:basedOn w:val="Normal"/>
    <w:next w:val="Normal"/>
    <w:link w:val="Heading2Char"/>
    <w:qFormat/>
    <w:rsid w:val="00D15425"/>
    <w:pPr>
      <w:keepNext/>
      <w:spacing w:before="240" w:after="240"/>
      <w:outlineLvl w:val="1"/>
    </w:pPr>
    <w:rPr>
      <w:bCs/>
      <w:iCs/>
      <w:caps/>
      <w:szCs w:val="28"/>
    </w:rPr>
  </w:style>
  <w:style w:type="paragraph" w:styleId="Heading3">
    <w:name w:val="heading 3"/>
    <w:basedOn w:val="Normal"/>
    <w:next w:val="Normal"/>
    <w:link w:val="Heading3Char"/>
    <w:qFormat/>
    <w:rsid w:val="007046B1"/>
    <w:pPr>
      <w:keepNext/>
      <w:spacing w:before="240" w:after="240"/>
      <w:outlineLvl w:val="2"/>
    </w:pPr>
    <w:rPr>
      <w:bCs/>
      <w:szCs w:val="26"/>
      <w:u w:val="single"/>
      <w:lang w:val="fr-FR"/>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5">
    <w:name w:val="heading 5"/>
    <w:basedOn w:val="Normal"/>
    <w:next w:val="Normal"/>
    <w:link w:val="Heading5Char"/>
    <w:qFormat/>
    <w:rsid w:val="009D3792"/>
    <w:pPr>
      <w:outlineLvl w:val="4"/>
    </w:pPr>
    <w:rPr>
      <w:rFonts w:eastAsia="Times New Roman" w:cs="Times New Roman"/>
      <w:lang w:eastAsia="en-US"/>
    </w:rPr>
  </w:style>
  <w:style w:type="paragraph" w:styleId="Heading6">
    <w:name w:val="heading 6"/>
    <w:basedOn w:val="Normal"/>
    <w:next w:val="Normal"/>
    <w:link w:val="Heading6Char"/>
    <w:qFormat/>
    <w:rsid w:val="009D3792"/>
    <w:pPr>
      <w:outlineLvl w:val="5"/>
    </w:pPr>
    <w:rPr>
      <w:rFonts w:eastAsia="Times New Roman" w:cs="Times New Roman"/>
      <w:lang w:eastAsia="en-US"/>
    </w:rPr>
  </w:style>
  <w:style w:type="paragraph" w:styleId="Heading7">
    <w:name w:val="heading 7"/>
    <w:basedOn w:val="Normal"/>
    <w:next w:val="Normal"/>
    <w:link w:val="Heading7Char"/>
    <w:qFormat/>
    <w:rsid w:val="009D3792"/>
    <w:pPr>
      <w:keepNext/>
      <w:keepLines/>
      <w:spacing w:before="80" w:after="60"/>
      <w:outlineLvl w:val="6"/>
    </w:pPr>
    <w:rPr>
      <w:rFonts w:eastAsia="Times New Roman" w:cs="Times New Roman"/>
      <w:b/>
      <w:kern w:val="28"/>
      <w:sz w:val="20"/>
      <w:lang w:eastAsia="en-US"/>
    </w:rPr>
  </w:style>
  <w:style w:type="paragraph" w:styleId="Heading8">
    <w:name w:val="heading 8"/>
    <w:basedOn w:val="Normal"/>
    <w:next w:val="Normal"/>
    <w:link w:val="Heading8Char"/>
    <w:qFormat/>
    <w:rsid w:val="009D3792"/>
    <w:pPr>
      <w:keepNext/>
      <w:keepLines/>
      <w:spacing w:before="80" w:after="60"/>
      <w:outlineLvl w:val="7"/>
    </w:pPr>
    <w:rPr>
      <w:rFonts w:eastAsia="Times New Roman" w:cs="Times New Roman"/>
      <w:i/>
      <w:kern w:val="28"/>
      <w:sz w:val="20"/>
      <w:lang w:eastAsia="en-US"/>
    </w:rPr>
  </w:style>
  <w:style w:type="paragraph" w:styleId="Heading9">
    <w:name w:val="heading 9"/>
    <w:basedOn w:val="Normal"/>
    <w:next w:val="Normal"/>
    <w:link w:val="Heading9Char"/>
    <w:qFormat/>
    <w:rsid w:val="009D3792"/>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uiPriority w:val="99"/>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rsid w:val="009D3792"/>
    <w:rPr>
      <w:rFonts w:ascii="Arial" w:eastAsia="Times New Roman" w:hAnsi="Arial"/>
      <w:sz w:val="22"/>
    </w:rPr>
  </w:style>
  <w:style w:type="character" w:customStyle="1" w:styleId="Heading6Char">
    <w:name w:val="Heading 6 Char"/>
    <w:basedOn w:val="DefaultParagraphFont"/>
    <w:link w:val="Heading6"/>
    <w:rsid w:val="009D3792"/>
    <w:rPr>
      <w:rFonts w:ascii="Arial" w:eastAsia="Times New Roman" w:hAnsi="Arial"/>
      <w:sz w:val="22"/>
    </w:rPr>
  </w:style>
  <w:style w:type="character" w:customStyle="1" w:styleId="Heading7Char">
    <w:name w:val="Heading 7 Char"/>
    <w:basedOn w:val="DefaultParagraphFont"/>
    <w:link w:val="Heading7"/>
    <w:rsid w:val="009D3792"/>
    <w:rPr>
      <w:rFonts w:ascii="Arial" w:eastAsia="Times New Roman" w:hAnsi="Arial"/>
      <w:b/>
      <w:kern w:val="28"/>
    </w:rPr>
  </w:style>
  <w:style w:type="character" w:customStyle="1" w:styleId="Heading8Char">
    <w:name w:val="Heading 8 Char"/>
    <w:basedOn w:val="DefaultParagraphFont"/>
    <w:link w:val="Heading8"/>
    <w:rsid w:val="009D3792"/>
    <w:rPr>
      <w:rFonts w:ascii="Arial" w:eastAsia="Times New Roman" w:hAnsi="Arial"/>
      <w:i/>
      <w:kern w:val="28"/>
    </w:rPr>
  </w:style>
  <w:style w:type="character" w:customStyle="1" w:styleId="Heading9Char">
    <w:name w:val="Heading 9 Char"/>
    <w:basedOn w:val="DefaultParagraphFont"/>
    <w:link w:val="Heading9"/>
    <w:rsid w:val="009D3792"/>
    <w:rPr>
      <w:rFonts w:ascii="Arial" w:eastAsia="Times New Roman" w:hAnsi="Arial"/>
      <w:i/>
      <w:sz w:val="22"/>
    </w:rPr>
  </w:style>
  <w:style w:type="character" w:customStyle="1" w:styleId="Heading1Char">
    <w:name w:val="Heading 1 Char"/>
    <w:basedOn w:val="DefaultParagraphFont"/>
    <w:link w:val="Heading1"/>
    <w:rsid w:val="000D4BC1"/>
    <w:rPr>
      <w:rFonts w:ascii="Arial" w:eastAsia="SimSun" w:hAnsi="Arial" w:cs="Arial"/>
      <w:b/>
      <w:bCs/>
      <w:caps/>
      <w:kern w:val="32"/>
      <w:sz w:val="22"/>
      <w:szCs w:val="32"/>
      <w:lang w:val="fr-FR" w:eastAsia="zh-CN"/>
    </w:rPr>
  </w:style>
  <w:style w:type="character" w:customStyle="1" w:styleId="Heading2Char">
    <w:name w:val="Heading 2 Char"/>
    <w:basedOn w:val="DefaultParagraphFont"/>
    <w:link w:val="Heading2"/>
    <w:rsid w:val="00D15425"/>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7046B1"/>
    <w:rPr>
      <w:rFonts w:ascii="Arial" w:eastAsia="SimSun" w:hAnsi="Arial" w:cs="Arial"/>
      <w:bCs/>
      <w:sz w:val="22"/>
      <w:szCs w:val="26"/>
      <w:u w:val="single"/>
      <w:lang w:val="fr-FR" w:eastAsia="zh-CN"/>
    </w:rPr>
  </w:style>
  <w:style w:type="character" w:customStyle="1" w:styleId="Heading4Char">
    <w:name w:val="Heading 4 Char"/>
    <w:basedOn w:val="DefaultParagraphFont"/>
    <w:link w:val="Heading4"/>
    <w:rsid w:val="009D3792"/>
    <w:rPr>
      <w:rFonts w:ascii="Arial" w:eastAsia="SimSun" w:hAnsi="Arial" w:cs="Arial"/>
      <w:bCs/>
      <w:i/>
      <w:sz w:val="22"/>
      <w:szCs w:val="28"/>
    </w:rPr>
  </w:style>
  <w:style w:type="paragraph" w:customStyle="1" w:styleId="Endofdocument-Annex">
    <w:name w:val="[End of document - Annex]"/>
    <w:basedOn w:val="Normal"/>
    <w:rsid w:val="00A56DD4"/>
    <w:pPr>
      <w:spacing w:before="660"/>
      <w:ind w:left="5534"/>
    </w:pPr>
    <w:rPr>
      <w:lang w:val="fr-FR"/>
    </w:rPr>
  </w:style>
  <w:style w:type="character" w:customStyle="1" w:styleId="BodyTextChar">
    <w:name w:val="Body Text Char"/>
    <w:basedOn w:val="DefaultParagraphFont"/>
    <w:link w:val="BodyText"/>
    <w:rsid w:val="009D3792"/>
    <w:rPr>
      <w:rFonts w:ascii="Arial" w:hAnsi="Arial" w:cs="Arial"/>
      <w:sz w:val="22"/>
    </w:rPr>
  </w:style>
  <w:style w:type="character" w:customStyle="1" w:styleId="CommentTextChar">
    <w:name w:val="Comment Text Char"/>
    <w:basedOn w:val="DefaultParagraphFont"/>
    <w:semiHidden/>
    <w:rsid w:val="009D3792"/>
    <w:rPr>
      <w:rFonts w:ascii="Arial" w:eastAsia="SimSun" w:hAnsi="Arial" w:cs="Arial"/>
      <w:lang w:eastAsia="zh-CN"/>
    </w:rPr>
  </w:style>
  <w:style w:type="character" w:customStyle="1" w:styleId="EndnoteTextChar">
    <w:name w:val="Endnote Text Char"/>
    <w:basedOn w:val="DefaultParagraphFont"/>
    <w:link w:val="EndnoteText"/>
    <w:semiHidden/>
    <w:rsid w:val="009D3792"/>
    <w:rPr>
      <w:rFonts w:ascii="Arial" w:hAnsi="Arial" w:cs="Arial"/>
      <w:sz w:val="18"/>
    </w:rPr>
  </w:style>
  <w:style w:type="character" w:customStyle="1" w:styleId="FooterChar">
    <w:name w:val="Footer Char"/>
    <w:basedOn w:val="DefaultParagraphFont"/>
    <w:link w:val="Footer"/>
    <w:semiHidden/>
    <w:rsid w:val="009D3792"/>
    <w:rPr>
      <w:rFonts w:ascii="Arial" w:hAnsi="Arial" w:cs="Arial"/>
      <w:sz w:val="22"/>
    </w:rPr>
  </w:style>
  <w:style w:type="character" w:customStyle="1" w:styleId="FootnoteTextChar">
    <w:name w:val="Footnote Text Char"/>
    <w:basedOn w:val="DefaultParagraphFont"/>
    <w:link w:val="FootnoteText"/>
    <w:uiPriority w:val="99"/>
    <w:rsid w:val="009D3792"/>
    <w:rPr>
      <w:rFonts w:ascii="Arial" w:hAnsi="Arial" w:cs="Arial"/>
      <w:sz w:val="18"/>
    </w:rPr>
  </w:style>
  <w:style w:type="character" w:customStyle="1" w:styleId="HeaderChar">
    <w:name w:val="Header Char"/>
    <w:basedOn w:val="DefaultParagraphFont"/>
    <w:link w:val="Header"/>
    <w:uiPriority w:val="99"/>
    <w:rsid w:val="009D3792"/>
    <w:rPr>
      <w:rFonts w:ascii="Arial" w:hAnsi="Arial" w:cs="Arial"/>
      <w:sz w:val="22"/>
    </w:rPr>
  </w:style>
  <w:style w:type="character" w:customStyle="1" w:styleId="SalutationChar">
    <w:name w:val="Salutation Char"/>
    <w:basedOn w:val="DefaultParagraphFont"/>
    <w:link w:val="Salutation"/>
    <w:semiHidden/>
    <w:rsid w:val="009D3792"/>
    <w:rPr>
      <w:rFonts w:ascii="Arial" w:hAnsi="Arial" w:cs="Arial"/>
      <w:sz w:val="22"/>
    </w:rPr>
  </w:style>
  <w:style w:type="character" w:customStyle="1" w:styleId="SignatureChar">
    <w:name w:val="Signature Char"/>
    <w:basedOn w:val="DefaultParagraphFont"/>
    <w:link w:val="Signature"/>
    <w:semiHidden/>
    <w:rsid w:val="009D3792"/>
    <w:rPr>
      <w:rFonts w:ascii="Arial" w:hAnsi="Arial" w:cs="Arial"/>
      <w:sz w:val="22"/>
    </w:rPr>
  </w:style>
  <w:style w:type="character" w:styleId="FootnoteReference">
    <w:name w:val="footnote reference"/>
    <w:basedOn w:val="DefaultParagraphFont"/>
    <w:uiPriority w:val="99"/>
    <w:rsid w:val="009D3792"/>
    <w:rPr>
      <w:vertAlign w:val="superscript"/>
    </w:rPr>
  </w:style>
  <w:style w:type="paragraph" w:styleId="BalloonText">
    <w:name w:val="Balloon Text"/>
    <w:basedOn w:val="Normal"/>
    <w:link w:val="BalloonTextChar"/>
    <w:rsid w:val="009D3792"/>
    <w:rPr>
      <w:rFonts w:ascii="Tahoma" w:hAnsi="Tahoma" w:cs="Tahoma"/>
      <w:sz w:val="16"/>
      <w:szCs w:val="16"/>
    </w:rPr>
  </w:style>
  <w:style w:type="character" w:customStyle="1" w:styleId="BalloonTextChar">
    <w:name w:val="Balloon Text Char"/>
    <w:basedOn w:val="DefaultParagraphFont"/>
    <w:link w:val="BalloonText"/>
    <w:rsid w:val="009D3792"/>
    <w:rPr>
      <w:rFonts w:ascii="Tahoma" w:eastAsia="SimSun" w:hAnsi="Tahoma" w:cs="Tahoma"/>
      <w:sz w:val="16"/>
      <w:szCs w:val="16"/>
      <w:lang w:eastAsia="zh-CN"/>
    </w:rPr>
  </w:style>
  <w:style w:type="paragraph" w:customStyle="1" w:styleId="Default">
    <w:name w:val="Default"/>
    <w:rsid w:val="009D379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D3792"/>
    <w:pPr>
      <w:ind w:left="720"/>
      <w:contextualSpacing/>
    </w:pPr>
    <w:rPr>
      <w:rFonts w:eastAsia="Times New Roman"/>
      <w:lang w:eastAsia="en-US"/>
    </w:rPr>
  </w:style>
  <w:style w:type="character" w:styleId="Hyperlink">
    <w:name w:val="Hyperlink"/>
    <w:basedOn w:val="DefaultParagraphFont"/>
    <w:unhideWhenUsed/>
    <w:rsid w:val="009D3792"/>
    <w:rPr>
      <w:color w:val="0000FF" w:themeColor="hyperlink"/>
      <w:u w:val="single"/>
    </w:rPr>
  </w:style>
  <w:style w:type="table" w:styleId="TableGrid">
    <w:name w:val="Table Grid"/>
    <w:basedOn w:val="TableNormal"/>
    <w:uiPriority w:val="59"/>
    <w:rsid w:val="009D3792"/>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D3792"/>
    <w:rPr>
      <w:rFonts w:ascii="Arial" w:hAnsi="Arial"/>
      <w:sz w:val="22"/>
    </w:rPr>
  </w:style>
  <w:style w:type="paragraph" w:styleId="BodyTextIndent">
    <w:name w:val="Body Text Indent"/>
    <w:basedOn w:val="Normal"/>
    <w:link w:val="BodyTextIndentChar"/>
    <w:semiHidden/>
    <w:rsid w:val="009D3792"/>
    <w:pPr>
      <w:tabs>
        <w:tab w:val="left" w:pos="567"/>
        <w:tab w:val="left" w:pos="1134"/>
        <w:tab w:val="left" w:pos="1701"/>
        <w:tab w:val="left" w:pos="5670"/>
      </w:tabs>
      <w:ind w:left="567"/>
    </w:pPr>
    <w:rPr>
      <w:rFonts w:eastAsiaTheme="minorHAnsi" w:cs="Times New Roman"/>
      <w:lang w:eastAsia="en-US"/>
    </w:rPr>
  </w:style>
  <w:style w:type="character" w:customStyle="1" w:styleId="BodyTextIndentChar1">
    <w:name w:val="Body Text Indent Char1"/>
    <w:basedOn w:val="DefaultParagraphFont"/>
    <w:semiHidden/>
    <w:rsid w:val="009D3792"/>
    <w:rPr>
      <w:rFonts w:ascii="Arial" w:eastAsia="SimSun" w:hAnsi="Arial" w:cs="Arial"/>
      <w:sz w:val="22"/>
      <w:lang w:eastAsia="zh-CN"/>
    </w:rPr>
  </w:style>
  <w:style w:type="character" w:customStyle="1" w:styleId="ClosingChar">
    <w:name w:val="Closing Char"/>
    <w:basedOn w:val="DefaultParagraphFont"/>
    <w:link w:val="Closing"/>
    <w:semiHidden/>
    <w:rsid w:val="009D3792"/>
    <w:rPr>
      <w:rFonts w:ascii="Arial" w:hAnsi="Arial"/>
      <w:sz w:val="22"/>
    </w:rPr>
  </w:style>
  <w:style w:type="paragraph" w:styleId="Closing">
    <w:name w:val="Closing"/>
    <w:basedOn w:val="Normal"/>
    <w:link w:val="ClosingChar"/>
    <w:semiHidden/>
    <w:rsid w:val="009D3792"/>
    <w:pPr>
      <w:ind w:left="4253"/>
      <w:jc w:val="center"/>
    </w:pPr>
    <w:rPr>
      <w:rFonts w:eastAsiaTheme="minorHAnsi" w:cs="Times New Roman"/>
      <w:lang w:eastAsia="en-US"/>
    </w:rPr>
  </w:style>
  <w:style w:type="character" w:customStyle="1" w:styleId="ClosingChar1">
    <w:name w:val="Closing Char1"/>
    <w:basedOn w:val="DefaultParagraphFont"/>
    <w:semiHidden/>
    <w:rsid w:val="009D3792"/>
    <w:rPr>
      <w:rFonts w:ascii="Arial" w:eastAsia="SimSun" w:hAnsi="Arial" w:cs="Arial"/>
      <w:sz w:val="22"/>
      <w:lang w:eastAsia="zh-CN"/>
    </w:rPr>
  </w:style>
  <w:style w:type="character" w:customStyle="1" w:styleId="MacroTextChar">
    <w:name w:val="Macro Text Char"/>
    <w:basedOn w:val="DefaultParagraphFont"/>
    <w:link w:val="MacroText"/>
    <w:semiHidden/>
    <w:rsid w:val="009D3792"/>
    <w:rPr>
      <w:rFonts w:ascii="Courier New" w:hAnsi="Courier New"/>
      <w:sz w:val="16"/>
    </w:rPr>
  </w:style>
  <w:style w:type="paragraph" w:styleId="MacroText">
    <w:name w:val="macro"/>
    <w:link w:val="MacroTextChar"/>
    <w:semiHidden/>
    <w:rsid w:val="009D37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1">
    <w:name w:val="Macro Text Char1"/>
    <w:basedOn w:val="DefaultParagraphFont"/>
    <w:semiHidden/>
    <w:rsid w:val="009D3792"/>
    <w:rPr>
      <w:rFonts w:ascii="Consolas" w:eastAsia="SimSun" w:hAnsi="Consolas" w:cs="Arial"/>
      <w:lang w:eastAsia="zh-CN"/>
    </w:rPr>
  </w:style>
  <w:style w:type="paragraph" w:styleId="TOC9">
    <w:name w:val="toc 9"/>
    <w:basedOn w:val="Normal"/>
    <w:next w:val="Normal"/>
    <w:semiHidden/>
    <w:rsid w:val="009D3792"/>
    <w:pPr>
      <w:tabs>
        <w:tab w:val="right" w:leader="dot" w:pos="8504"/>
      </w:tabs>
      <w:ind w:left="2080"/>
    </w:pPr>
    <w:rPr>
      <w:rFonts w:eastAsia="Times New Roman" w:cs="Times New Roman"/>
      <w:lang w:eastAsia="en-US"/>
    </w:rPr>
  </w:style>
  <w:style w:type="character" w:styleId="PageNumber">
    <w:name w:val="page number"/>
    <w:basedOn w:val="DefaultParagraphFont"/>
    <w:semiHidden/>
    <w:rsid w:val="009D3792"/>
  </w:style>
  <w:style w:type="paragraph" w:customStyle="1" w:styleId="DateSignatureAligned">
    <w:name w:val="Date / Signature Aligned"/>
    <w:basedOn w:val="Normal"/>
    <w:rsid w:val="009D3792"/>
    <w:pPr>
      <w:ind w:left="5250"/>
    </w:pPr>
  </w:style>
  <w:style w:type="character" w:styleId="Emphasis">
    <w:name w:val="Emphasis"/>
    <w:basedOn w:val="DefaultParagraphFont"/>
    <w:uiPriority w:val="20"/>
    <w:qFormat/>
    <w:rsid w:val="009D3792"/>
    <w:rPr>
      <w:i/>
      <w:iCs/>
    </w:rPr>
  </w:style>
  <w:style w:type="character" w:customStyle="1" w:styleId="CommentSubjectChar">
    <w:name w:val="Comment Subject Char"/>
    <w:basedOn w:val="CommentTextChar"/>
    <w:link w:val="CommentSubject"/>
    <w:semiHidden/>
    <w:rsid w:val="009D3792"/>
    <w:rPr>
      <w:rFonts w:ascii="Arial" w:eastAsia="SimSun" w:hAnsi="Arial" w:cs="Arial"/>
      <w:b/>
      <w:bCs/>
      <w:sz w:val="18"/>
      <w:lang w:eastAsia="zh-CN"/>
    </w:rPr>
  </w:style>
  <w:style w:type="paragraph" w:styleId="CommentSubject">
    <w:name w:val="annotation subject"/>
    <w:basedOn w:val="CommentText"/>
    <w:next w:val="CommentText"/>
    <w:link w:val="CommentSubjectChar"/>
    <w:semiHidden/>
    <w:unhideWhenUsed/>
    <w:rsid w:val="009D3792"/>
    <w:rPr>
      <w:b/>
      <w:bCs/>
    </w:rPr>
  </w:style>
  <w:style w:type="character" w:customStyle="1" w:styleId="CommentTextChar1">
    <w:name w:val="Comment Text Char1"/>
    <w:basedOn w:val="DefaultParagraphFont"/>
    <w:link w:val="CommentText"/>
    <w:semiHidden/>
    <w:rsid w:val="009D3792"/>
    <w:rPr>
      <w:rFonts w:ascii="Arial" w:hAnsi="Arial" w:cs="Arial"/>
      <w:sz w:val="18"/>
    </w:rPr>
  </w:style>
  <w:style w:type="character" w:customStyle="1" w:styleId="CommentSubjectChar1">
    <w:name w:val="Comment Subject Char1"/>
    <w:basedOn w:val="CommentTextChar1"/>
    <w:semiHidden/>
    <w:rsid w:val="009D3792"/>
    <w:rPr>
      <w:rFonts w:ascii="Arial" w:eastAsia="SimSun" w:hAnsi="Arial" w:cs="Arial"/>
      <w:b/>
      <w:bCs/>
      <w:sz w:val="18"/>
      <w:lang w:eastAsia="zh-CN"/>
    </w:rPr>
  </w:style>
  <w:style w:type="character" w:styleId="CommentReference">
    <w:name w:val="annotation reference"/>
    <w:basedOn w:val="DefaultParagraphFont"/>
    <w:semiHidden/>
    <w:unhideWhenUsed/>
    <w:rsid w:val="009D3792"/>
    <w:rPr>
      <w:sz w:val="16"/>
      <w:szCs w:val="16"/>
    </w:rPr>
  </w:style>
  <w:style w:type="paragraph" w:styleId="Revision">
    <w:name w:val="Revision"/>
    <w:hidden/>
    <w:uiPriority w:val="99"/>
    <w:semiHidden/>
    <w:rsid w:val="009D3792"/>
    <w:rPr>
      <w:rFonts w:ascii="Arial" w:eastAsia="SimSun" w:hAnsi="Arial" w:cs="Arial"/>
      <w:sz w:val="22"/>
      <w:lang w:eastAsia="zh-CN"/>
    </w:rPr>
  </w:style>
  <w:style w:type="paragraph" w:styleId="NoSpacing">
    <w:name w:val="No Spacing"/>
    <w:uiPriority w:val="1"/>
    <w:qFormat/>
    <w:rsid w:val="009D3792"/>
    <w:rPr>
      <w:rFonts w:ascii="Arial" w:eastAsia="SimSun" w:hAnsi="Arial" w:cs="Arial"/>
      <w:sz w:val="22"/>
      <w:lang w:eastAsia="zh-CN"/>
    </w:rPr>
  </w:style>
  <w:style w:type="character" w:styleId="EndnoteReference">
    <w:name w:val="endnote reference"/>
    <w:basedOn w:val="DefaultParagraphFont"/>
    <w:semiHidden/>
    <w:unhideWhenUsed/>
    <w:rsid w:val="009D3792"/>
    <w:rPr>
      <w:vertAlign w:val="superscript"/>
    </w:rPr>
  </w:style>
  <w:style w:type="character" w:styleId="FollowedHyperlink">
    <w:name w:val="FollowedHyperlink"/>
    <w:basedOn w:val="DefaultParagraphFont"/>
    <w:semiHidden/>
    <w:unhideWhenUsed/>
    <w:rsid w:val="009D3792"/>
    <w:rPr>
      <w:color w:val="800080" w:themeColor="followedHyperlink"/>
      <w:u w:val="single"/>
    </w:rPr>
  </w:style>
  <w:style w:type="paragraph" w:customStyle="1" w:styleId="Bulletedlistlevel2">
    <w:name w:val="Bulleted list level 2"/>
    <w:basedOn w:val="Normal"/>
    <w:rsid w:val="00D15425"/>
    <w:pPr>
      <w:numPr>
        <w:numId w:val="40"/>
      </w:numPr>
    </w:pPr>
  </w:style>
  <w:style w:type="paragraph" w:styleId="NormalWeb">
    <w:name w:val="Normal (Web)"/>
    <w:basedOn w:val="Normal"/>
    <w:uiPriority w:val="99"/>
    <w:semiHidden/>
    <w:unhideWhenUsed/>
    <w:rsid w:val="006A0590"/>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74546">
      <w:bodyDiv w:val="1"/>
      <w:marLeft w:val="0"/>
      <w:marRight w:val="0"/>
      <w:marTop w:val="0"/>
      <w:marBottom w:val="0"/>
      <w:divBdr>
        <w:top w:val="none" w:sz="0" w:space="0" w:color="auto"/>
        <w:left w:val="none" w:sz="0" w:space="0" w:color="auto"/>
        <w:bottom w:val="none" w:sz="0" w:space="0" w:color="auto"/>
        <w:right w:val="none" w:sz="0" w:space="0" w:color="auto"/>
      </w:divBdr>
    </w:div>
    <w:div w:id="16950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publications/fr/details.jsp?id=4397" TargetMode="External"/><Relationship Id="rId3" Type="http://schemas.openxmlformats.org/officeDocument/2006/relationships/hyperlink" Target="https://www.wipo.int/amc/fr/rules/" TargetMode="External"/><Relationship Id="rId7" Type="http://schemas.openxmlformats.org/officeDocument/2006/relationships/hyperlink" Target="https://www.wipo.int/hague/fr/legal_texts" TargetMode="External"/><Relationship Id="rId2" Type="http://schemas.openxmlformats.org/officeDocument/2006/relationships/hyperlink" Target="http://www.visualcapitalist.com/100-most-spoken-languages/" TargetMode="External"/><Relationship Id="rId1" Type="http://schemas.openxmlformats.org/officeDocument/2006/relationships/hyperlink" Target="http://www.visualcapitalist.com/100-most-spoken-languages/" TargetMode="External"/><Relationship Id="rId6" Type="http://schemas.openxmlformats.org/officeDocument/2006/relationships/hyperlink" Target="https://www.wipo.int/amc/en/domains/search/overview3.0/" TargetMode="External"/><Relationship Id="rId5" Type="http://schemas.openxmlformats.org/officeDocument/2006/relationships/hyperlink" Target="https://www.icann.org/resources/pages/udrp-rules-2015-03-11-fr" TargetMode="External"/><Relationship Id="rId4" Type="http://schemas.openxmlformats.org/officeDocument/2006/relationships/hyperlink" Target="https://www.wipo.int/amc/fr/center/caseload.html" TargetMode="External"/><Relationship Id="rId9" Type="http://schemas.openxmlformats.org/officeDocument/2006/relationships/hyperlink" Target="https://ipporta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F048D-EF96-4628-ADDA-E5E21E36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4637</Words>
  <Characters>24162</Characters>
  <Application>Microsoft Office Word</Application>
  <DocSecurity>0</DocSecurity>
  <Lines>605</Lines>
  <Paragraphs>304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HUBERT-ADM Nicolas</dc:creator>
  <cp:keywords>FOR OFFICIAL USE ONLY</cp:keywords>
  <dc:description/>
  <cp:lastModifiedBy>ST LEGER Nathalie</cp:lastModifiedBy>
  <cp:revision>10</cp:revision>
  <cp:lastPrinted>2020-11-26T17:19:00Z</cp:lastPrinted>
  <dcterms:created xsi:type="dcterms:W3CDTF">2020-11-26T13:43:00Z</dcterms:created>
  <dcterms:modified xsi:type="dcterms:W3CDTF">2020-11-26T17:19:00Z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66cc2b30-c1ec-439f-a9b6-4b211c735495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