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FC00D3" w:rsidRPr="008B2CC1" w14:paraId="074B4AD4" w14:textId="77777777" w:rsidTr="00D364DE">
        <w:tc>
          <w:tcPr>
            <w:tcW w:w="4513" w:type="dxa"/>
            <w:tcBorders>
              <w:bottom w:val="single" w:sz="4" w:space="0" w:color="auto"/>
            </w:tcBorders>
            <w:tcMar>
              <w:bottom w:w="170" w:type="dxa"/>
            </w:tcMar>
          </w:tcPr>
          <w:p w14:paraId="06D52F53" w14:textId="77777777" w:rsidR="00FC00D3" w:rsidRPr="008B2CC1" w:rsidRDefault="00FC00D3" w:rsidP="00D364DE">
            <w:bookmarkStart w:id="0" w:name="TitleOfDoc"/>
            <w:bookmarkEnd w:id="0"/>
          </w:p>
        </w:tc>
        <w:tc>
          <w:tcPr>
            <w:tcW w:w="4337" w:type="dxa"/>
            <w:tcBorders>
              <w:bottom w:val="single" w:sz="4" w:space="0" w:color="auto"/>
            </w:tcBorders>
            <w:tcMar>
              <w:left w:w="0" w:type="dxa"/>
              <w:right w:w="0" w:type="dxa"/>
            </w:tcMar>
          </w:tcPr>
          <w:p w14:paraId="3B852CAA" w14:textId="77777777" w:rsidR="00FC00D3" w:rsidRPr="008B2CC1" w:rsidRDefault="00FC00D3" w:rsidP="00D364DE">
            <w:r>
              <w:rPr>
                <w:noProof/>
                <w:lang w:val="en-US" w:eastAsia="en-US"/>
              </w:rPr>
              <w:drawing>
                <wp:inline distT="0" distB="0" distL="0" distR="0" wp14:anchorId="6E43C30F" wp14:editId="389F05A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F0F415B" w14:textId="77777777" w:rsidR="00FC00D3" w:rsidRPr="008B2CC1" w:rsidRDefault="00FC00D3" w:rsidP="00D364DE">
            <w:pPr>
              <w:jc w:val="right"/>
            </w:pPr>
            <w:r>
              <w:rPr>
                <w:b/>
                <w:sz w:val="40"/>
                <w:szCs w:val="40"/>
              </w:rPr>
              <w:t>F</w:t>
            </w:r>
          </w:p>
        </w:tc>
      </w:tr>
      <w:tr w:rsidR="00FC00D3" w:rsidRPr="001832A6" w14:paraId="1C20CB11" w14:textId="77777777" w:rsidTr="00D364DE">
        <w:trPr>
          <w:trHeight w:hRule="exact" w:val="357"/>
        </w:trPr>
        <w:tc>
          <w:tcPr>
            <w:tcW w:w="9356" w:type="dxa"/>
            <w:gridSpan w:val="3"/>
            <w:tcBorders>
              <w:top w:val="single" w:sz="4" w:space="0" w:color="auto"/>
            </w:tcBorders>
            <w:tcMar>
              <w:top w:w="170" w:type="dxa"/>
              <w:left w:w="0" w:type="dxa"/>
              <w:right w:w="0" w:type="dxa"/>
            </w:tcMar>
            <w:vAlign w:val="bottom"/>
          </w:tcPr>
          <w:p w14:paraId="6E8269C6" w14:textId="41FAC7E2" w:rsidR="00FC00D3" w:rsidRPr="0090731E" w:rsidRDefault="00FC00D3" w:rsidP="00FC00D3">
            <w:pPr>
              <w:jc w:val="right"/>
              <w:rPr>
                <w:rFonts w:ascii="Arial Black" w:hAnsi="Arial Black"/>
                <w:caps/>
                <w:sz w:val="15"/>
              </w:rPr>
            </w:pPr>
            <w:r>
              <w:rPr>
                <w:rFonts w:ascii="Arial Black" w:hAnsi="Arial Black"/>
                <w:caps/>
                <w:sz w:val="15"/>
              </w:rPr>
              <w:t>H/LD/WG/8/</w:t>
            </w:r>
            <w:bookmarkStart w:id="1" w:name="Code"/>
            <w:bookmarkEnd w:id="1"/>
            <w:r>
              <w:rPr>
                <w:rFonts w:ascii="Arial Black" w:hAnsi="Arial Black"/>
                <w:caps/>
                <w:sz w:val="15"/>
              </w:rPr>
              <w:t>5</w:t>
            </w:r>
            <w:r w:rsidRPr="0090731E">
              <w:rPr>
                <w:rFonts w:ascii="Arial Black" w:hAnsi="Arial Black"/>
                <w:caps/>
                <w:sz w:val="15"/>
              </w:rPr>
              <w:t xml:space="preserve"> </w:t>
            </w:r>
          </w:p>
        </w:tc>
      </w:tr>
      <w:tr w:rsidR="00FC00D3" w:rsidRPr="001832A6" w14:paraId="741B192A" w14:textId="77777777" w:rsidTr="00D364DE">
        <w:trPr>
          <w:trHeight w:hRule="exact" w:val="170"/>
        </w:trPr>
        <w:tc>
          <w:tcPr>
            <w:tcW w:w="9356" w:type="dxa"/>
            <w:gridSpan w:val="3"/>
            <w:noWrap/>
            <w:tcMar>
              <w:left w:w="0" w:type="dxa"/>
              <w:right w:w="0" w:type="dxa"/>
            </w:tcMar>
            <w:vAlign w:val="bottom"/>
          </w:tcPr>
          <w:p w14:paraId="311B01A6" w14:textId="1B0824B2" w:rsidR="00FC00D3" w:rsidRPr="0090731E" w:rsidRDefault="00FC00D3" w:rsidP="00D364DE">
            <w:pPr>
              <w:jc w:val="right"/>
              <w:rPr>
                <w:rFonts w:ascii="Arial Black" w:hAnsi="Arial Black"/>
                <w:caps/>
                <w:sz w:val="15"/>
              </w:rPr>
            </w:pPr>
            <w:r w:rsidRPr="0090731E">
              <w:rPr>
                <w:rFonts w:ascii="Arial Black" w:hAnsi="Arial Black"/>
                <w:caps/>
                <w:sz w:val="15"/>
              </w:rPr>
              <w:t>ORIGINAL</w:t>
            </w:r>
            <w:r w:rsidR="00786EBD">
              <w:rPr>
                <w:rFonts w:ascii="Arial Black" w:hAnsi="Arial Black"/>
                <w:caps/>
                <w:sz w:val="15"/>
              </w:rPr>
              <w:t> :</w:t>
            </w:r>
            <w:r>
              <w:rPr>
                <w:rFonts w:ascii="Arial Black" w:hAnsi="Arial Black"/>
                <w:caps/>
                <w:sz w:val="15"/>
              </w:rPr>
              <w:t xml:space="preserve">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FC00D3" w:rsidRPr="001832A6" w14:paraId="1E38350D" w14:textId="77777777" w:rsidTr="00D364DE">
        <w:trPr>
          <w:trHeight w:hRule="exact" w:val="198"/>
        </w:trPr>
        <w:tc>
          <w:tcPr>
            <w:tcW w:w="9356" w:type="dxa"/>
            <w:gridSpan w:val="3"/>
            <w:tcMar>
              <w:left w:w="0" w:type="dxa"/>
              <w:right w:w="0" w:type="dxa"/>
            </w:tcMar>
            <w:vAlign w:val="bottom"/>
          </w:tcPr>
          <w:p w14:paraId="4EA1549F" w14:textId="3AB9B658" w:rsidR="00FC00D3" w:rsidRPr="0090731E" w:rsidRDefault="00FC00D3" w:rsidP="00D364DE">
            <w:pPr>
              <w:jc w:val="right"/>
              <w:rPr>
                <w:rFonts w:ascii="Arial Black" w:hAnsi="Arial Black"/>
                <w:caps/>
                <w:sz w:val="15"/>
              </w:rPr>
            </w:pPr>
            <w:r w:rsidRPr="0090731E">
              <w:rPr>
                <w:rFonts w:ascii="Arial Black" w:hAnsi="Arial Black"/>
                <w:caps/>
                <w:sz w:val="15"/>
              </w:rPr>
              <w:t>DATE</w:t>
            </w:r>
            <w:r w:rsidR="00786EBD">
              <w:rPr>
                <w:rFonts w:ascii="Arial Black" w:hAnsi="Arial Black"/>
                <w:caps/>
                <w:sz w:val="15"/>
              </w:rPr>
              <w:t> :</w:t>
            </w:r>
            <w:r>
              <w:rPr>
                <w:rFonts w:ascii="Arial Black" w:hAnsi="Arial Black"/>
                <w:caps/>
                <w:sz w:val="15"/>
              </w:rPr>
              <w:t xml:space="preserve"> </w:t>
            </w:r>
            <w:bookmarkStart w:id="3" w:name="Date"/>
            <w:bookmarkEnd w:id="3"/>
            <w:r w:rsidR="00786EBD">
              <w:rPr>
                <w:rFonts w:ascii="Arial Black" w:hAnsi="Arial Black"/>
                <w:caps/>
                <w:sz w:val="15"/>
              </w:rPr>
              <w:t>7 octobre 20</w:t>
            </w:r>
            <w:r>
              <w:rPr>
                <w:rFonts w:ascii="Arial Black" w:hAnsi="Arial Black"/>
                <w:caps/>
                <w:sz w:val="15"/>
              </w:rPr>
              <w:t>19</w:t>
            </w:r>
            <w:r w:rsidRPr="0090731E">
              <w:rPr>
                <w:rFonts w:ascii="Arial Black" w:hAnsi="Arial Black"/>
                <w:caps/>
                <w:sz w:val="15"/>
              </w:rPr>
              <w:t xml:space="preserve"> </w:t>
            </w:r>
          </w:p>
        </w:tc>
      </w:tr>
    </w:tbl>
    <w:p w14:paraId="6D57ECAA" w14:textId="77777777" w:rsidR="00FC00D3" w:rsidRPr="008B2CC1" w:rsidRDefault="00FC00D3" w:rsidP="00FC00D3"/>
    <w:p w14:paraId="611F37C2" w14:textId="77777777" w:rsidR="00FC00D3" w:rsidRPr="008B2CC1" w:rsidRDefault="00FC00D3" w:rsidP="00FC00D3"/>
    <w:p w14:paraId="05AAED04" w14:textId="77777777" w:rsidR="00FC00D3" w:rsidRPr="008B2CC1" w:rsidRDefault="00FC00D3" w:rsidP="00FC00D3"/>
    <w:p w14:paraId="09535646" w14:textId="77777777" w:rsidR="00FC00D3" w:rsidRPr="008B2CC1" w:rsidRDefault="00FC00D3" w:rsidP="00FC00D3"/>
    <w:p w14:paraId="5D216829" w14:textId="77777777" w:rsidR="00FC00D3" w:rsidRPr="008B2CC1" w:rsidRDefault="00FC00D3" w:rsidP="00FC00D3"/>
    <w:p w14:paraId="65A5D797" w14:textId="107E6ED7" w:rsidR="00FC00D3" w:rsidRPr="003845C1" w:rsidRDefault="00FC00D3" w:rsidP="00FC00D3">
      <w:pPr>
        <w:rPr>
          <w:b/>
          <w:sz w:val="28"/>
          <w:szCs w:val="28"/>
        </w:rPr>
      </w:pPr>
      <w:r w:rsidRPr="00505A6F">
        <w:rPr>
          <w:b/>
          <w:sz w:val="28"/>
          <w:szCs w:val="28"/>
        </w:rPr>
        <w:t>Groupe de travail sur le développement juridique du système de</w:t>
      </w:r>
      <w:r>
        <w:rPr>
          <w:b/>
          <w:sz w:val="28"/>
          <w:szCs w:val="28"/>
        </w:rPr>
        <w:t> </w:t>
      </w:r>
      <w:r w:rsidR="00786EBD">
        <w:rPr>
          <w:b/>
          <w:sz w:val="28"/>
          <w:szCs w:val="28"/>
        </w:rPr>
        <w:t>La Haye</w:t>
      </w:r>
      <w:r w:rsidRPr="00505A6F">
        <w:rPr>
          <w:b/>
          <w:sz w:val="28"/>
          <w:szCs w:val="28"/>
        </w:rPr>
        <w:t xml:space="preserve"> concernant l</w:t>
      </w:r>
      <w:r w:rsidR="00786EBD">
        <w:rPr>
          <w:b/>
          <w:sz w:val="28"/>
          <w:szCs w:val="28"/>
        </w:rPr>
        <w:t>’</w:t>
      </w:r>
      <w:r w:rsidRPr="00505A6F">
        <w:rPr>
          <w:b/>
          <w:sz w:val="28"/>
          <w:szCs w:val="28"/>
        </w:rPr>
        <w:t>enregistrement international des dessins et</w:t>
      </w:r>
      <w:r>
        <w:rPr>
          <w:b/>
          <w:sz w:val="28"/>
          <w:szCs w:val="28"/>
        </w:rPr>
        <w:t> </w:t>
      </w:r>
      <w:r w:rsidRPr="00505A6F">
        <w:rPr>
          <w:b/>
          <w:sz w:val="28"/>
          <w:szCs w:val="28"/>
        </w:rPr>
        <w:t>modèles industriels</w:t>
      </w:r>
    </w:p>
    <w:p w14:paraId="264CAEDF" w14:textId="77777777" w:rsidR="00FC00D3" w:rsidRDefault="00FC00D3" w:rsidP="00FC00D3"/>
    <w:p w14:paraId="66DD73E1" w14:textId="77777777" w:rsidR="00FC00D3" w:rsidRDefault="00FC00D3" w:rsidP="00FC00D3"/>
    <w:p w14:paraId="58B37AE5" w14:textId="6C9C038B" w:rsidR="00FC00D3" w:rsidRPr="003845C1" w:rsidRDefault="00FC00D3" w:rsidP="00FC00D3">
      <w:pPr>
        <w:rPr>
          <w:b/>
          <w:sz w:val="24"/>
          <w:szCs w:val="24"/>
        </w:rPr>
      </w:pPr>
      <w:r w:rsidRPr="00505A6F">
        <w:rPr>
          <w:b/>
          <w:sz w:val="24"/>
          <w:szCs w:val="24"/>
        </w:rPr>
        <w:t>Huit</w:t>
      </w:r>
      <w:r w:rsidR="00786EBD">
        <w:rPr>
          <w:b/>
          <w:sz w:val="24"/>
          <w:szCs w:val="24"/>
        </w:rPr>
        <w:t>ième session</w:t>
      </w:r>
    </w:p>
    <w:p w14:paraId="787E7C34" w14:textId="09B47589" w:rsidR="00FC00D3" w:rsidRPr="003845C1" w:rsidRDefault="00FC00D3" w:rsidP="00FC00D3">
      <w:pPr>
        <w:rPr>
          <w:b/>
          <w:sz w:val="24"/>
          <w:szCs w:val="24"/>
        </w:rPr>
      </w:pPr>
      <w:r w:rsidRPr="00505A6F">
        <w:rPr>
          <w:b/>
          <w:sz w:val="24"/>
          <w:szCs w:val="24"/>
        </w:rPr>
        <w:t>Genève, 3</w:t>
      </w:r>
      <w:r w:rsidR="00786EBD" w:rsidRPr="00505A6F">
        <w:rPr>
          <w:b/>
          <w:sz w:val="24"/>
          <w:szCs w:val="24"/>
        </w:rPr>
        <w:t>0</w:t>
      </w:r>
      <w:r w:rsidR="00786EBD">
        <w:rPr>
          <w:b/>
          <w:sz w:val="24"/>
          <w:szCs w:val="24"/>
        </w:rPr>
        <w:t> </w:t>
      </w:r>
      <w:r w:rsidR="00786EBD" w:rsidRPr="00505A6F">
        <w:rPr>
          <w:b/>
          <w:sz w:val="24"/>
          <w:szCs w:val="24"/>
        </w:rPr>
        <w:t>octobre</w:t>
      </w:r>
      <w:r w:rsidRPr="00505A6F">
        <w:rPr>
          <w:b/>
          <w:sz w:val="24"/>
          <w:szCs w:val="24"/>
        </w:rPr>
        <w:t xml:space="preserve"> –</w:t>
      </w:r>
      <w:r w:rsidR="00786EBD">
        <w:rPr>
          <w:b/>
          <w:sz w:val="24"/>
          <w:szCs w:val="24"/>
        </w:rPr>
        <w:t xml:space="preserve"> 1</w:t>
      </w:r>
      <w:r w:rsidR="00786EBD" w:rsidRPr="00786EBD">
        <w:rPr>
          <w:b/>
          <w:sz w:val="24"/>
          <w:szCs w:val="24"/>
          <w:vertAlign w:val="superscript"/>
        </w:rPr>
        <w:t>er</w:t>
      </w:r>
      <w:r w:rsidR="00786EBD">
        <w:rPr>
          <w:b/>
          <w:sz w:val="24"/>
          <w:szCs w:val="24"/>
        </w:rPr>
        <w:t> </w:t>
      </w:r>
      <w:r w:rsidR="00786EBD" w:rsidRPr="00505A6F">
        <w:rPr>
          <w:b/>
          <w:sz w:val="24"/>
          <w:szCs w:val="24"/>
        </w:rPr>
        <w:t>novembre</w:t>
      </w:r>
      <w:r w:rsidR="00786EBD">
        <w:rPr>
          <w:b/>
          <w:sz w:val="24"/>
          <w:szCs w:val="24"/>
        </w:rPr>
        <w:t> </w:t>
      </w:r>
      <w:r w:rsidR="00786EBD" w:rsidRPr="00505A6F">
        <w:rPr>
          <w:b/>
          <w:sz w:val="24"/>
          <w:szCs w:val="24"/>
        </w:rPr>
        <w:t>20</w:t>
      </w:r>
      <w:r w:rsidRPr="00505A6F">
        <w:rPr>
          <w:b/>
          <w:sz w:val="24"/>
          <w:szCs w:val="24"/>
        </w:rPr>
        <w:t>19</w:t>
      </w:r>
    </w:p>
    <w:p w14:paraId="276FCF01" w14:textId="77777777" w:rsidR="00FC00D3" w:rsidRPr="008B2CC1" w:rsidRDefault="00FC00D3" w:rsidP="00FC00D3"/>
    <w:p w14:paraId="07651370" w14:textId="77777777" w:rsidR="00FC00D3" w:rsidRPr="008B2CC1" w:rsidRDefault="00FC00D3" w:rsidP="00FC00D3"/>
    <w:p w14:paraId="4BA75A65" w14:textId="77777777" w:rsidR="00FC00D3" w:rsidRPr="008B2CC1" w:rsidRDefault="00FC00D3" w:rsidP="00FC00D3"/>
    <w:p w14:paraId="7AD15DF2" w14:textId="042F6784" w:rsidR="00A36CE8" w:rsidRDefault="00FC00D3" w:rsidP="00FC00D3">
      <w:pPr>
        <w:rPr>
          <w:caps/>
          <w:sz w:val="24"/>
        </w:rPr>
      </w:pPr>
      <w:r w:rsidRPr="00FC00D3">
        <w:rPr>
          <w:caps/>
          <w:sz w:val="24"/>
        </w:rPr>
        <w:t>Options possibles concernant l</w:t>
      </w:r>
      <w:r w:rsidR="00786EBD">
        <w:rPr>
          <w:caps/>
          <w:sz w:val="24"/>
        </w:rPr>
        <w:t>’</w:t>
      </w:r>
      <w:r w:rsidRPr="00FC00D3">
        <w:rPr>
          <w:caps/>
          <w:sz w:val="24"/>
        </w:rPr>
        <w:t xml:space="preserve">introduction de nouvelles langues dans le système de </w:t>
      </w:r>
      <w:r w:rsidR="00786EBD">
        <w:rPr>
          <w:caps/>
          <w:sz w:val="24"/>
        </w:rPr>
        <w:t>La Haye</w:t>
      </w:r>
    </w:p>
    <w:p w14:paraId="76F4A3BB" w14:textId="77777777" w:rsidR="00FC00D3" w:rsidRPr="00FC00D3" w:rsidRDefault="00FC00D3" w:rsidP="00FC00D3">
      <w:pPr>
        <w:rPr>
          <w:caps/>
          <w:sz w:val="24"/>
        </w:rPr>
      </w:pPr>
    </w:p>
    <w:p w14:paraId="2ED22CF4" w14:textId="453ADA6A" w:rsidR="00A36CE8" w:rsidRDefault="00E73F59" w:rsidP="00FC00D3">
      <w:pPr>
        <w:rPr>
          <w:i/>
        </w:rPr>
      </w:pPr>
      <w:bookmarkStart w:id="4" w:name="Prepared"/>
      <w:bookmarkEnd w:id="4"/>
      <w:r w:rsidRPr="003C2F1A">
        <w:rPr>
          <w:i/>
        </w:rPr>
        <w:t>Document établi par le Bureau international</w:t>
      </w:r>
    </w:p>
    <w:p w14:paraId="7DD9EC18" w14:textId="40E5ACF0" w:rsidR="00FC00D3" w:rsidRDefault="00FC00D3" w:rsidP="00FC00D3"/>
    <w:p w14:paraId="462838F2" w14:textId="101D79E1" w:rsidR="00FC00D3" w:rsidRDefault="00FC00D3" w:rsidP="00FC00D3"/>
    <w:p w14:paraId="1385EBE7" w14:textId="67DEECA6" w:rsidR="00A36CE8" w:rsidRDefault="00FC00D3" w:rsidP="00FC00D3">
      <w:pPr>
        <w:pStyle w:val="Heading1"/>
      </w:pPr>
      <w:r w:rsidRPr="003C2F1A">
        <w:t>Introduction</w:t>
      </w:r>
    </w:p>
    <w:p w14:paraId="6E298EA5" w14:textId="77777777" w:rsidR="00FC00D3" w:rsidRPr="00FC00D3" w:rsidRDefault="00FC00D3" w:rsidP="00FC00D3"/>
    <w:p w14:paraId="08A947DC" w14:textId="409C9E56" w:rsidR="00A36CE8" w:rsidRPr="003C2F1A" w:rsidRDefault="00E73F59" w:rsidP="00FC00D3">
      <w:pPr>
        <w:pStyle w:val="ONUMFS"/>
      </w:pPr>
      <w:r w:rsidRPr="003C2F1A">
        <w:t>À la sept</w:t>
      </w:r>
      <w:r w:rsidR="00786EBD">
        <w:t>ième session</w:t>
      </w:r>
      <w:r w:rsidRPr="003C2F1A">
        <w:t xml:space="preserve"> du Groupe de travail sur le développement juridique du système de </w:t>
      </w:r>
      <w:r w:rsidR="00786EBD">
        <w:t>La Haye</w:t>
      </w:r>
      <w:r w:rsidRPr="003C2F1A">
        <w:t xml:space="preserve"> concernant l</w:t>
      </w:r>
      <w:r w:rsidR="00786EBD">
        <w:t>’</w:t>
      </w:r>
      <w:r w:rsidRPr="003C2F1A">
        <w:t>enregistrement international des dessins et modèles industriels (ci</w:t>
      </w:r>
      <w:r w:rsidR="000634FA">
        <w:noBreakHyphen/>
        <w:t>a</w:t>
      </w:r>
      <w:r w:rsidRPr="003C2F1A">
        <w:t>près</w:t>
      </w:r>
      <w:r w:rsidR="000634FA">
        <w:t> </w:t>
      </w:r>
      <w:r w:rsidRPr="003C2F1A">
        <w:t>dénommés “groupe de travail</w:t>
      </w:r>
      <w:r w:rsidR="003C2F1A">
        <w:t>”</w:t>
      </w:r>
      <w:r w:rsidRPr="003C2F1A">
        <w:t xml:space="preserve"> et </w:t>
      </w:r>
      <w:r w:rsidR="003C2F1A">
        <w:t>“</w:t>
      </w:r>
      <w:r w:rsidRPr="003C2F1A">
        <w:t xml:space="preserve">système de </w:t>
      </w:r>
      <w:r w:rsidR="00786EBD">
        <w:t>La Haye</w:t>
      </w:r>
      <w:r w:rsidR="003C2F1A">
        <w:t>”</w:t>
      </w:r>
      <w:r w:rsidRPr="003C2F1A">
        <w:t>), tenue du 16 au 18</w:t>
      </w:r>
      <w:r w:rsidR="003C2F1A">
        <w:t> </w:t>
      </w:r>
      <w:r w:rsidRPr="003C2F1A">
        <w:t>juillet</w:t>
      </w:r>
      <w:r w:rsidR="003C2F1A">
        <w:t> </w:t>
      </w:r>
      <w:r w:rsidRPr="003C2F1A">
        <w:t>2018, la délégation de la Fédération de Russie a présenté une proposition relative à l</w:t>
      </w:r>
      <w:r w:rsidR="00786EBD">
        <w:t>’</w:t>
      </w:r>
      <w:r w:rsidR="00BB114C" w:rsidRPr="003C2F1A">
        <w:t>ajout</w:t>
      </w:r>
      <w:r w:rsidRPr="003C2F1A">
        <w:t xml:space="preserve"> du russe comme langue officielle du système de </w:t>
      </w:r>
      <w:r w:rsidR="00786EBD">
        <w:t>La Haye</w:t>
      </w:r>
      <w:r w:rsidRPr="003C2F1A">
        <w:rPr>
          <w:rStyle w:val="FootnoteReference"/>
        </w:rPr>
        <w:footnoteReference w:id="2"/>
      </w:r>
      <w:r w:rsidRPr="003C2F1A">
        <w:t>.</w:t>
      </w:r>
    </w:p>
    <w:p w14:paraId="00C5201A" w14:textId="0E8F6A25" w:rsidR="00A36CE8" w:rsidRPr="003C2F1A" w:rsidRDefault="00E73F59" w:rsidP="00FC00D3">
      <w:pPr>
        <w:pStyle w:val="ONUMFS"/>
      </w:pPr>
      <w:r w:rsidRPr="003C2F1A">
        <w:t>En mars</w:t>
      </w:r>
      <w:r w:rsidR="003C2F1A">
        <w:t> </w:t>
      </w:r>
      <w:r w:rsidRPr="003C2F1A">
        <w:t>2018, le Bureau international a également reçu, de la part du commissaire de l</w:t>
      </w:r>
      <w:r w:rsidR="00786EBD">
        <w:t>’</w:t>
      </w:r>
      <w:r w:rsidRPr="003C2F1A">
        <w:t>Office d</w:t>
      </w:r>
      <w:r w:rsidR="00786EBD">
        <w:t>’</w:t>
      </w:r>
      <w:r w:rsidRPr="003C2F1A">
        <w:t>État de la propriété intellectuelle de la République populaire de Chine (SIPO)</w:t>
      </w:r>
      <w:r w:rsidRPr="003C2F1A">
        <w:rPr>
          <w:rStyle w:val="FootnoteReference"/>
        </w:rPr>
        <w:footnoteReference w:id="3"/>
      </w:r>
      <w:r w:rsidRPr="003C2F1A">
        <w:t>, une demande visant à envisager l</w:t>
      </w:r>
      <w:r w:rsidR="00786EBD">
        <w:t>’</w:t>
      </w:r>
      <w:r w:rsidRPr="003C2F1A">
        <w:t xml:space="preserve">introduction du chinois comme langue de travail du système de </w:t>
      </w:r>
      <w:r w:rsidR="00786EBD">
        <w:t>La Ha</w:t>
      </w:r>
      <w:r w:rsidR="007B5CF9">
        <w:t xml:space="preserve">ye.  </w:t>
      </w:r>
      <w:r w:rsidR="007B5CF9" w:rsidRPr="003C2F1A">
        <w:t>La</w:t>
      </w:r>
      <w:r w:rsidRPr="003C2F1A">
        <w:t xml:space="preserve"> Chine a fait part de son adhésion probable à l</w:t>
      </w:r>
      <w:r w:rsidR="00786EBD">
        <w:t>’</w:t>
      </w:r>
      <w:r w:rsidRPr="003C2F1A">
        <w:t>Acte de Genève (1999) de l</w:t>
      </w:r>
      <w:r w:rsidR="00786EBD">
        <w:t>’</w:t>
      </w:r>
      <w:r w:rsidRPr="003C2F1A">
        <w:t xml:space="preserve">Arrangement de </w:t>
      </w:r>
      <w:r w:rsidR="00786EBD">
        <w:t>La Haye</w:t>
      </w:r>
      <w:r w:rsidRPr="003C2F1A">
        <w:t xml:space="preserve"> dans un avenir proche.</w:t>
      </w:r>
    </w:p>
    <w:p w14:paraId="7CCB82E8" w14:textId="77777777" w:rsidR="00C87F37" w:rsidRDefault="00E73F59" w:rsidP="00FC00D3">
      <w:pPr>
        <w:pStyle w:val="ONUMFS"/>
      </w:pPr>
      <w:r w:rsidRPr="003C2F1A">
        <w:t>À la sept</w:t>
      </w:r>
      <w:r w:rsidR="00786EBD">
        <w:t>ième session</w:t>
      </w:r>
      <w:r w:rsidRPr="003C2F1A">
        <w:t xml:space="preserve"> du </w:t>
      </w:r>
      <w:r w:rsidR="00DD627C" w:rsidRPr="003C2F1A">
        <w:t>g</w:t>
      </w:r>
      <w:r w:rsidRPr="003C2F1A">
        <w:t>roupe de travail, le Bureau international a présenté un document d</w:t>
      </w:r>
      <w:r w:rsidR="00786EBD">
        <w:t>’</w:t>
      </w:r>
      <w:r w:rsidRPr="003C2F1A">
        <w:t xml:space="preserve">information sur le régime linguistique du système de </w:t>
      </w:r>
      <w:r w:rsidR="00786EBD">
        <w:t>La Haye</w:t>
      </w:r>
      <w:r w:rsidRPr="003C2F1A">
        <w:t xml:space="preserve"> (document</w:t>
      </w:r>
      <w:r w:rsidR="000634FA">
        <w:t> </w:t>
      </w:r>
      <w:r w:rsidRPr="003C2F1A">
        <w:t>H/LD/WG/7/INF/2).</w:t>
      </w:r>
      <w:r w:rsidR="00B467D1" w:rsidRPr="003C2F1A">
        <w:t xml:space="preserve">  </w:t>
      </w:r>
      <w:r w:rsidRPr="003C2F1A">
        <w:t>Ce document décr</w:t>
      </w:r>
      <w:r w:rsidR="00002E66" w:rsidRPr="003C2F1A">
        <w:t>ivai</w:t>
      </w:r>
      <w:r w:rsidRPr="003C2F1A">
        <w:t xml:space="preserve">t le régime trilingue </w:t>
      </w:r>
      <w:r w:rsidR="00DD627C" w:rsidRPr="003C2F1A">
        <w:t>établi par</w:t>
      </w:r>
      <w:r w:rsidRPr="003C2F1A">
        <w:t xml:space="preserve"> la règle</w:t>
      </w:r>
      <w:r w:rsidR="003C2F1A">
        <w:t> </w:t>
      </w:r>
      <w:r w:rsidRPr="003C2F1A">
        <w:t xml:space="preserve">6 du </w:t>
      </w:r>
    </w:p>
    <w:p w14:paraId="4A3259EE" w14:textId="77777777" w:rsidR="00C87F37" w:rsidRDefault="00C87F37">
      <w:r>
        <w:br w:type="page"/>
      </w:r>
    </w:p>
    <w:p w14:paraId="6AD16009" w14:textId="2669F6EB" w:rsidR="00A36CE8" w:rsidRPr="003C2F1A" w:rsidRDefault="00E73F59" w:rsidP="00C87F37">
      <w:pPr>
        <w:pStyle w:val="ONUMFS"/>
        <w:numPr>
          <w:ilvl w:val="0"/>
          <w:numId w:val="0"/>
        </w:numPr>
      </w:pPr>
      <w:bookmarkStart w:id="5" w:name="_GoBack"/>
      <w:bookmarkEnd w:id="5"/>
      <w:proofErr w:type="gramStart"/>
      <w:r w:rsidRPr="003C2F1A">
        <w:lastRenderedPageBreak/>
        <w:t>règlement</w:t>
      </w:r>
      <w:proofErr w:type="gramEnd"/>
      <w:r w:rsidRPr="003C2F1A">
        <w:t xml:space="preserve"> d</w:t>
      </w:r>
      <w:r w:rsidR="00786EBD">
        <w:t>’</w:t>
      </w:r>
      <w:r w:rsidRPr="003C2F1A">
        <w:t>exécution commun à l</w:t>
      </w:r>
      <w:r w:rsidR="00786EBD">
        <w:t>’</w:t>
      </w:r>
      <w:r w:rsidRPr="003C2F1A">
        <w:t xml:space="preserve">Acte </w:t>
      </w:r>
      <w:r w:rsidR="00786EBD" w:rsidRPr="003C2F1A">
        <w:t>de</w:t>
      </w:r>
      <w:r w:rsidR="00786EBD">
        <w:t> </w:t>
      </w:r>
      <w:r w:rsidR="00786EBD" w:rsidRPr="003C2F1A">
        <w:t>1999</w:t>
      </w:r>
      <w:r w:rsidRPr="003C2F1A">
        <w:t xml:space="preserve"> et l</w:t>
      </w:r>
      <w:r w:rsidR="00786EBD">
        <w:t>’</w:t>
      </w:r>
      <w:r w:rsidRPr="003C2F1A">
        <w:t xml:space="preserve">Acte </w:t>
      </w:r>
      <w:r w:rsidR="00786EBD" w:rsidRPr="003C2F1A">
        <w:t>de</w:t>
      </w:r>
      <w:r w:rsidR="00786EBD">
        <w:t> </w:t>
      </w:r>
      <w:r w:rsidR="00786EBD" w:rsidRPr="003C2F1A">
        <w:t>1960</w:t>
      </w:r>
      <w:r w:rsidRPr="003C2F1A">
        <w:t xml:space="preserve"> de l</w:t>
      </w:r>
      <w:r w:rsidR="00786EBD">
        <w:t>’</w:t>
      </w:r>
      <w:r w:rsidRPr="003C2F1A">
        <w:t xml:space="preserve">Arrangement de </w:t>
      </w:r>
      <w:r w:rsidR="00786EBD">
        <w:t>La Haye</w:t>
      </w:r>
      <w:r w:rsidRPr="003C2F1A">
        <w:t xml:space="preserve"> (ci</w:t>
      </w:r>
      <w:r w:rsidR="00786EBD">
        <w:t>-</w:t>
      </w:r>
      <w:r w:rsidRPr="003C2F1A">
        <w:t xml:space="preserve">après dénommé </w:t>
      </w:r>
      <w:r w:rsidR="003C2F1A">
        <w:t>“</w:t>
      </w:r>
      <w:r w:rsidR="00002E66" w:rsidRPr="003C2F1A">
        <w:t>règlement d</w:t>
      </w:r>
      <w:r w:rsidR="00786EBD">
        <w:t>’</w:t>
      </w:r>
      <w:r w:rsidR="00002E66" w:rsidRPr="003C2F1A">
        <w:t>exécution commun</w:t>
      </w:r>
      <w:r w:rsidR="003C2F1A">
        <w:t>”</w:t>
      </w:r>
      <w:r w:rsidR="00002E66" w:rsidRPr="003C2F1A">
        <w:t>), ainsi que</w:t>
      </w:r>
      <w:r w:rsidRPr="003C2F1A">
        <w:t xml:space="preserve"> le régime linguistique du système de Madrid concernant l</w:t>
      </w:r>
      <w:r w:rsidR="00786EBD">
        <w:t>’</w:t>
      </w:r>
      <w:r w:rsidRPr="003C2F1A">
        <w:t>enregistrement international des marques et du système du Traité de coopération en matière de brevets (ci</w:t>
      </w:r>
      <w:r w:rsidR="00786EBD">
        <w:t>-</w:t>
      </w:r>
      <w:r w:rsidRPr="003C2F1A">
        <w:t>après dénommés “système de Madrid” et “système</w:t>
      </w:r>
      <w:r w:rsidR="00786EBD" w:rsidRPr="003C2F1A">
        <w:t xml:space="preserve"> du</w:t>
      </w:r>
      <w:r w:rsidR="00786EBD">
        <w:t> </w:t>
      </w:r>
      <w:r w:rsidR="00786EBD" w:rsidRPr="003C2F1A">
        <w:t>PCT</w:t>
      </w:r>
      <w:r w:rsidRPr="003C2F1A">
        <w:t>”).</w:t>
      </w:r>
    </w:p>
    <w:p w14:paraId="50096724" w14:textId="18A3E990" w:rsidR="00FC00D3" w:rsidRPr="00FC00D3" w:rsidRDefault="00002E66" w:rsidP="00D364DE">
      <w:pPr>
        <w:pStyle w:val="ONUMFS"/>
        <w:rPr>
          <w:rFonts w:eastAsia="Times New Roman"/>
          <w:lang w:eastAsia="en-US"/>
        </w:rPr>
      </w:pPr>
      <w:r w:rsidRPr="003C2F1A">
        <w:t>En outre, ce</w:t>
      </w:r>
      <w:r w:rsidR="00E73F59" w:rsidRPr="003C2F1A">
        <w:t xml:space="preserve"> </w:t>
      </w:r>
      <w:r w:rsidRPr="003C2F1A">
        <w:t xml:space="preserve">document </w:t>
      </w:r>
      <w:r w:rsidR="00E73F59" w:rsidRPr="003C2F1A">
        <w:t>indiqu</w:t>
      </w:r>
      <w:r w:rsidRPr="003C2F1A">
        <w:t>ait</w:t>
      </w:r>
      <w:r w:rsidR="00E73F59" w:rsidRPr="003C2F1A">
        <w:t xml:space="preserve"> qu</w:t>
      </w:r>
      <w:r w:rsidR="00786EBD">
        <w:t>’</w:t>
      </w:r>
      <w:r w:rsidR="00E73F59" w:rsidRPr="003C2F1A">
        <w:t>une étude approfondie serait nécessaire pour analyser les incidences que pourrait avoir l</w:t>
      </w:r>
      <w:r w:rsidR="00786EBD">
        <w:t>’</w:t>
      </w:r>
      <w:r w:rsidR="00E73F59" w:rsidRPr="003C2F1A">
        <w:t xml:space="preserve">ajout de langues dans le système de </w:t>
      </w:r>
      <w:r w:rsidR="00786EBD">
        <w:t>La Haye</w:t>
      </w:r>
      <w:r w:rsidRPr="003C2F1A">
        <w:t xml:space="preserve">, et précisait que cette étude pourrait recenser </w:t>
      </w:r>
      <w:r w:rsidR="00E73F59" w:rsidRPr="003C2F1A">
        <w:t xml:space="preserve">différents modèles envisageables </w:t>
      </w:r>
      <w:r w:rsidRPr="00FC00D3">
        <w:rPr>
          <w:rFonts w:eastAsia="Times New Roman"/>
          <w:lang w:eastAsia="en-US"/>
        </w:rPr>
        <w:t>pour l</w:t>
      </w:r>
      <w:r w:rsidR="00786EBD">
        <w:rPr>
          <w:rFonts w:eastAsia="Times New Roman"/>
          <w:lang w:eastAsia="en-US"/>
        </w:rPr>
        <w:t>’</w:t>
      </w:r>
      <w:r w:rsidRPr="00FC00D3">
        <w:rPr>
          <w:rFonts w:eastAsia="Times New Roman"/>
          <w:lang w:eastAsia="en-US"/>
        </w:rPr>
        <w:t>introduction de nouvelles langu</w:t>
      </w:r>
      <w:r w:rsidR="007B5CF9" w:rsidRPr="00FC00D3">
        <w:rPr>
          <w:rFonts w:eastAsia="Times New Roman"/>
          <w:lang w:eastAsia="en-US"/>
        </w:rPr>
        <w:t>es</w:t>
      </w:r>
      <w:r w:rsidR="007B5CF9">
        <w:rPr>
          <w:rFonts w:eastAsia="Times New Roman"/>
          <w:lang w:eastAsia="en-US"/>
        </w:rPr>
        <w:t xml:space="preserve">.  </w:t>
      </w:r>
      <w:r w:rsidR="007B5CF9" w:rsidRPr="003C2F1A">
        <w:t>Le</w:t>
      </w:r>
      <w:r w:rsidR="00E73F59" w:rsidRPr="003C2F1A">
        <w:t xml:space="preserve"> groupe de travail a prié le Bureau international d</w:t>
      </w:r>
      <w:r w:rsidR="00786EBD">
        <w:t>’</w:t>
      </w:r>
      <w:r w:rsidR="00E73F59" w:rsidRPr="003C2F1A">
        <w:t xml:space="preserve">établir une analyse détaillée décrivant les </w:t>
      </w:r>
      <w:r w:rsidR="00BB114C" w:rsidRPr="003C2F1A">
        <w:t>modèles</w:t>
      </w:r>
      <w:r w:rsidR="0066716F" w:rsidRPr="003C2F1A">
        <w:t>,</w:t>
      </w:r>
      <w:r w:rsidR="00BB114C" w:rsidRPr="003C2F1A">
        <w:t xml:space="preserve"> ainsi que leurs effets, </w:t>
      </w:r>
      <w:r w:rsidR="0066716F" w:rsidRPr="003C2F1A">
        <w:t xml:space="preserve">en </w:t>
      </w:r>
      <w:r w:rsidR="001B2657" w:rsidRPr="003C2F1A">
        <w:t>ce qui concerne l</w:t>
      </w:r>
      <w:r w:rsidR="00786EBD">
        <w:t>’</w:t>
      </w:r>
      <w:r w:rsidR="00BB114C" w:rsidRPr="003C2F1A">
        <w:t xml:space="preserve">éventuelle extension du régime linguistique du système de </w:t>
      </w:r>
      <w:r w:rsidR="00786EBD">
        <w:t>La Ha</w:t>
      </w:r>
      <w:r w:rsidR="007B5CF9">
        <w:t xml:space="preserve">ye.  </w:t>
      </w:r>
      <w:r w:rsidR="007B5CF9" w:rsidRPr="003C2F1A">
        <w:t>Ce</w:t>
      </w:r>
      <w:r w:rsidR="0066716F" w:rsidRPr="003C2F1A">
        <w:t>tte analyse</w:t>
      </w:r>
      <w:r w:rsidR="00BB114C" w:rsidRPr="003C2F1A">
        <w:t xml:space="preserve"> sera </w:t>
      </w:r>
      <w:r w:rsidR="0066716F" w:rsidRPr="003C2F1A">
        <w:t>examinée par le</w:t>
      </w:r>
      <w:r w:rsidR="00BB114C" w:rsidRPr="003C2F1A">
        <w:t xml:space="preserve"> groupe de travail</w:t>
      </w:r>
      <w:r w:rsidR="0066716F" w:rsidRPr="003C2F1A">
        <w:t xml:space="preserve"> à sa huit</w:t>
      </w:r>
      <w:r w:rsidR="00786EBD">
        <w:t>ième session</w:t>
      </w:r>
      <w:r w:rsidR="00E73F59" w:rsidRPr="003C2F1A">
        <w:rPr>
          <w:rStyle w:val="FootnoteReference"/>
        </w:rPr>
        <w:footnoteReference w:id="4"/>
      </w:r>
      <w:r w:rsidR="00E73F59" w:rsidRPr="003C2F1A">
        <w:t>.</w:t>
      </w:r>
    </w:p>
    <w:p w14:paraId="62430BDA" w14:textId="30B39A77" w:rsidR="00A36CE8" w:rsidRPr="003C2F1A" w:rsidRDefault="00BB114C" w:rsidP="00FC00D3">
      <w:pPr>
        <w:pStyle w:val="ONUMFS"/>
      </w:pPr>
      <w:r w:rsidRPr="003C2F1A">
        <w:t xml:space="preserve">Le présent document donne des indications sur les </w:t>
      </w:r>
      <w:r w:rsidR="0066716F" w:rsidRPr="003C2F1A">
        <w:t>incidences que pourrait avoir l</w:t>
      </w:r>
      <w:r w:rsidR="00786EBD">
        <w:t>’</w:t>
      </w:r>
      <w:r w:rsidR="0066716F" w:rsidRPr="003C2F1A">
        <w:t xml:space="preserve">ajout de langues dans le système de </w:t>
      </w:r>
      <w:r w:rsidR="00786EBD">
        <w:t>La Haye</w:t>
      </w:r>
      <w:r w:rsidRPr="003C2F1A">
        <w:t xml:space="preserve">, propose des critères </w:t>
      </w:r>
      <w:r w:rsidR="0066716F" w:rsidRPr="003C2F1A">
        <w:t>concernant l</w:t>
      </w:r>
      <w:r w:rsidR="00786EBD">
        <w:t>’</w:t>
      </w:r>
      <w:r w:rsidR="0066716F" w:rsidRPr="003C2F1A">
        <w:t xml:space="preserve">introduction </w:t>
      </w:r>
      <w:r w:rsidRPr="003C2F1A">
        <w:t>de nouvelles langues</w:t>
      </w:r>
      <w:r w:rsidR="0066716F" w:rsidRPr="003C2F1A">
        <w:t>,</w:t>
      </w:r>
      <w:r w:rsidRPr="003C2F1A">
        <w:t xml:space="preserve"> présente différentes </w:t>
      </w:r>
      <w:r w:rsidR="0066716F" w:rsidRPr="003C2F1A">
        <w:t>options envisageables</w:t>
      </w:r>
      <w:r w:rsidRPr="003C2F1A">
        <w:t xml:space="preserve"> e</w:t>
      </w:r>
      <w:r w:rsidR="0066716F" w:rsidRPr="003C2F1A">
        <w:t>t</w:t>
      </w:r>
      <w:r w:rsidRPr="003C2F1A">
        <w:t xml:space="preserve"> analys</w:t>
      </w:r>
      <w:r w:rsidR="0066716F" w:rsidRPr="003C2F1A">
        <w:t>e</w:t>
      </w:r>
      <w:r w:rsidRPr="003C2F1A">
        <w:t xml:space="preserve"> leurs avantages et inconvénien</w:t>
      </w:r>
      <w:r w:rsidR="007B5CF9" w:rsidRPr="003C2F1A">
        <w:t>ts</w:t>
      </w:r>
      <w:r w:rsidR="007B5CF9">
        <w:t xml:space="preserve">.  </w:t>
      </w:r>
      <w:r w:rsidR="007B5CF9" w:rsidRPr="003C2F1A">
        <w:t>Le</w:t>
      </w:r>
      <w:r w:rsidRPr="003C2F1A">
        <w:t xml:space="preserve">s coûts estimatifs de traduction </w:t>
      </w:r>
      <w:r w:rsidR="0066716F" w:rsidRPr="003C2F1A">
        <w:t>correspondant à</w:t>
      </w:r>
      <w:r w:rsidRPr="003C2F1A">
        <w:t xml:space="preserve"> chaque option, </w:t>
      </w:r>
      <w:r w:rsidR="0066716F" w:rsidRPr="003C2F1A">
        <w:t>pour le</w:t>
      </w:r>
      <w:r w:rsidRPr="003C2F1A">
        <w:t xml:space="preserve"> Bureau international, sont présentés dans l</w:t>
      </w:r>
      <w:r w:rsidR="00786EBD">
        <w:t>’</w:t>
      </w:r>
      <w:r w:rsidRPr="003C2F1A">
        <w:t>annexe du présent document.</w:t>
      </w:r>
    </w:p>
    <w:p w14:paraId="1A56D992" w14:textId="2510EF24" w:rsidR="00A36CE8" w:rsidRPr="003C2F1A" w:rsidRDefault="00FC00D3" w:rsidP="00FC00D3">
      <w:pPr>
        <w:pStyle w:val="Heading1"/>
      </w:pPr>
      <w:r w:rsidRPr="003C2F1A">
        <w:t>Critères possibles pour l</w:t>
      </w:r>
      <w:r w:rsidR="00786EBD">
        <w:t>’</w:t>
      </w:r>
      <w:r w:rsidRPr="003C2F1A">
        <w:t>introduction de nouvelles langues</w:t>
      </w:r>
    </w:p>
    <w:p w14:paraId="4BBA6260" w14:textId="2CB42BAF" w:rsidR="00A36CE8" w:rsidRDefault="00FC00D3" w:rsidP="00FC00D3">
      <w:pPr>
        <w:pStyle w:val="Heading2"/>
      </w:pPr>
      <w:r w:rsidRPr="00FC00D3">
        <w:t>Système trilingue actuel</w:t>
      </w:r>
      <w:r w:rsidR="00786EBD">
        <w:t> :</w:t>
      </w:r>
      <w:r w:rsidRPr="00FC00D3">
        <w:t xml:space="preserve"> statistiques concernant les dépôts et les décisions</w:t>
      </w:r>
    </w:p>
    <w:p w14:paraId="556A32C3" w14:textId="77777777" w:rsidR="00FC00D3" w:rsidRPr="00FC00D3" w:rsidRDefault="00FC00D3" w:rsidP="00FC00D3"/>
    <w:p w14:paraId="2D3E554D" w14:textId="4413DFAF" w:rsidR="00A36CE8" w:rsidRPr="003C2F1A" w:rsidRDefault="00BB114C" w:rsidP="00FC00D3">
      <w:pPr>
        <w:pStyle w:val="ONUMFS"/>
      </w:pPr>
      <w:r w:rsidRPr="003C2F1A">
        <w:t xml:space="preserve">Les demandes internationales peuvent être déposées en français, en anglais ou en espagnol </w:t>
      </w:r>
      <w:r w:rsidR="00B647D9" w:rsidRPr="003C2F1A">
        <w:t xml:space="preserve">dans </w:t>
      </w:r>
      <w:r w:rsidRPr="003C2F1A">
        <w:t>le</w:t>
      </w:r>
      <w:r w:rsidR="00B647D9" w:rsidRPr="003C2F1A">
        <w:t xml:space="preserve"> cadre du</w:t>
      </w:r>
      <w:r w:rsidRPr="003C2F1A">
        <w:t xml:space="preserve"> système de </w:t>
      </w:r>
      <w:r w:rsidR="00786EBD">
        <w:t>La Ha</w:t>
      </w:r>
      <w:r w:rsidR="007B5CF9">
        <w:t xml:space="preserve">ye.  </w:t>
      </w:r>
      <w:r w:rsidR="007B5CF9" w:rsidRPr="003C2F1A">
        <w:t>De</w:t>
      </w:r>
      <w:r w:rsidR="00786EBD" w:rsidRPr="003C2F1A">
        <w:t>puis</w:t>
      </w:r>
      <w:r w:rsidR="00786EBD">
        <w:t> </w:t>
      </w:r>
      <w:r w:rsidR="00786EBD" w:rsidRPr="003C2F1A">
        <w:t>2016</w:t>
      </w:r>
      <w:r w:rsidRPr="003C2F1A">
        <w:t>, la part des demandes déposées en anglais est d</w:t>
      </w:r>
      <w:r w:rsidR="00786EBD">
        <w:t>’</w:t>
      </w:r>
      <w:r w:rsidRPr="003C2F1A">
        <w:t>environ 86%, celle des demandes déposées en français d</w:t>
      </w:r>
      <w:r w:rsidR="00786EBD">
        <w:t>’</w:t>
      </w:r>
      <w:r w:rsidRPr="003C2F1A">
        <w:t>environ 12% et celle des demandes déposées en espagnol d</w:t>
      </w:r>
      <w:r w:rsidR="00786EBD">
        <w:t>’</w:t>
      </w:r>
      <w:r w:rsidRPr="003C2F1A">
        <w:t>environ 1% (voir le graphique ci</w:t>
      </w:r>
      <w:r w:rsidR="00786EBD">
        <w:t>-</w:t>
      </w:r>
      <w:r w:rsidRPr="003C2F1A">
        <w:t>dessous</w:t>
      </w:r>
      <w:r w:rsidRPr="003C2F1A">
        <w:rPr>
          <w:rStyle w:val="FootnoteReference"/>
        </w:rPr>
        <w:footnoteReference w:id="5"/>
      </w:r>
      <w:r w:rsidRPr="003C2F1A">
        <w:t>).</w:t>
      </w:r>
      <w:r w:rsidR="007647C9" w:rsidRPr="003C2F1A">
        <w:t xml:space="preserve">  </w:t>
      </w:r>
      <w:r w:rsidRPr="003C2F1A">
        <w:t>Par ailleurs, plus de 99% des décisions reçues des offices sont rédigées en anglais.</w:t>
      </w:r>
    </w:p>
    <w:p w14:paraId="4B66F221" w14:textId="1B80BE76" w:rsidR="00720224" w:rsidRPr="006A1420" w:rsidRDefault="00720224" w:rsidP="00720224">
      <w:pPr>
        <w:rPr>
          <w:rFonts w:eastAsiaTheme="minorHAnsi"/>
          <w:b/>
          <w:bCs/>
          <w:sz w:val="20"/>
          <w:lang w:eastAsia="fr-FR"/>
        </w:rPr>
      </w:pPr>
      <w:r w:rsidRPr="006A1420">
        <w:rPr>
          <w:b/>
          <w:bCs/>
          <w:sz w:val="20"/>
        </w:rPr>
        <w:t>Quatre demandes internationales sur cinq sont déposées en anglais.</w:t>
      </w:r>
    </w:p>
    <w:p w14:paraId="4763C4E3" w14:textId="20020B32" w:rsidR="00720224" w:rsidRDefault="00720224" w:rsidP="00720224">
      <w:pPr>
        <w:rPr>
          <w:color w:val="17365D" w:themeColor="text2" w:themeShade="BF"/>
          <w:sz w:val="20"/>
        </w:rPr>
      </w:pPr>
      <w:r w:rsidRPr="00896680">
        <w:rPr>
          <w:color w:val="17365D" w:themeColor="text2" w:themeShade="BF"/>
          <w:sz w:val="20"/>
        </w:rPr>
        <w:t>A4. Répartition des demandes internationales</w:t>
      </w:r>
      <w:r w:rsidR="000634FA">
        <w:rPr>
          <w:color w:val="17365D" w:themeColor="text2" w:themeShade="BF"/>
          <w:sz w:val="20"/>
        </w:rPr>
        <w:t xml:space="preserve"> par langue de dépôt, 2004–2008</w:t>
      </w:r>
    </w:p>
    <w:p w14:paraId="09743DD5" w14:textId="77777777" w:rsidR="00742D5F" w:rsidRPr="00896680" w:rsidRDefault="00742D5F" w:rsidP="00720224">
      <w:pPr>
        <w:rPr>
          <w:color w:val="17365D" w:themeColor="text2" w:themeShade="BF"/>
          <w:sz w:val="20"/>
        </w:rPr>
      </w:pPr>
    </w:p>
    <w:p w14:paraId="2AB40F82" w14:textId="0D95FB25" w:rsidR="006A1420" w:rsidRDefault="006A1420" w:rsidP="006A1420">
      <w:pPr>
        <w:pStyle w:val="ONUMFS"/>
        <w:numPr>
          <w:ilvl w:val="0"/>
          <w:numId w:val="0"/>
        </w:numPr>
        <w:rPr>
          <w:highlight w:val="yellow"/>
        </w:rPr>
      </w:pPr>
      <w:r>
        <w:rPr>
          <w:noProof/>
          <w:lang w:val="en-US" w:eastAsia="en-US"/>
        </w:rPr>
        <w:drawing>
          <wp:inline distT="0" distB="0" distL="0" distR="0" wp14:anchorId="4DD073FC" wp14:editId="577BBD71">
            <wp:extent cx="5941060" cy="22606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1060" cy="2260600"/>
                    </a:xfrm>
                    <a:prstGeom prst="rect">
                      <a:avLst/>
                    </a:prstGeom>
                  </pic:spPr>
                </pic:pic>
              </a:graphicData>
            </a:graphic>
          </wp:inline>
        </w:drawing>
      </w:r>
    </w:p>
    <w:p w14:paraId="6D8AFA76" w14:textId="124C4032" w:rsidR="00A36CE8" w:rsidRPr="003C2F1A" w:rsidRDefault="00B647D9" w:rsidP="00896680">
      <w:pPr>
        <w:pStyle w:val="ONUMFS"/>
        <w:keepLines/>
      </w:pPr>
      <w:r w:rsidRPr="003C2F1A">
        <w:lastRenderedPageBreak/>
        <w:t>On observe une grande</w:t>
      </w:r>
      <w:r w:rsidR="00BB114C" w:rsidRPr="003C2F1A">
        <w:t xml:space="preserve"> différence </w:t>
      </w:r>
      <w:r w:rsidR="006A7E72" w:rsidRPr="003C2F1A">
        <w:t>d</w:t>
      </w:r>
      <w:r w:rsidRPr="003C2F1A">
        <w:t xml:space="preserve">ans leur </w:t>
      </w:r>
      <w:r w:rsidR="00BB114C" w:rsidRPr="003C2F1A">
        <w:t xml:space="preserve">utilisation </w:t>
      </w:r>
      <w:r w:rsidRPr="003C2F1A">
        <w:t>entre</w:t>
      </w:r>
      <w:r w:rsidR="00BB114C" w:rsidRPr="003C2F1A">
        <w:t xml:space="preserve"> les trois</w:t>
      </w:r>
      <w:r w:rsidR="00BC00C5">
        <w:t> </w:t>
      </w:r>
      <w:r w:rsidR="00BB114C" w:rsidRPr="003C2F1A">
        <w:t>langues actuell</w:t>
      </w:r>
      <w:r w:rsidR="007B5CF9" w:rsidRPr="003C2F1A">
        <w:t>es</w:t>
      </w:r>
      <w:r w:rsidR="007B5CF9">
        <w:t xml:space="preserve">.  </w:t>
      </w:r>
      <w:bookmarkStart w:id="6" w:name="_Ref4670379"/>
      <w:r w:rsidR="007B5CF9" w:rsidRPr="003C2F1A">
        <w:t>Av</w:t>
      </w:r>
      <w:r w:rsidR="00BB114C" w:rsidRPr="003C2F1A">
        <w:t>ant d</w:t>
      </w:r>
      <w:r w:rsidR="00786EBD">
        <w:t>’</w:t>
      </w:r>
      <w:r w:rsidR="00BB114C" w:rsidRPr="003C2F1A">
        <w:t xml:space="preserve">examiner les options </w:t>
      </w:r>
      <w:r w:rsidR="006A7E72" w:rsidRPr="003C2F1A">
        <w:t>relatives à</w:t>
      </w:r>
      <w:r w:rsidR="00BB114C" w:rsidRPr="003C2F1A">
        <w:t xml:space="preserve"> l</w:t>
      </w:r>
      <w:r w:rsidR="00786EBD">
        <w:t>’</w:t>
      </w:r>
      <w:r w:rsidR="00BB114C" w:rsidRPr="003C2F1A">
        <w:t>ajout de nouvelles langues, le groupe de travail pourrait se pencher sur les critères particuliers à remplir à cette f</w:t>
      </w:r>
      <w:bookmarkEnd w:id="6"/>
      <w:r w:rsidR="007B5CF9" w:rsidRPr="003C2F1A">
        <w:t>in</w:t>
      </w:r>
      <w:r w:rsidR="007B5CF9">
        <w:t xml:space="preserve">.  </w:t>
      </w:r>
      <w:r w:rsidR="007B5CF9" w:rsidRPr="003C2F1A">
        <w:t>Pa</w:t>
      </w:r>
      <w:r w:rsidR="00BB114C" w:rsidRPr="003C2F1A">
        <w:t>r exemple, l</w:t>
      </w:r>
      <w:r w:rsidR="00786EBD">
        <w:t>’</w:t>
      </w:r>
      <w:r w:rsidR="00BB114C" w:rsidRPr="003C2F1A">
        <w:t>Assemblée de l</w:t>
      </w:r>
      <w:r w:rsidR="00786EBD">
        <w:t>’</w:t>
      </w:r>
      <w:r w:rsidR="00BB114C" w:rsidRPr="003C2F1A">
        <w:t>Union</w:t>
      </w:r>
      <w:r w:rsidR="00786EBD" w:rsidRPr="003C2F1A">
        <w:t xml:space="preserve"> du</w:t>
      </w:r>
      <w:r w:rsidR="00786EBD">
        <w:t> </w:t>
      </w:r>
      <w:r w:rsidR="00786EBD" w:rsidRPr="003C2F1A">
        <w:t>PCT</w:t>
      </w:r>
      <w:r w:rsidR="00BB114C" w:rsidRPr="003C2F1A">
        <w:rPr>
          <w:rStyle w:val="FootnoteReference"/>
        </w:rPr>
        <w:footnoteReference w:id="6"/>
      </w:r>
      <w:r w:rsidR="00BB114C" w:rsidRPr="003C2F1A">
        <w:t xml:space="preserve"> et l</w:t>
      </w:r>
      <w:r w:rsidR="00786EBD">
        <w:t>’</w:t>
      </w:r>
      <w:r w:rsidR="00BB114C" w:rsidRPr="003C2F1A">
        <w:t>Assemblée de l</w:t>
      </w:r>
      <w:r w:rsidR="00786EBD">
        <w:t>’</w:t>
      </w:r>
      <w:r w:rsidR="00BB114C" w:rsidRPr="003C2F1A">
        <w:t>Union de Madrid</w:t>
      </w:r>
      <w:r w:rsidR="00BB114C" w:rsidRPr="003C2F1A">
        <w:rPr>
          <w:rStyle w:val="FootnoteReference"/>
        </w:rPr>
        <w:footnoteReference w:id="7"/>
      </w:r>
      <w:r w:rsidR="00BB114C" w:rsidRPr="003C2F1A">
        <w:t xml:space="preserve"> ont examiné les critères possibles pour l</w:t>
      </w:r>
      <w:r w:rsidR="00786EBD">
        <w:t>’</w:t>
      </w:r>
      <w:r w:rsidR="00BB114C" w:rsidRPr="003C2F1A">
        <w:t>ajout de nouvelles langues dans leur système respectif.</w:t>
      </w:r>
    </w:p>
    <w:p w14:paraId="6E1AFD02" w14:textId="73618BB3" w:rsidR="00A36CE8" w:rsidRDefault="00FC00D3" w:rsidP="00FC00D3">
      <w:pPr>
        <w:pStyle w:val="Heading2"/>
      </w:pPr>
      <w:r w:rsidRPr="003C2F1A">
        <w:t>Dépôts</w:t>
      </w:r>
      <w:r w:rsidR="00786EBD">
        <w:t> :</w:t>
      </w:r>
      <w:r w:rsidRPr="003C2F1A">
        <w:t xml:space="preserve"> activité actuelle</w:t>
      </w:r>
    </w:p>
    <w:p w14:paraId="291AB044" w14:textId="77777777" w:rsidR="00FC00D3" w:rsidRPr="00FC00D3" w:rsidRDefault="00FC00D3" w:rsidP="00FC00D3"/>
    <w:p w14:paraId="07C8C55B" w14:textId="4553797A" w:rsidR="00A36CE8" w:rsidRPr="003C2F1A" w:rsidRDefault="00865898" w:rsidP="00FC00D3">
      <w:pPr>
        <w:pStyle w:val="ONUMFS"/>
      </w:pPr>
      <w:r w:rsidRPr="003C2F1A">
        <w:t>Le premier critère que l</w:t>
      </w:r>
      <w:r w:rsidR="00786EBD">
        <w:t>’</w:t>
      </w:r>
      <w:r w:rsidRPr="003C2F1A">
        <w:t>on pourrait prendre en considération est l</w:t>
      </w:r>
      <w:r w:rsidR="00786EBD">
        <w:t>’</w:t>
      </w:r>
      <w:r w:rsidRPr="003C2F1A">
        <w:t xml:space="preserve">activité de dépôt, à la fois le nombre de demandes internationales déposées selon le système de </w:t>
      </w:r>
      <w:r w:rsidR="00786EBD">
        <w:t>La Haye</w:t>
      </w:r>
      <w:r w:rsidRPr="003C2F1A">
        <w:t xml:space="preserve"> et </w:t>
      </w:r>
      <w:r w:rsidR="00B647D9" w:rsidRPr="003C2F1A">
        <w:t xml:space="preserve">le nombre </w:t>
      </w:r>
      <w:r w:rsidRPr="003C2F1A">
        <w:t>de demandes directes déposées à l</w:t>
      </w:r>
      <w:r w:rsidR="00786EBD">
        <w:t>’</w:t>
      </w:r>
      <w:r w:rsidRPr="003C2F1A">
        <w:t>étranger.</w:t>
      </w:r>
    </w:p>
    <w:p w14:paraId="2FD1CA31" w14:textId="102CCDA5" w:rsidR="00A36CE8" w:rsidRDefault="00865898" w:rsidP="00FC00D3">
      <w:pPr>
        <w:pStyle w:val="Heading3"/>
      </w:pPr>
      <w:r w:rsidRPr="003C2F1A">
        <w:t xml:space="preserve">Nombre de demandes internationales et de dessins et modèles contenus dans ces demandes selon le système de </w:t>
      </w:r>
      <w:r w:rsidR="00786EBD">
        <w:t>La Haye</w:t>
      </w:r>
    </w:p>
    <w:p w14:paraId="256FCFFE" w14:textId="77777777" w:rsidR="00FC00D3" w:rsidRPr="00FC00D3" w:rsidRDefault="00FC00D3" w:rsidP="00FC00D3"/>
    <w:p w14:paraId="0FE66271" w14:textId="6FEB29A6" w:rsidR="00A36CE8" w:rsidRPr="003C2F1A" w:rsidRDefault="00A916F5" w:rsidP="00FC00D3">
      <w:pPr>
        <w:pStyle w:val="ONUMFS"/>
      </w:pPr>
      <w:bookmarkStart w:id="7" w:name="_Ref5019774"/>
      <w:r w:rsidRPr="003C2F1A">
        <w:t>Le groupe de travail pourrait tenir compte du nombre de demandes internationales déposées dans une partie contractante où il faut utiliser une langue donnée, autre que le français, l</w:t>
      </w:r>
      <w:r w:rsidR="00786EBD">
        <w:t>’</w:t>
      </w:r>
      <w:r w:rsidRPr="003C2F1A">
        <w:t>anglais ou l</w:t>
      </w:r>
      <w:r w:rsidR="00786EBD">
        <w:t>’</w:t>
      </w:r>
      <w:r w:rsidRPr="003C2F1A">
        <w:t>espagnol, pour déposer des demandes nationales, ainsi que du nombre de dessins ou modèles contenus dans ces demandes international</w:t>
      </w:r>
      <w:bookmarkEnd w:id="7"/>
      <w:r w:rsidR="007B5CF9" w:rsidRPr="003C2F1A">
        <w:t>es</w:t>
      </w:r>
      <w:r w:rsidR="007B5CF9">
        <w:t xml:space="preserve">.  </w:t>
      </w:r>
      <w:r w:rsidR="007B5CF9" w:rsidRPr="003C2F1A">
        <w:t>Ce</w:t>
      </w:r>
      <w:r w:rsidRPr="003C2F1A">
        <w:t xml:space="preserve"> nombre pourrait indiquer les dépôts potentiels de demandes internationales dans cette langue selon le système de </w:t>
      </w:r>
      <w:r w:rsidR="00786EBD">
        <w:t>La Haye</w:t>
      </w:r>
      <w:r w:rsidRPr="003C2F1A">
        <w:t>.</w:t>
      </w:r>
    </w:p>
    <w:p w14:paraId="0B2AF8D9" w14:textId="13055066" w:rsidR="00A36CE8" w:rsidRPr="003C2F1A" w:rsidRDefault="00786EBD" w:rsidP="00FC00D3">
      <w:pPr>
        <w:pStyle w:val="ONUMFS"/>
      </w:pPr>
      <w:r w:rsidRPr="003C2F1A">
        <w:t>En</w:t>
      </w:r>
      <w:r>
        <w:t> </w:t>
      </w:r>
      <w:r w:rsidRPr="003C2F1A">
        <w:t>2018</w:t>
      </w:r>
      <w:r w:rsidR="00A916F5" w:rsidRPr="003C2F1A">
        <w:t>, on a compté 5429</w:t>
      </w:r>
      <w:r w:rsidR="003C2F1A">
        <w:t> </w:t>
      </w:r>
      <w:r w:rsidR="00A916F5" w:rsidRPr="003C2F1A">
        <w:t xml:space="preserve">demandes internationales déposées </w:t>
      </w:r>
      <w:r w:rsidR="00AE01A2" w:rsidRPr="003C2F1A">
        <w:t>selon le</w:t>
      </w:r>
      <w:r w:rsidR="00A916F5" w:rsidRPr="003C2F1A">
        <w:t xml:space="preserve"> système de </w:t>
      </w:r>
      <w:r>
        <w:t>La Haye</w:t>
      </w:r>
      <w:r w:rsidR="00A916F5" w:rsidRPr="003C2F1A">
        <w:t>, qui contenaient 19</w:t>
      </w:r>
      <w:r w:rsidR="003C2F1A">
        <w:t> </w:t>
      </w:r>
      <w:r w:rsidR="00A916F5" w:rsidRPr="003C2F1A">
        <w:t>344</w:t>
      </w:r>
      <w:r w:rsidR="003C2F1A">
        <w:t> </w:t>
      </w:r>
      <w:r w:rsidR="00A916F5" w:rsidRPr="003C2F1A">
        <w:t>dessins et modèl</w:t>
      </w:r>
      <w:r w:rsidR="007B5CF9" w:rsidRPr="003C2F1A">
        <w:t>es</w:t>
      </w:r>
      <w:r w:rsidR="007B5CF9">
        <w:t xml:space="preserve">.  </w:t>
      </w:r>
      <w:r w:rsidR="007B5CF9" w:rsidRPr="003C2F1A">
        <w:t>Si</w:t>
      </w:r>
      <w:r w:rsidR="00A916F5" w:rsidRPr="003C2F1A">
        <w:t xml:space="preserve"> l</w:t>
      </w:r>
      <w:r>
        <w:t>’</w:t>
      </w:r>
      <w:r w:rsidR="00A916F5" w:rsidRPr="003C2F1A">
        <w:t>on examine en détail les</w:t>
      </w:r>
      <w:r w:rsidR="000634FA">
        <w:t> </w:t>
      </w:r>
      <w:r w:rsidR="00A916F5" w:rsidRPr="003C2F1A">
        <w:t>10</w:t>
      </w:r>
      <w:r w:rsidR="003C2F1A">
        <w:t> </w:t>
      </w:r>
      <w:r w:rsidR="00A916F5" w:rsidRPr="003C2F1A">
        <w:t>principales origines des demandes internationales</w:t>
      </w:r>
      <w:r w:rsidR="00A916F5" w:rsidRPr="003C2F1A">
        <w:rPr>
          <w:rStyle w:val="FootnoteReference"/>
        </w:rPr>
        <w:footnoteReference w:id="8"/>
      </w:r>
      <w:r w:rsidR="00A916F5" w:rsidRPr="003C2F1A">
        <w:t xml:space="preserve"> </w:t>
      </w:r>
      <w:r w:rsidR="003B69D4" w:rsidRPr="003C2F1A">
        <w:t>dans l</w:t>
      </w:r>
      <w:r>
        <w:t>’</w:t>
      </w:r>
      <w:r w:rsidR="003B69D4" w:rsidRPr="003C2F1A">
        <w:t>ordre du</w:t>
      </w:r>
      <w:r w:rsidR="00A916F5" w:rsidRPr="003C2F1A">
        <w:t xml:space="preserve"> nombre de demandes internationales, les déposants de la République de Corée, </w:t>
      </w:r>
      <w:r w:rsidR="003B69D4" w:rsidRPr="003C2F1A">
        <w:t>où</w:t>
      </w:r>
      <w:r w:rsidR="00A916F5" w:rsidRPr="003C2F1A">
        <w:t xml:space="preserve"> le coréen </w:t>
      </w:r>
      <w:r w:rsidR="003B69D4" w:rsidRPr="003C2F1A">
        <w:t>est la</w:t>
      </w:r>
      <w:r w:rsidR="00A916F5" w:rsidRPr="003C2F1A">
        <w:t xml:space="preserve"> langue officielle, ont déposé 917</w:t>
      </w:r>
      <w:r w:rsidR="003C2F1A">
        <w:t> </w:t>
      </w:r>
      <w:r w:rsidR="00A916F5" w:rsidRPr="003C2F1A">
        <w:t>demandes (contenant 1531</w:t>
      </w:r>
      <w:r w:rsidR="003C2F1A">
        <w:t> </w:t>
      </w:r>
      <w:r w:rsidR="00A916F5" w:rsidRPr="003C2F1A">
        <w:t>dessins ou modèles), les déposants de l</w:t>
      </w:r>
      <w:r>
        <w:t>’</w:t>
      </w:r>
      <w:r w:rsidR="00A916F5" w:rsidRPr="003C2F1A">
        <w:t xml:space="preserve">Allemagne, </w:t>
      </w:r>
      <w:r w:rsidR="00AE01A2" w:rsidRPr="003C2F1A">
        <w:t xml:space="preserve">où </w:t>
      </w:r>
      <w:r w:rsidR="00A916F5" w:rsidRPr="003C2F1A">
        <w:t>l</w:t>
      </w:r>
      <w:r>
        <w:t>’</w:t>
      </w:r>
      <w:r w:rsidR="00A916F5" w:rsidRPr="003C2F1A">
        <w:t xml:space="preserve">allemand </w:t>
      </w:r>
      <w:r w:rsidR="00AE01A2" w:rsidRPr="003C2F1A">
        <w:t>est</w:t>
      </w:r>
      <w:r w:rsidR="00A916F5" w:rsidRPr="003C2F1A">
        <w:t xml:space="preserve"> la langue officielle, ont déposé 710</w:t>
      </w:r>
      <w:r w:rsidR="003C2F1A">
        <w:t> </w:t>
      </w:r>
      <w:r w:rsidR="00A916F5" w:rsidRPr="003C2F1A">
        <w:t>demandes (contenant</w:t>
      </w:r>
      <w:r w:rsidR="000634FA">
        <w:t> </w:t>
      </w:r>
      <w:r w:rsidR="00A916F5" w:rsidRPr="003C2F1A">
        <w:t>3948</w:t>
      </w:r>
      <w:r w:rsidR="003C2F1A">
        <w:t> </w:t>
      </w:r>
      <w:r w:rsidR="00A916F5" w:rsidRPr="003C2F1A">
        <w:t xml:space="preserve">dessins ou modèles), les déposants de la Suisse, </w:t>
      </w:r>
      <w:r w:rsidR="00AE01A2" w:rsidRPr="003C2F1A">
        <w:t xml:space="preserve">où </w:t>
      </w:r>
      <w:r w:rsidR="00A916F5" w:rsidRPr="003C2F1A">
        <w:t>l</w:t>
      </w:r>
      <w:r>
        <w:t>’</w:t>
      </w:r>
      <w:r w:rsidR="00A916F5" w:rsidRPr="003C2F1A">
        <w:t>allemand, le français, l</w:t>
      </w:r>
      <w:r>
        <w:t>’</w:t>
      </w:r>
      <w:r w:rsidR="00A916F5" w:rsidRPr="003C2F1A">
        <w:t xml:space="preserve">italien et le </w:t>
      </w:r>
      <w:r w:rsidR="00AE01A2" w:rsidRPr="003C2F1A">
        <w:rPr>
          <w:rStyle w:val="st1"/>
          <w:sz w:val="21"/>
          <w:szCs w:val="21"/>
        </w:rPr>
        <w:t>rhéto</w:t>
      </w:r>
      <w:r>
        <w:rPr>
          <w:rStyle w:val="st1"/>
          <w:sz w:val="21"/>
          <w:szCs w:val="21"/>
        </w:rPr>
        <w:t>-</w:t>
      </w:r>
      <w:r w:rsidR="00AE01A2" w:rsidRPr="003C2F1A">
        <w:rPr>
          <w:rStyle w:val="st1"/>
          <w:sz w:val="21"/>
          <w:szCs w:val="21"/>
        </w:rPr>
        <w:t xml:space="preserve">roman </w:t>
      </w:r>
      <w:r w:rsidR="00AE01A2" w:rsidRPr="003C2F1A">
        <w:t>sont les</w:t>
      </w:r>
      <w:r w:rsidR="00A916F5" w:rsidRPr="003C2F1A">
        <w:t xml:space="preserve"> langues officielles, ont déposé 630</w:t>
      </w:r>
      <w:r w:rsidR="003C2F1A">
        <w:t> </w:t>
      </w:r>
      <w:r w:rsidR="00A916F5" w:rsidRPr="003C2F1A">
        <w:t>demandes (contenant</w:t>
      </w:r>
      <w:r w:rsidR="000634FA">
        <w:t> </w:t>
      </w:r>
      <w:r w:rsidR="00BC00C5" w:rsidRPr="003C2F1A">
        <w:t>2374</w:t>
      </w:r>
      <w:r w:rsidR="003C2F1A">
        <w:t> </w:t>
      </w:r>
      <w:r w:rsidR="00A916F5" w:rsidRPr="003C2F1A">
        <w:t>dessins ou modèles)</w:t>
      </w:r>
      <w:r w:rsidR="00A916F5" w:rsidRPr="003C2F1A">
        <w:rPr>
          <w:rStyle w:val="FootnoteReference"/>
        </w:rPr>
        <w:footnoteReference w:id="9"/>
      </w:r>
      <w:r w:rsidR="00A916F5" w:rsidRPr="003C2F1A">
        <w:t xml:space="preserve">, les déposants du Japon, </w:t>
      </w:r>
      <w:r w:rsidR="00AE01A2" w:rsidRPr="003C2F1A">
        <w:t xml:space="preserve">où </w:t>
      </w:r>
      <w:r w:rsidR="00A916F5" w:rsidRPr="003C2F1A">
        <w:t xml:space="preserve">le japonais </w:t>
      </w:r>
      <w:r w:rsidR="00AE01A2" w:rsidRPr="003C2F1A">
        <w:t>est la</w:t>
      </w:r>
      <w:r w:rsidR="00A916F5" w:rsidRPr="003C2F1A">
        <w:t xml:space="preserve"> langue officielle</w:t>
      </w:r>
      <w:r w:rsidR="00AE01A2" w:rsidRPr="003C2F1A">
        <w:t>, ont déposé</w:t>
      </w:r>
      <w:r w:rsidR="00A916F5" w:rsidRPr="003C2F1A">
        <w:t xml:space="preserve"> 396</w:t>
      </w:r>
      <w:r w:rsidR="003C2F1A">
        <w:t> </w:t>
      </w:r>
      <w:r w:rsidR="00A916F5" w:rsidRPr="003C2F1A">
        <w:t xml:space="preserve">demandes (contenant </w:t>
      </w:r>
      <w:r w:rsidR="00BC00C5" w:rsidRPr="003C2F1A">
        <w:t>1251</w:t>
      </w:r>
      <w:r w:rsidR="003C2F1A">
        <w:t> </w:t>
      </w:r>
      <w:r w:rsidR="00A916F5" w:rsidRPr="003C2F1A">
        <w:t>dessins ou modèles)</w:t>
      </w:r>
      <w:r w:rsidR="00AE01A2" w:rsidRPr="003C2F1A">
        <w:t xml:space="preserve">, </w:t>
      </w:r>
      <w:r w:rsidR="00A916F5" w:rsidRPr="003C2F1A">
        <w:t>les déposants de l</w:t>
      </w:r>
      <w:r>
        <w:t>’</w:t>
      </w:r>
      <w:r w:rsidR="00A916F5" w:rsidRPr="003C2F1A">
        <w:t xml:space="preserve">Italie, </w:t>
      </w:r>
      <w:r w:rsidR="00AE01A2" w:rsidRPr="003C2F1A">
        <w:t xml:space="preserve">où </w:t>
      </w:r>
      <w:r w:rsidR="00A916F5" w:rsidRPr="003C2F1A">
        <w:t>l</w:t>
      </w:r>
      <w:r>
        <w:t>’</w:t>
      </w:r>
      <w:r w:rsidR="00A916F5" w:rsidRPr="003C2F1A">
        <w:t xml:space="preserve">italien </w:t>
      </w:r>
      <w:r w:rsidR="00AE01A2" w:rsidRPr="003C2F1A">
        <w:t>est la</w:t>
      </w:r>
      <w:r w:rsidR="00A916F5" w:rsidRPr="003C2F1A">
        <w:t xml:space="preserve"> langue officielle, ont déposé 323</w:t>
      </w:r>
      <w:r w:rsidR="003C2F1A">
        <w:t> </w:t>
      </w:r>
      <w:r w:rsidR="00A916F5" w:rsidRPr="003C2F1A">
        <w:t xml:space="preserve">demandes (contenant </w:t>
      </w:r>
      <w:r w:rsidR="00BC00C5" w:rsidRPr="003C2F1A">
        <w:t>1258</w:t>
      </w:r>
      <w:r w:rsidR="003C2F1A">
        <w:t> </w:t>
      </w:r>
      <w:r w:rsidR="00A916F5" w:rsidRPr="003C2F1A">
        <w:t>dessins ou modèles)</w:t>
      </w:r>
      <w:r w:rsidR="00AE01A2" w:rsidRPr="003C2F1A">
        <w:t>,</w:t>
      </w:r>
      <w:r w:rsidR="00A916F5" w:rsidRPr="003C2F1A">
        <w:t xml:space="preserve"> les déposants des Pays</w:t>
      </w:r>
      <w:r>
        <w:t>-</w:t>
      </w:r>
      <w:r w:rsidR="00A916F5" w:rsidRPr="003C2F1A">
        <w:t xml:space="preserve">Bas, </w:t>
      </w:r>
      <w:r w:rsidR="00AE01A2" w:rsidRPr="003C2F1A">
        <w:t xml:space="preserve">où </w:t>
      </w:r>
      <w:r w:rsidR="00A916F5" w:rsidRPr="003C2F1A">
        <w:t xml:space="preserve">le néerlandais </w:t>
      </w:r>
      <w:r w:rsidR="00AE01A2" w:rsidRPr="003C2F1A">
        <w:t>est la</w:t>
      </w:r>
      <w:r w:rsidR="00A916F5" w:rsidRPr="003C2F1A">
        <w:t xml:space="preserve"> langue officielle, ont déposé</w:t>
      </w:r>
      <w:r w:rsidR="000634FA">
        <w:t> </w:t>
      </w:r>
      <w:r w:rsidR="00A916F5" w:rsidRPr="003C2F1A">
        <w:t>179</w:t>
      </w:r>
      <w:r w:rsidR="003C2F1A">
        <w:t> </w:t>
      </w:r>
      <w:r w:rsidR="00A916F5" w:rsidRPr="003C2F1A">
        <w:t>demandes (contenant 1353</w:t>
      </w:r>
      <w:r w:rsidR="003C2F1A">
        <w:t> </w:t>
      </w:r>
      <w:r w:rsidR="00A916F5" w:rsidRPr="003C2F1A">
        <w:t>dessins ou modèles)</w:t>
      </w:r>
      <w:r w:rsidR="00A916F5" w:rsidRPr="003C2F1A">
        <w:rPr>
          <w:rStyle w:val="FootnoteReference"/>
        </w:rPr>
        <w:footnoteReference w:id="10"/>
      </w:r>
      <w:r w:rsidR="00AE01A2" w:rsidRPr="003C2F1A">
        <w:t xml:space="preserve">, </w:t>
      </w:r>
      <w:r w:rsidR="00A916F5" w:rsidRPr="003C2F1A">
        <w:t xml:space="preserve">et les déposants de la Chine, </w:t>
      </w:r>
      <w:r w:rsidR="00AE01A2" w:rsidRPr="003C2F1A">
        <w:t xml:space="preserve">où </w:t>
      </w:r>
      <w:r w:rsidR="00A916F5" w:rsidRPr="003C2F1A">
        <w:t xml:space="preserve">le chinois </w:t>
      </w:r>
      <w:r w:rsidR="00AE01A2" w:rsidRPr="003C2F1A">
        <w:t>est la</w:t>
      </w:r>
      <w:r w:rsidR="00A916F5" w:rsidRPr="003C2F1A">
        <w:t xml:space="preserve"> langue officielle, ont déposé 139</w:t>
      </w:r>
      <w:r w:rsidR="003C2F1A">
        <w:t> </w:t>
      </w:r>
      <w:r w:rsidR="00A916F5" w:rsidRPr="003C2F1A">
        <w:t>demandes (contenant 315</w:t>
      </w:r>
      <w:r w:rsidR="003C2F1A">
        <w:t> </w:t>
      </w:r>
      <w:r w:rsidR="00A916F5" w:rsidRPr="003C2F1A">
        <w:t>dessins ou modèles).</w:t>
      </w:r>
    </w:p>
    <w:p w14:paraId="37379209" w14:textId="68F00BD6" w:rsidR="00A36CE8" w:rsidRDefault="00A831A9" w:rsidP="00FC00D3">
      <w:pPr>
        <w:pStyle w:val="Heading4"/>
      </w:pPr>
      <w:r w:rsidRPr="003C2F1A">
        <w:lastRenderedPageBreak/>
        <w:t>Demandes internationales pour les 20</w:t>
      </w:r>
      <w:r w:rsidR="003C2F1A">
        <w:t> </w:t>
      </w:r>
      <w:r w:rsidRPr="003C2F1A">
        <w:t xml:space="preserve">principales origines </w:t>
      </w:r>
      <w:r w:rsidR="00786EBD" w:rsidRPr="003C2F1A">
        <w:t>en</w:t>
      </w:r>
      <w:r w:rsidR="00786EBD">
        <w:t> </w:t>
      </w:r>
      <w:r w:rsidR="00786EBD" w:rsidRPr="003C2F1A">
        <w:t>2018</w:t>
      </w:r>
      <w:r w:rsidRPr="003C2F1A">
        <w:rPr>
          <w:rStyle w:val="FootnoteReference"/>
        </w:rPr>
        <w:footnoteReference w:id="11"/>
      </w:r>
    </w:p>
    <w:p w14:paraId="7A0C8B09" w14:textId="77777777" w:rsidR="00FC00D3" w:rsidRPr="00FC00D3" w:rsidRDefault="00FC00D3" w:rsidP="00FC00D3">
      <w:pPr>
        <w:keepNext/>
      </w:pPr>
    </w:p>
    <w:p w14:paraId="58A1DF14" w14:textId="1F53B7B1" w:rsidR="00A36CE8" w:rsidRDefault="006A1420" w:rsidP="00FC00D3">
      <w:pPr>
        <w:pStyle w:val="ONUMFS"/>
        <w:numPr>
          <w:ilvl w:val="0"/>
          <w:numId w:val="0"/>
        </w:numPr>
      </w:pPr>
      <w:r>
        <w:rPr>
          <w:noProof/>
          <w:lang w:val="en-US" w:eastAsia="en-US"/>
        </w:rPr>
        <w:drawing>
          <wp:inline distT="0" distB="0" distL="0" distR="0" wp14:anchorId="69BACA81" wp14:editId="3711EF2C">
            <wp:extent cx="5941060" cy="22555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1060" cy="2255520"/>
                    </a:xfrm>
                    <a:prstGeom prst="rect">
                      <a:avLst/>
                    </a:prstGeom>
                  </pic:spPr>
                </pic:pic>
              </a:graphicData>
            </a:graphic>
          </wp:inline>
        </w:drawing>
      </w:r>
    </w:p>
    <w:p w14:paraId="448A208F" w14:textId="334DDC99" w:rsidR="00A36CE8" w:rsidRDefault="00A831A9" w:rsidP="00FC00D3">
      <w:pPr>
        <w:pStyle w:val="Heading4"/>
      </w:pPr>
      <w:r w:rsidRPr="003C2F1A">
        <w:t>Dessins et modèles contenus dans les demandes internationales pour les 20</w:t>
      </w:r>
      <w:r w:rsidR="003C2F1A">
        <w:t> </w:t>
      </w:r>
      <w:r w:rsidRPr="003C2F1A">
        <w:t>principa</w:t>
      </w:r>
      <w:r w:rsidR="00AE01A2" w:rsidRPr="003C2F1A">
        <w:t>les</w:t>
      </w:r>
      <w:r w:rsidRPr="003C2F1A">
        <w:t xml:space="preserve"> origine</w:t>
      </w:r>
      <w:r w:rsidR="00AE01A2" w:rsidRPr="003C2F1A">
        <w:t>s</w:t>
      </w:r>
      <w:r w:rsidRPr="003C2F1A">
        <w:t xml:space="preserve"> </w:t>
      </w:r>
      <w:r w:rsidR="00786EBD" w:rsidRPr="003C2F1A">
        <w:t>en</w:t>
      </w:r>
      <w:r w:rsidR="00786EBD">
        <w:t> </w:t>
      </w:r>
      <w:r w:rsidR="00786EBD" w:rsidRPr="003C2F1A">
        <w:t>2018</w:t>
      </w:r>
      <w:r w:rsidRPr="003C2F1A">
        <w:rPr>
          <w:rStyle w:val="FootnoteReference"/>
        </w:rPr>
        <w:footnoteReference w:id="12"/>
      </w:r>
    </w:p>
    <w:p w14:paraId="38CC7DCE" w14:textId="77777777" w:rsidR="00FC00D3" w:rsidRPr="00FC00D3" w:rsidRDefault="00FC00D3" w:rsidP="00720224">
      <w:pPr>
        <w:keepNext/>
      </w:pPr>
    </w:p>
    <w:p w14:paraId="34CC3E1F" w14:textId="0745B8A2" w:rsidR="00A36CE8" w:rsidRDefault="006A1420" w:rsidP="00FC00D3">
      <w:pPr>
        <w:pStyle w:val="ONUMFS"/>
        <w:numPr>
          <w:ilvl w:val="0"/>
          <w:numId w:val="0"/>
        </w:numPr>
      </w:pPr>
      <w:r>
        <w:rPr>
          <w:noProof/>
          <w:lang w:val="en-US" w:eastAsia="en-US"/>
        </w:rPr>
        <w:drawing>
          <wp:inline distT="0" distB="0" distL="0" distR="0" wp14:anchorId="18C8C3F2" wp14:editId="04C64A6F">
            <wp:extent cx="5941060" cy="22479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1060" cy="2247900"/>
                    </a:xfrm>
                    <a:prstGeom prst="rect">
                      <a:avLst/>
                    </a:prstGeom>
                  </pic:spPr>
                </pic:pic>
              </a:graphicData>
            </a:graphic>
          </wp:inline>
        </w:drawing>
      </w:r>
    </w:p>
    <w:p w14:paraId="0560AD8D" w14:textId="2A1BD2B8" w:rsidR="00A36CE8" w:rsidRPr="003C2F1A" w:rsidRDefault="00341D73" w:rsidP="00FC00D3">
      <w:pPr>
        <w:pStyle w:val="ONUMFS"/>
      </w:pPr>
      <w:r w:rsidRPr="003C2F1A">
        <w:t>En outre, en ce qui concerne le nombre de dessins et modèles contenus dans les demandes internationales pour les 10</w:t>
      </w:r>
      <w:r w:rsidR="003C2F1A">
        <w:t> </w:t>
      </w:r>
      <w:r w:rsidRPr="003C2F1A">
        <w:t xml:space="preserve">principales origines (qui </w:t>
      </w:r>
      <w:r w:rsidR="00AE01A2" w:rsidRPr="003C2F1A">
        <w:t>n</w:t>
      </w:r>
      <w:r w:rsidR="00786EBD">
        <w:t>’</w:t>
      </w:r>
      <w:r w:rsidR="00AE01A2" w:rsidRPr="003C2F1A">
        <w:t>apparaisse</w:t>
      </w:r>
      <w:r w:rsidRPr="003C2F1A">
        <w:t>nt pas dans les demandes internationales déposées pour les 10</w:t>
      </w:r>
      <w:r w:rsidR="003C2F1A">
        <w:t> </w:t>
      </w:r>
      <w:r w:rsidRPr="003C2F1A">
        <w:t xml:space="preserve">principales origines), les demandes émanant de la Turquie, </w:t>
      </w:r>
      <w:r w:rsidR="00AE01A2" w:rsidRPr="003C2F1A">
        <w:t>où</w:t>
      </w:r>
      <w:r w:rsidRPr="003C2F1A">
        <w:t xml:space="preserve"> le turc </w:t>
      </w:r>
      <w:r w:rsidR="00AE01A2" w:rsidRPr="003C2F1A">
        <w:t>est la</w:t>
      </w:r>
      <w:r w:rsidRPr="003C2F1A">
        <w:t xml:space="preserve"> langue officielle, cont</w:t>
      </w:r>
      <w:r w:rsidR="00AE01A2" w:rsidRPr="003C2F1A">
        <w:t>enaie</w:t>
      </w:r>
      <w:r w:rsidRPr="003C2F1A">
        <w:t>nt 474</w:t>
      </w:r>
      <w:r w:rsidR="003C2F1A">
        <w:t> </w:t>
      </w:r>
      <w:r w:rsidRPr="003C2F1A">
        <w:t>dessins ou modèles (dans</w:t>
      </w:r>
      <w:r w:rsidR="000634FA">
        <w:t> </w:t>
      </w:r>
      <w:r w:rsidRPr="003C2F1A">
        <w:t>107</w:t>
      </w:r>
      <w:r w:rsidR="003C2F1A">
        <w:t> </w:t>
      </w:r>
      <w:r w:rsidRPr="003C2F1A">
        <w:t>demandes)</w:t>
      </w:r>
      <w:r w:rsidR="003D2185" w:rsidRPr="003C2F1A">
        <w:t>, et l</w:t>
      </w:r>
      <w:r w:rsidRPr="003C2F1A">
        <w:t xml:space="preserve">es demandes </w:t>
      </w:r>
      <w:r w:rsidR="00AE01A2" w:rsidRPr="003C2F1A">
        <w:t xml:space="preserve">émanant </w:t>
      </w:r>
      <w:r w:rsidRPr="003C2F1A">
        <w:t xml:space="preserve">de la Grèce, </w:t>
      </w:r>
      <w:r w:rsidR="00AE01A2" w:rsidRPr="003C2F1A">
        <w:t xml:space="preserve">où </w:t>
      </w:r>
      <w:r w:rsidRPr="003C2F1A">
        <w:t xml:space="preserve">le grec </w:t>
      </w:r>
      <w:r w:rsidR="00AE01A2" w:rsidRPr="003C2F1A">
        <w:t>est la</w:t>
      </w:r>
      <w:r w:rsidRPr="003C2F1A">
        <w:t xml:space="preserve"> langue officielle, </w:t>
      </w:r>
      <w:r w:rsidR="00AE01A2" w:rsidRPr="003C2F1A">
        <w:t xml:space="preserve">contenaient </w:t>
      </w:r>
      <w:r w:rsidRPr="003C2F1A">
        <w:t>410</w:t>
      </w:r>
      <w:r w:rsidR="003C2F1A">
        <w:t> </w:t>
      </w:r>
      <w:r w:rsidRPr="003C2F1A">
        <w:t>dessins ou modèles (dans 10</w:t>
      </w:r>
      <w:r w:rsidR="003C2F1A">
        <w:t> </w:t>
      </w:r>
      <w:r w:rsidRPr="003C2F1A">
        <w:t>demandes).</w:t>
      </w:r>
    </w:p>
    <w:p w14:paraId="295C28C0" w14:textId="1D53A4E0" w:rsidR="00A36CE8" w:rsidRDefault="00341D73" w:rsidP="00FC00D3">
      <w:pPr>
        <w:pStyle w:val="Heading3"/>
      </w:pPr>
      <w:r w:rsidRPr="003C2F1A">
        <w:t xml:space="preserve">Nombre de dessins </w:t>
      </w:r>
      <w:r w:rsidR="003D2185" w:rsidRPr="003C2F1A">
        <w:t>et</w:t>
      </w:r>
      <w:r w:rsidRPr="003C2F1A">
        <w:t xml:space="preserve"> modèles contenus dans les demandes déposées à l</w:t>
      </w:r>
      <w:r w:rsidR="00786EBD">
        <w:t>’</w:t>
      </w:r>
      <w:r w:rsidRPr="003C2F1A">
        <w:t>étranger</w:t>
      </w:r>
      <w:r w:rsidRPr="003C2F1A">
        <w:rPr>
          <w:rStyle w:val="FootnoteReference"/>
        </w:rPr>
        <w:footnoteReference w:id="13"/>
      </w:r>
    </w:p>
    <w:p w14:paraId="41B725BC" w14:textId="77777777" w:rsidR="00FC00D3" w:rsidRPr="00FC00D3" w:rsidRDefault="00FC00D3" w:rsidP="00720224">
      <w:pPr>
        <w:keepNext/>
      </w:pPr>
    </w:p>
    <w:p w14:paraId="7F5E38F1" w14:textId="641F016C" w:rsidR="00A36CE8" w:rsidRPr="003C2F1A" w:rsidRDefault="00B50B02" w:rsidP="00FC00D3">
      <w:pPr>
        <w:pStyle w:val="ONUMFS"/>
      </w:pPr>
      <w:r w:rsidRPr="003C2F1A">
        <w:t>Les déposants qui demandent la protection de leurs dessins et modèles dans des pays étrangers peuvent soit déposer des demandes directement auprès d</w:t>
      </w:r>
      <w:r w:rsidR="00786EBD">
        <w:t>’</w:t>
      </w:r>
      <w:r w:rsidRPr="003C2F1A">
        <w:t xml:space="preserve">un office national ou régional, soit, </w:t>
      </w:r>
      <w:r w:rsidR="003D2185" w:rsidRPr="003C2F1A">
        <w:t>lorsque cela s</w:t>
      </w:r>
      <w:r w:rsidR="00786EBD">
        <w:t>’</w:t>
      </w:r>
      <w:r w:rsidR="003D2185" w:rsidRPr="003C2F1A">
        <w:t>avère</w:t>
      </w:r>
      <w:r w:rsidRPr="003C2F1A">
        <w:t xml:space="preserve"> possible, utiliser le système de </w:t>
      </w:r>
      <w:r w:rsidR="00786EBD">
        <w:t>La Ha</w:t>
      </w:r>
      <w:r w:rsidR="007B5CF9">
        <w:t xml:space="preserve">ye.  </w:t>
      </w:r>
      <w:r w:rsidR="007B5CF9" w:rsidRPr="003C2F1A">
        <w:t>Ai</w:t>
      </w:r>
      <w:r w:rsidRPr="003C2F1A">
        <w:t xml:space="preserve">nsi, le groupe de </w:t>
      </w:r>
      <w:r w:rsidRPr="003C2F1A">
        <w:lastRenderedPageBreak/>
        <w:t>travail pourrait également tenir compte du nombre de dessins et modèles contenus dans les demandes déposées à l</w:t>
      </w:r>
      <w:r w:rsidR="00786EBD">
        <w:t>’</w:t>
      </w:r>
      <w:r w:rsidRPr="003C2F1A">
        <w:t>étranger – directement ou par l</w:t>
      </w:r>
      <w:r w:rsidR="00786EBD">
        <w:t>’</w:t>
      </w:r>
      <w:r w:rsidRPr="003C2F1A">
        <w:t xml:space="preserve">intermédiaire du système de </w:t>
      </w:r>
      <w:r w:rsidR="00786EBD">
        <w:t>La Haye</w:t>
      </w:r>
      <w:r w:rsidRPr="003C2F1A">
        <w:t xml:space="preserve"> – par des résidents de pays dont </w:t>
      </w:r>
      <w:r w:rsidR="003D2185" w:rsidRPr="003C2F1A">
        <w:t>une</w:t>
      </w:r>
      <w:r w:rsidRPr="003C2F1A">
        <w:t xml:space="preserve"> langue officielle est une langue autre que le français, l</w:t>
      </w:r>
      <w:r w:rsidR="00786EBD">
        <w:t>’</w:t>
      </w:r>
      <w:r w:rsidRPr="003C2F1A">
        <w:t>anglais ou l</w:t>
      </w:r>
      <w:r w:rsidR="00786EBD">
        <w:t>’</w:t>
      </w:r>
      <w:r w:rsidRPr="003C2F1A">
        <w:t>espagnol.</w:t>
      </w:r>
    </w:p>
    <w:p w14:paraId="1D428EA4" w14:textId="4631D235" w:rsidR="00A36CE8" w:rsidRPr="003C2F1A" w:rsidRDefault="00B50B02" w:rsidP="00FC00D3">
      <w:pPr>
        <w:pStyle w:val="ONUMFS"/>
      </w:pPr>
      <w:r w:rsidRPr="003C2F1A">
        <w:t>À cet égard, les 20</w:t>
      </w:r>
      <w:r w:rsidR="003C2F1A">
        <w:t> </w:t>
      </w:r>
      <w:r w:rsidRPr="003C2F1A">
        <w:t>principales origines des déposants qui demandent une protection à l</w:t>
      </w:r>
      <w:r w:rsidR="00786EBD">
        <w:t>’</w:t>
      </w:r>
      <w:r w:rsidRPr="003C2F1A">
        <w:t>étranger pour leurs dessins et modèles sont indiquées dans le tableau ci</w:t>
      </w:r>
      <w:r w:rsidR="00786EBD">
        <w:t>-</w:t>
      </w:r>
      <w:r w:rsidRPr="003C2F1A">
        <w:t>desso</w:t>
      </w:r>
      <w:r w:rsidR="007B5CF9" w:rsidRPr="003C2F1A">
        <w:t>us</w:t>
      </w:r>
      <w:r w:rsidR="007B5CF9">
        <w:t xml:space="preserve">.  </w:t>
      </w:r>
      <w:r w:rsidR="007B5CF9" w:rsidRPr="003C2F1A">
        <w:t>En</w:t>
      </w:r>
      <w:r w:rsidR="00786EBD">
        <w:t> </w:t>
      </w:r>
      <w:r w:rsidR="00786EBD" w:rsidRPr="003C2F1A">
        <w:t>2017</w:t>
      </w:r>
      <w:r w:rsidRPr="003C2F1A">
        <w:rPr>
          <w:rStyle w:val="FootnoteReference"/>
        </w:rPr>
        <w:footnoteReference w:id="14"/>
      </w:r>
      <w:r w:rsidRPr="003C2F1A">
        <w:t>, les demandes déposées à l</w:t>
      </w:r>
      <w:r w:rsidR="00786EBD">
        <w:t>’</w:t>
      </w:r>
      <w:r w:rsidRPr="003C2F1A">
        <w:t xml:space="preserve">étranger (dépôt direct et système de </w:t>
      </w:r>
      <w:r w:rsidR="00786EBD">
        <w:t>La Haye</w:t>
      </w:r>
      <w:r w:rsidRPr="003C2F1A">
        <w:t>) par ces déposants contenaient 278</w:t>
      </w:r>
      <w:r w:rsidR="003C2F1A">
        <w:t> </w:t>
      </w:r>
      <w:r w:rsidRPr="003C2F1A">
        <w:t>766</w:t>
      </w:r>
      <w:r w:rsidR="003C2F1A">
        <w:t> </w:t>
      </w:r>
      <w:r w:rsidRPr="003C2F1A">
        <w:t>dessins ou modèl</w:t>
      </w:r>
      <w:r w:rsidR="007B5CF9" w:rsidRPr="003C2F1A">
        <w:t>es</w:t>
      </w:r>
      <w:r w:rsidR="007B5CF9">
        <w:t xml:space="preserve">.  </w:t>
      </w:r>
      <w:r w:rsidR="007B5CF9" w:rsidRPr="003C2F1A">
        <w:t>To</w:t>
      </w:r>
      <w:r w:rsidRPr="003C2F1A">
        <w:t xml:space="preserve">ujours </w:t>
      </w:r>
      <w:r w:rsidR="00786EBD" w:rsidRPr="003C2F1A">
        <w:t>en</w:t>
      </w:r>
      <w:r w:rsidR="00786EBD">
        <w:t> </w:t>
      </w:r>
      <w:r w:rsidR="00786EBD" w:rsidRPr="003C2F1A">
        <w:t>2017</w:t>
      </w:r>
      <w:r w:rsidRPr="003C2F1A">
        <w:t>, dans l</w:t>
      </w:r>
      <w:r w:rsidR="00786EBD">
        <w:t>’</w:t>
      </w:r>
      <w:r w:rsidRPr="003C2F1A">
        <w:t>ordre du nombre de dessins et modèles, les demandes déposées à l</w:t>
      </w:r>
      <w:r w:rsidR="00786EBD">
        <w:t>’</w:t>
      </w:r>
      <w:r w:rsidRPr="003C2F1A">
        <w:t>étranger provenant de l</w:t>
      </w:r>
      <w:r w:rsidR="00786EBD">
        <w:t>’</w:t>
      </w:r>
      <w:r w:rsidRPr="003C2F1A">
        <w:t>Allemagne contenaient</w:t>
      </w:r>
      <w:r w:rsidR="000634FA">
        <w:t> </w:t>
      </w:r>
      <w:r w:rsidRPr="003C2F1A">
        <w:t>35</w:t>
      </w:r>
      <w:r w:rsidR="003C2F1A">
        <w:t> </w:t>
      </w:r>
      <w:r w:rsidRPr="003C2F1A">
        <w:t>539</w:t>
      </w:r>
      <w:r w:rsidR="003C2F1A">
        <w:t> </w:t>
      </w:r>
      <w:r w:rsidRPr="003C2F1A">
        <w:t>dessins et modèles</w:t>
      </w:r>
      <w:r w:rsidR="003D2185" w:rsidRPr="003C2F1A">
        <w:t xml:space="preserve">; </w:t>
      </w:r>
      <w:r w:rsidRPr="003C2F1A">
        <w:t xml:space="preserve"> celles provenant des États</w:t>
      </w:r>
      <w:r w:rsidR="00786EBD">
        <w:t>-</w:t>
      </w:r>
      <w:r w:rsidRPr="003C2F1A">
        <w:t>Unis d</w:t>
      </w:r>
      <w:r w:rsidR="00786EBD">
        <w:t>’</w:t>
      </w:r>
      <w:r w:rsidRPr="003C2F1A">
        <w:t>Amérique</w:t>
      </w:r>
      <w:r w:rsidR="003D2185" w:rsidRPr="003C2F1A">
        <w:t>,</w:t>
      </w:r>
      <w:r w:rsidRPr="003C2F1A">
        <w:t xml:space="preserve"> 34</w:t>
      </w:r>
      <w:r w:rsidR="003C2F1A">
        <w:t> </w:t>
      </w:r>
      <w:r w:rsidRPr="003C2F1A">
        <w:t>008</w:t>
      </w:r>
      <w:r w:rsidR="003C2F1A">
        <w:t> </w:t>
      </w:r>
      <w:r w:rsidRPr="003C2F1A">
        <w:t>dessins et modèles</w:t>
      </w:r>
      <w:r w:rsidR="003D2185" w:rsidRPr="003C2F1A">
        <w:t xml:space="preserve">; </w:t>
      </w:r>
      <w:r w:rsidRPr="003C2F1A">
        <w:t xml:space="preserve"> celles provenant de la </w:t>
      </w:r>
      <w:r w:rsidR="003D2185" w:rsidRPr="003C2F1A">
        <w:t>France,</w:t>
      </w:r>
      <w:r w:rsidRPr="003C2F1A">
        <w:t xml:space="preserve"> 25</w:t>
      </w:r>
      <w:r w:rsidR="003C2F1A">
        <w:t> </w:t>
      </w:r>
      <w:r w:rsidRPr="003C2F1A">
        <w:t>460</w:t>
      </w:r>
      <w:r w:rsidR="003C2F1A">
        <w:t> </w:t>
      </w:r>
      <w:r w:rsidRPr="003C2F1A">
        <w:t>dessins et modèles</w:t>
      </w:r>
      <w:r w:rsidR="003D2185" w:rsidRPr="003C2F1A">
        <w:t xml:space="preserve">; </w:t>
      </w:r>
      <w:r w:rsidRPr="003C2F1A">
        <w:t xml:space="preserve"> celles</w:t>
      </w:r>
      <w:r w:rsidR="000634FA">
        <w:t> </w:t>
      </w:r>
      <w:r w:rsidRPr="003C2F1A">
        <w:t>provenant de la Suisse</w:t>
      </w:r>
      <w:r w:rsidR="00320F97" w:rsidRPr="003C2F1A">
        <w:t>,</w:t>
      </w:r>
      <w:r w:rsidRPr="003C2F1A">
        <w:t xml:space="preserve"> 20</w:t>
      </w:r>
      <w:r w:rsidR="003C2F1A">
        <w:t> </w:t>
      </w:r>
      <w:r w:rsidRPr="003C2F1A">
        <w:t>497</w:t>
      </w:r>
      <w:r w:rsidR="003C2F1A">
        <w:t> </w:t>
      </w:r>
      <w:r w:rsidRPr="003C2F1A">
        <w:t>dessins ou modèles</w:t>
      </w:r>
      <w:r w:rsidR="003D2185" w:rsidRPr="003C2F1A">
        <w:t xml:space="preserve">; </w:t>
      </w:r>
      <w:r w:rsidRPr="003C2F1A">
        <w:t xml:space="preserve"> celles provenant du</w:t>
      </w:r>
      <w:r w:rsidR="000634FA">
        <w:t> </w:t>
      </w:r>
      <w:r w:rsidRPr="003C2F1A">
        <w:t>Japon</w:t>
      </w:r>
      <w:r w:rsidR="00320F97" w:rsidRPr="003C2F1A">
        <w:t>,</w:t>
      </w:r>
      <w:r w:rsidR="000634FA">
        <w:t> </w:t>
      </w:r>
      <w:r w:rsidRPr="003C2F1A">
        <w:t>17</w:t>
      </w:r>
      <w:r w:rsidR="003C2F1A">
        <w:t> </w:t>
      </w:r>
      <w:r w:rsidRPr="003C2F1A">
        <w:t>854</w:t>
      </w:r>
      <w:r w:rsidR="003C2F1A">
        <w:t> </w:t>
      </w:r>
      <w:r w:rsidRPr="003C2F1A">
        <w:t>dessins ou modèles</w:t>
      </w:r>
      <w:r w:rsidR="003D2185" w:rsidRPr="003C2F1A">
        <w:t xml:space="preserve">; </w:t>
      </w:r>
      <w:r w:rsidRPr="003C2F1A">
        <w:t xml:space="preserve"> celles provenant de la Chine</w:t>
      </w:r>
      <w:r w:rsidR="00320F97" w:rsidRPr="003C2F1A">
        <w:t>,</w:t>
      </w:r>
      <w:r w:rsidRPr="003C2F1A">
        <w:t xml:space="preserve"> 16</w:t>
      </w:r>
      <w:r w:rsidR="003C2F1A">
        <w:t> </w:t>
      </w:r>
      <w:r w:rsidRPr="003C2F1A">
        <w:t>849</w:t>
      </w:r>
      <w:r w:rsidR="003C2F1A">
        <w:t> </w:t>
      </w:r>
      <w:r w:rsidRPr="003C2F1A">
        <w:t>dessins et modèles</w:t>
      </w:r>
      <w:r w:rsidR="003D2185" w:rsidRPr="003C2F1A">
        <w:t xml:space="preserve">; </w:t>
      </w:r>
      <w:r w:rsidRPr="003C2F1A">
        <w:t xml:space="preserve"> celles provenant de l</w:t>
      </w:r>
      <w:r w:rsidR="00786EBD">
        <w:t>’</w:t>
      </w:r>
      <w:r w:rsidRPr="003C2F1A">
        <w:t>Italie 16</w:t>
      </w:r>
      <w:r w:rsidR="003C2F1A">
        <w:t> </w:t>
      </w:r>
      <w:r w:rsidRPr="003C2F1A">
        <w:t>707</w:t>
      </w:r>
      <w:r w:rsidR="003C2F1A">
        <w:t> </w:t>
      </w:r>
      <w:r w:rsidRPr="003C2F1A">
        <w:t>dessins et modèles</w:t>
      </w:r>
      <w:r w:rsidR="003D2185" w:rsidRPr="003C2F1A">
        <w:t>;</w:t>
      </w:r>
      <w:r w:rsidRPr="003C2F1A">
        <w:t xml:space="preserve"> </w:t>
      </w:r>
      <w:r w:rsidR="00BC00C5">
        <w:t xml:space="preserve"> </w:t>
      </w:r>
      <w:r w:rsidRPr="003C2F1A">
        <w:t xml:space="preserve">celles provenant du </w:t>
      </w:r>
      <w:r w:rsidR="00320F97" w:rsidRPr="003C2F1A">
        <w:t>Royaume</w:t>
      </w:r>
      <w:r w:rsidR="00786EBD">
        <w:t>-</w:t>
      </w:r>
      <w:r w:rsidR="00320F97" w:rsidRPr="003C2F1A">
        <w:t>Uni,</w:t>
      </w:r>
      <w:r w:rsidRPr="003C2F1A">
        <w:t xml:space="preserve"> 12</w:t>
      </w:r>
      <w:r w:rsidR="003C2F1A">
        <w:t> </w:t>
      </w:r>
      <w:r w:rsidRPr="003C2F1A">
        <w:t>534</w:t>
      </w:r>
      <w:r w:rsidR="003C2F1A">
        <w:t> </w:t>
      </w:r>
      <w:r w:rsidRPr="003C2F1A">
        <w:t>dessins et modèles</w:t>
      </w:r>
      <w:r w:rsidR="00320F97" w:rsidRPr="003C2F1A">
        <w:t xml:space="preserve">; </w:t>
      </w:r>
      <w:r w:rsidRPr="003C2F1A">
        <w:t xml:space="preserve"> celles provenant de la République</w:t>
      </w:r>
      <w:r w:rsidR="000634FA">
        <w:t> </w:t>
      </w:r>
      <w:r w:rsidRPr="003C2F1A">
        <w:t>de</w:t>
      </w:r>
      <w:r w:rsidR="000634FA">
        <w:t> </w:t>
      </w:r>
      <w:r w:rsidRPr="003C2F1A">
        <w:t>Corée</w:t>
      </w:r>
      <w:r w:rsidR="00320F97" w:rsidRPr="003C2F1A">
        <w:t>,</w:t>
      </w:r>
      <w:r w:rsidR="000634FA">
        <w:t> </w:t>
      </w:r>
      <w:r w:rsidRPr="003C2F1A">
        <w:t>8663</w:t>
      </w:r>
      <w:r w:rsidR="003C2F1A">
        <w:t> </w:t>
      </w:r>
      <w:r w:rsidRPr="003C2F1A">
        <w:t>dessins ou modèles</w:t>
      </w:r>
      <w:r w:rsidR="00320F97" w:rsidRPr="003C2F1A">
        <w:t xml:space="preserve">; </w:t>
      </w:r>
      <w:r w:rsidRPr="003C2F1A">
        <w:t xml:space="preserve"> celles provenant des Pays</w:t>
      </w:r>
      <w:r w:rsidR="00786EBD">
        <w:t>-</w:t>
      </w:r>
      <w:r w:rsidRPr="003C2F1A">
        <w:t>Bas</w:t>
      </w:r>
      <w:r w:rsidR="00320F97" w:rsidRPr="003C2F1A">
        <w:t>,</w:t>
      </w:r>
      <w:r w:rsidRPr="003C2F1A">
        <w:t xml:space="preserve"> 6318</w:t>
      </w:r>
      <w:r w:rsidR="003C2F1A">
        <w:t> </w:t>
      </w:r>
      <w:r w:rsidRPr="003C2F1A">
        <w:t>dessins et modèles</w:t>
      </w:r>
      <w:r w:rsidR="00320F97" w:rsidRPr="003C2F1A">
        <w:t xml:space="preserve">; </w:t>
      </w:r>
      <w:r w:rsidRPr="003C2F1A">
        <w:t xml:space="preserve"> celles provenant de l</w:t>
      </w:r>
      <w:r w:rsidR="00786EBD">
        <w:t>’</w:t>
      </w:r>
      <w:r w:rsidR="00320F97" w:rsidRPr="003C2F1A">
        <w:t>Espagne,</w:t>
      </w:r>
      <w:r w:rsidRPr="003C2F1A">
        <w:t xml:space="preserve"> </w:t>
      </w:r>
      <w:r w:rsidR="00BC00C5" w:rsidRPr="003C2F1A">
        <w:t>5912</w:t>
      </w:r>
      <w:r w:rsidR="003C2F1A">
        <w:t> </w:t>
      </w:r>
      <w:r w:rsidRPr="003C2F1A">
        <w:t>dessins et modèles</w:t>
      </w:r>
      <w:r w:rsidR="00320F97" w:rsidRPr="003C2F1A">
        <w:t xml:space="preserve">; </w:t>
      </w:r>
      <w:r w:rsidRPr="003C2F1A">
        <w:t xml:space="preserve"> celles provenant de la Pologne 5167</w:t>
      </w:r>
      <w:r w:rsidR="003C2F1A">
        <w:t> </w:t>
      </w:r>
      <w:r w:rsidRPr="003C2F1A">
        <w:t>dessins et modèles</w:t>
      </w:r>
      <w:r w:rsidR="00320F97" w:rsidRPr="003C2F1A">
        <w:t xml:space="preserve">; </w:t>
      </w:r>
      <w:r w:rsidRPr="003C2F1A">
        <w:t xml:space="preserve"> celles provenant de la Suè</w:t>
      </w:r>
      <w:r w:rsidR="00786EBD" w:rsidRPr="003C2F1A">
        <w:t>de</w:t>
      </w:r>
      <w:r w:rsidR="00786EBD">
        <w:t> </w:t>
      </w:r>
      <w:r w:rsidR="00786EBD" w:rsidRPr="003C2F1A">
        <w:t>3541</w:t>
      </w:r>
      <w:r w:rsidR="003C2F1A">
        <w:t> </w:t>
      </w:r>
      <w:r w:rsidRPr="003C2F1A">
        <w:t>dessins</w:t>
      </w:r>
      <w:r w:rsidR="00320F97" w:rsidRPr="003C2F1A">
        <w:t xml:space="preserve"> et modèles; </w:t>
      </w:r>
      <w:r w:rsidRPr="003C2F1A">
        <w:t xml:space="preserve"> celles provenant de l</w:t>
      </w:r>
      <w:r w:rsidR="00786EBD">
        <w:t>’</w:t>
      </w:r>
      <w:r w:rsidRPr="003C2F1A">
        <w:t xml:space="preserve">Autriche </w:t>
      </w:r>
      <w:r w:rsidR="00320F97" w:rsidRPr="003C2F1A">
        <w:t>3122</w:t>
      </w:r>
      <w:r w:rsidR="003C2F1A">
        <w:t> </w:t>
      </w:r>
      <w:r w:rsidR="00320F97" w:rsidRPr="003C2F1A">
        <w:t>dessins et modèles;</w:t>
      </w:r>
      <w:r w:rsidRPr="003C2F1A">
        <w:t xml:space="preserve"> </w:t>
      </w:r>
      <w:r w:rsidR="00320F97" w:rsidRPr="003C2F1A">
        <w:t xml:space="preserve"> </w:t>
      </w:r>
      <w:r w:rsidRPr="003C2F1A">
        <w:t>celles provenant du Danemark</w:t>
      </w:r>
      <w:r w:rsidR="00320F97" w:rsidRPr="003C2F1A">
        <w:t>,</w:t>
      </w:r>
      <w:r w:rsidR="000634FA">
        <w:t> </w:t>
      </w:r>
      <w:r w:rsidRPr="003C2F1A">
        <w:t>2901</w:t>
      </w:r>
      <w:r w:rsidR="003C2F1A">
        <w:t> </w:t>
      </w:r>
      <w:r w:rsidRPr="003C2F1A">
        <w:t>dessins ou modèles</w:t>
      </w:r>
      <w:r w:rsidR="00320F97" w:rsidRPr="003C2F1A">
        <w:t xml:space="preserve">; </w:t>
      </w:r>
      <w:r w:rsidRPr="003C2F1A">
        <w:t xml:space="preserve"> celles provenant de la République tchèque</w:t>
      </w:r>
      <w:r w:rsidR="00320F97" w:rsidRPr="003C2F1A">
        <w:t>,</w:t>
      </w:r>
      <w:r w:rsidRPr="003C2F1A">
        <w:t xml:space="preserve"> </w:t>
      </w:r>
      <w:r w:rsidR="00BC00C5" w:rsidRPr="003C2F1A">
        <w:t>1994</w:t>
      </w:r>
      <w:r w:rsidR="003C2F1A">
        <w:t> </w:t>
      </w:r>
      <w:r w:rsidRPr="003C2F1A">
        <w:t>dessins ou modèles</w:t>
      </w:r>
      <w:r w:rsidR="00320F97" w:rsidRPr="003C2F1A">
        <w:t>;</w:t>
      </w:r>
      <w:r w:rsidRPr="003C2F1A">
        <w:t xml:space="preserve"> </w:t>
      </w:r>
      <w:r w:rsidR="00BC00C5">
        <w:t xml:space="preserve"> </w:t>
      </w:r>
      <w:r w:rsidRPr="003C2F1A">
        <w:t>celles provenant de l</w:t>
      </w:r>
      <w:r w:rsidR="00786EBD">
        <w:t>’</w:t>
      </w:r>
      <w:r w:rsidRPr="003C2F1A">
        <w:t>Australie</w:t>
      </w:r>
      <w:r w:rsidR="00320F97" w:rsidRPr="003C2F1A">
        <w:t xml:space="preserve">, </w:t>
      </w:r>
      <w:r w:rsidR="00BC00C5" w:rsidRPr="003C2F1A">
        <w:t>1950</w:t>
      </w:r>
      <w:r w:rsidR="003C2F1A">
        <w:t> </w:t>
      </w:r>
      <w:r w:rsidR="00320F97" w:rsidRPr="003C2F1A">
        <w:t xml:space="preserve">dessins et modèles; </w:t>
      </w:r>
      <w:r w:rsidRPr="003C2F1A">
        <w:t xml:space="preserve"> celles</w:t>
      </w:r>
      <w:r w:rsidR="000634FA">
        <w:t> </w:t>
      </w:r>
      <w:r w:rsidRPr="003C2F1A">
        <w:t xml:space="preserve">provenant de la </w:t>
      </w:r>
      <w:r w:rsidR="00320F97" w:rsidRPr="003C2F1A">
        <w:t>Belgique,</w:t>
      </w:r>
      <w:r w:rsidRPr="003C2F1A">
        <w:t xml:space="preserve"> </w:t>
      </w:r>
      <w:r w:rsidR="00BC00C5" w:rsidRPr="003C2F1A">
        <w:t>1921</w:t>
      </w:r>
      <w:r w:rsidR="003C2F1A">
        <w:t> </w:t>
      </w:r>
      <w:r w:rsidRPr="003C2F1A">
        <w:t>dessins et modèles</w:t>
      </w:r>
      <w:r w:rsidR="00320F97" w:rsidRPr="003C2F1A">
        <w:t xml:space="preserve">; </w:t>
      </w:r>
      <w:r w:rsidRPr="003C2F1A">
        <w:t xml:space="preserve"> celles provenant de la Turquie</w:t>
      </w:r>
      <w:r w:rsidR="00320F97" w:rsidRPr="003C2F1A">
        <w:t>,</w:t>
      </w:r>
      <w:r w:rsidR="000634FA">
        <w:t> </w:t>
      </w:r>
      <w:r w:rsidRPr="003C2F1A">
        <w:t>1816</w:t>
      </w:r>
      <w:r w:rsidR="003C2F1A">
        <w:t> </w:t>
      </w:r>
      <w:r w:rsidRPr="003C2F1A">
        <w:t>dessins et modèles et celles provenant du Canada</w:t>
      </w:r>
      <w:r w:rsidR="00320F97" w:rsidRPr="003C2F1A">
        <w:t>,</w:t>
      </w:r>
      <w:r w:rsidRPr="003C2F1A">
        <w:t xml:space="preserve"> 1749</w:t>
      </w:r>
      <w:r w:rsidR="003C2F1A">
        <w:t> </w:t>
      </w:r>
      <w:r w:rsidRPr="003C2F1A">
        <w:t>dessins et modèles.</w:t>
      </w:r>
    </w:p>
    <w:p w14:paraId="0FD08187" w14:textId="2BE0FBC8" w:rsidR="00A36CE8" w:rsidRDefault="009778D3" w:rsidP="00FC00D3">
      <w:pPr>
        <w:pStyle w:val="Heading4"/>
      </w:pPr>
      <w:r w:rsidRPr="003C2F1A">
        <w:t>Dessins et modèles contenus dans les demandes déposées à l</w:t>
      </w:r>
      <w:r w:rsidR="00786EBD">
        <w:t>’</w:t>
      </w:r>
      <w:r w:rsidRPr="003C2F1A">
        <w:t>étranger pour les 20</w:t>
      </w:r>
      <w:r w:rsidR="003C2F1A">
        <w:t> </w:t>
      </w:r>
      <w:r w:rsidRPr="003C2F1A">
        <w:t xml:space="preserve">principales origines </w:t>
      </w:r>
      <w:r w:rsidR="00786EBD" w:rsidRPr="003C2F1A">
        <w:t>en</w:t>
      </w:r>
      <w:r w:rsidR="00786EBD">
        <w:t> </w:t>
      </w:r>
      <w:r w:rsidR="00786EBD" w:rsidRPr="003C2F1A">
        <w:t>2017</w:t>
      </w:r>
    </w:p>
    <w:p w14:paraId="15F148CE" w14:textId="77777777" w:rsidR="00FC00D3" w:rsidRPr="00FC00D3" w:rsidRDefault="00FC00D3" w:rsidP="00720224">
      <w:pPr>
        <w:keepNext/>
      </w:pPr>
    </w:p>
    <w:p w14:paraId="7174A976" w14:textId="3393F6AB" w:rsidR="00A36CE8" w:rsidRPr="003C2F1A" w:rsidRDefault="004E3634" w:rsidP="004E3634">
      <w:pPr>
        <w:pStyle w:val="ONUMFS"/>
        <w:numPr>
          <w:ilvl w:val="0"/>
          <w:numId w:val="0"/>
        </w:numPr>
      </w:pPr>
      <w:r w:rsidRPr="003C2F1A">
        <w:rPr>
          <w:noProof/>
          <w:lang w:val="en-US" w:eastAsia="en-US"/>
        </w:rPr>
        <w:drawing>
          <wp:inline distT="0" distB="0" distL="0" distR="0" wp14:anchorId="4E6AC5AD" wp14:editId="718860E8">
            <wp:extent cx="5731510" cy="2789478"/>
            <wp:effectExtent l="0" t="0" r="254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C3BCC6" w14:textId="270D73F7" w:rsidR="00A36CE8" w:rsidRDefault="00FC00D3" w:rsidP="00FC00D3">
      <w:pPr>
        <w:pStyle w:val="Heading2"/>
      </w:pPr>
      <w:r w:rsidRPr="003C2F1A">
        <w:lastRenderedPageBreak/>
        <w:t>Langues officielles de l</w:t>
      </w:r>
      <w:r w:rsidR="00786EBD">
        <w:t>’</w:t>
      </w:r>
      <w:r w:rsidRPr="003C2F1A">
        <w:t xml:space="preserve">Organisation des </w:t>
      </w:r>
      <w:r w:rsidR="00786EBD">
        <w:t>Nations Unies</w:t>
      </w:r>
      <w:r w:rsidRPr="003C2F1A">
        <w:t xml:space="preserve"> (ONU)</w:t>
      </w:r>
    </w:p>
    <w:p w14:paraId="73CD742A" w14:textId="77777777" w:rsidR="00FC00D3" w:rsidRPr="00FC00D3" w:rsidRDefault="00FC00D3" w:rsidP="003C12A2">
      <w:pPr>
        <w:keepNext/>
      </w:pPr>
    </w:p>
    <w:p w14:paraId="1E39DFB7" w14:textId="532D35BE" w:rsidR="00A36CE8" w:rsidRPr="003C2F1A" w:rsidRDefault="009778D3" w:rsidP="00FC00D3">
      <w:pPr>
        <w:pStyle w:val="ONUMFS"/>
      </w:pPr>
      <w:r w:rsidRPr="003C2F1A">
        <w:t>Le groupe de travail pourrait tenir compte du fait que le français, l</w:t>
      </w:r>
      <w:r w:rsidR="00786EBD">
        <w:t>’</w:t>
      </w:r>
      <w:r w:rsidRPr="003C2F1A">
        <w:t>anglais, l</w:t>
      </w:r>
      <w:r w:rsidR="00786EBD">
        <w:t>’</w:t>
      </w:r>
      <w:r w:rsidRPr="003C2F1A">
        <w:t>arabe, le chinois, l</w:t>
      </w:r>
      <w:r w:rsidR="00786EBD">
        <w:t>’</w:t>
      </w:r>
      <w:r w:rsidRPr="003C2F1A">
        <w:t>espagnol et le russe sont les six</w:t>
      </w:r>
      <w:r w:rsidR="00BC00C5">
        <w:t> </w:t>
      </w:r>
      <w:r w:rsidRPr="003C2F1A">
        <w:t>langues officielles de l</w:t>
      </w:r>
      <w:r w:rsidR="00786EBD">
        <w:t>’</w:t>
      </w:r>
      <w:r w:rsidR="007B5CF9" w:rsidRPr="003C2F1A">
        <w:t>ONU</w:t>
      </w:r>
      <w:r w:rsidR="007B5CF9">
        <w:t xml:space="preserve">.  </w:t>
      </w:r>
      <w:r w:rsidR="007B5CF9" w:rsidRPr="003C2F1A">
        <w:t>Le</w:t>
      </w:r>
      <w:r w:rsidRPr="003C2F1A">
        <w:t>s documents de réunion des principaux organes, comités et groupes de travail de l</w:t>
      </w:r>
      <w:r w:rsidR="00786EBD">
        <w:t>’</w:t>
      </w:r>
      <w:r w:rsidRPr="003C2F1A">
        <w:t>Organisation Mondiale de la Propriété Intellectuelle (OMPI), ainsi que les publications essentielles et les nouvelles publications doivent être disponibles dans les six</w:t>
      </w:r>
      <w:r w:rsidR="00BC00C5">
        <w:t> </w:t>
      </w:r>
      <w:r w:rsidRPr="003C2F1A">
        <w:t>langues officielles de l</w:t>
      </w:r>
      <w:r w:rsidR="00786EBD">
        <w:t>’</w:t>
      </w:r>
      <w:r w:rsidRPr="003C2F1A">
        <w:t>ONU, conformément à la politique linguistique adoptée par l</w:t>
      </w:r>
      <w:r w:rsidR="00786EBD">
        <w:t>’</w:t>
      </w:r>
      <w:r w:rsidRPr="003C2F1A">
        <w:t>Assemblée générale de l</w:t>
      </w:r>
      <w:r w:rsidR="00786EBD">
        <w:t>’</w:t>
      </w:r>
      <w:r w:rsidRPr="003C2F1A">
        <w:t>OMPI en septembre</w:t>
      </w:r>
      <w:r w:rsidR="003C2F1A">
        <w:t> </w:t>
      </w:r>
      <w:r w:rsidRPr="003C2F1A">
        <w:t>2010</w:t>
      </w:r>
      <w:r w:rsidRPr="003C2F1A">
        <w:rPr>
          <w:rStyle w:val="FootnoteReference"/>
        </w:rPr>
        <w:footnoteReference w:id="15"/>
      </w:r>
      <w:r w:rsidRPr="003C2F1A">
        <w:t>.</w:t>
      </w:r>
      <w:r w:rsidR="00B467D1" w:rsidRPr="003C2F1A">
        <w:t xml:space="preserve">  </w:t>
      </w:r>
      <w:r w:rsidRPr="003C2F1A">
        <w:t>Néanmoins, cette politique ne s</w:t>
      </w:r>
      <w:r w:rsidR="00786EBD">
        <w:t>’</w:t>
      </w:r>
      <w:r w:rsidRPr="003C2F1A">
        <w:t>applique pas actuellement aux services fournis en vertu des traités administrés par l</w:t>
      </w:r>
      <w:r w:rsidR="00786EBD">
        <w:t>’</w:t>
      </w:r>
      <w:r w:rsidRPr="003C2F1A">
        <w:t>OMPI, tels que les services d</w:t>
      </w:r>
      <w:r w:rsidR="00786EBD">
        <w:t>’</w:t>
      </w:r>
      <w:r w:rsidRPr="003C2F1A">
        <w:t xml:space="preserve">enregistrement international fournis en vertu des systèmes de Madrid et de </w:t>
      </w:r>
      <w:r w:rsidR="00786EBD">
        <w:t>La Haye</w:t>
      </w:r>
      <w:r w:rsidRPr="003C2F1A">
        <w:t>.</w:t>
      </w:r>
    </w:p>
    <w:p w14:paraId="44C2338B" w14:textId="1E873B65" w:rsidR="00A36CE8" w:rsidRDefault="009778D3" w:rsidP="00FC00D3">
      <w:pPr>
        <w:pStyle w:val="Heading1"/>
      </w:pPr>
      <w:r w:rsidRPr="003C2F1A">
        <w:t>Autres considérations concernant l</w:t>
      </w:r>
      <w:r w:rsidR="00786EBD">
        <w:t>’</w:t>
      </w:r>
      <w:r w:rsidRPr="003C2F1A">
        <w:t>introduction de nouvelles langues</w:t>
      </w:r>
    </w:p>
    <w:p w14:paraId="31B62E11" w14:textId="77777777" w:rsidR="00FC00D3" w:rsidRPr="00FC00D3" w:rsidRDefault="00FC00D3" w:rsidP="00FC00D3"/>
    <w:p w14:paraId="61B4FA1B" w14:textId="4F16844E" w:rsidR="00A36CE8" w:rsidRPr="003C2F1A" w:rsidRDefault="00320F97" w:rsidP="00FC00D3">
      <w:pPr>
        <w:pStyle w:val="ONUMFS"/>
      </w:pPr>
      <w:r w:rsidRPr="003C2F1A">
        <w:t>L</w:t>
      </w:r>
      <w:r w:rsidR="00786EBD">
        <w:t>’</w:t>
      </w:r>
      <w:r w:rsidRPr="003C2F1A">
        <w:t xml:space="preserve">introduction de nouvelles langues dans le système de </w:t>
      </w:r>
      <w:r w:rsidR="00786EBD">
        <w:t>La Haye</w:t>
      </w:r>
      <w:r w:rsidRPr="003C2F1A">
        <w:t xml:space="preserve"> aurait des incidences importantes </w:t>
      </w:r>
      <w:r w:rsidR="001605AF" w:rsidRPr="003C2F1A">
        <w:t>sur la</w:t>
      </w:r>
      <w:r w:rsidRPr="003C2F1A">
        <w:t xml:space="preserve"> traduction et le domaine informatique, avec des systèmes qui devraient être développés pour permettre l</w:t>
      </w:r>
      <w:r w:rsidR="00786EBD">
        <w:t>’</w:t>
      </w:r>
      <w:r w:rsidRPr="003C2F1A">
        <w:t>utilisation des nouvelles langu</w:t>
      </w:r>
      <w:r w:rsidR="007B5CF9" w:rsidRPr="003C2F1A">
        <w:t>es</w:t>
      </w:r>
      <w:r w:rsidR="007B5CF9">
        <w:t xml:space="preserve">.  </w:t>
      </w:r>
      <w:r w:rsidR="007B5CF9" w:rsidRPr="003C2F1A">
        <w:t>Le</w:t>
      </w:r>
      <w:r w:rsidR="00A36CE8" w:rsidRPr="003C2F1A">
        <w:t xml:space="preserve"> présent document </w:t>
      </w:r>
      <w:r w:rsidR="001605AF" w:rsidRPr="003C2F1A">
        <w:t>examine</w:t>
      </w:r>
      <w:r w:rsidR="00A36CE8" w:rsidRPr="003C2F1A">
        <w:t xml:space="preserve"> les incidences de l</w:t>
      </w:r>
      <w:r w:rsidR="00786EBD">
        <w:t>’</w:t>
      </w:r>
      <w:r w:rsidR="00A36CE8" w:rsidRPr="003C2F1A">
        <w:t xml:space="preserve">éventuelle introduction de nouvelles langues </w:t>
      </w:r>
      <w:r w:rsidR="001605AF" w:rsidRPr="003C2F1A">
        <w:t>s</w:t>
      </w:r>
      <w:r w:rsidR="00A36CE8" w:rsidRPr="003C2F1A">
        <w:t xml:space="preserve">ur le système de </w:t>
      </w:r>
      <w:r w:rsidR="00786EBD">
        <w:t>La Haye</w:t>
      </w:r>
      <w:r w:rsidR="00A36CE8" w:rsidRPr="003C2F1A">
        <w:t>, d</w:t>
      </w:r>
      <w:r w:rsidR="00786EBD">
        <w:t>’</w:t>
      </w:r>
      <w:r w:rsidR="00A36CE8" w:rsidRPr="003C2F1A">
        <w:t>un point de vue général, avant d</w:t>
      </w:r>
      <w:r w:rsidR="00786EBD">
        <w:t>’</w:t>
      </w:r>
      <w:r w:rsidR="00A36CE8" w:rsidRPr="003C2F1A">
        <w:t>envisager différentes options.</w:t>
      </w:r>
    </w:p>
    <w:p w14:paraId="5112D1E0" w14:textId="513F568B" w:rsidR="00A36CE8" w:rsidRDefault="00FC00D3" w:rsidP="00FC00D3">
      <w:pPr>
        <w:pStyle w:val="Heading2"/>
      </w:pPr>
      <w:r w:rsidRPr="003C2F1A">
        <w:t xml:space="preserve">Situation </w:t>
      </w:r>
      <w:r>
        <w:t>actuelle de la traduction</w:t>
      </w:r>
    </w:p>
    <w:p w14:paraId="4C77324A" w14:textId="77777777" w:rsidR="00FC00D3" w:rsidRPr="00FC00D3" w:rsidRDefault="00FC00D3" w:rsidP="00FC00D3"/>
    <w:p w14:paraId="59518E60" w14:textId="4AD48FE8" w:rsidR="00A36CE8" w:rsidRPr="003C2F1A" w:rsidRDefault="00A36CE8" w:rsidP="00FC00D3">
      <w:pPr>
        <w:pStyle w:val="ONUMFS"/>
        <w:rPr>
          <w:lang w:eastAsia="en-US"/>
        </w:rPr>
      </w:pPr>
      <w:r w:rsidRPr="003C2F1A">
        <w:rPr>
          <w:lang w:eastAsia="en-US"/>
        </w:rPr>
        <w:t>Chaque jour, les opérations liées à la traduction portent sur des éléments textuels des demandes international</w:t>
      </w:r>
      <w:r w:rsidR="007B5CF9" w:rsidRPr="003C2F1A">
        <w:rPr>
          <w:lang w:eastAsia="en-US"/>
        </w:rPr>
        <w:t>es</w:t>
      </w:r>
      <w:r w:rsidR="007B5CF9">
        <w:rPr>
          <w:lang w:eastAsia="en-US"/>
        </w:rPr>
        <w:t xml:space="preserve">.  </w:t>
      </w:r>
      <w:r w:rsidR="007B5CF9" w:rsidRPr="003C2F1A">
        <w:rPr>
          <w:lang w:eastAsia="en-US"/>
        </w:rPr>
        <w:t>Il</w:t>
      </w:r>
      <w:r w:rsidRPr="003C2F1A">
        <w:rPr>
          <w:lang w:eastAsia="en-US"/>
        </w:rPr>
        <w:t xml:space="preserve"> s</w:t>
      </w:r>
      <w:r w:rsidR="00786EBD">
        <w:rPr>
          <w:lang w:eastAsia="en-US"/>
        </w:rPr>
        <w:t>’</w:t>
      </w:r>
      <w:r w:rsidRPr="003C2F1A">
        <w:rPr>
          <w:lang w:eastAsia="en-US"/>
        </w:rPr>
        <w:t>agit de l</w:t>
      </w:r>
      <w:r w:rsidR="00786EBD">
        <w:rPr>
          <w:lang w:eastAsia="en-US"/>
        </w:rPr>
        <w:t>’</w:t>
      </w:r>
      <w:r w:rsidRPr="003C2F1A">
        <w:rPr>
          <w:lang w:eastAsia="en-US"/>
        </w:rPr>
        <w:t>indication des produits qui constituent le dessin ou modèle industriel ou en relation avec lesquels le dessin ou modèle doit être utilisé (règle</w:t>
      </w:r>
      <w:r w:rsidR="003C2F1A">
        <w:rPr>
          <w:lang w:eastAsia="en-US"/>
        </w:rPr>
        <w:t> </w:t>
      </w:r>
      <w:r w:rsidRPr="003C2F1A">
        <w:rPr>
          <w:lang w:eastAsia="en-US"/>
        </w:rPr>
        <w:t>7.3)iv) du règlement d</w:t>
      </w:r>
      <w:r w:rsidR="00786EBD">
        <w:rPr>
          <w:lang w:eastAsia="en-US"/>
        </w:rPr>
        <w:t>’</w:t>
      </w:r>
      <w:r w:rsidRPr="003C2F1A">
        <w:rPr>
          <w:lang w:eastAsia="en-US"/>
        </w:rPr>
        <w:t>exécution commun</w:t>
      </w:r>
      <w:r w:rsidR="001605AF" w:rsidRPr="003C2F1A">
        <w:rPr>
          <w:lang w:eastAsia="en-US"/>
        </w:rPr>
        <w:t>)</w:t>
      </w:r>
      <w:r w:rsidRPr="003C2F1A">
        <w:rPr>
          <w:lang w:eastAsia="en-US"/>
        </w:rPr>
        <w:t>, de la description des éléments caractéristiques du dessin ou modèle industriel (règles</w:t>
      </w:r>
      <w:r w:rsidR="003C2F1A">
        <w:rPr>
          <w:lang w:eastAsia="en-US"/>
        </w:rPr>
        <w:t> </w:t>
      </w:r>
      <w:r w:rsidRPr="003C2F1A">
        <w:rPr>
          <w:lang w:eastAsia="en-US"/>
        </w:rPr>
        <w:t>7.4)b) et 5)a) et 11)2)), et d</w:t>
      </w:r>
      <w:r w:rsidR="00786EBD">
        <w:rPr>
          <w:lang w:eastAsia="en-US"/>
        </w:rPr>
        <w:t>’</w:t>
      </w:r>
      <w:r w:rsidRPr="003C2F1A">
        <w:rPr>
          <w:lang w:eastAsia="en-US"/>
        </w:rPr>
        <w:t>une description succincte de la reproduction (ci</w:t>
      </w:r>
      <w:r w:rsidR="00786EBD">
        <w:rPr>
          <w:lang w:eastAsia="en-US"/>
        </w:rPr>
        <w:t>-</w:t>
      </w:r>
      <w:r w:rsidRPr="003C2F1A">
        <w:rPr>
          <w:lang w:eastAsia="en-US"/>
        </w:rPr>
        <w:t>après dénommée “légende”) (règles</w:t>
      </w:r>
      <w:r w:rsidR="003C2F1A">
        <w:rPr>
          <w:lang w:eastAsia="en-US"/>
        </w:rPr>
        <w:t> </w:t>
      </w:r>
      <w:r w:rsidRPr="003C2F1A">
        <w:rPr>
          <w:lang w:eastAsia="en-US"/>
        </w:rPr>
        <w:t>7.4)b) et 5)a) et instruction</w:t>
      </w:r>
      <w:r w:rsidR="003C2F1A">
        <w:rPr>
          <w:lang w:eastAsia="en-US"/>
        </w:rPr>
        <w:t> </w:t>
      </w:r>
      <w:r w:rsidRPr="003C2F1A">
        <w:rPr>
          <w:lang w:eastAsia="en-US"/>
        </w:rPr>
        <w:t>405.c) des instructions administratives pour l</w:t>
      </w:r>
      <w:r w:rsidR="00786EBD">
        <w:rPr>
          <w:lang w:eastAsia="en-US"/>
        </w:rPr>
        <w:t>’</w:t>
      </w:r>
      <w:r w:rsidRPr="003C2F1A">
        <w:rPr>
          <w:lang w:eastAsia="en-US"/>
        </w:rPr>
        <w:t>application de l</w:t>
      </w:r>
      <w:r w:rsidR="00786EBD">
        <w:rPr>
          <w:lang w:eastAsia="en-US"/>
        </w:rPr>
        <w:t>’</w:t>
      </w:r>
      <w:r w:rsidRPr="003C2F1A">
        <w:rPr>
          <w:lang w:eastAsia="en-US"/>
        </w:rPr>
        <w:t xml:space="preserve">Arrangement de </w:t>
      </w:r>
      <w:r w:rsidR="00786EBD">
        <w:rPr>
          <w:lang w:eastAsia="en-US"/>
        </w:rPr>
        <w:t>La Haye</w:t>
      </w:r>
      <w:r w:rsidRPr="003C2F1A">
        <w:rPr>
          <w:lang w:eastAsia="en-US"/>
        </w:rPr>
        <w:t>).</w:t>
      </w:r>
    </w:p>
    <w:p w14:paraId="4B20A221" w14:textId="37AC190B" w:rsidR="00A36CE8" w:rsidRPr="003C2F1A" w:rsidRDefault="00A36CE8" w:rsidP="00FC00D3">
      <w:pPr>
        <w:pStyle w:val="ONUMFS"/>
      </w:pPr>
      <w:r w:rsidRPr="003C2F1A">
        <w:t>Entre janvier et novembre</w:t>
      </w:r>
      <w:r w:rsidR="003C2F1A">
        <w:t> </w:t>
      </w:r>
      <w:r w:rsidRPr="003C2F1A">
        <w:t>2018</w:t>
      </w:r>
      <w:r w:rsidRPr="003C2F1A">
        <w:rPr>
          <w:rStyle w:val="FootnoteReference"/>
        </w:rPr>
        <w:footnoteReference w:id="16"/>
      </w:r>
      <w:r w:rsidRPr="003C2F1A">
        <w:t>, le Bureau international a traduit 362</w:t>
      </w:r>
      <w:r w:rsidR="003C2F1A">
        <w:t> </w:t>
      </w:r>
      <w:r w:rsidRPr="003C2F1A">
        <w:t>641</w:t>
      </w:r>
      <w:r w:rsidR="003C2F1A">
        <w:t> </w:t>
      </w:r>
      <w:r w:rsidRPr="003C2F1A">
        <w:t>mots</w:t>
      </w:r>
      <w:r w:rsidRPr="003C2F1A">
        <w:rPr>
          <w:rStyle w:val="FootnoteReference"/>
        </w:rPr>
        <w:footnoteReference w:id="17"/>
      </w:r>
      <w:r w:rsidRPr="003C2F1A">
        <w:t xml:space="preserve">, qui figuraient dans </w:t>
      </w:r>
      <w:r w:rsidR="00BC00C5" w:rsidRPr="003C2F1A">
        <w:t>4942</w:t>
      </w:r>
      <w:r w:rsidR="003C2F1A">
        <w:t> </w:t>
      </w:r>
      <w:r w:rsidRPr="003C2F1A">
        <w:t>demandes international</w:t>
      </w:r>
      <w:r w:rsidR="007B5CF9" w:rsidRPr="003C2F1A">
        <w:t>es</w:t>
      </w:r>
      <w:r w:rsidR="007B5CF9">
        <w:t xml:space="preserve">.  </w:t>
      </w:r>
      <w:r w:rsidR="007B5CF9" w:rsidRPr="003C2F1A">
        <w:t>Su</w:t>
      </w:r>
      <w:r w:rsidRPr="003C2F1A">
        <w:t>r ce nombre de mots, 92,2% étaient en anglais, 6,9% en français et 1% en espagnol.</w:t>
      </w:r>
    </w:p>
    <w:p w14:paraId="09546CCB" w14:textId="7A3A33BD" w:rsidR="00A36CE8" w:rsidRPr="003C2F1A" w:rsidRDefault="00A36CE8" w:rsidP="00FC00D3">
      <w:pPr>
        <w:pStyle w:val="ONUMFS"/>
      </w:pPr>
      <w:r w:rsidRPr="003C2F1A">
        <w:t>Actuellement, la traduction de ces textes est effectuée par des traducteurs internes, travaillant principalement pour le système de Madr</w:t>
      </w:r>
      <w:r w:rsidR="007B5CF9" w:rsidRPr="003C2F1A">
        <w:t>id</w:t>
      </w:r>
      <w:r w:rsidR="007B5CF9">
        <w:t xml:space="preserve">.  </w:t>
      </w:r>
      <w:r w:rsidR="007B5CF9" w:rsidRPr="003C2F1A">
        <w:t>Ce</w:t>
      </w:r>
      <w:r w:rsidRPr="003C2F1A">
        <w:t xml:space="preserve">la signifie que, en termes de traduction, le fonctionnement du système de </w:t>
      </w:r>
      <w:r w:rsidR="00786EBD">
        <w:t>La Haye</w:t>
      </w:r>
      <w:r w:rsidRPr="003C2F1A">
        <w:t xml:space="preserve"> repose entièrement sur les ressources de traduction du système de Madrid</w:t>
      </w:r>
      <w:r w:rsidRPr="003C2F1A">
        <w:rPr>
          <w:rStyle w:val="FootnoteReference"/>
        </w:rPr>
        <w:footnoteReference w:id="18"/>
      </w:r>
      <w:r w:rsidRPr="003C2F1A">
        <w:t>.</w:t>
      </w:r>
      <w:r w:rsidR="00FD4E61" w:rsidRPr="003C2F1A">
        <w:t xml:space="preserve">  </w:t>
      </w:r>
      <w:r w:rsidRPr="003C2F1A">
        <w:t xml:space="preserve">Tant que cette situation perdure, le développement potentiel du régime linguistique de </w:t>
      </w:r>
      <w:r w:rsidR="00786EBD">
        <w:t>La Haye</w:t>
      </w:r>
      <w:r w:rsidRPr="003C2F1A">
        <w:t xml:space="preserve"> devra se limiter aux ressources de traduction disponibles dans le cadre du système de Madrid.</w:t>
      </w:r>
    </w:p>
    <w:p w14:paraId="53E7A5D0" w14:textId="77777777" w:rsidR="005F3D0E" w:rsidRDefault="005F3D0E">
      <w:pPr>
        <w:rPr>
          <w:bCs/>
          <w:iCs/>
          <w:caps/>
          <w:szCs w:val="28"/>
        </w:rPr>
      </w:pPr>
      <w:r>
        <w:br w:type="page"/>
      </w:r>
    </w:p>
    <w:p w14:paraId="77ED8CE1" w14:textId="0A3FFD5E" w:rsidR="00A36CE8" w:rsidRDefault="00FC00D3" w:rsidP="00FC00D3">
      <w:pPr>
        <w:pStyle w:val="Heading2"/>
      </w:pPr>
      <w:r w:rsidRPr="00FC00D3">
        <w:lastRenderedPageBreak/>
        <w:t>Approche possible</w:t>
      </w:r>
      <w:r w:rsidR="00786EBD">
        <w:t> :</w:t>
      </w:r>
      <w:r w:rsidRPr="00FC00D3">
        <w:t xml:space="preserve"> ajouter une langue à la fois</w:t>
      </w:r>
    </w:p>
    <w:p w14:paraId="6253F43F" w14:textId="77777777" w:rsidR="00FC00D3" w:rsidRPr="00FC00D3" w:rsidRDefault="00FC00D3" w:rsidP="00FC00D3"/>
    <w:p w14:paraId="68073829" w14:textId="35B79CFD" w:rsidR="00A36CE8" w:rsidRPr="003C2F1A" w:rsidRDefault="004974B6" w:rsidP="00FC00D3">
      <w:pPr>
        <w:pStyle w:val="ONUMFS"/>
      </w:pPr>
      <w:r w:rsidRPr="003C2F1A">
        <w:t xml:space="preserve">Compte tenu de ce qui précède, à sa dernière session, </w:t>
      </w:r>
      <w:r w:rsidR="00786EBD">
        <w:t>à savoir</w:t>
      </w:r>
      <w:r w:rsidRPr="003C2F1A">
        <w:t xml:space="preserve"> la dix</w:t>
      </w:r>
      <w:r w:rsidR="00786EBD">
        <w:t>-</w:t>
      </w:r>
      <w:r w:rsidRPr="003C2F1A">
        <w:t>sept</w:t>
      </w:r>
      <w:r w:rsidR="00786EBD">
        <w:t>ième session</w:t>
      </w:r>
      <w:r w:rsidRPr="003C2F1A">
        <w:t xml:space="preserve"> tenue en juillet</w:t>
      </w:r>
      <w:r w:rsidR="003C2F1A">
        <w:t> </w:t>
      </w:r>
      <w:r w:rsidRPr="003C2F1A">
        <w:t>2019, le Groupe de travail sur le développement juridique du système de Madrid concernant l</w:t>
      </w:r>
      <w:r w:rsidR="00786EBD">
        <w:t>’</w:t>
      </w:r>
      <w:r w:rsidRPr="003C2F1A">
        <w:t xml:space="preserve">enregistrement </w:t>
      </w:r>
      <w:r w:rsidR="001605AF" w:rsidRPr="003C2F1A">
        <w:t>i</w:t>
      </w:r>
      <w:r w:rsidRPr="003C2F1A">
        <w:t>nternational des marques (ci</w:t>
      </w:r>
      <w:r w:rsidR="00786EBD">
        <w:t>-</w:t>
      </w:r>
      <w:r w:rsidRPr="003C2F1A">
        <w:t xml:space="preserve">après dénommé </w:t>
      </w:r>
      <w:r w:rsidR="003C2F1A">
        <w:t>“</w:t>
      </w:r>
      <w:r w:rsidR="001605AF" w:rsidRPr="003C2F1A">
        <w:t>G</w:t>
      </w:r>
      <w:r w:rsidRPr="003C2F1A">
        <w:t>roupe de travail du système de Madrid</w:t>
      </w:r>
      <w:r w:rsidR="003C2F1A">
        <w:t>”</w:t>
      </w:r>
      <w:r w:rsidRPr="003C2F1A">
        <w:t>) a examiné la possibilité d</w:t>
      </w:r>
      <w:r w:rsidR="00786EBD">
        <w:t>’</w:t>
      </w:r>
      <w:r w:rsidRPr="003C2F1A">
        <w:t>ajouter dans le système de Madrid une nouvelle langue à la fois, selon un ordre convenu (voir les paragraphes</w:t>
      </w:r>
      <w:r w:rsidR="003C2F1A">
        <w:t> </w:t>
      </w:r>
      <w:r w:rsidRPr="003C2F1A">
        <w:t xml:space="preserve">19 à 24 du </w:t>
      </w:r>
      <w:r w:rsidR="00786EBD" w:rsidRPr="003C2F1A">
        <w:t>document</w:t>
      </w:r>
      <w:r w:rsidR="005F3D0E">
        <w:t> </w:t>
      </w:r>
      <w:r w:rsidR="00786EBD" w:rsidRPr="003C2F1A">
        <w:t>MM</w:t>
      </w:r>
      <w:r w:rsidRPr="003C2F1A">
        <w:t>/LD/WG/17/7</w:t>
      </w:r>
      <w:r w:rsidR="00BC00C5">
        <w:t> </w:t>
      </w:r>
      <w:proofErr w:type="spellStart"/>
      <w:r w:rsidRPr="003C2F1A">
        <w:t>Rev</w:t>
      </w:r>
      <w:proofErr w:type="spellEnd"/>
      <w:r w:rsidRPr="003C2F1A">
        <w:t>.)</w:t>
      </w:r>
      <w:r w:rsidRPr="003C2F1A">
        <w:rPr>
          <w:rStyle w:val="FootnoteReference"/>
          <w:bCs/>
          <w:szCs w:val="26"/>
        </w:rPr>
        <w:footnoteReference w:id="19"/>
      </w:r>
      <w:r w:rsidR="007B5CF9">
        <w:t xml:space="preserve">. </w:t>
      </w:r>
      <w:r w:rsidR="00FB0FFB" w:rsidRPr="003C2F1A">
        <w:t xml:space="preserve"> </w:t>
      </w:r>
      <w:r w:rsidRPr="003C2F1A">
        <w:t>Aucun consensus ne s</w:t>
      </w:r>
      <w:r w:rsidR="00786EBD">
        <w:t>’</w:t>
      </w:r>
      <w:r w:rsidRPr="003C2F1A">
        <w:t>est cependant dégagé sur cette question au cours de la dix</w:t>
      </w:r>
      <w:r w:rsidR="00786EBD">
        <w:t>-</w:t>
      </w:r>
      <w:r w:rsidRPr="003C2F1A">
        <w:t>sept</w:t>
      </w:r>
      <w:r w:rsidR="00786EBD">
        <w:t>ième sessi</w:t>
      </w:r>
      <w:r w:rsidR="007B5CF9">
        <w:t xml:space="preserve">on.  </w:t>
      </w:r>
      <w:r w:rsidR="007B5CF9" w:rsidRPr="003C2F1A">
        <w:t>Le</w:t>
      </w:r>
      <w:r w:rsidRPr="003C2F1A">
        <w:t xml:space="preserve"> Bureau international a été prié d</w:t>
      </w:r>
      <w:r w:rsidR="00786EBD">
        <w:t>’</w:t>
      </w:r>
      <w:r w:rsidRPr="003C2F1A">
        <w:t>établir une étude détaillée des incidences financières et de la faisabilité technique de l</w:t>
      </w:r>
      <w:r w:rsidR="00786EBD">
        <w:t>’</w:t>
      </w:r>
      <w:r w:rsidRPr="003C2F1A">
        <w:t>introduction progressive des nouvelles langues proposées dans le système de Madrid</w:t>
      </w:r>
      <w:r w:rsidRPr="003C2F1A">
        <w:rPr>
          <w:rStyle w:val="FootnoteReference"/>
        </w:rPr>
        <w:footnoteReference w:id="20"/>
      </w:r>
      <w:r w:rsidRPr="003C2F1A">
        <w:t>.</w:t>
      </w:r>
    </w:p>
    <w:p w14:paraId="103B9424" w14:textId="0B95DBAD" w:rsidR="00A36CE8" w:rsidRPr="003C2F1A" w:rsidRDefault="007013A4" w:rsidP="00FC00D3">
      <w:pPr>
        <w:pStyle w:val="ONUMFS"/>
      </w:pPr>
      <w:r w:rsidRPr="003C2F1A">
        <w:t>D</w:t>
      </w:r>
      <w:r w:rsidR="00786EBD">
        <w:t>’</w:t>
      </w:r>
      <w:r w:rsidRPr="003C2F1A">
        <w:t xml:space="preserve">une manière générale, </w:t>
      </w:r>
      <w:r w:rsidR="001605AF" w:rsidRPr="003C2F1A">
        <w:t>selon l</w:t>
      </w:r>
      <w:r w:rsidRPr="003C2F1A">
        <w:t>es options envisagées, le Bureau international devrait, en cas d</w:t>
      </w:r>
      <w:r w:rsidR="00786EBD">
        <w:t>’</w:t>
      </w:r>
      <w:r w:rsidRPr="003C2F1A">
        <w:t>ajout d</w:t>
      </w:r>
      <w:r w:rsidR="00786EBD">
        <w:t>’</w:t>
      </w:r>
      <w:r w:rsidRPr="003C2F1A">
        <w:t>une nouvelle langue, recruter ou former du personnel maîtrisant la nouvelle langue afin de remplir toutes ses fonctions, par exemple la saisie de données, l</w:t>
      </w:r>
      <w:r w:rsidR="00786EBD">
        <w:t>’</w:t>
      </w:r>
      <w:r w:rsidRPr="003C2F1A">
        <w:t>examen, la traduction, la gestion des dossiers, le service à la clientèle, l</w:t>
      </w:r>
      <w:r w:rsidR="00786EBD">
        <w:t>’</w:t>
      </w:r>
      <w:r w:rsidRPr="003C2F1A">
        <w:t>assurance</w:t>
      </w:r>
      <w:r w:rsidR="00786EBD">
        <w:t>-</w:t>
      </w:r>
      <w:r w:rsidRPr="003C2F1A">
        <w:t>qualité, l</w:t>
      </w:r>
      <w:r w:rsidR="00786EBD">
        <w:t>’</w:t>
      </w:r>
      <w:r w:rsidRPr="003C2F1A">
        <w:t xml:space="preserve">information et la promotion, </w:t>
      </w:r>
      <w:r w:rsidR="001605AF" w:rsidRPr="003C2F1A">
        <w:t>qui serait doté de compétences dans les domaines informatique et</w:t>
      </w:r>
      <w:r w:rsidRPr="003C2F1A">
        <w:t xml:space="preserve"> juridique </w:t>
      </w:r>
      <w:r w:rsidR="001605AF" w:rsidRPr="003C2F1A">
        <w:t>afin de</w:t>
      </w:r>
      <w:r w:rsidRPr="003C2F1A">
        <w:t xml:space="preserve"> répondre aux besoins et aux attentes des utilisateurs.</w:t>
      </w:r>
    </w:p>
    <w:p w14:paraId="60F1EC9E" w14:textId="28AB3C0E" w:rsidR="00786EBD" w:rsidRDefault="007013A4" w:rsidP="00FC00D3">
      <w:pPr>
        <w:pStyle w:val="ONUMFS"/>
      </w:pPr>
      <w:r w:rsidRPr="003C2F1A">
        <w:t>L</w:t>
      </w:r>
      <w:r w:rsidR="00786EBD">
        <w:t>’</w:t>
      </w:r>
      <w:r w:rsidRPr="003C2F1A">
        <w:t>introduction d</w:t>
      </w:r>
      <w:r w:rsidR="00786EBD">
        <w:t>’</w:t>
      </w:r>
      <w:r w:rsidRPr="003C2F1A">
        <w:t xml:space="preserve">une nouvelle langue dans le système de </w:t>
      </w:r>
      <w:r w:rsidR="00786EBD">
        <w:t>La Haye</w:t>
      </w:r>
      <w:r w:rsidRPr="003C2F1A">
        <w:t>, en particulier d</w:t>
      </w:r>
      <w:r w:rsidR="00786EBD">
        <w:t>’</w:t>
      </w:r>
      <w:r w:rsidRPr="003C2F1A">
        <w:t>une langue en caractères autres que latins, nécessiterait d</w:t>
      </w:r>
      <w:r w:rsidR="00786EBD">
        <w:t>’</w:t>
      </w:r>
      <w:r w:rsidRPr="003C2F1A">
        <w:t xml:space="preserve">apporter des modifications aux systèmes informatiques internes et externes du Bureau </w:t>
      </w:r>
      <w:r w:rsidR="001605AF" w:rsidRPr="003C2F1A">
        <w:t>i</w:t>
      </w:r>
      <w:r w:rsidRPr="003C2F1A">
        <w:t>nternation</w:t>
      </w:r>
      <w:r w:rsidR="007B5CF9" w:rsidRPr="003C2F1A">
        <w:t>al</w:t>
      </w:r>
      <w:r w:rsidR="007B5CF9">
        <w:t xml:space="preserve">.  </w:t>
      </w:r>
      <w:r w:rsidR="007B5CF9" w:rsidRPr="003C2F1A">
        <w:t>Ce</w:t>
      </w:r>
      <w:r w:rsidRPr="003C2F1A">
        <w:t>s modifications seraient nécessaires pour traiter, afficher, publier et communiquer des informations dans la nouvelle lang</w:t>
      </w:r>
      <w:r w:rsidR="007B5CF9" w:rsidRPr="003C2F1A">
        <w:t>ue</w:t>
      </w:r>
      <w:r w:rsidR="007B5CF9">
        <w:t xml:space="preserve">.  </w:t>
      </w:r>
      <w:r w:rsidR="007B5CF9" w:rsidRPr="003C2F1A">
        <w:t>To</w:t>
      </w:r>
      <w:r w:rsidRPr="003C2F1A">
        <w:t>us les changements qui seraient apportés aux systèmes informatiques doivent être définis dans des spécifications techniques détaillées, développés et testés avant leur déploiement.</w:t>
      </w:r>
    </w:p>
    <w:p w14:paraId="00A170A5" w14:textId="30F5AB2A" w:rsidR="00A36CE8" w:rsidRPr="003C2F1A" w:rsidRDefault="007013A4" w:rsidP="00FC00D3">
      <w:pPr>
        <w:pStyle w:val="ONUMFS"/>
      </w:pPr>
      <w:r w:rsidRPr="003C2F1A">
        <w:t>Il faudra également consentir un investissement pour verser</w:t>
      </w:r>
      <w:r w:rsidR="00DC24B7" w:rsidRPr="003C2F1A">
        <w:t>,</w:t>
      </w:r>
      <w:r w:rsidRPr="003C2F1A">
        <w:t xml:space="preserve"> dans les bases de données essentielles à la bonne administration du système de </w:t>
      </w:r>
      <w:r w:rsidR="00786EBD">
        <w:t>La Haye</w:t>
      </w:r>
      <w:r w:rsidR="00DC24B7" w:rsidRPr="003C2F1A">
        <w:t>,</w:t>
      </w:r>
      <w:r w:rsidRPr="003C2F1A">
        <w:t xml:space="preserve"> des informations dans la nouvelle lang</w:t>
      </w:r>
      <w:r w:rsidR="007B5CF9" w:rsidRPr="003C2F1A">
        <w:t>ue</w:t>
      </w:r>
      <w:r w:rsidR="007B5CF9">
        <w:t xml:space="preserve">.  </w:t>
      </w:r>
      <w:r w:rsidR="007B5CF9" w:rsidRPr="003C2F1A">
        <w:t>Pa</w:t>
      </w:r>
      <w:r w:rsidRPr="003C2F1A">
        <w:t>r exemple, toutes les communications standard et la base de données de la classification de Locarno devront être disponibles dans la nouvelle langue.</w:t>
      </w:r>
    </w:p>
    <w:p w14:paraId="448DE0F5" w14:textId="6D98F0DD" w:rsidR="00A36CE8" w:rsidRPr="003C2F1A" w:rsidRDefault="007013A4" w:rsidP="00FC00D3">
      <w:pPr>
        <w:pStyle w:val="ONUMFS"/>
      </w:pPr>
      <w:r w:rsidRPr="003C2F1A">
        <w:t>Les changements informatiques et organisationnels décrits ci</w:t>
      </w:r>
      <w:r w:rsidR="00786EBD">
        <w:t>-</w:t>
      </w:r>
      <w:r w:rsidRPr="003C2F1A">
        <w:t>dessus déboucheront probablement sur une période d</w:t>
      </w:r>
      <w:r w:rsidR="00786EBD">
        <w:t>’</w:t>
      </w:r>
      <w:r w:rsidRPr="003C2F1A">
        <w:t xml:space="preserve">ajustement pour les opérations menées dans le cadre du système de </w:t>
      </w:r>
      <w:r w:rsidR="00786EBD">
        <w:t>La Ha</w:t>
      </w:r>
      <w:r w:rsidR="007B5CF9">
        <w:t xml:space="preserve">ye.  </w:t>
      </w:r>
      <w:r w:rsidR="007B5CF9" w:rsidRPr="003C2F1A">
        <w:t>Po</w:t>
      </w:r>
      <w:r w:rsidRPr="003C2F1A">
        <w:t xml:space="preserve">ur référence, le système de </w:t>
      </w:r>
      <w:r w:rsidR="00786EBD">
        <w:t>La Haye</w:t>
      </w:r>
      <w:r w:rsidRPr="003C2F1A">
        <w:t xml:space="preserve"> ne fonctionnait initialement qu</w:t>
      </w:r>
      <w:r w:rsidR="00786EBD">
        <w:t>’</w:t>
      </w:r>
      <w:r w:rsidRPr="003C2F1A">
        <w:t>avec le frança</w:t>
      </w:r>
      <w:r w:rsidR="007B5CF9" w:rsidRPr="003C2F1A">
        <w:t>is</w:t>
      </w:r>
      <w:r w:rsidR="007B5CF9">
        <w:t xml:space="preserve">.  </w:t>
      </w:r>
      <w:r w:rsidR="007B5CF9" w:rsidRPr="003C2F1A">
        <w:t>L</w:t>
      </w:r>
      <w:r w:rsidR="007B5CF9">
        <w:t>’</w:t>
      </w:r>
      <w:r w:rsidR="007B5CF9" w:rsidRPr="003C2F1A">
        <w:t>a</w:t>
      </w:r>
      <w:r w:rsidRPr="003C2F1A">
        <w:t xml:space="preserve">nglais a été introduit </w:t>
      </w:r>
      <w:r w:rsidR="00786EBD" w:rsidRPr="003C2F1A">
        <w:t>en</w:t>
      </w:r>
      <w:r w:rsidR="00786EBD">
        <w:t> </w:t>
      </w:r>
      <w:r w:rsidR="00786EBD" w:rsidRPr="003C2F1A">
        <w:t>1984</w:t>
      </w:r>
      <w:r w:rsidRPr="003C2F1A">
        <w:rPr>
          <w:rStyle w:val="FootnoteReference"/>
        </w:rPr>
        <w:footnoteReference w:id="21"/>
      </w:r>
      <w:r w:rsidRPr="003C2F1A">
        <w:t xml:space="preserve"> et l</w:t>
      </w:r>
      <w:r w:rsidR="00786EBD">
        <w:t>’</w:t>
      </w:r>
      <w:r w:rsidRPr="003C2F1A">
        <w:t xml:space="preserve">espagnol </w:t>
      </w:r>
      <w:r w:rsidR="00786EBD" w:rsidRPr="003C2F1A">
        <w:t>en</w:t>
      </w:r>
      <w:r w:rsidR="00786EBD">
        <w:t> </w:t>
      </w:r>
      <w:r w:rsidR="00786EBD" w:rsidRPr="003C2F1A">
        <w:t>2010</w:t>
      </w:r>
      <w:r w:rsidRPr="003C2F1A">
        <w:t>.</w:t>
      </w:r>
      <w:r w:rsidR="008B6B36" w:rsidRPr="003C2F1A">
        <w:t xml:space="preserve">  </w:t>
      </w:r>
      <w:r w:rsidRPr="003C2F1A">
        <w:t>Dans le cas du système de Madrid, après un régime linguistique unique (en français) pendant une longue période, l</w:t>
      </w:r>
      <w:r w:rsidR="00786EBD">
        <w:t>’</w:t>
      </w:r>
      <w:r w:rsidRPr="003C2F1A">
        <w:t xml:space="preserve">anglais a été introduit </w:t>
      </w:r>
      <w:r w:rsidR="00786EBD" w:rsidRPr="003C2F1A">
        <w:t>en</w:t>
      </w:r>
      <w:r w:rsidR="00786EBD">
        <w:t> </w:t>
      </w:r>
      <w:r w:rsidR="00786EBD" w:rsidRPr="003C2F1A">
        <w:t>1996</w:t>
      </w:r>
      <w:r w:rsidRPr="003C2F1A">
        <w:t xml:space="preserve"> et l</w:t>
      </w:r>
      <w:r w:rsidR="00786EBD">
        <w:t>’</w:t>
      </w:r>
      <w:r w:rsidRPr="003C2F1A">
        <w:t xml:space="preserve">espagnol </w:t>
      </w:r>
      <w:r w:rsidR="00786EBD" w:rsidRPr="003C2F1A">
        <w:t>en</w:t>
      </w:r>
      <w:r w:rsidR="00786EBD">
        <w:t> </w:t>
      </w:r>
      <w:r w:rsidR="00786EBD" w:rsidRPr="003C2F1A">
        <w:t>2004</w:t>
      </w:r>
      <w:r w:rsidRPr="003C2F1A">
        <w:t>.</w:t>
      </w:r>
      <w:r w:rsidR="008B6B36" w:rsidRPr="003C2F1A">
        <w:t xml:space="preserve">  </w:t>
      </w:r>
      <w:r w:rsidRPr="003C2F1A">
        <w:t>Le système</w:t>
      </w:r>
      <w:r w:rsidR="00786EBD" w:rsidRPr="003C2F1A">
        <w:t xml:space="preserve"> du</w:t>
      </w:r>
      <w:r w:rsidR="00786EBD">
        <w:t> </w:t>
      </w:r>
      <w:r w:rsidR="00786EBD" w:rsidRPr="003C2F1A">
        <w:t>PCT</w:t>
      </w:r>
      <w:r w:rsidRPr="003C2F1A">
        <w:t xml:space="preserve"> a </w:t>
      </w:r>
      <w:r w:rsidR="00DC24B7" w:rsidRPr="003C2F1A">
        <w:t>vu le jour</w:t>
      </w:r>
      <w:r w:rsidRPr="003C2F1A">
        <w:t xml:space="preserve"> </w:t>
      </w:r>
      <w:r w:rsidR="00786EBD" w:rsidRPr="003C2F1A">
        <w:t>en</w:t>
      </w:r>
      <w:r w:rsidR="00786EBD">
        <w:t> </w:t>
      </w:r>
      <w:r w:rsidR="00786EBD" w:rsidRPr="003C2F1A">
        <w:t>1970</w:t>
      </w:r>
      <w:r w:rsidRPr="003C2F1A">
        <w:t>, avec cinq</w:t>
      </w:r>
      <w:r w:rsidR="00BC00C5">
        <w:t> </w:t>
      </w:r>
      <w:r w:rsidRPr="003C2F1A">
        <w:t xml:space="preserve">langues de publication, </w:t>
      </w:r>
      <w:r w:rsidR="00786EBD">
        <w:t>à savoir</w:t>
      </w:r>
      <w:r w:rsidRPr="003C2F1A">
        <w:t xml:space="preserve"> le français, l</w:t>
      </w:r>
      <w:r w:rsidR="00786EBD">
        <w:t>’</w:t>
      </w:r>
      <w:r w:rsidRPr="003C2F1A">
        <w:t>allemand, l</w:t>
      </w:r>
      <w:r w:rsidR="00786EBD">
        <w:t>’</w:t>
      </w:r>
      <w:r w:rsidRPr="003C2F1A">
        <w:t>anglais, le japonais et le rus</w:t>
      </w:r>
      <w:r w:rsidR="007B5CF9" w:rsidRPr="003C2F1A">
        <w:t>se</w:t>
      </w:r>
      <w:r w:rsidR="007B5CF9">
        <w:t xml:space="preserve">.  </w:t>
      </w:r>
      <w:r w:rsidR="007B5CF9" w:rsidRPr="003C2F1A">
        <w:t>Pa</w:t>
      </w:r>
      <w:r w:rsidRPr="003C2F1A">
        <w:t>r la suite, l</w:t>
      </w:r>
      <w:r w:rsidR="00786EBD">
        <w:t>’</w:t>
      </w:r>
      <w:r w:rsidRPr="003C2F1A">
        <w:t>espagnol (</w:t>
      </w:r>
      <w:r w:rsidR="00786EBD" w:rsidRPr="003C2F1A">
        <w:t>en</w:t>
      </w:r>
      <w:r w:rsidR="00786EBD">
        <w:t> </w:t>
      </w:r>
      <w:r w:rsidR="00786EBD" w:rsidRPr="003C2F1A">
        <w:t>1985</w:t>
      </w:r>
      <w:r w:rsidRPr="003C2F1A">
        <w:t>), le chinois (</w:t>
      </w:r>
      <w:r w:rsidR="00786EBD" w:rsidRPr="003C2F1A">
        <w:t>en</w:t>
      </w:r>
      <w:r w:rsidR="00786EBD">
        <w:t> </w:t>
      </w:r>
      <w:r w:rsidR="00786EBD" w:rsidRPr="003C2F1A">
        <w:t>1994</w:t>
      </w:r>
      <w:r w:rsidRPr="003C2F1A">
        <w:t>), l</w:t>
      </w:r>
      <w:r w:rsidR="00786EBD">
        <w:t>’</w:t>
      </w:r>
      <w:r w:rsidRPr="003C2F1A">
        <w:t>arabe (</w:t>
      </w:r>
      <w:r w:rsidR="00786EBD" w:rsidRPr="003C2F1A">
        <w:t>en</w:t>
      </w:r>
      <w:r w:rsidR="00786EBD">
        <w:t> </w:t>
      </w:r>
      <w:r w:rsidR="00786EBD" w:rsidRPr="003C2F1A">
        <w:t>2006</w:t>
      </w:r>
      <w:r w:rsidRPr="003C2F1A">
        <w:t>), le coréen et le portugais (</w:t>
      </w:r>
      <w:r w:rsidR="00786EBD" w:rsidRPr="003C2F1A">
        <w:t>en</w:t>
      </w:r>
      <w:r w:rsidR="00786EBD">
        <w:t> </w:t>
      </w:r>
      <w:r w:rsidR="00786EBD" w:rsidRPr="003C2F1A">
        <w:t>2009</w:t>
      </w:r>
      <w:r w:rsidRPr="003C2F1A">
        <w:t>) ont été ajoutés.</w:t>
      </w:r>
    </w:p>
    <w:p w14:paraId="4B3A6B38" w14:textId="77777777" w:rsidR="005F3D0E" w:rsidRDefault="005F3D0E">
      <w:pPr>
        <w:rPr>
          <w:rStyle w:val="Heading2Char"/>
          <w:bCs w:val="0"/>
          <w:iCs w:val="0"/>
        </w:rPr>
      </w:pPr>
      <w:r>
        <w:rPr>
          <w:rStyle w:val="Heading2Char"/>
          <w:caps w:val="0"/>
        </w:rPr>
        <w:br w:type="page"/>
      </w:r>
    </w:p>
    <w:p w14:paraId="0A1F76F6" w14:textId="0AA3DBF8" w:rsidR="00A36CE8" w:rsidRDefault="00FC00D3" w:rsidP="00FC00D3">
      <w:pPr>
        <w:pStyle w:val="Heading2"/>
        <w:rPr>
          <w:rStyle w:val="Heading2Char"/>
          <w:caps/>
        </w:rPr>
      </w:pPr>
      <w:r w:rsidRPr="003C2F1A">
        <w:rPr>
          <w:rStyle w:val="Heading2Char"/>
          <w:caps/>
        </w:rPr>
        <w:lastRenderedPageBreak/>
        <w:t>Modifications éventuelles des pratiques suivies en matière de traduction</w:t>
      </w:r>
    </w:p>
    <w:p w14:paraId="52BD39AD" w14:textId="77777777" w:rsidR="00FC00D3" w:rsidRPr="00FC00D3" w:rsidRDefault="00FC00D3" w:rsidP="00FC00D3"/>
    <w:p w14:paraId="1073EE38" w14:textId="5C29BE9E" w:rsidR="00A36CE8" w:rsidRPr="003C2F1A" w:rsidRDefault="007013A4" w:rsidP="00FC00D3">
      <w:pPr>
        <w:pStyle w:val="ONUMFS"/>
      </w:pPr>
      <w:r w:rsidRPr="003C2F1A">
        <w:t>En vue d</w:t>
      </w:r>
      <w:r w:rsidR="00786EBD">
        <w:t>’</w:t>
      </w:r>
      <w:r w:rsidRPr="003C2F1A">
        <w:t xml:space="preserve">une éventuelle extension du régime linguistique du système de Madrid, le </w:t>
      </w:r>
      <w:r w:rsidR="00DC24B7" w:rsidRPr="003C2F1A">
        <w:t>G</w:t>
      </w:r>
      <w:r w:rsidRPr="003C2F1A">
        <w:t>roupe de travail du système de Madrid a également examiné, à sa dix</w:t>
      </w:r>
      <w:r w:rsidR="00786EBD">
        <w:t>-</w:t>
      </w:r>
      <w:r w:rsidRPr="003C2F1A">
        <w:t>sept</w:t>
      </w:r>
      <w:r w:rsidR="00786EBD">
        <w:t>ième session</w:t>
      </w:r>
      <w:r w:rsidRPr="003C2F1A">
        <w:t>, différentes pratiques de traduction et leurs incidences, en particulier la possibilité d</w:t>
      </w:r>
      <w:r w:rsidR="00786EBD">
        <w:t>’</w:t>
      </w:r>
      <w:r w:rsidRPr="003C2F1A">
        <w:t xml:space="preserve">introduire la </w:t>
      </w:r>
      <w:r w:rsidR="003C2F1A">
        <w:t>“</w:t>
      </w:r>
      <w:r w:rsidRPr="003C2F1A">
        <w:t>traduction indirecte</w:t>
      </w:r>
      <w:r w:rsidR="003C2F1A">
        <w:t>”</w:t>
      </w:r>
      <w:r w:rsidRPr="003C2F1A">
        <w:t>.</w:t>
      </w:r>
      <w:r w:rsidR="006305A8" w:rsidRPr="003C2F1A">
        <w:t xml:space="preserve">  </w:t>
      </w:r>
      <w:r w:rsidRPr="003C2F1A">
        <w:t>Pour des explications détaillées, notamment sur les implications d</w:t>
      </w:r>
      <w:r w:rsidR="00786EBD">
        <w:t>’</w:t>
      </w:r>
      <w:r w:rsidRPr="003C2F1A">
        <w:t>une telle pratique, voir les paragraphes</w:t>
      </w:r>
      <w:r w:rsidR="003C2F1A">
        <w:t> </w:t>
      </w:r>
      <w:r w:rsidRPr="003C2F1A">
        <w:t xml:space="preserve">25 à 44 du </w:t>
      </w:r>
      <w:r w:rsidR="00786EBD" w:rsidRPr="003C2F1A">
        <w:t>document</w:t>
      </w:r>
      <w:r w:rsidR="00786EBD">
        <w:t xml:space="preserve"> </w:t>
      </w:r>
      <w:r w:rsidR="00786EBD" w:rsidRPr="003C2F1A">
        <w:t>MM</w:t>
      </w:r>
      <w:r w:rsidRPr="003C2F1A">
        <w:t>/LD/WG/17/7</w:t>
      </w:r>
      <w:r w:rsidR="00BC00C5">
        <w:t> </w:t>
      </w:r>
      <w:proofErr w:type="spellStart"/>
      <w:r w:rsidRPr="003C2F1A">
        <w:t>Rev</w:t>
      </w:r>
      <w:proofErr w:type="spellEnd"/>
      <w:r w:rsidRPr="003C2F1A">
        <w:t>.</w:t>
      </w:r>
    </w:p>
    <w:p w14:paraId="27A7FB34" w14:textId="48EC4036" w:rsidR="00A36CE8" w:rsidRPr="003C2F1A" w:rsidRDefault="007013A4" w:rsidP="00FC00D3">
      <w:pPr>
        <w:pStyle w:val="ONUMFS"/>
      </w:pPr>
      <w:r w:rsidRPr="003C2F1A">
        <w:t xml:space="preserve">Dans le cadre de la </w:t>
      </w:r>
      <w:r w:rsidR="003C2F1A">
        <w:t>“</w:t>
      </w:r>
      <w:r w:rsidRPr="003C2F1A">
        <w:t>traduction directe</w:t>
      </w:r>
      <w:r w:rsidR="003C2F1A">
        <w:t>”</w:t>
      </w:r>
      <w:r w:rsidRPr="003C2F1A">
        <w:t xml:space="preserve"> actuellement en place, un texte est traduit d</w:t>
      </w:r>
      <w:r w:rsidR="00786EBD">
        <w:t>’</w:t>
      </w:r>
      <w:r w:rsidRPr="003C2F1A">
        <w:t>une langue (ci</w:t>
      </w:r>
      <w:r w:rsidR="00786EBD">
        <w:t>-</w:t>
      </w:r>
      <w:r w:rsidRPr="003C2F1A">
        <w:t xml:space="preserve">après dénommée </w:t>
      </w:r>
      <w:r w:rsidR="003C2F1A">
        <w:t>“</w:t>
      </w:r>
      <w:r w:rsidRPr="003C2F1A">
        <w:t>langue source</w:t>
      </w:r>
      <w:r w:rsidR="003C2F1A">
        <w:t>”</w:t>
      </w:r>
      <w:r w:rsidRPr="003C2F1A">
        <w:t>) dans deux</w:t>
      </w:r>
      <w:r w:rsidR="00BC00C5">
        <w:t> </w:t>
      </w:r>
      <w:r w:rsidRPr="003C2F1A">
        <w:t>autres langues (ci</w:t>
      </w:r>
      <w:r w:rsidR="00786EBD">
        <w:t>-</w:t>
      </w:r>
      <w:r w:rsidRPr="003C2F1A">
        <w:t>après dénommée</w:t>
      </w:r>
      <w:r w:rsidR="00DC24B7" w:rsidRPr="003C2F1A">
        <w:t>s</w:t>
      </w:r>
      <w:r w:rsidRPr="003C2F1A">
        <w:t xml:space="preserve"> </w:t>
      </w:r>
      <w:r w:rsidR="003C2F1A">
        <w:t>“</w:t>
      </w:r>
      <w:r w:rsidRPr="003C2F1A">
        <w:t>langues cibles</w:t>
      </w:r>
      <w:r w:rsidR="003C2F1A">
        <w:t>”</w:t>
      </w:r>
      <w:r w:rsidRPr="003C2F1A">
        <w:t>).</w:t>
      </w:r>
      <w:r w:rsidR="0013572C" w:rsidRPr="003C2F1A">
        <w:t xml:space="preserve">  </w:t>
      </w:r>
      <w:r w:rsidRPr="003C2F1A">
        <w:t>Une autre possibilité consiste à effectuer la traduction de</w:t>
      </w:r>
      <w:r w:rsidR="00DC24B7" w:rsidRPr="003C2F1A">
        <w:t>puis</w:t>
      </w:r>
      <w:r w:rsidRPr="003C2F1A">
        <w:t xml:space="preserve"> la langue source dans l</w:t>
      </w:r>
      <w:r w:rsidR="00786EBD">
        <w:t>’</w:t>
      </w:r>
      <w:r w:rsidRPr="003C2F1A">
        <w:t>une des langues cibles, puis à partir de cette langue cible dans les autres langues cibles.</w:t>
      </w:r>
    </w:p>
    <w:p w14:paraId="6B92DCDE" w14:textId="28575DBB" w:rsidR="00A36CE8" w:rsidRPr="003C2F1A" w:rsidRDefault="007013A4" w:rsidP="00FC00D3">
      <w:pPr>
        <w:pStyle w:val="ONUMFS"/>
      </w:pPr>
      <w:r w:rsidRPr="003C2F1A">
        <w:t xml:space="preserve">Par exemple, si le russe devait être introduit dans le système de </w:t>
      </w:r>
      <w:r w:rsidR="00786EBD">
        <w:t>La Haye</w:t>
      </w:r>
      <w:r w:rsidRPr="003C2F1A">
        <w:t xml:space="preserve">, un texte en russe serait traduit en anglais en tant que </w:t>
      </w:r>
      <w:r w:rsidR="003C2F1A">
        <w:t>“</w:t>
      </w:r>
      <w:r w:rsidRPr="003C2F1A">
        <w:t>langue relais</w:t>
      </w:r>
      <w:r w:rsidR="003C2F1A">
        <w:t>”</w:t>
      </w:r>
      <w:r w:rsidRPr="003C2F1A">
        <w:t>, puis de l</w:t>
      </w:r>
      <w:r w:rsidR="00786EBD">
        <w:t>’</w:t>
      </w:r>
      <w:r w:rsidRPr="003C2F1A">
        <w:t>anglais vers le français et l</w:t>
      </w:r>
      <w:r w:rsidR="00786EBD">
        <w:t>’</w:t>
      </w:r>
      <w:r w:rsidRPr="003C2F1A">
        <w:t>espagn</w:t>
      </w:r>
      <w:r w:rsidR="007B5CF9" w:rsidRPr="003C2F1A">
        <w:t>ol</w:t>
      </w:r>
      <w:r w:rsidR="007B5CF9">
        <w:t xml:space="preserve">.  </w:t>
      </w:r>
      <w:r w:rsidR="007B5CF9" w:rsidRPr="003C2F1A">
        <w:t>De</w:t>
      </w:r>
      <w:r w:rsidRPr="003C2F1A">
        <w:t xml:space="preserve"> même, le</w:t>
      </w:r>
      <w:r w:rsidR="003C2F1A">
        <w:t>s</w:t>
      </w:r>
      <w:r w:rsidRPr="003C2F1A">
        <w:t xml:space="preserve"> textes en français et en espagnol seraient traduits en anglais, puis de l</w:t>
      </w:r>
      <w:r w:rsidR="00786EBD">
        <w:t>’</w:t>
      </w:r>
      <w:r w:rsidRPr="003C2F1A">
        <w:t>anglais vers le russe.</w:t>
      </w:r>
    </w:p>
    <w:p w14:paraId="5AC726E1" w14:textId="0E7B418F" w:rsidR="00A36CE8" w:rsidRPr="003C2F1A" w:rsidRDefault="001B2657" w:rsidP="00FC00D3">
      <w:pPr>
        <w:pStyle w:val="ONUMFS"/>
      </w:pPr>
      <w:r w:rsidRPr="003C2F1A">
        <w:t>La langue relais devrait être la langue dans laquelle la plupart des demandes internationales sont reçues, ce qui réduirait le besoin global de traductions indirectes, et pour laquelle des ressources de traduction de qualité sont déjà disponibles à un coût raisonnab</w:t>
      </w:r>
      <w:r w:rsidR="007B5CF9" w:rsidRPr="003C2F1A">
        <w:t>le</w:t>
      </w:r>
      <w:r w:rsidR="007B5CF9">
        <w:t xml:space="preserve">.  </w:t>
      </w:r>
      <w:r w:rsidR="007B5CF9" w:rsidRPr="003C2F1A">
        <w:t>Da</w:t>
      </w:r>
      <w:r w:rsidRPr="003C2F1A">
        <w:t xml:space="preserve">ns le système de </w:t>
      </w:r>
      <w:r w:rsidR="00786EBD">
        <w:t>La Haye</w:t>
      </w:r>
      <w:r w:rsidRPr="003C2F1A">
        <w:t>, comme dans le système de Madrid, la plupart des communications reçues des déposants, des titulaires et des offices sont en angla</w:t>
      </w:r>
      <w:r w:rsidR="007B5CF9" w:rsidRPr="003C2F1A">
        <w:t>is</w:t>
      </w:r>
      <w:r w:rsidR="007B5CF9">
        <w:t xml:space="preserve">.  </w:t>
      </w:r>
      <w:r w:rsidR="007B5CF9" w:rsidRPr="003C2F1A">
        <w:t>Ai</w:t>
      </w:r>
      <w:r w:rsidR="00DC24B7" w:rsidRPr="003C2F1A">
        <w:t>nsi qu</w:t>
      </w:r>
      <w:r w:rsidR="00786EBD">
        <w:t>’</w:t>
      </w:r>
      <w:r w:rsidR="00DC24B7" w:rsidRPr="003C2F1A">
        <w:t>il est</w:t>
      </w:r>
      <w:r w:rsidRPr="003C2F1A">
        <w:t xml:space="preserve"> indiqué au paragraphe</w:t>
      </w:r>
      <w:r w:rsidR="003C2F1A">
        <w:t> </w:t>
      </w:r>
      <w:r w:rsidRPr="003C2F1A">
        <w:t>6, 86% des demandes internationales ont été déposées en anglais ces dernières anné</w:t>
      </w:r>
      <w:r w:rsidR="007B5CF9" w:rsidRPr="003C2F1A">
        <w:t>es</w:t>
      </w:r>
      <w:r w:rsidR="007B5CF9">
        <w:t xml:space="preserve">.  </w:t>
      </w:r>
      <w:r w:rsidR="007B5CF9" w:rsidRPr="003C2F1A">
        <w:t>Pu</w:t>
      </w:r>
      <w:r w:rsidRPr="003C2F1A">
        <w:t>isque les deux</w:t>
      </w:r>
      <w:r w:rsidR="00BC00C5">
        <w:t> </w:t>
      </w:r>
      <w:r w:rsidRPr="003C2F1A">
        <w:t>systèmes fonctionnent dans les trois</w:t>
      </w:r>
      <w:r w:rsidR="00BC00C5">
        <w:t> </w:t>
      </w:r>
      <w:r w:rsidRPr="003C2F1A">
        <w:t>langues et partagent les mêmes ressources en matière de traduction, les incidences de la traduction directe et de la traduction indirecte décrites aux paragraphes</w:t>
      </w:r>
      <w:r w:rsidR="003C2F1A">
        <w:t> </w:t>
      </w:r>
      <w:r w:rsidRPr="003C2F1A">
        <w:t xml:space="preserve">35 à 42 du </w:t>
      </w:r>
      <w:r w:rsidR="00786EBD" w:rsidRPr="003C2F1A">
        <w:t>document</w:t>
      </w:r>
      <w:r w:rsidR="005F3D0E">
        <w:t> </w:t>
      </w:r>
      <w:r w:rsidR="00786EBD" w:rsidRPr="003C2F1A">
        <w:t>MM</w:t>
      </w:r>
      <w:r w:rsidRPr="003C2F1A">
        <w:t>/LD/WG/17/7</w:t>
      </w:r>
      <w:r w:rsidR="00BC00C5">
        <w:t> </w:t>
      </w:r>
      <w:proofErr w:type="spellStart"/>
      <w:r w:rsidRPr="003C2F1A">
        <w:t>Rev</w:t>
      </w:r>
      <w:proofErr w:type="spellEnd"/>
      <w:r w:rsidRPr="003C2F1A">
        <w:t xml:space="preserve">. </w:t>
      </w:r>
      <w:proofErr w:type="gramStart"/>
      <w:r w:rsidRPr="003C2F1A">
        <w:t>s</w:t>
      </w:r>
      <w:r w:rsidR="00786EBD">
        <w:t>’</w:t>
      </w:r>
      <w:r w:rsidRPr="003C2F1A">
        <w:t>appliqueraient</w:t>
      </w:r>
      <w:proofErr w:type="gramEnd"/>
      <w:r w:rsidRPr="003C2F1A">
        <w:t xml:space="preserve"> de la même manière au système de </w:t>
      </w:r>
      <w:r w:rsidR="00786EBD">
        <w:t>La Haye</w:t>
      </w:r>
      <w:r w:rsidRPr="003C2F1A">
        <w:t>.</w:t>
      </w:r>
    </w:p>
    <w:p w14:paraId="0DB36EC9" w14:textId="7551305D" w:rsidR="00A36CE8" w:rsidRPr="003C2F1A" w:rsidRDefault="001B2657" w:rsidP="00FC00D3">
      <w:pPr>
        <w:pStyle w:val="ONUMFS"/>
      </w:pPr>
      <w:r w:rsidRPr="003C2F1A">
        <w:t>Une différence significative est toutefois la nature du texte à tradui</w:t>
      </w:r>
      <w:r w:rsidR="007B5CF9" w:rsidRPr="003C2F1A">
        <w:t>re</w:t>
      </w:r>
      <w:r w:rsidR="007B5CF9">
        <w:t xml:space="preserve">.  </w:t>
      </w:r>
      <w:r w:rsidR="007B5CF9" w:rsidRPr="003C2F1A">
        <w:t>Bi</w:t>
      </w:r>
      <w:r w:rsidRPr="003C2F1A">
        <w:t>en qu</w:t>
      </w:r>
      <w:r w:rsidR="00786EBD">
        <w:t>’</w:t>
      </w:r>
      <w:r w:rsidRPr="003C2F1A">
        <w:t>une indication de produit et une description succin</w:t>
      </w:r>
      <w:r w:rsidR="003C2F1A">
        <w:t>c</w:t>
      </w:r>
      <w:r w:rsidRPr="003C2F1A">
        <w:t>te de la reproduction soient, pour la plupart, des textes courts et simples, similaire</w:t>
      </w:r>
      <w:r w:rsidR="003C2F1A">
        <w:t>s</w:t>
      </w:r>
      <w:r w:rsidRPr="003C2F1A">
        <w:t xml:space="preserve"> aux indications sur les produits et services pour les marques, </w:t>
      </w:r>
      <w:r w:rsidR="00DC24B7" w:rsidRPr="003C2F1A">
        <w:t>la</w:t>
      </w:r>
      <w:r w:rsidRPr="003C2F1A">
        <w:t xml:space="preserve"> description des éléments caractéristiques d</w:t>
      </w:r>
      <w:r w:rsidR="00786EBD">
        <w:t>’</w:t>
      </w:r>
      <w:r w:rsidR="00DC24B7" w:rsidRPr="003C2F1A">
        <w:t>un</w:t>
      </w:r>
      <w:r w:rsidRPr="003C2F1A">
        <w:t xml:space="preserve"> dessin ou modèle industriel est un texte complexe qui peut devenir très lo</w:t>
      </w:r>
      <w:r w:rsidR="007B5CF9" w:rsidRPr="003C2F1A">
        <w:t>ng</w:t>
      </w:r>
      <w:r w:rsidR="007B5CF9">
        <w:t xml:space="preserve">.  </w:t>
      </w:r>
      <w:r w:rsidR="007B5CF9" w:rsidRPr="003C2F1A">
        <w:rPr>
          <w:rFonts w:eastAsia="Times New Roman"/>
          <w:szCs w:val="22"/>
          <w:lang w:eastAsia="en-US"/>
        </w:rPr>
        <w:t>Pa</w:t>
      </w:r>
      <w:r w:rsidRPr="003C2F1A">
        <w:rPr>
          <w:rFonts w:eastAsia="Times New Roman"/>
          <w:szCs w:val="22"/>
          <w:lang w:eastAsia="en-US"/>
        </w:rPr>
        <w:t>r conséquent, l</w:t>
      </w:r>
      <w:r w:rsidR="00786EBD">
        <w:rPr>
          <w:rFonts w:eastAsia="Times New Roman"/>
          <w:szCs w:val="22"/>
          <w:lang w:eastAsia="en-US"/>
        </w:rPr>
        <w:t>’</w:t>
      </w:r>
      <w:r w:rsidRPr="003C2F1A">
        <w:rPr>
          <w:rFonts w:eastAsia="Times New Roman"/>
          <w:szCs w:val="22"/>
          <w:lang w:eastAsia="en-US"/>
        </w:rPr>
        <w:t>introduction de nouvelles langues pourrait avoir d</w:t>
      </w:r>
      <w:r w:rsidR="00786EBD">
        <w:rPr>
          <w:rFonts w:eastAsia="Times New Roman"/>
          <w:szCs w:val="22"/>
          <w:lang w:eastAsia="en-US"/>
        </w:rPr>
        <w:t>’</w:t>
      </w:r>
      <w:r w:rsidRPr="003C2F1A">
        <w:rPr>
          <w:rFonts w:eastAsia="Times New Roman"/>
          <w:szCs w:val="22"/>
          <w:lang w:eastAsia="en-US"/>
        </w:rPr>
        <w:t xml:space="preserve">autres incidences sur la qualité, ainsi que sur le temps de traitement, en ce qui concerne la traduction </w:t>
      </w:r>
      <w:r w:rsidR="00DC24B7" w:rsidRPr="003C2F1A">
        <w:rPr>
          <w:rFonts w:eastAsia="Times New Roman"/>
          <w:szCs w:val="22"/>
          <w:lang w:eastAsia="en-US"/>
        </w:rPr>
        <w:t>de ces</w:t>
      </w:r>
      <w:r w:rsidRPr="003C2F1A">
        <w:rPr>
          <w:rFonts w:eastAsia="Times New Roman"/>
          <w:szCs w:val="22"/>
          <w:lang w:eastAsia="en-US"/>
        </w:rPr>
        <w:t xml:space="preserve"> </w:t>
      </w:r>
      <w:r w:rsidR="00DC24B7" w:rsidRPr="003C2F1A">
        <w:t xml:space="preserve">éléments </w:t>
      </w:r>
      <w:r w:rsidRPr="003C2F1A">
        <w:rPr>
          <w:rFonts w:eastAsia="Times New Roman"/>
          <w:szCs w:val="22"/>
          <w:lang w:eastAsia="en-US"/>
        </w:rPr>
        <w:t>particulier</w:t>
      </w:r>
      <w:r w:rsidR="00DC24B7" w:rsidRPr="003C2F1A">
        <w:rPr>
          <w:rFonts w:eastAsia="Times New Roman"/>
          <w:szCs w:val="22"/>
          <w:lang w:eastAsia="en-US"/>
        </w:rPr>
        <w:t>s</w:t>
      </w:r>
      <w:r w:rsidRPr="003C2F1A">
        <w:rPr>
          <w:rFonts w:eastAsia="Times New Roman"/>
          <w:szCs w:val="22"/>
          <w:lang w:eastAsia="en-US"/>
        </w:rPr>
        <w:t>.</w:t>
      </w:r>
    </w:p>
    <w:p w14:paraId="1EFD5850" w14:textId="50F8AB4A" w:rsidR="00A36CE8" w:rsidRPr="003C2F1A" w:rsidRDefault="001B2657" w:rsidP="00FC00D3">
      <w:pPr>
        <w:pStyle w:val="ONUMFS"/>
      </w:pPr>
      <w:r w:rsidRPr="003C2F1A">
        <w:t>L</w:t>
      </w:r>
      <w:r w:rsidR="00786EBD">
        <w:t>’</w:t>
      </w:r>
      <w:r w:rsidRPr="003C2F1A">
        <w:t>écart entre les incidences financières des deux</w:t>
      </w:r>
      <w:r w:rsidR="00BC00C5">
        <w:t> </w:t>
      </w:r>
      <w:r w:rsidRPr="003C2F1A">
        <w:t xml:space="preserve">pratiques varierait en fonction de la nouvelle langue qui serait ajoutée au système de </w:t>
      </w:r>
      <w:r w:rsidR="00786EBD">
        <w:t>La Haye</w:t>
      </w:r>
      <w:r w:rsidRPr="003C2F1A">
        <w:t xml:space="preserve"> et de l</w:t>
      </w:r>
      <w:r w:rsidR="00786EBD">
        <w:t>’</w:t>
      </w:r>
      <w:r w:rsidRPr="003C2F1A">
        <w:t>option retenue pour cet ajo</w:t>
      </w:r>
      <w:r w:rsidR="007B5CF9" w:rsidRPr="003C2F1A">
        <w:t>ut</w:t>
      </w:r>
      <w:r w:rsidR="007B5CF9">
        <w:t xml:space="preserve">.  </w:t>
      </w:r>
      <w:r w:rsidR="007B5CF9" w:rsidRPr="003C2F1A">
        <w:t>On</w:t>
      </w:r>
      <w:r w:rsidRPr="003C2F1A">
        <w:t xml:space="preserve"> trouvera de plus amples informations sur les implications financières des deux</w:t>
      </w:r>
      <w:r w:rsidR="00BC00C5">
        <w:t> </w:t>
      </w:r>
      <w:r w:rsidRPr="003C2F1A">
        <w:t>pratiques, pour chaque option, dans l</w:t>
      </w:r>
      <w:r w:rsidR="00786EBD">
        <w:t>’</w:t>
      </w:r>
      <w:r w:rsidRPr="003C2F1A">
        <w:t xml:space="preserve">annexe </w:t>
      </w:r>
      <w:r w:rsidR="00DC24B7" w:rsidRPr="003C2F1A">
        <w:t>d</w:t>
      </w:r>
      <w:r w:rsidRPr="003C2F1A">
        <w:t>u présent docume</w:t>
      </w:r>
      <w:r w:rsidR="007B5CF9" w:rsidRPr="003C2F1A">
        <w:t>nt</w:t>
      </w:r>
      <w:r w:rsidR="007B5CF9">
        <w:t xml:space="preserve">.  </w:t>
      </w:r>
      <w:r w:rsidR="007B5CF9" w:rsidRPr="003C2F1A">
        <w:t>To</w:t>
      </w:r>
      <w:r w:rsidRPr="003C2F1A">
        <w:t xml:space="preserve">utefois, la nuance expliquée au paragraphe précédent, </w:t>
      </w:r>
      <w:r w:rsidR="00DC24B7" w:rsidRPr="003C2F1A">
        <w:t>en rapport avec</w:t>
      </w:r>
      <w:r w:rsidRPr="003C2F1A">
        <w:t xml:space="preserve"> la nature du texte, n</w:t>
      </w:r>
      <w:r w:rsidR="00786EBD">
        <w:t>’</w:t>
      </w:r>
      <w:r w:rsidRPr="003C2F1A">
        <w:t>est pas prise en considération dans les estimations de coûts.</w:t>
      </w:r>
    </w:p>
    <w:p w14:paraId="0A63E21D" w14:textId="3A39F3AC" w:rsidR="003E765C" w:rsidRDefault="003E765C" w:rsidP="00FC00D3">
      <w:pPr>
        <w:pStyle w:val="Heading1"/>
      </w:pPr>
      <w:r w:rsidRPr="006E1A5A">
        <w:t>Options de mise en œuvre pour l</w:t>
      </w:r>
      <w:r w:rsidR="00786EBD">
        <w:t>’</w:t>
      </w:r>
      <w:r w:rsidRPr="006E1A5A">
        <w:t>ajout de nouvelles langues</w:t>
      </w:r>
    </w:p>
    <w:p w14:paraId="396BE4BB" w14:textId="77777777" w:rsidR="00FC00D3" w:rsidRPr="00FC00D3" w:rsidRDefault="00FC00D3" w:rsidP="00FC00D3"/>
    <w:p w14:paraId="00D2138F" w14:textId="77777777" w:rsidR="005F3D0E" w:rsidRDefault="003E765C" w:rsidP="00FC00D3">
      <w:pPr>
        <w:pStyle w:val="ONUMFS"/>
      </w:pPr>
      <w:bookmarkStart w:id="8" w:name="_Ref7015774"/>
      <w:r w:rsidRPr="006E1A5A">
        <w:t>Les différentes options de mise en œuvre pour l</w:t>
      </w:r>
      <w:r w:rsidR="00786EBD">
        <w:t>’</w:t>
      </w:r>
      <w:r w:rsidRPr="006E1A5A">
        <w:t xml:space="preserve">ajout de nouvelles langues dans le système de </w:t>
      </w:r>
      <w:r w:rsidR="00786EBD">
        <w:t>La Haye</w:t>
      </w:r>
      <w:r w:rsidRPr="006E1A5A">
        <w:t xml:space="preserve"> sont décrites ci</w:t>
      </w:r>
      <w:r w:rsidR="00786EBD">
        <w:t>-</w:t>
      </w:r>
      <w:proofErr w:type="gramStart"/>
      <w:r w:rsidRPr="006E1A5A">
        <w:t xml:space="preserve">dessous; </w:t>
      </w:r>
      <w:r w:rsidR="00BC00C5">
        <w:t xml:space="preserve"> </w:t>
      </w:r>
      <w:r w:rsidRPr="006E1A5A">
        <w:t>elles</w:t>
      </w:r>
      <w:proofErr w:type="gramEnd"/>
      <w:r w:rsidRPr="006E1A5A">
        <w:t xml:space="preserve"> sont présentées par ordre de complexi</w:t>
      </w:r>
      <w:r w:rsidR="007B5CF9" w:rsidRPr="006E1A5A">
        <w:t>té</w:t>
      </w:r>
      <w:r w:rsidR="007B5CF9">
        <w:t>.  L</w:t>
      </w:r>
      <w:r w:rsidR="007B5CF9" w:rsidRPr="006E1A5A">
        <w:t>a</w:t>
      </w:r>
      <w:r w:rsidRPr="006E1A5A">
        <w:t xml:space="preserve"> première option</w:t>
      </w:r>
      <w:r>
        <w:t>,</w:t>
      </w:r>
      <w:r w:rsidRPr="006E1A5A">
        <w:t xml:space="preserve"> celle de la langue de dépôt</w:t>
      </w:r>
      <w:r>
        <w:t>, </w:t>
      </w:r>
      <w:r w:rsidRPr="006E1A5A">
        <w:t>est la moins comple</w:t>
      </w:r>
      <w:bookmarkEnd w:id="8"/>
      <w:r w:rsidR="007B5CF9" w:rsidRPr="006E1A5A">
        <w:t>xe</w:t>
      </w:r>
      <w:r w:rsidR="007B5CF9">
        <w:t>.  C</w:t>
      </w:r>
      <w:r w:rsidR="007B5CF9" w:rsidRPr="006E1A5A">
        <w:t>h</w:t>
      </w:r>
      <w:r w:rsidRPr="006E1A5A">
        <w:t xml:space="preserve">acune des options </w:t>
      </w:r>
    </w:p>
    <w:p w14:paraId="6ECBED03" w14:textId="77777777" w:rsidR="005F3D0E" w:rsidRDefault="005F3D0E">
      <w:r>
        <w:br w:type="page"/>
      </w:r>
    </w:p>
    <w:p w14:paraId="34E63752" w14:textId="0F47A59F" w:rsidR="003E765C" w:rsidRPr="006E1A5A" w:rsidRDefault="003E765C" w:rsidP="005F3D0E">
      <w:pPr>
        <w:pStyle w:val="ONUMFS"/>
        <w:numPr>
          <w:ilvl w:val="0"/>
          <w:numId w:val="0"/>
        </w:numPr>
      </w:pPr>
      <w:proofErr w:type="gramStart"/>
      <w:r w:rsidRPr="006E1A5A">
        <w:lastRenderedPageBreak/>
        <w:t>décrites</w:t>
      </w:r>
      <w:proofErr w:type="gramEnd"/>
      <w:r w:rsidRPr="006E1A5A">
        <w:t xml:space="preserve"> ci</w:t>
      </w:r>
      <w:r w:rsidR="00786EBD">
        <w:t>-</w:t>
      </w:r>
      <w:r w:rsidRPr="006E1A5A">
        <w:t>dessous est plus complexe que la précédente</w:t>
      </w:r>
      <w:r>
        <w:t>, </w:t>
      </w:r>
      <w:r w:rsidRPr="006E1A5A">
        <w:t>offre des fonctionnalités supplémentaires</w:t>
      </w:r>
      <w:r>
        <w:t>, </w:t>
      </w:r>
      <w:r w:rsidRPr="006E1A5A">
        <w:t>et aurait des implications opérationnelles et financières plus important</w:t>
      </w:r>
      <w:r w:rsidR="007B5CF9" w:rsidRPr="006E1A5A">
        <w:t>es</w:t>
      </w:r>
      <w:r w:rsidR="007B5CF9">
        <w:t>.  L</w:t>
      </w:r>
      <w:r w:rsidR="007B5CF9" w:rsidRPr="006E1A5A">
        <w:t>e</w:t>
      </w:r>
      <w:r w:rsidR="005F3D0E">
        <w:t> </w:t>
      </w:r>
      <w:r w:rsidRPr="006E1A5A">
        <w:t>nom donné à chaque option doit être considéré comme provisoire et rester plutôt descriptif</w:t>
      </w:r>
      <w:r>
        <w:t>.</w:t>
      </w:r>
    </w:p>
    <w:p w14:paraId="7EE514E2" w14:textId="065C5BF2" w:rsidR="003E765C" w:rsidRPr="006E1A5A" w:rsidRDefault="003E765C" w:rsidP="00FC00D3">
      <w:pPr>
        <w:pStyle w:val="ONUMFS"/>
      </w:pPr>
      <w:r w:rsidRPr="006E1A5A">
        <w:t xml:space="preserve">Des options analogues figurent dans le </w:t>
      </w:r>
      <w:r w:rsidR="00786EBD" w:rsidRPr="006E1A5A">
        <w:t>document</w:t>
      </w:r>
      <w:r w:rsidR="00786EBD">
        <w:t xml:space="preserve"> </w:t>
      </w:r>
      <w:r w:rsidR="00786EBD" w:rsidRPr="006E1A5A">
        <w:t>MM</w:t>
      </w:r>
      <w:r w:rsidRPr="006E1A5A">
        <w:t>/LD/WG/17/7</w:t>
      </w:r>
      <w:r w:rsidR="00BC00C5">
        <w:t> </w:t>
      </w:r>
      <w:proofErr w:type="spellStart"/>
      <w:r>
        <w:t>Rev</w:t>
      </w:r>
      <w:proofErr w:type="spellEnd"/>
      <w:r>
        <w:t>.</w:t>
      </w:r>
      <w:r w:rsidR="00BC00C5">
        <w:t xml:space="preserve"> </w:t>
      </w:r>
      <w:proofErr w:type="gramStart"/>
      <w:r w:rsidRPr="006E1A5A">
        <w:t>présenté</w:t>
      </w:r>
      <w:proofErr w:type="gramEnd"/>
      <w:r w:rsidRPr="006E1A5A">
        <w:t xml:space="preserve"> à la dix</w:t>
      </w:r>
      <w:r w:rsidR="00786EBD">
        <w:t>-</w:t>
      </w:r>
      <w:r w:rsidRPr="006E1A5A">
        <w:t>sept</w:t>
      </w:r>
      <w:r w:rsidR="00786EBD">
        <w:t>ième session</w:t>
      </w:r>
      <w:r w:rsidRPr="006E1A5A">
        <w:t xml:space="preserve"> du Groupe de travail sur le développement juridique du système de Madrid (se référer aux paragraphes</w:t>
      </w:r>
      <w:r>
        <w:t> </w:t>
      </w:r>
      <w:r w:rsidRPr="006E1A5A">
        <w:t>45 à 71 dudit document)</w:t>
      </w:r>
      <w:r>
        <w:t>.</w:t>
      </w:r>
      <w:r w:rsidRPr="006E1A5A">
        <w:t xml:space="preserve">  À cet égard</w:t>
      </w:r>
      <w:r>
        <w:t>, </w:t>
      </w:r>
      <w:r w:rsidRPr="006E1A5A">
        <w:t>il convient de noter que</w:t>
      </w:r>
      <w:r>
        <w:t>,</w:t>
      </w:r>
      <w:r w:rsidRPr="006E1A5A">
        <w:t xml:space="preserve"> dans le cadre du système de </w:t>
      </w:r>
      <w:r w:rsidR="00786EBD">
        <w:t>La Haye</w:t>
      </w:r>
      <w:r>
        <w:t>,</w:t>
      </w:r>
      <w:r w:rsidRPr="006E1A5A">
        <w:t xml:space="preserve"> les déposants ont toujours la possibilité de déposer des demandes internationales dans n</w:t>
      </w:r>
      <w:r w:rsidR="00786EBD">
        <w:t>’</w:t>
      </w:r>
      <w:r w:rsidRPr="006E1A5A">
        <w:t>importe quelle langue disponible à travers ces options</w:t>
      </w:r>
      <w:r>
        <w:t>,</w:t>
      </w:r>
      <w:r w:rsidRPr="006E1A5A">
        <w:t xml:space="preserve"> alors que dans le cadre du système de Madrid</w:t>
      </w:r>
      <w:r>
        <w:t>,</w:t>
      </w:r>
      <w:r w:rsidRPr="006E1A5A">
        <w:t xml:space="preserve"> le choix du déposant concernant les langues de dépôt est naturellement réduit à celui des langues prescrites par l</w:t>
      </w:r>
      <w:r w:rsidR="00786EBD">
        <w:t>’</w:t>
      </w:r>
      <w:r w:rsidRPr="006E1A5A">
        <w:t>office d</w:t>
      </w:r>
      <w:r w:rsidR="00786EBD">
        <w:t>’</w:t>
      </w:r>
      <w:r w:rsidRPr="006E1A5A">
        <w:t>origine (généralement une seule langue)</w:t>
      </w:r>
      <w:r>
        <w:t>.</w:t>
      </w:r>
    </w:p>
    <w:p w14:paraId="355F28F9" w14:textId="0CD7265A" w:rsidR="003E765C" w:rsidRDefault="00FC00D3" w:rsidP="00FC00D3">
      <w:pPr>
        <w:pStyle w:val="Heading2"/>
      </w:pPr>
      <w:r>
        <w:t>A)</w:t>
      </w:r>
      <w:r>
        <w:tab/>
      </w:r>
      <w:r w:rsidRPr="006E1A5A">
        <w:t>Langue de dépôt</w:t>
      </w:r>
    </w:p>
    <w:p w14:paraId="34E6F7CE" w14:textId="77777777" w:rsidR="00FC00D3" w:rsidRPr="00FC00D3" w:rsidRDefault="00FC00D3" w:rsidP="00FC00D3"/>
    <w:p w14:paraId="1EB3B080" w14:textId="6CA777F3" w:rsidR="003E765C" w:rsidRPr="006E1A5A" w:rsidRDefault="003E765C" w:rsidP="00FC00D3">
      <w:pPr>
        <w:pStyle w:val="ONUMFS"/>
      </w:pPr>
      <w:r>
        <w:t>Dans le cadre de</w:t>
      </w:r>
      <w:r w:rsidRPr="006E1A5A">
        <w:t xml:space="preserve"> cette option</w:t>
      </w:r>
      <w:r>
        <w:t>,</w:t>
      </w:r>
      <w:r w:rsidRPr="006E1A5A">
        <w:t xml:space="preserve"> les déposants pourraient déposer des demandes internationales dans la nouvelle langue</w:t>
      </w:r>
      <w:r>
        <w:t>.</w:t>
      </w:r>
    </w:p>
    <w:p w14:paraId="6E86E262" w14:textId="156289EB" w:rsidR="003E765C" w:rsidRPr="006E1A5A" w:rsidRDefault="003E765C" w:rsidP="00FC00D3">
      <w:pPr>
        <w:pStyle w:val="ONUMFS"/>
      </w:pPr>
      <w:r w:rsidRPr="006E1A5A">
        <w:t>Le Bureau international examinerait la demande internationale dans cette lang</w:t>
      </w:r>
      <w:r w:rsidR="007B5CF9" w:rsidRPr="006E1A5A">
        <w:t>ue</w:t>
      </w:r>
      <w:r w:rsidR="007B5CF9">
        <w:t xml:space="preserve">.  </w:t>
      </w:r>
      <w:r w:rsidR="007B5CF9" w:rsidRPr="006E1A5A">
        <w:t>Il</w:t>
      </w:r>
      <w:r w:rsidRPr="006E1A5A">
        <w:t xml:space="preserve"> communiquerait également avec le déposant dans cette langue</w:t>
      </w:r>
      <w:r>
        <w:t>,</w:t>
      </w:r>
      <w:r w:rsidRPr="006E1A5A">
        <w:t xml:space="preserve"> à moins que le déposant n</w:t>
      </w:r>
      <w:r w:rsidR="00786EBD">
        <w:t>’</w:t>
      </w:r>
      <w:r w:rsidRPr="006E1A5A">
        <w:t>ait indiqué qu</w:t>
      </w:r>
      <w:r w:rsidR="00786EBD">
        <w:t>’</w:t>
      </w:r>
      <w:r w:rsidRPr="006E1A5A">
        <w:t xml:space="preserve">il souhaitait recevoir les communications du Bureau international </w:t>
      </w:r>
      <w:r>
        <w:t>en anglais, en espagnol ou en français.</w:t>
      </w:r>
    </w:p>
    <w:p w14:paraId="47A7B92B" w14:textId="2725B657" w:rsidR="003E765C" w:rsidRPr="006E1A5A" w:rsidRDefault="003E765C" w:rsidP="00FC00D3">
      <w:pPr>
        <w:pStyle w:val="ONUMFS"/>
      </w:pPr>
      <w:r w:rsidRPr="006E1A5A">
        <w:t>Une fois l</w:t>
      </w:r>
      <w:r w:rsidR="00786EBD">
        <w:t>’</w:t>
      </w:r>
      <w:r w:rsidRPr="006E1A5A">
        <w:t>examen terminé</w:t>
      </w:r>
      <w:r>
        <w:t>,</w:t>
      </w:r>
      <w:r w:rsidRPr="006E1A5A">
        <w:t xml:space="preserve"> le Bureau international traduirait le contenu pertinent de la demande internationale </w:t>
      </w:r>
      <w:r>
        <w:t>en anglais, en espagnol et en français</w:t>
      </w:r>
      <w:r w:rsidRPr="006E1A5A">
        <w:t xml:space="preserve"> et enregistrerait et publierait l</w:t>
      </w:r>
      <w:r w:rsidR="00786EBD">
        <w:t>’</w:t>
      </w:r>
      <w:r w:rsidRPr="006E1A5A">
        <w:t>enregistrement international dans ces trois</w:t>
      </w:r>
      <w:r w:rsidR="00BC00C5">
        <w:t> </w:t>
      </w:r>
      <w:r w:rsidRPr="006E1A5A">
        <w:t>langues</w:t>
      </w:r>
      <w:r>
        <w:t>.</w:t>
      </w:r>
    </w:p>
    <w:p w14:paraId="0877924C" w14:textId="673A75F0" w:rsidR="003E765C" w:rsidRPr="006E1A5A" w:rsidRDefault="003E765C" w:rsidP="00FC00D3">
      <w:pPr>
        <w:pStyle w:val="ONUMFS"/>
      </w:pPr>
      <w:r w:rsidRPr="006E1A5A">
        <w:t>Toutefois</w:t>
      </w:r>
      <w:r>
        <w:t>,</w:t>
      </w:r>
      <w:r w:rsidRPr="006E1A5A">
        <w:t xml:space="preserve"> toutes les autres communications concernant l</w:t>
      </w:r>
      <w:r w:rsidR="00786EBD">
        <w:t>’</w:t>
      </w:r>
      <w:r w:rsidRPr="006E1A5A">
        <w:t xml:space="preserve">enregistrement international avec le titulaire et les offices continueraient de se faire </w:t>
      </w:r>
      <w:r>
        <w:t>en anglais, en espagnol ou en français</w:t>
      </w:r>
      <w:r w:rsidRPr="006E1A5A">
        <w:t xml:space="preserve"> uniquement</w:t>
      </w:r>
      <w:r>
        <w:t>.</w:t>
      </w:r>
    </w:p>
    <w:p w14:paraId="6E3421C2" w14:textId="4E89F76A" w:rsidR="003E765C" w:rsidRDefault="003E765C" w:rsidP="00FC00D3">
      <w:pPr>
        <w:pStyle w:val="Heading3"/>
      </w:pPr>
      <w:r w:rsidRPr="006E1A5A">
        <w:t>Remarques/incidences</w:t>
      </w:r>
    </w:p>
    <w:p w14:paraId="1DE56E6F" w14:textId="77777777" w:rsidR="00FC00D3" w:rsidRPr="00FC00D3" w:rsidRDefault="00FC00D3" w:rsidP="00FC00D3"/>
    <w:p w14:paraId="60FFF980" w14:textId="198892D9" w:rsidR="003E765C" w:rsidRPr="006E1A5A" w:rsidRDefault="003E765C" w:rsidP="00FC00D3">
      <w:pPr>
        <w:pStyle w:val="ONUMFS"/>
      </w:pPr>
      <w:r w:rsidRPr="006E1A5A">
        <w:t>Les déposants pourraient effectuer toutes les étapes de la demande internationale dans la nouvelle langue</w:t>
      </w:r>
      <w:r>
        <w:t>.</w:t>
      </w:r>
    </w:p>
    <w:p w14:paraId="57137E3D" w14:textId="3ED0FD47" w:rsidR="003E765C" w:rsidRPr="006E1A5A" w:rsidRDefault="003E765C" w:rsidP="00FC00D3">
      <w:pPr>
        <w:pStyle w:val="ONUMFS"/>
      </w:pPr>
      <w:r w:rsidRPr="006E1A5A">
        <w:t>Le Bureau international devrait concevoir et assurer la maintenance du formulaire de demande internationale (DM/1) et de l</w:t>
      </w:r>
      <w:r w:rsidR="00786EBD">
        <w:t>’</w:t>
      </w:r>
      <w:r w:rsidRPr="006E1A5A">
        <w:t xml:space="preserve">interface de dépôt électronique dans </w:t>
      </w:r>
      <w:proofErr w:type="spellStart"/>
      <w:r w:rsidRPr="006E1A5A">
        <w:t>eHague</w:t>
      </w:r>
      <w:proofErr w:type="spellEnd"/>
      <w:r w:rsidRPr="006E1A5A">
        <w:t xml:space="preserve"> dans la nouvelle langue</w:t>
      </w:r>
      <w:r>
        <w:t>.</w:t>
      </w:r>
    </w:p>
    <w:p w14:paraId="21DEC2BA" w14:textId="173CCBCB" w:rsidR="003E765C" w:rsidRPr="006E1A5A" w:rsidRDefault="003E765C" w:rsidP="00FC00D3">
      <w:pPr>
        <w:pStyle w:val="ONUMFS"/>
      </w:pPr>
      <w:r w:rsidRPr="006E1A5A">
        <w:t>La demande internationale devrait être traduite dans trois</w:t>
      </w:r>
      <w:r w:rsidR="00BC00C5">
        <w:t> </w:t>
      </w:r>
      <w:r w:rsidRPr="006E1A5A">
        <w:t>langues</w:t>
      </w:r>
      <w:r>
        <w:t>,</w:t>
      </w:r>
      <w:r w:rsidRPr="006E1A5A">
        <w:t xml:space="preserve"> au lieu des deux</w:t>
      </w:r>
      <w:r w:rsidR="00BC00C5">
        <w:t> </w:t>
      </w:r>
      <w:r w:rsidRPr="006E1A5A">
        <w:t>actuell</w:t>
      </w:r>
      <w:r w:rsidR="007B5CF9" w:rsidRPr="006E1A5A">
        <w:t>es</w:t>
      </w:r>
      <w:r w:rsidR="007B5CF9">
        <w:t xml:space="preserve">.  </w:t>
      </w:r>
      <w:r w:rsidR="007B5CF9" w:rsidRPr="006E1A5A">
        <w:t>Il</w:t>
      </w:r>
      <w:r w:rsidRPr="006E1A5A">
        <w:t xml:space="preserve"> n</w:t>
      </w:r>
      <w:r w:rsidR="00786EBD">
        <w:t>’</w:t>
      </w:r>
      <w:r w:rsidRPr="006E1A5A">
        <w:t>y aurait pas d</w:t>
      </w:r>
      <w:r w:rsidR="00786EBD">
        <w:t>’</w:t>
      </w:r>
      <w:r w:rsidRPr="006E1A5A">
        <w:t>augmentation du temps de traitement avant examen puisque l</w:t>
      </w:r>
      <w:r w:rsidR="00786EBD">
        <w:t>’</w:t>
      </w:r>
      <w:r w:rsidRPr="006E1A5A">
        <w:t>examen quant à la forme serait effectué dans cette nouvelle langue</w:t>
      </w:r>
      <w:r>
        <w:t>.</w:t>
      </w:r>
    </w:p>
    <w:p w14:paraId="79E127DE" w14:textId="303B8280" w:rsidR="003E765C" w:rsidRPr="006E1A5A" w:rsidRDefault="003E765C" w:rsidP="00FC00D3">
      <w:pPr>
        <w:pStyle w:val="ONUMFS"/>
      </w:pPr>
      <w:r w:rsidRPr="006E1A5A">
        <w:t>Le Bureau international devrait recruter</w:t>
      </w:r>
      <w:r>
        <w:t>, </w:t>
      </w:r>
      <w:r w:rsidRPr="006E1A5A">
        <w:t>former et conserver des examinateurs</w:t>
      </w:r>
      <w:r>
        <w:t>,</w:t>
      </w:r>
      <w:r w:rsidRPr="006E1A5A">
        <w:t xml:space="preserve"> des traducteurs et des </w:t>
      </w:r>
      <w:r>
        <w:t>traducteurs expérimentés</w:t>
      </w:r>
      <w:r w:rsidRPr="006E1A5A">
        <w:t xml:space="preserve"> maîtrisant la nouvelle langue</w:t>
      </w:r>
      <w:r>
        <w:t>.</w:t>
      </w:r>
    </w:p>
    <w:p w14:paraId="4DC368BB" w14:textId="760A30A7" w:rsidR="003E765C" w:rsidRPr="006E1A5A" w:rsidRDefault="003E765C" w:rsidP="00FC00D3">
      <w:pPr>
        <w:pStyle w:val="ONUMFS"/>
      </w:pPr>
      <w:r w:rsidRPr="006E1A5A">
        <w:t>Cette option prévoit une augmentation des frais de traduction qui dépendrait du nombre de demandes internationales déposées dans la nouvelle langue</w:t>
      </w:r>
      <w:r>
        <w:t>.</w:t>
      </w:r>
    </w:p>
    <w:p w14:paraId="5815C9CB" w14:textId="77777777" w:rsidR="005F3D0E" w:rsidRDefault="005F3D0E">
      <w:pPr>
        <w:rPr>
          <w:bCs/>
          <w:iCs/>
          <w:caps/>
          <w:szCs w:val="28"/>
        </w:rPr>
      </w:pPr>
      <w:r>
        <w:br w:type="page"/>
      </w:r>
    </w:p>
    <w:p w14:paraId="5C95BC27" w14:textId="5040915F" w:rsidR="003E765C" w:rsidRDefault="003E765C" w:rsidP="00FC00D3">
      <w:pPr>
        <w:pStyle w:val="Heading2"/>
      </w:pPr>
      <w:r w:rsidRPr="006E1A5A">
        <w:lastRenderedPageBreak/>
        <w:t>B)</w:t>
      </w:r>
      <w:r w:rsidR="00FC00D3">
        <w:tab/>
      </w:r>
      <w:r w:rsidR="00FC00D3" w:rsidRPr="006E1A5A">
        <w:t>Langue de publication</w:t>
      </w:r>
    </w:p>
    <w:p w14:paraId="0F8D5D53" w14:textId="77777777" w:rsidR="00FC00D3" w:rsidRPr="00FC00D3" w:rsidRDefault="00FC00D3" w:rsidP="00FC00D3"/>
    <w:p w14:paraId="7760056C" w14:textId="3449EEA4" w:rsidR="003E765C" w:rsidRPr="006E1A5A" w:rsidRDefault="003E765C" w:rsidP="00FC00D3">
      <w:pPr>
        <w:pStyle w:val="ONUMFS"/>
      </w:pPr>
      <w:r w:rsidRPr="006E1A5A">
        <w:t>Dans le prolongement de l</w:t>
      </w:r>
      <w:r w:rsidR="00786EBD">
        <w:t>’</w:t>
      </w:r>
      <w:r w:rsidRPr="006E1A5A">
        <w:t>option précédente où la demande internationale était déposée et examinée dans la nouvelle langue</w:t>
      </w:r>
      <w:r>
        <w:t>,</w:t>
      </w:r>
      <w:r w:rsidRPr="006E1A5A">
        <w:t xml:space="preserve"> le Bureau international procéderait également à l</w:t>
      </w:r>
      <w:r w:rsidR="00786EBD">
        <w:t>’</w:t>
      </w:r>
      <w:r w:rsidRPr="006E1A5A">
        <w:t>enregistrement international dans cette lang</w:t>
      </w:r>
      <w:r w:rsidR="007B5CF9" w:rsidRPr="006E1A5A">
        <w:t>ue</w:t>
      </w:r>
      <w:r w:rsidR="007B5CF9">
        <w:t>.  E</w:t>
      </w:r>
      <w:r w:rsidR="007B5CF9" w:rsidRPr="006E1A5A">
        <w:t>n</w:t>
      </w:r>
      <w:r w:rsidRPr="006E1A5A">
        <w:t xml:space="preserve"> conséquence</w:t>
      </w:r>
      <w:r>
        <w:t>,</w:t>
      </w:r>
      <w:r w:rsidRPr="006E1A5A">
        <w:t xml:space="preserve"> et à la suite de sa traduction </w:t>
      </w:r>
      <w:r>
        <w:t>en anglais, en espagnol et en français,</w:t>
      </w:r>
      <w:r w:rsidRPr="006E1A5A">
        <w:t xml:space="preserve"> l</w:t>
      </w:r>
      <w:r w:rsidR="00786EBD">
        <w:t>’</w:t>
      </w:r>
      <w:r w:rsidRPr="006E1A5A">
        <w:t>enregistrement international serait inscrit et publié dans ces quatre</w:t>
      </w:r>
      <w:r w:rsidR="00BC00C5">
        <w:t> </w:t>
      </w:r>
      <w:r w:rsidRPr="006E1A5A">
        <w:t>langues</w:t>
      </w:r>
      <w:r>
        <w:t>.</w:t>
      </w:r>
    </w:p>
    <w:p w14:paraId="217369B2" w14:textId="02DACD81" w:rsidR="003E765C" w:rsidRPr="006E1A5A" w:rsidRDefault="003E765C" w:rsidP="00FC00D3">
      <w:pPr>
        <w:pStyle w:val="ONUMFS"/>
      </w:pPr>
      <w:r w:rsidRPr="006E1A5A">
        <w:t>En outre</w:t>
      </w:r>
      <w:r>
        <w:t>,</w:t>
      </w:r>
      <w:r w:rsidRPr="006E1A5A">
        <w:t xml:space="preserve"> pour les enregistrements internationaux publiés dans cette nouvelle langue uniquement</w:t>
      </w:r>
      <w:r>
        <w:t>,</w:t>
      </w:r>
      <w:r w:rsidRPr="006E1A5A">
        <w:t xml:space="preserve"> les offices des parties contractantes désignées pourraient envoyer des communications (</w:t>
      </w:r>
      <w:r w:rsidR="00786EBD">
        <w:t>à savoir</w:t>
      </w:r>
      <w:r w:rsidRPr="006E1A5A">
        <w:t xml:space="preserve"> les notifications de refus et les déclarations d</w:t>
      </w:r>
      <w:r w:rsidR="00786EBD">
        <w:t>’</w:t>
      </w:r>
      <w:r w:rsidRPr="006E1A5A">
        <w:t>octroi de la protection) dans cette langue</w:t>
      </w:r>
      <w:r>
        <w:t>,</w:t>
      </w:r>
      <w:r w:rsidRPr="006E1A5A">
        <w:t xml:space="preserve"> ainsi qu</w:t>
      </w:r>
      <w:r w:rsidR="00786EBD">
        <w:t>’</w:t>
      </w:r>
      <w:r>
        <w:t>en anglais, en espagnol ou en français.</w:t>
      </w:r>
    </w:p>
    <w:p w14:paraId="63AAA595" w14:textId="0EC816CF" w:rsidR="003E765C" w:rsidRPr="006E1A5A" w:rsidRDefault="003E765C" w:rsidP="00FC00D3">
      <w:pPr>
        <w:pStyle w:val="ONUMFS"/>
      </w:pPr>
      <w:r w:rsidRPr="006E1A5A">
        <w:t>Les titulaires d</w:t>
      </w:r>
      <w:r w:rsidR="00786EBD">
        <w:t>’</w:t>
      </w:r>
      <w:r w:rsidRPr="006E1A5A">
        <w:t>enregistrements internationaux publiés dans la nouvelle langue pourraient envoyer des communications au Bureau international dans cette langue (c</w:t>
      </w:r>
      <w:r w:rsidR="00786EBD">
        <w:t>’</w:t>
      </w:r>
      <w:r w:rsidRPr="006E1A5A">
        <w:t>est</w:t>
      </w:r>
      <w:r w:rsidR="00786EBD">
        <w:t>-</w:t>
      </w:r>
      <w:r w:rsidRPr="006E1A5A">
        <w:t>à</w:t>
      </w:r>
      <w:r w:rsidR="00786EBD">
        <w:t>-</w:t>
      </w:r>
      <w:r w:rsidRPr="006E1A5A">
        <w:t>dire présenter une demande d</w:t>
      </w:r>
      <w:r w:rsidR="00786EBD">
        <w:t>’</w:t>
      </w:r>
      <w:r w:rsidRPr="006E1A5A">
        <w:t>inscription d</w:t>
      </w:r>
      <w:r w:rsidR="00786EBD">
        <w:t>’</w:t>
      </w:r>
      <w:r w:rsidRPr="006E1A5A">
        <w:t>une modification) et recevoir les communications du Bureau international dans cette langue</w:t>
      </w:r>
      <w:r>
        <w:t>.</w:t>
      </w:r>
    </w:p>
    <w:p w14:paraId="249F2FC1" w14:textId="1D487C43" w:rsidR="003E765C" w:rsidRPr="006E1A5A" w:rsidRDefault="003E765C" w:rsidP="00FC00D3">
      <w:pPr>
        <w:pStyle w:val="ONUMFS"/>
      </w:pPr>
      <w:r w:rsidRPr="006E1A5A">
        <w:t>L</w:t>
      </w:r>
      <w:r w:rsidR="00786EBD">
        <w:t>’</w:t>
      </w:r>
      <w:r w:rsidRPr="006E1A5A">
        <w:t>enregistrement</w:t>
      </w:r>
      <w:r>
        <w:t>,</w:t>
      </w:r>
      <w:r w:rsidRPr="006E1A5A">
        <w:t xml:space="preserve"> la publication et l</w:t>
      </w:r>
      <w:r>
        <w:t>a</w:t>
      </w:r>
      <w:r w:rsidRPr="006E1A5A">
        <w:t xml:space="preserve"> communication concernant des enregistrements internationaux résultant d</w:t>
      </w:r>
      <w:r w:rsidR="00786EBD">
        <w:t>’</w:t>
      </w:r>
      <w:r w:rsidRPr="006E1A5A">
        <w:t xml:space="preserve">une demande déposée </w:t>
      </w:r>
      <w:r>
        <w:t>en anglais, en espagnol ou en français</w:t>
      </w:r>
      <w:r w:rsidRPr="006E1A5A">
        <w:t xml:space="preserve"> continueraient de se faire uniquement dans ces langues</w:t>
      </w:r>
      <w:r>
        <w:t>.</w:t>
      </w:r>
    </w:p>
    <w:p w14:paraId="09F7C4CD" w14:textId="17043F38" w:rsidR="003E765C" w:rsidRDefault="003E765C" w:rsidP="00FC00D3">
      <w:pPr>
        <w:pStyle w:val="Heading3"/>
      </w:pPr>
      <w:r w:rsidRPr="006E1A5A">
        <w:t>Remarques/incidences</w:t>
      </w:r>
    </w:p>
    <w:p w14:paraId="18FA07DC" w14:textId="77777777" w:rsidR="00FC00D3" w:rsidRPr="00FC00D3" w:rsidRDefault="00FC00D3" w:rsidP="00FC00D3"/>
    <w:p w14:paraId="01459D1B" w14:textId="1618D52C" w:rsidR="003E765C" w:rsidRPr="006E1A5A" w:rsidRDefault="003E765C" w:rsidP="00FC00D3">
      <w:pPr>
        <w:pStyle w:val="ONUMFS"/>
      </w:pPr>
      <w:r w:rsidRPr="006E1A5A">
        <w:t>Cette option introduirait une nouvelle langue dépassant le niveau actuel des 10</w:t>
      </w:r>
      <w:r>
        <w:t> </w:t>
      </w:r>
      <w:r w:rsidRPr="006E1A5A">
        <w:t>langues de publication dans le cadre du système</w:t>
      </w:r>
      <w:r w:rsidR="00786EBD" w:rsidRPr="006E1A5A">
        <w:t xml:space="preserve"> du</w:t>
      </w:r>
      <w:r w:rsidR="00786EBD">
        <w:t> </w:t>
      </w:r>
      <w:r w:rsidR="00786EBD" w:rsidRPr="006E1A5A">
        <w:t>PCT</w:t>
      </w:r>
      <w:r>
        <w:t>,</w:t>
      </w:r>
      <w:r w:rsidRPr="006E1A5A">
        <w:t xml:space="preserve"> puisque l</w:t>
      </w:r>
      <w:r w:rsidR="00786EBD">
        <w:t>’</w:t>
      </w:r>
      <w:r w:rsidRPr="006E1A5A">
        <w:t xml:space="preserve">enregistrement international serait non seulement </w:t>
      </w:r>
      <w:r>
        <w:t>“</w:t>
      </w:r>
      <w:r w:rsidRPr="006E1A5A">
        <w:t>enregistré</w:t>
      </w:r>
      <w:r>
        <w:t>”</w:t>
      </w:r>
      <w:r w:rsidRPr="006E1A5A">
        <w:t xml:space="preserve"> et </w:t>
      </w:r>
      <w:r>
        <w:t>“</w:t>
      </w:r>
      <w:r w:rsidRPr="006E1A5A">
        <w:t>publié</w:t>
      </w:r>
      <w:r>
        <w:t>”</w:t>
      </w:r>
      <w:r w:rsidRPr="006E1A5A">
        <w:t xml:space="preserve"> dans la nouvelle langue</w:t>
      </w:r>
      <w:r>
        <w:t>,</w:t>
      </w:r>
      <w:r w:rsidRPr="006E1A5A">
        <w:t xml:space="preserve"> mais que </w:t>
      </w:r>
      <w:r>
        <w:t>“</w:t>
      </w:r>
      <w:r w:rsidRPr="006E1A5A">
        <w:t>l</w:t>
      </w:r>
      <w:r w:rsidR="00786EBD">
        <w:t>’</w:t>
      </w:r>
      <w:r w:rsidRPr="006E1A5A">
        <w:t>office d</w:t>
      </w:r>
      <w:r w:rsidR="00786EBD">
        <w:t>’</w:t>
      </w:r>
      <w:r w:rsidRPr="006E1A5A">
        <w:t>une partie contractante désignée serait autorisé à envoyer des communications</w:t>
      </w:r>
      <w:r>
        <w:t>”</w:t>
      </w:r>
      <w:r w:rsidRPr="006E1A5A">
        <w:t xml:space="preserve"> dans cette langue</w:t>
      </w:r>
      <w:r>
        <w:t>.</w:t>
      </w:r>
    </w:p>
    <w:p w14:paraId="66A8C3DD" w14:textId="67AFC7EE" w:rsidR="003E765C" w:rsidRPr="006E1A5A" w:rsidRDefault="003E765C" w:rsidP="00FC00D3">
      <w:pPr>
        <w:pStyle w:val="ONUMFS"/>
      </w:pPr>
      <w:r w:rsidRPr="006E1A5A">
        <w:t>Cette option serait utile tant aux utilisateurs qu</w:t>
      </w:r>
      <w:r w:rsidR="00786EBD">
        <w:t>’</w:t>
      </w:r>
      <w:r w:rsidRPr="006E1A5A">
        <w:t>aux offices</w:t>
      </w:r>
      <w:r>
        <w:t>,</w:t>
      </w:r>
      <w:r w:rsidRPr="006E1A5A">
        <w:t xml:space="preserve"> qui pourraient communiquer dans la langue de leur choix mutuel</w:t>
      </w:r>
      <w:r>
        <w:t> </w:t>
      </w:r>
      <w:r w:rsidRPr="006E1A5A">
        <w:t>tout en évitant l</w:t>
      </w:r>
      <w:r w:rsidR="00786EBD">
        <w:t>’</w:t>
      </w:r>
      <w:r w:rsidRPr="006E1A5A">
        <w:t>utilisation de cette langue dans d</w:t>
      </w:r>
      <w:r w:rsidR="00786EBD">
        <w:t>’</w:t>
      </w:r>
      <w:r w:rsidRPr="006E1A5A">
        <w:t>autres contextes non pertinen</w:t>
      </w:r>
      <w:r w:rsidR="007B5CF9" w:rsidRPr="006E1A5A">
        <w:t>ts</w:t>
      </w:r>
      <w:r w:rsidR="007B5CF9">
        <w:t xml:space="preserve">.  </w:t>
      </w:r>
      <w:r w:rsidR="007B5CF9" w:rsidRPr="006E1A5A">
        <w:t>Pa</w:t>
      </w:r>
      <w:r w:rsidRPr="006E1A5A">
        <w:t>r exemple</w:t>
      </w:r>
      <w:r>
        <w:t>,</w:t>
      </w:r>
      <w:r w:rsidRPr="006E1A5A">
        <w:t xml:space="preserve"> si la demande internationale était déposée dans l</w:t>
      </w:r>
      <w:r w:rsidR="00786EBD">
        <w:t>’</w:t>
      </w:r>
      <w:r w:rsidRPr="006E1A5A">
        <w:t>une ou l</w:t>
      </w:r>
      <w:r w:rsidR="00786EBD">
        <w:t>’</w:t>
      </w:r>
      <w:r w:rsidRPr="006E1A5A">
        <w:t>autre des trois</w:t>
      </w:r>
      <w:r w:rsidR="00BC00C5">
        <w:t> </w:t>
      </w:r>
      <w:r w:rsidRPr="006E1A5A">
        <w:t>langues actuelles</w:t>
      </w:r>
      <w:r>
        <w:t>,</w:t>
      </w:r>
      <w:r w:rsidRPr="006E1A5A">
        <w:t xml:space="preserve"> le titulaire ne recevrait pas de communications de quelque office que ce soit dans une quelconque autre langue</w:t>
      </w:r>
      <w:r>
        <w:t>.</w:t>
      </w:r>
    </w:p>
    <w:p w14:paraId="736ED1D2" w14:textId="26F84234" w:rsidR="003E765C" w:rsidRPr="006E1A5A" w:rsidRDefault="003E765C" w:rsidP="00FC00D3">
      <w:pPr>
        <w:pStyle w:val="ONUMFS"/>
      </w:pPr>
      <w:r w:rsidRPr="006E1A5A">
        <w:t>Comme dans l</w:t>
      </w:r>
      <w:r w:rsidR="00786EBD">
        <w:t>’</w:t>
      </w:r>
      <w:r w:rsidRPr="006E1A5A">
        <w:t>option précédente</w:t>
      </w:r>
      <w:r>
        <w:t>,</w:t>
      </w:r>
      <w:r w:rsidRPr="006E1A5A">
        <w:t xml:space="preserve"> le Bureau international devrait concevoir et assurer la maintenance du formulaire de demande internationale et de l</w:t>
      </w:r>
      <w:r w:rsidR="00786EBD">
        <w:t>’</w:t>
      </w:r>
      <w:r w:rsidRPr="006E1A5A">
        <w:t>interface électronique dans la nouvelle lang</w:t>
      </w:r>
      <w:r w:rsidR="007B5CF9" w:rsidRPr="006E1A5A">
        <w:t>ue</w:t>
      </w:r>
      <w:r w:rsidR="007B5CF9">
        <w:t>.  E</w:t>
      </w:r>
      <w:r w:rsidR="007B5CF9" w:rsidRPr="006E1A5A">
        <w:t>n</w:t>
      </w:r>
      <w:r w:rsidRPr="006E1A5A">
        <w:t xml:space="preserve"> outre</w:t>
      </w:r>
      <w:r>
        <w:t>,</w:t>
      </w:r>
      <w:r w:rsidRPr="006E1A5A">
        <w:t xml:space="preserve"> ces activités de conception et de maintenance techniques devraient être </w:t>
      </w:r>
      <w:r>
        <w:t>étendues</w:t>
      </w:r>
      <w:r w:rsidRPr="006E1A5A">
        <w:t xml:space="preserve"> à d</w:t>
      </w:r>
      <w:r w:rsidR="00786EBD">
        <w:t>’</w:t>
      </w:r>
      <w:r w:rsidRPr="006E1A5A">
        <w:t>autres formulaires officiels</w:t>
      </w:r>
      <w:r>
        <w:t>,</w:t>
      </w:r>
      <w:r w:rsidRPr="006E1A5A">
        <w:t xml:space="preserve"> à la publication (c</w:t>
      </w:r>
      <w:r w:rsidR="00786EBD">
        <w:t>’</w:t>
      </w:r>
      <w:r w:rsidRPr="006E1A5A">
        <w:t>est</w:t>
      </w:r>
      <w:r w:rsidR="00786EBD">
        <w:t>-</w:t>
      </w:r>
      <w:r w:rsidRPr="006E1A5A">
        <w:t>à</w:t>
      </w:r>
      <w:r w:rsidR="00786EBD">
        <w:t>-</w:t>
      </w:r>
      <w:r w:rsidRPr="006E1A5A">
        <w:t>dire au Bulletin des dessins et modèles internationaux) et à la base de données pertinente (c</w:t>
      </w:r>
      <w:r w:rsidR="00786EBD">
        <w:t>’</w:t>
      </w:r>
      <w:r w:rsidRPr="006E1A5A">
        <w:t>est</w:t>
      </w:r>
      <w:r w:rsidR="00786EBD">
        <w:t>-</w:t>
      </w:r>
      <w:r w:rsidRPr="006E1A5A">
        <w:t>à</w:t>
      </w:r>
      <w:r w:rsidR="00786EBD">
        <w:t>-</w:t>
      </w:r>
      <w:r w:rsidRPr="006E1A5A">
        <w:t>dire à la Base de données mondiale sur les dessins et modèles)</w:t>
      </w:r>
      <w:r>
        <w:t>,</w:t>
      </w:r>
      <w:r w:rsidRPr="006E1A5A">
        <w:t xml:space="preserve"> ainsi qu</w:t>
      </w:r>
      <w:r w:rsidR="00786EBD">
        <w:t>’</w:t>
      </w:r>
      <w:r w:rsidRPr="006E1A5A">
        <w:t>aux communications entre les offices et le Bureau international</w:t>
      </w:r>
      <w:r>
        <w:t>.</w:t>
      </w:r>
    </w:p>
    <w:p w14:paraId="7D74571A" w14:textId="385E8C2B" w:rsidR="003E765C" w:rsidRDefault="003E765C" w:rsidP="00FC00D3">
      <w:pPr>
        <w:pStyle w:val="Heading2"/>
      </w:pPr>
      <w:r w:rsidRPr="006E1A5A">
        <w:t>C)</w:t>
      </w:r>
      <w:r w:rsidR="00FC00D3">
        <w:tab/>
      </w:r>
      <w:r w:rsidR="00FC00D3" w:rsidRPr="006E1A5A">
        <w:t>Langue de publication et de communication de l</w:t>
      </w:r>
      <w:r w:rsidR="00786EBD">
        <w:t>’</w:t>
      </w:r>
      <w:r w:rsidR="00FC00D3" w:rsidRPr="006E1A5A">
        <w:t>office</w:t>
      </w:r>
    </w:p>
    <w:p w14:paraId="5C477B9D" w14:textId="77777777" w:rsidR="00FC00D3" w:rsidRPr="00FC00D3" w:rsidRDefault="00FC00D3" w:rsidP="00FC00D3"/>
    <w:p w14:paraId="733E7D59" w14:textId="75AB0E84" w:rsidR="005F3D0E" w:rsidRDefault="003E765C" w:rsidP="00FC00D3">
      <w:pPr>
        <w:pStyle w:val="ONUMFS"/>
      </w:pPr>
      <w:r w:rsidRPr="006E1A5A">
        <w:t>Il s</w:t>
      </w:r>
      <w:r w:rsidR="00786EBD">
        <w:t>’</w:t>
      </w:r>
      <w:r w:rsidRPr="006E1A5A">
        <w:t>agit d</w:t>
      </w:r>
      <w:r w:rsidR="00786EBD">
        <w:t>’</w:t>
      </w:r>
      <w:r w:rsidRPr="006E1A5A">
        <w:t>une version élargie de l</w:t>
      </w:r>
      <w:r w:rsidR="00786EBD">
        <w:t>’</w:t>
      </w:r>
      <w:r w:rsidRPr="006E1A5A">
        <w:t>option précéden</w:t>
      </w:r>
      <w:r w:rsidR="007B5CF9" w:rsidRPr="006E1A5A">
        <w:t>te</w:t>
      </w:r>
      <w:r w:rsidR="007B5CF9">
        <w:t>.  D</w:t>
      </w:r>
      <w:r w:rsidR="007B5CF9" w:rsidRPr="006E1A5A">
        <w:t>a</w:t>
      </w:r>
      <w:r w:rsidRPr="006E1A5A">
        <w:t>ns le cadre de cette option</w:t>
      </w:r>
      <w:r>
        <w:t>,</w:t>
      </w:r>
      <w:r w:rsidRPr="006E1A5A">
        <w:t xml:space="preserve"> l</w:t>
      </w:r>
      <w:r w:rsidR="00786EBD">
        <w:t>’</w:t>
      </w:r>
      <w:r w:rsidRPr="006E1A5A">
        <w:t>office d</w:t>
      </w:r>
      <w:r w:rsidR="00786EBD">
        <w:t>’</w:t>
      </w:r>
      <w:r w:rsidRPr="006E1A5A">
        <w:t>une partie contractante pourrait choisir d</w:t>
      </w:r>
      <w:r w:rsidR="00786EBD">
        <w:t>’</w:t>
      </w:r>
      <w:r w:rsidRPr="006E1A5A">
        <w:t>envoyer des communications (</w:t>
      </w:r>
      <w:r w:rsidR="00786EBD">
        <w:t>à savoir</w:t>
      </w:r>
      <w:r w:rsidRPr="006E1A5A">
        <w:t xml:space="preserve"> les notifications de refus et les déclarations d</w:t>
      </w:r>
      <w:r w:rsidR="00786EBD">
        <w:t>’</w:t>
      </w:r>
      <w:r w:rsidRPr="006E1A5A">
        <w:t>octroi de la protection) dans une nouvelle langue</w:t>
      </w:r>
      <w:r>
        <w:t>,</w:t>
      </w:r>
      <w:r w:rsidRPr="006E1A5A">
        <w:t xml:space="preserve"> quelle que soit la langue dans laquelle la demande internationale a été déposée</w:t>
      </w:r>
      <w:r>
        <w:t>.</w:t>
      </w:r>
    </w:p>
    <w:p w14:paraId="3E58DD8E" w14:textId="77777777" w:rsidR="005F3D0E" w:rsidRDefault="005F3D0E">
      <w:r>
        <w:br w:type="page"/>
      </w:r>
    </w:p>
    <w:p w14:paraId="3F5BB7BE" w14:textId="27B5C4A1" w:rsidR="003E765C" w:rsidRPr="006E1A5A" w:rsidRDefault="003E765C" w:rsidP="00FC00D3">
      <w:pPr>
        <w:pStyle w:val="ONUMFS"/>
      </w:pPr>
      <w:r w:rsidRPr="006E1A5A">
        <w:lastRenderedPageBreak/>
        <w:t>Le Bureau international inscrirait l</w:t>
      </w:r>
      <w:r w:rsidR="00786EBD">
        <w:t>’</w:t>
      </w:r>
      <w:r w:rsidRPr="006E1A5A">
        <w:t>enregistrement international dans la langue dans laquelle la demande a été déposée et proc</w:t>
      </w:r>
      <w:r>
        <w:t>é</w:t>
      </w:r>
      <w:r w:rsidRPr="006E1A5A">
        <w:t xml:space="preserve">derait aux traductions nécessaires pour sa publication </w:t>
      </w:r>
      <w:r>
        <w:t>en anglais, en espagnol et en français,</w:t>
      </w:r>
      <w:r w:rsidRPr="006E1A5A">
        <w:t xml:space="preserve"> ainsi que dans une autre langue si l</w:t>
      </w:r>
      <w:r w:rsidR="00786EBD">
        <w:t>’</w:t>
      </w:r>
      <w:r w:rsidRPr="006E1A5A">
        <w:t>office d</w:t>
      </w:r>
      <w:r w:rsidR="00786EBD">
        <w:t>’</w:t>
      </w:r>
      <w:r w:rsidRPr="006E1A5A">
        <w:t>une partie contractante désignée en a choisi une</w:t>
      </w:r>
      <w:r>
        <w:t>.</w:t>
      </w:r>
    </w:p>
    <w:p w14:paraId="3CA4C9F7" w14:textId="6F1D2F24" w:rsidR="003E765C" w:rsidRDefault="003E765C" w:rsidP="00D364DE">
      <w:pPr>
        <w:pStyle w:val="Heading3"/>
      </w:pPr>
      <w:r w:rsidRPr="006E1A5A">
        <w:t>Remarques/incidences</w:t>
      </w:r>
    </w:p>
    <w:p w14:paraId="4DA671B0" w14:textId="77777777" w:rsidR="00D364DE" w:rsidRPr="00D364DE" w:rsidRDefault="00D364DE" w:rsidP="00D364DE"/>
    <w:p w14:paraId="18E4EFAF" w14:textId="33F8D131" w:rsidR="003E765C" w:rsidRPr="006E1A5A" w:rsidRDefault="003E765C" w:rsidP="00D364DE">
      <w:pPr>
        <w:pStyle w:val="ONUMFS"/>
      </w:pPr>
      <w:r w:rsidRPr="006E1A5A">
        <w:t>Cette option ne serait pas plus commode que l</w:t>
      </w:r>
      <w:r w:rsidR="00786EBD">
        <w:t>’</w:t>
      </w:r>
      <w:r w:rsidRPr="006E1A5A">
        <w:t>option précédente pour les déposants</w:t>
      </w:r>
      <w:r>
        <w:t>,</w:t>
      </w:r>
      <w:r w:rsidRPr="006E1A5A">
        <w:t xml:space="preserve"> si ce n</w:t>
      </w:r>
      <w:r w:rsidR="00786EBD">
        <w:t>’</w:t>
      </w:r>
      <w:r w:rsidRPr="006E1A5A">
        <w:t>est qu</w:t>
      </w:r>
      <w:r w:rsidR="00786EBD">
        <w:t>’</w:t>
      </w:r>
      <w:r w:rsidRPr="006E1A5A">
        <w:t>une traduction additionnelle de certains textes (par exemple</w:t>
      </w:r>
      <w:r>
        <w:t>,</w:t>
      </w:r>
      <w:r w:rsidRPr="006E1A5A">
        <w:t xml:space="preserve"> une indication de produit et</w:t>
      </w:r>
      <w:r>
        <w:t>, </w:t>
      </w:r>
      <w:r w:rsidRPr="006E1A5A">
        <w:t>le cas échéant</w:t>
      </w:r>
      <w:r>
        <w:t>,</w:t>
      </w:r>
      <w:r w:rsidRPr="006E1A5A">
        <w:t xml:space="preserve"> une description ou des légendes) serait mise à disposition et publiée par le Bureau international dans la nouvelle langue</w:t>
      </w:r>
      <w:r>
        <w:t>,</w:t>
      </w:r>
      <w:r w:rsidRPr="006E1A5A">
        <w:t xml:space="preserve"> en fonction des parties contractantes désignées dans la demande internationale</w:t>
      </w:r>
      <w:r>
        <w:t>,</w:t>
      </w:r>
      <w:r w:rsidRPr="006E1A5A">
        <w:t xml:space="preserve"> ce qui pourrait faciliter l</w:t>
      </w:r>
      <w:r w:rsidR="00786EBD">
        <w:t>’</w:t>
      </w:r>
      <w:r w:rsidRPr="006E1A5A">
        <w:t>application des droits dans un ressort juridique donné</w:t>
      </w:r>
      <w:r>
        <w:t>.</w:t>
      </w:r>
    </w:p>
    <w:p w14:paraId="23E09E60" w14:textId="43070EA5" w:rsidR="003E765C" w:rsidRPr="006E1A5A" w:rsidRDefault="003E765C" w:rsidP="00D364DE">
      <w:pPr>
        <w:pStyle w:val="ONUMFS"/>
      </w:pPr>
      <w:r w:rsidRPr="006E1A5A">
        <w:t>Par ailleurs</w:t>
      </w:r>
      <w:r>
        <w:t>,</w:t>
      </w:r>
      <w:r w:rsidRPr="006E1A5A">
        <w:t xml:space="preserve"> contrairement à ce que prévoit l</w:t>
      </w:r>
      <w:r w:rsidR="00786EBD">
        <w:t>’</w:t>
      </w:r>
      <w:r w:rsidRPr="006E1A5A">
        <w:t>option précédente</w:t>
      </w:r>
      <w:r>
        <w:t>,</w:t>
      </w:r>
      <w:r w:rsidRPr="006E1A5A">
        <w:t xml:space="preserve"> le titulaire pourrait recevoir des communications de l</w:t>
      </w:r>
      <w:r w:rsidR="00786EBD">
        <w:t>’</w:t>
      </w:r>
      <w:r w:rsidRPr="006E1A5A">
        <w:t>office d</w:t>
      </w:r>
      <w:r w:rsidR="00786EBD">
        <w:t>’</w:t>
      </w:r>
      <w:r w:rsidRPr="006E1A5A">
        <w:t>une partie contractante désignée dans une nouvelle langue</w:t>
      </w:r>
      <w:r>
        <w:t>,</w:t>
      </w:r>
      <w:r w:rsidRPr="006E1A5A">
        <w:t xml:space="preserve"> quelle que soit la langue de dép</w:t>
      </w:r>
      <w:r w:rsidR="007B5CF9" w:rsidRPr="006E1A5A">
        <w:t>ôt</w:t>
      </w:r>
      <w:r w:rsidR="007B5CF9">
        <w:t xml:space="preserve">.  </w:t>
      </w:r>
      <w:r w:rsidR="007B5CF9" w:rsidRPr="006E1A5A">
        <w:t>Pa</w:t>
      </w:r>
      <w:r w:rsidRPr="006E1A5A">
        <w:t>r conséquent</w:t>
      </w:r>
      <w:r>
        <w:t>,</w:t>
      </w:r>
      <w:r w:rsidRPr="006E1A5A">
        <w:t xml:space="preserve"> un titulaire ne maîtrisant pas cette langue pourrait avoir des difficultés à comprendre et à traiter les décisions</w:t>
      </w:r>
      <w:r w:rsidRPr="006E1A5A">
        <w:rPr>
          <w:rStyle w:val="FootnoteReference"/>
        </w:rPr>
        <w:footnoteReference w:id="22"/>
      </w:r>
      <w:r>
        <w:t>.</w:t>
      </w:r>
    </w:p>
    <w:p w14:paraId="7B288BEF" w14:textId="77777777" w:rsidR="003E765C" w:rsidRPr="006E1A5A" w:rsidRDefault="003E765C" w:rsidP="00D364DE">
      <w:pPr>
        <w:pStyle w:val="ONUMFS"/>
      </w:pPr>
      <w:r w:rsidRPr="006E1A5A">
        <w:t>La charge de travail supplémentaire en matière de traduction et de fonctionnement</w:t>
      </w:r>
      <w:r>
        <w:t>, </w:t>
      </w:r>
      <w:r w:rsidRPr="006E1A5A">
        <w:t>en particulier pour le traitement des communications des offices dans de nouvelles langues</w:t>
      </w:r>
      <w:r>
        <w:t>, </w:t>
      </w:r>
      <w:r w:rsidRPr="006E1A5A">
        <w:t>obligerait le Bureau international à recruter</w:t>
      </w:r>
      <w:r>
        <w:t>,</w:t>
      </w:r>
      <w:r w:rsidRPr="006E1A5A">
        <w:t xml:space="preserve"> former et conserver davantage de personnel maîtrisant la nouvelle langue que dans les options précédentes</w:t>
      </w:r>
      <w:r>
        <w:t>.</w:t>
      </w:r>
    </w:p>
    <w:p w14:paraId="5D8D3F77" w14:textId="24C21978" w:rsidR="003E765C" w:rsidRDefault="003E765C" w:rsidP="00D364DE">
      <w:pPr>
        <w:pStyle w:val="Heading2"/>
      </w:pPr>
      <w:r w:rsidRPr="006E1A5A">
        <w:t>D)</w:t>
      </w:r>
      <w:r w:rsidR="00D364DE">
        <w:tab/>
      </w:r>
      <w:r w:rsidR="00D364DE" w:rsidRPr="006E1A5A">
        <w:t>Langue de travail</w:t>
      </w:r>
    </w:p>
    <w:p w14:paraId="4557CA5D" w14:textId="77777777" w:rsidR="00D364DE" w:rsidRPr="00D364DE" w:rsidRDefault="00D364DE" w:rsidP="00D364DE"/>
    <w:p w14:paraId="0EC8AAF3" w14:textId="203CD77A" w:rsidR="003E765C" w:rsidRPr="006E1A5A" w:rsidRDefault="003E765C" w:rsidP="00D364DE">
      <w:pPr>
        <w:pStyle w:val="ONUMFS"/>
      </w:pPr>
      <w:r w:rsidRPr="006E1A5A">
        <w:t>Dans le cadre de cette option</w:t>
      </w:r>
      <w:r>
        <w:t>,</w:t>
      </w:r>
      <w:r w:rsidRPr="006E1A5A">
        <w:t xml:space="preserve"> le régime actuellement prévu à la règle</w:t>
      </w:r>
      <w:r>
        <w:t> </w:t>
      </w:r>
      <w:r w:rsidRPr="006E1A5A">
        <w:t>6 du règlement d</w:t>
      </w:r>
      <w:r w:rsidR="00786EBD">
        <w:t>’</w:t>
      </w:r>
      <w:r w:rsidRPr="006E1A5A">
        <w:t>exécution commun s</w:t>
      </w:r>
      <w:r w:rsidR="00786EBD">
        <w:t>’</w:t>
      </w:r>
      <w:r w:rsidRPr="006E1A5A">
        <w:t>appliquerait également à la nouvelle lang</w:t>
      </w:r>
      <w:r w:rsidR="007B5CF9" w:rsidRPr="006E1A5A">
        <w:t>ue</w:t>
      </w:r>
      <w:r w:rsidR="007B5CF9">
        <w:t>.  E</w:t>
      </w:r>
      <w:r w:rsidR="007B5CF9" w:rsidRPr="006E1A5A">
        <w:t>n</w:t>
      </w:r>
      <w:r w:rsidRPr="006E1A5A">
        <w:t xml:space="preserve"> d</w:t>
      </w:r>
      <w:r w:rsidR="00786EBD">
        <w:t>’</w:t>
      </w:r>
      <w:r w:rsidRPr="006E1A5A">
        <w:t>autres termes</w:t>
      </w:r>
      <w:r>
        <w:t>,</w:t>
      </w:r>
      <w:r w:rsidRPr="006E1A5A">
        <w:t xml:space="preserve"> contrairement à ce qui est prévu dans les options précédentes</w:t>
      </w:r>
      <w:r>
        <w:t>,</w:t>
      </w:r>
      <w:r w:rsidRPr="006E1A5A">
        <w:t xml:space="preserve"> le Bureau international serait tenu de traduire tous les enregistrements internationaux (dans tous les cas) dans une nouvelle langue en plus de l</w:t>
      </w:r>
      <w:r w:rsidR="00786EBD">
        <w:t>’</w:t>
      </w:r>
      <w:r w:rsidRPr="006E1A5A">
        <w:t>anglais</w:t>
      </w:r>
      <w:r>
        <w:t>,</w:t>
      </w:r>
      <w:r w:rsidRPr="006E1A5A">
        <w:t xml:space="preserve"> de l</w:t>
      </w:r>
      <w:r w:rsidR="00786EBD">
        <w:t>’</w:t>
      </w:r>
      <w:r w:rsidRPr="006E1A5A">
        <w:t>espagnol et du français</w:t>
      </w:r>
      <w:r>
        <w:t>.</w:t>
      </w:r>
    </w:p>
    <w:p w14:paraId="4352E346" w14:textId="78C4459D" w:rsidR="003E765C" w:rsidRDefault="003E765C" w:rsidP="00D364DE">
      <w:pPr>
        <w:pStyle w:val="Heading3"/>
      </w:pPr>
      <w:bookmarkStart w:id="9" w:name="_Ref4499518"/>
      <w:r w:rsidRPr="006E1A5A">
        <w:t>Remarques/incidences</w:t>
      </w:r>
    </w:p>
    <w:p w14:paraId="1CAF8715" w14:textId="77777777" w:rsidR="00D364DE" w:rsidRPr="00D364DE" w:rsidRDefault="00D364DE" w:rsidP="00D364DE"/>
    <w:p w14:paraId="5DE5DAB5" w14:textId="08123366" w:rsidR="003E765C" w:rsidRPr="006E1A5A" w:rsidRDefault="003E765C" w:rsidP="00D364DE">
      <w:pPr>
        <w:pStyle w:val="ONUMFS"/>
      </w:pPr>
      <w:r w:rsidRPr="006E1A5A">
        <w:t>Les enregistrements internationaux et tous les enregistrements seraient disponibles dans toutes les langues de trava</w:t>
      </w:r>
      <w:r w:rsidR="007B5CF9" w:rsidRPr="006E1A5A">
        <w:t>il</w:t>
      </w:r>
      <w:r w:rsidR="007B5CF9">
        <w:t>.  E</w:t>
      </w:r>
      <w:r w:rsidR="007B5CF9" w:rsidRPr="006E1A5A">
        <w:t>n</w:t>
      </w:r>
      <w:r w:rsidRPr="006E1A5A">
        <w:t xml:space="preserve"> conséquence</w:t>
      </w:r>
      <w:r>
        <w:t>, </w:t>
      </w:r>
      <w:r w:rsidRPr="006E1A5A">
        <w:t>un plus grand nombre d</w:t>
      </w:r>
      <w:r w:rsidR="00786EBD">
        <w:t>’</w:t>
      </w:r>
      <w:r w:rsidRPr="006E1A5A">
        <w:t>offices et de tiers seraient en mesure de comprendre l</w:t>
      </w:r>
      <w:r w:rsidR="00786EBD">
        <w:t>’</w:t>
      </w:r>
      <w:r w:rsidRPr="006E1A5A">
        <w:t>enregistrement international et les décisions dans la nouvelle langue s</w:t>
      </w:r>
      <w:r w:rsidR="00786EBD">
        <w:t>’</w:t>
      </w:r>
      <w:r w:rsidRPr="006E1A5A">
        <w:t>ils maîtrisent mieux cette langue</w:t>
      </w:r>
      <w:r>
        <w:t>.</w:t>
      </w:r>
    </w:p>
    <w:p w14:paraId="56042945" w14:textId="0DD8258F" w:rsidR="003E765C" w:rsidRPr="006E1A5A" w:rsidRDefault="003E765C" w:rsidP="00D364DE">
      <w:pPr>
        <w:pStyle w:val="ONUMFS"/>
      </w:pPr>
      <w:r w:rsidRPr="006E1A5A">
        <w:t>Cette traduction systématique dans toutes les langues de travail engendrerait toutefois un certain nombre de traductions inutiles qui ne seraient pas utilisées et coûteraient cher à l</w:t>
      </w:r>
      <w:r w:rsidR="00786EBD">
        <w:t>’</w:t>
      </w:r>
      <w:r w:rsidRPr="006E1A5A">
        <w:t xml:space="preserve">Union de </w:t>
      </w:r>
      <w:r w:rsidR="00786EBD">
        <w:t>La Ha</w:t>
      </w:r>
      <w:r w:rsidR="007B5CF9">
        <w:t>ye.  E</w:t>
      </w:r>
      <w:r w:rsidR="007B5CF9" w:rsidRPr="006E1A5A">
        <w:t>n</w:t>
      </w:r>
      <w:r w:rsidR="00786EBD">
        <w:t> </w:t>
      </w:r>
      <w:r w:rsidR="00786EBD" w:rsidRPr="006E1A5A">
        <w:t>2018</w:t>
      </w:r>
      <w:r>
        <w:t>,</w:t>
      </w:r>
      <w:r w:rsidRPr="006E1A5A">
        <w:t xml:space="preserve"> le nombre moyen de parties contractantes désignées dans les demandes internationales s</w:t>
      </w:r>
      <w:r w:rsidR="00786EBD">
        <w:t>’</w:t>
      </w:r>
      <w:r w:rsidRPr="006E1A5A">
        <w:t>élevait à 3</w:t>
      </w:r>
      <w:r>
        <w:t> </w:t>
      </w:r>
      <w:r w:rsidRPr="006E1A5A">
        <w:t>6</w:t>
      </w:r>
      <w:bookmarkEnd w:id="9"/>
      <w:r>
        <w:t>.  A</w:t>
      </w:r>
      <w:r w:rsidRPr="006E1A5A">
        <w:t>ctuellement</w:t>
      </w:r>
      <w:r>
        <w:t>,</w:t>
      </w:r>
      <w:r w:rsidRPr="006E1A5A">
        <w:t xml:space="preserve"> la plupart des offices des parties contractantes désignées procèdent à l</w:t>
      </w:r>
      <w:r w:rsidR="00786EBD">
        <w:t>’</w:t>
      </w:r>
      <w:r w:rsidRPr="006E1A5A">
        <w:t>examen en anglais (</w:t>
      </w:r>
      <w:r w:rsidR="00786EBD" w:rsidRPr="006E1A5A">
        <w:t>en</w:t>
      </w:r>
      <w:r w:rsidR="00786EBD">
        <w:t> 2018</w:t>
      </w:r>
      <w:r>
        <w:t>,</w:t>
      </w:r>
      <w:r w:rsidRPr="006E1A5A">
        <w:t xml:space="preserve"> plus de 99% des décisions reçues étaient rédigées en anglais)</w:t>
      </w:r>
      <w:r>
        <w:t>.</w:t>
      </w:r>
    </w:p>
    <w:p w14:paraId="7018AF56" w14:textId="77777777" w:rsidR="005F3D0E" w:rsidRDefault="005F3D0E">
      <w:pPr>
        <w:rPr>
          <w:bCs/>
          <w:iCs/>
          <w:caps/>
          <w:szCs w:val="28"/>
        </w:rPr>
      </w:pPr>
      <w:r>
        <w:br w:type="page"/>
      </w:r>
    </w:p>
    <w:p w14:paraId="78B01BE6" w14:textId="52505D50" w:rsidR="003E765C" w:rsidRDefault="00D364DE" w:rsidP="00D364DE">
      <w:pPr>
        <w:pStyle w:val="Heading2"/>
      </w:pPr>
      <w:r w:rsidRPr="006E1A5A">
        <w:lastRenderedPageBreak/>
        <w:t>Remarques supplémentaires sur les incidences financières</w:t>
      </w:r>
    </w:p>
    <w:p w14:paraId="1462361A" w14:textId="77777777" w:rsidR="00D364DE" w:rsidRPr="00D364DE" w:rsidRDefault="00D364DE" w:rsidP="00D364DE"/>
    <w:p w14:paraId="172B2C9C" w14:textId="1F76845F" w:rsidR="003E765C" w:rsidRPr="006E1A5A" w:rsidRDefault="003E765C" w:rsidP="00D364DE">
      <w:pPr>
        <w:pStyle w:val="ONUMFS"/>
      </w:pPr>
      <w:r w:rsidRPr="006E1A5A">
        <w:t>Une estimation des coûts pour chacune des options de mise en œuvre ci</w:t>
      </w:r>
      <w:r w:rsidR="00786EBD">
        <w:t>-</w:t>
      </w:r>
      <w:r w:rsidRPr="006E1A5A">
        <w:t>dessus est présentée dans l</w:t>
      </w:r>
      <w:r w:rsidR="00786EBD">
        <w:t>’</w:t>
      </w:r>
      <w:r w:rsidRPr="006E1A5A">
        <w:t>annexe du présent docume</w:t>
      </w:r>
      <w:r w:rsidR="007B5CF9" w:rsidRPr="006E1A5A">
        <w:t>nt</w:t>
      </w:r>
      <w:r w:rsidR="007B5CF9">
        <w:t>.  L</w:t>
      </w:r>
      <w:r w:rsidR="007B5CF9" w:rsidRPr="006E1A5A">
        <w:t>e</w:t>
      </w:r>
      <w:r w:rsidRPr="006E1A5A">
        <w:t>s coûts sont estimés sur la base de l</w:t>
      </w:r>
      <w:r w:rsidR="00786EBD">
        <w:t>’</w:t>
      </w:r>
      <w:r w:rsidRPr="006E1A5A">
        <w:t>inclusion éventuelle du russe ou du chinois</w:t>
      </w:r>
      <w:r>
        <w:t>,</w:t>
      </w:r>
      <w:r w:rsidRPr="006E1A5A">
        <w:t xml:space="preserve"> selon la méthode et le format qui suivent</w:t>
      </w:r>
      <w:r>
        <w:t>,</w:t>
      </w:r>
      <w:r w:rsidRPr="006E1A5A">
        <w:t xml:space="preserve"> avec quelques ajustements</w:t>
      </w:r>
      <w:r>
        <w:t>,</w:t>
      </w:r>
      <w:r w:rsidRPr="006E1A5A">
        <w:t xml:space="preserve"> et sont </w:t>
      </w:r>
      <w:r>
        <w:t>analogues</w:t>
      </w:r>
      <w:r w:rsidRPr="006E1A5A">
        <w:t xml:space="preserve"> aux estimations figurant dans l</w:t>
      </w:r>
      <w:r w:rsidR="00786EBD">
        <w:t>’</w:t>
      </w:r>
      <w:r w:rsidRPr="006E1A5A">
        <w:t xml:space="preserve">annexe du </w:t>
      </w:r>
      <w:r w:rsidR="00786EBD" w:rsidRPr="006E1A5A">
        <w:t>document</w:t>
      </w:r>
      <w:r w:rsidR="005F3D0E">
        <w:t> </w:t>
      </w:r>
      <w:r w:rsidR="00786EBD" w:rsidRPr="006E1A5A">
        <w:t>MM</w:t>
      </w:r>
      <w:r w:rsidRPr="006E1A5A">
        <w:t>/LD/WG/17/7</w:t>
      </w:r>
      <w:r w:rsidR="00BC00C5">
        <w:t> </w:t>
      </w:r>
      <w:proofErr w:type="spellStart"/>
      <w:r>
        <w:t>Rev</w:t>
      </w:r>
      <w:proofErr w:type="spellEnd"/>
      <w:r>
        <w:t>.</w:t>
      </w:r>
    </w:p>
    <w:p w14:paraId="6E5B1F6E" w14:textId="7EDA7CD4" w:rsidR="003E765C" w:rsidRPr="006E1A5A" w:rsidRDefault="003E765C" w:rsidP="00D364DE">
      <w:pPr>
        <w:pStyle w:val="ONUMFS"/>
      </w:pPr>
      <w:r w:rsidRPr="006E1A5A">
        <w:t>Les estimations n</w:t>
      </w:r>
      <w:r w:rsidR="00786EBD">
        <w:t>’</w:t>
      </w:r>
      <w:r w:rsidRPr="006E1A5A">
        <w:t xml:space="preserve">incluent que les </w:t>
      </w:r>
      <w:r>
        <w:t>“</w:t>
      </w:r>
      <w:r w:rsidRPr="006E1A5A">
        <w:t>coûts de traduction opérationnels</w:t>
      </w:r>
      <w:r>
        <w:t>”</w:t>
      </w:r>
      <w:r w:rsidRPr="006E1A5A">
        <w:t xml:space="preserve"> et non les ressources et dépenses nécessaires au développement</w:t>
      </w:r>
      <w:r>
        <w:t>,</w:t>
      </w:r>
      <w:r w:rsidRPr="006E1A5A">
        <w:t xml:space="preserve"> à l</w:t>
      </w:r>
      <w:r w:rsidR="00786EBD">
        <w:t>’</w:t>
      </w:r>
      <w:r w:rsidRPr="006E1A5A">
        <w:t>adaptation et à la maintenance des systèmes informatiques (</w:t>
      </w:r>
      <w:r w:rsidR="00786EBD">
        <w:t>y compris</w:t>
      </w:r>
      <w:r w:rsidRPr="006E1A5A">
        <w:t xml:space="preserve"> de la base de données et de la plateforme de publication pertinentes) du Bureau internation</w:t>
      </w:r>
      <w:r w:rsidR="007B5CF9" w:rsidRPr="006E1A5A">
        <w:t>al</w:t>
      </w:r>
      <w:r w:rsidR="007B5CF9">
        <w:t>.  L</w:t>
      </w:r>
      <w:r w:rsidR="007B5CF9" w:rsidRPr="006E1A5A">
        <w:t>e</w:t>
      </w:r>
      <w:r w:rsidRPr="006E1A5A">
        <w:t xml:space="preserve"> Bureau international devrait également assurer la conception et la maintenance de tous les formulaires officiels</w:t>
      </w:r>
      <w:r>
        <w:t> </w:t>
      </w:r>
      <w:r w:rsidRPr="006E1A5A">
        <w:t>DM/1 à DM/9</w:t>
      </w:r>
      <w:r>
        <w:t>,</w:t>
      </w:r>
      <w:r w:rsidRPr="006E1A5A">
        <w:t xml:space="preserve"> outils électroniques (</w:t>
      </w:r>
      <w:proofErr w:type="spellStart"/>
      <w:proofErr w:type="gramStart"/>
      <w:r w:rsidRPr="006E1A5A">
        <w:t>eHague</w:t>
      </w:r>
      <w:proofErr w:type="spellEnd"/>
      <w:r w:rsidRPr="006E1A5A">
        <w:t xml:space="preserve">; </w:t>
      </w:r>
      <w:r w:rsidR="00BC00C5">
        <w:t xml:space="preserve"> </w:t>
      </w:r>
      <w:proofErr w:type="spellStart"/>
      <w:r w:rsidRPr="006E1A5A">
        <w:t>eRenewal</w:t>
      </w:r>
      <w:proofErr w:type="spellEnd"/>
      <w:proofErr w:type="gramEnd"/>
      <w:r w:rsidRPr="006E1A5A">
        <w:t>)</w:t>
      </w:r>
      <w:r>
        <w:t>,</w:t>
      </w:r>
      <w:r w:rsidRPr="006E1A5A">
        <w:t xml:space="preserve"> supports d</w:t>
      </w:r>
      <w:r w:rsidR="00786EBD">
        <w:t>’</w:t>
      </w:r>
      <w:r w:rsidRPr="006E1A5A">
        <w:t>information (guide de l</w:t>
      </w:r>
      <w:r w:rsidR="00786EBD">
        <w:t>’</w:t>
      </w:r>
      <w:r w:rsidRPr="006E1A5A">
        <w:t>utilisateur et autres contenus sur le site</w:t>
      </w:r>
      <w:r w:rsidR="00BC00C5">
        <w:t> </w:t>
      </w:r>
      <w:r w:rsidRPr="006E1A5A">
        <w:t>Web) dans la langue supplémentaire en fonction des options de mise en œuvre</w:t>
      </w:r>
      <w:r>
        <w:t>.</w:t>
      </w:r>
    </w:p>
    <w:p w14:paraId="38D1B918" w14:textId="5700BC37" w:rsidR="003E765C" w:rsidRPr="006E1A5A" w:rsidRDefault="003E765C" w:rsidP="00D364DE">
      <w:pPr>
        <w:pStyle w:val="ONUMFS"/>
      </w:pPr>
      <w:r w:rsidRPr="006E1A5A">
        <w:t>Enfin</w:t>
      </w:r>
      <w:r>
        <w:t>,</w:t>
      </w:r>
      <w:r w:rsidRPr="006E1A5A">
        <w:t xml:space="preserve"> toutes les options nécessiter</w:t>
      </w:r>
      <w:r>
        <w:t>aie</w:t>
      </w:r>
      <w:r w:rsidRPr="006E1A5A">
        <w:t xml:space="preserve">nt des ressources humaines supplémentaires au sein du Service des opérations de </w:t>
      </w:r>
      <w:r w:rsidR="00786EBD">
        <w:t>La Ha</w:t>
      </w:r>
      <w:r w:rsidR="007B5CF9">
        <w:t>ye.  L’</w:t>
      </w:r>
      <w:r w:rsidR="007B5CF9" w:rsidRPr="006E1A5A">
        <w:t>a</w:t>
      </w:r>
      <w:r w:rsidRPr="006E1A5A">
        <w:t>jout d</w:t>
      </w:r>
      <w:r w:rsidR="00786EBD">
        <w:t>’</w:t>
      </w:r>
      <w:r w:rsidRPr="006E1A5A">
        <w:t>une nouvelle langue aurait des répercussions sur toutes les autres unités du Service d</w:t>
      </w:r>
      <w:r w:rsidR="00786EBD">
        <w:t>’</w:t>
      </w:r>
      <w:r w:rsidRPr="006E1A5A">
        <w:t xml:space="preserve">enregistrement de </w:t>
      </w:r>
      <w:r w:rsidR="00786EBD">
        <w:t>La Haye</w:t>
      </w:r>
      <w:r>
        <w:t>,</w:t>
      </w:r>
      <w:r w:rsidRPr="006E1A5A">
        <w:t xml:space="preserve"> du personnel maîtrisant les nouvelles langues serait nécessaire</w:t>
      </w:r>
      <w:r>
        <w:t>.</w:t>
      </w:r>
    </w:p>
    <w:p w14:paraId="60B6AA8E" w14:textId="277C53CE" w:rsidR="003E765C" w:rsidRDefault="00D364DE" w:rsidP="00D364DE">
      <w:pPr>
        <w:pStyle w:val="Heading2"/>
      </w:pPr>
      <w:r w:rsidRPr="006E1A5A">
        <w:t>Révision éventuelle du régime linguistique actuel</w:t>
      </w:r>
    </w:p>
    <w:p w14:paraId="67A7D75B" w14:textId="77777777" w:rsidR="00D364DE" w:rsidRPr="00D364DE" w:rsidRDefault="00D364DE" w:rsidP="00D364DE"/>
    <w:p w14:paraId="5AB9E572" w14:textId="2B5B287D" w:rsidR="003E765C" w:rsidRPr="006E1A5A" w:rsidRDefault="003E765C" w:rsidP="00D364DE">
      <w:pPr>
        <w:pStyle w:val="ONUMFS"/>
      </w:pPr>
      <w:bookmarkStart w:id="10" w:name="_Ref4664634"/>
      <w:r w:rsidRPr="006E1A5A">
        <w:t xml:space="preserve">Le développement du système de </w:t>
      </w:r>
      <w:r w:rsidR="00786EBD">
        <w:t>La Haye</w:t>
      </w:r>
      <w:r w:rsidRPr="006E1A5A">
        <w:t xml:space="preserve"> par l</w:t>
      </w:r>
      <w:r w:rsidR="00786EBD">
        <w:t>’</w:t>
      </w:r>
      <w:r w:rsidRPr="006E1A5A">
        <w:t>ajout de nouvelles langues pourrait se révéler bénéfique compte tenu de son expansion géographique et souhaitable parce qu</w:t>
      </w:r>
      <w:r w:rsidR="00786EBD">
        <w:t>’</w:t>
      </w:r>
      <w:r w:rsidRPr="006E1A5A">
        <w:t>il rapprocherait le système de tous ses utilisateurs</w:t>
      </w:r>
      <w:r>
        <w:t>.</w:t>
      </w:r>
    </w:p>
    <w:p w14:paraId="28A43AC8" w14:textId="15A24829" w:rsidR="003E765C" w:rsidRPr="006E1A5A" w:rsidRDefault="003E765C" w:rsidP="00D364DE">
      <w:pPr>
        <w:pStyle w:val="ONUMFS"/>
      </w:pPr>
      <w:bookmarkStart w:id="11" w:name="_Ref4664641"/>
      <w:bookmarkEnd w:id="10"/>
      <w:r w:rsidRPr="006E1A5A">
        <w:t>Toutefois</w:t>
      </w:r>
      <w:r>
        <w:t>,</w:t>
      </w:r>
      <w:r w:rsidRPr="006E1A5A">
        <w:t xml:space="preserve"> l</w:t>
      </w:r>
      <w:r w:rsidR="00786EBD">
        <w:t>’</w:t>
      </w:r>
      <w:r w:rsidRPr="006E1A5A">
        <w:t>ajout de nouvelles langues au régime linguistique actuellement prévu à l</w:t>
      </w:r>
      <w:r w:rsidR="00786EBD">
        <w:t>’</w:t>
      </w:r>
      <w:r w:rsidRPr="006E1A5A">
        <w:t>article</w:t>
      </w:r>
      <w:r>
        <w:t> </w:t>
      </w:r>
      <w:r w:rsidRPr="006E1A5A">
        <w:t>6 du règlement d</w:t>
      </w:r>
      <w:r w:rsidR="00786EBD">
        <w:t>’</w:t>
      </w:r>
      <w:r w:rsidRPr="006E1A5A">
        <w:t>exécution commun engendrerait inévitablement une lourde charge financière et administrative pour l</w:t>
      </w:r>
      <w:r w:rsidR="00786EBD">
        <w:t>’</w:t>
      </w:r>
      <w:r w:rsidRPr="006E1A5A">
        <w:t xml:space="preserve">Union de </w:t>
      </w:r>
      <w:r w:rsidR="00786EBD">
        <w:t>La Haye</w:t>
      </w:r>
      <w:r>
        <w:t>,</w:t>
      </w:r>
      <w:r w:rsidRPr="006E1A5A">
        <w:t xml:space="preserve"> qui présente déjà un déficit récurrent et pourrait donc menacer encore davantage la viabilité à long terme du système de </w:t>
      </w:r>
      <w:r w:rsidR="00786EBD">
        <w:t>La Haye</w:t>
      </w:r>
      <w:r>
        <w:t>.</w:t>
      </w:r>
    </w:p>
    <w:p w14:paraId="3F6FC181" w14:textId="7154FE7F" w:rsidR="003E765C" w:rsidRPr="006E1A5A" w:rsidRDefault="003E765C" w:rsidP="00D364DE">
      <w:pPr>
        <w:pStyle w:val="ONUMFS"/>
      </w:pPr>
      <w:r w:rsidRPr="006E1A5A">
        <w:t>L</w:t>
      </w:r>
      <w:r w:rsidR="00786EBD">
        <w:t>’</w:t>
      </w:r>
      <w:r w:rsidRPr="006E1A5A">
        <w:t>objectif d</w:t>
      </w:r>
      <w:r w:rsidR="00786EBD">
        <w:t>’</w:t>
      </w:r>
      <w:r w:rsidRPr="006E1A5A">
        <w:t xml:space="preserve">un système de </w:t>
      </w:r>
      <w:r w:rsidR="00786EBD">
        <w:t>La Haye</w:t>
      </w:r>
      <w:r w:rsidRPr="006E1A5A">
        <w:t xml:space="preserve"> offrant une diversité linguistique au service des besoins de sa base mondiale d</w:t>
      </w:r>
      <w:r w:rsidR="00786EBD">
        <w:t>’</w:t>
      </w:r>
      <w:r w:rsidRPr="006E1A5A">
        <w:t>utilisateurs ne pourrait être atteint que si les avantages et les implications sont soigneusement équilibrés entre toutes les parties prenant</w:t>
      </w:r>
      <w:bookmarkEnd w:id="11"/>
      <w:r w:rsidR="007B5CF9" w:rsidRPr="006E1A5A">
        <w:t>es</w:t>
      </w:r>
      <w:r w:rsidR="007B5CF9">
        <w:t>.  C</w:t>
      </w:r>
      <w:r w:rsidR="007B5CF9" w:rsidRPr="006E1A5A">
        <w:t>o</w:t>
      </w:r>
      <w:r w:rsidRPr="006E1A5A">
        <w:t>mpte tenu de cet objectif</w:t>
      </w:r>
      <w:r>
        <w:t>, </w:t>
      </w:r>
      <w:r w:rsidRPr="006E1A5A">
        <w:t>le groupe de travail voudra peut</w:t>
      </w:r>
      <w:r w:rsidR="00786EBD">
        <w:t>-</w:t>
      </w:r>
      <w:r w:rsidRPr="006E1A5A">
        <w:t xml:space="preserve">être réfléchir à une éventuelle révision en profondeur du régime linguistique actuel du système de </w:t>
      </w:r>
      <w:r w:rsidR="00786EBD">
        <w:t>La Haye</w:t>
      </w:r>
      <w:r w:rsidRPr="006E1A5A">
        <w:rPr>
          <w:rStyle w:val="FootnoteReference"/>
        </w:rPr>
        <w:footnoteReference w:id="23"/>
      </w:r>
      <w:r>
        <w:t>.</w:t>
      </w:r>
    </w:p>
    <w:p w14:paraId="3D5F4A34" w14:textId="77777777" w:rsidR="003E765C" w:rsidRPr="00AB6B8F" w:rsidRDefault="003E765C" w:rsidP="00AB6B8F">
      <w:pPr>
        <w:pStyle w:val="ONUMFS"/>
        <w:ind w:left="5533"/>
        <w:rPr>
          <w:i/>
        </w:rPr>
      </w:pPr>
      <w:r w:rsidRPr="00AB6B8F">
        <w:rPr>
          <w:i/>
        </w:rPr>
        <w:t>Le groupe de travail est invité</w:t>
      </w:r>
    </w:p>
    <w:p w14:paraId="0BAE8CA7" w14:textId="6053B6EC" w:rsidR="005F3D0E" w:rsidRDefault="003E765C" w:rsidP="00AB6B8F">
      <w:pPr>
        <w:pStyle w:val="ONUMFS"/>
        <w:numPr>
          <w:ilvl w:val="2"/>
          <w:numId w:val="38"/>
        </w:numPr>
        <w:ind w:left="6236"/>
        <w:rPr>
          <w:i/>
        </w:rPr>
      </w:pPr>
      <w:proofErr w:type="gramStart"/>
      <w:r w:rsidRPr="00AB6B8F">
        <w:rPr>
          <w:i/>
        </w:rPr>
        <w:t>à</w:t>
      </w:r>
      <w:proofErr w:type="gramEnd"/>
      <w:r w:rsidRPr="00AB6B8F">
        <w:rPr>
          <w:i/>
        </w:rPr>
        <w:t xml:space="preserve"> examiner les critères d</w:t>
      </w:r>
      <w:r w:rsidR="00786EBD">
        <w:rPr>
          <w:i/>
        </w:rPr>
        <w:t>’</w:t>
      </w:r>
      <w:r w:rsidRPr="00AB6B8F">
        <w:rPr>
          <w:i/>
        </w:rPr>
        <w:t xml:space="preserve">introduction de nouvelles langues dans le système de </w:t>
      </w:r>
      <w:r w:rsidR="00786EBD">
        <w:rPr>
          <w:i/>
        </w:rPr>
        <w:t>La Haye</w:t>
      </w:r>
      <w:r w:rsidRPr="00AB6B8F">
        <w:rPr>
          <w:i/>
        </w:rPr>
        <w:t xml:space="preserve"> exposés dans le présent document et à formuler des observations;</w:t>
      </w:r>
    </w:p>
    <w:p w14:paraId="069D6384" w14:textId="77777777" w:rsidR="005F3D0E" w:rsidRDefault="005F3D0E">
      <w:pPr>
        <w:rPr>
          <w:i/>
        </w:rPr>
      </w:pPr>
      <w:r>
        <w:rPr>
          <w:i/>
        </w:rPr>
        <w:br w:type="page"/>
      </w:r>
    </w:p>
    <w:p w14:paraId="42569B64" w14:textId="6405322E" w:rsidR="003E765C" w:rsidRPr="00AB6B8F" w:rsidRDefault="003E765C" w:rsidP="00AB6B8F">
      <w:pPr>
        <w:pStyle w:val="ONUMFS"/>
        <w:numPr>
          <w:ilvl w:val="2"/>
          <w:numId w:val="38"/>
        </w:numPr>
        <w:ind w:left="6236"/>
        <w:rPr>
          <w:i/>
        </w:rPr>
      </w:pPr>
      <w:proofErr w:type="gramStart"/>
      <w:r w:rsidRPr="00AB6B8F">
        <w:rPr>
          <w:i/>
        </w:rPr>
        <w:lastRenderedPageBreak/>
        <w:t>à</w:t>
      </w:r>
      <w:proofErr w:type="gramEnd"/>
      <w:r w:rsidRPr="00AB6B8F">
        <w:rPr>
          <w:i/>
        </w:rPr>
        <w:t xml:space="preserve"> indiquer quelle option a sa préférence pour l</w:t>
      </w:r>
      <w:r w:rsidR="00786EBD">
        <w:rPr>
          <w:i/>
        </w:rPr>
        <w:t>’</w:t>
      </w:r>
      <w:r w:rsidRPr="00AB6B8F">
        <w:rPr>
          <w:i/>
        </w:rPr>
        <w:t>ajout d</w:t>
      </w:r>
      <w:r w:rsidR="00786EBD">
        <w:rPr>
          <w:i/>
        </w:rPr>
        <w:t>’</w:t>
      </w:r>
      <w:r w:rsidRPr="00AB6B8F">
        <w:rPr>
          <w:i/>
        </w:rPr>
        <w:t>une nouvelle langue, parmi celles qui sont présentées aux paragraphes 32 à 58;</w:t>
      </w:r>
    </w:p>
    <w:p w14:paraId="0F941210" w14:textId="3C8FD2D1" w:rsidR="003E765C" w:rsidRPr="00AB6B8F" w:rsidRDefault="003E765C" w:rsidP="00AB6B8F">
      <w:pPr>
        <w:pStyle w:val="ONUMFS"/>
        <w:numPr>
          <w:ilvl w:val="2"/>
          <w:numId w:val="38"/>
        </w:numPr>
        <w:ind w:left="6236"/>
        <w:rPr>
          <w:i/>
        </w:rPr>
      </w:pPr>
      <w:proofErr w:type="gramStart"/>
      <w:r w:rsidRPr="00AB6B8F">
        <w:rPr>
          <w:i/>
        </w:rPr>
        <w:t>à</w:t>
      </w:r>
      <w:proofErr w:type="gramEnd"/>
      <w:r w:rsidRPr="00AB6B8F">
        <w:rPr>
          <w:i/>
        </w:rPr>
        <w:t xml:space="preserve"> indiquer s</w:t>
      </w:r>
      <w:r w:rsidR="00786EBD">
        <w:rPr>
          <w:i/>
        </w:rPr>
        <w:t>’</w:t>
      </w:r>
      <w:r w:rsidRPr="00AB6B8F">
        <w:rPr>
          <w:i/>
        </w:rPr>
        <w:t xml:space="preserve">il souhaite entreprendre une révision approfondie du régime linguistique actuel du système de </w:t>
      </w:r>
      <w:r w:rsidR="00786EBD">
        <w:rPr>
          <w:i/>
        </w:rPr>
        <w:t>La Haye</w:t>
      </w:r>
      <w:r w:rsidRPr="00AB6B8F">
        <w:rPr>
          <w:i/>
        </w:rPr>
        <w:t xml:space="preserve"> et, dans l</w:t>
      </w:r>
      <w:r w:rsidR="00786EBD">
        <w:rPr>
          <w:i/>
        </w:rPr>
        <w:t>’</w:t>
      </w:r>
      <w:r w:rsidRPr="00AB6B8F">
        <w:rPr>
          <w:i/>
        </w:rPr>
        <w:t>affirmative, donner des orientations sur la manière de procéder à cette révision.</w:t>
      </w:r>
    </w:p>
    <w:p w14:paraId="6D0DBA7C" w14:textId="77777777" w:rsidR="00AB6B8F" w:rsidRDefault="00AB6B8F" w:rsidP="00AB6B8F"/>
    <w:p w14:paraId="4C9F6B84" w14:textId="77777777" w:rsidR="00AB6B8F" w:rsidRDefault="00AB6B8F" w:rsidP="00AB6B8F"/>
    <w:p w14:paraId="3E85B545" w14:textId="6F548B7B" w:rsidR="003E765C" w:rsidRPr="000634FA" w:rsidRDefault="003E765C" w:rsidP="00AB6B8F">
      <w:pPr>
        <w:pStyle w:val="Endofdocument-Annex"/>
        <w:rPr>
          <w:lang w:val="fr-CH"/>
        </w:rPr>
      </w:pPr>
      <w:r w:rsidRPr="000634FA">
        <w:rPr>
          <w:lang w:val="fr-CH"/>
        </w:rPr>
        <w:t>[L</w:t>
      </w:r>
      <w:r w:rsidR="00786EBD" w:rsidRPr="000634FA">
        <w:rPr>
          <w:lang w:val="fr-CH"/>
        </w:rPr>
        <w:t>’</w:t>
      </w:r>
      <w:r w:rsidRPr="000634FA">
        <w:rPr>
          <w:lang w:val="fr-CH"/>
        </w:rPr>
        <w:t>annexe suit]</w:t>
      </w:r>
    </w:p>
    <w:p w14:paraId="2A880085" w14:textId="77777777" w:rsidR="003E765C" w:rsidRPr="006E1A5A" w:rsidRDefault="003E765C" w:rsidP="00AB6B8F"/>
    <w:p w14:paraId="3E88A9BC" w14:textId="77777777" w:rsidR="003E765C" w:rsidRPr="000634FA" w:rsidRDefault="003E765C" w:rsidP="003E765C">
      <w:pPr>
        <w:pStyle w:val="Endofdocument-Annex"/>
        <w:rPr>
          <w:lang w:val="fr-CH"/>
        </w:rPr>
        <w:sectPr w:rsidR="003E765C" w:rsidRPr="000634FA" w:rsidSect="00FC00D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1417" w:left="1417" w:header="510" w:footer="1020" w:gutter="0"/>
          <w:cols w:space="720"/>
          <w:titlePg/>
          <w:docGrid w:linePitch="299"/>
        </w:sectPr>
      </w:pPr>
    </w:p>
    <w:p w14:paraId="1BE46CB6" w14:textId="24A9A05C" w:rsidR="003E765C" w:rsidRPr="006E1A5A" w:rsidRDefault="00AB6B8F" w:rsidP="00AB6B8F">
      <w:pPr>
        <w:pStyle w:val="Heading1"/>
        <w:numPr>
          <w:ilvl w:val="0"/>
          <w:numId w:val="0"/>
        </w:numPr>
      </w:pPr>
      <w:r w:rsidRPr="006E1A5A">
        <w:lastRenderedPageBreak/>
        <w:t xml:space="preserve">Options de mise en </w:t>
      </w:r>
      <w:r>
        <w:t>œ</w:t>
      </w:r>
      <w:r w:rsidRPr="006E1A5A">
        <w:t>uvre pour l</w:t>
      </w:r>
      <w:r w:rsidR="00786EBD">
        <w:t>’</w:t>
      </w:r>
      <w:r w:rsidRPr="006E1A5A">
        <w:t xml:space="preserve">ajout de nouvelles langues dans le système de </w:t>
      </w:r>
      <w:r w:rsidR="00786EBD">
        <w:t>La Haye :</w:t>
      </w:r>
      <w:r w:rsidRPr="006E1A5A">
        <w:t xml:space="preserve"> estimations des coûts de traduction</w:t>
      </w:r>
      <w:r w:rsidR="003E765C" w:rsidRPr="006E1A5A">
        <w:rPr>
          <w:rStyle w:val="FootnoteReference"/>
        </w:rPr>
        <w:footnoteReference w:id="24"/>
      </w:r>
    </w:p>
    <w:p w14:paraId="252B4CAC" w14:textId="367BCA49" w:rsidR="003E765C" w:rsidRDefault="00AB6B8F" w:rsidP="00AB6B8F">
      <w:pPr>
        <w:pStyle w:val="Heading2"/>
      </w:pPr>
      <w:r>
        <w:t xml:space="preserve">A) </w:t>
      </w:r>
      <w:r w:rsidR="003E765C" w:rsidRPr="006E1A5A">
        <w:t>Langues de dépôt</w:t>
      </w:r>
      <w:r w:rsidR="003E765C" w:rsidRPr="006E1A5A">
        <w:rPr>
          <w:rStyle w:val="FootnoteReference"/>
        </w:rPr>
        <w:footnoteReference w:id="25"/>
      </w:r>
      <w:r w:rsidR="003E765C" w:rsidRPr="006E1A5A">
        <w:t>;</w:t>
      </w:r>
      <w:r w:rsidR="00BC00C5">
        <w:t xml:space="preserve"> </w:t>
      </w:r>
      <w:r w:rsidR="003E765C" w:rsidRPr="006E1A5A">
        <w:t xml:space="preserve"> et B) langue de publication</w:t>
      </w:r>
      <w:r w:rsidR="003E765C" w:rsidRPr="006E1A5A">
        <w:rPr>
          <w:rStyle w:val="FootnoteReference"/>
        </w:rPr>
        <w:footnoteReference w:id="26"/>
      </w:r>
    </w:p>
    <w:p w14:paraId="18BD1234" w14:textId="77777777" w:rsidR="00AB6B8F" w:rsidRPr="00AB6B8F" w:rsidRDefault="00AB6B8F" w:rsidP="00AB6B8F"/>
    <w:tbl>
      <w:tblPr>
        <w:tblW w:w="4873" w:type="pct"/>
        <w:tblCellMar>
          <w:top w:w="57" w:type="dxa"/>
          <w:left w:w="57" w:type="dxa"/>
          <w:bottom w:w="108" w:type="dxa"/>
        </w:tblCellMar>
        <w:tblLook w:val="04A0" w:firstRow="1" w:lastRow="0" w:firstColumn="1" w:lastColumn="0" w:noHBand="0" w:noVBand="1"/>
      </w:tblPr>
      <w:tblGrid>
        <w:gridCol w:w="720"/>
        <w:gridCol w:w="1075"/>
        <w:gridCol w:w="897"/>
        <w:gridCol w:w="898"/>
        <w:gridCol w:w="901"/>
        <w:gridCol w:w="236"/>
        <w:gridCol w:w="673"/>
        <w:gridCol w:w="990"/>
        <w:gridCol w:w="892"/>
        <w:gridCol w:w="935"/>
        <w:gridCol w:w="902"/>
      </w:tblGrid>
      <w:tr w:rsidR="003E765C" w:rsidRPr="006E1A5A" w14:paraId="13AE5572" w14:textId="77777777" w:rsidTr="00AB6B8F">
        <w:tc>
          <w:tcPr>
            <w:tcW w:w="4491" w:type="dxa"/>
            <w:gridSpan w:val="5"/>
            <w:shd w:val="clear" w:color="auto" w:fill="auto"/>
            <w:noWrap/>
            <w:vAlign w:val="center"/>
          </w:tcPr>
          <w:p w14:paraId="09293210" w14:textId="77777777" w:rsidR="003E765C" w:rsidRPr="006E1A5A" w:rsidRDefault="003E765C" w:rsidP="00AB6B8F">
            <w:pPr>
              <w:pStyle w:val="ListParagraph"/>
              <w:ind w:left="0"/>
              <w:jc w:val="center"/>
              <w:rPr>
                <w:color w:val="000000"/>
                <w:lang w:eastAsia="ja-JP"/>
              </w:rPr>
            </w:pPr>
            <w:r w:rsidRPr="006E1A5A">
              <w:rPr>
                <w:color w:val="000000"/>
                <w:lang w:eastAsia="ja-JP"/>
              </w:rPr>
              <w:t>Russe seulement</w:t>
            </w:r>
            <w:r w:rsidRPr="006E1A5A">
              <w:rPr>
                <w:rStyle w:val="FootnoteReference"/>
                <w:color w:val="000000"/>
                <w:lang w:eastAsia="ja-JP"/>
              </w:rPr>
              <w:footnoteReference w:id="27"/>
            </w:r>
          </w:p>
        </w:tc>
        <w:tc>
          <w:tcPr>
            <w:tcW w:w="236" w:type="dxa"/>
            <w:shd w:val="clear" w:color="000000" w:fill="FFFFFF"/>
            <w:noWrap/>
            <w:vAlign w:val="center"/>
          </w:tcPr>
          <w:p w14:paraId="0C723F8C" w14:textId="77777777" w:rsidR="003E765C" w:rsidRPr="006E1A5A" w:rsidRDefault="003E765C" w:rsidP="00AB6B8F">
            <w:pPr>
              <w:jc w:val="center"/>
              <w:rPr>
                <w:rFonts w:eastAsia="Times New Roman"/>
                <w:color w:val="000000"/>
                <w:lang w:eastAsia="ja-JP"/>
              </w:rPr>
            </w:pPr>
          </w:p>
        </w:tc>
        <w:tc>
          <w:tcPr>
            <w:tcW w:w="4392" w:type="dxa"/>
            <w:gridSpan w:val="5"/>
            <w:shd w:val="clear" w:color="auto" w:fill="auto"/>
            <w:noWrap/>
            <w:vAlign w:val="center"/>
          </w:tcPr>
          <w:p w14:paraId="15FC8606" w14:textId="77777777" w:rsidR="003E765C" w:rsidRPr="006E1A5A" w:rsidRDefault="003E765C" w:rsidP="00AB6B8F">
            <w:pPr>
              <w:jc w:val="center"/>
              <w:rPr>
                <w:rFonts w:eastAsia="Times New Roman"/>
                <w:color w:val="000000"/>
                <w:lang w:eastAsia="ja-JP"/>
              </w:rPr>
            </w:pPr>
            <w:r w:rsidRPr="006E1A5A">
              <w:rPr>
                <w:rFonts w:eastAsia="Times New Roman"/>
                <w:color w:val="000000"/>
                <w:lang w:eastAsia="ja-JP"/>
              </w:rPr>
              <w:t>Chinois seulement</w:t>
            </w:r>
            <w:r w:rsidRPr="006E1A5A">
              <w:rPr>
                <w:rStyle w:val="FootnoteReference"/>
                <w:rFonts w:eastAsia="Times New Roman"/>
                <w:color w:val="000000"/>
                <w:lang w:eastAsia="ja-JP"/>
              </w:rPr>
              <w:footnoteReference w:id="28"/>
            </w:r>
          </w:p>
        </w:tc>
      </w:tr>
      <w:tr w:rsidR="003E765C" w:rsidRPr="006E1A5A" w14:paraId="1F4B9FC1" w14:textId="77777777" w:rsidTr="00AB6B8F">
        <w:tc>
          <w:tcPr>
            <w:tcW w:w="720"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14:paraId="2210B1E9" w14:textId="77777777" w:rsidR="003E765C" w:rsidRPr="006E1A5A" w:rsidRDefault="003E765C" w:rsidP="00AB6B8F">
            <w:pPr>
              <w:jc w:val="center"/>
              <w:rPr>
                <w:rFonts w:eastAsia="Times New Roman"/>
                <w:color w:val="000000"/>
                <w:sz w:val="18"/>
                <w:lang w:eastAsia="ja-JP"/>
              </w:rPr>
            </w:pP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5F3A9"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Traduction directe</w:t>
            </w:r>
            <w:r w:rsidRPr="006E1A5A">
              <w:rPr>
                <w:rStyle w:val="FootnoteReference"/>
                <w:sz w:val="16"/>
              </w:rPr>
              <w:footnoteReference w:id="29"/>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18731" w14:textId="467695E0"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Traduction indirecte par l</w:t>
            </w:r>
            <w:r w:rsidR="00786EBD">
              <w:rPr>
                <w:rFonts w:eastAsia="Times New Roman"/>
                <w:color w:val="000000"/>
                <w:sz w:val="16"/>
                <w:lang w:eastAsia="ja-JP"/>
              </w:rPr>
              <w:t>’</w:t>
            </w:r>
            <w:r w:rsidRPr="006E1A5A">
              <w:rPr>
                <w:rFonts w:eastAsia="Times New Roman"/>
                <w:color w:val="000000"/>
                <w:sz w:val="16"/>
                <w:lang w:eastAsia="ja-JP"/>
              </w:rPr>
              <w:t>anglais</w:t>
            </w:r>
            <w:r w:rsidRPr="006E1A5A">
              <w:rPr>
                <w:rStyle w:val="FootnoteReference"/>
                <w:sz w:val="16"/>
              </w:rPr>
              <w:footnoteReference w:id="30"/>
            </w:r>
          </w:p>
        </w:tc>
        <w:tc>
          <w:tcPr>
            <w:tcW w:w="236" w:type="dxa"/>
            <w:tcBorders>
              <w:left w:val="single" w:sz="4" w:space="0" w:color="auto"/>
              <w:bottom w:val="nil"/>
              <w:right w:val="single" w:sz="4" w:space="0" w:color="FFFFFF" w:themeColor="background1"/>
            </w:tcBorders>
            <w:shd w:val="clear" w:color="000000" w:fill="FFFFFF"/>
            <w:noWrap/>
            <w:vAlign w:val="center"/>
          </w:tcPr>
          <w:p w14:paraId="1D0C32C0" w14:textId="77777777" w:rsidR="003E765C" w:rsidRPr="006E1A5A" w:rsidRDefault="003E765C" w:rsidP="00AB6B8F">
            <w:pPr>
              <w:jc w:val="center"/>
              <w:rPr>
                <w:rFonts w:eastAsia="Times New Roman"/>
                <w:color w:val="000000"/>
                <w:sz w:val="16"/>
                <w:lang w:eastAsia="ja-JP"/>
              </w:rPr>
            </w:pPr>
          </w:p>
        </w:tc>
        <w:tc>
          <w:tcPr>
            <w:tcW w:w="673"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14:paraId="7803C251" w14:textId="77777777" w:rsidR="003E765C" w:rsidRPr="006E1A5A" w:rsidRDefault="003E765C" w:rsidP="00AB6B8F">
            <w:pPr>
              <w:jc w:val="center"/>
              <w:rPr>
                <w:rFonts w:eastAsia="Times New Roman"/>
                <w:color w:val="000000"/>
                <w:sz w:val="16"/>
                <w:lang w:eastAsia="ja-JP"/>
              </w:rPr>
            </w:pPr>
          </w:p>
        </w:tc>
        <w:tc>
          <w:tcPr>
            <w:tcW w:w="1882" w:type="dxa"/>
            <w:gridSpan w:val="2"/>
            <w:tcBorders>
              <w:top w:val="single" w:sz="4" w:space="0" w:color="auto"/>
              <w:left w:val="nil"/>
              <w:bottom w:val="single" w:sz="4" w:space="0" w:color="auto"/>
              <w:right w:val="single" w:sz="4" w:space="0" w:color="auto"/>
            </w:tcBorders>
            <w:shd w:val="clear" w:color="auto" w:fill="auto"/>
            <w:vAlign w:val="center"/>
          </w:tcPr>
          <w:p w14:paraId="4342A412"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Traduction directe</w:t>
            </w:r>
          </w:p>
        </w:tc>
        <w:tc>
          <w:tcPr>
            <w:tcW w:w="1837" w:type="dxa"/>
            <w:gridSpan w:val="2"/>
            <w:tcBorders>
              <w:top w:val="single" w:sz="4" w:space="0" w:color="auto"/>
              <w:left w:val="nil"/>
              <w:bottom w:val="single" w:sz="4" w:space="0" w:color="auto"/>
              <w:right w:val="single" w:sz="4" w:space="0" w:color="auto"/>
            </w:tcBorders>
            <w:shd w:val="clear" w:color="auto" w:fill="auto"/>
            <w:vAlign w:val="center"/>
          </w:tcPr>
          <w:p w14:paraId="6E9D301C" w14:textId="66356B14"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Traduction indirecte par l</w:t>
            </w:r>
            <w:r w:rsidR="00786EBD">
              <w:rPr>
                <w:rFonts w:eastAsia="Times New Roman"/>
                <w:color w:val="000000"/>
                <w:sz w:val="16"/>
                <w:lang w:eastAsia="ja-JP"/>
              </w:rPr>
              <w:t>’</w:t>
            </w:r>
            <w:r w:rsidRPr="006E1A5A">
              <w:rPr>
                <w:rFonts w:eastAsia="Times New Roman"/>
                <w:color w:val="000000"/>
                <w:sz w:val="16"/>
                <w:lang w:eastAsia="ja-JP"/>
              </w:rPr>
              <w:t>anglais</w:t>
            </w:r>
          </w:p>
        </w:tc>
      </w:tr>
      <w:tr w:rsidR="003E765C" w:rsidRPr="006E1A5A" w14:paraId="21C3B9FA" w14:textId="77777777" w:rsidTr="00AB6B8F">
        <w:tc>
          <w:tcPr>
            <w:tcW w:w="72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14:paraId="333C7313"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31177014"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Révision de la traduction externalisée (en francs suisses)</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B337060"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Contrôle de la qualité de la traduction (en jours de travail)</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2F6B0D29"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Révision de la traduction externalisée (en francs suisses)</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8E4A228"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Contrôle de la qualité de la traduction (en jours de travail)</w:t>
            </w:r>
          </w:p>
        </w:tc>
        <w:tc>
          <w:tcPr>
            <w:tcW w:w="236" w:type="dxa"/>
            <w:tcBorders>
              <w:top w:val="nil"/>
              <w:left w:val="nil"/>
              <w:bottom w:val="nil"/>
              <w:right w:val="single" w:sz="4" w:space="0" w:color="FFFFFF" w:themeColor="background1"/>
            </w:tcBorders>
            <w:shd w:val="clear" w:color="000000" w:fill="FFFFFF"/>
            <w:noWrap/>
            <w:vAlign w:val="center"/>
            <w:hideMark/>
          </w:tcPr>
          <w:p w14:paraId="362D9E37"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 </w:t>
            </w:r>
          </w:p>
        </w:tc>
        <w:tc>
          <w:tcPr>
            <w:tcW w:w="673"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14:paraId="0F1B7AFA"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C4977E0"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Révision de la traduction externalisée (en francs suisses)</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988A8EA"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Contrôle de la qualité de la traduction (en jours de travail)</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AC4D900"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Révision de la traduction externalisée (en francs suisses)</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CC58D1F"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Contrôle de la qualité de la traduction (en jours de travail)</w:t>
            </w:r>
          </w:p>
        </w:tc>
      </w:tr>
      <w:tr w:rsidR="003E765C" w:rsidRPr="006E1A5A" w14:paraId="37912D2B" w14:textId="77777777" w:rsidTr="00AB6B8F">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26BE2"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2019</w:t>
            </w:r>
          </w:p>
        </w:tc>
        <w:tc>
          <w:tcPr>
            <w:tcW w:w="1075" w:type="dxa"/>
            <w:tcBorders>
              <w:top w:val="nil"/>
              <w:left w:val="nil"/>
              <w:bottom w:val="single" w:sz="4" w:space="0" w:color="auto"/>
              <w:right w:val="single" w:sz="4" w:space="0" w:color="auto"/>
            </w:tcBorders>
            <w:shd w:val="clear" w:color="000000" w:fill="FFFFFF"/>
            <w:noWrap/>
            <w:vAlign w:val="center"/>
          </w:tcPr>
          <w:p w14:paraId="79B1A28D"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9 164</w:t>
            </w:r>
          </w:p>
        </w:tc>
        <w:tc>
          <w:tcPr>
            <w:tcW w:w="897" w:type="dxa"/>
            <w:tcBorders>
              <w:top w:val="nil"/>
              <w:left w:val="nil"/>
              <w:bottom w:val="single" w:sz="4" w:space="0" w:color="auto"/>
              <w:right w:val="single" w:sz="4" w:space="0" w:color="auto"/>
            </w:tcBorders>
            <w:shd w:val="clear" w:color="000000" w:fill="FFFFFF"/>
            <w:noWrap/>
            <w:vAlign w:val="center"/>
          </w:tcPr>
          <w:p w14:paraId="2EB5F954"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63</w:t>
            </w:r>
          </w:p>
        </w:tc>
        <w:tc>
          <w:tcPr>
            <w:tcW w:w="898" w:type="dxa"/>
            <w:tcBorders>
              <w:top w:val="nil"/>
              <w:left w:val="nil"/>
              <w:bottom w:val="single" w:sz="4" w:space="0" w:color="auto"/>
              <w:right w:val="single" w:sz="4" w:space="0" w:color="auto"/>
            </w:tcBorders>
            <w:shd w:val="clear" w:color="000000" w:fill="FFFFFF"/>
            <w:noWrap/>
            <w:vAlign w:val="center"/>
          </w:tcPr>
          <w:p w14:paraId="162AD9F8"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2 540</w:t>
            </w:r>
          </w:p>
        </w:tc>
        <w:tc>
          <w:tcPr>
            <w:tcW w:w="901" w:type="dxa"/>
            <w:tcBorders>
              <w:top w:val="nil"/>
              <w:left w:val="nil"/>
              <w:bottom w:val="single" w:sz="4" w:space="0" w:color="auto"/>
              <w:right w:val="single" w:sz="4" w:space="0" w:color="auto"/>
            </w:tcBorders>
            <w:shd w:val="clear" w:color="000000" w:fill="FFFFFF"/>
            <w:noWrap/>
            <w:vAlign w:val="center"/>
          </w:tcPr>
          <w:p w14:paraId="04F8B964"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21</w:t>
            </w:r>
          </w:p>
        </w:tc>
        <w:tc>
          <w:tcPr>
            <w:tcW w:w="236" w:type="dxa"/>
            <w:tcBorders>
              <w:top w:val="nil"/>
              <w:left w:val="nil"/>
              <w:bottom w:val="nil"/>
              <w:right w:val="single" w:sz="4" w:space="0" w:color="auto"/>
            </w:tcBorders>
            <w:shd w:val="clear" w:color="000000" w:fill="FFFFFF"/>
            <w:noWrap/>
            <w:vAlign w:val="center"/>
            <w:hideMark/>
          </w:tcPr>
          <w:p w14:paraId="54ECF0F1"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E42F8F"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2019</w:t>
            </w:r>
          </w:p>
        </w:tc>
        <w:tc>
          <w:tcPr>
            <w:tcW w:w="990" w:type="dxa"/>
            <w:tcBorders>
              <w:top w:val="nil"/>
              <w:left w:val="nil"/>
              <w:bottom w:val="single" w:sz="4" w:space="0" w:color="auto"/>
              <w:right w:val="single" w:sz="4" w:space="0" w:color="auto"/>
            </w:tcBorders>
            <w:shd w:val="clear" w:color="000000" w:fill="FFFFFF"/>
            <w:noWrap/>
            <w:vAlign w:val="center"/>
          </w:tcPr>
          <w:p w14:paraId="6D014AE7"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3 346</w:t>
            </w:r>
          </w:p>
        </w:tc>
        <w:tc>
          <w:tcPr>
            <w:tcW w:w="892" w:type="dxa"/>
            <w:tcBorders>
              <w:top w:val="nil"/>
              <w:left w:val="nil"/>
              <w:bottom w:val="single" w:sz="4" w:space="0" w:color="auto"/>
              <w:right w:val="single" w:sz="4" w:space="0" w:color="auto"/>
            </w:tcBorders>
            <w:shd w:val="clear" w:color="000000" w:fill="FFFFFF"/>
            <w:noWrap/>
            <w:vAlign w:val="center"/>
          </w:tcPr>
          <w:p w14:paraId="65A36478"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29</w:t>
            </w:r>
          </w:p>
        </w:tc>
        <w:tc>
          <w:tcPr>
            <w:tcW w:w="935" w:type="dxa"/>
            <w:tcBorders>
              <w:top w:val="nil"/>
              <w:left w:val="nil"/>
              <w:bottom w:val="single" w:sz="4" w:space="0" w:color="auto"/>
              <w:right w:val="single" w:sz="4" w:space="0" w:color="auto"/>
            </w:tcBorders>
            <w:shd w:val="clear" w:color="000000" w:fill="FFFFFF"/>
            <w:noWrap/>
            <w:vAlign w:val="center"/>
          </w:tcPr>
          <w:p w14:paraId="485246CE"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800</w:t>
            </w:r>
          </w:p>
        </w:tc>
        <w:tc>
          <w:tcPr>
            <w:tcW w:w="902" w:type="dxa"/>
            <w:tcBorders>
              <w:top w:val="nil"/>
              <w:left w:val="nil"/>
              <w:bottom w:val="single" w:sz="4" w:space="0" w:color="auto"/>
              <w:right w:val="single" w:sz="4" w:space="0" w:color="auto"/>
            </w:tcBorders>
            <w:shd w:val="clear" w:color="000000" w:fill="FFFFFF"/>
            <w:noWrap/>
            <w:vAlign w:val="center"/>
          </w:tcPr>
          <w:p w14:paraId="1773264E"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10</w:t>
            </w:r>
          </w:p>
        </w:tc>
      </w:tr>
      <w:tr w:rsidR="003E765C" w:rsidRPr="006E1A5A" w14:paraId="58710A4F" w14:textId="77777777" w:rsidTr="00AB6B8F">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E9240"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2020</w:t>
            </w:r>
          </w:p>
        </w:tc>
        <w:tc>
          <w:tcPr>
            <w:tcW w:w="1075" w:type="dxa"/>
            <w:tcBorders>
              <w:top w:val="nil"/>
              <w:left w:val="nil"/>
              <w:bottom w:val="single" w:sz="4" w:space="0" w:color="auto"/>
              <w:right w:val="single" w:sz="4" w:space="0" w:color="auto"/>
            </w:tcBorders>
            <w:shd w:val="clear" w:color="000000" w:fill="FFFFFF"/>
            <w:noWrap/>
            <w:vAlign w:val="center"/>
          </w:tcPr>
          <w:p w14:paraId="2DBD93F7"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9 973</w:t>
            </w:r>
          </w:p>
        </w:tc>
        <w:tc>
          <w:tcPr>
            <w:tcW w:w="897" w:type="dxa"/>
            <w:tcBorders>
              <w:top w:val="nil"/>
              <w:left w:val="nil"/>
              <w:bottom w:val="single" w:sz="4" w:space="0" w:color="auto"/>
              <w:right w:val="single" w:sz="4" w:space="0" w:color="auto"/>
            </w:tcBorders>
            <w:shd w:val="clear" w:color="000000" w:fill="FFFFFF"/>
            <w:noWrap/>
            <w:vAlign w:val="center"/>
          </w:tcPr>
          <w:p w14:paraId="5CE24817"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68</w:t>
            </w:r>
          </w:p>
        </w:tc>
        <w:tc>
          <w:tcPr>
            <w:tcW w:w="898" w:type="dxa"/>
            <w:tcBorders>
              <w:top w:val="nil"/>
              <w:left w:val="nil"/>
              <w:bottom w:val="single" w:sz="4" w:space="0" w:color="auto"/>
              <w:right w:val="single" w:sz="4" w:space="0" w:color="auto"/>
            </w:tcBorders>
            <w:shd w:val="clear" w:color="000000" w:fill="FFFFFF"/>
            <w:noWrap/>
            <w:vAlign w:val="center"/>
          </w:tcPr>
          <w:p w14:paraId="6FF480A1"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2 764</w:t>
            </w:r>
          </w:p>
        </w:tc>
        <w:tc>
          <w:tcPr>
            <w:tcW w:w="901" w:type="dxa"/>
            <w:tcBorders>
              <w:top w:val="nil"/>
              <w:left w:val="nil"/>
              <w:bottom w:val="single" w:sz="4" w:space="0" w:color="auto"/>
              <w:right w:val="single" w:sz="4" w:space="0" w:color="auto"/>
            </w:tcBorders>
            <w:shd w:val="clear" w:color="000000" w:fill="FFFFFF"/>
            <w:noWrap/>
            <w:vAlign w:val="center"/>
          </w:tcPr>
          <w:p w14:paraId="11F79E5F"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23</w:t>
            </w:r>
          </w:p>
        </w:tc>
        <w:tc>
          <w:tcPr>
            <w:tcW w:w="236" w:type="dxa"/>
            <w:tcBorders>
              <w:top w:val="nil"/>
              <w:left w:val="nil"/>
              <w:bottom w:val="nil"/>
              <w:right w:val="single" w:sz="4" w:space="0" w:color="auto"/>
            </w:tcBorders>
            <w:shd w:val="clear" w:color="000000" w:fill="FFFFFF"/>
            <w:noWrap/>
            <w:vAlign w:val="center"/>
            <w:hideMark/>
          </w:tcPr>
          <w:p w14:paraId="63835BFB"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6C923C"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2020</w:t>
            </w:r>
          </w:p>
        </w:tc>
        <w:tc>
          <w:tcPr>
            <w:tcW w:w="990" w:type="dxa"/>
            <w:tcBorders>
              <w:top w:val="nil"/>
              <w:left w:val="nil"/>
              <w:bottom w:val="single" w:sz="4" w:space="0" w:color="auto"/>
              <w:right w:val="single" w:sz="4" w:space="0" w:color="auto"/>
            </w:tcBorders>
            <w:shd w:val="clear" w:color="000000" w:fill="FFFFFF"/>
            <w:noWrap/>
            <w:vAlign w:val="center"/>
          </w:tcPr>
          <w:p w14:paraId="7D32F0C5"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3 902</w:t>
            </w:r>
          </w:p>
        </w:tc>
        <w:tc>
          <w:tcPr>
            <w:tcW w:w="892" w:type="dxa"/>
            <w:tcBorders>
              <w:top w:val="nil"/>
              <w:left w:val="nil"/>
              <w:bottom w:val="single" w:sz="4" w:space="0" w:color="auto"/>
              <w:right w:val="single" w:sz="4" w:space="0" w:color="auto"/>
            </w:tcBorders>
            <w:shd w:val="clear" w:color="000000" w:fill="FFFFFF"/>
            <w:noWrap/>
            <w:vAlign w:val="center"/>
          </w:tcPr>
          <w:p w14:paraId="264BA1C4"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34</w:t>
            </w:r>
          </w:p>
        </w:tc>
        <w:tc>
          <w:tcPr>
            <w:tcW w:w="935" w:type="dxa"/>
            <w:tcBorders>
              <w:top w:val="nil"/>
              <w:left w:val="nil"/>
              <w:bottom w:val="single" w:sz="4" w:space="0" w:color="auto"/>
              <w:right w:val="single" w:sz="4" w:space="0" w:color="auto"/>
            </w:tcBorders>
            <w:shd w:val="clear" w:color="000000" w:fill="FFFFFF"/>
            <w:noWrap/>
            <w:vAlign w:val="center"/>
          </w:tcPr>
          <w:p w14:paraId="3E899AC5"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932</w:t>
            </w:r>
          </w:p>
        </w:tc>
        <w:tc>
          <w:tcPr>
            <w:tcW w:w="902" w:type="dxa"/>
            <w:tcBorders>
              <w:top w:val="nil"/>
              <w:left w:val="nil"/>
              <w:bottom w:val="single" w:sz="4" w:space="0" w:color="auto"/>
              <w:right w:val="single" w:sz="4" w:space="0" w:color="auto"/>
            </w:tcBorders>
            <w:shd w:val="clear" w:color="000000" w:fill="FFFFFF"/>
            <w:noWrap/>
            <w:vAlign w:val="center"/>
          </w:tcPr>
          <w:p w14:paraId="400344BE"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11</w:t>
            </w:r>
          </w:p>
        </w:tc>
      </w:tr>
      <w:tr w:rsidR="003E765C" w:rsidRPr="006E1A5A" w14:paraId="39E4D1CD" w14:textId="77777777" w:rsidTr="00AB6B8F">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55803"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2021</w:t>
            </w:r>
          </w:p>
        </w:tc>
        <w:tc>
          <w:tcPr>
            <w:tcW w:w="1075" w:type="dxa"/>
            <w:tcBorders>
              <w:top w:val="nil"/>
              <w:left w:val="nil"/>
              <w:bottom w:val="single" w:sz="4" w:space="0" w:color="auto"/>
              <w:right w:val="single" w:sz="4" w:space="0" w:color="auto"/>
            </w:tcBorders>
            <w:shd w:val="clear" w:color="000000" w:fill="FFFFFF"/>
            <w:noWrap/>
            <w:vAlign w:val="center"/>
          </w:tcPr>
          <w:p w14:paraId="792E205C"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10 841</w:t>
            </w:r>
          </w:p>
        </w:tc>
        <w:tc>
          <w:tcPr>
            <w:tcW w:w="897" w:type="dxa"/>
            <w:tcBorders>
              <w:top w:val="nil"/>
              <w:left w:val="nil"/>
              <w:bottom w:val="single" w:sz="4" w:space="0" w:color="auto"/>
              <w:right w:val="single" w:sz="4" w:space="0" w:color="auto"/>
            </w:tcBorders>
            <w:shd w:val="clear" w:color="000000" w:fill="FFFFFF"/>
            <w:noWrap/>
            <w:vAlign w:val="center"/>
          </w:tcPr>
          <w:p w14:paraId="799C6F3E"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74</w:t>
            </w:r>
          </w:p>
        </w:tc>
        <w:tc>
          <w:tcPr>
            <w:tcW w:w="898" w:type="dxa"/>
            <w:tcBorders>
              <w:top w:val="nil"/>
              <w:left w:val="nil"/>
              <w:bottom w:val="single" w:sz="4" w:space="0" w:color="auto"/>
              <w:right w:val="single" w:sz="4" w:space="0" w:color="auto"/>
            </w:tcBorders>
            <w:shd w:val="clear" w:color="000000" w:fill="FFFFFF"/>
            <w:noWrap/>
            <w:vAlign w:val="center"/>
          </w:tcPr>
          <w:p w14:paraId="01648740"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3 004</w:t>
            </w:r>
          </w:p>
        </w:tc>
        <w:tc>
          <w:tcPr>
            <w:tcW w:w="901" w:type="dxa"/>
            <w:tcBorders>
              <w:top w:val="nil"/>
              <w:left w:val="nil"/>
              <w:bottom w:val="single" w:sz="4" w:space="0" w:color="auto"/>
              <w:right w:val="single" w:sz="4" w:space="0" w:color="auto"/>
            </w:tcBorders>
            <w:shd w:val="clear" w:color="000000" w:fill="FFFFFF"/>
            <w:noWrap/>
            <w:vAlign w:val="center"/>
          </w:tcPr>
          <w:p w14:paraId="08A5611E"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25</w:t>
            </w:r>
          </w:p>
        </w:tc>
        <w:tc>
          <w:tcPr>
            <w:tcW w:w="236" w:type="dxa"/>
            <w:tcBorders>
              <w:top w:val="nil"/>
              <w:left w:val="nil"/>
              <w:bottom w:val="nil"/>
              <w:right w:val="single" w:sz="4" w:space="0" w:color="auto"/>
            </w:tcBorders>
            <w:shd w:val="clear" w:color="000000" w:fill="FFFFFF"/>
            <w:noWrap/>
            <w:vAlign w:val="center"/>
            <w:hideMark/>
          </w:tcPr>
          <w:p w14:paraId="4B8B7E96"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418CC"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2021</w:t>
            </w:r>
          </w:p>
        </w:tc>
        <w:tc>
          <w:tcPr>
            <w:tcW w:w="990" w:type="dxa"/>
            <w:tcBorders>
              <w:top w:val="nil"/>
              <w:left w:val="nil"/>
              <w:bottom w:val="single" w:sz="4" w:space="0" w:color="auto"/>
              <w:right w:val="single" w:sz="4" w:space="0" w:color="auto"/>
            </w:tcBorders>
            <w:shd w:val="clear" w:color="000000" w:fill="FFFFFF"/>
            <w:noWrap/>
            <w:vAlign w:val="center"/>
          </w:tcPr>
          <w:p w14:paraId="03B8133E"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4 546</w:t>
            </w:r>
          </w:p>
        </w:tc>
        <w:tc>
          <w:tcPr>
            <w:tcW w:w="892" w:type="dxa"/>
            <w:tcBorders>
              <w:top w:val="nil"/>
              <w:left w:val="nil"/>
              <w:bottom w:val="single" w:sz="4" w:space="0" w:color="auto"/>
              <w:right w:val="single" w:sz="4" w:space="0" w:color="auto"/>
            </w:tcBorders>
            <w:shd w:val="clear" w:color="000000" w:fill="FFFFFF"/>
            <w:noWrap/>
            <w:vAlign w:val="center"/>
          </w:tcPr>
          <w:p w14:paraId="47C6EFCA"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39</w:t>
            </w:r>
          </w:p>
        </w:tc>
        <w:tc>
          <w:tcPr>
            <w:tcW w:w="935" w:type="dxa"/>
            <w:tcBorders>
              <w:top w:val="nil"/>
              <w:left w:val="nil"/>
              <w:bottom w:val="single" w:sz="4" w:space="0" w:color="auto"/>
              <w:right w:val="single" w:sz="4" w:space="0" w:color="auto"/>
            </w:tcBorders>
            <w:shd w:val="clear" w:color="000000" w:fill="FFFFFF"/>
            <w:noWrap/>
            <w:vAlign w:val="center"/>
          </w:tcPr>
          <w:p w14:paraId="35E9F00D"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1 086</w:t>
            </w:r>
          </w:p>
        </w:tc>
        <w:tc>
          <w:tcPr>
            <w:tcW w:w="902" w:type="dxa"/>
            <w:tcBorders>
              <w:top w:val="nil"/>
              <w:left w:val="nil"/>
              <w:bottom w:val="single" w:sz="4" w:space="0" w:color="auto"/>
              <w:right w:val="single" w:sz="4" w:space="0" w:color="auto"/>
            </w:tcBorders>
            <w:shd w:val="clear" w:color="000000" w:fill="FFFFFF"/>
            <w:noWrap/>
            <w:vAlign w:val="center"/>
          </w:tcPr>
          <w:p w14:paraId="6AAAEA21"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13</w:t>
            </w:r>
          </w:p>
        </w:tc>
      </w:tr>
      <w:tr w:rsidR="003E765C" w:rsidRPr="006E1A5A" w14:paraId="53B9DEBB" w14:textId="77777777" w:rsidTr="00AB6B8F">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168D6"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2022</w:t>
            </w:r>
          </w:p>
        </w:tc>
        <w:tc>
          <w:tcPr>
            <w:tcW w:w="1075" w:type="dxa"/>
            <w:tcBorders>
              <w:top w:val="nil"/>
              <w:left w:val="nil"/>
              <w:bottom w:val="single" w:sz="4" w:space="0" w:color="auto"/>
              <w:right w:val="single" w:sz="4" w:space="0" w:color="auto"/>
            </w:tcBorders>
            <w:shd w:val="clear" w:color="000000" w:fill="FFFFFF"/>
            <w:noWrap/>
            <w:vAlign w:val="center"/>
          </w:tcPr>
          <w:p w14:paraId="402F9888"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11 772</w:t>
            </w:r>
          </w:p>
        </w:tc>
        <w:tc>
          <w:tcPr>
            <w:tcW w:w="897" w:type="dxa"/>
            <w:tcBorders>
              <w:top w:val="nil"/>
              <w:left w:val="nil"/>
              <w:bottom w:val="single" w:sz="4" w:space="0" w:color="auto"/>
              <w:right w:val="single" w:sz="4" w:space="0" w:color="auto"/>
            </w:tcBorders>
            <w:shd w:val="clear" w:color="000000" w:fill="FFFFFF"/>
            <w:noWrap/>
            <w:vAlign w:val="center"/>
          </w:tcPr>
          <w:p w14:paraId="7CFB7B7C"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81</w:t>
            </w:r>
          </w:p>
        </w:tc>
        <w:tc>
          <w:tcPr>
            <w:tcW w:w="898" w:type="dxa"/>
            <w:tcBorders>
              <w:top w:val="nil"/>
              <w:left w:val="nil"/>
              <w:bottom w:val="single" w:sz="4" w:space="0" w:color="auto"/>
              <w:right w:val="single" w:sz="4" w:space="0" w:color="auto"/>
            </w:tcBorders>
            <w:shd w:val="clear" w:color="000000" w:fill="FFFFFF"/>
            <w:noWrap/>
            <w:vAlign w:val="center"/>
          </w:tcPr>
          <w:p w14:paraId="56BD3B55"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3 262</w:t>
            </w:r>
          </w:p>
        </w:tc>
        <w:tc>
          <w:tcPr>
            <w:tcW w:w="901" w:type="dxa"/>
            <w:tcBorders>
              <w:top w:val="nil"/>
              <w:left w:val="nil"/>
              <w:bottom w:val="single" w:sz="4" w:space="0" w:color="auto"/>
              <w:right w:val="single" w:sz="4" w:space="0" w:color="auto"/>
            </w:tcBorders>
            <w:shd w:val="clear" w:color="000000" w:fill="FFFFFF"/>
            <w:noWrap/>
            <w:vAlign w:val="center"/>
          </w:tcPr>
          <w:p w14:paraId="349A0C50"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27</w:t>
            </w:r>
          </w:p>
        </w:tc>
        <w:tc>
          <w:tcPr>
            <w:tcW w:w="236" w:type="dxa"/>
            <w:tcBorders>
              <w:top w:val="nil"/>
              <w:left w:val="nil"/>
              <w:bottom w:val="nil"/>
              <w:right w:val="single" w:sz="4" w:space="0" w:color="auto"/>
            </w:tcBorders>
            <w:shd w:val="clear" w:color="000000" w:fill="FFFFFF"/>
            <w:noWrap/>
            <w:vAlign w:val="center"/>
            <w:hideMark/>
          </w:tcPr>
          <w:p w14:paraId="14D72A23"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848B9"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2022</w:t>
            </w:r>
          </w:p>
        </w:tc>
        <w:tc>
          <w:tcPr>
            <w:tcW w:w="990" w:type="dxa"/>
            <w:tcBorders>
              <w:top w:val="nil"/>
              <w:left w:val="nil"/>
              <w:bottom w:val="single" w:sz="4" w:space="0" w:color="auto"/>
              <w:right w:val="single" w:sz="4" w:space="0" w:color="auto"/>
            </w:tcBorders>
            <w:shd w:val="clear" w:color="000000" w:fill="FFFFFF"/>
            <w:noWrap/>
            <w:vAlign w:val="center"/>
          </w:tcPr>
          <w:p w14:paraId="2A8AAA0A"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5 291</w:t>
            </w:r>
          </w:p>
        </w:tc>
        <w:tc>
          <w:tcPr>
            <w:tcW w:w="892" w:type="dxa"/>
            <w:tcBorders>
              <w:top w:val="nil"/>
              <w:left w:val="nil"/>
              <w:bottom w:val="single" w:sz="4" w:space="0" w:color="auto"/>
              <w:right w:val="single" w:sz="4" w:space="0" w:color="auto"/>
            </w:tcBorders>
            <w:shd w:val="clear" w:color="000000" w:fill="FFFFFF"/>
            <w:noWrap/>
            <w:vAlign w:val="center"/>
          </w:tcPr>
          <w:p w14:paraId="24AA0A64"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46</w:t>
            </w:r>
          </w:p>
        </w:tc>
        <w:tc>
          <w:tcPr>
            <w:tcW w:w="935" w:type="dxa"/>
            <w:tcBorders>
              <w:top w:val="nil"/>
              <w:left w:val="nil"/>
              <w:bottom w:val="single" w:sz="4" w:space="0" w:color="auto"/>
              <w:right w:val="single" w:sz="4" w:space="0" w:color="auto"/>
            </w:tcBorders>
            <w:shd w:val="clear" w:color="000000" w:fill="FFFFFF"/>
            <w:noWrap/>
            <w:vAlign w:val="center"/>
          </w:tcPr>
          <w:p w14:paraId="2A5D601E"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1 264</w:t>
            </w:r>
          </w:p>
        </w:tc>
        <w:tc>
          <w:tcPr>
            <w:tcW w:w="902" w:type="dxa"/>
            <w:tcBorders>
              <w:top w:val="nil"/>
              <w:left w:val="nil"/>
              <w:bottom w:val="single" w:sz="4" w:space="0" w:color="auto"/>
              <w:right w:val="single" w:sz="4" w:space="0" w:color="auto"/>
            </w:tcBorders>
            <w:shd w:val="clear" w:color="000000" w:fill="FFFFFF"/>
            <w:noWrap/>
            <w:vAlign w:val="center"/>
          </w:tcPr>
          <w:p w14:paraId="5B3D24CE"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15</w:t>
            </w:r>
          </w:p>
        </w:tc>
      </w:tr>
      <w:tr w:rsidR="003E765C" w:rsidRPr="006E1A5A" w14:paraId="6B7EB615" w14:textId="77777777" w:rsidTr="00AB6B8F">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29B5B"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2023</w:t>
            </w:r>
          </w:p>
        </w:tc>
        <w:tc>
          <w:tcPr>
            <w:tcW w:w="1075" w:type="dxa"/>
            <w:tcBorders>
              <w:top w:val="nil"/>
              <w:left w:val="nil"/>
              <w:bottom w:val="single" w:sz="4" w:space="0" w:color="auto"/>
              <w:right w:val="single" w:sz="4" w:space="0" w:color="auto"/>
            </w:tcBorders>
            <w:shd w:val="clear" w:color="000000" w:fill="FFFFFF"/>
            <w:noWrap/>
            <w:vAlign w:val="center"/>
          </w:tcPr>
          <w:p w14:paraId="252EA95C"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12 768</w:t>
            </w:r>
          </w:p>
        </w:tc>
        <w:tc>
          <w:tcPr>
            <w:tcW w:w="897" w:type="dxa"/>
            <w:tcBorders>
              <w:top w:val="nil"/>
              <w:left w:val="nil"/>
              <w:bottom w:val="single" w:sz="4" w:space="0" w:color="auto"/>
              <w:right w:val="single" w:sz="4" w:space="0" w:color="auto"/>
            </w:tcBorders>
            <w:shd w:val="clear" w:color="000000" w:fill="FFFFFF"/>
            <w:noWrap/>
            <w:vAlign w:val="center"/>
          </w:tcPr>
          <w:p w14:paraId="0A23E3D9"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87</w:t>
            </w:r>
          </w:p>
        </w:tc>
        <w:tc>
          <w:tcPr>
            <w:tcW w:w="898" w:type="dxa"/>
            <w:tcBorders>
              <w:top w:val="nil"/>
              <w:left w:val="nil"/>
              <w:bottom w:val="single" w:sz="4" w:space="0" w:color="auto"/>
              <w:right w:val="single" w:sz="4" w:space="0" w:color="auto"/>
            </w:tcBorders>
            <w:shd w:val="clear" w:color="000000" w:fill="FFFFFF"/>
            <w:noWrap/>
            <w:vAlign w:val="center"/>
          </w:tcPr>
          <w:p w14:paraId="1DE8C2DE"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3 538</w:t>
            </w:r>
          </w:p>
        </w:tc>
        <w:tc>
          <w:tcPr>
            <w:tcW w:w="901" w:type="dxa"/>
            <w:tcBorders>
              <w:top w:val="nil"/>
              <w:left w:val="nil"/>
              <w:bottom w:val="single" w:sz="4" w:space="0" w:color="auto"/>
              <w:right w:val="single" w:sz="4" w:space="0" w:color="auto"/>
            </w:tcBorders>
            <w:shd w:val="clear" w:color="000000" w:fill="FFFFFF"/>
            <w:noWrap/>
            <w:vAlign w:val="center"/>
          </w:tcPr>
          <w:p w14:paraId="0588799F"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29</w:t>
            </w:r>
          </w:p>
        </w:tc>
        <w:tc>
          <w:tcPr>
            <w:tcW w:w="236" w:type="dxa"/>
            <w:tcBorders>
              <w:top w:val="nil"/>
              <w:left w:val="nil"/>
              <w:bottom w:val="nil"/>
              <w:right w:val="single" w:sz="4" w:space="0" w:color="auto"/>
            </w:tcBorders>
            <w:shd w:val="clear" w:color="000000" w:fill="FFFFFF"/>
            <w:noWrap/>
            <w:vAlign w:val="center"/>
            <w:hideMark/>
          </w:tcPr>
          <w:p w14:paraId="5FAE7A5D"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992511"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2023</w:t>
            </w:r>
          </w:p>
        </w:tc>
        <w:tc>
          <w:tcPr>
            <w:tcW w:w="990" w:type="dxa"/>
            <w:tcBorders>
              <w:top w:val="nil"/>
              <w:left w:val="nil"/>
              <w:bottom w:val="single" w:sz="4" w:space="0" w:color="auto"/>
              <w:right w:val="single" w:sz="4" w:space="0" w:color="auto"/>
            </w:tcBorders>
            <w:shd w:val="clear" w:color="000000" w:fill="FFFFFF"/>
            <w:noWrap/>
            <w:vAlign w:val="center"/>
          </w:tcPr>
          <w:p w14:paraId="652FCA80"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6 150</w:t>
            </w:r>
          </w:p>
        </w:tc>
        <w:tc>
          <w:tcPr>
            <w:tcW w:w="892" w:type="dxa"/>
            <w:tcBorders>
              <w:top w:val="nil"/>
              <w:left w:val="nil"/>
              <w:bottom w:val="single" w:sz="4" w:space="0" w:color="auto"/>
              <w:right w:val="single" w:sz="4" w:space="0" w:color="auto"/>
            </w:tcBorders>
            <w:shd w:val="clear" w:color="000000" w:fill="FFFFFF"/>
            <w:noWrap/>
            <w:vAlign w:val="center"/>
          </w:tcPr>
          <w:p w14:paraId="75787BB8"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53</w:t>
            </w:r>
          </w:p>
        </w:tc>
        <w:tc>
          <w:tcPr>
            <w:tcW w:w="935" w:type="dxa"/>
            <w:tcBorders>
              <w:top w:val="nil"/>
              <w:left w:val="nil"/>
              <w:bottom w:val="single" w:sz="4" w:space="0" w:color="auto"/>
              <w:right w:val="single" w:sz="4" w:space="0" w:color="auto"/>
            </w:tcBorders>
            <w:shd w:val="clear" w:color="000000" w:fill="FFFFFF"/>
            <w:noWrap/>
            <w:vAlign w:val="center"/>
          </w:tcPr>
          <w:p w14:paraId="2A2F3F46"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1 470</w:t>
            </w:r>
          </w:p>
        </w:tc>
        <w:tc>
          <w:tcPr>
            <w:tcW w:w="902" w:type="dxa"/>
            <w:tcBorders>
              <w:top w:val="nil"/>
              <w:left w:val="nil"/>
              <w:bottom w:val="single" w:sz="4" w:space="0" w:color="auto"/>
              <w:right w:val="single" w:sz="4" w:space="0" w:color="auto"/>
            </w:tcBorders>
            <w:shd w:val="clear" w:color="000000" w:fill="FFFFFF"/>
            <w:noWrap/>
            <w:vAlign w:val="center"/>
          </w:tcPr>
          <w:p w14:paraId="719B3CF7"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18</w:t>
            </w:r>
          </w:p>
        </w:tc>
      </w:tr>
      <w:tr w:rsidR="003E765C" w:rsidRPr="006E1A5A" w14:paraId="43B0812D" w14:textId="77777777" w:rsidTr="00AB6B8F">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1C2243"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2024</w:t>
            </w:r>
          </w:p>
        </w:tc>
        <w:tc>
          <w:tcPr>
            <w:tcW w:w="1075" w:type="dxa"/>
            <w:tcBorders>
              <w:top w:val="nil"/>
              <w:left w:val="nil"/>
              <w:bottom w:val="single" w:sz="4" w:space="0" w:color="auto"/>
              <w:right w:val="single" w:sz="4" w:space="0" w:color="auto"/>
            </w:tcBorders>
            <w:shd w:val="clear" w:color="000000" w:fill="FFFFFF"/>
            <w:noWrap/>
            <w:vAlign w:val="center"/>
          </w:tcPr>
          <w:p w14:paraId="0D5B4E11"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13 830</w:t>
            </w:r>
          </w:p>
        </w:tc>
        <w:tc>
          <w:tcPr>
            <w:tcW w:w="897" w:type="dxa"/>
            <w:tcBorders>
              <w:top w:val="nil"/>
              <w:left w:val="nil"/>
              <w:bottom w:val="single" w:sz="4" w:space="0" w:color="auto"/>
              <w:right w:val="single" w:sz="4" w:space="0" w:color="auto"/>
            </w:tcBorders>
            <w:shd w:val="clear" w:color="000000" w:fill="FFFFFF"/>
            <w:noWrap/>
            <w:vAlign w:val="center"/>
          </w:tcPr>
          <w:p w14:paraId="02CEA10B"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95</w:t>
            </w:r>
          </w:p>
        </w:tc>
        <w:tc>
          <w:tcPr>
            <w:tcW w:w="898" w:type="dxa"/>
            <w:tcBorders>
              <w:top w:val="nil"/>
              <w:left w:val="nil"/>
              <w:bottom w:val="single" w:sz="4" w:space="0" w:color="auto"/>
              <w:right w:val="single" w:sz="4" w:space="0" w:color="auto"/>
            </w:tcBorders>
            <w:shd w:val="clear" w:color="000000" w:fill="FFFFFF"/>
            <w:noWrap/>
            <w:vAlign w:val="center"/>
          </w:tcPr>
          <w:p w14:paraId="4C04E5AF"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3 832</w:t>
            </w:r>
          </w:p>
        </w:tc>
        <w:tc>
          <w:tcPr>
            <w:tcW w:w="901" w:type="dxa"/>
            <w:tcBorders>
              <w:top w:val="nil"/>
              <w:left w:val="nil"/>
              <w:bottom w:val="single" w:sz="4" w:space="0" w:color="auto"/>
              <w:right w:val="single" w:sz="4" w:space="0" w:color="auto"/>
            </w:tcBorders>
            <w:shd w:val="clear" w:color="000000" w:fill="FFFFFF"/>
            <w:noWrap/>
            <w:vAlign w:val="center"/>
          </w:tcPr>
          <w:p w14:paraId="72EC3760"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32</w:t>
            </w:r>
          </w:p>
        </w:tc>
        <w:tc>
          <w:tcPr>
            <w:tcW w:w="236" w:type="dxa"/>
            <w:tcBorders>
              <w:top w:val="nil"/>
              <w:left w:val="nil"/>
              <w:bottom w:val="nil"/>
              <w:right w:val="single" w:sz="4" w:space="0" w:color="auto"/>
            </w:tcBorders>
            <w:shd w:val="clear" w:color="000000" w:fill="FFFFFF"/>
            <w:noWrap/>
            <w:vAlign w:val="center"/>
            <w:hideMark/>
          </w:tcPr>
          <w:p w14:paraId="6B1555AF"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50580"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2024</w:t>
            </w:r>
          </w:p>
        </w:tc>
        <w:tc>
          <w:tcPr>
            <w:tcW w:w="990" w:type="dxa"/>
            <w:tcBorders>
              <w:top w:val="nil"/>
              <w:left w:val="nil"/>
              <w:bottom w:val="single" w:sz="4" w:space="0" w:color="auto"/>
              <w:right w:val="single" w:sz="4" w:space="0" w:color="auto"/>
            </w:tcBorders>
            <w:shd w:val="clear" w:color="000000" w:fill="FFFFFF"/>
            <w:noWrap/>
            <w:vAlign w:val="center"/>
          </w:tcPr>
          <w:p w14:paraId="0630BAC6"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7 140</w:t>
            </w:r>
          </w:p>
        </w:tc>
        <w:tc>
          <w:tcPr>
            <w:tcW w:w="892" w:type="dxa"/>
            <w:tcBorders>
              <w:top w:val="nil"/>
              <w:left w:val="nil"/>
              <w:bottom w:val="single" w:sz="4" w:space="0" w:color="auto"/>
              <w:right w:val="single" w:sz="4" w:space="0" w:color="auto"/>
            </w:tcBorders>
            <w:shd w:val="clear" w:color="000000" w:fill="FFFFFF"/>
            <w:noWrap/>
            <w:vAlign w:val="center"/>
          </w:tcPr>
          <w:p w14:paraId="1679E50C"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62</w:t>
            </w:r>
          </w:p>
        </w:tc>
        <w:tc>
          <w:tcPr>
            <w:tcW w:w="935" w:type="dxa"/>
            <w:tcBorders>
              <w:top w:val="nil"/>
              <w:left w:val="nil"/>
              <w:bottom w:val="single" w:sz="4" w:space="0" w:color="auto"/>
              <w:right w:val="single" w:sz="4" w:space="0" w:color="auto"/>
            </w:tcBorders>
            <w:shd w:val="clear" w:color="000000" w:fill="FFFFFF"/>
            <w:noWrap/>
            <w:vAlign w:val="center"/>
          </w:tcPr>
          <w:p w14:paraId="5D54A9CA"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1 706</w:t>
            </w:r>
          </w:p>
        </w:tc>
        <w:tc>
          <w:tcPr>
            <w:tcW w:w="902" w:type="dxa"/>
            <w:tcBorders>
              <w:top w:val="nil"/>
              <w:left w:val="nil"/>
              <w:bottom w:val="single" w:sz="4" w:space="0" w:color="auto"/>
              <w:right w:val="single" w:sz="4" w:space="0" w:color="auto"/>
            </w:tcBorders>
            <w:shd w:val="clear" w:color="000000" w:fill="FFFFFF"/>
            <w:noWrap/>
            <w:vAlign w:val="center"/>
          </w:tcPr>
          <w:p w14:paraId="14029F93"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21</w:t>
            </w:r>
          </w:p>
        </w:tc>
      </w:tr>
      <w:tr w:rsidR="003E765C" w:rsidRPr="006E1A5A" w14:paraId="4C362E70" w14:textId="77777777" w:rsidTr="00AB6B8F">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86CB8"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2025</w:t>
            </w:r>
          </w:p>
        </w:tc>
        <w:tc>
          <w:tcPr>
            <w:tcW w:w="1075" w:type="dxa"/>
            <w:tcBorders>
              <w:top w:val="nil"/>
              <w:left w:val="nil"/>
              <w:bottom w:val="single" w:sz="4" w:space="0" w:color="auto"/>
              <w:right w:val="single" w:sz="4" w:space="0" w:color="auto"/>
            </w:tcBorders>
            <w:shd w:val="clear" w:color="000000" w:fill="FFFFFF"/>
            <w:noWrap/>
            <w:vAlign w:val="center"/>
          </w:tcPr>
          <w:p w14:paraId="0C4FB2BA"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14 960</w:t>
            </w:r>
          </w:p>
        </w:tc>
        <w:tc>
          <w:tcPr>
            <w:tcW w:w="897" w:type="dxa"/>
            <w:tcBorders>
              <w:top w:val="nil"/>
              <w:left w:val="nil"/>
              <w:bottom w:val="single" w:sz="4" w:space="0" w:color="auto"/>
              <w:right w:val="single" w:sz="4" w:space="0" w:color="auto"/>
            </w:tcBorders>
            <w:shd w:val="clear" w:color="000000" w:fill="FFFFFF"/>
            <w:noWrap/>
            <w:vAlign w:val="center"/>
          </w:tcPr>
          <w:p w14:paraId="688841EA"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w:t>
            </w:r>
            <w:r>
              <w:rPr>
                <w:rFonts w:eastAsia="Times New Roman"/>
                <w:color w:val="000000"/>
                <w:sz w:val="18"/>
                <w:lang w:eastAsia="ja-JP"/>
              </w:rPr>
              <w:t> </w:t>
            </w:r>
            <w:r w:rsidRPr="006E1A5A">
              <w:rPr>
                <w:rFonts w:eastAsia="Times New Roman"/>
                <w:color w:val="000000"/>
                <w:sz w:val="18"/>
                <w:lang w:eastAsia="ja-JP"/>
              </w:rPr>
              <w:t>02</w:t>
            </w:r>
          </w:p>
        </w:tc>
        <w:tc>
          <w:tcPr>
            <w:tcW w:w="898" w:type="dxa"/>
            <w:tcBorders>
              <w:top w:val="nil"/>
              <w:left w:val="nil"/>
              <w:bottom w:val="single" w:sz="4" w:space="0" w:color="auto"/>
              <w:right w:val="single" w:sz="4" w:space="0" w:color="auto"/>
            </w:tcBorders>
            <w:shd w:val="clear" w:color="000000" w:fill="FFFFFF"/>
            <w:noWrap/>
            <w:vAlign w:val="center"/>
          </w:tcPr>
          <w:p w14:paraId="4E559EA0"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4 146</w:t>
            </w:r>
          </w:p>
        </w:tc>
        <w:tc>
          <w:tcPr>
            <w:tcW w:w="901" w:type="dxa"/>
            <w:tcBorders>
              <w:top w:val="nil"/>
              <w:left w:val="nil"/>
              <w:bottom w:val="single" w:sz="4" w:space="0" w:color="auto"/>
              <w:right w:val="single" w:sz="4" w:space="0" w:color="auto"/>
            </w:tcBorders>
            <w:shd w:val="clear" w:color="000000" w:fill="FFFFFF"/>
            <w:noWrap/>
            <w:vAlign w:val="center"/>
          </w:tcPr>
          <w:p w14:paraId="45B33A30"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34</w:t>
            </w:r>
          </w:p>
        </w:tc>
        <w:tc>
          <w:tcPr>
            <w:tcW w:w="236" w:type="dxa"/>
            <w:tcBorders>
              <w:top w:val="nil"/>
              <w:left w:val="nil"/>
              <w:bottom w:val="nil"/>
              <w:right w:val="single" w:sz="4" w:space="0" w:color="auto"/>
            </w:tcBorders>
            <w:shd w:val="clear" w:color="000000" w:fill="FFFFFF"/>
            <w:noWrap/>
            <w:vAlign w:val="center"/>
            <w:hideMark/>
          </w:tcPr>
          <w:p w14:paraId="07CC2A05"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74A87B"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2025</w:t>
            </w:r>
          </w:p>
        </w:tc>
        <w:tc>
          <w:tcPr>
            <w:tcW w:w="990" w:type="dxa"/>
            <w:tcBorders>
              <w:top w:val="nil"/>
              <w:left w:val="nil"/>
              <w:bottom w:val="single" w:sz="4" w:space="0" w:color="auto"/>
              <w:right w:val="single" w:sz="4" w:space="0" w:color="auto"/>
            </w:tcBorders>
            <w:shd w:val="clear" w:color="000000" w:fill="FFFFFF"/>
            <w:noWrap/>
            <w:vAlign w:val="center"/>
          </w:tcPr>
          <w:p w14:paraId="1C704609"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8 278</w:t>
            </w:r>
          </w:p>
        </w:tc>
        <w:tc>
          <w:tcPr>
            <w:tcW w:w="892" w:type="dxa"/>
            <w:tcBorders>
              <w:top w:val="nil"/>
              <w:left w:val="nil"/>
              <w:bottom w:val="single" w:sz="4" w:space="0" w:color="auto"/>
              <w:right w:val="single" w:sz="4" w:space="0" w:color="auto"/>
            </w:tcBorders>
            <w:shd w:val="clear" w:color="000000" w:fill="FFFFFF"/>
            <w:noWrap/>
            <w:vAlign w:val="center"/>
          </w:tcPr>
          <w:p w14:paraId="1A3B8876"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72</w:t>
            </w:r>
          </w:p>
        </w:tc>
        <w:tc>
          <w:tcPr>
            <w:tcW w:w="935" w:type="dxa"/>
            <w:tcBorders>
              <w:top w:val="nil"/>
              <w:left w:val="nil"/>
              <w:bottom w:val="single" w:sz="4" w:space="0" w:color="auto"/>
              <w:right w:val="single" w:sz="4" w:space="0" w:color="auto"/>
            </w:tcBorders>
            <w:shd w:val="clear" w:color="000000" w:fill="FFFFFF"/>
            <w:noWrap/>
            <w:vAlign w:val="center"/>
          </w:tcPr>
          <w:p w14:paraId="78EECB64"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1 978</w:t>
            </w:r>
          </w:p>
        </w:tc>
        <w:tc>
          <w:tcPr>
            <w:tcW w:w="902" w:type="dxa"/>
            <w:tcBorders>
              <w:top w:val="nil"/>
              <w:left w:val="nil"/>
              <w:bottom w:val="single" w:sz="4" w:space="0" w:color="auto"/>
              <w:right w:val="single" w:sz="4" w:space="0" w:color="auto"/>
            </w:tcBorders>
            <w:shd w:val="clear" w:color="000000" w:fill="FFFFFF"/>
            <w:noWrap/>
            <w:vAlign w:val="center"/>
          </w:tcPr>
          <w:p w14:paraId="7BFDA1D4"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24</w:t>
            </w:r>
          </w:p>
        </w:tc>
      </w:tr>
      <w:tr w:rsidR="003E765C" w:rsidRPr="006E1A5A" w14:paraId="6D3EC9FA" w14:textId="77777777" w:rsidTr="00AB6B8F">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A0523B"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2026</w:t>
            </w:r>
          </w:p>
        </w:tc>
        <w:tc>
          <w:tcPr>
            <w:tcW w:w="1075" w:type="dxa"/>
            <w:tcBorders>
              <w:top w:val="nil"/>
              <w:left w:val="nil"/>
              <w:bottom w:val="single" w:sz="4" w:space="0" w:color="auto"/>
              <w:right w:val="single" w:sz="4" w:space="0" w:color="auto"/>
            </w:tcBorders>
            <w:shd w:val="clear" w:color="000000" w:fill="FFFFFF"/>
            <w:noWrap/>
            <w:vAlign w:val="center"/>
          </w:tcPr>
          <w:p w14:paraId="027F8F95"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16 159</w:t>
            </w:r>
          </w:p>
        </w:tc>
        <w:tc>
          <w:tcPr>
            <w:tcW w:w="897" w:type="dxa"/>
            <w:tcBorders>
              <w:top w:val="nil"/>
              <w:left w:val="nil"/>
              <w:bottom w:val="single" w:sz="4" w:space="0" w:color="auto"/>
              <w:right w:val="single" w:sz="4" w:space="0" w:color="auto"/>
            </w:tcBorders>
            <w:shd w:val="clear" w:color="000000" w:fill="FFFFFF"/>
            <w:noWrap/>
            <w:vAlign w:val="center"/>
          </w:tcPr>
          <w:p w14:paraId="72B3FB0D"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w:t>
            </w:r>
            <w:r>
              <w:rPr>
                <w:rFonts w:eastAsia="Times New Roman"/>
                <w:color w:val="000000"/>
                <w:sz w:val="18"/>
                <w:lang w:eastAsia="ja-JP"/>
              </w:rPr>
              <w:t> </w:t>
            </w:r>
            <w:r w:rsidRPr="006E1A5A">
              <w:rPr>
                <w:rFonts w:eastAsia="Times New Roman"/>
                <w:color w:val="000000"/>
                <w:sz w:val="18"/>
                <w:lang w:eastAsia="ja-JP"/>
              </w:rPr>
              <w:t>10</w:t>
            </w:r>
          </w:p>
        </w:tc>
        <w:tc>
          <w:tcPr>
            <w:tcW w:w="898" w:type="dxa"/>
            <w:tcBorders>
              <w:top w:val="nil"/>
              <w:left w:val="nil"/>
              <w:bottom w:val="single" w:sz="4" w:space="0" w:color="auto"/>
              <w:right w:val="single" w:sz="4" w:space="0" w:color="auto"/>
            </w:tcBorders>
            <w:shd w:val="clear" w:color="000000" w:fill="FFFFFF"/>
            <w:noWrap/>
            <w:vAlign w:val="center"/>
          </w:tcPr>
          <w:p w14:paraId="7DB31D34"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4 478</w:t>
            </w:r>
          </w:p>
        </w:tc>
        <w:tc>
          <w:tcPr>
            <w:tcW w:w="901" w:type="dxa"/>
            <w:tcBorders>
              <w:top w:val="nil"/>
              <w:left w:val="nil"/>
              <w:bottom w:val="single" w:sz="4" w:space="0" w:color="auto"/>
              <w:right w:val="single" w:sz="4" w:space="0" w:color="auto"/>
            </w:tcBorders>
            <w:shd w:val="clear" w:color="000000" w:fill="FFFFFF"/>
            <w:noWrap/>
            <w:vAlign w:val="center"/>
          </w:tcPr>
          <w:p w14:paraId="5B7451FE"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37</w:t>
            </w:r>
          </w:p>
        </w:tc>
        <w:tc>
          <w:tcPr>
            <w:tcW w:w="236" w:type="dxa"/>
            <w:tcBorders>
              <w:top w:val="nil"/>
              <w:left w:val="nil"/>
              <w:bottom w:val="nil"/>
              <w:right w:val="single" w:sz="4" w:space="0" w:color="auto"/>
            </w:tcBorders>
            <w:shd w:val="clear" w:color="000000" w:fill="FFFFFF"/>
            <w:noWrap/>
            <w:vAlign w:val="center"/>
            <w:hideMark/>
          </w:tcPr>
          <w:p w14:paraId="187A7217"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796A7"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2026</w:t>
            </w:r>
          </w:p>
        </w:tc>
        <w:tc>
          <w:tcPr>
            <w:tcW w:w="990" w:type="dxa"/>
            <w:tcBorders>
              <w:top w:val="nil"/>
              <w:left w:val="nil"/>
              <w:bottom w:val="single" w:sz="4" w:space="0" w:color="auto"/>
              <w:right w:val="single" w:sz="4" w:space="0" w:color="auto"/>
            </w:tcBorders>
            <w:shd w:val="clear" w:color="000000" w:fill="FFFFFF"/>
            <w:noWrap/>
            <w:vAlign w:val="center"/>
          </w:tcPr>
          <w:p w14:paraId="02DB4449"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9 583</w:t>
            </w:r>
          </w:p>
        </w:tc>
        <w:tc>
          <w:tcPr>
            <w:tcW w:w="892" w:type="dxa"/>
            <w:tcBorders>
              <w:top w:val="nil"/>
              <w:left w:val="nil"/>
              <w:bottom w:val="single" w:sz="4" w:space="0" w:color="auto"/>
              <w:right w:val="single" w:sz="4" w:space="0" w:color="auto"/>
            </w:tcBorders>
            <w:shd w:val="clear" w:color="000000" w:fill="FFFFFF"/>
            <w:noWrap/>
            <w:vAlign w:val="center"/>
          </w:tcPr>
          <w:p w14:paraId="30D7602A"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83</w:t>
            </w:r>
          </w:p>
        </w:tc>
        <w:tc>
          <w:tcPr>
            <w:tcW w:w="935" w:type="dxa"/>
            <w:tcBorders>
              <w:top w:val="nil"/>
              <w:left w:val="nil"/>
              <w:bottom w:val="single" w:sz="4" w:space="0" w:color="auto"/>
              <w:right w:val="single" w:sz="4" w:space="0" w:color="auto"/>
            </w:tcBorders>
            <w:shd w:val="clear" w:color="000000" w:fill="FFFFFF"/>
            <w:noWrap/>
            <w:vAlign w:val="center"/>
          </w:tcPr>
          <w:p w14:paraId="5190F537"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2 290</w:t>
            </w:r>
          </w:p>
        </w:tc>
        <w:tc>
          <w:tcPr>
            <w:tcW w:w="902" w:type="dxa"/>
            <w:tcBorders>
              <w:top w:val="nil"/>
              <w:left w:val="nil"/>
              <w:bottom w:val="single" w:sz="4" w:space="0" w:color="auto"/>
              <w:right w:val="single" w:sz="4" w:space="0" w:color="auto"/>
            </w:tcBorders>
            <w:shd w:val="clear" w:color="000000" w:fill="FFFFFF"/>
            <w:noWrap/>
            <w:vAlign w:val="center"/>
          </w:tcPr>
          <w:p w14:paraId="411C142D"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28</w:t>
            </w:r>
          </w:p>
        </w:tc>
      </w:tr>
      <w:tr w:rsidR="003E765C" w:rsidRPr="006E1A5A" w14:paraId="2CA8FE1E" w14:textId="77777777" w:rsidTr="00AB6B8F">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D76E8A"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2027</w:t>
            </w:r>
          </w:p>
        </w:tc>
        <w:tc>
          <w:tcPr>
            <w:tcW w:w="1075" w:type="dxa"/>
            <w:tcBorders>
              <w:top w:val="nil"/>
              <w:left w:val="nil"/>
              <w:bottom w:val="single" w:sz="4" w:space="0" w:color="auto"/>
              <w:right w:val="single" w:sz="4" w:space="0" w:color="auto"/>
            </w:tcBorders>
            <w:shd w:val="clear" w:color="000000" w:fill="FFFFFF"/>
            <w:noWrap/>
            <w:vAlign w:val="center"/>
          </w:tcPr>
          <w:p w14:paraId="0FB85B35"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17 426</w:t>
            </w:r>
          </w:p>
        </w:tc>
        <w:tc>
          <w:tcPr>
            <w:tcW w:w="897" w:type="dxa"/>
            <w:tcBorders>
              <w:top w:val="nil"/>
              <w:left w:val="nil"/>
              <w:bottom w:val="single" w:sz="4" w:space="0" w:color="auto"/>
              <w:right w:val="single" w:sz="4" w:space="0" w:color="auto"/>
            </w:tcBorders>
            <w:shd w:val="clear" w:color="000000" w:fill="FFFFFF"/>
            <w:noWrap/>
            <w:vAlign w:val="center"/>
          </w:tcPr>
          <w:p w14:paraId="2E8FC723"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w:t>
            </w:r>
            <w:r>
              <w:rPr>
                <w:rFonts w:eastAsia="Times New Roman"/>
                <w:color w:val="000000"/>
                <w:sz w:val="18"/>
                <w:lang w:eastAsia="ja-JP"/>
              </w:rPr>
              <w:t> </w:t>
            </w:r>
            <w:r w:rsidRPr="006E1A5A">
              <w:rPr>
                <w:rFonts w:eastAsia="Times New Roman"/>
                <w:color w:val="000000"/>
                <w:sz w:val="18"/>
                <w:lang w:eastAsia="ja-JP"/>
              </w:rPr>
              <w:t>19</w:t>
            </w:r>
          </w:p>
        </w:tc>
        <w:tc>
          <w:tcPr>
            <w:tcW w:w="898" w:type="dxa"/>
            <w:tcBorders>
              <w:top w:val="nil"/>
              <w:left w:val="nil"/>
              <w:bottom w:val="single" w:sz="4" w:space="0" w:color="auto"/>
              <w:right w:val="single" w:sz="4" w:space="0" w:color="auto"/>
            </w:tcBorders>
            <w:shd w:val="clear" w:color="000000" w:fill="FFFFFF"/>
            <w:noWrap/>
            <w:vAlign w:val="center"/>
          </w:tcPr>
          <w:p w14:paraId="5CD75D1C"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4 829</w:t>
            </w:r>
          </w:p>
        </w:tc>
        <w:tc>
          <w:tcPr>
            <w:tcW w:w="901" w:type="dxa"/>
            <w:tcBorders>
              <w:top w:val="nil"/>
              <w:left w:val="nil"/>
              <w:bottom w:val="single" w:sz="4" w:space="0" w:color="auto"/>
              <w:right w:val="single" w:sz="4" w:space="0" w:color="auto"/>
            </w:tcBorders>
            <w:shd w:val="clear" w:color="000000" w:fill="FFFFFF"/>
            <w:noWrap/>
            <w:vAlign w:val="center"/>
          </w:tcPr>
          <w:p w14:paraId="4D1BDB61"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40</w:t>
            </w:r>
          </w:p>
        </w:tc>
        <w:tc>
          <w:tcPr>
            <w:tcW w:w="236" w:type="dxa"/>
            <w:tcBorders>
              <w:top w:val="nil"/>
              <w:left w:val="nil"/>
              <w:bottom w:val="nil"/>
              <w:right w:val="single" w:sz="4" w:space="0" w:color="auto"/>
            </w:tcBorders>
            <w:shd w:val="clear" w:color="000000" w:fill="FFFFFF"/>
            <w:noWrap/>
            <w:vAlign w:val="center"/>
            <w:hideMark/>
          </w:tcPr>
          <w:p w14:paraId="40BBFAC5"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02BF1"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2027</w:t>
            </w:r>
          </w:p>
        </w:tc>
        <w:tc>
          <w:tcPr>
            <w:tcW w:w="990" w:type="dxa"/>
            <w:tcBorders>
              <w:top w:val="nil"/>
              <w:left w:val="nil"/>
              <w:bottom w:val="single" w:sz="4" w:space="0" w:color="auto"/>
              <w:right w:val="single" w:sz="4" w:space="0" w:color="auto"/>
            </w:tcBorders>
            <w:shd w:val="clear" w:color="000000" w:fill="FFFFFF"/>
            <w:noWrap/>
            <w:vAlign w:val="center"/>
          </w:tcPr>
          <w:p w14:paraId="63F25DE4"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11 075</w:t>
            </w:r>
          </w:p>
        </w:tc>
        <w:tc>
          <w:tcPr>
            <w:tcW w:w="892" w:type="dxa"/>
            <w:tcBorders>
              <w:top w:val="nil"/>
              <w:left w:val="nil"/>
              <w:bottom w:val="single" w:sz="4" w:space="0" w:color="auto"/>
              <w:right w:val="single" w:sz="4" w:space="0" w:color="auto"/>
            </w:tcBorders>
            <w:shd w:val="clear" w:color="000000" w:fill="FFFFFF"/>
            <w:noWrap/>
            <w:vAlign w:val="center"/>
          </w:tcPr>
          <w:p w14:paraId="6408ED83"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96</w:t>
            </w:r>
          </w:p>
        </w:tc>
        <w:tc>
          <w:tcPr>
            <w:tcW w:w="935" w:type="dxa"/>
            <w:tcBorders>
              <w:top w:val="nil"/>
              <w:left w:val="nil"/>
              <w:bottom w:val="single" w:sz="4" w:space="0" w:color="auto"/>
              <w:right w:val="single" w:sz="4" w:space="0" w:color="auto"/>
            </w:tcBorders>
            <w:shd w:val="clear" w:color="000000" w:fill="FFFFFF"/>
            <w:noWrap/>
            <w:vAlign w:val="center"/>
          </w:tcPr>
          <w:p w14:paraId="458C93D4"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2 647</w:t>
            </w:r>
          </w:p>
        </w:tc>
        <w:tc>
          <w:tcPr>
            <w:tcW w:w="902" w:type="dxa"/>
            <w:tcBorders>
              <w:top w:val="nil"/>
              <w:left w:val="nil"/>
              <w:bottom w:val="single" w:sz="4" w:space="0" w:color="auto"/>
              <w:right w:val="single" w:sz="4" w:space="0" w:color="auto"/>
            </w:tcBorders>
            <w:shd w:val="clear" w:color="000000" w:fill="FFFFFF"/>
            <w:noWrap/>
            <w:vAlign w:val="center"/>
          </w:tcPr>
          <w:p w14:paraId="3D1012AB"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32</w:t>
            </w:r>
          </w:p>
        </w:tc>
      </w:tr>
      <w:tr w:rsidR="003E765C" w:rsidRPr="006E1A5A" w14:paraId="14066514" w14:textId="77777777" w:rsidTr="00AB6B8F">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99020"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2028</w:t>
            </w:r>
          </w:p>
        </w:tc>
        <w:tc>
          <w:tcPr>
            <w:tcW w:w="1075" w:type="dxa"/>
            <w:tcBorders>
              <w:top w:val="nil"/>
              <w:left w:val="nil"/>
              <w:bottom w:val="single" w:sz="4" w:space="0" w:color="auto"/>
              <w:right w:val="single" w:sz="4" w:space="0" w:color="auto"/>
            </w:tcBorders>
            <w:shd w:val="clear" w:color="000000" w:fill="FFFFFF"/>
            <w:noWrap/>
            <w:vAlign w:val="center"/>
          </w:tcPr>
          <w:p w14:paraId="578B038D"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18 759</w:t>
            </w:r>
          </w:p>
        </w:tc>
        <w:tc>
          <w:tcPr>
            <w:tcW w:w="897" w:type="dxa"/>
            <w:tcBorders>
              <w:top w:val="nil"/>
              <w:left w:val="nil"/>
              <w:bottom w:val="single" w:sz="4" w:space="0" w:color="auto"/>
              <w:right w:val="single" w:sz="4" w:space="0" w:color="auto"/>
            </w:tcBorders>
            <w:shd w:val="clear" w:color="000000" w:fill="FFFFFF"/>
            <w:noWrap/>
            <w:vAlign w:val="center"/>
          </w:tcPr>
          <w:p w14:paraId="0B140F98"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w:t>
            </w:r>
            <w:r>
              <w:rPr>
                <w:rFonts w:eastAsia="Times New Roman"/>
                <w:color w:val="000000"/>
                <w:sz w:val="18"/>
                <w:lang w:eastAsia="ja-JP"/>
              </w:rPr>
              <w:t> </w:t>
            </w:r>
            <w:r w:rsidRPr="006E1A5A">
              <w:rPr>
                <w:rFonts w:eastAsia="Times New Roman"/>
                <w:color w:val="000000"/>
                <w:sz w:val="18"/>
                <w:lang w:eastAsia="ja-JP"/>
              </w:rPr>
              <w:t>28</w:t>
            </w:r>
          </w:p>
        </w:tc>
        <w:tc>
          <w:tcPr>
            <w:tcW w:w="898" w:type="dxa"/>
            <w:tcBorders>
              <w:top w:val="nil"/>
              <w:left w:val="nil"/>
              <w:bottom w:val="single" w:sz="4" w:space="0" w:color="auto"/>
              <w:right w:val="single" w:sz="4" w:space="0" w:color="auto"/>
            </w:tcBorders>
            <w:shd w:val="clear" w:color="000000" w:fill="FFFFFF"/>
            <w:noWrap/>
            <w:vAlign w:val="center"/>
          </w:tcPr>
          <w:p w14:paraId="1BA6E5C1"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5 198</w:t>
            </w:r>
          </w:p>
        </w:tc>
        <w:tc>
          <w:tcPr>
            <w:tcW w:w="901" w:type="dxa"/>
            <w:tcBorders>
              <w:top w:val="nil"/>
              <w:left w:val="nil"/>
              <w:bottom w:val="single" w:sz="4" w:space="0" w:color="auto"/>
              <w:right w:val="single" w:sz="4" w:space="0" w:color="auto"/>
            </w:tcBorders>
            <w:shd w:val="clear" w:color="000000" w:fill="FFFFFF"/>
            <w:noWrap/>
            <w:vAlign w:val="center"/>
          </w:tcPr>
          <w:p w14:paraId="6CC8E50B"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43</w:t>
            </w:r>
          </w:p>
        </w:tc>
        <w:tc>
          <w:tcPr>
            <w:tcW w:w="236" w:type="dxa"/>
            <w:tcBorders>
              <w:top w:val="nil"/>
              <w:left w:val="nil"/>
              <w:bottom w:val="nil"/>
              <w:right w:val="single" w:sz="4" w:space="0" w:color="auto"/>
            </w:tcBorders>
            <w:shd w:val="clear" w:color="000000" w:fill="FFFFFF"/>
            <w:noWrap/>
            <w:vAlign w:val="center"/>
            <w:hideMark/>
          </w:tcPr>
          <w:p w14:paraId="7207BF38"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3FBAA9"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2028</w:t>
            </w:r>
          </w:p>
        </w:tc>
        <w:tc>
          <w:tcPr>
            <w:tcW w:w="990" w:type="dxa"/>
            <w:tcBorders>
              <w:top w:val="nil"/>
              <w:left w:val="nil"/>
              <w:bottom w:val="single" w:sz="4" w:space="0" w:color="auto"/>
              <w:right w:val="single" w:sz="4" w:space="0" w:color="auto"/>
            </w:tcBorders>
            <w:shd w:val="clear" w:color="000000" w:fill="FFFFFF"/>
            <w:noWrap/>
            <w:vAlign w:val="center"/>
          </w:tcPr>
          <w:p w14:paraId="5DE8ADD9"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12 778</w:t>
            </w:r>
          </w:p>
        </w:tc>
        <w:tc>
          <w:tcPr>
            <w:tcW w:w="892" w:type="dxa"/>
            <w:tcBorders>
              <w:top w:val="nil"/>
              <w:left w:val="nil"/>
              <w:bottom w:val="single" w:sz="4" w:space="0" w:color="auto"/>
              <w:right w:val="single" w:sz="4" w:space="0" w:color="auto"/>
            </w:tcBorders>
            <w:shd w:val="clear" w:color="000000" w:fill="FFFFFF"/>
            <w:noWrap/>
            <w:vAlign w:val="center"/>
          </w:tcPr>
          <w:p w14:paraId="42625079"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w:t>
            </w:r>
            <w:r>
              <w:rPr>
                <w:rFonts w:eastAsia="Times New Roman"/>
                <w:color w:val="000000"/>
                <w:sz w:val="18"/>
                <w:lang w:eastAsia="ja-JP"/>
              </w:rPr>
              <w:t> </w:t>
            </w:r>
            <w:r w:rsidRPr="006E1A5A">
              <w:rPr>
                <w:rFonts w:eastAsia="Times New Roman"/>
                <w:color w:val="000000"/>
                <w:sz w:val="18"/>
                <w:lang w:eastAsia="ja-JP"/>
              </w:rPr>
              <w:t>10</w:t>
            </w:r>
          </w:p>
        </w:tc>
        <w:tc>
          <w:tcPr>
            <w:tcW w:w="935" w:type="dxa"/>
            <w:tcBorders>
              <w:top w:val="nil"/>
              <w:left w:val="nil"/>
              <w:bottom w:val="single" w:sz="4" w:space="0" w:color="auto"/>
              <w:right w:val="single" w:sz="4" w:space="0" w:color="auto"/>
            </w:tcBorders>
            <w:shd w:val="clear" w:color="000000" w:fill="FFFFFF"/>
            <w:noWrap/>
            <w:vAlign w:val="center"/>
          </w:tcPr>
          <w:p w14:paraId="50B60859"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3 054</w:t>
            </w:r>
          </w:p>
        </w:tc>
        <w:tc>
          <w:tcPr>
            <w:tcW w:w="902" w:type="dxa"/>
            <w:tcBorders>
              <w:top w:val="nil"/>
              <w:left w:val="nil"/>
              <w:bottom w:val="single" w:sz="4" w:space="0" w:color="auto"/>
              <w:right w:val="single" w:sz="4" w:space="0" w:color="auto"/>
            </w:tcBorders>
            <w:shd w:val="clear" w:color="000000" w:fill="FFFFFF"/>
            <w:noWrap/>
            <w:vAlign w:val="center"/>
          </w:tcPr>
          <w:p w14:paraId="726B28BA"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37</w:t>
            </w:r>
          </w:p>
        </w:tc>
      </w:tr>
      <w:tr w:rsidR="003E765C" w:rsidRPr="006E1A5A" w14:paraId="6185FD82" w14:textId="77777777" w:rsidTr="00AB6B8F">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606D55"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2029</w:t>
            </w:r>
          </w:p>
        </w:tc>
        <w:tc>
          <w:tcPr>
            <w:tcW w:w="1075" w:type="dxa"/>
            <w:tcBorders>
              <w:top w:val="nil"/>
              <w:left w:val="nil"/>
              <w:bottom w:val="single" w:sz="4" w:space="0" w:color="auto"/>
              <w:right w:val="single" w:sz="4" w:space="0" w:color="auto"/>
            </w:tcBorders>
            <w:shd w:val="clear" w:color="000000" w:fill="FFFFFF"/>
            <w:noWrap/>
            <w:vAlign w:val="center"/>
          </w:tcPr>
          <w:p w14:paraId="124F3125"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20 156</w:t>
            </w:r>
          </w:p>
        </w:tc>
        <w:tc>
          <w:tcPr>
            <w:tcW w:w="897" w:type="dxa"/>
            <w:tcBorders>
              <w:top w:val="nil"/>
              <w:left w:val="nil"/>
              <w:bottom w:val="single" w:sz="4" w:space="0" w:color="auto"/>
              <w:right w:val="single" w:sz="4" w:space="0" w:color="auto"/>
            </w:tcBorders>
            <w:shd w:val="clear" w:color="000000" w:fill="FFFFFF"/>
            <w:noWrap/>
            <w:vAlign w:val="center"/>
          </w:tcPr>
          <w:p w14:paraId="031D1510"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w:t>
            </w:r>
            <w:r>
              <w:rPr>
                <w:rFonts w:eastAsia="Times New Roman"/>
                <w:color w:val="000000"/>
                <w:sz w:val="18"/>
                <w:lang w:eastAsia="ja-JP"/>
              </w:rPr>
              <w:t> </w:t>
            </w:r>
            <w:r w:rsidRPr="006E1A5A">
              <w:rPr>
                <w:rFonts w:eastAsia="Times New Roman"/>
                <w:color w:val="000000"/>
                <w:sz w:val="18"/>
                <w:lang w:eastAsia="ja-JP"/>
              </w:rPr>
              <w:t>38</w:t>
            </w:r>
          </w:p>
        </w:tc>
        <w:tc>
          <w:tcPr>
            <w:tcW w:w="898" w:type="dxa"/>
            <w:tcBorders>
              <w:top w:val="nil"/>
              <w:left w:val="nil"/>
              <w:bottom w:val="single" w:sz="4" w:space="0" w:color="auto"/>
              <w:right w:val="single" w:sz="4" w:space="0" w:color="auto"/>
            </w:tcBorders>
            <w:shd w:val="clear" w:color="000000" w:fill="FFFFFF"/>
            <w:noWrap/>
            <w:vAlign w:val="center"/>
          </w:tcPr>
          <w:p w14:paraId="0DBDB845"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5 585</w:t>
            </w:r>
          </w:p>
        </w:tc>
        <w:tc>
          <w:tcPr>
            <w:tcW w:w="901" w:type="dxa"/>
            <w:tcBorders>
              <w:top w:val="nil"/>
              <w:left w:val="nil"/>
              <w:bottom w:val="single" w:sz="4" w:space="0" w:color="auto"/>
              <w:right w:val="single" w:sz="4" w:space="0" w:color="auto"/>
            </w:tcBorders>
            <w:shd w:val="clear" w:color="000000" w:fill="FFFFFF"/>
            <w:noWrap/>
            <w:vAlign w:val="center"/>
          </w:tcPr>
          <w:p w14:paraId="4252DE0D"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46</w:t>
            </w:r>
          </w:p>
        </w:tc>
        <w:tc>
          <w:tcPr>
            <w:tcW w:w="236" w:type="dxa"/>
            <w:tcBorders>
              <w:top w:val="nil"/>
              <w:left w:val="nil"/>
              <w:bottom w:val="nil"/>
              <w:right w:val="single" w:sz="4" w:space="0" w:color="auto"/>
            </w:tcBorders>
            <w:shd w:val="clear" w:color="000000" w:fill="FFFFFF"/>
            <w:noWrap/>
            <w:vAlign w:val="center"/>
            <w:hideMark/>
          </w:tcPr>
          <w:p w14:paraId="001D5EEF"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FB1DF"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2029</w:t>
            </w:r>
          </w:p>
        </w:tc>
        <w:tc>
          <w:tcPr>
            <w:tcW w:w="990" w:type="dxa"/>
            <w:tcBorders>
              <w:top w:val="nil"/>
              <w:left w:val="nil"/>
              <w:bottom w:val="single" w:sz="4" w:space="0" w:color="auto"/>
              <w:right w:val="single" w:sz="4" w:space="0" w:color="auto"/>
            </w:tcBorders>
            <w:shd w:val="clear" w:color="000000" w:fill="FFFFFF"/>
            <w:noWrap/>
            <w:vAlign w:val="center"/>
          </w:tcPr>
          <w:p w14:paraId="17E77096"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14 715</w:t>
            </w:r>
          </w:p>
        </w:tc>
        <w:tc>
          <w:tcPr>
            <w:tcW w:w="892" w:type="dxa"/>
            <w:tcBorders>
              <w:top w:val="nil"/>
              <w:left w:val="nil"/>
              <w:bottom w:val="single" w:sz="4" w:space="0" w:color="auto"/>
              <w:right w:val="single" w:sz="4" w:space="0" w:color="auto"/>
            </w:tcBorders>
            <w:shd w:val="clear" w:color="000000" w:fill="FFFFFF"/>
            <w:noWrap/>
            <w:vAlign w:val="center"/>
          </w:tcPr>
          <w:p w14:paraId="24D6F1AA"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1</w:t>
            </w:r>
            <w:r>
              <w:rPr>
                <w:rFonts w:eastAsia="Times New Roman"/>
                <w:color w:val="000000"/>
                <w:sz w:val="18"/>
                <w:lang w:eastAsia="ja-JP"/>
              </w:rPr>
              <w:t> </w:t>
            </w:r>
            <w:r w:rsidRPr="006E1A5A">
              <w:rPr>
                <w:rFonts w:eastAsia="Times New Roman"/>
                <w:color w:val="000000"/>
                <w:sz w:val="18"/>
                <w:lang w:eastAsia="ja-JP"/>
              </w:rPr>
              <w:t>27</w:t>
            </w:r>
          </w:p>
        </w:tc>
        <w:tc>
          <w:tcPr>
            <w:tcW w:w="935" w:type="dxa"/>
            <w:tcBorders>
              <w:top w:val="nil"/>
              <w:left w:val="nil"/>
              <w:bottom w:val="single" w:sz="4" w:space="0" w:color="auto"/>
              <w:right w:val="single" w:sz="4" w:space="0" w:color="auto"/>
            </w:tcBorders>
            <w:shd w:val="clear" w:color="000000" w:fill="FFFFFF"/>
            <w:noWrap/>
            <w:vAlign w:val="center"/>
          </w:tcPr>
          <w:p w14:paraId="6501CFC6"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3 516</w:t>
            </w:r>
          </w:p>
        </w:tc>
        <w:tc>
          <w:tcPr>
            <w:tcW w:w="902" w:type="dxa"/>
            <w:tcBorders>
              <w:top w:val="nil"/>
              <w:left w:val="nil"/>
              <w:bottom w:val="single" w:sz="4" w:space="0" w:color="auto"/>
              <w:right w:val="single" w:sz="4" w:space="0" w:color="auto"/>
            </w:tcBorders>
            <w:shd w:val="clear" w:color="000000" w:fill="FFFFFF"/>
            <w:noWrap/>
            <w:vAlign w:val="center"/>
          </w:tcPr>
          <w:p w14:paraId="118CCC4A"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0</w:t>
            </w:r>
            <w:r>
              <w:rPr>
                <w:rFonts w:eastAsia="Times New Roman"/>
                <w:color w:val="000000"/>
                <w:sz w:val="18"/>
                <w:lang w:eastAsia="ja-JP"/>
              </w:rPr>
              <w:t> </w:t>
            </w:r>
            <w:r w:rsidRPr="006E1A5A">
              <w:rPr>
                <w:rFonts w:eastAsia="Times New Roman"/>
                <w:color w:val="000000"/>
                <w:sz w:val="18"/>
                <w:lang w:eastAsia="ja-JP"/>
              </w:rPr>
              <w:t>42</w:t>
            </w:r>
          </w:p>
        </w:tc>
      </w:tr>
    </w:tbl>
    <w:p w14:paraId="6C5B6121" w14:textId="77777777" w:rsidR="003E765C" w:rsidRPr="006E1A5A" w:rsidRDefault="003E765C" w:rsidP="003E765C"/>
    <w:p w14:paraId="08AA2754" w14:textId="77777777" w:rsidR="003E765C" w:rsidRPr="006E1A5A" w:rsidRDefault="003E765C" w:rsidP="003E765C">
      <w:pPr>
        <w:rPr>
          <w:bCs/>
          <w:iCs/>
          <w:caps/>
          <w:szCs w:val="28"/>
        </w:rPr>
      </w:pPr>
      <w:r w:rsidRPr="006E1A5A">
        <w:rPr>
          <w:bCs/>
          <w:iCs/>
          <w:caps/>
          <w:szCs w:val="28"/>
        </w:rPr>
        <w:br w:type="page"/>
      </w:r>
    </w:p>
    <w:p w14:paraId="02B36A35" w14:textId="4F7FCF67" w:rsidR="003E765C" w:rsidRDefault="00AB6B8F" w:rsidP="00AB6B8F">
      <w:pPr>
        <w:pStyle w:val="Heading2"/>
      </w:pPr>
      <w:r>
        <w:lastRenderedPageBreak/>
        <w:t>C</w:t>
      </w:r>
      <w:r w:rsidR="003E765C" w:rsidRPr="006E1A5A">
        <w:t>)</w:t>
      </w:r>
      <w:r w:rsidR="003E765C" w:rsidRPr="006E1A5A">
        <w:tab/>
      </w:r>
      <w:r w:rsidRPr="006E1A5A">
        <w:t>Langue de publication et de communication de l</w:t>
      </w:r>
      <w:r w:rsidR="00786EBD">
        <w:t>’</w:t>
      </w:r>
      <w:r w:rsidRPr="006E1A5A">
        <w:t>office</w:t>
      </w:r>
      <w:r w:rsidR="003E765C" w:rsidRPr="006E1A5A">
        <w:rPr>
          <w:rStyle w:val="FootnoteReference"/>
          <w:bCs w:val="0"/>
          <w:szCs w:val="26"/>
        </w:rPr>
        <w:footnoteReference w:id="31"/>
      </w:r>
    </w:p>
    <w:p w14:paraId="56F87B0D" w14:textId="77777777" w:rsidR="00AB6B8F" w:rsidRPr="006E1A5A" w:rsidRDefault="00AB6B8F" w:rsidP="00AB6B8F"/>
    <w:tbl>
      <w:tblPr>
        <w:tblW w:w="4879" w:type="pct"/>
        <w:tblCellMar>
          <w:top w:w="57" w:type="dxa"/>
          <w:left w:w="57" w:type="dxa"/>
          <w:bottom w:w="108" w:type="dxa"/>
        </w:tblCellMar>
        <w:tblLook w:val="04A0" w:firstRow="1" w:lastRow="0" w:firstColumn="1" w:lastColumn="0" w:noHBand="0" w:noVBand="1"/>
      </w:tblPr>
      <w:tblGrid>
        <w:gridCol w:w="722"/>
        <w:gridCol w:w="1076"/>
        <w:gridCol w:w="898"/>
        <w:gridCol w:w="899"/>
        <w:gridCol w:w="902"/>
        <w:gridCol w:w="236"/>
        <w:gridCol w:w="674"/>
        <w:gridCol w:w="991"/>
        <w:gridCol w:w="893"/>
        <w:gridCol w:w="936"/>
        <w:gridCol w:w="903"/>
      </w:tblGrid>
      <w:tr w:rsidR="003E765C" w:rsidRPr="006E1A5A" w14:paraId="40A2573A" w14:textId="77777777" w:rsidTr="00AB6B8F">
        <w:tc>
          <w:tcPr>
            <w:tcW w:w="4496" w:type="dxa"/>
            <w:gridSpan w:val="5"/>
            <w:shd w:val="clear" w:color="auto" w:fill="auto"/>
            <w:noWrap/>
            <w:vAlign w:val="center"/>
          </w:tcPr>
          <w:p w14:paraId="37FE1892" w14:textId="77777777" w:rsidR="003E765C" w:rsidRPr="006E1A5A" w:rsidRDefault="003E765C" w:rsidP="00AB6B8F">
            <w:pPr>
              <w:jc w:val="center"/>
              <w:rPr>
                <w:rFonts w:eastAsia="Times New Roman"/>
                <w:color w:val="000000"/>
                <w:lang w:eastAsia="ja-JP"/>
              </w:rPr>
            </w:pPr>
            <w:r>
              <w:rPr>
                <w:rFonts w:eastAsia="Times New Roman"/>
                <w:color w:val="000000"/>
                <w:lang w:eastAsia="ja-JP"/>
              </w:rPr>
              <w:t>Russe seulement</w:t>
            </w:r>
          </w:p>
        </w:tc>
        <w:tc>
          <w:tcPr>
            <w:tcW w:w="236" w:type="dxa"/>
            <w:shd w:val="clear" w:color="000000" w:fill="FFFFFF"/>
            <w:noWrap/>
            <w:vAlign w:val="center"/>
          </w:tcPr>
          <w:p w14:paraId="2A015E0D" w14:textId="77777777" w:rsidR="003E765C" w:rsidRPr="006E1A5A" w:rsidRDefault="003E765C" w:rsidP="00AB6B8F">
            <w:pPr>
              <w:jc w:val="center"/>
              <w:rPr>
                <w:rFonts w:eastAsia="Times New Roman"/>
                <w:color w:val="000000"/>
                <w:lang w:eastAsia="ja-JP"/>
              </w:rPr>
            </w:pPr>
          </w:p>
        </w:tc>
        <w:tc>
          <w:tcPr>
            <w:tcW w:w="4397" w:type="dxa"/>
            <w:gridSpan w:val="5"/>
            <w:shd w:val="clear" w:color="auto" w:fill="auto"/>
            <w:noWrap/>
            <w:vAlign w:val="center"/>
          </w:tcPr>
          <w:p w14:paraId="1181EE5E" w14:textId="77777777" w:rsidR="003E765C" w:rsidRPr="006E1A5A" w:rsidRDefault="003E765C" w:rsidP="00AB6B8F">
            <w:pPr>
              <w:jc w:val="center"/>
              <w:rPr>
                <w:rFonts w:eastAsia="Times New Roman"/>
                <w:color w:val="000000"/>
                <w:lang w:eastAsia="ja-JP"/>
              </w:rPr>
            </w:pPr>
            <w:r>
              <w:rPr>
                <w:rFonts w:eastAsia="Times New Roman"/>
                <w:color w:val="000000"/>
                <w:lang w:eastAsia="ja-JP"/>
              </w:rPr>
              <w:t>Chinois seulement</w:t>
            </w:r>
          </w:p>
        </w:tc>
      </w:tr>
      <w:tr w:rsidR="003E765C" w:rsidRPr="006E1A5A" w14:paraId="72B28A5D" w14:textId="77777777" w:rsidTr="00AB6B8F">
        <w:tc>
          <w:tcPr>
            <w:tcW w:w="721"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14:paraId="2EF92610" w14:textId="77777777" w:rsidR="003E765C" w:rsidRPr="006E1A5A" w:rsidRDefault="003E765C" w:rsidP="00AB6B8F">
            <w:pPr>
              <w:jc w:val="center"/>
              <w:rPr>
                <w:rFonts w:eastAsia="Times New Roman"/>
                <w:color w:val="000000"/>
                <w:sz w:val="18"/>
                <w:lang w:eastAsia="ja-JP"/>
              </w:rPr>
            </w:pPr>
          </w:p>
        </w:tc>
        <w:tc>
          <w:tcPr>
            <w:tcW w:w="1974"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2735ED0F"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Traduction directe</w:t>
            </w:r>
            <w:r w:rsidRPr="006E1A5A">
              <w:rPr>
                <w:rFonts w:eastAsia="Times New Roman"/>
                <w:bCs/>
                <w:i/>
                <w:color w:val="000000"/>
                <w:sz w:val="16"/>
                <w:vertAlign w:val="superscript"/>
                <w:lang w:eastAsia="ja-JP"/>
              </w:rPr>
              <w:footnoteReference w:id="32"/>
            </w:r>
          </w:p>
        </w:tc>
        <w:tc>
          <w:tcPr>
            <w:tcW w:w="1801"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5AD42998" w14:textId="5F06A5A8"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Traduction indirecte par l</w:t>
            </w:r>
            <w:r w:rsidR="00786EBD">
              <w:rPr>
                <w:rFonts w:eastAsia="Times New Roman"/>
                <w:color w:val="000000"/>
                <w:sz w:val="16"/>
                <w:lang w:eastAsia="ja-JP"/>
              </w:rPr>
              <w:t>’</w:t>
            </w:r>
            <w:r w:rsidRPr="006E1A5A">
              <w:rPr>
                <w:rFonts w:eastAsia="Times New Roman"/>
                <w:color w:val="000000"/>
                <w:sz w:val="16"/>
                <w:lang w:eastAsia="ja-JP"/>
              </w:rPr>
              <w:t>anglais</w:t>
            </w:r>
            <w:r w:rsidRPr="006E1A5A">
              <w:rPr>
                <w:rFonts w:eastAsia="Times New Roman"/>
                <w:bCs/>
                <w:i/>
                <w:color w:val="000000"/>
                <w:sz w:val="16"/>
                <w:vertAlign w:val="superscript"/>
                <w:lang w:eastAsia="ja-JP"/>
              </w:rPr>
              <w:footnoteReference w:id="33"/>
            </w:r>
          </w:p>
        </w:tc>
        <w:tc>
          <w:tcPr>
            <w:tcW w:w="236" w:type="dxa"/>
            <w:tcBorders>
              <w:left w:val="single" w:sz="4" w:space="0" w:color="auto"/>
              <w:bottom w:val="nil"/>
              <w:right w:val="single" w:sz="4" w:space="0" w:color="FFFFFF" w:themeColor="background1"/>
            </w:tcBorders>
            <w:shd w:val="clear" w:color="000000" w:fill="FFFFFF"/>
            <w:noWrap/>
            <w:vAlign w:val="center"/>
          </w:tcPr>
          <w:p w14:paraId="184CA18F" w14:textId="77777777" w:rsidR="003E765C" w:rsidRPr="006E1A5A" w:rsidRDefault="003E765C" w:rsidP="00AB6B8F">
            <w:pPr>
              <w:jc w:val="center"/>
              <w:rPr>
                <w:rFonts w:eastAsia="Times New Roman"/>
                <w:color w:val="000000"/>
                <w:sz w:val="16"/>
                <w:lang w:eastAsia="ja-JP"/>
              </w:rPr>
            </w:pPr>
          </w:p>
        </w:tc>
        <w:tc>
          <w:tcPr>
            <w:tcW w:w="674"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14:paraId="4EDEAFA8" w14:textId="77777777" w:rsidR="003E765C" w:rsidRPr="006E1A5A" w:rsidRDefault="003E765C" w:rsidP="00AB6B8F">
            <w:pPr>
              <w:jc w:val="center"/>
              <w:rPr>
                <w:rFonts w:eastAsia="Times New Roman"/>
                <w:color w:val="000000"/>
                <w:sz w:val="16"/>
                <w:lang w:eastAsia="ja-JP"/>
              </w:rPr>
            </w:pPr>
          </w:p>
        </w:tc>
        <w:tc>
          <w:tcPr>
            <w:tcW w:w="1884" w:type="dxa"/>
            <w:gridSpan w:val="2"/>
            <w:tcBorders>
              <w:top w:val="single" w:sz="4" w:space="0" w:color="auto"/>
              <w:left w:val="nil"/>
              <w:bottom w:val="single" w:sz="4" w:space="0" w:color="auto"/>
              <w:right w:val="single" w:sz="4" w:space="0" w:color="auto"/>
            </w:tcBorders>
            <w:shd w:val="clear" w:color="auto" w:fill="auto"/>
            <w:vAlign w:val="center"/>
          </w:tcPr>
          <w:p w14:paraId="5005AF86"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Traduction directe</w:t>
            </w:r>
          </w:p>
        </w:tc>
        <w:tc>
          <w:tcPr>
            <w:tcW w:w="1839" w:type="dxa"/>
            <w:gridSpan w:val="2"/>
            <w:tcBorders>
              <w:top w:val="single" w:sz="4" w:space="0" w:color="auto"/>
              <w:left w:val="nil"/>
              <w:bottom w:val="single" w:sz="4" w:space="0" w:color="auto"/>
              <w:right w:val="single" w:sz="4" w:space="0" w:color="auto"/>
            </w:tcBorders>
            <w:shd w:val="clear" w:color="auto" w:fill="auto"/>
            <w:vAlign w:val="center"/>
          </w:tcPr>
          <w:p w14:paraId="052B8C50" w14:textId="3DC26279"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Traduction indirecte par l</w:t>
            </w:r>
            <w:r w:rsidR="00786EBD">
              <w:rPr>
                <w:rFonts w:eastAsia="Times New Roman"/>
                <w:color w:val="000000"/>
                <w:sz w:val="16"/>
                <w:lang w:eastAsia="ja-JP"/>
              </w:rPr>
              <w:t>’</w:t>
            </w:r>
            <w:r w:rsidRPr="006E1A5A">
              <w:rPr>
                <w:rFonts w:eastAsia="Times New Roman"/>
                <w:color w:val="000000"/>
                <w:sz w:val="16"/>
                <w:lang w:eastAsia="ja-JP"/>
              </w:rPr>
              <w:t>anglais</w:t>
            </w:r>
          </w:p>
        </w:tc>
      </w:tr>
      <w:tr w:rsidR="003E765C" w:rsidRPr="006E1A5A" w14:paraId="04664454" w14:textId="77777777" w:rsidTr="00AB6B8F">
        <w:tc>
          <w:tcPr>
            <w:tcW w:w="72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14:paraId="4672FF8E"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1076" w:type="dxa"/>
            <w:tcBorders>
              <w:top w:val="single" w:sz="8" w:space="0" w:color="auto"/>
              <w:left w:val="nil"/>
              <w:bottom w:val="single" w:sz="4" w:space="0" w:color="auto"/>
              <w:right w:val="single" w:sz="4" w:space="0" w:color="auto"/>
            </w:tcBorders>
            <w:shd w:val="clear" w:color="auto" w:fill="auto"/>
            <w:vAlign w:val="center"/>
            <w:hideMark/>
          </w:tcPr>
          <w:p w14:paraId="44C2C879"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Révision de la traduction externalisée (en francs suisses)</w:t>
            </w:r>
          </w:p>
        </w:tc>
        <w:tc>
          <w:tcPr>
            <w:tcW w:w="898" w:type="dxa"/>
            <w:tcBorders>
              <w:top w:val="single" w:sz="8" w:space="0" w:color="auto"/>
              <w:left w:val="nil"/>
              <w:bottom w:val="single" w:sz="4" w:space="0" w:color="auto"/>
              <w:right w:val="single" w:sz="4" w:space="0" w:color="auto"/>
            </w:tcBorders>
            <w:shd w:val="clear" w:color="auto" w:fill="auto"/>
            <w:vAlign w:val="center"/>
            <w:hideMark/>
          </w:tcPr>
          <w:p w14:paraId="7F919448"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Contrôle de la qualité de la traduction (en jours de travail)</w:t>
            </w:r>
          </w:p>
        </w:tc>
        <w:tc>
          <w:tcPr>
            <w:tcW w:w="899" w:type="dxa"/>
            <w:tcBorders>
              <w:top w:val="single" w:sz="8" w:space="0" w:color="auto"/>
              <w:left w:val="nil"/>
              <w:bottom w:val="single" w:sz="4" w:space="0" w:color="auto"/>
              <w:right w:val="single" w:sz="4" w:space="0" w:color="auto"/>
            </w:tcBorders>
            <w:shd w:val="clear" w:color="auto" w:fill="auto"/>
            <w:vAlign w:val="center"/>
            <w:hideMark/>
          </w:tcPr>
          <w:p w14:paraId="0EF2958E"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Révision de la traduction externalisée (en francs suisses)</w:t>
            </w:r>
          </w:p>
        </w:tc>
        <w:tc>
          <w:tcPr>
            <w:tcW w:w="902" w:type="dxa"/>
            <w:tcBorders>
              <w:top w:val="single" w:sz="8" w:space="0" w:color="auto"/>
              <w:left w:val="nil"/>
              <w:bottom w:val="single" w:sz="4" w:space="0" w:color="auto"/>
              <w:right w:val="single" w:sz="4" w:space="0" w:color="auto"/>
            </w:tcBorders>
            <w:shd w:val="clear" w:color="auto" w:fill="auto"/>
            <w:vAlign w:val="center"/>
            <w:hideMark/>
          </w:tcPr>
          <w:p w14:paraId="0B6024C2"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Contrôle de la qualité de la traduction (en jours de travail)</w:t>
            </w:r>
          </w:p>
        </w:tc>
        <w:tc>
          <w:tcPr>
            <w:tcW w:w="236" w:type="dxa"/>
            <w:tcBorders>
              <w:top w:val="nil"/>
              <w:left w:val="nil"/>
              <w:bottom w:val="nil"/>
              <w:right w:val="single" w:sz="4" w:space="0" w:color="FFFFFF" w:themeColor="background1"/>
            </w:tcBorders>
            <w:shd w:val="clear" w:color="000000" w:fill="FFFFFF"/>
            <w:noWrap/>
            <w:vAlign w:val="center"/>
            <w:hideMark/>
          </w:tcPr>
          <w:p w14:paraId="026ED47D"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 </w:t>
            </w:r>
          </w:p>
        </w:tc>
        <w:tc>
          <w:tcPr>
            <w:tcW w:w="674"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14:paraId="70DA60C0"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 </w:t>
            </w:r>
          </w:p>
        </w:tc>
        <w:tc>
          <w:tcPr>
            <w:tcW w:w="991" w:type="dxa"/>
            <w:tcBorders>
              <w:top w:val="single" w:sz="8" w:space="0" w:color="auto"/>
              <w:left w:val="nil"/>
              <w:bottom w:val="single" w:sz="4" w:space="0" w:color="auto"/>
              <w:right w:val="single" w:sz="4" w:space="0" w:color="auto"/>
            </w:tcBorders>
            <w:shd w:val="clear" w:color="auto" w:fill="auto"/>
            <w:vAlign w:val="center"/>
            <w:hideMark/>
          </w:tcPr>
          <w:p w14:paraId="04BE9F71"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Révision de la traduction externalisée (en francs suisses)</w:t>
            </w:r>
          </w:p>
        </w:tc>
        <w:tc>
          <w:tcPr>
            <w:tcW w:w="893" w:type="dxa"/>
            <w:tcBorders>
              <w:top w:val="single" w:sz="8" w:space="0" w:color="auto"/>
              <w:left w:val="nil"/>
              <w:bottom w:val="single" w:sz="4" w:space="0" w:color="auto"/>
              <w:right w:val="single" w:sz="4" w:space="0" w:color="auto"/>
            </w:tcBorders>
            <w:shd w:val="clear" w:color="auto" w:fill="auto"/>
            <w:vAlign w:val="center"/>
            <w:hideMark/>
          </w:tcPr>
          <w:p w14:paraId="1FF755A5"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Contrôle de la qualité de la traduction (en jours de travail)</w:t>
            </w:r>
          </w:p>
        </w:tc>
        <w:tc>
          <w:tcPr>
            <w:tcW w:w="936" w:type="dxa"/>
            <w:tcBorders>
              <w:top w:val="single" w:sz="8" w:space="0" w:color="auto"/>
              <w:left w:val="nil"/>
              <w:bottom w:val="single" w:sz="4" w:space="0" w:color="auto"/>
              <w:right w:val="single" w:sz="4" w:space="0" w:color="auto"/>
            </w:tcBorders>
            <w:shd w:val="clear" w:color="auto" w:fill="auto"/>
            <w:vAlign w:val="center"/>
            <w:hideMark/>
          </w:tcPr>
          <w:p w14:paraId="6E9D5921"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Révision de la traduction externalisée (en francs suisses)</w:t>
            </w:r>
          </w:p>
        </w:tc>
        <w:tc>
          <w:tcPr>
            <w:tcW w:w="903" w:type="dxa"/>
            <w:tcBorders>
              <w:top w:val="single" w:sz="8" w:space="0" w:color="auto"/>
              <w:left w:val="nil"/>
              <w:bottom w:val="single" w:sz="4" w:space="0" w:color="auto"/>
              <w:right w:val="single" w:sz="4" w:space="0" w:color="auto"/>
            </w:tcBorders>
            <w:shd w:val="clear" w:color="auto" w:fill="auto"/>
            <w:vAlign w:val="center"/>
            <w:hideMark/>
          </w:tcPr>
          <w:p w14:paraId="25713E0D"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Contrôle de la qualité de la traduction (en jours de travail)</w:t>
            </w:r>
          </w:p>
        </w:tc>
      </w:tr>
      <w:tr w:rsidR="003E765C" w:rsidRPr="006E1A5A" w14:paraId="361DEB63"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6258088E"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2019</w:t>
            </w:r>
          </w:p>
        </w:tc>
        <w:tc>
          <w:tcPr>
            <w:tcW w:w="1076" w:type="dxa"/>
            <w:tcBorders>
              <w:top w:val="nil"/>
              <w:left w:val="nil"/>
              <w:bottom w:val="single" w:sz="4" w:space="0" w:color="auto"/>
              <w:right w:val="single" w:sz="4" w:space="0" w:color="auto"/>
            </w:tcBorders>
            <w:shd w:val="clear" w:color="000000" w:fill="FFFFFF"/>
            <w:noWrap/>
            <w:vAlign w:val="center"/>
          </w:tcPr>
          <w:p w14:paraId="664D18B5" w14:textId="77777777" w:rsidR="003E765C" w:rsidRPr="006E1A5A" w:rsidRDefault="003E765C" w:rsidP="00AB6B8F">
            <w:pPr>
              <w:jc w:val="center"/>
              <w:rPr>
                <w:rFonts w:eastAsia="Times New Roman"/>
                <w:color w:val="000000"/>
                <w:sz w:val="18"/>
                <w:lang w:eastAsia="ja-JP"/>
              </w:rPr>
            </w:pPr>
            <w:r w:rsidRPr="006E1A5A">
              <w:rPr>
                <w:color w:val="000000"/>
                <w:sz w:val="18"/>
              </w:rPr>
              <w:t>13</w:t>
            </w:r>
            <w:r>
              <w:rPr>
                <w:color w:val="000000"/>
                <w:sz w:val="18"/>
              </w:rPr>
              <w:t> </w:t>
            </w:r>
            <w:r w:rsidRPr="006E1A5A">
              <w:rPr>
                <w:color w:val="000000"/>
                <w:sz w:val="18"/>
              </w:rPr>
              <w:t>700</w:t>
            </w:r>
          </w:p>
        </w:tc>
        <w:tc>
          <w:tcPr>
            <w:tcW w:w="898" w:type="dxa"/>
            <w:tcBorders>
              <w:top w:val="nil"/>
              <w:left w:val="nil"/>
              <w:bottom w:val="single" w:sz="4" w:space="0" w:color="auto"/>
              <w:right w:val="single" w:sz="4" w:space="0" w:color="auto"/>
            </w:tcBorders>
            <w:shd w:val="clear" w:color="000000" w:fill="FFFFFF"/>
            <w:noWrap/>
            <w:vAlign w:val="center"/>
          </w:tcPr>
          <w:p w14:paraId="36B9D1E3" w14:textId="77777777" w:rsidR="003E765C" w:rsidRPr="006E1A5A" w:rsidRDefault="003E765C" w:rsidP="00AB6B8F">
            <w:pPr>
              <w:jc w:val="center"/>
              <w:rPr>
                <w:rFonts w:eastAsia="Times New Roman"/>
                <w:color w:val="000000"/>
                <w:sz w:val="18"/>
                <w:lang w:eastAsia="ja-JP"/>
              </w:rPr>
            </w:pPr>
            <w:r w:rsidRPr="006E1A5A">
              <w:rPr>
                <w:color w:val="000000"/>
                <w:sz w:val="18"/>
              </w:rPr>
              <w:t>1</w:t>
            </w:r>
            <w:r>
              <w:rPr>
                <w:color w:val="000000"/>
                <w:sz w:val="18"/>
              </w:rPr>
              <w:t>,</w:t>
            </w:r>
            <w:r w:rsidRPr="006E1A5A">
              <w:rPr>
                <w:color w:val="000000"/>
                <w:sz w:val="18"/>
              </w:rPr>
              <w:t>70</w:t>
            </w:r>
          </w:p>
        </w:tc>
        <w:tc>
          <w:tcPr>
            <w:tcW w:w="899" w:type="dxa"/>
            <w:tcBorders>
              <w:top w:val="nil"/>
              <w:left w:val="nil"/>
              <w:bottom w:val="single" w:sz="4" w:space="0" w:color="auto"/>
              <w:right w:val="single" w:sz="4" w:space="0" w:color="auto"/>
            </w:tcBorders>
            <w:shd w:val="clear" w:color="000000" w:fill="FFFFFF"/>
            <w:noWrap/>
            <w:vAlign w:val="center"/>
          </w:tcPr>
          <w:p w14:paraId="11B5CE27" w14:textId="77777777" w:rsidR="003E765C" w:rsidRPr="006E1A5A" w:rsidRDefault="003E765C" w:rsidP="00AB6B8F">
            <w:pPr>
              <w:jc w:val="center"/>
              <w:rPr>
                <w:rFonts w:eastAsia="Times New Roman"/>
                <w:color w:val="000000"/>
                <w:sz w:val="18"/>
                <w:lang w:eastAsia="ja-JP"/>
              </w:rPr>
            </w:pPr>
            <w:r w:rsidRPr="006E1A5A">
              <w:rPr>
                <w:sz w:val="18"/>
              </w:rPr>
              <w:t>6</w:t>
            </w:r>
            <w:r>
              <w:rPr>
                <w:sz w:val="18"/>
              </w:rPr>
              <w:t> </w:t>
            </w:r>
            <w:r w:rsidRPr="006E1A5A">
              <w:rPr>
                <w:sz w:val="18"/>
              </w:rPr>
              <w:t>892</w:t>
            </w:r>
          </w:p>
        </w:tc>
        <w:tc>
          <w:tcPr>
            <w:tcW w:w="902" w:type="dxa"/>
            <w:tcBorders>
              <w:top w:val="nil"/>
              <w:left w:val="nil"/>
              <w:bottom w:val="single" w:sz="4" w:space="0" w:color="auto"/>
              <w:right w:val="single" w:sz="4" w:space="0" w:color="auto"/>
            </w:tcBorders>
            <w:shd w:val="clear" w:color="000000" w:fill="FFFFFF"/>
            <w:noWrap/>
            <w:vAlign w:val="center"/>
          </w:tcPr>
          <w:p w14:paraId="06B27C19"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57</w:t>
            </w:r>
          </w:p>
        </w:tc>
        <w:tc>
          <w:tcPr>
            <w:tcW w:w="236" w:type="dxa"/>
            <w:tcBorders>
              <w:top w:val="nil"/>
              <w:left w:val="nil"/>
              <w:bottom w:val="nil"/>
              <w:right w:val="nil"/>
            </w:tcBorders>
            <w:shd w:val="clear" w:color="000000" w:fill="FFFFFF"/>
            <w:noWrap/>
            <w:vAlign w:val="center"/>
            <w:hideMark/>
          </w:tcPr>
          <w:p w14:paraId="084F7AF7"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6C2D0BD4"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2019</w:t>
            </w:r>
          </w:p>
        </w:tc>
        <w:tc>
          <w:tcPr>
            <w:tcW w:w="991" w:type="dxa"/>
            <w:tcBorders>
              <w:top w:val="nil"/>
              <w:left w:val="nil"/>
              <w:bottom w:val="single" w:sz="4" w:space="0" w:color="auto"/>
              <w:right w:val="single" w:sz="4" w:space="0" w:color="auto"/>
            </w:tcBorders>
            <w:shd w:val="clear" w:color="000000" w:fill="FFFFFF"/>
            <w:noWrap/>
            <w:vAlign w:val="center"/>
            <w:hideMark/>
          </w:tcPr>
          <w:p w14:paraId="172BA367" w14:textId="77777777" w:rsidR="003E765C" w:rsidRPr="006E1A5A" w:rsidRDefault="003E765C" w:rsidP="00AB6B8F">
            <w:pPr>
              <w:jc w:val="center"/>
              <w:rPr>
                <w:rFonts w:eastAsia="Times New Roman"/>
                <w:color w:val="000000"/>
                <w:sz w:val="18"/>
                <w:lang w:eastAsia="ja-JP"/>
              </w:rPr>
            </w:pPr>
            <w:r w:rsidRPr="006E1A5A">
              <w:rPr>
                <w:color w:val="000000"/>
                <w:sz w:val="18"/>
              </w:rPr>
              <w:t>9</w:t>
            </w:r>
            <w:r>
              <w:rPr>
                <w:color w:val="000000"/>
                <w:sz w:val="18"/>
              </w:rPr>
              <w:t> </w:t>
            </w:r>
            <w:r w:rsidRPr="006E1A5A">
              <w:rPr>
                <w:color w:val="000000"/>
                <w:sz w:val="18"/>
              </w:rPr>
              <w:t>680</w:t>
            </w:r>
          </w:p>
        </w:tc>
        <w:tc>
          <w:tcPr>
            <w:tcW w:w="893" w:type="dxa"/>
            <w:tcBorders>
              <w:top w:val="nil"/>
              <w:left w:val="nil"/>
              <w:bottom w:val="single" w:sz="4" w:space="0" w:color="auto"/>
              <w:right w:val="single" w:sz="4" w:space="0" w:color="auto"/>
            </w:tcBorders>
            <w:shd w:val="clear" w:color="000000" w:fill="FFFFFF"/>
            <w:noWrap/>
            <w:vAlign w:val="center"/>
            <w:hideMark/>
          </w:tcPr>
          <w:p w14:paraId="002862BD"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41</w:t>
            </w:r>
          </w:p>
        </w:tc>
        <w:tc>
          <w:tcPr>
            <w:tcW w:w="936" w:type="dxa"/>
            <w:tcBorders>
              <w:top w:val="nil"/>
              <w:left w:val="nil"/>
              <w:bottom w:val="single" w:sz="4" w:space="0" w:color="auto"/>
              <w:right w:val="single" w:sz="4" w:space="0" w:color="auto"/>
            </w:tcBorders>
            <w:shd w:val="clear" w:color="000000" w:fill="FFFFFF"/>
            <w:noWrap/>
            <w:vAlign w:val="center"/>
            <w:hideMark/>
          </w:tcPr>
          <w:p w14:paraId="2860A89B" w14:textId="77777777" w:rsidR="003E765C" w:rsidRPr="006E1A5A" w:rsidRDefault="003E765C" w:rsidP="00AB6B8F">
            <w:pPr>
              <w:jc w:val="center"/>
              <w:rPr>
                <w:rFonts w:eastAsia="Times New Roman"/>
                <w:color w:val="000000"/>
                <w:sz w:val="18"/>
                <w:lang w:eastAsia="ja-JP"/>
              </w:rPr>
            </w:pPr>
            <w:r w:rsidRPr="006E1A5A">
              <w:rPr>
                <w:sz w:val="18"/>
              </w:rPr>
              <w:t>6</w:t>
            </w:r>
            <w:r>
              <w:rPr>
                <w:sz w:val="18"/>
              </w:rPr>
              <w:t> </w:t>
            </w:r>
            <w:r w:rsidRPr="006E1A5A">
              <w:rPr>
                <w:sz w:val="18"/>
              </w:rPr>
              <w:t>655</w:t>
            </w:r>
          </w:p>
        </w:tc>
        <w:tc>
          <w:tcPr>
            <w:tcW w:w="903" w:type="dxa"/>
            <w:tcBorders>
              <w:top w:val="nil"/>
              <w:left w:val="nil"/>
              <w:bottom w:val="single" w:sz="4" w:space="0" w:color="auto"/>
              <w:right w:val="single" w:sz="4" w:space="0" w:color="auto"/>
            </w:tcBorders>
            <w:shd w:val="clear" w:color="000000" w:fill="FFFFFF"/>
            <w:noWrap/>
            <w:vAlign w:val="center"/>
            <w:hideMark/>
          </w:tcPr>
          <w:p w14:paraId="1F3101C7"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80</w:t>
            </w:r>
          </w:p>
        </w:tc>
      </w:tr>
      <w:tr w:rsidR="003E765C" w:rsidRPr="006E1A5A" w14:paraId="4A04489B"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34DC025E"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2020</w:t>
            </w:r>
          </w:p>
        </w:tc>
        <w:tc>
          <w:tcPr>
            <w:tcW w:w="1076" w:type="dxa"/>
            <w:tcBorders>
              <w:top w:val="nil"/>
              <w:left w:val="nil"/>
              <w:bottom w:val="single" w:sz="4" w:space="0" w:color="auto"/>
              <w:right w:val="single" w:sz="4" w:space="0" w:color="auto"/>
            </w:tcBorders>
            <w:shd w:val="clear" w:color="000000" w:fill="FFFFFF"/>
            <w:noWrap/>
            <w:vAlign w:val="center"/>
          </w:tcPr>
          <w:p w14:paraId="77539BF9" w14:textId="77777777" w:rsidR="003E765C" w:rsidRPr="006E1A5A" w:rsidRDefault="003E765C" w:rsidP="00AB6B8F">
            <w:pPr>
              <w:jc w:val="center"/>
              <w:rPr>
                <w:rFonts w:eastAsia="Times New Roman"/>
                <w:color w:val="000000"/>
                <w:sz w:val="18"/>
                <w:lang w:eastAsia="ja-JP"/>
              </w:rPr>
            </w:pPr>
            <w:r w:rsidRPr="006E1A5A">
              <w:rPr>
                <w:color w:val="000000"/>
                <w:sz w:val="18"/>
              </w:rPr>
              <w:t>15</w:t>
            </w:r>
            <w:r>
              <w:rPr>
                <w:color w:val="000000"/>
                <w:sz w:val="18"/>
              </w:rPr>
              <w:t> </w:t>
            </w:r>
            <w:r w:rsidRPr="006E1A5A">
              <w:rPr>
                <w:color w:val="000000"/>
                <w:sz w:val="18"/>
              </w:rPr>
              <w:t>408</w:t>
            </w:r>
          </w:p>
        </w:tc>
        <w:tc>
          <w:tcPr>
            <w:tcW w:w="898" w:type="dxa"/>
            <w:tcBorders>
              <w:top w:val="nil"/>
              <w:left w:val="nil"/>
              <w:bottom w:val="single" w:sz="4" w:space="0" w:color="auto"/>
              <w:right w:val="single" w:sz="4" w:space="0" w:color="auto"/>
            </w:tcBorders>
            <w:shd w:val="clear" w:color="000000" w:fill="FFFFFF"/>
            <w:noWrap/>
            <w:vAlign w:val="center"/>
          </w:tcPr>
          <w:p w14:paraId="5D9398C4" w14:textId="77777777" w:rsidR="003E765C" w:rsidRPr="006E1A5A" w:rsidRDefault="003E765C" w:rsidP="00AB6B8F">
            <w:pPr>
              <w:jc w:val="center"/>
              <w:rPr>
                <w:rFonts w:eastAsia="Times New Roman"/>
                <w:color w:val="000000"/>
                <w:sz w:val="18"/>
                <w:lang w:eastAsia="ja-JP"/>
              </w:rPr>
            </w:pPr>
            <w:r w:rsidRPr="006E1A5A">
              <w:rPr>
                <w:color w:val="000000"/>
                <w:sz w:val="18"/>
              </w:rPr>
              <w:t>1</w:t>
            </w:r>
            <w:r>
              <w:rPr>
                <w:color w:val="000000"/>
                <w:sz w:val="18"/>
              </w:rPr>
              <w:t>,</w:t>
            </w:r>
            <w:r w:rsidRPr="006E1A5A">
              <w:rPr>
                <w:color w:val="000000"/>
                <w:sz w:val="18"/>
              </w:rPr>
              <w:t>97</w:t>
            </w:r>
          </w:p>
        </w:tc>
        <w:tc>
          <w:tcPr>
            <w:tcW w:w="899" w:type="dxa"/>
            <w:tcBorders>
              <w:top w:val="nil"/>
              <w:left w:val="nil"/>
              <w:bottom w:val="single" w:sz="4" w:space="0" w:color="auto"/>
              <w:right w:val="single" w:sz="4" w:space="0" w:color="auto"/>
            </w:tcBorders>
            <w:shd w:val="clear" w:color="000000" w:fill="FFFFFF"/>
            <w:noWrap/>
            <w:vAlign w:val="center"/>
          </w:tcPr>
          <w:p w14:paraId="0258740B" w14:textId="77777777" w:rsidR="003E765C" w:rsidRPr="006E1A5A" w:rsidRDefault="003E765C" w:rsidP="00AB6B8F">
            <w:pPr>
              <w:jc w:val="center"/>
              <w:rPr>
                <w:rFonts w:eastAsia="Times New Roman"/>
                <w:color w:val="000000"/>
                <w:sz w:val="18"/>
                <w:lang w:eastAsia="ja-JP"/>
              </w:rPr>
            </w:pPr>
            <w:r w:rsidRPr="006E1A5A">
              <w:rPr>
                <w:sz w:val="18"/>
              </w:rPr>
              <w:t>7</w:t>
            </w:r>
            <w:r>
              <w:rPr>
                <w:sz w:val="18"/>
              </w:rPr>
              <w:t> </w:t>
            </w:r>
            <w:r w:rsidRPr="006E1A5A">
              <w:rPr>
                <w:sz w:val="18"/>
              </w:rPr>
              <w:t>979</w:t>
            </w:r>
          </w:p>
        </w:tc>
        <w:tc>
          <w:tcPr>
            <w:tcW w:w="902" w:type="dxa"/>
            <w:tcBorders>
              <w:top w:val="nil"/>
              <w:left w:val="nil"/>
              <w:bottom w:val="single" w:sz="4" w:space="0" w:color="auto"/>
              <w:right w:val="single" w:sz="4" w:space="0" w:color="auto"/>
            </w:tcBorders>
            <w:shd w:val="clear" w:color="000000" w:fill="FFFFFF"/>
            <w:noWrap/>
            <w:vAlign w:val="center"/>
          </w:tcPr>
          <w:p w14:paraId="16687F7F"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66</w:t>
            </w:r>
          </w:p>
        </w:tc>
        <w:tc>
          <w:tcPr>
            <w:tcW w:w="236" w:type="dxa"/>
            <w:tcBorders>
              <w:top w:val="nil"/>
              <w:left w:val="nil"/>
              <w:bottom w:val="nil"/>
              <w:right w:val="nil"/>
            </w:tcBorders>
            <w:shd w:val="clear" w:color="000000" w:fill="FFFFFF"/>
            <w:noWrap/>
            <w:vAlign w:val="center"/>
            <w:hideMark/>
          </w:tcPr>
          <w:p w14:paraId="41EFF924"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2E35A7EE"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2020</w:t>
            </w:r>
          </w:p>
        </w:tc>
        <w:tc>
          <w:tcPr>
            <w:tcW w:w="991" w:type="dxa"/>
            <w:tcBorders>
              <w:top w:val="nil"/>
              <w:left w:val="nil"/>
              <w:bottom w:val="single" w:sz="4" w:space="0" w:color="auto"/>
              <w:right w:val="single" w:sz="4" w:space="0" w:color="auto"/>
            </w:tcBorders>
            <w:shd w:val="clear" w:color="000000" w:fill="FFFFFF"/>
            <w:noWrap/>
            <w:vAlign w:val="center"/>
            <w:hideMark/>
          </w:tcPr>
          <w:p w14:paraId="5B7824BC" w14:textId="77777777" w:rsidR="003E765C" w:rsidRPr="006E1A5A" w:rsidRDefault="003E765C" w:rsidP="00AB6B8F">
            <w:pPr>
              <w:jc w:val="center"/>
              <w:rPr>
                <w:rFonts w:eastAsia="Times New Roman"/>
                <w:color w:val="000000"/>
                <w:sz w:val="18"/>
                <w:lang w:eastAsia="ja-JP"/>
              </w:rPr>
            </w:pPr>
            <w:r w:rsidRPr="006E1A5A">
              <w:rPr>
                <w:color w:val="000000"/>
                <w:sz w:val="18"/>
              </w:rPr>
              <w:t>10</w:t>
            </w:r>
            <w:r>
              <w:rPr>
                <w:color w:val="000000"/>
                <w:sz w:val="18"/>
              </w:rPr>
              <w:t> </w:t>
            </w:r>
            <w:r w:rsidRPr="006E1A5A">
              <w:rPr>
                <w:color w:val="000000"/>
                <w:sz w:val="18"/>
              </w:rPr>
              <w:t>427</w:t>
            </w:r>
          </w:p>
        </w:tc>
        <w:tc>
          <w:tcPr>
            <w:tcW w:w="893" w:type="dxa"/>
            <w:tcBorders>
              <w:top w:val="nil"/>
              <w:left w:val="nil"/>
              <w:bottom w:val="single" w:sz="4" w:space="0" w:color="auto"/>
              <w:right w:val="single" w:sz="4" w:space="0" w:color="auto"/>
            </w:tcBorders>
            <w:shd w:val="clear" w:color="000000" w:fill="FFFFFF"/>
            <w:noWrap/>
            <w:vAlign w:val="center"/>
            <w:hideMark/>
          </w:tcPr>
          <w:p w14:paraId="2B2620E2"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52</w:t>
            </w:r>
          </w:p>
        </w:tc>
        <w:tc>
          <w:tcPr>
            <w:tcW w:w="936" w:type="dxa"/>
            <w:tcBorders>
              <w:top w:val="nil"/>
              <w:left w:val="nil"/>
              <w:bottom w:val="single" w:sz="4" w:space="0" w:color="auto"/>
              <w:right w:val="single" w:sz="4" w:space="0" w:color="auto"/>
            </w:tcBorders>
            <w:shd w:val="clear" w:color="000000" w:fill="FFFFFF"/>
            <w:noWrap/>
            <w:vAlign w:val="center"/>
            <w:hideMark/>
          </w:tcPr>
          <w:p w14:paraId="70C836BF" w14:textId="77777777" w:rsidR="003E765C" w:rsidRPr="006E1A5A" w:rsidRDefault="003E765C" w:rsidP="00AB6B8F">
            <w:pPr>
              <w:jc w:val="center"/>
              <w:rPr>
                <w:rFonts w:eastAsia="Times New Roman"/>
                <w:color w:val="000000"/>
                <w:sz w:val="18"/>
                <w:lang w:eastAsia="ja-JP"/>
              </w:rPr>
            </w:pPr>
            <w:r w:rsidRPr="006E1A5A">
              <w:rPr>
                <w:sz w:val="18"/>
              </w:rPr>
              <w:t>6</w:t>
            </w:r>
            <w:r>
              <w:rPr>
                <w:sz w:val="18"/>
              </w:rPr>
              <w:t> </w:t>
            </w:r>
            <w:r w:rsidRPr="006E1A5A">
              <w:rPr>
                <w:sz w:val="18"/>
              </w:rPr>
              <w:t>964</w:t>
            </w:r>
          </w:p>
        </w:tc>
        <w:tc>
          <w:tcPr>
            <w:tcW w:w="903" w:type="dxa"/>
            <w:tcBorders>
              <w:top w:val="nil"/>
              <w:left w:val="nil"/>
              <w:bottom w:val="single" w:sz="4" w:space="0" w:color="auto"/>
              <w:right w:val="single" w:sz="4" w:space="0" w:color="auto"/>
            </w:tcBorders>
            <w:shd w:val="clear" w:color="000000" w:fill="FFFFFF"/>
            <w:noWrap/>
            <w:vAlign w:val="center"/>
            <w:hideMark/>
          </w:tcPr>
          <w:p w14:paraId="4BE92383"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84</w:t>
            </w:r>
          </w:p>
        </w:tc>
      </w:tr>
      <w:tr w:rsidR="003E765C" w:rsidRPr="006E1A5A" w14:paraId="18BD9BA2"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2162515B"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2021</w:t>
            </w:r>
          </w:p>
        </w:tc>
        <w:tc>
          <w:tcPr>
            <w:tcW w:w="1076" w:type="dxa"/>
            <w:tcBorders>
              <w:top w:val="nil"/>
              <w:left w:val="nil"/>
              <w:bottom w:val="single" w:sz="4" w:space="0" w:color="auto"/>
              <w:right w:val="single" w:sz="4" w:space="0" w:color="auto"/>
            </w:tcBorders>
            <w:shd w:val="clear" w:color="000000" w:fill="FFFFFF"/>
            <w:noWrap/>
            <w:vAlign w:val="center"/>
          </w:tcPr>
          <w:p w14:paraId="53D7CAE0" w14:textId="77777777" w:rsidR="003E765C" w:rsidRPr="006E1A5A" w:rsidRDefault="003E765C" w:rsidP="00AB6B8F">
            <w:pPr>
              <w:jc w:val="center"/>
              <w:rPr>
                <w:rFonts w:eastAsia="Times New Roman"/>
                <w:color w:val="000000"/>
                <w:sz w:val="18"/>
                <w:lang w:eastAsia="ja-JP"/>
              </w:rPr>
            </w:pPr>
            <w:r w:rsidRPr="006E1A5A">
              <w:rPr>
                <w:color w:val="000000"/>
                <w:sz w:val="18"/>
              </w:rPr>
              <w:t>16</w:t>
            </w:r>
            <w:r>
              <w:rPr>
                <w:color w:val="000000"/>
                <w:sz w:val="18"/>
              </w:rPr>
              <w:t> </w:t>
            </w:r>
            <w:r w:rsidRPr="006E1A5A">
              <w:rPr>
                <w:color w:val="000000"/>
                <w:sz w:val="18"/>
              </w:rPr>
              <w:t>560</w:t>
            </w:r>
          </w:p>
        </w:tc>
        <w:tc>
          <w:tcPr>
            <w:tcW w:w="898" w:type="dxa"/>
            <w:tcBorders>
              <w:top w:val="nil"/>
              <w:left w:val="nil"/>
              <w:bottom w:val="single" w:sz="4" w:space="0" w:color="auto"/>
              <w:right w:val="single" w:sz="4" w:space="0" w:color="auto"/>
            </w:tcBorders>
            <w:shd w:val="clear" w:color="000000" w:fill="FFFFFF"/>
            <w:noWrap/>
            <w:vAlign w:val="center"/>
          </w:tcPr>
          <w:p w14:paraId="188EE3C5"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10</w:t>
            </w:r>
          </w:p>
        </w:tc>
        <w:tc>
          <w:tcPr>
            <w:tcW w:w="899" w:type="dxa"/>
            <w:tcBorders>
              <w:top w:val="nil"/>
              <w:left w:val="nil"/>
              <w:bottom w:val="single" w:sz="4" w:space="0" w:color="auto"/>
              <w:right w:val="single" w:sz="4" w:space="0" w:color="auto"/>
            </w:tcBorders>
            <w:shd w:val="clear" w:color="000000" w:fill="FFFFFF"/>
            <w:noWrap/>
            <w:vAlign w:val="center"/>
          </w:tcPr>
          <w:p w14:paraId="3CC4C1BA" w14:textId="77777777" w:rsidR="003E765C" w:rsidRPr="006E1A5A" w:rsidRDefault="003E765C" w:rsidP="00AB6B8F">
            <w:pPr>
              <w:jc w:val="center"/>
              <w:rPr>
                <w:rFonts w:eastAsia="Times New Roman"/>
                <w:color w:val="000000"/>
                <w:sz w:val="18"/>
                <w:lang w:eastAsia="ja-JP"/>
              </w:rPr>
            </w:pPr>
            <w:r w:rsidRPr="006E1A5A">
              <w:rPr>
                <w:sz w:val="18"/>
              </w:rPr>
              <w:t>8</w:t>
            </w:r>
            <w:r>
              <w:rPr>
                <w:sz w:val="18"/>
              </w:rPr>
              <w:t> </w:t>
            </w:r>
            <w:r w:rsidRPr="006E1A5A">
              <w:rPr>
                <w:sz w:val="18"/>
              </w:rPr>
              <w:t>492</w:t>
            </w:r>
          </w:p>
        </w:tc>
        <w:tc>
          <w:tcPr>
            <w:tcW w:w="902" w:type="dxa"/>
            <w:tcBorders>
              <w:top w:val="nil"/>
              <w:left w:val="nil"/>
              <w:bottom w:val="single" w:sz="4" w:space="0" w:color="auto"/>
              <w:right w:val="single" w:sz="4" w:space="0" w:color="auto"/>
            </w:tcBorders>
            <w:shd w:val="clear" w:color="000000" w:fill="FFFFFF"/>
            <w:noWrap/>
            <w:vAlign w:val="center"/>
          </w:tcPr>
          <w:p w14:paraId="6348C925"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70</w:t>
            </w:r>
          </w:p>
        </w:tc>
        <w:tc>
          <w:tcPr>
            <w:tcW w:w="236" w:type="dxa"/>
            <w:tcBorders>
              <w:top w:val="nil"/>
              <w:left w:val="nil"/>
              <w:bottom w:val="nil"/>
              <w:right w:val="nil"/>
            </w:tcBorders>
            <w:shd w:val="clear" w:color="000000" w:fill="FFFFFF"/>
            <w:noWrap/>
            <w:vAlign w:val="center"/>
            <w:hideMark/>
          </w:tcPr>
          <w:p w14:paraId="7A5982B4"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56F833AB"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2021</w:t>
            </w:r>
          </w:p>
        </w:tc>
        <w:tc>
          <w:tcPr>
            <w:tcW w:w="991" w:type="dxa"/>
            <w:tcBorders>
              <w:top w:val="nil"/>
              <w:left w:val="nil"/>
              <w:bottom w:val="single" w:sz="4" w:space="0" w:color="auto"/>
              <w:right w:val="single" w:sz="4" w:space="0" w:color="auto"/>
            </w:tcBorders>
            <w:shd w:val="clear" w:color="000000" w:fill="FFFFFF"/>
            <w:noWrap/>
            <w:vAlign w:val="center"/>
            <w:hideMark/>
          </w:tcPr>
          <w:p w14:paraId="0AE2FFC4" w14:textId="77777777" w:rsidR="003E765C" w:rsidRPr="006E1A5A" w:rsidRDefault="003E765C" w:rsidP="00AB6B8F">
            <w:pPr>
              <w:jc w:val="center"/>
              <w:rPr>
                <w:rFonts w:eastAsia="Times New Roman"/>
                <w:color w:val="000000"/>
                <w:sz w:val="18"/>
                <w:lang w:eastAsia="ja-JP"/>
              </w:rPr>
            </w:pPr>
            <w:r w:rsidRPr="006E1A5A">
              <w:rPr>
                <w:color w:val="000000"/>
                <w:sz w:val="18"/>
              </w:rPr>
              <w:t>11</w:t>
            </w:r>
            <w:r>
              <w:rPr>
                <w:color w:val="000000"/>
                <w:sz w:val="18"/>
              </w:rPr>
              <w:t> </w:t>
            </w:r>
            <w:r w:rsidRPr="006E1A5A">
              <w:rPr>
                <w:color w:val="000000"/>
                <w:sz w:val="18"/>
              </w:rPr>
              <w:t>251</w:t>
            </w:r>
          </w:p>
        </w:tc>
        <w:tc>
          <w:tcPr>
            <w:tcW w:w="893" w:type="dxa"/>
            <w:tcBorders>
              <w:top w:val="nil"/>
              <w:left w:val="nil"/>
              <w:bottom w:val="single" w:sz="4" w:space="0" w:color="auto"/>
              <w:right w:val="single" w:sz="4" w:space="0" w:color="auto"/>
            </w:tcBorders>
            <w:shd w:val="clear" w:color="000000" w:fill="FFFFFF"/>
            <w:noWrap/>
            <w:vAlign w:val="center"/>
            <w:hideMark/>
          </w:tcPr>
          <w:p w14:paraId="417AB11C"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63</w:t>
            </w:r>
          </w:p>
        </w:tc>
        <w:tc>
          <w:tcPr>
            <w:tcW w:w="936" w:type="dxa"/>
            <w:tcBorders>
              <w:top w:val="nil"/>
              <w:left w:val="nil"/>
              <w:bottom w:val="single" w:sz="4" w:space="0" w:color="auto"/>
              <w:right w:val="single" w:sz="4" w:space="0" w:color="auto"/>
            </w:tcBorders>
            <w:shd w:val="clear" w:color="000000" w:fill="FFFFFF"/>
            <w:noWrap/>
            <w:vAlign w:val="center"/>
            <w:hideMark/>
          </w:tcPr>
          <w:p w14:paraId="1AE94DC6" w14:textId="77777777" w:rsidR="003E765C" w:rsidRPr="006E1A5A" w:rsidRDefault="003E765C" w:rsidP="00AB6B8F">
            <w:pPr>
              <w:jc w:val="center"/>
              <w:rPr>
                <w:rFonts w:eastAsia="Times New Roman"/>
                <w:color w:val="000000"/>
                <w:sz w:val="18"/>
                <w:lang w:eastAsia="ja-JP"/>
              </w:rPr>
            </w:pPr>
            <w:r w:rsidRPr="006E1A5A">
              <w:rPr>
                <w:sz w:val="18"/>
              </w:rPr>
              <w:t>7</w:t>
            </w:r>
            <w:r>
              <w:rPr>
                <w:sz w:val="18"/>
              </w:rPr>
              <w:t> </w:t>
            </w:r>
            <w:r w:rsidRPr="006E1A5A">
              <w:rPr>
                <w:sz w:val="18"/>
              </w:rPr>
              <w:t>284</w:t>
            </w:r>
          </w:p>
        </w:tc>
        <w:tc>
          <w:tcPr>
            <w:tcW w:w="903" w:type="dxa"/>
            <w:tcBorders>
              <w:top w:val="nil"/>
              <w:left w:val="nil"/>
              <w:bottom w:val="single" w:sz="4" w:space="0" w:color="auto"/>
              <w:right w:val="single" w:sz="4" w:space="0" w:color="auto"/>
            </w:tcBorders>
            <w:shd w:val="clear" w:color="000000" w:fill="FFFFFF"/>
            <w:noWrap/>
            <w:vAlign w:val="center"/>
            <w:hideMark/>
          </w:tcPr>
          <w:p w14:paraId="03596D2A"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88</w:t>
            </w:r>
          </w:p>
        </w:tc>
      </w:tr>
      <w:tr w:rsidR="003E765C" w:rsidRPr="006E1A5A" w14:paraId="0DBC54A4"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3D08523F"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2022</w:t>
            </w:r>
          </w:p>
        </w:tc>
        <w:tc>
          <w:tcPr>
            <w:tcW w:w="1076" w:type="dxa"/>
            <w:tcBorders>
              <w:top w:val="nil"/>
              <w:left w:val="nil"/>
              <w:bottom w:val="single" w:sz="4" w:space="0" w:color="auto"/>
              <w:right w:val="single" w:sz="4" w:space="0" w:color="auto"/>
            </w:tcBorders>
            <w:shd w:val="clear" w:color="000000" w:fill="FFFFFF"/>
            <w:noWrap/>
            <w:vAlign w:val="center"/>
          </w:tcPr>
          <w:p w14:paraId="0347FDCD" w14:textId="77777777" w:rsidR="003E765C" w:rsidRPr="006E1A5A" w:rsidRDefault="003E765C" w:rsidP="00AB6B8F">
            <w:pPr>
              <w:jc w:val="center"/>
              <w:rPr>
                <w:rFonts w:eastAsia="Times New Roman"/>
                <w:color w:val="000000"/>
                <w:sz w:val="18"/>
                <w:lang w:eastAsia="ja-JP"/>
              </w:rPr>
            </w:pPr>
            <w:r w:rsidRPr="006E1A5A">
              <w:rPr>
                <w:color w:val="000000"/>
                <w:sz w:val="18"/>
              </w:rPr>
              <w:t>17</w:t>
            </w:r>
            <w:r>
              <w:rPr>
                <w:color w:val="000000"/>
                <w:sz w:val="18"/>
              </w:rPr>
              <w:t> </w:t>
            </w:r>
            <w:r w:rsidRPr="006E1A5A">
              <w:rPr>
                <w:color w:val="000000"/>
                <w:sz w:val="18"/>
              </w:rPr>
              <w:t>789</w:t>
            </w:r>
          </w:p>
        </w:tc>
        <w:tc>
          <w:tcPr>
            <w:tcW w:w="898" w:type="dxa"/>
            <w:tcBorders>
              <w:top w:val="nil"/>
              <w:left w:val="nil"/>
              <w:bottom w:val="single" w:sz="4" w:space="0" w:color="auto"/>
              <w:right w:val="single" w:sz="4" w:space="0" w:color="auto"/>
            </w:tcBorders>
            <w:shd w:val="clear" w:color="000000" w:fill="FFFFFF"/>
            <w:noWrap/>
            <w:vAlign w:val="center"/>
          </w:tcPr>
          <w:p w14:paraId="7BE05CD0"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23</w:t>
            </w:r>
          </w:p>
        </w:tc>
        <w:tc>
          <w:tcPr>
            <w:tcW w:w="899" w:type="dxa"/>
            <w:tcBorders>
              <w:top w:val="nil"/>
              <w:left w:val="nil"/>
              <w:bottom w:val="single" w:sz="4" w:space="0" w:color="auto"/>
              <w:right w:val="single" w:sz="4" w:space="0" w:color="auto"/>
            </w:tcBorders>
            <w:shd w:val="clear" w:color="000000" w:fill="FFFFFF"/>
            <w:noWrap/>
            <w:vAlign w:val="center"/>
          </w:tcPr>
          <w:p w14:paraId="6955925F" w14:textId="77777777" w:rsidR="003E765C" w:rsidRPr="006E1A5A" w:rsidRDefault="003E765C" w:rsidP="00AB6B8F">
            <w:pPr>
              <w:jc w:val="center"/>
              <w:rPr>
                <w:rFonts w:eastAsia="Times New Roman"/>
                <w:color w:val="000000"/>
                <w:sz w:val="18"/>
                <w:lang w:eastAsia="ja-JP"/>
              </w:rPr>
            </w:pPr>
            <w:r w:rsidRPr="006E1A5A">
              <w:rPr>
                <w:sz w:val="18"/>
              </w:rPr>
              <w:t>9</w:t>
            </w:r>
            <w:r>
              <w:rPr>
                <w:sz w:val="18"/>
              </w:rPr>
              <w:t> </w:t>
            </w:r>
            <w:r w:rsidRPr="006E1A5A">
              <w:rPr>
                <w:sz w:val="18"/>
              </w:rPr>
              <w:t>036</w:t>
            </w:r>
          </w:p>
        </w:tc>
        <w:tc>
          <w:tcPr>
            <w:tcW w:w="902" w:type="dxa"/>
            <w:tcBorders>
              <w:top w:val="nil"/>
              <w:left w:val="nil"/>
              <w:bottom w:val="single" w:sz="4" w:space="0" w:color="auto"/>
              <w:right w:val="single" w:sz="4" w:space="0" w:color="auto"/>
            </w:tcBorders>
            <w:shd w:val="clear" w:color="000000" w:fill="FFFFFF"/>
            <w:noWrap/>
            <w:vAlign w:val="center"/>
          </w:tcPr>
          <w:p w14:paraId="12DD2C31"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74</w:t>
            </w:r>
          </w:p>
        </w:tc>
        <w:tc>
          <w:tcPr>
            <w:tcW w:w="236" w:type="dxa"/>
            <w:tcBorders>
              <w:top w:val="nil"/>
              <w:left w:val="nil"/>
              <w:bottom w:val="nil"/>
              <w:right w:val="nil"/>
            </w:tcBorders>
            <w:shd w:val="clear" w:color="000000" w:fill="FFFFFF"/>
            <w:noWrap/>
            <w:vAlign w:val="center"/>
            <w:hideMark/>
          </w:tcPr>
          <w:p w14:paraId="49F519EF"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5AF0C043"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2022</w:t>
            </w:r>
          </w:p>
        </w:tc>
        <w:tc>
          <w:tcPr>
            <w:tcW w:w="991" w:type="dxa"/>
            <w:tcBorders>
              <w:top w:val="nil"/>
              <w:left w:val="nil"/>
              <w:bottom w:val="single" w:sz="4" w:space="0" w:color="auto"/>
              <w:right w:val="single" w:sz="4" w:space="0" w:color="auto"/>
            </w:tcBorders>
            <w:shd w:val="clear" w:color="000000" w:fill="FFFFFF"/>
            <w:noWrap/>
            <w:vAlign w:val="center"/>
            <w:hideMark/>
          </w:tcPr>
          <w:p w14:paraId="610CAD65" w14:textId="77777777" w:rsidR="003E765C" w:rsidRPr="006E1A5A" w:rsidRDefault="003E765C" w:rsidP="00AB6B8F">
            <w:pPr>
              <w:jc w:val="center"/>
              <w:rPr>
                <w:rFonts w:eastAsia="Times New Roman"/>
                <w:color w:val="000000"/>
                <w:sz w:val="18"/>
                <w:lang w:eastAsia="ja-JP"/>
              </w:rPr>
            </w:pPr>
            <w:r w:rsidRPr="006E1A5A">
              <w:rPr>
                <w:color w:val="000000"/>
                <w:sz w:val="18"/>
              </w:rPr>
              <w:t>12</w:t>
            </w:r>
            <w:r>
              <w:rPr>
                <w:color w:val="000000"/>
                <w:sz w:val="18"/>
              </w:rPr>
              <w:t> </w:t>
            </w:r>
            <w:r w:rsidRPr="006E1A5A">
              <w:rPr>
                <w:color w:val="000000"/>
                <w:sz w:val="18"/>
              </w:rPr>
              <w:t>169</w:t>
            </w:r>
          </w:p>
        </w:tc>
        <w:tc>
          <w:tcPr>
            <w:tcW w:w="893" w:type="dxa"/>
            <w:tcBorders>
              <w:top w:val="nil"/>
              <w:left w:val="nil"/>
              <w:bottom w:val="single" w:sz="4" w:space="0" w:color="auto"/>
              <w:right w:val="single" w:sz="4" w:space="0" w:color="auto"/>
            </w:tcBorders>
            <w:shd w:val="clear" w:color="000000" w:fill="FFFFFF"/>
            <w:noWrap/>
            <w:vAlign w:val="center"/>
            <w:hideMark/>
          </w:tcPr>
          <w:p w14:paraId="3E64DA7A"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76</w:t>
            </w:r>
          </w:p>
        </w:tc>
        <w:tc>
          <w:tcPr>
            <w:tcW w:w="936" w:type="dxa"/>
            <w:tcBorders>
              <w:top w:val="nil"/>
              <w:left w:val="nil"/>
              <w:bottom w:val="single" w:sz="4" w:space="0" w:color="auto"/>
              <w:right w:val="single" w:sz="4" w:space="0" w:color="auto"/>
            </w:tcBorders>
            <w:shd w:val="clear" w:color="000000" w:fill="FFFFFF"/>
            <w:noWrap/>
            <w:vAlign w:val="center"/>
            <w:hideMark/>
          </w:tcPr>
          <w:p w14:paraId="3E1E4B8B" w14:textId="77777777" w:rsidR="003E765C" w:rsidRPr="006E1A5A" w:rsidRDefault="003E765C" w:rsidP="00AB6B8F">
            <w:pPr>
              <w:jc w:val="center"/>
              <w:rPr>
                <w:rFonts w:eastAsia="Times New Roman"/>
                <w:color w:val="000000"/>
                <w:sz w:val="18"/>
                <w:lang w:eastAsia="ja-JP"/>
              </w:rPr>
            </w:pPr>
            <w:r w:rsidRPr="006E1A5A">
              <w:rPr>
                <w:sz w:val="18"/>
              </w:rPr>
              <w:t>7</w:t>
            </w:r>
            <w:r>
              <w:rPr>
                <w:sz w:val="18"/>
              </w:rPr>
              <w:t> </w:t>
            </w:r>
            <w:r w:rsidRPr="006E1A5A">
              <w:rPr>
                <w:sz w:val="18"/>
              </w:rPr>
              <w:t>622</w:t>
            </w:r>
          </w:p>
        </w:tc>
        <w:tc>
          <w:tcPr>
            <w:tcW w:w="903" w:type="dxa"/>
            <w:tcBorders>
              <w:top w:val="nil"/>
              <w:left w:val="nil"/>
              <w:bottom w:val="single" w:sz="4" w:space="0" w:color="auto"/>
              <w:right w:val="single" w:sz="4" w:space="0" w:color="auto"/>
            </w:tcBorders>
            <w:shd w:val="clear" w:color="000000" w:fill="FFFFFF"/>
            <w:noWrap/>
            <w:vAlign w:val="center"/>
            <w:hideMark/>
          </w:tcPr>
          <w:p w14:paraId="2B44E971"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92</w:t>
            </w:r>
          </w:p>
        </w:tc>
      </w:tr>
      <w:tr w:rsidR="003E765C" w:rsidRPr="006E1A5A" w14:paraId="66F9990B"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0D07E116"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2023</w:t>
            </w:r>
          </w:p>
        </w:tc>
        <w:tc>
          <w:tcPr>
            <w:tcW w:w="1076" w:type="dxa"/>
            <w:tcBorders>
              <w:top w:val="nil"/>
              <w:left w:val="nil"/>
              <w:bottom w:val="single" w:sz="4" w:space="0" w:color="auto"/>
              <w:right w:val="single" w:sz="4" w:space="0" w:color="auto"/>
            </w:tcBorders>
            <w:shd w:val="clear" w:color="000000" w:fill="FFFFFF"/>
            <w:noWrap/>
            <w:vAlign w:val="center"/>
          </w:tcPr>
          <w:p w14:paraId="0252C3BD" w14:textId="77777777" w:rsidR="003E765C" w:rsidRPr="006E1A5A" w:rsidRDefault="003E765C" w:rsidP="00AB6B8F">
            <w:pPr>
              <w:jc w:val="center"/>
              <w:rPr>
                <w:rFonts w:eastAsia="Times New Roman"/>
                <w:color w:val="000000"/>
                <w:sz w:val="18"/>
                <w:lang w:eastAsia="ja-JP"/>
              </w:rPr>
            </w:pPr>
            <w:r w:rsidRPr="006E1A5A">
              <w:rPr>
                <w:color w:val="000000"/>
                <w:sz w:val="18"/>
              </w:rPr>
              <w:t>19</w:t>
            </w:r>
            <w:r>
              <w:rPr>
                <w:color w:val="000000"/>
                <w:sz w:val="18"/>
              </w:rPr>
              <w:t> </w:t>
            </w:r>
            <w:r w:rsidRPr="006E1A5A">
              <w:rPr>
                <w:color w:val="000000"/>
                <w:sz w:val="18"/>
              </w:rPr>
              <w:t>071</w:t>
            </w:r>
          </w:p>
        </w:tc>
        <w:tc>
          <w:tcPr>
            <w:tcW w:w="898" w:type="dxa"/>
            <w:tcBorders>
              <w:top w:val="nil"/>
              <w:left w:val="nil"/>
              <w:bottom w:val="single" w:sz="4" w:space="0" w:color="auto"/>
              <w:right w:val="single" w:sz="4" w:space="0" w:color="auto"/>
            </w:tcBorders>
            <w:shd w:val="clear" w:color="000000" w:fill="FFFFFF"/>
            <w:noWrap/>
            <w:vAlign w:val="center"/>
          </w:tcPr>
          <w:p w14:paraId="3C2BECB9"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37</w:t>
            </w:r>
          </w:p>
        </w:tc>
        <w:tc>
          <w:tcPr>
            <w:tcW w:w="899" w:type="dxa"/>
            <w:tcBorders>
              <w:top w:val="nil"/>
              <w:left w:val="nil"/>
              <w:bottom w:val="single" w:sz="4" w:space="0" w:color="auto"/>
              <w:right w:val="single" w:sz="4" w:space="0" w:color="auto"/>
            </w:tcBorders>
            <w:shd w:val="clear" w:color="000000" w:fill="FFFFFF"/>
            <w:noWrap/>
            <w:vAlign w:val="center"/>
          </w:tcPr>
          <w:p w14:paraId="7C253E7C" w14:textId="77777777" w:rsidR="003E765C" w:rsidRPr="006E1A5A" w:rsidRDefault="003E765C" w:rsidP="00AB6B8F">
            <w:pPr>
              <w:jc w:val="center"/>
              <w:rPr>
                <w:rFonts w:eastAsia="Times New Roman"/>
                <w:color w:val="000000"/>
                <w:sz w:val="18"/>
                <w:lang w:eastAsia="ja-JP"/>
              </w:rPr>
            </w:pPr>
            <w:r w:rsidRPr="006E1A5A">
              <w:rPr>
                <w:sz w:val="18"/>
              </w:rPr>
              <w:t>9</w:t>
            </w:r>
            <w:r>
              <w:rPr>
                <w:sz w:val="18"/>
              </w:rPr>
              <w:t> </w:t>
            </w:r>
            <w:r w:rsidRPr="006E1A5A">
              <w:rPr>
                <w:sz w:val="18"/>
              </w:rPr>
              <w:t>587</w:t>
            </w:r>
          </w:p>
        </w:tc>
        <w:tc>
          <w:tcPr>
            <w:tcW w:w="902" w:type="dxa"/>
            <w:tcBorders>
              <w:top w:val="nil"/>
              <w:left w:val="nil"/>
              <w:bottom w:val="single" w:sz="4" w:space="0" w:color="auto"/>
              <w:right w:val="single" w:sz="4" w:space="0" w:color="auto"/>
            </w:tcBorders>
            <w:shd w:val="clear" w:color="000000" w:fill="FFFFFF"/>
            <w:noWrap/>
            <w:vAlign w:val="center"/>
          </w:tcPr>
          <w:p w14:paraId="3BDB249E"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79</w:t>
            </w:r>
          </w:p>
        </w:tc>
        <w:tc>
          <w:tcPr>
            <w:tcW w:w="236" w:type="dxa"/>
            <w:tcBorders>
              <w:top w:val="nil"/>
              <w:left w:val="nil"/>
              <w:bottom w:val="nil"/>
              <w:right w:val="nil"/>
            </w:tcBorders>
            <w:shd w:val="clear" w:color="000000" w:fill="FFFFFF"/>
            <w:noWrap/>
            <w:vAlign w:val="center"/>
            <w:hideMark/>
          </w:tcPr>
          <w:p w14:paraId="611887C1"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051CE676"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2023</w:t>
            </w:r>
          </w:p>
        </w:tc>
        <w:tc>
          <w:tcPr>
            <w:tcW w:w="991" w:type="dxa"/>
            <w:tcBorders>
              <w:top w:val="nil"/>
              <w:left w:val="nil"/>
              <w:bottom w:val="single" w:sz="4" w:space="0" w:color="auto"/>
              <w:right w:val="single" w:sz="4" w:space="0" w:color="auto"/>
            </w:tcBorders>
            <w:shd w:val="clear" w:color="000000" w:fill="FFFFFF"/>
            <w:noWrap/>
            <w:vAlign w:val="center"/>
            <w:hideMark/>
          </w:tcPr>
          <w:p w14:paraId="40C1ED32" w14:textId="77777777" w:rsidR="003E765C" w:rsidRPr="006E1A5A" w:rsidRDefault="003E765C" w:rsidP="00AB6B8F">
            <w:pPr>
              <w:jc w:val="center"/>
              <w:rPr>
                <w:rFonts w:eastAsia="Times New Roman"/>
                <w:color w:val="000000"/>
                <w:sz w:val="18"/>
                <w:lang w:eastAsia="ja-JP"/>
              </w:rPr>
            </w:pPr>
            <w:r w:rsidRPr="006E1A5A">
              <w:rPr>
                <w:color w:val="000000"/>
                <w:sz w:val="18"/>
              </w:rPr>
              <w:t>13</w:t>
            </w:r>
            <w:r>
              <w:rPr>
                <w:color w:val="000000"/>
                <w:sz w:val="18"/>
              </w:rPr>
              <w:t> </w:t>
            </w:r>
            <w:r w:rsidRPr="006E1A5A">
              <w:rPr>
                <w:color w:val="000000"/>
                <w:sz w:val="18"/>
              </w:rPr>
              <w:t>164</w:t>
            </w:r>
          </w:p>
        </w:tc>
        <w:tc>
          <w:tcPr>
            <w:tcW w:w="893" w:type="dxa"/>
            <w:tcBorders>
              <w:top w:val="nil"/>
              <w:left w:val="nil"/>
              <w:bottom w:val="single" w:sz="4" w:space="0" w:color="auto"/>
              <w:right w:val="single" w:sz="4" w:space="0" w:color="auto"/>
            </w:tcBorders>
            <w:shd w:val="clear" w:color="000000" w:fill="FFFFFF"/>
            <w:noWrap/>
            <w:vAlign w:val="center"/>
            <w:hideMark/>
          </w:tcPr>
          <w:p w14:paraId="6AB57712"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88</w:t>
            </w:r>
          </w:p>
        </w:tc>
        <w:tc>
          <w:tcPr>
            <w:tcW w:w="936" w:type="dxa"/>
            <w:tcBorders>
              <w:top w:val="nil"/>
              <w:left w:val="nil"/>
              <w:bottom w:val="single" w:sz="4" w:space="0" w:color="auto"/>
              <w:right w:val="single" w:sz="4" w:space="0" w:color="auto"/>
            </w:tcBorders>
            <w:shd w:val="clear" w:color="000000" w:fill="FFFFFF"/>
            <w:noWrap/>
            <w:vAlign w:val="center"/>
            <w:hideMark/>
          </w:tcPr>
          <w:p w14:paraId="4EA5DA8F" w14:textId="77777777" w:rsidR="003E765C" w:rsidRPr="006E1A5A" w:rsidRDefault="003E765C" w:rsidP="00AB6B8F">
            <w:pPr>
              <w:jc w:val="center"/>
              <w:rPr>
                <w:rFonts w:eastAsia="Times New Roman"/>
                <w:color w:val="000000"/>
                <w:sz w:val="18"/>
                <w:lang w:eastAsia="ja-JP"/>
              </w:rPr>
            </w:pPr>
            <w:r w:rsidRPr="006E1A5A">
              <w:rPr>
                <w:sz w:val="18"/>
              </w:rPr>
              <w:t>7</w:t>
            </w:r>
            <w:r>
              <w:rPr>
                <w:sz w:val="18"/>
              </w:rPr>
              <w:t> </w:t>
            </w:r>
            <w:r w:rsidRPr="006E1A5A">
              <w:rPr>
                <w:sz w:val="18"/>
              </w:rPr>
              <w:t>953</w:t>
            </w:r>
          </w:p>
        </w:tc>
        <w:tc>
          <w:tcPr>
            <w:tcW w:w="903" w:type="dxa"/>
            <w:tcBorders>
              <w:top w:val="nil"/>
              <w:left w:val="nil"/>
              <w:bottom w:val="single" w:sz="4" w:space="0" w:color="auto"/>
              <w:right w:val="single" w:sz="4" w:space="0" w:color="auto"/>
            </w:tcBorders>
            <w:shd w:val="clear" w:color="000000" w:fill="FFFFFF"/>
            <w:noWrap/>
            <w:vAlign w:val="center"/>
            <w:hideMark/>
          </w:tcPr>
          <w:p w14:paraId="4BBE84CD"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96</w:t>
            </w:r>
          </w:p>
        </w:tc>
      </w:tr>
      <w:tr w:rsidR="003E765C" w:rsidRPr="006E1A5A" w14:paraId="0B5549B1"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10711C68"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2024</w:t>
            </w:r>
          </w:p>
        </w:tc>
        <w:tc>
          <w:tcPr>
            <w:tcW w:w="1076" w:type="dxa"/>
            <w:tcBorders>
              <w:top w:val="nil"/>
              <w:left w:val="nil"/>
              <w:bottom w:val="single" w:sz="4" w:space="0" w:color="auto"/>
              <w:right w:val="single" w:sz="4" w:space="0" w:color="auto"/>
            </w:tcBorders>
            <w:shd w:val="clear" w:color="000000" w:fill="FFFFFF"/>
            <w:noWrap/>
            <w:vAlign w:val="center"/>
          </w:tcPr>
          <w:p w14:paraId="5E5B7A5A" w14:textId="77777777" w:rsidR="003E765C" w:rsidRPr="006E1A5A" w:rsidRDefault="003E765C" w:rsidP="00AB6B8F">
            <w:pPr>
              <w:jc w:val="center"/>
              <w:rPr>
                <w:rFonts w:eastAsia="Times New Roman"/>
                <w:color w:val="000000"/>
                <w:sz w:val="18"/>
                <w:lang w:eastAsia="ja-JP"/>
              </w:rPr>
            </w:pPr>
            <w:r w:rsidRPr="006E1A5A">
              <w:rPr>
                <w:color w:val="000000"/>
                <w:sz w:val="18"/>
              </w:rPr>
              <w:t>20</w:t>
            </w:r>
            <w:r>
              <w:rPr>
                <w:color w:val="000000"/>
                <w:sz w:val="18"/>
              </w:rPr>
              <w:t> </w:t>
            </w:r>
            <w:r w:rsidRPr="006E1A5A">
              <w:rPr>
                <w:color w:val="000000"/>
                <w:sz w:val="18"/>
              </w:rPr>
              <w:t>378</w:t>
            </w:r>
          </w:p>
        </w:tc>
        <w:tc>
          <w:tcPr>
            <w:tcW w:w="898" w:type="dxa"/>
            <w:tcBorders>
              <w:top w:val="nil"/>
              <w:left w:val="nil"/>
              <w:bottom w:val="single" w:sz="4" w:space="0" w:color="auto"/>
              <w:right w:val="single" w:sz="4" w:space="0" w:color="auto"/>
            </w:tcBorders>
            <w:shd w:val="clear" w:color="000000" w:fill="FFFFFF"/>
            <w:noWrap/>
            <w:vAlign w:val="center"/>
          </w:tcPr>
          <w:p w14:paraId="7671ADDA"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50</w:t>
            </w:r>
          </w:p>
        </w:tc>
        <w:tc>
          <w:tcPr>
            <w:tcW w:w="899" w:type="dxa"/>
            <w:tcBorders>
              <w:top w:val="nil"/>
              <w:left w:val="nil"/>
              <w:bottom w:val="single" w:sz="4" w:space="0" w:color="auto"/>
              <w:right w:val="single" w:sz="4" w:space="0" w:color="auto"/>
            </w:tcBorders>
            <w:shd w:val="clear" w:color="000000" w:fill="FFFFFF"/>
            <w:noWrap/>
            <w:vAlign w:val="center"/>
          </w:tcPr>
          <w:p w14:paraId="02277843" w14:textId="77777777" w:rsidR="003E765C" w:rsidRPr="006E1A5A" w:rsidRDefault="003E765C" w:rsidP="00AB6B8F">
            <w:pPr>
              <w:jc w:val="center"/>
              <w:rPr>
                <w:rFonts w:eastAsia="Times New Roman"/>
                <w:color w:val="000000"/>
                <w:sz w:val="18"/>
                <w:lang w:eastAsia="ja-JP"/>
              </w:rPr>
            </w:pPr>
            <w:r w:rsidRPr="006E1A5A">
              <w:rPr>
                <w:sz w:val="18"/>
              </w:rPr>
              <w:t>10</w:t>
            </w:r>
            <w:r>
              <w:rPr>
                <w:sz w:val="18"/>
              </w:rPr>
              <w:t> </w:t>
            </w:r>
            <w:r w:rsidRPr="006E1A5A">
              <w:rPr>
                <w:sz w:val="18"/>
              </w:rPr>
              <w:t>116</w:t>
            </w:r>
          </w:p>
        </w:tc>
        <w:tc>
          <w:tcPr>
            <w:tcW w:w="902" w:type="dxa"/>
            <w:tcBorders>
              <w:top w:val="nil"/>
              <w:left w:val="nil"/>
              <w:bottom w:val="single" w:sz="4" w:space="0" w:color="auto"/>
              <w:right w:val="single" w:sz="4" w:space="0" w:color="auto"/>
            </w:tcBorders>
            <w:shd w:val="clear" w:color="000000" w:fill="FFFFFF"/>
            <w:noWrap/>
            <w:vAlign w:val="center"/>
          </w:tcPr>
          <w:p w14:paraId="3F3D63C1"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83</w:t>
            </w:r>
          </w:p>
        </w:tc>
        <w:tc>
          <w:tcPr>
            <w:tcW w:w="236" w:type="dxa"/>
            <w:tcBorders>
              <w:top w:val="nil"/>
              <w:left w:val="nil"/>
              <w:bottom w:val="nil"/>
              <w:right w:val="nil"/>
            </w:tcBorders>
            <w:shd w:val="clear" w:color="000000" w:fill="FFFFFF"/>
            <w:noWrap/>
            <w:vAlign w:val="center"/>
            <w:hideMark/>
          </w:tcPr>
          <w:p w14:paraId="3128AC8C"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007041A4"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2024</w:t>
            </w:r>
          </w:p>
        </w:tc>
        <w:tc>
          <w:tcPr>
            <w:tcW w:w="991" w:type="dxa"/>
            <w:tcBorders>
              <w:top w:val="nil"/>
              <w:left w:val="nil"/>
              <w:bottom w:val="single" w:sz="4" w:space="0" w:color="auto"/>
              <w:right w:val="single" w:sz="4" w:space="0" w:color="auto"/>
            </w:tcBorders>
            <w:shd w:val="clear" w:color="000000" w:fill="FFFFFF"/>
            <w:noWrap/>
            <w:vAlign w:val="center"/>
            <w:hideMark/>
          </w:tcPr>
          <w:p w14:paraId="6D92EEB1" w14:textId="77777777" w:rsidR="003E765C" w:rsidRPr="006E1A5A" w:rsidRDefault="003E765C" w:rsidP="00AB6B8F">
            <w:pPr>
              <w:jc w:val="center"/>
              <w:rPr>
                <w:rFonts w:eastAsia="Times New Roman"/>
                <w:color w:val="000000"/>
                <w:sz w:val="18"/>
                <w:lang w:eastAsia="ja-JP"/>
              </w:rPr>
            </w:pPr>
            <w:r w:rsidRPr="006E1A5A">
              <w:rPr>
                <w:color w:val="000000"/>
                <w:sz w:val="18"/>
              </w:rPr>
              <w:t>14</w:t>
            </w:r>
            <w:r>
              <w:rPr>
                <w:color w:val="000000"/>
                <w:sz w:val="18"/>
              </w:rPr>
              <w:t> </w:t>
            </w:r>
            <w:r w:rsidRPr="006E1A5A">
              <w:rPr>
                <w:color w:val="000000"/>
                <w:sz w:val="18"/>
              </w:rPr>
              <w:t>219</w:t>
            </w:r>
          </w:p>
        </w:tc>
        <w:tc>
          <w:tcPr>
            <w:tcW w:w="893" w:type="dxa"/>
            <w:tcBorders>
              <w:top w:val="nil"/>
              <w:left w:val="nil"/>
              <w:bottom w:val="single" w:sz="4" w:space="0" w:color="auto"/>
              <w:right w:val="single" w:sz="4" w:space="0" w:color="auto"/>
            </w:tcBorders>
            <w:shd w:val="clear" w:color="000000" w:fill="FFFFFF"/>
            <w:noWrap/>
            <w:vAlign w:val="center"/>
            <w:hideMark/>
          </w:tcPr>
          <w:p w14:paraId="38DBEC65"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98</w:t>
            </w:r>
          </w:p>
        </w:tc>
        <w:tc>
          <w:tcPr>
            <w:tcW w:w="936" w:type="dxa"/>
            <w:tcBorders>
              <w:top w:val="nil"/>
              <w:left w:val="nil"/>
              <w:bottom w:val="single" w:sz="4" w:space="0" w:color="auto"/>
              <w:right w:val="single" w:sz="4" w:space="0" w:color="auto"/>
            </w:tcBorders>
            <w:shd w:val="clear" w:color="000000" w:fill="FFFFFF"/>
            <w:noWrap/>
            <w:vAlign w:val="center"/>
            <w:hideMark/>
          </w:tcPr>
          <w:p w14:paraId="6808B9E1" w14:textId="77777777" w:rsidR="003E765C" w:rsidRPr="006E1A5A" w:rsidRDefault="003E765C" w:rsidP="00AB6B8F">
            <w:pPr>
              <w:jc w:val="center"/>
              <w:rPr>
                <w:rFonts w:eastAsia="Times New Roman"/>
                <w:color w:val="000000"/>
                <w:sz w:val="18"/>
                <w:lang w:eastAsia="ja-JP"/>
              </w:rPr>
            </w:pPr>
            <w:r w:rsidRPr="006E1A5A">
              <w:rPr>
                <w:sz w:val="18"/>
              </w:rPr>
              <w:t>8</w:t>
            </w:r>
            <w:r>
              <w:rPr>
                <w:sz w:val="18"/>
              </w:rPr>
              <w:t> </w:t>
            </w:r>
            <w:r w:rsidRPr="006E1A5A">
              <w:rPr>
                <w:sz w:val="18"/>
              </w:rPr>
              <w:t>250</w:t>
            </w:r>
          </w:p>
        </w:tc>
        <w:tc>
          <w:tcPr>
            <w:tcW w:w="903" w:type="dxa"/>
            <w:tcBorders>
              <w:top w:val="nil"/>
              <w:left w:val="nil"/>
              <w:bottom w:val="single" w:sz="4" w:space="0" w:color="auto"/>
              <w:right w:val="single" w:sz="4" w:space="0" w:color="auto"/>
            </w:tcBorders>
            <w:shd w:val="clear" w:color="000000" w:fill="FFFFFF"/>
            <w:noWrap/>
            <w:vAlign w:val="center"/>
            <w:hideMark/>
          </w:tcPr>
          <w:p w14:paraId="31CFC8C0"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99</w:t>
            </w:r>
          </w:p>
        </w:tc>
      </w:tr>
      <w:tr w:rsidR="003E765C" w:rsidRPr="006E1A5A" w14:paraId="6EC6D57D"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61F8B9E8"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2025</w:t>
            </w:r>
          </w:p>
        </w:tc>
        <w:tc>
          <w:tcPr>
            <w:tcW w:w="1076" w:type="dxa"/>
            <w:tcBorders>
              <w:top w:val="nil"/>
              <w:left w:val="nil"/>
              <w:bottom w:val="single" w:sz="4" w:space="0" w:color="auto"/>
              <w:right w:val="single" w:sz="4" w:space="0" w:color="auto"/>
            </w:tcBorders>
            <w:shd w:val="clear" w:color="000000" w:fill="FFFFFF"/>
            <w:noWrap/>
            <w:vAlign w:val="center"/>
          </w:tcPr>
          <w:p w14:paraId="1E00D260" w14:textId="77777777" w:rsidR="003E765C" w:rsidRPr="006E1A5A" w:rsidRDefault="003E765C" w:rsidP="00AB6B8F">
            <w:pPr>
              <w:jc w:val="center"/>
              <w:rPr>
                <w:rFonts w:eastAsia="Times New Roman"/>
                <w:color w:val="000000"/>
                <w:sz w:val="18"/>
                <w:lang w:eastAsia="ja-JP"/>
              </w:rPr>
            </w:pPr>
            <w:r w:rsidRPr="006E1A5A">
              <w:rPr>
                <w:color w:val="000000"/>
                <w:sz w:val="18"/>
              </w:rPr>
              <w:t>21</w:t>
            </w:r>
            <w:r>
              <w:rPr>
                <w:color w:val="000000"/>
                <w:sz w:val="18"/>
              </w:rPr>
              <w:t> </w:t>
            </w:r>
            <w:r w:rsidRPr="006E1A5A">
              <w:rPr>
                <w:color w:val="000000"/>
                <w:sz w:val="18"/>
              </w:rPr>
              <w:t>765</w:t>
            </w:r>
          </w:p>
        </w:tc>
        <w:tc>
          <w:tcPr>
            <w:tcW w:w="898" w:type="dxa"/>
            <w:tcBorders>
              <w:top w:val="nil"/>
              <w:left w:val="nil"/>
              <w:bottom w:val="single" w:sz="4" w:space="0" w:color="auto"/>
              <w:right w:val="single" w:sz="4" w:space="0" w:color="auto"/>
            </w:tcBorders>
            <w:shd w:val="clear" w:color="000000" w:fill="FFFFFF"/>
            <w:noWrap/>
            <w:vAlign w:val="center"/>
          </w:tcPr>
          <w:p w14:paraId="20935F3B"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63</w:t>
            </w:r>
          </w:p>
        </w:tc>
        <w:tc>
          <w:tcPr>
            <w:tcW w:w="899" w:type="dxa"/>
            <w:tcBorders>
              <w:top w:val="nil"/>
              <w:left w:val="nil"/>
              <w:bottom w:val="single" w:sz="4" w:space="0" w:color="auto"/>
              <w:right w:val="single" w:sz="4" w:space="0" w:color="auto"/>
            </w:tcBorders>
            <w:shd w:val="clear" w:color="000000" w:fill="FFFFFF"/>
            <w:noWrap/>
            <w:vAlign w:val="center"/>
          </w:tcPr>
          <w:p w14:paraId="50B9104E" w14:textId="77777777" w:rsidR="003E765C" w:rsidRPr="006E1A5A" w:rsidRDefault="003E765C" w:rsidP="00AB6B8F">
            <w:pPr>
              <w:jc w:val="center"/>
              <w:rPr>
                <w:rFonts w:eastAsia="Times New Roman"/>
                <w:color w:val="000000"/>
                <w:sz w:val="18"/>
                <w:lang w:eastAsia="ja-JP"/>
              </w:rPr>
            </w:pPr>
            <w:r w:rsidRPr="006E1A5A">
              <w:rPr>
                <w:sz w:val="18"/>
              </w:rPr>
              <w:t>10</w:t>
            </w:r>
            <w:r>
              <w:rPr>
                <w:sz w:val="18"/>
              </w:rPr>
              <w:t> </w:t>
            </w:r>
            <w:r w:rsidRPr="006E1A5A">
              <w:rPr>
                <w:sz w:val="18"/>
              </w:rPr>
              <w:t>676</w:t>
            </w:r>
          </w:p>
        </w:tc>
        <w:tc>
          <w:tcPr>
            <w:tcW w:w="902" w:type="dxa"/>
            <w:tcBorders>
              <w:top w:val="nil"/>
              <w:left w:val="nil"/>
              <w:bottom w:val="single" w:sz="4" w:space="0" w:color="auto"/>
              <w:right w:val="single" w:sz="4" w:space="0" w:color="auto"/>
            </w:tcBorders>
            <w:shd w:val="clear" w:color="000000" w:fill="FFFFFF"/>
            <w:noWrap/>
            <w:vAlign w:val="center"/>
          </w:tcPr>
          <w:p w14:paraId="66B3712D"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88</w:t>
            </w:r>
          </w:p>
        </w:tc>
        <w:tc>
          <w:tcPr>
            <w:tcW w:w="236" w:type="dxa"/>
            <w:tcBorders>
              <w:top w:val="nil"/>
              <w:left w:val="nil"/>
              <w:bottom w:val="nil"/>
              <w:right w:val="nil"/>
            </w:tcBorders>
            <w:shd w:val="clear" w:color="000000" w:fill="FFFFFF"/>
            <w:noWrap/>
            <w:vAlign w:val="center"/>
            <w:hideMark/>
          </w:tcPr>
          <w:p w14:paraId="0D09BA52"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493D8FA4"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2025</w:t>
            </w:r>
          </w:p>
        </w:tc>
        <w:tc>
          <w:tcPr>
            <w:tcW w:w="991" w:type="dxa"/>
            <w:tcBorders>
              <w:top w:val="nil"/>
              <w:left w:val="nil"/>
              <w:bottom w:val="single" w:sz="4" w:space="0" w:color="auto"/>
              <w:right w:val="single" w:sz="4" w:space="0" w:color="auto"/>
            </w:tcBorders>
            <w:shd w:val="clear" w:color="000000" w:fill="FFFFFF"/>
            <w:noWrap/>
            <w:vAlign w:val="center"/>
            <w:hideMark/>
          </w:tcPr>
          <w:p w14:paraId="59BC54BA" w14:textId="77777777" w:rsidR="003E765C" w:rsidRPr="006E1A5A" w:rsidRDefault="003E765C" w:rsidP="00AB6B8F">
            <w:pPr>
              <w:jc w:val="center"/>
              <w:rPr>
                <w:rFonts w:eastAsia="Times New Roman"/>
                <w:color w:val="000000"/>
                <w:sz w:val="18"/>
                <w:lang w:eastAsia="ja-JP"/>
              </w:rPr>
            </w:pPr>
            <w:r w:rsidRPr="006E1A5A">
              <w:rPr>
                <w:color w:val="000000"/>
                <w:sz w:val="18"/>
              </w:rPr>
              <w:t>15</w:t>
            </w:r>
            <w:r>
              <w:rPr>
                <w:color w:val="000000"/>
                <w:sz w:val="18"/>
              </w:rPr>
              <w:t> </w:t>
            </w:r>
            <w:r w:rsidRPr="006E1A5A">
              <w:rPr>
                <w:color w:val="000000"/>
                <w:sz w:val="18"/>
              </w:rPr>
              <w:t>424</w:t>
            </w:r>
          </w:p>
        </w:tc>
        <w:tc>
          <w:tcPr>
            <w:tcW w:w="893" w:type="dxa"/>
            <w:tcBorders>
              <w:top w:val="nil"/>
              <w:left w:val="nil"/>
              <w:bottom w:val="single" w:sz="4" w:space="0" w:color="auto"/>
              <w:right w:val="single" w:sz="4" w:space="0" w:color="auto"/>
            </w:tcBorders>
            <w:shd w:val="clear" w:color="000000" w:fill="FFFFFF"/>
            <w:noWrap/>
            <w:vAlign w:val="center"/>
            <w:hideMark/>
          </w:tcPr>
          <w:p w14:paraId="290B4EB8" w14:textId="77777777" w:rsidR="003E765C" w:rsidRPr="006E1A5A" w:rsidRDefault="003E765C" w:rsidP="00AB6B8F">
            <w:pPr>
              <w:jc w:val="center"/>
              <w:rPr>
                <w:rFonts w:eastAsia="Times New Roman"/>
                <w:color w:val="000000"/>
                <w:sz w:val="18"/>
                <w:lang w:eastAsia="ja-JP"/>
              </w:rPr>
            </w:pPr>
            <w:r w:rsidRPr="006E1A5A">
              <w:rPr>
                <w:color w:val="000000"/>
                <w:sz w:val="18"/>
              </w:rPr>
              <w:t>3</w:t>
            </w:r>
            <w:r>
              <w:rPr>
                <w:color w:val="000000"/>
                <w:sz w:val="18"/>
              </w:rPr>
              <w:t>,</w:t>
            </w:r>
            <w:r w:rsidRPr="006E1A5A">
              <w:rPr>
                <w:color w:val="000000"/>
                <w:sz w:val="18"/>
              </w:rPr>
              <w:t>10</w:t>
            </w:r>
          </w:p>
        </w:tc>
        <w:tc>
          <w:tcPr>
            <w:tcW w:w="936" w:type="dxa"/>
            <w:tcBorders>
              <w:top w:val="nil"/>
              <w:left w:val="nil"/>
              <w:bottom w:val="single" w:sz="4" w:space="0" w:color="auto"/>
              <w:right w:val="single" w:sz="4" w:space="0" w:color="auto"/>
            </w:tcBorders>
            <w:shd w:val="clear" w:color="000000" w:fill="FFFFFF"/>
            <w:noWrap/>
            <w:vAlign w:val="center"/>
            <w:hideMark/>
          </w:tcPr>
          <w:p w14:paraId="31D7B8F1" w14:textId="77777777" w:rsidR="003E765C" w:rsidRPr="006E1A5A" w:rsidRDefault="003E765C" w:rsidP="00AB6B8F">
            <w:pPr>
              <w:jc w:val="center"/>
              <w:rPr>
                <w:rFonts w:eastAsia="Times New Roman"/>
                <w:color w:val="000000"/>
                <w:sz w:val="18"/>
                <w:lang w:eastAsia="ja-JP"/>
              </w:rPr>
            </w:pPr>
            <w:r w:rsidRPr="006E1A5A">
              <w:rPr>
                <w:sz w:val="18"/>
              </w:rPr>
              <w:t>8</w:t>
            </w:r>
            <w:r>
              <w:rPr>
                <w:sz w:val="18"/>
              </w:rPr>
              <w:t> </w:t>
            </w:r>
            <w:r w:rsidRPr="006E1A5A">
              <w:rPr>
                <w:sz w:val="18"/>
              </w:rPr>
              <w:t>584</w:t>
            </w:r>
          </w:p>
        </w:tc>
        <w:tc>
          <w:tcPr>
            <w:tcW w:w="903" w:type="dxa"/>
            <w:tcBorders>
              <w:top w:val="nil"/>
              <w:left w:val="nil"/>
              <w:bottom w:val="single" w:sz="4" w:space="0" w:color="auto"/>
              <w:right w:val="single" w:sz="4" w:space="0" w:color="auto"/>
            </w:tcBorders>
            <w:shd w:val="clear" w:color="000000" w:fill="FFFFFF"/>
            <w:noWrap/>
            <w:vAlign w:val="center"/>
            <w:hideMark/>
          </w:tcPr>
          <w:p w14:paraId="3BDED60F" w14:textId="77777777" w:rsidR="003E765C" w:rsidRPr="006E1A5A" w:rsidRDefault="003E765C" w:rsidP="00AB6B8F">
            <w:pPr>
              <w:jc w:val="center"/>
              <w:rPr>
                <w:rFonts w:eastAsia="Times New Roman"/>
                <w:color w:val="000000"/>
                <w:sz w:val="18"/>
                <w:lang w:eastAsia="ja-JP"/>
              </w:rPr>
            </w:pPr>
            <w:r w:rsidRPr="006E1A5A">
              <w:rPr>
                <w:sz w:val="18"/>
              </w:rPr>
              <w:t>1</w:t>
            </w:r>
            <w:r>
              <w:rPr>
                <w:sz w:val="18"/>
              </w:rPr>
              <w:t>,</w:t>
            </w:r>
            <w:r w:rsidRPr="006E1A5A">
              <w:rPr>
                <w:sz w:val="18"/>
              </w:rPr>
              <w:t>03</w:t>
            </w:r>
          </w:p>
        </w:tc>
      </w:tr>
      <w:tr w:rsidR="003E765C" w:rsidRPr="006E1A5A" w14:paraId="1DDADA05"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5CF906A8"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2026</w:t>
            </w:r>
          </w:p>
        </w:tc>
        <w:tc>
          <w:tcPr>
            <w:tcW w:w="1076" w:type="dxa"/>
            <w:tcBorders>
              <w:top w:val="nil"/>
              <w:left w:val="nil"/>
              <w:bottom w:val="single" w:sz="4" w:space="0" w:color="auto"/>
              <w:right w:val="single" w:sz="4" w:space="0" w:color="auto"/>
            </w:tcBorders>
            <w:shd w:val="clear" w:color="000000" w:fill="FFFFFF"/>
            <w:noWrap/>
            <w:vAlign w:val="center"/>
          </w:tcPr>
          <w:p w14:paraId="58814AC0" w14:textId="77777777" w:rsidR="003E765C" w:rsidRPr="006E1A5A" w:rsidRDefault="003E765C" w:rsidP="00AB6B8F">
            <w:pPr>
              <w:jc w:val="center"/>
              <w:rPr>
                <w:rFonts w:eastAsia="Times New Roman"/>
                <w:color w:val="000000"/>
                <w:sz w:val="18"/>
                <w:lang w:eastAsia="ja-JP"/>
              </w:rPr>
            </w:pPr>
            <w:r w:rsidRPr="006E1A5A">
              <w:rPr>
                <w:color w:val="000000"/>
                <w:sz w:val="18"/>
              </w:rPr>
              <w:t>23</w:t>
            </w:r>
            <w:r>
              <w:rPr>
                <w:color w:val="000000"/>
                <w:sz w:val="18"/>
              </w:rPr>
              <w:t> </w:t>
            </w:r>
            <w:r w:rsidRPr="006E1A5A">
              <w:rPr>
                <w:color w:val="000000"/>
                <w:sz w:val="18"/>
              </w:rPr>
              <w:t>052</w:t>
            </w:r>
          </w:p>
        </w:tc>
        <w:tc>
          <w:tcPr>
            <w:tcW w:w="898" w:type="dxa"/>
            <w:tcBorders>
              <w:top w:val="nil"/>
              <w:left w:val="nil"/>
              <w:bottom w:val="single" w:sz="4" w:space="0" w:color="auto"/>
              <w:right w:val="single" w:sz="4" w:space="0" w:color="auto"/>
            </w:tcBorders>
            <w:shd w:val="clear" w:color="000000" w:fill="FFFFFF"/>
            <w:noWrap/>
            <w:vAlign w:val="center"/>
          </w:tcPr>
          <w:p w14:paraId="731D7AEB"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74</w:t>
            </w:r>
          </w:p>
        </w:tc>
        <w:tc>
          <w:tcPr>
            <w:tcW w:w="899" w:type="dxa"/>
            <w:tcBorders>
              <w:top w:val="nil"/>
              <w:left w:val="nil"/>
              <w:bottom w:val="single" w:sz="4" w:space="0" w:color="auto"/>
              <w:right w:val="single" w:sz="4" w:space="0" w:color="auto"/>
            </w:tcBorders>
            <w:shd w:val="clear" w:color="000000" w:fill="FFFFFF"/>
            <w:noWrap/>
            <w:vAlign w:val="center"/>
          </w:tcPr>
          <w:p w14:paraId="4D017B09" w14:textId="77777777" w:rsidR="003E765C" w:rsidRPr="006E1A5A" w:rsidRDefault="003E765C" w:rsidP="00AB6B8F">
            <w:pPr>
              <w:jc w:val="center"/>
              <w:rPr>
                <w:rFonts w:eastAsia="Times New Roman"/>
                <w:color w:val="000000"/>
                <w:sz w:val="18"/>
                <w:lang w:eastAsia="ja-JP"/>
              </w:rPr>
            </w:pPr>
            <w:r w:rsidRPr="006E1A5A">
              <w:rPr>
                <w:sz w:val="18"/>
              </w:rPr>
              <w:t>11</w:t>
            </w:r>
            <w:r>
              <w:rPr>
                <w:sz w:val="18"/>
              </w:rPr>
              <w:t> </w:t>
            </w:r>
            <w:r w:rsidRPr="006E1A5A">
              <w:rPr>
                <w:sz w:val="18"/>
              </w:rPr>
              <w:t>093</w:t>
            </w:r>
          </w:p>
        </w:tc>
        <w:tc>
          <w:tcPr>
            <w:tcW w:w="902" w:type="dxa"/>
            <w:tcBorders>
              <w:top w:val="nil"/>
              <w:left w:val="nil"/>
              <w:bottom w:val="single" w:sz="4" w:space="0" w:color="auto"/>
              <w:right w:val="single" w:sz="4" w:space="0" w:color="auto"/>
            </w:tcBorders>
            <w:shd w:val="clear" w:color="000000" w:fill="FFFFFF"/>
            <w:noWrap/>
            <w:vAlign w:val="center"/>
          </w:tcPr>
          <w:p w14:paraId="4CD9F73D"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91</w:t>
            </w:r>
          </w:p>
        </w:tc>
        <w:tc>
          <w:tcPr>
            <w:tcW w:w="236" w:type="dxa"/>
            <w:tcBorders>
              <w:top w:val="nil"/>
              <w:left w:val="nil"/>
              <w:bottom w:val="nil"/>
              <w:right w:val="nil"/>
            </w:tcBorders>
            <w:shd w:val="clear" w:color="000000" w:fill="FFFFFF"/>
            <w:noWrap/>
            <w:vAlign w:val="center"/>
            <w:hideMark/>
          </w:tcPr>
          <w:p w14:paraId="60EEB95F"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414A6607"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2026</w:t>
            </w:r>
          </w:p>
        </w:tc>
        <w:tc>
          <w:tcPr>
            <w:tcW w:w="991" w:type="dxa"/>
            <w:tcBorders>
              <w:top w:val="nil"/>
              <w:left w:val="nil"/>
              <w:bottom w:val="single" w:sz="4" w:space="0" w:color="auto"/>
              <w:right w:val="single" w:sz="4" w:space="0" w:color="auto"/>
            </w:tcBorders>
            <w:shd w:val="clear" w:color="000000" w:fill="FFFFFF"/>
            <w:noWrap/>
            <w:vAlign w:val="center"/>
            <w:hideMark/>
          </w:tcPr>
          <w:p w14:paraId="5E38DF53" w14:textId="77777777" w:rsidR="003E765C" w:rsidRPr="006E1A5A" w:rsidRDefault="003E765C" w:rsidP="00AB6B8F">
            <w:pPr>
              <w:jc w:val="center"/>
              <w:rPr>
                <w:rFonts w:eastAsia="Times New Roman"/>
                <w:color w:val="000000"/>
                <w:sz w:val="18"/>
                <w:lang w:eastAsia="ja-JP"/>
              </w:rPr>
            </w:pPr>
            <w:r w:rsidRPr="006E1A5A">
              <w:rPr>
                <w:color w:val="000000"/>
                <w:sz w:val="18"/>
              </w:rPr>
              <w:t>16</w:t>
            </w:r>
            <w:r>
              <w:rPr>
                <w:color w:val="000000"/>
                <w:sz w:val="18"/>
              </w:rPr>
              <w:t> </w:t>
            </w:r>
            <w:r w:rsidRPr="006E1A5A">
              <w:rPr>
                <w:color w:val="000000"/>
                <w:sz w:val="18"/>
              </w:rPr>
              <w:t>788</w:t>
            </w:r>
          </w:p>
        </w:tc>
        <w:tc>
          <w:tcPr>
            <w:tcW w:w="893" w:type="dxa"/>
            <w:tcBorders>
              <w:top w:val="nil"/>
              <w:left w:val="nil"/>
              <w:bottom w:val="single" w:sz="4" w:space="0" w:color="auto"/>
              <w:right w:val="single" w:sz="4" w:space="0" w:color="auto"/>
            </w:tcBorders>
            <w:shd w:val="clear" w:color="000000" w:fill="FFFFFF"/>
            <w:noWrap/>
            <w:vAlign w:val="center"/>
            <w:hideMark/>
          </w:tcPr>
          <w:p w14:paraId="46DC699D" w14:textId="77777777" w:rsidR="003E765C" w:rsidRPr="006E1A5A" w:rsidRDefault="003E765C" w:rsidP="00AB6B8F">
            <w:pPr>
              <w:jc w:val="center"/>
              <w:rPr>
                <w:rFonts w:eastAsia="Times New Roman"/>
                <w:color w:val="000000"/>
                <w:sz w:val="18"/>
                <w:lang w:eastAsia="ja-JP"/>
              </w:rPr>
            </w:pPr>
            <w:r w:rsidRPr="006E1A5A">
              <w:rPr>
                <w:color w:val="000000"/>
                <w:sz w:val="18"/>
              </w:rPr>
              <w:t>3</w:t>
            </w:r>
            <w:r>
              <w:rPr>
                <w:color w:val="000000"/>
                <w:sz w:val="18"/>
              </w:rPr>
              <w:t>,</w:t>
            </w:r>
            <w:r w:rsidRPr="006E1A5A">
              <w:rPr>
                <w:color w:val="000000"/>
                <w:sz w:val="18"/>
              </w:rPr>
              <w:t>24</w:t>
            </w:r>
          </w:p>
        </w:tc>
        <w:tc>
          <w:tcPr>
            <w:tcW w:w="936" w:type="dxa"/>
            <w:tcBorders>
              <w:top w:val="nil"/>
              <w:left w:val="nil"/>
              <w:bottom w:val="single" w:sz="4" w:space="0" w:color="auto"/>
              <w:right w:val="single" w:sz="4" w:space="0" w:color="auto"/>
            </w:tcBorders>
            <w:shd w:val="clear" w:color="000000" w:fill="FFFFFF"/>
            <w:noWrap/>
            <w:vAlign w:val="center"/>
            <w:hideMark/>
          </w:tcPr>
          <w:p w14:paraId="10CC8C8C" w14:textId="77777777" w:rsidR="003E765C" w:rsidRPr="006E1A5A" w:rsidRDefault="003E765C" w:rsidP="00AB6B8F">
            <w:pPr>
              <w:jc w:val="center"/>
              <w:rPr>
                <w:rFonts w:eastAsia="Times New Roman"/>
                <w:color w:val="000000"/>
                <w:sz w:val="18"/>
                <w:lang w:eastAsia="ja-JP"/>
              </w:rPr>
            </w:pPr>
            <w:r w:rsidRPr="006E1A5A">
              <w:rPr>
                <w:sz w:val="18"/>
              </w:rPr>
              <w:t>8</w:t>
            </w:r>
            <w:r>
              <w:rPr>
                <w:sz w:val="18"/>
              </w:rPr>
              <w:t> </w:t>
            </w:r>
            <w:r w:rsidRPr="006E1A5A">
              <w:rPr>
                <w:sz w:val="18"/>
              </w:rPr>
              <w:t>951</w:t>
            </w:r>
          </w:p>
        </w:tc>
        <w:tc>
          <w:tcPr>
            <w:tcW w:w="903" w:type="dxa"/>
            <w:tcBorders>
              <w:top w:val="nil"/>
              <w:left w:val="nil"/>
              <w:bottom w:val="single" w:sz="4" w:space="0" w:color="auto"/>
              <w:right w:val="single" w:sz="4" w:space="0" w:color="auto"/>
            </w:tcBorders>
            <w:shd w:val="clear" w:color="000000" w:fill="FFFFFF"/>
            <w:noWrap/>
            <w:vAlign w:val="center"/>
            <w:hideMark/>
          </w:tcPr>
          <w:p w14:paraId="1238888A" w14:textId="77777777" w:rsidR="003E765C" w:rsidRPr="006E1A5A" w:rsidRDefault="003E765C" w:rsidP="00AB6B8F">
            <w:pPr>
              <w:jc w:val="center"/>
              <w:rPr>
                <w:rFonts w:eastAsia="Times New Roman"/>
                <w:color w:val="000000"/>
                <w:sz w:val="18"/>
                <w:lang w:eastAsia="ja-JP"/>
              </w:rPr>
            </w:pPr>
            <w:r w:rsidRPr="006E1A5A">
              <w:rPr>
                <w:sz w:val="18"/>
              </w:rPr>
              <w:t>1</w:t>
            </w:r>
            <w:r>
              <w:rPr>
                <w:sz w:val="18"/>
              </w:rPr>
              <w:t>,</w:t>
            </w:r>
            <w:r w:rsidRPr="006E1A5A">
              <w:rPr>
                <w:sz w:val="18"/>
              </w:rPr>
              <w:t>08</w:t>
            </w:r>
          </w:p>
        </w:tc>
      </w:tr>
      <w:tr w:rsidR="003E765C" w:rsidRPr="006E1A5A" w14:paraId="6F793632"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6FEABB05"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2027</w:t>
            </w:r>
          </w:p>
        </w:tc>
        <w:tc>
          <w:tcPr>
            <w:tcW w:w="1076" w:type="dxa"/>
            <w:tcBorders>
              <w:top w:val="nil"/>
              <w:left w:val="nil"/>
              <w:bottom w:val="single" w:sz="4" w:space="0" w:color="auto"/>
              <w:right w:val="single" w:sz="4" w:space="0" w:color="auto"/>
            </w:tcBorders>
            <w:shd w:val="clear" w:color="000000" w:fill="FFFFFF"/>
            <w:noWrap/>
            <w:vAlign w:val="center"/>
          </w:tcPr>
          <w:p w14:paraId="1B159A6A" w14:textId="77777777" w:rsidR="003E765C" w:rsidRPr="006E1A5A" w:rsidRDefault="003E765C" w:rsidP="00AB6B8F">
            <w:pPr>
              <w:jc w:val="center"/>
              <w:rPr>
                <w:rFonts w:eastAsia="Times New Roman"/>
                <w:color w:val="000000"/>
                <w:sz w:val="18"/>
                <w:lang w:eastAsia="ja-JP"/>
              </w:rPr>
            </w:pPr>
            <w:r w:rsidRPr="006E1A5A">
              <w:rPr>
                <w:color w:val="000000"/>
                <w:sz w:val="18"/>
              </w:rPr>
              <w:t>24</w:t>
            </w:r>
            <w:r>
              <w:rPr>
                <w:color w:val="000000"/>
                <w:sz w:val="18"/>
              </w:rPr>
              <w:t> </w:t>
            </w:r>
            <w:r w:rsidRPr="006E1A5A">
              <w:rPr>
                <w:color w:val="000000"/>
                <w:sz w:val="18"/>
              </w:rPr>
              <w:t>372</w:t>
            </w:r>
          </w:p>
        </w:tc>
        <w:tc>
          <w:tcPr>
            <w:tcW w:w="898" w:type="dxa"/>
            <w:tcBorders>
              <w:top w:val="nil"/>
              <w:left w:val="nil"/>
              <w:bottom w:val="single" w:sz="4" w:space="0" w:color="auto"/>
              <w:right w:val="single" w:sz="4" w:space="0" w:color="auto"/>
            </w:tcBorders>
            <w:shd w:val="clear" w:color="000000" w:fill="FFFFFF"/>
            <w:noWrap/>
            <w:vAlign w:val="center"/>
          </w:tcPr>
          <w:p w14:paraId="26D1A80E"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84</w:t>
            </w:r>
          </w:p>
        </w:tc>
        <w:tc>
          <w:tcPr>
            <w:tcW w:w="899" w:type="dxa"/>
            <w:tcBorders>
              <w:top w:val="nil"/>
              <w:left w:val="nil"/>
              <w:bottom w:val="single" w:sz="4" w:space="0" w:color="auto"/>
              <w:right w:val="single" w:sz="4" w:space="0" w:color="auto"/>
            </w:tcBorders>
            <w:shd w:val="clear" w:color="000000" w:fill="FFFFFF"/>
            <w:noWrap/>
            <w:vAlign w:val="center"/>
          </w:tcPr>
          <w:p w14:paraId="5428E8DE" w14:textId="77777777" w:rsidR="003E765C" w:rsidRPr="006E1A5A" w:rsidRDefault="003E765C" w:rsidP="00AB6B8F">
            <w:pPr>
              <w:jc w:val="center"/>
              <w:rPr>
                <w:rFonts w:eastAsia="Times New Roman"/>
                <w:color w:val="000000"/>
                <w:sz w:val="18"/>
                <w:lang w:eastAsia="ja-JP"/>
              </w:rPr>
            </w:pPr>
            <w:r w:rsidRPr="006E1A5A">
              <w:rPr>
                <w:sz w:val="18"/>
              </w:rPr>
              <w:t>11</w:t>
            </w:r>
            <w:r>
              <w:rPr>
                <w:sz w:val="18"/>
              </w:rPr>
              <w:t> </w:t>
            </w:r>
            <w:r w:rsidRPr="006E1A5A">
              <w:rPr>
                <w:sz w:val="18"/>
              </w:rPr>
              <w:t>495</w:t>
            </w:r>
          </w:p>
        </w:tc>
        <w:tc>
          <w:tcPr>
            <w:tcW w:w="902" w:type="dxa"/>
            <w:tcBorders>
              <w:top w:val="nil"/>
              <w:left w:val="nil"/>
              <w:bottom w:val="single" w:sz="4" w:space="0" w:color="auto"/>
              <w:right w:val="single" w:sz="4" w:space="0" w:color="auto"/>
            </w:tcBorders>
            <w:shd w:val="clear" w:color="000000" w:fill="FFFFFF"/>
            <w:noWrap/>
            <w:vAlign w:val="center"/>
          </w:tcPr>
          <w:p w14:paraId="407A66F0"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95</w:t>
            </w:r>
          </w:p>
        </w:tc>
        <w:tc>
          <w:tcPr>
            <w:tcW w:w="236" w:type="dxa"/>
            <w:tcBorders>
              <w:top w:val="nil"/>
              <w:left w:val="nil"/>
              <w:bottom w:val="nil"/>
              <w:right w:val="nil"/>
            </w:tcBorders>
            <w:shd w:val="clear" w:color="000000" w:fill="FFFFFF"/>
            <w:noWrap/>
            <w:vAlign w:val="center"/>
            <w:hideMark/>
          </w:tcPr>
          <w:p w14:paraId="32CBDA4F"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5182C95D"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2027</w:t>
            </w:r>
          </w:p>
        </w:tc>
        <w:tc>
          <w:tcPr>
            <w:tcW w:w="991" w:type="dxa"/>
            <w:tcBorders>
              <w:top w:val="nil"/>
              <w:left w:val="nil"/>
              <w:bottom w:val="single" w:sz="4" w:space="0" w:color="auto"/>
              <w:right w:val="single" w:sz="4" w:space="0" w:color="auto"/>
            </w:tcBorders>
            <w:shd w:val="clear" w:color="000000" w:fill="FFFFFF"/>
            <w:noWrap/>
            <w:vAlign w:val="center"/>
            <w:hideMark/>
          </w:tcPr>
          <w:p w14:paraId="2173C543" w14:textId="77777777" w:rsidR="003E765C" w:rsidRPr="006E1A5A" w:rsidRDefault="003E765C" w:rsidP="00AB6B8F">
            <w:pPr>
              <w:jc w:val="center"/>
              <w:rPr>
                <w:rFonts w:eastAsia="Times New Roman"/>
                <w:color w:val="000000"/>
                <w:sz w:val="18"/>
                <w:lang w:eastAsia="ja-JP"/>
              </w:rPr>
            </w:pPr>
            <w:r w:rsidRPr="006E1A5A">
              <w:rPr>
                <w:color w:val="000000"/>
                <w:sz w:val="18"/>
              </w:rPr>
              <w:t>18</w:t>
            </w:r>
            <w:r>
              <w:rPr>
                <w:color w:val="000000"/>
                <w:sz w:val="18"/>
              </w:rPr>
              <w:t> </w:t>
            </w:r>
            <w:r w:rsidRPr="006E1A5A">
              <w:rPr>
                <w:color w:val="000000"/>
                <w:sz w:val="18"/>
              </w:rPr>
              <w:t>307</w:t>
            </w:r>
          </w:p>
        </w:tc>
        <w:tc>
          <w:tcPr>
            <w:tcW w:w="893" w:type="dxa"/>
            <w:tcBorders>
              <w:top w:val="nil"/>
              <w:left w:val="nil"/>
              <w:bottom w:val="single" w:sz="4" w:space="0" w:color="auto"/>
              <w:right w:val="single" w:sz="4" w:space="0" w:color="auto"/>
            </w:tcBorders>
            <w:shd w:val="clear" w:color="000000" w:fill="FFFFFF"/>
            <w:noWrap/>
            <w:vAlign w:val="center"/>
            <w:hideMark/>
          </w:tcPr>
          <w:p w14:paraId="716351F6" w14:textId="77777777" w:rsidR="003E765C" w:rsidRPr="006E1A5A" w:rsidRDefault="003E765C" w:rsidP="00AB6B8F">
            <w:pPr>
              <w:jc w:val="center"/>
              <w:rPr>
                <w:rFonts w:eastAsia="Times New Roman"/>
                <w:color w:val="000000"/>
                <w:sz w:val="18"/>
                <w:lang w:eastAsia="ja-JP"/>
              </w:rPr>
            </w:pPr>
            <w:r w:rsidRPr="006E1A5A">
              <w:rPr>
                <w:color w:val="000000"/>
                <w:sz w:val="18"/>
              </w:rPr>
              <w:t>3</w:t>
            </w:r>
            <w:r>
              <w:rPr>
                <w:color w:val="000000"/>
                <w:sz w:val="18"/>
              </w:rPr>
              <w:t>,</w:t>
            </w:r>
            <w:r w:rsidRPr="006E1A5A">
              <w:rPr>
                <w:color w:val="000000"/>
                <w:sz w:val="18"/>
              </w:rPr>
              <w:t>37</w:t>
            </w:r>
          </w:p>
        </w:tc>
        <w:tc>
          <w:tcPr>
            <w:tcW w:w="936" w:type="dxa"/>
            <w:tcBorders>
              <w:top w:val="nil"/>
              <w:left w:val="nil"/>
              <w:bottom w:val="single" w:sz="4" w:space="0" w:color="auto"/>
              <w:right w:val="single" w:sz="4" w:space="0" w:color="auto"/>
            </w:tcBorders>
            <w:shd w:val="clear" w:color="000000" w:fill="FFFFFF"/>
            <w:noWrap/>
            <w:vAlign w:val="center"/>
            <w:hideMark/>
          </w:tcPr>
          <w:p w14:paraId="0A4C342B" w14:textId="77777777" w:rsidR="003E765C" w:rsidRPr="006E1A5A" w:rsidRDefault="003E765C" w:rsidP="00AB6B8F">
            <w:pPr>
              <w:jc w:val="center"/>
              <w:rPr>
                <w:rFonts w:eastAsia="Times New Roman"/>
                <w:color w:val="000000"/>
                <w:sz w:val="18"/>
                <w:lang w:eastAsia="ja-JP"/>
              </w:rPr>
            </w:pPr>
            <w:r w:rsidRPr="006E1A5A">
              <w:rPr>
                <w:sz w:val="18"/>
              </w:rPr>
              <w:t>9</w:t>
            </w:r>
            <w:r>
              <w:rPr>
                <w:sz w:val="18"/>
              </w:rPr>
              <w:t> </w:t>
            </w:r>
            <w:r w:rsidRPr="006E1A5A">
              <w:rPr>
                <w:sz w:val="18"/>
              </w:rPr>
              <w:t>332</w:t>
            </w:r>
          </w:p>
        </w:tc>
        <w:tc>
          <w:tcPr>
            <w:tcW w:w="903" w:type="dxa"/>
            <w:tcBorders>
              <w:top w:val="nil"/>
              <w:left w:val="nil"/>
              <w:bottom w:val="single" w:sz="4" w:space="0" w:color="auto"/>
              <w:right w:val="single" w:sz="4" w:space="0" w:color="auto"/>
            </w:tcBorders>
            <w:shd w:val="clear" w:color="000000" w:fill="FFFFFF"/>
            <w:noWrap/>
            <w:vAlign w:val="center"/>
            <w:hideMark/>
          </w:tcPr>
          <w:p w14:paraId="287A1B62" w14:textId="77777777" w:rsidR="003E765C" w:rsidRPr="006E1A5A" w:rsidRDefault="003E765C" w:rsidP="00AB6B8F">
            <w:pPr>
              <w:jc w:val="center"/>
              <w:rPr>
                <w:rFonts w:eastAsia="Times New Roman"/>
                <w:color w:val="000000"/>
                <w:sz w:val="18"/>
                <w:lang w:eastAsia="ja-JP"/>
              </w:rPr>
            </w:pPr>
            <w:r w:rsidRPr="006E1A5A">
              <w:rPr>
                <w:sz w:val="18"/>
              </w:rPr>
              <w:t>1</w:t>
            </w:r>
            <w:r>
              <w:rPr>
                <w:sz w:val="18"/>
              </w:rPr>
              <w:t>,</w:t>
            </w:r>
            <w:r w:rsidRPr="006E1A5A">
              <w:rPr>
                <w:sz w:val="18"/>
              </w:rPr>
              <w:t>12</w:t>
            </w:r>
          </w:p>
        </w:tc>
      </w:tr>
      <w:tr w:rsidR="003E765C" w:rsidRPr="006E1A5A" w14:paraId="5CE8D8D2"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182113D4"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2028</w:t>
            </w:r>
          </w:p>
        </w:tc>
        <w:tc>
          <w:tcPr>
            <w:tcW w:w="1076" w:type="dxa"/>
            <w:tcBorders>
              <w:top w:val="nil"/>
              <w:left w:val="nil"/>
              <w:bottom w:val="single" w:sz="4" w:space="0" w:color="auto"/>
              <w:right w:val="single" w:sz="4" w:space="0" w:color="auto"/>
            </w:tcBorders>
            <w:shd w:val="clear" w:color="000000" w:fill="FFFFFF"/>
            <w:noWrap/>
            <w:vAlign w:val="center"/>
          </w:tcPr>
          <w:p w14:paraId="480262A3" w14:textId="77777777" w:rsidR="003E765C" w:rsidRPr="006E1A5A" w:rsidRDefault="003E765C" w:rsidP="00AB6B8F">
            <w:pPr>
              <w:jc w:val="center"/>
              <w:rPr>
                <w:rFonts w:eastAsia="Times New Roman"/>
                <w:color w:val="000000"/>
                <w:sz w:val="18"/>
                <w:lang w:eastAsia="ja-JP"/>
              </w:rPr>
            </w:pPr>
            <w:r w:rsidRPr="006E1A5A">
              <w:rPr>
                <w:color w:val="000000"/>
                <w:sz w:val="18"/>
              </w:rPr>
              <w:t>25</w:t>
            </w:r>
            <w:r>
              <w:rPr>
                <w:color w:val="000000"/>
                <w:sz w:val="18"/>
              </w:rPr>
              <w:t> </w:t>
            </w:r>
            <w:r w:rsidRPr="006E1A5A">
              <w:rPr>
                <w:color w:val="000000"/>
                <w:sz w:val="18"/>
              </w:rPr>
              <w:t>726</w:t>
            </w:r>
          </w:p>
        </w:tc>
        <w:tc>
          <w:tcPr>
            <w:tcW w:w="898" w:type="dxa"/>
            <w:tcBorders>
              <w:top w:val="nil"/>
              <w:left w:val="nil"/>
              <w:bottom w:val="single" w:sz="4" w:space="0" w:color="auto"/>
              <w:right w:val="single" w:sz="4" w:space="0" w:color="auto"/>
            </w:tcBorders>
            <w:shd w:val="clear" w:color="000000" w:fill="FFFFFF"/>
            <w:noWrap/>
            <w:vAlign w:val="center"/>
          </w:tcPr>
          <w:p w14:paraId="1E8EF104" w14:textId="77777777" w:rsidR="003E765C" w:rsidRPr="006E1A5A" w:rsidRDefault="003E765C" w:rsidP="00AB6B8F">
            <w:pPr>
              <w:jc w:val="center"/>
              <w:rPr>
                <w:rFonts w:eastAsia="Times New Roman"/>
                <w:color w:val="000000"/>
                <w:sz w:val="18"/>
                <w:lang w:eastAsia="ja-JP"/>
              </w:rPr>
            </w:pPr>
            <w:r w:rsidRPr="006E1A5A">
              <w:rPr>
                <w:color w:val="000000"/>
                <w:sz w:val="18"/>
              </w:rPr>
              <w:t>2</w:t>
            </w:r>
            <w:r>
              <w:rPr>
                <w:color w:val="000000"/>
                <w:sz w:val="18"/>
              </w:rPr>
              <w:t>,</w:t>
            </w:r>
            <w:r w:rsidRPr="006E1A5A">
              <w:rPr>
                <w:color w:val="000000"/>
                <w:sz w:val="18"/>
              </w:rPr>
              <w:t>93</w:t>
            </w:r>
          </w:p>
        </w:tc>
        <w:tc>
          <w:tcPr>
            <w:tcW w:w="899" w:type="dxa"/>
            <w:tcBorders>
              <w:top w:val="nil"/>
              <w:left w:val="nil"/>
              <w:bottom w:val="single" w:sz="4" w:space="0" w:color="auto"/>
              <w:right w:val="single" w:sz="4" w:space="0" w:color="auto"/>
            </w:tcBorders>
            <w:shd w:val="clear" w:color="000000" w:fill="FFFFFF"/>
            <w:noWrap/>
            <w:vAlign w:val="center"/>
          </w:tcPr>
          <w:p w14:paraId="6CC0EC35" w14:textId="77777777" w:rsidR="003E765C" w:rsidRPr="006E1A5A" w:rsidRDefault="003E765C" w:rsidP="00AB6B8F">
            <w:pPr>
              <w:jc w:val="center"/>
              <w:rPr>
                <w:rFonts w:eastAsia="Times New Roman"/>
                <w:color w:val="000000"/>
                <w:sz w:val="18"/>
                <w:lang w:eastAsia="ja-JP"/>
              </w:rPr>
            </w:pPr>
            <w:r w:rsidRPr="006E1A5A">
              <w:rPr>
                <w:sz w:val="18"/>
              </w:rPr>
              <w:t>11</w:t>
            </w:r>
            <w:r>
              <w:rPr>
                <w:sz w:val="18"/>
              </w:rPr>
              <w:t> </w:t>
            </w:r>
            <w:r w:rsidRPr="006E1A5A">
              <w:rPr>
                <w:sz w:val="18"/>
              </w:rPr>
              <w:t>884</w:t>
            </w:r>
          </w:p>
        </w:tc>
        <w:tc>
          <w:tcPr>
            <w:tcW w:w="902" w:type="dxa"/>
            <w:tcBorders>
              <w:top w:val="nil"/>
              <w:left w:val="nil"/>
              <w:bottom w:val="single" w:sz="4" w:space="0" w:color="auto"/>
              <w:right w:val="single" w:sz="4" w:space="0" w:color="auto"/>
            </w:tcBorders>
            <w:shd w:val="clear" w:color="000000" w:fill="FFFFFF"/>
            <w:noWrap/>
            <w:vAlign w:val="center"/>
          </w:tcPr>
          <w:p w14:paraId="4032B194" w14:textId="77777777" w:rsidR="003E765C" w:rsidRPr="006E1A5A" w:rsidRDefault="003E765C" w:rsidP="00AB6B8F">
            <w:pPr>
              <w:jc w:val="center"/>
              <w:rPr>
                <w:rFonts w:eastAsia="Times New Roman"/>
                <w:color w:val="000000"/>
                <w:sz w:val="18"/>
                <w:lang w:eastAsia="ja-JP"/>
              </w:rPr>
            </w:pPr>
            <w:r w:rsidRPr="006E1A5A">
              <w:rPr>
                <w:sz w:val="18"/>
              </w:rPr>
              <w:t>0</w:t>
            </w:r>
            <w:r>
              <w:rPr>
                <w:sz w:val="18"/>
              </w:rPr>
              <w:t>,</w:t>
            </w:r>
            <w:r w:rsidRPr="006E1A5A">
              <w:rPr>
                <w:sz w:val="18"/>
              </w:rPr>
              <w:t>98</w:t>
            </w:r>
          </w:p>
        </w:tc>
        <w:tc>
          <w:tcPr>
            <w:tcW w:w="236" w:type="dxa"/>
            <w:tcBorders>
              <w:top w:val="nil"/>
              <w:left w:val="nil"/>
              <w:bottom w:val="nil"/>
              <w:right w:val="nil"/>
            </w:tcBorders>
            <w:shd w:val="clear" w:color="000000" w:fill="FFFFFF"/>
            <w:noWrap/>
            <w:vAlign w:val="center"/>
            <w:hideMark/>
          </w:tcPr>
          <w:p w14:paraId="73D34C36"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0C1F9E78"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2028</w:t>
            </w:r>
          </w:p>
        </w:tc>
        <w:tc>
          <w:tcPr>
            <w:tcW w:w="991" w:type="dxa"/>
            <w:tcBorders>
              <w:top w:val="nil"/>
              <w:left w:val="nil"/>
              <w:bottom w:val="single" w:sz="4" w:space="0" w:color="auto"/>
              <w:right w:val="single" w:sz="4" w:space="0" w:color="auto"/>
            </w:tcBorders>
            <w:shd w:val="clear" w:color="000000" w:fill="FFFFFF"/>
            <w:noWrap/>
            <w:vAlign w:val="center"/>
            <w:hideMark/>
          </w:tcPr>
          <w:p w14:paraId="340F15F8" w14:textId="77777777" w:rsidR="003E765C" w:rsidRPr="006E1A5A" w:rsidRDefault="003E765C" w:rsidP="00AB6B8F">
            <w:pPr>
              <w:jc w:val="center"/>
              <w:rPr>
                <w:rFonts w:eastAsia="Times New Roman"/>
                <w:color w:val="000000"/>
                <w:sz w:val="18"/>
                <w:lang w:eastAsia="ja-JP"/>
              </w:rPr>
            </w:pPr>
            <w:r w:rsidRPr="006E1A5A">
              <w:rPr>
                <w:color w:val="000000"/>
                <w:sz w:val="18"/>
              </w:rPr>
              <w:t>20</w:t>
            </w:r>
            <w:r>
              <w:rPr>
                <w:color w:val="000000"/>
                <w:sz w:val="18"/>
              </w:rPr>
              <w:t> </w:t>
            </w:r>
            <w:r w:rsidRPr="006E1A5A">
              <w:rPr>
                <w:color w:val="000000"/>
                <w:sz w:val="18"/>
              </w:rPr>
              <w:t>001</w:t>
            </w:r>
          </w:p>
        </w:tc>
        <w:tc>
          <w:tcPr>
            <w:tcW w:w="893" w:type="dxa"/>
            <w:tcBorders>
              <w:top w:val="nil"/>
              <w:left w:val="nil"/>
              <w:bottom w:val="single" w:sz="4" w:space="0" w:color="auto"/>
              <w:right w:val="single" w:sz="4" w:space="0" w:color="auto"/>
            </w:tcBorders>
            <w:shd w:val="clear" w:color="000000" w:fill="FFFFFF"/>
            <w:noWrap/>
            <w:vAlign w:val="center"/>
            <w:hideMark/>
          </w:tcPr>
          <w:p w14:paraId="41CAA3A9" w14:textId="77777777" w:rsidR="003E765C" w:rsidRPr="006E1A5A" w:rsidRDefault="003E765C" w:rsidP="00AB6B8F">
            <w:pPr>
              <w:jc w:val="center"/>
              <w:rPr>
                <w:rFonts w:eastAsia="Times New Roman"/>
                <w:color w:val="000000"/>
                <w:sz w:val="18"/>
                <w:lang w:eastAsia="ja-JP"/>
              </w:rPr>
            </w:pPr>
            <w:r w:rsidRPr="006E1A5A">
              <w:rPr>
                <w:color w:val="000000"/>
                <w:sz w:val="18"/>
              </w:rPr>
              <w:t>3</w:t>
            </w:r>
            <w:r>
              <w:rPr>
                <w:color w:val="000000"/>
                <w:sz w:val="18"/>
              </w:rPr>
              <w:t>,</w:t>
            </w:r>
            <w:r w:rsidRPr="006E1A5A">
              <w:rPr>
                <w:color w:val="000000"/>
                <w:sz w:val="18"/>
              </w:rPr>
              <w:t>52</w:t>
            </w:r>
          </w:p>
        </w:tc>
        <w:tc>
          <w:tcPr>
            <w:tcW w:w="936" w:type="dxa"/>
            <w:tcBorders>
              <w:top w:val="nil"/>
              <w:left w:val="nil"/>
              <w:bottom w:val="single" w:sz="4" w:space="0" w:color="auto"/>
              <w:right w:val="single" w:sz="4" w:space="0" w:color="auto"/>
            </w:tcBorders>
            <w:shd w:val="clear" w:color="000000" w:fill="FFFFFF"/>
            <w:noWrap/>
            <w:vAlign w:val="center"/>
            <w:hideMark/>
          </w:tcPr>
          <w:p w14:paraId="15F558B3" w14:textId="77777777" w:rsidR="003E765C" w:rsidRPr="006E1A5A" w:rsidRDefault="003E765C" w:rsidP="00AB6B8F">
            <w:pPr>
              <w:jc w:val="center"/>
              <w:rPr>
                <w:rFonts w:eastAsia="Times New Roman"/>
                <w:color w:val="000000"/>
                <w:sz w:val="18"/>
                <w:lang w:eastAsia="ja-JP"/>
              </w:rPr>
            </w:pPr>
            <w:r w:rsidRPr="006E1A5A">
              <w:rPr>
                <w:sz w:val="18"/>
              </w:rPr>
              <w:t>9</w:t>
            </w:r>
            <w:r>
              <w:rPr>
                <w:sz w:val="18"/>
              </w:rPr>
              <w:t> </w:t>
            </w:r>
            <w:r w:rsidRPr="006E1A5A">
              <w:rPr>
                <w:sz w:val="18"/>
              </w:rPr>
              <w:t>731</w:t>
            </w:r>
          </w:p>
        </w:tc>
        <w:tc>
          <w:tcPr>
            <w:tcW w:w="903" w:type="dxa"/>
            <w:tcBorders>
              <w:top w:val="nil"/>
              <w:left w:val="nil"/>
              <w:bottom w:val="single" w:sz="4" w:space="0" w:color="auto"/>
              <w:right w:val="single" w:sz="4" w:space="0" w:color="auto"/>
            </w:tcBorders>
            <w:shd w:val="clear" w:color="000000" w:fill="FFFFFF"/>
            <w:noWrap/>
            <w:vAlign w:val="center"/>
            <w:hideMark/>
          </w:tcPr>
          <w:p w14:paraId="00587764" w14:textId="77777777" w:rsidR="003E765C" w:rsidRPr="006E1A5A" w:rsidRDefault="003E765C" w:rsidP="00AB6B8F">
            <w:pPr>
              <w:jc w:val="center"/>
              <w:rPr>
                <w:rFonts w:eastAsia="Times New Roman"/>
                <w:color w:val="000000"/>
                <w:sz w:val="18"/>
                <w:lang w:eastAsia="ja-JP"/>
              </w:rPr>
            </w:pPr>
            <w:r w:rsidRPr="006E1A5A">
              <w:rPr>
                <w:sz w:val="18"/>
              </w:rPr>
              <w:t>1</w:t>
            </w:r>
            <w:r>
              <w:rPr>
                <w:sz w:val="18"/>
              </w:rPr>
              <w:t>,</w:t>
            </w:r>
            <w:r w:rsidRPr="006E1A5A">
              <w:rPr>
                <w:sz w:val="18"/>
              </w:rPr>
              <w:t>17</w:t>
            </w:r>
          </w:p>
        </w:tc>
      </w:tr>
      <w:tr w:rsidR="003E765C" w:rsidRPr="006E1A5A" w14:paraId="32502D30"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6BD2D18C"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2029</w:t>
            </w:r>
          </w:p>
        </w:tc>
        <w:tc>
          <w:tcPr>
            <w:tcW w:w="1076" w:type="dxa"/>
            <w:tcBorders>
              <w:top w:val="nil"/>
              <w:left w:val="nil"/>
              <w:bottom w:val="single" w:sz="4" w:space="0" w:color="auto"/>
              <w:right w:val="single" w:sz="4" w:space="0" w:color="auto"/>
            </w:tcBorders>
            <w:shd w:val="clear" w:color="000000" w:fill="FFFFFF"/>
            <w:noWrap/>
            <w:vAlign w:val="center"/>
          </w:tcPr>
          <w:p w14:paraId="11BDC73F" w14:textId="77777777" w:rsidR="003E765C" w:rsidRPr="006E1A5A" w:rsidRDefault="003E765C" w:rsidP="00AB6B8F">
            <w:pPr>
              <w:jc w:val="center"/>
              <w:rPr>
                <w:rFonts w:eastAsia="Times New Roman"/>
                <w:color w:val="000000"/>
                <w:sz w:val="18"/>
                <w:lang w:eastAsia="ja-JP"/>
              </w:rPr>
            </w:pPr>
            <w:r w:rsidRPr="006E1A5A">
              <w:rPr>
                <w:color w:val="000000"/>
                <w:sz w:val="18"/>
              </w:rPr>
              <w:t>27</w:t>
            </w:r>
            <w:r>
              <w:rPr>
                <w:color w:val="000000"/>
                <w:sz w:val="18"/>
              </w:rPr>
              <w:t> </w:t>
            </w:r>
            <w:r w:rsidRPr="006E1A5A">
              <w:rPr>
                <w:color w:val="000000"/>
                <w:sz w:val="18"/>
              </w:rPr>
              <w:t>338</w:t>
            </w:r>
          </w:p>
        </w:tc>
        <w:tc>
          <w:tcPr>
            <w:tcW w:w="898" w:type="dxa"/>
            <w:tcBorders>
              <w:top w:val="nil"/>
              <w:left w:val="nil"/>
              <w:bottom w:val="single" w:sz="4" w:space="0" w:color="auto"/>
              <w:right w:val="single" w:sz="4" w:space="0" w:color="auto"/>
            </w:tcBorders>
            <w:shd w:val="clear" w:color="000000" w:fill="FFFFFF"/>
            <w:noWrap/>
            <w:vAlign w:val="center"/>
          </w:tcPr>
          <w:p w14:paraId="38917834" w14:textId="77777777" w:rsidR="003E765C" w:rsidRPr="006E1A5A" w:rsidRDefault="003E765C" w:rsidP="00AB6B8F">
            <w:pPr>
              <w:jc w:val="center"/>
              <w:rPr>
                <w:rFonts w:eastAsia="Times New Roman"/>
                <w:color w:val="000000"/>
                <w:sz w:val="18"/>
                <w:lang w:eastAsia="ja-JP"/>
              </w:rPr>
            </w:pPr>
            <w:r w:rsidRPr="006E1A5A">
              <w:rPr>
                <w:color w:val="000000"/>
                <w:sz w:val="18"/>
              </w:rPr>
              <w:t>3</w:t>
            </w:r>
            <w:r>
              <w:rPr>
                <w:color w:val="000000"/>
                <w:sz w:val="18"/>
              </w:rPr>
              <w:t>,</w:t>
            </w:r>
            <w:r w:rsidRPr="006E1A5A">
              <w:rPr>
                <w:color w:val="000000"/>
                <w:sz w:val="18"/>
              </w:rPr>
              <w:t>08</w:t>
            </w:r>
          </w:p>
        </w:tc>
        <w:tc>
          <w:tcPr>
            <w:tcW w:w="899" w:type="dxa"/>
            <w:tcBorders>
              <w:top w:val="nil"/>
              <w:left w:val="nil"/>
              <w:bottom w:val="single" w:sz="4" w:space="0" w:color="auto"/>
              <w:right w:val="single" w:sz="4" w:space="0" w:color="auto"/>
            </w:tcBorders>
            <w:shd w:val="clear" w:color="000000" w:fill="FFFFFF"/>
            <w:noWrap/>
            <w:vAlign w:val="center"/>
          </w:tcPr>
          <w:p w14:paraId="3FBD4532" w14:textId="77777777" w:rsidR="003E765C" w:rsidRPr="006E1A5A" w:rsidRDefault="003E765C" w:rsidP="00AB6B8F">
            <w:pPr>
              <w:jc w:val="center"/>
              <w:rPr>
                <w:rFonts w:eastAsia="Times New Roman"/>
                <w:color w:val="000000"/>
                <w:sz w:val="18"/>
                <w:lang w:eastAsia="ja-JP"/>
              </w:rPr>
            </w:pPr>
            <w:r w:rsidRPr="006E1A5A">
              <w:rPr>
                <w:sz w:val="18"/>
              </w:rPr>
              <w:t>12</w:t>
            </w:r>
            <w:r>
              <w:rPr>
                <w:sz w:val="18"/>
              </w:rPr>
              <w:t> </w:t>
            </w:r>
            <w:r w:rsidRPr="006E1A5A">
              <w:rPr>
                <w:sz w:val="18"/>
              </w:rPr>
              <w:t>477</w:t>
            </w:r>
          </w:p>
        </w:tc>
        <w:tc>
          <w:tcPr>
            <w:tcW w:w="902" w:type="dxa"/>
            <w:tcBorders>
              <w:top w:val="nil"/>
              <w:left w:val="nil"/>
              <w:bottom w:val="single" w:sz="4" w:space="0" w:color="auto"/>
              <w:right w:val="single" w:sz="4" w:space="0" w:color="auto"/>
            </w:tcBorders>
            <w:shd w:val="clear" w:color="000000" w:fill="FFFFFF"/>
            <w:noWrap/>
            <w:vAlign w:val="center"/>
          </w:tcPr>
          <w:p w14:paraId="5B1474FE" w14:textId="77777777" w:rsidR="003E765C" w:rsidRPr="006E1A5A" w:rsidRDefault="003E765C" w:rsidP="00AB6B8F">
            <w:pPr>
              <w:jc w:val="center"/>
              <w:rPr>
                <w:rFonts w:eastAsia="Times New Roman"/>
                <w:color w:val="000000"/>
                <w:sz w:val="18"/>
                <w:lang w:eastAsia="ja-JP"/>
              </w:rPr>
            </w:pPr>
            <w:r w:rsidRPr="006E1A5A">
              <w:rPr>
                <w:sz w:val="18"/>
              </w:rPr>
              <w:t>1</w:t>
            </w:r>
            <w:r>
              <w:rPr>
                <w:sz w:val="18"/>
              </w:rPr>
              <w:t>,</w:t>
            </w:r>
            <w:r w:rsidRPr="006E1A5A">
              <w:rPr>
                <w:sz w:val="18"/>
              </w:rPr>
              <w:t>03</w:t>
            </w:r>
          </w:p>
        </w:tc>
        <w:tc>
          <w:tcPr>
            <w:tcW w:w="236" w:type="dxa"/>
            <w:tcBorders>
              <w:top w:val="nil"/>
              <w:left w:val="nil"/>
              <w:bottom w:val="nil"/>
              <w:right w:val="nil"/>
            </w:tcBorders>
            <w:shd w:val="clear" w:color="000000" w:fill="FFFFFF"/>
            <w:noWrap/>
            <w:vAlign w:val="center"/>
            <w:hideMark/>
          </w:tcPr>
          <w:p w14:paraId="3AD90858"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3321EA2B"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2029</w:t>
            </w:r>
          </w:p>
        </w:tc>
        <w:tc>
          <w:tcPr>
            <w:tcW w:w="991" w:type="dxa"/>
            <w:tcBorders>
              <w:top w:val="nil"/>
              <w:left w:val="nil"/>
              <w:bottom w:val="single" w:sz="4" w:space="0" w:color="auto"/>
              <w:right w:val="single" w:sz="4" w:space="0" w:color="auto"/>
            </w:tcBorders>
            <w:shd w:val="clear" w:color="000000" w:fill="FFFFFF"/>
            <w:noWrap/>
            <w:vAlign w:val="center"/>
            <w:hideMark/>
          </w:tcPr>
          <w:p w14:paraId="37213110" w14:textId="77777777" w:rsidR="003E765C" w:rsidRPr="006E1A5A" w:rsidRDefault="003E765C" w:rsidP="00AB6B8F">
            <w:pPr>
              <w:jc w:val="center"/>
              <w:rPr>
                <w:rFonts w:eastAsia="Times New Roman"/>
                <w:color w:val="000000"/>
                <w:sz w:val="18"/>
                <w:lang w:eastAsia="ja-JP"/>
              </w:rPr>
            </w:pPr>
            <w:r w:rsidRPr="006E1A5A">
              <w:rPr>
                <w:color w:val="000000"/>
                <w:sz w:val="18"/>
              </w:rPr>
              <w:t>21</w:t>
            </w:r>
            <w:r>
              <w:rPr>
                <w:color w:val="000000"/>
                <w:sz w:val="18"/>
              </w:rPr>
              <w:t> </w:t>
            </w:r>
            <w:r w:rsidRPr="006E1A5A">
              <w:rPr>
                <w:color w:val="000000"/>
                <w:sz w:val="18"/>
              </w:rPr>
              <w:t>909</w:t>
            </w:r>
          </w:p>
        </w:tc>
        <w:tc>
          <w:tcPr>
            <w:tcW w:w="893" w:type="dxa"/>
            <w:tcBorders>
              <w:top w:val="nil"/>
              <w:left w:val="nil"/>
              <w:bottom w:val="single" w:sz="4" w:space="0" w:color="auto"/>
              <w:right w:val="single" w:sz="4" w:space="0" w:color="auto"/>
            </w:tcBorders>
            <w:shd w:val="clear" w:color="000000" w:fill="FFFFFF"/>
            <w:noWrap/>
            <w:vAlign w:val="center"/>
            <w:hideMark/>
          </w:tcPr>
          <w:p w14:paraId="0F640A8F" w14:textId="77777777" w:rsidR="003E765C" w:rsidRPr="006E1A5A" w:rsidRDefault="003E765C" w:rsidP="00AB6B8F">
            <w:pPr>
              <w:jc w:val="center"/>
              <w:rPr>
                <w:rFonts w:eastAsia="Times New Roman"/>
                <w:color w:val="000000"/>
                <w:sz w:val="18"/>
                <w:lang w:eastAsia="ja-JP"/>
              </w:rPr>
            </w:pPr>
            <w:r w:rsidRPr="006E1A5A">
              <w:rPr>
                <w:color w:val="000000"/>
                <w:sz w:val="18"/>
              </w:rPr>
              <w:t>3</w:t>
            </w:r>
            <w:r>
              <w:rPr>
                <w:color w:val="000000"/>
                <w:sz w:val="18"/>
              </w:rPr>
              <w:t>,</w:t>
            </w:r>
            <w:r w:rsidRPr="006E1A5A">
              <w:rPr>
                <w:color w:val="000000"/>
                <w:sz w:val="18"/>
              </w:rPr>
              <w:t>68</w:t>
            </w:r>
          </w:p>
        </w:tc>
        <w:tc>
          <w:tcPr>
            <w:tcW w:w="936" w:type="dxa"/>
            <w:tcBorders>
              <w:top w:val="nil"/>
              <w:left w:val="nil"/>
              <w:bottom w:val="single" w:sz="4" w:space="0" w:color="auto"/>
              <w:right w:val="single" w:sz="4" w:space="0" w:color="auto"/>
            </w:tcBorders>
            <w:shd w:val="clear" w:color="000000" w:fill="FFFFFF"/>
            <w:noWrap/>
            <w:vAlign w:val="center"/>
            <w:hideMark/>
          </w:tcPr>
          <w:p w14:paraId="0BF5B7F7" w14:textId="77777777" w:rsidR="003E765C" w:rsidRPr="006E1A5A" w:rsidRDefault="003E765C" w:rsidP="00AB6B8F">
            <w:pPr>
              <w:jc w:val="center"/>
              <w:rPr>
                <w:rFonts w:eastAsia="Times New Roman"/>
                <w:color w:val="000000"/>
                <w:sz w:val="18"/>
                <w:lang w:eastAsia="ja-JP"/>
              </w:rPr>
            </w:pPr>
            <w:r w:rsidRPr="006E1A5A">
              <w:rPr>
                <w:sz w:val="18"/>
              </w:rPr>
              <w:t>10</w:t>
            </w:r>
            <w:r>
              <w:rPr>
                <w:sz w:val="18"/>
              </w:rPr>
              <w:t> </w:t>
            </w:r>
            <w:r w:rsidRPr="006E1A5A">
              <w:rPr>
                <w:sz w:val="18"/>
              </w:rPr>
              <w:t>167</w:t>
            </w:r>
          </w:p>
        </w:tc>
        <w:tc>
          <w:tcPr>
            <w:tcW w:w="903" w:type="dxa"/>
            <w:tcBorders>
              <w:top w:val="nil"/>
              <w:left w:val="nil"/>
              <w:bottom w:val="single" w:sz="4" w:space="0" w:color="auto"/>
              <w:right w:val="single" w:sz="4" w:space="0" w:color="auto"/>
            </w:tcBorders>
            <w:shd w:val="clear" w:color="000000" w:fill="FFFFFF"/>
            <w:noWrap/>
            <w:vAlign w:val="center"/>
            <w:hideMark/>
          </w:tcPr>
          <w:p w14:paraId="6C9F320E" w14:textId="77777777" w:rsidR="003E765C" w:rsidRPr="006E1A5A" w:rsidRDefault="003E765C" w:rsidP="00AB6B8F">
            <w:pPr>
              <w:jc w:val="center"/>
              <w:rPr>
                <w:rFonts w:eastAsia="Times New Roman"/>
                <w:color w:val="000000"/>
                <w:sz w:val="18"/>
                <w:lang w:eastAsia="ja-JP"/>
              </w:rPr>
            </w:pPr>
            <w:r w:rsidRPr="006E1A5A">
              <w:rPr>
                <w:sz w:val="18"/>
              </w:rPr>
              <w:t>1</w:t>
            </w:r>
            <w:r>
              <w:rPr>
                <w:sz w:val="18"/>
              </w:rPr>
              <w:t>,</w:t>
            </w:r>
            <w:r w:rsidRPr="006E1A5A">
              <w:rPr>
                <w:sz w:val="18"/>
              </w:rPr>
              <w:t>23</w:t>
            </w:r>
          </w:p>
        </w:tc>
      </w:tr>
    </w:tbl>
    <w:p w14:paraId="48E245B5" w14:textId="77777777" w:rsidR="003E765C" w:rsidRPr="006E1A5A" w:rsidRDefault="003E765C" w:rsidP="003E765C">
      <w:pPr>
        <w:rPr>
          <w:bCs/>
          <w:szCs w:val="26"/>
          <w:u w:val="single"/>
        </w:rPr>
      </w:pPr>
    </w:p>
    <w:p w14:paraId="2B98FE3B" w14:textId="77777777" w:rsidR="003E765C" w:rsidRPr="006E1A5A" w:rsidRDefault="003E765C" w:rsidP="003E765C">
      <w:pPr>
        <w:rPr>
          <w:bCs/>
          <w:szCs w:val="26"/>
          <w:u w:val="single"/>
        </w:rPr>
      </w:pPr>
      <w:r w:rsidRPr="006E1A5A">
        <w:rPr>
          <w:bCs/>
          <w:szCs w:val="26"/>
          <w:u w:val="single"/>
        </w:rPr>
        <w:br w:type="page"/>
      </w:r>
    </w:p>
    <w:p w14:paraId="275DF03B" w14:textId="18E45FE6" w:rsidR="003E765C" w:rsidRDefault="00AB6B8F" w:rsidP="00AB6B8F">
      <w:pPr>
        <w:pStyle w:val="Heading2"/>
      </w:pPr>
      <w:r w:rsidRPr="006E1A5A">
        <w:lastRenderedPageBreak/>
        <w:t>D</w:t>
      </w:r>
      <w:r w:rsidR="003E765C" w:rsidRPr="006E1A5A">
        <w:t>)</w:t>
      </w:r>
      <w:r w:rsidR="003E765C" w:rsidRPr="006E1A5A">
        <w:tab/>
      </w:r>
      <w:r w:rsidRPr="00FD51F1">
        <w:t>Langue de travail</w:t>
      </w:r>
      <w:r w:rsidR="003E765C" w:rsidRPr="006E1A5A">
        <w:rPr>
          <w:szCs w:val="26"/>
          <w:vertAlign w:val="superscript"/>
        </w:rPr>
        <w:footnoteReference w:id="34"/>
      </w:r>
    </w:p>
    <w:p w14:paraId="0C3FAAAA" w14:textId="77777777" w:rsidR="00AB6B8F" w:rsidRPr="00AB6B8F" w:rsidRDefault="00AB6B8F" w:rsidP="00AB6B8F"/>
    <w:tbl>
      <w:tblPr>
        <w:tblW w:w="4879" w:type="pct"/>
        <w:tblCellMar>
          <w:top w:w="57" w:type="dxa"/>
          <w:left w:w="57" w:type="dxa"/>
          <w:bottom w:w="108" w:type="dxa"/>
        </w:tblCellMar>
        <w:tblLook w:val="04A0" w:firstRow="1" w:lastRow="0" w:firstColumn="1" w:lastColumn="0" w:noHBand="0" w:noVBand="1"/>
      </w:tblPr>
      <w:tblGrid>
        <w:gridCol w:w="722"/>
        <w:gridCol w:w="1076"/>
        <w:gridCol w:w="898"/>
        <w:gridCol w:w="899"/>
        <w:gridCol w:w="902"/>
        <w:gridCol w:w="236"/>
        <w:gridCol w:w="674"/>
        <w:gridCol w:w="991"/>
        <w:gridCol w:w="893"/>
        <w:gridCol w:w="936"/>
        <w:gridCol w:w="903"/>
      </w:tblGrid>
      <w:tr w:rsidR="003E765C" w:rsidRPr="006E1A5A" w14:paraId="3F394450" w14:textId="77777777" w:rsidTr="00AB6B8F">
        <w:tc>
          <w:tcPr>
            <w:tcW w:w="4496" w:type="dxa"/>
            <w:gridSpan w:val="5"/>
            <w:shd w:val="clear" w:color="auto" w:fill="auto"/>
            <w:noWrap/>
            <w:vAlign w:val="center"/>
          </w:tcPr>
          <w:p w14:paraId="59D5D642" w14:textId="77777777" w:rsidR="003E765C" w:rsidRPr="006E1A5A" w:rsidRDefault="003E765C" w:rsidP="00AB6B8F">
            <w:pPr>
              <w:jc w:val="center"/>
              <w:rPr>
                <w:rFonts w:eastAsia="Times New Roman"/>
                <w:color w:val="000000"/>
                <w:lang w:eastAsia="ja-JP"/>
              </w:rPr>
            </w:pPr>
            <w:r>
              <w:rPr>
                <w:rFonts w:eastAsia="Times New Roman"/>
                <w:color w:val="000000"/>
                <w:lang w:eastAsia="ja-JP"/>
              </w:rPr>
              <w:t>Russe seulement</w:t>
            </w:r>
          </w:p>
        </w:tc>
        <w:tc>
          <w:tcPr>
            <w:tcW w:w="236" w:type="dxa"/>
            <w:shd w:val="clear" w:color="000000" w:fill="FFFFFF"/>
            <w:noWrap/>
            <w:vAlign w:val="center"/>
          </w:tcPr>
          <w:p w14:paraId="7B897F1C" w14:textId="77777777" w:rsidR="003E765C" w:rsidRPr="006E1A5A" w:rsidRDefault="003E765C" w:rsidP="00AB6B8F">
            <w:pPr>
              <w:jc w:val="center"/>
              <w:rPr>
                <w:rFonts w:eastAsia="Times New Roman"/>
                <w:color w:val="000000"/>
                <w:lang w:eastAsia="ja-JP"/>
              </w:rPr>
            </w:pPr>
          </w:p>
        </w:tc>
        <w:tc>
          <w:tcPr>
            <w:tcW w:w="4397" w:type="dxa"/>
            <w:gridSpan w:val="5"/>
            <w:shd w:val="clear" w:color="auto" w:fill="auto"/>
            <w:noWrap/>
            <w:vAlign w:val="center"/>
          </w:tcPr>
          <w:p w14:paraId="64DE4CE8" w14:textId="77777777" w:rsidR="003E765C" w:rsidRPr="006E1A5A" w:rsidRDefault="003E765C" w:rsidP="00AB6B8F">
            <w:pPr>
              <w:jc w:val="center"/>
              <w:rPr>
                <w:rFonts w:eastAsia="Times New Roman"/>
                <w:color w:val="000000"/>
                <w:lang w:eastAsia="ja-JP"/>
              </w:rPr>
            </w:pPr>
            <w:r>
              <w:rPr>
                <w:rFonts w:eastAsia="Times New Roman"/>
                <w:color w:val="000000"/>
                <w:lang w:eastAsia="ja-JP"/>
              </w:rPr>
              <w:t>Chinois seulement</w:t>
            </w:r>
          </w:p>
        </w:tc>
      </w:tr>
      <w:tr w:rsidR="003E765C" w:rsidRPr="006E1A5A" w14:paraId="61338E6C" w14:textId="77777777" w:rsidTr="00AB6B8F">
        <w:tc>
          <w:tcPr>
            <w:tcW w:w="721"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14:paraId="12FE7759" w14:textId="77777777" w:rsidR="003E765C" w:rsidRPr="006E1A5A" w:rsidRDefault="003E765C" w:rsidP="00AB6B8F">
            <w:pPr>
              <w:jc w:val="center"/>
              <w:rPr>
                <w:rFonts w:eastAsia="Times New Roman"/>
                <w:color w:val="000000"/>
                <w:sz w:val="18"/>
                <w:lang w:eastAsia="ja-JP"/>
              </w:rPr>
            </w:pPr>
          </w:p>
        </w:tc>
        <w:tc>
          <w:tcPr>
            <w:tcW w:w="1974"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47355358"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Traduction directe</w:t>
            </w:r>
          </w:p>
        </w:tc>
        <w:tc>
          <w:tcPr>
            <w:tcW w:w="1801"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3CB31C8" w14:textId="2EC9AC36"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Traduction indirecte par l</w:t>
            </w:r>
            <w:r w:rsidR="00786EBD">
              <w:rPr>
                <w:rFonts w:eastAsia="Times New Roman"/>
                <w:color w:val="000000"/>
                <w:sz w:val="16"/>
                <w:lang w:eastAsia="ja-JP"/>
              </w:rPr>
              <w:t>’</w:t>
            </w:r>
            <w:r w:rsidRPr="006E1A5A">
              <w:rPr>
                <w:rFonts w:eastAsia="Times New Roman"/>
                <w:color w:val="000000"/>
                <w:sz w:val="16"/>
                <w:lang w:eastAsia="ja-JP"/>
              </w:rPr>
              <w:t>anglais</w:t>
            </w:r>
          </w:p>
        </w:tc>
        <w:tc>
          <w:tcPr>
            <w:tcW w:w="236" w:type="dxa"/>
            <w:tcBorders>
              <w:left w:val="single" w:sz="4" w:space="0" w:color="auto"/>
              <w:bottom w:val="nil"/>
              <w:right w:val="single" w:sz="4" w:space="0" w:color="FFFFFF" w:themeColor="background1"/>
            </w:tcBorders>
            <w:shd w:val="clear" w:color="000000" w:fill="FFFFFF"/>
            <w:noWrap/>
            <w:vAlign w:val="center"/>
          </w:tcPr>
          <w:p w14:paraId="0541A532" w14:textId="77777777" w:rsidR="003E765C" w:rsidRPr="006E1A5A" w:rsidRDefault="003E765C" w:rsidP="00AB6B8F">
            <w:pPr>
              <w:jc w:val="center"/>
              <w:rPr>
                <w:rFonts w:eastAsia="Times New Roman"/>
                <w:color w:val="000000"/>
                <w:sz w:val="16"/>
                <w:lang w:eastAsia="ja-JP"/>
              </w:rPr>
            </w:pPr>
          </w:p>
        </w:tc>
        <w:tc>
          <w:tcPr>
            <w:tcW w:w="674"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14:paraId="426B12FB" w14:textId="77777777" w:rsidR="003E765C" w:rsidRPr="006E1A5A" w:rsidRDefault="003E765C" w:rsidP="00AB6B8F">
            <w:pPr>
              <w:jc w:val="center"/>
              <w:rPr>
                <w:rFonts w:eastAsia="Times New Roman"/>
                <w:color w:val="000000"/>
                <w:sz w:val="16"/>
                <w:lang w:eastAsia="ja-JP"/>
              </w:rPr>
            </w:pPr>
          </w:p>
        </w:tc>
        <w:tc>
          <w:tcPr>
            <w:tcW w:w="1884" w:type="dxa"/>
            <w:gridSpan w:val="2"/>
            <w:tcBorders>
              <w:top w:val="single" w:sz="4" w:space="0" w:color="auto"/>
              <w:left w:val="nil"/>
              <w:bottom w:val="single" w:sz="4" w:space="0" w:color="auto"/>
              <w:right w:val="single" w:sz="4" w:space="0" w:color="auto"/>
            </w:tcBorders>
            <w:shd w:val="clear" w:color="auto" w:fill="auto"/>
            <w:vAlign w:val="center"/>
          </w:tcPr>
          <w:p w14:paraId="20C3FA48"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Traduction directe</w:t>
            </w:r>
          </w:p>
        </w:tc>
        <w:tc>
          <w:tcPr>
            <w:tcW w:w="1839" w:type="dxa"/>
            <w:gridSpan w:val="2"/>
            <w:tcBorders>
              <w:top w:val="single" w:sz="4" w:space="0" w:color="auto"/>
              <w:left w:val="nil"/>
              <w:bottom w:val="single" w:sz="4" w:space="0" w:color="auto"/>
              <w:right w:val="single" w:sz="4" w:space="0" w:color="auto"/>
            </w:tcBorders>
            <w:shd w:val="clear" w:color="auto" w:fill="auto"/>
            <w:vAlign w:val="center"/>
          </w:tcPr>
          <w:p w14:paraId="1965607E" w14:textId="7F670F1B"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Traduction indirecte par l</w:t>
            </w:r>
            <w:r w:rsidR="00786EBD">
              <w:rPr>
                <w:rFonts w:eastAsia="Times New Roman"/>
                <w:color w:val="000000"/>
                <w:sz w:val="16"/>
                <w:lang w:eastAsia="ja-JP"/>
              </w:rPr>
              <w:t>’</w:t>
            </w:r>
            <w:r w:rsidRPr="006E1A5A">
              <w:rPr>
                <w:rFonts w:eastAsia="Times New Roman"/>
                <w:color w:val="000000"/>
                <w:sz w:val="16"/>
                <w:lang w:eastAsia="ja-JP"/>
              </w:rPr>
              <w:t>anglais</w:t>
            </w:r>
          </w:p>
        </w:tc>
      </w:tr>
      <w:tr w:rsidR="003E765C" w:rsidRPr="006E1A5A" w14:paraId="61D095AF" w14:textId="77777777" w:rsidTr="00AB6B8F">
        <w:tc>
          <w:tcPr>
            <w:tcW w:w="72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14:paraId="11EBBE79"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1076" w:type="dxa"/>
            <w:tcBorders>
              <w:top w:val="single" w:sz="8" w:space="0" w:color="auto"/>
              <w:left w:val="nil"/>
              <w:bottom w:val="single" w:sz="4" w:space="0" w:color="auto"/>
              <w:right w:val="single" w:sz="4" w:space="0" w:color="auto"/>
            </w:tcBorders>
            <w:shd w:val="clear" w:color="auto" w:fill="auto"/>
            <w:vAlign w:val="center"/>
            <w:hideMark/>
          </w:tcPr>
          <w:p w14:paraId="1BF6D764"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Révision de la traduction externalisée (en francs suisses)</w:t>
            </w:r>
          </w:p>
        </w:tc>
        <w:tc>
          <w:tcPr>
            <w:tcW w:w="898" w:type="dxa"/>
            <w:tcBorders>
              <w:top w:val="single" w:sz="8" w:space="0" w:color="auto"/>
              <w:left w:val="nil"/>
              <w:bottom w:val="single" w:sz="4" w:space="0" w:color="auto"/>
              <w:right w:val="single" w:sz="4" w:space="0" w:color="auto"/>
            </w:tcBorders>
            <w:shd w:val="clear" w:color="auto" w:fill="auto"/>
            <w:vAlign w:val="center"/>
            <w:hideMark/>
          </w:tcPr>
          <w:p w14:paraId="67B1C9FA"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Contrôle de la qualité de la traduction (en jours de travail)</w:t>
            </w:r>
          </w:p>
        </w:tc>
        <w:tc>
          <w:tcPr>
            <w:tcW w:w="899" w:type="dxa"/>
            <w:tcBorders>
              <w:top w:val="single" w:sz="8" w:space="0" w:color="auto"/>
              <w:left w:val="nil"/>
              <w:bottom w:val="single" w:sz="4" w:space="0" w:color="auto"/>
              <w:right w:val="single" w:sz="4" w:space="0" w:color="auto"/>
            </w:tcBorders>
            <w:shd w:val="clear" w:color="auto" w:fill="auto"/>
            <w:vAlign w:val="center"/>
            <w:hideMark/>
          </w:tcPr>
          <w:p w14:paraId="2A9E73EF"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Révision de la traduction externalisée (en francs suisses)</w:t>
            </w:r>
          </w:p>
        </w:tc>
        <w:tc>
          <w:tcPr>
            <w:tcW w:w="902" w:type="dxa"/>
            <w:tcBorders>
              <w:top w:val="single" w:sz="8" w:space="0" w:color="auto"/>
              <w:left w:val="nil"/>
              <w:bottom w:val="single" w:sz="4" w:space="0" w:color="auto"/>
              <w:right w:val="single" w:sz="4" w:space="0" w:color="auto"/>
            </w:tcBorders>
            <w:shd w:val="clear" w:color="auto" w:fill="auto"/>
            <w:vAlign w:val="center"/>
            <w:hideMark/>
          </w:tcPr>
          <w:p w14:paraId="1BD251D2"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Contrôle de la qualité de la traduction (en jours de travail)</w:t>
            </w:r>
          </w:p>
        </w:tc>
        <w:tc>
          <w:tcPr>
            <w:tcW w:w="236" w:type="dxa"/>
            <w:tcBorders>
              <w:top w:val="nil"/>
              <w:left w:val="nil"/>
              <w:bottom w:val="nil"/>
              <w:right w:val="single" w:sz="4" w:space="0" w:color="FFFFFF" w:themeColor="background1"/>
            </w:tcBorders>
            <w:shd w:val="clear" w:color="000000" w:fill="FFFFFF"/>
            <w:noWrap/>
            <w:vAlign w:val="center"/>
            <w:hideMark/>
          </w:tcPr>
          <w:p w14:paraId="6E99AF64"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 </w:t>
            </w:r>
          </w:p>
        </w:tc>
        <w:tc>
          <w:tcPr>
            <w:tcW w:w="674"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14:paraId="18EA81D2"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 </w:t>
            </w:r>
          </w:p>
        </w:tc>
        <w:tc>
          <w:tcPr>
            <w:tcW w:w="991" w:type="dxa"/>
            <w:tcBorders>
              <w:top w:val="single" w:sz="8" w:space="0" w:color="auto"/>
              <w:left w:val="nil"/>
              <w:bottom w:val="single" w:sz="4" w:space="0" w:color="auto"/>
              <w:right w:val="single" w:sz="4" w:space="0" w:color="auto"/>
            </w:tcBorders>
            <w:shd w:val="clear" w:color="auto" w:fill="auto"/>
            <w:vAlign w:val="center"/>
            <w:hideMark/>
          </w:tcPr>
          <w:p w14:paraId="77831DBE"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Révision de la traduction externalisée (en francs suisses)</w:t>
            </w:r>
          </w:p>
        </w:tc>
        <w:tc>
          <w:tcPr>
            <w:tcW w:w="893" w:type="dxa"/>
            <w:tcBorders>
              <w:top w:val="single" w:sz="8" w:space="0" w:color="auto"/>
              <w:left w:val="nil"/>
              <w:bottom w:val="single" w:sz="4" w:space="0" w:color="auto"/>
              <w:right w:val="single" w:sz="4" w:space="0" w:color="auto"/>
            </w:tcBorders>
            <w:shd w:val="clear" w:color="auto" w:fill="auto"/>
            <w:vAlign w:val="center"/>
            <w:hideMark/>
          </w:tcPr>
          <w:p w14:paraId="7C18F4A9"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Contrôle de la qualité de la traduction (en jours de travail)</w:t>
            </w:r>
          </w:p>
        </w:tc>
        <w:tc>
          <w:tcPr>
            <w:tcW w:w="936" w:type="dxa"/>
            <w:tcBorders>
              <w:top w:val="single" w:sz="8" w:space="0" w:color="auto"/>
              <w:left w:val="nil"/>
              <w:bottom w:val="single" w:sz="4" w:space="0" w:color="auto"/>
              <w:right w:val="single" w:sz="4" w:space="0" w:color="auto"/>
            </w:tcBorders>
            <w:shd w:val="clear" w:color="auto" w:fill="auto"/>
            <w:vAlign w:val="center"/>
            <w:hideMark/>
          </w:tcPr>
          <w:p w14:paraId="646EF44C"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Révision de la traduction externalisée (en francs suisses)</w:t>
            </w:r>
          </w:p>
        </w:tc>
        <w:tc>
          <w:tcPr>
            <w:tcW w:w="903" w:type="dxa"/>
            <w:tcBorders>
              <w:top w:val="single" w:sz="8" w:space="0" w:color="auto"/>
              <w:left w:val="nil"/>
              <w:bottom w:val="single" w:sz="4" w:space="0" w:color="auto"/>
              <w:right w:val="single" w:sz="4" w:space="0" w:color="auto"/>
            </w:tcBorders>
            <w:shd w:val="clear" w:color="auto" w:fill="auto"/>
            <w:vAlign w:val="center"/>
            <w:hideMark/>
          </w:tcPr>
          <w:p w14:paraId="0F9F0006" w14:textId="77777777" w:rsidR="003E765C" w:rsidRPr="006E1A5A" w:rsidRDefault="003E765C" w:rsidP="00AB6B8F">
            <w:pPr>
              <w:jc w:val="center"/>
              <w:rPr>
                <w:rFonts w:eastAsia="Times New Roman"/>
                <w:color w:val="000000"/>
                <w:sz w:val="12"/>
                <w:lang w:eastAsia="ja-JP"/>
              </w:rPr>
            </w:pPr>
            <w:r w:rsidRPr="006E1A5A">
              <w:rPr>
                <w:rFonts w:eastAsia="Times New Roman"/>
                <w:color w:val="000000"/>
                <w:sz w:val="12"/>
                <w:lang w:eastAsia="ja-JP"/>
              </w:rPr>
              <w:t>Contrôle de la qualité de la traduction (en jours de travail)</w:t>
            </w:r>
          </w:p>
        </w:tc>
      </w:tr>
      <w:tr w:rsidR="003E765C" w:rsidRPr="006E1A5A" w14:paraId="5B505842"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1A0B3A8F"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2019</w:t>
            </w:r>
          </w:p>
        </w:tc>
        <w:tc>
          <w:tcPr>
            <w:tcW w:w="1076" w:type="dxa"/>
            <w:tcBorders>
              <w:top w:val="nil"/>
              <w:left w:val="nil"/>
              <w:bottom w:val="single" w:sz="4" w:space="0" w:color="auto"/>
              <w:right w:val="single" w:sz="4" w:space="0" w:color="auto"/>
            </w:tcBorders>
            <w:shd w:val="clear" w:color="000000" w:fill="FFFFFF"/>
            <w:noWrap/>
            <w:vAlign w:val="center"/>
          </w:tcPr>
          <w:p w14:paraId="3BD24D93" w14:textId="77777777" w:rsidR="003E765C" w:rsidRPr="006E1A5A" w:rsidRDefault="003E765C" w:rsidP="00AB6B8F">
            <w:pPr>
              <w:jc w:val="center"/>
              <w:rPr>
                <w:rFonts w:eastAsia="Times New Roman"/>
                <w:color w:val="000000"/>
                <w:sz w:val="18"/>
                <w:lang w:eastAsia="ja-JP"/>
              </w:rPr>
            </w:pPr>
            <w:r w:rsidRPr="006E1A5A">
              <w:rPr>
                <w:color w:val="000000"/>
                <w:sz w:val="18"/>
              </w:rPr>
              <w:t>47</w:t>
            </w:r>
            <w:r>
              <w:rPr>
                <w:color w:val="000000"/>
                <w:sz w:val="18"/>
              </w:rPr>
              <w:t> </w:t>
            </w:r>
            <w:r w:rsidRPr="006E1A5A">
              <w:rPr>
                <w:color w:val="000000"/>
                <w:sz w:val="18"/>
              </w:rPr>
              <w:t>926</w:t>
            </w:r>
          </w:p>
        </w:tc>
        <w:tc>
          <w:tcPr>
            <w:tcW w:w="898" w:type="dxa"/>
            <w:tcBorders>
              <w:top w:val="nil"/>
              <w:left w:val="nil"/>
              <w:bottom w:val="single" w:sz="4" w:space="0" w:color="auto"/>
              <w:right w:val="single" w:sz="4" w:space="0" w:color="auto"/>
            </w:tcBorders>
            <w:shd w:val="clear" w:color="000000" w:fill="FFFFFF"/>
            <w:noWrap/>
            <w:vAlign w:val="center"/>
          </w:tcPr>
          <w:p w14:paraId="0DF6E123" w14:textId="77777777" w:rsidR="003E765C" w:rsidRPr="006E1A5A" w:rsidRDefault="003E765C" w:rsidP="00AB6B8F">
            <w:pPr>
              <w:jc w:val="center"/>
              <w:rPr>
                <w:rFonts w:eastAsia="Times New Roman"/>
                <w:color w:val="000000"/>
                <w:sz w:val="18"/>
                <w:lang w:eastAsia="ja-JP"/>
              </w:rPr>
            </w:pPr>
            <w:r w:rsidRPr="006E1A5A">
              <w:rPr>
                <w:color w:val="000000"/>
                <w:sz w:val="18"/>
              </w:rPr>
              <w:t>10</w:t>
            </w:r>
            <w:r>
              <w:rPr>
                <w:color w:val="000000"/>
                <w:sz w:val="18"/>
              </w:rPr>
              <w:t>,</w:t>
            </w:r>
            <w:r w:rsidRPr="006E1A5A">
              <w:rPr>
                <w:color w:val="000000"/>
                <w:sz w:val="18"/>
              </w:rPr>
              <w:t>19</w:t>
            </w:r>
          </w:p>
        </w:tc>
        <w:tc>
          <w:tcPr>
            <w:tcW w:w="899" w:type="dxa"/>
            <w:tcBorders>
              <w:top w:val="nil"/>
              <w:left w:val="nil"/>
              <w:bottom w:val="single" w:sz="4" w:space="0" w:color="auto"/>
              <w:right w:val="single" w:sz="4" w:space="0" w:color="auto"/>
            </w:tcBorders>
            <w:shd w:val="clear" w:color="000000" w:fill="FFFFFF"/>
            <w:noWrap/>
            <w:vAlign w:val="center"/>
          </w:tcPr>
          <w:p w14:paraId="5327C24C" w14:textId="77777777" w:rsidR="003E765C" w:rsidRPr="006E1A5A" w:rsidRDefault="003E765C" w:rsidP="00AB6B8F">
            <w:pPr>
              <w:jc w:val="center"/>
              <w:rPr>
                <w:rFonts w:eastAsia="Times New Roman"/>
                <w:color w:val="000000"/>
                <w:sz w:val="18"/>
                <w:lang w:eastAsia="ja-JP"/>
              </w:rPr>
            </w:pPr>
            <w:r w:rsidRPr="006E1A5A">
              <w:rPr>
                <w:color w:val="000000"/>
                <w:sz w:val="18"/>
              </w:rPr>
              <w:t>41</w:t>
            </w:r>
            <w:r>
              <w:rPr>
                <w:color w:val="000000"/>
                <w:sz w:val="18"/>
              </w:rPr>
              <w:t> </w:t>
            </w:r>
            <w:r w:rsidRPr="006E1A5A">
              <w:rPr>
                <w:color w:val="000000"/>
                <w:sz w:val="18"/>
              </w:rPr>
              <w:t>301</w:t>
            </w:r>
          </w:p>
        </w:tc>
        <w:tc>
          <w:tcPr>
            <w:tcW w:w="902" w:type="dxa"/>
            <w:tcBorders>
              <w:top w:val="nil"/>
              <w:left w:val="nil"/>
              <w:bottom w:val="single" w:sz="4" w:space="0" w:color="auto"/>
              <w:right w:val="single" w:sz="4" w:space="0" w:color="auto"/>
            </w:tcBorders>
            <w:shd w:val="clear" w:color="000000" w:fill="FFFFFF"/>
            <w:noWrap/>
            <w:vAlign w:val="center"/>
          </w:tcPr>
          <w:p w14:paraId="3755BB7F" w14:textId="77777777" w:rsidR="003E765C" w:rsidRPr="006E1A5A" w:rsidRDefault="003E765C" w:rsidP="00AB6B8F">
            <w:pPr>
              <w:jc w:val="center"/>
              <w:rPr>
                <w:rFonts w:eastAsia="Times New Roman"/>
                <w:color w:val="000000"/>
                <w:sz w:val="18"/>
                <w:lang w:eastAsia="ja-JP"/>
              </w:rPr>
            </w:pPr>
            <w:r w:rsidRPr="006E1A5A">
              <w:rPr>
                <w:color w:val="000000"/>
                <w:sz w:val="18"/>
              </w:rPr>
              <w:t>3</w:t>
            </w:r>
            <w:r>
              <w:rPr>
                <w:color w:val="000000"/>
                <w:sz w:val="18"/>
              </w:rPr>
              <w:t>,</w:t>
            </w:r>
            <w:r w:rsidRPr="006E1A5A">
              <w:rPr>
                <w:color w:val="000000"/>
                <w:sz w:val="18"/>
              </w:rPr>
              <w:t>40</w:t>
            </w:r>
          </w:p>
        </w:tc>
        <w:tc>
          <w:tcPr>
            <w:tcW w:w="236" w:type="dxa"/>
            <w:tcBorders>
              <w:top w:val="nil"/>
              <w:left w:val="nil"/>
              <w:bottom w:val="nil"/>
              <w:right w:val="nil"/>
            </w:tcBorders>
            <w:shd w:val="clear" w:color="000000" w:fill="FFFFFF"/>
            <w:noWrap/>
            <w:vAlign w:val="center"/>
            <w:hideMark/>
          </w:tcPr>
          <w:p w14:paraId="6F06C177"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7138D343"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2019</w:t>
            </w:r>
          </w:p>
        </w:tc>
        <w:tc>
          <w:tcPr>
            <w:tcW w:w="991" w:type="dxa"/>
            <w:tcBorders>
              <w:top w:val="nil"/>
              <w:left w:val="nil"/>
              <w:bottom w:val="single" w:sz="4" w:space="0" w:color="auto"/>
              <w:right w:val="single" w:sz="4" w:space="0" w:color="auto"/>
            </w:tcBorders>
            <w:shd w:val="clear" w:color="000000" w:fill="FFFFFF"/>
            <w:noWrap/>
            <w:vAlign w:val="center"/>
          </w:tcPr>
          <w:p w14:paraId="2C0D93DF" w14:textId="77777777" w:rsidR="003E765C" w:rsidRPr="006E1A5A" w:rsidRDefault="003E765C" w:rsidP="00AB6B8F">
            <w:pPr>
              <w:jc w:val="center"/>
              <w:rPr>
                <w:rFonts w:eastAsia="Times New Roman"/>
                <w:color w:val="000000"/>
                <w:sz w:val="18"/>
                <w:lang w:eastAsia="ja-JP"/>
              </w:rPr>
            </w:pPr>
            <w:r w:rsidRPr="006E1A5A">
              <w:rPr>
                <w:color w:val="000000"/>
                <w:sz w:val="18"/>
              </w:rPr>
              <w:t>30</w:t>
            </w:r>
            <w:r>
              <w:rPr>
                <w:color w:val="000000"/>
                <w:sz w:val="18"/>
              </w:rPr>
              <w:t> </w:t>
            </w:r>
            <w:r w:rsidRPr="006E1A5A">
              <w:rPr>
                <w:color w:val="000000"/>
                <w:sz w:val="18"/>
              </w:rPr>
              <w:t>739</w:t>
            </w:r>
          </w:p>
        </w:tc>
        <w:tc>
          <w:tcPr>
            <w:tcW w:w="893" w:type="dxa"/>
            <w:tcBorders>
              <w:top w:val="nil"/>
              <w:left w:val="nil"/>
              <w:bottom w:val="single" w:sz="4" w:space="0" w:color="auto"/>
              <w:right w:val="single" w:sz="4" w:space="0" w:color="auto"/>
            </w:tcBorders>
            <w:shd w:val="clear" w:color="000000" w:fill="FFFFFF"/>
            <w:noWrap/>
            <w:vAlign w:val="center"/>
          </w:tcPr>
          <w:p w14:paraId="1FEEA675" w14:textId="77777777" w:rsidR="003E765C" w:rsidRPr="006E1A5A" w:rsidRDefault="003E765C" w:rsidP="00AB6B8F">
            <w:pPr>
              <w:jc w:val="center"/>
              <w:rPr>
                <w:rFonts w:eastAsia="Times New Roman"/>
                <w:color w:val="000000"/>
                <w:sz w:val="18"/>
                <w:lang w:eastAsia="ja-JP"/>
              </w:rPr>
            </w:pPr>
            <w:r w:rsidRPr="006E1A5A">
              <w:rPr>
                <w:color w:val="000000"/>
                <w:sz w:val="18"/>
              </w:rPr>
              <w:t>10</w:t>
            </w:r>
            <w:r>
              <w:rPr>
                <w:color w:val="000000"/>
                <w:sz w:val="18"/>
              </w:rPr>
              <w:t>,</w:t>
            </w:r>
            <w:r w:rsidRPr="006E1A5A">
              <w:rPr>
                <w:color w:val="000000"/>
                <w:sz w:val="18"/>
              </w:rPr>
              <w:t>19</w:t>
            </w:r>
          </w:p>
        </w:tc>
        <w:tc>
          <w:tcPr>
            <w:tcW w:w="936" w:type="dxa"/>
            <w:tcBorders>
              <w:top w:val="nil"/>
              <w:left w:val="nil"/>
              <w:bottom w:val="single" w:sz="4" w:space="0" w:color="auto"/>
              <w:right w:val="single" w:sz="4" w:space="0" w:color="auto"/>
            </w:tcBorders>
            <w:shd w:val="clear" w:color="000000" w:fill="FFFFFF"/>
            <w:noWrap/>
            <w:vAlign w:val="center"/>
          </w:tcPr>
          <w:p w14:paraId="2174A52E" w14:textId="77777777" w:rsidR="003E765C" w:rsidRPr="006E1A5A" w:rsidRDefault="003E765C" w:rsidP="00AB6B8F">
            <w:pPr>
              <w:jc w:val="center"/>
              <w:rPr>
                <w:rFonts w:eastAsia="Times New Roman"/>
                <w:color w:val="000000"/>
                <w:sz w:val="18"/>
                <w:lang w:eastAsia="ja-JP"/>
              </w:rPr>
            </w:pPr>
            <w:r w:rsidRPr="006E1A5A">
              <w:rPr>
                <w:color w:val="000000"/>
                <w:sz w:val="18"/>
              </w:rPr>
              <w:t>28</w:t>
            </w:r>
            <w:r>
              <w:rPr>
                <w:color w:val="000000"/>
                <w:sz w:val="18"/>
              </w:rPr>
              <w:t> </w:t>
            </w:r>
            <w:r w:rsidRPr="006E1A5A">
              <w:rPr>
                <w:color w:val="000000"/>
                <w:sz w:val="18"/>
              </w:rPr>
              <w:t>192</w:t>
            </w:r>
          </w:p>
        </w:tc>
        <w:tc>
          <w:tcPr>
            <w:tcW w:w="903" w:type="dxa"/>
            <w:tcBorders>
              <w:top w:val="nil"/>
              <w:left w:val="nil"/>
              <w:bottom w:val="single" w:sz="4" w:space="0" w:color="auto"/>
              <w:right w:val="single" w:sz="4" w:space="0" w:color="auto"/>
            </w:tcBorders>
            <w:shd w:val="clear" w:color="000000" w:fill="FFFFFF"/>
            <w:noWrap/>
            <w:vAlign w:val="center"/>
          </w:tcPr>
          <w:p w14:paraId="12F1A4EA" w14:textId="77777777" w:rsidR="003E765C" w:rsidRPr="006E1A5A" w:rsidRDefault="003E765C" w:rsidP="00AB6B8F">
            <w:pPr>
              <w:jc w:val="center"/>
              <w:rPr>
                <w:rFonts w:eastAsia="Times New Roman"/>
                <w:color w:val="000000"/>
                <w:sz w:val="18"/>
                <w:lang w:eastAsia="ja-JP"/>
              </w:rPr>
            </w:pPr>
            <w:r w:rsidRPr="006E1A5A">
              <w:rPr>
                <w:color w:val="000000"/>
                <w:sz w:val="18"/>
              </w:rPr>
              <w:t>3</w:t>
            </w:r>
            <w:r>
              <w:rPr>
                <w:color w:val="000000"/>
                <w:sz w:val="18"/>
              </w:rPr>
              <w:t>,</w:t>
            </w:r>
            <w:r w:rsidRPr="006E1A5A">
              <w:rPr>
                <w:color w:val="000000"/>
                <w:sz w:val="18"/>
              </w:rPr>
              <w:t>40</w:t>
            </w:r>
          </w:p>
        </w:tc>
      </w:tr>
      <w:tr w:rsidR="003E765C" w:rsidRPr="006E1A5A" w14:paraId="5925D6B2"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3456BF1C"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2020</w:t>
            </w:r>
          </w:p>
        </w:tc>
        <w:tc>
          <w:tcPr>
            <w:tcW w:w="1076" w:type="dxa"/>
            <w:tcBorders>
              <w:top w:val="nil"/>
              <w:left w:val="nil"/>
              <w:bottom w:val="single" w:sz="4" w:space="0" w:color="auto"/>
              <w:right w:val="single" w:sz="4" w:space="0" w:color="auto"/>
            </w:tcBorders>
            <w:shd w:val="clear" w:color="000000" w:fill="FFFFFF"/>
            <w:noWrap/>
            <w:vAlign w:val="center"/>
          </w:tcPr>
          <w:p w14:paraId="7EEE548F" w14:textId="77777777" w:rsidR="003E765C" w:rsidRPr="006E1A5A" w:rsidRDefault="003E765C" w:rsidP="00AB6B8F">
            <w:pPr>
              <w:jc w:val="center"/>
              <w:rPr>
                <w:rFonts w:eastAsia="Times New Roman"/>
                <w:color w:val="000000"/>
                <w:sz w:val="18"/>
                <w:lang w:eastAsia="ja-JP"/>
              </w:rPr>
            </w:pPr>
            <w:r w:rsidRPr="006E1A5A">
              <w:rPr>
                <w:color w:val="000000"/>
                <w:sz w:val="18"/>
              </w:rPr>
              <w:t>51</w:t>
            </w:r>
            <w:r>
              <w:rPr>
                <w:color w:val="000000"/>
                <w:sz w:val="18"/>
              </w:rPr>
              <w:t> </w:t>
            </w:r>
            <w:r w:rsidRPr="006E1A5A">
              <w:rPr>
                <w:color w:val="000000"/>
                <w:sz w:val="18"/>
              </w:rPr>
              <w:t>002</w:t>
            </w:r>
          </w:p>
        </w:tc>
        <w:tc>
          <w:tcPr>
            <w:tcW w:w="898" w:type="dxa"/>
            <w:tcBorders>
              <w:top w:val="nil"/>
              <w:left w:val="nil"/>
              <w:bottom w:val="single" w:sz="4" w:space="0" w:color="auto"/>
              <w:right w:val="single" w:sz="4" w:space="0" w:color="auto"/>
            </w:tcBorders>
            <w:shd w:val="clear" w:color="000000" w:fill="FFFFFF"/>
            <w:noWrap/>
            <w:vAlign w:val="center"/>
          </w:tcPr>
          <w:p w14:paraId="182EE56B" w14:textId="77777777" w:rsidR="003E765C" w:rsidRPr="006E1A5A" w:rsidRDefault="003E765C" w:rsidP="00AB6B8F">
            <w:pPr>
              <w:jc w:val="center"/>
              <w:rPr>
                <w:rFonts w:eastAsia="Times New Roman"/>
                <w:color w:val="000000"/>
                <w:sz w:val="18"/>
                <w:lang w:eastAsia="ja-JP"/>
              </w:rPr>
            </w:pPr>
            <w:r w:rsidRPr="006E1A5A">
              <w:rPr>
                <w:color w:val="000000"/>
                <w:sz w:val="18"/>
              </w:rPr>
              <w:t>10</w:t>
            </w:r>
            <w:r>
              <w:rPr>
                <w:color w:val="000000"/>
                <w:sz w:val="18"/>
              </w:rPr>
              <w:t>,</w:t>
            </w:r>
            <w:r w:rsidRPr="006E1A5A">
              <w:rPr>
                <w:color w:val="000000"/>
                <w:sz w:val="18"/>
              </w:rPr>
              <w:t>81</w:t>
            </w:r>
          </w:p>
        </w:tc>
        <w:tc>
          <w:tcPr>
            <w:tcW w:w="899" w:type="dxa"/>
            <w:tcBorders>
              <w:top w:val="nil"/>
              <w:left w:val="nil"/>
              <w:bottom w:val="single" w:sz="4" w:space="0" w:color="auto"/>
              <w:right w:val="single" w:sz="4" w:space="0" w:color="auto"/>
            </w:tcBorders>
            <w:shd w:val="clear" w:color="000000" w:fill="FFFFFF"/>
            <w:noWrap/>
            <w:vAlign w:val="center"/>
          </w:tcPr>
          <w:p w14:paraId="5A23E9E6" w14:textId="77777777" w:rsidR="003E765C" w:rsidRPr="006E1A5A" w:rsidRDefault="003E765C" w:rsidP="00AB6B8F">
            <w:pPr>
              <w:jc w:val="center"/>
              <w:rPr>
                <w:rFonts w:eastAsia="Times New Roman"/>
                <w:color w:val="000000"/>
                <w:sz w:val="18"/>
                <w:lang w:eastAsia="ja-JP"/>
              </w:rPr>
            </w:pPr>
            <w:r w:rsidRPr="006E1A5A">
              <w:rPr>
                <w:color w:val="000000"/>
                <w:sz w:val="18"/>
              </w:rPr>
              <w:t>43</w:t>
            </w:r>
            <w:r>
              <w:rPr>
                <w:color w:val="000000"/>
                <w:sz w:val="18"/>
              </w:rPr>
              <w:t> </w:t>
            </w:r>
            <w:r w:rsidRPr="006E1A5A">
              <w:rPr>
                <w:color w:val="000000"/>
                <w:sz w:val="18"/>
              </w:rPr>
              <w:t>793</w:t>
            </w:r>
          </w:p>
        </w:tc>
        <w:tc>
          <w:tcPr>
            <w:tcW w:w="902" w:type="dxa"/>
            <w:tcBorders>
              <w:top w:val="nil"/>
              <w:left w:val="nil"/>
              <w:bottom w:val="single" w:sz="4" w:space="0" w:color="auto"/>
              <w:right w:val="single" w:sz="4" w:space="0" w:color="auto"/>
            </w:tcBorders>
            <w:shd w:val="clear" w:color="000000" w:fill="FFFFFF"/>
            <w:noWrap/>
            <w:vAlign w:val="center"/>
          </w:tcPr>
          <w:p w14:paraId="2ED106F4" w14:textId="77777777" w:rsidR="003E765C" w:rsidRPr="006E1A5A" w:rsidRDefault="003E765C" w:rsidP="00AB6B8F">
            <w:pPr>
              <w:jc w:val="center"/>
              <w:rPr>
                <w:rFonts w:eastAsia="Times New Roman"/>
                <w:color w:val="000000"/>
                <w:sz w:val="18"/>
                <w:lang w:eastAsia="ja-JP"/>
              </w:rPr>
            </w:pPr>
            <w:r w:rsidRPr="006E1A5A">
              <w:rPr>
                <w:color w:val="000000"/>
                <w:sz w:val="18"/>
              </w:rPr>
              <w:t>3</w:t>
            </w:r>
            <w:r>
              <w:rPr>
                <w:color w:val="000000"/>
                <w:sz w:val="18"/>
              </w:rPr>
              <w:t>,</w:t>
            </w:r>
            <w:r w:rsidRPr="006E1A5A">
              <w:rPr>
                <w:color w:val="000000"/>
                <w:sz w:val="18"/>
              </w:rPr>
              <w:t>60</w:t>
            </w:r>
          </w:p>
        </w:tc>
        <w:tc>
          <w:tcPr>
            <w:tcW w:w="236" w:type="dxa"/>
            <w:tcBorders>
              <w:top w:val="nil"/>
              <w:left w:val="nil"/>
              <w:bottom w:val="nil"/>
              <w:right w:val="nil"/>
            </w:tcBorders>
            <w:shd w:val="clear" w:color="000000" w:fill="FFFFFF"/>
            <w:noWrap/>
            <w:vAlign w:val="center"/>
            <w:hideMark/>
          </w:tcPr>
          <w:p w14:paraId="240495C9"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5EF2FD02"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2020</w:t>
            </w:r>
          </w:p>
        </w:tc>
        <w:tc>
          <w:tcPr>
            <w:tcW w:w="991" w:type="dxa"/>
            <w:tcBorders>
              <w:top w:val="nil"/>
              <w:left w:val="nil"/>
              <w:bottom w:val="single" w:sz="4" w:space="0" w:color="auto"/>
              <w:right w:val="single" w:sz="4" w:space="0" w:color="auto"/>
            </w:tcBorders>
            <w:shd w:val="clear" w:color="000000" w:fill="FFFFFF"/>
            <w:noWrap/>
            <w:vAlign w:val="center"/>
          </w:tcPr>
          <w:p w14:paraId="2AE13063" w14:textId="77777777" w:rsidR="003E765C" w:rsidRPr="006E1A5A" w:rsidRDefault="003E765C" w:rsidP="00AB6B8F">
            <w:pPr>
              <w:jc w:val="center"/>
              <w:rPr>
                <w:rFonts w:eastAsia="Times New Roman"/>
                <w:color w:val="000000"/>
                <w:sz w:val="18"/>
                <w:lang w:eastAsia="ja-JP"/>
              </w:rPr>
            </w:pPr>
            <w:r w:rsidRPr="006E1A5A">
              <w:rPr>
                <w:color w:val="000000"/>
                <w:sz w:val="18"/>
              </w:rPr>
              <w:t>32</w:t>
            </w:r>
            <w:r>
              <w:rPr>
                <w:color w:val="000000"/>
                <w:sz w:val="18"/>
              </w:rPr>
              <w:t> </w:t>
            </w:r>
            <w:r w:rsidRPr="006E1A5A">
              <w:rPr>
                <w:color w:val="000000"/>
                <w:sz w:val="18"/>
              </w:rPr>
              <w:t>863</w:t>
            </w:r>
          </w:p>
        </w:tc>
        <w:tc>
          <w:tcPr>
            <w:tcW w:w="893" w:type="dxa"/>
            <w:tcBorders>
              <w:top w:val="nil"/>
              <w:left w:val="nil"/>
              <w:bottom w:val="single" w:sz="4" w:space="0" w:color="auto"/>
              <w:right w:val="single" w:sz="4" w:space="0" w:color="auto"/>
            </w:tcBorders>
            <w:shd w:val="clear" w:color="000000" w:fill="FFFFFF"/>
            <w:noWrap/>
            <w:vAlign w:val="center"/>
          </w:tcPr>
          <w:p w14:paraId="1C0A06B5" w14:textId="77777777" w:rsidR="003E765C" w:rsidRPr="006E1A5A" w:rsidRDefault="003E765C" w:rsidP="00AB6B8F">
            <w:pPr>
              <w:jc w:val="center"/>
              <w:rPr>
                <w:rFonts w:eastAsia="Times New Roman"/>
                <w:color w:val="000000"/>
                <w:sz w:val="18"/>
                <w:lang w:eastAsia="ja-JP"/>
              </w:rPr>
            </w:pPr>
            <w:r w:rsidRPr="006E1A5A">
              <w:rPr>
                <w:color w:val="000000"/>
                <w:sz w:val="18"/>
              </w:rPr>
              <w:t>10</w:t>
            </w:r>
            <w:r>
              <w:rPr>
                <w:color w:val="000000"/>
                <w:sz w:val="18"/>
              </w:rPr>
              <w:t>,</w:t>
            </w:r>
            <w:r w:rsidRPr="006E1A5A">
              <w:rPr>
                <w:color w:val="000000"/>
                <w:sz w:val="18"/>
              </w:rPr>
              <w:t>81</w:t>
            </w:r>
          </w:p>
        </w:tc>
        <w:tc>
          <w:tcPr>
            <w:tcW w:w="936" w:type="dxa"/>
            <w:tcBorders>
              <w:top w:val="nil"/>
              <w:left w:val="nil"/>
              <w:bottom w:val="single" w:sz="4" w:space="0" w:color="auto"/>
              <w:right w:val="single" w:sz="4" w:space="0" w:color="auto"/>
            </w:tcBorders>
            <w:shd w:val="clear" w:color="000000" w:fill="FFFFFF"/>
            <w:noWrap/>
            <w:vAlign w:val="center"/>
          </w:tcPr>
          <w:p w14:paraId="47AFFED5" w14:textId="77777777" w:rsidR="003E765C" w:rsidRPr="006E1A5A" w:rsidRDefault="003E765C" w:rsidP="00AB6B8F">
            <w:pPr>
              <w:jc w:val="center"/>
              <w:rPr>
                <w:rFonts w:eastAsia="Times New Roman"/>
                <w:color w:val="000000"/>
                <w:sz w:val="18"/>
                <w:lang w:eastAsia="ja-JP"/>
              </w:rPr>
            </w:pPr>
            <w:r w:rsidRPr="006E1A5A">
              <w:rPr>
                <w:color w:val="000000"/>
                <w:sz w:val="18"/>
              </w:rPr>
              <w:t>29</w:t>
            </w:r>
            <w:r>
              <w:rPr>
                <w:color w:val="000000"/>
                <w:sz w:val="18"/>
              </w:rPr>
              <w:t> </w:t>
            </w:r>
            <w:r w:rsidRPr="006E1A5A">
              <w:rPr>
                <w:color w:val="000000"/>
                <w:sz w:val="18"/>
              </w:rPr>
              <w:t>893</w:t>
            </w:r>
          </w:p>
        </w:tc>
        <w:tc>
          <w:tcPr>
            <w:tcW w:w="903" w:type="dxa"/>
            <w:tcBorders>
              <w:top w:val="nil"/>
              <w:left w:val="nil"/>
              <w:bottom w:val="single" w:sz="4" w:space="0" w:color="auto"/>
              <w:right w:val="single" w:sz="4" w:space="0" w:color="auto"/>
            </w:tcBorders>
            <w:shd w:val="clear" w:color="000000" w:fill="FFFFFF"/>
            <w:noWrap/>
            <w:vAlign w:val="center"/>
          </w:tcPr>
          <w:p w14:paraId="45D00A3E" w14:textId="77777777" w:rsidR="003E765C" w:rsidRPr="006E1A5A" w:rsidRDefault="003E765C" w:rsidP="00AB6B8F">
            <w:pPr>
              <w:jc w:val="center"/>
              <w:rPr>
                <w:rFonts w:eastAsia="Times New Roman"/>
                <w:color w:val="000000"/>
                <w:sz w:val="18"/>
                <w:lang w:eastAsia="ja-JP"/>
              </w:rPr>
            </w:pPr>
            <w:r w:rsidRPr="006E1A5A">
              <w:rPr>
                <w:color w:val="000000"/>
                <w:sz w:val="18"/>
              </w:rPr>
              <w:t>3</w:t>
            </w:r>
            <w:r>
              <w:rPr>
                <w:color w:val="000000"/>
                <w:sz w:val="18"/>
              </w:rPr>
              <w:t>,</w:t>
            </w:r>
            <w:r w:rsidRPr="006E1A5A">
              <w:rPr>
                <w:color w:val="000000"/>
                <w:sz w:val="18"/>
              </w:rPr>
              <w:t>60</w:t>
            </w:r>
          </w:p>
        </w:tc>
      </w:tr>
      <w:tr w:rsidR="003E765C" w:rsidRPr="006E1A5A" w14:paraId="22FA5C8E"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1BAA5344"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2021</w:t>
            </w:r>
          </w:p>
        </w:tc>
        <w:tc>
          <w:tcPr>
            <w:tcW w:w="1076" w:type="dxa"/>
            <w:tcBorders>
              <w:top w:val="nil"/>
              <w:left w:val="nil"/>
              <w:bottom w:val="single" w:sz="4" w:space="0" w:color="auto"/>
              <w:right w:val="single" w:sz="4" w:space="0" w:color="auto"/>
            </w:tcBorders>
            <w:shd w:val="clear" w:color="000000" w:fill="FFFFFF"/>
            <w:noWrap/>
            <w:vAlign w:val="center"/>
          </w:tcPr>
          <w:p w14:paraId="7049210E" w14:textId="77777777" w:rsidR="003E765C" w:rsidRPr="006E1A5A" w:rsidRDefault="003E765C" w:rsidP="00AB6B8F">
            <w:pPr>
              <w:jc w:val="center"/>
              <w:rPr>
                <w:rFonts w:eastAsia="Times New Roman"/>
                <w:color w:val="000000"/>
                <w:sz w:val="18"/>
                <w:lang w:eastAsia="ja-JP"/>
              </w:rPr>
            </w:pPr>
            <w:r w:rsidRPr="006E1A5A">
              <w:rPr>
                <w:color w:val="000000"/>
                <w:sz w:val="18"/>
              </w:rPr>
              <w:t>54</w:t>
            </w:r>
            <w:r>
              <w:rPr>
                <w:color w:val="000000"/>
                <w:sz w:val="18"/>
              </w:rPr>
              <w:t> </w:t>
            </w:r>
            <w:r w:rsidRPr="006E1A5A">
              <w:rPr>
                <w:color w:val="000000"/>
                <w:sz w:val="18"/>
              </w:rPr>
              <w:t>239</w:t>
            </w:r>
          </w:p>
        </w:tc>
        <w:tc>
          <w:tcPr>
            <w:tcW w:w="898" w:type="dxa"/>
            <w:tcBorders>
              <w:top w:val="nil"/>
              <w:left w:val="nil"/>
              <w:bottom w:val="single" w:sz="4" w:space="0" w:color="auto"/>
              <w:right w:val="single" w:sz="4" w:space="0" w:color="auto"/>
            </w:tcBorders>
            <w:shd w:val="clear" w:color="000000" w:fill="FFFFFF"/>
            <w:noWrap/>
            <w:vAlign w:val="center"/>
          </w:tcPr>
          <w:p w14:paraId="40860F9F" w14:textId="77777777" w:rsidR="003E765C" w:rsidRPr="006E1A5A" w:rsidRDefault="003E765C" w:rsidP="00AB6B8F">
            <w:pPr>
              <w:jc w:val="center"/>
              <w:rPr>
                <w:rFonts w:eastAsia="Times New Roman"/>
                <w:color w:val="000000"/>
                <w:sz w:val="18"/>
                <w:lang w:eastAsia="ja-JP"/>
              </w:rPr>
            </w:pPr>
            <w:r w:rsidRPr="006E1A5A">
              <w:rPr>
                <w:color w:val="000000"/>
                <w:sz w:val="18"/>
              </w:rPr>
              <w:t>11</w:t>
            </w:r>
            <w:r>
              <w:rPr>
                <w:color w:val="000000"/>
                <w:sz w:val="18"/>
              </w:rPr>
              <w:t>,</w:t>
            </w:r>
            <w:r w:rsidRPr="006E1A5A">
              <w:rPr>
                <w:color w:val="000000"/>
                <w:sz w:val="18"/>
              </w:rPr>
              <w:t>45</w:t>
            </w:r>
          </w:p>
        </w:tc>
        <w:tc>
          <w:tcPr>
            <w:tcW w:w="899" w:type="dxa"/>
            <w:tcBorders>
              <w:top w:val="nil"/>
              <w:left w:val="nil"/>
              <w:bottom w:val="single" w:sz="4" w:space="0" w:color="auto"/>
              <w:right w:val="single" w:sz="4" w:space="0" w:color="auto"/>
            </w:tcBorders>
            <w:shd w:val="clear" w:color="000000" w:fill="FFFFFF"/>
            <w:noWrap/>
            <w:vAlign w:val="center"/>
          </w:tcPr>
          <w:p w14:paraId="72121236" w14:textId="77777777" w:rsidR="003E765C" w:rsidRPr="006E1A5A" w:rsidRDefault="003E765C" w:rsidP="00AB6B8F">
            <w:pPr>
              <w:jc w:val="center"/>
              <w:rPr>
                <w:rFonts w:eastAsia="Times New Roman"/>
                <w:color w:val="000000"/>
                <w:sz w:val="18"/>
                <w:lang w:eastAsia="ja-JP"/>
              </w:rPr>
            </w:pPr>
            <w:r w:rsidRPr="006E1A5A">
              <w:rPr>
                <w:color w:val="000000"/>
                <w:sz w:val="18"/>
              </w:rPr>
              <w:t>46</w:t>
            </w:r>
            <w:r>
              <w:rPr>
                <w:color w:val="000000"/>
                <w:sz w:val="18"/>
              </w:rPr>
              <w:t> </w:t>
            </w:r>
            <w:r w:rsidRPr="006E1A5A">
              <w:rPr>
                <w:color w:val="000000"/>
                <w:sz w:val="18"/>
              </w:rPr>
              <w:t>402</w:t>
            </w:r>
          </w:p>
        </w:tc>
        <w:tc>
          <w:tcPr>
            <w:tcW w:w="902" w:type="dxa"/>
            <w:tcBorders>
              <w:top w:val="nil"/>
              <w:left w:val="nil"/>
              <w:bottom w:val="single" w:sz="4" w:space="0" w:color="auto"/>
              <w:right w:val="single" w:sz="4" w:space="0" w:color="auto"/>
            </w:tcBorders>
            <w:shd w:val="clear" w:color="000000" w:fill="FFFFFF"/>
            <w:noWrap/>
            <w:vAlign w:val="center"/>
          </w:tcPr>
          <w:p w14:paraId="3A519E73" w14:textId="77777777" w:rsidR="003E765C" w:rsidRPr="006E1A5A" w:rsidRDefault="003E765C" w:rsidP="00AB6B8F">
            <w:pPr>
              <w:jc w:val="center"/>
              <w:rPr>
                <w:rFonts w:eastAsia="Times New Roman"/>
                <w:color w:val="000000"/>
                <w:sz w:val="18"/>
                <w:lang w:eastAsia="ja-JP"/>
              </w:rPr>
            </w:pPr>
            <w:r w:rsidRPr="006E1A5A">
              <w:rPr>
                <w:color w:val="000000"/>
                <w:sz w:val="18"/>
              </w:rPr>
              <w:t>3</w:t>
            </w:r>
            <w:r>
              <w:rPr>
                <w:color w:val="000000"/>
                <w:sz w:val="18"/>
              </w:rPr>
              <w:t>,</w:t>
            </w:r>
            <w:r w:rsidRPr="006E1A5A">
              <w:rPr>
                <w:color w:val="000000"/>
                <w:sz w:val="18"/>
              </w:rPr>
              <w:t>82</w:t>
            </w:r>
          </w:p>
        </w:tc>
        <w:tc>
          <w:tcPr>
            <w:tcW w:w="236" w:type="dxa"/>
            <w:tcBorders>
              <w:top w:val="nil"/>
              <w:left w:val="nil"/>
              <w:bottom w:val="nil"/>
              <w:right w:val="nil"/>
            </w:tcBorders>
            <w:shd w:val="clear" w:color="000000" w:fill="FFFFFF"/>
            <w:noWrap/>
            <w:vAlign w:val="center"/>
            <w:hideMark/>
          </w:tcPr>
          <w:p w14:paraId="68386CEE"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57B7C76B"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2021</w:t>
            </w:r>
          </w:p>
        </w:tc>
        <w:tc>
          <w:tcPr>
            <w:tcW w:w="991" w:type="dxa"/>
            <w:tcBorders>
              <w:top w:val="nil"/>
              <w:left w:val="nil"/>
              <w:bottom w:val="single" w:sz="4" w:space="0" w:color="auto"/>
              <w:right w:val="single" w:sz="4" w:space="0" w:color="auto"/>
            </w:tcBorders>
            <w:shd w:val="clear" w:color="000000" w:fill="FFFFFF"/>
            <w:noWrap/>
            <w:vAlign w:val="center"/>
          </w:tcPr>
          <w:p w14:paraId="406A2F5C" w14:textId="77777777" w:rsidR="003E765C" w:rsidRPr="006E1A5A" w:rsidRDefault="003E765C" w:rsidP="00AB6B8F">
            <w:pPr>
              <w:jc w:val="center"/>
              <w:rPr>
                <w:rFonts w:eastAsia="Times New Roman"/>
                <w:color w:val="000000"/>
                <w:sz w:val="18"/>
                <w:lang w:eastAsia="ja-JP"/>
              </w:rPr>
            </w:pPr>
            <w:r w:rsidRPr="006E1A5A">
              <w:rPr>
                <w:color w:val="000000"/>
                <w:sz w:val="18"/>
              </w:rPr>
              <w:t>35</w:t>
            </w:r>
            <w:r>
              <w:rPr>
                <w:color w:val="000000"/>
                <w:sz w:val="18"/>
              </w:rPr>
              <w:t> </w:t>
            </w:r>
            <w:r w:rsidRPr="006E1A5A">
              <w:rPr>
                <w:color w:val="000000"/>
                <w:sz w:val="18"/>
              </w:rPr>
              <w:t>135</w:t>
            </w:r>
          </w:p>
        </w:tc>
        <w:tc>
          <w:tcPr>
            <w:tcW w:w="893" w:type="dxa"/>
            <w:tcBorders>
              <w:top w:val="nil"/>
              <w:left w:val="nil"/>
              <w:bottom w:val="single" w:sz="4" w:space="0" w:color="auto"/>
              <w:right w:val="single" w:sz="4" w:space="0" w:color="auto"/>
            </w:tcBorders>
            <w:shd w:val="clear" w:color="000000" w:fill="FFFFFF"/>
            <w:noWrap/>
            <w:vAlign w:val="center"/>
          </w:tcPr>
          <w:p w14:paraId="44A7ADF2" w14:textId="77777777" w:rsidR="003E765C" w:rsidRPr="006E1A5A" w:rsidRDefault="003E765C" w:rsidP="00AB6B8F">
            <w:pPr>
              <w:jc w:val="center"/>
              <w:rPr>
                <w:rFonts w:eastAsia="Times New Roman"/>
                <w:color w:val="000000"/>
                <w:sz w:val="18"/>
                <w:lang w:eastAsia="ja-JP"/>
              </w:rPr>
            </w:pPr>
            <w:r w:rsidRPr="006E1A5A">
              <w:rPr>
                <w:color w:val="000000"/>
                <w:sz w:val="18"/>
              </w:rPr>
              <w:t>11</w:t>
            </w:r>
            <w:r>
              <w:rPr>
                <w:color w:val="000000"/>
                <w:sz w:val="18"/>
              </w:rPr>
              <w:t>,</w:t>
            </w:r>
            <w:r w:rsidRPr="006E1A5A">
              <w:rPr>
                <w:color w:val="000000"/>
                <w:sz w:val="18"/>
              </w:rPr>
              <w:t>45</w:t>
            </w:r>
          </w:p>
        </w:tc>
        <w:tc>
          <w:tcPr>
            <w:tcW w:w="936" w:type="dxa"/>
            <w:tcBorders>
              <w:top w:val="nil"/>
              <w:left w:val="nil"/>
              <w:bottom w:val="single" w:sz="4" w:space="0" w:color="auto"/>
              <w:right w:val="single" w:sz="4" w:space="0" w:color="auto"/>
            </w:tcBorders>
            <w:shd w:val="clear" w:color="000000" w:fill="FFFFFF"/>
            <w:noWrap/>
            <w:vAlign w:val="center"/>
          </w:tcPr>
          <w:p w14:paraId="6FC8E85D" w14:textId="77777777" w:rsidR="003E765C" w:rsidRPr="006E1A5A" w:rsidRDefault="003E765C" w:rsidP="00AB6B8F">
            <w:pPr>
              <w:jc w:val="center"/>
              <w:rPr>
                <w:rFonts w:eastAsia="Times New Roman"/>
                <w:color w:val="000000"/>
                <w:sz w:val="18"/>
                <w:lang w:eastAsia="ja-JP"/>
              </w:rPr>
            </w:pPr>
            <w:r w:rsidRPr="006E1A5A">
              <w:rPr>
                <w:color w:val="000000"/>
                <w:sz w:val="18"/>
              </w:rPr>
              <w:t>31</w:t>
            </w:r>
            <w:r>
              <w:rPr>
                <w:color w:val="000000"/>
                <w:sz w:val="18"/>
              </w:rPr>
              <w:t> </w:t>
            </w:r>
            <w:r w:rsidRPr="006E1A5A">
              <w:rPr>
                <w:color w:val="000000"/>
                <w:sz w:val="18"/>
              </w:rPr>
              <w:t>675</w:t>
            </w:r>
          </w:p>
        </w:tc>
        <w:tc>
          <w:tcPr>
            <w:tcW w:w="903" w:type="dxa"/>
            <w:tcBorders>
              <w:top w:val="nil"/>
              <w:left w:val="nil"/>
              <w:bottom w:val="single" w:sz="4" w:space="0" w:color="auto"/>
              <w:right w:val="single" w:sz="4" w:space="0" w:color="auto"/>
            </w:tcBorders>
            <w:shd w:val="clear" w:color="000000" w:fill="FFFFFF"/>
            <w:noWrap/>
            <w:vAlign w:val="center"/>
          </w:tcPr>
          <w:p w14:paraId="0987349F" w14:textId="77777777" w:rsidR="003E765C" w:rsidRPr="006E1A5A" w:rsidRDefault="003E765C" w:rsidP="00AB6B8F">
            <w:pPr>
              <w:jc w:val="center"/>
              <w:rPr>
                <w:rFonts w:eastAsia="Times New Roman"/>
                <w:color w:val="000000"/>
                <w:sz w:val="18"/>
                <w:lang w:eastAsia="ja-JP"/>
              </w:rPr>
            </w:pPr>
            <w:r w:rsidRPr="006E1A5A">
              <w:rPr>
                <w:color w:val="000000"/>
                <w:sz w:val="18"/>
              </w:rPr>
              <w:t>3</w:t>
            </w:r>
            <w:r>
              <w:rPr>
                <w:color w:val="000000"/>
                <w:sz w:val="18"/>
              </w:rPr>
              <w:t>,</w:t>
            </w:r>
            <w:r w:rsidRPr="006E1A5A">
              <w:rPr>
                <w:color w:val="000000"/>
                <w:sz w:val="18"/>
              </w:rPr>
              <w:t>82</w:t>
            </w:r>
          </w:p>
        </w:tc>
      </w:tr>
      <w:tr w:rsidR="003E765C" w:rsidRPr="006E1A5A" w14:paraId="0EEDD85C"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79BD6E2D"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2022</w:t>
            </w:r>
          </w:p>
        </w:tc>
        <w:tc>
          <w:tcPr>
            <w:tcW w:w="1076" w:type="dxa"/>
            <w:tcBorders>
              <w:top w:val="nil"/>
              <w:left w:val="nil"/>
              <w:bottom w:val="single" w:sz="4" w:space="0" w:color="auto"/>
              <w:right w:val="single" w:sz="4" w:space="0" w:color="auto"/>
            </w:tcBorders>
            <w:shd w:val="clear" w:color="000000" w:fill="FFFFFF"/>
            <w:noWrap/>
            <w:vAlign w:val="center"/>
          </w:tcPr>
          <w:p w14:paraId="7338B632" w14:textId="77777777" w:rsidR="003E765C" w:rsidRPr="006E1A5A" w:rsidRDefault="003E765C" w:rsidP="00AB6B8F">
            <w:pPr>
              <w:jc w:val="center"/>
              <w:rPr>
                <w:rFonts w:eastAsia="Times New Roman"/>
                <w:color w:val="000000"/>
                <w:sz w:val="18"/>
                <w:lang w:eastAsia="ja-JP"/>
              </w:rPr>
            </w:pPr>
            <w:r w:rsidRPr="006E1A5A">
              <w:rPr>
                <w:color w:val="000000"/>
                <w:sz w:val="18"/>
              </w:rPr>
              <w:t>57</w:t>
            </w:r>
            <w:r>
              <w:rPr>
                <w:color w:val="000000"/>
                <w:sz w:val="18"/>
              </w:rPr>
              <w:t> </w:t>
            </w:r>
            <w:r w:rsidRPr="006E1A5A">
              <w:rPr>
                <w:color w:val="000000"/>
                <w:sz w:val="18"/>
              </w:rPr>
              <w:t>641</w:t>
            </w:r>
          </w:p>
        </w:tc>
        <w:tc>
          <w:tcPr>
            <w:tcW w:w="898" w:type="dxa"/>
            <w:tcBorders>
              <w:top w:val="nil"/>
              <w:left w:val="nil"/>
              <w:bottom w:val="single" w:sz="4" w:space="0" w:color="auto"/>
              <w:right w:val="single" w:sz="4" w:space="0" w:color="auto"/>
            </w:tcBorders>
            <w:shd w:val="clear" w:color="000000" w:fill="FFFFFF"/>
            <w:noWrap/>
            <w:vAlign w:val="center"/>
          </w:tcPr>
          <w:p w14:paraId="61B2941F" w14:textId="77777777" w:rsidR="003E765C" w:rsidRPr="006E1A5A" w:rsidRDefault="003E765C" w:rsidP="00AB6B8F">
            <w:pPr>
              <w:jc w:val="center"/>
              <w:rPr>
                <w:rFonts w:eastAsia="Times New Roman"/>
                <w:color w:val="000000"/>
                <w:sz w:val="18"/>
                <w:lang w:eastAsia="ja-JP"/>
              </w:rPr>
            </w:pPr>
            <w:r w:rsidRPr="006E1A5A">
              <w:rPr>
                <w:color w:val="000000"/>
                <w:sz w:val="18"/>
              </w:rPr>
              <w:t>12</w:t>
            </w:r>
            <w:r>
              <w:rPr>
                <w:color w:val="000000"/>
                <w:sz w:val="18"/>
              </w:rPr>
              <w:t>,</w:t>
            </w:r>
            <w:r w:rsidRPr="006E1A5A">
              <w:rPr>
                <w:color w:val="000000"/>
                <w:sz w:val="18"/>
              </w:rPr>
              <w:t>12</w:t>
            </w:r>
          </w:p>
        </w:tc>
        <w:tc>
          <w:tcPr>
            <w:tcW w:w="899" w:type="dxa"/>
            <w:tcBorders>
              <w:top w:val="nil"/>
              <w:left w:val="nil"/>
              <w:bottom w:val="single" w:sz="4" w:space="0" w:color="auto"/>
              <w:right w:val="single" w:sz="4" w:space="0" w:color="auto"/>
            </w:tcBorders>
            <w:shd w:val="clear" w:color="000000" w:fill="FFFFFF"/>
            <w:noWrap/>
            <w:vAlign w:val="center"/>
          </w:tcPr>
          <w:p w14:paraId="1AE96220" w14:textId="77777777" w:rsidR="003E765C" w:rsidRPr="006E1A5A" w:rsidRDefault="003E765C" w:rsidP="00AB6B8F">
            <w:pPr>
              <w:jc w:val="center"/>
              <w:rPr>
                <w:rFonts w:eastAsia="Times New Roman"/>
                <w:color w:val="000000"/>
                <w:sz w:val="18"/>
                <w:lang w:eastAsia="ja-JP"/>
              </w:rPr>
            </w:pPr>
            <w:r w:rsidRPr="006E1A5A">
              <w:rPr>
                <w:color w:val="000000"/>
                <w:sz w:val="18"/>
              </w:rPr>
              <w:t>49</w:t>
            </w:r>
            <w:r>
              <w:rPr>
                <w:color w:val="000000"/>
                <w:sz w:val="18"/>
              </w:rPr>
              <w:t> </w:t>
            </w:r>
            <w:r w:rsidRPr="006E1A5A">
              <w:rPr>
                <w:color w:val="000000"/>
                <w:sz w:val="18"/>
              </w:rPr>
              <w:t>131</w:t>
            </w:r>
          </w:p>
        </w:tc>
        <w:tc>
          <w:tcPr>
            <w:tcW w:w="902" w:type="dxa"/>
            <w:tcBorders>
              <w:top w:val="nil"/>
              <w:left w:val="nil"/>
              <w:bottom w:val="single" w:sz="4" w:space="0" w:color="auto"/>
              <w:right w:val="single" w:sz="4" w:space="0" w:color="auto"/>
            </w:tcBorders>
            <w:shd w:val="clear" w:color="000000" w:fill="FFFFFF"/>
            <w:noWrap/>
            <w:vAlign w:val="center"/>
          </w:tcPr>
          <w:p w14:paraId="06661895" w14:textId="77777777" w:rsidR="003E765C" w:rsidRPr="006E1A5A" w:rsidRDefault="003E765C" w:rsidP="00AB6B8F">
            <w:pPr>
              <w:jc w:val="center"/>
              <w:rPr>
                <w:rFonts w:eastAsia="Times New Roman"/>
                <w:color w:val="000000"/>
                <w:sz w:val="18"/>
                <w:lang w:eastAsia="ja-JP"/>
              </w:rPr>
            </w:pPr>
            <w:r w:rsidRPr="006E1A5A">
              <w:rPr>
                <w:color w:val="000000"/>
                <w:sz w:val="18"/>
              </w:rPr>
              <w:t>4</w:t>
            </w:r>
            <w:r>
              <w:rPr>
                <w:color w:val="000000"/>
                <w:sz w:val="18"/>
              </w:rPr>
              <w:t>,</w:t>
            </w:r>
            <w:r w:rsidRPr="006E1A5A">
              <w:rPr>
                <w:color w:val="000000"/>
                <w:sz w:val="18"/>
              </w:rPr>
              <w:t>04</w:t>
            </w:r>
          </w:p>
        </w:tc>
        <w:tc>
          <w:tcPr>
            <w:tcW w:w="236" w:type="dxa"/>
            <w:tcBorders>
              <w:top w:val="nil"/>
              <w:left w:val="nil"/>
              <w:bottom w:val="nil"/>
              <w:right w:val="nil"/>
            </w:tcBorders>
            <w:shd w:val="clear" w:color="000000" w:fill="FFFFFF"/>
            <w:noWrap/>
            <w:vAlign w:val="center"/>
            <w:hideMark/>
          </w:tcPr>
          <w:p w14:paraId="15C9AD06"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74FF8F0D"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2022</w:t>
            </w:r>
          </w:p>
        </w:tc>
        <w:tc>
          <w:tcPr>
            <w:tcW w:w="991" w:type="dxa"/>
            <w:tcBorders>
              <w:top w:val="nil"/>
              <w:left w:val="nil"/>
              <w:bottom w:val="single" w:sz="4" w:space="0" w:color="auto"/>
              <w:right w:val="single" w:sz="4" w:space="0" w:color="auto"/>
            </w:tcBorders>
            <w:shd w:val="clear" w:color="000000" w:fill="FFFFFF"/>
            <w:noWrap/>
            <w:vAlign w:val="center"/>
          </w:tcPr>
          <w:p w14:paraId="0B1FD7B1" w14:textId="77777777" w:rsidR="003E765C" w:rsidRPr="006E1A5A" w:rsidRDefault="003E765C" w:rsidP="00AB6B8F">
            <w:pPr>
              <w:jc w:val="center"/>
              <w:rPr>
                <w:rFonts w:eastAsia="Times New Roman"/>
                <w:color w:val="000000"/>
                <w:sz w:val="18"/>
                <w:lang w:eastAsia="ja-JP"/>
              </w:rPr>
            </w:pPr>
            <w:r w:rsidRPr="006E1A5A">
              <w:rPr>
                <w:color w:val="000000"/>
                <w:sz w:val="18"/>
              </w:rPr>
              <w:t>37</w:t>
            </w:r>
            <w:r>
              <w:rPr>
                <w:color w:val="000000"/>
                <w:sz w:val="18"/>
              </w:rPr>
              <w:t> </w:t>
            </w:r>
            <w:r w:rsidRPr="006E1A5A">
              <w:rPr>
                <w:color w:val="000000"/>
                <w:sz w:val="18"/>
              </w:rPr>
              <w:t>564</w:t>
            </w:r>
          </w:p>
        </w:tc>
        <w:tc>
          <w:tcPr>
            <w:tcW w:w="893" w:type="dxa"/>
            <w:tcBorders>
              <w:top w:val="nil"/>
              <w:left w:val="nil"/>
              <w:bottom w:val="single" w:sz="4" w:space="0" w:color="auto"/>
              <w:right w:val="single" w:sz="4" w:space="0" w:color="auto"/>
            </w:tcBorders>
            <w:shd w:val="clear" w:color="000000" w:fill="FFFFFF"/>
            <w:noWrap/>
            <w:vAlign w:val="center"/>
          </w:tcPr>
          <w:p w14:paraId="5FA25F6A" w14:textId="77777777" w:rsidR="003E765C" w:rsidRPr="006E1A5A" w:rsidRDefault="003E765C" w:rsidP="00AB6B8F">
            <w:pPr>
              <w:jc w:val="center"/>
              <w:rPr>
                <w:rFonts w:eastAsia="Times New Roman"/>
                <w:color w:val="000000"/>
                <w:sz w:val="18"/>
                <w:lang w:eastAsia="ja-JP"/>
              </w:rPr>
            </w:pPr>
            <w:r w:rsidRPr="006E1A5A">
              <w:rPr>
                <w:color w:val="000000"/>
                <w:sz w:val="18"/>
              </w:rPr>
              <w:t>12</w:t>
            </w:r>
            <w:r>
              <w:rPr>
                <w:color w:val="000000"/>
                <w:sz w:val="18"/>
              </w:rPr>
              <w:t>,</w:t>
            </w:r>
            <w:r w:rsidRPr="006E1A5A">
              <w:rPr>
                <w:color w:val="000000"/>
                <w:sz w:val="18"/>
              </w:rPr>
              <w:t>12</w:t>
            </w:r>
          </w:p>
        </w:tc>
        <w:tc>
          <w:tcPr>
            <w:tcW w:w="936" w:type="dxa"/>
            <w:tcBorders>
              <w:top w:val="nil"/>
              <w:left w:val="nil"/>
              <w:bottom w:val="single" w:sz="4" w:space="0" w:color="auto"/>
              <w:right w:val="single" w:sz="4" w:space="0" w:color="auto"/>
            </w:tcBorders>
            <w:shd w:val="clear" w:color="000000" w:fill="FFFFFF"/>
            <w:noWrap/>
            <w:vAlign w:val="center"/>
          </w:tcPr>
          <w:p w14:paraId="73335599" w14:textId="77777777" w:rsidR="003E765C" w:rsidRPr="006E1A5A" w:rsidRDefault="003E765C" w:rsidP="00AB6B8F">
            <w:pPr>
              <w:jc w:val="center"/>
              <w:rPr>
                <w:rFonts w:eastAsia="Times New Roman"/>
                <w:color w:val="000000"/>
                <w:sz w:val="18"/>
                <w:lang w:eastAsia="ja-JP"/>
              </w:rPr>
            </w:pPr>
            <w:r w:rsidRPr="006E1A5A">
              <w:rPr>
                <w:color w:val="000000"/>
                <w:sz w:val="18"/>
              </w:rPr>
              <w:t>33</w:t>
            </w:r>
            <w:r>
              <w:rPr>
                <w:color w:val="000000"/>
                <w:sz w:val="18"/>
              </w:rPr>
              <w:t> </w:t>
            </w:r>
            <w:r w:rsidRPr="006E1A5A">
              <w:rPr>
                <w:color w:val="000000"/>
                <w:sz w:val="18"/>
              </w:rPr>
              <w:t>537</w:t>
            </w:r>
          </w:p>
        </w:tc>
        <w:tc>
          <w:tcPr>
            <w:tcW w:w="903" w:type="dxa"/>
            <w:tcBorders>
              <w:top w:val="nil"/>
              <w:left w:val="nil"/>
              <w:bottom w:val="single" w:sz="4" w:space="0" w:color="auto"/>
              <w:right w:val="single" w:sz="4" w:space="0" w:color="auto"/>
            </w:tcBorders>
            <w:shd w:val="clear" w:color="000000" w:fill="FFFFFF"/>
            <w:noWrap/>
            <w:vAlign w:val="center"/>
          </w:tcPr>
          <w:p w14:paraId="1367C499" w14:textId="77777777" w:rsidR="003E765C" w:rsidRPr="006E1A5A" w:rsidRDefault="003E765C" w:rsidP="00AB6B8F">
            <w:pPr>
              <w:jc w:val="center"/>
              <w:rPr>
                <w:rFonts w:eastAsia="Times New Roman"/>
                <w:color w:val="000000"/>
                <w:sz w:val="18"/>
                <w:lang w:eastAsia="ja-JP"/>
              </w:rPr>
            </w:pPr>
            <w:r w:rsidRPr="006E1A5A">
              <w:rPr>
                <w:color w:val="000000"/>
                <w:sz w:val="18"/>
              </w:rPr>
              <w:t>4</w:t>
            </w:r>
            <w:r>
              <w:rPr>
                <w:color w:val="000000"/>
                <w:sz w:val="18"/>
              </w:rPr>
              <w:t>,</w:t>
            </w:r>
            <w:r w:rsidRPr="006E1A5A">
              <w:rPr>
                <w:color w:val="000000"/>
                <w:sz w:val="18"/>
              </w:rPr>
              <w:t>04</w:t>
            </w:r>
          </w:p>
        </w:tc>
      </w:tr>
      <w:tr w:rsidR="003E765C" w:rsidRPr="006E1A5A" w14:paraId="0190C5BF"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5591EC6E"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2023</w:t>
            </w:r>
          </w:p>
        </w:tc>
        <w:tc>
          <w:tcPr>
            <w:tcW w:w="1076" w:type="dxa"/>
            <w:tcBorders>
              <w:top w:val="nil"/>
              <w:left w:val="nil"/>
              <w:bottom w:val="single" w:sz="4" w:space="0" w:color="auto"/>
              <w:right w:val="single" w:sz="4" w:space="0" w:color="auto"/>
            </w:tcBorders>
            <w:shd w:val="clear" w:color="000000" w:fill="FFFFFF"/>
            <w:noWrap/>
            <w:vAlign w:val="center"/>
          </w:tcPr>
          <w:p w14:paraId="5A281BD7" w14:textId="77777777" w:rsidR="003E765C" w:rsidRPr="006E1A5A" w:rsidRDefault="003E765C" w:rsidP="00AB6B8F">
            <w:pPr>
              <w:jc w:val="center"/>
              <w:rPr>
                <w:rFonts w:eastAsia="Times New Roman"/>
                <w:color w:val="000000"/>
                <w:sz w:val="18"/>
                <w:lang w:eastAsia="ja-JP"/>
              </w:rPr>
            </w:pPr>
            <w:r w:rsidRPr="006E1A5A">
              <w:rPr>
                <w:color w:val="000000"/>
                <w:sz w:val="18"/>
              </w:rPr>
              <w:t>61</w:t>
            </w:r>
            <w:r>
              <w:rPr>
                <w:color w:val="000000"/>
                <w:sz w:val="18"/>
              </w:rPr>
              <w:t> </w:t>
            </w:r>
            <w:r w:rsidRPr="006E1A5A">
              <w:rPr>
                <w:color w:val="000000"/>
                <w:sz w:val="18"/>
              </w:rPr>
              <w:t>210</w:t>
            </w:r>
          </w:p>
        </w:tc>
        <w:tc>
          <w:tcPr>
            <w:tcW w:w="898" w:type="dxa"/>
            <w:tcBorders>
              <w:top w:val="nil"/>
              <w:left w:val="nil"/>
              <w:bottom w:val="single" w:sz="4" w:space="0" w:color="auto"/>
              <w:right w:val="single" w:sz="4" w:space="0" w:color="auto"/>
            </w:tcBorders>
            <w:shd w:val="clear" w:color="000000" w:fill="FFFFFF"/>
            <w:noWrap/>
            <w:vAlign w:val="center"/>
          </w:tcPr>
          <w:p w14:paraId="4FC0E5D0" w14:textId="77777777" w:rsidR="003E765C" w:rsidRPr="006E1A5A" w:rsidRDefault="003E765C" w:rsidP="00AB6B8F">
            <w:pPr>
              <w:jc w:val="center"/>
              <w:rPr>
                <w:rFonts w:eastAsia="Times New Roman"/>
                <w:color w:val="000000"/>
                <w:sz w:val="18"/>
                <w:lang w:eastAsia="ja-JP"/>
              </w:rPr>
            </w:pPr>
            <w:r w:rsidRPr="006E1A5A">
              <w:rPr>
                <w:color w:val="000000"/>
                <w:sz w:val="18"/>
              </w:rPr>
              <w:t>12</w:t>
            </w:r>
            <w:r>
              <w:rPr>
                <w:color w:val="000000"/>
                <w:sz w:val="18"/>
              </w:rPr>
              <w:t>,</w:t>
            </w:r>
            <w:r w:rsidRPr="006E1A5A">
              <w:rPr>
                <w:color w:val="000000"/>
                <w:sz w:val="18"/>
              </w:rPr>
              <w:t>83</w:t>
            </w:r>
          </w:p>
        </w:tc>
        <w:tc>
          <w:tcPr>
            <w:tcW w:w="899" w:type="dxa"/>
            <w:tcBorders>
              <w:top w:val="nil"/>
              <w:left w:val="nil"/>
              <w:bottom w:val="single" w:sz="4" w:space="0" w:color="auto"/>
              <w:right w:val="single" w:sz="4" w:space="0" w:color="auto"/>
            </w:tcBorders>
            <w:shd w:val="clear" w:color="000000" w:fill="FFFFFF"/>
            <w:noWrap/>
            <w:vAlign w:val="center"/>
          </w:tcPr>
          <w:p w14:paraId="363D4D2E" w14:textId="77777777" w:rsidR="003E765C" w:rsidRPr="006E1A5A" w:rsidRDefault="003E765C" w:rsidP="00AB6B8F">
            <w:pPr>
              <w:jc w:val="center"/>
              <w:rPr>
                <w:rFonts w:eastAsia="Times New Roman"/>
                <w:color w:val="000000"/>
                <w:sz w:val="18"/>
                <w:lang w:eastAsia="ja-JP"/>
              </w:rPr>
            </w:pPr>
            <w:r w:rsidRPr="006E1A5A">
              <w:rPr>
                <w:color w:val="000000"/>
                <w:sz w:val="18"/>
              </w:rPr>
              <w:t>51</w:t>
            </w:r>
            <w:r>
              <w:rPr>
                <w:color w:val="000000"/>
                <w:sz w:val="18"/>
              </w:rPr>
              <w:t> </w:t>
            </w:r>
            <w:r w:rsidRPr="006E1A5A">
              <w:rPr>
                <w:color w:val="000000"/>
                <w:sz w:val="18"/>
              </w:rPr>
              <w:t>980</w:t>
            </w:r>
          </w:p>
        </w:tc>
        <w:tc>
          <w:tcPr>
            <w:tcW w:w="902" w:type="dxa"/>
            <w:tcBorders>
              <w:top w:val="nil"/>
              <w:left w:val="nil"/>
              <w:bottom w:val="single" w:sz="4" w:space="0" w:color="auto"/>
              <w:right w:val="single" w:sz="4" w:space="0" w:color="auto"/>
            </w:tcBorders>
            <w:shd w:val="clear" w:color="000000" w:fill="FFFFFF"/>
            <w:noWrap/>
            <w:vAlign w:val="center"/>
          </w:tcPr>
          <w:p w14:paraId="68C6B7C6" w14:textId="77777777" w:rsidR="003E765C" w:rsidRPr="006E1A5A" w:rsidRDefault="003E765C" w:rsidP="00AB6B8F">
            <w:pPr>
              <w:jc w:val="center"/>
              <w:rPr>
                <w:rFonts w:eastAsia="Times New Roman"/>
                <w:color w:val="000000"/>
                <w:sz w:val="18"/>
                <w:lang w:eastAsia="ja-JP"/>
              </w:rPr>
            </w:pPr>
            <w:r w:rsidRPr="006E1A5A">
              <w:rPr>
                <w:color w:val="000000"/>
                <w:sz w:val="18"/>
              </w:rPr>
              <w:t>4</w:t>
            </w:r>
            <w:r>
              <w:rPr>
                <w:color w:val="000000"/>
                <w:sz w:val="18"/>
              </w:rPr>
              <w:t>,</w:t>
            </w:r>
            <w:r w:rsidRPr="006E1A5A">
              <w:rPr>
                <w:color w:val="000000"/>
                <w:sz w:val="18"/>
              </w:rPr>
              <w:t>28</w:t>
            </w:r>
          </w:p>
        </w:tc>
        <w:tc>
          <w:tcPr>
            <w:tcW w:w="236" w:type="dxa"/>
            <w:tcBorders>
              <w:top w:val="nil"/>
              <w:left w:val="nil"/>
              <w:bottom w:val="nil"/>
              <w:right w:val="nil"/>
            </w:tcBorders>
            <w:shd w:val="clear" w:color="000000" w:fill="FFFFFF"/>
            <w:noWrap/>
            <w:vAlign w:val="center"/>
            <w:hideMark/>
          </w:tcPr>
          <w:p w14:paraId="2A850D82"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4D640141"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2023</w:t>
            </w:r>
          </w:p>
        </w:tc>
        <w:tc>
          <w:tcPr>
            <w:tcW w:w="991" w:type="dxa"/>
            <w:tcBorders>
              <w:top w:val="nil"/>
              <w:left w:val="nil"/>
              <w:bottom w:val="single" w:sz="4" w:space="0" w:color="auto"/>
              <w:right w:val="single" w:sz="4" w:space="0" w:color="auto"/>
            </w:tcBorders>
            <w:shd w:val="clear" w:color="000000" w:fill="FFFFFF"/>
            <w:noWrap/>
            <w:vAlign w:val="center"/>
          </w:tcPr>
          <w:p w14:paraId="1090E9F7" w14:textId="77777777" w:rsidR="003E765C" w:rsidRPr="006E1A5A" w:rsidRDefault="003E765C" w:rsidP="00AB6B8F">
            <w:pPr>
              <w:jc w:val="center"/>
              <w:rPr>
                <w:rFonts w:eastAsia="Times New Roman"/>
                <w:color w:val="000000"/>
                <w:sz w:val="18"/>
                <w:lang w:eastAsia="ja-JP"/>
              </w:rPr>
            </w:pPr>
            <w:r w:rsidRPr="006E1A5A">
              <w:rPr>
                <w:color w:val="000000"/>
                <w:sz w:val="18"/>
              </w:rPr>
              <w:t>40</w:t>
            </w:r>
            <w:r>
              <w:rPr>
                <w:color w:val="000000"/>
                <w:sz w:val="18"/>
              </w:rPr>
              <w:t> </w:t>
            </w:r>
            <w:r w:rsidRPr="006E1A5A">
              <w:rPr>
                <w:color w:val="000000"/>
                <w:sz w:val="18"/>
              </w:rPr>
              <w:t>163</w:t>
            </w:r>
          </w:p>
        </w:tc>
        <w:tc>
          <w:tcPr>
            <w:tcW w:w="893" w:type="dxa"/>
            <w:tcBorders>
              <w:top w:val="nil"/>
              <w:left w:val="nil"/>
              <w:bottom w:val="single" w:sz="4" w:space="0" w:color="auto"/>
              <w:right w:val="single" w:sz="4" w:space="0" w:color="auto"/>
            </w:tcBorders>
            <w:shd w:val="clear" w:color="000000" w:fill="FFFFFF"/>
            <w:noWrap/>
            <w:vAlign w:val="center"/>
          </w:tcPr>
          <w:p w14:paraId="226C69EC" w14:textId="77777777" w:rsidR="003E765C" w:rsidRPr="006E1A5A" w:rsidRDefault="003E765C" w:rsidP="00AB6B8F">
            <w:pPr>
              <w:jc w:val="center"/>
              <w:rPr>
                <w:rFonts w:eastAsia="Times New Roman"/>
                <w:color w:val="000000"/>
                <w:sz w:val="18"/>
                <w:lang w:eastAsia="ja-JP"/>
              </w:rPr>
            </w:pPr>
            <w:r w:rsidRPr="006E1A5A">
              <w:rPr>
                <w:color w:val="000000"/>
                <w:sz w:val="18"/>
              </w:rPr>
              <w:t>12</w:t>
            </w:r>
            <w:r>
              <w:rPr>
                <w:color w:val="000000"/>
                <w:sz w:val="18"/>
              </w:rPr>
              <w:t>,</w:t>
            </w:r>
            <w:r w:rsidRPr="006E1A5A">
              <w:rPr>
                <w:color w:val="000000"/>
                <w:sz w:val="18"/>
              </w:rPr>
              <w:t>83</w:t>
            </w:r>
          </w:p>
        </w:tc>
        <w:tc>
          <w:tcPr>
            <w:tcW w:w="936" w:type="dxa"/>
            <w:tcBorders>
              <w:top w:val="nil"/>
              <w:left w:val="nil"/>
              <w:bottom w:val="single" w:sz="4" w:space="0" w:color="auto"/>
              <w:right w:val="single" w:sz="4" w:space="0" w:color="auto"/>
            </w:tcBorders>
            <w:shd w:val="clear" w:color="000000" w:fill="FFFFFF"/>
            <w:noWrap/>
            <w:vAlign w:val="center"/>
          </w:tcPr>
          <w:p w14:paraId="34283743" w14:textId="77777777" w:rsidR="003E765C" w:rsidRPr="006E1A5A" w:rsidRDefault="003E765C" w:rsidP="00AB6B8F">
            <w:pPr>
              <w:jc w:val="center"/>
              <w:rPr>
                <w:rFonts w:eastAsia="Times New Roman"/>
                <w:color w:val="000000"/>
                <w:sz w:val="18"/>
                <w:lang w:eastAsia="ja-JP"/>
              </w:rPr>
            </w:pPr>
            <w:r w:rsidRPr="006E1A5A">
              <w:rPr>
                <w:color w:val="000000"/>
                <w:sz w:val="18"/>
              </w:rPr>
              <w:t>35</w:t>
            </w:r>
            <w:r>
              <w:rPr>
                <w:color w:val="000000"/>
                <w:sz w:val="18"/>
              </w:rPr>
              <w:t> </w:t>
            </w:r>
            <w:r w:rsidRPr="006E1A5A">
              <w:rPr>
                <w:color w:val="000000"/>
                <w:sz w:val="18"/>
              </w:rPr>
              <w:t>482</w:t>
            </w:r>
          </w:p>
        </w:tc>
        <w:tc>
          <w:tcPr>
            <w:tcW w:w="903" w:type="dxa"/>
            <w:tcBorders>
              <w:top w:val="nil"/>
              <w:left w:val="nil"/>
              <w:bottom w:val="single" w:sz="4" w:space="0" w:color="auto"/>
              <w:right w:val="single" w:sz="4" w:space="0" w:color="auto"/>
            </w:tcBorders>
            <w:shd w:val="clear" w:color="000000" w:fill="FFFFFF"/>
            <w:noWrap/>
            <w:vAlign w:val="center"/>
          </w:tcPr>
          <w:p w14:paraId="05DCC57B" w14:textId="77777777" w:rsidR="003E765C" w:rsidRPr="006E1A5A" w:rsidRDefault="003E765C" w:rsidP="00AB6B8F">
            <w:pPr>
              <w:jc w:val="center"/>
              <w:rPr>
                <w:rFonts w:eastAsia="Times New Roman"/>
                <w:color w:val="000000"/>
                <w:sz w:val="18"/>
                <w:lang w:eastAsia="ja-JP"/>
              </w:rPr>
            </w:pPr>
            <w:r w:rsidRPr="006E1A5A">
              <w:rPr>
                <w:color w:val="000000"/>
                <w:sz w:val="18"/>
              </w:rPr>
              <w:t>4</w:t>
            </w:r>
            <w:r>
              <w:rPr>
                <w:color w:val="000000"/>
                <w:sz w:val="18"/>
              </w:rPr>
              <w:t>,</w:t>
            </w:r>
            <w:r w:rsidRPr="006E1A5A">
              <w:rPr>
                <w:color w:val="000000"/>
                <w:sz w:val="18"/>
              </w:rPr>
              <w:t>28</w:t>
            </w:r>
          </w:p>
        </w:tc>
      </w:tr>
      <w:tr w:rsidR="003E765C" w:rsidRPr="006E1A5A" w14:paraId="3F6F74A1"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29FEDD7F"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2024</w:t>
            </w:r>
          </w:p>
        </w:tc>
        <w:tc>
          <w:tcPr>
            <w:tcW w:w="1076" w:type="dxa"/>
            <w:tcBorders>
              <w:top w:val="nil"/>
              <w:left w:val="nil"/>
              <w:bottom w:val="single" w:sz="4" w:space="0" w:color="auto"/>
              <w:right w:val="single" w:sz="4" w:space="0" w:color="auto"/>
            </w:tcBorders>
            <w:shd w:val="clear" w:color="000000" w:fill="FFFFFF"/>
            <w:noWrap/>
            <w:vAlign w:val="center"/>
          </w:tcPr>
          <w:p w14:paraId="318411F4" w14:textId="77777777" w:rsidR="003E765C" w:rsidRPr="006E1A5A" w:rsidRDefault="003E765C" w:rsidP="00AB6B8F">
            <w:pPr>
              <w:jc w:val="center"/>
              <w:rPr>
                <w:rFonts w:eastAsia="Times New Roman"/>
                <w:color w:val="000000"/>
                <w:sz w:val="18"/>
                <w:lang w:eastAsia="ja-JP"/>
              </w:rPr>
            </w:pPr>
            <w:r w:rsidRPr="006E1A5A">
              <w:rPr>
                <w:color w:val="000000"/>
                <w:sz w:val="18"/>
              </w:rPr>
              <w:t>64</w:t>
            </w:r>
            <w:r>
              <w:rPr>
                <w:color w:val="000000"/>
                <w:sz w:val="18"/>
              </w:rPr>
              <w:t> </w:t>
            </w:r>
            <w:r w:rsidRPr="006E1A5A">
              <w:rPr>
                <w:color w:val="000000"/>
                <w:sz w:val="18"/>
              </w:rPr>
              <w:t>946</w:t>
            </w:r>
          </w:p>
        </w:tc>
        <w:tc>
          <w:tcPr>
            <w:tcW w:w="898" w:type="dxa"/>
            <w:tcBorders>
              <w:top w:val="nil"/>
              <w:left w:val="nil"/>
              <w:bottom w:val="single" w:sz="4" w:space="0" w:color="auto"/>
              <w:right w:val="single" w:sz="4" w:space="0" w:color="auto"/>
            </w:tcBorders>
            <w:shd w:val="clear" w:color="000000" w:fill="FFFFFF"/>
            <w:noWrap/>
            <w:vAlign w:val="center"/>
          </w:tcPr>
          <w:p w14:paraId="32B18131" w14:textId="77777777" w:rsidR="003E765C" w:rsidRPr="006E1A5A" w:rsidRDefault="003E765C" w:rsidP="00AB6B8F">
            <w:pPr>
              <w:jc w:val="center"/>
              <w:rPr>
                <w:rFonts w:eastAsia="Times New Roman"/>
                <w:color w:val="000000"/>
                <w:sz w:val="18"/>
                <w:lang w:eastAsia="ja-JP"/>
              </w:rPr>
            </w:pPr>
            <w:r w:rsidRPr="006E1A5A">
              <w:rPr>
                <w:color w:val="000000"/>
                <w:sz w:val="18"/>
              </w:rPr>
              <w:t>13</w:t>
            </w:r>
            <w:r>
              <w:rPr>
                <w:color w:val="000000"/>
                <w:sz w:val="18"/>
              </w:rPr>
              <w:t>,</w:t>
            </w:r>
            <w:r w:rsidRPr="006E1A5A">
              <w:rPr>
                <w:color w:val="000000"/>
                <w:sz w:val="18"/>
              </w:rPr>
              <w:t>56</w:t>
            </w:r>
          </w:p>
        </w:tc>
        <w:tc>
          <w:tcPr>
            <w:tcW w:w="899" w:type="dxa"/>
            <w:tcBorders>
              <w:top w:val="nil"/>
              <w:left w:val="nil"/>
              <w:bottom w:val="single" w:sz="4" w:space="0" w:color="auto"/>
              <w:right w:val="single" w:sz="4" w:space="0" w:color="auto"/>
            </w:tcBorders>
            <w:shd w:val="clear" w:color="000000" w:fill="FFFFFF"/>
            <w:noWrap/>
            <w:vAlign w:val="center"/>
          </w:tcPr>
          <w:p w14:paraId="5EB5F1D4" w14:textId="77777777" w:rsidR="003E765C" w:rsidRPr="006E1A5A" w:rsidRDefault="003E765C" w:rsidP="00AB6B8F">
            <w:pPr>
              <w:jc w:val="center"/>
              <w:rPr>
                <w:rFonts w:eastAsia="Times New Roman"/>
                <w:color w:val="000000"/>
                <w:sz w:val="18"/>
                <w:lang w:eastAsia="ja-JP"/>
              </w:rPr>
            </w:pPr>
            <w:r w:rsidRPr="006E1A5A">
              <w:rPr>
                <w:color w:val="000000"/>
                <w:sz w:val="18"/>
              </w:rPr>
              <w:t>54</w:t>
            </w:r>
            <w:r>
              <w:rPr>
                <w:color w:val="000000"/>
                <w:sz w:val="18"/>
              </w:rPr>
              <w:t> </w:t>
            </w:r>
            <w:r w:rsidRPr="006E1A5A">
              <w:rPr>
                <w:color w:val="000000"/>
                <w:sz w:val="18"/>
              </w:rPr>
              <w:t>948</w:t>
            </w:r>
          </w:p>
        </w:tc>
        <w:tc>
          <w:tcPr>
            <w:tcW w:w="902" w:type="dxa"/>
            <w:tcBorders>
              <w:top w:val="nil"/>
              <w:left w:val="nil"/>
              <w:bottom w:val="single" w:sz="4" w:space="0" w:color="auto"/>
              <w:right w:val="single" w:sz="4" w:space="0" w:color="auto"/>
            </w:tcBorders>
            <w:shd w:val="clear" w:color="000000" w:fill="FFFFFF"/>
            <w:noWrap/>
            <w:vAlign w:val="center"/>
          </w:tcPr>
          <w:p w14:paraId="050B3CFB" w14:textId="77777777" w:rsidR="003E765C" w:rsidRPr="006E1A5A" w:rsidRDefault="003E765C" w:rsidP="00AB6B8F">
            <w:pPr>
              <w:jc w:val="center"/>
              <w:rPr>
                <w:rFonts w:eastAsia="Times New Roman"/>
                <w:color w:val="000000"/>
                <w:sz w:val="18"/>
                <w:lang w:eastAsia="ja-JP"/>
              </w:rPr>
            </w:pPr>
            <w:r w:rsidRPr="006E1A5A">
              <w:rPr>
                <w:color w:val="000000"/>
                <w:sz w:val="18"/>
              </w:rPr>
              <w:t>4</w:t>
            </w:r>
            <w:r>
              <w:rPr>
                <w:color w:val="000000"/>
                <w:sz w:val="18"/>
              </w:rPr>
              <w:t>,</w:t>
            </w:r>
            <w:r w:rsidRPr="006E1A5A">
              <w:rPr>
                <w:color w:val="000000"/>
                <w:sz w:val="18"/>
              </w:rPr>
              <w:t>52</w:t>
            </w:r>
          </w:p>
        </w:tc>
        <w:tc>
          <w:tcPr>
            <w:tcW w:w="236" w:type="dxa"/>
            <w:tcBorders>
              <w:top w:val="nil"/>
              <w:left w:val="nil"/>
              <w:bottom w:val="nil"/>
              <w:right w:val="nil"/>
            </w:tcBorders>
            <w:shd w:val="clear" w:color="000000" w:fill="FFFFFF"/>
            <w:noWrap/>
            <w:vAlign w:val="center"/>
            <w:hideMark/>
          </w:tcPr>
          <w:p w14:paraId="1B2F14A5"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7837BEE7"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2024</w:t>
            </w:r>
          </w:p>
        </w:tc>
        <w:tc>
          <w:tcPr>
            <w:tcW w:w="991" w:type="dxa"/>
            <w:tcBorders>
              <w:top w:val="nil"/>
              <w:left w:val="nil"/>
              <w:bottom w:val="single" w:sz="4" w:space="0" w:color="auto"/>
              <w:right w:val="single" w:sz="4" w:space="0" w:color="auto"/>
            </w:tcBorders>
            <w:shd w:val="clear" w:color="000000" w:fill="FFFFFF"/>
            <w:noWrap/>
            <w:vAlign w:val="center"/>
          </w:tcPr>
          <w:p w14:paraId="0DA39045" w14:textId="77777777" w:rsidR="003E765C" w:rsidRPr="006E1A5A" w:rsidRDefault="003E765C" w:rsidP="00AB6B8F">
            <w:pPr>
              <w:jc w:val="center"/>
              <w:rPr>
                <w:rFonts w:eastAsia="Times New Roman"/>
                <w:color w:val="000000"/>
                <w:sz w:val="18"/>
                <w:lang w:eastAsia="ja-JP"/>
              </w:rPr>
            </w:pPr>
            <w:r w:rsidRPr="006E1A5A">
              <w:rPr>
                <w:color w:val="000000"/>
                <w:sz w:val="18"/>
              </w:rPr>
              <w:t>42</w:t>
            </w:r>
            <w:r>
              <w:rPr>
                <w:color w:val="000000"/>
                <w:sz w:val="18"/>
              </w:rPr>
              <w:t> </w:t>
            </w:r>
            <w:r w:rsidRPr="006E1A5A">
              <w:rPr>
                <w:color w:val="000000"/>
                <w:sz w:val="18"/>
              </w:rPr>
              <w:t>942</w:t>
            </w:r>
          </w:p>
        </w:tc>
        <w:tc>
          <w:tcPr>
            <w:tcW w:w="893" w:type="dxa"/>
            <w:tcBorders>
              <w:top w:val="nil"/>
              <w:left w:val="nil"/>
              <w:bottom w:val="single" w:sz="4" w:space="0" w:color="auto"/>
              <w:right w:val="single" w:sz="4" w:space="0" w:color="auto"/>
            </w:tcBorders>
            <w:shd w:val="clear" w:color="000000" w:fill="FFFFFF"/>
            <w:noWrap/>
            <w:vAlign w:val="center"/>
          </w:tcPr>
          <w:p w14:paraId="56E24D5B" w14:textId="77777777" w:rsidR="003E765C" w:rsidRPr="006E1A5A" w:rsidRDefault="003E765C" w:rsidP="00AB6B8F">
            <w:pPr>
              <w:jc w:val="center"/>
              <w:rPr>
                <w:rFonts w:eastAsia="Times New Roman"/>
                <w:color w:val="000000"/>
                <w:sz w:val="18"/>
                <w:lang w:eastAsia="ja-JP"/>
              </w:rPr>
            </w:pPr>
            <w:r w:rsidRPr="006E1A5A">
              <w:rPr>
                <w:color w:val="000000"/>
                <w:sz w:val="18"/>
              </w:rPr>
              <w:t>13</w:t>
            </w:r>
            <w:r>
              <w:rPr>
                <w:color w:val="000000"/>
                <w:sz w:val="18"/>
              </w:rPr>
              <w:t>,</w:t>
            </w:r>
            <w:r w:rsidRPr="006E1A5A">
              <w:rPr>
                <w:color w:val="000000"/>
                <w:sz w:val="18"/>
              </w:rPr>
              <w:t>56</w:t>
            </w:r>
          </w:p>
        </w:tc>
        <w:tc>
          <w:tcPr>
            <w:tcW w:w="936" w:type="dxa"/>
            <w:tcBorders>
              <w:top w:val="nil"/>
              <w:left w:val="nil"/>
              <w:bottom w:val="single" w:sz="4" w:space="0" w:color="auto"/>
              <w:right w:val="single" w:sz="4" w:space="0" w:color="auto"/>
            </w:tcBorders>
            <w:shd w:val="clear" w:color="000000" w:fill="FFFFFF"/>
            <w:noWrap/>
            <w:vAlign w:val="center"/>
          </w:tcPr>
          <w:p w14:paraId="42BE6EEE" w14:textId="77777777" w:rsidR="003E765C" w:rsidRPr="006E1A5A" w:rsidRDefault="003E765C" w:rsidP="00AB6B8F">
            <w:pPr>
              <w:jc w:val="center"/>
              <w:rPr>
                <w:rFonts w:eastAsia="Times New Roman"/>
                <w:color w:val="000000"/>
                <w:sz w:val="18"/>
                <w:lang w:eastAsia="ja-JP"/>
              </w:rPr>
            </w:pPr>
            <w:r w:rsidRPr="006E1A5A">
              <w:rPr>
                <w:color w:val="000000"/>
                <w:sz w:val="18"/>
              </w:rPr>
              <w:t>37</w:t>
            </w:r>
            <w:r>
              <w:rPr>
                <w:color w:val="000000"/>
                <w:sz w:val="18"/>
              </w:rPr>
              <w:t> </w:t>
            </w:r>
            <w:r w:rsidRPr="006E1A5A">
              <w:rPr>
                <w:color w:val="000000"/>
                <w:sz w:val="18"/>
              </w:rPr>
              <w:t>508</w:t>
            </w:r>
          </w:p>
        </w:tc>
        <w:tc>
          <w:tcPr>
            <w:tcW w:w="903" w:type="dxa"/>
            <w:tcBorders>
              <w:top w:val="nil"/>
              <w:left w:val="nil"/>
              <w:bottom w:val="single" w:sz="4" w:space="0" w:color="auto"/>
              <w:right w:val="single" w:sz="4" w:space="0" w:color="auto"/>
            </w:tcBorders>
            <w:shd w:val="clear" w:color="000000" w:fill="FFFFFF"/>
            <w:noWrap/>
            <w:vAlign w:val="center"/>
          </w:tcPr>
          <w:p w14:paraId="1EB27642" w14:textId="77777777" w:rsidR="003E765C" w:rsidRPr="006E1A5A" w:rsidRDefault="003E765C" w:rsidP="00AB6B8F">
            <w:pPr>
              <w:jc w:val="center"/>
              <w:rPr>
                <w:rFonts w:eastAsia="Times New Roman"/>
                <w:color w:val="000000"/>
                <w:sz w:val="18"/>
                <w:lang w:eastAsia="ja-JP"/>
              </w:rPr>
            </w:pPr>
            <w:r w:rsidRPr="006E1A5A">
              <w:rPr>
                <w:color w:val="000000"/>
                <w:sz w:val="18"/>
              </w:rPr>
              <w:t>4</w:t>
            </w:r>
            <w:r>
              <w:rPr>
                <w:color w:val="000000"/>
                <w:sz w:val="18"/>
              </w:rPr>
              <w:t>,</w:t>
            </w:r>
            <w:r w:rsidRPr="006E1A5A">
              <w:rPr>
                <w:color w:val="000000"/>
                <w:sz w:val="18"/>
              </w:rPr>
              <w:t>52</w:t>
            </w:r>
          </w:p>
        </w:tc>
      </w:tr>
      <w:tr w:rsidR="003E765C" w:rsidRPr="006E1A5A" w14:paraId="234AE33A"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31DA163C"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2025</w:t>
            </w:r>
          </w:p>
        </w:tc>
        <w:tc>
          <w:tcPr>
            <w:tcW w:w="1076" w:type="dxa"/>
            <w:tcBorders>
              <w:top w:val="nil"/>
              <w:left w:val="nil"/>
              <w:bottom w:val="single" w:sz="4" w:space="0" w:color="auto"/>
              <w:right w:val="single" w:sz="4" w:space="0" w:color="auto"/>
            </w:tcBorders>
            <w:shd w:val="clear" w:color="000000" w:fill="FFFFFF"/>
            <w:noWrap/>
            <w:vAlign w:val="center"/>
          </w:tcPr>
          <w:p w14:paraId="1693DC28" w14:textId="77777777" w:rsidR="003E765C" w:rsidRPr="006E1A5A" w:rsidRDefault="003E765C" w:rsidP="00AB6B8F">
            <w:pPr>
              <w:jc w:val="center"/>
              <w:rPr>
                <w:rFonts w:eastAsia="Times New Roman"/>
                <w:color w:val="000000"/>
                <w:sz w:val="18"/>
                <w:lang w:eastAsia="ja-JP"/>
              </w:rPr>
            </w:pPr>
            <w:r w:rsidRPr="006E1A5A">
              <w:rPr>
                <w:color w:val="000000"/>
                <w:sz w:val="18"/>
              </w:rPr>
              <w:t>68</w:t>
            </w:r>
            <w:r>
              <w:rPr>
                <w:color w:val="000000"/>
                <w:sz w:val="18"/>
              </w:rPr>
              <w:t> </w:t>
            </w:r>
            <w:r w:rsidRPr="006E1A5A">
              <w:rPr>
                <w:color w:val="000000"/>
                <w:sz w:val="18"/>
              </w:rPr>
              <w:t>849</w:t>
            </w:r>
          </w:p>
        </w:tc>
        <w:tc>
          <w:tcPr>
            <w:tcW w:w="898" w:type="dxa"/>
            <w:tcBorders>
              <w:top w:val="nil"/>
              <w:left w:val="nil"/>
              <w:bottom w:val="single" w:sz="4" w:space="0" w:color="auto"/>
              <w:right w:val="single" w:sz="4" w:space="0" w:color="auto"/>
            </w:tcBorders>
            <w:shd w:val="clear" w:color="000000" w:fill="FFFFFF"/>
            <w:noWrap/>
            <w:vAlign w:val="center"/>
          </w:tcPr>
          <w:p w14:paraId="4171B4A3" w14:textId="77777777" w:rsidR="003E765C" w:rsidRPr="006E1A5A" w:rsidRDefault="003E765C" w:rsidP="00AB6B8F">
            <w:pPr>
              <w:jc w:val="center"/>
              <w:rPr>
                <w:rFonts w:eastAsia="Times New Roman"/>
                <w:color w:val="000000"/>
                <w:sz w:val="18"/>
                <w:lang w:eastAsia="ja-JP"/>
              </w:rPr>
            </w:pPr>
            <w:r w:rsidRPr="006E1A5A">
              <w:rPr>
                <w:color w:val="000000"/>
                <w:sz w:val="18"/>
              </w:rPr>
              <w:t>14</w:t>
            </w:r>
            <w:r>
              <w:rPr>
                <w:color w:val="000000"/>
                <w:sz w:val="18"/>
              </w:rPr>
              <w:t>,</w:t>
            </w:r>
            <w:r w:rsidRPr="006E1A5A">
              <w:rPr>
                <w:color w:val="000000"/>
                <w:sz w:val="18"/>
              </w:rPr>
              <w:t>32</w:t>
            </w:r>
          </w:p>
        </w:tc>
        <w:tc>
          <w:tcPr>
            <w:tcW w:w="899" w:type="dxa"/>
            <w:tcBorders>
              <w:top w:val="nil"/>
              <w:left w:val="nil"/>
              <w:bottom w:val="single" w:sz="4" w:space="0" w:color="auto"/>
              <w:right w:val="single" w:sz="4" w:space="0" w:color="auto"/>
            </w:tcBorders>
            <w:shd w:val="clear" w:color="000000" w:fill="FFFFFF"/>
            <w:noWrap/>
            <w:vAlign w:val="center"/>
          </w:tcPr>
          <w:p w14:paraId="422B9D58" w14:textId="77777777" w:rsidR="003E765C" w:rsidRPr="006E1A5A" w:rsidRDefault="003E765C" w:rsidP="00AB6B8F">
            <w:pPr>
              <w:jc w:val="center"/>
              <w:rPr>
                <w:rFonts w:eastAsia="Times New Roman"/>
                <w:color w:val="000000"/>
                <w:sz w:val="18"/>
                <w:lang w:eastAsia="ja-JP"/>
              </w:rPr>
            </w:pPr>
            <w:r w:rsidRPr="006E1A5A">
              <w:rPr>
                <w:color w:val="000000"/>
                <w:sz w:val="18"/>
              </w:rPr>
              <w:t>58</w:t>
            </w:r>
            <w:r>
              <w:rPr>
                <w:color w:val="000000"/>
                <w:sz w:val="18"/>
              </w:rPr>
              <w:t> </w:t>
            </w:r>
            <w:r w:rsidRPr="006E1A5A">
              <w:rPr>
                <w:color w:val="000000"/>
                <w:sz w:val="18"/>
              </w:rPr>
              <w:t>034</w:t>
            </w:r>
          </w:p>
        </w:tc>
        <w:tc>
          <w:tcPr>
            <w:tcW w:w="902" w:type="dxa"/>
            <w:tcBorders>
              <w:top w:val="nil"/>
              <w:left w:val="nil"/>
              <w:bottom w:val="single" w:sz="4" w:space="0" w:color="auto"/>
              <w:right w:val="single" w:sz="4" w:space="0" w:color="auto"/>
            </w:tcBorders>
            <w:shd w:val="clear" w:color="000000" w:fill="FFFFFF"/>
            <w:noWrap/>
            <w:vAlign w:val="center"/>
          </w:tcPr>
          <w:p w14:paraId="1E40016D" w14:textId="77777777" w:rsidR="003E765C" w:rsidRPr="006E1A5A" w:rsidRDefault="003E765C" w:rsidP="00AB6B8F">
            <w:pPr>
              <w:jc w:val="center"/>
              <w:rPr>
                <w:rFonts w:eastAsia="Times New Roman"/>
                <w:color w:val="000000"/>
                <w:sz w:val="18"/>
                <w:lang w:eastAsia="ja-JP"/>
              </w:rPr>
            </w:pPr>
            <w:r w:rsidRPr="006E1A5A">
              <w:rPr>
                <w:color w:val="000000"/>
                <w:sz w:val="18"/>
              </w:rPr>
              <w:t>4</w:t>
            </w:r>
            <w:r>
              <w:rPr>
                <w:color w:val="000000"/>
                <w:sz w:val="18"/>
              </w:rPr>
              <w:t>,</w:t>
            </w:r>
            <w:r w:rsidRPr="006E1A5A">
              <w:rPr>
                <w:color w:val="000000"/>
                <w:sz w:val="18"/>
              </w:rPr>
              <w:t>77</w:t>
            </w:r>
          </w:p>
        </w:tc>
        <w:tc>
          <w:tcPr>
            <w:tcW w:w="236" w:type="dxa"/>
            <w:tcBorders>
              <w:top w:val="nil"/>
              <w:left w:val="nil"/>
              <w:bottom w:val="nil"/>
              <w:right w:val="nil"/>
            </w:tcBorders>
            <w:shd w:val="clear" w:color="000000" w:fill="FFFFFF"/>
            <w:noWrap/>
            <w:vAlign w:val="center"/>
            <w:hideMark/>
          </w:tcPr>
          <w:p w14:paraId="18837EE1"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07A72DC5"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2025</w:t>
            </w:r>
          </w:p>
        </w:tc>
        <w:tc>
          <w:tcPr>
            <w:tcW w:w="991" w:type="dxa"/>
            <w:tcBorders>
              <w:top w:val="nil"/>
              <w:left w:val="nil"/>
              <w:bottom w:val="single" w:sz="4" w:space="0" w:color="auto"/>
              <w:right w:val="single" w:sz="4" w:space="0" w:color="auto"/>
            </w:tcBorders>
            <w:shd w:val="clear" w:color="000000" w:fill="FFFFFF"/>
            <w:noWrap/>
            <w:vAlign w:val="center"/>
          </w:tcPr>
          <w:p w14:paraId="3393A29A" w14:textId="77777777" w:rsidR="003E765C" w:rsidRPr="006E1A5A" w:rsidRDefault="003E765C" w:rsidP="00AB6B8F">
            <w:pPr>
              <w:jc w:val="center"/>
              <w:rPr>
                <w:rFonts w:eastAsia="Times New Roman"/>
                <w:color w:val="000000"/>
                <w:sz w:val="18"/>
                <w:lang w:eastAsia="ja-JP"/>
              </w:rPr>
            </w:pPr>
            <w:r w:rsidRPr="006E1A5A">
              <w:rPr>
                <w:color w:val="000000"/>
                <w:sz w:val="18"/>
              </w:rPr>
              <w:t>45</w:t>
            </w:r>
            <w:r>
              <w:rPr>
                <w:color w:val="000000"/>
                <w:sz w:val="18"/>
              </w:rPr>
              <w:t> </w:t>
            </w:r>
            <w:r w:rsidRPr="006E1A5A">
              <w:rPr>
                <w:color w:val="000000"/>
                <w:sz w:val="18"/>
              </w:rPr>
              <w:t>914</w:t>
            </w:r>
          </w:p>
        </w:tc>
        <w:tc>
          <w:tcPr>
            <w:tcW w:w="893" w:type="dxa"/>
            <w:tcBorders>
              <w:top w:val="nil"/>
              <w:left w:val="nil"/>
              <w:bottom w:val="single" w:sz="4" w:space="0" w:color="auto"/>
              <w:right w:val="single" w:sz="4" w:space="0" w:color="auto"/>
            </w:tcBorders>
            <w:shd w:val="clear" w:color="000000" w:fill="FFFFFF"/>
            <w:noWrap/>
            <w:vAlign w:val="center"/>
          </w:tcPr>
          <w:p w14:paraId="41D1C516" w14:textId="77777777" w:rsidR="003E765C" w:rsidRPr="006E1A5A" w:rsidRDefault="003E765C" w:rsidP="00AB6B8F">
            <w:pPr>
              <w:jc w:val="center"/>
              <w:rPr>
                <w:rFonts w:eastAsia="Times New Roman"/>
                <w:color w:val="000000"/>
                <w:sz w:val="18"/>
                <w:lang w:eastAsia="ja-JP"/>
              </w:rPr>
            </w:pPr>
            <w:r w:rsidRPr="006E1A5A">
              <w:rPr>
                <w:color w:val="000000"/>
                <w:sz w:val="18"/>
              </w:rPr>
              <w:t>14</w:t>
            </w:r>
            <w:r>
              <w:rPr>
                <w:color w:val="000000"/>
                <w:sz w:val="18"/>
              </w:rPr>
              <w:t>,</w:t>
            </w:r>
            <w:r w:rsidRPr="006E1A5A">
              <w:rPr>
                <w:color w:val="000000"/>
                <w:sz w:val="18"/>
              </w:rPr>
              <w:t>32</w:t>
            </w:r>
          </w:p>
        </w:tc>
        <w:tc>
          <w:tcPr>
            <w:tcW w:w="936" w:type="dxa"/>
            <w:tcBorders>
              <w:top w:val="nil"/>
              <w:left w:val="nil"/>
              <w:bottom w:val="single" w:sz="4" w:space="0" w:color="auto"/>
              <w:right w:val="single" w:sz="4" w:space="0" w:color="auto"/>
            </w:tcBorders>
            <w:shd w:val="clear" w:color="000000" w:fill="FFFFFF"/>
            <w:noWrap/>
            <w:vAlign w:val="center"/>
          </w:tcPr>
          <w:p w14:paraId="2782C059" w14:textId="77777777" w:rsidR="003E765C" w:rsidRPr="006E1A5A" w:rsidRDefault="003E765C" w:rsidP="00AB6B8F">
            <w:pPr>
              <w:jc w:val="center"/>
              <w:rPr>
                <w:rFonts w:eastAsia="Times New Roman"/>
                <w:color w:val="000000"/>
                <w:sz w:val="18"/>
                <w:lang w:eastAsia="ja-JP"/>
              </w:rPr>
            </w:pPr>
            <w:r w:rsidRPr="006E1A5A">
              <w:rPr>
                <w:color w:val="000000"/>
                <w:sz w:val="18"/>
              </w:rPr>
              <w:t>39</w:t>
            </w:r>
            <w:r>
              <w:rPr>
                <w:color w:val="000000"/>
                <w:sz w:val="18"/>
              </w:rPr>
              <w:t> </w:t>
            </w:r>
            <w:r w:rsidRPr="006E1A5A">
              <w:rPr>
                <w:color w:val="000000"/>
                <w:sz w:val="18"/>
              </w:rPr>
              <w:t>615</w:t>
            </w:r>
          </w:p>
        </w:tc>
        <w:tc>
          <w:tcPr>
            <w:tcW w:w="903" w:type="dxa"/>
            <w:tcBorders>
              <w:top w:val="nil"/>
              <w:left w:val="nil"/>
              <w:bottom w:val="single" w:sz="4" w:space="0" w:color="auto"/>
              <w:right w:val="single" w:sz="4" w:space="0" w:color="auto"/>
            </w:tcBorders>
            <w:shd w:val="clear" w:color="000000" w:fill="FFFFFF"/>
            <w:noWrap/>
            <w:vAlign w:val="center"/>
          </w:tcPr>
          <w:p w14:paraId="5E19EAA0" w14:textId="77777777" w:rsidR="003E765C" w:rsidRPr="006E1A5A" w:rsidRDefault="003E765C" w:rsidP="00AB6B8F">
            <w:pPr>
              <w:jc w:val="center"/>
              <w:rPr>
                <w:rFonts w:eastAsia="Times New Roman"/>
                <w:color w:val="000000"/>
                <w:sz w:val="18"/>
                <w:lang w:eastAsia="ja-JP"/>
              </w:rPr>
            </w:pPr>
            <w:r w:rsidRPr="006E1A5A">
              <w:rPr>
                <w:color w:val="000000"/>
                <w:sz w:val="18"/>
              </w:rPr>
              <w:t>4</w:t>
            </w:r>
            <w:r>
              <w:rPr>
                <w:color w:val="000000"/>
                <w:sz w:val="18"/>
              </w:rPr>
              <w:t>,</w:t>
            </w:r>
            <w:r w:rsidRPr="006E1A5A">
              <w:rPr>
                <w:color w:val="000000"/>
                <w:sz w:val="18"/>
              </w:rPr>
              <w:t>77</w:t>
            </w:r>
          </w:p>
        </w:tc>
      </w:tr>
      <w:tr w:rsidR="003E765C" w:rsidRPr="006E1A5A" w14:paraId="187CB29F"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0AFBFF84"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2026</w:t>
            </w:r>
          </w:p>
        </w:tc>
        <w:tc>
          <w:tcPr>
            <w:tcW w:w="1076" w:type="dxa"/>
            <w:tcBorders>
              <w:top w:val="nil"/>
              <w:left w:val="nil"/>
              <w:bottom w:val="single" w:sz="4" w:space="0" w:color="auto"/>
              <w:right w:val="single" w:sz="4" w:space="0" w:color="auto"/>
            </w:tcBorders>
            <w:shd w:val="clear" w:color="000000" w:fill="FFFFFF"/>
            <w:noWrap/>
            <w:vAlign w:val="center"/>
          </w:tcPr>
          <w:p w14:paraId="00861D76" w14:textId="77777777" w:rsidR="003E765C" w:rsidRPr="006E1A5A" w:rsidRDefault="003E765C" w:rsidP="00AB6B8F">
            <w:pPr>
              <w:jc w:val="center"/>
              <w:rPr>
                <w:rFonts w:eastAsia="Times New Roman"/>
                <w:color w:val="000000"/>
                <w:sz w:val="18"/>
                <w:lang w:eastAsia="ja-JP"/>
              </w:rPr>
            </w:pPr>
            <w:r w:rsidRPr="006E1A5A">
              <w:rPr>
                <w:color w:val="000000"/>
                <w:sz w:val="18"/>
              </w:rPr>
              <w:t>72</w:t>
            </w:r>
            <w:r>
              <w:rPr>
                <w:color w:val="000000"/>
                <w:sz w:val="18"/>
              </w:rPr>
              <w:t> </w:t>
            </w:r>
            <w:r w:rsidRPr="006E1A5A">
              <w:rPr>
                <w:color w:val="000000"/>
                <w:sz w:val="18"/>
              </w:rPr>
              <w:t>915</w:t>
            </w:r>
          </w:p>
        </w:tc>
        <w:tc>
          <w:tcPr>
            <w:tcW w:w="898" w:type="dxa"/>
            <w:tcBorders>
              <w:top w:val="nil"/>
              <w:left w:val="nil"/>
              <w:bottom w:val="single" w:sz="4" w:space="0" w:color="auto"/>
              <w:right w:val="single" w:sz="4" w:space="0" w:color="auto"/>
            </w:tcBorders>
            <w:shd w:val="clear" w:color="000000" w:fill="FFFFFF"/>
            <w:noWrap/>
            <w:vAlign w:val="center"/>
          </w:tcPr>
          <w:p w14:paraId="3424D551" w14:textId="77777777" w:rsidR="003E765C" w:rsidRPr="006E1A5A" w:rsidRDefault="003E765C" w:rsidP="00AB6B8F">
            <w:pPr>
              <w:jc w:val="center"/>
              <w:rPr>
                <w:rFonts w:eastAsia="Times New Roman"/>
                <w:color w:val="000000"/>
                <w:sz w:val="18"/>
                <w:lang w:eastAsia="ja-JP"/>
              </w:rPr>
            </w:pPr>
            <w:r w:rsidRPr="006E1A5A">
              <w:rPr>
                <w:color w:val="000000"/>
                <w:sz w:val="18"/>
              </w:rPr>
              <w:t>15</w:t>
            </w:r>
            <w:r>
              <w:rPr>
                <w:color w:val="000000"/>
                <w:sz w:val="18"/>
              </w:rPr>
              <w:t>,</w:t>
            </w:r>
            <w:r w:rsidRPr="006E1A5A">
              <w:rPr>
                <w:color w:val="000000"/>
                <w:sz w:val="18"/>
              </w:rPr>
              <w:t>11</w:t>
            </w:r>
          </w:p>
        </w:tc>
        <w:tc>
          <w:tcPr>
            <w:tcW w:w="899" w:type="dxa"/>
            <w:tcBorders>
              <w:top w:val="nil"/>
              <w:left w:val="nil"/>
              <w:bottom w:val="single" w:sz="4" w:space="0" w:color="auto"/>
              <w:right w:val="single" w:sz="4" w:space="0" w:color="auto"/>
            </w:tcBorders>
            <w:shd w:val="clear" w:color="000000" w:fill="FFFFFF"/>
            <w:noWrap/>
            <w:vAlign w:val="center"/>
          </w:tcPr>
          <w:p w14:paraId="041846AB" w14:textId="77777777" w:rsidR="003E765C" w:rsidRPr="006E1A5A" w:rsidRDefault="003E765C" w:rsidP="00AB6B8F">
            <w:pPr>
              <w:jc w:val="center"/>
              <w:rPr>
                <w:rFonts w:eastAsia="Times New Roman"/>
                <w:color w:val="000000"/>
                <w:sz w:val="18"/>
                <w:lang w:eastAsia="ja-JP"/>
              </w:rPr>
            </w:pPr>
            <w:r w:rsidRPr="006E1A5A">
              <w:rPr>
                <w:color w:val="000000"/>
                <w:sz w:val="18"/>
              </w:rPr>
              <w:t>61</w:t>
            </w:r>
            <w:r>
              <w:rPr>
                <w:color w:val="000000"/>
                <w:sz w:val="18"/>
              </w:rPr>
              <w:t> </w:t>
            </w:r>
            <w:r w:rsidRPr="006E1A5A">
              <w:rPr>
                <w:color w:val="000000"/>
                <w:sz w:val="18"/>
              </w:rPr>
              <w:t>234</w:t>
            </w:r>
          </w:p>
        </w:tc>
        <w:tc>
          <w:tcPr>
            <w:tcW w:w="902" w:type="dxa"/>
            <w:tcBorders>
              <w:top w:val="nil"/>
              <w:left w:val="nil"/>
              <w:bottom w:val="single" w:sz="4" w:space="0" w:color="auto"/>
              <w:right w:val="single" w:sz="4" w:space="0" w:color="auto"/>
            </w:tcBorders>
            <w:shd w:val="clear" w:color="000000" w:fill="FFFFFF"/>
            <w:noWrap/>
            <w:vAlign w:val="center"/>
          </w:tcPr>
          <w:p w14:paraId="325BBC9E" w14:textId="77777777" w:rsidR="003E765C" w:rsidRPr="006E1A5A" w:rsidRDefault="003E765C" w:rsidP="00AB6B8F">
            <w:pPr>
              <w:jc w:val="center"/>
              <w:rPr>
                <w:rFonts w:eastAsia="Times New Roman"/>
                <w:color w:val="000000"/>
                <w:sz w:val="18"/>
                <w:lang w:eastAsia="ja-JP"/>
              </w:rPr>
            </w:pPr>
            <w:r w:rsidRPr="006E1A5A">
              <w:rPr>
                <w:color w:val="000000"/>
                <w:sz w:val="18"/>
              </w:rPr>
              <w:t>5</w:t>
            </w:r>
            <w:r>
              <w:rPr>
                <w:color w:val="000000"/>
                <w:sz w:val="18"/>
              </w:rPr>
              <w:t>,</w:t>
            </w:r>
            <w:r w:rsidRPr="006E1A5A">
              <w:rPr>
                <w:color w:val="000000"/>
                <w:sz w:val="18"/>
              </w:rPr>
              <w:t>04</w:t>
            </w:r>
          </w:p>
        </w:tc>
        <w:tc>
          <w:tcPr>
            <w:tcW w:w="236" w:type="dxa"/>
            <w:tcBorders>
              <w:top w:val="nil"/>
              <w:left w:val="nil"/>
              <w:bottom w:val="nil"/>
              <w:right w:val="nil"/>
            </w:tcBorders>
            <w:shd w:val="clear" w:color="000000" w:fill="FFFFFF"/>
            <w:noWrap/>
            <w:vAlign w:val="center"/>
            <w:hideMark/>
          </w:tcPr>
          <w:p w14:paraId="045FB4DC"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66AA0146"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2026</w:t>
            </w:r>
          </w:p>
        </w:tc>
        <w:tc>
          <w:tcPr>
            <w:tcW w:w="991" w:type="dxa"/>
            <w:tcBorders>
              <w:top w:val="nil"/>
              <w:left w:val="nil"/>
              <w:bottom w:val="single" w:sz="4" w:space="0" w:color="auto"/>
              <w:right w:val="single" w:sz="4" w:space="0" w:color="auto"/>
            </w:tcBorders>
            <w:shd w:val="clear" w:color="000000" w:fill="FFFFFF"/>
            <w:noWrap/>
            <w:vAlign w:val="center"/>
          </w:tcPr>
          <w:p w14:paraId="22FFB61B" w14:textId="77777777" w:rsidR="003E765C" w:rsidRPr="006E1A5A" w:rsidRDefault="003E765C" w:rsidP="00AB6B8F">
            <w:pPr>
              <w:jc w:val="center"/>
              <w:rPr>
                <w:rFonts w:eastAsia="Times New Roman"/>
                <w:color w:val="000000"/>
                <w:sz w:val="18"/>
                <w:lang w:eastAsia="ja-JP"/>
              </w:rPr>
            </w:pPr>
            <w:r w:rsidRPr="006E1A5A">
              <w:rPr>
                <w:color w:val="000000"/>
                <w:sz w:val="18"/>
              </w:rPr>
              <w:t>49</w:t>
            </w:r>
            <w:r>
              <w:rPr>
                <w:color w:val="000000"/>
                <w:sz w:val="18"/>
              </w:rPr>
              <w:t> </w:t>
            </w:r>
            <w:r w:rsidRPr="006E1A5A">
              <w:rPr>
                <w:color w:val="000000"/>
                <w:sz w:val="18"/>
              </w:rPr>
              <w:t>092</w:t>
            </w:r>
          </w:p>
        </w:tc>
        <w:tc>
          <w:tcPr>
            <w:tcW w:w="893" w:type="dxa"/>
            <w:tcBorders>
              <w:top w:val="nil"/>
              <w:left w:val="nil"/>
              <w:bottom w:val="single" w:sz="4" w:space="0" w:color="auto"/>
              <w:right w:val="single" w:sz="4" w:space="0" w:color="auto"/>
            </w:tcBorders>
            <w:shd w:val="clear" w:color="000000" w:fill="FFFFFF"/>
            <w:noWrap/>
            <w:vAlign w:val="center"/>
          </w:tcPr>
          <w:p w14:paraId="46F9F988" w14:textId="77777777" w:rsidR="003E765C" w:rsidRPr="006E1A5A" w:rsidRDefault="003E765C" w:rsidP="00AB6B8F">
            <w:pPr>
              <w:jc w:val="center"/>
              <w:rPr>
                <w:rFonts w:eastAsia="Times New Roman"/>
                <w:color w:val="000000"/>
                <w:sz w:val="18"/>
                <w:lang w:eastAsia="ja-JP"/>
              </w:rPr>
            </w:pPr>
            <w:r w:rsidRPr="006E1A5A">
              <w:rPr>
                <w:color w:val="000000"/>
                <w:sz w:val="18"/>
              </w:rPr>
              <w:t>15</w:t>
            </w:r>
            <w:r>
              <w:rPr>
                <w:color w:val="000000"/>
                <w:sz w:val="18"/>
              </w:rPr>
              <w:t>,</w:t>
            </w:r>
            <w:r w:rsidRPr="006E1A5A">
              <w:rPr>
                <w:color w:val="000000"/>
                <w:sz w:val="18"/>
              </w:rPr>
              <w:t>11</w:t>
            </w:r>
          </w:p>
        </w:tc>
        <w:tc>
          <w:tcPr>
            <w:tcW w:w="936" w:type="dxa"/>
            <w:tcBorders>
              <w:top w:val="nil"/>
              <w:left w:val="nil"/>
              <w:bottom w:val="single" w:sz="4" w:space="0" w:color="auto"/>
              <w:right w:val="single" w:sz="4" w:space="0" w:color="auto"/>
            </w:tcBorders>
            <w:shd w:val="clear" w:color="000000" w:fill="FFFFFF"/>
            <w:noWrap/>
            <w:vAlign w:val="center"/>
          </w:tcPr>
          <w:p w14:paraId="7EE6BA6F" w14:textId="77777777" w:rsidR="003E765C" w:rsidRPr="006E1A5A" w:rsidRDefault="003E765C" w:rsidP="00AB6B8F">
            <w:pPr>
              <w:jc w:val="center"/>
              <w:rPr>
                <w:rFonts w:eastAsia="Times New Roman"/>
                <w:color w:val="000000"/>
                <w:sz w:val="18"/>
                <w:lang w:eastAsia="ja-JP"/>
              </w:rPr>
            </w:pPr>
            <w:r w:rsidRPr="006E1A5A">
              <w:rPr>
                <w:color w:val="000000"/>
                <w:sz w:val="18"/>
              </w:rPr>
              <w:t>41</w:t>
            </w:r>
            <w:r>
              <w:rPr>
                <w:color w:val="000000"/>
                <w:sz w:val="18"/>
              </w:rPr>
              <w:t> </w:t>
            </w:r>
            <w:r w:rsidRPr="006E1A5A">
              <w:rPr>
                <w:color w:val="000000"/>
                <w:sz w:val="18"/>
              </w:rPr>
              <w:t>799</w:t>
            </w:r>
          </w:p>
        </w:tc>
        <w:tc>
          <w:tcPr>
            <w:tcW w:w="903" w:type="dxa"/>
            <w:tcBorders>
              <w:top w:val="nil"/>
              <w:left w:val="nil"/>
              <w:bottom w:val="single" w:sz="4" w:space="0" w:color="auto"/>
              <w:right w:val="single" w:sz="4" w:space="0" w:color="auto"/>
            </w:tcBorders>
            <w:shd w:val="clear" w:color="000000" w:fill="FFFFFF"/>
            <w:noWrap/>
            <w:vAlign w:val="center"/>
          </w:tcPr>
          <w:p w14:paraId="748B20F8" w14:textId="77777777" w:rsidR="003E765C" w:rsidRPr="006E1A5A" w:rsidRDefault="003E765C" w:rsidP="00AB6B8F">
            <w:pPr>
              <w:jc w:val="center"/>
              <w:rPr>
                <w:rFonts w:eastAsia="Times New Roman"/>
                <w:color w:val="000000"/>
                <w:sz w:val="18"/>
                <w:lang w:eastAsia="ja-JP"/>
              </w:rPr>
            </w:pPr>
            <w:r w:rsidRPr="006E1A5A">
              <w:rPr>
                <w:color w:val="000000"/>
                <w:sz w:val="18"/>
              </w:rPr>
              <w:t>5</w:t>
            </w:r>
            <w:r>
              <w:rPr>
                <w:color w:val="000000"/>
                <w:sz w:val="18"/>
              </w:rPr>
              <w:t>,</w:t>
            </w:r>
            <w:r w:rsidRPr="006E1A5A">
              <w:rPr>
                <w:color w:val="000000"/>
                <w:sz w:val="18"/>
              </w:rPr>
              <w:t>04</w:t>
            </w:r>
          </w:p>
        </w:tc>
      </w:tr>
      <w:tr w:rsidR="003E765C" w:rsidRPr="006E1A5A" w14:paraId="1B01708E"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02DD403A"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2027</w:t>
            </w:r>
          </w:p>
        </w:tc>
        <w:tc>
          <w:tcPr>
            <w:tcW w:w="1076" w:type="dxa"/>
            <w:tcBorders>
              <w:top w:val="nil"/>
              <w:left w:val="nil"/>
              <w:bottom w:val="single" w:sz="4" w:space="0" w:color="auto"/>
              <w:right w:val="single" w:sz="4" w:space="0" w:color="auto"/>
            </w:tcBorders>
            <w:shd w:val="clear" w:color="000000" w:fill="FFFFFF"/>
            <w:noWrap/>
            <w:vAlign w:val="center"/>
          </w:tcPr>
          <w:p w14:paraId="7CF5A8F7" w14:textId="77777777" w:rsidR="003E765C" w:rsidRPr="006E1A5A" w:rsidRDefault="003E765C" w:rsidP="00AB6B8F">
            <w:pPr>
              <w:jc w:val="center"/>
              <w:rPr>
                <w:rFonts w:eastAsia="Times New Roman"/>
                <w:color w:val="000000"/>
                <w:sz w:val="18"/>
                <w:lang w:eastAsia="ja-JP"/>
              </w:rPr>
            </w:pPr>
            <w:r w:rsidRPr="006E1A5A">
              <w:rPr>
                <w:color w:val="000000"/>
                <w:sz w:val="18"/>
              </w:rPr>
              <w:t>77</w:t>
            </w:r>
            <w:r>
              <w:rPr>
                <w:color w:val="000000"/>
                <w:sz w:val="18"/>
              </w:rPr>
              <w:t> </w:t>
            </w:r>
            <w:r w:rsidRPr="006E1A5A">
              <w:rPr>
                <w:color w:val="000000"/>
                <w:sz w:val="18"/>
              </w:rPr>
              <w:t>140</w:t>
            </w:r>
          </w:p>
        </w:tc>
        <w:tc>
          <w:tcPr>
            <w:tcW w:w="898" w:type="dxa"/>
            <w:tcBorders>
              <w:top w:val="nil"/>
              <w:left w:val="nil"/>
              <w:bottom w:val="single" w:sz="4" w:space="0" w:color="auto"/>
              <w:right w:val="single" w:sz="4" w:space="0" w:color="auto"/>
            </w:tcBorders>
            <w:shd w:val="clear" w:color="000000" w:fill="FFFFFF"/>
            <w:noWrap/>
            <w:vAlign w:val="center"/>
          </w:tcPr>
          <w:p w14:paraId="775FF8E6" w14:textId="77777777" w:rsidR="003E765C" w:rsidRPr="006E1A5A" w:rsidRDefault="003E765C" w:rsidP="00AB6B8F">
            <w:pPr>
              <w:jc w:val="center"/>
              <w:rPr>
                <w:rFonts w:eastAsia="Times New Roman"/>
                <w:color w:val="000000"/>
                <w:sz w:val="18"/>
                <w:lang w:eastAsia="ja-JP"/>
              </w:rPr>
            </w:pPr>
            <w:r w:rsidRPr="006E1A5A">
              <w:rPr>
                <w:color w:val="000000"/>
                <w:sz w:val="18"/>
              </w:rPr>
              <w:t>15</w:t>
            </w:r>
            <w:r>
              <w:rPr>
                <w:color w:val="000000"/>
                <w:sz w:val="18"/>
              </w:rPr>
              <w:t>,</w:t>
            </w:r>
            <w:r w:rsidRPr="006E1A5A">
              <w:rPr>
                <w:color w:val="000000"/>
                <w:sz w:val="18"/>
              </w:rPr>
              <w:t>93</w:t>
            </w:r>
          </w:p>
        </w:tc>
        <w:tc>
          <w:tcPr>
            <w:tcW w:w="899" w:type="dxa"/>
            <w:tcBorders>
              <w:top w:val="nil"/>
              <w:left w:val="nil"/>
              <w:bottom w:val="single" w:sz="4" w:space="0" w:color="auto"/>
              <w:right w:val="single" w:sz="4" w:space="0" w:color="auto"/>
            </w:tcBorders>
            <w:shd w:val="clear" w:color="000000" w:fill="FFFFFF"/>
            <w:noWrap/>
            <w:vAlign w:val="center"/>
          </w:tcPr>
          <w:p w14:paraId="37DC9959" w14:textId="77777777" w:rsidR="003E765C" w:rsidRPr="006E1A5A" w:rsidRDefault="003E765C" w:rsidP="00AB6B8F">
            <w:pPr>
              <w:jc w:val="center"/>
              <w:rPr>
                <w:rFonts w:eastAsia="Times New Roman"/>
                <w:color w:val="000000"/>
                <w:sz w:val="18"/>
                <w:lang w:eastAsia="ja-JP"/>
              </w:rPr>
            </w:pPr>
            <w:r w:rsidRPr="006E1A5A">
              <w:rPr>
                <w:color w:val="000000"/>
                <w:sz w:val="18"/>
              </w:rPr>
              <w:t>64</w:t>
            </w:r>
            <w:r>
              <w:rPr>
                <w:color w:val="000000"/>
                <w:sz w:val="18"/>
              </w:rPr>
              <w:t> </w:t>
            </w:r>
            <w:r w:rsidRPr="006E1A5A">
              <w:rPr>
                <w:color w:val="000000"/>
                <w:sz w:val="18"/>
              </w:rPr>
              <w:t>543</w:t>
            </w:r>
          </w:p>
        </w:tc>
        <w:tc>
          <w:tcPr>
            <w:tcW w:w="902" w:type="dxa"/>
            <w:tcBorders>
              <w:top w:val="nil"/>
              <w:left w:val="nil"/>
              <w:bottom w:val="single" w:sz="4" w:space="0" w:color="auto"/>
              <w:right w:val="single" w:sz="4" w:space="0" w:color="auto"/>
            </w:tcBorders>
            <w:shd w:val="clear" w:color="000000" w:fill="FFFFFF"/>
            <w:noWrap/>
            <w:vAlign w:val="center"/>
          </w:tcPr>
          <w:p w14:paraId="24F3C6AC" w14:textId="77777777" w:rsidR="003E765C" w:rsidRPr="006E1A5A" w:rsidRDefault="003E765C" w:rsidP="00AB6B8F">
            <w:pPr>
              <w:jc w:val="center"/>
              <w:rPr>
                <w:rFonts w:eastAsia="Times New Roman"/>
                <w:color w:val="000000"/>
                <w:sz w:val="18"/>
                <w:lang w:eastAsia="ja-JP"/>
              </w:rPr>
            </w:pPr>
            <w:r w:rsidRPr="006E1A5A">
              <w:rPr>
                <w:color w:val="000000"/>
                <w:sz w:val="18"/>
              </w:rPr>
              <w:t>5</w:t>
            </w:r>
            <w:r>
              <w:rPr>
                <w:color w:val="000000"/>
                <w:sz w:val="18"/>
              </w:rPr>
              <w:t>,</w:t>
            </w:r>
            <w:r w:rsidRPr="006E1A5A">
              <w:rPr>
                <w:color w:val="000000"/>
                <w:sz w:val="18"/>
              </w:rPr>
              <w:t>31</w:t>
            </w:r>
          </w:p>
        </w:tc>
        <w:tc>
          <w:tcPr>
            <w:tcW w:w="236" w:type="dxa"/>
            <w:tcBorders>
              <w:top w:val="nil"/>
              <w:left w:val="nil"/>
              <w:bottom w:val="nil"/>
              <w:right w:val="nil"/>
            </w:tcBorders>
            <w:shd w:val="clear" w:color="000000" w:fill="FFFFFF"/>
            <w:noWrap/>
            <w:vAlign w:val="center"/>
            <w:hideMark/>
          </w:tcPr>
          <w:p w14:paraId="37197812"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67201E3B"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2027</w:t>
            </w:r>
          </w:p>
        </w:tc>
        <w:tc>
          <w:tcPr>
            <w:tcW w:w="991" w:type="dxa"/>
            <w:tcBorders>
              <w:top w:val="nil"/>
              <w:left w:val="nil"/>
              <w:bottom w:val="single" w:sz="4" w:space="0" w:color="auto"/>
              <w:right w:val="single" w:sz="4" w:space="0" w:color="auto"/>
            </w:tcBorders>
            <w:shd w:val="clear" w:color="000000" w:fill="FFFFFF"/>
            <w:noWrap/>
            <w:vAlign w:val="center"/>
          </w:tcPr>
          <w:p w14:paraId="5634B984" w14:textId="77777777" w:rsidR="003E765C" w:rsidRPr="006E1A5A" w:rsidRDefault="003E765C" w:rsidP="00AB6B8F">
            <w:pPr>
              <w:jc w:val="center"/>
              <w:rPr>
                <w:rFonts w:eastAsia="Times New Roman"/>
                <w:color w:val="000000"/>
                <w:sz w:val="18"/>
                <w:lang w:eastAsia="ja-JP"/>
              </w:rPr>
            </w:pPr>
            <w:r w:rsidRPr="006E1A5A">
              <w:rPr>
                <w:color w:val="000000"/>
                <w:sz w:val="18"/>
              </w:rPr>
              <w:t>52</w:t>
            </w:r>
            <w:r>
              <w:rPr>
                <w:color w:val="000000"/>
                <w:sz w:val="18"/>
              </w:rPr>
              <w:t> </w:t>
            </w:r>
            <w:r w:rsidRPr="006E1A5A">
              <w:rPr>
                <w:color w:val="000000"/>
                <w:sz w:val="18"/>
              </w:rPr>
              <w:t>487</w:t>
            </w:r>
          </w:p>
        </w:tc>
        <w:tc>
          <w:tcPr>
            <w:tcW w:w="893" w:type="dxa"/>
            <w:tcBorders>
              <w:top w:val="nil"/>
              <w:left w:val="nil"/>
              <w:bottom w:val="single" w:sz="4" w:space="0" w:color="auto"/>
              <w:right w:val="single" w:sz="4" w:space="0" w:color="auto"/>
            </w:tcBorders>
            <w:shd w:val="clear" w:color="000000" w:fill="FFFFFF"/>
            <w:noWrap/>
            <w:vAlign w:val="center"/>
          </w:tcPr>
          <w:p w14:paraId="3FBDCF00" w14:textId="77777777" w:rsidR="003E765C" w:rsidRPr="006E1A5A" w:rsidRDefault="003E765C" w:rsidP="00AB6B8F">
            <w:pPr>
              <w:jc w:val="center"/>
              <w:rPr>
                <w:rFonts w:eastAsia="Times New Roman"/>
                <w:color w:val="000000"/>
                <w:sz w:val="18"/>
                <w:lang w:eastAsia="ja-JP"/>
              </w:rPr>
            </w:pPr>
            <w:r w:rsidRPr="006E1A5A">
              <w:rPr>
                <w:color w:val="000000"/>
                <w:sz w:val="18"/>
              </w:rPr>
              <w:t>15</w:t>
            </w:r>
            <w:r>
              <w:rPr>
                <w:color w:val="000000"/>
                <w:sz w:val="18"/>
              </w:rPr>
              <w:t>,</w:t>
            </w:r>
            <w:r w:rsidRPr="006E1A5A">
              <w:rPr>
                <w:color w:val="000000"/>
                <w:sz w:val="18"/>
              </w:rPr>
              <w:t>93</w:t>
            </w:r>
          </w:p>
        </w:tc>
        <w:tc>
          <w:tcPr>
            <w:tcW w:w="936" w:type="dxa"/>
            <w:tcBorders>
              <w:top w:val="nil"/>
              <w:left w:val="nil"/>
              <w:bottom w:val="single" w:sz="4" w:space="0" w:color="auto"/>
              <w:right w:val="single" w:sz="4" w:space="0" w:color="auto"/>
            </w:tcBorders>
            <w:shd w:val="clear" w:color="000000" w:fill="FFFFFF"/>
            <w:noWrap/>
            <w:vAlign w:val="center"/>
          </w:tcPr>
          <w:p w14:paraId="6FBB08DE" w14:textId="77777777" w:rsidR="003E765C" w:rsidRPr="006E1A5A" w:rsidRDefault="003E765C" w:rsidP="00AB6B8F">
            <w:pPr>
              <w:jc w:val="center"/>
              <w:rPr>
                <w:rFonts w:eastAsia="Times New Roman"/>
                <w:color w:val="000000"/>
                <w:sz w:val="18"/>
                <w:lang w:eastAsia="ja-JP"/>
              </w:rPr>
            </w:pPr>
            <w:r w:rsidRPr="006E1A5A">
              <w:rPr>
                <w:color w:val="000000"/>
                <w:sz w:val="18"/>
              </w:rPr>
              <w:t>44</w:t>
            </w:r>
            <w:r>
              <w:rPr>
                <w:color w:val="000000"/>
                <w:sz w:val="18"/>
              </w:rPr>
              <w:t> </w:t>
            </w:r>
            <w:r w:rsidRPr="006E1A5A">
              <w:rPr>
                <w:color w:val="000000"/>
                <w:sz w:val="18"/>
              </w:rPr>
              <w:t>058</w:t>
            </w:r>
          </w:p>
        </w:tc>
        <w:tc>
          <w:tcPr>
            <w:tcW w:w="903" w:type="dxa"/>
            <w:tcBorders>
              <w:top w:val="nil"/>
              <w:left w:val="nil"/>
              <w:bottom w:val="single" w:sz="4" w:space="0" w:color="auto"/>
              <w:right w:val="single" w:sz="4" w:space="0" w:color="auto"/>
            </w:tcBorders>
            <w:shd w:val="clear" w:color="000000" w:fill="FFFFFF"/>
            <w:noWrap/>
            <w:vAlign w:val="center"/>
          </w:tcPr>
          <w:p w14:paraId="75500CA1" w14:textId="77777777" w:rsidR="003E765C" w:rsidRPr="006E1A5A" w:rsidRDefault="003E765C" w:rsidP="00AB6B8F">
            <w:pPr>
              <w:jc w:val="center"/>
              <w:rPr>
                <w:rFonts w:eastAsia="Times New Roman"/>
                <w:color w:val="000000"/>
                <w:sz w:val="18"/>
                <w:lang w:eastAsia="ja-JP"/>
              </w:rPr>
            </w:pPr>
            <w:r w:rsidRPr="006E1A5A">
              <w:rPr>
                <w:color w:val="000000"/>
                <w:sz w:val="18"/>
              </w:rPr>
              <w:t>5</w:t>
            </w:r>
            <w:r>
              <w:rPr>
                <w:color w:val="000000"/>
                <w:sz w:val="18"/>
              </w:rPr>
              <w:t>,</w:t>
            </w:r>
            <w:r w:rsidRPr="006E1A5A">
              <w:rPr>
                <w:color w:val="000000"/>
                <w:sz w:val="18"/>
              </w:rPr>
              <w:t>31</w:t>
            </w:r>
          </w:p>
        </w:tc>
      </w:tr>
      <w:tr w:rsidR="003E765C" w:rsidRPr="006E1A5A" w14:paraId="06186B44"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2147B900"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2028</w:t>
            </w:r>
          </w:p>
        </w:tc>
        <w:tc>
          <w:tcPr>
            <w:tcW w:w="1076" w:type="dxa"/>
            <w:tcBorders>
              <w:top w:val="nil"/>
              <w:left w:val="nil"/>
              <w:bottom w:val="single" w:sz="4" w:space="0" w:color="auto"/>
              <w:right w:val="single" w:sz="4" w:space="0" w:color="auto"/>
            </w:tcBorders>
            <w:shd w:val="clear" w:color="000000" w:fill="FFFFFF"/>
            <w:noWrap/>
            <w:vAlign w:val="center"/>
          </w:tcPr>
          <w:p w14:paraId="5790FE6E" w14:textId="77777777" w:rsidR="003E765C" w:rsidRPr="006E1A5A" w:rsidRDefault="003E765C" w:rsidP="00AB6B8F">
            <w:pPr>
              <w:jc w:val="center"/>
              <w:rPr>
                <w:rFonts w:eastAsia="Times New Roman"/>
                <w:color w:val="000000"/>
                <w:sz w:val="18"/>
                <w:lang w:eastAsia="ja-JP"/>
              </w:rPr>
            </w:pPr>
            <w:r w:rsidRPr="006E1A5A">
              <w:rPr>
                <w:color w:val="000000"/>
                <w:sz w:val="18"/>
              </w:rPr>
              <w:t>81</w:t>
            </w:r>
            <w:r>
              <w:rPr>
                <w:color w:val="000000"/>
                <w:sz w:val="18"/>
              </w:rPr>
              <w:t> </w:t>
            </w:r>
            <w:r w:rsidRPr="006E1A5A">
              <w:rPr>
                <w:color w:val="000000"/>
                <w:sz w:val="18"/>
              </w:rPr>
              <w:t>515</w:t>
            </w:r>
          </w:p>
        </w:tc>
        <w:tc>
          <w:tcPr>
            <w:tcW w:w="898" w:type="dxa"/>
            <w:tcBorders>
              <w:top w:val="nil"/>
              <w:left w:val="nil"/>
              <w:bottom w:val="single" w:sz="4" w:space="0" w:color="auto"/>
              <w:right w:val="single" w:sz="4" w:space="0" w:color="auto"/>
            </w:tcBorders>
            <w:shd w:val="clear" w:color="000000" w:fill="FFFFFF"/>
            <w:noWrap/>
            <w:vAlign w:val="center"/>
          </w:tcPr>
          <w:p w14:paraId="707D9C19" w14:textId="77777777" w:rsidR="003E765C" w:rsidRPr="006E1A5A" w:rsidRDefault="003E765C" w:rsidP="00AB6B8F">
            <w:pPr>
              <w:jc w:val="center"/>
              <w:rPr>
                <w:rFonts w:eastAsia="Times New Roman"/>
                <w:color w:val="000000"/>
                <w:sz w:val="18"/>
                <w:lang w:eastAsia="ja-JP"/>
              </w:rPr>
            </w:pPr>
            <w:r w:rsidRPr="006E1A5A">
              <w:rPr>
                <w:color w:val="000000"/>
                <w:sz w:val="18"/>
              </w:rPr>
              <w:t>16</w:t>
            </w:r>
            <w:r>
              <w:rPr>
                <w:color w:val="000000"/>
                <w:sz w:val="18"/>
              </w:rPr>
              <w:t>,</w:t>
            </w:r>
            <w:r w:rsidRPr="006E1A5A">
              <w:rPr>
                <w:color w:val="000000"/>
                <w:sz w:val="18"/>
              </w:rPr>
              <w:t>77</w:t>
            </w:r>
          </w:p>
        </w:tc>
        <w:tc>
          <w:tcPr>
            <w:tcW w:w="899" w:type="dxa"/>
            <w:tcBorders>
              <w:top w:val="nil"/>
              <w:left w:val="nil"/>
              <w:bottom w:val="single" w:sz="4" w:space="0" w:color="auto"/>
              <w:right w:val="single" w:sz="4" w:space="0" w:color="auto"/>
            </w:tcBorders>
            <w:shd w:val="clear" w:color="000000" w:fill="FFFFFF"/>
            <w:noWrap/>
            <w:vAlign w:val="center"/>
          </w:tcPr>
          <w:p w14:paraId="1DDA58A1" w14:textId="77777777" w:rsidR="003E765C" w:rsidRPr="006E1A5A" w:rsidRDefault="003E765C" w:rsidP="00AB6B8F">
            <w:pPr>
              <w:jc w:val="center"/>
              <w:rPr>
                <w:rFonts w:eastAsia="Times New Roman"/>
                <w:color w:val="000000"/>
                <w:sz w:val="18"/>
                <w:lang w:eastAsia="ja-JP"/>
              </w:rPr>
            </w:pPr>
            <w:r w:rsidRPr="006E1A5A">
              <w:rPr>
                <w:color w:val="000000"/>
                <w:sz w:val="18"/>
              </w:rPr>
              <w:t>67</w:t>
            </w:r>
            <w:r>
              <w:rPr>
                <w:color w:val="000000"/>
                <w:sz w:val="18"/>
              </w:rPr>
              <w:t> </w:t>
            </w:r>
            <w:r w:rsidRPr="006E1A5A">
              <w:rPr>
                <w:color w:val="000000"/>
                <w:sz w:val="18"/>
              </w:rPr>
              <w:t>955</w:t>
            </w:r>
          </w:p>
        </w:tc>
        <w:tc>
          <w:tcPr>
            <w:tcW w:w="902" w:type="dxa"/>
            <w:tcBorders>
              <w:top w:val="nil"/>
              <w:left w:val="nil"/>
              <w:bottom w:val="single" w:sz="4" w:space="0" w:color="auto"/>
              <w:right w:val="single" w:sz="4" w:space="0" w:color="auto"/>
            </w:tcBorders>
            <w:shd w:val="clear" w:color="000000" w:fill="FFFFFF"/>
            <w:noWrap/>
            <w:vAlign w:val="center"/>
          </w:tcPr>
          <w:p w14:paraId="5C86E18B" w14:textId="77777777" w:rsidR="003E765C" w:rsidRPr="006E1A5A" w:rsidRDefault="003E765C" w:rsidP="00AB6B8F">
            <w:pPr>
              <w:jc w:val="center"/>
              <w:rPr>
                <w:rFonts w:eastAsia="Times New Roman"/>
                <w:color w:val="000000"/>
                <w:sz w:val="18"/>
                <w:lang w:eastAsia="ja-JP"/>
              </w:rPr>
            </w:pPr>
            <w:r w:rsidRPr="006E1A5A">
              <w:rPr>
                <w:color w:val="000000"/>
                <w:sz w:val="18"/>
              </w:rPr>
              <w:t>5</w:t>
            </w:r>
            <w:r>
              <w:rPr>
                <w:color w:val="000000"/>
                <w:sz w:val="18"/>
              </w:rPr>
              <w:t>,</w:t>
            </w:r>
            <w:r w:rsidRPr="006E1A5A">
              <w:rPr>
                <w:color w:val="000000"/>
                <w:sz w:val="18"/>
              </w:rPr>
              <w:t>59</w:t>
            </w:r>
          </w:p>
        </w:tc>
        <w:tc>
          <w:tcPr>
            <w:tcW w:w="236" w:type="dxa"/>
            <w:tcBorders>
              <w:top w:val="nil"/>
              <w:left w:val="nil"/>
              <w:bottom w:val="nil"/>
              <w:right w:val="nil"/>
            </w:tcBorders>
            <w:shd w:val="clear" w:color="000000" w:fill="FFFFFF"/>
            <w:noWrap/>
            <w:vAlign w:val="center"/>
            <w:hideMark/>
          </w:tcPr>
          <w:p w14:paraId="3D876F28"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0FC02D52"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2028</w:t>
            </w:r>
          </w:p>
        </w:tc>
        <w:tc>
          <w:tcPr>
            <w:tcW w:w="991" w:type="dxa"/>
            <w:tcBorders>
              <w:top w:val="nil"/>
              <w:left w:val="nil"/>
              <w:bottom w:val="single" w:sz="4" w:space="0" w:color="auto"/>
              <w:right w:val="single" w:sz="4" w:space="0" w:color="auto"/>
            </w:tcBorders>
            <w:shd w:val="clear" w:color="000000" w:fill="FFFFFF"/>
            <w:noWrap/>
            <w:vAlign w:val="center"/>
          </w:tcPr>
          <w:p w14:paraId="5A9769D2" w14:textId="77777777" w:rsidR="003E765C" w:rsidRPr="006E1A5A" w:rsidRDefault="003E765C" w:rsidP="00AB6B8F">
            <w:pPr>
              <w:jc w:val="center"/>
              <w:rPr>
                <w:rFonts w:eastAsia="Times New Roman"/>
                <w:color w:val="000000"/>
                <w:sz w:val="18"/>
                <w:lang w:eastAsia="ja-JP"/>
              </w:rPr>
            </w:pPr>
            <w:r w:rsidRPr="006E1A5A">
              <w:rPr>
                <w:color w:val="000000"/>
                <w:sz w:val="18"/>
              </w:rPr>
              <w:t>56</w:t>
            </w:r>
            <w:r>
              <w:rPr>
                <w:color w:val="000000"/>
                <w:sz w:val="18"/>
              </w:rPr>
              <w:t> </w:t>
            </w:r>
            <w:r w:rsidRPr="006E1A5A">
              <w:rPr>
                <w:color w:val="000000"/>
                <w:sz w:val="18"/>
              </w:rPr>
              <w:t>111</w:t>
            </w:r>
          </w:p>
        </w:tc>
        <w:tc>
          <w:tcPr>
            <w:tcW w:w="893" w:type="dxa"/>
            <w:tcBorders>
              <w:top w:val="nil"/>
              <w:left w:val="nil"/>
              <w:bottom w:val="single" w:sz="4" w:space="0" w:color="auto"/>
              <w:right w:val="single" w:sz="4" w:space="0" w:color="auto"/>
            </w:tcBorders>
            <w:shd w:val="clear" w:color="000000" w:fill="FFFFFF"/>
            <w:noWrap/>
            <w:vAlign w:val="center"/>
          </w:tcPr>
          <w:p w14:paraId="7DC37E9E" w14:textId="77777777" w:rsidR="003E765C" w:rsidRPr="006E1A5A" w:rsidRDefault="003E765C" w:rsidP="00AB6B8F">
            <w:pPr>
              <w:jc w:val="center"/>
              <w:rPr>
                <w:rFonts w:eastAsia="Times New Roman"/>
                <w:color w:val="000000"/>
                <w:sz w:val="18"/>
                <w:lang w:eastAsia="ja-JP"/>
              </w:rPr>
            </w:pPr>
            <w:r w:rsidRPr="006E1A5A">
              <w:rPr>
                <w:color w:val="000000"/>
                <w:sz w:val="18"/>
              </w:rPr>
              <w:t>16</w:t>
            </w:r>
            <w:r>
              <w:rPr>
                <w:color w:val="000000"/>
                <w:sz w:val="18"/>
              </w:rPr>
              <w:t>,</w:t>
            </w:r>
            <w:r w:rsidRPr="006E1A5A">
              <w:rPr>
                <w:color w:val="000000"/>
                <w:sz w:val="18"/>
              </w:rPr>
              <w:t>77</w:t>
            </w:r>
          </w:p>
        </w:tc>
        <w:tc>
          <w:tcPr>
            <w:tcW w:w="936" w:type="dxa"/>
            <w:tcBorders>
              <w:top w:val="nil"/>
              <w:left w:val="nil"/>
              <w:bottom w:val="single" w:sz="4" w:space="0" w:color="auto"/>
              <w:right w:val="single" w:sz="4" w:space="0" w:color="auto"/>
            </w:tcBorders>
            <w:shd w:val="clear" w:color="000000" w:fill="FFFFFF"/>
            <w:noWrap/>
            <w:vAlign w:val="center"/>
          </w:tcPr>
          <w:p w14:paraId="4FDD71BA" w14:textId="77777777" w:rsidR="003E765C" w:rsidRPr="006E1A5A" w:rsidRDefault="003E765C" w:rsidP="00AB6B8F">
            <w:pPr>
              <w:jc w:val="center"/>
              <w:rPr>
                <w:rFonts w:eastAsia="Times New Roman"/>
                <w:color w:val="000000"/>
                <w:sz w:val="18"/>
                <w:lang w:eastAsia="ja-JP"/>
              </w:rPr>
            </w:pPr>
            <w:r w:rsidRPr="006E1A5A">
              <w:rPr>
                <w:color w:val="000000"/>
                <w:sz w:val="18"/>
              </w:rPr>
              <w:t>46</w:t>
            </w:r>
            <w:r>
              <w:rPr>
                <w:color w:val="000000"/>
                <w:sz w:val="18"/>
              </w:rPr>
              <w:t> </w:t>
            </w:r>
            <w:r w:rsidRPr="006E1A5A">
              <w:rPr>
                <w:color w:val="000000"/>
                <w:sz w:val="18"/>
              </w:rPr>
              <w:t>386</w:t>
            </w:r>
          </w:p>
        </w:tc>
        <w:tc>
          <w:tcPr>
            <w:tcW w:w="903" w:type="dxa"/>
            <w:tcBorders>
              <w:top w:val="nil"/>
              <w:left w:val="nil"/>
              <w:bottom w:val="single" w:sz="4" w:space="0" w:color="auto"/>
              <w:right w:val="single" w:sz="4" w:space="0" w:color="auto"/>
            </w:tcBorders>
            <w:shd w:val="clear" w:color="000000" w:fill="FFFFFF"/>
            <w:noWrap/>
            <w:vAlign w:val="center"/>
          </w:tcPr>
          <w:p w14:paraId="7D60CFFF" w14:textId="77777777" w:rsidR="003E765C" w:rsidRPr="006E1A5A" w:rsidRDefault="003E765C" w:rsidP="00AB6B8F">
            <w:pPr>
              <w:jc w:val="center"/>
              <w:rPr>
                <w:rFonts w:eastAsia="Times New Roman"/>
                <w:color w:val="000000"/>
                <w:sz w:val="18"/>
                <w:lang w:eastAsia="ja-JP"/>
              </w:rPr>
            </w:pPr>
            <w:r w:rsidRPr="006E1A5A">
              <w:rPr>
                <w:color w:val="000000"/>
                <w:sz w:val="18"/>
              </w:rPr>
              <w:t>5</w:t>
            </w:r>
            <w:r>
              <w:rPr>
                <w:color w:val="000000"/>
                <w:sz w:val="18"/>
              </w:rPr>
              <w:t>,</w:t>
            </w:r>
            <w:r w:rsidRPr="006E1A5A">
              <w:rPr>
                <w:color w:val="000000"/>
                <w:sz w:val="18"/>
              </w:rPr>
              <w:t>59</w:t>
            </w:r>
          </w:p>
        </w:tc>
      </w:tr>
      <w:tr w:rsidR="003E765C" w:rsidRPr="006E1A5A" w14:paraId="2B662204" w14:textId="77777777" w:rsidTr="00AB6B8F">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71D7CC78"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2029</w:t>
            </w:r>
          </w:p>
        </w:tc>
        <w:tc>
          <w:tcPr>
            <w:tcW w:w="1076" w:type="dxa"/>
            <w:tcBorders>
              <w:top w:val="nil"/>
              <w:left w:val="nil"/>
              <w:bottom w:val="single" w:sz="4" w:space="0" w:color="auto"/>
              <w:right w:val="single" w:sz="4" w:space="0" w:color="auto"/>
            </w:tcBorders>
            <w:shd w:val="clear" w:color="000000" w:fill="FFFFFF"/>
            <w:noWrap/>
            <w:vAlign w:val="center"/>
          </w:tcPr>
          <w:p w14:paraId="7ECBFD58" w14:textId="77777777" w:rsidR="003E765C" w:rsidRPr="006E1A5A" w:rsidRDefault="003E765C" w:rsidP="00AB6B8F">
            <w:pPr>
              <w:jc w:val="center"/>
              <w:rPr>
                <w:rFonts w:eastAsia="Times New Roman"/>
                <w:color w:val="000000"/>
                <w:sz w:val="18"/>
                <w:lang w:eastAsia="ja-JP"/>
              </w:rPr>
            </w:pPr>
            <w:r w:rsidRPr="006E1A5A">
              <w:rPr>
                <w:color w:val="000000"/>
                <w:sz w:val="18"/>
              </w:rPr>
              <w:t>86</w:t>
            </w:r>
            <w:r>
              <w:rPr>
                <w:color w:val="000000"/>
                <w:sz w:val="18"/>
              </w:rPr>
              <w:t> </w:t>
            </w:r>
            <w:r w:rsidRPr="006E1A5A">
              <w:rPr>
                <w:color w:val="000000"/>
                <w:sz w:val="18"/>
              </w:rPr>
              <w:t>028</w:t>
            </w:r>
          </w:p>
        </w:tc>
        <w:tc>
          <w:tcPr>
            <w:tcW w:w="898" w:type="dxa"/>
            <w:tcBorders>
              <w:top w:val="nil"/>
              <w:left w:val="nil"/>
              <w:bottom w:val="single" w:sz="4" w:space="0" w:color="auto"/>
              <w:right w:val="single" w:sz="4" w:space="0" w:color="auto"/>
            </w:tcBorders>
            <w:shd w:val="clear" w:color="000000" w:fill="FFFFFF"/>
            <w:noWrap/>
            <w:vAlign w:val="center"/>
          </w:tcPr>
          <w:p w14:paraId="72C30C95" w14:textId="77777777" w:rsidR="003E765C" w:rsidRPr="006E1A5A" w:rsidRDefault="003E765C" w:rsidP="00AB6B8F">
            <w:pPr>
              <w:jc w:val="center"/>
              <w:rPr>
                <w:rFonts w:eastAsia="Times New Roman"/>
                <w:color w:val="000000"/>
                <w:sz w:val="18"/>
                <w:lang w:eastAsia="ja-JP"/>
              </w:rPr>
            </w:pPr>
            <w:r w:rsidRPr="006E1A5A">
              <w:rPr>
                <w:color w:val="000000"/>
                <w:sz w:val="18"/>
              </w:rPr>
              <w:t>17</w:t>
            </w:r>
            <w:r>
              <w:rPr>
                <w:color w:val="000000"/>
                <w:sz w:val="18"/>
              </w:rPr>
              <w:t>,</w:t>
            </w:r>
            <w:r w:rsidRPr="006E1A5A">
              <w:rPr>
                <w:color w:val="000000"/>
                <w:sz w:val="18"/>
              </w:rPr>
              <w:t>63</w:t>
            </w:r>
          </w:p>
        </w:tc>
        <w:tc>
          <w:tcPr>
            <w:tcW w:w="899" w:type="dxa"/>
            <w:tcBorders>
              <w:top w:val="nil"/>
              <w:left w:val="nil"/>
              <w:bottom w:val="single" w:sz="4" w:space="0" w:color="auto"/>
              <w:right w:val="single" w:sz="4" w:space="0" w:color="auto"/>
            </w:tcBorders>
            <w:shd w:val="clear" w:color="000000" w:fill="FFFFFF"/>
            <w:noWrap/>
            <w:vAlign w:val="center"/>
          </w:tcPr>
          <w:p w14:paraId="3FC69475" w14:textId="77777777" w:rsidR="003E765C" w:rsidRPr="006E1A5A" w:rsidRDefault="003E765C" w:rsidP="00AB6B8F">
            <w:pPr>
              <w:jc w:val="center"/>
              <w:rPr>
                <w:rFonts w:eastAsia="Times New Roman"/>
                <w:color w:val="000000"/>
                <w:sz w:val="18"/>
                <w:lang w:eastAsia="ja-JP"/>
              </w:rPr>
            </w:pPr>
            <w:r w:rsidRPr="006E1A5A">
              <w:rPr>
                <w:color w:val="000000"/>
                <w:sz w:val="18"/>
              </w:rPr>
              <w:t>71</w:t>
            </w:r>
            <w:r>
              <w:rPr>
                <w:color w:val="000000"/>
                <w:sz w:val="18"/>
              </w:rPr>
              <w:t> </w:t>
            </w:r>
            <w:r w:rsidRPr="006E1A5A">
              <w:rPr>
                <w:color w:val="000000"/>
                <w:sz w:val="18"/>
              </w:rPr>
              <w:t>457</w:t>
            </w:r>
          </w:p>
        </w:tc>
        <w:tc>
          <w:tcPr>
            <w:tcW w:w="902" w:type="dxa"/>
            <w:tcBorders>
              <w:top w:val="nil"/>
              <w:left w:val="nil"/>
              <w:bottom w:val="single" w:sz="4" w:space="0" w:color="auto"/>
              <w:right w:val="single" w:sz="4" w:space="0" w:color="auto"/>
            </w:tcBorders>
            <w:shd w:val="clear" w:color="000000" w:fill="FFFFFF"/>
            <w:noWrap/>
            <w:vAlign w:val="center"/>
          </w:tcPr>
          <w:p w14:paraId="403A2EBC" w14:textId="77777777" w:rsidR="003E765C" w:rsidRPr="006E1A5A" w:rsidRDefault="003E765C" w:rsidP="00AB6B8F">
            <w:pPr>
              <w:jc w:val="center"/>
              <w:rPr>
                <w:rFonts w:eastAsia="Times New Roman"/>
                <w:color w:val="000000"/>
                <w:sz w:val="18"/>
                <w:lang w:eastAsia="ja-JP"/>
              </w:rPr>
            </w:pPr>
            <w:r w:rsidRPr="006E1A5A">
              <w:rPr>
                <w:color w:val="000000"/>
                <w:sz w:val="18"/>
              </w:rPr>
              <w:t>5</w:t>
            </w:r>
            <w:r>
              <w:rPr>
                <w:color w:val="000000"/>
                <w:sz w:val="18"/>
              </w:rPr>
              <w:t>,</w:t>
            </w:r>
            <w:r w:rsidRPr="006E1A5A">
              <w:rPr>
                <w:color w:val="000000"/>
                <w:sz w:val="18"/>
              </w:rPr>
              <w:t>88</w:t>
            </w:r>
          </w:p>
        </w:tc>
        <w:tc>
          <w:tcPr>
            <w:tcW w:w="236" w:type="dxa"/>
            <w:tcBorders>
              <w:top w:val="nil"/>
              <w:left w:val="nil"/>
              <w:bottom w:val="nil"/>
              <w:right w:val="nil"/>
            </w:tcBorders>
            <w:shd w:val="clear" w:color="000000" w:fill="FFFFFF"/>
            <w:noWrap/>
            <w:vAlign w:val="center"/>
            <w:hideMark/>
          </w:tcPr>
          <w:p w14:paraId="131FC129" w14:textId="77777777" w:rsidR="003E765C" w:rsidRPr="006E1A5A" w:rsidRDefault="003E765C" w:rsidP="00AB6B8F">
            <w:pPr>
              <w:jc w:val="center"/>
              <w:rPr>
                <w:rFonts w:eastAsia="Times New Roman"/>
                <w:color w:val="000000"/>
                <w:sz w:val="18"/>
                <w:lang w:eastAsia="ja-JP"/>
              </w:rPr>
            </w:pPr>
            <w:r w:rsidRPr="006E1A5A">
              <w:rPr>
                <w:rFonts w:eastAsia="Times New Roman"/>
                <w:color w:val="000000"/>
                <w:sz w:val="18"/>
                <w:lang w:eastAsia="ja-JP"/>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14:paraId="4441F3B9" w14:textId="77777777" w:rsidR="003E765C" w:rsidRPr="006E1A5A" w:rsidRDefault="003E765C" w:rsidP="00AB6B8F">
            <w:pPr>
              <w:jc w:val="center"/>
              <w:rPr>
                <w:rFonts w:eastAsia="Times New Roman"/>
                <w:color w:val="000000"/>
                <w:sz w:val="16"/>
                <w:lang w:eastAsia="ja-JP"/>
              </w:rPr>
            </w:pPr>
            <w:r w:rsidRPr="006E1A5A">
              <w:rPr>
                <w:rFonts w:eastAsia="Times New Roman"/>
                <w:color w:val="000000"/>
                <w:sz w:val="16"/>
                <w:lang w:eastAsia="ja-JP"/>
              </w:rPr>
              <w:t>2029</w:t>
            </w:r>
          </w:p>
        </w:tc>
        <w:tc>
          <w:tcPr>
            <w:tcW w:w="991" w:type="dxa"/>
            <w:tcBorders>
              <w:top w:val="nil"/>
              <w:left w:val="nil"/>
              <w:bottom w:val="single" w:sz="4" w:space="0" w:color="auto"/>
              <w:right w:val="single" w:sz="4" w:space="0" w:color="auto"/>
            </w:tcBorders>
            <w:shd w:val="clear" w:color="000000" w:fill="FFFFFF"/>
            <w:noWrap/>
            <w:vAlign w:val="center"/>
          </w:tcPr>
          <w:p w14:paraId="312FD208" w14:textId="77777777" w:rsidR="003E765C" w:rsidRPr="006E1A5A" w:rsidRDefault="003E765C" w:rsidP="00AB6B8F">
            <w:pPr>
              <w:jc w:val="center"/>
              <w:rPr>
                <w:rFonts w:eastAsia="Times New Roman"/>
                <w:color w:val="000000"/>
                <w:sz w:val="18"/>
                <w:lang w:eastAsia="ja-JP"/>
              </w:rPr>
            </w:pPr>
            <w:r w:rsidRPr="006E1A5A">
              <w:rPr>
                <w:color w:val="000000"/>
                <w:sz w:val="18"/>
              </w:rPr>
              <w:t>59</w:t>
            </w:r>
            <w:r>
              <w:rPr>
                <w:color w:val="000000"/>
                <w:sz w:val="18"/>
              </w:rPr>
              <w:t> </w:t>
            </w:r>
            <w:r w:rsidRPr="006E1A5A">
              <w:rPr>
                <w:color w:val="000000"/>
                <w:sz w:val="18"/>
              </w:rPr>
              <w:t>976</w:t>
            </w:r>
          </w:p>
        </w:tc>
        <w:tc>
          <w:tcPr>
            <w:tcW w:w="893" w:type="dxa"/>
            <w:tcBorders>
              <w:top w:val="nil"/>
              <w:left w:val="nil"/>
              <w:bottom w:val="single" w:sz="4" w:space="0" w:color="auto"/>
              <w:right w:val="single" w:sz="4" w:space="0" w:color="auto"/>
            </w:tcBorders>
            <w:shd w:val="clear" w:color="000000" w:fill="FFFFFF"/>
            <w:noWrap/>
            <w:vAlign w:val="center"/>
          </w:tcPr>
          <w:p w14:paraId="12993DDF" w14:textId="77777777" w:rsidR="003E765C" w:rsidRPr="006E1A5A" w:rsidRDefault="003E765C" w:rsidP="00AB6B8F">
            <w:pPr>
              <w:jc w:val="center"/>
              <w:rPr>
                <w:rFonts w:eastAsia="Times New Roman"/>
                <w:color w:val="000000"/>
                <w:sz w:val="18"/>
                <w:lang w:eastAsia="ja-JP"/>
              </w:rPr>
            </w:pPr>
            <w:r w:rsidRPr="006E1A5A">
              <w:rPr>
                <w:color w:val="000000"/>
                <w:sz w:val="18"/>
              </w:rPr>
              <w:t>17</w:t>
            </w:r>
            <w:r>
              <w:rPr>
                <w:color w:val="000000"/>
                <w:sz w:val="18"/>
              </w:rPr>
              <w:t>,</w:t>
            </w:r>
            <w:r w:rsidRPr="006E1A5A">
              <w:rPr>
                <w:color w:val="000000"/>
                <w:sz w:val="18"/>
              </w:rPr>
              <w:t>63</w:t>
            </w:r>
          </w:p>
        </w:tc>
        <w:tc>
          <w:tcPr>
            <w:tcW w:w="936" w:type="dxa"/>
            <w:tcBorders>
              <w:top w:val="nil"/>
              <w:left w:val="nil"/>
              <w:bottom w:val="single" w:sz="4" w:space="0" w:color="auto"/>
              <w:right w:val="single" w:sz="4" w:space="0" w:color="auto"/>
            </w:tcBorders>
            <w:shd w:val="clear" w:color="000000" w:fill="FFFFFF"/>
            <w:noWrap/>
            <w:vAlign w:val="center"/>
          </w:tcPr>
          <w:p w14:paraId="1BE759FF" w14:textId="77777777" w:rsidR="003E765C" w:rsidRPr="006E1A5A" w:rsidRDefault="003E765C" w:rsidP="00AB6B8F">
            <w:pPr>
              <w:jc w:val="center"/>
              <w:rPr>
                <w:rFonts w:eastAsia="Times New Roman"/>
                <w:color w:val="000000"/>
                <w:sz w:val="18"/>
                <w:lang w:eastAsia="ja-JP"/>
              </w:rPr>
            </w:pPr>
            <w:r w:rsidRPr="006E1A5A">
              <w:rPr>
                <w:color w:val="000000"/>
                <w:sz w:val="18"/>
              </w:rPr>
              <w:t>48</w:t>
            </w:r>
            <w:r>
              <w:rPr>
                <w:color w:val="000000"/>
                <w:sz w:val="18"/>
              </w:rPr>
              <w:t> </w:t>
            </w:r>
            <w:r w:rsidRPr="006E1A5A">
              <w:rPr>
                <w:color w:val="000000"/>
                <w:sz w:val="18"/>
              </w:rPr>
              <w:t>777</w:t>
            </w:r>
          </w:p>
        </w:tc>
        <w:tc>
          <w:tcPr>
            <w:tcW w:w="903" w:type="dxa"/>
            <w:tcBorders>
              <w:top w:val="nil"/>
              <w:left w:val="nil"/>
              <w:bottom w:val="single" w:sz="4" w:space="0" w:color="auto"/>
              <w:right w:val="single" w:sz="4" w:space="0" w:color="auto"/>
            </w:tcBorders>
            <w:shd w:val="clear" w:color="000000" w:fill="FFFFFF"/>
            <w:noWrap/>
            <w:vAlign w:val="center"/>
          </w:tcPr>
          <w:p w14:paraId="15745824" w14:textId="77777777" w:rsidR="003E765C" w:rsidRPr="006E1A5A" w:rsidRDefault="003E765C" w:rsidP="00AB6B8F">
            <w:pPr>
              <w:jc w:val="center"/>
              <w:rPr>
                <w:rFonts w:eastAsia="Times New Roman"/>
                <w:color w:val="000000"/>
                <w:sz w:val="18"/>
                <w:lang w:eastAsia="ja-JP"/>
              </w:rPr>
            </w:pPr>
            <w:r w:rsidRPr="006E1A5A">
              <w:rPr>
                <w:color w:val="000000"/>
                <w:sz w:val="18"/>
              </w:rPr>
              <w:t>5</w:t>
            </w:r>
            <w:r>
              <w:rPr>
                <w:color w:val="000000"/>
                <w:sz w:val="18"/>
              </w:rPr>
              <w:t>,</w:t>
            </w:r>
            <w:r w:rsidRPr="006E1A5A">
              <w:rPr>
                <w:color w:val="000000"/>
                <w:sz w:val="18"/>
              </w:rPr>
              <w:t>88</w:t>
            </w:r>
          </w:p>
        </w:tc>
      </w:tr>
    </w:tbl>
    <w:p w14:paraId="6A4548F3" w14:textId="77777777" w:rsidR="00AB6B8F" w:rsidRDefault="00AB6B8F" w:rsidP="00AB6B8F"/>
    <w:p w14:paraId="7E541A01" w14:textId="5DEE25FB" w:rsidR="00AB6B8F" w:rsidRDefault="00AB6B8F" w:rsidP="00AB6B8F"/>
    <w:p w14:paraId="1433E939" w14:textId="77777777" w:rsidR="00AB6B8F" w:rsidRDefault="00AB6B8F" w:rsidP="00AB6B8F"/>
    <w:p w14:paraId="0833AB21" w14:textId="481E1B2A" w:rsidR="003E765C" w:rsidRPr="003A340B" w:rsidRDefault="003E765C" w:rsidP="00AB6B8F">
      <w:pPr>
        <w:pStyle w:val="Endofdocument-Annex"/>
        <w:rPr>
          <w:lang w:val="fr-CH"/>
        </w:rPr>
      </w:pPr>
      <w:r w:rsidRPr="003A340B">
        <w:rPr>
          <w:lang w:val="fr-CH"/>
        </w:rPr>
        <w:t>[Fin de l</w:t>
      </w:r>
      <w:r w:rsidR="00786EBD" w:rsidRPr="003A340B">
        <w:rPr>
          <w:lang w:val="fr-CH"/>
        </w:rPr>
        <w:t>’</w:t>
      </w:r>
      <w:r w:rsidRPr="003A340B">
        <w:rPr>
          <w:lang w:val="fr-CH"/>
        </w:rPr>
        <w:t>annexe et du document]</w:t>
      </w:r>
    </w:p>
    <w:sectPr w:rsidR="003E765C" w:rsidRPr="003A340B" w:rsidSect="00FC00D3">
      <w:headerReference w:type="even" r:id="rId19"/>
      <w:headerReference w:type="default" r:id="rId20"/>
      <w:footerReference w:type="even" r:id="rId21"/>
      <w:footerReference w:type="default" r:id="rId22"/>
      <w:headerReference w:type="first" r:id="rId23"/>
      <w:footerReference w:type="first" r:id="rId24"/>
      <w:footnotePr>
        <w:numRestart w:val="eachSect"/>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D9EA2" w14:textId="77777777" w:rsidR="007B5CF9" w:rsidRDefault="007B5CF9">
      <w:r>
        <w:separator/>
      </w:r>
    </w:p>
  </w:endnote>
  <w:endnote w:type="continuationSeparator" w:id="0">
    <w:p w14:paraId="2D241790" w14:textId="77777777" w:rsidR="007B5CF9" w:rsidRDefault="007B5CF9" w:rsidP="003B38C1">
      <w:r>
        <w:separator/>
      </w:r>
    </w:p>
    <w:p w14:paraId="5CA8B9B7" w14:textId="77777777" w:rsidR="007B5CF9" w:rsidRPr="000634FA" w:rsidRDefault="007B5CF9" w:rsidP="003B38C1">
      <w:pPr>
        <w:spacing w:after="60"/>
        <w:rPr>
          <w:sz w:val="17"/>
          <w:lang w:val="en-US"/>
        </w:rPr>
      </w:pPr>
      <w:r w:rsidRPr="000634FA">
        <w:rPr>
          <w:sz w:val="17"/>
          <w:lang w:val="en-US"/>
        </w:rPr>
        <w:t>[Endnote continued from previous page]</w:t>
      </w:r>
    </w:p>
  </w:endnote>
  <w:endnote w:type="continuationNotice" w:id="1">
    <w:p w14:paraId="4D4C1205" w14:textId="77777777" w:rsidR="007B5CF9" w:rsidRPr="000634FA" w:rsidRDefault="007B5CF9" w:rsidP="003B38C1">
      <w:pPr>
        <w:spacing w:before="60"/>
        <w:jc w:val="right"/>
        <w:rPr>
          <w:sz w:val="17"/>
          <w:szCs w:val="17"/>
          <w:lang w:val="en-US"/>
        </w:rPr>
      </w:pPr>
      <w:r w:rsidRPr="000634F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BFD5" w14:textId="77777777" w:rsidR="00720224" w:rsidRDefault="00720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8089F" w14:textId="77777777" w:rsidR="00720224" w:rsidRDefault="00720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EA244" w14:textId="77777777" w:rsidR="00720224" w:rsidRDefault="007202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BDC5A" w14:textId="77777777" w:rsidR="007B5CF9" w:rsidRDefault="007B5C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8389F" w14:textId="77777777" w:rsidR="007B5CF9" w:rsidRDefault="007B5C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12457" w14:textId="77777777" w:rsidR="007B5CF9" w:rsidRDefault="007B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023C4" w14:textId="77777777" w:rsidR="007B5CF9" w:rsidRDefault="007B5CF9">
      <w:r>
        <w:separator/>
      </w:r>
    </w:p>
  </w:footnote>
  <w:footnote w:type="continuationSeparator" w:id="0">
    <w:p w14:paraId="6B1BABBF" w14:textId="77777777" w:rsidR="007B5CF9" w:rsidRDefault="007B5CF9" w:rsidP="008B60B2">
      <w:r>
        <w:separator/>
      </w:r>
    </w:p>
    <w:p w14:paraId="1F98BD05" w14:textId="77777777" w:rsidR="007B5CF9" w:rsidRPr="000634FA" w:rsidRDefault="007B5CF9" w:rsidP="008B60B2">
      <w:pPr>
        <w:spacing w:after="60"/>
        <w:rPr>
          <w:sz w:val="17"/>
          <w:szCs w:val="17"/>
          <w:lang w:val="en-US"/>
        </w:rPr>
      </w:pPr>
      <w:r w:rsidRPr="000634FA">
        <w:rPr>
          <w:sz w:val="17"/>
          <w:szCs w:val="17"/>
          <w:lang w:val="en-US"/>
        </w:rPr>
        <w:t>[Footnote continued from previous page]</w:t>
      </w:r>
    </w:p>
  </w:footnote>
  <w:footnote w:type="continuationNotice" w:id="1">
    <w:p w14:paraId="035FBC79" w14:textId="77777777" w:rsidR="007B5CF9" w:rsidRPr="000634FA" w:rsidRDefault="007B5CF9" w:rsidP="008B60B2">
      <w:pPr>
        <w:spacing w:before="60"/>
        <w:jc w:val="right"/>
        <w:rPr>
          <w:sz w:val="17"/>
          <w:szCs w:val="17"/>
          <w:lang w:val="en-US"/>
        </w:rPr>
      </w:pPr>
      <w:r w:rsidRPr="000634FA">
        <w:rPr>
          <w:sz w:val="17"/>
          <w:szCs w:val="17"/>
          <w:lang w:val="en-US"/>
        </w:rPr>
        <w:t>[Footnote continued on next page]</w:t>
      </w:r>
    </w:p>
  </w:footnote>
  <w:footnote w:id="2">
    <w:p w14:paraId="4CD898FC" w14:textId="1394DD47" w:rsidR="007B5CF9" w:rsidRPr="00320F97" w:rsidRDefault="007B5CF9" w:rsidP="00E73F59">
      <w:pPr>
        <w:pStyle w:val="FootnoteText"/>
      </w:pPr>
      <w:r>
        <w:rPr>
          <w:rStyle w:val="FootnoteReference"/>
        </w:rPr>
        <w:footnoteRef/>
      </w:r>
      <w:r w:rsidRPr="00E73F59">
        <w:tab/>
      </w:r>
      <w:r w:rsidRPr="00320F97">
        <w:t>Voir le document H/LD/WG/7/5.</w:t>
      </w:r>
    </w:p>
  </w:footnote>
  <w:footnote w:id="3">
    <w:p w14:paraId="22B16FFC" w14:textId="19990CEB" w:rsidR="007B5CF9" w:rsidRPr="00320F97" w:rsidRDefault="007B5CF9" w:rsidP="00E73F59">
      <w:pPr>
        <w:pStyle w:val="FootnoteText"/>
      </w:pPr>
      <w:r w:rsidRPr="00320F97">
        <w:rPr>
          <w:rStyle w:val="FootnoteReference"/>
        </w:rPr>
        <w:footnoteRef/>
      </w:r>
      <w:r w:rsidRPr="00320F97">
        <w:tab/>
        <w:t>Le SIPO est devenu l</w:t>
      </w:r>
      <w:r>
        <w:t>’</w:t>
      </w:r>
      <w:r w:rsidRPr="00320F97">
        <w:t>Administration nationale chinoise de la propriété intellectuelle (CNIPA) après la soumission de ladite demande.</w:t>
      </w:r>
    </w:p>
  </w:footnote>
  <w:footnote w:id="4">
    <w:p w14:paraId="1B1C0642" w14:textId="159FA68C" w:rsidR="007B5CF9" w:rsidRPr="00320F97" w:rsidRDefault="007B5CF9" w:rsidP="00E73F59">
      <w:pPr>
        <w:pStyle w:val="FootnoteText"/>
      </w:pPr>
      <w:r w:rsidRPr="00320F97">
        <w:rPr>
          <w:rStyle w:val="FootnoteReference"/>
        </w:rPr>
        <w:footnoteRef/>
      </w:r>
      <w:r w:rsidRPr="00320F97">
        <w:tab/>
        <w:t>Voir le paragraphe</w:t>
      </w:r>
      <w:r>
        <w:t> </w:t>
      </w:r>
      <w:r w:rsidRPr="00320F97">
        <w:t>21 du document H/LD/WG/7/10 et le paragraphe</w:t>
      </w:r>
      <w:r>
        <w:t> </w:t>
      </w:r>
      <w:r w:rsidRPr="00320F97">
        <w:t>140 du document H/LD/WG/7/11</w:t>
      </w:r>
      <w:r>
        <w:t> </w:t>
      </w:r>
      <w:proofErr w:type="spellStart"/>
      <w:r w:rsidRPr="00320F97">
        <w:t>Prov</w:t>
      </w:r>
      <w:proofErr w:type="spellEnd"/>
      <w:r w:rsidRPr="00320F97">
        <w:t>.</w:t>
      </w:r>
    </w:p>
  </w:footnote>
  <w:footnote w:id="5">
    <w:p w14:paraId="5ACB51F0" w14:textId="5BA05BE6" w:rsidR="007B5CF9" w:rsidRPr="00BB114C" w:rsidRDefault="007B5CF9" w:rsidP="00BB114C">
      <w:pPr>
        <w:pStyle w:val="FootnoteText"/>
      </w:pPr>
      <w:r w:rsidRPr="00320F97">
        <w:rPr>
          <w:rStyle w:val="FootnoteReference"/>
        </w:rPr>
        <w:footnoteRef/>
      </w:r>
      <w:r w:rsidRPr="00320F97">
        <w:tab/>
        <w:t xml:space="preserve">Extrait de la Revue annuelle du système de </w:t>
      </w:r>
      <w:r>
        <w:t>La Haye </w:t>
      </w:r>
      <w:r w:rsidRPr="00320F97">
        <w:t>2019.</w:t>
      </w:r>
    </w:p>
  </w:footnote>
  <w:footnote w:id="6">
    <w:p w14:paraId="3B183C21" w14:textId="6FFC3CB1" w:rsidR="007B5CF9" w:rsidRPr="00320F97" w:rsidRDefault="007B5CF9" w:rsidP="00BB114C">
      <w:pPr>
        <w:pStyle w:val="FootnoteText"/>
      </w:pPr>
      <w:r w:rsidRPr="00320F97">
        <w:rPr>
          <w:rStyle w:val="FootnoteReference"/>
        </w:rPr>
        <w:footnoteRef/>
      </w:r>
      <w:r w:rsidRPr="00320F97">
        <w:t xml:space="preserve"> </w:t>
      </w:r>
      <w:r w:rsidRPr="00320F97">
        <w:tab/>
        <w:t>Voir le document PCT/A/38/4 et l</w:t>
      </w:r>
      <w:r>
        <w:t>’</w:t>
      </w:r>
      <w:r w:rsidRPr="00320F97">
        <w:t>annexe</w:t>
      </w:r>
      <w:r>
        <w:t> </w:t>
      </w:r>
      <w:r w:rsidRPr="00320F97">
        <w:t>III du document PCT/A/38/6.</w:t>
      </w:r>
    </w:p>
  </w:footnote>
  <w:footnote w:id="7">
    <w:p w14:paraId="56CD878F" w14:textId="46BF050B" w:rsidR="007B5CF9" w:rsidRPr="00BB114C" w:rsidRDefault="007B5CF9" w:rsidP="00BB114C">
      <w:pPr>
        <w:pStyle w:val="FootnoteText"/>
      </w:pPr>
      <w:r w:rsidRPr="00320F97">
        <w:rPr>
          <w:rStyle w:val="FootnoteReference"/>
        </w:rPr>
        <w:footnoteRef/>
      </w:r>
      <w:r w:rsidRPr="00320F97">
        <w:t xml:space="preserve"> </w:t>
      </w:r>
      <w:r w:rsidRPr="00320F97">
        <w:tab/>
        <w:t>Voir les documents</w:t>
      </w:r>
      <w:r>
        <w:t xml:space="preserve"> </w:t>
      </w:r>
      <w:r w:rsidRPr="00320F97">
        <w:t>MM/A/42/1 et MM/A/42/4.</w:t>
      </w:r>
    </w:p>
  </w:footnote>
  <w:footnote w:id="8">
    <w:p w14:paraId="7BD34732" w14:textId="056BFE5E" w:rsidR="007B5CF9" w:rsidRPr="00320F97" w:rsidRDefault="007B5CF9" w:rsidP="00A831A9">
      <w:pPr>
        <w:pStyle w:val="FootnoteText"/>
      </w:pPr>
      <w:r w:rsidRPr="00320F97">
        <w:rPr>
          <w:rStyle w:val="FootnoteReference"/>
        </w:rPr>
        <w:footnoteRef/>
      </w:r>
      <w:r w:rsidRPr="00320F97">
        <w:t xml:space="preserve"> </w:t>
      </w:r>
      <w:r w:rsidRPr="00320F97">
        <w:tab/>
      </w:r>
      <w:r>
        <w:t>“</w:t>
      </w:r>
      <w:r w:rsidRPr="00320F97">
        <w:t>Origine d</w:t>
      </w:r>
      <w:r>
        <w:t>’</w:t>
      </w:r>
      <w:r w:rsidRPr="00320F97">
        <w:t>une demande</w:t>
      </w:r>
      <w:r>
        <w:t>”</w:t>
      </w:r>
      <w:r w:rsidRPr="00320F97">
        <w:t xml:space="preserve"> s</w:t>
      </w:r>
      <w:r>
        <w:t>’</w:t>
      </w:r>
      <w:r w:rsidRPr="00320F97">
        <w:t>entend du pays ou du territoire de l</w:t>
      </w:r>
      <w:r>
        <w:t>’</w:t>
      </w:r>
      <w:r w:rsidRPr="00320F97">
        <w:t>adresse de résidence déclarée du déposant.  Les déposants résidant dans un pays non membre doivent avoir un établissement industriel ou commercial effectif et sérieux sur le territoire d</w:t>
      </w:r>
      <w:r>
        <w:t>’</w:t>
      </w:r>
      <w:r w:rsidRPr="00320F97">
        <w:t xml:space="preserve">une partie contractante du système de </w:t>
      </w:r>
      <w:r>
        <w:t>La Haye</w:t>
      </w:r>
      <w:r w:rsidRPr="00320F97">
        <w:t xml:space="preserve"> pour pouvoir y déposer des demandes internationales.</w:t>
      </w:r>
    </w:p>
  </w:footnote>
  <w:footnote w:id="9">
    <w:p w14:paraId="2A90B6CE" w14:textId="7C908485" w:rsidR="007B5CF9" w:rsidRPr="00320F97" w:rsidRDefault="007B5CF9" w:rsidP="00A831A9">
      <w:pPr>
        <w:pStyle w:val="FootnoteText"/>
        <w:rPr>
          <w:szCs w:val="18"/>
        </w:rPr>
      </w:pPr>
      <w:r w:rsidRPr="00320F97">
        <w:rPr>
          <w:rStyle w:val="FootnoteReference"/>
        </w:rPr>
        <w:footnoteRef/>
      </w:r>
      <w:r w:rsidRPr="00320F97">
        <w:t xml:space="preserve"> </w:t>
      </w:r>
      <w:r w:rsidRPr="00320F97">
        <w:tab/>
      </w:r>
      <w:r w:rsidRPr="00320F97">
        <w:rPr>
          <w:szCs w:val="18"/>
        </w:rPr>
        <w:t>Les demandes nationales d</w:t>
      </w:r>
      <w:r>
        <w:rPr>
          <w:szCs w:val="18"/>
        </w:rPr>
        <w:t>’</w:t>
      </w:r>
      <w:r w:rsidRPr="00320F97">
        <w:rPr>
          <w:szCs w:val="18"/>
        </w:rPr>
        <w:t>enregistrement de dessins ou modèles peuvent être déposées auprès de l</w:t>
      </w:r>
      <w:r>
        <w:rPr>
          <w:szCs w:val="18"/>
        </w:rPr>
        <w:t>’</w:t>
      </w:r>
      <w:r w:rsidRPr="00320F97">
        <w:rPr>
          <w:szCs w:val="18"/>
        </w:rPr>
        <w:t xml:space="preserve">Institut fédéral suisse de la propriété intellectuelle en allemand, en français, en italien et en </w:t>
      </w:r>
      <w:r w:rsidRPr="00320F97">
        <w:rPr>
          <w:rStyle w:val="st1"/>
          <w:szCs w:val="18"/>
        </w:rPr>
        <w:t>rhéto</w:t>
      </w:r>
      <w:r>
        <w:rPr>
          <w:rStyle w:val="st1"/>
          <w:szCs w:val="18"/>
        </w:rPr>
        <w:t>-</w:t>
      </w:r>
      <w:r w:rsidRPr="00320F97">
        <w:rPr>
          <w:rStyle w:val="st1"/>
          <w:szCs w:val="18"/>
        </w:rPr>
        <w:t>roman</w:t>
      </w:r>
      <w:r w:rsidRPr="00320F97">
        <w:rPr>
          <w:szCs w:val="18"/>
        </w:rPr>
        <w:t>.  Selon cet office, en</w:t>
      </w:r>
      <w:r>
        <w:rPr>
          <w:szCs w:val="18"/>
        </w:rPr>
        <w:t> </w:t>
      </w:r>
      <w:r w:rsidRPr="00320F97">
        <w:rPr>
          <w:szCs w:val="18"/>
        </w:rPr>
        <w:t>2018, 497</w:t>
      </w:r>
      <w:r>
        <w:rPr>
          <w:szCs w:val="18"/>
        </w:rPr>
        <w:t> </w:t>
      </w:r>
      <w:r w:rsidRPr="00320F97">
        <w:rPr>
          <w:szCs w:val="18"/>
        </w:rPr>
        <w:t xml:space="preserve">demandes nationales avaient été déposées en allemand, 172 en français, 35 en italien et aucune en </w:t>
      </w:r>
      <w:r w:rsidRPr="00320F97">
        <w:rPr>
          <w:rStyle w:val="st1"/>
          <w:szCs w:val="18"/>
        </w:rPr>
        <w:t>rhéto</w:t>
      </w:r>
      <w:r>
        <w:rPr>
          <w:rStyle w:val="st1"/>
          <w:szCs w:val="18"/>
        </w:rPr>
        <w:t>-</w:t>
      </w:r>
      <w:r w:rsidRPr="00320F97">
        <w:rPr>
          <w:rStyle w:val="st1"/>
          <w:szCs w:val="18"/>
        </w:rPr>
        <w:t>roman</w:t>
      </w:r>
      <w:r w:rsidRPr="00320F97">
        <w:rPr>
          <w:szCs w:val="18"/>
        </w:rPr>
        <w:t>.  Cela signifie qu</w:t>
      </w:r>
      <w:r>
        <w:rPr>
          <w:szCs w:val="18"/>
        </w:rPr>
        <w:t>’</w:t>
      </w:r>
      <w:r w:rsidRPr="00320F97">
        <w:rPr>
          <w:szCs w:val="18"/>
        </w:rPr>
        <w:t>environ 71% des demandes ont été déposées en allemand, 24% en français et 5% en italien.</w:t>
      </w:r>
    </w:p>
  </w:footnote>
  <w:footnote w:id="10">
    <w:p w14:paraId="758F34E1" w14:textId="099337A9" w:rsidR="007B5CF9" w:rsidRPr="00A831A9" w:rsidRDefault="007B5CF9" w:rsidP="00A831A9">
      <w:pPr>
        <w:pStyle w:val="FootnoteText"/>
      </w:pPr>
      <w:r w:rsidRPr="00320F97">
        <w:rPr>
          <w:rStyle w:val="FootnoteReference"/>
        </w:rPr>
        <w:footnoteRef/>
      </w:r>
      <w:r w:rsidRPr="00320F97">
        <w:t xml:space="preserve"> </w:t>
      </w:r>
      <w:r w:rsidRPr="00320F97">
        <w:tab/>
        <w:t>Les demandes nationales d</w:t>
      </w:r>
      <w:r>
        <w:t>’</w:t>
      </w:r>
      <w:r w:rsidRPr="00320F97">
        <w:t>enregistrement de dessins ou modèles doivent être déposées auprès de l</w:t>
      </w:r>
      <w:r>
        <w:t>’</w:t>
      </w:r>
      <w:r w:rsidRPr="00320F97">
        <w:t>Office Benelux de la propriété intellectuelle (OBPI), qui accepte les dépôts en néerlandais, en français ou en anglais.</w:t>
      </w:r>
    </w:p>
  </w:footnote>
  <w:footnote w:id="11">
    <w:p w14:paraId="49924242" w14:textId="41310E1F" w:rsidR="007B5CF9" w:rsidRPr="00320F97" w:rsidRDefault="007B5CF9" w:rsidP="00A831A9">
      <w:pPr>
        <w:pStyle w:val="FootnoteText"/>
      </w:pPr>
      <w:r>
        <w:rPr>
          <w:rStyle w:val="FootnoteReference"/>
        </w:rPr>
        <w:footnoteRef/>
      </w:r>
      <w:r w:rsidRPr="00320F97">
        <w:tab/>
        <w:t xml:space="preserve">Extrait de la Revue annuelle du système de </w:t>
      </w:r>
      <w:r>
        <w:t>La Haye </w:t>
      </w:r>
      <w:r w:rsidRPr="00320F97">
        <w:t>2019.</w:t>
      </w:r>
    </w:p>
  </w:footnote>
  <w:footnote w:id="12">
    <w:p w14:paraId="07966F4F" w14:textId="746526B7" w:rsidR="007B5CF9" w:rsidRPr="00320F97" w:rsidRDefault="007B5CF9" w:rsidP="00A831A9">
      <w:pPr>
        <w:pStyle w:val="FootnoteText"/>
      </w:pPr>
      <w:r w:rsidRPr="00320F97">
        <w:rPr>
          <w:rStyle w:val="FootnoteReference"/>
        </w:rPr>
        <w:footnoteRef/>
      </w:r>
      <w:r w:rsidRPr="00320F97">
        <w:tab/>
        <w:t xml:space="preserve">Extrait de la Revue annuelle du système de </w:t>
      </w:r>
      <w:r>
        <w:t>La Haye </w:t>
      </w:r>
      <w:r w:rsidRPr="00320F97">
        <w:t>2019.</w:t>
      </w:r>
    </w:p>
  </w:footnote>
  <w:footnote w:id="13">
    <w:p w14:paraId="545EAA62" w14:textId="553F9A1C" w:rsidR="007B5CF9" w:rsidRPr="00B50B02" w:rsidRDefault="007B5CF9" w:rsidP="00B50B02">
      <w:pPr>
        <w:pStyle w:val="FootnoteText"/>
      </w:pPr>
      <w:r w:rsidRPr="00320F97">
        <w:rPr>
          <w:rStyle w:val="FootnoteReference"/>
        </w:rPr>
        <w:footnoteRef/>
      </w:r>
      <w:r w:rsidRPr="00320F97">
        <w:tab/>
        <w:t>Certains ressorts juridiques disposent d</w:t>
      </w:r>
      <w:r>
        <w:t>’</w:t>
      </w:r>
      <w:r w:rsidRPr="00320F97">
        <w:t>un système prévoyant un seul dessin ou modèle par demande, tandis que d</w:t>
      </w:r>
      <w:r>
        <w:t>’</w:t>
      </w:r>
      <w:r w:rsidRPr="00320F97">
        <w:t>autres autorisent des demandes contenant plusieurs dessins ou modèles.  Par conséquent, aux fins de cette comparaison, c</w:t>
      </w:r>
      <w:r>
        <w:t>’</w:t>
      </w:r>
      <w:r w:rsidRPr="00320F97">
        <w:t>est le nombre de dessins et modèles qui est utilisé, et non le nombre de demandes.</w:t>
      </w:r>
    </w:p>
  </w:footnote>
  <w:footnote w:id="14">
    <w:p w14:paraId="36F4CB40" w14:textId="448C7CF4" w:rsidR="007B5CF9" w:rsidRPr="00320F97" w:rsidRDefault="007B5CF9" w:rsidP="00B50B02">
      <w:pPr>
        <w:pStyle w:val="FootnoteText"/>
      </w:pPr>
      <w:r>
        <w:rPr>
          <w:rStyle w:val="FootnoteReference"/>
        </w:rPr>
        <w:footnoteRef/>
      </w:r>
      <w:r w:rsidRPr="00B50B02">
        <w:tab/>
      </w:r>
      <w:proofErr w:type="spellStart"/>
      <w:r w:rsidRPr="00320F97">
        <w:t>Veuillez vous</w:t>
      </w:r>
      <w:proofErr w:type="spellEnd"/>
      <w:r w:rsidRPr="00320F97">
        <w:t xml:space="preserve"> reporter</w:t>
      </w:r>
      <w:r>
        <w:t xml:space="preserve"> aux </w:t>
      </w:r>
      <w:r w:rsidRPr="00320F97">
        <w:t>pages</w:t>
      </w:r>
      <w:r>
        <w:t> </w:t>
      </w:r>
      <w:r w:rsidRPr="00320F97">
        <w:t>164 à 167</w:t>
      </w:r>
      <w:r>
        <w:t xml:space="preserve"> des</w:t>
      </w:r>
      <w:r w:rsidRPr="00320F97">
        <w:t xml:space="preserve"> Indicateurs mondiaux relatifs à la p</w:t>
      </w:r>
      <w:r>
        <w:t>ropriété intellectuelle en 2018</w:t>
      </w:r>
      <w:r w:rsidRPr="00320F97">
        <w:t xml:space="preserve">.  </w:t>
      </w:r>
      <w:r>
        <w:t>À</w:t>
      </w:r>
      <w:r w:rsidRPr="00320F97">
        <w:t xml:space="preserve"> la date d</w:t>
      </w:r>
      <w:r>
        <w:t>’</w:t>
      </w:r>
      <w:r w:rsidRPr="00320F97">
        <w:t>établissement du présent document, les données relatives aux demandes déposées directement auprès des offices nationaux ou régionaux de propriété intellectuelle n</w:t>
      </w:r>
      <w:r>
        <w:t>’étaient</w:t>
      </w:r>
      <w:r w:rsidRPr="00320F97">
        <w:t xml:space="preserve"> disponibles que jusqu</w:t>
      </w:r>
      <w:r>
        <w:t>’</w:t>
      </w:r>
      <w:r w:rsidRPr="00320F97">
        <w:t>en</w:t>
      </w:r>
      <w:r>
        <w:t> </w:t>
      </w:r>
      <w:r w:rsidRPr="00320F97">
        <w:t>2017.</w:t>
      </w:r>
    </w:p>
  </w:footnote>
  <w:footnote w:id="15">
    <w:p w14:paraId="4F8298CD" w14:textId="470353D3" w:rsidR="007B5CF9" w:rsidRPr="001605AF" w:rsidRDefault="007B5CF9" w:rsidP="009778D3">
      <w:pPr>
        <w:pStyle w:val="FootnoteText"/>
      </w:pPr>
      <w:r>
        <w:rPr>
          <w:rStyle w:val="FootnoteReference"/>
        </w:rPr>
        <w:footnoteRef/>
      </w:r>
      <w:r w:rsidRPr="009778D3">
        <w:tab/>
      </w:r>
      <w:r w:rsidRPr="001605AF">
        <w:t>Voir le paragraphe</w:t>
      </w:r>
      <w:r>
        <w:t> </w:t>
      </w:r>
      <w:r w:rsidRPr="001605AF">
        <w:t>250 du document A/48/26 et les paragraphes</w:t>
      </w:r>
      <w:r>
        <w:t> </w:t>
      </w:r>
      <w:r w:rsidRPr="001605AF">
        <w:t>173 à 184 du document A/49/18.</w:t>
      </w:r>
    </w:p>
  </w:footnote>
  <w:footnote w:id="16">
    <w:p w14:paraId="3308DB90" w14:textId="1F5287B5" w:rsidR="007B5CF9" w:rsidRPr="001605AF" w:rsidRDefault="007B5CF9" w:rsidP="00A36CE8">
      <w:pPr>
        <w:pStyle w:val="FootnoteText"/>
      </w:pPr>
      <w:r w:rsidRPr="001605AF">
        <w:rPr>
          <w:rStyle w:val="FootnoteReference"/>
        </w:rPr>
        <w:footnoteRef/>
      </w:r>
      <w:r w:rsidRPr="001605AF">
        <w:tab/>
        <w:t>Aucune donnée n</w:t>
      </w:r>
      <w:r>
        <w:t>’</w:t>
      </w:r>
      <w:r w:rsidRPr="001605AF">
        <w:t>est disponible pour décembre</w:t>
      </w:r>
      <w:r>
        <w:t> </w:t>
      </w:r>
      <w:r w:rsidRPr="001605AF">
        <w:t>2018, en raison du remplacement du système informatique en novembre</w:t>
      </w:r>
      <w:r>
        <w:t> </w:t>
      </w:r>
      <w:r w:rsidRPr="001605AF">
        <w:t>2018.</w:t>
      </w:r>
    </w:p>
  </w:footnote>
  <w:footnote w:id="17">
    <w:p w14:paraId="1A95D781" w14:textId="2CAE2A7B" w:rsidR="007B5CF9" w:rsidRPr="001605AF" w:rsidRDefault="007B5CF9" w:rsidP="00A36CE8">
      <w:pPr>
        <w:pStyle w:val="FootnoteText"/>
      </w:pPr>
      <w:r w:rsidRPr="001605AF">
        <w:rPr>
          <w:rStyle w:val="FootnoteReference"/>
        </w:rPr>
        <w:footnoteRef/>
      </w:r>
      <w:r w:rsidRPr="001605AF">
        <w:tab/>
        <w:t>Dont 34% ont été traduits à l</w:t>
      </w:r>
      <w:r>
        <w:t>’</w:t>
      </w:r>
      <w:r w:rsidRPr="001605AF">
        <w:t>aide d</w:t>
      </w:r>
      <w:r>
        <w:t>’</w:t>
      </w:r>
      <w:r w:rsidRPr="001605AF">
        <w:t>outils de traduction automatique.  La quantité restante a été traduite par des ressources humaines.</w:t>
      </w:r>
    </w:p>
  </w:footnote>
  <w:footnote w:id="18">
    <w:p w14:paraId="053351AA" w14:textId="2EF8F8F9" w:rsidR="007B5CF9" w:rsidRPr="001605AF" w:rsidRDefault="007B5CF9" w:rsidP="00A36CE8">
      <w:pPr>
        <w:pStyle w:val="FootnoteText"/>
      </w:pPr>
      <w:r w:rsidRPr="001605AF">
        <w:rPr>
          <w:rStyle w:val="FootnoteReference"/>
        </w:rPr>
        <w:footnoteRef/>
      </w:r>
      <w:r w:rsidRPr="001605AF">
        <w:tab/>
        <w:t>En outre, les bases de données technologiques et terminologiques sont désormais centralisées dans la Section des technologies de la traduction et de la terminologie du</w:t>
      </w:r>
      <w:r>
        <w:t> </w:t>
      </w:r>
      <w:r w:rsidRPr="001605AF">
        <w:t>PCT.</w:t>
      </w:r>
    </w:p>
  </w:footnote>
  <w:footnote w:id="19">
    <w:p w14:paraId="03CE47E0" w14:textId="2C750CFA" w:rsidR="007B5CF9" w:rsidRPr="001605AF" w:rsidRDefault="007B5CF9" w:rsidP="004974B6">
      <w:pPr>
        <w:pStyle w:val="FootnoteText"/>
      </w:pPr>
      <w:r w:rsidRPr="001605AF">
        <w:rPr>
          <w:rStyle w:val="FootnoteReference"/>
        </w:rPr>
        <w:footnoteRef/>
      </w:r>
      <w:r w:rsidRPr="001605AF">
        <w:tab/>
        <w:t>Le Bureau international a reçu des propositions relatives à l</w:t>
      </w:r>
      <w:r>
        <w:t>’</w:t>
      </w:r>
      <w:r w:rsidRPr="001605AF">
        <w:t>ajout de trois</w:t>
      </w:r>
      <w:r>
        <w:t> </w:t>
      </w:r>
      <w:r w:rsidRPr="001605AF">
        <w:t xml:space="preserve">langues supplémentaires dans le système de Madrid, </w:t>
      </w:r>
      <w:r>
        <w:t>à savoir</w:t>
      </w:r>
      <w:r w:rsidRPr="001605AF">
        <w:t xml:space="preserve"> l</w:t>
      </w:r>
      <w:r>
        <w:t>’</w:t>
      </w:r>
      <w:r w:rsidRPr="001605AF">
        <w:t>arabe, le chinois et le russe.</w:t>
      </w:r>
    </w:p>
  </w:footnote>
  <w:footnote w:id="20">
    <w:p w14:paraId="2F9F1A4A" w14:textId="651F3931" w:rsidR="007B5CF9" w:rsidRPr="007B5CF9" w:rsidRDefault="007B5CF9" w:rsidP="004974B6">
      <w:pPr>
        <w:pStyle w:val="FootnoteText"/>
      </w:pPr>
      <w:r>
        <w:rPr>
          <w:rStyle w:val="FootnoteReference"/>
        </w:rPr>
        <w:footnoteRef/>
      </w:r>
      <w:r w:rsidRPr="004974B6">
        <w:tab/>
      </w:r>
      <w:r w:rsidRPr="007B5CF9">
        <w:t>Voir le paragraphe 23 du document MM/LD/WG/17/11.</w:t>
      </w:r>
    </w:p>
  </w:footnote>
  <w:footnote w:id="21">
    <w:p w14:paraId="0BCB8513" w14:textId="1FDFD163" w:rsidR="007B5CF9" w:rsidRPr="007B5CF9" w:rsidRDefault="007B5CF9" w:rsidP="007013A4">
      <w:pPr>
        <w:pStyle w:val="FootnoteText"/>
      </w:pPr>
      <w:r w:rsidRPr="007B5CF9">
        <w:rPr>
          <w:rStyle w:val="FootnoteReference"/>
        </w:rPr>
        <w:footnoteRef/>
      </w:r>
      <w:r w:rsidRPr="007B5CF9">
        <w:tab/>
        <w:t>Au moment de l’entrée en vigueur de l’Acte de 1960.</w:t>
      </w:r>
    </w:p>
  </w:footnote>
  <w:footnote w:id="22">
    <w:p w14:paraId="3EAFBE23" w14:textId="67BE4B9F" w:rsidR="007B5CF9" w:rsidRPr="00D23797" w:rsidRDefault="007B5CF9" w:rsidP="003E765C">
      <w:pPr>
        <w:pStyle w:val="FootnoteText"/>
      </w:pPr>
      <w:r w:rsidRPr="00D23797">
        <w:rPr>
          <w:rStyle w:val="FootnoteReference"/>
        </w:rPr>
        <w:footnoteRef/>
      </w:r>
      <w:r w:rsidRPr="00D23797">
        <w:t xml:space="preserve"> </w:t>
      </w:r>
      <w:r w:rsidRPr="00D23797">
        <w:tab/>
        <w:t>Il est rappelé que le Bureau international ne traduit pas une décision reçue d</w:t>
      </w:r>
      <w:r>
        <w:t>’</w:t>
      </w:r>
      <w:r w:rsidRPr="00D23797">
        <w:t>un office (par exemple, les motifs de refus et les indications ou descriptions de produits modifiées ou autres informations supplémentaires).</w:t>
      </w:r>
    </w:p>
  </w:footnote>
  <w:footnote w:id="23">
    <w:p w14:paraId="771E249F" w14:textId="1A639324" w:rsidR="007B5CF9" w:rsidRPr="00D23797" w:rsidRDefault="007B5CF9" w:rsidP="003E765C">
      <w:pPr>
        <w:pStyle w:val="FootnoteText"/>
      </w:pPr>
      <w:r w:rsidRPr="00D23797">
        <w:rPr>
          <w:rStyle w:val="FootnoteReference"/>
        </w:rPr>
        <w:footnoteRef/>
      </w:r>
      <w:r w:rsidRPr="00D23797">
        <w:tab/>
        <w:t>Voir également le document</w:t>
      </w:r>
      <w:r>
        <w:t xml:space="preserve"> </w:t>
      </w:r>
      <w:r w:rsidRPr="00D23797">
        <w:t>MM/LD/WG/17/7</w:t>
      </w:r>
      <w:r>
        <w:t> </w:t>
      </w:r>
      <w:proofErr w:type="spellStart"/>
      <w:r w:rsidRPr="00D23797">
        <w:t>Rev</w:t>
      </w:r>
      <w:proofErr w:type="spellEnd"/>
      <w:r w:rsidRPr="00D23797">
        <w:t>., paragraphe</w:t>
      </w:r>
      <w:r>
        <w:t> </w:t>
      </w:r>
      <w:r w:rsidRPr="00D23797">
        <w:t>74.</w:t>
      </w:r>
    </w:p>
  </w:footnote>
  <w:footnote w:id="24">
    <w:p w14:paraId="5A6FD4C8" w14:textId="787A2345" w:rsidR="007B5CF9" w:rsidRPr="00D23797" w:rsidRDefault="007B5CF9" w:rsidP="003E765C">
      <w:pPr>
        <w:pStyle w:val="FootnoteText"/>
      </w:pPr>
      <w:r w:rsidRPr="00D23797">
        <w:rPr>
          <w:rStyle w:val="FootnoteReference"/>
        </w:rPr>
        <w:footnoteRef/>
      </w:r>
      <w:r w:rsidRPr="00D23797">
        <w:tab/>
        <w:t>L</w:t>
      </w:r>
      <w:r>
        <w:t>’</w:t>
      </w:r>
      <w:r w:rsidRPr="00D23797">
        <w:t>estimation des coûts est effectuée sur la base des éléments suivants et tient compte des taux de croissance prévus du nombre de demandes internationales</w:t>
      </w:r>
      <w:r>
        <w:t> :</w:t>
      </w:r>
    </w:p>
    <w:p w14:paraId="0F42E197" w14:textId="79969964" w:rsidR="007B5CF9" w:rsidRPr="00D23797" w:rsidRDefault="007B5CF9" w:rsidP="005F3D0E">
      <w:pPr>
        <w:pStyle w:val="FootnoteText"/>
        <w:numPr>
          <w:ilvl w:val="0"/>
          <w:numId w:val="40"/>
        </w:numPr>
        <w:ind w:left="567" w:firstLine="567"/>
      </w:pPr>
      <w:r w:rsidRPr="00D23797">
        <w:t>20% de traduction automatique en</w:t>
      </w:r>
      <w:r>
        <w:t> </w:t>
      </w:r>
      <w:r w:rsidRPr="00D23797">
        <w:t>2019, avec une augmentation de 2,5% par an;</w:t>
      </w:r>
    </w:p>
    <w:p w14:paraId="13D504AC" w14:textId="551E9132" w:rsidR="007B5CF9" w:rsidRPr="00D23797" w:rsidRDefault="007B5CF9" w:rsidP="005F3D0E">
      <w:pPr>
        <w:pStyle w:val="FootnoteText"/>
        <w:numPr>
          <w:ilvl w:val="0"/>
          <w:numId w:val="40"/>
        </w:numPr>
        <w:ind w:left="567" w:firstLine="567"/>
      </w:pPr>
      <w:proofErr w:type="gramStart"/>
      <w:r w:rsidRPr="00D23797">
        <w:t>prix</w:t>
      </w:r>
      <w:proofErr w:type="gramEnd"/>
      <w:r w:rsidRPr="00D23797">
        <w:t xml:space="preserve"> au mot pour la traduction</w:t>
      </w:r>
      <w:r>
        <w:t> :</w:t>
      </w:r>
      <w:r w:rsidRPr="00D23797">
        <w:t xml:space="preserve"> 0,157</w:t>
      </w:r>
      <w:r>
        <w:t> </w:t>
      </w:r>
      <w:r w:rsidRPr="00D23797">
        <w:t>CHF du chinois vers l</w:t>
      </w:r>
      <w:r>
        <w:t>’</w:t>
      </w:r>
      <w:r w:rsidRPr="00D23797">
        <w:t>anglais, 0,25</w:t>
      </w:r>
      <w:r>
        <w:t> </w:t>
      </w:r>
      <w:r w:rsidRPr="00D23797">
        <w:t>CHF du chinois vers le français et 0,25</w:t>
      </w:r>
      <w:r>
        <w:t> </w:t>
      </w:r>
      <w:r w:rsidRPr="00D23797">
        <w:t>CHF du chinois vers l</w:t>
      </w:r>
      <w:r>
        <w:t>’</w:t>
      </w:r>
      <w:r w:rsidRPr="00D23797">
        <w:t>espagnol;</w:t>
      </w:r>
    </w:p>
    <w:p w14:paraId="6E20F168" w14:textId="652F272C" w:rsidR="007B5CF9" w:rsidRPr="00D23797" w:rsidRDefault="007B5CF9" w:rsidP="005F3D0E">
      <w:pPr>
        <w:pStyle w:val="FootnoteText"/>
        <w:numPr>
          <w:ilvl w:val="0"/>
          <w:numId w:val="40"/>
        </w:numPr>
        <w:ind w:left="567" w:firstLine="567"/>
      </w:pPr>
      <w:proofErr w:type="gramStart"/>
      <w:r w:rsidRPr="00D23797">
        <w:t>prix</w:t>
      </w:r>
      <w:proofErr w:type="gramEnd"/>
      <w:r w:rsidRPr="00D23797">
        <w:t xml:space="preserve"> au mot pour la traduction</w:t>
      </w:r>
      <w:r>
        <w:t> :</w:t>
      </w:r>
      <w:r w:rsidRPr="00D23797">
        <w:t xml:space="preserve"> 0,23</w:t>
      </w:r>
      <w:r>
        <w:t> </w:t>
      </w:r>
      <w:r w:rsidRPr="00D23797">
        <w:t>CHF du russe vers l</w:t>
      </w:r>
      <w:r>
        <w:t>’</w:t>
      </w:r>
      <w:r w:rsidRPr="00D23797">
        <w:t>anglais, 0,3</w:t>
      </w:r>
      <w:r>
        <w:t> </w:t>
      </w:r>
      <w:r w:rsidRPr="00D23797">
        <w:t>CHF du russe vers le français et 0,3</w:t>
      </w:r>
      <w:r>
        <w:t> </w:t>
      </w:r>
      <w:r w:rsidRPr="00D23797">
        <w:t>CHF du russe vers l</w:t>
      </w:r>
      <w:r>
        <w:t>’</w:t>
      </w:r>
      <w:r w:rsidRPr="00D23797">
        <w:t xml:space="preserve">espagnol; </w:t>
      </w:r>
      <w:r>
        <w:t xml:space="preserve"> </w:t>
      </w:r>
      <w:r w:rsidRPr="00D23797">
        <w:t>et</w:t>
      </w:r>
    </w:p>
    <w:p w14:paraId="00DA0218" w14:textId="47A0574E" w:rsidR="007B5CF9" w:rsidRPr="00D23797" w:rsidRDefault="007B5CF9" w:rsidP="006D6EC7">
      <w:pPr>
        <w:pStyle w:val="FootnoteText"/>
        <w:numPr>
          <w:ilvl w:val="0"/>
          <w:numId w:val="40"/>
        </w:numPr>
        <w:ind w:left="567" w:firstLine="567"/>
      </w:pPr>
      <w:r w:rsidRPr="00D23797">
        <w:t>Le contrôle de la qualité consiste à réviser un échantillon aléatoire d</w:t>
      </w:r>
      <w:r>
        <w:t>’</w:t>
      </w:r>
      <w:r w:rsidRPr="00D23797">
        <w:t xml:space="preserve">environ 7% du travail révisé.  Il devrait être effectué par un </w:t>
      </w:r>
      <w:r>
        <w:t>traducteur expérimenté</w:t>
      </w:r>
      <w:r w:rsidRPr="00D23797">
        <w:t xml:space="preserve"> ayant pour première langue la langue cible.</w:t>
      </w:r>
      <w:r w:rsidR="005F3D0E">
        <w:t> </w:t>
      </w:r>
      <w:r w:rsidRPr="00D23797">
        <w:t xml:space="preserve"> Un</w:t>
      </w:r>
      <w:r w:rsidR="005F3D0E">
        <w:t> </w:t>
      </w:r>
      <w:r>
        <w:t>traducteur expérimenté</w:t>
      </w:r>
      <w:r w:rsidRPr="00D23797">
        <w:t xml:space="preserve"> révise 3700</w:t>
      </w:r>
      <w:r>
        <w:t> </w:t>
      </w:r>
      <w:r w:rsidRPr="00D23797">
        <w:t xml:space="preserve">mots à traduire par jour. </w:t>
      </w:r>
      <w:r>
        <w:t xml:space="preserve"> </w:t>
      </w:r>
    </w:p>
  </w:footnote>
  <w:footnote w:id="25">
    <w:p w14:paraId="468F07FE" w14:textId="6A010BDB" w:rsidR="007B5CF9" w:rsidRPr="00D23797" w:rsidRDefault="007B5CF9" w:rsidP="003E765C">
      <w:pPr>
        <w:pStyle w:val="FootnoteText"/>
      </w:pPr>
      <w:r w:rsidRPr="00D23797">
        <w:rPr>
          <w:rStyle w:val="FootnoteReference"/>
        </w:rPr>
        <w:footnoteRef/>
      </w:r>
      <w:r w:rsidRPr="00D23797">
        <w:tab/>
        <w:t>Dans cette option ainsi que toutes les options suivantes, du personnel maîtrisant la nouvelle langue est nécessaire pour traiter les demandes déposées dans cette langue.</w:t>
      </w:r>
    </w:p>
  </w:footnote>
  <w:footnote w:id="26">
    <w:p w14:paraId="78327ABB" w14:textId="5D953A8C" w:rsidR="007B5CF9" w:rsidRPr="00D23797" w:rsidRDefault="007B5CF9" w:rsidP="003E765C">
      <w:pPr>
        <w:pStyle w:val="FootnoteText"/>
      </w:pPr>
      <w:r w:rsidRPr="00D23797">
        <w:rPr>
          <w:rStyle w:val="FootnoteReference"/>
        </w:rPr>
        <w:footnoteRef/>
      </w:r>
      <w:r w:rsidRPr="00D23797">
        <w:tab/>
        <w:t>Le coût de l</w:t>
      </w:r>
      <w:r>
        <w:t>’</w:t>
      </w:r>
      <w:r w:rsidRPr="00D23797">
        <w:t>externalisation des travaux de traduction et de révision et les ressources nécessaires au contrôle de la qualité de ces travaux sont les mêmes que dans les options suivantes.</w:t>
      </w:r>
    </w:p>
  </w:footnote>
  <w:footnote w:id="27">
    <w:p w14:paraId="439B4CF9" w14:textId="1FF716B7" w:rsidR="007B5CF9" w:rsidRPr="00D23797" w:rsidRDefault="007B5CF9" w:rsidP="00B25C69">
      <w:pPr>
        <w:pStyle w:val="FootnoteText"/>
      </w:pPr>
      <w:r w:rsidRPr="00D23797">
        <w:rPr>
          <w:rStyle w:val="FootnoteReference"/>
        </w:rPr>
        <w:footnoteRef/>
      </w:r>
      <w:r w:rsidRPr="00D23797">
        <w:tab/>
        <w:t>Les déposants des parties contractantes suivantes sont susceptibles de présenter des demandes internationales en russe</w:t>
      </w:r>
      <w:r>
        <w:t> :</w:t>
      </w:r>
      <w:r w:rsidRPr="00D23797">
        <w:t xml:space="preserve"> Arménie, Azerbaïdjan, Fédération de Russie, Géorgie, Kirghizistan, République de Moldova, Tadjikistan, Turkménistan et Ukraine. </w:t>
      </w:r>
      <w:r>
        <w:rPr>
          <w:szCs w:val="18"/>
        </w:rPr>
        <w:t xml:space="preserve"> L</w:t>
      </w:r>
      <w:r w:rsidRPr="00D23797">
        <w:rPr>
          <w:szCs w:val="18"/>
        </w:rPr>
        <w:t xml:space="preserve">e taux de croissance est calculé à partir de la tendance des demandes internationales déposées par les déposants de ces </w:t>
      </w:r>
      <w:r>
        <w:rPr>
          <w:szCs w:val="18"/>
        </w:rPr>
        <w:t>p</w:t>
      </w:r>
      <w:r w:rsidRPr="00D23797">
        <w:rPr>
          <w:szCs w:val="18"/>
        </w:rPr>
        <w:t xml:space="preserve">arties contractantes entre 2015 et </w:t>
      </w:r>
      <w:proofErr w:type="gramStart"/>
      <w:r w:rsidRPr="00D23797">
        <w:rPr>
          <w:szCs w:val="18"/>
        </w:rPr>
        <w:t xml:space="preserve">2018; </w:t>
      </w:r>
      <w:r>
        <w:rPr>
          <w:szCs w:val="18"/>
        </w:rPr>
        <w:t xml:space="preserve"> </w:t>
      </w:r>
      <w:r w:rsidRPr="00D23797">
        <w:rPr>
          <w:szCs w:val="18"/>
        </w:rPr>
        <w:t>l</w:t>
      </w:r>
      <w:r>
        <w:rPr>
          <w:szCs w:val="18"/>
        </w:rPr>
        <w:t>’</w:t>
      </w:r>
      <w:r w:rsidRPr="00D23797">
        <w:rPr>
          <w:szCs w:val="18"/>
        </w:rPr>
        <w:t>augmentation</w:t>
      </w:r>
      <w:proofErr w:type="gramEnd"/>
      <w:r w:rsidRPr="00D23797">
        <w:rPr>
          <w:szCs w:val="18"/>
        </w:rPr>
        <w:t xml:space="preserve"> annuelle moyenne serait de 12%.</w:t>
      </w:r>
    </w:p>
  </w:footnote>
  <w:footnote w:id="28">
    <w:p w14:paraId="37E4BBCF" w14:textId="2ABAA995" w:rsidR="007B5CF9" w:rsidRPr="00D23797" w:rsidRDefault="007B5CF9" w:rsidP="00B25C69">
      <w:pPr>
        <w:pStyle w:val="FootnoteText"/>
      </w:pPr>
      <w:r w:rsidRPr="00D23797">
        <w:rPr>
          <w:rStyle w:val="FootnoteReference"/>
        </w:rPr>
        <w:footnoteRef/>
      </w:r>
      <w:r w:rsidRPr="00D23797">
        <w:tab/>
        <w:t xml:space="preserve">Seuls les déposants chinois sont susceptibles de présenter des demandes internationales en chinois. </w:t>
      </w:r>
      <w:r>
        <w:rPr>
          <w:szCs w:val="18"/>
        </w:rPr>
        <w:t xml:space="preserve"> L</w:t>
      </w:r>
      <w:r w:rsidRPr="00D23797">
        <w:rPr>
          <w:szCs w:val="18"/>
        </w:rPr>
        <w:t>e taux de croissance du nombre de demandes internat</w:t>
      </w:r>
      <w:r>
        <w:rPr>
          <w:szCs w:val="18"/>
        </w:rPr>
        <w:t>ionales est une prévision de la</w:t>
      </w:r>
      <w:r w:rsidRPr="00D23797">
        <w:rPr>
          <w:szCs w:val="18"/>
        </w:rPr>
        <w:t xml:space="preserve"> Division de l</w:t>
      </w:r>
      <w:r>
        <w:rPr>
          <w:szCs w:val="18"/>
        </w:rPr>
        <w:t>’</w:t>
      </w:r>
      <w:r w:rsidRPr="00D23797">
        <w:rPr>
          <w:szCs w:val="18"/>
        </w:rPr>
        <w:t>économie et des statistiques.</w:t>
      </w:r>
    </w:p>
  </w:footnote>
  <w:footnote w:id="29">
    <w:p w14:paraId="5D05B563" w14:textId="4B65779B" w:rsidR="007B5CF9" w:rsidRPr="00D23797" w:rsidRDefault="007B5CF9" w:rsidP="00B25C69">
      <w:pPr>
        <w:pStyle w:val="FootnoteText"/>
      </w:pPr>
      <w:r w:rsidRPr="00D23797">
        <w:rPr>
          <w:rStyle w:val="FootnoteReference"/>
        </w:rPr>
        <w:footnoteRef/>
      </w:r>
      <w:r w:rsidRPr="00D23797">
        <w:tab/>
      </w:r>
      <w:r>
        <w:t xml:space="preserve">Trois traducteurs expérimentés seraient </w:t>
      </w:r>
      <w:r w:rsidRPr="00D23797">
        <w:t>nécessaires pour la traduction directe de la nouvelle langue (chinois ou russe) vers l</w:t>
      </w:r>
      <w:r>
        <w:t>’</w:t>
      </w:r>
      <w:r w:rsidRPr="00D23797">
        <w:t>anglais</w:t>
      </w:r>
      <w:r>
        <w:t>,</w:t>
      </w:r>
      <w:r w:rsidRPr="00D23797">
        <w:t xml:space="preserve"> l</w:t>
      </w:r>
      <w:r>
        <w:t>’</w:t>
      </w:r>
      <w:r w:rsidRPr="00D23797">
        <w:t>espagnol</w:t>
      </w:r>
      <w:r>
        <w:t xml:space="preserve"> </w:t>
      </w:r>
      <w:r w:rsidRPr="00D23797">
        <w:t>et</w:t>
      </w:r>
      <w:r w:rsidRPr="00595748">
        <w:t xml:space="preserve"> </w:t>
      </w:r>
      <w:r>
        <w:t>le français</w:t>
      </w:r>
      <w:r w:rsidRPr="00D23797">
        <w:t>.</w:t>
      </w:r>
    </w:p>
  </w:footnote>
  <w:footnote w:id="30">
    <w:p w14:paraId="3F0C71DA" w14:textId="36327BE9" w:rsidR="007B5CF9" w:rsidRPr="00D23797" w:rsidRDefault="007B5CF9" w:rsidP="00B25C69">
      <w:pPr>
        <w:pStyle w:val="FootnoteText"/>
      </w:pPr>
      <w:r w:rsidRPr="00D23797">
        <w:rPr>
          <w:rStyle w:val="FootnoteReference"/>
        </w:rPr>
        <w:footnoteRef/>
      </w:r>
      <w:r w:rsidRPr="00D23797">
        <w:tab/>
      </w:r>
      <w:r>
        <w:t>U</w:t>
      </w:r>
      <w:r w:rsidRPr="006E1A5A">
        <w:t>n traducteur expérimenté serait nécessaire pour la traduction indirecte de la nouvelle langue (chinois ou russe) en passant par l</w:t>
      </w:r>
      <w:r>
        <w:t>’</w:t>
      </w:r>
      <w:r w:rsidRPr="006E1A5A">
        <w:t>anglais</w:t>
      </w:r>
      <w:r>
        <w:t>.</w:t>
      </w:r>
    </w:p>
  </w:footnote>
  <w:footnote w:id="31">
    <w:p w14:paraId="5B789EB2" w14:textId="27234ED4" w:rsidR="007B5CF9" w:rsidRPr="00D23797" w:rsidRDefault="007B5CF9" w:rsidP="00B25C69">
      <w:pPr>
        <w:pStyle w:val="FootnoteText"/>
      </w:pPr>
      <w:r w:rsidRPr="00D23797">
        <w:rPr>
          <w:rStyle w:val="FootnoteReference"/>
        </w:rPr>
        <w:footnoteRef/>
      </w:r>
      <w:r w:rsidRPr="00D23797">
        <w:tab/>
      </w:r>
      <w:r>
        <w:t>Dans le cadre de cette</w:t>
      </w:r>
      <w:r w:rsidRPr="00D23797">
        <w:t xml:space="preserve"> option, </w:t>
      </w:r>
      <w:r>
        <w:t>le Bureau</w:t>
      </w:r>
      <w:r w:rsidRPr="00D23797">
        <w:t xml:space="preserve"> </w:t>
      </w:r>
      <w:r>
        <w:t>i</w:t>
      </w:r>
      <w:r w:rsidRPr="00D23797">
        <w:t xml:space="preserve">nternational </w:t>
      </w:r>
      <w:r>
        <w:t>procéderait à la traduction dans la nouvelle langue si la demande internationale désigne une partie contractante ayant choisi cette langue de communication</w:t>
      </w:r>
      <w:r w:rsidRPr="00D23797">
        <w:t xml:space="preserve">.  </w:t>
      </w:r>
      <w:r>
        <w:t xml:space="preserve">En conséquence, l’estimation des coûts tient compte du nombre de dépôts de demandes internationales prévus en anglais, en espagnol ou en français désignant la Chine ou les parties contractantes russophones. </w:t>
      </w:r>
      <w:r>
        <w:rPr>
          <w:rFonts w:eastAsiaTheme="minorEastAsia"/>
          <w:lang w:eastAsia="ja-JP"/>
        </w:rPr>
        <w:t xml:space="preserve"> Pour ces dernières, l</w:t>
      </w:r>
      <w:r w:rsidRPr="006E1A5A">
        <w:rPr>
          <w:rFonts w:eastAsiaTheme="minorEastAsia"/>
          <w:lang w:eastAsia="ja-JP"/>
        </w:rPr>
        <w:t xml:space="preserve">e taux de désignation </w:t>
      </w:r>
      <w:r>
        <w:rPr>
          <w:rFonts w:eastAsiaTheme="minorEastAsia"/>
          <w:lang w:eastAsia="ja-JP"/>
        </w:rPr>
        <w:t>de parties contractantes russophones de </w:t>
      </w:r>
      <w:r w:rsidRPr="006E1A5A">
        <w:rPr>
          <w:rFonts w:eastAsiaTheme="minorEastAsia"/>
          <w:lang w:eastAsia="ja-JP"/>
        </w:rPr>
        <w:t>2018 est u</w:t>
      </w:r>
      <w:r>
        <w:rPr>
          <w:rFonts w:eastAsiaTheme="minorEastAsia"/>
          <w:lang w:eastAsia="ja-JP"/>
        </w:rPr>
        <w:t>tilisé</w:t>
      </w:r>
      <w:r w:rsidRPr="006E1A5A">
        <w:rPr>
          <w:rFonts w:eastAsiaTheme="minorEastAsia"/>
          <w:lang w:eastAsia="ja-JP"/>
        </w:rPr>
        <w:t>,</w:t>
      </w:r>
      <w:r>
        <w:rPr>
          <w:rFonts w:eastAsiaTheme="minorEastAsia"/>
          <w:lang w:eastAsia="ja-JP"/>
        </w:rPr>
        <w:t xml:space="preserve"> soit </w:t>
      </w:r>
      <w:r w:rsidRPr="006E1A5A">
        <w:rPr>
          <w:rFonts w:eastAsiaTheme="minorEastAsia"/>
          <w:lang w:eastAsia="ja-JP"/>
        </w:rPr>
        <w:t>11,5%</w:t>
      </w:r>
      <w:r>
        <w:rPr>
          <w:rFonts w:eastAsiaTheme="minorEastAsia"/>
          <w:lang w:eastAsia="ja-JP"/>
        </w:rPr>
        <w:t xml:space="preserve">.  Pour la Chine, </w:t>
      </w:r>
      <w:r w:rsidRPr="006E1A5A">
        <w:rPr>
          <w:rFonts w:eastAsiaTheme="minorEastAsia"/>
          <w:lang w:eastAsia="ja-JP"/>
        </w:rPr>
        <w:t xml:space="preserve">le taux de désignation des </w:t>
      </w:r>
      <w:r>
        <w:rPr>
          <w:rFonts w:eastAsiaTheme="minorEastAsia"/>
          <w:lang w:eastAsia="ja-JP"/>
        </w:rPr>
        <w:t>p</w:t>
      </w:r>
      <w:r w:rsidRPr="006E1A5A">
        <w:rPr>
          <w:rFonts w:eastAsiaTheme="minorEastAsia"/>
          <w:lang w:eastAsia="ja-JP"/>
        </w:rPr>
        <w:t>arties contractantes actuelles de la même région (Japon, République de Corée et Singapour)</w:t>
      </w:r>
      <w:r w:rsidRPr="00FD51F1">
        <w:rPr>
          <w:rFonts w:eastAsiaTheme="minorEastAsia"/>
          <w:lang w:eastAsia="ja-JP"/>
        </w:rPr>
        <w:t xml:space="preserve"> </w:t>
      </w:r>
      <w:r w:rsidRPr="006E1A5A">
        <w:rPr>
          <w:rFonts w:eastAsiaTheme="minorEastAsia"/>
          <w:lang w:eastAsia="ja-JP"/>
        </w:rPr>
        <w:t>en</w:t>
      </w:r>
      <w:r>
        <w:rPr>
          <w:rFonts w:eastAsiaTheme="minorEastAsia"/>
          <w:lang w:eastAsia="ja-JP"/>
        </w:rPr>
        <w:t> </w:t>
      </w:r>
      <w:r w:rsidRPr="006E1A5A">
        <w:rPr>
          <w:rFonts w:eastAsiaTheme="minorEastAsia"/>
          <w:lang w:eastAsia="ja-JP"/>
        </w:rPr>
        <w:t>2018 est utilisé</w:t>
      </w:r>
      <w:r>
        <w:rPr>
          <w:rFonts w:eastAsiaTheme="minorEastAsia"/>
          <w:lang w:eastAsia="ja-JP"/>
        </w:rPr>
        <w:t>, soit 20,3%</w:t>
      </w:r>
      <w:r w:rsidRPr="006E1A5A">
        <w:rPr>
          <w:rFonts w:eastAsiaTheme="minorEastAsia"/>
          <w:lang w:eastAsia="ja-JP"/>
        </w:rPr>
        <w:t>.</w:t>
      </w:r>
    </w:p>
  </w:footnote>
  <w:footnote w:id="32">
    <w:p w14:paraId="3D6CFF16" w14:textId="4075932D" w:rsidR="007B5CF9" w:rsidRPr="00D23797" w:rsidRDefault="007B5CF9" w:rsidP="00B25C69">
      <w:pPr>
        <w:pStyle w:val="FootnoteText"/>
      </w:pPr>
      <w:r w:rsidRPr="00D23797">
        <w:rPr>
          <w:rStyle w:val="FootnoteReference"/>
        </w:rPr>
        <w:footnoteRef/>
      </w:r>
      <w:r w:rsidRPr="00D23797">
        <w:tab/>
      </w:r>
      <w:r>
        <w:t>Dans le cadre de cette</w:t>
      </w:r>
      <w:r w:rsidRPr="00D23797">
        <w:t xml:space="preserve"> option, </w:t>
      </w:r>
      <w:r>
        <w:t>et non dans celui des deux </w:t>
      </w:r>
      <w:r w:rsidRPr="00D23797">
        <w:t>options</w:t>
      </w:r>
      <w:r>
        <w:t xml:space="preserve"> précédentes</w:t>
      </w:r>
      <w:r w:rsidRPr="00D23797">
        <w:t xml:space="preserve">, </w:t>
      </w:r>
      <w:r>
        <w:t xml:space="preserve">une traduction directe </w:t>
      </w:r>
      <w:r w:rsidRPr="00FD51F1">
        <w:t>nécessiterait pas moins de quatre</w:t>
      </w:r>
      <w:r>
        <w:t> </w:t>
      </w:r>
      <w:r w:rsidRPr="00FD51F1">
        <w:t>traducteurs expérimentés pour contrôler la qualité du travail externalisé de la nouvelle langue (chinois ou russe) vers l</w:t>
      </w:r>
      <w:r>
        <w:t>’</w:t>
      </w:r>
      <w:r w:rsidRPr="00FD51F1">
        <w:t>anglais, l</w:t>
      </w:r>
      <w:r>
        <w:t>’</w:t>
      </w:r>
      <w:r w:rsidRPr="00FD51F1">
        <w:t>espagnol et le français</w:t>
      </w:r>
      <w:r>
        <w:t>,</w:t>
      </w:r>
      <w:r w:rsidRPr="00FD51F1">
        <w:t xml:space="preserve"> et de ces langues vers la nouvelle langue (chinois ou russe).  Cela</w:t>
      </w:r>
      <w:r>
        <w:t xml:space="preserve"> vaut également pour l’option “L</w:t>
      </w:r>
      <w:r w:rsidRPr="00FD51F1">
        <w:t>an</w:t>
      </w:r>
      <w:r>
        <w:t>gue de travail”</w:t>
      </w:r>
      <w:r w:rsidRPr="00D23797">
        <w:t>.</w:t>
      </w:r>
    </w:p>
  </w:footnote>
  <w:footnote w:id="33">
    <w:p w14:paraId="486B100B" w14:textId="398FF5B0" w:rsidR="007B5CF9" w:rsidRPr="00D23797" w:rsidRDefault="007B5CF9" w:rsidP="00B25C69">
      <w:pPr>
        <w:pStyle w:val="FootnoteText"/>
      </w:pPr>
      <w:r w:rsidRPr="00D23797">
        <w:rPr>
          <w:rStyle w:val="FootnoteReference"/>
        </w:rPr>
        <w:footnoteRef/>
      </w:r>
      <w:r w:rsidRPr="00D23797">
        <w:tab/>
      </w:r>
      <w:r>
        <w:t>Dans le cadre de cette</w:t>
      </w:r>
      <w:r w:rsidRPr="00D23797">
        <w:t xml:space="preserve"> option, </w:t>
      </w:r>
      <w:r>
        <w:t>et non dans celui des deux </w:t>
      </w:r>
      <w:r w:rsidRPr="00D23797">
        <w:t>options</w:t>
      </w:r>
      <w:r>
        <w:t xml:space="preserve"> précédentes</w:t>
      </w:r>
      <w:r w:rsidRPr="00D23797">
        <w:t xml:space="preserve">, </w:t>
      </w:r>
      <w:r>
        <w:t xml:space="preserve">une traduction directe </w:t>
      </w:r>
      <w:r w:rsidRPr="00FD51F1">
        <w:t xml:space="preserve">nécessiterait pas moins de </w:t>
      </w:r>
      <w:r>
        <w:t>deux </w:t>
      </w:r>
      <w:r w:rsidRPr="00FD51F1">
        <w:t>traducteurs expérimentés pour contrôler la qualité du travail externalisé de la nouvelle langue (chinois ou russe) vers l</w:t>
      </w:r>
      <w:r>
        <w:t>’</w:t>
      </w:r>
      <w:r w:rsidRPr="00FD51F1">
        <w:t>anglais, l</w:t>
      </w:r>
      <w:r>
        <w:t>’</w:t>
      </w:r>
      <w:r w:rsidRPr="00FD51F1">
        <w:t>espagnol et le français et de ces langues vers la nouvelle langue (chinois ou russe).  Cela</w:t>
      </w:r>
      <w:r>
        <w:t xml:space="preserve"> vaut également pour l’option “L</w:t>
      </w:r>
      <w:r w:rsidRPr="00FD51F1">
        <w:t>an</w:t>
      </w:r>
      <w:r>
        <w:t>gue de travail”</w:t>
      </w:r>
      <w:r w:rsidRPr="00D23797">
        <w:t>.</w:t>
      </w:r>
    </w:p>
  </w:footnote>
  <w:footnote w:id="34">
    <w:p w14:paraId="4E535468" w14:textId="63C02F15" w:rsidR="007B5CF9" w:rsidRPr="00D23797" w:rsidRDefault="007B5CF9" w:rsidP="00B25C69">
      <w:pPr>
        <w:pStyle w:val="FootnoteText"/>
      </w:pPr>
      <w:r w:rsidRPr="00D23797">
        <w:rPr>
          <w:rStyle w:val="FootnoteReference"/>
        </w:rPr>
        <w:footnoteRef/>
      </w:r>
      <w:r w:rsidRPr="00D23797">
        <w:tab/>
      </w:r>
      <w:r>
        <w:t>La charge de travail supplémentaire, pour la traduction, résultant de l’ajout du chinois ou du russe</w:t>
      </w:r>
      <w:r w:rsidRPr="00D23797">
        <w:t xml:space="preserve"> </w:t>
      </w:r>
      <w:r>
        <w:t xml:space="preserve">comme langue de travail est pratiquement </w:t>
      </w:r>
      <w:proofErr w:type="gramStart"/>
      <w:r>
        <w:t>la</w:t>
      </w:r>
      <w:proofErr w:type="gramEnd"/>
      <w:r>
        <w:t xml:space="preserve"> même pour les deux langues</w:t>
      </w:r>
      <w:r w:rsidRPr="00D23797">
        <w:t xml:space="preserve">.  </w:t>
      </w:r>
      <w:r w:rsidRPr="005A1568">
        <w:t>Par conséquent, les ressources nécessaires pour effectuer le contrôle de la qualité sont identiques.  En revanche, le coût d</w:t>
      </w:r>
      <w:r>
        <w:t>’externalisation d</w:t>
      </w:r>
      <w:r w:rsidRPr="005A1568">
        <w:t xml:space="preserve">e la traduction diffère </w:t>
      </w:r>
      <w:r>
        <w:t>en raison des</w:t>
      </w:r>
      <w:r w:rsidRPr="005A1568">
        <w:t xml:space="preserve"> différence</w:t>
      </w:r>
      <w:r>
        <w:t>s</w:t>
      </w:r>
      <w:r w:rsidRPr="005A1568">
        <w:t xml:space="preserve"> de tarif</w:t>
      </w:r>
      <w:r>
        <w:t>s</w:t>
      </w:r>
      <w:r w:rsidRPr="005A1568">
        <w:t xml:space="preserve"> </w:t>
      </w:r>
      <w:r>
        <w:t>de</w:t>
      </w:r>
      <w:r w:rsidRPr="005A1568">
        <w:t xml:space="preserve"> traduction de et vers ces langues.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74884" w14:textId="77777777" w:rsidR="00720224" w:rsidRDefault="00720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B273C" w14:textId="6ECB3E4C" w:rsidR="007B5CF9" w:rsidRDefault="007B5CF9" w:rsidP="00FC00D3">
    <w:pPr>
      <w:pStyle w:val="Header"/>
      <w:jc w:val="right"/>
    </w:pPr>
    <w:r>
      <w:t>H/LD/WG/8/5</w:t>
    </w:r>
  </w:p>
  <w:p w14:paraId="2B0FFA70" w14:textId="20133D0E" w:rsidR="007B5CF9" w:rsidRDefault="007B5CF9" w:rsidP="00FC00D3">
    <w:pPr>
      <w:pStyle w:val="Header"/>
      <w:jc w:val="right"/>
    </w:pPr>
    <w:r>
      <w:t xml:space="preserve">page </w:t>
    </w:r>
    <w:r>
      <w:fldChar w:fldCharType="begin"/>
    </w:r>
    <w:r>
      <w:instrText>PAGE   \* MERGEFORMAT</w:instrText>
    </w:r>
    <w:r>
      <w:fldChar w:fldCharType="separate"/>
    </w:r>
    <w:r w:rsidR="00C87F37">
      <w:rPr>
        <w:noProof/>
      </w:rPr>
      <w:t>2</w:t>
    </w:r>
    <w:r>
      <w:fldChar w:fldCharType="end"/>
    </w:r>
  </w:p>
  <w:p w14:paraId="1F0774C1" w14:textId="77777777" w:rsidR="007B5CF9" w:rsidRDefault="007B5CF9" w:rsidP="00FC00D3">
    <w:pPr>
      <w:pStyle w:val="Header"/>
      <w:jc w:val="right"/>
    </w:pPr>
  </w:p>
  <w:p w14:paraId="0621CB2B" w14:textId="3028D809" w:rsidR="007B5CF9" w:rsidRDefault="007B5CF9" w:rsidP="00FC00D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1412" w14:textId="77777777" w:rsidR="00720224" w:rsidRDefault="007202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E072" w14:textId="77777777" w:rsidR="007B5CF9" w:rsidRPr="0036114B" w:rsidRDefault="007B5CF9" w:rsidP="00877058">
    <w:pPr>
      <w:pStyle w:val="Header"/>
      <w:jc w:val="right"/>
    </w:pPr>
    <w:r>
      <w:t>H</w:t>
    </w:r>
    <w:r w:rsidRPr="0036114B">
      <w:t>/LD/WG/</w:t>
    </w:r>
    <w:r>
      <w:t>8</w:t>
    </w:r>
    <w:r w:rsidRPr="0036114B">
      <w:t>/</w:t>
    </w:r>
    <w:r>
      <w:t>5</w:t>
    </w:r>
  </w:p>
  <w:p w14:paraId="27874764" w14:textId="11F3EB74" w:rsidR="007B5CF9" w:rsidRPr="0036114B" w:rsidRDefault="007B5CF9" w:rsidP="00877058">
    <w:pPr>
      <w:pStyle w:val="Header"/>
      <w:jc w:val="right"/>
    </w:pPr>
    <w:proofErr w:type="spellStart"/>
    <w:r w:rsidRPr="0036114B">
      <w:t>Annex</w:t>
    </w:r>
    <w:proofErr w:type="spellEnd"/>
    <w:r w:rsidRPr="0036114B">
      <w:t xml:space="preserve">, page </w:t>
    </w:r>
    <w:r>
      <w:fldChar w:fldCharType="begin"/>
    </w:r>
    <w:r w:rsidRPr="0036114B">
      <w:instrText xml:space="preserve"> PAGE   \* MERGEFORMAT </w:instrText>
    </w:r>
    <w:r>
      <w:fldChar w:fldCharType="separate"/>
    </w:r>
    <w:r>
      <w:rPr>
        <w:noProof/>
      </w:rPr>
      <w:t>9</w:t>
    </w:r>
    <w:r>
      <w:rPr>
        <w:noProof/>
      </w:rPr>
      <w:fldChar w:fldCharType="end"/>
    </w:r>
  </w:p>
  <w:p w14:paraId="0BCA86DF" w14:textId="77777777" w:rsidR="007B5CF9" w:rsidRPr="0036114B" w:rsidRDefault="007B5CF9">
    <w:pPr>
      <w:jc w:val="right"/>
    </w:pPr>
  </w:p>
  <w:p w14:paraId="73A4CDAF" w14:textId="77777777" w:rsidR="007B5CF9" w:rsidRPr="00827037" w:rsidRDefault="007B5C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026B" w14:textId="77777777" w:rsidR="007B5CF9" w:rsidRPr="0036114B" w:rsidRDefault="007B5CF9" w:rsidP="00813F49">
    <w:pPr>
      <w:pStyle w:val="Header"/>
      <w:jc w:val="right"/>
    </w:pPr>
    <w:r>
      <w:t>H</w:t>
    </w:r>
    <w:r w:rsidRPr="0036114B">
      <w:t>/LD/WG/</w:t>
    </w:r>
    <w:r>
      <w:t>8</w:t>
    </w:r>
    <w:r w:rsidRPr="0036114B">
      <w:t>/</w:t>
    </w:r>
    <w:r>
      <w:t>5</w:t>
    </w:r>
  </w:p>
  <w:p w14:paraId="73F8A506" w14:textId="5054E7CB" w:rsidR="007B5CF9" w:rsidRPr="0036114B" w:rsidRDefault="007B5CF9" w:rsidP="00813F49">
    <w:pPr>
      <w:pStyle w:val="Header"/>
      <w:jc w:val="right"/>
    </w:pPr>
    <w:r w:rsidRPr="0036114B">
      <w:t>Annex</w:t>
    </w:r>
    <w:r>
      <w:t>e</w:t>
    </w:r>
    <w:r w:rsidRPr="0036114B">
      <w:t>, page</w:t>
    </w:r>
    <w:r>
      <w:t> </w:t>
    </w:r>
    <w:r>
      <w:fldChar w:fldCharType="begin"/>
    </w:r>
    <w:r w:rsidRPr="0036114B">
      <w:instrText xml:space="preserve"> PAGE   \* MERGEFORMAT </w:instrText>
    </w:r>
    <w:r>
      <w:fldChar w:fldCharType="separate"/>
    </w:r>
    <w:r w:rsidR="00C87F37">
      <w:rPr>
        <w:noProof/>
      </w:rPr>
      <w:t>3</w:t>
    </w:r>
    <w:r>
      <w:rPr>
        <w:noProof/>
      </w:rPr>
      <w:fldChar w:fldCharType="end"/>
    </w:r>
  </w:p>
  <w:p w14:paraId="24DFD570" w14:textId="48F9EBAA" w:rsidR="007B5CF9" w:rsidRDefault="007B5CF9" w:rsidP="00477D6B">
    <w:pPr>
      <w:jc w:val="right"/>
    </w:pPr>
  </w:p>
  <w:p w14:paraId="36D2BEA9" w14:textId="77777777" w:rsidR="007B5CF9" w:rsidRPr="0036114B" w:rsidRDefault="007B5CF9"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3568B" w14:textId="77777777" w:rsidR="007B5CF9" w:rsidRDefault="007B5CF9" w:rsidP="00813F49">
    <w:pPr>
      <w:pStyle w:val="Header"/>
      <w:jc w:val="right"/>
    </w:pPr>
    <w:r>
      <w:t>H/LD/WG/8/5</w:t>
    </w:r>
  </w:p>
  <w:p w14:paraId="706BEA62" w14:textId="254F5DFF" w:rsidR="007B5CF9" w:rsidRDefault="007B5CF9" w:rsidP="00813F49">
    <w:pPr>
      <w:pStyle w:val="Header"/>
      <w:jc w:val="right"/>
    </w:pPr>
    <w:r>
      <w:t>ANNEXE</w:t>
    </w:r>
  </w:p>
  <w:p w14:paraId="770BB446" w14:textId="533BB4FD" w:rsidR="007B5CF9" w:rsidRDefault="007B5CF9" w:rsidP="00813F49">
    <w:pPr>
      <w:pStyle w:val="Header"/>
      <w:jc w:val="right"/>
    </w:pPr>
  </w:p>
  <w:p w14:paraId="349B2B92" w14:textId="77777777" w:rsidR="007B5CF9" w:rsidRDefault="007B5CF9" w:rsidP="00813F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8F34BF"/>
    <w:multiLevelType w:val="hybridMultilevel"/>
    <w:tmpl w:val="A1967DBA"/>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C76C3"/>
    <w:multiLevelType w:val="hybridMultilevel"/>
    <w:tmpl w:val="533A5814"/>
    <w:lvl w:ilvl="0" w:tplc="47C0DC70">
      <w:start w:val="82"/>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A546D42"/>
    <w:multiLevelType w:val="hybridMultilevel"/>
    <w:tmpl w:val="528C3D8E"/>
    <w:lvl w:ilvl="0" w:tplc="B7C6D044">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26FAA"/>
    <w:multiLevelType w:val="hybridMultilevel"/>
    <w:tmpl w:val="09960042"/>
    <w:lvl w:ilvl="0" w:tplc="4F7C9774">
      <w:start w:val="1"/>
      <w:numFmt w:val="lowerLetter"/>
      <w:lvlText w:val="(%1)"/>
      <w:lvlJc w:val="left"/>
      <w:pPr>
        <w:ind w:left="360" w:hanging="360"/>
      </w:pPr>
      <w:rPr>
        <w:rFonts w:hint="default"/>
        <w:b w:val="0"/>
        <w:i w:val="0"/>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C677D"/>
    <w:multiLevelType w:val="hybridMultilevel"/>
    <w:tmpl w:val="EA22A01C"/>
    <w:lvl w:ilvl="0" w:tplc="47AE3D44">
      <w:start w:val="81"/>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7" w15:restartNumberingAfterBreak="0">
    <w:nsid w:val="123350E1"/>
    <w:multiLevelType w:val="hybridMultilevel"/>
    <w:tmpl w:val="1C30DC2A"/>
    <w:lvl w:ilvl="0" w:tplc="21144C08">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7713C"/>
    <w:multiLevelType w:val="hybridMultilevel"/>
    <w:tmpl w:val="2FCC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54140"/>
    <w:multiLevelType w:val="hybridMultilevel"/>
    <w:tmpl w:val="45728F7C"/>
    <w:lvl w:ilvl="0" w:tplc="38A229B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4BF20B9"/>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1" w15:restartNumberingAfterBreak="0">
    <w:nsid w:val="16AB5925"/>
    <w:multiLevelType w:val="hybridMultilevel"/>
    <w:tmpl w:val="9892BC0C"/>
    <w:lvl w:ilvl="0" w:tplc="C3CE57E0">
      <w:start w:val="1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91A205D"/>
    <w:multiLevelType w:val="hybridMultilevel"/>
    <w:tmpl w:val="CA6E7A40"/>
    <w:lvl w:ilvl="0" w:tplc="2536E990">
      <w:start w:val="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7752A"/>
    <w:multiLevelType w:val="hybridMultilevel"/>
    <w:tmpl w:val="10946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A4407D"/>
    <w:multiLevelType w:val="hybridMultilevel"/>
    <w:tmpl w:val="7D9AEA46"/>
    <w:lvl w:ilvl="0" w:tplc="356A6C6A">
      <w:start w:val="1"/>
      <w:numFmt w:val="upperLetter"/>
      <w:lvlText w:val="(%1)"/>
      <w:lvlJc w:val="left"/>
      <w:pPr>
        <w:ind w:left="570" w:hanging="5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1E1A07C2"/>
    <w:multiLevelType w:val="hybridMultilevel"/>
    <w:tmpl w:val="BD7CBA98"/>
    <w:lvl w:ilvl="0" w:tplc="0B4A5770">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7" w15:restartNumberingAfterBreak="0">
    <w:nsid w:val="1F762AF6"/>
    <w:multiLevelType w:val="hybridMultilevel"/>
    <w:tmpl w:val="801888E6"/>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1D47CE6"/>
    <w:multiLevelType w:val="hybridMultilevel"/>
    <w:tmpl w:val="BFFE0094"/>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0" w15:restartNumberingAfterBreak="0">
    <w:nsid w:val="27FC2E18"/>
    <w:multiLevelType w:val="hybridMultilevel"/>
    <w:tmpl w:val="31E45586"/>
    <w:lvl w:ilvl="0" w:tplc="D09433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CF6671"/>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D02A6"/>
    <w:multiLevelType w:val="hybridMultilevel"/>
    <w:tmpl w:val="9F087A38"/>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1976C7"/>
    <w:multiLevelType w:val="hybridMultilevel"/>
    <w:tmpl w:val="69F0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764B61"/>
    <w:multiLevelType w:val="hybridMultilevel"/>
    <w:tmpl w:val="37EA6DEC"/>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D72C33"/>
    <w:multiLevelType w:val="hybridMultilevel"/>
    <w:tmpl w:val="94BEA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AC19B1"/>
    <w:multiLevelType w:val="hybridMultilevel"/>
    <w:tmpl w:val="66E6F30C"/>
    <w:lvl w:ilvl="0" w:tplc="22486A9C">
      <w:start w:val="5"/>
      <w:numFmt w:val="bullet"/>
      <w:lvlText w:val="-"/>
      <w:lvlJc w:val="left"/>
      <w:pPr>
        <w:ind w:left="5893" w:hanging="360"/>
      </w:pPr>
      <w:rPr>
        <w:rFonts w:ascii="Arial" w:eastAsia="SimSun" w:hAnsi="Arial" w:cs="Arial" w:hint="default"/>
      </w:rPr>
    </w:lvl>
    <w:lvl w:ilvl="1" w:tplc="04090003" w:tentative="1">
      <w:start w:val="1"/>
      <w:numFmt w:val="bullet"/>
      <w:lvlText w:val="o"/>
      <w:lvlJc w:val="left"/>
      <w:pPr>
        <w:ind w:left="6613" w:hanging="360"/>
      </w:pPr>
      <w:rPr>
        <w:rFonts w:ascii="Courier New" w:hAnsi="Courier New" w:cs="Courier New" w:hint="default"/>
      </w:rPr>
    </w:lvl>
    <w:lvl w:ilvl="2" w:tplc="04090005" w:tentative="1">
      <w:start w:val="1"/>
      <w:numFmt w:val="bullet"/>
      <w:lvlText w:val=""/>
      <w:lvlJc w:val="left"/>
      <w:pPr>
        <w:ind w:left="7333" w:hanging="360"/>
      </w:pPr>
      <w:rPr>
        <w:rFonts w:ascii="Wingdings" w:hAnsi="Wingdings" w:hint="default"/>
      </w:rPr>
    </w:lvl>
    <w:lvl w:ilvl="3" w:tplc="04090001" w:tentative="1">
      <w:start w:val="1"/>
      <w:numFmt w:val="bullet"/>
      <w:lvlText w:val=""/>
      <w:lvlJc w:val="left"/>
      <w:pPr>
        <w:ind w:left="8053" w:hanging="360"/>
      </w:pPr>
      <w:rPr>
        <w:rFonts w:ascii="Symbol" w:hAnsi="Symbol" w:hint="default"/>
      </w:rPr>
    </w:lvl>
    <w:lvl w:ilvl="4" w:tplc="04090003" w:tentative="1">
      <w:start w:val="1"/>
      <w:numFmt w:val="bullet"/>
      <w:lvlText w:val="o"/>
      <w:lvlJc w:val="left"/>
      <w:pPr>
        <w:ind w:left="8773" w:hanging="360"/>
      </w:pPr>
      <w:rPr>
        <w:rFonts w:ascii="Courier New" w:hAnsi="Courier New" w:cs="Courier New" w:hint="default"/>
      </w:rPr>
    </w:lvl>
    <w:lvl w:ilvl="5" w:tplc="04090005" w:tentative="1">
      <w:start w:val="1"/>
      <w:numFmt w:val="bullet"/>
      <w:lvlText w:val=""/>
      <w:lvlJc w:val="left"/>
      <w:pPr>
        <w:ind w:left="9493" w:hanging="360"/>
      </w:pPr>
      <w:rPr>
        <w:rFonts w:ascii="Wingdings" w:hAnsi="Wingdings" w:hint="default"/>
      </w:rPr>
    </w:lvl>
    <w:lvl w:ilvl="6" w:tplc="04090001" w:tentative="1">
      <w:start w:val="1"/>
      <w:numFmt w:val="bullet"/>
      <w:lvlText w:val=""/>
      <w:lvlJc w:val="left"/>
      <w:pPr>
        <w:ind w:left="10213" w:hanging="360"/>
      </w:pPr>
      <w:rPr>
        <w:rFonts w:ascii="Symbol" w:hAnsi="Symbol" w:hint="default"/>
      </w:rPr>
    </w:lvl>
    <w:lvl w:ilvl="7" w:tplc="04090003" w:tentative="1">
      <w:start w:val="1"/>
      <w:numFmt w:val="bullet"/>
      <w:lvlText w:val="o"/>
      <w:lvlJc w:val="left"/>
      <w:pPr>
        <w:ind w:left="10933" w:hanging="360"/>
      </w:pPr>
      <w:rPr>
        <w:rFonts w:ascii="Courier New" w:hAnsi="Courier New" w:cs="Courier New" w:hint="default"/>
      </w:rPr>
    </w:lvl>
    <w:lvl w:ilvl="8" w:tplc="04090005" w:tentative="1">
      <w:start w:val="1"/>
      <w:numFmt w:val="bullet"/>
      <w:lvlText w:val=""/>
      <w:lvlJc w:val="left"/>
      <w:pPr>
        <w:ind w:left="11653" w:hanging="360"/>
      </w:pPr>
      <w:rPr>
        <w:rFonts w:ascii="Wingdings" w:hAnsi="Wingdings" w:hint="default"/>
      </w:rPr>
    </w:lvl>
  </w:abstractNum>
  <w:abstractNum w:abstractNumId="27" w15:restartNumberingAfterBreak="0">
    <w:nsid w:val="3C750BB5"/>
    <w:multiLevelType w:val="hybridMultilevel"/>
    <w:tmpl w:val="590ED79E"/>
    <w:lvl w:ilvl="0" w:tplc="2604CE86">
      <w:numFmt w:val="bullet"/>
      <w:lvlText w:val="–"/>
      <w:lvlJc w:val="left"/>
      <w:pPr>
        <w:ind w:left="-981" w:hanging="360"/>
      </w:pPr>
      <w:rPr>
        <w:rFonts w:ascii="Arial" w:hAnsi="Arial" w:hint="default"/>
        <w:sz w:val="22"/>
      </w:rPr>
    </w:lvl>
    <w:lvl w:ilvl="1" w:tplc="04090003">
      <w:start w:val="1"/>
      <w:numFmt w:val="bullet"/>
      <w:lvlText w:val="o"/>
      <w:lvlJc w:val="left"/>
      <w:pPr>
        <w:ind w:left="-261" w:hanging="360"/>
      </w:pPr>
      <w:rPr>
        <w:rFonts w:ascii="Courier New" w:hAnsi="Courier New" w:cs="Courier New" w:hint="default"/>
      </w:rPr>
    </w:lvl>
    <w:lvl w:ilvl="2" w:tplc="04090005" w:tentative="1">
      <w:start w:val="1"/>
      <w:numFmt w:val="bullet"/>
      <w:lvlText w:val=""/>
      <w:lvlJc w:val="left"/>
      <w:pPr>
        <w:ind w:left="459" w:hanging="360"/>
      </w:pPr>
      <w:rPr>
        <w:rFonts w:ascii="Wingdings" w:hAnsi="Wingdings" w:hint="default"/>
      </w:rPr>
    </w:lvl>
    <w:lvl w:ilvl="3" w:tplc="04090001" w:tentative="1">
      <w:start w:val="1"/>
      <w:numFmt w:val="bullet"/>
      <w:lvlText w:val=""/>
      <w:lvlJc w:val="left"/>
      <w:pPr>
        <w:ind w:left="1179" w:hanging="360"/>
      </w:pPr>
      <w:rPr>
        <w:rFonts w:ascii="Symbol" w:hAnsi="Symbol" w:hint="default"/>
      </w:rPr>
    </w:lvl>
    <w:lvl w:ilvl="4" w:tplc="04090003" w:tentative="1">
      <w:start w:val="1"/>
      <w:numFmt w:val="bullet"/>
      <w:lvlText w:val="o"/>
      <w:lvlJc w:val="left"/>
      <w:pPr>
        <w:ind w:left="1899" w:hanging="360"/>
      </w:pPr>
      <w:rPr>
        <w:rFonts w:ascii="Courier New" w:hAnsi="Courier New" w:cs="Courier New" w:hint="default"/>
      </w:rPr>
    </w:lvl>
    <w:lvl w:ilvl="5" w:tplc="04090005" w:tentative="1">
      <w:start w:val="1"/>
      <w:numFmt w:val="bullet"/>
      <w:lvlText w:val=""/>
      <w:lvlJc w:val="left"/>
      <w:pPr>
        <w:ind w:left="2619" w:hanging="360"/>
      </w:pPr>
      <w:rPr>
        <w:rFonts w:ascii="Wingdings" w:hAnsi="Wingdings" w:hint="default"/>
      </w:rPr>
    </w:lvl>
    <w:lvl w:ilvl="6" w:tplc="04090001" w:tentative="1">
      <w:start w:val="1"/>
      <w:numFmt w:val="bullet"/>
      <w:lvlText w:val=""/>
      <w:lvlJc w:val="left"/>
      <w:pPr>
        <w:ind w:left="3339" w:hanging="360"/>
      </w:pPr>
      <w:rPr>
        <w:rFonts w:ascii="Symbol" w:hAnsi="Symbol" w:hint="default"/>
      </w:rPr>
    </w:lvl>
    <w:lvl w:ilvl="7" w:tplc="04090003" w:tentative="1">
      <w:start w:val="1"/>
      <w:numFmt w:val="bullet"/>
      <w:lvlText w:val="o"/>
      <w:lvlJc w:val="left"/>
      <w:pPr>
        <w:ind w:left="4059" w:hanging="360"/>
      </w:pPr>
      <w:rPr>
        <w:rFonts w:ascii="Courier New" w:hAnsi="Courier New" w:cs="Courier New" w:hint="default"/>
      </w:rPr>
    </w:lvl>
    <w:lvl w:ilvl="8" w:tplc="04090005" w:tentative="1">
      <w:start w:val="1"/>
      <w:numFmt w:val="bullet"/>
      <w:lvlText w:val=""/>
      <w:lvlJc w:val="left"/>
      <w:pPr>
        <w:ind w:left="4779" w:hanging="360"/>
      </w:pPr>
      <w:rPr>
        <w:rFonts w:ascii="Wingdings" w:hAnsi="Wingdings" w:hint="default"/>
      </w:rPr>
    </w:lvl>
  </w:abstractNum>
  <w:abstractNum w:abstractNumId="2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D05924"/>
    <w:multiLevelType w:val="hybridMultilevel"/>
    <w:tmpl w:val="9A58A6CE"/>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1A593F"/>
    <w:multiLevelType w:val="multilevel"/>
    <w:tmpl w:val="2BF0F0FE"/>
    <w:lvl w:ilvl="0">
      <w:start w:val="1"/>
      <w:numFmt w:val="upperRoman"/>
      <w:pStyle w:val="Head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FC5E0A"/>
    <w:multiLevelType w:val="hybridMultilevel"/>
    <w:tmpl w:val="DF5EC2E4"/>
    <w:lvl w:ilvl="0" w:tplc="1FB2565E">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3" w15:restartNumberingAfterBreak="0">
    <w:nsid w:val="7072063B"/>
    <w:multiLevelType w:val="hybridMultilevel"/>
    <w:tmpl w:val="902EA596"/>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FE470E"/>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5" w15:restartNumberingAfterBreak="0">
    <w:nsid w:val="7A29478B"/>
    <w:multiLevelType w:val="hybridMultilevel"/>
    <w:tmpl w:val="B8A0551C"/>
    <w:lvl w:ilvl="0" w:tplc="36B881F2">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215BE"/>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0"/>
  </w:num>
  <w:num w:numId="4">
    <w:abstractNumId w:val="29"/>
  </w:num>
  <w:num w:numId="5">
    <w:abstractNumId w:val="3"/>
  </w:num>
  <w:num w:numId="6">
    <w:abstractNumId w:val="18"/>
  </w:num>
  <w:num w:numId="7">
    <w:abstractNumId w:val="21"/>
  </w:num>
  <w:num w:numId="8">
    <w:abstractNumId w:val="34"/>
  </w:num>
  <w:num w:numId="9">
    <w:abstractNumId w:val="32"/>
  </w:num>
  <w:num w:numId="10">
    <w:abstractNumId w:val="10"/>
  </w:num>
  <w:num w:numId="11">
    <w:abstractNumId w:val="19"/>
  </w:num>
  <w:num w:numId="12">
    <w:abstractNumId w:val="36"/>
  </w:num>
  <w:num w:numId="13">
    <w:abstractNumId w:val="16"/>
  </w:num>
  <w:num w:numId="14">
    <w:abstractNumId w:val="33"/>
  </w:num>
  <w:num w:numId="15">
    <w:abstractNumId w:val="30"/>
  </w:num>
  <w:num w:numId="16">
    <w:abstractNumId w:val="20"/>
  </w:num>
  <w:num w:numId="17">
    <w:abstractNumId w:val="5"/>
  </w:num>
  <w:num w:numId="18">
    <w:abstractNumId w:val="24"/>
  </w:num>
  <w:num w:numId="19">
    <w:abstractNumId w:val="27"/>
  </w:num>
  <w:num w:numId="20">
    <w:abstractNumId w:val="11"/>
  </w:num>
  <w:num w:numId="21">
    <w:abstractNumId w:val="23"/>
  </w:num>
  <w:num w:numId="22">
    <w:abstractNumId w:val="7"/>
  </w:num>
  <w:num w:numId="23">
    <w:abstractNumId w:val="3"/>
    <w:lvlOverride w:ilvl="0">
      <w:startOverride w:val="3"/>
    </w:lvlOverride>
  </w:num>
  <w:num w:numId="24">
    <w:abstractNumId w:val="26"/>
  </w:num>
  <w:num w:numId="25">
    <w:abstractNumId w:val="14"/>
  </w:num>
  <w:num w:numId="26">
    <w:abstractNumId w:val="17"/>
  </w:num>
  <w:num w:numId="27">
    <w:abstractNumId w:val="1"/>
  </w:num>
  <w:num w:numId="28">
    <w:abstractNumId w:val="2"/>
  </w:num>
  <w:num w:numId="29">
    <w:abstractNumId w:val="6"/>
  </w:num>
  <w:num w:numId="30">
    <w:abstractNumId w:val="13"/>
  </w:num>
  <w:num w:numId="31">
    <w:abstractNumId w:val="35"/>
  </w:num>
  <w:num w:numId="32">
    <w:abstractNumId w:val="15"/>
  </w:num>
  <w:num w:numId="33">
    <w:abstractNumId w:val="25"/>
  </w:num>
  <w:num w:numId="34">
    <w:abstractNumId w:val="8"/>
  </w:num>
  <w:num w:numId="35">
    <w:abstractNumId w:val="9"/>
  </w:num>
  <w:num w:numId="36">
    <w:abstractNumId w:val="29"/>
  </w:num>
  <w:num w:numId="37">
    <w:abstractNumId w:val="3"/>
  </w:num>
  <w:num w:numId="38">
    <w:abstractNumId w:val="18"/>
  </w:num>
  <w:num w:numId="39">
    <w:abstractNumId w:val="31"/>
  </w:num>
  <w:num w:numId="40">
    <w:abstractNumId w:val="2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Brands|TextBase TMs\WorkspaceFTS\Brands, Designs &amp; DN\Hague|TextBase TMs\WorkspaceFTS\Brands, Designs &amp; DN\Lisbon|TextBase TMs\WorkspaceFTS\Brands, Designs &amp; DN\Madrid|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Brands, Designs &amp; DN\Hague|TextBase TMs\WorkspaceFTS\Brands, Designs &amp; DN\Lisbon|TextBase TMs\WorkspaceFTS\Copyright\Copyright|TextBase TMs\WorkspaceFTS\Development\Development|TextBase TMs\WorkspaceFTS\GRTKF\GRTKF|TextBase TMs\WorkspaceFTS\Outreach\Academy|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C3895"/>
    <w:rsid w:val="00002662"/>
    <w:rsid w:val="00002710"/>
    <w:rsid w:val="00002B13"/>
    <w:rsid w:val="00002E66"/>
    <w:rsid w:val="00002F56"/>
    <w:rsid w:val="00007F08"/>
    <w:rsid w:val="000122EF"/>
    <w:rsid w:val="00023367"/>
    <w:rsid w:val="000276DA"/>
    <w:rsid w:val="00030A4C"/>
    <w:rsid w:val="00031452"/>
    <w:rsid w:val="000322B7"/>
    <w:rsid w:val="00036CDC"/>
    <w:rsid w:val="00036EB2"/>
    <w:rsid w:val="00037FEF"/>
    <w:rsid w:val="00043961"/>
    <w:rsid w:val="00043CAA"/>
    <w:rsid w:val="00046F15"/>
    <w:rsid w:val="00047054"/>
    <w:rsid w:val="000574A9"/>
    <w:rsid w:val="00062A5F"/>
    <w:rsid w:val="000634FA"/>
    <w:rsid w:val="00075432"/>
    <w:rsid w:val="00084AC0"/>
    <w:rsid w:val="00091488"/>
    <w:rsid w:val="0009156C"/>
    <w:rsid w:val="00091CDF"/>
    <w:rsid w:val="000925E7"/>
    <w:rsid w:val="00092C37"/>
    <w:rsid w:val="000939FE"/>
    <w:rsid w:val="00094819"/>
    <w:rsid w:val="000968ED"/>
    <w:rsid w:val="00097E03"/>
    <w:rsid w:val="000A0303"/>
    <w:rsid w:val="000A090C"/>
    <w:rsid w:val="000A15C4"/>
    <w:rsid w:val="000A50DD"/>
    <w:rsid w:val="000A7146"/>
    <w:rsid w:val="000B45E1"/>
    <w:rsid w:val="000C190F"/>
    <w:rsid w:val="000C3895"/>
    <w:rsid w:val="000C38FD"/>
    <w:rsid w:val="000C4F41"/>
    <w:rsid w:val="000D06D7"/>
    <w:rsid w:val="000D27B9"/>
    <w:rsid w:val="000D4699"/>
    <w:rsid w:val="000D5BAE"/>
    <w:rsid w:val="000E1872"/>
    <w:rsid w:val="000E32C1"/>
    <w:rsid w:val="000E37F5"/>
    <w:rsid w:val="000E71D8"/>
    <w:rsid w:val="000F0083"/>
    <w:rsid w:val="000F1EBB"/>
    <w:rsid w:val="000F25CC"/>
    <w:rsid w:val="000F5E56"/>
    <w:rsid w:val="000F7ABE"/>
    <w:rsid w:val="00100154"/>
    <w:rsid w:val="001019F5"/>
    <w:rsid w:val="0010790F"/>
    <w:rsid w:val="0011188B"/>
    <w:rsid w:val="00111FF9"/>
    <w:rsid w:val="00112335"/>
    <w:rsid w:val="00112FC3"/>
    <w:rsid w:val="001132CD"/>
    <w:rsid w:val="00117964"/>
    <w:rsid w:val="0012228D"/>
    <w:rsid w:val="00123D97"/>
    <w:rsid w:val="00133A31"/>
    <w:rsid w:val="0013572C"/>
    <w:rsid w:val="001362EE"/>
    <w:rsid w:val="00136B76"/>
    <w:rsid w:val="001405F6"/>
    <w:rsid w:val="00144DF0"/>
    <w:rsid w:val="00145C7B"/>
    <w:rsid w:val="00146127"/>
    <w:rsid w:val="00150A77"/>
    <w:rsid w:val="0015155C"/>
    <w:rsid w:val="00153E69"/>
    <w:rsid w:val="001605AF"/>
    <w:rsid w:val="001622E4"/>
    <w:rsid w:val="001651F4"/>
    <w:rsid w:val="0016693F"/>
    <w:rsid w:val="001772B6"/>
    <w:rsid w:val="00180B57"/>
    <w:rsid w:val="0018147A"/>
    <w:rsid w:val="001832A6"/>
    <w:rsid w:val="00186292"/>
    <w:rsid w:val="0019562D"/>
    <w:rsid w:val="00195841"/>
    <w:rsid w:val="001972EB"/>
    <w:rsid w:val="001A0CA9"/>
    <w:rsid w:val="001A24A6"/>
    <w:rsid w:val="001B2657"/>
    <w:rsid w:val="001B4107"/>
    <w:rsid w:val="001B6149"/>
    <w:rsid w:val="001C09F4"/>
    <w:rsid w:val="001C0C98"/>
    <w:rsid w:val="001C5EDF"/>
    <w:rsid w:val="001C7FBE"/>
    <w:rsid w:val="001D5374"/>
    <w:rsid w:val="001D5D3F"/>
    <w:rsid w:val="001E2BBC"/>
    <w:rsid w:val="001F038F"/>
    <w:rsid w:val="001F236C"/>
    <w:rsid w:val="001F3B07"/>
    <w:rsid w:val="001F3FA3"/>
    <w:rsid w:val="001F4551"/>
    <w:rsid w:val="00200BE4"/>
    <w:rsid w:val="002031CD"/>
    <w:rsid w:val="00207850"/>
    <w:rsid w:val="00210FBC"/>
    <w:rsid w:val="00211DDF"/>
    <w:rsid w:val="002133E8"/>
    <w:rsid w:val="00213D43"/>
    <w:rsid w:val="00215824"/>
    <w:rsid w:val="00215BAC"/>
    <w:rsid w:val="00216143"/>
    <w:rsid w:val="0021717F"/>
    <w:rsid w:val="00220ABA"/>
    <w:rsid w:val="00221F38"/>
    <w:rsid w:val="00222297"/>
    <w:rsid w:val="00222D72"/>
    <w:rsid w:val="002236CB"/>
    <w:rsid w:val="00223D0C"/>
    <w:rsid w:val="002256C8"/>
    <w:rsid w:val="00230A5D"/>
    <w:rsid w:val="00231ED8"/>
    <w:rsid w:val="00232E14"/>
    <w:rsid w:val="00236D3B"/>
    <w:rsid w:val="00243B94"/>
    <w:rsid w:val="00243F08"/>
    <w:rsid w:val="0024626D"/>
    <w:rsid w:val="002503EE"/>
    <w:rsid w:val="0025164C"/>
    <w:rsid w:val="00252C00"/>
    <w:rsid w:val="00252C74"/>
    <w:rsid w:val="002555D3"/>
    <w:rsid w:val="002602E3"/>
    <w:rsid w:val="002634C4"/>
    <w:rsid w:val="00264445"/>
    <w:rsid w:val="00270C47"/>
    <w:rsid w:val="00271231"/>
    <w:rsid w:val="00271344"/>
    <w:rsid w:val="0027216D"/>
    <w:rsid w:val="0027218F"/>
    <w:rsid w:val="002737A1"/>
    <w:rsid w:val="0028057C"/>
    <w:rsid w:val="00282A96"/>
    <w:rsid w:val="00284119"/>
    <w:rsid w:val="002870EC"/>
    <w:rsid w:val="0028752D"/>
    <w:rsid w:val="002928D3"/>
    <w:rsid w:val="002934A5"/>
    <w:rsid w:val="002945BA"/>
    <w:rsid w:val="0029660B"/>
    <w:rsid w:val="00297B67"/>
    <w:rsid w:val="00297CFB"/>
    <w:rsid w:val="002A5F21"/>
    <w:rsid w:val="002A6BEB"/>
    <w:rsid w:val="002B2198"/>
    <w:rsid w:val="002B69FF"/>
    <w:rsid w:val="002B6BD5"/>
    <w:rsid w:val="002C2986"/>
    <w:rsid w:val="002C36B0"/>
    <w:rsid w:val="002D0D3A"/>
    <w:rsid w:val="002D6659"/>
    <w:rsid w:val="002D68B0"/>
    <w:rsid w:val="002D6DEC"/>
    <w:rsid w:val="002D77D9"/>
    <w:rsid w:val="002E6840"/>
    <w:rsid w:val="002F1FE6"/>
    <w:rsid w:val="002F2CC5"/>
    <w:rsid w:val="002F39DF"/>
    <w:rsid w:val="002F4BC7"/>
    <w:rsid w:val="002F4E68"/>
    <w:rsid w:val="002F54D3"/>
    <w:rsid w:val="002F68C7"/>
    <w:rsid w:val="00305494"/>
    <w:rsid w:val="00307E01"/>
    <w:rsid w:val="00310D64"/>
    <w:rsid w:val="00312F7F"/>
    <w:rsid w:val="00313E97"/>
    <w:rsid w:val="00314E8A"/>
    <w:rsid w:val="00315B18"/>
    <w:rsid w:val="00320C58"/>
    <w:rsid w:val="00320F97"/>
    <w:rsid w:val="00321D74"/>
    <w:rsid w:val="0032307E"/>
    <w:rsid w:val="003232E7"/>
    <w:rsid w:val="00327128"/>
    <w:rsid w:val="00330002"/>
    <w:rsid w:val="00330F7E"/>
    <w:rsid w:val="00335EA3"/>
    <w:rsid w:val="003363E2"/>
    <w:rsid w:val="00341D73"/>
    <w:rsid w:val="00343D7E"/>
    <w:rsid w:val="003442EC"/>
    <w:rsid w:val="00351BFA"/>
    <w:rsid w:val="00353FDF"/>
    <w:rsid w:val="00354E43"/>
    <w:rsid w:val="00356267"/>
    <w:rsid w:val="0036114B"/>
    <w:rsid w:val="00361346"/>
    <w:rsid w:val="00361450"/>
    <w:rsid w:val="00365C54"/>
    <w:rsid w:val="003665D8"/>
    <w:rsid w:val="00366649"/>
    <w:rsid w:val="003673CF"/>
    <w:rsid w:val="003705FB"/>
    <w:rsid w:val="00371D09"/>
    <w:rsid w:val="00372276"/>
    <w:rsid w:val="003736C0"/>
    <w:rsid w:val="00375AE4"/>
    <w:rsid w:val="003815AD"/>
    <w:rsid w:val="003845C1"/>
    <w:rsid w:val="00386DEF"/>
    <w:rsid w:val="003905BA"/>
    <w:rsid w:val="0039077B"/>
    <w:rsid w:val="00392A82"/>
    <w:rsid w:val="00395959"/>
    <w:rsid w:val="00396FF8"/>
    <w:rsid w:val="00397196"/>
    <w:rsid w:val="003A0CBF"/>
    <w:rsid w:val="003A10FF"/>
    <w:rsid w:val="003A2B9F"/>
    <w:rsid w:val="003A340B"/>
    <w:rsid w:val="003A6F89"/>
    <w:rsid w:val="003B0803"/>
    <w:rsid w:val="003B23AF"/>
    <w:rsid w:val="003B2D31"/>
    <w:rsid w:val="003B38C1"/>
    <w:rsid w:val="003B600B"/>
    <w:rsid w:val="003B69D4"/>
    <w:rsid w:val="003C12A2"/>
    <w:rsid w:val="003C28B8"/>
    <w:rsid w:val="003C2F1A"/>
    <w:rsid w:val="003C33D1"/>
    <w:rsid w:val="003C5432"/>
    <w:rsid w:val="003C66AB"/>
    <w:rsid w:val="003D1198"/>
    <w:rsid w:val="003D2185"/>
    <w:rsid w:val="003D299B"/>
    <w:rsid w:val="003D2C3F"/>
    <w:rsid w:val="003D4510"/>
    <w:rsid w:val="003D5B85"/>
    <w:rsid w:val="003D677E"/>
    <w:rsid w:val="003E2B67"/>
    <w:rsid w:val="003E2CED"/>
    <w:rsid w:val="003E53E6"/>
    <w:rsid w:val="003E765C"/>
    <w:rsid w:val="003F20B7"/>
    <w:rsid w:val="003F2145"/>
    <w:rsid w:val="003F25F3"/>
    <w:rsid w:val="003F7702"/>
    <w:rsid w:val="00403C7D"/>
    <w:rsid w:val="00404195"/>
    <w:rsid w:val="0040694D"/>
    <w:rsid w:val="00406AFC"/>
    <w:rsid w:val="0041021D"/>
    <w:rsid w:val="00410BF3"/>
    <w:rsid w:val="00414142"/>
    <w:rsid w:val="00414DE5"/>
    <w:rsid w:val="00423990"/>
    <w:rsid w:val="00423E3E"/>
    <w:rsid w:val="0042446F"/>
    <w:rsid w:val="0042623D"/>
    <w:rsid w:val="00427AF4"/>
    <w:rsid w:val="00430526"/>
    <w:rsid w:val="00430EED"/>
    <w:rsid w:val="00440F7C"/>
    <w:rsid w:val="0044305D"/>
    <w:rsid w:val="004461BC"/>
    <w:rsid w:val="004475F5"/>
    <w:rsid w:val="004542E4"/>
    <w:rsid w:val="00457952"/>
    <w:rsid w:val="004609A5"/>
    <w:rsid w:val="004647DA"/>
    <w:rsid w:val="00464AEF"/>
    <w:rsid w:val="00464C2C"/>
    <w:rsid w:val="00466427"/>
    <w:rsid w:val="00470B00"/>
    <w:rsid w:val="00470F65"/>
    <w:rsid w:val="00474062"/>
    <w:rsid w:val="00477C95"/>
    <w:rsid w:val="00477D6B"/>
    <w:rsid w:val="00483102"/>
    <w:rsid w:val="00483F4B"/>
    <w:rsid w:val="00485225"/>
    <w:rsid w:val="00487A39"/>
    <w:rsid w:val="004909BB"/>
    <w:rsid w:val="00492417"/>
    <w:rsid w:val="004946D1"/>
    <w:rsid w:val="00496B9A"/>
    <w:rsid w:val="004974B6"/>
    <w:rsid w:val="00497AD1"/>
    <w:rsid w:val="00497AFF"/>
    <w:rsid w:val="004A5706"/>
    <w:rsid w:val="004A6037"/>
    <w:rsid w:val="004A6053"/>
    <w:rsid w:val="004A6A33"/>
    <w:rsid w:val="004A6CD5"/>
    <w:rsid w:val="004A7B53"/>
    <w:rsid w:val="004B3A8C"/>
    <w:rsid w:val="004C0818"/>
    <w:rsid w:val="004C2929"/>
    <w:rsid w:val="004C3C0B"/>
    <w:rsid w:val="004C45B3"/>
    <w:rsid w:val="004C6A23"/>
    <w:rsid w:val="004D0E48"/>
    <w:rsid w:val="004D0E6F"/>
    <w:rsid w:val="004D2296"/>
    <w:rsid w:val="004D426B"/>
    <w:rsid w:val="004D4CCB"/>
    <w:rsid w:val="004E16C0"/>
    <w:rsid w:val="004E3634"/>
    <w:rsid w:val="004E3EF3"/>
    <w:rsid w:val="004E4179"/>
    <w:rsid w:val="004E6B5D"/>
    <w:rsid w:val="004E6BE2"/>
    <w:rsid w:val="004F0597"/>
    <w:rsid w:val="004F07A7"/>
    <w:rsid w:val="004F3853"/>
    <w:rsid w:val="004F535E"/>
    <w:rsid w:val="00500492"/>
    <w:rsid w:val="005019FF"/>
    <w:rsid w:val="00503930"/>
    <w:rsid w:val="00503DB7"/>
    <w:rsid w:val="00506579"/>
    <w:rsid w:val="0051005A"/>
    <w:rsid w:val="00512092"/>
    <w:rsid w:val="00512800"/>
    <w:rsid w:val="00517620"/>
    <w:rsid w:val="005242A8"/>
    <w:rsid w:val="0053057A"/>
    <w:rsid w:val="00531959"/>
    <w:rsid w:val="00533D0F"/>
    <w:rsid w:val="00534DFB"/>
    <w:rsid w:val="00536882"/>
    <w:rsid w:val="00536A79"/>
    <w:rsid w:val="00537ED8"/>
    <w:rsid w:val="0054150D"/>
    <w:rsid w:val="005449DE"/>
    <w:rsid w:val="0054571D"/>
    <w:rsid w:val="00545CDE"/>
    <w:rsid w:val="00551DBC"/>
    <w:rsid w:val="005524F2"/>
    <w:rsid w:val="00553A15"/>
    <w:rsid w:val="00555155"/>
    <w:rsid w:val="00560A29"/>
    <w:rsid w:val="00561173"/>
    <w:rsid w:val="005617F0"/>
    <w:rsid w:val="00561968"/>
    <w:rsid w:val="00565907"/>
    <w:rsid w:val="00566FB3"/>
    <w:rsid w:val="00567268"/>
    <w:rsid w:val="00572908"/>
    <w:rsid w:val="00573B94"/>
    <w:rsid w:val="00574923"/>
    <w:rsid w:val="00584965"/>
    <w:rsid w:val="00587BFA"/>
    <w:rsid w:val="0059082C"/>
    <w:rsid w:val="00592A83"/>
    <w:rsid w:val="00593DAD"/>
    <w:rsid w:val="00597066"/>
    <w:rsid w:val="005A142B"/>
    <w:rsid w:val="005A44C8"/>
    <w:rsid w:val="005A5BFB"/>
    <w:rsid w:val="005B05D8"/>
    <w:rsid w:val="005B3614"/>
    <w:rsid w:val="005B6B85"/>
    <w:rsid w:val="005C2E38"/>
    <w:rsid w:val="005C306B"/>
    <w:rsid w:val="005C479F"/>
    <w:rsid w:val="005C5586"/>
    <w:rsid w:val="005C6649"/>
    <w:rsid w:val="005D06A4"/>
    <w:rsid w:val="005D0947"/>
    <w:rsid w:val="005D09FB"/>
    <w:rsid w:val="005D18D1"/>
    <w:rsid w:val="005D1971"/>
    <w:rsid w:val="005D2757"/>
    <w:rsid w:val="005D377A"/>
    <w:rsid w:val="005E633F"/>
    <w:rsid w:val="005E6F02"/>
    <w:rsid w:val="005E7065"/>
    <w:rsid w:val="005E7E8A"/>
    <w:rsid w:val="005F1C73"/>
    <w:rsid w:val="005F1C7E"/>
    <w:rsid w:val="005F2005"/>
    <w:rsid w:val="005F21F0"/>
    <w:rsid w:val="005F3B53"/>
    <w:rsid w:val="005F3D0E"/>
    <w:rsid w:val="005F7350"/>
    <w:rsid w:val="00600ED9"/>
    <w:rsid w:val="00601D4D"/>
    <w:rsid w:val="0060234D"/>
    <w:rsid w:val="006028B7"/>
    <w:rsid w:val="006041E7"/>
    <w:rsid w:val="00604DB3"/>
    <w:rsid w:val="00605827"/>
    <w:rsid w:val="006063FF"/>
    <w:rsid w:val="0061119A"/>
    <w:rsid w:val="006143EB"/>
    <w:rsid w:val="00614446"/>
    <w:rsid w:val="00620918"/>
    <w:rsid w:val="00621F35"/>
    <w:rsid w:val="00622E7E"/>
    <w:rsid w:val="00623EFA"/>
    <w:rsid w:val="00624AD3"/>
    <w:rsid w:val="00624C41"/>
    <w:rsid w:val="00625803"/>
    <w:rsid w:val="006305A8"/>
    <w:rsid w:val="0063435B"/>
    <w:rsid w:val="00635C67"/>
    <w:rsid w:val="00637FA8"/>
    <w:rsid w:val="00646050"/>
    <w:rsid w:val="00646C7F"/>
    <w:rsid w:val="00647695"/>
    <w:rsid w:val="00647763"/>
    <w:rsid w:val="00652BD2"/>
    <w:rsid w:val="00653500"/>
    <w:rsid w:val="00655E49"/>
    <w:rsid w:val="00657A04"/>
    <w:rsid w:val="0066025D"/>
    <w:rsid w:val="0066494E"/>
    <w:rsid w:val="00665557"/>
    <w:rsid w:val="0066716F"/>
    <w:rsid w:val="00670C1D"/>
    <w:rsid w:val="00670D25"/>
    <w:rsid w:val="006713CA"/>
    <w:rsid w:val="00671AFD"/>
    <w:rsid w:val="00673CBF"/>
    <w:rsid w:val="00674F72"/>
    <w:rsid w:val="00676C5C"/>
    <w:rsid w:val="006800C2"/>
    <w:rsid w:val="00681884"/>
    <w:rsid w:val="00682871"/>
    <w:rsid w:val="00684CFB"/>
    <w:rsid w:val="00684F5C"/>
    <w:rsid w:val="00687026"/>
    <w:rsid w:val="006877BE"/>
    <w:rsid w:val="006942D8"/>
    <w:rsid w:val="006A0793"/>
    <w:rsid w:val="006A0931"/>
    <w:rsid w:val="006A1420"/>
    <w:rsid w:val="006A3ADE"/>
    <w:rsid w:val="006A6546"/>
    <w:rsid w:val="006A782E"/>
    <w:rsid w:val="006A7903"/>
    <w:rsid w:val="006A7E72"/>
    <w:rsid w:val="006A7F7B"/>
    <w:rsid w:val="006B0C4C"/>
    <w:rsid w:val="006B3497"/>
    <w:rsid w:val="006C242B"/>
    <w:rsid w:val="006C38FF"/>
    <w:rsid w:val="006D12FA"/>
    <w:rsid w:val="006D1A0B"/>
    <w:rsid w:val="006D2CE4"/>
    <w:rsid w:val="006E3CD4"/>
    <w:rsid w:val="006E6D96"/>
    <w:rsid w:val="006E6FA7"/>
    <w:rsid w:val="006F06C5"/>
    <w:rsid w:val="006F36DA"/>
    <w:rsid w:val="006F790D"/>
    <w:rsid w:val="007013A4"/>
    <w:rsid w:val="007101C9"/>
    <w:rsid w:val="0071084A"/>
    <w:rsid w:val="007113B0"/>
    <w:rsid w:val="0071291E"/>
    <w:rsid w:val="0071343D"/>
    <w:rsid w:val="0071387D"/>
    <w:rsid w:val="0071395A"/>
    <w:rsid w:val="00714E8A"/>
    <w:rsid w:val="00716150"/>
    <w:rsid w:val="00717294"/>
    <w:rsid w:val="007174A0"/>
    <w:rsid w:val="00720224"/>
    <w:rsid w:val="00722E07"/>
    <w:rsid w:val="00724AE4"/>
    <w:rsid w:val="007252A1"/>
    <w:rsid w:val="00735D69"/>
    <w:rsid w:val="00742D5F"/>
    <w:rsid w:val="00743D2F"/>
    <w:rsid w:val="00744423"/>
    <w:rsid w:val="00752F91"/>
    <w:rsid w:val="00754163"/>
    <w:rsid w:val="00756280"/>
    <w:rsid w:val="00756A22"/>
    <w:rsid w:val="0076410F"/>
    <w:rsid w:val="007647C9"/>
    <w:rsid w:val="00780959"/>
    <w:rsid w:val="00780DD1"/>
    <w:rsid w:val="00782B90"/>
    <w:rsid w:val="00786763"/>
    <w:rsid w:val="00786EBD"/>
    <w:rsid w:val="00790BC6"/>
    <w:rsid w:val="007A0AE4"/>
    <w:rsid w:val="007A2CD5"/>
    <w:rsid w:val="007A2F63"/>
    <w:rsid w:val="007A41D4"/>
    <w:rsid w:val="007B1406"/>
    <w:rsid w:val="007B2CE6"/>
    <w:rsid w:val="007B5975"/>
    <w:rsid w:val="007B5CF9"/>
    <w:rsid w:val="007B5D69"/>
    <w:rsid w:val="007C05BA"/>
    <w:rsid w:val="007C0E00"/>
    <w:rsid w:val="007C21A5"/>
    <w:rsid w:val="007C3BDF"/>
    <w:rsid w:val="007C547D"/>
    <w:rsid w:val="007C5D3D"/>
    <w:rsid w:val="007C6425"/>
    <w:rsid w:val="007C6C3C"/>
    <w:rsid w:val="007D1613"/>
    <w:rsid w:val="007D162A"/>
    <w:rsid w:val="007D2463"/>
    <w:rsid w:val="007D2F49"/>
    <w:rsid w:val="007D3471"/>
    <w:rsid w:val="007D3F08"/>
    <w:rsid w:val="007D6151"/>
    <w:rsid w:val="007D65F7"/>
    <w:rsid w:val="007E035D"/>
    <w:rsid w:val="007E168B"/>
    <w:rsid w:val="007E1EF8"/>
    <w:rsid w:val="007E575D"/>
    <w:rsid w:val="007E6D12"/>
    <w:rsid w:val="007E7F07"/>
    <w:rsid w:val="007F3BFC"/>
    <w:rsid w:val="007F706B"/>
    <w:rsid w:val="007F72FE"/>
    <w:rsid w:val="00804474"/>
    <w:rsid w:val="008101FF"/>
    <w:rsid w:val="00813A34"/>
    <w:rsid w:val="00813F49"/>
    <w:rsid w:val="00816D05"/>
    <w:rsid w:val="00817F4C"/>
    <w:rsid w:val="00822D51"/>
    <w:rsid w:val="008246A8"/>
    <w:rsid w:val="008256E7"/>
    <w:rsid w:val="0082604D"/>
    <w:rsid w:val="008266D1"/>
    <w:rsid w:val="00827037"/>
    <w:rsid w:val="00834CBC"/>
    <w:rsid w:val="008356AB"/>
    <w:rsid w:val="00840CDD"/>
    <w:rsid w:val="008410F9"/>
    <w:rsid w:val="00842850"/>
    <w:rsid w:val="008461EA"/>
    <w:rsid w:val="008478C3"/>
    <w:rsid w:val="00854033"/>
    <w:rsid w:val="00856D08"/>
    <w:rsid w:val="0086008D"/>
    <w:rsid w:val="00860CA3"/>
    <w:rsid w:val="00861FFF"/>
    <w:rsid w:val="0086299D"/>
    <w:rsid w:val="00864755"/>
    <w:rsid w:val="00865898"/>
    <w:rsid w:val="00870EED"/>
    <w:rsid w:val="0087315D"/>
    <w:rsid w:val="00874942"/>
    <w:rsid w:val="00874FF7"/>
    <w:rsid w:val="00877058"/>
    <w:rsid w:val="00880F4F"/>
    <w:rsid w:val="00881A09"/>
    <w:rsid w:val="0088502C"/>
    <w:rsid w:val="008875C6"/>
    <w:rsid w:val="008926D9"/>
    <w:rsid w:val="00896680"/>
    <w:rsid w:val="00896D81"/>
    <w:rsid w:val="008A2629"/>
    <w:rsid w:val="008A32C3"/>
    <w:rsid w:val="008A3878"/>
    <w:rsid w:val="008A51E4"/>
    <w:rsid w:val="008A7A8A"/>
    <w:rsid w:val="008B2CC1"/>
    <w:rsid w:val="008B60B2"/>
    <w:rsid w:val="008B6B36"/>
    <w:rsid w:val="008C2131"/>
    <w:rsid w:val="008C2880"/>
    <w:rsid w:val="008C40F6"/>
    <w:rsid w:val="008D1AC1"/>
    <w:rsid w:val="008D37FF"/>
    <w:rsid w:val="008D64BE"/>
    <w:rsid w:val="008E0330"/>
    <w:rsid w:val="008E0659"/>
    <w:rsid w:val="008E1C05"/>
    <w:rsid w:val="008F1086"/>
    <w:rsid w:val="008F22AA"/>
    <w:rsid w:val="008F3415"/>
    <w:rsid w:val="0090061A"/>
    <w:rsid w:val="00900B80"/>
    <w:rsid w:val="00901772"/>
    <w:rsid w:val="009021A6"/>
    <w:rsid w:val="009037E5"/>
    <w:rsid w:val="0090731E"/>
    <w:rsid w:val="00912A90"/>
    <w:rsid w:val="009142B1"/>
    <w:rsid w:val="00914595"/>
    <w:rsid w:val="00916EE2"/>
    <w:rsid w:val="00920AB8"/>
    <w:rsid w:val="0092138F"/>
    <w:rsid w:val="009236D9"/>
    <w:rsid w:val="00923A92"/>
    <w:rsid w:val="00923ED2"/>
    <w:rsid w:val="009248C8"/>
    <w:rsid w:val="00924FE4"/>
    <w:rsid w:val="009301E6"/>
    <w:rsid w:val="009319FF"/>
    <w:rsid w:val="00932C36"/>
    <w:rsid w:val="00937991"/>
    <w:rsid w:val="00940200"/>
    <w:rsid w:val="00940BEB"/>
    <w:rsid w:val="00941DA8"/>
    <w:rsid w:val="00943EAC"/>
    <w:rsid w:val="00947F15"/>
    <w:rsid w:val="00951D28"/>
    <w:rsid w:val="0096165A"/>
    <w:rsid w:val="00962EF2"/>
    <w:rsid w:val="00963025"/>
    <w:rsid w:val="00963853"/>
    <w:rsid w:val="0096451E"/>
    <w:rsid w:val="00966A22"/>
    <w:rsid w:val="0096722F"/>
    <w:rsid w:val="009724ED"/>
    <w:rsid w:val="00973DB2"/>
    <w:rsid w:val="00974B3E"/>
    <w:rsid w:val="009778D3"/>
    <w:rsid w:val="009804A8"/>
    <w:rsid w:val="00980843"/>
    <w:rsid w:val="009811D5"/>
    <w:rsid w:val="009874A4"/>
    <w:rsid w:val="00991C6E"/>
    <w:rsid w:val="0099674C"/>
    <w:rsid w:val="00996F03"/>
    <w:rsid w:val="009A002B"/>
    <w:rsid w:val="009A2C64"/>
    <w:rsid w:val="009A3307"/>
    <w:rsid w:val="009A6B78"/>
    <w:rsid w:val="009A6E26"/>
    <w:rsid w:val="009B45E7"/>
    <w:rsid w:val="009B6AAB"/>
    <w:rsid w:val="009B71ED"/>
    <w:rsid w:val="009C12FE"/>
    <w:rsid w:val="009C3A01"/>
    <w:rsid w:val="009C5791"/>
    <w:rsid w:val="009C637C"/>
    <w:rsid w:val="009D14A3"/>
    <w:rsid w:val="009D46A3"/>
    <w:rsid w:val="009D56DB"/>
    <w:rsid w:val="009D68B6"/>
    <w:rsid w:val="009D6BAB"/>
    <w:rsid w:val="009E0904"/>
    <w:rsid w:val="009E0E5F"/>
    <w:rsid w:val="009E1156"/>
    <w:rsid w:val="009E2791"/>
    <w:rsid w:val="009E3F6F"/>
    <w:rsid w:val="009F04AA"/>
    <w:rsid w:val="009F17B1"/>
    <w:rsid w:val="009F45FE"/>
    <w:rsid w:val="009F499F"/>
    <w:rsid w:val="009F4CF4"/>
    <w:rsid w:val="00A04566"/>
    <w:rsid w:val="00A0526D"/>
    <w:rsid w:val="00A103E2"/>
    <w:rsid w:val="00A2177F"/>
    <w:rsid w:val="00A23340"/>
    <w:rsid w:val="00A23E6E"/>
    <w:rsid w:val="00A246B3"/>
    <w:rsid w:val="00A255AF"/>
    <w:rsid w:val="00A25CE4"/>
    <w:rsid w:val="00A27475"/>
    <w:rsid w:val="00A32A96"/>
    <w:rsid w:val="00A36CE8"/>
    <w:rsid w:val="00A4002C"/>
    <w:rsid w:val="00A422FE"/>
    <w:rsid w:val="00A42DAF"/>
    <w:rsid w:val="00A43D38"/>
    <w:rsid w:val="00A45BD8"/>
    <w:rsid w:val="00A478C4"/>
    <w:rsid w:val="00A52B0A"/>
    <w:rsid w:val="00A56147"/>
    <w:rsid w:val="00A57BEB"/>
    <w:rsid w:val="00A62192"/>
    <w:rsid w:val="00A63015"/>
    <w:rsid w:val="00A631A3"/>
    <w:rsid w:val="00A6558D"/>
    <w:rsid w:val="00A6673C"/>
    <w:rsid w:val="00A66A5E"/>
    <w:rsid w:val="00A67B6C"/>
    <w:rsid w:val="00A67BA2"/>
    <w:rsid w:val="00A70C88"/>
    <w:rsid w:val="00A70CFD"/>
    <w:rsid w:val="00A739D1"/>
    <w:rsid w:val="00A830C2"/>
    <w:rsid w:val="00A831A9"/>
    <w:rsid w:val="00A83F8C"/>
    <w:rsid w:val="00A84712"/>
    <w:rsid w:val="00A84C13"/>
    <w:rsid w:val="00A85B1E"/>
    <w:rsid w:val="00A869B7"/>
    <w:rsid w:val="00A90F8D"/>
    <w:rsid w:val="00A9139E"/>
    <w:rsid w:val="00A916F5"/>
    <w:rsid w:val="00A95063"/>
    <w:rsid w:val="00A971DD"/>
    <w:rsid w:val="00AA7A76"/>
    <w:rsid w:val="00AB5D45"/>
    <w:rsid w:val="00AB693E"/>
    <w:rsid w:val="00AB6B8F"/>
    <w:rsid w:val="00AB73EB"/>
    <w:rsid w:val="00AC205C"/>
    <w:rsid w:val="00AC54CE"/>
    <w:rsid w:val="00AC57D4"/>
    <w:rsid w:val="00AC5C85"/>
    <w:rsid w:val="00AD5F99"/>
    <w:rsid w:val="00AD6BA7"/>
    <w:rsid w:val="00AD7131"/>
    <w:rsid w:val="00AE01A2"/>
    <w:rsid w:val="00AE212F"/>
    <w:rsid w:val="00AE2400"/>
    <w:rsid w:val="00AE2E84"/>
    <w:rsid w:val="00AE3CF2"/>
    <w:rsid w:val="00AF0A6B"/>
    <w:rsid w:val="00AF394F"/>
    <w:rsid w:val="00AF740C"/>
    <w:rsid w:val="00B004E1"/>
    <w:rsid w:val="00B00AC9"/>
    <w:rsid w:val="00B0222C"/>
    <w:rsid w:val="00B03DE0"/>
    <w:rsid w:val="00B05A69"/>
    <w:rsid w:val="00B1555F"/>
    <w:rsid w:val="00B1572C"/>
    <w:rsid w:val="00B2033B"/>
    <w:rsid w:val="00B22637"/>
    <w:rsid w:val="00B22786"/>
    <w:rsid w:val="00B23A55"/>
    <w:rsid w:val="00B24B3C"/>
    <w:rsid w:val="00B25919"/>
    <w:rsid w:val="00B25C69"/>
    <w:rsid w:val="00B270CD"/>
    <w:rsid w:val="00B31227"/>
    <w:rsid w:val="00B33332"/>
    <w:rsid w:val="00B456B8"/>
    <w:rsid w:val="00B467D1"/>
    <w:rsid w:val="00B467D9"/>
    <w:rsid w:val="00B47F83"/>
    <w:rsid w:val="00B50B02"/>
    <w:rsid w:val="00B52DD0"/>
    <w:rsid w:val="00B52FBA"/>
    <w:rsid w:val="00B532B4"/>
    <w:rsid w:val="00B53B80"/>
    <w:rsid w:val="00B634DA"/>
    <w:rsid w:val="00B63720"/>
    <w:rsid w:val="00B640ED"/>
    <w:rsid w:val="00B647D9"/>
    <w:rsid w:val="00B70B9F"/>
    <w:rsid w:val="00B7115A"/>
    <w:rsid w:val="00B71C4B"/>
    <w:rsid w:val="00B72E49"/>
    <w:rsid w:val="00B76501"/>
    <w:rsid w:val="00B807A2"/>
    <w:rsid w:val="00B82420"/>
    <w:rsid w:val="00B8384B"/>
    <w:rsid w:val="00B86D41"/>
    <w:rsid w:val="00B912A1"/>
    <w:rsid w:val="00B91E8E"/>
    <w:rsid w:val="00B96974"/>
    <w:rsid w:val="00B969EA"/>
    <w:rsid w:val="00B9734B"/>
    <w:rsid w:val="00B978B0"/>
    <w:rsid w:val="00BB114C"/>
    <w:rsid w:val="00BB474B"/>
    <w:rsid w:val="00BB5A7E"/>
    <w:rsid w:val="00BB5DC6"/>
    <w:rsid w:val="00BB5E8D"/>
    <w:rsid w:val="00BB725E"/>
    <w:rsid w:val="00BB7B6C"/>
    <w:rsid w:val="00BC00C5"/>
    <w:rsid w:val="00BC0198"/>
    <w:rsid w:val="00BC0E85"/>
    <w:rsid w:val="00BC4326"/>
    <w:rsid w:val="00BC48B7"/>
    <w:rsid w:val="00BC57E9"/>
    <w:rsid w:val="00BD3EEA"/>
    <w:rsid w:val="00BD7157"/>
    <w:rsid w:val="00BE58A4"/>
    <w:rsid w:val="00BE609E"/>
    <w:rsid w:val="00BE6DDD"/>
    <w:rsid w:val="00BF0DA5"/>
    <w:rsid w:val="00BF3939"/>
    <w:rsid w:val="00C00338"/>
    <w:rsid w:val="00C03030"/>
    <w:rsid w:val="00C05D18"/>
    <w:rsid w:val="00C10477"/>
    <w:rsid w:val="00C11BFE"/>
    <w:rsid w:val="00C13DF7"/>
    <w:rsid w:val="00C14A39"/>
    <w:rsid w:val="00C2094C"/>
    <w:rsid w:val="00C30F60"/>
    <w:rsid w:val="00C31BB2"/>
    <w:rsid w:val="00C32520"/>
    <w:rsid w:val="00C33551"/>
    <w:rsid w:val="00C3538C"/>
    <w:rsid w:val="00C44E43"/>
    <w:rsid w:val="00C512C8"/>
    <w:rsid w:val="00C51317"/>
    <w:rsid w:val="00C52BF6"/>
    <w:rsid w:val="00C5320A"/>
    <w:rsid w:val="00C55161"/>
    <w:rsid w:val="00C552E7"/>
    <w:rsid w:val="00C554D5"/>
    <w:rsid w:val="00C57022"/>
    <w:rsid w:val="00C6022B"/>
    <w:rsid w:val="00C662BD"/>
    <w:rsid w:val="00C6778D"/>
    <w:rsid w:val="00C70A99"/>
    <w:rsid w:val="00C72B7C"/>
    <w:rsid w:val="00C747FE"/>
    <w:rsid w:val="00C7480E"/>
    <w:rsid w:val="00C75D7C"/>
    <w:rsid w:val="00C779B4"/>
    <w:rsid w:val="00C77AA7"/>
    <w:rsid w:val="00C83EAE"/>
    <w:rsid w:val="00C87F37"/>
    <w:rsid w:val="00C90A9B"/>
    <w:rsid w:val="00C94210"/>
    <w:rsid w:val="00C96F77"/>
    <w:rsid w:val="00CA134E"/>
    <w:rsid w:val="00CA278B"/>
    <w:rsid w:val="00CA3E48"/>
    <w:rsid w:val="00CA4B03"/>
    <w:rsid w:val="00CA66D2"/>
    <w:rsid w:val="00CA6930"/>
    <w:rsid w:val="00CB0867"/>
    <w:rsid w:val="00CB1337"/>
    <w:rsid w:val="00CB52C7"/>
    <w:rsid w:val="00CC0472"/>
    <w:rsid w:val="00CC1DAB"/>
    <w:rsid w:val="00CC314C"/>
    <w:rsid w:val="00CC406D"/>
    <w:rsid w:val="00CC5501"/>
    <w:rsid w:val="00CC7BEF"/>
    <w:rsid w:val="00CD02A6"/>
    <w:rsid w:val="00CD0569"/>
    <w:rsid w:val="00CD1095"/>
    <w:rsid w:val="00CD198F"/>
    <w:rsid w:val="00CD737C"/>
    <w:rsid w:val="00CE1399"/>
    <w:rsid w:val="00CE15F8"/>
    <w:rsid w:val="00CE1DC7"/>
    <w:rsid w:val="00CE2680"/>
    <w:rsid w:val="00CE2865"/>
    <w:rsid w:val="00CE4D7B"/>
    <w:rsid w:val="00CE6AD0"/>
    <w:rsid w:val="00CF0D3B"/>
    <w:rsid w:val="00CF7724"/>
    <w:rsid w:val="00D00209"/>
    <w:rsid w:val="00D0081B"/>
    <w:rsid w:val="00D03DD8"/>
    <w:rsid w:val="00D048FD"/>
    <w:rsid w:val="00D1145F"/>
    <w:rsid w:val="00D12CA2"/>
    <w:rsid w:val="00D133BB"/>
    <w:rsid w:val="00D1427B"/>
    <w:rsid w:val="00D14BDA"/>
    <w:rsid w:val="00D17549"/>
    <w:rsid w:val="00D177A6"/>
    <w:rsid w:val="00D1792B"/>
    <w:rsid w:val="00D17AFD"/>
    <w:rsid w:val="00D20D9C"/>
    <w:rsid w:val="00D2274D"/>
    <w:rsid w:val="00D23C8A"/>
    <w:rsid w:val="00D25439"/>
    <w:rsid w:val="00D27441"/>
    <w:rsid w:val="00D3063D"/>
    <w:rsid w:val="00D364DE"/>
    <w:rsid w:val="00D4430B"/>
    <w:rsid w:val="00D45252"/>
    <w:rsid w:val="00D46415"/>
    <w:rsid w:val="00D47349"/>
    <w:rsid w:val="00D502FC"/>
    <w:rsid w:val="00D50E95"/>
    <w:rsid w:val="00D50FC9"/>
    <w:rsid w:val="00D62433"/>
    <w:rsid w:val="00D62CF6"/>
    <w:rsid w:val="00D64DC8"/>
    <w:rsid w:val="00D663A3"/>
    <w:rsid w:val="00D70E38"/>
    <w:rsid w:val="00D71B4D"/>
    <w:rsid w:val="00D81265"/>
    <w:rsid w:val="00D81873"/>
    <w:rsid w:val="00D85DB6"/>
    <w:rsid w:val="00D8629A"/>
    <w:rsid w:val="00D91233"/>
    <w:rsid w:val="00D916BA"/>
    <w:rsid w:val="00D92F3C"/>
    <w:rsid w:val="00D9340D"/>
    <w:rsid w:val="00D93D55"/>
    <w:rsid w:val="00D93F29"/>
    <w:rsid w:val="00D95A93"/>
    <w:rsid w:val="00D9701E"/>
    <w:rsid w:val="00D97464"/>
    <w:rsid w:val="00DA378E"/>
    <w:rsid w:val="00DA3C68"/>
    <w:rsid w:val="00DC0174"/>
    <w:rsid w:val="00DC1782"/>
    <w:rsid w:val="00DC2080"/>
    <w:rsid w:val="00DC24B7"/>
    <w:rsid w:val="00DC2780"/>
    <w:rsid w:val="00DC4268"/>
    <w:rsid w:val="00DC441F"/>
    <w:rsid w:val="00DD627C"/>
    <w:rsid w:val="00DE21FD"/>
    <w:rsid w:val="00DE2368"/>
    <w:rsid w:val="00DE2CA0"/>
    <w:rsid w:val="00DE5028"/>
    <w:rsid w:val="00DE63C2"/>
    <w:rsid w:val="00DE793B"/>
    <w:rsid w:val="00DF63E7"/>
    <w:rsid w:val="00DF70C2"/>
    <w:rsid w:val="00DF7717"/>
    <w:rsid w:val="00E00D88"/>
    <w:rsid w:val="00E04518"/>
    <w:rsid w:val="00E04CDE"/>
    <w:rsid w:val="00E10C01"/>
    <w:rsid w:val="00E10EA5"/>
    <w:rsid w:val="00E15F04"/>
    <w:rsid w:val="00E16847"/>
    <w:rsid w:val="00E239BC"/>
    <w:rsid w:val="00E245CF"/>
    <w:rsid w:val="00E335FE"/>
    <w:rsid w:val="00E34924"/>
    <w:rsid w:val="00E35DC8"/>
    <w:rsid w:val="00E434E7"/>
    <w:rsid w:val="00E44AFE"/>
    <w:rsid w:val="00E44BA5"/>
    <w:rsid w:val="00E46E1C"/>
    <w:rsid w:val="00E5238C"/>
    <w:rsid w:val="00E52AFC"/>
    <w:rsid w:val="00E71197"/>
    <w:rsid w:val="00E72E5D"/>
    <w:rsid w:val="00E73F59"/>
    <w:rsid w:val="00E76523"/>
    <w:rsid w:val="00E80B06"/>
    <w:rsid w:val="00E80E26"/>
    <w:rsid w:val="00E826AE"/>
    <w:rsid w:val="00E827B2"/>
    <w:rsid w:val="00E83108"/>
    <w:rsid w:val="00E84E33"/>
    <w:rsid w:val="00E856D7"/>
    <w:rsid w:val="00E85987"/>
    <w:rsid w:val="00E86FA5"/>
    <w:rsid w:val="00E8783B"/>
    <w:rsid w:val="00E92AE4"/>
    <w:rsid w:val="00E96B29"/>
    <w:rsid w:val="00E96FBF"/>
    <w:rsid w:val="00EA0C00"/>
    <w:rsid w:val="00EA3EF0"/>
    <w:rsid w:val="00EB005E"/>
    <w:rsid w:val="00EB117B"/>
    <w:rsid w:val="00EB1AED"/>
    <w:rsid w:val="00EB1BA6"/>
    <w:rsid w:val="00EB296D"/>
    <w:rsid w:val="00EB2D9E"/>
    <w:rsid w:val="00EB71F3"/>
    <w:rsid w:val="00EC2C2C"/>
    <w:rsid w:val="00EC4E49"/>
    <w:rsid w:val="00ED06A5"/>
    <w:rsid w:val="00ED11E6"/>
    <w:rsid w:val="00ED12BE"/>
    <w:rsid w:val="00ED4C1B"/>
    <w:rsid w:val="00ED6723"/>
    <w:rsid w:val="00ED6B8E"/>
    <w:rsid w:val="00ED763D"/>
    <w:rsid w:val="00ED77FB"/>
    <w:rsid w:val="00ED7ED8"/>
    <w:rsid w:val="00EE1CE7"/>
    <w:rsid w:val="00EE45FA"/>
    <w:rsid w:val="00EE4E62"/>
    <w:rsid w:val="00EE4F36"/>
    <w:rsid w:val="00EF0732"/>
    <w:rsid w:val="00EF3404"/>
    <w:rsid w:val="00EF5E8D"/>
    <w:rsid w:val="00EF617B"/>
    <w:rsid w:val="00F0093A"/>
    <w:rsid w:val="00F00BAF"/>
    <w:rsid w:val="00F10B41"/>
    <w:rsid w:val="00F1294C"/>
    <w:rsid w:val="00F159F4"/>
    <w:rsid w:val="00F17989"/>
    <w:rsid w:val="00F23901"/>
    <w:rsid w:val="00F23F46"/>
    <w:rsid w:val="00F25FAD"/>
    <w:rsid w:val="00F31D68"/>
    <w:rsid w:val="00F325DB"/>
    <w:rsid w:val="00F32973"/>
    <w:rsid w:val="00F36465"/>
    <w:rsid w:val="00F4229D"/>
    <w:rsid w:val="00F461A8"/>
    <w:rsid w:val="00F52477"/>
    <w:rsid w:val="00F5629C"/>
    <w:rsid w:val="00F64F97"/>
    <w:rsid w:val="00F657CF"/>
    <w:rsid w:val="00F66152"/>
    <w:rsid w:val="00F66A68"/>
    <w:rsid w:val="00F710DB"/>
    <w:rsid w:val="00F716B1"/>
    <w:rsid w:val="00F7372C"/>
    <w:rsid w:val="00F73FBC"/>
    <w:rsid w:val="00F7677B"/>
    <w:rsid w:val="00F81130"/>
    <w:rsid w:val="00F82506"/>
    <w:rsid w:val="00F848C8"/>
    <w:rsid w:val="00F853D8"/>
    <w:rsid w:val="00F87F22"/>
    <w:rsid w:val="00F91DAF"/>
    <w:rsid w:val="00F934DD"/>
    <w:rsid w:val="00F956FA"/>
    <w:rsid w:val="00FA1E9B"/>
    <w:rsid w:val="00FA2983"/>
    <w:rsid w:val="00FA37FD"/>
    <w:rsid w:val="00FA66AF"/>
    <w:rsid w:val="00FA7E5C"/>
    <w:rsid w:val="00FB0FFB"/>
    <w:rsid w:val="00FB3155"/>
    <w:rsid w:val="00FB4D0B"/>
    <w:rsid w:val="00FB71F4"/>
    <w:rsid w:val="00FC00D3"/>
    <w:rsid w:val="00FC1BB4"/>
    <w:rsid w:val="00FC23B3"/>
    <w:rsid w:val="00FC488A"/>
    <w:rsid w:val="00FC53A7"/>
    <w:rsid w:val="00FC7684"/>
    <w:rsid w:val="00FD4E61"/>
    <w:rsid w:val="00FD702B"/>
    <w:rsid w:val="00FD7089"/>
    <w:rsid w:val="00FE0C39"/>
    <w:rsid w:val="00FE6B92"/>
    <w:rsid w:val="00FF040C"/>
    <w:rsid w:val="00FF3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FA39EB6"/>
  <w15:docId w15:val="{45DFEC31-3B42-4159-B7EC-D3A1FABE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3"/>
    <w:rPr>
      <w:rFonts w:ascii="Arial" w:eastAsia="SimSun" w:hAnsi="Arial" w:cs="Arial"/>
      <w:sz w:val="22"/>
      <w:lang w:val="fr-CH" w:eastAsia="zh-CN"/>
    </w:rPr>
  </w:style>
  <w:style w:type="paragraph" w:styleId="Heading1">
    <w:name w:val="heading 1"/>
    <w:basedOn w:val="Normal"/>
    <w:next w:val="Normal"/>
    <w:link w:val="Heading1Char"/>
    <w:qFormat/>
    <w:rsid w:val="00FC00D3"/>
    <w:pPr>
      <w:keepNext/>
      <w:numPr>
        <w:numId w:val="39"/>
      </w:numPr>
      <w:spacing w:before="240" w:after="60"/>
      <w:outlineLvl w:val="0"/>
    </w:pPr>
    <w:rPr>
      <w:b/>
      <w:bCs/>
      <w:caps/>
      <w:kern w:val="32"/>
      <w:szCs w:val="32"/>
    </w:rPr>
  </w:style>
  <w:style w:type="paragraph" w:styleId="Heading2">
    <w:name w:val="heading 2"/>
    <w:basedOn w:val="Normal"/>
    <w:next w:val="Normal"/>
    <w:link w:val="Heading2Char"/>
    <w:qFormat/>
    <w:rsid w:val="00FC00D3"/>
    <w:pPr>
      <w:keepNext/>
      <w:spacing w:before="240" w:after="60"/>
      <w:outlineLvl w:val="1"/>
    </w:pPr>
    <w:rPr>
      <w:bCs/>
      <w:iCs/>
      <w:caps/>
      <w:szCs w:val="28"/>
    </w:rPr>
  </w:style>
  <w:style w:type="paragraph" w:styleId="Heading3">
    <w:name w:val="heading 3"/>
    <w:basedOn w:val="Normal"/>
    <w:next w:val="Normal"/>
    <w:link w:val="Heading3Char"/>
    <w:qFormat/>
    <w:rsid w:val="00FC00D3"/>
    <w:pPr>
      <w:keepNext/>
      <w:spacing w:before="240" w:after="60"/>
      <w:outlineLvl w:val="2"/>
    </w:pPr>
    <w:rPr>
      <w:bCs/>
      <w:szCs w:val="26"/>
      <w:u w:val="single"/>
    </w:rPr>
  </w:style>
  <w:style w:type="paragraph" w:styleId="Heading4">
    <w:name w:val="heading 4"/>
    <w:basedOn w:val="Normal"/>
    <w:next w:val="Normal"/>
    <w:link w:val="Heading4Char"/>
    <w:qFormat/>
    <w:rsid w:val="00FC00D3"/>
    <w:pPr>
      <w:keepNext/>
      <w:spacing w:before="240" w:after="60"/>
      <w:outlineLvl w:val="3"/>
    </w:pPr>
    <w:rPr>
      <w:bCs/>
      <w:i/>
      <w:szCs w:val="28"/>
    </w:rPr>
  </w:style>
  <w:style w:type="paragraph" w:styleId="Heading5">
    <w:name w:val="heading 5"/>
    <w:basedOn w:val="Normal"/>
    <w:next w:val="Normal"/>
    <w:link w:val="Heading5Char"/>
    <w:qFormat/>
    <w:rsid w:val="009E0904"/>
    <w:pPr>
      <w:outlineLvl w:val="4"/>
    </w:pPr>
    <w:rPr>
      <w:rFonts w:eastAsia="Times New Roman" w:cs="Times New Roman"/>
      <w:lang w:eastAsia="en-US"/>
    </w:rPr>
  </w:style>
  <w:style w:type="paragraph" w:styleId="Heading6">
    <w:name w:val="heading 6"/>
    <w:basedOn w:val="Normal"/>
    <w:next w:val="Normal"/>
    <w:link w:val="Heading6Char"/>
    <w:qFormat/>
    <w:rsid w:val="009E0904"/>
    <w:pPr>
      <w:outlineLvl w:val="5"/>
    </w:pPr>
    <w:rPr>
      <w:rFonts w:eastAsia="Times New Roman" w:cs="Times New Roman"/>
      <w:lang w:eastAsia="en-US"/>
    </w:rPr>
  </w:style>
  <w:style w:type="paragraph" w:styleId="Heading7">
    <w:name w:val="heading 7"/>
    <w:basedOn w:val="Normal"/>
    <w:next w:val="Normal"/>
    <w:link w:val="Heading7Char"/>
    <w:qFormat/>
    <w:rsid w:val="009E0904"/>
    <w:pPr>
      <w:keepNext/>
      <w:keepLines/>
      <w:spacing w:before="80" w:after="60"/>
      <w:outlineLvl w:val="6"/>
    </w:pPr>
    <w:rPr>
      <w:rFonts w:eastAsia="Times New Roman" w:cs="Times New Roman"/>
      <w:b/>
      <w:kern w:val="28"/>
      <w:sz w:val="20"/>
      <w:lang w:eastAsia="en-US"/>
    </w:rPr>
  </w:style>
  <w:style w:type="paragraph" w:styleId="Heading8">
    <w:name w:val="heading 8"/>
    <w:basedOn w:val="Normal"/>
    <w:next w:val="Normal"/>
    <w:link w:val="Heading8Char"/>
    <w:qFormat/>
    <w:rsid w:val="009E0904"/>
    <w:pPr>
      <w:keepNext/>
      <w:keepLines/>
      <w:spacing w:before="80" w:after="60"/>
      <w:outlineLvl w:val="7"/>
    </w:pPr>
    <w:rPr>
      <w:rFonts w:eastAsia="Times New Roman" w:cs="Times New Roman"/>
      <w:i/>
      <w:kern w:val="28"/>
      <w:sz w:val="20"/>
      <w:lang w:eastAsia="en-US"/>
    </w:rPr>
  </w:style>
  <w:style w:type="paragraph" w:styleId="Heading9">
    <w:name w:val="heading 9"/>
    <w:basedOn w:val="Normal"/>
    <w:next w:val="Normal"/>
    <w:link w:val="Heading9Char"/>
    <w:qFormat/>
    <w:rsid w:val="009E0904"/>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FC00D3"/>
    <w:pPr>
      <w:ind w:left="5534"/>
    </w:pPr>
    <w:rPr>
      <w:lang w:val="en-US"/>
    </w:rPr>
  </w:style>
  <w:style w:type="paragraph" w:styleId="BodyText">
    <w:name w:val="Body Text"/>
    <w:basedOn w:val="Normal"/>
    <w:link w:val="BodyTextChar"/>
    <w:rsid w:val="00FC00D3"/>
    <w:pPr>
      <w:spacing w:after="220"/>
    </w:pPr>
  </w:style>
  <w:style w:type="paragraph" w:styleId="Caption">
    <w:name w:val="caption"/>
    <w:basedOn w:val="Normal"/>
    <w:next w:val="Normal"/>
    <w:qFormat/>
    <w:rsid w:val="00FC00D3"/>
    <w:rPr>
      <w:b/>
      <w:bCs/>
      <w:sz w:val="18"/>
    </w:rPr>
  </w:style>
  <w:style w:type="paragraph" w:styleId="CommentText">
    <w:name w:val="annotation text"/>
    <w:basedOn w:val="Normal"/>
    <w:link w:val="CommentTextChar1"/>
    <w:semiHidden/>
    <w:rsid w:val="00FC00D3"/>
    <w:rPr>
      <w:sz w:val="18"/>
    </w:rPr>
  </w:style>
  <w:style w:type="paragraph" w:styleId="EndnoteText">
    <w:name w:val="endnote text"/>
    <w:basedOn w:val="Normal"/>
    <w:link w:val="EndnoteTextChar"/>
    <w:semiHidden/>
    <w:rsid w:val="00FC00D3"/>
    <w:rPr>
      <w:sz w:val="18"/>
    </w:rPr>
  </w:style>
  <w:style w:type="paragraph" w:styleId="Footer">
    <w:name w:val="footer"/>
    <w:basedOn w:val="Normal"/>
    <w:link w:val="FooterChar"/>
    <w:semiHidden/>
    <w:rsid w:val="00FC00D3"/>
    <w:pPr>
      <w:tabs>
        <w:tab w:val="center" w:pos="4320"/>
        <w:tab w:val="right" w:pos="8640"/>
      </w:tabs>
    </w:pPr>
  </w:style>
  <w:style w:type="paragraph" w:styleId="FootnoteText">
    <w:name w:val="footnote text"/>
    <w:basedOn w:val="Normal"/>
    <w:link w:val="FootnoteTextChar"/>
    <w:rsid w:val="00FC00D3"/>
    <w:rPr>
      <w:sz w:val="18"/>
    </w:rPr>
  </w:style>
  <w:style w:type="paragraph" w:styleId="Header">
    <w:name w:val="header"/>
    <w:basedOn w:val="Normal"/>
    <w:link w:val="HeaderChar"/>
    <w:uiPriority w:val="99"/>
    <w:rsid w:val="00FC00D3"/>
    <w:pPr>
      <w:tabs>
        <w:tab w:val="center" w:pos="4536"/>
        <w:tab w:val="right" w:pos="9072"/>
      </w:tabs>
    </w:pPr>
  </w:style>
  <w:style w:type="paragraph" w:styleId="ListNumber">
    <w:name w:val="List Number"/>
    <w:basedOn w:val="Normal"/>
    <w:semiHidden/>
    <w:rsid w:val="00FC00D3"/>
    <w:pPr>
      <w:numPr>
        <w:numId w:val="36"/>
      </w:numPr>
    </w:pPr>
  </w:style>
  <w:style w:type="paragraph" w:customStyle="1" w:styleId="ONUME">
    <w:name w:val="ONUM E"/>
    <w:basedOn w:val="BodyText"/>
    <w:rsid w:val="00FC00D3"/>
    <w:pPr>
      <w:numPr>
        <w:numId w:val="37"/>
      </w:numPr>
    </w:pPr>
  </w:style>
  <w:style w:type="paragraph" w:customStyle="1" w:styleId="ONUMFS">
    <w:name w:val="ONUM FS"/>
    <w:basedOn w:val="BodyText"/>
    <w:rsid w:val="00FC00D3"/>
    <w:pPr>
      <w:numPr>
        <w:numId w:val="38"/>
      </w:numPr>
    </w:pPr>
  </w:style>
  <w:style w:type="paragraph" w:styleId="Salutation">
    <w:name w:val="Salutation"/>
    <w:basedOn w:val="Normal"/>
    <w:next w:val="Normal"/>
    <w:link w:val="SalutationChar"/>
    <w:semiHidden/>
    <w:rsid w:val="00FC00D3"/>
  </w:style>
  <w:style w:type="paragraph" w:styleId="Signature">
    <w:name w:val="Signature"/>
    <w:basedOn w:val="Normal"/>
    <w:link w:val="SignatureChar"/>
    <w:semiHidden/>
    <w:rsid w:val="00FC00D3"/>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Heading5Char">
    <w:name w:val="Heading 5 Char"/>
    <w:basedOn w:val="DefaultParagraphFont"/>
    <w:link w:val="Heading5"/>
    <w:rsid w:val="009E0904"/>
    <w:rPr>
      <w:rFonts w:ascii="Arial" w:hAnsi="Arial"/>
      <w:sz w:val="22"/>
    </w:rPr>
  </w:style>
  <w:style w:type="character" w:customStyle="1" w:styleId="Heading6Char">
    <w:name w:val="Heading 6 Char"/>
    <w:basedOn w:val="DefaultParagraphFont"/>
    <w:link w:val="Heading6"/>
    <w:rsid w:val="009E0904"/>
    <w:rPr>
      <w:rFonts w:ascii="Arial" w:hAnsi="Arial"/>
      <w:sz w:val="22"/>
    </w:rPr>
  </w:style>
  <w:style w:type="character" w:customStyle="1" w:styleId="Heading7Char">
    <w:name w:val="Heading 7 Char"/>
    <w:basedOn w:val="DefaultParagraphFont"/>
    <w:link w:val="Heading7"/>
    <w:rsid w:val="009E0904"/>
    <w:rPr>
      <w:rFonts w:ascii="Arial" w:hAnsi="Arial"/>
      <w:b/>
      <w:kern w:val="28"/>
    </w:rPr>
  </w:style>
  <w:style w:type="character" w:customStyle="1" w:styleId="Heading8Char">
    <w:name w:val="Heading 8 Char"/>
    <w:basedOn w:val="DefaultParagraphFont"/>
    <w:link w:val="Heading8"/>
    <w:rsid w:val="009E0904"/>
    <w:rPr>
      <w:rFonts w:ascii="Arial" w:hAnsi="Arial"/>
      <w:i/>
      <w:kern w:val="28"/>
    </w:rPr>
  </w:style>
  <w:style w:type="character" w:customStyle="1" w:styleId="Heading9Char">
    <w:name w:val="Heading 9 Char"/>
    <w:basedOn w:val="DefaultParagraphFont"/>
    <w:link w:val="Heading9"/>
    <w:rsid w:val="009E0904"/>
    <w:rPr>
      <w:rFonts w:ascii="Arial" w:hAnsi="Arial"/>
      <w:i/>
      <w:sz w:val="22"/>
    </w:rPr>
  </w:style>
  <w:style w:type="character" w:customStyle="1" w:styleId="FootnoteTextChar">
    <w:name w:val="Footnote Text Char"/>
    <w:basedOn w:val="DefaultParagraphFont"/>
    <w:link w:val="FootnoteText"/>
    <w:rsid w:val="009E0904"/>
    <w:rPr>
      <w:rFonts w:ascii="Arial" w:eastAsia="SimSun" w:hAnsi="Arial" w:cs="Arial"/>
      <w:sz w:val="18"/>
      <w:lang w:val="fr-CH" w:eastAsia="zh-CN"/>
    </w:rPr>
  </w:style>
  <w:style w:type="paragraph" w:customStyle="1" w:styleId="Default">
    <w:name w:val="Default"/>
    <w:rsid w:val="009E0904"/>
    <w:pPr>
      <w:autoSpaceDE w:val="0"/>
      <w:autoSpaceDN w:val="0"/>
      <w:adjustRightInd w:val="0"/>
    </w:pPr>
    <w:rPr>
      <w:rFonts w:ascii="Arial" w:eastAsiaTheme="minorHAnsi" w:hAnsi="Arial" w:cs="Arial"/>
      <w:color w:val="000000"/>
      <w:sz w:val="24"/>
      <w:szCs w:val="24"/>
    </w:rPr>
  </w:style>
  <w:style w:type="character" w:customStyle="1" w:styleId="CommentTextChar">
    <w:name w:val="Comment Text Char"/>
    <w:basedOn w:val="DefaultParagraphFont"/>
    <w:semiHidden/>
    <w:rsid w:val="009E0904"/>
    <w:rPr>
      <w:rFonts w:ascii="Arial" w:eastAsia="SimSun" w:hAnsi="Arial" w:cs="Arial"/>
      <w:sz w:val="18"/>
      <w:lang w:eastAsia="zh-CN"/>
    </w:rPr>
  </w:style>
  <w:style w:type="paragraph" w:styleId="ListParagraph">
    <w:name w:val="List Paragraph"/>
    <w:basedOn w:val="Normal"/>
    <w:uiPriority w:val="34"/>
    <w:qFormat/>
    <w:rsid w:val="00FC00D3"/>
    <w:pPr>
      <w:ind w:left="720"/>
      <w:contextualSpacing/>
    </w:pPr>
  </w:style>
  <w:style w:type="character" w:styleId="Hyperlink">
    <w:name w:val="Hyperlink"/>
    <w:basedOn w:val="DefaultParagraphFont"/>
    <w:unhideWhenUsed/>
    <w:rsid w:val="009E0904"/>
    <w:rPr>
      <w:color w:val="0000FF" w:themeColor="hyperlink"/>
      <w:u w:val="single"/>
    </w:rPr>
  </w:style>
  <w:style w:type="table" w:styleId="TableGrid">
    <w:name w:val="Table Grid"/>
    <w:basedOn w:val="TableNormal"/>
    <w:uiPriority w:val="59"/>
    <w:rsid w:val="009E0904"/>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E0904"/>
    <w:rPr>
      <w:rFonts w:ascii="Arial" w:hAnsi="Arial"/>
      <w:sz w:val="22"/>
    </w:rPr>
  </w:style>
  <w:style w:type="paragraph" w:styleId="BodyTextIndent">
    <w:name w:val="Body Text Indent"/>
    <w:basedOn w:val="Normal"/>
    <w:link w:val="BodyTextIndentChar"/>
    <w:semiHidden/>
    <w:rsid w:val="009E0904"/>
    <w:pPr>
      <w:tabs>
        <w:tab w:val="left" w:pos="567"/>
        <w:tab w:val="left" w:pos="1134"/>
        <w:tab w:val="left" w:pos="1701"/>
        <w:tab w:val="left" w:pos="5670"/>
      </w:tabs>
      <w:ind w:left="567"/>
    </w:pPr>
    <w:rPr>
      <w:rFonts w:eastAsia="Times New Roman" w:cs="Times New Roman"/>
      <w:lang w:eastAsia="en-US"/>
    </w:rPr>
  </w:style>
  <w:style w:type="character" w:customStyle="1" w:styleId="BodyTextIndentChar1">
    <w:name w:val="Body Text Indent Char1"/>
    <w:basedOn w:val="DefaultParagraphFont"/>
    <w:semiHidden/>
    <w:rsid w:val="009E0904"/>
    <w:rPr>
      <w:rFonts w:ascii="Arial" w:eastAsia="SimSun" w:hAnsi="Arial" w:cs="Arial"/>
      <w:sz w:val="22"/>
      <w:lang w:eastAsia="zh-CN"/>
    </w:rPr>
  </w:style>
  <w:style w:type="character" w:customStyle="1" w:styleId="ClosingChar">
    <w:name w:val="Closing Char"/>
    <w:basedOn w:val="DefaultParagraphFont"/>
    <w:link w:val="Closing"/>
    <w:semiHidden/>
    <w:rsid w:val="009E0904"/>
    <w:rPr>
      <w:rFonts w:ascii="Arial" w:hAnsi="Arial"/>
      <w:sz w:val="22"/>
    </w:rPr>
  </w:style>
  <w:style w:type="paragraph" w:styleId="Closing">
    <w:name w:val="Closing"/>
    <w:basedOn w:val="Normal"/>
    <w:link w:val="ClosingChar"/>
    <w:semiHidden/>
    <w:rsid w:val="009E0904"/>
    <w:pPr>
      <w:ind w:left="4253"/>
      <w:jc w:val="center"/>
    </w:pPr>
    <w:rPr>
      <w:rFonts w:eastAsia="Times New Roman" w:cs="Times New Roman"/>
      <w:lang w:eastAsia="en-US"/>
    </w:rPr>
  </w:style>
  <w:style w:type="character" w:customStyle="1" w:styleId="ClosingChar1">
    <w:name w:val="Closing Char1"/>
    <w:basedOn w:val="DefaultParagraphFont"/>
    <w:semiHidden/>
    <w:rsid w:val="009E0904"/>
    <w:rPr>
      <w:rFonts w:ascii="Arial" w:eastAsia="SimSun" w:hAnsi="Arial" w:cs="Arial"/>
      <w:sz w:val="22"/>
      <w:lang w:eastAsia="zh-CN"/>
    </w:rPr>
  </w:style>
  <w:style w:type="character" w:customStyle="1" w:styleId="MacroTextChar">
    <w:name w:val="Macro Text Char"/>
    <w:basedOn w:val="DefaultParagraphFont"/>
    <w:link w:val="MacroText"/>
    <w:semiHidden/>
    <w:rsid w:val="009E0904"/>
    <w:rPr>
      <w:rFonts w:ascii="Courier New" w:hAnsi="Courier New"/>
      <w:sz w:val="16"/>
    </w:rPr>
  </w:style>
  <w:style w:type="paragraph" w:styleId="MacroText">
    <w:name w:val="macro"/>
    <w:link w:val="MacroTextChar"/>
    <w:semiHidden/>
    <w:rsid w:val="009E09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1">
    <w:name w:val="Macro Text Char1"/>
    <w:basedOn w:val="DefaultParagraphFont"/>
    <w:semiHidden/>
    <w:rsid w:val="009E0904"/>
    <w:rPr>
      <w:rFonts w:ascii="Consolas" w:eastAsia="SimSun" w:hAnsi="Consolas" w:cs="Arial"/>
      <w:lang w:eastAsia="zh-CN"/>
    </w:rPr>
  </w:style>
  <w:style w:type="paragraph" w:styleId="TOC9">
    <w:name w:val="toc 9"/>
    <w:basedOn w:val="Normal"/>
    <w:next w:val="Normal"/>
    <w:semiHidden/>
    <w:rsid w:val="009E0904"/>
    <w:pPr>
      <w:tabs>
        <w:tab w:val="right" w:leader="dot" w:pos="8504"/>
      </w:tabs>
      <w:ind w:left="2080"/>
    </w:pPr>
    <w:rPr>
      <w:rFonts w:eastAsia="Times New Roman" w:cs="Times New Roman"/>
      <w:lang w:eastAsia="en-US"/>
    </w:rPr>
  </w:style>
  <w:style w:type="character" w:styleId="PageNumber">
    <w:name w:val="page number"/>
    <w:basedOn w:val="DefaultParagraphFont"/>
    <w:semiHidden/>
    <w:rsid w:val="009E0904"/>
  </w:style>
  <w:style w:type="paragraph" w:customStyle="1" w:styleId="DateSignatureAligned">
    <w:name w:val="Date / Signature Aligned"/>
    <w:basedOn w:val="Normal"/>
    <w:rsid w:val="009E0904"/>
    <w:pPr>
      <w:ind w:left="5250"/>
    </w:pPr>
  </w:style>
  <w:style w:type="character" w:styleId="Emphasis">
    <w:name w:val="Emphasis"/>
    <w:basedOn w:val="DefaultParagraphFont"/>
    <w:uiPriority w:val="20"/>
    <w:qFormat/>
    <w:rsid w:val="009E0904"/>
    <w:rPr>
      <w:i/>
      <w:iCs/>
    </w:rPr>
  </w:style>
  <w:style w:type="character" w:customStyle="1" w:styleId="CommentSubjectChar">
    <w:name w:val="Comment Subject Char"/>
    <w:basedOn w:val="CommentTextChar"/>
    <w:link w:val="CommentSubject"/>
    <w:semiHidden/>
    <w:rsid w:val="009E0904"/>
    <w:rPr>
      <w:rFonts w:ascii="Arial" w:eastAsia="SimSun" w:hAnsi="Arial" w:cs="Arial"/>
      <w:b/>
      <w:bCs/>
      <w:sz w:val="18"/>
      <w:lang w:eastAsia="zh-CN"/>
    </w:rPr>
  </w:style>
  <w:style w:type="paragraph" w:styleId="CommentSubject">
    <w:name w:val="annotation subject"/>
    <w:basedOn w:val="CommentText"/>
    <w:next w:val="CommentText"/>
    <w:link w:val="CommentSubjectChar"/>
    <w:semiHidden/>
    <w:unhideWhenUsed/>
    <w:rsid w:val="009E0904"/>
    <w:rPr>
      <w:b/>
      <w:bCs/>
    </w:rPr>
  </w:style>
  <w:style w:type="character" w:customStyle="1" w:styleId="CommentTextChar1">
    <w:name w:val="Comment Text Char1"/>
    <w:basedOn w:val="DefaultParagraphFont"/>
    <w:link w:val="CommentText"/>
    <w:semiHidden/>
    <w:rsid w:val="009E0904"/>
    <w:rPr>
      <w:rFonts w:ascii="Arial" w:eastAsia="SimSun" w:hAnsi="Arial" w:cs="Arial"/>
      <w:sz w:val="18"/>
      <w:lang w:val="fr-CH" w:eastAsia="zh-CN"/>
    </w:rPr>
  </w:style>
  <w:style w:type="character" w:customStyle="1" w:styleId="CommentSubjectChar1">
    <w:name w:val="Comment Subject Char1"/>
    <w:basedOn w:val="CommentTextChar1"/>
    <w:semiHidden/>
    <w:rsid w:val="009E0904"/>
    <w:rPr>
      <w:rFonts w:ascii="Arial" w:eastAsia="SimSun" w:hAnsi="Arial" w:cs="Arial"/>
      <w:b/>
      <w:bCs/>
      <w:sz w:val="18"/>
      <w:lang w:val="fr-CH" w:eastAsia="zh-CN"/>
    </w:rPr>
  </w:style>
  <w:style w:type="character" w:styleId="CommentReference">
    <w:name w:val="annotation reference"/>
    <w:basedOn w:val="DefaultParagraphFont"/>
    <w:semiHidden/>
    <w:unhideWhenUsed/>
    <w:rsid w:val="009E0904"/>
    <w:rPr>
      <w:sz w:val="16"/>
      <w:szCs w:val="16"/>
    </w:rPr>
  </w:style>
  <w:style w:type="paragraph" w:styleId="Revision">
    <w:name w:val="Revision"/>
    <w:hidden/>
    <w:uiPriority w:val="99"/>
    <w:semiHidden/>
    <w:rsid w:val="009E0904"/>
    <w:rPr>
      <w:rFonts w:ascii="Arial" w:eastAsia="SimSun" w:hAnsi="Arial" w:cs="Arial"/>
      <w:sz w:val="22"/>
      <w:lang w:eastAsia="zh-CN"/>
    </w:rPr>
  </w:style>
  <w:style w:type="character" w:customStyle="1" w:styleId="Heading3Char">
    <w:name w:val="Heading 3 Char"/>
    <w:basedOn w:val="DefaultParagraphFont"/>
    <w:link w:val="Heading3"/>
    <w:rsid w:val="00B978B0"/>
    <w:rPr>
      <w:rFonts w:ascii="Arial" w:eastAsia="SimSun" w:hAnsi="Arial" w:cs="Arial"/>
      <w:bCs/>
      <w:sz w:val="22"/>
      <w:szCs w:val="26"/>
      <w:u w:val="single"/>
      <w:lang w:val="fr-CH" w:eastAsia="zh-CN"/>
    </w:rPr>
  </w:style>
  <w:style w:type="character" w:customStyle="1" w:styleId="Heading2Char">
    <w:name w:val="Heading 2 Char"/>
    <w:basedOn w:val="DefaultParagraphFont"/>
    <w:link w:val="Heading2"/>
    <w:rsid w:val="007E035D"/>
    <w:rPr>
      <w:rFonts w:ascii="Arial" w:eastAsia="SimSun" w:hAnsi="Arial" w:cs="Arial"/>
      <w:bCs/>
      <w:iCs/>
      <w:caps/>
      <w:sz w:val="22"/>
      <w:szCs w:val="28"/>
      <w:lang w:val="fr-CH" w:eastAsia="zh-CN"/>
    </w:rPr>
  </w:style>
  <w:style w:type="paragraph" w:styleId="NoSpacing">
    <w:name w:val="No Spacing"/>
    <w:uiPriority w:val="1"/>
    <w:qFormat/>
    <w:rsid w:val="0063435B"/>
    <w:rPr>
      <w:rFonts w:ascii="Arial" w:eastAsia="SimSun" w:hAnsi="Arial" w:cs="Arial"/>
      <w:sz w:val="22"/>
      <w:lang w:eastAsia="zh-CN"/>
    </w:rPr>
  </w:style>
  <w:style w:type="character" w:customStyle="1" w:styleId="st1">
    <w:name w:val="st1"/>
    <w:basedOn w:val="DefaultParagraphFont"/>
    <w:rsid w:val="00AE01A2"/>
  </w:style>
  <w:style w:type="character" w:customStyle="1" w:styleId="Heading1Char">
    <w:name w:val="Heading 1 Char"/>
    <w:basedOn w:val="DefaultParagraphFont"/>
    <w:link w:val="Heading1"/>
    <w:rsid w:val="003E765C"/>
    <w:rPr>
      <w:rFonts w:ascii="Arial" w:eastAsia="SimSun" w:hAnsi="Arial" w:cs="Arial"/>
      <w:b/>
      <w:bCs/>
      <w:caps/>
      <w:kern w:val="32"/>
      <w:sz w:val="22"/>
      <w:szCs w:val="32"/>
      <w:lang w:val="fr-CH" w:eastAsia="zh-CN"/>
    </w:rPr>
  </w:style>
  <w:style w:type="character" w:customStyle="1" w:styleId="Heading4Char">
    <w:name w:val="Heading 4 Char"/>
    <w:basedOn w:val="DefaultParagraphFont"/>
    <w:link w:val="Heading4"/>
    <w:rsid w:val="003E765C"/>
    <w:rPr>
      <w:rFonts w:ascii="Arial" w:eastAsia="SimSun" w:hAnsi="Arial" w:cs="Arial"/>
      <w:bCs/>
      <w:i/>
      <w:sz w:val="22"/>
      <w:szCs w:val="28"/>
      <w:lang w:val="fr-CH" w:eastAsia="zh-CN"/>
    </w:rPr>
  </w:style>
  <w:style w:type="character" w:customStyle="1" w:styleId="BodyTextChar">
    <w:name w:val="Body Text Char"/>
    <w:basedOn w:val="DefaultParagraphFont"/>
    <w:link w:val="BodyText"/>
    <w:rsid w:val="003E765C"/>
    <w:rPr>
      <w:rFonts w:ascii="Arial" w:eastAsia="SimSun" w:hAnsi="Arial" w:cs="Arial"/>
      <w:sz w:val="22"/>
      <w:lang w:val="fr-CH" w:eastAsia="zh-CN"/>
    </w:rPr>
  </w:style>
  <w:style w:type="character" w:customStyle="1" w:styleId="EndnoteTextChar">
    <w:name w:val="Endnote Text Char"/>
    <w:basedOn w:val="DefaultParagraphFont"/>
    <w:link w:val="EndnoteText"/>
    <w:semiHidden/>
    <w:rsid w:val="003E765C"/>
    <w:rPr>
      <w:rFonts w:ascii="Arial" w:eastAsia="SimSun" w:hAnsi="Arial" w:cs="Arial"/>
      <w:sz w:val="18"/>
      <w:lang w:val="fr-CH" w:eastAsia="zh-CN"/>
    </w:rPr>
  </w:style>
  <w:style w:type="character" w:customStyle="1" w:styleId="FooterChar">
    <w:name w:val="Footer Char"/>
    <w:basedOn w:val="DefaultParagraphFont"/>
    <w:link w:val="Footer"/>
    <w:semiHidden/>
    <w:rsid w:val="003E765C"/>
    <w:rPr>
      <w:rFonts w:ascii="Arial" w:eastAsia="SimSun" w:hAnsi="Arial" w:cs="Arial"/>
      <w:sz w:val="22"/>
      <w:lang w:val="fr-CH" w:eastAsia="zh-CN"/>
    </w:rPr>
  </w:style>
  <w:style w:type="character" w:customStyle="1" w:styleId="HeaderChar">
    <w:name w:val="Header Char"/>
    <w:basedOn w:val="DefaultParagraphFont"/>
    <w:link w:val="Header"/>
    <w:uiPriority w:val="99"/>
    <w:rsid w:val="003E765C"/>
    <w:rPr>
      <w:rFonts w:ascii="Arial" w:eastAsia="SimSun" w:hAnsi="Arial" w:cs="Arial"/>
      <w:sz w:val="22"/>
      <w:lang w:val="fr-CH" w:eastAsia="zh-CN"/>
    </w:rPr>
  </w:style>
  <w:style w:type="character" w:customStyle="1" w:styleId="SalutationChar">
    <w:name w:val="Salutation Char"/>
    <w:basedOn w:val="DefaultParagraphFont"/>
    <w:link w:val="Salutation"/>
    <w:semiHidden/>
    <w:rsid w:val="003E765C"/>
    <w:rPr>
      <w:rFonts w:ascii="Arial" w:eastAsia="SimSun" w:hAnsi="Arial" w:cs="Arial"/>
      <w:sz w:val="22"/>
      <w:lang w:val="fr-CH" w:eastAsia="zh-CN"/>
    </w:rPr>
  </w:style>
  <w:style w:type="character" w:customStyle="1" w:styleId="SignatureChar">
    <w:name w:val="Signature Char"/>
    <w:basedOn w:val="DefaultParagraphFont"/>
    <w:link w:val="Signature"/>
    <w:semiHidden/>
    <w:rsid w:val="003E765C"/>
    <w:rPr>
      <w:rFonts w:ascii="Arial" w:eastAsia="SimSun" w:hAnsi="Arial" w:cs="Arial"/>
      <w:sz w:val="22"/>
      <w:lang w:val="fr-CH" w:eastAsia="zh-CN"/>
    </w:rPr>
  </w:style>
  <w:style w:type="character" w:styleId="FollowedHyperlink">
    <w:name w:val="FollowedHyperlink"/>
    <w:basedOn w:val="DefaultParagraphFont"/>
    <w:uiPriority w:val="99"/>
    <w:semiHidden/>
    <w:unhideWhenUsed/>
    <w:rsid w:val="003E765C"/>
    <w:rPr>
      <w:color w:val="800080" w:themeColor="followedHyperlink"/>
      <w:u w:val="single"/>
    </w:rPr>
  </w:style>
  <w:style w:type="paragraph" w:customStyle="1" w:styleId="Meetingplacedate">
    <w:name w:val="Meeting place &amp; date"/>
    <w:basedOn w:val="Normal"/>
    <w:next w:val="Normal"/>
    <w:rsid w:val="00FC00D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FC00D3"/>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526">
      <w:bodyDiv w:val="1"/>
      <w:marLeft w:val="0"/>
      <w:marRight w:val="0"/>
      <w:marTop w:val="0"/>
      <w:marBottom w:val="0"/>
      <w:divBdr>
        <w:top w:val="none" w:sz="0" w:space="0" w:color="auto"/>
        <w:left w:val="none" w:sz="0" w:space="0" w:color="auto"/>
        <w:bottom w:val="none" w:sz="0" w:space="0" w:color="auto"/>
        <w:right w:val="none" w:sz="0" w:space="0" w:color="auto"/>
      </w:divBdr>
    </w:div>
    <w:div w:id="1619799505">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1809125777">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MARKS\OrgHague\Shared\_LEGAL%20AFFAIRS\Staff\Kosuke\8thWG\8thWG_language\C35%20Industrial%20design%20applications%20by%20office%20and%20origin,%20201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F5050"/>
            </a:solidFill>
            <a:ln>
              <a:noFill/>
            </a:ln>
            <a:effectLst/>
          </c:spPr>
          <c:invertIfNegative val="0"/>
          <c:dLbls>
            <c:dLbl>
              <c:idx val="5"/>
              <c:layout>
                <c:manualLayout>
                  <c:x val="0"/>
                  <c:y val="9.107468123861567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D2D-4655-9886-3B83B6DD6558}"/>
                </c:ext>
              </c:extLst>
            </c:dLbl>
            <c:dLbl>
              <c:idx val="6"/>
              <c:layout>
                <c:manualLayout>
                  <c:x val="6.6474628849988917E-3"/>
                  <c:y val="4.553734061930783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D2D-4655-9886-3B83B6DD655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FF505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'C35'!$O$13:$O$32</c:f>
              <c:strCache>
                <c:ptCount val="20"/>
                <c:pt idx="0">
                  <c:v>Allemagne</c:v>
                </c:pt>
                <c:pt idx="1">
                  <c:v>États-Unis d’Amérique</c:v>
                </c:pt>
                <c:pt idx="2">
                  <c:v>France</c:v>
                </c:pt>
                <c:pt idx="3">
                  <c:v>Suisse</c:v>
                </c:pt>
                <c:pt idx="4">
                  <c:v>Japon</c:v>
                </c:pt>
                <c:pt idx="5">
                  <c:v>Chine</c:v>
                </c:pt>
                <c:pt idx="6">
                  <c:v>Italie</c:v>
                </c:pt>
                <c:pt idx="7">
                  <c:v>Royaume-Uni</c:v>
                </c:pt>
                <c:pt idx="8">
                  <c:v>République de Corée</c:v>
                </c:pt>
                <c:pt idx="9">
                  <c:v>Pays-Bas</c:v>
                </c:pt>
                <c:pt idx="10">
                  <c:v>Espagne</c:v>
                </c:pt>
                <c:pt idx="11">
                  <c:v>Pologne</c:v>
                </c:pt>
                <c:pt idx="12">
                  <c:v>Suède</c:v>
                </c:pt>
                <c:pt idx="13">
                  <c:v>Autriche</c:v>
                </c:pt>
                <c:pt idx="14">
                  <c:v>Danemark</c:v>
                </c:pt>
                <c:pt idx="15">
                  <c:v>République tchèque</c:v>
                </c:pt>
                <c:pt idx="16">
                  <c:v>Australie</c:v>
                </c:pt>
                <c:pt idx="17">
                  <c:v>Belgique</c:v>
                </c:pt>
                <c:pt idx="18">
                  <c:v>Turquie</c:v>
                </c:pt>
                <c:pt idx="19">
                  <c:v>Canada</c:v>
                </c:pt>
              </c:strCache>
            </c:strRef>
          </c:cat>
          <c:val>
            <c:numRef>
              <c:f>'C35'!$P$13:$P$32</c:f>
              <c:numCache>
                <c:formatCode>General</c:formatCode>
                <c:ptCount val="20"/>
                <c:pt idx="0">
                  <c:v>35539</c:v>
                </c:pt>
                <c:pt idx="1">
                  <c:v>34008</c:v>
                </c:pt>
                <c:pt idx="2">
                  <c:v>25460</c:v>
                </c:pt>
                <c:pt idx="3">
                  <c:v>20497</c:v>
                </c:pt>
                <c:pt idx="4">
                  <c:v>17854</c:v>
                </c:pt>
                <c:pt idx="5">
                  <c:v>16849</c:v>
                </c:pt>
                <c:pt idx="6">
                  <c:v>16707</c:v>
                </c:pt>
                <c:pt idx="7">
                  <c:v>12534</c:v>
                </c:pt>
                <c:pt idx="8">
                  <c:v>8663</c:v>
                </c:pt>
                <c:pt idx="9">
                  <c:v>6318</c:v>
                </c:pt>
                <c:pt idx="10">
                  <c:v>5912</c:v>
                </c:pt>
                <c:pt idx="11">
                  <c:v>5167</c:v>
                </c:pt>
                <c:pt idx="12">
                  <c:v>3541</c:v>
                </c:pt>
                <c:pt idx="13">
                  <c:v>3122</c:v>
                </c:pt>
                <c:pt idx="14">
                  <c:v>2901</c:v>
                </c:pt>
                <c:pt idx="15">
                  <c:v>1994</c:v>
                </c:pt>
                <c:pt idx="16">
                  <c:v>1950</c:v>
                </c:pt>
                <c:pt idx="17">
                  <c:v>1921</c:v>
                </c:pt>
                <c:pt idx="18">
                  <c:v>1816</c:v>
                </c:pt>
                <c:pt idx="19">
                  <c:v>1749</c:v>
                </c:pt>
              </c:numCache>
            </c:numRef>
          </c:val>
          <c:extLst>
            <c:ext xmlns:c16="http://schemas.microsoft.com/office/drawing/2014/chart" uri="{C3380CC4-5D6E-409C-BE32-E72D297353CC}">
              <c16:uniqueId val="{00000000-AF2D-45B5-9513-34CBACCB9425}"/>
            </c:ext>
          </c:extLst>
        </c:ser>
        <c:dLbls>
          <c:showLegendKey val="0"/>
          <c:showVal val="0"/>
          <c:showCatName val="0"/>
          <c:showSerName val="0"/>
          <c:showPercent val="0"/>
          <c:showBubbleSize val="0"/>
        </c:dLbls>
        <c:gapWidth val="99"/>
        <c:overlap val="23"/>
        <c:axId val="1887843087"/>
        <c:axId val="1887838511"/>
      </c:barChart>
      <c:catAx>
        <c:axId val="1887843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838511"/>
        <c:crosses val="autoZero"/>
        <c:auto val="1"/>
        <c:lblAlgn val="ctr"/>
        <c:lblOffset val="100"/>
        <c:noMultiLvlLbl val="0"/>
      </c:catAx>
      <c:valAx>
        <c:axId val="1887838511"/>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84308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3C532-A2E9-4510-A524-EDDF1BE4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5341</Words>
  <Characters>28897</Characters>
  <Application>Microsoft Office Word</Application>
  <DocSecurity>0</DocSecurity>
  <Lines>996</Lines>
  <Paragraphs>561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FRICOT Karine</cp:lastModifiedBy>
  <cp:revision>3</cp:revision>
  <cp:lastPrinted>2019-10-18T15:29:00Z</cp:lastPrinted>
  <dcterms:created xsi:type="dcterms:W3CDTF">2019-10-18T15:47:00Z</dcterms:created>
  <dcterms:modified xsi:type="dcterms:W3CDTF">2019-10-18T15:51:00Z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1bedb2cf-b2a2-4737-b763-7df366bf4a2a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