
<file path=[Content_Types].xml><?xml version="1.0" encoding="utf-8"?>
<Types xmlns="http://schemas.openxmlformats.org/package/2006/content-types">
  <Default Extension="tmp" ContentType="image/png"/>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9D3792" w:rsidRPr="002C032C" w14:paraId="316F1005" w14:textId="77777777" w:rsidTr="008B0596">
        <w:tc>
          <w:tcPr>
            <w:tcW w:w="4513" w:type="dxa"/>
            <w:tcBorders>
              <w:bottom w:val="single" w:sz="4" w:space="0" w:color="auto"/>
            </w:tcBorders>
            <w:tcMar>
              <w:bottom w:w="170" w:type="dxa"/>
            </w:tcMar>
          </w:tcPr>
          <w:p w14:paraId="04838BB7" w14:textId="77777777" w:rsidR="009D3792" w:rsidRPr="002C032C" w:rsidRDefault="009D3792" w:rsidP="00267ACE">
            <w:pPr>
              <w:rPr>
                <w:lang w:val="es-419"/>
              </w:rPr>
            </w:pPr>
          </w:p>
        </w:tc>
        <w:tc>
          <w:tcPr>
            <w:tcW w:w="4337" w:type="dxa"/>
            <w:tcBorders>
              <w:bottom w:val="single" w:sz="4" w:space="0" w:color="auto"/>
            </w:tcBorders>
            <w:tcMar>
              <w:left w:w="0" w:type="dxa"/>
              <w:right w:w="0" w:type="dxa"/>
            </w:tcMar>
          </w:tcPr>
          <w:p w14:paraId="45939F1B" w14:textId="0E49EB70" w:rsidR="009D3792" w:rsidRPr="002C032C" w:rsidRDefault="00593B7C" w:rsidP="00267ACE">
            <w:pPr>
              <w:rPr>
                <w:lang w:val="es-419"/>
              </w:rPr>
            </w:pPr>
            <w:r w:rsidRPr="002C032C">
              <w:rPr>
                <w:noProof/>
                <w:lang w:eastAsia="en-US"/>
              </w:rPr>
              <w:drawing>
                <wp:inline distT="0" distB="0" distL="0" distR="0" wp14:anchorId="44D9DEAF" wp14:editId="7540C5D9">
                  <wp:extent cx="1857375" cy="1323975"/>
                  <wp:effectExtent l="0" t="0" r="9525" b="9525"/>
                  <wp:docPr id="5" name="Picture 5"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4B4BAE6B" w14:textId="38E04F5C" w:rsidR="009D3792" w:rsidRPr="002C032C" w:rsidRDefault="00593B7C" w:rsidP="00267ACE">
            <w:pPr>
              <w:jc w:val="right"/>
              <w:rPr>
                <w:lang w:val="es-419"/>
              </w:rPr>
            </w:pPr>
            <w:r w:rsidRPr="002C032C">
              <w:rPr>
                <w:b/>
                <w:sz w:val="40"/>
                <w:szCs w:val="40"/>
                <w:lang w:val="es-419"/>
              </w:rPr>
              <w:t>S</w:t>
            </w:r>
          </w:p>
        </w:tc>
      </w:tr>
      <w:tr w:rsidR="009D3792" w:rsidRPr="002C032C" w14:paraId="312F5675" w14:textId="77777777" w:rsidTr="008B0596">
        <w:trPr>
          <w:trHeight w:hRule="exact" w:val="369"/>
        </w:trPr>
        <w:tc>
          <w:tcPr>
            <w:tcW w:w="9356" w:type="dxa"/>
            <w:gridSpan w:val="3"/>
            <w:tcBorders>
              <w:top w:val="single" w:sz="4" w:space="0" w:color="auto"/>
            </w:tcBorders>
            <w:tcMar>
              <w:top w:w="170" w:type="dxa"/>
              <w:left w:w="0" w:type="dxa"/>
              <w:right w:w="0" w:type="dxa"/>
            </w:tcMar>
            <w:vAlign w:val="bottom"/>
          </w:tcPr>
          <w:p w14:paraId="0CC65ECB" w14:textId="77777777" w:rsidR="009D3792" w:rsidRPr="002C032C" w:rsidRDefault="009D3792" w:rsidP="00267ACE">
            <w:pPr>
              <w:jc w:val="right"/>
              <w:rPr>
                <w:rFonts w:ascii="Arial Black" w:hAnsi="Arial Black"/>
                <w:caps/>
                <w:sz w:val="15"/>
                <w:lang w:val="es-419"/>
              </w:rPr>
            </w:pPr>
            <w:bookmarkStart w:id="0" w:name="Code"/>
            <w:bookmarkEnd w:id="0"/>
            <w:r w:rsidRPr="002C032C">
              <w:rPr>
                <w:rFonts w:ascii="Arial Black" w:hAnsi="Arial Black"/>
                <w:caps/>
                <w:sz w:val="15"/>
                <w:lang w:val="es-419"/>
              </w:rPr>
              <w:t>H/LD/WG/9/5</w:t>
            </w:r>
          </w:p>
        </w:tc>
      </w:tr>
      <w:tr w:rsidR="009D3792" w:rsidRPr="002C032C" w14:paraId="2FD71E7B" w14:textId="77777777" w:rsidTr="008B0596">
        <w:trPr>
          <w:trHeight w:hRule="exact" w:val="170"/>
        </w:trPr>
        <w:tc>
          <w:tcPr>
            <w:tcW w:w="9356" w:type="dxa"/>
            <w:gridSpan w:val="3"/>
            <w:noWrap/>
            <w:tcMar>
              <w:left w:w="0" w:type="dxa"/>
              <w:right w:w="0" w:type="dxa"/>
            </w:tcMar>
            <w:vAlign w:val="bottom"/>
          </w:tcPr>
          <w:p w14:paraId="00148FA3" w14:textId="7C1466DD" w:rsidR="009D3792" w:rsidRPr="002C032C" w:rsidRDefault="00AC718C" w:rsidP="00267ACE">
            <w:pPr>
              <w:jc w:val="right"/>
              <w:rPr>
                <w:rFonts w:ascii="Arial Black" w:hAnsi="Arial Black"/>
                <w:caps/>
                <w:sz w:val="15"/>
                <w:lang w:val="es-419"/>
              </w:rPr>
            </w:pPr>
            <w:r w:rsidRPr="002C032C">
              <w:rPr>
                <w:rFonts w:ascii="Arial Black" w:hAnsi="Arial Black"/>
                <w:caps/>
                <w:sz w:val="15"/>
                <w:lang w:val="es-419"/>
              </w:rPr>
              <w:t>ORIGINAL:</w:t>
            </w:r>
            <w:r w:rsidR="009D3792" w:rsidRPr="002C032C">
              <w:rPr>
                <w:rFonts w:ascii="Arial Black" w:hAnsi="Arial Black"/>
                <w:caps/>
                <w:sz w:val="15"/>
                <w:lang w:val="es-419"/>
              </w:rPr>
              <w:t xml:space="preserve"> </w:t>
            </w:r>
            <w:bookmarkStart w:id="1" w:name="Original"/>
            <w:bookmarkEnd w:id="1"/>
            <w:r w:rsidRPr="002C032C">
              <w:rPr>
                <w:rFonts w:ascii="Arial Black" w:hAnsi="Arial Black"/>
                <w:caps/>
                <w:sz w:val="15"/>
                <w:lang w:val="es-419"/>
              </w:rPr>
              <w:t>INGLÉS</w:t>
            </w:r>
          </w:p>
        </w:tc>
      </w:tr>
      <w:tr w:rsidR="009D3792" w:rsidRPr="002C032C" w14:paraId="5CE74DBD" w14:textId="77777777" w:rsidTr="008B0596">
        <w:trPr>
          <w:trHeight w:hRule="exact" w:val="198"/>
        </w:trPr>
        <w:tc>
          <w:tcPr>
            <w:tcW w:w="9356" w:type="dxa"/>
            <w:gridSpan w:val="3"/>
            <w:tcMar>
              <w:left w:w="0" w:type="dxa"/>
              <w:right w:w="0" w:type="dxa"/>
            </w:tcMar>
            <w:vAlign w:val="bottom"/>
          </w:tcPr>
          <w:p w14:paraId="6AB92C59" w14:textId="6889F003" w:rsidR="009D3792" w:rsidRPr="002C032C" w:rsidRDefault="00AC718C" w:rsidP="00267ACE">
            <w:pPr>
              <w:jc w:val="right"/>
              <w:rPr>
                <w:rFonts w:ascii="Arial Black" w:hAnsi="Arial Black"/>
                <w:caps/>
                <w:sz w:val="15"/>
                <w:lang w:val="es-419"/>
              </w:rPr>
            </w:pPr>
            <w:r w:rsidRPr="002C032C">
              <w:rPr>
                <w:rFonts w:ascii="Arial Black" w:hAnsi="Arial Black"/>
                <w:caps/>
                <w:sz w:val="15"/>
                <w:lang w:val="es-419"/>
              </w:rPr>
              <w:t>FECHA</w:t>
            </w:r>
            <w:r w:rsidR="009D3792" w:rsidRPr="002C032C">
              <w:rPr>
                <w:rFonts w:ascii="Arial Black" w:hAnsi="Arial Black"/>
                <w:caps/>
                <w:sz w:val="15"/>
                <w:lang w:val="es-419"/>
              </w:rPr>
              <w:t xml:space="preserve">: </w:t>
            </w:r>
            <w:r w:rsidRPr="002C032C">
              <w:rPr>
                <w:rFonts w:ascii="Arial Black" w:hAnsi="Arial Black"/>
                <w:caps/>
                <w:sz w:val="15"/>
                <w:lang w:val="es-419"/>
              </w:rPr>
              <w:t>6 DE NOVIEMBRE DE 2020</w:t>
            </w:r>
            <w:bookmarkStart w:id="2" w:name="Date"/>
            <w:bookmarkEnd w:id="2"/>
          </w:p>
        </w:tc>
      </w:tr>
    </w:tbl>
    <w:p w14:paraId="1AA17441" w14:textId="77777777" w:rsidR="005B0945" w:rsidRPr="002C032C" w:rsidRDefault="00777490" w:rsidP="00267ACE">
      <w:pPr>
        <w:spacing w:before="1200" w:after="480"/>
        <w:rPr>
          <w:b/>
          <w:sz w:val="28"/>
          <w:szCs w:val="28"/>
          <w:lang w:val="es-419"/>
        </w:rPr>
      </w:pPr>
      <w:r w:rsidRPr="002C032C">
        <w:rPr>
          <w:b/>
          <w:sz w:val="28"/>
          <w:szCs w:val="28"/>
          <w:lang w:val="es-419"/>
        </w:rPr>
        <w:t>Grupo de Trabajo sobre el Desarrollo Jurídico del Sistema de La Haya para el Registro Internacional de Dibujos y Modelos Industriales</w:t>
      </w:r>
    </w:p>
    <w:p w14:paraId="70063246" w14:textId="77777777" w:rsidR="005B0945" w:rsidRPr="002C032C" w:rsidRDefault="00777490" w:rsidP="00267ACE">
      <w:pPr>
        <w:rPr>
          <w:b/>
          <w:sz w:val="24"/>
          <w:szCs w:val="24"/>
          <w:lang w:val="es-419"/>
        </w:rPr>
      </w:pPr>
      <w:r w:rsidRPr="002C032C">
        <w:rPr>
          <w:b/>
          <w:sz w:val="24"/>
          <w:szCs w:val="24"/>
          <w:lang w:val="es-419"/>
        </w:rPr>
        <w:t>Novena reunión</w:t>
      </w:r>
    </w:p>
    <w:p w14:paraId="41A18A9A" w14:textId="77777777" w:rsidR="005B0945" w:rsidRPr="002C032C" w:rsidRDefault="00777490" w:rsidP="00267ACE">
      <w:pPr>
        <w:spacing w:after="720"/>
        <w:rPr>
          <w:b/>
          <w:sz w:val="24"/>
          <w:szCs w:val="24"/>
          <w:lang w:val="es-419"/>
        </w:rPr>
      </w:pPr>
      <w:r w:rsidRPr="002C032C">
        <w:rPr>
          <w:b/>
          <w:sz w:val="24"/>
          <w:szCs w:val="24"/>
          <w:lang w:val="es-419"/>
        </w:rPr>
        <w:t>Ginebra, 14 a 16 de diciembre de 2020</w:t>
      </w:r>
    </w:p>
    <w:p w14:paraId="613DBE5E" w14:textId="483C6C5C" w:rsidR="005B0945" w:rsidRPr="002C032C" w:rsidRDefault="00777490" w:rsidP="00267ACE">
      <w:pPr>
        <w:pStyle w:val="Heading2"/>
        <w:keepNext w:val="0"/>
        <w:spacing w:before="0" w:after="360"/>
        <w:rPr>
          <w:lang w:val="es-419"/>
        </w:rPr>
      </w:pPr>
      <w:bookmarkStart w:id="3" w:name="TitleOfDoc"/>
      <w:bookmarkStart w:id="4" w:name="_GoBack"/>
      <w:bookmarkEnd w:id="3"/>
      <w:r w:rsidRPr="002C032C">
        <w:rPr>
          <w:lang w:val="es-419"/>
        </w:rPr>
        <w:t xml:space="preserve">CRITERIOS </w:t>
      </w:r>
      <w:r w:rsidR="00F837F1" w:rsidRPr="002C032C">
        <w:rPr>
          <w:lang w:val="es-419"/>
        </w:rPr>
        <w:t xml:space="preserve">DE SELECCIÓN </w:t>
      </w:r>
      <w:r w:rsidRPr="002C032C">
        <w:rPr>
          <w:lang w:val="es-419"/>
        </w:rPr>
        <w:t>PARA LA INTRODUCCIÓN DE IDIOMAS ADICIONALES EN EL SISTEMA DE LA HAYA</w:t>
      </w:r>
    </w:p>
    <w:p w14:paraId="25F90848" w14:textId="555B73C9" w:rsidR="005B0945" w:rsidRPr="002C032C" w:rsidRDefault="00F16920" w:rsidP="00267ACE">
      <w:pPr>
        <w:spacing w:after="1040"/>
        <w:rPr>
          <w:i/>
          <w:lang w:val="es-419"/>
        </w:rPr>
      </w:pPr>
      <w:bookmarkStart w:id="5" w:name="Prepared"/>
      <w:bookmarkEnd w:id="5"/>
      <w:bookmarkEnd w:id="4"/>
      <w:r>
        <w:rPr>
          <w:i/>
          <w:lang w:val="es-419"/>
        </w:rPr>
        <w:t xml:space="preserve">Documento </w:t>
      </w:r>
      <w:r w:rsidR="00777490" w:rsidRPr="002C032C">
        <w:rPr>
          <w:i/>
          <w:lang w:val="es-419"/>
        </w:rPr>
        <w:t>preparado por la Oficina Internacional</w:t>
      </w:r>
    </w:p>
    <w:p w14:paraId="135FE161" w14:textId="77777777" w:rsidR="005B0945" w:rsidRPr="002C032C" w:rsidRDefault="00777490" w:rsidP="00C76483">
      <w:pPr>
        <w:pStyle w:val="Heading1"/>
        <w:keepNext w:val="0"/>
        <w:spacing w:before="240"/>
        <w:rPr>
          <w:lang w:val="es-419"/>
        </w:rPr>
      </w:pPr>
      <w:r w:rsidRPr="002C032C">
        <w:rPr>
          <w:lang w:val="es-419"/>
        </w:rPr>
        <w:t>I.</w:t>
      </w:r>
      <w:r w:rsidRPr="002C032C">
        <w:rPr>
          <w:lang w:val="es-419"/>
        </w:rPr>
        <w:tab/>
        <w:t>INTRODUCCIÓN</w:t>
      </w:r>
    </w:p>
    <w:p w14:paraId="5E9E8489" w14:textId="6600B2F8" w:rsidR="005B0945" w:rsidRPr="002C032C" w:rsidRDefault="00777490" w:rsidP="00C76483">
      <w:pPr>
        <w:pStyle w:val="ONUMFS"/>
        <w:spacing w:before="240" w:after="240"/>
        <w:rPr>
          <w:lang w:val="es-419"/>
        </w:rPr>
      </w:pPr>
      <w:r w:rsidRPr="002C032C">
        <w:rPr>
          <w:lang w:val="es-419"/>
        </w:rPr>
        <w:t xml:space="preserve">En su octava reunión, celebrada del 30 de octubre al 1 de noviembre de 2019, el Grupo de Trabajo sobre el Desarrollo Jurídico del Sistema de La Haya para el Registro Internacional de Dibujos y Modelos Industriales (en adelante, </w:t>
      </w:r>
      <w:r w:rsidR="005B312F" w:rsidRPr="002C032C">
        <w:rPr>
          <w:lang w:val="es-419"/>
        </w:rPr>
        <w:t>el “</w:t>
      </w:r>
      <w:r w:rsidRPr="002C032C">
        <w:rPr>
          <w:lang w:val="es-419"/>
        </w:rPr>
        <w:t>Grupo de Trabajo</w:t>
      </w:r>
      <w:r w:rsidR="005B312F" w:rsidRPr="002C032C">
        <w:rPr>
          <w:lang w:val="es-419"/>
        </w:rPr>
        <w:t>”</w:t>
      </w:r>
      <w:r w:rsidRPr="002C032C">
        <w:rPr>
          <w:lang w:val="es-419"/>
        </w:rPr>
        <w:t xml:space="preserve"> y el </w:t>
      </w:r>
      <w:r w:rsidR="005B312F" w:rsidRPr="002C032C">
        <w:rPr>
          <w:lang w:val="es-419"/>
        </w:rPr>
        <w:t>“</w:t>
      </w:r>
      <w:r w:rsidRPr="002C032C">
        <w:rPr>
          <w:lang w:val="es-419"/>
        </w:rPr>
        <w:t xml:space="preserve">Sistema de </w:t>
      </w:r>
      <w:r w:rsidR="00F16920" w:rsidRPr="002C032C">
        <w:rPr>
          <w:lang w:val="es-419"/>
        </w:rPr>
        <w:t>La</w:t>
      </w:r>
      <w:r w:rsidR="00F16920">
        <w:rPr>
          <w:lang w:val="es-419"/>
        </w:rPr>
        <w:t> </w:t>
      </w:r>
      <w:r w:rsidRPr="002C032C">
        <w:rPr>
          <w:lang w:val="es-419"/>
        </w:rPr>
        <w:t>Haya</w:t>
      </w:r>
      <w:r w:rsidR="005B312F" w:rsidRPr="002C032C">
        <w:rPr>
          <w:lang w:val="es-419"/>
        </w:rPr>
        <w:t>”</w:t>
      </w:r>
      <w:r w:rsidRPr="002C032C">
        <w:rPr>
          <w:lang w:val="es-419"/>
        </w:rPr>
        <w:t>) examinó el d</w:t>
      </w:r>
      <w:r w:rsidR="005B312F" w:rsidRPr="002C032C">
        <w:rPr>
          <w:lang w:val="es-419"/>
        </w:rPr>
        <w:t>ocumento H/LD/WG/8/5, titulado “</w:t>
      </w:r>
      <w:r w:rsidRPr="002C032C">
        <w:rPr>
          <w:lang w:val="es-419"/>
        </w:rPr>
        <w:t>Posibles opciones para la introducción de nuevos id</w:t>
      </w:r>
      <w:r w:rsidR="005B312F" w:rsidRPr="002C032C">
        <w:rPr>
          <w:lang w:val="es-419"/>
        </w:rPr>
        <w:t>iomas en el Sistema de La Haya”</w:t>
      </w:r>
      <w:r w:rsidRPr="002C032C">
        <w:rPr>
          <w:lang w:val="es-419"/>
        </w:rPr>
        <w:t>.</w:t>
      </w:r>
    </w:p>
    <w:p w14:paraId="3D767B16" w14:textId="4942CCEF" w:rsidR="005B0945" w:rsidRDefault="00777490" w:rsidP="00C76483">
      <w:pPr>
        <w:pStyle w:val="ONUMFS"/>
        <w:spacing w:before="240" w:after="240"/>
        <w:rPr>
          <w:lang w:val="es-419"/>
        </w:rPr>
      </w:pPr>
      <w:r w:rsidRPr="002C032C">
        <w:rPr>
          <w:lang w:val="es-419"/>
        </w:rPr>
        <w:t>En esa reunión, la delegación de la República de Corea propuso incluir el coreano como idioma de presentación en el Sistema de La Haya.</w:t>
      </w:r>
      <w:r w:rsidR="005B312F" w:rsidRPr="002C032C">
        <w:rPr>
          <w:lang w:val="es-419"/>
        </w:rPr>
        <w:t xml:space="preserve"> </w:t>
      </w:r>
      <w:r w:rsidR="0092292B">
        <w:rPr>
          <w:lang w:val="es-419"/>
        </w:rPr>
        <w:t xml:space="preserve"> </w:t>
      </w:r>
      <w:r w:rsidR="005C5537" w:rsidRPr="002C032C">
        <w:rPr>
          <w:lang w:val="es-419"/>
        </w:rPr>
        <w:t>La delegación hizo hincapié en que la introducción de nuevos idiomas para la presentación de solicitudes sería una manera razonable de avanzar atendiendo a la situación financiera actual del Sistema de La Haya y en que la inclusión del coreano redundaría en beneficio</w:t>
      </w:r>
      <w:r w:rsidR="005B312F" w:rsidRPr="002C032C">
        <w:rPr>
          <w:lang w:val="es-419"/>
        </w:rPr>
        <w:t xml:space="preserve"> de dicho sistema</w:t>
      </w:r>
      <w:r w:rsidR="005C5537" w:rsidRPr="002C032C">
        <w:rPr>
          <w:lang w:val="es-419"/>
        </w:rPr>
        <w:t xml:space="preserve">, puesto que aumentaría </w:t>
      </w:r>
      <w:r w:rsidR="005B312F" w:rsidRPr="002C032C">
        <w:rPr>
          <w:lang w:val="es-419"/>
        </w:rPr>
        <w:t xml:space="preserve">la presentación de </w:t>
      </w:r>
      <w:r w:rsidR="005C5537" w:rsidRPr="002C032C">
        <w:rPr>
          <w:lang w:val="es-419"/>
        </w:rPr>
        <w:t xml:space="preserve">solicitudes </w:t>
      </w:r>
      <w:r w:rsidR="005B312F" w:rsidRPr="002C032C">
        <w:rPr>
          <w:lang w:val="es-419"/>
        </w:rPr>
        <w:t xml:space="preserve">procedentes </w:t>
      </w:r>
      <w:r w:rsidR="005C5537" w:rsidRPr="002C032C">
        <w:rPr>
          <w:lang w:val="es-419"/>
        </w:rPr>
        <w:t>de esa región, a la luz de las estadísticas observadas desde la adhesión de la República de Corea al Sistema de La Haya en 2014.</w:t>
      </w:r>
      <w:r w:rsidR="0092292B">
        <w:rPr>
          <w:lang w:val="es-419"/>
        </w:rPr>
        <w:t xml:space="preserve"> </w:t>
      </w:r>
      <w:r w:rsidR="005B312F" w:rsidRPr="002C032C">
        <w:rPr>
          <w:lang w:val="es-419"/>
        </w:rPr>
        <w:t xml:space="preserve"> </w:t>
      </w:r>
      <w:r w:rsidR="005C5537" w:rsidRPr="002C032C">
        <w:rPr>
          <w:lang w:val="es-419"/>
        </w:rPr>
        <w:t xml:space="preserve">En consecuencia, el Grupo de Trabajo pidió a la Oficina Internacional que preparase, para su examen en la siguiente reunión, un documento sobre los criterios </w:t>
      </w:r>
      <w:r w:rsidR="00815FDA" w:rsidRPr="002C032C">
        <w:rPr>
          <w:lang w:val="es-419"/>
        </w:rPr>
        <w:t xml:space="preserve">de selección </w:t>
      </w:r>
      <w:r w:rsidR="005C5537" w:rsidRPr="002C032C">
        <w:rPr>
          <w:lang w:val="es-419"/>
        </w:rPr>
        <w:t>para la introducción de idiomas adicionales en el Sistema de La Haya</w:t>
      </w:r>
      <w:r w:rsidR="005C5537" w:rsidRPr="002C032C">
        <w:rPr>
          <w:rStyle w:val="FootnoteReference"/>
          <w:lang w:val="es-419"/>
        </w:rPr>
        <w:footnoteReference w:id="1"/>
      </w:r>
      <w:r w:rsidR="00222843" w:rsidRPr="002C032C">
        <w:rPr>
          <w:lang w:val="es-419"/>
        </w:rPr>
        <w:t>.</w:t>
      </w:r>
      <w:r w:rsidR="009D3792" w:rsidRPr="002C032C">
        <w:rPr>
          <w:lang w:val="es-419"/>
        </w:rPr>
        <w:t xml:space="preserve"> </w:t>
      </w:r>
    </w:p>
    <w:p w14:paraId="511E67F2" w14:textId="52004C19" w:rsidR="00C76483" w:rsidRDefault="00C76483" w:rsidP="00C76483">
      <w:pPr>
        <w:pStyle w:val="ONUMFS"/>
        <w:numPr>
          <w:ilvl w:val="0"/>
          <w:numId w:val="0"/>
        </w:numPr>
        <w:rPr>
          <w:lang w:val="es-419"/>
        </w:rPr>
      </w:pPr>
    </w:p>
    <w:p w14:paraId="707447BA" w14:textId="77777777" w:rsidR="00C76483" w:rsidRPr="002C032C" w:rsidRDefault="00C76483" w:rsidP="00C76483">
      <w:pPr>
        <w:pStyle w:val="ONUMFS"/>
        <w:numPr>
          <w:ilvl w:val="0"/>
          <w:numId w:val="0"/>
        </w:numPr>
        <w:rPr>
          <w:lang w:val="es-419"/>
        </w:rPr>
      </w:pPr>
    </w:p>
    <w:p w14:paraId="56DC26DA" w14:textId="1C8EA8BA" w:rsidR="005B0945" w:rsidRPr="002C032C" w:rsidRDefault="005C5537" w:rsidP="00C76483">
      <w:pPr>
        <w:pStyle w:val="ONUMFS"/>
        <w:spacing w:before="240" w:after="240"/>
        <w:rPr>
          <w:lang w:val="es-419"/>
        </w:rPr>
      </w:pPr>
      <w:r w:rsidRPr="002C032C">
        <w:rPr>
          <w:lang w:val="es-419"/>
        </w:rPr>
        <w:lastRenderedPageBreak/>
        <w:t xml:space="preserve">A raíz de la propuesta de la delegación de la República de Corea y de la instrucción proporcionada por el Grupo de Trabajo, en el presente documento se exponen los posibles criterios para introducir nuevos idiomas en el Sistema de La Haya en calidad de </w:t>
      </w:r>
      <w:r w:rsidR="005B312F" w:rsidRPr="002C032C">
        <w:rPr>
          <w:lang w:val="es-419"/>
        </w:rPr>
        <w:t>“</w:t>
      </w:r>
      <w:r w:rsidRPr="002C032C">
        <w:rPr>
          <w:lang w:val="es-419"/>
        </w:rPr>
        <w:t>idiomas de presentación</w:t>
      </w:r>
      <w:r w:rsidR="005B312F" w:rsidRPr="002C032C">
        <w:rPr>
          <w:lang w:val="es-419"/>
        </w:rPr>
        <w:t>”, mientras que los detalles relativos a la puesta en marcha de esa posible introducción de idiomas serán, por supuesto, objeto de examen del Grupo de Trabajo</w:t>
      </w:r>
      <w:r w:rsidRPr="002C032C">
        <w:rPr>
          <w:lang w:val="es-419"/>
        </w:rPr>
        <w:t>.</w:t>
      </w:r>
    </w:p>
    <w:p w14:paraId="53E97329" w14:textId="47DAB47F" w:rsidR="005B0945" w:rsidRPr="002C032C" w:rsidRDefault="00655C11" w:rsidP="00C76483">
      <w:pPr>
        <w:pStyle w:val="ONUMFS"/>
        <w:spacing w:before="240" w:after="240"/>
        <w:rPr>
          <w:lang w:val="es-419"/>
        </w:rPr>
      </w:pPr>
      <w:r w:rsidRPr="002C032C">
        <w:rPr>
          <w:lang w:val="es-419"/>
        </w:rPr>
        <w:t xml:space="preserve">A ese respecto, el documento H/LD/WG/9/4 describe la opción de idioma de presentación a la que </w:t>
      </w:r>
      <w:r w:rsidR="00FE3C4C" w:rsidRPr="002C032C">
        <w:rPr>
          <w:lang w:val="es-419"/>
        </w:rPr>
        <w:t>se hace referencia como opción “</w:t>
      </w:r>
      <w:r w:rsidRPr="002C032C">
        <w:rPr>
          <w:lang w:val="es-419"/>
        </w:rPr>
        <w:t>A</w:t>
      </w:r>
      <w:r w:rsidR="00FE3C4C" w:rsidRPr="002C032C">
        <w:rPr>
          <w:lang w:val="es-419"/>
        </w:rPr>
        <w:t>”</w:t>
      </w:r>
      <w:r w:rsidRPr="002C032C">
        <w:rPr>
          <w:lang w:val="es-419"/>
        </w:rPr>
        <w:t xml:space="preserve"> en dicho documento, </w:t>
      </w:r>
      <w:r w:rsidR="00FE3C4C" w:rsidRPr="002C032C">
        <w:rPr>
          <w:lang w:val="es-419"/>
        </w:rPr>
        <w:t>modificada</w:t>
      </w:r>
      <w:r w:rsidRPr="002C032C">
        <w:rPr>
          <w:lang w:val="es-419"/>
        </w:rPr>
        <w:t xml:space="preserve"> ligeramente a partir de la opción expuesta en el documento H/LD/WG/8/5</w:t>
      </w:r>
      <w:r w:rsidR="00DF3723" w:rsidRPr="002C032C">
        <w:rPr>
          <w:lang w:val="es-419"/>
        </w:rPr>
        <w:t xml:space="preserve">, </w:t>
      </w:r>
      <w:r w:rsidRPr="002C032C">
        <w:rPr>
          <w:lang w:val="es-419"/>
        </w:rPr>
        <w:t>examinad</w:t>
      </w:r>
      <w:r w:rsidR="00DF3723" w:rsidRPr="002C032C">
        <w:rPr>
          <w:lang w:val="es-419"/>
        </w:rPr>
        <w:t>o</w:t>
      </w:r>
      <w:r w:rsidRPr="002C032C">
        <w:rPr>
          <w:lang w:val="es-419"/>
        </w:rPr>
        <w:t xml:space="preserve"> en la octava reunión.</w:t>
      </w:r>
      <w:r w:rsidR="0092292B">
        <w:rPr>
          <w:lang w:val="es-419"/>
        </w:rPr>
        <w:t xml:space="preserve"> </w:t>
      </w:r>
      <w:r w:rsidR="005B312F" w:rsidRPr="002C032C">
        <w:rPr>
          <w:lang w:val="es-419"/>
        </w:rPr>
        <w:t xml:space="preserve"> </w:t>
      </w:r>
      <w:r w:rsidRPr="002C032C">
        <w:rPr>
          <w:lang w:val="es-419"/>
        </w:rPr>
        <w:t xml:space="preserve">Para más detalles sobre las opciones </w:t>
      </w:r>
      <w:r w:rsidR="00DF3723" w:rsidRPr="002C032C">
        <w:rPr>
          <w:lang w:val="es-419"/>
        </w:rPr>
        <w:t>relativas a la introducción de</w:t>
      </w:r>
      <w:r w:rsidRPr="002C032C">
        <w:rPr>
          <w:lang w:val="es-419"/>
        </w:rPr>
        <w:t xml:space="preserve"> idiomas, véase el documento H/LD/WG/9/4, párrafos 4 a 19.</w:t>
      </w:r>
    </w:p>
    <w:p w14:paraId="4E627309" w14:textId="77777777" w:rsidR="005B0945" w:rsidRPr="002C032C" w:rsidRDefault="00655C11" w:rsidP="00C76483">
      <w:pPr>
        <w:pStyle w:val="Heading1"/>
        <w:keepNext w:val="0"/>
        <w:spacing w:before="480"/>
        <w:rPr>
          <w:lang w:val="es-419"/>
        </w:rPr>
      </w:pPr>
      <w:r w:rsidRPr="002C032C">
        <w:rPr>
          <w:lang w:val="es-419"/>
        </w:rPr>
        <w:t>II.</w:t>
      </w:r>
      <w:r w:rsidRPr="002C032C">
        <w:rPr>
          <w:lang w:val="es-419"/>
        </w:rPr>
        <w:tab/>
        <w:t>POSIBLES CRITERIOS PARA LA INTRODUCCIÓN DE NUEVOS IDIOMAS</w:t>
      </w:r>
    </w:p>
    <w:p w14:paraId="10C2A413" w14:textId="3E063471" w:rsidR="005B0945" w:rsidRPr="002C032C" w:rsidRDefault="00655C11" w:rsidP="00C76483">
      <w:pPr>
        <w:pStyle w:val="ONUMFS"/>
        <w:spacing w:before="240" w:after="120"/>
        <w:rPr>
          <w:lang w:val="es-419"/>
        </w:rPr>
      </w:pPr>
      <w:r w:rsidRPr="002C032C">
        <w:rPr>
          <w:lang w:val="es-419"/>
        </w:rPr>
        <w:t xml:space="preserve">En el pasado, las Asambleas de las Uniones </w:t>
      </w:r>
      <w:r w:rsidR="00DF3723" w:rsidRPr="002C032C">
        <w:rPr>
          <w:lang w:val="es-419"/>
        </w:rPr>
        <w:t xml:space="preserve">de Madrid y el PCT </w:t>
      </w:r>
      <w:r w:rsidRPr="002C032C">
        <w:rPr>
          <w:lang w:val="es-419"/>
        </w:rPr>
        <w:t>examinaron documentos similares sobre posibles criterios para la introducción de nuevos idiom</w:t>
      </w:r>
      <w:r w:rsidR="00DF3723" w:rsidRPr="002C032C">
        <w:rPr>
          <w:lang w:val="es-419"/>
        </w:rPr>
        <w:t>as en los respectivos sistemas</w:t>
      </w:r>
      <w:r w:rsidRPr="002C032C">
        <w:rPr>
          <w:rStyle w:val="FootnoteReference"/>
          <w:lang w:val="es-419"/>
        </w:rPr>
        <w:footnoteReference w:id="2"/>
      </w:r>
      <w:r w:rsidR="00DF3723" w:rsidRPr="002C032C">
        <w:rPr>
          <w:lang w:val="es-419"/>
        </w:rPr>
        <w:t>.</w:t>
      </w:r>
      <w:r w:rsidR="005B312F" w:rsidRPr="002C032C">
        <w:rPr>
          <w:lang w:val="es-419"/>
        </w:rPr>
        <w:t xml:space="preserve"> </w:t>
      </w:r>
      <w:r w:rsidR="0092292B">
        <w:rPr>
          <w:lang w:val="es-419"/>
        </w:rPr>
        <w:t xml:space="preserve"> </w:t>
      </w:r>
      <w:r w:rsidRPr="002C032C">
        <w:rPr>
          <w:lang w:val="es-419"/>
        </w:rPr>
        <w:t xml:space="preserve">Además, en el documento H/LD/WG/8/5 ya se </w:t>
      </w:r>
      <w:r w:rsidR="0073081E" w:rsidRPr="002C032C">
        <w:rPr>
          <w:lang w:val="es-419"/>
        </w:rPr>
        <w:t>exponían</w:t>
      </w:r>
      <w:r w:rsidRPr="002C032C">
        <w:rPr>
          <w:lang w:val="es-419"/>
        </w:rPr>
        <w:t xml:space="preserve"> algunos criterios </w:t>
      </w:r>
      <w:r w:rsidR="00DF3723" w:rsidRPr="002C032C">
        <w:rPr>
          <w:lang w:val="es-419"/>
        </w:rPr>
        <w:t xml:space="preserve">posibles </w:t>
      </w:r>
      <w:r w:rsidRPr="002C032C">
        <w:rPr>
          <w:lang w:val="es-419"/>
        </w:rPr>
        <w:t>para la introducción de nuevos idiomas en el Sistema de La Haya.</w:t>
      </w:r>
      <w:r w:rsidR="005B312F" w:rsidRPr="002C032C">
        <w:rPr>
          <w:lang w:val="es-419"/>
        </w:rPr>
        <w:t xml:space="preserve"> </w:t>
      </w:r>
      <w:r w:rsidR="0092292B">
        <w:rPr>
          <w:lang w:val="es-419"/>
        </w:rPr>
        <w:t xml:space="preserve"> </w:t>
      </w:r>
      <w:r w:rsidR="008D779B" w:rsidRPr="002C032C">
        <w:rPr>
          <w:lang w:val="es-419"/>
        </w:rPr>
        <w:t xml:space="preserve">En consecuencia, en el presente documento se </w:t>
      </w:r>
      <w:r w:rsidR="0073081E" w:rsidRPr="002C032C">
        <w:rPr>
          <w:lang w:val="es-419"/>
        </w:rPr>
        <w:t>plantean</w:t>
      </w:r>
      <w:r w:rsidR="008D779B" w:rsidRPr="002C032C">
        <w:rPr>
          <w:lang w:val="es-419"/>
        </w:rPr>
        <w:t xml:space="preserve"> otros criterios</w:t>
      </w:r>
      <w:r w:rsidR="008D779B" w:rsidRPr="002C032C">
        <w:rPr>
          <w:rStyle w:val="FootnoteReference"/>
          <w:lang w:val="es-419"/>
        </w:rPr>
        <w:footnoteReference w:id="3"/>
      </w:r>
      <w:r w:rsidR="008D779B" w:rsidRPr="002C032C">
        <w:rPr>
          <w:lang w:val="es-419"/>
        </w:rPr>
        <w:t xml:space="preserve">, así como información actualizada sobre los criterios ya </w:t>
      </w:r>
      <w:r w:rsidR="0073081E" w:rsidRPr="002C032C">
        <w:rPr>
          <w:lang w:val="es-419"/>
        </w:rPr>
        <w:t>formulados</w:t>
      </w:r>
      <w:r w:rsidR="008D779B" w:rsidRPr="002C032C">
        <w:rPr>
          <w:lang w:val="es-419"/>
        </w:rPr>
        <w:t xml:space="preserve"> en el documento mencionado</w:t>
      </w:r>
      <w:r w:rsidR="008D779B" w:rsidRPr="002C032C">
        <w:rPr>
          <w:rStyle w:val="FootnoteReference"/>
          <w:lang w:val="es-419"/>
        </w:rPr>
        <w:footnoteReference w:id="4"/>
      </w:r>
      <w:r w:rsidR="00DE6029" w:rsidRPr="002C032C">
        <w:rPr>
          <w:lang w:val="es-419"/>
        </w:rPr>
        <w:t>.</w:t>
      </w:r>
    </w:p>
    <w:p w14:paraId="755087D7" w14:textId="36C0FE11" w:rsidR="005B0945" w:rsidRPr="002C032C" w:rsidRDefault="008D779B" w:rsidP="00C76483">
      <w:pPr>
        <w:pStyle w:val="Heading2"/>
        <w:keepNext w:val="0"/>
        <w:spacing w:after="120"/>
        <w:rPr>
          <w:lang w:val="es-419"/>
        </w:rPr>
      </w:pPr>
      <w:r w:rsidRPr="002C032C">
        <w:rPr>
          <w:lang w:val="es-419"/>
        </w:rPr>
        <w:t xml:space="preserve">ACTIVIDAD DE PRESENTACIÓN EN </w:t>
      </w:r>
      <w:r w:rsidR="00815FDA" w:rsidRPr="002C032C">
        <w:rPr>
          <w:lang w:val="es-419"/>
        </w:rPr>
        <w:t>EL MARCO</w:t>
      </w:r>
      <w:r w:rsidRPr="002C032C">
        <w:rPr>
          <w:lang w:val="es-419"/>
        </w:rPr>
        <w:t xml:space="preserve"> DEL SISTEMA DE LA HAYA</w:t>
      </w:r>
    </w:p>
    <w:p w14:paraId="782E514A" w14:textId="38680E11" w:rsidR="005B0945" w:rsidRPr="002C032C" w:rsidRDefault="008D779B" w:rsidP="00C76483">
      <w:pPr>
        <w:pStyle w:val="ONUMFS"/>
        <w:spacing w:before="240" w:after="120"/>
        <w:rPr>
          <w:lang w:val="es-419"/>
        </w:rPr>
      </w:pPr>
      <w:r w:rsidRPr="002C032C">
        <w:rPr>
          <w:lang w:val="es-419"/>
        </w:rPr>
        <w:t xml:space="preserve">Como primer criterio, </w:t>
      </w:r>
      <w:r w:rsidR="0073081E" w:rsidRPr="002C032C">
        <w:rPr>
          <w:lang w:val="es-419"/>
        </w:rPr>
        <w:t>se puede</w:t>
      </w:r>
      <w:r w:rsidRPr="002C032C">
        <w:rPr>
          <w:lang w:val="es-419"/>
        </w:rPr>
        <w:t xml:space="preserve"> tener en cuenta el número de solicitudes internacionales y el número de dibujos y modelos contenidos en ellas y presentados en </w:t>
      </w:r>
      <w:r w:rsidR="00815FDA" w:rsidRPr="002C032C">
        <w:rPr>
          <w:lang w:val="es-419"/>
        </w:rPr>
        <w:t>el marco</w:t>
      </w:r>
      <w:r w:rsidRPr="002C032C">
        <w:rPr>
          <w:lang w:val="es-419"/>
        </w:rPr>
        <w:t xml:space="preserve"> del Sistema de La Haya.</w:t>
      </w:r>
    </w:p>
    <w:p w14:paraId="035C720E" w14:textId="7EAA4D2A" w:rsidR="005B0945" w:rsidRPr="002C032C" w:rsidRDefault="008D779B" w:rsidP="00C76483">
      <w:pPr>
        <w:pStyle w:val="Heading3"/>
        <w:keepNext w:val="0"/>
        <w:spacing w:after="120"/>
        <w:rPr>
          <w:lang w:val="es-419"/>
        </w:rPr>
      </w:pPr>
      <w:r w:rsidRPr="002C032C">
        <w:rPr>
          <w:lang w:val="es-419"/>
        </w:rPr>
        <w:t>Número de solicitudes internacionales y</w:t>
      </w:r>
      <w:r w:rsidR="0073081E" w:rsidRPr="002C032C">
        <w:rPr>
          <w:lang w:val="es-419"/>
        </w:rPr>
        <w:t xml:space="preserve"> de</w:t>
      </w:r>
      <w:r w:rsidRPr="002C032C">
        <w:rPr>
          <w:lang w:val="es-419"/>
        </w:rPr>
        <w:t xml:space="preserve"> dibujos y modelos contenidos en ellas en </w:t>
      </w:r>
      <w:r w:rsidR="0073081E" w:rsidRPr="002C032C">
        <w:rPr>
          <w:lang w:val="es-419"/>
        </w:rPr>
        <w:t>el marco</w:t>
      </w:r>
      <w:r w:rsidRPr="002C032C">
        <w:rPr>
          <w:lang w:val="es-419"/>
        </w:rPr>
        <w:t xml:space="preserve"> del Sistema de La Haya</w:t>
      </w:r>
    </w:p>
    <w:p w14:paraId="15530F6D" w14:textId="419EB279" w:rsidR="005B0945" w:rsidRPr="002C032C" w:rsidRDefault="005E743D" w:rsidP="00C76483">
      <w:pPr>
        <w:pStyle w:val="ONUMFS"/>
        <w:spacing w:before="240" w:after="120"/>
        <w:rPr>
          <w:lang w:val="es-419"/>
        </w:rPr>
      </w:pPr>
      <w:bookmarkStart w:id="6" w:name="_Ref5019774"/>
      <w:r w:rsidRPr="002C032C">
        <w:rPr>
          <w:lang w:val="es-419"/>
        </w:rPr>
        <w:t xml:space="preserve">El Grupo de Trabajo podría tomar en consideración el número de solicitudes internacionales presentadas por solicitantes de una o varias Partes Contratantes, así como el número de dibujos y modelos contenidos en dichas solicitudes internacionales, </w:t>
      </w:r>
      <w:r w:rsidR="001614A9" w:rsidRPr="002C032C">
        <w:rPr>
          <w:lang w:val="es-419"/>
        </w:rPr>
        <w:t>donde se puede utilizar</w:t>
      </w:r>
      <w:r w:rsidRPr="002C032C">
        <w:rPr>
          <w:lang w:val="es-419"/>
        </w:rPr>
        <w:t xml:space="preserve"> un idioma distinto del español, el francés o el inglés</w:t>
      </w:r>
      <w:r w:rsidR="001614A9" w:rsidRPr="002C032C">
        <w:rPr>
          <w:lang w:val="es-419"/>
        </w:rPr>
        <w:t xml:space="preserve"> para presentar solicitudes nacionales</w:t>
      </w:r>
      <w:r w:rsidRPr="002C032C">
        <w:rPr>
          <w:lang w:val="es-419"/>
        </w:rPr>
        <w:t>.</w:t>
      </w:r>
      <w:r w:rsidR="005B312F" w:rsidRPr="002C032C">
        <w:rPr>
          <w:lang w:val="es-419"/>
        </w:rPr>
        <w:t xml:space="preserve"> </w:t>
      </w:r>
      <w:bookmarkEnd w:id="6"/>
      <w:r w:rsidR="001B5E39">
        <w:rPr>
          <w:lang w:val="es-419"/>
        </w:rPr>
        <w:t xml:space="preserve"> </w:t>
      </w:r>
      <w:r w:rsidRPr="002C032C">
        <w:rPr>
          <w:lang w:val="es-419"/>
        </w:rPr>
        <w:t>Esas cifras podrían indicar</w:t>
      </w:r>
      <w:r w:rsidR="00415BB6" w:rsidRPr="002C032C">
        <w:rPr>
          <w:lang w:val="es-419"/>
        </w:rPr>
        <w:t xml:space="preserve"> el potencial de</w:t>
      </w:r>
      <w:r w:rsidRPr="002C032C">
        <w:rPr>
          <w:lang w:val="es-419"/>
        </w:rPr>
        <w:t xml:space="preserve"> presentación de solicitudes internacionales en ese idioma en virtud del Sistema de La Haya.</w:t>
      </w:r>
    </w:p>
    <w:p w14:paraId="04B49CA8" w14:textId="4005901F" w:rsidR="005B0945" w:rsidRPr="002C032C" w:rsidRDefault="005E743D" w:rsidP="00C76483">
      <w:pPr>
        <w:pStyle w:val="ONUMFS"/>
        <w:spacing w:before="240" w:after="120"/>
        <w:rPr>
          <w:lang w:val="es-419"/>
        </w:rPr>
      </w:pPr>
      <w:r w:rsidRPr="002C032C">
        <w:rPr>
          <w:lang w:val="es-419"/>
        </w:rPr>
        <w:t xml:space="preserve">Teniendo en cuenta los diez </w:t>
      </w:r>
      <w:r w:rsidR="00222843" w:rsidRPr="002C032C">
        <w:rPr>
          <w:lang w:val="es-419"/>
        </w:rPr>
        <w:t>primeros</w:t>
      </w:r>
      <w:r w:rsidRPr="002C032C">
        <w:rPr>
          <w:lang w:val="es-419"/>
        </w:rPr>
        <w:t xml:space="preserve"> orígenes de las solicitudes internacionales</w:t>
      </w:r>
      <w:r w:rsidRPr="002C032C">
        <w:rPr>
          <w:rStyle w:val="FootnoteReference"/>
          <w:lang w:val="es-419"/>
        </w:rPr>
        <w:footnoteReference w:id="5"/>
      </w:r>
      <w:r w:rsidRPr="002C032C">
        <w:rPr>
          <w:lang w:val="es-419"/>
        </w:rPr>
        <w:t xml:space="preserve"> presentadas en 2019 y centrándose </w:t>
      </w:r>
      <w:r w:rsidR="00415BB6" w:rsidRPr="002C032C">
        <w:rPr>
          <w:lang w:val="es-419"/>
        </w:rPr>
        <w:t>específicamente</w:t>
      </w:r>
      <w:r w:rsidRPr="002C032C">
        <w:rPr>
          <w:lang w:val="es-419"/>
        </w:rPr>
        <w:t xml:space="preserve"> en aquellos </w:t>
      </w:r>
      <w:r w:rsidR="00415BB6" w:rsidRPr="002C032C">
        <w:rPr>
          <w:lang w:val="es-419"/>
        </w:rPr>
        <w:t>donde</w:t>
      </w:r>
      <w:r w:rsidRPr="002C032C">
        <w:rPr>
          <w:lang w:val="es-419"/>
        </w:rPr>
        <w:t xml:space="preserve"> puede presentarse la solicitud nacional en un idioma distinto del español, el francés o el inglés, se observa lo siguiente:</w:t>
      </w:r>
    </w:p>
    <w:p w14:paraId="0453C672" w14:textId="5DF7DA2C" w:rsidR="005B0945" w:rsidRPr="002C032C" w:rsidRDefault="005E743D" w:rsidP="00C76483">
      <w:pPr>
        <w:pStyle w:val="ONUMFS"/>
        <w:numPr>
          <w:ilvl w:val="0"/>
          <w:numId w:val="0"/>
        </w:numPr>
        <w:spacing w:before="240" w:after="120"/>
        <w:ind w:left="1134" w:hanging="567"/>
        <w:rPr>
          <w:lang w:val="es-419"/>
        </w:rPr>
      </w:pPr>
      <w:r w:rsidRPr="002C032C">
        <w:rPr>
          <w:lang w:val="es-419"/>
        </w:rPr>
        <w:t>–</w:t>
      </w:r>
      <w:r w:rsidRPr="002C032C">
        <w:rPr>
          <w:lang w:val="es-419"/>
        </w:rPr>
        <w:tab/>
      </w:r>
      <w:r w:rsidR="00415BB6" w:rsidRPr="002C032C">
        <w:rPr>
          <w:lang w:val="es-419"/>
        </w:rPr>
        <w:t>l</w:t>
      </w:r>
      <w:r w:rsidRPr="002C032C">
        <w:rPr>
          <w:lang w:val="es-419"/>
        </w:rPr>
        <w:t>os solicitantes coreanos presentaron 1.176 solicitudes (que contenían 2.736 dibujos y modelos)</w:t>
      </w:r>
      <w:r w:rsidRPr="002C032C">
        <w:rPr>
          <w:rStyle w:val="FootnoteReference"/>
          <w:lang w:val="es-419"/>
        </w:rPr>
        <w:footnoteReference w:id="6"/>
      </w:r>
      <w:r w:rsidR="00DE6029" w:rsidRPr="002C032C">
        <w:rPr>
          <w:lang w:val="es-419"/>
        </w:rPr>
        <w:t>;</w:t>
      </w:r>
    </w:p>
    <w:p w14:paraId="59577DFE" w14:textId="3B223483" w:rsidR="005B0945" w:rsidRPr="002C032C" w:rsidRDefault="005E743D" w:rsidP="00C76483">
      <w:pPr>
        <w:pStyle w:val="ONUMFS"/>
        <w:numPr>
          <w:ilvl w:val="0"/>
          <w:numId w:val="0"/>
        </w:numPr>
        <w:spacing w:before="240" w:after="240"/>
        <w:ind w:left="1134" w:hanging="567"/>
        <w:rPr>
          <w:lang w:val="es-419"/>
        </w:rPr>
      </w:pPr>
      <w:r w:rsidRPr="002C032C">
        <w:rPr>
          <w:lang w:val="es-419"/>
        </w:rPr>
        <w:lastRenderedPageBreak/>
        <w:t>–</w:t>
      </w:r>
      <w:r w:rsidRPr="002C032C">
        <w:rPr>
          <w:lang w:val="es-419"/>
        </w:rPr>
        <w:tab/>
      </w:r>
      <w:r w:rsidR="00415BB6" w:rsidRPr="002C032C">
        <w:rPr>
          <w:lang w:val="es-419"/>
        </w:rPr>
        <w:t>l</w:t>
      </w:r>
      <w:r w:rsidRPr="002C032C">
        <w:rPr>
          <w:lang w:val="es-419"/>
        </w:rPr>
        <w:t>os solicitantes alemanes presentaron 772 solicitudes (con 4.487 dibujos y m</w:t>
      </w:r>
      <w:r w:rsidR="00DE6029" w:rsidRPr="002C032C">
        <w:rPr>
          <w:lang w:val="es-419"/>
        </w:rPr>
        <w:t>odelos);</w:t>
      </w:r>
      <w:r w:rsidR="009D3792" w:rsidRPr="002C032C">
        <w:rPr>
          <w:lang w:val="es-419"/>
        </w:rPr>
        <w:t xml:space="preserve"> </w:t>
      </w:r>
    </w:p>
    <w:p w14:paraId="0AA27895" w14:textId="553D62B0" w:rsidR="005B0945" w:rsidRPr="002C032C" w:rsidRDefault="00861D8F" w:rsidP="00C76483">
      <w:pPr>
        <w:pStyle w:val="ONUMFS"/>
        <w:numPr>
          <w:ilvl w:val="0"/>
          <w:numId w:val="0"/>
        </w:numPr>
        <w:spacing w:before="240" w:after="240"/>
        <w:ind w:left="1134" w:hanging="567"/>
        <w:rPr>
          <w:lang w:val="es-419"/>
        </w:rPr>
      </w:pPr>
      <w:r w:rsidRPr="002C032C">
        <w:rPr>
          <w:lang w:val="es-419"/>
        </w:rPr>
        <w:t>–</w:t>
      </w:r>
      <w:r w:rsidRPr="002C032C">
        <w:rPr>
          <w:lang w:val="es-419"/>
        </w:rPr>
        <w:tab/>
        <w:t xml:space="preserve">los solicitantes suizos presentaron 601 solicitudes (que contenían 2.178 dibujos y modelos), lo que podría indicar, al </w:t>
      </w:r>
      <w:r w:rsidR="00415BB6" w:rsidRPr="002C032C">
        <w:rPr>
          <w:lang w:val="es-419"/>
        </w:rPr>
        <w:t>desglosar</w:t>
      </w:r>
      <w:r w:rsidRPr="002C032C">
        <w:rPr>
          <w:lang w:val="es-419"/>
        </w:rPr>
        <w:t xml:space="preserve"> el sistema multilingüe de Suiza en proporciones lingüísticas equivalentes </w:t>
      </w:r>
      <w:r w:rsidR="00415BB6" w:rsidRPr="002C032C">
        <w:rPr>
          <w:lang w:val="es-419"/>
        </w:rPr>
        <w:t>según</w:t>
      </w:r>
      <w:r w:rsidRPr="002C032C">
        <w:rPr>
          <w:lang w:val="es-419"/>
        </w:rPr>
        <w:t xml:space="preserve"> las estadísticas nacionales de presentación de solicitudes</w:t>
      </w:r>
      <w:r w:rsidRPr="002C032C">
        <w:rPr>
          <w:rStyle w:val="FootnoteReference"/>
          <w:lang w:val="es-419"/>
        </w:rPr>
        <w:footnoteReference w:id="7"/>
      </w:r>
      <w:r w:rsidR="00415BB6" w:rsidRPr="002C032C">
        <w:rPr>
          <w:lang w:val="es-419"/>
        </w:rPr>
        <w:t>,</w:t>
      </w:r>
      <w:r w:rsidRPr="002C032C">
        <w:rPr>
          <w:lang w:val="es-419"/>
        </w:rPr>
        <w:t xml:space="preserve"> que 427 solicitudes (con 1.546 dibujos y modelos) pueden atribuirse a </w:t>
      </w:r>
      <w:proofErr w:type="spellStart"/>
      <w:r w:rsidRPr="002C032C">
        <w:rPr>
          <w:lang w:val="es-419"/>
        </w:rPr>
        <w:t>germano</w:t>
      </w:r>
      <w:r w:rsidR="00E87DFB" w:rsidRPr="002C032C">
        <w:rPr>
          <w:lang w:val="es-419"/>
        </w:rPr>
        <w:t>hablantes</w:t>
      </w:r>
      <w:proofErr w:type="spellEnd"/>
      <w:r w:rsidRPr="002C032C">
        <w:rPr>
          <w:lang w:val="es-419"/>
        </w:rPr>
        <w:t xml:space="preserve"> y 30 solicitudes (con </w:t>
      </w:r>
      <w:r w:rsidR="00415BB6" w:rsidRPr="002C032C">
        <w:rPr>
          <w:lang w:val="es-419"/>
        </w:rPr>
        <w:t xml:space="preserve">109 dibujos y modelos), </w:t>
      </w:r>
      <w:r w:rsidRPr="002C032C">
        <w:rPr>
          <w:lang w:val="es-419"/>
        </w:rPr>
        <w:t xml:space="preserve">a </w:t>
      </w:r>
      <w:proofErr w:type="spellStart"/>
      <w:r w:rsidRPr="002C032C">
        <w:rPr>
          <w:lang w:val="es-419"/>
        </w:rPr>
        <w:t>italiano</w:t>
      </w:r>
      <w:r w:rsidR="00E87DFB" w:rsidRPr="002C032C">
        <w:rPr>
          <w:lang w:val="es-419"/>
        </w:rPr>
        <w:t>hablantes</w:t>
      </w:r>
      <w:proofErr w:type="spellEnd"/>
      <w:r w:rsidR="00DE6029" w:rsidRPr="002C032C">
        <w:rPr>
          <w:lang w:val="es-419"/>
        </w:rPr>
        <w:t>;</w:t>
      </w:r>
      <w:r w:rsidR="005B312F" w:rsidRPr="002C032C">
        <w:rPr>
          <w:lang w:val="es-419"/>
        </w:rPr>
        <w:t xml:space="preserve"> </w:t>
      </w:r>
    </w:p>
    <w:p w14:paraId="7EB3A79B" w14:textId="08F3F41E" w:rsidR="005B0945" w:rsidRPr="002C032C" w:rsidRDefault="00DE6029" w:rsidP="00C76483">
      <w:pPr>
        <w:pStyle w:val="ONUMFS"/>
        <w:numPr>
          <w:ilvl w:val="0"/>
          <w:numId w:val="0"/>
        </w:numPr>
        <w:spacing w:before="240" w:after="240"/>
        <w:ind w:left="1134" w:hanging="567"/>
        <w:rPr>
          <w:lang w:val="es-419"/>
        </w:rPr>
      </w:pPr>
      <w:r w:rsidRPr="002C032C">
        <w:rPr>
          <w:lang w:val="es-419"/>
        </w:rPr>
        <w:t>–</w:t>
      </w:r>
      <w:r w:rsidRPr="002C032C">
        <w:rPr>
          <w:lang w:val="es-419"/>
        </w:rPr>
        <w:tab/>
        <w:t>l</w:t>
      </w:r>
      <w:r w:rsidR="00861D8F" w:rsidRPr="002C032C">
        <w:rPr>
          <w:lang w:val="es-419"/>
        </w:rPr>
        <w:t>os solicitantes italianos presentaron 412 solicitude</w:t>
      </w:r>
      <w:r w:rsidRPr="002C032C">
        <w:rPr>
          <w:lang w:val="es-419"/>
        </w:rPr>
        <w:t>s (con 1.994 dibujos y modelos);</w:t>
      </w:r>
      <w:r w:rsidR="009D3792" w:rsidRPr="002C032C">
        <w:rPr>
          <w:lang w:val="es-419"/>
        </w:rPr>
        <w:t xml:space="preserve"> </w:t>
      </w:r>
    </w:p>
    <w:p w14:paraId="0D784D57" w14:textId="104507DC" w:rsidR="005B0945" w:rsidRPr="002C032C" w:rsidRDefault="00DE6029" w:rsidP="00C76483">
      <w:pPr>
        <w:pStyle w:val="ONUMFS"/>
        <w:numPr>
          <w:ilvl w:val="0"/>
          <w:numId w:val="0"/>
        </w:numPr>
        <w:spacing w:before="240" w:after="240"/>
        <w:ind w:left="1134" w:hanging="567"/>
        <w:rPr>
          <w:lang w:val="es-419"/>
        </w:rPr>
      </w:pPr>
      <w:r w:rsidRPr="002C032C">
        <w:rPr>
          <w:lang w:val="es-419"/>
        </w:rPr>
        <w:t>–</w:t>
      </w:r>
      <w:r w:rsidRPr="002C032C">
        <w:rPr>
          <w:lang w:val="es-419"/>
        </w:rPr>
        <w:tab/>
        <w:t>l</w:t>
      </w:r>
      <w:r w:rsidR="00861D8F" w:rsidRPr="002C032C">
        <w:rPr>
          <w:lang w:val="es-419"/>
        </w:rPr>
        <w:t>os solicitantes japoneses presentaron 397 solicitude</w:t>
      </w:r>
      <w:r w:rsidRPr="002C032C">
        <w:rPr>
          <w:lang w:val="es-419"/>
        </w:rPr>
        <w:t>s (con 1.152 dibujos y modelos);</w:t>
      </w:r>
      <w:r w:rsidR="009D3792" w:rsidRPr="002C032C">
        <w:rPr>
          <w:lang w:val="es-419"/>
        </w:rPr>
        <w:t xml:space="preserve"> </w:t>
      </w:r>
    </w:p>
    <w:p w14:paraId="1B6944F4" w14:textId="2877F15E" w:rsidR="005B0945" w:rsidRPr="002C032C" w:rsidRDefault="00DE6029" w:rsidP="00C76483">
      <w:pPr>
        <w:pStyle w:val="ONUMFS"/>
        <w:numPr>
          <w:ilvl w:val="0"/>
          <w:numId w:val="0"/>
        </w:numPr>
        <w:spacing w:before="240" w:after="240"/>
        <w:ind w:left="1134" w:hanging="567"/>
        <w:rPr>
          <w:lang w:val="es-419"/>
        </w:rPr>
      </w:pPr>
      <w:r w:rsidRPr="002C032C">
        <w:rPr>
          <w:lang w:val="es-419"/>
        </w:rPr>
        <w:t>–</w:t>
      </w:r>
      <w:r w:rsidRPr="002C032C">
        <w:rPr>
          <w:lang w:val="es-419"/>
        </w:rPr>
        <w:tab/>
        <w:t>l</w:t>
      </w:r>
      <w:r w:rsidR="00861D8F" w:rsidRPr="002C032C">
        <w:rPr>
          <w:lang w:val="es-419"/>
        </w:rPr>
        <w:t>os solicitantes chinos presentaron 239 solicitu</w:t>
      </w:r>
      <w:r w:rsidRPr="002C032C">
        <w:rPr>
          <w:lang w:val="es-419"/>
        </w:rPr>
        <w:t>des (con 663 dibujos y modelos);</w:t>
      </w:r>
      <w:r w:rsidR="00861D8F" w:rsidRPr="002C032C">
        <w:rPr>
          <w:lang w:val="es-419"/>
        </w:rPr>
        <w:t xml:space="preserve"> y</w:t>
      </w:r>
      <w:r w:rsidR="009D3792" w:rsidRPr="002C032C">
        <w:rPr>
          <w:lang w:val="es-419"/>
        </w:rPr>
        <w:t xml:space="preserve"> </w:t>
      </w:r>
    </w:p>
    <w:p w14:paraId="44D5497A" w14:textId="019ABC3F" w:rsidR="005B0945" w:rsidRDefault="00DE6029" w:rsidP="00C76483">
      <w:pPr>
        <w:pStyle w:val="ONUMFS"/>
        <w:numPr>
          <w:ilvl w:val="0"/>
          <w:numId w:val="0"/>
        </w:numPr>
        <w:spacing w:before="240" w:after="240"/>
        <w:ind w:left="1134" w:hanging="567"/>
        <w:rPr>
          <w:lang w:val="es-419"/>
        </w:rPr>
      </w:pPr>
      <w:r w:rsidRPr="002C032C">
        <w:rPr>
          <w:lang w:val="es-419"/>
        </w:rPr>
        <w:t>–</w:t>
      </w:r>
      <w:r w:rsidRPr="002C032C">
        <w:rPr>
          <w:lang w:val="es-419"/>
        </w:rPr>
        <w:tab/>
        <w:t>l</w:t>
      </w:r>
      <w:r w:rsidR="00861D8F" w:rsidRPr="002C032C">
        <w:rPr>
          <w:lang w:val="es-419"/>
        </w:rPr>
        <w:t>os solicitantes holandeses presentaron 181 solicitudes (con 1.376 dibujos y modelos).</w:t>
      </w:r>
    </w:p>
    <w:p w14:paraId="2834741C" w14:textId="77777777" w:rsidR="00FD2049" w:rsidRPr="002C032C" w:rsidRDefault="00FD2049" w:rsidP="00C76483">
      <w:pPr>
        <w:pStyle w:val="ONUMFS"/>
        <w:numPr>
          <w:ilvl w:val="0"/>
          <w:numId w:val="0"/>
        </w:numPr>
        <w:spacing w:before="240" w:after="240"/>
        <w:ind w:left="1134" w:hanging="567"/>
        <w:rPr>
          <w:lang w:val="es-419"/>
        </w:rPr>
      </w:pPr>
    </w:p>
    <w:p w14:paraId="0C4B52C5" w14:textId="397788AB" w:rsidR="005B0945" w:rsidRPr="002C032C" w:rsidRDefault="00861D8F" w:rsidP="00C76483">
      <w:pPr>
        <w:pStyle w:val="Heading4"/>
        <w:keepNext w:val="0"/>
        <w:tabs>
          <w:tab w:val="center" w:pos="4677"/>
          <w:tab w:val="right" w:pos="9355"/>
        </w:tabs>
        <w:spacing w:after="240"/>
        <w:ind w:left="1134"/>
        <w:rPr>
          <w:lang w:val="es-419"/>
        </w:rPr>
      </w:pPr>
      <w:r w:rsidRPr="002C032C">
        <w:rPr>
          <w:lang w:val="es-419"/>
        </w:rPr>
        <w:t xml:space="preserve">Solicitudes internacionales de los 20 </w:t>
      </w:r>
      <w:r w:rsidR="00DE3EFB" w:rsidRPr="002C032C">
        <w:rPr>
          <w:lang w:val="es-419"/>
        </w:rPr>
        <w:t>primeros</w:t>
      </w:r>
      <w:r w:rsidRPr="002C032C">
        <w:rPr>
          <w:lang w:val="es-419"/>
        </w:rPr>
        <w:t xml:space="preserve"> países de origen en 2019</w:t>
      </w:r>
      <w:r w:rsidRPr="002C032C">
        <w:rPr>
          <w:rStyle w:val="FootnoteReference"/>
          <w:lang w:val="es-419"/>
        </w:rPr>
        <w:footnoteReference w:id="8"/>
      </w:r>
    </w:p>
    <w:p w14:paraId="301DDC6F" w14:textId="002CEE01" w:rsidR="005B0945" w:rsidRPr="002C032C" w:rsidRDefault="000E56BB" w:rsidP="00FA42E6">
      <w:pPr>
        <w:spacing w:after="480"/>
        <w:jc w:val="center"/>
        <w:rPr>
          <w:lang w:val="es-419"/>
        </w:rPr>
      </w:pPr>
      <w:r w:rsidRPr="002C032C">
        <w:rPr>
          <w:noProof/>
          <w:lang w:eastAsia="en-US"/>
        </w:rPr>
        <w:drawing>
          <wp:inline distT="0" distB="0" distL="0" distR="0" wp14:anchorId="56B35E73" wp14:editId="2A0949DA">
            <wp:extent cx="5940425" cy="2231390"/>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3C7646.t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0425" cy="2231390"/>
                    </a:xfrm>
                    <a:prstGeom prst="rect">
                      <a:avLst/>
                    </a:prstGeom>
                  </pic:spPr>
                </pic:pic>
              </a:graphicData>
            </a:graphic>
          </wp:inline>
        </w:drawing>
      </w:r>
    </w:p>
    <w:p w14:paraId="71AEBD24" w14:textId="77777777" w:rsidR="00C76483" w:rsidRDefault="00C76483" w:rsidP="00FA42E6">
      <w:pPr>
        <w:pStyle w:val="Heading4"/>
        <w:keepNext w:val="0"/>
        <w:spacing w:before="0" w:after="120"/>
        <w:jc w:val="center"/>
        <w:rPr>
          <w:lang w:val="es-419"/>
        </w:rPr>
      </w:pPr>
    </w:p>
    <w:p w14:paraId="187A6FF6" w14:textId="77777777" w:rsidR="00C76483" w:rsidRDefault="00C76483" w:rsidP="00FA42E6">
      <w:pPr>
        <w:pStyle w:val="Heading4"/>
        <w:keepNext w:val="0"/>
        <w:spacing w:before="0" w:after="120"/>
        <w:jc w:val="center"/>
        <w:rPr>
          <w:lang w:val="es-419"/>
        </w:rPr>
      </w:pPr>
    </w:p>
    <w:p w14:paraId="4EBFE630" w14:textId="77777777" w:rsidR="00C76483" w:rsidRDefault="00C76483" w:rsidP="00FA42E6">
      <w:pPr>
        <w:pStyle w:val="Heading4"/>
        <w:keepNext w:val="0"/>
        <w:spacing w:before="0" w:after="120"/>
        <w:jc w:val="center"/>
        <w:rPr>
          <w:lang w:val="es-419"/>
        </w:rPr>
      </w:pPr>
    </w:p>
    <w:p w14:paraId="524144E8" w14:textId="77777777" w:rsidR="00C76483" w:rsidRDefault="00C76483" w:rsidP="00FA42E6">
      <w:pPr>
        <w:pStyle w:val="Heading4"/>
        <w:keepNext w:val="0"/>
        <w:spacing w:before="0" w:after="120"/>
        <w:jc w:val="center"/>
        <w:rPr>
          <w:lang w:val="es-419"/>
        </w:rPr>
      </w:pPr>
    </w:p>
    <w:p w14:paraId="0EE35509" w14:textId="77777777" w:rsidR="00C76483" w:rsidRDefault="00C76483" w:rsidP="00FA42E6">
      <w:pPr>
        <w:pStyle w:val="Heading4"/>
        <w:keepNext w:val="0"/>
        <w:spacing w:before="0" w:after="120"/>
        <w:jc w:val="center"/>
        <w:rPr>
          <w:lang w:val="es-419"/>
        </w:rPr>
      </w:pPr>
    </w:p>
    <w:p w14:paraId="2E7089EE" w14:textId="77777777" w:rsidR="00C76483" w:rsidRDefault="00C76483" w:rsidP="00FA42E6">
      <w:pPr>
        <w:pStyle w:val="Heading4"/>
        <w:keepNext w:val="0"/>
        <w:spacing w:before="0" w:after="120"/>
        <w:jc w:val="center"/>
        <w:rPr>
          <w:lang w:val="es-419"/>
        </w:rPr>
      </w:pPr>
    </w:p>
    <w:p w14:paraId="231FFA2D" w14:textId="77777777" w:rsidR="00C76483" w:rsidRDefault="00C76483" w:rsidP="00FA42E6">
      <w:pPr>
        <w:pStyle w:val="Heading4"/>
        <w:keepNext w:val="0"/>
        <w:spacing w:before="0" w:after="120"/>
        <w:jc w:val="center"/>
        <w:rPr>
          <w:lang w:val="es-419"/>
        </w:rPr>
      </w:pPr>
    </w:p>
    <w:p w14:paraId="48B216C0" w14:textId="77777777" w:rsidR="00C76483" w:rsidRDefault="00C76483" w:rsidP="00FA42E6">
      <w:pPr>
        <w:pStyle w:val="Heading4"/>
        <w:keepNext w:val="0"/>
        <w:spacing w:before="0" w:after="120"/>
        <w:jc w:val="center"/>
        <w:rPr>
          <w:lang w:val="es-419"/>
        </w:rPr>
      </w:pPr>
    </w:p>
    <w:p w14:paraId="4B260F68" w14:textId="2BF09C8A" w:rsidR="005B0945" w:rsidRPr="002C032C" w:rsidRDefault="00861D8F" w:rsidP="00FA42E6">
      <w:pPr>
        <w:pStyle w:val="Heading4"/>
        <w:keepNext w:val="0"/>
        <w:spacing w:before="0" w:after="120"/>
        <w:jc w:val="center"/>
        <w:rPr>
          <w:lang w:val="es-419"/>
        </w:rPr>
      </w:pPr>
      <w:r w:rsidRPr="002C032C">
        <w:rPr>
          <w:lang w:val="es-419"/>
        </w:rPr>
        <w:lastRenderedPageBreak/>
        <w:t xml:space="preserve">Dibujos y modelos contenidos en </w:t>
      </w:r>
      <w:r w:rsidR="00DE3EFB" w:rsidRPr="002C032C">
        <w:rPr>
          <w:lang w:val="es-419"/>
        </w:rPr>
        <w:t xml:space="preserve">las </w:t>
      </w:r>
      <w:r w:rsidRPr="002C032C">
        <w:rPr>
          <w:lang w:val="es-419"/>
        </w:rPr>
        <w:t xml:space="preserve">solicitudes internacionales </w:t>
      </w:r>
      <w:r w:rsidR="00206E93" w:rsidRPr="002C032C">
        <w:rPr>
          <w:lang w:val="es-419"/>
        </w:rPr>
        <w:t>de</w:t>
      </w:r>
      <w:r w:rsidRPr="002C032C">
        <w:rPr>
          <w:lang w:val="es-419"/>
        </w:rPr>
        <w:t xml:space="preserve"> los 20 </w:t>
      </w:r>
      <w:r w:rsidR="00DE3EFB" w:rsidRPr="002C032C">
        <w:rPr>
          <w:lang w:val="es-419"/>
        </w:rPr>
        <w:t>primeros</w:t>
      </w:r>
      <w:r w:rsidRPr="002C032C">
        <w:rPr>
          <w:lang w:val="es-419"/>
        </w:rPr>
        <w:t xml:space="preserve"> países de origen en 2019</w:t>
      </w:r>
      <w:r w:rsidRPr="002C032C">
        <w:rPr>
          <w:rStyle w:val="FootnoteReference"/>
          <w:lang w:val="es-419"/>
        </w:rPr>
        <w:footnoteReference w:id="9"/>
      </w:r>
    </w:p>
    <w:p w14:paraId="761EB3FE" w14:textId="18EB65A5" w:rsidR="005B0945" w:rsidRPr="002C032C" w:rsidRDefault="000E56BB" w:rsidP="00267ACE">
      <w:pPr>
        <w:jc w:val="center"/>
        <w:rPr>
          <w:lang w:val="es-419"/>
        </w:rPr>
      </w:pPr>
      <w:r w:rsidRPr="002C032C">
        <w:rPr>
          <w:noProof/>
          <w:lang w:eastAsia="en-US"/>
        </w:rPr>
        <w:drawing>
          <wp:inline distT="0" distB="0" distL="0" distR="0" wp14:anchorId="19A720F8" wp14:editId="2EED6E53">
            <wp:extent cx="5940425" cy="2237740"/>
            <wp:effectExtent l="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3C6F77.t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0425" cy="2237740"/>
                    </a:xfrm>
                    <a:prstGeom prst="rect">
                      <a:avLst/>
                    </a:prstGeom>
                  </pic:spPr>
                </pic:pic>
              </a:graphicData>
            </a:graphic>
          </wp:inline>
        </w:drawing>
      </w:r>
    </w:p>
    <w:p w14:paraId="06B2109F" w14:textId="6F56A2F6" w:rsidR="005B0945" w:rsidRPr="002C032C" w:rsidRDefault="006D2CF0" w:rsidP="00C76483">
      <w:pPr>
        <w:pStyle w:val="ONUMFS"/>
        <w:keepNext/>
        <w:keepLines/>
        <w:spacing w:before="240" w:after="240"/>
        <w:rPr>
          <w:lang w:val="es-419"/>
        </w:rPr>
      </w:pPr>
      <w:r w:rsidRPr="002C032C">
        <w:rPr>
          <w:lang w:val="es-419"/>
        </w:rPr>
        <w:t xml:space="preserve">Si se </w:t>
      </w:r>
      <w:r w:rsidR="00206E93" w:rsidRPr="002C032C">
        <w:rPr>
          <w:lang w:val="es-419"/>
        </w:rPr>
        <w:t>tienen</w:t>
      </w:r>
      <w:r w:rsidRPr="002C032C">
        <w:rPr>
          <w:lang w:val="es-419"/>
        </w:rPr>
        <w:t xml:space="preserve"> en cuenta los idiomas de los cinco </w:t>
      </w:r>
      <w:r w:rsidR="00DE6029" w:rsidRPr="002C032C">
        <w:rPr>
          <w:lang w:val="es-419"/>
        </w:rPr>
        <w:t>primeros</w:t>
      </w:r>
      <w:r w:rsidRPr="002C032C">
        <w:rPr>
          <w:lang w:val="es-419"/>
        </w:rPr>
        <w:t xml:space="preserve"> países de origen de solicitudes internacionales, el coreano, el alemán y el italiano reunirían los requisitos para su inclusión en el Sistema de La Haya.</w:t>
      </w:r>
      <w:r w:rsidR="005B312F" w:rsidRPr="002C032C">
        <w:rPr>
          <w:lang w:val="es-419"/>
        </w:rPr>
        <w:t xml:space="preserve"> </w:t>
      </w:r>
      <w:r w:rsidR="0082664E">
        <w:rPr>
          <w:lang w:val="es-419"/>
        </w:rPr>
        <w:t xml:space="preserve"> </w:t>
      </w:r>
      <w:r w:rsidR="008D02F9" w:rsidRPr="002C032C">
        <w:rPr>
          <w:lang w:val="es-419"/>
        </w:rPr>
        <w:t xml:space="preserve">Si se </w:t>
      </w:r>
      <w:r w:rsidR="00206E93" w:rsidRPr="002C032C">
        <w:rPr>
          <w:lang w:val="es-419"/>
        </w:rPr>
        <w:t>tienen</w:t>
      </w:r>
      <w:r w:rsidR="008D02F9" w:rsidRPr="002C032C">
        <w:rPr>
          <w:lang w:val="es-419"/>
        </w:rPr>
        <w:t xml:space="preserve"> en cuenta los idiomas de los cinco </w:t>
      </w:r>
      <w:r w:rsidR="00DE6029" w:rsidRPr="002C032C">
        <w:rPr>
          <w:lang w:val="es-419"/>
        </w:rPr>
        <w:t>primeros</w:t>
      </w:r>
      <w:r w:rsidR="008D02F9" w:rsidRPr="002C032C">
        <w:rPr>
          <w:lang w:val="es-419"/>
        </w:rPr>
        <w:t xml:space="preserve"> países de origen de los dibujos y modelos contenidos en solicitudes internacionales, el alemán, el coreano, el italiano y el neerlandés reunirían los requisitos</w:t>
      </w:r>
      <w:r w:rsidR="0082664E">
        <w:rPr>
          <w:lang w:val="es-419"/>
        </w:rPr>
        <w:t xml:space="preserve"> para </w:t>
      </w:r>
      <w:r w:rsidR="00D7064C">
        <w:rPr>
          <w:lang w:val="es-419"/>
        </w:rPr>
        <w:t>su inclusión</w:t>
      </w:r>
      <w:r w:rsidR="0082664E">
        <w:rPr>
          <w:lang w:val="es-419"/>
        </w:rPr>
        <w:t xml:space="preserve"> en Sistema de </w:t>
      </w:r>
      <w:r w:rsidR="00F16920">
        <w:rPr>
          <w:lang w:val="es-419"/>
        </w:rPr>
        <w:t>La </w:t>
      </w:r>
      <w:r w:rsidR="0082664E">
        <w:rPr>
          <w:lang w:val="es-419"/>
        </w:rPr>
        <w:t>Haya</w:t>
      </w:r>
      <w:r w:rsidR="008D02F9" w:rsidRPr="002C032C">
        <w:rPr>
          <w:lang w:val="es-419"/>
        </w:rPr>
        <w:t>.</w:t>
      </w:r>
      <w:r w:rsidR="005B312F" w:rsidRPr="002C032C">
        <w:rPr>
          <w:lang w:val="es-419"/>
        </w:rPr>
        <w:t xml:space="preserve"> </w:t>
      </w:r>
      <w:r w:rsidR="0082664E">
        <w:rPr>
          <w:lang w:val="es-419"/>
        </w:rPr>
        <w:t xml:space="preserve"> </w:t>
      </w:r>
      <w:r w:rsidR="008D02F9" w:rsidRPr="002C032C">
        <w:rPr>
          <w:lang w:val="es-419"/>
        </w:rPr>
        <w:t xml:space="preserve">Si se </w:t>
      </w:r>
      <w:r w:rsidR="00206E93" w:rsidRPr="002C032C">
        <w:rPr>
          <w:lang w:val="es-419"/>
        </w:rPr>
        <w:t>tienen</w:t>
      </w:r>
      <w:r w:rsidR="008D02F9" w:rsidRPr="002C032C">
        <w:rPr>
          <w:lang w:val="es-419"/>
        </w:rPr>
        <w:t xml:space="preserve"> en cuenta los idiomas de los diez </w:t>
      </w:r>
      <w:r w:rsidR="00DE6029" w:rsidRPr="002C032C">
        <w:rPr>
          <w:lang w:val="es-419"/>
        </w:rPr>
        <w:t>primeros</w:t>
      </w:r>
      <w:r w:rsidR="008D02F9" w:rsidRPr="002C032C">
        <w:rPr>
          <w:lang w:val="es-419"/>
        </w:rPr>
        <w:t xml:space="preserve"> países de origen de las solicitudes internacionales, o de los dibujos o modelos contenidos en </w:t>
      </w:r>
      <w:r w:rsidR="00206E93" w:rsidRPr="002C032C">
        <w:rPr>
          <w:lang w:val="es-419"/>
        </w:rPr>
        <w:t>esas</w:t>
      </w:r>
      <w:r w:rsidR="008D02F9" w:rsidRPr="002C032C">
        <w:rPr>
          <w:lang w:val="es-419"/>
        </w:rPr>
        <w:t xml:space="preserve"> solicitudes, el alemán, el coreano, el</w:t>
      </w:r>
      <w:r w:rsidR="005B312F" w:rsidRPr="002C032C">
        <w:rPr>
          <w:lang w:val="es-419"/>
        </w:rPr>
        <w:t xml:space="preserve"> </w:t>
      </w:r>
      <w:r w:rsidR="008D02F9" w:rsidRPr="002C032C">
        <w:rPr>
          <w:lang w:val="es-419"/>
        </w:rPr>
        <w:t>italiano, el neerlandés, el japonés y el chino</w:t>
      </w:r>
      <w:r w:rsidR="0082664E">
        <w:rPr>
          <w:lang w:val="es-419"/>
        </w:rPr>
        <w:t xml:space="preserve"> </w:t>
      </w:r>
      <w:r w:rsidR="0082664E" w:rsidRPr="002C032C">
        <w:rPr>
          <w:lang w:val="es-419"/>
        </w:rPr>
        <w:t>reunirían los requisitos</w:t>
      </w:r>
      <w:r w:rsidR="0082664E">
        <w:rPr>
          <w:lang w:val="es-419"/>
        </w:rPr>
        <w:t xml:space="preserve"> para su inclusión en Sistema de La Haya</w:t>
      </w:r>
      <w:r w:rsidR="008D02F9" w:rsidRPr="002C032C">
        <w:rPr>
          <w:lang w:val="es-419"/>
        </w:rPr>
        <w:t>.</w:t>
      </w:r>
    </w:p>
    <w:p w14:paraId="08AACBDD" w14:textId="5763A2DF" w:rsidR="005B0945" w:rsidRPr="002C032C" w:rsidRDefault="00F15A0E" w:rsidP="00C76483">
      <w:pPr>
        <w:pStyle w:val="Heading3"/>
        <w:keepLines/>
        <w:spacing w:after="240"/>
        <w:rPr>
          <w:lang w:val="es-419"/>
        </w:rPr>
      </w:pPr>
      <w:r w:rsidRPr="002C032C">
        <w:rPr>
          <w:color w:val="000000"/>
          <w:lang w:val="es-419"/>
        </w:rPr>
        <w:t>Umbral</w:t>
      </w:r>
      <w:r w:rsidR="008D02F9" w:rsidRPr="002C032C">
        <w:rPr>
          <w:color w:val="000000"/>
          <w:lang w:val="es-419"/>
        </w:rPr>
        <w:t xml:space="preserve"> mínimo</w:t>
      </w:r>
      <w:r w:rsidR="008D02F9" w:rsidRPr="002C032C">
        <w:rPr>
          <w:rStyle w:val="FootnoteReference"/>
          <w:u w:val="none"/>
          <w:lang w:val="es-419"/>
        </w:rPr>
        <w:footnoteReference w:id="10"/>
      </w:r>
    </w:p>
    <w:p w14:paraId="730BD121" w14:textId="5FCDEDB9" w:rsidR="009D3792" w:rsidRPr="002C032C" w:rsidRDefault="008D02F9" w:rsidP="00C76483">
      <w:pPr>
        <w:pStyle w:val="ONUMFS"/>
        <w:spacing w:before="240" w:after="240"/>
        <w:rPr>
          <w:lang w:val="es-419"/>
        </w:rPr>
      </w:pPr>
      <w:r w:rsidRPr="002C032C">
        <w:rPr>
          <w:lang w:val="es-419"/>
        </w:rPr>
        <w:t>Para examinar la actividad de presentación de solicitudes en el marco del Sistema de La</w:t>
      </w:r>
      <w:r w:rsidR="00C61ECD">
        <w:rPr>
          <w:lang w:val="es-419"/>
        </w:rPr>
        <w:t> </w:t>
      </w:r>
      <w:r w:rsidRPr="002C032C">
        <w:rPr>
          <w:lang w:val="es-419"/>
        </w:rPr>
        <w:t>Haya, el Grupo de Trabajo podría considerar, como criterio adicional, la inclusión de un</w:t>
      </w:r>
      <w:r w:rsidR="00F15A0E" w:rsidRPr="002C032C">
        <w:rPr>
          <w:lang w:val="es-419"/>
        </w:rPr>
        <w:t xml:space="preserve"> umbral</w:t>
      </w:r>
      <w:r w:rsidRPr="002C032C">
        <w:rPr>
          <w:lang w:val="es-419"/>
        </w:rPr>
        <w:t xml:space="preserve"> nivel mínimo </w:t>
      </w:r>
      <w:r w:rsidR="00206E93" w:rsidRPr="002C032C">
        <w:rPr>
          <w:lang w:val="es-419"/>
        </w:rPr>
        <w:t>de</w:t>
      </w:r>
      <w:r w:rsidRPr="002C032C">
        <w:rPr>
          <w:lang w:val="es-419"/>
        </w:rPr>
        <w:t xml:space="preserve"> admisibilidad, como, por ejemplo, un porcentaje</w:t>
      </w:r>
      <w:r w:rsidR="00267ACE" w:rsidRPr="002C032C">
        <w:rPr>
          <w:lang w:val="es-419"/>
        </w:rPr>
        <w:t xml:space="preserve"> de al menos el 5%, el 10% o el </w:t>
      </w:r>
      <w:r w:rsidRPr="002C032C">
        <w:rPr>
          <w:lang w:val="es-419"/>
        </w:rPr>
        <w:t xml:space="preserve">20% del número total de dibujos y modelos contenidos en solicitudes internacionales o </w:t>
      </w:r>
      <w:r w:rsidR="00F15A0E" w:rsidRPr="002C032C">
        <w:rPr>
          <w:lang w:val="es-419"/>
        </w:rPr>
        <w:t>d</w:t>
      </w:r>
      <w:r w:rsidRPr="002C032C">
        <w:rPr>
          <w:lang w:val="es-419"/>
        </w:rPr>
        <w:t>el número total de solicitudes presentadas en un año específico durante un cierto período, como, por ejemplo, tres años consecutivos como mínimo.</w:t>
      </w:r>
      <w:r w:rsidR="005B312F" w:rsidRPr="002C032C">
        <w:rPr>
          <w:lang w:val="es-419"/>
        </w:rPr>
        <w:t xml:space="preserve"> </w:t>
      </w:r>
    </w:p>
    <w:p w14:paraId="2556FD49" w14:textId="69B6B0E6" w:rsidR="005B0945" w:rsidRPr="002C032C" w:rsidRDefault="008D02F9" w:rsidP="00C76483">
      <w:pPr>
        <w:pStyle w:val="ONUMFS"/>
        <w:spacing w:before="240" w:after="240"/>
        <w:rPr>
          <w:lang w:val="es-419"/>
        </w:rPr>
      </w:pPr>
      <w:r w:rsidRPr="002C032C">
        <w:rPr>
          <w:lang w:val="es-419"/>
        </w:rPr>
        <w:t>Con arreglo a las estadísticas de 2019, se presentaron 21.807 dibujos y modelos en 5.886 solicitudes internacionales.</w:t>
      </w:r>
      <w:r w:rsidR="005B312F" w:rsidRPr="002C032C">
        <w:rPr>
          <w:lang w:val="es-419"/>
        </w:rPr>
        <w:t xml:space="preserve"> </w:t>
      </w:r>
      <w:r w:rsidR="00C61ECD">
        <w:rPr>
          <w:lang w:val="es-419"/>
        </w:rPr>
        <w:t xml:space="preserve"> </w:t>
      </w:r>
      <w:r w:rsidR="00E61888" w:rsidRPr="002C032C">
        <w:rPr>
          <w:lang w:val="es-419"/>
        </w:rPr>
        <w:t xml:space="preserve">Si </w:t>
      </w:r>
      <w:r w:rsidR="00F15A0E" w:rsidRPr="002C032C">
        <w:rPr>
          <w:lang w:val="es-419"/>
        </w:rPr>
        <w:t xml:space="preserve">el umbral mínimo </w:t>
      </w:r>
      <w:r w:rsidR="005D65D8">
        <w:rPr>
          <w:lang w:val="es-419"/>
        </w:rPr>
        <w:t xml:space="preserve">de admisibilidad </w:t>
      </w:r>
      <w:r w:rsidR="00E61888" w:rsidRPr="002C032C">
        <w:rPr>
          <w:lang w:val="es-419"/>
        </w:rPr>
        <w:t>se fija en el 20% (4.</w:t>
      </w:r>
      <w:r w:rsidR="00F16920" w:rsidRPr="002C032C">
        <w:rPr>
          <w:lang w:val="es-419"/>
        </w:rPr>
        <w:t>361</w:t>
      </w:r>
      <w:r w:rsidR="00F16920">
        <w:rPr>
          <w:lang w:val="es-419"/>
        </w:rPr>
        <w:t> </w:t>
      </w:r>
      <w:r w:rsidR="00E61888" w:rsidRPr="002C032C">
        <w:rPr>
          <w:lang w:val="es-419"/>
        </w:rPr>
        <w:t xml:space="preserve">dibujos y modelos), solo el alemán </w:t>
      </w:r>
      <w:r w:rsidR="00F15A0E" w:rsidRPr="002C032C">
        <w:rPr>
          <w:lang w:val="es-419"/>
        </w:rPr>
        <w:t>lo superaría</w:t>
      </w:r>
      <w:r w:rsidR="00E61888" w:rsidRPr="002C032C">
        <w:rPr>
          <w:lang w:val="es-419"/>
        </w:rPr>
        <w:t>.</w:t>
      </w:r>
      <w:r w:rsidR="005B312F" w:rsidRPr="002C032C">
        <w:rPr>
          <w:lang w:val="es-419"/>
        </w:rPr>
        <w:t xml:space="preserve"> </w:t>
      </w:r>
      <w:r w:rsidR="00E61888" w:rsidRPr="002C032C">
        <w:rPr>
          <w:lang w:val="es-419"/>
        </w:rPr>
        <w:t xml:space="preserve">Si </w:t>
      </w:r>
      <w:r w:rsidR="008A47EA" w:rsidRPr="002C032C">
        <w:rPr>
          <w:lang w:val="es-419"/>
        </w:rPr>
        <w:t xml:space="preserve">el umbral mínimo </w:t>
      </w:r>
      <w:r w:rsidR="00E61888" w:rsidRPr="002C032C">
        <w:rPr>
          <w:lang w:val="es-419"/>
        </w:rPr>
        <w:t>se fija en el 10% (2.181 dibujos o modelos), solo el alemán y el coreano lo alcanzarían.</w:t>
      </w:r>
      <w:r w:rsidR="005B312F" w:rsidRPr="002C032C">
        <w:rPr>
          <w:lang w:val="es-419"/>
        </w:rPr>
        <w:t xml:space="preserve"> </w:t>
      </w:r>
      <w:r w:rsidR="00C61ECD">
        <w:rPr>
          <w:lang w:val="es-419"/>
        </w:rPr>
        <w:t xml:space="preserve"> </w:t>
      </w:r>
      <w:r w:rsidR="00E61888" w:rsidRPr="002C032C">
        <w:rPr>
          <w:lang w:val="es-419"/>
        </w:rPr>
        <w:t>Si se fija</w:t>
      </w:r>
      <w:r w:rsidR="00F15A0E" w:rsidRPr="002C032C">
        <w:rPr>
          <w:lang w:val="es-419"/>
        </w:rPr>
        <w:t xml:space="preserve"> </w:t>
      </w:r>
      <w:r w:rsidR="00E61888" w:rsidRPr="002C032C">
        <w:rPr>
          <w:lang w:val="es-419"/>
        </w:rPr>
        <w:t xml:space="preserve">en </w:t>
      </w:r>
      <w:r w:rsidR="00F15A0E" w:rsidRPr="002C032C">
        <w:rPr>
          <w:lang w:val="es-419"/>
        </w:rPr>
        <w:t>el</w:t>
      </w:r>
      <w:r w:rsidR="00E61888" w:rsidRPr="002C032C">
        <w:rPr>
          <w:lang w:val="es-419"/>
        </w:rPr>
        <w:t xml:space="preserve"> 5% (1.090 dibujos o modelos), el alemán, el coreano, el italiano, el neerlandés y el japonés </w:t>
      </w:r>
      <w:r w:rsidR="00F15A0E" w:rsidRPr="002C032C">
        <w:rPr>
          <w:lang w:val="es-419"/>
        </w:rPr>
        <w:t>alcanzarían ese nivel</w:t>
      </w:r>
      <w:r w:rsidR="00E61888" w:rsidRPr="002C032C">
        <w:rPr>
          <w:lang w:val="es-419"/>
        </w:rPr>
        <w:t xml:space="preserve"> mínimo.</w:t>
      </w:r>
    </w:p>
    <w:p w14:paraId="4627353C" w14:textId="4BD32982" w:rsidR="005B0945" w:rsidRDefault="00E61888" w:rsidP="00C76483">
      <w:pPr>
        <w:pStyle w:val="ONUMFS"/>
        <w:spacing w:before="240" w:after="240"/>
        <w:rPr>
          <w:lang w:val="es-419"/>
        </w:rPr>
      </w:pPr>
      <w:r w:rsidRPr="002C032C">
        <w:rPr>
          <w:lang w:val="es-419"/>
        </w:rPr>
        <w:t>Del mismo modo, de acuerdo con las estadísticas de 2019, ese año se presentaron 5.886 solicitudes internacionales.</w:t>
      </w:r>
      <w:r w:rsidR="005B312F" w:rsidRPr="002C032C">
        <w:rPr>
          <w:lang w:val="es-419"/>
        </w:rPr>
        <w:t xml:space="preserve"> </w:t>
      </w:r>
      <w:r w:rsidR="008A47EA">
        <w:rPr>
          <w:lang w:val="es-419"/>
        </w:rPr>
        <w:t xml:space="preserve"> </w:t>
      </w:r>
      <w:r w:rsidRPr="002C032C">
        <w:rPr>
          <w:lang w:val="es-419"/>
        </w:rPr>
        <w:t xml:space="preserve">Si </w:t>
      </w:r>
      <w:r w:rsidR="00431E80" w:rsidRPr="002C032C">
        <w:rPr>
          <w:lang w:val="es-419"/>
        </w:rPr>
        <w:t xml:space="preserve">el umbral </w:t>
      </w:r>
      <w:r w:rsidR="008A47EA" w:rsidRPr="002C032C">
        <w:rPr>
          <w:lang w:val="es-419"/>
        </w:rPr>
        <w:t xml:space="preserve">mínimo </w:t>
      </w:r>
      <w:r w:rsidRPr="002C032C">
        <w:rPr>
          <w:lang w:val="es-419"/>
        </w:rPr>
        <w:t xml:space="preserve">se </w:t>
      </w:r>
      <w:r w:rsidR="00431E80" w:rsidRPr="002C032C">
        <w:rPr>
          <w:lang w:val="es-419"/>
        </w:rPr>
        <w:t xml:space="preserve">sitúa </w:t>
      </w:r>
      <w:r w:rsidRPr="002C032C">
        <w:rPr>
          <w:lang w:val="es-419"/>
        </w:rPr>
        <w:t xml:space="preserve">en </w:t>
      </w:r>
      <w:r w:rsidR="00431E80" w:rsidRPr="002C032C">
        <w:rPr>
          <w:lang w:val="es-419"/>
        </w:rPr>
        <w:t>el</w:t>
      </w:r>
      <w:r w:rsidRPr="002C032C">
        <w:rPr>
          <w:lang w:val="es-419"/>
        </w:rPr>
        <w:t xml:space="preserve"> 20% (1.177 solicitudes), ningún idioma lo alcanzaría (</w:t>
      </w:r>
      <w:r w:rsidR="00431E80" w:rsidRPr="002C032C">
        <w:rPr>
          <w:lang w:val="es-419"/>
        </w:rPr>
        <w:t xml:space="preserve">cabe señalar que al </w:t>
      </w:r>
      <w:r w:rsidRPr="002C032C">
        <w:rPr>
          <w:lang w:val="es-419"/>
        </w:rPr>
        <w:t xml:space="preserve">coreano </w:t>
      </w:r>
      <w:r w:rsidR="00431E80" w:rsidRPr="002C032C">
        <w:rPr>
          <w:lang w:val="es-419"/>
        </w:rPr>
        <w:t xml:space="preserve">solo le faltaría </w:t>
      </w:r>
      <w:r w:rsidRPr="002C032C">
        <w:rPr>
          <w:lang w:val="es-419"/>
        </w:rPr>
        <w:t>una solicitud).</w:t>
      </w:r>
      <w:r w:rsidR="005B312F" w:rsidRPr="002C032C">
        <w:rPr>
          <w:lang w:val="es-419"/>
        </w:rPr>
        <w:t xml:space="preserve"> </w:t>
      </w:r>
      <w:r w:rsidR="00C61ECD">
        <w:rPr>
          <w:lang w:val="es-419"/>
        </w:rPr>
        <w:t xml:space="preserve"> </w:t>
      </w:r>
      <w:r w:rsidRPr="002C032C">
        <w:rPr>
          <w:lang w:val="es-419"/>
        </w:rPr>
        <w:t xml:space="preserve">Si </w:t>
      </w:r>
      <w:r w:rsidR="008A47EA" w:rsidRPr="002C032C">
        <w:rPr>
          <w:lang w:val="es-419"/>
        </w:rPr>
        <w:t xml:space="preserve">el umbral mínimo </w:t>
      </w:r>
      <w:r w:rsidRPr="002C032C">
        <w:rPr>
          <w:lang w:val="es-419"/>
        </w:rPr>
        <w:t xml:space="preserve">se </w:t>
      </w:r>
      <w:r w:rsidR="00431E80" w:rsidRPr="002C032C">
        <w:rPr>
          <w:lang w:val="es-419"/>
        </w:rPr>
        <w:t xml:space="preserve">sitúa </w:t>
      </w:r>
      <w:r w:rsidRPr="002C032C">
        <w:rPr>
          <w:lang w:val="es-419"/>
        </w:rPr>
        <w:t xml:space="preserve">en el 10% (589 dibujos o modelos), solo el coreano y el alemán lo </w:t>
      </w:r>
      <w:r w:rsidR="00431E80" w:rsidRPr="002C032C">
        <w:rPr>
          <w:lang w:val="es-419"/>
        </w:rPr>
        <w:t>superaría</w:t>
      </w:r>
      <w:r w:rsidRPr="002C032C">
        <w:rPr>
          <w:lang w:val="es-419"/>
        </w:rPr>
        <w:t>n.</w:t>
      </w:r>
      <w:r w:rsidR="008A47EA">
        <w:rPr>
          <w:lang w:val="es-419"/>
        </w:rPr>
        <w:t xml:space="preserve"> </w:t>
      </w:r>
      <w:r w:rsidR="005B312F" w:rsidRPr="002C032C">
        <w:rPr>
          <w:lang w:val="es-419"/>
        </w:rPr>
        <w:t xml:space="preserve"> </w:t>
      </w:r>
      <w:r w:rsidR="008A47EA">
        <w:rPr>
          <w:lang w:val="es-419"/>
        </w:rPr>
        <w:t xml:space="preserve"> </w:t>
      </w:r>
      <w:r w:rsidRPr="002C032C">
        <w:rPr>
          <w:lang w:val="es-419"/>
        </w:rPr>
        <w:t xml:space="preserve">Si se fija en </w:t>
      </w:r>
      <w:r w:rsidR="00431E80" w:rsidRPr="002C032C">
        <w:rPr>
          <w:lang w:val="es-419"/>
        </w:rPr>
        <w:t>el</w:t>
      </w:r>
      <w:r w:rsidRPr="002C032C">
        <w:rPr>
          <w:lang w:val="es-419"/>
        </w:rPr>
        <w:t xml:space="preserve"> 5% (294 dibujos o modelos), el coreano, el alemán, el italiano, el neerlandés y el japonés </w:t>
      </w:r>
      <w:r w:rsidR="00431E80" w:rsidRPr="002C032C">
        <w:rPr>
          <w:lang w:val="es-419"/>
        </w:rPr>
        <w:t>alcanzarían ese nivel mínimo</w:t>
      </w:r>
      <w:r w:rsidRPr="002C032C">
        <w:rPr>
          <w:lang w:val="es-419"/>
        </w:rPr>
        <w:t>.</w:t>
      </w:r>
    </w:p>
    <w:p w14:paraId="7EEC3B30" w14:textId="77777777" w:rsidR="00397E0D" w:rsidRPr="002C032C" w:rsidRDefault="00397E0D" w:rsidP="00397E0D">
      <w:pPr>
        <w:pStyle w:val="ONUMFS"/>
        <w:numPr>
          <w:ilvl w:val="0"/>
          <w:numId w:val="0"/>
        </w:numPr>
        <w:spacing w:before="240" w:after="240"/>
        <w:rPr>
          <w:lang w:val="es-419"/>
        </w:rPr>
      </w:pPr>
    </w:p>
    <w:p w14:paraId="41413E63" w14:textId="424AB542" w:rsidR="005B0945" w:rsidRPr="002C032C" w:rsidRDefault="00E61888" w:rsidP="00C76483">
      <w:pPr>
        <w:pStyle w:val="ONUMFS"/>
        <w:spacing w:before="240" w:after="240"/>
        <w:outlineLvl w:val="1"/>
        <w:rPr>
          <w:lang w:val="es-419"/>
        </w:rPr>
      </w:pPr>
      <w:r w:rsidRPr="002C032C">
        <w:rPr>
          <w:lang w:val="es-419"/>
        </w:rPr>
        <w:lastRenderedPageBreak/>
        <w:t>El Grupo de Trabajo también podría considerar un</w:t>
      </w:r>
      <w:r w:rsidR="004E3963" w:rsidRPr="002C032C">
        <w:rPr>
          <w:lang w:val="es-419"/>
        </w:rPr>
        <w:t>a combinación de ambos umbrales de admisibilidad</w:t>
      </w:r>
      <w:r w:rsidRPr="002C032C">
        <w:rPr>
          <w:lang w:val="es-419"/>
        </w:rPr>
        <w:t xml:space="preserve"> </w:t>
      </w:r>
      <w:r w:rsidR="004E3963" w:rsidRPr="002C032C">
        <w:rPr>
          <w:lang w:val="es-419"/>
        </w:rPr>
        <w:t>y</w:t>
      </w:r>
      <w:r w:rsidRPr="002C032C">
        <w:rPr>
          <w:lang w:val="es-419"/>
        </w:rPr>
        <w:t xml:space="preserve"> proponer que </w:t>
      </w:r>
      <w:r w:rsidR="004E3963" w:rsidRPr="002C032C">
        <w:rPr>
          <w:lang w:val="es-419"/>
        </w:rPr>
        <w:t xml:space="preserve">el umbral deba alcanzarse </w:t>
      </w:r>
      <w:r w:rsidRPr="002C032C">
        <w:rPr>
          <w:lang w:val="es-419"/>
        </w:rPr>
        <w:t xml:space="preserve">durante un cierto número de años, (tres años consecutivos, por ejemplo), antes de que </w:t>
      </w:r>
      <w:r w:rsidR="004E3963" w:rsidRPr="002C032C">
        <w:rPr>
          <w:lang w:val="es-419"/>
        </w:rPr>
        <w:t xml:space="preserve">el nuevo idioma de presentación </w:t>
      </w:r>
      <w:r w:rsidRPr="002C032C">
        <w:rPr>
          <w:lang w:val="es-419"/>
        </w:rPr>
        <w:t>pueda incluirse en el Sistema de La Haya.</w:t>
      </w:r>
    </w:p>
    <w:p w14:paraId="3A75E306" w14:textId="77777777" w:rsidR="005B0945" w:rsidRPr="002C032C" w:rsidRDefault="00E61888" w:rsidP="00C76483">
      <w:pPr>
        <w:pStyle w:val="Heading2"/>
        <w:keepNext w:val="0"/>
        <w:spacing w:after="240"/>
        <w:rPr>
          <w:lang w:val="es-419"/>
        </w:rPr>
      </w:pPr>
      <w:r w:rsidRPr="002C032C">
        <w:rPr>
          <w:lang w:val="es-419"/>
        </w:rPr>
        <w:t>ACTIVIDAD DE PRESENTACIÓN EN EL EXTRANJERO</w:t>
      </w:r>
      <w:r w:rsidRPr="002C032C">
        <w:rPr>
          <w:rStyle w:val="FootnoteReference"/>
          <w:lang w:val="es-419"/>
        </w:rPr>
        <w:footnoteReference w:id="11"/>
      </w:r>
    </w:p>
    <w:p w14:paraId="45790F13" w14:textId="73A0C9A1" w:rsidR="005B0945" w:rsidRPr="002C032C" w:rsidRDefault="00E61888" w:rsidP="00C76483">
      <w:pPr>
        <w:pStyle w:val="ONUMFS"/>
        <w:spacing w:before="240" w:after="240"/>
        <w:rPr>
          <w:lang w:val="es-419"/>
        </w:rPr>
      </w:pPr>
      <w:r w:rsidRPr="002C032C">
        <w:rPr>
          <w:lang w:val="es-419"/>
        </w:rPr>
        <w:t>Como segundo criterio, podría tenerse en cuenta el volumen de solicitudes presentadas en el extranjero.</w:t>
      </w:r>
      <w:r w:rsidR="005B312F" w:rsidRPr="002C032C">
        <w:rPr>
          <w:lang w:val="es-419"/>
        </w:rPr>
        <w:t xml:space="preserve"> </w:t>
      </w:r>
      <w:r w:rsidR="008A47EA">
        <w:rPr>
          <w:lang w:val="es-419"/>
        </w:rPr>
        <w:t xml:space="preserve"> </w:t>
      </w:r>
      <w:r w:rsidR="0055342F" w:rsidRPr="002C032C">
        <w:rPr>
          <w:lang w:val="es-419"/>
        </w:rPr>
        <w:t xml:space="preserve">Este criterio podría </w:t>
      </w:r>
      <w:r w:rsidR="004E3963" w:rsidRPr="002C032C">
        <w:rPr>
          <w:lang w:val="es-419"/>
        </w:rPr>
        <w:t>dar una idea d</w:t>
      </w:r>
      <w:r w:rsidR="0055342F" w:rsidRPr="002C032C">
        <w:rPr>
          <w:lang w:val="es-419"/>
        </w:rPr>
        <w:t>el uso potencial del Sistema de La Haya y, por extenso, de la pertinencia de determinados idiomas para la presentación de solicitudes.</w:t>
      </w:r>
    </w:p>
    <w:p w14:paraId="6231F2A4" w14:textId="1CA1E167" w:rsidR="005B0945" w:rsidRPr="002C032C" w:rsidRDefault="0055342F" w:rsidP="00C76483">
      <w:pPr>
        <w:pStyle w:val="Heading3"/>
        <w:keepNext w:val="0"/>
        <w:spacing w:after="240"/>
        <w:rPr>
          <w:lang w:val="es-419"/>
        </w:rPr>
      </w:pPr>
      <w:r w:rsidRPr="002C032C">
        <w:rPr>
          <w:lang w:val="es-419"/>
        </w:rPr>
        <w:t xml:space="preserve">Número de </w:t>
      </w:r>
      <w:r w:rsidR="004E3963" w:rsidRPr="002C032C">
        <w:rPr>
          <w:lang w:val="es-419"/>
        </w:rPr>
        <w:t>dibujos y modelos</w:t>
      </w:r>
      <w:r w:rsidRPr="002C032C">
        <w:rPr>
          <w:lang w:val="es-419"/>
        </w:rPr>
        <w:t xml:space="preserve"> contenidos en solicitudes presentadas en el extranjero</w:t>
      </w:r>
    </w:p>
    <w:p w14:paraId="0F765682" w14:textId="45F9D069" w:rsidR="005B0945" w:rsidRPr="002C032C" w:rsidRDefault="0055342F" w:rsidP="00C76483">
      <w:pPr>
        <w:pStyle w:val="ONUMFS"/>
        <w:spacing w:before="240" w:after="240"/>
        <w:rPr>
          <w:lang w:val="es-419"/>
        </w:rPr>
      </w:pPr>
      <w:r w:rsidRPr="002C032C">
        <w:rPr>
          <w:lang w:val="es-419"/>
        </w:rPr>
        <w:t>Los solicitantes que deseen</w:t>
      </w:r>
      <w:r w:rsidR="004E3963" w:rsidRPr="002C032C">
        <w:rPr>
          <w:lang w:val="es-419"/>
        </w:rPr>
        <w:t xml:space="preserve"> proteger sus</w:t>
      </w:r>
      <w:r w:rsidRPr="002C032C">
        <w:rPr>
          <w:lang w:val="es-419"/>
        </w:rPr>
        <w:t xml:space="preserve"> dibujo</w:t>
      </w:r>
      <w:r w:rsidR="004E3963" w:rsidRPr="002C032C">
        <w:rPr>
          <w:lang w:val="es-419"/>
        </w:rPr>
        <w:t>s y</w:t>
      </w:r>
      <w:r w:rsidRPr="002C032C">
        <w:rPr>
          <w:lang w:val="es-419"/>
        </w:rPr>
        <w:t xml:space="preserve"> modelo</w:t>
      </w:r>
      <w:r w:rsidR="004E3963" w:rsidRPr="002C032C">
        <w:rPr>
          <w:lang w:val="es-419"/>
        </w:rPr>
        <w:t>s</w:t>
      </w:r>
      <w:r w:rsidRPr="002C032C">
        <w:rPr>
          <w:lang w:val="es-419"/>
        </w:rPr>
        <w:t xml:space="preserve"> en jurisdicciones extranjeras pueden presentar solicitudes directamente ante una Oficina nacional o regional o, </w:t>
      </w:r>
      <w:r w:rsidR="004E3963" w:rsidRPr="002C032C">
        <w:rPr>
          <w:lang w:val="es-419"/>
        </w:rPr>
        <w:t>si es</w:t>
      </w:r>
      <w:r w:rsidRPr="002C032C">
        <w:rPr>
          <w:lang w:val="es-419"/>
        </w:rPr>
        <w:t xml:space="preserve"> posible, por conducto del Sistema de La Haya.</w:t>
      </w:r>
      <w:r w:rsidR="005B312F" w:rsidRPr="002C032C">
        <w:rPr>
          <w:lang w:val="es-419"/>
        </w:rPr>
        <w:t xml:space="preserve"> </w:t>
      </w:r>
      <w:r w:rsidR="00D7064C">
        <w:rPr>
          <w:lang w:val="es-419"/>
        </w:rPr>
        <w:t xml:space="preserve"> </w:t>
      </w:r>
      <w:r w:rsidR="00727E88" w:rsidRPr="002C032C">
        <w:rPr>
          <w:lang w:val="es-419"/>
        </w:rPr>
        <w:t xml:space="preserve">Por ello, el Grupo de Trabajo también podría </w:t>
      </w:r>
      <w:r w:rsidR="004E3963" w:rsidRPr="002C032C">
        <w:rPr>
          <w:lang w:val="es-419"/>
        </w:rPr>
        <w:t>considerar</w:t>
      </w:r>
      <w:r w:rsidR="00727E88" w:rsidRPr="002C032C">
        <w:rPr>
          <w:lang w:val="es-419"/>
        </w:rPr>
        <w:t xml:space="preserve"> el número de dibujos y modelos contenidos en solicitudes presentadas en el extranjero directamente o a través del Sistema de La Haya por residentes en países </w:t>
      </w:r>
      <w:r w:rsidR="004E3963" w:rsidRPr="002C032C">
        <w:rPr>
          <w:lang w:val="es-419"/>
        </w:rPr>
        <w:t xml:space="preserve">donde </w:t>
      </w:r>
      <w:r w:rsidR="00727E88" w:rsidRPr="002C032C">
        <w:rPr>
          <w:lang w:val="es-419"/>
        </w:rPr>
        <w:t>se puede utilizar un idioma distinto del español, el francés o el inglés</w:t>
      </w:r>
      <w:r w:rsidR="004E3963" w:rsidRPr="002C032C">
        <w:rPr>
          <w:lang w:val="es-419"/>
        </w:rPr>
        <w:t xml:space="preserve"> para presentar solicitudes nacionales</w:t>
      </w:r>
      <w:r w:rsidR="00727E88" w:rsidRPr="002C032C">
        <w:rPr>
          <w:lang w:val="es-419"/>
        </w:rPr>
        <w:t>.</w:t>
      </w:r>
      <w:r w:rsidR="005B312F" w:rsidRPr="002C032C">
        <w:rPr>
          <w:lang w:val="es-419"/>
        </w:rPr>
        <w:t xml:space="preserve"> </w:t>
      </w:r>
    </w:p>
    <w:p w14:paraId="22BDB32A" w14:textId="6990B59B" w:rsidR="009D3792" w:rsidRPr="002C032C" w:rsidRDefault="004E3963" w:rsidP="00C76483">
      <w:pPr>
        <w:pStyle w:val="ONUMFS"/>
        <w:spacing w:before="240" w:after="240"/>
        <w:rPr>
          <w:lang w:val="es-419"/>
        </w:rPr>
      </w:pPr>
      <w:r w:rsidRPr="002C032C">
        <w:rPr>
          <w:lang w:val="es-419"/>
        </w:rPr>
        <w:t>Así pues</w:t>
      </w:r>
      <w:r w:rsidR="00727E88" w:rsidRPr="002C032C">
        <w:rPr>
          <w:lang w:val="es-419"/>
        </w:rPr>
        <w:t xml:space="preserve">, en el cuadro que figura a continuación se exponen los diez </w:t>
      </w:r>
      <w:r w:rsidR="00DE6029" w:rsidRPr="002C032C">
        <w:rPr>
          <w:lang w:val="es-419"/>
        </w:rPr>
        <w:t>primeros</w:t>
      </w:r>
      <w:r w:rsidR="00727E88" w:rsidRPr="002C032C">
        <w:rPr>
          <w:lang w:val="es-419"/>
        </w:rPr>
        <w:t xml:space="preserve"> países de origen de los solicitantes que desean </w:t>
      </w:r>
      <w:r w:rsidRPr="002C032C">
        <w:rPr>
          <w:lang w:val="es-419"/>
        </w:rPr>
        <w:t xml:space="preserve">proteger sus dibujos y modelos </w:t>
      </w:r>
      <w:r w:rsidR="00727E88" w:rsidRPr="002C032C">
        <w:rPr>
          <w:lang w:val="es-419"/>
        </w:rPr>
        <w:t>en el extranjero.</w:t>
      </w:r>
      <w:r w:rsidR="005B312F" w:rsidRPr="002C032C">
        <w:rPr>
          <w:lang w:val="es-419"/>
        </w:rPr>
        <w:t xml:space="preserve"> </w:t>
      </w:r>
      <w:r w:rsidR="00D7064C">
        <w:rPr>
          <w:lang w:val="es-419"/>
        </w:rPr>
        <w:t xml:space="preserve"> </w:t>
      </w:r>
      <w:r w:rsidR="00727E88" w:rsidRPr="002C032C">
        <w:rPr>
          <w:lang w:val="es-419"/>
        </w:rPr>
        <w:t>En</w:t>
      </w:r>
      <w:r w:rsidR="00D7064C">
        <w:rPr>
          <w:lang w:val="es-419"/>
        </w:rPr>
        <w:t> </w:t>
      </w:r>
      <w:r w:rsidR="00727E88" w:rsidRPr="002C032C">
        <w:rPr>
          <w:lang w:val="es-419"/>
        </w:rPr>
        <w:t>2018</w:t>
      </w:r>
      <w:r w:rsidR="00727E88" w:rsidRPr="002C032C">
        <w:rPr>
          <w:rStyle w:val="FootnoteReference"/>
          <w:lang w:val="es-419"/>
        </w:rPr>
        <w:footnoteReference w:id="12"/>
      </w:r>
      <w:r w:rsidRPr="002C032C">
        <w:rPr>
          <w:lang w:val="es-419"/>
        </w:rPr>
        <w:t>,</w:t>
      </w:r>
      <w:r w:rsidR="00727E88" w:rsidRPr="002C032C">
        <w:rPr>
          <w:lang w:val="es-419"/>
        </w:rPr>
        <w:t xml:space="preserve"> </w:t>
      </w:r>
      <w:r w:rsidR="00F572B8" w:rsidRPr="002C032C">
        <w:rPr>
          <w:lang w:val="es-419"/>
        </w:rPr>
        <w:t>esos</w:t>
      </w:r>
      <w:r w:rsidR="00727E88" w:rsidRPr="002C032C">
        <w:rPr>
          <w:lang w:val="es-419"/>
        </w:rPr>
        <w:t xml:space="preserve"> solicitantes presentaron en el extranjero (directamente y a través del Sistema de La Haya) 278.766 dibujos y modelos contenidos en solicitudes.</w:t>
      </w:r>
      <w:r w:rsidR="005B312F" w:rsidRPr="002C032C">
        <w:rPr>
          <w:lang w:val="es-419"/>
        </w:rPr>
        <w:t xml:space="preserve"> </w:t>
      </w:r>
      <w:r w:rsidR="00D7064C">
        <w:rPr>
          <w:lang w:val="es-419"/>
        </w:rPr>
        <w:t xml:space="preserve"> </w:t>
      </w:r>
      <w:r w:rsidR="00F572B8" w:rsidRPr="002C032C">
        <w:rPr>
          <w:lang w:val="es-419"/>
        </w:rPr>
        <w:t>E</w:t>
      </w:r>
      <w:r w:rsidR="004F2857" w:rsidRPr="002C032C">
        <w:rPr>
          <w:lang w:val="es-419"/>
        </w:rPr>
        <w:t xml:space="preserve">se año, por orden del número de dibujos y modelos correspondientes a los diez </w:t>
      </w:r>
      <w:r w:rsidR="00DE6029" w:rsidRPr="002C032C">
        <w:rPr>
          <w:lang w:val="es-419"/>
        </w:rPr>
        <w:t>primeros</w:t>
      </w:r>
      <w:r w:rsidR="004F2857" w:rsidRPr="002C032C">
        <w:rPr>
          <w:lang w:val="es-419"/>
        </w:rPr>
        <w:t xml:space="preserve"> países de origen, las solicitudes presentadas en el extranjero procedentes de Alemania contenían 39.960 dibujos y modelos; </w:t>
      </w:r>
      <w:r w:rsidR="00D7064C">
        <w:rPr>
          <w:lang w:val="es-419"/>
        </w:rPr>
        <w:t xml:space="preserve"> </w:t>
      </w:r>
      <w:r w:rsidR="004F2857" w:rsidRPr="002C032C">
        <w:rPr>
          <w:lang w:val="es-419"/>
        </w:rPr>
        <w:t xml:space="preserve">las procedentes de los Estados Unidos de América, 38.735 dibujos y modelos; </w:t>
      </w:r>
      <w:r w:rsidR="00D7064C">
        <w:rPr>
          <w:lang w:val="es-419"/>
        </w:rPr>
        <w:t xml:space="preserve"> </w:t>
      </w:r>
      <w:r w:rsidR="004F2857" w:rsidRPr="002C032C">
        <w:rPr>
          <w:lang w:val="es-419"/>
        </w:rPr>
        <w:t xml:space="preserve">las procedentes de China, 22.542 dibujos o modelos; </w:t>
      </w:r>
      <w:r w:rsidR="00D7064C">
        <w:rPr>
          <w:lang w:val="es-419"/>
        </w:rPr>
        <w:t xml:space="preserve"> </w:t>
      </w:r>
      <w:r w:rsidR="004F2857" w:rsidRPr="002C032C">
        <w:rPr>
          <w:lang w:val="es-419"/>
        </w:rPr>
        <w:t xml:space="preserve">las procedentes de Italia, 20.650 dibujos y modelos; </w:t>
      </w:r>
      <w:r w:rsidR="00D7064C">
        <w:rPr>
          <w:lang w:val="es-419"/>
        </w:rPr>
        <w:t xml:space="preserve"> </w:t>
      </w:r>
      <w:r w:rsidR="004F2857" w:rsidRPr="002C032C">
        <w:rPr>
          <w:lang w:val="es-419"/>
        </w:rPr>
        <w:t xml:space="preserve">las procedentes de Suiza, 19.088 dibujos y modelos; </w:t>
      </w:r>
      <w:r w:rsidR="00D7064C">
        <w:rPr>
          <w:lang w:val="es-419"/>
        </w:rPr>
        <w:t xml:space="preserve"> </w:t>
      </w:r>
      <w:r w:rsidR="004F2857" w:rsidRPr="002C032C">
        <w:rPr>
          <w:lang w:val="es-419"/>
        </w:rPr>
        <w:t xml:space="preserve">las </w:t>
      </w:r>
      <w:r w:rsidR="00D7064C">
        <w:rPr>
          <w:lang w:val="es-419"/>
        </w:rPr>
        <w:t xml:space="preserve">procedentes </w:t>
      </w:r>
      <w:r w:rsidR="004F2857" w:rsidRPr="002C032C">
        <w:rPr>
          <w:lang w:val="es-419"/>
        </w:rPr>
        <w:t xml:space="preserve">de Francia, 18.892 dibujos y modelos; las del Japón, 18.191 dibujos y modelos; </w:t>
      </w:r>
      <w:r w:rsidR="00D7064C">
        <w:rPr>
          <w:lang w:val="es-419"/>
        </w:rPr>
        <w:t xml:space="preserve"> </w:t>
      </w:r>
      <w:r w:rsidR="004F2857" w:rsidRPr="002C032C">
        <w:rPr>
          <w:lang w:val="es-419"/>
        </w:rPr>
        <w:t xml:space="preserve">las </w:t>
      </w:r>
      <w:r w:rsidR="00D7064C">
        <w:rPr>
          <w:lang w:val="es-419"/>
        </w:rPr>
        <w:t>procedentes</w:t>
      </w:r>
      <w:r w:rsidR="00D7064C" w:rsidRPr="002C032C">
        <w:rPr>
          <w:lang w:val="es-419"/>
        </w:rPr>
        <w:t xml:space="preserve"> </w:t>
      </w:r>
      <w:r w:rsidR="004F2857" w:rsidRPr="002C032C">
        <w:rPr>
          <w:lang w:val="es-419"/>
        </w:rPr>
        <w:t>del Reino</w:t>
      </w:r>
      <w:r w:rsidR="00D24973">
        <w:rPr>
          <w:lang w:val="es-419"/>
        </w:rPr>
        <w:t> </w:t>
      </w:r>
      <w:r w:rsidR="004F2857" w:rsidRPr="002C032C">
        <w:rPr>
          <w:lang w:val="es-419"/>
        </w:rPr>
        <w:t xml:space="preserve">Unido, 11.423 dibujos y modelos; </w:t>
      </w:r>
      <w:r w:rsidR="00D7064C">
        <w:rPr>
          <w:lang w:val="es-419"/>
        </w:rPr>
        <w:t xml:space="preserve"> </w:t>
      </w:r>
      <w:r w:rsidR="004F2857" w:rsidRPr="002C032C">
        <w:rPr>
          <w:lang w:val="es-419"/>
        </w:rPr>
        <w:t xml:space="preserve">las </w:t>
      </w:r>
      <w:r w:rsidR="00D7064C">
        <w:rPr>
          <w:lang w:val="es-419"/>
        </w:rPr>
        <w:t>procedentes</w:t>
      </w:r>
      <w:r w:rsidR="00D7064C" w:rsidRPr="002C032C">
        <w:rPr>
          <w:lang w:val="es-419"/>
        </w:rPr>
        <w:t xml:space="preserve"> </w:t>
      </w:r>
      <w:r w:rsidR="004F2857" w:rsidRPr="002C032C">
        <w:rPr>
          <w:lang w:val="es-419"/>
        </w:rPr>
        <w:t>de la República de Corea, 8.504</w:t>
      </w:r>
      <w:r w:rsidR="00D24973">
        <w:rPr>
          <w:lang w:val="es-419"/>
        </w:rPr>
        <w:t> </w:t>
      </w:r>
      <w:r w:rsidR="00BC07CC">
        <w:rPr>
          <w:lang w:val="es-419"/>
        </w:rPr>
        <w:t>dibujos y modelos</w:t>
      </w:r>
      <w:r w:rsidR="004F2857" w:rsidRPr="002C032C">
        <w:rPr>
          <w:lang w:val="es-419"/>
        </w:rPr>
        <w:t xml:space="preserve">; </w:t>
      </w:r>
      <w:r w:rsidR="00D7064C">
        <w:rPr>
          <w:lang w:val="es-419"/>
        </w:rPr>
        <w:t xml:space="preserve"> </w:t>
      </w:r>
      <w:r w:rsidR="004F2857" w:rsidRPr="002C032C">
        <w:rPr>
          <w:lang w:val="es-419"/>
        </w:rPr>
        <w:t>y</w:t>
      </w:r>
      <w:r w:rsidR="00D7064C">
        <w:rPr>
          <w:lang w:val="es-419"/>
        </w:rPr>
        <w:t> </w:t>
      </w:r>
      <w:r w:rsidR="004F2857" w:rsidRPr="002C032C">
        <w:rPr>
          <w:lang w:val="es-419"/>
        </w:rPr>
        <w:t xml:space="preserve">las </w:t>
      </w:r>
      <w:r w:rsidR="00D7064C">
        <w:rPr>
          <w:lang w:val="es-419"/>
        </w:rPr>
        <w:t>procedentes</w:t>
      </w:r>
      <w:r w:rsidR="00D7064C" w:rsidRPr="002C032C">
        <w:rPr>
          <w:lang w:val="es-419"/>
        </w:rPr>
        <w:t xml:space="preserve"> </w:t>
      </w:r>
      <w:r w:rsidR="004F2857" w:rsidRPr="002C032C">
        <w:rPr>
          <w:lang w:val="es-419"/>
        </w:rPr>
        <w:t>de los Países Bajos, 7.217 dibujos y modelos.</w:t>
      </w:r>
    </w:p>
    <w:p w14:paraId="24E8CCB7" w14:textId="77777777" w:rsidR="00B84ABB" w:rsidRDefault="00B84ABB">
      <w:pPr>
        <w:rPr>
          <w:bCs/>
          <w:i/>
          <w:szCs w:val="28"/>
          <w:lang w:val="es-419"/>
        </w:rPr>
      </w:pPr>
      <w:r>
        <w:rPr>
          <w:lang w:val="es-419"/>
        </w:rPr>
        <w:br w:type="page"/>
      </w:r>
    </w:p>
    <w:p w14:paraId="6944B95A" w14:textId="16001D7F" w:rsidR="005B0945" w:rsidRPr="002C032C" w:rsidRDefault="00982219" w:rsidP="00C76483">
      <w:pPr>
        <w:pStyle w:val="Heading4"/>
        <w:keepNext w:val="0"/>
        <w:spacing w:after="240"/>
        <w:jc w:val="center"/>
        <w:rPr>
          <w:lang w:val="es-419"/>
        </w:rPr>
      </w:pPr>
      <w:r w:rsidRPr="002C032C">
        <w:rPr>
          <w:lang w:val="es-419"/>
        </w:rPr>
        <w:lastRenderedPageBreak/>
        <w:t>Dibujos y modelos contenidos en solicitudes presentadas en el extranjero, datos de los</w:t>
      </w:r>
      <w:r w:rsidR="00CB3311">
        <w:rPr>
          <w:lang w:val="es-419"/>
        </w:rPr>
        <w:t> </w:t>
      </w:r>
      <w:r w:rsidRPr="002C032C">
        <w:rPr>
          <w:lang w:val="es-419"/>
        </w:rPr>
        <w:t>diez</w:t>
      </w:r>
      <w:r w:rsidR="00CB3311">
        <w:rPr>
          <w:lang w:val="es-419"/>
        </w:rPr>
        <w:t> </w:t>
      </w:r>
      <w:r w:rsidR="00222843" w:rsidRPr="002C032C">
        <w:rPr>
          <w:lang w:val="es-419"/>
        </w:rPr>
        <w:t>primeros</w:t>
      </w:r>
      <w:r w:rsidRPr="002C032C">
        <w:rPr>
          <w:lang w:val="es-419"/>
        </w:rPr>
        <w:t xml:space="preserve"> países de origen en 2018</w:t>
      </w:r>
    </w:p>
    <w:p w14:paraId="4A76309C" w14:textId="44EDB84D" w:rsidR="005B0945" w:rsidRDefault="00B84F03" w:rsidP="00267ACE">
      <w:pPr>
        <w:spacing w:before="480" w:after="240"/>
        <w:jc w:val="center"/>
        <w:outlineLvl w:val="2"/>
        <w:rPr>
          <w:lang w:val="es-419"/>
        </w:rPr>
      </w:pPr>
      <w:r>
        <w:rPr>
          <w:noProof/>
          <w:lang w:eastAsia="en-US"/>
        </w:rPr>
        <w:drawing>
          <wp:inline distT="0" distB="0" distL="0" distR="0" wp14:anchorId="6EC433B8" wp14:editId="754EAB4F">
            <wp:extent cx="5940425" cy="232410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0425" cy="2324100"/>
                    </a:xfrm>
                    <a:prstGeom prst="rect">
                      <a:avLst/>
                    </a:prstGeom>
                  </pic:spPr>
                </pic:pic>
              </a:graphicData>
            </a:graphic>
          </wp:inline>
        </w:drawing>
      </w:r>
    </w:p>
    <w:p w14:paraId="5C4F340C" w14:textId="77777777" w:rsidR="00C76483" w:rsidRPr="002C032C" w:rsidRDefault="00C76483" w:rsidP="00267ACE">
      <w:pPr>
        <w:spacing w:before="480" w:after="240"/>
        <w:jc w:val="center"/>
        <w:outlineLvl w:val="2"/>
        <w:rPr>
          <w:lang w:val="es-419"/>
        </w:rPr>
      </w:pPr>
    </w:p>
    <w:p w14:paraId="5F917BBA" w14:textId="2B01004B" w:rsidR="005B0945" w:rsidRPr="00C76483" w:rsidRDefault="00982219" w:rsidP="00C76483">
      <w:pPr>
        <w:pStyle w:val="ONUMFS"/>
        <w:spacing w:before="240" w:after="240"/>
        <w:rPr>
          <w:lang w:val="es-419"/>
        </w:rPr>
      </w:pPr>
      <w:r w:rsidRPr="00C76483">
        <w:rPr>
          <w:lang w:val="es-419"/>
        </w:rPr>
        <w:t xml:space="preserve">Si se tienen en cuenta los cinco </w:t>
      </w:r>
      <w:r w:rsidR="00481C41" w:rsidRPr="00C76483">
        <w:rPr>
          <w:lang w:val="es-419"/>
        </w:rPr>
        <w:t xml:space="preserve">primeros </w:t>
      </w:r>
      <w:r w:rsidRPr="00C76483">
        <w:rPr>
          <w:lang w:val="es-419"/>
        </w:rPr>
        <w:t xml:space="preserve">países de origen de los solicitantes que desean obtener protección en el extranjero, el alemán, el chino y el italiano podrían considerarse para su </w:t>
      </w:r>
      <w:r w:rsidR="00481C41" w:rsidRPr="00C76483">
        <w:rPr>
          <w:lang w:val="es-419"/>
        </w:rPr>
        <w:t>introducción</w:t>
      </w:r>
      <w:r w:rsidRPr="00C76483">
        <w:rPr>
          <w:lang w:val="es-419"/>
        </w:rPr>
        <w:t xml:space="preserve"> en el Sistema de La Haya, además de los tres idiomas actuales del </w:t>
      </w:r>
      <w:r w:rsidR="00DE6029" w:rsidRPr="00C76483">
        <w:rPr>
          <w:lang w:val="es-419"/>
        </w:rPr>
        <w:t>s</w:t>
      </w:r>
      <w:r w:rsidRPr="00C76483">
        <w:rPr>
          <w:lang w:val="es-419"/>
        </w:rPr>
        <w:t>istema.</w:t>
      </w:r>
      <w:r w:rsidR="005B312F" w:rsidRPr="00C76483">
        <w:rPr>
          <w:lang w:val="es-419"/>
        </w:rPr>
        <w:t xml:space="preserve"> </w:t>
      </w:r>
      <w:r w:rsidR="005D65D8">
        <w:rPr>
          <w:lang w:val="es-419"/>
        </w:rPr>
        <w:t xml:space="preserve"> </w:t>
      </w:r>
      <w:r w:rsidRPr="00C76483">
        <w:rPr>
          <w:lang w:val="es-419"/>
        </w:rPr>
        <w:t xml:space="preserve">Si se tienen en cuenta los diez </w:t>
      </w:r>
      <w:r w:rsidR="00481C41" w:rsidRPr="00C76483">
        <w:rPr>
          <w:lang w:val="es-419"/>
        </w:rPr>
        <w:t xml:space="preserve">primeros </w:t>
      </w:r>
      <w:r w:rsidRPr="00C76483">
        <w:rPr>
          <w:lang w:val="es-419"/>
        </w:rPr>
        <w:t xml:space="preserve">países de origen de los solicitantes que desean obtener protección en el extranjero, </w:t>
      </w:r>
      <w:r w:rsidR="005D65D8">
        <w:rPr>
          <w:lang w:val="es-419"/>
        </w:rPr>
        <w:t>la introducción d</w:t>
      </w:r>
      <w:r w:rsidRPr="00C76483">
        <w:rPr>
          <w:lang w:val="es-419"/>
        </w:rPr>
        <w:t>el alemán, el chino, el italiano, el japonés, el</w:t>
      </w:r>
      <w:r w:rsidR="005D65D8">
        <w:rPr>
          <w:lang w:val="es-419"/>
        </w:rPr>
        <w:t> </w:t>
      </w:r>
      <w:r w:rsidRPr="00C76483">
        <w:rPr>
          <w:lang w:val="es-419"/>
        </w:rPr>
        <w:t>coreano y el neerlandés</w:t>
      </w:r>
      <w:r w:rsidR="005D65D8">
        <w:rPr>
          <w:lang w:val="es-419"/>
        </w:rPr>
        <w:t xml:space="preserve"> en el Sistema de </w:t>
      </w:r>
      <w:r w:rsidR="008607DA">
        <w:rPr>
          <w:lang w:val="es-419"/>
        </w:rPr>
        <w:t>l</w:t>
      </w:r>
      <w:r w:rsidR="005D65D8">
        <w:rPr>
          <w:lang w:val="es-419"/>
        </w:rPr>
        <w:t xml:space="preserve">a Haya </w:t>
      </w:r>
      <w:r w:rsidR="005D65D8" w:rsidRPr="00C76483">
        <w:rPr>
          <w:lang w:val="es-419"/>
        </w:rPr>
        <w:t>podría</w:t>
      </w:r>
      <w:r w:rsidR="005D65D8">
        <w:rPr>
          <w:lang w:val="es-419"/>
        </w:rPr>
        <w:t xml:space="preserve"> considerarse</w:t>
      </w:r>
      <w:r w:rsidRPr="00C76483">
        <w:rPr>
          <w:lang w:val="es-419"/>
        </w:rPr>
        <w:t>.</w:t>
      </w:r>
    </w:p>
    <w:p w14:paraId="3C773E05" w14:textId="73A3D5AB" w:rsidR="005B0945" w:rsidRPr="002C032C" w:rsidRDefault="00481C41" w:rsidP="00C76483">
      <w:pPr>
        <w:pStyle w:val="Heading3"/>
        <w:keepNext w:val="0"/>
        <w:spacing w:after="240"/>
        <w:rPr>
          <w:lang w:val="es-419"/>
        </w:rPr>
      </w:pPr>
      <w:r w:rsidRPr="002C032C">
        <w:rPr>
          <w:lang w:val="es-419"/>
        </w:rPr>
        <w:t>Umbral</w:t>
      </w:r>
      <w:r w:rsidR="00982219" w:rsidRPr="002C032C">
        <w:rPr>
          <w:lang w:val="es-419"/>
        </w:rPr>
        <w:t xml:space="preserve"> mínimo</w:t>
      </w:r>
    </w:p>
    <w:p w14:paraId="397FB2B4" w14:textId="1E25DD5F" w:rsidR="005B0945" w:rsidRPr="002C032C" w:rsidRDefault="00481C41" w:rsidP="00C76483">
      <w:pPr>
        <w:pStyle w:val="ONUMFS"/>
        <w:spacing w:before="240" w:after="240"/>
        <w:rPr>
          <w:lang w:val="es-419"/>
        </w:rPr>
      </w:pPr>
      <w:r w:rsidRPr="002C032C">
        <w:rPr>
          <w:lang w:val="es-419"/>
        </w:rPr>
        <w:t>De nuevo, para</w:t>
      </w:r>
      <w:r w:rsidR="0053112E" w:rsidRPr="002C032C">
        <w:rPr>
          <w:lang w:val="es-419"/>
        </w:rPr>
        <w:t xml:space="preserve"> </w:t>
      </w:r>
      <w:r w:rsidRPr="002C032C">
        <w:rPr>
          <w:lang w:val="es-419"/>
        </w:rPr>
        <w:t xml:space="preserve">analizar </w:t>
      </w:r>
      <w:r w:rsidR="0053112E" w:rsidRPr="002C032C">
        <w:rPr>
          <w:lang w:val="es-419"/>
        </w:rPr>
        <w:t>la actividad de presentación de solicitudes en el extranjero, el Grupo de Trabajo podría</w:t>
      </w:r>
      <w:r w:rsidRPr="002C032C">
        <w:rPr>
          <w:lang w:val="es-419"/>
        </w:rPr>
        <w:t xml:space="preserve"> considerar el uso de</w:t>
      </w:r>
      <w:r w:rsidR="0053112E" w:rsidRPr="002C032C">
        <w:rPr>
          <w:lang w:val="es-419"/>
        </w:rPr>
        <w:t xml:space="preserve"> un </w:t>
      </w:r>
      <w:r w:rsidRPr="002C032C">
        <w:rPr>
          <w:lang w:val="es-419"/>
        </w:rPr>
        <w:t>umbral</w:t>
      </w:r>
      <w:r w:rsidR="0053112E" w:rsidRPr="002C032C">
        <w:rPr>
          <w:lang w:val="es-419"/>
        </w:rPr>
        <w:t xml:space="preserve"> mínimo de admisibilidad, como, por ejemplo, un número total de dibujos y modelos contenidos en solicitudes presentadas en el extranjero en un año específico y durante un período determinado, (tal vez, tres años consecutivos).</w:t>
      </w:r>
      <w:r w:rsidR="005B312F" w:rsidRPr="002C032C">
        <w:rPr>
          <w:lang w:val="es-419"/>
        </w:rPr>
        <w:t xml:space="preserve"> </w:t>
      </w:r>
      <w:r w:rsidR="005D65D8">
        <w:rPr>
          <w:lang w:val="es-419"/>
        </w:rPr>
        <w:t xml:space="preserve"> </w:t>
      </w:r>
      <w:r w:rsidR="0053112E" w:rsidRPr="002C032C">
        <w:rPr>
          <w:lang w:val="es-419"/>
        </w:rPr>
        <w:t xml:space="preserve">Si </w:t>
      </w:r>
      <w:r w:rsidR="008607DA">
        <w:rPr>
          <w:lang w:val="es-419"/>
        </w:rPr>
        <w:t>el</w:t>
      </w:r>
      <w:r w:rsidR="008607DA" w:rsidRPr="002C032C">
        <w:rPr>
          <w:lang w:val="es-419"/>
        </w:rPr>
        <w:t xml:space="preserve"> </w:t>
      </w:r>
      <w:r w:rsidRPr="002C032C">
        <w:rPr>
          <w:lang w:val="es-419"/>
        </w:rPr>
        <w:t xml:space="preserve">umbral </w:t>
      </w:r>
      <w:r w:rsidR="008607DA">
        <w:rPr>
          <w:lang w:val="es-419"/>
        </w:rPr>
        <w:t xml:space="preserve">mínimo </w:t>
      </w:r>
      <w:r w:rsidR="0053112E" w:rsidRPr="002C032C">
        <w:rPr>
          <w:lang w:val="es-419"/>
        </w:rPr>
        <w:t xml:space="preserve">se </w:t>
      </w:r>
      <w:r w:rsidRPr="002C032C">
        <w:rPr>
          <w:lang w:val="es-419"/>
        </w:rPr>
        <w:t>sitúa</w:t>
      </w:r>
      <w:r w:rsidR="0053112E" w:rsidRPr="002C032C">
        <w:rPr>
          <w:lang w:val="es-419"/>
        </w:rPr>
        <w:t xml:space="preserve"> en 30.000 dibujos o modelos contenidos en solicitudes presentadas en el extranjero, solo el alemán lo alcanzaría.</w:t>
      </w:r>
      <w:r w:rsidR="005B312F" w:rsidRPr="002C032C">
        <w:rPr>
          <w:lang w:val="es-419"/>
        </w:rPr>
        <w:t xml:space="preserve"> </w:t>
      </w:r>
      <w:r w:rsidR="008607DA">
        <w:rPr>
          <w:lang w:val="es-419"/>
        </w:rPr>
        <w:t xml:space="preserve"> </w:t>
      </w:r>
      <w:r w:rsidR="0053112E" w:rsidRPr="002C032C">
        <w:rPr>
          <w:lang w:val="es-419"/>
        </w:rPr>
        <w:t xml:space="preserve">Si </w:t>
      </w:r>
      <w:r w:rsidR="008607DA">
        <w:rPr>
          <w:lang w:val="es-419"/>
        </w:rPr>
        <w:t xml:space="preserve">el umbral mínimo </w:t>
      </w:r>
      <w:r w:rsidR="0053112E" w:rsidRPr="002C032C">
        <w:rPr>
          <w:lang w:val="es-419"/>
        </w:rPr>
        <w:t xml:space="preserve">se fija en 20.000, el alemán, el chino y el italiano </w:t>
      </w:r>
      <w:r w:rsidR="001638E5" w:rsidRPr="002C032C">
        <w:rPr>
          <w:lang w:val="es-419"/>
        </w:rPr>
        <w:t xml:space="preserve">lo </w:t>
      </w:r>
      <w:r w:rsidR="0053112E" w:rsidRPr="002C032C">
        <w:rPr>
          <w:lang w:val="es-419"/>
        </w:rPr>
        <w:t>alcanzarían.</w:t>
      </w:r>
      <w:r w:rsidR="005B312F" w:rsidRPr="002C032C">
        <w:rPr>
          <w:lang w:val="es-419"/>
        </w:rPr>
        <w:t xml:space="preserve"> </w:t>
      </w:r>
      <w:r w:rsidR="005D65D8">
        <w:rPr>
          <w:lang w:val="es-419"/>
        </w:rPr>
        <w:t xml:space="preserve"> </w:t>
      </w:r>
      <w:r w:rsidR="00533E9D" w:rsidRPr="002C032C">
        <w:rPr>
          <w:lang w:val="es-419"/>
        </w:rPr>
        <w:t>Si se fija en 10.000, el alemán, el</w:t>
      </w:r>
      <w:r w:rsidR="008607DA">
        <w:rPr>
          <w:lang w:val="es-419"/>
        </w:rPr>
        <w:t> </w:t>
      </w:r>
      <w:r w:rsidR="00533E9D" w:rsidRPr="002C032C">
        <w:rPr>
          <w:lang w:val="es-419"/>
        </w:rPr>
        <w:t xml:space="preserve">chino, el italiano y el japonés </w:t>
      </w:r>
      <w:r w:rsidR="001638E5" w:rsidRPr="002C032C">
        <w:rPr>
          <w:lang w:val="es-419"/>
        </w:rPr>
        <w:t>llegarían a ese nivel</w:t>
      </w:r>
      <w:r w:rsidR="00533E9D" w:rsidRPr="002C032C">
        <w:rPr>
          <w:lang w:val="es-419"/>
        </w:rPr>
        <w:t xml:space="preserve"> mínimo.</w:t>
      </w:r>
    </w:p>
    <w:p w14:paraId="18D47168" w14:textId="77777777" w:rsidR="005B0945" w:rsidRPr="002C032C" w:rsidRDefault="00533E9D" w:rsidP="00C76483">
      <w:pPr>
        <w:pStyle w:val="Heading2"/>
        <w:spacing w:after="240"/>
        <w:rPr>
          <w:lang w:val="es-419"/>
        </w:rPr>
      </w:pPr>
      <w:r w:rsidRPr="002C032C">
        <w:rPr>
          <w:lang w:val="es-419"/>
        </w:rPr>
        <w:t>IDIOMAS OFICIALES DE LAS NACIONES UNIDAS</w:t>
      </w:r>
    </w:p>
    <w:p w14:paraId="4C55F4AF" w14:textId="239802C2" w:rsidR="005B0945" w:rsidRPr="002C032C" w:rsidRDefault="00533E9D" w:rsidP="00C76483">
      <w:pPr>
        <w:pStyle w:val="ONUMFS"/>
        <w:keepNext/>
        <w:spacing w:before="240" w:after="240"/>
        <w:rPr>
          <w:lang w:val="es-419"/>
        </w:rPr>
      </w:pPr>
      <w:r w:rsidRPr="002C032C">
        <w:rPr>
          <w:lang w:val="es-419"/>
        </w:rPr>
        <w:t xml:space="preserve">El Grupo de Trabajo podría </w:t>
      </w:r>
      <w:r w:rsidR="001638E5" w:rsidRPr="002C032C">
        <w:rPr>
          <w:lang w:val="es-419"/>
        </w:rPr>
        <w:t>tener</w:t>
      </w:r>
      <w:r w:rsidRPr="002C032C">
        <w:rPr>
          <w:lang w:val="es-419"/>
        </w:rPr>
        <w:t xml:space="preserve"> en </w:t>
      </w:r>
      <w:r w:rsidR="001638E5" w:rsidRPr="002C032C">
        <w:rPr>
          <w:lang w:val="es-419"/>
        </w:rPr>
        <w:t xml:space="preserve">cuenta </w:t>
      </w:r>
      <w:r w:rsidRPr="002C032C">
        <w:rPr>
          <w:lang w:val="es-419"/>
        </w:rPr>
        <w:t>los idiomas oficiales de las Naciones Unidas.</w:t>
      </w:r>
    </w:p>
    <w:p w14:paraId="34E0F945" w14:textId="20AD595F" w:rsidR="005B0945" w:rsidRPr="002C032C" w:rsidRDefault="00533E9D" w:rsidP="00C76483">
      <w:pPr>
        <w:pStyle w:val="ONUMFS"/>
        <w:keepNext/>
        <w:spacing w:before="240" w:after="240"/>
        <w:rPr>
          <w:lang w:val="es-419"/>
        </w:rPr>
      </w:pPr>
      <w:r w:rsidRPr="002C032C">
        <w:rPr>
          <w:lang w:val="es-419"/>
        </w:rPr>
        <w:t xml:space="preserve">Los seis idiomas oficiales de las Naciones Unidas son </w:t>
      </w:r>
      <w:r w:rsidR="00F16920" w:rsidRPr="002C032C">
        <w:rPr>
          <w:lang w:val="es-419"/>
        </w:rPr>
        <w:t>el español</w:t>
      </w:r>
      <w:r w:rsidR="00F16920">
        <w:rPr>
          <w:lang w:val="es-419"/>
        </w:rPr>
        <w:t>,</w:t>
      </w:r>
      <w:r w:rsidR="00F16920" w:rsidRPr="002C032C">
        <w:rPr>
          <w:lang w:val="es-419"/>
        </w:rPr>
        <w:t xml:space="preserve"> </w:t>
      </w:r>
      <w:r w:rsidRPr="002C032C">
        <w:rPr>
          <w:lang w:val="es-419"/>
        </w:rPr>
        <w:t>el árabe, el chino, el francés, el inglés y el ruso.</w:t>
      </w:r>
      <w:r w:rsidR="005B312F" w:rsidRPr="002C032C">
        <w:rPr>
          <w:lang w:val="es-419"/>
        </w:rPr>
        <w:t xml:space="preserve"> </w:t>
      </w:r>
    </w:p>
    <w:p w14:paraId="17C0B39B" w14:textId="77777777" w:rsidR="008607DA" w:rsidRDefault="008607DA">
      <w:pPr>
        <w:rPr>
          <w:lang w:val="es-419"/>
        </w:rPr>
      </w:pPr>
      <w:r>
        <w:rPr>
          <w:lang w:val="es-419"/>
        </w:rPr>
        <w:br w:type="page"/>
      </w:r>
    </w:p>
    <w:p w14:paraId="439130DB" w14:textId="3D870E0E" w:rsidR="005B0945" w:rsidRPr="002C032C" w:rsidRDefault="00533E9D" w:rsidP="00C76483">
      <w:pPr>
        <w:pStyle w:val="ONUMFS"/>
        <w:spacing w:before="240" w:after="240"/>
        <w:outlineLvl w:val="1"/>
        <w:rPr>
          <w:lang w:val="es-419"/>
        </w:rPr>
      </w:pPr>
      <w:r w:rsidRPr="002C032C">
        <w:rPr>
          <w:lang w:val="es-419"/>
        </w:rPr>
        <w:lastRenderedPageBreak/>
        <w:t xml:space="preserve">La cobertura de idiomas para los documentos de reuniones de los </w:t>
      </w:r>
      <w:r w:rsidR="001638E5" w:rsidRPr="002C032C">
        <w:rPr>
          <w:lang w:val="es-419"/>
        </w:rPr>
        <w:t xml:space="preserve">principales </w:t>
      </w:r>
      <w:r w:rsidRPr="002C032C">
        <w:rPr>
          <w:lang w:val="es-419"/>
        </w:rPr>
        <w:t>órganos, comités y grupos de trabajo de la OMPI, así como para las publicaciones principales y las nuevas publicaciones, se amplió a los seis idiomas oficiales de las Naciones Unidas, de conformidad con la política lingüística adoptada por la Asamblea General de la OMPI en septiembre de 2010</w:t>
      </w:r>
      <w:r w:rsidRPr="002C032C">
        <w:rPr>
          <w:rStyle w:val="FootnoteReference"/>
          <w:lang w:val="es-419"/>
        </w:rPr>
        <w:footnoteReference w:id="13"/>
      </w:r>
      <w:r w:rsidR="001638E5" w:rsidRPr="002C032C">
        <w:rPr>
          <w:lang w:val="es-419"/>
        </w:rPr>
        <w:t>.</w:t>
      </w:r>
      <w:r w:rsidR="005B312F" w:rsidRPr="002C032C">
        <w:rPr>
          <w:lang w:val="es-419"/>
        </w:rPr>
        <w:t xml:space="preserve"> </w:t>
      </w:r>
      <w:r w:rsidR="008607DA">
        <w:rPr>
          <w:lang w:val="es-419"/>
        </w:rPr>
        <w:t xml:space="preserve"> </w:t>
      </w:r>
      <w:r w:rsidR="006D594A" w:rsidRPr="002C032C">
        <w:rPr>
          <w:lang w:val="es-419"/>
        </w:rPr>
        <w:t xml:space="preserve">Sin embargo, esa política no se aplica actualmente a los servicios prestados en virtud de los tratados administrados por la OMPI, tales como los servicios de registro internacional </w:t>
      </w:r>
      <w:r w:rsidR="001638E5" w:rsidRPr="002C032C">
        <w:rPr>
          <w:lang w:val="es-419"/>
        </w:rPr>
        <w:t>provistos</w:t>
      </w:r>
      <w:r w:rsidR="006D594A" w:rsidRPr="002C032C">
        <w:rPr>
          <w:lang w:val="es-419"/>
        </w:rPr>
        <w:t xml:space="preserve"> en </w:t>
      </w:r>
      <w:r w:rsidR="004571FF" w:rsidRPr="002C032C">
        <w:rPr>
          <w:lang w:val="es-419"/>
        </w:rPr>
        <w:t>el marco</w:t>
      </w:r>
      <w:r w:rsidR="001638E5" w:rsidRPr="002C032C">
        <w:rPr>
          <w:lang w:val="es-419"/>
        </w:rPr>
        <w:t xml:space="preserve"> de </w:t>
      </w:r>
      <w:r w:rsidR="006D594A" w:rsidRPr="002C032C">
        <w:rPr>
          <w:lang w:val="es-419"/>
        </w:rPr>
        <w:t>los Sistemas de Madrid y de La Haya.</w:t>
      </w:r>
    </w:p>
    <w:p w14:paraId="4E53376F" w14:textId="77777777" w:rsidR="005B0945" w:rsidRPr="002C032C" w:rsidRDefault="006D594A" w:rsidP="00C76483">
      <w:pPr>
        <w:pStyle w:val="Heading2"/>
        <w:keepNext w:val="0"/>
        <w:spacing w:after="240"/>
        <w:rPr>
          <w:iCs w:val="0"/>
          <w:caps w:val="0"/>
          <w:lang w:val="es-419"/>
        </w:rPr>
      </w:pPr>
      <w:r w:rsidRPr="002C032C">
        <w:rPr>
          <w:lang w:val="es-419"/>
        </w:rPr>
        <w:t>HABLANTES DE UN IDIOMA (TOTALES y NATIVOS)</w:t>
      </w:r>
    </w:p>
    <w:p w14:paraId="4F4A3F19" w14:textId="1501291B" w:rsidR="005B0945" w:rsidRPr="002C032C" w:rsidRDefault="00DA194D" w:rsidP="00C76483">
      <w:pPr>
        <w:pStyle w:val="ONUMFS"/>
        <w:spacing w:before="240" w:after="240"/>
        <w:rPr>
          <w:lang w:val="es-419"/>
        </w:rPr>
      </w:pPr>
      <w:r w:rsidRPr="002C032C">
        <w:rPr>
          <w:lang w:val="es-419"/>
        </w:rPr>
        <w:t xml:space="preserve">El Grupo de Trabajo podría </w:t>
      </w:r>
      <w:r w:rsidR="00EF22F6" w:rsidRPr="002C032C">
        <w:rPr>
          <w:lang w:val="es-419"/>
        </w:rPr>
        <w:t>tener en cuenta</w:t>
      </w:r>
      <w:r w:rsidRPr="002C032C">
        <w:rPr>
          <w:lang w:val="es-419"/>
        </w:rPr>
        <w:t xml:space="preserve"> el número total de hablantes de un idioma en el mundo.</w:t>
      </w:r>
      <w:r w:rsidR="005B312F" w:rsidRPr="002C032C">
        <w:rPr>
          <w:lang w:val="es-419"/>
        </w:rPr>
        <w:t xml:space="preserve"> </w:t>
      </w:r>
      <w:r w:rsidR="008607DA">
        <w:rPr>
          <w:lang w:val="es-419"/>
        </w:rPr>
        <w:t xml:space="preserve"> </w:t>
      </w:r>
      <w:r w:rsidR="00EF22F6" w:rsidRPr="002C032C">
        <w:rPr>
          <w:lang w:val="es-419"/>
        </w:rPr>
        <w:t>Tal vez ello permita hacerse</w:t>
      </w:r>
      <w:r w:rsidRPr="002C032C">
        <w:rPr>
          <w:lang w:val="es-419"/>
        </w:rPr>
        <w:t xml:space="preserve"> una idea de</w:t>
      </w:r>
      <w:r w:rsidR="00EF22F6" w:rsidRPr="002C032C">
        <w:rPr>
          <w:lang w:val="es-419"/>
        </w:rPr>
        <w:t>l número potencial de</w:t>
      </w:r>
      <w:r w:rsidRPr="002C032C">
        <w:rPr>
          <w:lang w:val="es-419"/>
        </w:rPr>
        <w:t xml:space="preserve"> solicitantes </w:t>
      </w:r>
      <w:r w:rsidR="00EF22F6" w:rsidRPr="002C032C">
        <w:rPr>
          <w:lang w:val="es-419"/>
        </w:rPr>
        <w:t xml:space="preserve">que podrían </w:t>
      </w:r>
      <w:r w:rsidRPr="002C032C">
        <w:rPr>
          <w:lang w:val="es-419"/>
        </w:rPr>
        <w:t>presentar solicitudes en su idioma si este se incluye en el Sistema de La Haya.</w:t>
      </w:r>
      <w:r w:rsidR="005B312F" w:rsidRPr="002C032C">
        <w:rPr>
          <w:lang w:val="es-419"/>
        </w:rPr>
        <w:t xml:space="preserve"> </w:t>
      </w:r>
    </w:p>
    <w:p w14:paraId="7BAC8659" w14:textId="354A67FB" w:rsidR="005B0945" w:rsidRDefault="00E1032D" w:rsidP="00C76483">
      <w:pPr>
        <w:pStyle w:val="ONUMFS"/>
        <w:spacing w:before="240" w:after="240"/>
        <w:rPr>
          <w:lang w:val="es-419"/>
        </w:rPr>
      </w:pPr>
      <w:r w:rsidRPr="002C032C">
        <w:rPr>
          <w:lang w:val="es-419"/>
        </w:rPr>
        <w:t xml:space="preserve">Según los recursos consultados en línea </w:t>
      </w:r>
      <w:r w:rsidR="00EF22F6" w:rsidRPr="002C032C">
        <w:rPr>
          <w:lang w:val="es-419"/>
        </w:rPr>
        <w:t>(véase el cuadro titulado “</w:t>
      </w:r>
      <w:r w:rsidRPr="002C032C">
        <w:rPr>
          <w:lang w:val="es-419"/>
        </w:rPr>
        <w:t>Distribución de idiomas en el mundo</w:t>
      </w:r>
      <w:r w:rsidR="00EF22F6" w:rsidRPr="002C032C">
        <w:rPr>
          <w:lang w:val="es-419"/>
        </w:rPr>
        <w:t>”</w:t>
      </w:r>
      <w:r w:rsidRPr="002C032C">
        <w:rPr>
          <w:lang w:val="es-419"/>
        </w:rPr>
        <w:t xml:space="preserve"> que figura en el Anexo I del presente documento), por número </w:t>
      </w:r>
      <w:r w:rsidR="00EF22F6" w:rsidRPr="002C032C">
        <w:rPr>
          <w:lang w:val="es-419"/>
        </w:rPr>
        <w:t>total de “</w:t>
      </w:r>
      <w:r w:rsidRPr="002C032C">
        <w:rPr>
          <w:lang w:val="es-419"/>
        </w:rPr>
        <w:t>hablantes</w:t>
      </w:r>
      <w:r w:rsidR="00EF22F6" w:rsidRPr="002C032C">
        <w:rPr>
          <w:lang w:val="es-419"/>
        </w:rPr>
        <w:t>”</w:t>
      </w:r>
      <w:r w:rsidRPr="002C032C">
        <w:rPr>
          <w:lang w:val="es-419"/>
        </w:rPr>
        <w:t xml:space="preserve">, el inglés, el chino, el hindi, el español, el francés, el árabe, el bengalí, el ruso, el portugués y el indonesio son los diez idiomas más hablados en el mundo a principios </w:t>
      </w:r>
      <w:r w:rsidR="00F16920" w:rsidRPr="002C032C">
        <w:rPr>
          <w:lang w:val="es-419"/>
        </w:rPr>
        <w:t>de</w:t>
      </w:r>
      <w:r w:rsidR="00F16920">
        <w:rPr>
          <w:lang w:val="es-419"/>
        </w:rPr>
        <w:t> </w:t>
      </w:r>
      <w:r w:rsidRPr="002C032C">
        <w:rPr>
          <w:lang w:val="es-419"/>
        </w:rPr>
        <w:t>2020</w:t>
      </w:r>
      <w:r w:rsidRPr="002C032C">
        <w:rPr>
          <w:rStyle w:val="FootnoteReference"/>
          <w:lang w:val="es-419"/>
        </w:rPr>
        <w:footnoteReference w:id="14"/>
      </w:r>
      <w:r w:rsidR="00222843" w:rsidRPr="002C032C">
        <w:rPr>
          <w:lang w:val="es-419"/>
        </w:rPr>
        <w:t>.</w:t>
      </w:r>
      <w:r w:rsidR="005B312F" w:rsidRPr="002C032C">
        <w:rPr>
          <w:lang w:val="es-419"/>
        </w:rPr>
        <w:t xml:space="preserve"> </w:t>
      </w:r>
      <w:r w:rsidR="00FB135E">
        <w:rPr>
          <w:lang w:val="es-419"/>
        </w:rPr>
        <w:t xml:space="preserve"> </w:t>
      </w:r>
      <w:r w:rsidRPr="002C032C">
        <w:rPr>
          <w:lang w:val="es-419"/>
        </w:rPr>
        <w:t xml:space="preserve">Si se </w:t>
      </w:r>
      <w:r w:rsidR="00EF22F6" w:rsidRPr="002C032C">
        <w:rPr>
          <w:lang w:val="es-419"/>
        </w:rPr>
        <w:t>tienen</w:t>
      </w:r>
      <w:r w:rsidRPr="002C032C">
        <w:rPr>
          <w:lang w:val="es-419"/>
        </w:rPr>
        <w:t xml:space="preserve"> en cuenta los diez idiomas más hablados, el chino, el hindi, el árabe, el bengalí, el ruso, e</w:t>
      </w:r>
      <w:r w:rsidR="00EF22F6" w:rsidRPr="002C032C">
        <w:rPr>
          <w:lang w:val="es-419"/>
        </w:rPr>
        <w:t>l</w:t>
      </w:r>
      <w:r w:rsidRPr="002C032C">
        <w:rPr>
          <w:lang w:val="es-419"/>
        </w:rPr>
        <w:t xml:space="preserve"> portugués y el indonesio podrían considerarse para su inclusión en el Sistema de La Haya, además de los tres idiomas actuales </w:t>
      </w:r>
      <w:r w:rsidR="00EF22F6" w:rsidRPr="002C032C">
        <w:rPr>
          <w:lang w:val="es-419"/>
        </w:rPr>
        <w:t>del s</w:t>
      </w:r>
      <w:r w:rsidRPr="002C032C">
        <w:rPr>
          <w:lang w:val="es-419"/>
        </w:rPr>
        <w:t>istema.</w:t>
      </w:r>
    </w:p>
    <w:p w14:paraId="4FE54D00" w14:textId="2C2C5CAD" w:rsidR="005B0945" w:rsidRPr="002C032C" w:rsidRDefault="00E1032D" w:rsidP="00C76483">
      <w:pPr>
        <w:pStyle w:val="ONUMFS"/>
        <w:spacing w:before="240" w:after="240"/>
        <w:rPr>
          <w:lang w:val="es-419"/>
        </w:rPr>
      </w:pPr>
      <w:r w:rsidRPr="002C032C">
        <w:rPr>
          <w:lang w:val="es-419"/>
        </w:rPr>
        <w:t xml:space="preserve">Por cifra total </w:t>
      </w:r>
      <w:r w:rsidR="00EF22F6" w:rsidRPr="002C032C">
        <w:rPr>
          <w:lang w:val="es-419"/>
        </w:rPr>
        <w:t>de “</w:t>
      </w:r>
      <w:r w:rsidRPr="002C032C">
        <w:rPr>
          <w:lang w:val="es-419"/>
        </w:rPr>
        <w:t>hablantes nativos</w:t>
      </w:r>
      <w:r w:rsidR="00EF22F6" w:rsidRPr="002C032C">
        <w:rPr>
          <w:lang w:val="es-419"/>
        </w:rPr>
        <w:t>”</w:t>
      </w:r>
      <w:r w:rsidRPr="002C032C">
        <w:rPr>
          <w:lang w:val="es-419"/>
        </w:rPr>
        <w:t xml:space="preserve">, el chino, el español, el inglés, el hindi, el bengalí, el portugués, el ruso, el japonés, el </w:t>
      </w:r>
      <w:proofErr w:type="spellStart"/>
      <w:r w:rsidRPr="002C032C">
        <w:rPr>
          <w:lang w:val="es-419"/>
        </w:rPr>
        <w:t>panyabí</w:t>
      </w:r>
      <w:proofErr w:type="spellEnd"/>
      <w:r w:rsidRPr="002C032C">
        <w:rPr>
          <w:lang w:val="es-419"/>
        </w:rPr>
        <w:t xml:space="preserve"> occidental y el maratí </w:t>
      </w:r>
      <w:r w:rsidR="00EF22F6" w:rsidRPr="002C032C">
        <w:rPr>
          <w:lang w:val="es-419"/>
        </w:rPr>
        <w:t xml:space="preserve">son </w:t>
      </w:r>
      <w:r w:rsidRPr="002C032C">
        <w:rPr>
          <w:lang w:val="es-419"/>
        </w:rPr>
        <w:t xml:space="preserve">los diez </w:t>
      </w:r>
      <w:r w:rsidR="00EF22F6" w:rsidRPr="002C032C">
        <w:rPr>
          <w:lang w:val="es-419"/>
        </w:rPr>
        <w:t xml:space="preserve">primeros </w:t>
      </w:r>
      <w:r w:rsidRPr="002C032C">
        <w:rPr>
          <w:lang w:val="es-419"/>
        </w:rPr>
        <w:t>idiomas del mundo a principios de 2020</w:t>
      </w:r>
      <w:r w:rsidRPr="002C032C">
        <w:rPr>
          <w:rStyle w:val="FootnoteReference"/>
          <w:lang w:val="es-419"/>
        </w:rPr>
        <w:footnoteReference w:id="15"/>
      </w:r>
      <w:r w:rsidR="00816D60" w:rsidRPr="002C032C">
        <w:rPr>
          <w:lang w:val="es-419"/>
        </w:rPr>
        <w:t>.</w:t>
      </w:r>
      <w:r w:rsidR="005B312F" w:rsidRPr="002C032C">
        <w:rPr>
          <w:lang w:val="es-419"/>
        </w:rPr>
        <w:t xml:space="preserve"> </w:t>
      </w:r>
      <w:r w:rsidR="008607DA">
        <w:rPr>
          <w:lang w:val="es-419"/>
        </w:rPr>
        <w:t xml:space="preserve"> </w:t>
      </w:r>
      <w:r w:rsidR="007D6130" w:rsidRPr="002C032C">
        <w:rPr>
          <w:lang w:val="es-419"/>
        </w:rPr>
        <w:t xml:space="preserve">Si se </w:t>
      </w:r>
      <w:r w:rsidR="00EF22F6" w:rsidRPr="002C032C">
        <w:rPr>
          <w:lang w:val="es-419"/>
        </w:rPr>
        <w:t>tienen</w:t>
      </w:r>
      <w:r w:rsidR="007D6130" w:rsidRPr="002C032C">
        <w:rPr>
          <w:lang w:val="es-419"/>
        </w:rPr>
        <w:t xml:space="preserve"> en cuenta los diez primeros idiomas, el chino, el hindi, el bengalí, el portugués, el ruso, el japonés, el </w:t>
      </w:r>
      <w:proofErr w:type="spellStart"/>
      <w:r w:rsidR="007D6130" w:rsidRPr="002C032C">
        <w:rPr>
          <w:lang w:val="es-419"/>
        </w:rPr>
        <w:t>panyabí</w:t>
      </w:r>
      <w:proofErr w:type="spellEnd"/>
      <w:r w:rsidR="007D6130" w:rsidRPr="002C032C">
        <w:rPr>
          <w:lang w:val="es-419"/>
        </w:rPr>
        <w:t xml:space="preserve"> occidental y el maratí podrían considerarse para su inclusión, además de los tres idiomas actuales del Sistema de La Haya.</w:t>
      </w:r>
    </w:p>
    <w:p w14:paraId="4D7204FA" w14:textId="77777777" w:rsidR="005B0945" w:rsidRPr="002C032C" w:rsidRDefault="007D6130" w:rsidP="00C76483">
      <w:pPr>
        <w:pStyle w:val="Heading3"/>
        <w:keepNext w:val="0"/>
        <w:spacing w:after="240"/>
        <w:rPr>
          <w:iCs/>
          <w:caps/>
          <w:szCs w:val="28"/>
          <w:u w:val="none"/>
          <w:lang w:val="es-419"/>
        </w:rPr>
      </w:pPr>
      <w:r w:rsidRPr="002C032C">
        <w:rPr>
          <w:iCs/>
          <w:caps/>
          <w:szCs w:val="28"/>
          <w:u w:val="none"/>
          <w:lang w:val="es-419"/>
        </w:rPr>
        <w:t>IDIOMAS OFICIALES DE LOS ESTADOS</w:t>
      </w:r>
    </w:p>
    <w:p w14:paraId="6D5BA6D4" w14:textId="0ACC4E2E" w:rsidR="005B0945" w:rsidRPr="002C032C" w:rsidRDefault="007D6130" w:rsidP="00C76483">
      <w:pPr>
        <w:pStyle w:val="ONUMFS"/>
        <w:spacing w:before="240" w:after="240"/>
        <w:rPr>
          <w:lang w:val="es-419"/>
        </w:rPr>
      </w:pPr>
      <w:r w:rsidRPr="002C032C">
        <w:rPr>
          <w:lang w:val="es-419"/>
        </w:rPr>
        <w:t xml:space="preserve">El Grupo de Trabajo podría </w:t>
      </w:r>
      <w:r w:rsidR="00532B83" w:rsidRPr="002C032C">
        <w:rPr>
          <w:lang w:val="es-419"/>
        </w:rPr>
        <w:t>tener en cuenta</w:t>
      </w:r>
      <w:r w:rsidRPr="002C032C">
        <w:rPr>
          <w:lang w:val="es-419"/>
        </w:rPr>
        <w:t xml:space="preserve"> los idiomas oficiales de los Estados.</w:t>
      </w:r>
      <w:r w:rsidR="005B312F" w:rsidRPr="002C032C">
        <w:rPr>
          <w:lang w:val="es-419"/>
        </w:rPr>
        <w:t xml:space="preserve"> </w:t>
      </w:r>
      <w:r w:rsidR="00FB135E">
        <w:rPr>
          <w:lang w:val="es-419"/>
        </w:rPr>
        <w:t xml:space="preserve"> </w:t>
      </w:r>
      <w:r w:rsidRPr="002C032C">
        <w:rPr>
          <w:lang w:val="es-419"/>
        </w:rPr>
        <w:t xml:space="preserve">Un idioma oficial es un idioma utilizado con fines oficiales, especialmente como un instrumento de </w:t>
      </w:r>
      <w:r w:rsidR="00532B83" w:rsidRPr="002C032C">
        <w:rPr>
          <w:lang w:val="es-419"/>
        </w:rPr>
        <w:t xml:space="preserve">comunicación de </w:t>
      </w:r>
      <w:r w:rsidRPr="002C032C">
        <w:rPr>
          <w:lang w:val="es-419"/>
        </w:rPr>
        <w:t>un gobierno nacional</w:t>
      </w:r>
      <w:r w:rsidRPr="002C032C">
        <w:rPr>
          <w:rStyle w:val="FootnoteReference"/>
          <w:lang w:val="es-419"/>
        </w:rPr>
        <w:footnoteReference w:id="16"/>
      </w:r>
      <w:r w:rsidR="00816D60" w:rsidRPr="002C032C">
        <w:rPr>
          <w:lang w:val="es-419"/>
        </w:rPr>
        <w:t>.</w:t>
      </w:r>
    </w:p>
    <w:p w14:paraId="7F3147A3" w14:textId="2EB75B86" w:rsidR="005B0945" w:rsidRPr="002C032C" w:rsidRDefault="007D6130" w:rsidP="00C76483">
      <w:pPr>
        <w:pStyle w:val="ONUMFS"/>
        <w:spacing w:before="240" w:after="240"/>
        <w:rPr>
          <w:lang w:val="es-419"/>
        </w:rPr>
      </w:pPr>
      <w:r w:rsidRPr="002C032C">
        <w:rPr>
          <w:lang w:val="es-419"/>
        </w:rPr>
        <w:t xml:space="preserve">Si el Grupo de Trabajo toma en consideración idiomas oficiales </w:t>
      </w:r>
      <w:r w:rsidR="00532B83" w:rsidRPr="002C032C">
        <w:rPr>
          <w:lang w:val="es-419"/>
        </w:rPr>
        <w:t>de acuerdo con</w:t>
      </w:r>
      <w:r w:rsidRPr="002C032C">
        <w:rPr>
          <w:lang w:val="es-419"/>
        </w:rPr>
        <w:t xml:space="preserve"> el número de Estados, entre los 25 idiomas más hablados en el mundo (además del español, el francés o el inglés), el árabe, el portugués, el alemán, el </w:t>
      </w:r>
      <w:r w:rsidR="009651ED" w:rsidRPr="002C032C">
        <w:rPr>
          <w:lang w:val="es-419"/>
        </w:rPr>
        <w:t>swahili</w:t>
      </w:r>
      <w:r w:rsidRPr="002C032C">
        <w:rPr>
          <w:lang w:val="es-419"/>
        </w:rPr>
        <w:t xml:space="preserve">, el italiano, el ruso, el tamil, el chino, el hindi, el bengalí, el urdu, el japonés, el turco y el coreano son </w:t>
      </w:r>
      <w:r w:rsidR="00FB135E">
        <w:rPr>
          <w:lang w:val="es-419"/>
        </w:rPr>
        <w:t xml:space="preserve">idiomas </w:t>
      </w:r>
      <w:r w:rsidRPr="002C032C">
        <w:rPr>
          <w:lang w:val="es-419"/>
        </w:rPr>
        <w:t xml:space="preserve">oficiales en más de un Estado (véase el cuadro titulado </w:t>
      </w:r>
      <w:r w:rsidR="00532B83" w:rsidRPr="002C032C">
        <w:rPr>
          <w:lang w:val="es-419"/>
        </w:rPr>
        <w:t>“</w:t>
      </w:r>
      <w:r w:rsidRPr="002C032C">
        <w:rPr>
          <w:lang w:val="es-419"/>
        </w:rPr>
        <w:t>Distribución de idiomas en el mundo</w:t>
      </w:r>
      <w:r w:rsidR="00532B83" w:rsidRPr="002C032C">
        <w:rPr>
          <w:lang w:val="es-419"/>
        </w:rPr>
        <w:t>”</w:t>
      </w:r>
      <w:r w:rsidRPr="002C032C">
        <w:rPr>
          <w:lang w:val="es-419"/>
        </w:rPr>
        <w:t xml:space="preserve"> que figura en el Anexo I del presente documento)</w:t>
      </w:r>
      <w:r w:rsidRPr="002C032C">
        <w:rPr>
          <w:rStyle w:val="FootnoteReference"/>
          <w:lang w:val="es-419"/>
        </w:rPr>
        <w:footnoteReference w:id="17"/>
      </w:r>
      <w:r w:rsidR="00816D60" w:rsidRPr="002C032C">
        <w:rPr>
          <w:lang w:val="es-419"/>
        </w:rPr>
        <w:t>.</w:t>
      </w:r>
    </w:p>
    <w:p w14:paraId="43E6B39B" w14:textId="77777777" w:rsidR="0080643C" w:rsidRDefault="0080643C">
      <w:pPr>
        <w:rPr>
          <w:bCs/>
          <w:iCs/>
          <w:caps/>
          <w:szCs w:val="28"/>
          <w:lang w:val="es-419"/>
        </w:rPr>
      </w:pPr>
      <w:r>
        <w:rPr>
          <w:iCs/>
          <w:caps/>
          <w:szCs w:val="28"/>
          <w:lang w:val="es-419"/>
        </w:rPr>
        <w:br w:type="page"/>
      </w:r>
    </w:p>
    <w:p w14:paraId="3E4FAEFF" w14:textId="2738AA36" w:rsidR="005B0945" w:rsidRPr="002C032C" w:rsidRDefault="007D6130" w:rsidP="00C76483">
      <w:pPr>
        <w:pStyle w:val="Heading3"/>
        <w:keepNext w:val="0"/>
        <w:spacing w:after="240"/>
        <w:rPr>
          <w:iCs/>
          <w:caps/>
          <w:szCs w:val="28"/>
          <w:u w:val="none"/>
          <w:lang w:val="es-419"/>
        </w:rPr>
      </w:pPr>
      <w:r w:rsidRPr="002C032C">
        <w:rPr>
          <w:iCs/>
          <w:caps/>
          <w:szCs w:val="28"/>
          <w:u w:val="none"/>
          <w:lang w:val="es-419"/>
        </w:rPr>
        <w:lastRenderedPageBreak/>
        <w:t>IDIOMAS OFICIALES DE LOS ESTADOS MIEMBROS</w:t>
      </w:r>
    </w:p>
    <w:p w14:paraId="24001D43" w14:textId="2DAA5A68" w:rsidR="005B0945" w:rsidRPr="002C032C" w:rsidRDefault="007A7C01" w:rsidP="00C76483">
      <w:pPr>
        <w:pStyle w:val="ONUMFS"/>
        <w:spacing w:before="240" w:after="240"/>
        <w:rPr>
          <w:lang w:val="es-419"/>
        </w:rPr>
      </w:pPr>
      <w:r w:rsidRPr="002C032C">
        <w:rPr>
          <w:lang w:val="es-419"/>
        </w:rPr>
        <w:t xml:space="preserve">El Grupo de Trabajo también podría </w:t>
      </w:r>
      <w:r w:rsidR="00532B83" w:rsidRPr="002C032C">
        <w:rPr>
          <w:lang w:val="es-419"/>
        </w:rPr>
        <w:t>tener en cuenta</w:t>
      </w:r>
      <w:r w:rsidRPr="002C032C">
        <w:rPr>
          <w:lang w:val="es-419"/>
        </w:rPr>
        <w:t xml:space="preserve"> los idiomas oficiales de los Estados</w:t>
      </w:r>
      <w:r w:rsidR="00FB135E">
        <w:rPr>
          <w:lang w:val="es-419"/>
        </w:rPr>
        <w:t xml:space="preserve"> sobre la base de los Estados</w:t>
      </w:r>
      <w:r w:rsidRPr="002C032C">
        <w:rPr>
          <w:lang w:val="es-419"/>
        </w:rPr>
        <w:t xml:space="preserve"> miembros</w:t>
      </w:r>
      <w:r w:rsidRPr="002C032C">
        <w:rPr>
          <w:rStyle w:val="FootnoteReference"/>
          <w:lang w:val="es-419"/>
        </w:rPr>
        <w:footnoteReference w:id="18"/>
      </w:r>
      <w:r w:rsidR="00532B83" w:rsidRPr="002C032C">
        <w:rPr>
          <w:lang w:val="es-419"/>
        </w:rPr>
        <w:t xml:space="preserve">, pero </w:t>
      </w:r>
      <w:r w:rsidRPr="002C032C">
        <w:rPr>
          <w:lang w:val="es-419"/>
        </w:rPr>
        <w:t xml:space="preserve">señaló que este parámetro </w:t>
      </w:r>
      <w:r w:rsidR="00FB135E">
        <w:rPr>
          <w:lang w:val="es-419"/>
        </w:rPr>
        <w:t xml:space="preserve">cambiaría </w:t>
      </w:r>
      <w:r w:rsidRPr="002C032C">
        <w:rPr>
          <w:lang w:val="es-419"/>
        </w:rPr>
        <w:t>con cada nueva adhesión.</w:t>
      </w:r>
    </w:p>
    <w:p w14:paraId="4F66ECD0" w14:textId="32ADEC95" w:rsidR="005B0945" w:rsidRPr="002C032C" w:rsidRDefault="004360BC" w:rsidP="00C76483">
      <w:pPr>
        <w:pStyle w:val="ONUMFS"/>
        <w:spacing w:before="240" w:after="240"/>
        <w:rPr>
          <w:lang w:val="es-419"/>
        </w:rPr>
      </w:pPr>
      <w:r w:rsidRPr="002C032C">
        <w:rPr>
          <w:lang w:val="es-419"/>
        </w:rPr>
        <w:t>En este sentido, entre los 25 idiomas más hablados en el mundo (sin contar el español, el francés o el inglés), el árabe, el alemán, el italiano, el coreano, el turco y el ruso son oficiales en más de un Estado miembro, según la composición actual (</w:t>
      </w:r>
      <w:r w:rsidR="00532B83" w:rsidRPr="002C032C">
        <w:rPr>
          <w:lang w:val="es-419"/>
        </w:rPr>
        <w:t>véase</w:t>
      </w:r>
      <w:r w:rsidRPr="002C032C">
        <w:rPr>
          <w:lang w:val="es-419"/>
        </w:rPr>
        <w:t xml:space="preserve"> al cuadro titulado "Distribución de idiomas en el mundo" que figura en el Anexo I del presente documento)</w:t>
      </w:r>
      <w:r w:rsidRPr="002C032C">
        <w:rPr>
          <w:rStyle w:val="FootnoteReference"/>
          <w:lang w:val="es-419"/>
        </w:rPr>
        <w:footnoteReference w:id="19"/>
      </w:r>
      <w:r w:rsidR="00816D60" w:rsidRPr="002C032C">
        <w:rPr>
          <w:lang w:val="es-419"/>
        </w:rPr>
        <w:t>.</w:t>
      </w:r>
    </w:p>
    <w:p w14:paraId="6AF77D2F" w14:textId="77777777" w:rsidR="005B0945" w:rsidRPr="002C032C" w:rsidRDefault="005E30D5" w:rsidP="00C76483">
      <w:pPr>
        <w:pStyle w:val="Heading3"/>
        <w:keepNext w:val="0"/>
        <w:spacing w:after="240"/>
        <w:rPr>
          <w:iCs/>
          <w:caps/>
          <w:szCs w:val="28"/>
          <w:u w:val="none"/>
          <w:lang w:val="es-419"/>
        </w:rPr>
      </w:pPr>
      <w:r w:rsidRPr="002C032C">
        <w:rPr>
          <w:iCs/>
          <w:caps/>
          <w:szCs w:val="28"/>
          <w:u w:val="none"/>
          <w:lang w:val="es-419"/>
        </w:rPr>
        <w:t>OTROS FACTORES</w:t>
      </w:r>
    </w:p>
    <w:p w14:paraId="5D37AC08" w14:textId="531DEAB1" w:rsidR="005B0945" w:rsidRDefault="005E30D5" w:rsidP="00C76483">
      <w:pPr>
        <w:pStyle w:val="ONUMFS"/>
        <w:spacing w:before="240" w:after="240"/>
        <w:rPr>
          <w:lang w:val="es-419"/>
        </w:rPr>
      </w:pPr>
      <w:r w:rsidRPr="002C032C">
        <w:rPr>
          <w:lang w:val="es-419"/>
        </w:rPr>
        <w:t xml:space="preserve">En el Anexo II del presente documento se exponen otros factores que podrían ser </w:t>
      </w:r>
      <w:r w:rsidR="00D06BBB" w:rsidRPr="002C032C">
        <w:rPr>
          <w:lang w:val="es-419"/>
        </w:rPr>
        <w:t>de interés para el examen d</w:t>
      </w:r>
      <w:r w:rsidRPr="002C032C">
        <w:rPr>
          <w:lang w:val="es-419"/>
        </w:rPr>
        <w:t>el Grupo de Trabajo.</w:t>
      </w:r>
      <w:r w:rsidR="005B312F" w:rsidRPr="002C032C">
        <w:rPr>
          <w:lang w:val="es-419"/>
        </w:rPr>
        <w:t xml:space="preserve"> </w:t>
      </w:r>
      <w:r w:rsidR="0080643C">
        <w:rPr>
          <w:lang w:val="es-419"/>
        </w:rPr>
        <w:t xml:space="preserve"> </w:t>
      </w:r>
      <w:r w:rsidRPr="002C032C">
        <w:rPr>
          <w:lang w:val="es-419"/>
        </w:rPr>
        <w:t xml:space="preserve">Se trata de los idiomas utilizados por los distintos servicios de la OMPI (Sección I), el uso de los recursos del sitio web de la OMPI en diferentes idiomas (sección II) y los cambios en la actividad de presentación de solicitudes tras la </w:t>
      </w:r>
      <w:r w:rsidR="00D06BBB" w:rsidRPr="002C032C">
        <w:rPr>
          <w:lang w:val="es-419"/>
        </w:rPr>
        <w:t>introducción</w:t>
      </w:r>
      <w:r w:rsidRPr="002C032C">
        <w:rPr>
          <w:lang w:val="es-419"/>
        </w:rPr>
        <w:t xml:space="preserve"> de idiomas en los Sistemas de La Haya y el PCT (Sección III).</w:t>
      </w:r>
    </w:p>
    <w:p w14:paraId="23AF79B5" w14:textId="0D6BE005" w:rsidR="005B0945" w:rsidRPr="002C032C" w:rsidRDefault="005E30D5" w:rsidP="00C76483">
      <w:pPr>
        <w:pStyle w:val="Heading1"/>
        <w:keepNext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8004"/>
        </w:tabs>
        <w:spacing w:before="480"/>
        <w:rPr>
          <w:lang w:val="es-419"/>
        </w:rPr>
      </w:pPr>
      <w:r w:rsidRPr="002C032C">
        <w:rPr>
          <w:color w:val="000000"/>
          <w:lang w:val="es-419"/>
        </w:rPr>
        <w:t>III.</w:t>
      </w:r>
      <w:r w:rsidRPr="002C032C">
        <w:rPr>
          <w:color w:val="000000"/>
          <w:lang w:val="es-419"/>
        </w:rPr>
        <w:tab/>
        <w:t>RESUMEN DE LAS CONCLUSIONES</w:t>
      </w:r>
    </w:p>
    <w:p w14:paraId="3CFF8E51" w14:textId="3E7F600F" w:rsidR="005B0945" w:rsidRPr="002C032C" w:rsidRDefault="00D02AF3" w:rsidP="00C76483">
      <w:pPr>
        <w:pStyle w:val="ONUMFS"/>
        <w:spacing w:before="240" w:after="240"/>
        <w:rPr>
          <w:lang w:val="es-419"/>
        </w:rPr>
      </w:pPr>
      <w:r w:rsidRPr="002C032C">
        <w:rPr>
          <w:lang w:val="es-419"/>
        </w:rPr>
        <w:t xml:space="preserve">Los idiomas que </w:t>
      </w:r>
      <w:r w:rsidR="00D06BBB" w:rsidRPr="002C032C">
        <w:rPr>
          <w:lang w:val="es-419"/>
        </w:rPr>
        <w:t>cabe</w:t>
      </w:r>
      <w:r w:rsidRPr="002C032C">
        <w:rPr>
          <w:lang w:val="es-419"/>
        </w:rPr>
        <w:t xml:space="preserve"> considerar para su posible </w:t>
      </w:r>
      <w:r w:rsidR="00D06BBB" w:rsidRPr="002C032C">
        <w:rPr>
          <w:lang w:val="es-419"/>
        </w:rPr>
        <w:t xml:space="preserve">introducción como </w:t>
      </w:r>
      <w:r w:rsidRPr="002C032C">
        <w:rPr>
          <w:lang w:val="es-419"/>
        </w:rPr>
        <w:t xml:space="preserve">idiomas de presentación en el marco del Sistema de La Haya varían notablemente según el criterio, </w:t>
      </w:r>
      <w:r w:rsidR="00D06BBB" w:rsidRPr="002C032C">
        <w:rPr>
          <w:lang w:val="es-419"/>
        </w:rPr>
        <w:t xml:space="preserve">apareciendo algunos </w:t>
      </w:r>
      <w:r w:rsidRPr="002C032C">
        <w:rPr>
          <w:lang w:val="es-419"/>
        </w:rPr>
        <w:t>con mayor frecuencia que otros.</w:t>
      </w:r>
      <w:r w:rsidR="005B312F" w:rsidRPr="002C032C">
        <w:rPr>
          <w:lang w:val="es-419"/>
        </w:rPr>
        <w:t xml:space="preserve"> </w:t>
      </w:r>
      <w:r w:rsidR="0080643C">
        <w:rPr>
          <w:lang w:val="es-419"/>
        </w:rPr>
        <w:t xml:space="preserve"> </w:t>
      </w:r>
      <w:r w:rsidRPr="002C032C">
        <w:rPr>
          <w:lang w:val="es-419"/>
        </w:rPr>
        <w:t xml:space="preserve">En particular, utilizando, </w:t>
      </w:r>
      <w:r w:rsidR="00D06BBB" w:rsidRPr="002C032C">
        <w:rPr>
          <w:lang w:val="es-419"/>
        </w:rPr>
        <w:t>cuando procede</w:t>
      </w:r>
      <w:r w:rsidRPr="002C032C">
        <w:rPr>
          <w:lang w:val="es-419"/>
        </w:rPr>
        <w:t xml:space="preserve">, </w:t>
      </w:r>
      <w:r w:rsidR="00D06BBB" w:rsidRPr="002C032C">
        <w:rPr>
          <w:lang w:val="es-419"/>
        </w:rPr>
        <w:t xml:space="preserve">los umbrales más moderados de entre los </w:t>
      </w:r>
      <w:r w:rsidRPr="002C032C">
        <w:rPr>
          <w:lang w:val="es-419"/>
        </w:rPr>
        <w:t>propuestos, parece que:</w:t>
      </w:r>
    </w:p>
    <w:p w14:paraId="2BBC834C" w14:textId="71F46FFB" w:rsidR="005B0945" w:rsidRPr="002C032C" w:rsidRDefault="00D02AF3" w:rsidP="00C76483">
      <w:pPr>
        <w:pStyle w:val="ONUMFS"/>
        <w:numPr>
          <w:ilvl w:val="0"/>
          <w:numId w:val="0"/>
        </w:numPr>
        <w:spacing w:before="240" w:after="240"/>
        <w:ind w:left="1134" w:hanging="567"/>
        <w:rPr>
          <w:lang w:val="es-419"/>
        </w:rPr>
      </w:pPr>
      <w:r w:rsidRPr="002C032C">
        <w:rPr>
          <w:lang w:val="es-419"/>
        </w:rPr>
        <w:t>–</w:t>
      </w:r>
      <w:r w:rsidRPr="002C032C">
        <w:rPr>
          <w:lang w:val="es-419"/>
        </w:rPr>
        <w:tab/>
        <w:t xml:space="preserve">si el Grupo de Trabajo </w:t>
      </w:r>
      <w:r w:rsidR="00D06BBB" w:rsidRPr="002C032C">
        <w:rPr>
          <w:lang w:val="es-419"/>
        </w:rPr>
        <w:t>tiene</w:t>
      </w:r>
      <w:r w:rsidRPr="002C032C">
        <w:rPr>
          <w:lang w:val="es-419"/>
        </w:rPr>
        <w:t xml:space="preserve"> en cuenta la</w:t>
      </w:r>
      <w:r w:rsidR="00D06BBB" w:rsidRPr="002C032C">
        <w:rPr>
          <w:lang w:val="es-419"/>
        </w:rPr>
        <w:t xml:space="preserve">s solicitudes presentadas </w:t>
      </w:r>
      <w:r w:rsidRPr="002C032C">
        <w:rPr>
          <w:lang w:val="es-419"/>
        </w:rPr>
        <w:t xml:space="preserve">en virtud del Sistema de La Haya, tanto por el número de solicitudes internacionales como </w:t>
      </w:r>
      <w:r w:rsidR="00D06BBB" w:rsidRPr="002C032C">
        <w:rPr>
          <w:lang w:val="es-419"/>
        </w:rPr>
        <w:t xml:space="preserve">por </w:t>
      </w:r>
      <w:r w:rsidRPr="002C032C">
        <w:rPr>
          <w:lang w:val="es-419"/>
        </w:rPr>
        <w:t xml:space="preserve">el número de dibujos y modelos contenidos en ellas, </w:t>
      </w:r>
      <w:r w:rsidR="00D06BBB" w:rsidRPr="002C032C">
        <w:rPr>
          <w:lang w:val="es-419"/>
        </w:rPr>
        <w:t xml:space="preserve">podrían considerarse </w:t>
      </w:r>
      <w:r w:rsidRPr="002C032C">
        <w:rPr>
          <w:lang w:val="es-419"/>
        </w:rPr>
        <w:t>el alemán, el coreano, el italiano, el neerlandés y el japonés;</w:t>
      </w:r>
      <w:r w:rsidR="005B312F" w:rsidRPr="002C032C">
        <w:rPr>
          <w:lang w:val="es-419"/>
        </w:rPr>
        <w:t xml:space="preserve"> </w:t>
      </w:r>
    </w:p>
    <w:p w14:paraId="4C5AF575" w14:textId="7B5B19E6" w:rsidR="005B0945" w:rsidRPr="002C032C" w:rsidRDefault="00D02AF3" w:rsidP="00C76483">
      <w:pPr>
        <w:pStyle w:val="ONUMFS"/>
        <w:numPr>
          <w:ilvl w:val="0"/>
          <w:numId w:val="0"/>
        </w:numPr>
        <w:spacing w:before="240" w:after="240"/>
        <w:ind w:left="1134" w:hanging="567"/>
        <w:rPr>
          <w:lang w:val="es-419"/>
        </w:rPr>
      </w:pPr>
      <w:r w:rsidRPr="002C032C">
        <w:rPr>
          <w:lang w:val="es-419"/>
        </w:rPr>
        <w:t>–</w:t>
      </w:r>
      <w:r w:rsidRPr="002C032C">
        <w:rPr>
          <w:lang w:val="es-419"/>
        </w:rPr>
        <w:tab/>
        <w:t xml:space="preserve">si el Grupo de Trabajo tiene en cuenta </w:t>
      </w:r>
      <w:r w:rsidR="00B102B3" w:rsidRPr="002C032C">
        <w:rPr>
          <w:lang w:val="es-419"/>
        </w:rPr>
        <w:t>las</w:t>
      </w:r>
      <w:r w:rsidRPr="002C032C">
        <w:rPr>
          <w:lang w:val="es-419"/>
        </w:rPr>
        <w:t xml:space="preserve"> solicitudes </w:t>
      </w:r>
      <w:r w:rsidR="00B102B3" w:rsidRPr="002C032C">
        <w:rPr>
          <w:lang w:val="es-419"/>
        </w:rPr>
        <w:t xml:space="preserve">presentadas </w:t>
      </w:r>
      <w:r w:rsidRPr="002C032C">
        <w:rPr>
          <w:lang w:val="es-419"/>
        </w:rPr>
        <w:t>por no residentes, atendiendo al cómputo de dibujos y modelos, podrían considerarse el</w:t>
      </w:r>
      <w:r w:rsidR="0080643C">
        <w:rPr>
          <w:lang w:val="es-419"/>
        </w:rPr>
        <w:t> </w:t>
      </w:r>
      <w:r w:rsidRPr="002C032C">
        <w:rPr>
          <w:lang w:val="es-419"/>
        </w:rPr>
        <w:t>alemán, el chino, el italiano y el japonés;</w:t>
      </w:r>
      <w:r w:rsidR="009D3792" w:rsidRPr="002C032C">
        <w:rPr>
          <w:lang w:val="es-419"/>
        </w:rPr>
        <w:t xml:space="preserve"> </w:t>
      </w:r>
    </w:p>
    <w:p w14:paraId="5ED2636E" w14:textId="77777777" w:rsidR="005B0945" w:rsidRPr="002C032C" w:rsidRDefault="00D02AF3" w:rsidP="00C76483">
      <w:pPr>
        <w:spacing w:before="240" w:after="240"/>
        <w:ind w:left="1134" w:hanging="567"/>
        <w:rPr>
          <w:lang w:val="es-419"/>
        </w:rPr>
      </w:pPr>
      <w:r w:rsidRPr="002C032C">
        <w:rPr>
          <w:lang w:val="es-419"/>
        </w:rPr>
        <w:t>–</w:t>
      </w:r>
      <w:r w:rsidRPr="002C032C">
        <w:rPr>
          <w:lang w:val="es-419"/>
        </w:rPr>
        <w:tab/>
        <w:t>si el Grupo de Trabajo tiene en cuenta los idiomas oficiales de las Naciones Unidas, podría considerarse el chino, el árabe y el ruso;</w:t>
      </w:r>
    </w:p>
    <w:p w14:paraId="74DA4D92" w14:textId="582D4972" w:rsidR="005B0945" w:rsidRPr="002C032C" w:rsidRDefault="004C078B" w:rsidP="00C76483">
      <w:pPr>
        <w:spacing w:before="240" w:after="240"/>
        <w:ind w:left="1134" w:hanging="567"/>
        <w:rPr>
          <w:lang w:val="es-419"/>
        </w:rPr>
      </w:pPr>
      <w:r w:rsidRPr="002C032C">
        <w:rPr>
          <w:lang w:val="es-419"/>
        </w:rPr>
        <w:t>–</w:t>
      </w:r>
      <w:r w:rsidRPr="002C032C">
        <w:rPr>
          <w:lang w:val="es-419"/>
        </w:rPr>
        <w:tab/>
        <w:t>si el Grupo de Trabajo tiene</w:t>
      </w:r>
      <w:r w:rsidR="00B102B3" w:rsidRPr="002C032C">
        <w:rPr>
          <w:lang w:val="es-419"/>
        </w:rPr>
        <w:t xml:space="preserve"> en cuenta el número total de “</w:t>
      </w:r>
      <w:r w:rsidRPr="002C032C">
        <w:rPr>
          <w:lang w:val="es-419"/>
        </w:rPr>
        <w:t>hablantes</w:t>
      </w:r>
      <w:r w:rsidR="00B102B3" w:rsidRPr="002C032C">
        <w:rPr>
          <w:lang w:val="es-419"/>
        </w:rPr>
        <w:t>”</w:t>
      </w:r>
      <w:r w:rsidRPr="002C032C">
        <w:rPr>
          <w:lang w:val="es-419"/>
        </w:rPr>
        <w:t xml:space="preserve"> de un idioma </w:t>
      </w:r>
      <w:r w:rsidR="00B102B3" w:rsidRPr="002C032C">
        <w:rPr>
          <w:lang w:val="es-419"/>
        </w:rPr>
        <w:t>dado</w:t>
      </w:r>
      <w:r w:rsidRPr="002C032C">
        <w:rPr>
          <w:lang w:val="es-419"/>
        </w:rPr>
        <w:t xml:space="preserve"> en el mundo, podría considerarse una gran lista de idiomas, empezando por el chino, el hindi, el árabe, el bengalí, el ruso y el portugués;</w:t>
      </w:r>
      <w:r w:rsidR="009D3792" w:rsidRPr="002C032C">
        <w:rPr>
          <w:lang w:val="es-419"/>
        </w:rPr>
        <w:t xml:space="preserve"> </w:t>
      </w:r>
    </w:p>
    <w:p w14:paraId="7EFA6A33" w14:textId="3145BC7E" w:rsidR="005B0945" w:rsidRPr="002C032C" w:rsidRDefault="004C078B" w:rsidP="00C76483">
      <w:pPr>
        <w:spacing w:before="240" w:after="240"/>
        <w:ind w:left="1134" w:hanging="567"/>
        <w:rPr>
          <w:lang w:val="es-419"/>
        </w:rPr>
      </w:pPr>
      <w:r w:rsidRPr="002C032C">
        <w:rPr>
          <w:lang w:val="es-419"/>
        </w:rPr>
        <w:t>–</w:t>
      </w:r>
      <w:r w:rsidRPr="002C032C">
        <w:rPr>
          <w:lang w:val="es-419"/>
        </w:rPr>
        <w:tab/>
        <w:t>si el Grupo de Trabajo tien</w:t>
      </w:r>
      <w:r w:rsidR="00B102B3" w:rsidRPr="002C032C">
        <w:rPr>
          <w:lang w:val="es-419"/>
        </w:rPr>
        <w:t>e en cuenta el número total de “</w:t>
      </w:r>
      <w:r w:rsidRPr="002C032C">
        <w:rPr>
          <w:lang w:val="es-419"/>
        </w:rPr>
        <w:t>hablantes nativos</w:t>
      </w:r>
      <w:r w:rsidR="00B102B3" w:rsidRPr="002C032C">
        <w:rPr>
          <w:lang w:val="es-419"/>
        </w:rPr>
        <w:t>”</w:t>
      </w:r>
      <w:r w:rsidRPr="002C032C">
        <w:rPr>
          <w:lang w:val="es-419"/>
        </w:rPr>
        <w:t xml:space="preserve"> de un idioma </w:t>
      </w:r>
      <w:r w:rsidR="00B102B3" w:rsidRPr="002C032C">
        <w:rPr>
          <w:lang w:val="es-419"/>
        </w:rPr>
        <w:t>dado</w:t>
      </w:r>
      <w:r w:rsidRPr="002C032C">
        <w:rPr>
          <w:lang w:val="es-419"/>
        </w:rPr>
        <w:t xml:space="preserve"> en el mundo, podría considerarse una gran lista de idiomas, empezando por el chino, el hindi, el bengalí, el portugués, el ruso y el japonés;</w:t>
      </w:r>
    </w:p>
    <w:p w14:paraId="2D078CDA" w14:textId="70FD8FC0" w:rsidR="005B0945" w:rsidRPr="002C032C" w:rsidRDefault="00D23C50" w:rsidP="00C76483">
      <w:pPr>
        <w:spacing w:before="240" w:after="240"/>
        <w:ind w:left="1134" w:hanging="567"/>
        <w:rPr>
          <w:lang w:val="es-419"/>
        </w:rPr>
      </w:pPr>
      <w:r w:rsidRPr="002C032C">
        <w:rPr>
          <w:lang w:val="es-419"/>
        </w:rPr>
        <w:t>-</w:t>
      </w:r>
      <w:r w:rsidRPr="002C032C">
        <w:rPr>
          <w:lang w:val="es-419"/>
        </w:rPr>
        <w:tab/>
        <w:t xml:space="preserve">si el Grupo de Trabajo tiene en cuenta el número de Estados en los cuales un idioma </w:t>
      </w:r>
      <w:r w:rsidR="00277CFB" w:rsidRPr="002C032C">
        <w:rPr>
          <w:lang w:val="es-419"/>
        </w:rPr>
        <w:t>dado</w:t>
      </w:r>
      <w:r w:rsidRPr="002C032C">
        <w:rPr>
          <w:lang w:val="es-419"/>
        </w:rPr>
        <w:t xml:space="preserve"> es oficial, entre los 25 idiomas más hablados del mundo, podría considerarse una </w:t>
      </w:r>
      <w:r w:rsidR="00277CFB" w:rsidRPr="002C032C">
        <w:rPr>
          <w:lang w:val="es-419"/>
        </w:rPr>
        <w:t xml:space="preserve">amplia </w:t>
      </w:r>
      <w:r w:rsidRPr="002C032C">
        <w:rPr>
          <w:lang w:val="es-419"/>
        </w:rPr>
        <w:t>lista, empezando por el árabe, el portugués, el alemán, el</w:t>
      </w:r>
      <w:r w:rsidR="0080643C">
        <w:rPr>
          <w:lang w:val="es-419"/>
        </w:rPr>
        <w:t> </w:t>
      </w:r>
      <w:r w:rsidR="00410BA7" w:rsidRPr="002C032C">
        <w:rPr>
          <w:lang w:val="es-419"/>
        </w:rPr>
        <w:t>s</w:t>
      </w:r>
      <w:r w:rsidRPr="002C032C">
        <w:rPr>
          <w:lang w:val="es-419"/>
        </w:rPr>
        <w:t xml:space="preserve">wahili, el italiano y el </w:t>
      </w:r>
      <w:proofErr w:type="gramStart"/>
      <w:r w:rsidRPr="002C032C">
        <w:rPr>
          <w:lang w:val="es-419"/>
        </w:rPr>
        <w:t xml:space="preserve">ruso; </w:t>
      </w:r>
      <w:r w:rsidR="0080643C">
        <w:rPr>
          <w:lang w:val="es-419"/>
        </w:rPr>
        <w:t xml:space="preserve"> </w:t>
      </w:r>
      <w:r w:rsidRPr="002C032C">
        <w:rPr>
          <w:lang w:val="es-419"/>
        </w:rPr>
        <w:t>o</w:t>
      </w:r>
      <w:proofErr w:type="gramEnd"/>
      <w:r w:rsidR="009D3792" w:rsidRPr="002C032C">
        <w:rPr>
          <w:lang w:val="es-419"/>
        </w:rPr>
        <w:t xml:space="preserve"> </w:t>
      </w:r>
    </w:p>
    <w:p w14:paraId="1B00A614" w14:textId="00833B3C" w:rsidR="005B0945" w:rsidRPr="002C032C" w:rsidRDefault="00CF4BEE" w:rsidP="00C76483">
      <w:pPr>
        <w:spacing w:before="240" w:after="240"/>
        <w:ind w:left="1134" w:hanging="567"/>
        <w:rPr>
          <w:lang w:val="es-419"/>
        </w:rPr>
      </w:pPr>
      <w:r w:rsidRPr="002C032C">
        <w:rPr>
          <w:lang w:val="es-419"/>
        </w:rPr>
        <w:lastRenderedPageBreak/>
        <w:t>–</w:t>
      </w:r>
      <w:r w:rsidR="009D3792" w:rsidRPr="002C032C">
        <w:rPr>
          <w:lang w:val="es-419"/>
        </w:rPr>
        <w:tab/>
      </w:r>
      <w:r w:rsidR="00410BA7" w:rsidRPr="002C032C">
        <w:rPr>
          <w:lang w:val="es-419"/>
        </w:rPr>
        <w:t xml:space="preserve">si el Grupo de Trabajo tiene en cuenta el número de Estados miembros en los cuales un idioma </w:t>
      </w:r>
      <w:r w:rsidR="00277CFB" w:rsidRPr="002C032C">
        <w:rPr>
          <w:lang w:val="es-419"/>
        </w:rPr>
        <w:t xml:space="preserve">dado </w:t>
      </w:r>
      <w:r w:rsidR="00410BA7" w:rsidRPr="002C032C">
        <w:rPr>
          <w:lang w:val="es-419"/>
        </w:rPr>
        <w:t xml:space="preserve">es oficial, entonces, entre los 25 idiomas más hablados del mundo y atendiendo a la composición actual del Sistema de La Haya, se podría considerar al árabe, el alemán, el italiano, el coreano, el turco y el ruso, ya que </w:t>
      </w:r>
      <w:r w:rsidR="00277CFB" w:rsidRPr="002C032C">
        <w:rPr>
          <w:lang w:val="es-419"/>
        </w:rPr>
        <w:t xml:space="preserve">estos </w:t>
      </w:r>
      <w:r w:rsidR="00410BA7" w:rsidRPr="002C032C">
        <w:rPr>
          <w:lang w:val="es-419"/>
        </w:rPr>
        <w:t>son idiomas oficiales en más de un Estado miembro.</w:t>
      </w:r>
    </w:p>
    <w:p w14:paraId="4C732988" w14:textId="42D67B5F" w:rsidR="005B0945" w:rsidRPr="002C032C" w:rsidRDefault="00410BA7" w:rsidP="00397E0D">
      <w:pPr>
        <w:pStyle w:val="ONUMFS"/>
        <w:spacing w:before="240" w:after="240"/>
        <w:ind w:left="5670" w:hanging="567"/>
        <w:rPr>
          <w:lang w:val="es-419"/>
        </w:rPr>
      </w:pPr>
      <w:r w:rsidRPr="002C032C">
        <w:rPr>
          <w:i/>
          <w:lang w:val="es-419"/>
        </w:rPr>
        <w:t>Se invita al Grupo de Trabajo a:</w:t>
      </w:r>
    </w:p>
    <w:p w14:paraId="07BA9825" w14:textId="4376D0A9" w:rsidR="005B0945" w:rsidRPr="002C032C" w:rsidRDefault="00410BA7" w:rsidP="00F16920">
      <w:pPr>
        <w:pStyle w:val="ListParagraph"/>
        <w:numPr>
          <w:ilvl w:val="0"/>
          <w:numId w:val="40"/>
        </w:numPr>
        <w:spacing w:before="240" w:after="240"/>
        <w:ind w:left="5670" w:firstLine="0"/>
        <w:contextualSpacing w:val="0"/>
        <w:rPr>
          <w:i/>
          <w:lang w:val="es-419"/>
        </w:rPr>
      </w:pPr>
      <w:r w:rsidRPr="002C032C">
        <w:rPr>
          <w:i/>
          <w:lang w:val="es-419"/>
        </w:rPr>
        <w:t xml:space="preserve">examinar el contenido del presente documento y formular comentarios al </w:t>
      </w:r>
      <w:proofErr w:type="gramStart"/>
      <w:r w:rsidRPr="002C032C">
        <w:rPr>
          <w:i/>
          <w:lang w:val="es-419"/>
        </w:rPr>
        <w:t>respecto;</w:t>
      </w:r>
      <w:r w:rsidR="005F7D96">
        <w:rPr>
          <w:i/>
          <w:lang w:val="es-419"/>
        </w:rPr>
        <w:t xml:space="preserve"> </w:t>
      </w:r>
      <w:r w:rsidRPr="002C032C">
        <w:rPr>
          <w:i/>
          <w:lang w:val="es-419"/>
        </w:rPr>
        <w:t xml:space="preserve"> y</w:t>
      </w:r>
      <w:proofErr w:type="gramEnd"/>
    </w:p>
    <w:p w14:paraId="5F45837E" w14:textId="77777777" w:rsidR="005B0945" w:rsidRPr="002C032C" w:rsidRDefault="00410BA7" w:rsidP="00F16920">
      <w:pPr>
        <w:tabs>
          <w:tab w:val="left" w:pos="6210"/>
        </w:tabs>
        <w:spacing w:before="240" w:after="240"/>
        <w:ind w:left="5670"/>
        <w:rPr>
          <w:i/>
          <w:lang w:val="es-419"/>
        </w:rPr>
      </w:pPr>
      <w:r w:rsidRPr="002C032C">
        <w:rPr>
          <w:i/>
          <w:lang w:val="es-419"/>
        </w:rPr>
        <w:t>ii)</w:t>
      </w:r>
      <w:r w:rsidRPr="002C032C">
        <w:rPr>
          <w:i/>
          <w:lang w:val="es-419"/>
        </w:rPr>
        <w:tab/>
        <w:t>orientar a la Oficina Internacional sobre la labor futura.</w:t>
      </w:r>
    </w:p>
    <w:p w14:paraId="398FDC60" w14:textId="77777777" w:rsidR="005B0945" w:rsidRPr="002C032C" w:rsidRDefault="00410BA7" w:rsidP="00E46DB0">
      <w:pPr>
        <w:pStyle w:val="Endofdocument-Annex"/>
        <w:rPr>
          <w:lang w:val="es-419"/>
        </w:rPr>
      </w:pPr>
      <w:r w:rsidRPr="002C032C">
        <w:rPr>
          <w:lang w:val="es-419"/>
        </w:rPr>
        <w:t>[Siguen los Anexos]</w:t>
      </w:r>
    </w:p>
    <w:p w14:paraId="5FBB0159" w14:textId="0B4A3996" w:rsidR="009D3792" w:rsidRPr="002C032C" w:rsidRDefault="009D3792" w:rsidP="00267ACE">
      <w:pPr>
        <w:pStyle w:val="Heading1"/>
        <w:keepNext w:val="0"/>
        <w:spacing w:before="480"/>
        <w:rPr>
          <w:rFonts w:eastAsiaTheme="minorEastAsia"/>
          <w:b w:val="0"/>
          <w:sz w:val="24"/>
          <w:szCs w:val="24"/>
          <w:lang w:val="es-419" w:eastAsia="ja-JP"/>
        </w:rPr>
        <w:sectPr w:rsidR="009D3792" w:rsidRPr="002C032C" w:rsidSect="00FA42E6">
          <w:headerReference w:type="default" r:id="rId12"/>
          <w:footnotePr>
            <w:numRestart w:val="eachSect"/>
          </w:footnotePr>
          <w:endnotePr>
            <w:numFmt w:val="decimal"/>
          </w:endnotePr>
          <w:pgSz w:w="11907" w:h="16840" w:code="9"/>
          <w:pgMar w:top="567" w:right="1134" w:bottom="1134" w:left="1418" w:header="510" w:footer="1021" w:gutter="0"/>
          <w:pgNumType w:start="1"/>
          <w:cols w:space="720"/>
          <w:titlePg/>
          <w:docGrid w:linePitch="299"/>
        </w:sectPr>
      </w:pPr>
    </w:p>
    <w:p w14:paraId="09327338" w14:textId="779749E0" w:rsidR="005B0945" w:rsidRPr="002C032C" w:rsidRDefault="00410BA7" w:rsidP="00C76483">
      <w:pPr>
        <w:pStyle w:val="Heading1"/>
        <w:keepNext w:val="0"/>
        <w:jc w:val="center"/>
        <w:rPr>
          <w:sz w:val="24"/>
          <w:szCs w:val="24"/>
          <w:u w:val="single"/>
          <w:lang w:val="es-419"/>
        </w:rPr>
      </w:pPr>
      <w:r w:rsidRPr="002C032C">
        <w:rPr>
          <w:sz w:val="24"/>
          <w:szCs w:val="24"/>
          <w:u w:val="single"/>
          <w:lang w:val="es-419"/>
        </w:rPr>
        <w:lastRenderedPageBreak/>
        <w:t>DISTRIBUCIÓN DE IDIOMAS EN EL MUNDO</w:t>
      </w:r>
    </w:p>
    <w:tbl>
      <w:tblPr>
        <w:tblW w:w="972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90"/>
        <w:gridCol w:w="1040"/>
        <w:gridCol w:w="1069"/>
        <w:gridCol w:w="1646"/>
        <w:gridCol w:w="1921"/>
        <w:gridCol w:w="2054"/>
      </w:tblGrid>
      <w:tr w:rsidR="009D3792" w:rsidRPr="00934FB7" w14:paraId="439D3155" w14:textId="77777777" w:rsidTr="00FA42E6">
        <w:trPr>
          <w:trHeight w:val="1040"/>
        </w:trPr>
        <w:tc>
          <w:tcPr>
            <w:tcW w:w="1990" w:type="dxa"/>
            <w:shd w:val="clear" w:color="000000" w:fill="FFFFFF"/>
            <w:tcMar>
              <w:top w:w="15" w:type="dxa"/>
              <w:left w:w="15" w:type="dxa"/>
              <w:bottom w:w="0" w:type="dxa"/>
              <w:right w:w="15" w:type="dxa"/>
            </w:tcMar>
            <w:vAlign w:val="center"/>
            <w:hideMark/>
          </w:tcPr>
          <w:p w14:paraId="511E38DB" w14:textId="63C1A3D3" w:rsidR="009D3792" w:rsidRPr="002C032C" w:rsidRDefault="00410BA7" w:rsidP="00267ACE">
            <w:pPr>
              <w:jc w:val="center"/>
              <w:rPr>
                <w:rFonts w:eastAsia="Times New Roman"/>
                <w:b/>
                <w:bCs/>
                <w:szCs w:val="22"/>
                <w:lang w:val="es-419" w:eastAsia="en-US"/>
              </w:rPr>
            </w:pPr>
            <w:r w:rsidRPr="002C032C">
              <w:rPr>
                <w:rFonts w:eastAsia="Times New Roman"/>
                <w:b/>
                <w:bCs/>
                <w:szCs w:val="22"/>
                <w:lang w:val="es-419" w:eastAsia="en-US"/>
              </w:rPr>
              <w:t>Idioma</w:t>
            </w:r>
          </w:p>
        </w:tc>
        <w:tc>
          <w:tcPr>
            <w:tcW w:w="1040" w:type="dxa"/>
            <w:shd w:val="clear" w:color="000000" w:fill="FFFFFF"/>
            <w:vAlign w:val="center"/>
          </w:tcPr>
          <w:p w14:paraId="0F781CA7" w14:textId="5FD327FD" w:rsidR="009D3792" w:rsidRPr="002C032C" w:rsidRDefault="00410BA7" w:rsidP="00267ACE">
            <w:pPr>
              <w:jc w:val="center"/>
              <w:rPr>
                <w:b/>
                <w:bCs/>
                <w:snapToGrid w:val="0"/>
                <w:szCs w:val="22"/>
                <w:lang w:val="es-419"/>
              </w:rPr>
            </w:pPr>
            <w:r w:rsidRPr="002C032C">
              <w:rPr>
                <w:b/>
                <w:bCs/>
                <w:snapToGrid w:val="0"/>
                <w:szCs w:val="22"/>
                <w:lang w:val="es-419"/>
              </w:rPr>
              <w:t>Puesto (total)</w:t>
            </w:r>
          </w:p>
        </w:tc>
        <w:tc>
          <w:tcPr>
            <w:tcW w:w="1069" w:type="dxa"/>
            <w:shd w:val="clear" w:color="000000" w:fill="FFFFFF"/>
            <w:tcMar>
              <w:top w:w="15" w:type="dxa"/>
              <w:left w:w="15" w:type="dxa"/>
              <w:bottom w:w="0" w:type="dxa"/>
              <w:right w:w="15" w:type="dxa"/>
            </w:tcMar>
            <w:vAlign w:val="center"/>
            <w:hideMark/>
          </w:tcPr>
          <w:p w14:paraId="0DEFE626" w14:textId="70EAC483" w:rsidR="009D3792" w:rsidRPr="002C032C" w:rsidRDefault="00410BA7" w:rsidP="00267ACE">
            <w:pPr>
              <w:jc w:val="center"/>
              <w:rPr>
                <w:b/>
                <w:bCs/>
                <w:szCs w:val="22"/>
                <w:lang w:val="es-419"/>
              </w:rPr>
            </w:pPr>
            <w:r w:rsidRPr="002C032C">
              <w:rPr>
                <w:b/>
                <w:bCs/>
                <w:szCs w:val="22"/>
                <w:lang w:val="es-419"/>
              </w:rPr>
              <w:t>Total (millones)</w:t>
            </w:r>
          </w:p>
        </w:tc>
        <w:tc>
          <w:tcPr>
            <w:tcW w:w="1646" w:type="dxa"/>
            <w:shd w:val="clear" w:color="000000" w:fill="FFFFFF"/>
            <w:tcMar>
              <w:top w:w="15" w:type="dxa"/>
              <w:left w:w="15" w:type="dxa"/>
              <w:bottom w:w="0" w:type="dxa"/>
              <w:right w:w="15" w:type="dxa"/>
            </w:tcMar>
            <w:vAlign w:val="center"/>
            <w:hideMark/>
          </w:tcPr>
          <w:p w14:paraId="475CEB1D" w14:textId="00D85532" w:rsidR="009D3792" w:rsidRPr="002C032C" w:rsidRDefault="00410BA7" w:rsidP="00267ACE">
            <w:pPr>
              <w:jc w:val="center"/>
              <w:rPr>
                <w:b/>
                <w:bCs/>
                <w:szCs w:val="22"/>
                <w:lang w:val="es-419"/>
              </w:rPr>
            </w:pPr>
            <w:r w:rsidRPr="002C032C">
              <w:rPr>
                <w:b/>
                <w:bCs/>
                <w:szCs w:val="22"/>
                <w:lang w:val="es-419"/>
              </w:rPr>
              <w:t>Hablantes nativos (millones)</w:t>
            </w:r>
          </w:p>
        </w:tc>
        <w:tc>
          <w:tcPr>
            <w:tcW w:w="1921" w:type="dxa"/>
            <w:shd w:val="clear" w:color="000000" w:fill="FFFFFF"/>
            <w:tcMar>
              <w:top w:w="15" w:type="dxa"/>
              <w:left w:w="15" w:type="dxa"/>
              <w:bottom w:w="0" w:type="dxa"/>
              <w:right w:w="15" w:type="dxa"/>
            </w:tcMar>
            <w:vAlign w:val="center"/>
            <w:hideMark/>
          </w:tcPr>
          <w:p w14:paraId="52B490EC" w14:textId="0C5D3EFC" w:rsidR="009D3792" w:rsidRPr="002C032C" w:rsidRDefault="00410BA7" w:rsidP="00267ACE">
            <w:pPr>
              <w:jc w:val="center"/>
              <w:rPr>
                <w:b/>
                <w:bCs/>
                <w:szCs w:val="22"/>
                <w:lang w:val="es-419"/>
              </w:rPr>
            </w:pPr>
            <w:r w:rsidRPr="002C032C">
              <w:rPr>
                <w:b/>
                <w:bCs/>
                <w:szCs w:val="22"/>
                <w:lang w:val="es-419"/>
              </w:rPr>
              <w:t>Estados con ese idioma oficial</w:t>
            </w:r>
          </w:p>
        </w:tc>
        <w:tc>
          <w:tcPr>
            <w:tcW w:w="2054" w:type="dxa"/>
            <w:shd w:val="clear" w:color="000000" w:fill="FFFFFF"/>
          </w:tcPr>
          <w:p w14:paraId="6F7AD899" w14:textId="77777777" w:rsidR="005B0945" w:rsidRPr="002C032C" w:rsidRDefault="005B0945" w:rsidP="00267ACE">
            <w:pPr>
              <w:jc w:val="center"/>
              <w:rPr>
                <w:b/>
                <w:bCs/>
                <w:snapToGrid w:val="0"/>
                <w:szCs w:val="22"/>
                <w:lang w:val="es-419"/>
              </w:rPr>
            </w:pPr>
          </w:p>
          <w:p w14:paraId="55E815E7" w14:textId="04749CB4" w:rsidR="009D3792" w:rsidRPr="002C032C" w:rsidRDefault="00410BA7" w:rsidP="00267ACE">
            <w:pPr>
              <w:jc w:val="center"/>
              <w:rPr>
                <w:b/>
                <w:bCs/>
                <w:snapToGrid w:val="0"/>
                <w:szCs w:val="22"/>
                <w:lang w:val="es-419"/>
              </w:rPr>
            </w:pPr>
            <w:r w:rsidRPr="002C032C">
              <w:rPr>
                <w:b/>
                <w:bCs/>
                <w:snapToGrid w:val="0"/>
                <w:szCs w:val="22"/>
                <w:lang w:val="es-419"/>
              </w:rPr>
              <w:t>Estados miembros con ese idioma oficial</w:t>
            </w:r>
          </w:p>
        </w:tc>
      </w:tr>
      <w:tr w:rsidR="009D3792" w:rsidRPr="002C032C" w14:paraId="7B74E152" w14:textId="77777777" w:rsidTr="00FA42E6">
        <w:trPr>
          <w:trHeight w:val="260"/>
        </w:trPr>
        <w:tc>
          <w:tcPr>
            <w:tcW w:w="1990" w:type="dxa"/>
            <w:shd w:val="clear" w:color="auto" w:fill="auto"/>
            <w:tcMar>
              <w:top w:w="15" w:type="dxa"/>
              <w:left w:w="15" w:type="dxa"/>
              <w:bottom w:w="0" w:type="dxa"/>
              <w:right w:w="15" w:type="dxa"/>
            </w:tcMar>
            <w:vAlign w:val="center"/>
            <w:hideMark/>
          </w:tcPr>
          <w:p w14:paraId="007A71BC" w14:textId="6C0809E8" w:rsidR="009D3792" w:rsidRPr="002C032C" w:rsidRDefault="00410BA7" w:rsidP="00267ACE">
            <w:pPr>
              <w:rPr>
                <w:b/>
                <w:bCs/>
                <w:i/>
                <w:iCs/>
                <w:szCs w:val="22"/>
                <w:lang w:val="es-419"/>
              </w:rPr>
            </w:pPr>
            <w:r w:rsidRPr="002C032C">
              <w:rPr>
                <w:b/>
                <w:bCs/>
                <w:i/>
                <w:iCs/>
                <w:szCs w:val="22"/>
                <w:lang w:val="es-419"/>
              </w:rPr>
              <w:t>Inglés</w:t>
            </w:r>
          </w:p>
        </w:tc>
        <w:tc>
          <w:tcPr>
            <w:tcW w:w="1040" w:type="dxa"/>
            <w:vAlign w:val="center"/>
          </w:tcPr>
          <w:p w14:paraId="7469E354" w14:textId="77777777" w:rsidR="009D3792" w:rsidRPr="002C032C" w:rsidRDefault="009D3792" w:rsidP="00267ACE">
            <w:pPr>
              <w:jc w:val="right"/>
              <w:rPr>
                <w:b/>
                <w:bCs/>
                <w:i/>
                <w:iCs/>
                <w:snapToGrid w:val="0"/>
                <w:szCs w:val="22"/>
                <w:lang w:val="es-419"/>
              </w:rPr>
            </w:pPr>
            <w:r w:rsidRPr="002C032C">
              <w:rPr>
                <w:b/>
                <w:bCs/>
                <w:i/>
                <w:iCs/>
                <w:snapToGrid w:val="0"/>
                <w:szCs w:val="22"/>
                <w:lang w:val="es-419"/>
              </w:rPr>
              <w:t>1</w:t>
            </w:r>
          </w:p>
        </w:tc>
        <w:tc>
          <w:tcPr>
            <w:tcW w:w="1069" w:type="dxa"/>
            <w:shd w:val="clear" w:color="auto" w:fill="auto"/>
            <w:tcMar>
              <w:top w:w="15" w:type="dxa"/>
              <w:left w:w="15" w:type="dxa"/>
              <w:bottom w:w="0" w:type="dxa"/>
              <w:right w:w="15" w:type="dxa"/>
            </w:tcMar>
            <w:vAlign w:val="center"/>
            <w:hideMark/>
          </w:tcPr>
          <w:p w14:paraId="1D4309E6" w14:textId="77777777" w:rsidR="009D3792" w:rsidRPr="002C032C" w:rsidRDefault="009D3792" w:rsidP="00267ACE">
            <w:pPr>
              <w:jc w:val="right"/>
              <w:rPr>
                <w:b/>
                <w:bCs/>
                <w:i/>
                <w:iCs/>
                <w:szCs w:val="22"/>
                <w:lang w:val="es-419"/>
              </w:rPr>
            </w:pPr>
            <w:r w:rsidRPr="002C032C">
              <w:rPr>
                <w:b/>
                <w:bCs/>
                <w:i/>
                <w:iCs/>
                <w:snapToGrid w:val="0"/>
                <w:szCs w:val="22"/>
                <w:lang w:val="es-419"/>
              </w:rPr>
              <w:t>1132</w:t>
            </w:r>
          </w:p>
        </w:tc>
        <w:tc>
          <w:tcPr>
            <w:tcW w:w="1646" w:type="dxa"/>
            <w:shd w:val="clear" w:color="auto" w:fill="auto"/>
            <w:tcMar>
              <w:top w:w="15" w:type="dxa"/>
              <w:left w:w="15" w:type="dxa"/>
              <w:bottom w:w="0" w:type="dxa"/>
              <w:right w:w="15" w:type="dxa"/>
            </w:tcMar>
            <w:vAlign w:val="center"/>
            <w:hideMark/>
          </w:tcPr>
          <w:p w14:paraId="2FDF8FA7" w14:textId="77777777" w:rsidR="009D3792" w:rsidRPr="002C032C" w:rsidRDefault="009D3792" w:rsidP="00267ACE">
            <w:pPr>
              <w:jc w:val="right"/>
              <w:rPr>
                <w:b/>
                <w:bCs/>
                <w:i/>
                <w:iCs/>
                <w:szCs w:val="22"/>
                <w:lang w:val="es-419"/>
              </w:rPr>
            </w:pPr>
            <w:r w:rsidRPr="002C032C">
              <w:rPr>
                <w:b/>
                <w:bCs/>
                <w:i/>
                <w:iCs/>
                <w:snapToGrid w:val="0"/>
                <w:szCs w:val="22"/>
                <w:lang w:val="es-419"/>
              </w:rPr>
              <w:t>379</w:t>
            </w:r>
          </w:p>
        </w:tc>
        <w:tc>
          <w:tcPr>
            <w:tcW w:w="1921" w:type="dxa"/>
            <w:shd w:val="clear" w:color="auto" w:fill="auto"/>
            <w:tcMar>
              <w:top w:w="15" w:type="dxa"/>
              <w:left w:w="15" w:type="dxa"/>
              <w:bottom w:w="0" w:type="dxa"/>
              <w:right w:w="15" w:type="dxa"/>
            </w:tcMar>
            <w:vAlign w:val="center"/>
            <w:hideMark/>
          </w:tcPr>
          <w:p w14:paraId="2E96BE01" w14:textId="77777777" w:rsidR="009D3792" w:rsidRPr="002C032C" w:rsidRDefault="009D3792" w:rsidP="00267ACE">
            <w:pPr>
              <w:jc w:val="right"/>
              <w:rPr>
                <w:b/>
                <w:bCs/>
                <w:i/>
                <w:iCs/>
                <w:szCs w:val="22"/>
                <w:lang w:val="es-419"/>
              </w:rPr>
            </w:pPr>
            <w:r w:rsidRPr="002C032C">
              <w:rPr>
                <w:b/>
                <w:bCs/>
                <w:i/>
                <w:iCs/>
                <w:snapToGrid w:val="0"/>
                <w:szCs w:val="22"/>
                <w:lang w:val="es-419"/>
              </w:rPr>
              <w:t>60</w:t>
            </w:r>
          </w:p>
        </w:tc>
        <w:tc>
          <w:tcPr>
            <w:tcW w:w="2054" w:type="dxa"/>
          </w:tcPr>
          <w:p w14:paraId="6803F903" w14:textId="77777777" w:rsidR="009D3792" w:rsidRPr="002C032C" w:rsidRDefault="009D3792" w:rsidP="00267ACE">
            <w:pPr>
              <w:jc w:val="right"/>
              <w:rPr>
                <w:b/>
                <w:bCs/>
                <w:i/>
                <w:iCs/>
                <w:snapToGrid w:val="0"/>
                <w:szCs w:val="22"/>
                <w:lang w:val="es-419"/>
              </w:rPr>
            </w:pPr>
            <w:r w:rsidRPr="002C032C">
              <w:rPr>
                <w:b/>
                <w:bCs/>
                <w:i/>
                <w:iCs/>
                <w:snapToGrid w:val="0"/>
                <w:szCs w:val="22"/>
                <w:lang w:val="es-419"/>
              </w:rPr>
              <w:t>10</w:t>
            </w:r>
          </w:p>
        </w:tc>
      </w:tr>
      <w:tr w:rsidR="009D3792" w:rsidRPr="002C032C" w14:paraId="3A6AD19E" w14:textId="77777777" w:rsidTr="00FA42E6">
        <w:trPr>
          <w:trHeight w:val="260"/>
        </w:trPr>
        <w:tc>
          <w:tcPr>
            <w:tcW w:w="1990" w:type="dxa"/>
            <w:shd w:val="clear" w:color="auto" w:fill="auto"/>
            <w:tcMar>
              <w:top w:w="15" w:type="dxa"/>
              <w:left w:w="15" w:type="dxa"/>
              <w:bottom w:w="0" w:type="dxa"/>
              <w:right w:w="15" w:type="dxa"/>
            </w:tcMar>
            <w:vAlign w:val="center"/>
            <w:hideMark/>
          </w:tcPr>
          <w:p w14:paraId="4DF502F2" w14:textId="311651D1" w:rsidR="009D3792" w:rsidRPr="002C032C" w:rsidRDefault="00410BA7" w:rsidP="00267ACE">
            <w:pPr>
              <w:rPr>
                <w:b/>
                <w:bCs/>
                <w:i/>
                <w:iCs/>
                <w:szCs w:val="22"/>
                <w:lang w:val="es-419"/>
              </w:rPr>
            </w:pPr>
            <w:r w:rsidRPr="002C032C">
              <w:rPr>
                <w:b/>
                <w:bCs/>
                <w:i/>
                <w:iCs/>
                <w:szCs w:val="22"/>
                <w:lang w:val="es-419"/>
              </w:rPr>
              <w:t>Chino (mandarín)</w:t>
            </w:r>
          </w:p>
        </w:tc>
        <w:tc>
          <w:tcPr>
            <w:tcW w:w="1040" w:type="dxa"/>
            <w:vAlign w:val="center"/>
          </w:tcPr>
          <w:p w14:paraId="4B7ED701" w14:textId="77777777" w:rsidR="009D3792" w:rsidRPr="002C032C" w:rsidRDefault="009D3792" w:rsidP="00267ACE">
            <w:pPr>
              <w:jc w:val="right"/>
              <w:rPr>
                <w:b/>
                <w:bCs/>
                <w:i/>
                <w:iCs/>
                <w:snapToGrid w:val="0"/>
                <w:szCs w:val="22"/>
                <w:lang w:val="es-419"/>
              </w:rPr>
            </w:pPr>
            <w:r w:rsidRPr="002C032C">
              <w:rPr>
                <w:b/>
                <w:bCs/>
                <w:i/>
                <w:iCs/>
                <w:snapToGrid w:val="0"/>
                <w:szCs w:val="22"/>
                <w:lang w:val="es-419"/>
              </w:rPr>
              <w:t>2</w:t>
            </w:r>
          </w:p>
        </w:tc>
        <w:tc>
          <w:tcPr>
            <w:tcW w:w="1069" w:type="dxa"/>
            <w:shd w:val="clear" w:color="auto" w:fill="auto"/>
            <w:tcMar>
              <w:top w:w="15" w:type="dxa"/>
              <w:left w:w="15" w:type="dxa"/>
              <w:bottom w:w="0" w:type="dxa"/>
              <w:right w:w="15" w:type="dxa"/>
            </w:tcMar>
            <w:vAlign w:val="center"/>
            <w:hideMark/>
          </w:tcPr>
          <w:p w14:paraId="5C0B1A14" w14:textId="77777777" w:rsidR="009D3792" w:rsidRPr="002C032C" w:rsidRDefault="009D3792" w:rsidP="00267ACE">
            <w:pPr>
              <w:jc w:val="right"/>
              <w:rPr>
                <w:b/>
                <w:bCs/>
                <w:i/>
                <w:iCs/>
                <w:szCs w:val="22"/>
                <w:lang w:val="es-419"/>
              </w:rPr>
            </w:pPr>
            <w:r w:rsidRPr="002C032C">
              <w:rPr>
                <w:b/>
                <w:bCs/>
                <w:i/>
                <w:iCs/>
                <w:snapToGrid w:val="0"/>
                <w:szCs w:val="22"/>
                <w:lang w:val="es-419"/>
              </w:rPr>
              <w:t>1117</w:t>
            </w:r>
          </w:p>
        </w:tc>
        <w:tc>
          <w:tcPr>
            <w:tcW w:w="1646" w:type="dxa"/>
            <w:shd w:val="clear" w:color="auto" w:fill="auto"/>
            <w:tcMar>
              <w:top w:w="15" w:type="dxa"/>
              <w:left w:w="15" w:type="dxa"/>
              <w:bottom w:w="0" w:type="dxa"/>
              <w:right w:w="15" w:type="dxa"/>
            </w:tcMar>
            <w:vAlign w:val="center"/>
            <w:hideMark/>
          </w:tcPr>
          <w:p w14:paraId="30F44D81" w14:textId="77777777" w:rsidR="009D3792" w:rsidRPr="002C032C" w:rsidRDefault="009D3792" w:rsidP="00267ACE">
            <w:pPr>
              <w:jc w:val="right"/>
              <w:rPr>
                <w:b/>
                <w:bCs/>
                <w:i/>
                <w:iCs/>
                <w:szCs w:val="22"/>
                <w:lang w:val="es-419"/>
              </w:rPr>
            </w:pPr>
            <w:r w:rsidRPr="002C032C">
              <w:rPr>
                <w:b/>
                <w:bCs/>
                <w:i/>
                <w:iCs/>
                <w:snapToGrid w:val="0"/>
                <w:szCs w:val="22"/>
                <w:lang w:val="es-419"/>
              </w:rPr>
              <w:t>918</w:t>
            </w:r>
          </w:p>
        </w:tc>
        <w:tc>
          <w:tcPr>
            <w:tcW w:w="1921" w:type="dxa"/>
            <w:shd w:val="clear" w:color="auto" w:fill="auto"/>
            <w:tcMar>
              <w:top w:w="15" w:type="dxa"/>
              <w:left w:w="15" w:type="dxa"/>
              <w:bottom w:w="0" w:type="dxa"/>
              <w:right w:w="15" w:type="dxa"/>
            </w:tcMar>
            <w:vAlign w:val="center"/>
            <w:hideMark/>
          </w:tcPr>
          <w:p w14:paraId="274E1858" w14:textId="77777777" w:rsidR="009D3792" w:rsidRPr="002C032C" w:rsidRDefault="009D3792" w:rsidP="00267ACE">
            <w:pPr>
              <w:jc w:val="right"/>
              <w:rPr>
                <w:b/>
                <w:bCs/>
                <w:i/>
                <w:iCs/>
                <w:szCs w:val="22"/>
                <w:lang w:val="es-419"/>
              </w:rPr>
            </w:pPr>
            <w:r w:rsidRPr="002C032C">
              <w:rPr>
                <w:b/>
                <w:bCs/>
                <w:i/>
                <w:iCs/>
                <w:snapToGrid w:val="0"/>
                <w:szCs w:val="22"/>
                <w:lang w:val="es-419"/>
              </w:rPr>
              <w:t>2</w:t>
            </w:r>
          </w:p>
        </w:tc>
        <w:tc>
          <w:tcPr>
            <w:tcW w:w="2054" w:type="dxa"/>
          </w:tcPr>
          <w:p w14:paraId="7A08B092" w14:textId="77777777" w:rsidR="009D3792" w:rsidRPr="002C032C" w:rsidRDefault="009D3792" w:rsidP="00267ACE">
            <w:pPr>
              <w:jc w:val="right"/>
              <w:rPr>
                <w:b/>
                <w:bCs/>
                <w:i/>
                <w:iCs/>
                <w:snapToGrid w:val="0"/>
                <w:szCs w:val="22"/>
                <w:lang w:val="es-419"/>
              </w:rPr>
            </w:pPr>
            <w:r w:rsidRPr="002C032C">
              <w:rPr>
                <w:b/>
                <w:bCs/>
                <w:i/>
                <w:iCs/>
                <w:snapToGrid w:val="0"/>
                <w:szCs w:val="22"/>
                <w:lang w:val="es-419"/>
              </w:rPr>
              <w:t>1</w:t>
            </w:r>
          </w:p>
        </w:tc>
      </w:tr>
      <w:tr w:rsidR="009D3792" w:rsidRPr="002C032C" w14:paraId="1F93DA1C" w14:textId="77777777" w:rsidTr="00FA42E6">
        <w:trPr>
          <w:trHeight w:val="260"/>
        </w:trPr>
        <w:tc>
          <w:tcPr>
            <w:tcW w:w="1990" w:type="dxa"/>
            <w:shd w:val="clear" w:color="auto" w:fill="auto"/>
            <w:tcMar>
              <w:top w:w="15" w:type="dxa"/>
              <w:left w:w="15" w:type="dxa"/>
              <w:bottom w:w="0" w:type="dxa"/>
              <w:right w:w="15" w:type="dxa"/>
            </w:tcMar>
            <w:vAlign w:val="center"/>
            <w:hideMark/>
          </w:tcPr>
          <w:p w14:paraId="2EF8688D" w14:textId="097CDA3F" w:rsidR="009D3792" w:rsidRPr="002C032C" w:rsidRDefault="00410BA7" w:rsidP="00267ACE">
            <w:pPr>
              <w:rPr>
                <w:b/>
                <w:bCs/>
                <w:i/>
                <w:iCs/>
                <w:szCs w:val="22"/>
                <w:lang w:val="es-419"/>
              </w:rPr>
            </w:pPr>
            <w:r w:rsidRPr="002C032C">
              <w:rPr>
                <w:b/>
                <w:bCs/>
                <w:i/>
                <w:iCs/>
                <w:szCs w:val="22"/>
                <w:lang w:val="es-419"/>
              </w:rPr>
              <w:t>Hindi</w:t>
            </w:r>
          </w:p>
        </w:tc>
        <w:tc>
          <w:tcPr>
            <w:tcW w:w="1040" w:type="dxa"/>
            <w:vAlign w:val="center"/>
          </w:tcPr>
          <w:p w14:paraId="0ACFAE03" w14:textId="77777777" w:rsidR="009D3792" w:rsidRPr="002C032C" w:rsidRDefault="009D3792" w:rsidP="00267ACE">
            <w:pPr>
              <w:jc w:val="right"/>
              <w:rPr>
                <w:b/>
                <w:bCs/>
                <w:snapToGrid w:val="0"/>
                <w:szCs w:val="22"/>
                <w:lang w:val="es-419"/>
              </w:rPr>
            </w:pPr>
            <w:r w:rsidRPr="002C032C">
              <w:rPr>
                <w:b/>
                <w:bCs/>
                <w:i/>
                <w:iCs/>
                <w:snapToGrid w:val="0"/>
                <w:szCs w:val="22"/>
                <w:lang w:val="es-419"/>
              </w:rPr>
              <w:t>3</w:t>
            </w:r>
          </w:p>
        </w:tc>
        <w:tc>
          <w:tcPr>
            <w:tcW w:w="1069" w:type="dxa"/>
            <w:shd w:val="clear" w:color="auto" w:fill="auto"/>
            <w:tcMar>
              <w:top w:w="15" w:type="dxa"/>
              <w:left w:w="15" w:type="dxa"/>
              <w:bottom w:w="0" w:type="dxa"/>
              <w:right w:w="15" w:type="dxa"/>
            </w:tcMar>
            <w:vAlign w:val="center"/>
            <w:hideMark/>
          </w:tcPr>
          <w:p w14:paraId="5C5352D3" w14:textId="77777777" w:rsidR="009D3792" w:rsidRPr="002C032C" w:rsidRDefault="009D3792" w:rsidP="00267ACE">
            <w:pPr>
              <w:jc w:val="right"/>
              <w:rPr>
                <w:b/>
                <w:bCs/>
                <w:szCs w:val="22"/>
                <w:lang w:val="es-419"/>
              </w:rPr>
            </w:pPr>
            <w:r w:rsidRPr="002C032C">
              <w:rPr>
                <w:b/>
                <w:bCs/>
                <w:snapToGrid w:val="0"/>
                <w:szCs w:val="22"/>
                <w:lang w:val="es-419"/>
              </w:rPr>
              <w:t>615</w:t>
            </w:r>
          </w:p>
        </w:tc>
        <w:tc>
          <w:tcPr>
            <w:tcW w:w="1646" w:type="dxa"/>
            <w:shd w:val="clear" w:color="auto" w:fill="auto"/>
            <w:tcMar>
              <w:top w:w="15" w:type="dxa"/>
              <w:left w:w="15" w:type="dxa"/>
              <w:bottom w:w="0" w:type="dxa"/>
              <w:right w:w="15" w:type="dxa"/>
            </w:tcMar>
            <w:vAlign w:val="center"/>
            <w:hideMark/>
          </w:tcPr>
          <w:p w14:paraId="039D492A" w14:textId="77777777" w:rsidR="009D3792" w:rsidRPr="002C032C" w:rsidRDefault="009D3792" w:rsidP="00267ACE">
            <w:pPr>
              <w:jc w:val="right"/>
              <w:rPr>
                <w:b/>
                <w:bCs/>
                <w:szCs w:val="22"/>
                <w:lang w:val="es-419"/>
              </w:rPr>
            </w:pPr>
            <w:r w:rsidRPr="002C032C">
              <w:rPr>
                <w:b/>
                <w:bCs/>
                <w:snapToGrid w:val="0"/>
                <w:szCs w:val="22"/>
                <w:lang w:val="es-419"/>
              </w:rPr>
              <w:t>341</w:t>
            </w:r>
          </w:p>
        </w:tc>
        <w:tc>
          <w:tcPr>
            <w:tcW w:w="1921" w:type="dxa"/>
            <w:shd w:val="clear" w:color="auto" w:fill="auto"/>
            <w:tcMar>
              <w:top w:w="15" w:type="dxa"/>
              <w:left w:w="15" w:type="dxa"/>
              <w:bottom w:w="0" w:type="dxa"/>
              <w:right w:w="15" w:type="dxa"/>
            </w:tcMar>
            <w:vAlign w:val="center"/>
            <w:hideMark/>
          </w:tcPr>
          <w:p w14:paraId="440C81EF" w14:textId="77777777" w:rsidR="009D3792" w:rsidRPr="002C032C" w:rsidRDefault="009D3792" w:rsidP="00267ACE">
            <w:pPr>
              <w:jc w:val="right"/>
              <w:rPr>
                <w:b/>
                <w:bCs/>
                <w:i/>
                <w:iCs/>
                <w:szCs w:val="22"/>
                <w:lang w:val="es-419"/>
              </w:rPr>
            </w:pPr>
            <w:r w:rsidRPr="002C032C">
              <w:rPr>
                <w:b/>
                <w:bCs/>
                <w:i/>
                <w:iCs/>
                <w:snapToGrid w:val="0"/>
                <w:szCs w:val="22"/>
                <w:lang w:val="es-419"/>
              </w:rPr>
              <w:t>2</w:t>
            </w:r>
          </w:p>
        </w:tc>
        <w:tc>
          <w:tcPr>
            <w:tcW w:w="2054" w:type="dxa"/>
          </w:tcPr>
          <w:p w14:paraId="2EE19813" w14:textId="77777777" w:rsidR="009D3792" w:rsidRPr="002C032C" w:rsidRDefault="009D3792" w:rsidP="00267ACE">
            <w:pPr>
              <w:jc w:val="right"/>
              <w:rPr>
                <w:b/>
                <w:bCs/>
                <w:i/>
                <w:iCs/>
                <w:snapToGrid w:val="0"/>
                <w:szCs w:val="22"/>
                <w:lang w:val="es-419"/>
              </w:rPr>
            </w:pPr>
            <w:r w:rsidRPr="002C032C">
              <w:rPr>
                <w:b/>
                <w:bCs/>
                <w:i/>
                <w:iCs/>
                <w:snapToGrid w:val="0"/>
                <w:szCs w:val="22"/>
                <w:lang w:val="es-419"/>
              </w:rPr>
              <w:t>0</w:t>
            </w:r>
          </w:p>
        </w:tc>
      </w:tr>
      <w:tr w:rsidR="009D3792" w:rsidRPr="002C032C" w14:paraId="4BEB1C10" w14:textId="77777777" w:rsidTr="00FA42E6">
        <w:trPr>
          <w:trHeight w:val="260"/>
        </w:trPr>
        <w:tc>
          <w:tcPr>
            <w:tcW w:w="1990" w:type="dxa"/>
            <w:shd w:val="clear" w:color="auto" w:fill="auto"/>
            <w:tcMar>
              <w:top w:w="15" w:type="dxa"/>
              <w:left w:w="15" w:type="dxa"/>
              <w:bottom w:w="0" w:type="dxa"/>
              <w:right w:w="15" w:type="dxa"/>
            </w:tcMar>
            <w:vAlign w:val="center"/>
            <w:hideMark/>
          </w:tcPr>
          <w:p w14:paraId="06232969" w14:textId="52EBF778" w:rsidR="009D3792" w:rsidRPr="002C032C" w:rsidRDefault="00410BA7" w:rsidP="00267ACE">
            <w:pPr>
              <w:rPr>
                <w:b/>
                <w:bCs/>
                <w:i/>
                <w:iCs/>
                <w:szCs w:val="22"/>
                <w:lang w:val="es-419"/>
              </w:rPr>
            </w:pPr>
            <w:r w:rsidRPr="002C032C">
              <w:rPr>
                <w:b/>
                <w:bCs/>
                <w:i/>
                <w:iCs/>
                <w:szCs w:val="22"/>
                <w:lang w:val="es-419"/>
              </w:rPr>
              <w:t>Español</w:t>
            </w:r>
          </w:p>
        </w:tc>
        <w:tc>
          <w:tcPr>
            <w:tcW w:w="1040" w:type="dxa"/>
            <w:vAlign w:val="center"/>
          </w:tcPr>
          <w:p w14:paraId="0DF84E54" w14:textId="77777777" w:rsidR="009D3792" w:rsidRPr="002C032C" w:rsidRDefault="009D3792" w:rsidP="00267ACE">
            <w:pPr>
              <w:jc w:val="right"/>
              <w:rPr>
                <w:b/>
                <w:bCs/>
                <w:i/>
                <w:iCs/>
                <w:snapToGrid w:val="0"/>
                <w:szCs w:val="22"/>
                <w:lang w:val="es-419"/>
              </w:rPr>
            </w:pPr>
            <w:r w:rsidRPr="002C032C">
              <w:rPr>
                <w:b/>
                <w:bCs/>
                <w:i/>
                <w:iCs/>
                <w:snapToGrid w:val="0"/>
                <w:szCs w:val="22"/>
                <w:lang w:val="es-419"/>
              </w:rPr>
              <w:t>4</w:t>
            </w:r>
          </w:p>
        </w:tc>
        <w:tc>
          <w:tcPr>
            <w:tcW w:w="1069" w:type="dxa"/>
            <w:shd w:val="clear" w:color="auto" w:fill="auto"/>
            <w:tcMar>
              <w:top w:w="15" w:type="dxa"/>
              <w:left w:w="15" w:type="dxa"/>
              <w:bottom w:w="0" w:type="dxa"/>
              <w:right w:w="15" w:type="dxa"/>
            </w:tcMar>
            <w:vAlign w:val="center"/>
            <w:hideMark/>
          </w:tcPr>
          <w:p w14:paraId="09E1B44D" w14:textId="77777777" w:rsidR="009D3792" w:rsidRPr="002C032C" w:rsidRDefault="009D3792" w:rsidP="00267ACE">
            <w:pPr>
              <w:jc w:val="right"/>
              <w:rPr>
                <w:b/>
                <w:bCs/>
                <w:i/>
                <w:iCs/>
                <w:szCs w:val="22"/>
                <w:lang w:val="es-419"/>
              </w:rPr>
            </w:pPr>
            <w:r w:rsidRPr="002C032C">
              <w:rPr>
                <w:b/>
                <w:bCs/>
                <w:i/>
                <w:iCs/>
                <w:snapToGrid w:val="0"/>
                <w:szCs w:val="22"/>
                <w:lang w:val="es-419"/>
              </w:rPr>
              <w:t>534</w:t>
            </w:r>
          </w:p>
        </w:tc>
        <w:tc>
          <w:tcPr>
            <w:tcW w:w="1646" w:type="dxa"/>
            <w:shd w:val="clear" w:color="auto" w:fill="auto"/>
            <w:tcMar>
              <w:top w:w="15" w:type="dxa"/>
              <w:left w:w="15" w:type="dxa"/>
              <w:bottom w:w="0" w:type="dxa"/>
              <w:right w:w="15" w:type="dxa"/>
            </w:tcMar>
            <w:vAlign w:val="center"/>
            <w:hideMark/>
          </w:tcPr>
          <w:p w14:paraId="32CEA1E6" w14:textId="77777777" w:rsidR="009D3792" w:rsidRPr="002C032C" w:rsidRDefault="009D3792" w:rsidP="00267ACE">
            <w:pPr>
              <w:jc w:val="right"/>
              <w:rPr>
                <w:b/>
                <w:bCs/>
                <w:i/>
                <w:iCs/>
                <w:szCs w:val="22"/>
                <w:lang w:val="es-419"/>
              </w:rPr>
            </w:pPr>
            <w:r w:rsidRPr="002C032C">
              <w:rPr>
                <w:b/>
                <w:bCs/>
                <w:i/>
                <w:iCs/>
                <w:snapToGrid w:val="0"/>
                <w:szCs w:val="22"/>
                <w:lang w:val="es-419"/>
              </w:rPr>
              <w:t>460</w:t>
            </w:r>
          </w:p>
        </w:tc>
        <w:tc>
          <w:tcPr>
            <w:tcW w:w="1921" w:type="dxa"/>
            <w:shd w:val="clear" w:color="auto" w:fill="auto"/>
            <w:tcMar>
              <w:top w:w="15" w:type="dxa"/>
              <w:left w:w="15" w:type="dxa"/>
              <w:bottom w:w="0" w:type="dxa"/>
              <w:right w:w="15" w:type="dxa"/>
            </w:tcMar>
            <w:vAlign w:val="center"/>
            <w:hideMark/>
          </w:tcPr>
          <w:p w14:paraId="3C25C9AC" w14:textId="77777777" w:rsidR="009D3792" w:rsidRPr="002C032C" w:rsidRDefault="009D3792" w:rsidP="00267ACE">
            <w:pPr>
              <w:jc w:val="right"/>
              <w:rPr>
                <w:b/>
                <w:bCs/>
                <w:i/>
                <w:iCs/>
                <w:szCs w:val="22"/>
                <w:lang w:val="es-419"/>
              </w:rPr>
            </w:pPr>
            <w:r w:rsidRPr="002C032C">
              <w:rPr>
                <w:b/>
                <w:bCs/>
                <w:i/>
                <w:iCs/>
                <w:snapToGrid w:val="0"/>
                <w:szCs w:val="22"/>
                <w:lang w:val="es-419"/>
              </w:rPr>
              <w:t>20</w:t>
            </w:r>
          </w:p>
        </w:tc>
        <w:tc>
          <w:tcPr>
            <w:tcW w:w="2054" w:type="dxa"/>
          </w:tcPr>
          <w:p w14:paraId="10B6B284" w14:textId="77777777" w:rsidR="009D3792" w:rsidRPr="002C032C" w:rsidRDefault="009D3792" w:rsidP="00267ACE">
            <w:pPr>
              <w:jc w:val="right"/>
              <w:rPr>
                <w:b/>
                <w:bCs/>
                <w:i/>
                <w:iCs/>
                <w:snapToGrid w:val="0"/>
                <w:szCs w:val="22"/>
                <w:lang w:val="es-419"/>
              </w:rPr>
            </w:pPr>
            <w:r w:rsidRPr="002C032C">
              <w:rPr>
                <w:b/>
                <w:bCs/>
                <w:i/>
                <w:iCs/>
                <w:snapToGrid w:val="0"/>
                <w:szCs w:val="22"/>
                <w:lang w:val="es-419"/>
              </w:rPr>
              <w:t>2</w:t>
            </w:r>
          </w:p>
        </w:tc>
      </w:tr>
      <w:tr w:rsidR="009D3792" w:rsidRPr="002C032C" w14:paraId="2FAC95D3" w14:textId="77777777" w:rsidTr="00FA42E6">
        <w:trPr>
          <w:trHeight w:val="260"/>
        </w:trPr>
        <w:tc>
          <w:tcPr>
            <w:tcW w:w="1990" w:type="dxa"/>
            <w:shd w:val="clear" w:color="auto" w:fill="auto"/>
            <w:tcMar>
              <w:top w:w="15" w:type="dxa"/>
              <w:left w:w="15" w:type="dxa"/>
              <w:bottom w:w="0" w:type="dxa"/>
              <w:right w:w="15" w:type="dxa"/>
            </w:tcMar>
            <w:vAlign w:val="center"/>
            <w:hideMark/>
          </w:tcPr>
          <w:p w14:paraId="15A06ECD" w14:textId="41B5DB89" w:rsidR="009D3792" w:rsidRPr="002C032C" w:rsidRDefault="00410BA7" w:rsidP="00267ACE">
            <w:pPr>
              <w:rPr>
                <w:b/>
                <w:bCs/>
                <w:i/>
                <w:iCs/>
                <w:szCs w:val="22"/>
                <w:lang w:val="es-419"/>
              </w:rPr>
            </w:pPr>
            <w:r w:rsidRPr="002C032C">
              <w:rPr>
                <w:b/>
                <w:bCs/>
                <w:i/>
                <w:iCs/>
                <w:szCs w:val="22"/>
                <w:lang w:val="es-419"/>
              </w:rPr>
              <w:t>Francés</w:t>
            </w:r>
          </w:p>
        </w:tc>
        <w:tc>
          <w:tcPr>
            <w:tcW w:w="1040" w:type="dxa"/>
            <w:vAlign w:val="center"/>
          </w:tcPr>
          <w:p w14:paraId="46C771E8" w14:textId="77777777" w:rsidR="009D3792" w:rsidRPr="002C032C" w:rsidRDefault="009D3792" w:rsidP="00267ACE">
            <w:pPr>
              <w:jc w:val="right"/>
              <w:rPr>
                <w:b/>
                <w:bCs/>
                <w:i/>
                <w:iCs/>
                <w:snapToGrid w:val="0"/>
                <w:szCs w:val="22"/>
                <w:lang w:val="es-419"/>
              </w:rPr>
            </w:pPr>
            <w:r w:rsidRPr="002C032C">
              <w:rPr>
                <w:b/>
                <w:bCs/>
                <w:i/>
                <w:iCs/>
                <w:snapToGrid w:val="0"/>
                <w:szCs w:val="22"/>
                <w:lang w:val="es-419"/>
              </w:rPr>
              <w:t>5</w:t>
            </w:r>
          </w:p>
        </w:tc>
        <w:tc>
          <w:tcPr>
            <w:tcW w:w="1069" w:type="dxa"/>
            <w:shd w:val="clear" w:color="auto" w:fill="auto"/>
            <w:tcMar>
              <w:top w:w="15" w:type="dxa"/>
              <w:left w:w="15" w:type="dxa"/>
              <w:bottom w:w="0" w:type="dxa"/>
              <w:right w:w="15" w:type="dxa"/>
            </w:tcMar>
            <w:vAlign w:val="center"/>
            <w:hideMark/>
          </w:tcPr>
          <w:p w14:paraId="6C69BD66" w14:textId="77777777" w:rsidR="009D3792" w:rsidRPr="002C032C" w:rsidRDefault="009D3792" w:rsidP="00267ACE">
            <w:pPr>
              <w:jc w:val="right"/>
              <w:rPr>
                <w:b/>
                <w:bCs/>
                <w:i/>
                <w:iCs/>
                <w:szCs w:val="22"/>
                <w:lang w:val="es-419"/>
              </w:rPr>
            </w:pPr>
            <w:r w:rsidRPr="002C032C">
              <w:rPr>
                <w:b/>
                <w:bCs/>
                <w:i/>
                <w:iCs/>
                <w:snapToGrid w:val="0"/>
                <w:szCs w:val="22"/>
                <w:lang w:val="es-419"/>
              </w:rPr>
              <w:t>280</w:t>
            </w:r>
          </w:p>
        </w:tc>
        <w:tc>
          <w:tcPr>
            <w:tcW w:w="1646" w:type="dxa"/>
            <w:shd w:val="clear" w:color="auto" w:fill="auto"/>
            <w:tcMar>
              <w:top w:w="15" w:type="dxa"/>
              <w:left w:w="15" w:type="dxa"/>
              <w:bottom w:w="0" w:type="dxa"/>
              <w:right w:w="15" w:type="dxa"/>
            </w:tcMar>
            <w:vAlign w:val="center"/>
            <w:hideMark/>
          </w:tcPr>
          <w:p w14:paraId="2F93F661" w14:textId="77777777" w:rsidR="009D3792" w:rsidRPr="002C032C" w:rsidRDefault="009D3792" w:rsidP="00267ACE">
            <w:pPr>
              <w:jc w:val="right"/>
              <w:rPr>
                <w:b/>
                <w:bCs/>
                <w:i/>
                <w:iCs/>
                <w:szCs w:val="22"/>
                <w:lang w:val="es-419"/>
              </w:rPr>
            </w:pPr>
            <w:r w:rsidRPr="002C032C">
              <w:rPr>
                <w:b/>
                <w:bCs/>
                <w:i/>
                <w:iCs/>
                <w:snapToGrid w:val="0"/>
                <w:szCs w:val="22"/>
                <w:lang w:val="es-419"/>
              </w:rPr>
              <w:t>77</w:t>
            </w:r>
          </w:p>
        </w:tc>
        <w:tc>
          <w:tcPr>
            <w:tcW w:w="1921" w:type="dxa"/>
            <w:shd w:val="clear" w:color="auto" w:fill="auto"/>
            <w:tcMar>
              <w:top w:w="15" w:type="dxa"/>
              <w:left w:w="15" w:type="dxa"/>
              <w:bottom w:w="0" w:type="dxa"/>
              <w:right w:w="15" w:type="dxa"/>
            </w:tcMar>
            <w:vAlign w:val="center"/>
            <w:hideMark/>
          </w:tcPr>
          <w:p w14:paraId="5A5FB8AF" w14:textId="77777777" w:rsidR="009D3792" w:rsidRPr="002C032C" w:rsidRDefault="009D3792" w:rsidP="00267ACE">
            <w:pPr>
              <w:jc w:val="right"/>
              <w:rPr>
                <w:b/>
                <w:bCs/>
                <w:i/>
                <w:iCs/>
                <w:szCs w:val="22"/>
                <w:lang w:val="es-419"/>
              </w:rPr>
            </w:pPr>
            <w:r w:rsidRPr="002C032C">
              <w:rPr>
                <w:b/>
                <w:bCs/>
                <w:i/>
                <w:iCs/>
                <w:snapToGrid w:val="0"/>
                <w:szCs w:val="22"/>
                <w:lang w:val="es-419"/>
              </w:rPr>
              <w:t>29</w:t>
            </w:r>
          </w:p>
        </w:tc>
        <w:tc>
          <w:tcPr>
            <w:tcW w:w="2054" w:type="dxa"/>
          </w:tcPr>
          <w:p w14:paraId="253CFC6D" w14:textId="77777777" w:rsidR="009D3792" w:rsidRPr="002C032C" w:rsidRDefault="009D3792" w:rsidP="00267ACE">
            <w:pPr>
              <w:jc w:val="right"/>
              <w:rPr>
                <w:b/>
                <w:bCs/>
                <w:i/>
                <w:iCs/>
                <w:snapToGrid w:val="0"/>
                <w:szCs w:val="22"/>
                <w:lang w:val="es-419"/>
              </w:rPr>
            </w:pPr>
            <w:r w:rsidRPr="002C032C">
              <w:rPr>
                <w:b/>
                <w:bCs/>
                <w:i/>
                <w:iCs/>
                <w:snapToGrid w:val="0"/>
                <w:szCs w:val="22"/>
                <w:lang w:val="es-419"/>
              </w:rPr>
              <w:t>13</w:t>
            </w:r>
          </w:p>
        </w:tc>
      </w:tr>
      <w:tr w:rsidR="009D3792" w:rsidRPr="002C032C" w14:paraId="767C7015" w14:textId="77777777" w:rsidTr="00FA42E6">
        <w:trPr>
          <w:trHeight w:val="260"/>
        </w:trPr>
        <w:tc>
          <w:tcPr>
            <w:tcW w:w="1990" w:type="dxa"/>
            <w:shd w:val="clear" w:color="auto" w:fill="auto"/>
            <w:tcMar>
              <w:top w:w="15" w:type="dxa"/>
              <w:left w:w="15" w:type="dxa"/>
              <w:bottom w:w="0" w:type="dxa"/>
              <w:right w:w="15" w:type="dxa"/>
            </w:tcMar>
            <w:vAlign w:val="center"/>
            <w:hideMark/>
          </w:tcPr>
          <w:p w14:paraId="0AFC8A49" w14:textId="28428BB0" w:rsidR="009D3792" w:rsidRPr="002C032C" w:rsidRDefault="00AC4A41" w:rsidP="00267ACE">
            <w:pPr>
              <w:rPr>
                <w:b/>
                <w:bCs/>
                <w:i/>
                <w:iCs/>
                <w:szCs w:val="22"/>
                <w:lang w:val="es-419"/>
              </w:rPr>
            </w:pPr>
            <w:r w:rsidRPr="002C032C">
              <w:rPr>
                <w:b/>
                <w:bCs/>
                <w:i/>
                <w:iCs/>
                <w:szCs w:val="22"/>
                <w:lang w:val="es-419"/>
              </w:rPr>
              <w:t>Árabe estándar</w:t>
            </w:r>
          </w:p>
        </w:tc>
        <w:tc>
          <w:tcPr>
            <w:tcW w:w="1040" w:type="dxa"/>
            <w:vAlign w:val="center"/>
          </w:tcPr>
          <w:p w14:paraId="1551C2B4" w14:textId="77777777" w:rsidR="009D3792" w:rsidRPr="002C032C" w:rsidRDefault="009D3792" w:rsidP="00267ACE">
            <w:pPr>
              <w:jc w:val="right"/>
              <w:rPr>
                <w:b/>
                <w:bCs/>
                <w:i/>
                <w:iCs/>
                <w:snapToGrid w:val="0"/>
                <w:szCs w:val="22"/>
                <w:lang w:val="es-419"/>
              </w:rPr>
            </w:pPr>
            <w:r w:rsidRPr="002C032C">
              <w:rPr>
                <w:b/>
                <w:bCs/>
                <w:i/>
                <w:iCs/>
                <w:snapToGrid w:val="0"/>
                <w:szCs w:val="22"/>
                <w:lang w:val="es-419"/>
              </w:rPr>
              <w:t>6</w:t>
            </w:r>
          </w:p>
        </w:tc>
        <w:tc>
          <w:tcPr>
            <w:tcW w:w="1069" w:type="dxa"/>
            <w:shd w:val="clear" w:color="auto" w:fill="auto"/>
            <w:tcMar>
              <w:top w:w="15" w:type="dxa"/>
              <w:left w:w="15" w:type="dxa"/>
              <w:bottom w:w="0" w:type="dxa"/>
              <w:right w:w="15" w:type="dxa"/>
            </w:tcMar>
            <w:vAlign w:val="center"/>
            <w:hideMark/>
          </w:tcPr>
          <w:p w14:paraId="7CA71EFF" w14:textId="77777777" w:rsidR="009D3792" w:rsidRPr="002C032C" w:rsidRDefault="009D3792" w:rsidP="00267ACE">
            <w:pPr>
              <w:jc w:val="right"/>
              <w:rPr>
                <w:b/>
                <w:bCs/>
                <w:i/>
                <w:iCs/>
                <w:szCs w:val="22"/>
                <w:lang w:val="es-419"/>
              </w:rPr>
            </w:pPr>
            <w:r w:rsidRPr="002C032C">
              <w:rPr>
                <w:b/>
                <w:bCs/>
                <w:i/>
                <w:iCs/>
                <w:snapToGrid w:val="0"/>
                <w:szCs w:val="22"/>
                <w:lang w:val="es-419"/>
              </w:rPr>
              <w:t>274</w:t>
            </w:r>
          </w:p>
        </w:tc>
        <w:tc>
          <w:tcPr>
            <w:tcW w:w="1646" w:type="dxa"/>
            <w:shd w:val="clear" w:color="auto" w:fill="auto"/>
            <w:tcMar>
              <w:top w:w="15" w:type="dxa"/>
              <w:left w:w="15" w:type="dxa"/>
              <w:bottom w:w="0" w:type="dxa"/>
              <w:right w:w="15" w:type="dxa"/>
            </w:tcMar>
            <w:vAlign w:val="center"/>
            <w:hideMark/>
          </w:tcPr>
          <w:p w14:paraId="325D11E7" w14:textId="77777777" w:rsidR="009D3792" w:rsidRPr="002C032C" w:rsidRDefault="009D3792" w:rsidP="00267ACE">
            <w:pPr>
              <w:jc w:val="right"/>
              <w:rPr>
                <w:b/>
                <w:bCs/>
                <w:i/>
                <w:iCs/>
                <w:szCs w:val="22"/>
                <w:lang w:val="es-419"/>
              </w:rPr>
            </w:pPr>
            <w:r w:rsidRPr="002C032C">
              <w:rPr>
                <w:b/>
                <w:bCs/>
                <w:i/>
                <w:iCs/>
                <w:snapToGrid w:val="0"/>
                <w:szCs w:val="22"/>
                <w:lang w:val="es-419"/>
              </w:rPr>
              <w:t>NA</w:t>
            </w:r>
          </w:p>
        </w:tc>
        <w:tc>
          <w:tcPr>
            <w:tcW w:w="1921" w:type="dxa"/>
            <w:shd w:val="clear" w:color="auto" w:fill="auto"/>
            <w:tcMar>
              <w:top w:w="15" w:type="dxa"/>
              <w:left w:w="15" w:type="dxa"/>
              <w:bottom w:w="0" w:type="dxa"/>
              <w:right w:w="15" w:type="dxa"/>
            </w:tcMar>
            <w:vAlign w:val="center"/>
            <w:hideMark/>
          </w:tcPr>
          <w:p w14:paraId="378488BC" w14:textId="77777777" w:rsidR="009D3792" w:rsidRPr="002C032C" w:rsidRDefault="009D3792" w:rsidP="00267ACE">
            <w:pPr>
              <w:jc w:val="right"/>
              <w:rPr>
                <w:b/>
                <w:bCs/>
                <w:i/>
                <w:iCs/>
                <w:szCs w:val="22"/>
                <w:lang w:val="es-419"/>
              </w:rPr>
            </w:pPr>
            <w:r w:rsidRPr="002C032C">
              <w:rPr>
                <w:b/>
                <w:bCs/>
                <w:i/>
                <w:iCs/>
                <w:snapToGrid w:val="0"/>
                <w:szCs w:val="22"/>
                <w:lang w:val="es-419"/>
              </w:rPr>
              <w:t>23</w:t>
            </w:r>
          </w:p>
        </w:tc>
        <w:tc>
          <w:tcPr>
            <w:tcW w:w="2054" w:type="dxa"/>
          </w:tcPr>
          <w:p w14:paraId="727E6883" w14:textId="77777777" w:rsidR="009D3792" w:rsidRPr="002C032C" w:rsidRDefault="009D3792" w:rsidP="00267ACE">
            <w:pPr>
              <w:jc w:val="right"/>
              <w:rPr>
                <w:b/>
                <w:bCs/>
                <w:i/>
                <w:iCs/>
                <w:snapToGrid w:val="0"/>
                <w:szCs w:val="22"/>
                <w:lang w:val="es-419"/>
              </w:rPr>
            </w:pPr>
            <w:r w:rsidRPr="002C032C">
              <w:rPr>
                <w:b/>
                <w:bCs/>
                <w:i/>
                <w:iCs/>
                <w:snapToGrid w:val="0"/>
                <w:szCs w:val="22"/>
                <w:lang w:val="es-419"/>
              </w:rPr>
              <w:t>5</w:t>
            </w:r>
          </w:p>
        </w:tc>
      </w:tr>
      <w:tr w:rsidR="009D3792" w:rsidRPr="002C032C" w14:paraId="43EA40A9" w14:textId="77777777" w:rsidTr="00FA42E6">
        <w:trPr>
          <w:trHeight w:val="260"/>
        </w:trPr>
        <w:tc>
          <w:tcPr>
            <w:tcW w:w="1990" w:type="dxa"/>
            <w:shd w:val="clear" w:color="auto" w:fill="auto"/>
            <w:tcMar>
              <w:top w:w="15" w:type="dxa"/>
              <w:left w:w="15" w:type="dxa"/>
              <w:bottom w:w="0" w:type="dxa"/>
              <w:right w:w="15" w:type="dxa"/>
            </w:tcMar>
            <w:vAlign w:val="center"/>
            <w:hideMark/>
          </w:tcPr>
          <w:p w14:paraId="1EE4D7A2" w14:textId="0DF96B13" w:rsidR="009D3792" w:rsidRPr="002C032C" w:rsidRDefault="00AC4A41" w:rsidP="00267ACE">
            <w:pPr>
              <w:rPr>
                <w:b/>
                <w:bCs/>
                <w:i/>
                <w:iCs/>
                <w:szCs w:val="22"/>
                <w:lang w:val="es-419"/>
              </w:rPr>
            </w:pPr>
            <w:r w:rsidRPr="002C032C">
              <w:rPr>
                <w:b/>
                <w:bCs/>
                <w:i/>
                <w:iCs/>
                <w:szCs w:val="22"/>
                <w:lang w:val="es-419"/>
              </w:rPr>
              <w:t>Bengalí</w:t>
            </w:r>
          </w:p>
        </w:tc>
        <w:tc>
          <w:tcPr>
            <w:tcW w:w="1040" w:type="dxa"/>
            <w:vAlign w:val="center"/>
          </w:tcPr>
          <w:p w14:paraId="4C311B05" w14:textId="77777777" w:rsidR="009D3792" w:rsidRPr="002C032C" w:rsidRDefault="009D3792" w:rsidP="00267ACE">
            <w:pPr>
              <w:jc w:val="right"/>
              <w:rPr>
                <w:b/>
                <w:bCs/>
                <w:i/>
                <w:iCs/>
                <w:snapToGrid w:val="0"/>
                <w:szCs w:val="22"/>
                <w:lang w:val="es-419"/>
              </w:rPr>
            </w:pPr>
            <w:r w:rsidRPr="002C032C">
              <w:rPr>
                <w:b/>
                <w:bCs/>
                <w:i/>
                <w:iCs/>
                <w:snapToGrid w:val="0"/>
                <w:szCs w:val="22"/>
                <w:lang w:val="es-419"/>
              </w:rPr>
              <w:t>7</w:t>
            </w:r>
          </w:p>
        </w:tc>
        <w:tc>
          <w:tcPr>
            <w:tcW w:w="1069" w:type="dxa"/>
            <w:shd w:val="clear" w:color="auto" w:fill="auto"/>
            <w:tcMar>
              <w:top w:w="15" w:type="dxa"/>
              <w:left w:w="15" w:type="dxa"/>
              <w:bottom w:w="0" w:type="dxa"/>
              <w:right w:w="15" w:type="dxa"/>
            </w:tcMar>
            <w:vAlign w:val="center"/>
            <w:hideMark/>
          </w:tcPr>
          <w:p w14:paraId="12E67F5D" w14:textId="77777777" w:rsidR="009D3792" w:rsidRPr="002C032C" w:rsidRDefault="009D3792" w:rsidP="00267ACE">
            <w:pPr>
              <w:jc w:val="right"/>
              <w:rPr>
                <w:b/>
                <w:bCs/>
                <w:i/>
                <w:iCs/>
                <w:szCs w:val="22"/>
                <w:lang w:val="es-419"/>
              </w:rPr>
            </w:pPr>
            <w:r w:rsidRPr="002C032C">
              <w:rPr>
                <w:b/>
                <w:bCs/>
                <w:i/>
                <w:iCs/>
                <w:snapToGrid w:val="0"/>
                <w:szCs w:val="22"/>
                <w:lang w:val="es-419"/>
              </w:rPr>
              <w:t>265</w:t>
            </w:r>
          </w:p>
        </w:tc>
        <w:tc>
          <w:tcPr>
            <w:tcW w:w="1646" w:type="dxa"/>
            <w:shd w:val="clear" w:color="auto" w:fill="auto"/>
            <w:tcMar>
              <w:top w:w="15" w:type="dxa"/>
              <w:left w:w="15" w:type="dxa"/>
              <w:bottom w:w="0" w:type="dxa"/>
              <w:right w:w="15" w:type="dxa"/>
            </w:tcMar>
            <w:vAlign w:val="center"/>
            <w:hideMark/>
          </w:tcPr>
          <w:p w14:paraId="2FB0BF85" w14:textId="77777777" w:rsidR="009D3792" w:rsidRPr="002C032C" w:rsidRDefault="009D3792" w:rsidP="00267ACE">
            <w:pPr>
              <w:jc w:val="right"/>
              <w:rPr>
                <w:b/>
                <w:bCs/>
                <w:i/>
                <w:iCs/>
                <w:szCs w:val="22"/>
                <w:lang w:val="es-419"/>
              </w:rPr>
            </w:pPr>
            <w:r w:rsidRPr="002C032C">
              <w:rPr>
                <w:b/>
                <w:bCs/>
                <w:i/>
                <w:iCs/>
                <w:snapToGrid w:val="0"/>
                <w:szCs w:val="22"/>
                <w:lang w:val="es-419"/>
              </w:rPr>
              <w:t>228</w:t>
            </w:r>
          </w:p>
        </w:tc>
        <w:tc>
          <w:tcPr>
            <w:tcW w:w="1921" w:type="dxa"/>
            <w:shd w:val="clear" w:color="auto" w:fill="auto"/>
            <w:tcMar>
              <w:top w:w="15" w:type="dxa"/>
              <w:left w:w="15" w:type="dxa"/>
              <w:bottom w:w="0" w:type="dxa"/>
              <w:right w:w="15" w:type="dxa"/>
            </w:tcMar>
            <w:vAlign w:val="center"/>
            <w:hideMark/>
          </w:tcPr>
          <w:p w14:paraId="2AB015A7" w14:textId="77777777" w:rsidR="009D3792" w:rsidRPr="002C032C" w:rsidRDefault="009D3792" w:rsidP="00267ACE">
            <w:pPr>
              <w:jc w:val="right"/>
              <w:rPr>
                <w:b/>
                <w:bCs/>
                <w:i/>
                <w:iCs/>
                <w:szCs w:val="22"/>
                <w:lang w:val="es-419"/>
              </w:rPr>
            </w:pPr>
            <w:r w:rsidRPr="002C032C">
              <w:rPr>
                <w:b/>
                <w:bCs/>
                <w:i/>
                <w:iCs/>
                <w:snapToGrid w:val="0"/>
                <w:szCs w:val="22"/>
                <w:lang w:val="es-419"/>
              </w:rPr>
              <w:t>2</w:t>
            </w:r>
          </w:p>
        </w:tc>
        <w:tc>
          <w:tcPr>
            <w:tcW w:w="2054" w:type="dxa"/>
          </w:tcPr>
          <w:p w14:paraId="403B7452" w14:textId="77777777" w:rsidR="009D3792" w:rsidRPr="002C032C" w:rsidRDefault="009D3792" w:rsidP="00267ACE">
            <w:pPr>
              <w:jc w:val="right"/>
              <w:rPr>
                <w:b/>
                <w:bCs/>
                <w:i/>
                <w:iCs/>
                <w:snapToGrid w:val="0"/>
                <w:szCs w:val="22"/>
                <w:lang w:val="es-419"/>
              </w:rPr>
            </w:pPr>
            <w:r w:rsidRPr="002C032C">
              <w:rPr>
                <w:b/>
                <w:bCs/>
                <w:i/>
                <w:iCs/>
                <w:snapToGrid w:val="0"/>
                <w:szCs w:val="22"/>
                <w:lang w:val="es-419"/>
              </w:rPr>
              <w:t>0</w:t>
            </w:r>
          </w:p>
        </w:tc>
      </w:tr>
      <w:tr w:rsidR="009D3792" w:rsidRPr="002C032C" w14:paraId="0D10EAC5" w14:textId="77777777" w:rsidTr="00FA42E6">
        <w:trPr>
          <w:trHeight w:val="254"/>
        </w:trPr>
        <w:tc>
          <w:tcPr>
            <w:tcW w:w="1990" w:type="dxa"/>
            <w:shd w:val="clear" w:color="auto" w:fill="auto"/>
            <w:tcMar>
              <w:top w:w="15" w:type="dxa"/>
              <w:left w:w="15" w:type="dxa"/>
              <w:bottom w:w="0" w:type="dxa"/>
              <w:right w:w="15" w:type="dxa"/>
            </w:tcMar>
            <w:vAlign w:val="center"/>
            <w:hideMark/>
          </w:tcPr>
          <w:p w14:paraId="0CBF6931" w14:textId="1E314150" w:rsidR="009D3792" w:rsidRPr="002C032C" w:rsidRDefault="00AC4A41" w:rsidP="00267ACE">
            <w:pPr>
              <w:rPr>
                <w:b/>
                <w:bCs/>
                <w:i/>
                <w:iCs/>
                <w:snapToGrid w:val="0"/>
                <w:szCs w:val="22"/>
                <w:lang w:val="es-419"/>
              </w:rPr>
            </w:pPr>
            <w:r w:rsidRPr="002C032C">
              <w:rPr>
                <w:b/>
                <w:bCs/>
                <w:i/>
                <w:iCs/>
                <w:snapToGrid w:val="0"/>
                <w:szCs w:val="22"/>
                <w:lang w:val="es-419"/>
              </w:rPr>
              <w:t>Ruso</w:t>
            </w:r>
          </w:p>
        </w:tc>
        <w:tc>
          <w:tcPr>
            <w:tcW w:w="1040" w:type="dxa"/>
            <w:vAlign w:val="center"/>
          </w:tcPr>
          <w:p w14:paraId="26332F74" w14:textId="77777777" w:rsidR="009D3792" w:rsidRPr="002C032C" w:rsidRDefault="009D3792" w:rsidP="00267ACE">
            <w:pPr>
              <w:jc w:val="right"/>
              <w:rPr>
                <w:b/>
                <w:bCs/>
                <w:i/>
                <w:iCs/>
                <w:snapToGrid w:val="0"/>
                <w:szCs w:val="22"/>
                <w:lang w:val="es-419"/>
              </w:rPr>
            </w:pPr>
            <w:r w:rsidRPr="002C032C">
              <w:rPr>
                <w:b/>
                <w:bCs/>
                <w:i/>
                <w:iCs/>
                <w:snapToGrid w:val="0"/>
                <w:szCs w:val="22"/>
                <w:lang w:val="es-419"/>
              </w:rPr>
              <w:t>8</w:t>
            </w:r>
          </w:p>
        </w:tc>
        <w:tc>
          <w:tcPr>
            <w:tcW w:w="1069" w:type="dxa"/>
            <w:shd w:val="clear" w:color="auto" w:fill="auto"/>
            <w:tcMar>
              <w:top w:w="15" w:type="dxa"/>
              <w:left w:w="15" w:type="dxa"/>
              <w:bottom w:w="0" w:type="dxa"/>
              <w:right w:w="15" w:type="dxa"/>
            </w:tcMar>
            <w:vAlign w:val="center"/>
            <w:hideMark/>
          </w:tcPr>
          <w:p w14:paraId="14B046E4" w14:textId="77777777" w:rsidR="009D3792" w:rsidRPr="002C032C" w:rsidRDefault="009D3792" w:rsidP="00267ACE">
            <w:pPr>
              <w:jc w:val="right"/>
              <w:rPr>
                <w:b/>
                <w:bCs/>
                <w:i/>
                <w:iCs/>
                <w:snapToGrid w:val="0"/>
                <w:szCs w:val="22"/>
                <w:lang w:val="es-419"/>
              </w:rPr>
            </w:pPr>
            <w:r w:rsidRPr="002C032C">
              <w:rPr>
                <w:b/>
                <w:bCs/>
                <w:i/>
                <w:iCs/>
                <w:snapToGrid w:val="0"/>
                <w:szCs w:val="22"/>
                <w:lang w:val="es-419"/>
              </w:rPr>
              <w:t>258</w:t>
            </w:r>
          </w:p>
        </w:tc>
        <w:tc>
          <w:tcPr>
            <w:tcW w:w="1646" w:type="dxa"/>
            <w:shd w:val="clear" w:color="auto" w:fill="auto"/>
            <w:tcMar>
              <w:top w:w="15" w:type="dxa"/>
              <w:left w:w="15" w:type="dxa"/>
              <w:bottom w:w="0" w:type="dxa"/>
              <w:right w:w="15" w:type="dxa"/>
            </w:tcMar>
            <w:vAlign w:val="center"/>
            <w:hideMark/>
          </w:tcPr>
          <w:p w14:paraId="499C52D3" w14:textId="77777777" w:rsidR="009D3792" w:rsidRPr="002C032C" w:rsidRDefault="009D3792" w:rsidP="00267ACE">
            <w:pPr>
              <w:jc w:val="right"/>
              <w:rPr>
                <w:b/>
                <w:bCs/>
                <w:i/>
                <w:iCs/>
                <w:snapToGrid w:val="0"/>
                <w:szCs w:val="22"/>
                <w:lang w:val="es-419"/>
              </w:rPr>
            </w:pPr>
            <w:r w:rsidRPr="002C032C">
              <w:rPr>
                <w:b/>
                <w:bCs/>
                <w:i/>
                <w:iCs/>
                <w:snapToGrid w:val="0"/>
                <w:szCs w:val="22"/>
                <w:lang w:val="es-419"/>
              </w:rPr>
              <w:t>154</w:t>
            </w:r>
          </w:p>
        </w:tc>
        <w:tc>
          <w:tcPr>
            <w:tcW w:w="1921" w:type="dxa"/>
            <w:shd w:val="clear" w:color="auto" w:fill="auto"/>
            <w:tcMar>
              <w:top w:w="15" w:type="dxa"/>
              <w:left w:w="15" w:type="dxa"/>
              <w:bottom w:w="0" w:type="dxa"/>
              <w:right w:w="15" w:type="dxa"/>
            </w:tcMar>
            <w:vAlign w:val="center"/>
            <w:hideMark/>
          </w:tcPr>
          <w:p w14:paraId="0D2232C3" w14:textId="77777777" w:rsidR="009D3792" w:rsidRPr="002C032C" w:rsidRDefault="009D3792" w:rsidP="00267ACE">
            <w:pPr>
              <w:jc w:val="right"/>
              <w:rPr>
                <w:b/>
                <w:bCs/>
                <w:i/>
                <w:iCs/>
                <w:snapToGrid w:val="0"/>
                <w:szCs w:val="22"/>
                <w:lang w:val="es-419"/>
              </w:rPr>
            </w:pPr>
            <w:r w:rsidRPr="002C032C">
              <w:rPr>
                <w:b/>
                <w:bCs/>
                <w:i/>
                <w:iCs/>
                <w:snapToGrid w:val="0"/>
                <w:szCs w:val="22"/>
                <w:lang w:val="es-419"/>
              </w:rPr>
              <w:t>4</w:t>
            </w:r>
            <w:r w:rsidRPr="002C032C">
              <w:rPr>
                <w:rStyle w:val="FootnoteReference"/>
                <w:b/>
                <w:bCs/>
                <w:i/>
                <w:iCs/>
                <w:snapToGrid w:val="0"/>
                <w:szCs w:val="22"/>
                <w:lang w:val="es-419"/>
              </w:rPr>
              <w:footnoteReference w:id="20"/>
            </w:r>
          </w:p>
        </w:tc>
        <w:tc>
          <w:tcPr>
            <w:tcW w:w="2054" w:type="dxa"/>
          </w:tcPr>
          <w:p w14:paraId="7402089A" w14:textId="77777777" w:rsidR="009D3792" w:rsidRPr="002C032C" w:rsidRDefault="009D3792" w:rsidP="00267ACE">
            <w:pPr>
              <w:jc w:val="right"/>
              <w:rPr>
                <w:b/>
                <w:bCs/>
                <w:i/>
                <w:iCs/>
                <w:snapToGrid w:val="0"/>
                <w:szCs w:val="22"/>
                <w:lang w:val="es-419"/>
              </w:rPr>
            </w:pPr>
            <w:r w:rsidRPr="002C032C">
              <w:rPr>
                <w:b/>
                <w:bCs/>
                <w:i/>
                <w:iCs/>
                <w:snapToGrid w:val="0"/>
                <w:szCs w:val="22"/>
                <w:lang w:val="es-419"/>
              </w:rPr>
              <w:t>2</w:t>
            </w:r>
          </w:p>
        </w:tc>
      </w:tr>
      <w:tr w:rsidR="009D3792" w:rsidRPr="002C032C" w14:paraId="4804A084" w14:textId="77777777" w:rsidTr="00FA42E6">
        <w:trPr>
          <w:trHeight w:val="260"/>
        </w:trPr>
        <w:tc>
          <w:tcPr>
            <w:tcW w:w="1990" w:type="dxa"/>
            <w:shd w:val="clear" w:color="auto" w:fill="auto"/>
            <w:tcMar>
              <w:top w:w="15" w:type="dxa"/>
              <w:left w:w="15" w:type="dxa"/>
              <w:bottom w:w="0" w:type="dxa"/>
              <w:right w:w="15" w:type="dxa"/>
            </w:tcMar>
            <w:vAlign w:val="center"/>
            <w:hideMark/>
          </w:tcPr>
          <w:p w14:paraId="5D0B2D8E" w14:textId="1A0F8A87" w:rsidR="009D3792" w:rsidRPr="002C032C" w:rsidRDefault="00AC4A41" w:rsidP="00267ACE">
            <w:pPr>
              <w:rPr>
                <w:b/>
                <w:bCs/>
                <w:i/>
                <w:iCs/>
                <w:szCs w:val="22"/>
                <w:lang w:val="es-419"/>
              </w:rPr>
            </w:pPr>
            <w:r w:rsidRPr="002C032C">
              <w:rPr>
                <w:b/>
                <w:bCs/>
                <w:i/>
                <w:iCs/>
                <w:szCs w:val="22"/>
                <w:lang w:val="es-419"/>
              </w:rPr>
              <w:t>Portugués</w:t>
            </w:r>
          </w:p>
        </w:tc>
        <w:tc>
          <w:tcPr>
            <w:tcW w:w="1040" w:type="dxa"/>
            <w:vAlign w:val="center"/>
          </w:tcPr>
          <w:p w14:paraId="10DF7DF3" w14:textId="77777777" w:rsidR="009D3792" w:rsidRPr="002C032C" w:rsidRDefault="009D3792" w:rsidP="00267ACE">
            <w:pPr>
              <w:jc w:val="right"/>
              <w:rPr>
                <w:b/>
                <w:bCs/>
                <w:i/>
                <w:iCs/>
                <w:snapToGrid w:val="0"/>
                <w:szCs w:val="22"/>
                <w:lang w:val="es-419"/>
              </w:rPr>
            </w:pPr>
            <w:r w:rsidRPr="002C032C">
              <w:rPr>
                <w:b/>
                <w:bCs/>
                <w:i/>
                <w:iCs/>
                <w:snapToGrid w:val="0"/>
                <w:szCs w:val="22"/>
                <w:lang w:val="es-419"/>
              </w:rPr>
              <w:t>9</w:t>
            </w:r>
          </w:p>
        </w:tc>
        <w:tc>
          <w:tcPr>
            <w:tcW w:w="1069" w:type="dxa"/>
            <w:shd w:val="clear" w:color="auto" w:fill="auto"/>
            <w:tcMar>
              <w:top w:w="15" w:type="dxa"/>
              <w:left w:w="15" w:type="dxa"/>
              <w:bottom w:w="0" w:type="dxa"/>
              <w:right w:w="15" w:type="dxa"/>
            </w:tcMar>
            <w:vAlign w:val="center"/>
            <w:hideMark/>
          </w:tcPr>
          <w:p w14:paraId="68EF9330" w14:textId="77777777" w:rsidR="009D3792" w:rsidRPr="002C032C" w:rsidRDefault="009D3792" w:rsidP="00267ACE">
            <w:pPr>
              <w:jc w:val="right"/>
              <w:rPr>
                <w:b/>
                <w:bCs/>
                <w:i/>
                <w:iCs/>
                <w:szCs w:val="22"/>
                <w:lang w:val="es-419"/>
              </w:rPr>
            </w:pPr>
            <w:r w:rsidRPr="002C032C">
              <w:rPr>
                <w:b/>
                <w:bCs/>
                <w:i/>
                <w:iCs/>
                <w:snapToGrid w:val="0"/>
                <w:szCs w:val="22"/>
                <w:lang w:val="es-419"/>
              </w:rPr>
              <w:t>234</w:t>
            </w:r>
          </w:p>
        </w:tc>
        <w:tc>
          <w:tcPr>
            <w:tcW w:w="1646" w:type="dxa"/>
            <w:shd w:val="clear" w:color="auto" w:fill="auto"/>
            <w:tcMar>
              <w:top w:w="15" w:type="dxa"/>
              <w:left w:w="15" w:type="dxa"/>
              <w:bottom w:w="0" w:type="dxa"/>
              <w:right w:w="15" w:type="dxa"/>
            </w:tcMar>
            <w:vAlign w:val="center"/>
            <w:hideMark/>
          </w:tcPr>
          <w:p w14:paraId="49EE9651" w14:textId="77777777" w:rsidR="009D3792" w:rsidRPr="002C032C" w:rsidRDefault="009D3792" w:rsidP="00267ACE">
            <w:pPr>
              <w:jc w:val="right"/>
              <w:rPr>
                <w:b/>
                <w:bCs/>
                <w:i/>
                <w:iCs/>
                <w:szCs w:val="22"/>
                <w:lang w:val="es-419"/>
              </w:rPr>
            </w:pPr>
            <w:r w:rsidRPr="002C032C">
              <w:rPr>
                <w:b/>
                <w:bCs/>
                <w:i/>
                <w:iCs/>
                <w:snapToGrid w:val="0"/>
                <w:szCs w:val="22"/>
                <w:lang w:val="es-419"/>
              </w:rPr>
              <w:t>221</w:t>
            </w:r>
          </w:p>
        </w:tc>
        <w:tc>
          <w:tcPr>
            <w:tcW w:w="1921" w:type="dxa"/>
            <w:shd w:val="clear" w:color="auto" w:fill="auto"/>
            <w:tcMar>
              <w:top w:w="15" w:type="dxa"/>
              <w:left w:w="15" w:type="dxa"/>
              <w:bottom w:w="0" w:type="dxa"/>
              <w:right w:w="15" w:type="dxa"/>
            </w:tcMar>
            <w:vAlign w:val="center"/>
            <w:hideMark/>
          </w:tcPr>
          <w:p w14:paraId="61098142" w14:textId="77777777" w:rsidR="009D3792" w:rsidRPr="002C032C" w:rsidRDefault="009D3792" w:rsidP="00267ACE">
            <w:pPr>
              <w:jc w:val="right"/>
              <w:rPr>
                <w:b/>
                <w:bCs/>
                <w:i/>
                <w:iCs/>
                <w:szCs w:val="22"/>
                <w:lang w:val="es-419"/>
              </w:rPr>
            </w:pPr>
            <w:r w:rsidRPr="002C032C">
              <w:rPr>
                <w:b/>
                <w:bCs/>
                <w:i/>
                <w:iCs/>
                <w:snapToGrid w:val="0"/>
                <w:szCs w:val="22"/>
                <w:lang w:val="es-419"/>
              </w:rPr>
              <w:t>9</w:t>
            </w:r>
          </w:p>
        </w:tc>
        <w:tc>
          <w:tcPr>
            <w:tcW w:w="2054" w:type="dxa"/>
          </w:tcPr>
          <w:p w14:paraId="44B0A707" w14:textId="77777777" w:rsidR="009D3792" w:rsidRPr="002C032C" w:rsidRDefault="009D3792" w:rsidP="00267ACE">
            <w:pPr>
              <w:jc w:val="right"/>
              <w:rPr>
                <w:b/>
                <w:bCs/>
                <w:i/>
                <w:iCs/>
                <w:snapToGrid w:val="0"/>
                <w:szCs w:val="22"/>
                <w:lang w:val="es-419"/>
              </w:rPr>
            </w:pPr>
            <w:r w:rsidRPr="002C032C">
              <w:rPr>
                <w:b/>
                <w:bCs/>
                <w:i/>
                <w:iCs/>
                <w:snapToGrid w:val="0"/>
                <w:szCs w:val="22"/>
                <w:lang w:val="es-419"/>
              </w:rPr>
              <w:t>1</w:t>
            </w:r>
          </w:p>
        </w:tc>
      </w:tr>
      <w:tr w:rsidR="009D3792" w:rsidRPr="002C032C" w14:paraId="4F2CA248" w14:textId="77777777" w:rsidTr="00FA42E6">
        <w:trPr>
          <w:trHeight w:val="260"/>
        </w:trPr>
        <w:tc>
          <w:tcPr>
            <w:tcW w:w="1990" w:type="dxa"/>
            <w:shd w:val="clear" w:color="auto" w:fill="auto"/>
            <w:tcMar>
              <w:top w:w="15" w:type="dxa"/>
              <w:left w:w="15" w:type="dxa"/>
              <w:bottom w:w="0" w:type="dxa"/>
              <w:right w:w="15" w:type="dxa"/>
            </w:tcMar>
            <w:vAlign w:val="center"/>
            <w:hideMark/>
          </w:tcPr>
          <w:p w14:paraId="748ED426" w14:textId="0BAE1D3D" w:rsidR="009D3792" w:rsidRPr="002C032C" w:rsidRDefault="00AC4A41" w:rsidP="00267ACE">
            <w:pPr>
              <w:rPr>
                <w:b/>
                <w:bCs/>
                <w:i/>
                <w:iCs/>
                <w:szCs w:val="22"/>
                <w:lang w:val="es-419"/>
              </w:rPr>
            </w:pPr>
            <w:r w:rsidRPr="002C032C">
              <w:rPr>
                <w:b/>
                <w:bCs/>
                <w:i/>
                <w:iCs/>
                <w:szCs w:val="22"/>
                <w:lang w:val="es-419"/>
              </w:rPr>
              <w:t>Indonesio</w:t>
            </w:r>
          </w:p>
        </w:tc>
        <w:tc>
          <w:tcPr>
            <w:tcW w:w="1040" w:type="dxa"/>
            <w:vAlign w:val="center"/>
          </w:tcPr>
          <w:p w14:paraId="266D9ABC" w14:textId="77777777" w:rsidR="009D3792" w:rsidRPr="002C032C" w:rsidRDefault="009D3792" w:rsidP="00267ACE">
            <w:pPr>
              <w:jc w:val="right"/>
              <w:rPr>
                <w:b/>
                <w:bCs/>
                <w:i/>
                <w:iCs/>
                <w:snapToGrid w:val="0"/>
                <w:szCs w:val="22"/>
                <w:lang w:val="es-419"/>
              </w:rPr>
            </w:pPr>
            <w:r w:rsidRPr="002C032C">
              <w:rPr>
                <w:b/>
                <w:bCs/>
                <w:i/>
                <w:iCs/>
                <w:snapToGrid w:val="0"/>
                <w:szCs w:val="22"/>
                <w:lang w:val="es-419"/>
              </w:rPr>
              <w:t>10</w:t>
            </w:r>
          </w:p>
        </w:tc>
        <w:tc>
          <w:tcPr>
            <w:tcW w:w="1069" w:type="dxa"/>
            <w:shd w:val="clear" w:color="auto" w:fill="auto"/>
            <w:tcMar>
              <w:top w:w="15" w:type="dxa"/>
              <w:left w:w="15" w:type="dxa"/>
              <w:bottom w:w="0" w:type="dxa"/>
              <w:right w:w="15" w:type="dxa"/>
            </w:tcMar>
            <w:vAlign w:val="center"/>
            <w:hideMark/>
          </w:tcPr>
          <w:p w14:paraId="55D5EB8C" w14:textId="77777777" w:rsidR="009D3792" w:rsidRPr="002C032C" w:rsidRDefault="009D3792" w:rsidP="00267ACE">
            <w:pPr>
              <w:jc w:val="right"/>
              <w:rPr>
                <w:b/>
                <w:bCs/>
                <w:i/>
                <w:iCs/>
                <w:szCs w:val="22"/>
                <w:lang w:val="es-419"/>
              </w:rPr>
            </w:pPr>
            <w:r w:rsidRPr="002C032C">
              <w:rPr>
                <w:b/>
                <w:bCs/>
                <w:i/>
                <w:iCs/>
                <w:snapToGrid w:val="0"/>
                <w:szCs w:val="22"/>
                <w:lang w:val="es-419"/>
              </w:rPr>
              <w:t>199</w:t>
            </w:r>
          </w:p>
        </w:tc>
        <w:tc>
          <w:tcPr>
            <w:tcW w:w="1646" w:type="dxa"/>
            <w:shd w:val="clear" w:color="auto" w:fill="auto"/>
            <w:tcMar>
              <w:top w:w="15" w:type="dxa"/>
              <w:left w:w="15" w:type="dxa"/>
              <w:bottom w:w="0" w:type="dxa"/>
              <w:right w:w="15" w:type="dxa"/>
            </w:tcMar>
            <w:vAlign w:val="center"/>
            <w:hideMark/>
          </w:tcPr>
          <w:p w14:paraId="0ABA3E1E" w14:textId="77777777" w:rsidR="009D3792" w:rsidRPr="002C032C" w:rsidRDefault="009D3792" w:rsidP="00267ACE">
            <w:pPr>
              <w:jc w:val="right"/>
              <w:rPr>
                <w:b/>
                <w:bCs/>
                <w:i/>
                <w:iCs/>
                <w:szCs w:val="22"/>
                <w:lang w:val="es-419"/>
              </w:rPr>
            </w:pPr>
            <w:r w:rsidRPr="002C032C">
              <w:rPr>
                <w:b/>
                <w:bCs/>
                <w:i/>
                <w:iCs/>
                <w:snapToGrid w:val="0"/>
                <w:szCs w:val="22"/>
                <w:lang w:val="es-419"/>
              </w:rPr>
              <w:t>43</w:t>
            </w:r>
          </w:p>
        </w:tc>
        <w:tc>
          <w:tcPr>
            <w:tcW w:w="1921" w:type="dxa"/>
            <w:shd w:val="clear" w:color="auto" w:fill="auto"/>
            <w:tcMar>
              <w:top w:w="15" w:type="dxa"/>
              <w:left w:w="15" w:type="dxa"/>
              <w:bottom w:w="0" w:type="dxa"/>
              <w:right w:w="15" w:type="dxa"/>
            </w:tcMar>
            <w:vAlign w:val="center"/>
            <w:hideMark/>
          </w:tcPr>
          <w:p w14:paraId="25EDB9BA" w14:textId="77777777" w:rsidR="009D3792" w:rsidRPr="002C032C" w:rsidRDefault="009D3792" w:rsidP="00267ACE">
            <w:pPr>
              <w:jc w:val="right"/>
              <w:rPr>
                <w:b/>
                <w:bCs/>
                <w:i/>
                <w:iCs/>
                <w:szCs w:val="22"/>
                <w:lang w:val="es-419"/>
              </w:rPr>
            </w:pPr>
            <w:r w:rsidRPr="002C032C">
              <w:rPr>
                <w:b/>
                <w:bCs/>
                <w:i/>
                <w:iCs/>
                <w:snapToGrid w:val="0"/>
                <w:szCs w:val="22"/>
                <w:lang w:val="es-419"/>
              </w:rPr>
              <w:t>1</w:t>
            </w:r>
          </w:p>
        </w:tc>
        <w:tc>
          <w:tcPr>
            <w:tcW w:w="2054" w:type="dxa"/>
          </w:tcPr>
          <w:p w14:paraId="2BFACA38" w14:textId="77777777" w:rsidR="009D3792" w:rsidRPr="002C032C" w:rsidRDefault="009D3792" w:rsidP="00267ACE">
            <w:pPr>
              <w:jc w:val="right"/>
              <w:rPr>
                <w:b/>
                <w:bCs/>
                <w:i/>
                <w:iCs/>
                <w:snapToGrid w:val="0"/>
                <w:szCs w:val="22"/>
                <w:lang w:val="es-419"/>
              </w:rPr>
            </w:pPr>
            <w:r w:rsidRPr="002C032C">
              <w:rPr>
                <w:b/>
                <w:bCs/>
                <w:i/>
                <w:iCs/>
                <w:snapToGrid w:val="0"/>
                <w:szCs w:val="22"/>
                <w:lang w:val="es-419"/>
              </w:rPr>
              <w:t>0</w:t>
            </w:r>
          </w:p>
        </w:tc>
      </w:tr>
      <w:tr w:rsidR="009D3792" w:rsidRPr="002C032C" w14:paraId="7C2BE3AD" w14:textId="77777777" w:rsidTr="00FA42E6">
        <w:trPr>
          <w:trHeight w:val="260"/>
        </w:trPr>
        <w:tc>
          <w:tcPr>
            <w:tcW w:w="1990" w:type="dxa"/>
            <w:shd w:val="clear" w:color="auto" w:fill="auto"/>
            <w:tcMar>
              <w:top w:w="15" w:type="dxa"/>
              <w:left w:w="15" w:type="dxa"/>
              <w:bottom w:w="0" w:type="dxa"/>
              <w:right w:w="15" w:type="dxa"/>
            </w:tcMar>
            <w:vAlign w:val="center"/>
            <w:hideMark/>
          </w:tcPr>
          <w:p w14:paraId="7E5A791F" w14:textId="206D504B" w:rsidR="009D3792" w:rsidRPr="002C032C" w:rsidRDefault="00FA2755" w:rsidP="00267ACE">
            <w:pPr>
              <w:rPr>
                <w:b/>
                <w:bCs/>
                <w:i/>
                <w:iCs/>
                <w:szCs w:val="22"/>
                <w:lang w:val="es-419"/>
              </w:rPr>
            </w:pPr>
            <w:r w:rsidRPr="002C032C">
              <w:rPr>
                <w:b/>
                <w:bCs/>
                <w:i/>
                <w:iCs/>
                <w:szCs w:val="22"/>
                <w:lang w:val="es-419"/>
              </w:rPr>
              <w:t>Urdu</w:t>
            </w:r>
          </w:p>
        </w:tc>
        <w:tc>
          <w:tcPr>
            <w:tcW w:w="1040" w:type="dxa"/>
            <w:vAlign w:val="center"/>
          </w:tcPr>
          <w:p w14:paraId="6FE599B6" w14:textId="77777777" w:rsidR="009D3792" w:rsidRPr="002C032C" w:rsidRDefault="009D3792" w:rsidP="00267ACE">
            <w:pPr>
              <w:jc w:val="right"/>
              <w:rPr>
                <w:b/>
                <w:bCs/>
                <w:i/>
                <w:iCs/>
                <w:snapToGrid w:val="0"/>
                <w:szCs w:val="22"/>
                <w:lang w:val="es-419"/>
              </w:rPr>
            </w:pPr>
            <w:r w:rsidRPr="002C032C">
              <w:rPr>
                <w:b/>
                <w:bCs/>
                <w:i/>
                <w:iCs/>
                <w:snapToGrid w:val="0"/>
                <w:szCs w:val="22"/>
                <w:lang w:val="es-419"/>
              </w:rPr>
              <w:t>11</w:t>
            </w:r>
          </w:p>
        </w:tc>
        <w:tc>
          <w:tcPr>
            <w:tcW w:w="1069" w:type="dxa"/>
            <w:shd w:val="clear" w:color="auto" w:fill="auto"/>
            <w:tcMar>
              <w:top w:w="15" w:type="dxa"/>
              <w:left w:w="15" w:type="dxa"/>
              <w:bottom w:w="0" w:type="dxa"/>
              <w:right w:w="15" w:type="dxa"/>
            </w:tcMar>
            <w:vAlign w:val="center"/>
            <w:hideMark/>
          </w:tcPr>
          <w:p w14:paraId="5646DA45" w14:textId="77777777" w:rsidR="009D3792" w:rsidRPr="002C032C" w:rsidRDefault="009D3792" w:rsidP="00267ACE">
            <w:pPr>
              <w:jc w:val="right"/>
              <w:rPr>
                <w:b/>
                <w:bCs/>
                <w:i/>
                <w:iCs/>
                <w:szCs w:val="22"/>
                <w:lang w:val="es-419"/>
              </w:rPr>
            </w:pPr>
            <w:r w:rsidRPr="002C032C">
              <w:rPr>
                <w:b/>
                <w:bCs/>
                <w:i/>
                <w:iCs/>
                <w:snapToGrid w:val="0"/>
                <w:szCs w:val="22"/>
                <w:lang w:val="es-419"/>
              </w:rPr>
              <w:t>170</w:t>
            </w:r>
          </w:p>
        </w:tc>
        <w:tc>
          <w:tcPr>
            <w:tcW w:w="1646" w:type="dxa"/>
            <w:shd w:val="clear" w:color="auto" w:fill="auto"/>
            <w:tcMar>
              <w:top w:w="15" w:type="dxa"/>
              <w:left w:w="15" w:type="dxa"/>
              <w:bottom w:w="0" w:type="dxa"/>
              <w:right w:w="15" w:type="dxa"/>
            </w:tcMar>
            <w:vAlign w:val="center"/>
            <w:hideMark/>
          </w:tcPr>
          <w:p w14:paraId="77306C58" w14:textId="77777777" w:rsidR="009D3792" w:rsidRPr="002C032C" w:rsidRDefault="009D3792" w:rsidP="00267ACE">
            <w:pPr>
              <w:jc w:val="right"/>
              <w:rPr>
                <w:b/>
                <w:bCs/>
                <w:i/>
                <w:iCs/>
                <w:szCs w:val="22"/>
                <w:lang w:val="es-419"/>
              </w:rPr>
            </w:pPr>
            <w:r w:rsidRPr="002C032C">
              <w:rPr>
                <w:b/>
                <w:bCs/>
                <w:i/>
                <w:iCs/>
                <w:snapToGrid w:val="0"/>
                <w:szCs w:val="22"/>
                <w:lang w:val="es-419"/>
              </w:rPr>
              <w:t>69</w:t>
            </w:r>
          </w:p>
        </w:tc>
        <w:tc>
          <w:tcPr>
            <w:tcW w:w="1921" w:type="dxa"/>
            <w:shd w:val="clear" w:color="auto" w:fill="auto"/>
            <w:tcMar>
              <w:top w:w="15" w:type="dxa"/>
              <w:left w:w="15" w:type="dxa"/>
              <w:bottom w:w="0" w:type="dxa"/>
              <w:right w:w="15" w:type="dxa"/>
            </w:tcMar>
            <w:vAlign w:val="center"/>
            <w:hideMark/>
          </w:tcPr>
          <w:p w14:paraId="17B95FA9" w14:textId="77777777" w:rsidR="009D3792" w:rsidRPr="002C032C" w:rsidRDefault="009D3792" w:rsidP="00267ACE">
            <w:pPr>
              <w:jc w:val="right"/>
              <w:rPr>
                <w:b/>
                <w:bCs/>
                <w:i/>
                <w:iCs/>
                <w:szCs w:val="22"/>
                <w:lang w:val="es-419"/>
              </w:rPr>
            </w:pPr>
            <w:r w:rsidRPr="002C032C">
              <w:rPr>
                <w:b/>
                <w:bCs/>
                <w:i/>
                <w:iCs/>
                <w:snapToGrid w:val="0"/>
                <w:szCs w:val="22"/>
                <w:lang w:val="es-419"/>
              </w:rPr>
              <w:t>2</w:t>
            </w:r>
          </w:p>
        </w:tc>
        <w:tc>
          <w:tcPr>
            <w:tcW w:w="2054" w:type="dxa"/>
          </w:tcPr>
          <w:p w14:paraId="3D979B41" w14:textId="77777777" w:rsidR="009D3792" w:rsidRPr="002C032C" w:rsidRDefault="009D3792" w:rsidP="00267ACE">
            <w:pPr>
              <w:jc w:val="right"/>
              <w:rPr>
                <w:b/>
                <w:bCs/>
                <w:i/>
                <w:iCs/>
                <w:snapToGrid w:val="0"/>
                <w:szCs w:val="22"/>
                <w:lang w:val="es-419"/>
              </w:rPr>
            </w:pPr>
            <w:r w:rsidRPr="002C032C">
              <w:rPr>
                <w:b/>
                <w:bCs/>
                <w:i/>
                <w:iCs/>
                <w:snapToGrid w:val="0"/>
                <w:szCs w:val="22"/>
                <w:lang w:val="es-419"/>
              </w:rPr>
              <w:t>0</w:t>
            </w:r>
          </w:p>
        </w:tc>
      </w:tr>
      <w:tr w:rsidR="009D3792" w:rsidRPr="002C032C" w14:paraId="113B221C" w14:textId="77777777" w:rsidTr="00FA42E6">
        <w:trPr>
          <w:trHeight w:val="260"/>
        </w:trPr>
        <w:tc>
          <w:tcPr>
            <w:tcW w:w="1990" w:type="dxa"/>
            <w:shd w:val="clear" w:color="auto" w:fill="auto"/>
            <w:tcMar>
              <w:top w:w="15" w:type="dxa"/>
              <w:left w:w="15" w:type="dxa"/>
              <w:bottom w:w="0" w:type="dxa"/>
              <w:right w:w="15" w:type="dxa"/>
            </w:tcMar>
            <w:vAlign w:val="center"/>
            <w:hideMark/>
          </w:tcPr>
          <w:p w14:paraId="3ACA6699" w14:textId="44B3A6FC" w:rsidR="009D3792" w:rsidRPr="002C032C" w:rsidRDefault="00AC4A41" w:rsidP="00267ACE">
            <w:pPr>
              <w:rPr>
                <w:b/>
                <w:bCs/>
                <w:i/>
                <w:iCs/>
                <w:szCs w:val="22"/>
                <w:lang w:val="es-419"/>
              </w:rPr>
            </w:pPr>
            <w:r w:rsidRPr="002C032C">
              <w:rPr>
                <w:b/>
                <w:bCs/>
                <w:i/>
                <w:iCs/>
                <w:szCs w:val="22"/>
                <w:lang w:val="es-419"/>
              </w:rPr>
              <w:t>Alemán estándar</w:t>
            </w:r>
          </w:p>
        </w:tc>
        <w:tc>
          <w:tcPr>
            <w:tcW w:w="1040" w:type="dxa"/>
            <w:vAlign w:val="center"/>
          </w:tcPr>
          <w:p w14:paraId="01CED414" w14:textId="77777777" w:rsidR="009D3792" w:rsidRPr="002C032C" w:rsidRDefault="009D3792" w:rsidP="00267ACE">
            <w:pPr>
              <w:jc w:val="right"/>
              <w:rPr>
                <w:b/>
                <w:bCs/>
                <w:i/>
                <w:iCs/>
                <w:snapToGrid w:val="0"/>
                <w:szCs w:val="22"/>
                <w:lang w:val="es-419"/>
              </w:rPr>
            </w:pPr>
            <w:r w:rsidRPr="002C032C">
              <w:rPr>
                <w:b/>
                <w:bCs/>
                <w:i/>
                <w:iCs/>
                <w:snapToGrid w:val="0"/>
                <w:szCs w:val="22"/>
                <w:lang w:val="es-419"/>
              </w:rPr>
              <w:t>12</w:t>
            </w:r>
          </w:p>
        </w:tc>
        <w:tc>
          <w:tcPr>
            <w:tcW w:w="1069" w:type="dxa"/>
            <w:shd w:val="clear" w:color="auto" w:fill="auto"/>
            <w:tcMar>
              <w:top w:w="15" w:type="dxa"/>
              <w:left w:w="15" w:type="dxa"/>
              <w:bottom w:w="0" w:type="dxa"/>
              <w:right w:w="15" w:type="dxa"/>
            </w:tcMar>
            <w:vAlign w:val="center"/>
            <w:hideMark/>
          </w:tcPr>
          <w:p w14:paraId="76AAA43B" w14:textId="77777777" w:rsidR="009D3792" w:rsidRPr="002C032C" w:rsidRDefault="009D3792" w:rsidP="00267ACE">
            <w:pPr>
              <w:jc w:val="right"/>
              <w:rPr>
                <w:b/>
                <w:bCs/>
                <w:i/>
                <w:iCs/>
                <w:szCs w:val="22"/>
                <w:lang w:val="es-419"/>
              </w:rPr>
            </w:pPr>
            <w:r w:rsidRPr="002C032C">
              <w:rPr>
                <w:b/>
                <w:bCs/>
                <w:i/>
                <w:iCs/>
                <w:snapToGrid w:val="0"/>
                <w:szCs w:val="22"/>
                <w:lang w:val="es-419"/>
              </w:rPr>
              <w:t>132</w:t>
            </w:r>
          </w:p>
        </w:tc>
        <w:tc>
          <w:tcPr>
            <w:tcW w:w="1646" w:type="dxa"/>
            <w:shd w:val="clear" w:color="auto" w:fill="auto"/>
            <w:tcMar>
              <w:top w:w="15" w:type="dxa"/>
              <w:left w:w="15" w:type="dxa"/>
              <w:bottom w:w="0" w:type="dxa"/>
              <w:right w:w="15" w:type="dxa"/>
            </w:tcMar>
            <w:vAlign w:val="center"/>
            <w:hideMark/>
          </w:tcPr>
          <w:p w14:paraId="0B6B68A5" w14:textId="77777777" w:rsidR="009D3792" w:rsidRPr="002C032C" w:rsidRDefault="009D3792" w:rsidP="00267ACE">
            <w:pPr>
              <w:jc w:val="right"/>
              <w:rPr>
                <w:b/>
                <w:bCs/>
                <w:i/>
                <w:iCs/>
                <w:szCs w:val="22"/>
                <w:lang w:val="es-419"/>
              </w:rPr>
            </w:pPr>
            <w:r w:rsidRPr="002C032C">
              <w:rPr>
                <w:b/>
                <w:bCs/>
                <w:i/>
                <w:iCs/>
                <w:snapToGrid w:val="0"/>
                <w:szCs w:val="22"/>
                <w:lang w:val="es-419"/>
              </w:rPr>
              <w:t>76</w:t>
            </w:r>
          </w:p>
        </w:tc>
        <w:tc>
          <w:tcPr>
            <w:tcW w:w="1921" w:type="dxa"/>
            <w:shd w:val="clear" w:color="auto" w:fill="auto"/>
            <w:tcMar>
              <w:top w:w="15" w:type="dxa"/>
              <w:left w:w="15" w:type="dxa"/>
              <w:bottom w:w="0" w:type="dxa"/>
              <w:right w:w="15" w:type="dxa"/>
            </w:tcMar>
            <w:vAlign w:val="center"/>
            <w:hideMark/>
          </w:tcPr>
          <w:p w14:paraId="329A3A10" w14:textId="77777777" w:rsidR="009D3792" w:rsidRPr="002C032C" w:rsidRDefault="009D3792" w:rsidP="00267ACE">
            <w:pPr>
              <w:jc w:val="right"/>
              <w:rPr>
                <w:b/>
                <w:bCs/>
                <w:i/>
                <w:iCs/>
                <w:szCs w:val="22"/>
                <w:lang w:val="es-419"/>
              </w:rPr>
            </w:pPr>
            <w:r w:rsidRPr="002C032C">
              <w:rPr>
                <w:b/>
                <w:bCs/>
                <w:i/>
                <w:iCs/>
                <w:snapToGrid w:val="0"/>
                <w:szCs w:val="22"/>
                <w:lang w:val="es-419"/>
              </w:rPr>
              <w:t>6</w:t>
            </w:r>
          </w:p>
        </w:tc>
        <w:tc>
          <w:tcPr>
            <w:tcW w:w="2054" w:type="dxa"/>
          </w:tcPr>
          <w:p w14:paraId="61B25386" w14:textId="77777777" w:rsidR="009D3792" w:rsidRPr="002C032C" w:rsidRDefault="009D3792" w:rsidP="00267ACE">
            <w:pPr>
              <w:jc w:val="right"/>
              <w:rPr>
                <w:b/>
                <w:bCs/>
                <w:i/>
                <w:iCs/>
                <w:snapToGrid w:val="0"/>
                <w:szCs w:val="22"/>
                <w:lang w:val="es-419"/>
              </w:rPr>
            </w:pPr>
            <w:r w:rsidRPr="002C032C">
              <w:rPr>
                <w:b/>
                <w:bCs/>
                <w:i/>
                <w:iCs/>
                <w:snapToGrid w:val="0"/>
                <w:szCs w:val="22"/>
                <w:lang w:val="es-419"/>
              </w:rPr>
              <w:t>5</w:t>
            </w:r>
          </w:p>
        </w:tc>
      </w:tr>
      <w:tr w:rsidR="009D3792" w:rsidRPr="002C032C" w14:paraId="15D89474" w14:textId="77777777" w:rsidTr="00FA42E6">
        <w:trPr>
          <w:trHeight w:val="260"/>
        </w:trPr>
        <w:tc>
          <w:tcPr>
            <w:tcW w:w="1990" w:type="dxa"/>
            <w:shd w:val="clear" w:color="auto" w:fill="auto"/>
            <w:tcMar>
              <w:top w:w="15" w:type="dxa"/>
              <w:left w:w="15" w:type="dxa"/>
              <w:bottom w:w="0" w:type="dxa"/>
              <w:right w:w="15" w:type="dxa"/>
            </w:tcMar>
            <w:vAlign w:val="center"/>
            <w:hideMark/>
          </w:tcPr>
          <w:p w14:paraId="24984B43" w14:textId="0E905C5F" w:rsidR="009D3792" w:rsidRPr="002C032C" w:rsidRDefault="00AC4A41" w:rsidP="00267ACE">
            <w:pPr>
              <w:rPr>
                <w:b/>
                <w:bCs/>
                <w:i/>
                <w:iCs/>
                <w:szCs w:val="22"/>
                <w:lang w:val="es-419"/>
              </w:rPr>
            </w:pPr>
            <w:r w:rsidRPr="002C032C">
              <w:rPr>
                <w:b/>
                <w:bCs/>
                <w:i/>
                <w:iCs/>
                <w:szCs w:val="22"/>
                <w:lang w:val="es-419"/>
              </w:rPr>
              <w:t>Japonés</w:t>
            </w:r>
          </w:p>
        </w:tc>
        <w:tc>
          <w:tcPr>
            <w:tcW w:w="1040" w:type="dxa"/>
            <w:vAlign w:val="center"/>
          </w:tcPr>
          <w:p w14:paraId="018C20EF" w14:textId="77777777" w:rsidR="009D3792" w:rsidRPr="002C032C" w:rsidRDefault="009D3792" w:rsidP="00267ACE">
            <w:pPr>
              <w:jc w:val="right"/>
              <w:rPr>
                <w:b/>
                <w:bCs/>
                <w:i/>
                <w:iCs/>
                <w:snapToGrid w:val="0"/>
                <w:szCs w:val="22"/>
                <w:lang w:val="es-419"/>
              </w:rPr>
            </w:pPr>
            <w:r w:rsidRPr="002C032C">
              <w:rPr>
                <w:b/>
                <w:bCs/>
                <w:i/>
                <w:iCs/>
                <w:snapToGrid w:val="0"/>
                <w:szCs w:val="22"/>
                <w:lang w:val="es-419"/>
              </w:rPr>
              <w:t>13</w:t>
            </w:r>
          </w:p>
        </w:tc>
        <w:tc>
          <w:tcPr>
            <w:tcW w:w="1069" w:type="dxa"/>
            <w:shd w:val="clear" w:color="auto" w:fill="auto"/>
            <w:tcMar>
              <w:top w:w="15" w:type="dxa"/>
              <w:left w:w="15" w:type="dxa"/>
              <w:bottom w:w="0" w:type="dxa"/>
              <w:right w:w="15" w:type="dxa"/>
            </w:tcMar>
            <w:vAlign w:val="center"/>
            <w:hideMark/>
          </w:tcPr>
          <w:p w14:paraId="77D83142" w14:textId="77777777" w:rsidR="009D3792" w:rsidRPr="002C032C" w:rsidRDefault="009D3792" w:rsidP="00267ACE">
            <w:pPr>
              <w:jc w:val="right"/>
              <w:rPr>
                <w:b/>
                <w:bCs/>
                <w:i/>
                <w:iCs/>
                <w:szCs w:val="22"/>
                <w:lang w:val="es-419"/>
              </w:rPr>
            </w:pPr>
            <w:r w:rsidRPr="002C032C">
              <w:rPr>
                <w:b/>
                <w:bCs/>
                <w:i/>
                <w:iCs/>
                <w:snapToGrid w:val="0"/>
                <w:szCs w:val="22"/>
                <w:lang w:val="es-419"/>
              </w:rPr>
              <w:t>128</w:t>
            </w:r>
          </w:p>
        </w:tc>
        <w:tc>
          <w:tcPr>
            <w:tcW w:w="1646" w:type="dxa"/>
            <w:shd w:val="clear" w:color="auto" w:fill="auto"/>
            <w:tcMar>
              <w:top w:w="15" w:type="dxa"/>
              <w:left w:w="15" w:type="dxa"/>
              <w:bottom w:w="0" w:type="dxa"/>
              <w:right w:w="15" w:type="dxa"/>
            </w:tcMar>
            <w:vAlign w:val="center"/>
            <w:hideMark/>
          </w:tcPr>
          <w:p w14:paraId="3BE6B946" w14:textId="77777777" w:rsidR="009D3792" w:rsidRPr="002C032C" w:rsidRDefault="009D3792" w:rsidP="00267ACE">
            <w:pPr>
              <w:jc w:val="right"/>
              <w:rPr>
                <w:b/>
                <w:bCs/>
                <w:i/>
                <w:iCs/>
                <w:szCs w:val="22"/>
                <w:lang w:val="es-419"/>
              </w:rPr>
            </w:pPr>
            <w:r w:rsidRPr="002C032C">
              <w:rPr>
                <w:b/>
                <w:bCs/>
                <w:i/>
                <w:iCs/>
                <w:snapToGrid w:val="0"/>
                <w:szCs w:val="22"/>
                <w:lang w:val="es-419"/>
              </w:rPr>
              <w:t>128</w:t>
            </w:r>
          </w:p>
        </w:tc>
        <w:tc>
          <w:tcPr>
            <w:tcW w:w="1921" w:type="dxa"/>
            <w:shd w:val="clear" w:color="auto" w:fill="auto"/>
            <w:tcMar>
              <w:top w:w="15" w:type="dxa"/>
              <w:left w:w="15" w:type="dxa"/>
              <w:bottom w:w="0" w:type="dxa"/>
              <w:right w:w="15" w:type="dxa"/>
            </w:tcMar>
            <w:vAlign w:val="center"/>
            <w:hideMark/>
          </w:tcPr>
          <w:p w14:paraId="1D5E8108" w14:textId="77777777" w:rsidR="009D3792" w:rsidRPr="002C032C" w:rsidRDefault="009D3792" w:rsidP="00267ACE">
            <w:pPr>
              <w:jc w:val="right"/>
              <w:rPr>
                <w:b/>
                <w:bCs/>
                <w:i/>
                <w:iCs/>
                <w:szCs w:val="22"/>
                <w:lang w:val="es-419"/>
              </w:rPr>
            </w:pPr>
            <w:r w:rsidRPr="002C032C">
              <w:rPr>
                <w:b/>
                <w:bCs/>
                <w:i/>
                <w:iCs/>
                <w:snapToGrid w:val="0"/>
                <w:szCs w:val="22"/>
                <w:lang w:val="es-419"/>
              </w:rPr>
              <w:t>2</w:t>
            </w:r>
          </w:p>
        </w:tc>
        <w:tc>
          <w:tcPr>
            <w:tcW w:w="2054" w:type="dxa"/>
          </w:tcPr>
          <w:p w14:paraId="4D88D823" w14:textId="77777777" w:rsidR="009D3792" w:rsidRPr="002C032C" w:rsidRDefault="009D3792" w:rsidP="00267ACE">
            <w:pPr>
              <w:jc w:val="right"/>
              <w:rPr>
                <w:b/>
                <w:bCs/>
                <w:i/>
                <w:iCs/>
                <w:snapToGrid w:val="0"/>
                <w:szCs w:val="22"/>
                <w:lang w:val="es-419"/>
              </w:rPr>
            </w:pPr>
            <w:r w:rsidRPr="002C032C">
              <w:rPr>
                <w:b/>
                <w:bCs/>
                <w:i/>
                <w:iCs/>
                <w:snapToGrid w:val="0"/>
                <w:szCs w:val="22"/>
                <w:lang w:val="es-419"/>
              </w:rPr>
              <w:t>1</w:t>
            </w:r>
          </w:p>
        </w:tc>
      </w:tr>
      <w:tr w:rsidR="009D3792" w:rsidRPr="002C032C" w14:paraId="2BC564F3" w14:textId="77777777" w:rsidTr="00FA42E6">
        <w:trPr>
          <w:trHeight w:val="260"/>
        </w:trPr>
        <w:tc>
          <w:tcPr>
            <w:tcW w:w="1990" w:type="dxa"/>
            <w:shd w:val="clear" w:color="auto" w:fill="auto"/>
            <w:tcMar>
              <w:top w:w="15" w:type="dxa"/>
              <w:left w:w="15" w:type="dxa"/>
              <w:bottom w:w="0" w:type="dxa"/>
              <w:right w:w="15" w:type="dxa"/>
            </w:tcMar>
            <w:vAlign w:val="center"/>
            <w:hideMark/>
          </w:tcPr>
          <w:p w14:paraId="30C3E289" w14:textId="3D13756F" w:rsidR="009D3792" w:rsidRPr="002C032C" w:rsidRDefault="00AC4A41" w:rsidP="00267ACE">
            <w:pPr>
              <w:rPr>
                <w:b/>
                <w:bCs/>
                <w:i/>
                <w:iCs/>
                <w:szCs w:val="22"/>
                <w:lang w:val="es-419"/>
              </w:rPr>
            </w:pPr>
            <w:r w:rsidRPr="002C032C">
              <w:rPr>
                <w:b/>
                <w:bCs/>
                <w:i/>
                <w:iCs/>
                <w:szCs w:val="22"/>
                <w:lang w:val="es-419"/>
              </w:rPr>
              <w:t>Swahili</w:t>
            </w:r>
          </w:p>
        </w:tc>
        <w:tc>
          <w:tcPr>
            <w:tcW w:w="1040" w:type="dxa"/>
            <w:vAlign w:val="center"/>
          </w:tcPr>
          <w:p w14:paraId="65D664AE" w14:textId="77777777" w:rsidR="009D3792" w:rsidRPr="002C032C" w:rsidRDefault="009D3792" w:rsidP="00267ACE">
            <w:pPr>
              <w:jc w:val="right"/>
              <w:rPr>
                <w:b/>
                <w:bCs/>
                <w:i/>
                <w:iCs/>
                <w:snapToGrid w:val="0"/>
                <w:szCs w:val="22"/>
                <w:lang w:val="es-419"/>
              </w:rPr>
            </w:pPr>
            <w:r w:rsidRPr="002C032C">
              <w:rPr>
                <w:b/>
                <w:bCs/>
                <w:i/>
                <w:iCs/>
                <w:snapToGrid w:val="0"/>
                <w:szCs w:val="22"/>
                <w:lang w:val="es-419"/>
              </w:rPr>
              <w:t>14</w:t>
            </w:r>
          </w:p>
        </w:tc>
        <w:tc>
          <w:tcPr>
            <w:tcW w:w="1069" w:type="dxa"/>
            <w:shd w:val="clear" w:color="auto" w:fill="auto"/>
            <w:tcMar>
              <w:top w:w="15" w:type="dxa"/>
              <w:left w:w="15" w:type="dxa"/>
              <w:bottom w:w="0" w:type="dxa"/>
              <w:right w:w="15" w:type="dxa"/>
            </w:tcMar>
            <w:vAlign w:val="center"/>
            <w:hideMark/>
          </w:tcPr>
          <w:p w14:paraId="6CE148EA" w14:textId="77777777" w:rsidR="009D3792" w:rsidRPr="002C032C" w:rsidRDefault="009D3792" w:rsidP="00267ACE">
            <w:pPr>
              <w:jc w:val="right"/>
              <w:rPr>
                <w:b/>
                <w:bCs/>
                <w:i/>
                <w:iCs/>
                <w:szCs w:val="22"/>
                <w:lang w:val="es-419"/>
              </w:rPr>
            </w:pPr>
            <w:r w:rsidRPr="002C032C">
              <w:rPr>
                <w:b/>
                <w:bCs/>
                <w:i/>
                <w:iCs/>
                <w:snapToGrid w:val="0"/>
                <w:szCs w:val="22"/>
                <w:lang w:val="es-419"/>
              </w:rPr>
              <w:t>98</w:t>
            </w:r>
          </w:p>
        </w:tc>
        <w:tc>
          <w:tcPr>
            <w:tcW w:w="1646" w:type="dxa"/>
            <w:shd w:val="clear" w:color="auto" w:fill="auto"/>
            <w:tcMar>
              <w:top w:w="15" w:type="dxa"/>
              <w:left w:w="15" w:type="dxa"/>
              <w:bottom w:w="0" w:type="dxa"/>
              <w:right w:w="15" w:type="dxa"/>
            </w:tcMar>
            <w:vAlign w:val="center"/>
            <w:hideMark/>
          </w:tcPr>
          <w:p w14:paraId="19B733D1" w14:textId="77777777" w:rsidR="009D3792" w:rsidRPr="002C032C" w:rsidRDefault="009D3792" w:rsidP="00267ACE">
            <w:pPr>
              <w:jc w:val="right"/>
              <w:rPr>
                <w:b/>
                <w:bCs/>
                <w:i/>
                <w:iCs/>
                <w:szCs w:val="22"/>
                <w:lang w:val="es-419"/>
              </w:rPr>
            </w:pPr>
            <w:r w:rsidRPr="002C032C">
              <w:rPr>
                <w:b/>
                <w:bCs/>
                <w:i/>
                <w:iCs/>
                <w:snapToGrid w:val="0"/>
                <w:szCs w:val="22"/>
                <w:lang w:val="es-419"/>
              </w:rPr>
              <w:t>16</w:t>
            </w:r>
          </w:p>
        </w:tc>
        <w:tc>
          <w:tcPr>
            <w:tcW w:w="1921" w:type="dxa"/>
            <w:shd w:val="clear" w:color="auto" w:fill="auto"/>
            <w:tcMar>
              <w:top w:w="15" w:type="dxa"/>
              <w:left w:w="15" w:type="dxa"/>
              <w:bottom w:w="0" w:type="dxa"/>
              <w:right w:w="15" w:type="dxa"/>
            </w:tcMar>
            <w:vAlign w:val="center"/>
            <w:hideMark/>
          </w:tcPr>
          <w:p w14:paraId="244BA7AD" w14:textId="77777777" w:rsidR="009D3792" w:rsidRPr="002C032C" w:rsidRDefault="009D3792" w:rsidP="00267ACE">
            <w:pPr>
              <w:jc w:val="right"/>
              <w:rPr>
                <w:b/>
                <w:bCs/>
                <w:i/>
                <w:iCs/>
                <w:szCs w:val="22"/>
                <w:lang w:val="es-419"/>
              </w:rPr>
            </w:pPr>
            <w:r w:rsidRPr="002C032C">
              <w:rPr>
                <w:b/>
                <w:bCs/>
                <w:i/>
                <w:iCs/>
                <w:snapToGrid w:val="0"/>
                <w:szCs w:val="22"/>
                <w:lang w:val="es-419"/>
              </w:rPr>
              <w:t>6</w:t>
            </w:r>
          </w:p>
        </w:tc>
        <w:tc>
          <w:tcPr>
            <w:tcW w:w="2054" w:type="dxa"/>
          </w:tcPr>
          <w:p w14:paraId="056C6E05" w14:textId="77777777" w:rsidR="009D3792" w:rsidRPr="002C032C" w:rsidRDefault="009D3792" w:rsidP="00267ACE">
            <w:pPr>
              <w:jc w:val="right"/>
              <w:rPr>
                <w:b/>
                <w:bCs/>
                <w:i/>
                <w:iCs/>
                <w:snapToGrid w:val="0"/>
                <w:szCs w:val="22"/>
                <w:lang w:val="es-419"/>
              </w:rPr>
            </w:pPr>
            <w:r w:rsidRPr="002C032C">
              <w:rPr>
                <w:b/>
                <w:bCs/>
                <w:i/>
                <w:iCs/>
                <w:snapToGrid w:val="0"/>
                <w:szCs w:val="22"/>
                <w:lang w:val="es-419"/>
              </w:rPr>
              <w:t>1</w:t>
            </w:r>
          </w:p>
        </w:tc>
      </w:tr>
      <w:tr w:rsidR="009D3792" w:rsidRPr="002C032C" w14:paraId="7871D250" w14:textId="77777777" w:rsidTr="00FA42E6">
        <w:trPr>
          <w:trHeight w:val="260"/>
        </w:trPr>
        <w:tc>
          <w:tcPr>
            <w:tcW w:w="1990" w:type="dxa"/>
            <w:shd w:val="clear" w:color="auto" w:fill="auto"/>
            <w:tcMar>
              <w:top w:w="15" w:type="dxa"/>
              <w:left w:w="15" w:type="dxa"/>
              <w:bottom w:w="0" w:type="dxa"/>
              <w:right w:w="15" w:type="dxa"/>
            </w:tcMar>
            <w:vAlign w:val="center"/>
            <w:hideMark/>
          </w:tcPr>
          <w:p w14:paraId="4EBE7B6B" w14:textId="01F98547" w:rsidR="009D3792" w:rsidRPr="002C032C" w:rsidRDefault="00AC4A41" w:rsidP="00267ACE">
            <w:pPr>
              <w:rPr>
                <w:b/>
                <w:bCs/>
                <w:i/>
                <w:iCs/>
                <w:szCs w:val="22"/>
                <w:lang w:val="es-419"/>
              </w:rPr>
            </w:pPr>
            <w:r w:rsidRPr="002C032C">
              <w:rPr>
                <w:b/>
                <w:bCs/>
                <w:i/>
                <w:iCs/>
                <w:szCs w:val="22"/>
                <w:lang w:val="es-419"/>
              </w:rPr>
              <w:t>Maratí</w:t>
            </w:r>
          </w:p>
        </w:tc>
        <w:tc>
          <w:tcPr>
            <w:tcW w:w="1040" w:type="dxa"/>
            <w:vAlign w:val="center"/>
          </w:tcPr>
          <w:p w14:paraId="7C919A19" w14:textId="77777777" w:rsidR="009D3792" w:rsidRPr="002C032C" w:rsidRDefault="009D3792" w:rsidP="00267ACE">
            <w:pPr>
              <w:jc w:val="right"/>
              <w:rPr>
                <w:b/>
                <w:bCs/>
                <w:i/>
                <w:iCs/>
                <w:snapToGrid w:val="0"/>
                <w:szCs w:val="22"/>
                <w:lang w:val="es-419"/>
              </w:rPr>
            </w:pPr>
            <w:r w:rsidRPr="002C032C">
              <w:rPr>
                <w:b/>
                <w:bCs/>
                <w:i/>
                <w:iCs/>
                <w:snapToGrid w:val="0"/>
                <w:szCs w:val="22"/>
                <w:lang w:val="es-419"/>
              </w:rPr>
              <w:t>15</w:t>
            </w:r>
          </w:p>
        </w:tc>
        <w:tc>
          <w:tcPr>
            <w:tcW w:w="1069" w:type="dxa"/>
            <w:shd w:val="clear" w:color="auto" w:fill="auto"/>
            <w:tcMar>
              <w:top w:w="15" w:type="dxa"/>
              <w:left w:w="15" w:type="dxa"/>
              <w:bottom w:w="0" w:type="dxa"/>
              <w:right w:w="15" w:type="dxa"/>
            </w:tcMar>
            <w:vAlign w:val="center"/>
            <w:hideMark/>
          </w:tcPr>
          <w:p w14:paraId="78D1B64D" w14:textId="77777777" w:rsidR="009D3792" w:rsidRPr="002C032C" w:rsidRDefault="009D3792" w:rsidP="00267ACE">
            <w:pPr>
              <w:jc w:val="right"/>
              <w:rPr>
                <w:b/>
                <w:bCs/>
                <w:i/>
                <w:iCs/>
                <w:szCs w:val="22"/>
                <w:lang w:val="es-419"/>
              </w:rPr>
            </w:pPr>
            <w:r w:rsidRPr="002C032C">
              <w:rPr>
                <w:b/>
                <w:bCs/>
                <w:i/>
                <w:iCs/>
                <w:snapToGrid w:val="0"/>
                <w:szCs w:val="22"/>
                <w:lang w:val="es-419"/>
              </w:rPr>
              <w:t>95</w:t>
            </w:r>
          </w:p>
        </w:tc>
        <w:tc>
          <w:tcPr>
            <w:tcW w:w="1646" w:type="dxa"/>
            <w:shd w:val="clear" w:color="auto" w:fill="auto"/>
            <w:tcMar>
              <w:top w:w="15" w:type="dxa"/>
              <w:left w:w="15" w:type="dxa"/>
              <w:bottom w:w="0" w:type="dxa"/>
              <w:right w:w="15" w:type="dxa"/>
            </w:tcMar>
            <w:vAlign w:val="center"/>
            <w:hideMark/>
          </w:tcPr>
          <w:p w14:paraId="204BA6AE" w14:textId="77777777" w:rsidR="009D3792" w:rsidRPr="002C032C" w:rsidRDefault="009D3792" w:rsidP="00267ACE">
            <w:pPr>
              <w:jc w:val="right"/>
              <w:rPr>
                <w:b/>
                <w:bCs/>
                <w:i/>
                <w:iCs/>
                <w:szCs w:val="22"/>
                <w:lang w:val="es-419"/>
              </w:rPr>
            </w:pPr>
            <w:r w:rsidRPr="002C032C">
              <w:rPr>
                <w:b/>
                <w:bCs/>
                <w:i/>
                <w:iCs/>
                <w:snapToGrid w:val="0"/>
                <w:szCs w:val="22"/>
                <w:lang w:val="es-419"/>
              </w:rPr>
              <w:t>83</w:t>
            </w:r>
          </w:p>
        </w:tc>
        <w:tc>
          <w:tcPr>
            <w:tcW w:w="1921" w:type="dxa"/>
            <w:shd w:val="clear" w:color="auto" w:fill="auto"/>
            <w:tcMar>
              <w:top w:w="15" w:type="dxa"/>
              <w:left w:w="15" w:type="dxa"/>
              <w:bottom w:w="0" w:type="dxa"/>
              <w:right w:w="15" w:type="dxa"/>
            </w:tcMar>
            <w:vAlign w:val="center"/>
            <w:hideMark/>
          </w:tcPr>
          <w:p w14:paraId="11461AAF" w14:textId="77777777" w:rsidR="009D3792" w:rsidRPr="002C032C" w:rsidRDefault="009D3792" w:rsidP="00267ACE">
            <w:pPr>
              <w:jc w:val="right"/>
              <w:rPr>
                <w:b/>
                <w:bCs/>
                <w:i/>
                <w:iCs/>
                <w:szCs w:val="22"/>
                <w:lang w:val="es-419"/>
              </w:rPr>
            </w:pPr>
            <w:r w:rsidRPr="002C032C">
              <w:rPr>
                <w:b/>
                <w:bCs/>
                <w:i/>
                <w:iCs/>
                <w:snapToGrid w:val="0"/>
                <w:szCs w:val="22"/>
                <w:lang w:val="es-419"/>
              </w:rPr>
              <w:t>1</w:t>
            </w:r>
          </w:p>
        </w:tc>
        <w:tc>
          <w:tcPr>
            <w:tcW w:w="2054" w:type="dxa"/>
          </w:tcPr>
          <w:p w14:paraId="497A6B43" w14:textId="77777777" w:rsidR="009D3792" w:rsidRPr="002C032C" w:rsidRDefault="009D3792" w:rsidP="00267ACE">
            <w:pPr>
              <w:jc w:val="right"/>
              <w:rPr>
                <w:b/>
                <w:bCs/>
                <w:i/>
                <w:iCs/>
                <w:snapToGrid w:val="0"/>
                <w:szCs w:val="22"/>
                <w:lang w:val="es-419"/>
              </w:rPr>
            </w:pPr>
            <w:r w:rsidRPr="002C032C">
              <w:rPr>
                <w:b/>
                <w:bCs/>
                <w:i/>
                <w:iCs/>
                <w:snapToGrid w:val="0"/>
                <w:szCs w:val="22"/>
                <w:lang w:val="es-419"/>
              </w:rPr>
              <w:t>0</w:t>
            </w:r>
          </w:p>
        </w:tc>
      </w:tr>
      <w:tr w:rsidR="009D3792" w:rsidRPr="002C032C" w14:paraId="0C77750E" w14:textId="77777777" w:rsidTr="00FA42E6">
        <w:trPr>
          <w:trHeight w:val="260"/>
        </w:trPr>
        <w:tc>
          <w:tcPr>
            <w:tcW w:w="1990" w:type="dxa"/>
            <w:shd w:val="clear" w:color="auto" w:fill="auto"/>
            <w:tcMar>
              <w:top w:w="15" w:type="dxa"/>
              <w:left w:w="15" w:type="dxa"/>
              <w:bottom w:w="0" w:type="dxa"/>
              <w:right w:w="15" w:type="dxa"/>
            </w:tcMar>
            <w:vAlign w:val="center"/>
            <w:hideMark/>
          </w:tcPr>
          <w:p w14:paraId="419E3342" w14:textId="3B442DDA" w:rsidR="009D3792" w:rsidRPr="002C032C" w:rsidRDefault="00AC4A41" w:rsidP="00267ACE">
            <w:pPr>
              <w:rPr>
                <w:b/>
                <w:bCs/>
                <w:i/>
                <w:iCs/>
                <w:szCs w:val="22"/>
                <w:lang w:val="es-419"/>
              </w:rPr>
            </w:pPr>
            <w:r w:rsidRPr="002C032C">
              <w:rPr>
                <w:b/>
                <w:bCs/>
                <w:i/>
                <w:iCs/>
                <w:szCs w:val="22"/>
                <w:lang w:val="es-419"/>
              </w:rPr>
              <w:t>Telugu</w:t>
            </w:r>
          </w:p>
        </w:tc>
        <w:tc>
          <w:tcPr>
            <w:tcW w:w="1040" w:type="dxa"/>
            <w:vAlign w:val="center"/>
          </w:tcPr>
          <w:p w14:paraId="6D214FE7" w14:textId="77777777" w:rsidR="009D3792" w:rsidRPr="002C032C" w:rsidRDefault="009D3792" w:rsidP="00267ACE">
            <w:pPr>
              <w:jc w:val="right"/>
              <w:rPr>
                <w:b/>
                <w:bCs/>
                <w:i/>
                <w:iCs/>
                <w:snapToGrid w:val="0"/>
                <w:szCs w:val="22"/>
                <w:lang w:val="es-419"/>
              </w:rPr>
            </w:pPr>
            <w:r w:rsidRPr="002C032C">
              <w:rPr>
                <w:b/>
                <w:bCs/>
                <w:i/>
                <w:iCs/>
                <w:snapToGrid w:val="0"/>
                <w:szCs w:val="22"/>
                <w:lang w:val="es-419"/>
              </w:rPr>
              <w:t>16</w:t>
            </w:r>
          </w:p>
        </w:tc>
        <w:tc>
          <w:tcPr>
            <w:tcW w:w="1069" w:type="dxa"/>
            <w:shd w:val="clear" w:color="auto" w:fill="auto"/>
            <w:tcMar>
              <w:top w:w="15" w:type="dxa"/>
              <w:left w:w="15" w:type="dxa"/>
              <w:bottom w:w="0" w:type="dxa"/>
              <w:right w:w="15" w:type="dxa"/>
            </w:tcMar>
            <w:vAlign w:val="center"/>
            <w:hideMark/>
          </w:tcPr>
          <w:p w14:paraId="32034475" w14:textId="77777777" w:rsidR="009D3792" w:rsidRPr="002C032C" w:rsidRDefault="009D3792" w:rsidP="00267ACE">
            <w:pPr>
              <w:jc w:val="right"/>
              <w:rPr>
                <w:b/>
                <w:bCs/>
                <w:i/>
                <w:iCs/>
                <w:szCs w:val="22"/>
                <w:lang w:val="es-419"/>
              </w:rPr>
            </w:pPr>
            <w:r w:rsidRPr="002C032C">
              <w:rPr>
                <w:b/>
                <w:bCs/>
                <w:i/>
                <w:iCs/>
                <w:snapToGrid w:val="0"/>
                <w:szCs w:val="22"/>
                <w:lang w:val="es-419"/>
              </w:rPr>
              <w:t>93</w:t>
            </w:r>
          </w:p>
        </w:tc>
        <w:tc>
          <w:tcPr>
            <w:tcW w:w="1646" w:type="dxa"/>
            <w:shd w:val="clear" w:color="auto" w:fill="auto"/>
            <w:tcMar>
              <w:top w:w="15" w:type="dxa"/>
              <w:left w:w="15" w:type="dxa"/>
              <w:bottom w:w="0" w:type="dxa"/>
              <w:right w:w="15" w:type="dxa"/>
            </w:tcMar>
            <w:vAlign w:val="center"/>
            <w:hideMark/>
          </w:tcPr>
          <w:p w14:paraId="426619F1" w14:textId="77777777" w:rsidR="009D3792" w:rsidRPr="002C032C" w:rsidRDefault="009D3792" w:rsidP="00267ACE">
            <w:pPr>
              <w:jc w:val="right"/>
              <w:rPr>
                <w:b/>
                <w:bCs/>
                <w:i/>
                <w:iCs/>
                <w:szCs w:val="22"/>
                <w:lang w:val="es-419"/>
              </w:rPr>
            </w:pPr>
            <w:r w:rsidRPr="002C032C">
              <w:rPr>
                <w:b/>
                <w:bCs/>
                <w:i/>
                <w:iCs/>
                <w:snapToGrid w:val="0"/>
                <w:szCs w:val="22"/>
                <w:lang w:val="es-419"/>
              </w:rPr>
              <w:t>82</w:t>
            </w:r>
          </w:p>
        </w:tc>
        <w:tc>
          <w:tcPr>
            <w:tcW w:w="1921" w:type="dxa"/>
            <w:shd w:val="clear" w:color="auto" w:fill="auto"/>
            <w:tcMar>
              <w:top w:w="15" w:type="dxa"/>
              <w:left w:w="15" w:type="dxa"/>
              <w:bottom w:w="0" w:type="dxa"/>
              <w:right w:w="15" w:type="dxa"/>
            </w:tcMar>
            <w:vAlign w:val="center"/>
            <w:hideMark/>
          </w:tcPr>
          <w:p w14:paraId="61FDF96E" w14:textId="77777777" w:rsidR="009D3792" w:rsidRPr="002C032C" w:rsidRDefault="009D3792" w:rsidP="00267ACE">
            <w:pPr>
              <w:jc w:val="right"/>
              <w:rPr>
                <w:b/>
                <w:bCs/>
                <w:i/>
                <w:iCs/>
                <w:szCs w:val="22"/>
                <w:lang w:val="es-419"/>
              </w:rPr>
            </w:pPr>
            <w:r w:rsidRPr="002C032C">
              <w:rPr>
                <w:b/>
                <w:bCs/>
                <w:i/>
                <w:iCs/>
                <w:snapToGrid w:val="0"/>
                <w:szCs w:val="22"/>
                <w:lang w:val="es-419"/>
              </w:rPr>
              <w:t>1</w:t>
            </w:r>
          </w:p>
        </w:tc>
        <w:tc>
          <w:tcPr>
            <w:tcW w:w="2054" w:type="dxa"/>
          </w:tcPr>
          <w:p w14:paraId="6756EAB8" w14:textId="77777777" w:rsidR="009D3792" w:rsidRPr="002C032C" w:rsidRDefault="009D3792" w:rsidP="00267ACE">
            <w:pPr>
              <w:jc w:val="right"/>
              <w:rPr>
                <w:b/>
                <w:bCs/>
                <w:i/>
                <w:iCs/>
                <w:snapToGrid w:val="0"/>
                <w:szCs w:val="22"/>
                <w:lang w:val="es-419"/>
              </w:rPr>
            </w:pPr>
            <w:r w:rsidRPr="002C032C">
              <w:rPr>
                <w:b/>
                <w:bCs/>
                <w:i/>
                <w:iCs/>
                <w:snapToGrid w:val="0"/>
                <w:szCs w:val="22"/>
                <w:lang w:val="es-419"/>
              </w:rPr>
              <w:t>0</w:t>
            </w:r>
          </w:p>
        </w:tc>
      </w:tr>
      <w:tr w:rsidR="009D3792" w:rsidRPr="002C032C" w14:paraId="0598AD3B" w14:textId="77777777" w:rsidTr="00FA42E6">
        <w:trPr>
          <w:trHeight w:val="260"/>
        </w:trPr>
        <w:tc>
          <w:tcPr>
            <w:tcW w:w="1990" w:type="dxa"/>
            <w:shd w:val="clear" w:color="auto" w:fill="auto"/>
            <w:tcMar>
              <w:top w:w="15" w:type="dxa"/>
              <w:left w:w="15" w:type="dxa"/>
              <w:bottom w:w="0" w:type="dxa"/>
              <w:right w:w="15" w:type="dxa"/>
            </w:tcMar>
            <w:vAlign w:val="center"/>
            <w:hideMark/>
          </w:tcPr>
          <w:p w14:paraId="5DD25640" w14:textId="010E82DA" w:rsidR="009D3792" w:rsidRPr="002C032C" w:rsidRDefault="00AC4A41" w:rsidP="00267ACE">
            <w:pPr>
              <w:rPr>
                <w:b/>
                <w:bCs/>
                <w:i/>
                <w:iCs/>
                <w:szCs w:val="22"/>
                <w:lang w:val="es-419"/>
              </w:rPr>
            </w:pPr>
            <w:proofErr w:type="spellStart"/>
            <w:r w:rsidRPr="002C032C">
              <w:rPr>
                <w:b/>
                <w:bCs/>
                <w:i/>
                <w:iCs/>
                <w:szCs w:val="22"/>
                <w:lang w:val="es-419"/>
              </w:rPr>
              <w:t>Panyabí</w:t>
            </w:r>
            <w:proofErr w:type="spellEnd"/>
            <w:r w:rsidRPr="002C032C">
              <w:rPr>
                <w:b/>
                <w:bCs/>
                <w:i/>
                <w:iCs/>
                <w:szCs w:val="22"/>
                <w:lang w:val="es-419"/>
              </w:rPr>
              <w:t xml:space="preserve"> occidental</w:t>
            </w:r>
          </w:p>
        </w:tc>
        <w:tc>
          <w:tcPr>
            <w:tcW w:w="1040" w:type="dxa"/>
            <w:vAlign w:val="center"/>
          </w:tcPr>
          <w:p w14:paraId="6943CFFB" w14:textId="77777777" w:rsidR="009D3792" w:rsidRPr="002C032C" w:rsidRDefault="009D3792" w:rsidP="00267ACE">
            <w:pPr>
              <w:jc w:val="right"/>
              <w:rPr>
                <w:b/>
                <w:bCs/>
                <w:i/>
                <w:iCs/>
                <w:snapToGrid w:val="0"/>
                <w:szCs w:val="22"/>
                <w:lang w:val="es-419"/>
              </w:rPr>
            </w:pPr>
            <w:r w:rsidRPr="002C032C">
              <w:rPr>
                <w:b/>
                <w:bCs/>
                <w:i/>
                <w:iCs/>
                <w:snapToGrid w:val="0"/>
                <w:szCs w:val="22"/>
                <w:lang w:val="es-419"/>
              </w:rPr>
              <w:t>17</w:t>
            </w:r>
          </w:p>
        </w:tc>
        <w:tc>
          <w:tcPr>
            <w:tcW w:w="1069" w:type="dxa"/>
            <w:shd w:val="clear" w:color="auto" w:fill="auto"/>
            <w:tcMar>
              <w:top w:w="15" w:type="dxa"/>
              <w:left w:w="15" w:type="dxa"/>
              <w:bottom w:w="0" w:type="dxa"/>
              <w:right w:w="15" w:type="dxa"/>
            </w:tcMar>
            <w:vAlign w:val="center"/>
            <w:hideMark/>
          </w:tcPr>
          <w:p w14:paraId="698EBE40" w14:textId="77777777" w:rsidR="009D3792" w:rsidRPr="002C032C" w:rsidRDefault="009D3792" w:rsidP="00267ACE">
            <w:pPr>
              <w:jc w:val="right"/>
              <w:rPr>
                <w:b/>
                <w:bCs/>
                <w:i/>
                <w:iCs/>
                <w:szCs w:val="22"/>
                <w:lang w:val="es-419"/>
              </w:rPr>
            </w:pPr>
            <w:r w:rsidRPr="002C032C">
              <w:rPr>
                <w:b/>
                <w:bCs/>
                <w:i/>
                <w:iCs/>
                <w:snapToGrid w:val="0"/>
                <w:szCs w:val="22"/>
                <w:lang w:val="es-419"/>
              </w:rPr>
              <w:t>93</w:t>
            </w:r>
          </w:p>
        </w:tc>
        <w:tc>
          <w:tcPr>
            <w:tcW w:w="1646" w:type="dxa"/>
            <w:shd w:val="clear" w:color="auto" w:fill="auto"/>
            <w:tcMar>
              <w:top w:w="15" w:type="dxa"/>
              <w:left w:w="15" w:type="dxa"/>
              <w:bottom w:w="0" w:type="dxa"/>
              <w:right w:w="15" w:type="dxa"/>
            </w:tcMar>
            <w:vAlign w:val="center"/>
            <w:hideMark/>
          </w:tcPr>
          <w:p w14:paraId="242596F0" w14:textId="77777777" w:rsidR="009D3792" w:rsidRPr="002C032C" w:rsidRDefault="009D3792" w:rsidP="00267ACE">
            <w:pPr>
              <w:jc w:val="right"/>
              <w:rPr>
                <w:b/>
                <w:bCs/>
                <w:i/>
                <w:iCs/>
                <w:szCs w:val="22"/>
                <w:lang w:val="es-419"/>
              </w:rPr>
            </w:pPr>
            <w:r w:rsidRPr="002C032C">
              <w:rPr>
                <w:b/>
                <w:bCs/>
                <w:i/>
                <w:iCs/>
                <w:snapToGrid w:val="0"/>
                <w:szCs w:val="22"/>
                <w:lang w:val="es-419"/>
              </w:rPr>
              <w:t>93</w:t>
            </w:r>
          </w:p>
        </w:tc>
        <w:tc>
          <w:tcPr>
            <w:tcW w:w="1921" w:type="dxa"/>
            <w:shd w:val="clear" w:color="auto" w:fill="auto"/>
            <w:tcMar>
              <w:top w:w="15" w:type="dxa"/>
              <w:left w:w="15" w:type="dxa"/>
              <w:bottom w:w="0" w:type="dxa"/>
              <w:right w:w="15" w:type="dxa"/>
            </w:tcMar>
            <w:vAlign w:val="center"/>
            <w:hideMark/>
          </w:tcPr>
          <w:p w14:paraId="511C2810" w14:textId="77777777" w:rsidR="009D3792" w:rsidRPr="002C032C" w:rsidRDefault="009D3792" w:rsidP="00267ACE">
            <w:pPr>
              <w:jc w:val="right"/>
              <w:rPr>
                <w:b/>
                <w:bCs/>
                <w:i/>
                <w:iCs/>
                <w:szCs w:val="22"/>
                <w:lang w:val="es-419"/>
              </w:rPr>
            </w:pPr>
            <w:r w:rsidRPr="002C032C">
              <w:rPr>
                <w:b/>
                <w:bCs/>
                <w:i/>
                <w:iCs/>
                <w:snapToGrid w:val="0"/>
                <w:szCs w:val="22"/>
                <w:lang w:val="es-419"/>
              </w:rPr>
              <w:t>1</w:t>
            </w:r>
          </w:p>
        </w:tc>
        <w:tc>
          <w:tcPr>
            <w:tcW w:w="2054" w:type="dxa"/>
          </w:tcPr>
          <w:p w14:paraId="4039D477" w14:textId="77777777" w:rsidR="009D3792" w:rsidRPr="002C032C" w:rsidRDefault="009D3792" w:rsidP="00267ACE">
            <w:pPr>
              <w:jc w:val="right"/>
              <w:rPr>
                <w:b/>
                <w:bCs/>
                <w:i/>
                <w:iCs/>
                <w:snapToGrid w:val="0"/>
                <w:szCs w:val="22"/>
                <w:lang w:val="es-419"/>
              </w:rPr>
            </w:pPr>
            <w:r w:rsidRPr="002C032C">
              <w:rPr>
                <w:b/>
                <w:bCs/>
                <w:i/>
                <w:iCs/>
                <w:snapToGrid w:val="0"/>
                <w:szCs w:val="22"/>
                <w:lang w:val="es-419"/>
              </w:rPr>
              <w:t>0</w:t>
            </w:r>
          </w:p>
        </w:tc>
      </w:tr>
      <w:tr w:rsidR="009D3792" w:rsidRPr="002C032C" w14:paraId="7AF2BBE1" w14:textId="77777777" w:rsidTr="00FA42E6">
        <w:trPr>
          <w:trHeight w:val="260"/>
        </w:trPr>
        <w:tc>
          <w:tcPr>
            <w:tcW w:w="1990" w:type="dxa"/>
            <w:shd w:val="clear" w:color="auto" w:fill="auto"/>
            <w:tcMar>
              <w:top w:w="15" w:type="dxa"/>
              <w:left w:w="15" w:type="dxa"/>
              <w:bottom w:w="0" w:type="dxa"/>
              <w:right w:w="15" w:type="dxa"/>
            </w:tcMar>
            <w:vAlign w:val="center"/>
            <w:hideMark/>
          </w:tcPr>
          <w:p w14:paraId="4D3A554C" w14:textId="49C8DFC6" w:rsidR="009D3792" w:rsidRPr="002C032C" w:rsidRDefault="00AC4A41" w:rsidP="00267ACE">
            <w:pPr>
              <w:rPr>
                <w:b/>
                <w:bCs/>
                <w:i/>
                <w:iCs/>
                <w:szCs w:val="22"/>
                <w:lang w:val="es-419"/>
              </w:rPr>
            </w:pPr>
            <w:r w:rsidRPr="002C032C">
              <w:rPr>
                <w:b/>
                <w:bCs/>
                <w:i/>
                <w:iCs/>
                <w:szCs w:val="22"/>
                <w:lang w:val="es-419"/>
              </w:rPr>
              <w:t xml:space="preserve">Chino </w:t>
            </w:r>
            <w:proofErr w:type="spellStart"/>
            <w:r w:rsidRPr="002C032C">
              <w:rPr>
                <w:b/>
                <w:bCs/>
                <w:i/>
                <w:iCs/>
                <w:szCs w:val="22"/>
                <w:lang w:val="es-419"/>
              </w:rPr>
              <w:t>wu</w:t>
            </w:r>
            <w:proofErr w:type="spellEnd"/>
          </w:p>
        </w:tc>
        <w:tc>
          <w:tcPr>
            <w:tcW w:w="1040" w:type="dxa"/>
            <w:vAlign w:val="center"/>
          </w:tcPr>
          <w:p w14:paraId="51E72C89" w14:textId="77777777" w:rsidR="009D3792" w:rsidRPr="002C032C" w:rsidRDefault="009D3792" w:rsidP="00267ACE">
            <w:pPr>
              <w:jc w:val="right"/>
              <w:rPr>
                <w:b/>
                <w:bCs/>
                <w:i/>
                <w:iCs/>
                <w:snapToGrid w:val="0"/>
                <w:szCs w:val="22"/>
                <w:lang w:val="es-419"/>
              </w:rPr>
            </w:pPr>
            <w:r w:rsidRPr="002C032C">
              <w:rPr>
                <w:b/>
                <w:bCs/>
                <w:i/>
                <w:iCs/>
                <w:snapToGrid w:val="0"/>
                <w:szCs w:val="22"/>
                <w:lang w:val="es-419"/>
              </w:rPr>
              <w:t>18</w:t>
            </w:r>
          </w:p>
        </w:tc>
        <w:tc>
          <w:tcPr>
            <w:tcW w:w="1069" w:type="dxa"/>
            <w:shd w:val="clear" w:color="auto" w:fill="auto"/>
            <w:tcMar>
              <w:top w:w="15" w:type="dxa"/>
              <w:left w:w="15" w:type="dxa"/>
              <w:bottom w:w="0" w:type="dxa"/>
              <w:right w:w="15" w:type="dxa"/>
            </w:tcMar>
            <w:vAlign w:val="center"/>
            <w:hideMark/>
          </w:tcPr>
          <w:p w14:paraId="2CA45B23" w14:textId="77777777" w:rsidR="009D3792" w:rsidRPr="002C032C" w:rsidRDefault="009D3792" w:rsidP="00267ACE">
            <w:pPr>
              <w:jc w:val="right"/>
              <w:rPr>
                <w:b/>
                <w:bCs/>
                <w:i/>
                <w:iCs/>
                <w:szCs w:val="22"/>
                <w:lang w:val="es-419"/>
              </w:rPr>
            </w:pPr>
            <w:r w:rsidRPr="002C032C">
              <w:rPr>
                <w:b/>
                <w:bCs/>
                <w:i/>
                <w:iCs/>
                <w:snapToGrid w:val="0"/>
                <w:szCs w:val="22"/>
                <w:lang w:val="es-419"/>
              </w:rPr>
              <w:t>82</w:t>
            </w:r>
          </w:p>
        </w:tc>
        <w:tc>
          <w:tcPr>
            <w:tcW w:w="1646" w:type="dxa"/>
            <w:shd w:val="clear" w:color="auto" w:fill="auto"/>
            <w:tcMar>
              <w:top w:w="15" w:type="dxa"/>
              <w:left w:w="15" w:type="dxa"/>
              <w:bottom w:w="0" w:type="dxa"/>
              <w:right w:w="15" w:type="dxa"/>
            </w:tcMar>
            <w:vAlign w:val="center"/>
            <w:hideMark/>
          </w:tcPr>
          <w:p w14:paraId="38491F9D" w14:textId="77777777" w:rsidR="009D3792" w:rsidRPr="002C032C" w:rsidRDefault="009D3792" w:rsidP="00267ACE">
            <w:pPr>
              <w:jc w:val="right"/>
              <w:rPr>
                <w:b/>
                <w:bCs/>
                <w:i/>
                <w:iCs/>
                <w:szCs w:val="22"/>
                <w:lang w:val="es-419"/>
              </w:rPr>
            </w:pPr>
            <w:r w:rsidRPr="002C032C">
              <w:rPr>
                <w:b/>
                <w:bCs/>
                <w:i/>
                <w:iCs/>
                <w:snapToGrid w:val="0"/>
                <w:szCs w:val="22"/>
                <w:lang w:val="es-419"/>
              </w:rPr>
              <w:t>81</w:t>
            </w:r>
          </w:p>
        </w:tc>
        <w:tc>
          <w:tcPr>
            <w:tcW w:w="1921" w:type="dxa"/>
            <w:shd w:val="clear" w:color="auto" w:fill="auto"/>
            <w:tcMar>
              <w:top w:w="15" w:type="dxa"/>
              <w:left w:w="15" w:type="dxa"/>
              <w:bottom w:w="0" w:type="dxa"/>
              <w:right w:w="15" w:type="dxa"/>
            </w:tcMar>
            <w:vAlign w:val="center"/>
            <w:hideMark/>
          </w:tcPr>
          <w:p w14:paraId="684E91F7" w14:textId="77777777" w:rsidR="009D3792" w:rsidRPr="002C032C" w:rsidRDefault="009D3792" w:rsidP="00267ACE">
            <w:pPr>
              <w:jc w:val="right"/>
              <w:rPr>
                <w:b/>
                <w:bCs/>
                <w:i/>
                <w:iCs/>
                <w:szCs w:val="22"/>
                <w:lang w:val="es-419"/>
              </w:rPr>
            </w:pPr>
            <w:r w:rsidRPr="002C032C">
              <w:rPr>
                <w:b/>
                <w:bCs/>
                <w:i/>
                <w:iCs/>
                <w:snapToGrid w:val="0"/>
                <w:szCs w:val="22"/>
                <w:lang w:val="es-419"/>
              </w:rPr>
              <w:t>1</w:t>
            </w:r>
          </w:p>
        </w:tc>
        <w:tc>
          <w:tcPr>
            <w:tcW w:w="2054" w:type="dxa"/>
          </w:tcPr>
          <w:p w14:paraId="294298F5" w14:textId="77777777" w:rsidR="009D3792" w:rsidRPr="002C032C" w:rsidRDefault="009D3792" w:rsidP="00267ACE">
            <w:pPr>
              <w:jc w:val="right"/>
              <w:rPr>
                <w:b/>
                <w:bCs/>
                <w:i/>
                <w:iCs/>
                <w:snapToGrid w:val="0"/>
                <w:szCs w:val="22"/>
                <w:lang w:val="es-419"/>
              </w:rPr>
            </w:pPr>
            <w:r w:rsidRPr="002C032C">
              <w:rPr>
                <w:b/>
                <w:bCs/>
                <w:i/>
                <w:iCs/>
                <w:snapToGrid w:val="0"/>
                <w:szCs w:val="22"/>
                <w:lang w:val="es-419"/>
              </w:rPr>
              <w:t>0</w:t>
            </w:r>
          </w:p>
        </w:tc>
      </w:tr>
      <w:tr w:rsidR="009D3792" w:rsidRPr="002C032C" w14:paraId="6EA3B668" w14:textId="77777777" w:rsidTr="00FA42E6">
        <w:trPr>
          <w:trHeight w:val="260"/>
        </w:trPr>
        <w:tc>
          <w:tcPr>
            <w:tcW w:w="1990" w:type="dxa"/>
            <w:shd w:val="clear" w:color="auto" w:fill="auto"/>
            <w:tcMar>
              <w:top w:w="15" w:type="dxa"/>
              <w:left w:w="15" w:type="dxa"/>
              <w:bottom w:w="0" w:type="dxa"/>
              <w:right w:w="15" w:type="dxa"/>
            </w:tcMar>
            <w:vAlign w:val="center"/>
            <w:hideMark/>
          </w:tcPr>
          <w:p w14:paraId="4D1E8E83" w14:textId="77777777" w:rsidR="009D3792" w:rsidRPr="002C032C" w:rsidRDefault="009D3792" w:rsidP="00267ACE">
            <w:pPr>
              <w:rPr>
                <w:b/>
                <w:bCs/>
                <w:i/>
                <w:iCs/>
                <w:szCs w:val="22"/>
                <w:lang w:val="es-419"/>
              </w:rPr>
            </w:pPr>
            <w:r w:rsidRPr="002C032C">
              <w:rPr>
                <w:b/>
                <w:bCs/>
                <w:i/>
                <w:iCs/>
                <w:snapToGrid w:val="0"/>
                <w:szCs w:val="22"/>
                <w:lang w:val="es-419"/>
              </w:rPr>
              <w:t>Tamil</w:t>
            </w:r>
          </w:p>
        </w:tc>
        <w:tc>
          <w:tcPr>
            <w:tcW w:w="1040" w:type="dxa"/>
            <w:vAlign w:val="center"/>
          </w:tcPr>
          <w:p w14:paraId="284E2776" w14:textId="77777777" w:rsidR="009D3792" w:rsidRPr="002C032C" w:rsidRDefault="009D3792" w:rsidP="00267ACE">
            <w:pPr>
              <w:jc w:val="right"/>
              <w:rPr>
                <w:b/>
                <w:bCs/>
                <w:i/>
                <w:iCs/>
                <w:snapToGrid w:val="0"/>
                <w:szCs w:val="22"/>
                <w:lang w:val="es-419"/>
              </w:rPr>
            </w:pPr>
            <w:r w:rsidRPr="002C032C">
              <w:rPr>
                <w:b/>
                <w:bCs/>
                <w:i/>
                <w:iCs/>
                <w:snapToGrid w:val="0"/>
                <w:szCs w:val="22"/>
                <w:lang w:val="es-419"/>
              </w:rPr>
              <w:t>19</w:t>
            </w:r>
          </w:p>
        </w:tc>
        <w:tc>
          <w:tcPr>
            <w:tcW w:w="1069" w:type="dxa"/>
            <w:shd w:val="clear" w:color="auto" w:fill="auto"/>
            <w:tcMar>
              <w:top w:w="15" w:type="dxa"/>
              <w:left w:w="15" w:type="dxa"/>
              <w:bottom w:w="0" w:type="dxa"/>
              <w:right w:w="15" w:type="dxa"/>
            </w:tcMar>
            <w:vAlign w:val="center"/>
            <w:hideMark/>
          </w:tcPr>
          <w:p w14:paraId="594C949C" w14:textId="77777777" w:rsidR="009D3792" w:rsidRPr="002C032C" w:rsidRDefault="009D3792" w:rsidP="00267ACE">
            <w:pPr>
              <w:jc w:val="right"/>
              <w:rPr>
                <w:b/>
                <w:bCs/>
                <w:i/>
                <w:iCs/>
                <w:szCs w:val="22"/>
                <w:lang w:val="es-419"/>
              </w:rPr>
            </w:pPr>
            <w:r w:rsidRPr="002C032C">
              <w:rPr>
                <w:b/>
                <w:bCs/>
                <w:i/>
                <w:iCs/>
                <w:snapToGrid w:val="0"/>
                <w:szCs w:val="22"/>
                <w:lang w:val="es-419"/>
              </w:rPr>
              <w:t>81</w:t>
            </w:r>
          </w:p>
        </w:tc>
        <w:tc>
          <w:tcPr>
            <w:tcW w:w="1646" w:type="dxa"/>
            <w:shd w:val="clear" w:color="auto" w:fill="auto"/>
            <w:tcMar>
              <w:top w:w="15" w:type="dxa"/>
              <w:left w:w="15" w:type="dxa"/>
              <w:bottom w:w="0" w:type="dxa"/>
              <w:right w:w="15" w:type="dxa"/>
            </w:tcMar>
            <w:vAlign w:val="center"/>
            <w:hideMark/>
          </w:tcPr>
          <w:p w14:paraId="69EE0E18" w14:textId="77777777" w:rsidR="009D3792" w:rsidRPr="002C032C" w:rsidRDefault="009D3792" w:rsidP="00267ACE">
            <w:pPr>
              <w:jc w:val="right"/>
              <w:rPr>
                <w:b/>
                <w:bCs/>
                <w:i/>
                <w:iCs/>
                <w:szCs w:val="22"/>
                <w:lang w:val="es-419"/>
              </w:rPr>
            </w:pPr>
            <w:r w:rsidRPr="002C032C">
              <w:rPr>
                <w:b/>
                <w:bCs/>
                <w:i/>
                <w:iCs/>
                <w:snapToGrid w:val="0"/>
                <w:szCs w:val="22"/>
                <w:lang w:val="es-419"/>
              </w:rPr>
              <w:t>75</w:t>
            </w:r>
          </w:p>
        </w:tc>
        <w:tc>
          <w:tcPr>
            <w:tcW w:w="1921" w:type="dxa"/>
            <w:shd w:val="clear" w:color="auto" w:fill="auto"/>
            <w:tcMar>
              <w:top w:w="15" w:type="dxa"/>
              <w:left w:w="15" w:type="dxa"/>
              <w:bottom w:w="0" w:type="dxa"/>
              <w:right w:w="15" w:type="dxa"/>
            </w:tcMar>
            <w:vAlign w:val="center"/>
            <w:hideMark/>
          </w:tcPr>
          <w:p w14:paraId="6C9F9E5C" w14:textId="77777777" w:rsidR="009D3792" w:rsidRPr="002C032C" w:rsidRDefault="009D3792" w:rsidP="00267ACE">
            <w:pPr>
              <w:jc w:val="right"/>
              <w:rPr>
                <w:b/>
                <w:bCs/>
                <w:i/>
                <w:iCs/>
                <w:szCs w:val="22"/>
                <w:lang w:val="es-419"/>
              </w:rPr>
            </w:pPr>
            <w:r w:rsidRPr="002C032C">
              <w:rPr>
                <w:b/>
                <w:bCs/>
                <w:i/>
                <w:iCs/>
                <w:snapToGrid w:val="0"/>
                <w:szCs w:val="22"/>
                <w:lang w:val="es-419"/>
              </w:rPr>
              <w:t>3</w:t>
            </w:r>
          </w:p>
        </w:tc>
        <w:tc>
          <w:tcPr>
            <w:tcW w:w="2054" w:type="dxa"/>
          </w:tcPr>
          <w:p w14:paraId="428B21FD" w14:textId="77777777" w:rsidR="009D3792" w:rsidRPr="002C032C" w:rsidRDefault="009D3792" w:rsidP="00267ACE">
            <w:pPr>
              <w:jc w:val="right"/>
              <w:rPr>
                <w:b/>
                <w:bCs/>
                <w:i/>
                <w:iCs/>
                <w:snapToGrid w:val="0"/>
                <w:szCs w:val="22"/>
                <w:lang w:val="es-419"/>
              </w:rPr>
            </w:pPr>
            <w:r w:rsidRPr="002C032C">
              <w:rPr>
                <w:b/>
                <w:bCs/>
                <w:i/>
                <w:iCs/>
                <w:snapToGrid w:val="0"/>
                <w:szCs w:val="22"/>
                <w:lang w:val="es-419"/>
              </w:rPr>
              <w:t>1</w:t>
            </w:r>
          </w:p>
        </w:tc>
      </w:tr>
      <w:tr w:rsidR="009D3792" w:rsidRPr="002C032C" w14:paraId="1F6705C5" w14:textId="77777777" w:rsidTr="00FA42E6">
        <w:trPr>
          <w:trHeight w:val="260"/>
        </w:trPr>
        <w:tc>
          <w:tcPr>
            <w:tcW w:w="1990" w:type="dxa"/>
            <w:shd w:val="clear" w:color="auto" w:fill="auto"/>
            <w:tcMar>
              <w:top w:w="15" w:type="dxa"/>
              <w:left w:w="15" w:type="dxa"/>
              <w:bottom w:w="0" w:type="dxa"/>
              <w:right w:w="15" w:type="dxa"/>
            </w:tcMar>
            <w:vAlign w:val="center"/>
            <w:hideMark/>
          </w:tcPr>
          <w:p w14:paraId="1999A945" w14:textId="1A0631E1" w:rsidR="009D3792" w:rsidRPr="002C032C" w:rsidRDefault="00AC4A41" w:rsidP="00267ACE">
            <w:pPr>
              <w:rPr>
                <w:b/>
                <w:bCs/>
                <w:i/>
                <w:iCs/>
                <w:szCs w:val="22"/>
                <w:lang w:val="es-419"/>
              </w:rPr>
            </w:pPr>
            <w:r w:rsidRPr="002C032C">
              <w:rPr>
                <w:b/>
                <w:bCs/>
                <w:i/>
                <w:iCs/>
                <w:szCs w:val="22"/>
                <w:lang w:val="es-419"/>
              </w:rPr>
              <w:t>Turco</w:t>
            </w:r>
          </w:p>
        </w:tc>
        <w:tc>
          <w:tcPr>
            <w:tcW w:w="1040" w:type="dxa"/>
            <w:vAlign w:val="center"/>
          </w:tcPr>
          <w:p w14:paraId="36FF8EB7" w14:textId="77777777" w:rsidR="009D3792" w:rsidRPr="002C032C" w:rsidRDefault="009D3792" w:rsidP="00267ACE">
            <w:pPr>
              <w:jc w:val="right"/>
              <w:rPr>
                <w:b/>
                <w:bCs/>
                <w:i/>
                <w:iCs/>
                <w:snapToGrid w:val="0"/>
                <w:szCs w:val="22"/>
                <w:lang w:val="es-419"/>
              </w:rPr>
            </w:pPr>
            <w:r w:rsidRPr="002C032C">
              <w:rPr>
                <w:b/>
                <w:bCs/>
                <w:i/>
                <w:iCs/>
                <w:snapToGrid w:val="0"/>
                <w:szCs w:val="22"/>
                <w:lang w:val="es-419"/>
              </w:rPr>
              <w:t>20</w:t>
            </w:r>
          </w:p>
        </w:tc>
        <w:tc>
          <w:tcPr>
            <w:tcW w:w="1069" w:type="dxa"/>
            <w:shd w:val="clear" w:color="auto" w:fill="auto"/>
            <w:tcMar>
              <w:top w:w="15" w:type="dxa"/>
              <w:left w:w="15" w:type="dxa"/>
              <w:bottom w:w="0" w:type="dxa"/>
              <w:right w:w="15" w:type="dxa"/>
            </w:tcMar>
            <w:vAlign w:val="center"/>
            <w:hideMark/>
          </w:tcPr>
          <w:p w14:paraId="0512C35F" w14:textId="77777777" w:rsidR="009D3792" w:rsidRPr="002C032C" w:rsidRDefault="009D3792" w:rsidP="00267ACE">
            <w:pPr>
              <w:jc w:val="right"/>
              <w:rPr>
                <w:b/>
                <w:bCs/>
                <w:i/>
                <w:iCs/>
                <w:szCs w:val="22"/>
                <w:lang w:val="es-419"/>
              </w:rPr>
            </w:pPr>
            <w:r w:rsidRPr="002C032C">
              <w:rPr>
                <w:b/>
                <w:bCs/>
                <w:i/>
                <w:iCs/>
                <w:snapToGrid w:val="0"/>
                <w:szCs w:val="22"/>
                <w:lang w:val="es-419"/>
              </w:rPr>
              <w:t>80</w:t>
            </w:r>
          </w:p>
        </w:tc>
        <w:tc>
          <w:tcPr>
            <w:tcW w:w="1646" w:type="dxa"/>
            <w:shd w:val="clear" w:color="auto" w:fill="auto"/>
            <w:tcMar>
              <w:top w:w="15" w:type="dxa"/>
              <w:left w:w="15" w:type="dxa"/>
              <w:bottom w:w="0" w:type="dxa"/>
              <w:right w:w="15" w:type="dxa"/>
            </w:tcMar>
            <w:vAlign w:val="center"/>
            <w:hideMark/>
          </w:tcPr>
          <w:p w14:paraId="3BDDD287" w14:textId="77777777" w:rsidR="009D3792" w:rsidRPr="002C032C" w:rsidRDefault="009D3792" w:rsidP="00267ACE">
            <w:pPr>
              <w:jc w:val="right"/>
              <w:rPr>
                <w:b/>
                <w:bCs/>
                <w:i/>
                <w:iCs/>
                <w:szCs w:val="22"/>
                <w:lang w:val="es-419"/>
              </w:rPr>
            </w:pPr>
            <w:r w:rsidRPr="002C032C">
              <w:rPr>
                <w:b/>
                <w:bCs/>
                <w:i/>
                <w:iCs/>
                <w:snapToGrid w:val="0"/>
                <w:szCs w:val="22"/>
                <w:lang w:val="es-419"/>
              </w:rPr>
              <w:t>69</w:t>
            </w:r>
          </w:p>
        </w:tc>
        <w:tc>
          <w:tcPr>
            <w:tcW w:w="1921" w:type="dxa"/>
            <w:shd w:val="clear" w:color="auto" w:fill="auto"/>
            <w:tcMar>
              <w:top w:w="15" w:type="dxa"/>
              <w:left w:w="15" w:type="dxa"/>
              <w:bottom w:w="0" w:type="dxa"/>
              <w:right w:w="15" w:type="dxa"/>
            </w:tcMar>
            <w:vAlign w:val="center"/>
            <w:hideMark/>
          </w:tcPr>
          <w:p w14:paraId="47E255AA" w14:textId="77777777" w:rsidR="009D3792" w:rsidRPr="002C032C" w:rsidRDefault="009D3792" w:rsidP="00267ACE">
            <w:pPr>
              <w:jc w:val="right"/>
              <w:rPr>
                <w:b/>
                <w:bCs/>
                <w:i/>
                <w:iCs/>
                <w:szCs w:val="22"/>
                <w:lang w:val="es-419"/>
              </w:rPr>
            </w:pPr>
            <w:r w:rsidRPr="002C032C">
              <w:rPr>
                <w:b/>
                <w:bCs/>
                <w:i/>
                <w:iCs/>
                <w:snapToGrid w:val="0"/>
                <w:szCs w:val="22"/>
                <w:lang w:val="es-419"/>
              </w:rPr>
              <w:t>2</w:t>
            </w:r>
          </w:p>
        </w:tc>
        <w:tc>
          <w:tcPr>
            <w:tcW w:w="2054" w:type="dxa"/>
            <w:vAlign w:val="center"/>
          </w:tcPr>
          <w:p w14:paraId="50FD45AE" w14:textId="77777777" w:rsidR="009D3792" w:rsidRPr="002C032C" w:rsidRDefault="009D3792" w:rsidP="00267ACE">
            <w:pPr>
              <w:jc w:val="right"/>
              <w:rPr>
                <w:b/>
                <w:bCs/>
                <w:i/>
                <w:iCs/>
                <w:snapToGrid w:val="0"/>
                <w:szCs w:val="22"/>
                <w:lang w:val="es-419"/>
              </w:rPr>
            </w:pPr>
            <w:r w:rsidRPr="002C032C">
              <w:rPr>
                <w:b/>
                <w:bCs/>
                <w:i/>
                <w:iCs/>
                <w:snapToGrid w:val="0"/>
                <w:szCs w:val="22"/>
                <w:lang w:val="es-419"/>
              </w:rPr>
              <w:t>2</w:t>
            </w:r>
          </w:p>
        </w:tc>
      </w:tr>
      <w:tr w:rsidR="009D3792" w:rsidRPr="002C032C" w14:paraId="04979A8E" w14:textId="77777777" w:rsidTr="00FA42E6">
        <w:trPr>
          <w:trHeight w:val="245"/>
        </w:trPr>
        <w:tc>
          <w:tcPr>
            <w:tcW w:w="1990" w:type="dxa"/>
            <w:shd w:val="clear" w:color="auto" w:fill="auto"/>
            <w:tcMar>
              <w:top w:w="15" w:type="dxa"/>
              <w:left w:w="15" w:type="dxa"/>
              <w:bottom w:w="0" w:type="dxa"/>
              <w:right w:w="15" w:type="dxa"/>
            </w:tcMar>
            <w:vAlign w:val="center"/>
            <w:hideMark/>
          </w:tcPr>
          <w:p w14:paraId="4E551D13" w14:textId="1807D28F" w:rsidR="009D3792" w:rsidRPr="002C032C" w:rsidRDefault="00AC4A41" w:rsidP="00267ACE">
            <w:pPr>
              <w:rPr>
                <w:b/>
                <w:bCs/>
                <w:i/>
                <w:iCs/>
                <w:snapToGrid w:val="0"/>
                <w:szCs w:val="22"/>
                <w:lang w:val="es-419"/>
              </w:rPr>
            </w:pPr>
            <w:r w:rsidRPr="002C032C">
              <w:rPr>
                <w:b/>
                <w:bCs/>
                <w:i/>
                <w:iCs/>
                <w:snapToGrid w:val="0"/>
                <w:szCs w:val="22"/>
                <w:lang w:val="es-419"/>
              </w:rPr>
              <w:t>Coreano</w:t>
            </w:r>
          </w:p>
        </w:tc>
        <w:tc>
          <w:tcPr>
            <w:tcW w:w="1040" w:type="dxa"/>
            <w:vAlign w:val="center"/>
          </w:tcPr>
          <w:p w14:paraId="324938D2" w14:textId="77777777" w:rsidR="009D3792" w:rsidRPr="002C032C" w:rsidRDefault="009D3792" w:rsidP="00267ACE">
            <w:pPr>
              <w:jc w:val="right"/>
              <w:rPr>
                <w:b/>
                <w:bCs/>
                <w:i/>
                <w:iCs/>
                <w:snapToGrid w:val="0"/>
                <w:szCs w:val="22"/>
                <w:lang w:val="es-419"/>
              </w:rPr>
            </w:pPr>
            <w:r w:rsidRPr="002C032C">
              <w:rPr>
                <w:b/>
                <w:bCs/>
                <w:i/>
                <w:iCs/>
                <w:snapToGrid w:val="0"/>
                <w:szCs w:val="22"/>
                <w:lang w:val="es-419"/>
              </w:rPr>
              <w:t>21</w:t>
            </w:r>
          </w:p>
        </w:tc>
        <w:tc>
          <w:tcPr>
            <w:tcW w:w="1069" w:type="dxa"/>
            <w:shd w:val="clear" w:color="auto" w:fill="auto"/>
            <w:tcMar>
              <w:top w:w="15" w:type="dxa"/>
              <w:left w:w="15" w:type="dxa"/>
              <w:bottom w:w="0" w:type="dxa"/>
              <w:right w:w="15" w:type="dxa"/>
            </w:tcMar>
            <w:vAlign w:val="center"/>
            <w:hideMark/>
          </w:tcPr>
          <w:p w14:paraId="3E159EBD" w14:textId="77777777" w:rsidR="009D3792" w:rsidRPr="002C032C" w:rsidRDefault="009D3792" w:rsidP="00267ACE">
            <w:pPr>
              <w:jc w:val="right"/>
              <w:rPr>
                <w:b/>
                <w:bCs/>
                <w:i/>
                <w:iCs/>
                <w:snapToGrid w:val="0"/>
                <w:szCs w:val="22"/>
                <w:lang w:val="es-419"/>
              </w:rPr>
            </w:pPr>
            <w:r w:rsidRPr="002C032C">
              <w:rPr>
                <w:b/>
                <w:bCs/>
                <w:i/>
                <w:iCs/>
                <w:snapToGrid w:val="0"/>
                <w:szCs w:val="22"/>
                <w:lang w:val="es-419"/>
              </w:rPr>
              <w:t>77</w:t>
            </w:r>
          </w:p>
        </w:tc>
        <w:tc>
          <w:tcPr>
            <w:tcW w:w="1646" w:type="dxa"/>
            <w:shd w:val="clear" w:color="auto" w:fill="auto"/>
            <w:tcMar>
              <w:top w:w="15" w:type="dxa"/>
              <w:left w:w="15" w:type="dxa"/>
              <w:bottom w:w="0" w:type="dxa"/>
              <w:right w:w="15" w:type="dxa"/>
            </w:tcMar>
            <w:vAlign w:val="center"/>
            <w:hideMark/>
          </w:tcPr>
          <w:p w14:paraId="5E779951" w14:textId="77777777" w:rsidR="009D3792" w:rsidRPr="002C032C" w:rsidRDefault="009D3792" w:rsidP="00267ACE">
            <w:pPr>
              <w:jc w:val="right"/>
              <w:rPr>
                <w:b/>
                <w:bCs/>
                <w:i/>
                <w:iCs/>
                <w:snapToGrid w:val="0"/>
                <w:szCs w:val="22"/>
                <w:lang w:val="es-419"/>
              </w:rPr>
            </w:pPr>
            <w:r w:rsidRPr="002C032C">
              <w:rPr>
                <w:b/>
                <w:bCs/>
                <w:i/>
                <w:iCs/>
                <w:snapToGrid w:val="0"/>
                <w:szCs w:val="22"/>
                <w:lang w:val="es-419"/>
              </w:rPr>
              <w:t>77</w:t>
            </w:r>
          </w:p>
        </w:tc>
        <w:tc>
          <w:tcPr>
            <w:tcW w:w="1921" w:type="dxa"/>
            <w:shd w:val="clear" w:color="auto" w:fill="auto"/>
            <w:tcMar>
              <w:top w:w="15" w:type="dxa"/>
              <w:left w:w="15" w:type="dxa"/>
              <w:bottom w:w="0" w:type="dxa"/>
              <w:right w:w="15" w:type="dxa"/>
            </w:tcMar>
            <w:vAlign w:val="center"/>
            <w:hideMark/>
          </w:tcPr>
          <w:p w14:paraId="2D419E68" w14:textId="77777777" w:rsidR="009D3792" w:rsidRPr="002C032C" w:rsidRDefault="009D3792" w:rsidP="00267ACE">
            <w:pPr>
              <w:jc w:val="right"/>
              <w:rPr>
                <w:b/>
                <w:bCs/>
                <w:i/>
                <w:iCs/>
                <w:snapToGrid w:val="0"/>
                <w:szCs w:val="22"/>
                <w:lang w:val="es-419"/>
              </w:rPr>
            </w:pPr>
            <w:r w:rsidRPr="002C032C">
              <w:rPr>
                <w:b/>
                <w:bCs/>
                <w:i/>
                <w:iCs/>
                <w:snapToGrid w:val="0"/>
                <w:szCs w:val="22"/>
                <w:lang w:val="es-419"/>
              </w:rPr>
              <w:t>2</w:t>
            </w:r>
          </w:p>
        </w:tc>
        <w:tc>
          <w:tcPr>
            <w:tcW w:w="2054" w:type="dxa"/>
            <w:vAlign w:val="center"/>
          </w:tcPr>
          <w:p w14:paraId="4966B76D" w14:textId="77777777" w:rsidR="009D3792" w:rsidRPr="002C032C" w:rsidRDefault="009D3792" w:rsidP="00267ACE">
            <w:pPr>
              <w:jc w:val="right"/>
              <w:rPr>
                <w:b/>
                <w:bCs/>
                <w:i/>
                <w:iCs/>
                <w:snapToGrid w:val="0"/>
                <w:szCs w:val="22"/>
                <w:lang w:val="es-419"/>
              </w:rPr>
            </w:pPr>
            <w:r w:rsidRPr="002C032C">
              <w:rPr>
                <w:b/>
                <w:bCs/>
                <w:i/>
                <w:iCs/>
                <w:snapToGrid w:val="0"/>
                <w:szCs w:val="22"/>
                <w:lang w:val="es-419"/>
              </w:rPr>
              <w:t>2</w:t>
            </w:r>
          </w:p>
        </w:tc>
      </w:tr>
      <w:tr w:rsidR="009D3792" w:rsidRPr="002C032C" w14:paraId="070444A4" w14:textId="77777777" w:rsidTr="00FA42E6">
        <w:trPr>
          <w:trHeight w:val="260"/>
        </w:trPr>
        <w:tc>
          <w:tcPr>
            <w:tcW w:w="1990" w:type="dxa"/>
            <w:shd w:val="clear" w:color="auto" w:fill="auto"/>
            <w:tcMar>
              <w:top w:w="15" w:type="dxa"/>
              <w:left w:w="15" w:type="dxa"/>
              <w:bottom w:w="0" w:type="dxa"/>
              <w:right w:w="15" w:type="dxa"/>
            </w:tcMar>
            <w:vAlign w:val="center"/>
            <w:hideMark/>
          </w:tcPr>
          <w:p w14:paraId="4710F7C7" w14:textId="7106C5FB" w:rsidR="009D3792" w:rsidRPr="002C032C" w:rsidRDefault="00AC4A41" w:rsidP="00267ACE">
            <w:pPr>
              <w:rPr>
                <w:b/>
                <w:bCs/>
                <w:i/>
                <w:iCs/>
                <w:szCs w:val="22"/>
                <w:lang w:val="es-419"/>
              </w:rPr>
            </w:pPr>
            <w:r w:rsidRPr="002C032C">
              <w:rPr>
                <w:b/>
                <w:bCs/>
                <w:i/>
                <w:iCs/>
                <w:szCs w:val="22"/>
                <w:lang w:val="es-419"/>
              </w:rPr>
              <w:t>Vietnamita</w:t>
            </w:r>
          </w:p>
        </w:tc>
        <w:tc>
          <w:tcPr>
            <w:tcW w:w="1040" w:type="dxa"/>
            <w:vAlign w:val="center"/>
          </w:tcPr>
          <w:p w14:paraId="70FE5DFD" w14:textId="77777777" w:rsidR="009D3792" w:rsidRPr="002C032C" w:rsidRDefault="009D3792" w:rsidP="00267ACE">
            <w:pPr>
              <w:jc w:val="right"/>
              <w:rPr>
                <w:b/>
                <w:bCs/>
                <w:i/>
                <w:iCs/>
                <w:snapToGrid w:val="0"/>
                <w:szCs w:val="22"/>
                <w:lang w:val="es-419"/>
              </w:rPr>
            </w:pPr>
            <w:r w:rsidRPr="002C032C">
              <w:rPr>
                <w:b/>
                <w:bCs/>
                <w:i/>
                <w:iCs/>
                <w:snapToGrid w:val="0"/>
                <w:szCs w:val="22"/>
                <w:lang w:val="es-419"/>
              </w:rPr>
              <w:t>22</w:t>
            </w:r>
          </w:p>
        </w:tc>
        <w:tc>
          <w:tcPr>
            <w:tcW w:w="1069" w:type="dxa"/>
            <w:shd w:val="clear" w:color="auto" w:fill="auto"/>
            <w:tcMar>
              <w:top w:w="15" w:type="dxa"/>
              <w:left w:w="15" w:type="dxa"/>
              <w:bottom w:w="0" w:type="dxa"/>
              <w:right w:w="15" w:type="dxa"/>
            </w:tcMar>
            <w:vAlign w:val="center"/>
            <w:hideMark/>
          </w:tcPr>
          <w:p w14:paraId="6968A4CD" w14:textId="77777777" w:rsidR="009D3792" w:rsidRPr="002C032C" w:rsidRDefault="009D3792" w:rsidP="00267ACE">
            <w:pPr>
              <w:jc w:val="right"/>
              <w:rPr>
                <w:b/>
                <w:bCs/>
                <w:i/>
                <w:iCs/>
                <w:szCs w:val="22"/>
                <w:lang w:val="es-419"/>
              </w:rPr>
            </w:pPr>
            <w:r w:rsidRPr="002C032C">
              <w:rPr>
                <w:b/>
                <w:bCs/>
                <w:i/>
                <w:iCs/>
                <w:snapToGrid w:val="0"/>
                <w:szCs w:val="22"/>
                <w:lang w:val="es-419"/>
              </w:rPr>
              <w:t>77</w:t>
            </w:r>
          </w:p>
        </w:tc>
        <w:tc>
          <w:tcPr>
            <w:tcW w:w="1646" w:type="dxa"/>
            <w:shd w:val="clear" w:color="auto" w:fill="auto"/>
            <w:tcMar>
              <w:top w:w="15" w:type="dxa"/>
              <w:left w:w="15" w:type="dxa"/>
              <w:bottom w:w="0" w:type="dxa"/>
              <w:right w:w="15" w:type="dxa"/>
            </w:tcMar>
            <w:vAlign w:val="center"/>
            <w:hideMark/>
          </w:tcPr>
          <w:p w14:paraId="6E8729E8" w14:textId="77777777" w:rsidR="009D3792" w:rsidRPr="002C032C" w:rsidRDefault="009D3792" w:rsidP="00267ACE">
            <w:pPr>
              <w:jc w:val="right"/>
              <w:rPr>
                <w:b/>
                <w:bCs/>
                <w:i/>
                <w:iCs/>
                <w:szCs w:val="22"/>
                <w:lang w:val="es-419"/>
              </w:rPr>
            </w:pPr>
            <w:r w:rsidRPr="002C032C">
              <w:rPr>
                <w:b/>
                <w:bCs/>
                <w:i/>
                <w:iCs/>
                <w:snapToGrid w:val="0"/>
                <w:szCs w:val="22"/>
                <w:lang w:val="es-419"/>
              </w:rPr>
              <w:t>76</w:t>
            </w:r>
          </w:p>
        </w:tc>
        <w:tc>
          <w:tcPr>
            <w:tcW w:w="1921" w:type="dxa"/>
            <w:shd w:val="clear" w:color="auto" w:fill="auto"/>
            <w:tcMar>
              <w:top w:w="15" w:type="dxa"/>
              <w:left w:w="15" w:type="dxa"/>
              <w:bottom w:w="0" w:type="dxa"/>
              <w:right w:w="15" w:type="dxa"/>
            </w:tcMar>
            <w:vAlign w:val="center"/>
            <w:hideMark/>
          </w:tcPr>
          <w:p w14:paraId="525F9687" w14:textId="77777777" w:rsidR="009D3792" w:rsidRPr="002C032C" w:rsidRDefault="009D3792" w:rsidP="00267ACE">
            <w:pPr>
              <w:jc w:val="right"/>
              <w:rPr>
                <w:b/>
                <w:bCs/>
                <w:i/>
                <w:iCs/>
                <w:szCs w:val="22"/>
                <w:lang w:val="es-419"/>
              </w:rPr>
            </w:pPr>
            <w:r w:rsidRPr="002C032C">
              <w:rPr>
                <w:b/>
                <w:bCs/>
                <w:i/>
                <w:iCs/>
                <w:snapToGrid w:val="0"/>
                <w:szCs w:val="22"/>
                <w:lang w:val="es-419"/>
              </w:rPr>
              <w:t>1</w:t>
            </w:r>
          </w:p>
        </w:tc>
        <w:tc>
          <w:tcPr>
            <w:tcW w:w="2054" w:type="dxa"/>
            <w:vAlign w:val="center"/>
          </w:tcPr>
          <w:p w14:paraId="381E8C97" w14:textId="77777777" w:rsidR="009D3792" w:rsidRPr="002C032C" w:rsidRDefault="009D3792" w:rsidP="00267ACE">
            <w:pPr>
              <w:jc w:val="right"/>
              <w:rPr>
                <w:b/>
                <w:bCs/>
                <w:i/>
                <w:iCs/>
                <w:snapToGrid w:val="0"/>
                <w:szCs w:val="22"/>
                <w:lang w:val="es-419"/>
              </w:rPr>
            </w:pPr>
            <w:r w:rsidRPr="002C032C">
              <w:rPr>
                <w:b/>
                <w:bCs/>
                <w:i/>
                <w:iCs/>
                <w:snapToGrid w:val="0"/>
                <w:szCs w:val="22"/>
                <w:lang w:val="es-419"/>
              </w:rPr>
              <w:t>1</w:t>
            </w:r>
          </w:p>
        </w:tc>
      </w:tr>
      <w:tr w:rsidR="009D3792" w:rsidRPr="002C032C" w14:paraId="754A6D8A" w14:textId="77777777" w:rsidTr="00FA42E6">
        <w:trPr>
          <w:trHeight w:val="317"/>
        </w:trPr>
        <w:tc>
          <w:tcPr>
            <w:tcW w:w="1990" w:type="dxa"/>
            <w:shd w:val="clear" w:color="auto" w:fill="auto"/>
            <w:tcMar>
              <w:top w:w="15" w:type="dxa"/>
              <w:left w:w="15" w:type="dxa"/>
              <w:bottom w:w="0" w:type="dxa"/>
              <w:right w:w="15" w:type="dxa"/>
            </w:tcMar>
            <w:vAlign w:val="center"/>
            <w:hideMark/>
          </w:tcPr>
          <w:p w14:paraId="49C9FB81" w14:textId="25E5DBD8" w:rsidR="009D3792" w:rsidRPr="002C032C" w:rsidRDefault="00AC4A41" w:rsidP="00267ACE">
            <w:pPr>
              <w:rPr>
                <w:b/>
                <w:bCs/>
                <w:i/>
                <w:iCs/>
                <w:szCs w:val="22"/>
                <w:lang w:val="es-419"/>
              </w:rPr>
            </w:pPr>
            <w:r w:rsidRPr="002C032C">
              <w:rPr>
                <w:b/>
                <w:bCs/>
                <w:i/>
                <w:iCs/>
                <w:snapToGrid w:val="0"/>
                <w:szCs w:val="22"/>
                <w:lang w:val="es-419"/>
              </w:rPr>
              <w:t xml:space="preserve">Chino </w:t>
            </w:r>
            <w:proofErr w:type="spellStart"/>
            <w:r w:rsidRPr="002C032C">
              <w:rPr>
                <w:b/>
                <w:bCs/>
                <w:i/>
                <w:iCs/>
                <w:snapToGrid w:val="0"/>
                <w:szCs w:val="22"/>
                <w:lang w:val="es-419"/>
              </w:rPr>
              <w:t>yue</w:t>
            </w:r>
            <w:proofErr w:type="spellEnd"/>
            <w:r w:rsidR="009D3792" w:rsidRPr="002C032C">
              <w:rPr>
                <w:b/>
                <w:bCs/>
                <w:i/>
                <w:iCs/>
                <w:snapToGrid w:val="0"/>
                <w:szCs w:val="22"/>
                <w:lang w:val="es-419"/>
              </w:rPr>
              <w:t xml:space="preserve"> </w:t>
            </w:r>
          </w:p>
        </w:tc>
        <w:tc>
          <w:tcPr>
            <w:tcW w:w="1040" w:type="dxa"/>
            <w:vAlign w:val="center"/>
          </w:tcPr>
          <w:p w14:paraId="64C258FB" w14:textId="77777777" w:rsidR="009D3792" w:rsidRPr="002C032C" w:rsidRDefault="009D3792" w:rsidP="00267ACE">
            <w:pPr>
              <w:jc w:val="right"/>
              <w:rPr>
                <w:b/>
                <w:bCs/>
                <w:i/>
                <w:iCs/>
                <w:snapToGrid w:val="0"/>
                <w:szCs w:val="22"/>
                <w:lang w:val="es-419"/>
              </w:rPr>
            </w:pPr>
            <w:r w:rsidRPr="002C032C">
              <w:rPr>
                <w:b/>
                <w:bCs/>
                <w:i/>
                <w:iCs/>
                <w:snapToGrid w:val="0"/>
                <w:szCs w:val="22"/>
                <w:lang w:val="es-419"/>
              </w:rPr>
              <w:t>23</w:t>
            </w:r>
          </w:p>
        </w:tc>
        <w:tc>
          <w:tcPr>
            <w:tcW w:w="1069" w:type="dxa"/>
            <w:shd w:val="clear" w:color="auto" w:fill="auto"/>
            <w:tcMar>
              <w:top w:w="15" w:type="dxa"/>
              <w:left w:w="15" w:type="dxa"/>
              <w:bottom w:w="0" w:type="dxa"/>
              <w:right w:w="15" w:type="dxa"/>
            </w:tcMar>
            <w:vAlign w:val="center"/>
            <w:hideMark/>
          </w:tcPr>
          <w:p w14:paraId="0EDC7C37" w14:textId="77777777" w:rsidR="009D3792" w:rsidRPr="002C032C" w:rsidRDefault="009D3792" w:rsidP="00267ACE">
            <w:pPr>
              <w:jc w:val="right"/>
              <w:rPr>
                <w:b/>
                <w:bCs/>
                <w:i/>
                <w:iCs/>
                <w:szCs w:val="22"/>
                <w:lang w:val="es-419"/>
              </w:rPr>
            </w:pPr>
            <w:r w:rsidRPr="002C032C">
              <w:rPr>
                <w:b/>
                <w:bCs/>
                <w:i/>
                <w:iCs/>
                <w:snapToGrid w:val="0"/>
                <w:szCs w:val="22"/>
                <w:lang w:val="es-419"/>
              </w:rPr>
              <w:t>74</w:t>
            </w:r>
          </w:p>
        </w:tc>
        <w:tc>
          <w:tcPr>
            <w:tcW w:w="1646" w:type="dxa"/>
            <w:shd w:val="clear" w:color="auto" w:fill="auto"/>
            <w:tcMar>
              <w:top w:w="15" w:type="dxa"/>
              <w:left w:w="15" w:type="dxa"/>
              <w:bottom w:w="0" w:type="dxa"/>
              <w:right w:w="15" w:type="dxa"/>
            </w:tcMar>
            <w:vAlign w:val="center"/>
            <w:hideMark/>
          </w:tcPr>
          <w:p w14:paraId="3B95F417" w14:textId="77777777" w:rsidR="009D3792" w:rsidRPr="002C032C" w:rsidRDefault="009D3792" w:rsidP="00267ACE">
            <w:pPr>
              <w:jc w:val="right"/>
              <w:rPr>
                <w:b/>
                <w:bCs/>
                <w:i/>
                <w:iCs/>
                <w:szCs w:val="22"/>
                <w:lang w:val="es-419"/>
              </w:rPr>
            </w:pPr>
            <w:r w:rsidRPr="002C032C">
              <w:rPr>
                <w:b/>
                <w:bCs/>
                <w:i/>
                <w:iCs/>
                <w:snapToGrid w:val="0"/>
                <w:szCs w:val="22"/>
                <w:lang w:val="es-419"/>
              </w:rPr>
              <w:t>73</w:t>
            </w:r>
          </w:p>
        </w:tc>
        <w:tc>
          <w:tcPr>
            <w:tcW w:w="1921" w:type="dxa"/>
            <w:shd w:val="clear" w:color="auto" w:fill="auto"/>
            <w:tcMar>
              <w:top w:w="15" w:type="dxa"/>
              <w:left w:w="15" w:type="dxa"/>
              <w:bottom w:w="0" w:type="dxa"/>
              <w:right w:w="15" w:type="dxa"/>
            </w:tcMar>
            <w:vAlign w:val="center"/>
            <w:hideMark/>
          </w:tcPr>
          <w:p w14:paraId="02C1F358" w14:textId="77777777" w:rsidR="009D3792" w:rsidRPr="002C032C" w:rsidRDefault="009D3792" w:rsidP="00267ACE">
            <w:pPr>
              <w:jc w:val="right"/>
              <w:rPr>
                <w:b/>
                <w:bCs/>
                <w:i/>
                <w:iCs/>
                <w:szCs w:val="22"/>
                <w:lang w:val="es-419"/>
              </w:rPr>
            </w:pPr>
            <w:r w:rsidRPr="002C032C">
              <w:rPr>
                <w:b/>
                <w:bCs/>
                <w:i/>
                <w:iCs/>
                <w:snapToGrid w:val="0"/>
                <w:szCs w:val="22"/>
                <w:lang w:val="es-419"/>
              </w:rPr>
              <w:t>1</w:t>
            </w:r>
          </w:p>
        </w:tc>
        <w:tc>
          <w:tcPr>
            <w:tcW w:w="2054" w:type="dxa"/>
          </w:tcPr>
          <w:p w14:paraId="65A13A67" w14:textId="77777777" w:rsidR="009D3792" w:rsidRPr="002C032C" w:rsidRDefault="009D3792" w:rsidP="00267ACE">
            <w:pPr>
              <w:jc w:val="right"/>
              <w:rPr>
                <w:b/>
                <w:bCs/>
                <w:i/>
                <w:iCs/>
                <w:snapToGrid w:val="0"/>
                <w:szCs w:val="22"/>
                <w:lang w:val="es-419"/>
              </w:rPr>
            </w:pPr>
            <w:r w:rsidRPr="002C032C">
              <w:rPr>
                <w:b/>
                <w:bCs/>
                <w:i/>
                <w:iCs/>
                <w:snapToGrid w:val="0"/>
                <w:szCs w:val="22"/>
                <w:lang w:val="es-419"/>
              </w:rPr>
              <w:t>0</w:t>
            </w:r>
          </w:p>
        </w:tc>
      </w:tr>
      <w:tr w:rsidR="009D3792" w:rsidRPr="002C032C" w14:paraId="0B6C8B63" w14:textId="77777777" w:rsidTr="00FA42E6">
        <w:trPr>
          <w:trHeight w:val="260"/>
        </w:trPr>
        <w:tc>
          <w:tcPr>
            <w:tcW w:w="1990" w:type="dxa"/>
            <w:shd w:val="clear" w:color="auto" w:fill="auto"/>
            <w:tcMar>
              <w:top w:w="15" w:type="dxa"/>
              <w:left w:w="15" w:type="dxa"/>
              <w:bottom w:w="0" w:type="dxa"/>
              <w:right w:w="15" w:type="dxa"/>
            </w:tcMar>
            <w:vAlign w:val="center"/>
            <w:hideMark/>
          </w:tcPr>
          <w:p w14:paraId="43593C19" w14:textId="64DE8900" w:rsidR="009D3792" w:rsidRPr="002C032C" w:rsidRDefault="00AC4A41" w:rsidP="00267ACE">
            <w:pPr>
              <w:rPr>
                <w:b/>
                <w:bCs/>
                <w:i/>
                <w:iCs/>
                <w:szCs w:val="22"/>
                <w:lang w:val="es-419"/>
              </w:rPr>
            </w:pPr>
            <w:r w:rsidRPr="002C032C">
              <w:rPr>
                <w:b/>
                <w:bCs/>
                <w:i/>
                <w:iCs/>
                <w:szCs w:val="22"/>
                <w:lang w:val="es-419"/>
              </w:rPr>
              <w:t>Javanés</w:t>
            </w:r>
          </w:p>
        </w:tc>
        <w:tc>
          <w:tcPr>
            <w:tcW w:w="1040" w:type="dxa"/>
            <w:vAlign w:val="center"/>
          </w:tcPr>
          <w:p w14:paraId="51635363" w14:textId="77777777" w:rsidR="009D3792" w:rsidRPr="002C032C" w:rsidRDefault="009D3792" w:rsidP="00267ACE">
            <w:pPr>
              <w:jc w:val="right"/>
              <w:rPr>
                <w:b/>
                <w:bCs/>
                <w:i/>
                <w:iCs/>
                <w:snapToGrid w:val="0"/>
                <w:szCs w:val="22"/>
                <w:lang w:val="es-419"/>
              </w:rPr>
            </w:pPr>
            <w:r w:rsidRPr="002C032C">
              <w:rPr>
                <w:b/>
                <w:bCs/>
                <w:i/>
                <w:iCs/>
                <w:snapToGrid w:val="0"/>
                <w:szCs w:val="22"/>
                <w:lang w:val="es-419"/>
              </w:rPr>
              <w:t>24</w:t>
            </w:r>
          </w:p>
        </w:tc>
        <w:tc>
          <w:tcPr>
            <w:tcW w:w="1069" w:type="dxa"/>
            <w:shd w:val="clear" w:color="auto" w:fill="auto"/>
            <w:tcMar>
              <w:top w:w="15" w:type="dxa"/>
              <w:left w:w="15" w:type="dxa"/>
              <w:bottom w:w="0" w:type="dxa"/>
              <w:right w:w="15" w:type="dxa"/>
            </w:tcMar>
            <w:vAlign w:val="center"/>
            <w:hideMark/>
          </w:tcPr>
          <w:p w14:paraId="6A82E1AB" w14:textId="77777777" w:rsidR="009D3792" w:rsidRPr="002C032C" w:rsidRDefault="009D3792" w:rsidP="00267ACE">
            <w:pPr>
              <w:jc w:val="right"/>
              <w:rPr>
                <w:b/>
                <w:bCs/>
                <w:i/>
                <w:iCs/>
                <w:szCs w:val="22"/>
                <w:lang w:val="es-419"/>
              </w:rPr>
            </w:pPr>
            <w:r w:rsidRPr="002C032C">
              <w:rPr>
                <w:b/>
                <w:bCs/>
                <w:i/>
                <w:iCs/>
                <w:snapToGrid w:val="0"/>
                <w:szCs w:val="22"/>
                <w:lang w:val="es-419"/>
              </w:rPr>
              <w:t>68</w:t>
            </w:r>
          </w:p>
        </w:tc>
        <w:tc>
          <w:tcPr>
            <w:tcW w:w="1646" w:type="dxa"/>
            <w:shd w:val="clear" w:color="auto" w:fill="auto"/>
            <w:tcMar>
              <w:top w:w="15" w:type="dxa"/>
              <w:left w:w="15" w:type="dxa"/>
              <w:bottom w:w="0" w:type="dxa"/>
              <w:right w:w="15" w:type="dxa"/>
            </w:tcMar>
            <w:vAlign w:val="center"/>
            <w:hideMark/>
          </w:tcPr>
          <w:p w14:paraId="3A183BC2" w14:textId="77777777" w:rsidR="009D3792" w:rsidRPr="002C032C" w:rsidRDefault="009D3792" w:rsidP="00267ACE">
            <w:pPr>
              <w:jc w:val="right"/>
              <w:rPr>
                <w:b/>
                <w:bCs/>
                <w:i/>
                <w:iCs/>
                <w:szCs w:val="22"/>
                <w:lang w:val="es-419"/>
              </w:rPr>
            </w:pPr>
            <w:r w:rsidRPr="002C032C">
              <w:rPr>
                <w:b/>
                <w:bCs/>
                <w:i/>
                <w:iCs/>
                <w:snapToGrid w:val="0"/>
                <w:szCs w:val="22"/>
                <w:lang w:val="es-419"/>
              </w:rPr>
              <w:t>68</w:t>
            </w:r>
          </w:p>
        </w:tc>
        <w:tc>
          <w:tcPr>
            <w:tcW w:w="1921" w:type="dxa"/>
            <w:shd w:val="clear" w:color="auto" w:fill="auto"/>
            <w:tcMar>
              <w:top w:w="15" w:type="dxa"/>
              <w:left w:w="15" w:type="dxa"/>
              <w:bottom w:w="0" w:type="dxa"/>
              <w:right w:w="15" w:type="dxa"/>
            </w:tcMar>
            <w:vAlign w:val="center"/>
            <w:hideMark/>
          </w:tcPr>
          <w:p w14:paraId="4EB944C3" w14:textId="77777777" w:rsidR="009D3792" w:rsidRPr="002C032C" w:rsidRDefault="009D3792" w:rsidP="00267ACE">
            <w:pPr>
              <w:jc w:val="right"/>
              <w:rPr>
                <w:b/>
                <w:bCs/>
                <w:i/>
                <w:iCs/>
                <w:szCs w:val="22"/>
                <w:lang w:val="es-419"/>
              </w:rPr>
            </w:pPr>
            <w:r w:rsidRPr="002C032C">
              <w:rPr>
                <w:b/>
                <w:bCs/>
                <w:i/>
                <w:iCs/>
                <w:snapToGrid w:val="0"/>
                <w:szCs w:val="22"/>
                <w:lang w:val="es-419"/>
              </w:rPr>
              <w:t>1</w:t>
            </w:r>
          </w:p>
        </w:tc>
        <w:tc>
          <w:tcPr>
            <w:tcW w:w="2054" w:type="dxa"/>
          </w:tcPr>
          <w:p w14:paraId="348FCB07" w14:textId="77777777" w:rsidR="009D3792" w:rsidRPr="002C032C" w:rsidRDefault="009D3792" w:rsidP="00267ACE">
            <w:pPr>
              <w:jc w:val="right"/>
              <w:rPr>
                <w:b/>
                <w:bCs/>
                <w:i/>
                <w:iCs/>
                <w:snapToGrid w:val="0"/>
                <w:szCs w:val="22"/>
                <w:lang w:val="es-419"/>
              </w:rPr>
            </w:pPr>
            <w:r w:rsidRPr="002C032C">
              <w:rPr>
                <w:b/>
                <w:bCs/>
                <w:i/>
                <w:iCs/>
                <w:snapToGrid w:val="0"/>
                <w:szCs w:val="22"/>
                <w:lang w:val="es-419"/>
              </w:rPr>
              <w:t>0</w:t>
            </w:r>
          </w:p>
        </w:tc>
      </w:tr>
      <w:tr w:rsidR="009D3792" w:rsidRPr="002C032C" w14:paraId="75A39820" w14:textId="77777777" w:rsidTr="00FA42E6">
        <w:trPr>
          <w:trHeight w:val="245"/>
        </w:trPr>
        <w:tc>
          <w:tcPr>
            <w:tcW w:w="1990" w:type="dxa"/>
            <w:shd w:val="clear" w:color="auto" w:fill="auto"/>
            <w:tcMar>
              <w:top w:w="15" w:type="dxa"/>
              <w:left w:w="15" w:type="dxa"/>
              <w:bottom w:w="0" w:type="dxa"/>
              <w:right w:w="15" w:type="dxa"/>
            </w:tcMar>
            <w:vAlign w:val="center"/>
            <w:hideMark/>
          </w:tcPr>
          <w:p w14:paraId="5E2BFF26" w14:textId="7B58DE57" w:rsidR="009D3792" w:rsidRPr="002C032C" w:rsidRDefault="00AC4A41" w:rsidP="00267ACE">
            <w:pPr>
              <w:rPr>
                <w:b/>
                <w:bCs/>
                <w:i/>
                <w:iCs/>
                <w:szCs w:val="22"/>
                <w:lang w:val="es-419"/>
              </w:rPr>
            </w:pPr>
            <w:r w:rsidRPr="002C032C">
              <w:rPr>
                <w:b/>
                <w:bCs/>
                <w:i/>
                <w:iCs/>
                <w:szCs w:val="22"/>
                <w:lang w:val="es-419"/>
              </w:rPr>
              <w:t>Italiano</w:t>
            </w:r>
          </w:p>
        </w:tc>
        <w:tc>
          <w:tcPr>
            <w:tcW w:w="1040" w:type="dxa"/>
            <w:vAlign w:val="center"/>
          </w:tcPr>
          <w:p w14:paraId="58E838C2" w14:textId="77777777" w:rsidR="009D3792" w:rsidRPr="002C032C" w:rsidRDefault="009D3792" w:rsidP="00267ACE">
            <w:pPr>
              <w:jc w:val="right"/>
              <w:rPr>
                <w:b/>
                <w:bCs/>
                <w:i/>
                <w:iCs/>
                <w:snapToGrid w:val="0"/>
                <w:szCs w:val="22"/>
                <w:lang w:val="es-419"/>
              </w:rPr>
            </w:pPr>
            <w:r w:rsidRPr="002C032C">
              <w:rPr>
                <w:b/>
                <w:bCs/>
                <w:i/>
                <w:iCs/>
                <w:snapToGrid w:val="0"/>
                <w:szCs w:val="22"/>
                <w:lang w:val="es-419"/>
              </w:rPr>
              <w:t>25</w:t>
            </w:r>
          </w:p>
        </w:tc>
        <w:tc>
          <w:tcPr>
            <w:tcW w:w="1069" w:type="dxa"/>
            <w:shd w:val="clear" w:color="auto" w:fill="auto"/>
            <w:tcMar>
              <w:top w:w="15" w:type="dxa"/>
              <w:left w:w="15" w:type="dxa"/>
              <w:bottom w:w="0" w:type="dxa"/>
              <w:right w:w="15" w:type="dxa"/>
            </w:tcMar>
            <w:vAlign w:val="center"/>
            <w:hideMark/>
          </w:tcPr>
          <w:p w14:paraId="5FD65027" w14:textId="77777777" w:rsidR="009D3792" w:rsidRPr="002C032C" w:rsidRDefault="009D3792" w:rsidP="00267ACE">
            <w:pPr>
              <w:jc w:val="right"/>
              <w:rPr>
                <w:b/>
                <w:bCs/>
                <w:i/>
                <w:iCs/>
                <w:szCs w:val="22"/>
                <w:lang w:val="es-419"/>
              </w:rPr>
            </w:pPr>
            <w:r w:rsidRPr="002C032C">
              <w:rPr>
                <w:b/>
                <w:bCs/>
                <w:i/>
                <w:iCs/>
                <w:snapToGrid w:val="0"/>
                <w:szCs w:val="22"/>
                <w:lang w:val="es-419"/>
              </w:rPr>
              <w:t>68</w:t>
            </w:r>
          </w:p>
        </w:tc>
        <w:tc>
          <w:tcPr>
            <w:tcW w:w="1646" w:type="dxa"/>
            <w:shd w:val="clear" w:color="auto" w:fill="auto"/>
            <w:tcMar>
              <w:top w:w="15" w:type="dxa"/>
              <w:left w:w="15" w:type="dxa"/>
              <w:bottom w:w="0" w:type="dxa"/>
              <w:right w:w="15" w:type="dxa"/>
            </w:tcMar>
            <w:vAlign w:val="center"/>
            <w:hideMark/>
          </w:tcPr>
          <w:p w14:paraId="3BCDD4AA" w14:textId="77777777" w:rsidR="009D3792" w:rsidRPr="002C032C" w:rsidRDefault="009D3792" w:rsidP="00267ACE">
            <w:pPr>
              <w:jc w:val="right"/>
              <w:rPr>
                <w:b/>
                <w:bCs/>
                <w:i/>
                <w:iCs/>
                <w:szCs w:val="22"/>
                <w:lang w:val="es-419"/>
              </w:rPr>
            </w:pPr>
            <w:r w:rsidRPr="002C032C">
              <w:rPr>
                <w:b/>
                <w:bCs/>
                <w:i/>
                <w:iCs/>
                <w:snapToGrid w:val="0"/>
                <w:szCs w:val="22"/>
                <w:lang w:val="es-419"/>
              </w:rPr>
              <w:t>65</w:t>
            </w:r>
          </w:p>
        </w:tc>
        <w:tc>
          <w:tcPr>
            <w:tcW w:w="1921" w:type="dxa"/>
            <w:shd w:val="clear" w:color="auto" w:fill="auto"/>
            <w:tcMar>
              <w:top w:w="15" w:type="dxa"/>
              <w:left w:w="15" w:type="dxa"/>
              <w:bottom w:w="0" w:type="dxa"/>
              <w:right w:w="15" w:type="dxa"/>
            </w:tcMar>
            <w:vAlign w:val="center"/>
            <w:hideMark/>
          </w:tcPr>
          <w:p w14:paraId="62645832" w14:textId="77777777" w:rsidR="009D3792" w:rsidRPr="002C032C" w:rsidRDefault="009D3792" w:rsidP="00267ACE">
            <w:pPr>
              <w:jc w:val="right"/>
              <w:rPr>
                <w:b/>
                <w:bCs/>
                <w:i/>
                <w:iCs/>
                <w:szCs w:val="22"/>
                <w:lang w:val="es-419"/>
              </w:rPr>
            </w:pPr>
            <w:r w:rsidRPr="002C032C">
              <w:rPr>
                <w:b/>
                <w:bCs/>
                <w:i/>
                <w:iCs/>
                <w:snapToGrid w:val="0"/>
                <w:szCs w:val="22"/>
                <w:lang w:val="es-419"/>
              </w:rPr>
              <w:t>4</w:t>
            </w:r>
          </w:p>
        </w:tc>
        <w:tc>
          <w:tcPr>
            <w:tcW w:w="2054" w:type="dxa"/>
          </w:tcPr>
          <w:p w14:paraId="3E985938" w14:textId="77777777" w:rsidR="009D3792" w:rsidRPr="002C032C" w:rsidRDefault="009D3792" w:rsidP="00267ACE">
            <w:pPr>
              <w:jc w:val="right"/>
              <w:rPr>
                <w:b/>
                <w:bCs/>
                <w:i/>
                <w:iCs/>
                <w:snapToGrid w:val="0"/>
                <w:szCs w:val="22"/>
                <w:lang w:val="es-419"/>
              </w:rPr>
            </w:pPr>
            <w:r w:rsidRPr="002C032C">
              <w:rPr>
                <w:b/>
                <w:bCs/>
                <w:i/>
                <w:iCs/>
                <w:snapToGrid w:val="0"/>
                <w:szCs w:val="22"/>
                <w:lang w:val="es-419"/>
              </w:rPr>
              <w:t>3</w:t>
            </w:r>
          </w:p>
        </w:tc>
      </w:tr>
    </w:tbl>
    <w:p w14:paraId="2BA834E8" w14:textId="074C1627" w:rsidR="005B0945" w:rsidRPr="005F7D96" w:rsidRDefault="00BA5AE9" w:rsidP="00FA42E6">
      <w:pPr>
        <w:spacing w:before="240" w:after="600"/>
        <w:rPr>
          <w:i/>
          <w:sz w:val="20"/>
          <w:lang w:val="es-419"/>
        </w:rPr>
      </w:pPr>
      <w:r w:rsidRPr="002C032C">
        <w:rPr>
          <w:i/>
          <w:sz w:val="20"/>
          <w:lang w:val="es-419"/>
        </w:rPr>
        <w:t xml:space="preserve">(Fuentes: </w:t>
      </w:r>
      <w:r w:rsidR="005F7D96">
        <w:rPr>
          <w:i/>
          <w:sz w:val="20"/>
          <w:lang w:val="es-419"/>
        </w:rPr>
        <w:t xml:space="preserve"> </w:t>
      </w:r>
      <w:r w:rsidRPr="002C032C">
        <w:rPr>
          <w:i/>
          <w:sz w:val="20"/>
          <w:lang w:val="es-419"/>
        </w:rPr>
        <w:t xml:space="preserve">visualcapitalist.com, </w:t>
      </w:r>
      <w:r w:rsidR="00277CFB" w:rsidRPr="002C032C">
        <w:rPr>
          <w:i/>
          <w:sz w:val="20"/>
          <w:lang w:val="es-419"/>
        </w:rPr>
        <w:t>donde se hace</w:t>
      </w:r>
      <w:r w:rsidRPr="002C032C">
        <w:rPr>
          <w:i/>
          <w:sz w:val="20"/>
          <w:lang w:val="es-419"/>
        </w:rPr>
        <w:t xml:space="preserve"> referencia </w:t>
      </w:r>
      <w:r w:rsidRPr="005F7D96">
        <w:rPr>
          <w:i/>
          <w:sz w:val="20"/>
          <w:lang w:val="es-419"/>
        </w:rPr>
        <w:t xml:space="preserve">a </w:t>
      </w:r>
      <w:proofErr w:type="spellStart"/>
      <w:r w:rsidRPr="00017E75">
        <w:rPr>
          <w:i/>
          <w:sz w:val="20"/>
          <w:lang w:val="es-419"/>
        </w:rPr>
        <w:t>Ethnologue</w:t>
      </w:r>
      <w:proofErr w:type="spellEnd"/>
      <w:r w:rsidRPr="00017E75">
        <w:rPr>
          <w:i/>
          <w:sz w:val="20"/>
          <w:lang w:val="es-419"/>
        </w:rPr>
        <w:t xml:space="preserve"> </w:t>
      </w:r>
      <w:proofErr w:type="spellStart"/>
      <w:r w:rsidRPr="00017E75">
        <w:rPr>
          <w:i/>
          <w:sz w:val="20"/>
          <w:lang w:val="es-419"/>
        </w:rPr>
        <w:t>Languages</w:t>
      </w:r>
      <w:proofErr w:type="spellEnd"/>
      <w:r w:rsidRPr="00017E75">
        <w:rPr>
          <w:i/>
          <w:sz w:val="20"/>
          <w:lang w:val="es-419"/>
        </w:rPr>
        <w:t xml:space="preserve"> of </w:t>
      </w:r>
      <w:proofErr w:type="spellStart"/>
      <w:r w:rsidRPr="00017E75">
        <w:rPr>
          <w:i/>
          <w:sz w:val="20"/>
          <w:lang w:val="es-419"/>
        </w:rPr>
        <w:t>the</w:t>
      </w:r>
      <w:proofErr w:type="spellEnd"/>
      <w:r w:rsidRPr="00017E75">
        <w:rPr>
          <w:i/>
          <w:sz w:val="20"/>
          <w:lang w:val="es-419"/>
        </w:rPr>
        <w:t xml:space="preserve"> </w:t>
      </w:r>
      <w:proofErr w:type="spellStart"/>
      <w:r w:rsidRPr="00017E75">
        <w:rPr>
          <w:i/>
          <w:sz w:val="20"/>
          <w:lang w:val="es-419"/>
        </w:rPr>
        <w:t>World</w:t>
      </w:r>
      <w:proofErr w:type="spellEnd"/>
      <w:r w:rsidRPr="00017E75">
        <w:rPr>
          <w:i/>
          <w:sz w:val="20"/>
          <w:lang w:val="es-419"/>
        </w:rPr>
        <w:t xml:space="preserve">, </w:t>
      </w:r>
      <w:r w:rsidRPr="005F7D96">
        <w:rPr>
          <w:i/>
          <w:sz w:val="20"/>
          <w:lang w:val="es-419"/>
        </w:rPr>
        <w:t>Enciclopedia Británica, Wikipedia, julio de 2020)</w:t>
      </w:r>
    </w:p>
    <w:p w14:paraId="4AC580E6" w14:textId="4DAA284D" w:rsidR="009D3792" w:rsidRPr="002C032C" w:rsidRDefault="00FA42E6" w:rsidP="00E46DB0">
      <w:pPr>
        <w:pStyle w:val="Endofdocument-Annex"/>
        <w:rPr>
          <w:lang w:val="es-419"/>
        </w:rPr>
      </w:pPr>
      <w:r w:rsidRPr="002C032C">
        <w:rPr>
          <w:lang w:val="es-419"/>
        </w:rPr>
        <w:t>[Sigue el Anexo II]</w:t>
      </w:r>
    </w:p>
    <w:p w14:paraId="13D8FFE5" w14:textId="77777777" w:rsidR="00FA42E6" w:rsidRPr="002C032C" w:rsidRDefault="00FA42E6" w:rsidP="00FA42E6">
      <w:pPr>
        <w:spacing w:after="120"/>
        <w:ind w:left="6237" w:firstLine="567"/>
        <w:rPr>
          <w:sz w:val="20"/>
          <w:lang w:val="es-419"/>
        </w:rPr>
        <w:sectPr w:rsidR="00FA42E6" w:rsidRPr="002C032C" w:rsidSect="008B0596">
          <w:headerReference w:type="first" r:id="rId13"/>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p>
    <w:p w14:paraId="1C9F1477" w14:textId="77777777" w:rsidR="005B0945" w:rsidRPr="002C032C" w:rsidRDefault="00BA5AE9" w:rsidP="00E46DB0">
      <w:pPr>
        <w:pStyle w:val="Heading1"/>
        <w:keepNext w:val="0"/>
        <w:spacing w:after="480"/>
        <w:rPr>
          <w:lang w:val="es-419"/>
        </w:rPr>
      </w:pPr>
      <w:r w:rsidRPr="002C032C">
        <w:rPr>
          <w:u w:val="single"/>
          <w:lang w:val="es-419"/>
        </w:rPr>
        <w:lastRenderedPageBreak/>
        <w:t>OTROS FACTORES</w:t>
      </w:r>
    </w:p>
    <w:p w14:paraId="555EDED0" w14:textId="7E4E0367" w:rsidR="005B0945" w:rsidRPr="002C032C" w:rsidRDefault="004A78AD" w:rsidP="00C76483">
      <w:pPr>
        <w:pStyle w:val="Heading2"/>
        <w:keepNext w:val="0"/>
        <w:spacing w:after="240"/>
        <w:rPr>
          <w:b/>
          <w:lang w:val="es-419"/>
        </w:rPr>
      </w:pPr>
      <w:r w:rsidRPr="002C032C">
        <w:rPr>
          <w:b/>
          <w:lang w:val="es-419"/>
        </w:rPr>
        <w:t xml:space="preserve">I. </w:t>
      </w:r>
      <w:r w:rsidR="00277CFB" w:rsidRPr="002C032C">
        <w:rPr>
          <w:b/>
          <w:lang w:val="es-419"/>
        </w:rPr>
        <w:tab/>
      </w:r>
      <w:r w:rsidRPr="002C032C">
        <w:rPr>
          <w:b/>
          <w:lang w:val="es-419"/>
        </w:rPr>
        <w:t>USO DE IDIOMAS ENTRE LOS DISTINTOS SERVICIOS DE LA OMPI</w:t>
      </w:r>
    </w:p>
    <w:p w14:paraId="355D0A0D" w14:textId="1A4D0AFE" w:rsidR="005B0945" w:rsidRPr="002C032C" w:rsidRDefault="004A78AD" w:rsidP="00C76483">
      <w:pPr>
        <w:pStyle w:val="ONUMFS"/>
        <w:numPr>
          <w:ilvl w:val="0"/>
          <w:numId w:val="47"/>
        </w:numPr>
        <w:spacing w:before="240" w:after="240"/>
        <w:rPr>
          <w:lang w:val="es-419"/>
        </w:rPr>
      </w:pPr>
      <w:r w:rsidRPr="002C032C">
        <w:rPr>
          <w:lang w:val="es-419"/>
        </w:rPr>
        <w:t>A continuación</w:t>
      </w:r>
      <w:r w:rsidR="005F7D96">
        <w:rPr>
          <w:lang w:val="es-419"/>
        </w:rPr>
        <w:t>,</w:t>
      </w:r>
      <w:r w:rsidRPr="002C032C">
        <w:rPr>
          <w:lang w:val="es-419"/>
        </w:rPr>
        <w:t xml:space="preserve"> se expone la actividad de presentación de solicitudes en el marco del Sistema de La Haya y del Sistema del PCT.</w:t>
      </w:r>
      <w:r w:rsidR="005B312F" w:rsidRPr="002C032C">
        <w:rPr>
          <w:lang w:val="es-419"/>
        </w:rPr>
        <w:t xml:space="preserve"> </w:t>
      </w:r>
      <w:r w:rsidR="005F7D96">
        <w:rPr>
          <w:lang w:val="es-419"/>
        </w:rPr>
        <w:t xml:space="preserve"> </w:t>
      </w:r>
      <w:r w:rsidRPr="002C032C">
        <w:rPr>
          <w:lang w:val="es-419"/>
        </w:rPr>
        <w:t xml:space="preserve">La actividad </w:t>
      </w:r>
      <w:r w:rsidR="00277CFB" w:rsidRPr="002C032C">
        <w:rPr>
          <w:lang w:val="es-419"/>
        </w:rPr>
        <w:t>relativa al</w:t>
      </w:r>
      <w:r w:rsidRPr="002C032C">
        <w:rPr>
          <w:lang w:val="es-419"/>
        </w:rPr>
        <w:t xml:space="preserve"> Sistema de Madrid no se incluye, ya que </w:t>
      </w:r>
      <w:r w:rsidR="00277CFB" w:rsidRPr="002C032C">
        <w:rPr>
          <w:lang w:val="es-419"/>
        </w:rPr>
        <w:t>este sistema</w:t>
      </w:r>
      <w:r w:rsidRPr="002C032C">
        <w:rPr>
          <w:lang w:val="es-419"/>
        </w:rPr>
        <w:t xml:space="preserve"> tiene el mismo régimen lingüístico que el de La Haya.</w:t>
      </w:r>
      <w:r w:rsidR="005B312F" w:rsidRPr="002C032C">
        <w:rPr>
          <w:lang w:val="es-419"/>
        </w:rPr>
        <w:t xml:space="preserve"> </w:t>
      </w:r>
      <w:r w:rsidR="005F7D96">
        <w:rPr>
          <w:lang w:val="es-419"/>
        </w:rPr>
        <w:t xml:space="preserve"> </w:t>
      </w:r>
      <w:r w:rsidRPr="002C032C">
        <w:rPr>
          <w:lang w:val="es-419"/>
        </w:rPr>
        <w:t xml:space="preserve">También se indican los idiomas </w:t>
      </w:r>
      <w:r w:rsidR="00277CFB" w:rsidRPr="002C032C">
        <w:rPr>
          <w:lang w:val="es-419"/>
        </w:rPr>
        <w:t xml:space="preserve">utilizados en </w:t>
      </w:r>
      <w:r w:rsidRPr="002C032C">
        <w:rPr>
          <w:lang w:val="es-419"/>
        </w:rPr>
        <w:t>los servicios del Centro de Arbitraje y Mediación de la OMPI.</w:t>
      </w:r>
    </w:p>
    <w:p w14:paraId="29F7ED00" w14:textId="24524D73" w:rsidR="005B0945" w:rsidRPr="002C032C" w:rsidRDefault="005F7D96" w:rsidP="00C76483">
      <w:pPr>
        <w:pStyle w:val="Heading2"/>
        <w:keepNext w:val="0"/>
        <w:spacing w:after="240"/>
        <w:rPr>
          <w:lang w:val="es-419"/>
        </w:rPr>
      </w:pPr>
      <w:r>
        <w:rPr>
          <w:lang w:val="es-419"/>
        </w:rPr>
        <w:t xml:space="preserve">El </w:t>
      </w:r>
      <w:r w:rsidR="004A78AD" w:rsidRPr="002C032C">
        <w:rPr>
          <w:lang w:val="es-419"/>
        </w:rPr>
        <w:t>SISTEMA DE LA HAYA</w:t>
      </w:r>
    </w:p>
    <w:p w14:paraId="25F82791" w14:textId="7040A827" w:rsidR="005B0945" w:rsidRPr="002C032C" w:rsidRDefault="00E44098" w:rsidP="00C76483">
      <w:pPr>
        <w:pStyle w:val="ONUMFS"/>
        <w:spacing w:before="240" w:after="240"/>
        <w:rPr>
          <w:lang w:val="es-419"/>
        </w:rPr>
      </w:pPr>
      <w:r w:rsidRPr="002C032C">
        <w:rPr>
          <w:lang w:val="es-419"/>
        </w:rPr>
        <w:t xml:space="preserve">En 2019, en </w:t>
      </w:r>
      <w:r w:rsidR="00277CFB" w:rsidRPr="002C032C">
        <w:rPr>
          <w:lang w:val="es-419"/>
        </w:rPr>
        <w:t>el marco de</w:t>
      </w:r>
      <w:r w:rsidRPr="002C032C">
        <w:rPr>
          <w:lang w:val="es-419"/>
        </w:rPr>
        <w:t>l Sistema de La Haya, el 89,2% de las solicitudes se presentó en inglés, mientras que el francés supuso casi el 10% y el español un 1%.</w:t>
      </w:r>
    </w:p>
    <w:p w14:paraId="32FA02C7" w14:textId="3E50B709" w:rsidR="005B0945" w:rsidRPr="002C032C" w:rsidRDefault="00FA42E6" w:rsidP="00C76483">
      <w:pPr>
        <w:pStyle w:val="Heading4"/>
        <w:keepNext w:val="0"/>
        <w:spacing w:after="240"/>
        <w:jc w:val="center"/>
        <w:rPr>
          <w:lang w:val="es-419"/>
        </w:rPr>
      </w:pPr>
      <w:r w:rsidRPr="002C032C">
        <w:rPr>
          <w:noProof/>
          <w:lang w:eastAsia="en-US"/>
        </w:rPr>
        <w:drawing>
          <wp:anchor distT="0" distB="0" distL="114300" distR="114300" simplePos="0" relativeHeight="251658240" behindDoc="0" locked="0" layoutInCell="1" allowOverlap="1" wp14:anchorId="648B9CC1" wp14:editId="679F0619">
            <wp:simplePos x="0" y="0"/>
            <wp:positionH relativeFrom="column">
              <wp:posOffset>-97045</wp:posOffset>
            </wp:positionH>
            <wp:positionV relativeFrom="paragraph">
              <wp:posOffset>268357</wp:posOffset>
            </wp:positionV>
            <wp:extent cx="5940425" cy="2214245"/>
            <wp:effectExtent l="0" t="0" r="3175"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3CB22.tmp"/>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40425" cy="2214245"/>
                    </a:xfrm>
                    <a:prstGeom prst="rect">
                      <a:avLst/>
                    </a:prstGeom>
                  </pic:spPr>
                </pic:pic>
              </a:graphicData>
            </a:graphic>
          </wp:anchor>
        </w:drawing>
      </w:r>
      <w:r w:rsidR="00E44098" w:rsidRPr="002C032C">
        <w:rPr>
          <w:lang w:val="es-419"/>
        </w:rPr>
        <w:t>Distribución de las solicitudes del Sistema de La Haya por idioma de presentación, 2009 a 2019</w:t>
      </w:r>
    </w:p>
    <w:p w14:paraId="375FA168" w14:textId="77777777" w:rsidR="00C76483" w:rsidRDefault="00C76483" w:rsidP="00C76483">
      <w:pPr>
        <w:pStyle w:val="Heading2"/>
        <w:keepNext w:val="0"/>
        <w:spacing w:after="240"/>
        <w:rPr>
          <w:lang w:val="es-419"/>
        </w:rPr>
      </w:pPr>
    </w:p>
    <w:p w14:paraId="013D18D0" w14:textId="58CDFD8A" w:rsidR="005B0945" w:rsidRPr="002C032C" w:rsidRDefault="005F7D96" w:rsidP="00C76483">
      <w:pPr>
        <w:pStyle w:val="Heading2"/>
        <w:keepNext w:val="0"/>
        <w:spacing w:after="240"/>
        <w:rPr>
          <w:lang w:val="es-419"/>
        </w:rPr>
      </w:pPr>
      <w:r>
        <w:rPr>
          <w:lang w:val="es-419"/>
        </w:rPr>
        <w:t xml:space="preserve">el </w:t>
      </w:r>
      <w:r w:rsidR="00E44098" w:rsidRPr="002C032C">
        <w:rPr>
          <w:lang w:val="es-419"/>
        </w:rPr>
        <w:t>SISTEMA DEL PCT</w:t>
      </w:r>
    </w:p>
    <w:p w14:paraId="77835AEB" w14:textId="34957941" w:rsidR="005B0945" w:rsidRPr="002C032C" w:rsidRDefault="00E44098" w:rsidP="00C76483">
      <w:pPr>
        <w:pStyle w:val="ONUMFS"/>
        <w:spacing w:before="240" w:after="240"/>
        <w:rPr>
          <w:lang w:val="es-419"/>
        </w:rPr>
      </w:pPr>
      <w:r w:rsidRPr="002C032C">
        <w:rPr>
          <w:lang w:val="es-419"/>
        </w:rPr>
        <w:t>El Sistema del PCT tiene diez idiomas de publicación.</w:t>
      </w:r>
      <w:r w:rsidR="005B312F" w:rsidRPr="002C032C">
        <w:rPr>
          <w:lang w:val="es-419"/>
        </w:rPr>
        <w:t xml:space="preserve"> </w:t>
      </w:r>
      <w:r w:rsidR="005F7D96">
        <w:rPr>
          <w:lang w:val="es-419"/>
        </w:rPr>
        <w:t xml:space="preserve"> </w:t>
      </w:r>
      <w:r w:rsidRPr="002C032C">
        <w:rPr>
          <w:lang w:val="es-419"/>
        </w:rPr>
        <w:t>La gran mayoría de las solicitudes PCT se publican en el idioma en que se presentan</w:t>
      </w:r>
      <w:r w:rsidRPr="002C032C">
        <w:rPr>
          <w:rStyle w:val="FootnoteReference"/>
          <w:lang w:val="es-419"/>
        </w:rPr>
        <w:footnoteReference w:id="21"/>
      </w:r>
      <w:r w:rsidR="001A5A7F" w:rsidRPr="002C032C">
        <w:rPr>
          <w:lang w:val="es-419"/>
        </w:rPr>
        <w:t>.</w:t>
      </w:r>
      <w:r w:rsidR="005B312F" w:rsidRPr="002C032C">
        <w:rPr>
          <w:lang w:val="es-419"/>
        </w:rPr>
        <w:t xml:space="preserve"> </w:t>
      </w:r>
      <w:r w:rsidR="005F7D96">
        <w:rPr>
          <w:lang w:val="es-419"/>
        </w:rPr>
        <w:t xml:space="preserve"> </w:t>
      </w:r>
      <w:r w:rsidRPr="002C032C">
        <w:rPr>
          <w:lang w:val="es-419"/>
        </w:rPr>
        <w:t>En 2019, cerca del 45% se publicó en inglés, casi el 20% en japonés, el 19% en chino, el 7% en alemán, el 6% en coreano, el 2% en francés, el 0,6% en español, el 0,5% en ruso, el 0,2% en portugués y el 0,01% en árabe.</w:t>
      </w:r>
      <w:r w:rsidR="009D3792" w:rsidRPr="002C032C">
        <w:rPr>
          <w:lang w:val="es-419"/>
        </w:rPr>
        <w:t xml:space="preserve"> </w:t>
      </w:r>
    </w:p>
    <w:p w14:paraId="1618D412" w14:textId="77777777" w:rsidR="005B0945" w:rsidRPr="002C032C" w:rsidRDefault="009D3792" w:rsidP="00267ACE">
      <w:pPr>
        <w:rPr>
          <w:lang w:val="es-419"/>
        </w:rPr>
      </w:pPr>
      <w:r w:rsidRPr="002C032C">
        <w:rPr>
          <w:lang w:val="es-419"/>
        </w:rPr>
        <w:br w:type="page"/>
      </w:r>
    </w:p>
    <w:p w14:paraId="1649E4E8" w14:textId="77777777" w:rsidR="005B0945" w:rsidRPr="002C032C" w:rsidRDefault="00763787" w:rsidP="00C76483">
      <w:pPr>
        <w:jc w:val="center"/>
        <w:rPr>
          <w:i/>
          <w:lang w:val="es-419"/>
        </w:rPr>
      </w:pPr>
      <w:r w:rsidRPr="002C032C">
        <w:rPr>
          <w:i/>
          <w:lang w:val="es-419"/>
        </w:rPr>
        <w:lastRenderedPageBreak/>
        <w:t>Distribución de las solicitudes PCT por idioma de publicación, 2005 a 2019</w:t>
      </w:r>
    </w:p>
    <w:p w14:paraId="33BFDCBD" w14:textId="32D68DFB" w:rsidR="005B0945" w:rsidRPr="002C032C" w:rsidRDefault="0014699E" w:rsidP="00267ACE">
      <w:pPr>
        <w:rPr>
          <w:lang w:val="es-419"/>
        </w:rPr>
      </w:pPr>
      <w:r w:rsidRPr="002C032C">
        <w:rPr>
          <w:noProof/>
          <w:lang w:eastAsia="en-US"/>
        </w:rPr>
        <w:drawing>
          <wp:inline distT="0" distB="0" distL="0" distR="0" wp14:anchorId="46DBBBB6" wp14:editId="412A5732">
            <wp:extent cx="5940425" cy="224790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0425" cy="2247900"/>
                    </a:xfrm>
                    <a:prstGeom prst="rect">
                      <a:avLst/>
                    </a:prstGeom>
                  </pic:spPr>
                </pic:pic>
              </a:graphicData>
            </a:graphic>
          </wp:inline>
        </w:drawing>
      </w:r>
    </w:p>
    <w:p w14:paraId="0128529D" w14:textId="77777777" w:rsidR="005B0945" w:rsidRPr="002C032C" w:rsidRDefault="00763787" w:rsidP="00C76483">
      <w:pPr>
        <w:pStyle w:val="Heading4"/>
        <w:keepNext w:val="0"/>
        <w:spacing w:before="720" w:after="240"/>
        <w:jc w:val="center"/>
        <w:rPr>
          <w:lang w:val="es-419"/>
        </w:rPr>
      </w:pPr>
      <w:r w:rsidRPr="002C032C">
        <w:rPr>
          <w:lang w:val="es-419"/>
        </w:rPr>
        <w:t>Distribución de las solicitudes PCT por idioma de publicación, 2019</w:t>
      </w:r>
    </w:p>
    <w:p w14:paraId="35372ED2" w14:textId="04CCD2B6" w:rsidR="005B0945" w:rsidRPr="002C032C" w:rsidRDefault="00EF3456" w:rsidP="00FA42E6">
      <w:pPr>
        <w:spacing w:after="480"/>
        <w:jc w:val="center"/>
        <w:rPr>
          <w:lang w:val="es-419"/>
        </w:rPr>
      </w:pPr>
      <w:r w:rsidRPr="002C032C">
        <w:rPr>
          <w:noProof/>
          <w:lang w:eastAsia="en-US"/>
        </w:rPr>
        <w:drawing>
          <wp:inline distT="0" distB="0" distL="0" distR="0" wp14:anchorId="6FD08F02" wp14:editId="77EE1C9E">
            <wp:extent cx="2943860" cy="22167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43860" cy="2216785"/>
                    </a:xfrm>
                    <a:prstGeom prst="rect">
                      <a:avLst/>
                    </a:prstGeom>
                    <a:noFill/>
                    <a:ln>
                      <a:noFill/>
                    </a:ln>
                  </pic:spPr>
                </pic:pic>
              </a:graphicData>
            </a:graphic>
          </wp:inline>
        </w:drawing>
      </w:r>
    </w:p>
    <w:p w14:paraId="658B05A0" w14:textId="4A80BB0D" w:rsidR="005B0945" w:rsidRPr="002C032C" w:rsidRDefault="00763787" w:rsidP="00C76483">
      <w:pPr>
        <w:pStyle w:val="Heading2"/>
        <w:keepNext w:val="0"/>
        <w:spacing w:after="240"/>
        <w:rPr>
          <w:lang w:val="es-419"/>
        </w:rPr>
      </w:pPr>
      <w:r w:rsidRPr="002C032C">
        <w:rPr>
          <w:lang w:val="es-419"/>
        </w:rPr>
        <w:t>CENTRO DE ARBITRAJE Y MEDIACIÓN DE LA OMPI</w:t>
      </w:r>
    </w:p>
    <w:p w14:paraId="09C8D655" w14:textId="4794B6C4" w:rsidR="005B0945" w:rsidRPr="002C032C" w:rsidRDefault="00763787" w:rsidP="00C76483">
      <w:pPr>
        <w:pStyle w:val="ONUMFS"/>
        <w:spacing w:before="240" w:after="240"/>
        <w:rPr>
          <w:sz w:val="20"/>
          <w:lang w:val="es-419"/>
        </w:rPr>
      </w:pPr>
      <w:r w:rsidRPr="002C032C">
        <w:rPr>
          <w:lang w:val="es-419"/>
        </w:rPr>
        <w:t xml:space="preserve">El </w:t>
      </w:r>
      <w:r w:rsidR="005F7D96">
        <w:rPr>
          <w:lang w:val="es-419"/>
        </w:rPr>
        <w:t xml:space="preserve">Centro de Arbitraje y Mediación </w:t>
      </w:r>
      <w:r w:rsidRPr="002C032C">
        <w:rPr>
          <w:lang w:val="es-419"/>
        </w:rPr>
        <w:t>administra procedimientos de mediación, arbitraje y decisión de expertos.</w:t>
      </w:r>
      <w:r w:rsidR="005F7D96">
        <w:rPr>
          <w:lang w:val="es-419"/>
        </w:rPr>
        <w:t xml:space="preserve"> </w:t>
      </w:r>
      <w:r w:rsidR="005B312F" w:rsidRPr="002C032C">
        <w:rPr>
          <w:lang w:val="es-419"/>
        </w:rPr>
        <w:t xml:space="preserve"> </w:t>
      </w:r>
      <w:r w:rsidR="001C6473" w:rsidRPr="002C032C">
        <w:rPr>
          <w:lang w:val="es-419"/>
        </w:rPr>
        <w:t xml:space="preserve">El idioma del procedimiento es acordado por las </w:t>
      </w:r>
      <w:r w:rsidRPr="002C032C">
        <w:rPr>
          <w:lang w:val="es-419"/>
        </w:rPr>
        <w:t xml:space="preserve">partes </w:t>
      </w:r>
      <w:r w:rsidR="001C6473" w:rsidRPr="002C032C">
        <w:rPr>
          <w:lang w:val="es-419"/>
        </w:rPr>
        <w:t xml:space="preserve">o bien lo determina el árbitro o </w:t>
      </w:r>
      <w:r w:rsidRPr="002C032C">
        <w:rPr>
          <w:lang w:val="es-419"/>
        </w:rPr>
        <w:t>mediador</w:t>
      </w:r>
      <w:r w:rsidRPr="002C032C">
        <w:rPr>
          <w:rStyle w:val="FootnoteReference"/>
          <w:lang w:val="es-419"/>
        </w:rPr>
        <w:footnoteReference w:id="22"/>
      </w:r>
      <w:r w:rsidR="00816D60" w:rsidRPr="002C032C">
        <w:rPr>
          <w:lang w:val="es-419"/>
        </w:rPr>
        <w:t>.</w:t>
      </w:r>
      <w:r w:rsidR="005B312F" w:rsidRPr="002C032C">
        <w:rPr>
          <w:lang w:val="es-419"/>
        </w:rPr>
        <w:t xml:space="preserve"> </w:t>
      </w:r>
      <w:r w:rsidR="005F7D96">
        <w:rPr>
          <w:lang w:val="es-419"/>
        </w:rPr>
        <w:t xml:space="preserve"> </w:t>
      </w:r>
      <w:r w:rsidRPr="002C032C">
        <w:rPr>
          <w:lang w:val="es-419"/>
        </w:rPr>
        <w:t xml:space="preserve">En la práctica, esos procedimientos </w:t>
      </w:r>
      <w:r w:rsidR="001C6473" w:rsidRPr="002C032C">
        <w:rPr>
          <w:lang w:val="es-419"/>
        </w:rPr>
        <w:t>se han llevado a cabo</w:t>
      </w:r>
      <w:r w:rsidRPr="002C032C">
        <w:rPr>
          <w:lang w:val="es-419"/>
        </w:rPr>
        <w:t xml:space="preserve"> en varios idiomas, entre </w:t>
      </w:r>
      <w:r w:rsidR="001C6473" w:rsidRPr="002C032C">
        <w:rPr>
          <w:lang w:val="es-419"/>
        </w:rPr>
        <w:t>otros,</w:t>
      </w:r>
      <w:r w:rsidRPr="002C032C">
        <w:rPr>
          <w:lang w:val="es-419"/>
        </w:rPr>
        <w:t xml:space="preserve"> el alemán, el chino, el coreano, el español, el francés, el inglés, el italiano y el portugués</w:t>
      </w:r>
      <w:r w:rsidRPr="002C032C">
        <w:rPr>
          <w:rStyle w:val="FootnoteReference"/>
          <w:sz w:val="20"/>
          <w:lang w:val="es-419"/>
        </w:rPr>
        <w:footnoteReference w:id="23"/>
      </w:r>
      <w:r w:rsidR="00816D60" w:rsidRPr="002C032C">
        <w:rPr>
          <w:lang w:val="es-419"/>
        </w:rPr>
        <w:t>.</w:t>
      </w:r>
      <w:r w:rsidR="009D3792" w:rsidRPr="002C032C">
        <w:rPr>
          <w:sz w:val="20"/>
          <w:lang w:val="es-419"/>
        </w:rPr>
        <w:t xml:space="preserve"> </w:t>
      </w:r>
    </w:p>
    <w:p w14:paraId="5827B06B" w14:textId="2F345D43" w:rsidR="005B0945" w:rsidRPr="002C032C" w:rsidRDefault="00EC1B09" w:rsidP="00C76483">
      <w:pPr>
        <w:pStyle w:val="ONUMFS"/>
        <w:spacing w:before="240" w:after="240"/>
        <w:rPr>
          <w:lang w:val="es-419"/>
        </w:rPr>
      </w:pPr>
      <w:r w:rsidRPr="002C032C">
        <w:rPr>
          <w:lang w:val="es-419"/>
        </w:rPr>
        <w:t xml:space="preserve">El </w:t>
      </w:r>
      <w:r w:rsidR="005F7D96">
        <w:rPr>
          <w:lang w:val="es-419"/>
        </w:rPr>
        <w:t xml:space="preserve">Centro de Arbitraje y Mediación </w:t>
      </w:r>
      <w:r w:rsidRPr="002C032C">
        <w:rPr>
          <w:lang w:val="es-419"/>
        </w:rPr>
        <w:t xml:space="preserve">también administra los casos de </w:t>
      </w:r>
      <w:r w:rsidR="003149D2" w:rsidRPr="002C032C">
        <w:rPr>
          <w:lang w:val="es-419"/>
        </w:rPr>
        <w:t>controversias</w:t>
      </w:r>
      <w:r w:rsidRPr="002C032C">
        <w:rPr>
          <w:lang w:val="es-419"/>
        </w:rPr>
        <w:t xml:space="preserve"> sobre nombres de dominio.</w:t>
      </w:r>
      <w:r w:rsidR="005B312F" w:rsidRPr="002C032C">
        <w:rPr>
          <w:lang w:val="es-419"/>
        </w:rPr>
        <w:t xml:space="preserve"> </w:t>
      </w:r>
      <w:r w:rsidR="00F352D4">
        <w:rPr>
          <w:lang w:val="es-419"/>
        </w:rPr>
        <w:t xml:space="preserve"> </w:t>
      </w:r>
      <w:r w:rsidRPr="002C032C">
        <w:rPr>
          <w:lang w:val="es-419"/>
        </w:rPr>
        <w:t>En general, a menos que las partes acuerden o especifiquen lo contrario en el acuerdo de registro (el acuerdo entre el registrador y el titular de un nombre de dominio), el idioma del</w:t>
      </w:r>
      <w:r w:rsidR="00C76483">
        <w:rPr>
          <w:lang w:val="es-419"/>
        </w:rPr>
        <w:t xml:space="preserve"> </w:t>
      </w:r>
      <w:r w:rsidRPr="002C032C">
        <w:rPr>
          <w:lang w:val="es-419"/>
        </w:rPr>
        <w:t>procedimiento administrativo es el idioma del acuerdo de registro</w:t>
      </w:r>
      <w:r w:rsidRPr="002C032C">
        <w:rPr>
          <w:rStyle w:val="FootnoteReference"/>
          <w:lang w:val="es-419"/>
        </w:rPr>
        <w:footnoteReference w:id="24"/>
      </w:r>
      <w:r w:rsidR="00816D60" w:rsidRPr="002C032C">
        <w:rPr>
          <w:lang w:val="es-419"/>
        </w:rPr>
        <w:t>.</w:t>
      </w:r>
      <w:r w:rsidR="005B312F" w:rsidRPr="002C032C">
        <w:rPr>
          <w:lang w:val="es-419"/>
        </w:rPr>
        <w:t xml:space="preserve"> </w:t>
      </w:r>
      <w:r w:rsidR="00F352D4">
        <w:rPr>
          <w:lang w:val="es-419"/>
        </w:rPr>
        <w:t xml:space="preserve"> </w:t>
      </w:r>
      <w:r w:rsidR="004A1C8D" w:rsidRPr="002C032C">
        <w:rPr>
          <w:lang w:val="es-419"/>
        </w:rPr>
        <w:t xml:space="preserve">En la práctica, estos procedimientos han tenido lugar en varios idiomas, si bien el 90% se </w:t>
      </w:r>
      <w:r w:rsidR="00B13578" w:rsidRPr="002C032C">
        <w:rPr>
          <w:lang w:val="es-419"/>
        </w:rPr>
        <w:t>llevó a cabo</w:t>
      </w:r>
      <w:r w:rsidR="004A1C8D" w:rsidRPr="002C032C">
        <w:rPr>
          <w:lang w:val="es-419"/>
        </w:rPr>
        <w:t xml:space="preserve"> en inglés</w:t>
      </w:r>
      <w:r w:rsidR="004A1C8D" w:rsidRPr="002C032C">
        <w:rPr>
          <w:rStyle w:val="FootnoteReference"/>
          <w:lang w:val="es-419"/>
        </w:rPr>
        <w:footnoteReference w:id="25"/>
      </w:r>
      <w:r w:rsidR="00816D60" w:rsidRPr="002C032C">
        <w:rPr>
          <w:lang w:val="es-419"/>
        </w:rPr>
        <w:t>.</w:t>
      </w:r>
    </w:p>
    <w:p w14:paraId="166D3233" w14:textId="77777777" w:rsidR="005B0945" w:rsidRPr="002C032C" w:rsidRDefault="00310D31" w:rsidP="00C76483">
      <w:pPr>
        <w:pStyle w:val="Heading2"/>
        <w:keepNext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right" w:pos="9355"/>
        </w:tabs>
        <w:spacing w:after="240"/>
        <w:rPr>
          <w:b/>
          <w:lang w:val="es-419"/>
        </w:rPr>
      </w:pPr>
      <w:r w:rsidRPr="002C032C">
        <w:rPr>
          <w:b/>
          <w:lang w:val="es-419"/>
        </w:rPr>
        <w:lastRenderedPageBreak/>
        <w:t>II.</w:t>
      </w:r>
      <w:r w:rsidRPr="002C032C">
        <w:rPr>
          <w:b/>
          <w:lang w:val="es-419"/>
        </w:rPr>
        <w:tab/>
        <w:t>USO DE LOS RECURSOS DEL SITIO WEB DE LA OMPI EN DIFERENTES IDIOMAS</w:t>
      </w:r>
      <w:r w:rsidR="009D3792" w:rsidRPr="002C032C">
        <w:rPr>
          <w:b/>
          <w:lang w:val="es-419"/>
        </w:rPr>
        <w:t xml:space="preserve"> </w:t>
      </w:r>
      <w:r w:rsidR="009D3792" w:rsidRPr="002C032C">
        <w:rPr>
          <w:b/>
          <w:lang w:val="es-419"/>
        </w:rPr>
        <w:tab/>
      </w:r>
    </w:p>
    <w:p w14:paraId="00C7D3C7" w14:textId="0283D331" w:rsidR="005B0945" w:rsidRPr="002C032C" w:rsidRDefault="00310D31" w:rsidP="00C76483">
      <w:pPr>
        <w:pStyle w:val="ONUMFS"/>
        <w:spacing w:before="240" w:after="240"/>
        <w:rPr>
          <w:lang w:val="es-419"/>
        </w:rPr>
      </w:pPr>
      <w:r w:rsidRPr="002C032C">
        <w:rPr>
          <w:lang w:val="es-419"/>
        </w:rPr>
        <w:t xml:space="preserve">La Oficina Internacional ha recopilado </w:t>
      </w:r>
      <w:r w:rsidR="00B13578" w:rsidRPr="002C032C">
        <w:rPr>
          <w:lang w:val="es-419"/>
        </w:rPr>
        <w:t xml:space="preserve">algunos datos e </w:t>
      </w:r>
      <w:r w:rsidRPr="002C032C">
        <w:rPr>
          <w:lang w:val="es-419"/>
        </w:rPr>
        <w:t xml:space="preserve">información sobre el uso de los recursos gratuitos de la OMPI </w:t>
      </w:r>
      <w:r w:rsidR="00B13578" w:rsidRPr="002C032C">
        <w:rPr>
          <w:lang w:val="es-419"/>
        </w:rPr>
        <w:t>disponibles</w:t>
      </w:r>
      <w:r w:rsidRPr="002C032C">
        <w:rPr>
          <w:lang w:val="es-419"/>
        </w:rPr>
        <w:t xml:space="preserve"> en línea en los diferentes idiomas </w:t>
      </w:r>
      <w:r w:rsidR="00B13578" w:rsidRPr="002C032C">
        <w:rPr>
          <w:lang w:val="es-419"/>
        </w:rPr>
        <w:t>que se encuentran a disposición</w:t>
      </w:r>
      <w:r w:rsidRPr="002C032C">
        <w:rPr>
          <w:lang w:val="es-419"/>
        </w:rPr>
        <w:t>.</w:t>
      </w:r>
      <w:r w:rsidR="005B312F" w:rsidRPr="002C032C">
        <w:rPr>
          <w:lang w:val="es-419"/>
        </w:rPr>
        <w:t xml:space="preserve"> </w:t>
      </w:r>
      <w:r w:rsidR="00F352D4">
        <w:rPr>
          <w:lang w:val="es-419"/>
        </w:rPr>
        <w:t xml:space="preserve"> </w:t>
      </w:r>
      <w:r w:rsidR="00C25285" w:rsidRPr="002C032C">
        <w:rPr>
          <w:lang w:val="es-419"/>
        </w:rPr>
        <w:t xml:space="preserve">Si bien </w:t>
      </w:r>
      <w:r w:rsidR="00B13578" w:rsidRPr="002C032C">
        <w:rPr>
          <w:lang w:val="es-419"/>
        </w:rPr>
        <w:t>dicho</w:t>
      </w:r>
      <w:r w:rsidR="00C25285" w:rsidRPr="002C032C">
        <w:rPr>
          <w:lang w:val="es-419"/>
        </w:rPr>
        <w:t xml:space="preserve"> uso no indica de manera directa el valor de añadir otro idioma al Sistema de La Haya, puede dar una idea del interés de los usuarios sobre ciertas cuestiones de</w:t>
      </w:r>
      <w:r w:rsidR="00F352D4">
        <w:rPr>
          <w:lang w:val="es-419"/>
        </w:rPr>
        <w:t xml:space="preserve"> propiedad intelectual</w:t>
      </w:r>
      <w:r w:rsidR="00C25285" w:rsidRPr="002C032C">
        <w:rPr>
          <w:lang w:val="es-419"/>
        </w:rPr>
        <w:t xml:space="preserve"> en </w:t>
      </w:r>
      <w:r w:rsidR="00B13578" w:rsidRPr="002C032C">
        <w:rPr>
          <w:lang w:val="es-419"/>
        </w:rPr>
        <w:t>ciertos</w:t>
      </w:r>
      <w:r w:rsidR="00C25285" w:rsidRPr="002C032C">
        <w:rPr>
          <w:lang w:val="es-419"/>
        </w:rPr>
        <w:t xml:space="preserve"> idiomas.</w:t>
      </w:r>
    </w:p>
    <w:p w14:paraId="592BDD11" w14:textId="6BC18DA9" w:rsidR="005B0945" w:rsidRPr="002C032C" w:rsidRDefault="000F1878" w:rsidP="00C76483">
      <w:pPr>
        <w:pStyle w:val="Heading3"/>
        <w:keepNext w:val="0"/>
        <w:spacing w:after="240"/>
        <w:rPr>
          <w:iCs/>
          <w:caps/>
          <w:szCs w:val="28"/>
          <w:u w:val="none"/>
          <w:lang w:val="es-419"/>
        </w:rPr>
      </w:pPr>
      <w:r w:rsidRPr="002C032C">
        <w:rPr>
          <w:iCs/>
          <w:caps/>
          <w:szCs w:val="28"/>
          <w:u w:val="none"/>
          <w:lang w:val="es-419"/>
        </w:rPr>
        <w:t xml:space="preserve">SITIO WEB DE LA OMPI Y </w:t>
      </w:r>
      <w:r w:rsidR="00F352D4">
        <w:rPr>
          <w:iCs/>
          <w:caps/>
          <w:szCs w:val="28"/>
          <w:u w:val="none"/>
          <w:lang w:val="es-419"/>
        </w:rPr>
        <w:t xml:space="preserve">página web del sistema </w:t>
      </w:r>
      <w:r w:rsidRPr="002C032C">
        <w:rPr>
          <w:iCs/>
          <w:caps/>
          <w:szCs w:val="28"/>
          <w:u w:val="none"/>
          <w:lang w:val="es-419"/>
        </w:rPr>
        <w:t>DE LA HAYA</w:t>
      </w:r>
    </w:p>
    <w:p w14:paraId="03FC703A" w14:textId="5EC24B3B" w:rsidR="005B0945" w:rsidRPr="002C032C" w:rsidRDefault="000F1878" w:rsidP="00C76483">
      <w:pPr>
        <w:pStyle w:val="ONUMFS"/>
        <w:spacing w:before="240" w:after="240"/>
        <w:rPr>
          <w:lang w:val="es-419"/>
        </w:rPr>
      </w:pPr>
      <w:r w:rsidRPr="002C032C">
        <w:rPr>
          <w:lang w:val="es-419"/>
        </w:rPr>
        <w:t xml:space="preserve">La página de inicio del </w:t>
      </w:r>
      <w:r w:rsidR="00B13578" w:rsidRPr="002C032C">
        <w:rPr>
          <w:lang w:val="es-419"/>
        </w:rPr>
        <w:t xml:space="preserve">sitio web del </w:t>
      </w:r>
      <w:r w:rsidRPr="002C032C">
        <w:rPr>
          <w:lang w:val="es-419"/>
        </w:rPr>
        <w:t>Sistema de La Haya está disponible en los seis idiomas oficiales de las Naciones Unidas</w:t>
      </w:r>
      <w:r w:rsidRPr="002C032C">
        <w:rPr>
          <w:rStyle w:val="FootnoteReference"/>
          <w:lang w:val="es-419"/>
        </w:rPr>
        <w:footnoteReference w:id="26"/>
      </w:r>
      <w:r w:rsidR="00816D60" w:rsidRPr="002C032C">
        <w:rPr>
          <w:lang w:val="es-419"/>
        </w:rPr>
        <w:t>.</w:t>
      </w:r>
      <w:r w:rsidR="005B312F" w:rsidRPr="002C032C">
        <w:rPr>
          <w:lang w:val="es-419"/>
        </w:rPr>
        <w:t xml:space="preserve"> </w:t>
      </w:r>
      <w:r w:rsidR="00F352D4">
        <w:rPr>
          <w:lang w:val="es-419"/>
        </w:rPr>
        <w:t xml:space="preserve"> </w:t>
      </w:r>
      <w:r w:rsidRPr="002C032C">
        <w:rPr>
          <w:lang w:val="es-419"/>
        </w:rPr>
        <w:t xml:space="preserve">En 2019, los visitantes accedieron a dicha página </w:t>
      </w:r>
      <w:r w:rsidR="00B13578" w:rsidRPr="002C032C">
        <w:rPr>
          <w:lang w:val="es-419"/>
        </w:rPr>
        <w:t>a través de</w:t>
      </w:r>
      <w:r w:rsidRPr="002C032C">
        <w:rPr>
          <w:lang w:val="es-419"/>
        </w:rPr>
        <w:t xml:space="preserve"> las siguientes versiones: </w:t>
      </w:r>
      <w:r w:rsidR="00F352D4">
        <w:rPr>
          <w:lang w:val="es-419"/>
        </w:rPr>
        <w:t xml:space="preserve"> </w:t>
      </w:r>
      <w:r w:rsidRPr="002C032C">
        <w:rPr>
          <w:lang w:val="es-419"/>
        </w:rPr>
        <w:t>en inglés, casi el 80</w:t>
      </w:r>
      <w:proofErr w:type="gramStart"/>
      <w:r w:rsidRPr="002C032C">
        <w:rPr>
          <w:lang w:val="es-419"/>
        </w:rPr>
        <w:t xml:space="preserve">%; </w:t>
      </w:r>
      <w:r w:rsidR="00F352D4">
        <w:rPr>
          <w:lang w:val="es-419"/>
        </w:rPr>
        <w:t xml:space="preserve"> </w:t>
      </w:r>
      <w:r w:rsidRPr="002C032C">
        <w:rPr>
          <w:lang w:val="es-419"/>
        </w:rPr>
        <w:t>en</w:t>
      </w:r>
      <w:proofErr w:type="gramEnd"/>
      <w:r w:rsidRPr="002C032C">
        <w:rPr>
          <w:lang w:val="es-419"/>
        </w:rPr>
        <w:t xml:space="preserve"> f</w:t>
      </w:r>
      <w:r w:rsidR="00E46DB0" w:rsidRPr="002C032C">
        <w:rPr>
          <w:lang w:val="es-419"/>
        </w:rPr>
        <w:t xml:space="preserve">rancés, el 8,7%; </w:t>
      </w:r>
      <w:r w:rsidR="00F352D4">
        <w:rPr>
          <w:lang w:val="es-419"/>
        </w:rPr>
        <w:t xml:space="preserve"> </w:t>
      </w:r>
      <w:r w:rsidR="00E46DB0" w:rsidRPr="002C032C">
        <w:rPr>
          <w:lang w:val="es-419"/>
        </w:rPr>
        <w:t>en español, el </w:t>
      </w:r>
      <w:r w:rsidRPr="002C032C">
        <w:rPr>
          <w:lang w:val="es-419"/>
        </w:rPr>
        <w:t xml:space="preserve">5%; </w:t>
      </w:r>
      <w:r w:rsidR="00F352D4">
        <w:rPr>
          <w:lang w:val="es-419"/>
        </w:rPr>
        <w:t xml:space="preserve"> </w:t>
      </w:r>
      <w:r w:rsidRPr="002C032C">
        <w:rPr>
          <w:lang w:val="es-419"/>
        </w:rPr>
        <w:t xml:space="preserve">en chino, el 3%; </w:t>
      </w:r>
      <w:r w:rsidR="00F352D4">
        <w:rPr>
          <w:lang w:val="es-419"/>
        </w:rPr>
        <w:t xml:space="preserve"> </w:t>
      </w:r>
      <w:r w:rsidRPr="002C032C">
        <w:rPr>
          <w:lang w:val="es-419"/>
        </w:rPr>
        <w:t xml:space="preserve">en ruso, el 2,5%; </w:t>
      </w:r>
      <w:r w:rsidR="00F352D4">
        <w:rPr>
          <w:lang w:val="es-419"/>
        </w:rPr>
        <w:t xml:space="preserve"> </w:t>
      </w:r>
      <w:r w:rsidRPr="002C032C">
        <w:rPr>
          <w:lang w:val="es-419"/>
        </w:rPr>
        <w:t>y en árabe</w:t>
      </w:r>
      <w:r w:rsidR="00B13578" w:rsidRPr="002C032C">
        <w:rPr>
          <w:lang w:val="es-419"/>
        </w:rPr>
        <w:t>, el</w:t>
      </w:r>
      <w:r w:rsidRPr="002C032C">
        <w:rPr>
          <w:lang w:val="es-419"/>
        </w:rPr>
        <w:t xml:space="preserve"> 0,7%.</w:t>
      </w:r>
    </w:p>
    <w:p w14:paraId="2FD9998F" w14:textId="7339586F" w:rsidR="005B0945" w:rsidRPr="002C032C" w:rsidRDefault="00E37073" w:rsidP="00C76483">
      <w:pPr>
        <w:pStyle w:val="ONUMFS"/>
        <w:spacing w:before="240" w:after="240"/>
        <w:rPr>
          <w:lang w:val="es-419"/>
        </w:rPr>
      </w:pPr>
      <w:r w:rsidRPr="002C032C">
        <w:rPr>
          <w:lang w:val="es-419"/>
        </w:rPr>
        <w:t>La OMPI también proporciona los textos jurídicos relativos al Sistema de La Haya en esos seis idiomas.</w:t>
      </w:r>
      <w:r w:rsidR="005B312F" w:rsidRPr="002C032C">
        <w:rPr>
          <w:lang w:val="es-419"/>
        </w:rPr>
        <w:t xml:space="preserve"> </w:t>
      </w:r>
      <w:r w:rsidR="00F352D4">
        <w:rPr>
          <w:lang w:val="es-419"/>
        </w:rPr>
        <w:t xml:space="preserve"> </w:t>
      </w:r>
      <w:r w:rsidRPr="002C032C">
        <w:rPr>
          <w:lang w:val="es-419"/>
        </w:rPr>
        <w:t>En 2019, los visitantes consultaron la página web que contiene los textos jurídicos</w:t>
      </w:r>
      <w:r w:rsidRPr="002C032C">
        <w:rPr>
          <w:rStyle w:val="FootnoteReference"/>
          <w:lang w:val="es-419"/>
        </w:rPr>
        <w:footnoteReference w:id="27"/>
      </w:r>
      <w:r w:rsidRPr="002C032C">
        <w:rPr>
          <w:lang w:val="es-419"/>
        </w:rPr>
        <w:t xml:space="preserve"> del Sistema de La Haya </w:t>
      </w:r>
      <w:r w:rsidR="00E860B1" w:rsidRPr="002C032C">
        <w:rPr>
          <w:lang w:val="es-419"/>
        </w:rPr>
        <w:t>a través de</w:t>
      </w:r>
      <w:r w:rsidRPr="002C032C">
        <w:rPr>
          <w:lang w:val="es-419"/>
        </w:rPr>
        <w:t xml:space="preserve"> l</w:t>
      </w:r>
      <w:r w:rsidR="00E860B1" w:rsidRPr="002C032C">
        <w:rPr>
          <w:lang w:val="es-419"/>
        </w:rPr>
        <w:t>a</w:t>
      </w:r>
      <w:r w:rsidRPr="002C032C">
        <w:rPr>
          <w:lang w:val="es-419"/>
        </w:rPr>
        <w:t>s siguientes</w:t>
      </w:r>
      <w:r w:rsidR="00E860B1" w:rsidRPr="002C032C">
        <w:rPr>
          <w:lang w:val="es-419"/>
        </w:rPr>
        <w:t xml:space="preserve"> versiones</w:t>
      </w:r>
      <w:r w:rsidRPr="002C032C">
        <w:rPr>
          <w:lang w:val="es-419"/>
        </w:rPr>
        <w:t xml:space="preserve">: </w:t>
      </w:r>
      <w:r w:rsidR="00F352D4">
        <w:rPr>
          <w:lang w:val="es-419"/>
        </w:rPr>
        <w:t xml:space="preserve"> </w:t>
      </w:r>
      <w:r w:rsidRPr="002C032C">
        <w:rPr>
          <w:lang w:val="es-419"/>
        </w:rPr>
        <w:t>e</w:t>
      </w:r>
      <w:r w:rsidR="00B059C4" w:rsidRPr="002C032C">
        <w:rPr>
          <w:lang w:val="es-419"/>
        </w:rPr>
        <w:t xml:space="preserve">n inglés, el </w:t>
      </w:r>
      <w:r w:rsidRPr="002C032C">
        <w:rPr>
          <w:lang w:val="es-419"/>
        </w:rPr>
        <w:t>71%;</w:t>
      </w:r>
      <w:r w:rsidR="00B059C4" w:rsidRPr="002C032C">
        <w:rPr>
          <w:lang w:val="es-419"/>
        </w:rPr>
        <w:t xml:space="preserve"> </w:t>
      </w:r>
      <w:r w:rsidR="00F352D4">
        <w:rPr>
          <w:lang w:val="es-419"/>
        </w:rPr>
        <w:t xml:space="preserve"> </w:t>
      </w:r>
      <w:r w:rsidR="00B059C4" w:rsidRPr="002C032C">
        <w:rPr>
          <w:lang w:val="es-419"/>
        </w:rPr>
        <w:t xml:space="preserve">en español </w:t>
      </w:r>
      <w:r w:rsidRPr="002C032C">
        <w:rPr>
          <w:lang w:val="es-419"/>
        </w:rPr>
        <w:t>el 9%;</w:t>
      </w:r>
      <w:r w:rsidR="00B059C4" w:rsidRPr="002C032C">
        <w:rPr>
          <w:lang w:val="es-419"/>
        </w:rPr>
        <w:t xml:space="preserve"> </w:t>
      </w:r>
      <w:r w:rsidR="00F352D4">
        <w:rPr>
          <w:lang w:val="es-419"/>
        </w:rPr>
        <w:t xml:space="preserve"> </w:t>
      </w:r>
      <w:r w:rsidR="00B059C4" w:rsidRPr="002C032C">
        <w:rPr>
          <w:lang w:val="es-419"/>
        </w:rPr>
        <w:t xml:space="preserve">en árabe, </w:t>
      </w:r>
      <w:r w:rsidRPr="002C032C">
        <w:rPr>
          <w:lang w:val="es-419"/>
        </w:rPr>
        <w:t>el 7,5%;</w:t>
      </w:r>
      <w:r w:rsidR="00B059C4" w:rsidRPr="002C032C">
        <w:rPr>
          <w:lang w:val="es-419"/>
        </w:rPr>
        <w:t xml:space="preserve"> </w:t>
      </w:r>
      <w:r w:rsidR="00F352D4">
        <w:rPr>
          <w:lang w:val="es-419"/>
        </w:rPr>
        <w:t xml:space="preserve"> </w:t>
      </w:r>
      <w:r w:rsidR="00B059C4" w:rsidRPr="002C032C">
        <w:rPr>
          <w:lang w:val="es-419"/>
        </w:rPr>
        <w:t>en francés,</w:t>
      </w:r>
      <w:r w:rsidRPr="002C032C">
        <w:rPr>
          <w:lang w:val="es-419"/>
        </w:rPr>
        <w:t xml:space="preserve"> el 6,5%;</w:t>
      </w:r>
      <w:r w:rsidR="00B059C4" w:rsidRPr="002C032C">
        <w:rPr>
          <w:lang w:val="es-419"/>
        </w:rPr>
        <w:t xml:space="preserve"> </w:t>
      </w:r>
      <w:r w:rsidR="00F352D4">
        <w:rPr>
          <w:lang w:val="es-419"/>
        </w:rPr>
        <w:t xml:space="preserve"> </w:t>
      </w:r>
      <w:r w:rsidR="00B059C4" w:rsidRPr="002C032C">
        <w:rPr>
          <w:lang w:val="es-419"/>
        </w:rPr>
        <w:t>en ruso,</w:t>
      </w:r>
      <w:r w:rsidRPr="002C032C">
        <w:rPr>
          <w:lang w:val="es-419"/>
        </w:rPr>
        <w:t xml:space="preserve"> el 4%; </w:t>
      </w:r>
      <w:r w:rsidR="00F352D4">
        <w:rPr>
          <w:lang w:val="es-419"/>
        </w:rPr>
        <w:t xml:space="preserve"> </w:t>
      </w:r>
      <w:r w:rsidRPr="002C032C">
        <w:rPr>
          <w:lang w:val="es-419"/>
        </w:rPr>
        <w:t>y</w:t>
      </w:r>
      <w:r w:rsidR="00B059C4" w:rsidRPr="002C032C">
        <w:rPr>
          <w:lang w:val="es-419"/>
        </w:rPr>
        <w:t xml:space="preserve"> en chino, </w:t>
      </w:r>
      <w:r w:rsidRPr="002C032C">
        <w:rPr>
          <w:lang w:val="es-419"/>
        </w:rPr>
        <w:t>el 2%.</w:t>
      </w:r>
    </w:p>
    <w:p w14:paraId="6A8B0770" w14:textId="0B765EE0" w:rsidR="005B0945" w:rsidRPr="002C032C" w:rsidRDefault="00E37073" w:rsidP="00C76483">
      <w:pPr>
        <w:pStyle w:val="ONUMFS"/>
        <w:spacing w:before="240" w:after="240"/>
        <w:rPr>
          <w:lang w:val="es-419"/>
        </w:rPr>
      </w:pPr>
      <w:r w:rsidRPr="002C032C">
        <w:rPr>
          <w:lang w:val="es-419"/>
        </w:rPr>
        <w:t>El Sistema de La Haya ofrece una publicación sobre las principales características y ventajas del Sistema de La Haya en el sitio web en esos seis idiomas</w:t>
      </w:r>
      <w:r w:rsidRPr="002C032C">
        <w:rPr>
          <w:rStyle w:val="FootnoteReference"/>
          <w:lang w:val="es-419"/>
        </w:rPr>
        <w:footnoteReference w:id="28"/>
      </w:r>
      <w:r w:rsidR="00B059C4" w:rsidRPr="002C032C">
        <w:rPr>
          <w:lang w:val="es-419"/>
        </w:rPr>
        <w:t>.</w:t>
      </w:r>
      <w:r w:rsidR="005B312F" w:rsidRPr="002C032C">
        <w:rPr>
          <w:lang w:val="es-419"/>
        </w:rPr>
        <w:t xml:space="preserve"> </w:t>
      </w:r>
      <w:r w:rsidR="00F352D4">
        <w:rPr>
          <w:lang w:val="es-419"/>
        </w:rPr>
        <w:t xml:space="preserve"> </w:t>
      </w:r>
      <w:r w:rsidRPr="002C032C">
        <w:rPr>
          <w:lang w:val="es-419"/>
        </w:rPr>
        <w:t xml:space="preserve">En 2019, los visitantes accedieron a dicha publicación en los siguientes idiomas: </w:t>
      </w:r>
      <w:r w:rsidR="00F352D4">
        <w:rPr>
          <w:lang w:val="es-419"/>
        </w:rPr>
        <w:t xml:space="preserve"> </w:t>
      </w:r>
      <w:r w:rsidRPr="002C032C">
        <w:rPr>
          <w:lang w:val="es-419"/>
        </w:rPr>
        <w:t>en inglés, el 55,5</w:t>
      </w:r>
      <w:proofErr w:type="gramStart"/>
      <w:r w:rsidRPr="002C032C">
        <w:rPr>
          <w:lang w:val="es-419"/>
        </w:rPr>
        <w:t xml:space="preserve">%; </w:t>
      </w:r>
      <w:r w:rsidR="00F352D4">
        <w:rPr>
          <w:lang w:val="es-419"/>
        </w:rPr>
        <w:t xml:space="preserve"> </w:t>
      </w:r>
      <w:r w:rsidRPr="002C032C">
        <w:rPr>
          <w:lang w:val="es-419"/>
        </w:rPr>
        <w:t>en</w:t>
      </w:r>
      <w:proofErr w:type="gramEnd"/>
      <w:r w:rsidRPr="002C032C">
        <w:rPr>
          <w:lang w:val="es-419"/>
        </w:rPr>
        <w:t xml:space="preserve"> fran</w:t>
      </w:r>
      <w:r w:rsidR="00D90977" w:rsidRPr="002C032C">
        <w:rPr>
          <w:lang w:val="es-419"/>
        </w:rPr>
        <w:t>cés, el </w:t>
      </w:r>
      <w:r w:rsidRPr="002C032C">
        <w:rPr>
          <w:lang w:val="es-419"/>
        </w:rPr>
        <w:t xml:space="preserve">12%; </w:t>
      </w:r>
      <w:r w:rsidR="00F352D4">
        <w:rPr>
          <w:lang w:val="es-419"/>
        </w:rPr>
        <w:t xml:space="preserve"> </w:t>
      </w:r>
      <w:r w:rsidRPr="002C032C">
        <w:rPr>
          <w:lang w:val="es-419"/>
        </w:rPr>
        <w:t xml:space="preserve">en chino, el 11,5%; </w:t>
      </w:r>
      <w:r w:rsidR="00F352D4">
        <w:rPr>
          <w:lang w:val="es-419"/>
        </w:rPr>
        <w:t xml:space="preserve"> </w:t>
      </w:r>
      <w:r w:rsidRPr="002C032C">
        <w:rPr>
          <w:lang w:val="es-419"/>
        </w:rPr>
        <w:t xml:space="preserve">en español, el 9,5%; </w:t>
      </w:r>
      <w:r w:rsidR="00F352D4">
        <w:rPr>
          <w:lang w:val="es-419"/>
        </w:rPr>
        <w:t xml:space="preserve"> </w:t>
      </w:r>
      <w:r w:rsidRPr="002C032C">
        <w:rPr>
          <w:lang w:val="es-419"/>
        </w:rPr>
        <w:t xml:space="preserve">en ruso, el 8,5%; </w:t>
      </w:r>
      <w:r w:rsidR="00F352D4">
        <w:rPr>
          <w:lang w:val="es-419"/>
        </w:rPr>
        <w:t xml:space="preserve"> </w:t>
      </w:r>
      <w:r w:rsidRPr="002C032C">
        <w:rPr>
          <w:lang w:val="es-419"/>
        </w:rPr>
        <w:t>y en árabe, el 3%.</w:t>
      </w:r>
    </w:p>
    <w:p w14:paraId="64C9F773" w14:textId="1649AB76" w:rsidR="009A0ADB" w:rsidRPr="002C032C" w:rsidRDefault="00F352D4" w:rsidP="00C76483">
      <w:pPr>
        <w:pStyle w:val="ONUMFS"/>
        <w:spacing w:before="240" w:after="240"/>
        <w:rPr>
          <w:lang w:val="es-419"/>
        </w:rPr>
      </w:pPr>
      <w:r w:rsidRPr="00934F51">
        <w:rPr>
          <w:lang w:val="es-419"/>
        </w:rPr>
        <w:t>El Portal de PI</w:t>
      </w:r>
      <w:r w:rsidR="00860145" w:rsidRPr="00934F51">
        <w:rPr>
          <w:lang w:val="es-419"/>
        </w:rPr>
        <w:t xml:space="preserve"> de la OMPI, es visitado por usuarios de los servicios de PI de todo el mundo</w:t>
      </w:r>
      <w:r w:rsidR="00B059C4" w:rsidRPr="00934F51">
        <w:rPr>
          <w:rStyle w:val="FootnoteReference"/>
          <w:lang w:val="es-419"/>
        </w:rPr>
        <w:footnoteReference w:id="29"/>
      </w:r>
      <w:r w:rsidR="00B059C4" w:rsidRPr="00934F51">
        <w:rPr>
          <w:lang w:val="es-419"/>
        </w:rPr>
        <w:t xml:space="preserve">. </w:t>
      </w:r>
      <w:r w:rsidR="00860145" w:rsidRPr="00934F51">
        <w:rPr>
          <w:lang w:val="es-419"/>
        </w:rPr>
        <w:t>En el cuadro que figura a continuación se muestra el idioma de navegación empleado para acceder a</w:t>
      </w:r>
      <w:r w:rsidRPr="00934F51">
        <w:rPr>
          <w:lang w:val="es-419"/>
        </w:rPr>
        <w:t xml:space="preserve">l Portal </w:t>
      </w:r>
      <w:r w:rsidR="00934F51" w:rsidRPr="00934F51">
        <w:rPr>
          <w:lang w:val="es-419"/>
        </w:rPr>
        <w:t>de PI de la OMPI</w:t>
      </w:r>
      <w:r w:rsidR="00860145" w:rsidRPr="002C032C">
        <w:rPr>
          <w:lang w:val="es-419"/>
        </w:rPr>
        <w:t xml:space="preserve"> en un mes</w:t>
      </w:r>
      <w:r w:rsidR="00B059C4" w:rsidRPr="002C032C">
        <w:rPr>
          <w:lang w:val="es-419"/>
        </w:rPr>
        <w:t xml:space="preserve"> específico</w:t>
      </w:r>
      <w:r w:rsidR="00860145" w:rsidRPr="002C032C">
        <w:rPr>
          <w:lang w:val="es-419"/>
        </w:rPr>
        <w:t xml:space="preserve"> (agosto de 2020).</w:t>
      </w:r>
      <w:r w:rsidR="005B312F" w:rsidRPr="002C032C">
        <w:rPr>
          <w:lang w:val="es-419"/>
        </w:rPr>
        <w:t xml:space="preserve"> </w:t>
      </w:r>
      <w:r w:rsidR="00934F51">
        <w:rPr>
          <w:lang w:val="es-419"/>
        </w:rPr>
        <w:t xml:space="preserve"> </w:t>
      </w:r>
      <w:r w:rsidR="00B059C4" w:rsidRPr="002C032C">
        <w:rPr>
          <w:lang w:val="es-419"/>
        </w:rPr>
        <w:t>El “</w:t>
      </w:r>
      <w:r w:rsidR="00860145" w:rsidRPr="002C032C">
        <w:rPr>
          <w:lang w:val="es-419"/>
        </w:rPr>
        <w:t>idioma de navegación</w:t>
      </w:r>
      <w:r w:rsidR="00B059C4" w:rsidRPr="002C032C">
        <w:rPr>
          <w:lang w:val="es-419"/>
        </w:rPr>
        <w:t>”</w:t>
      </w:r>
      <w:r w:rsidR="00860145" w:rsidRPr="002C032C">
        <w:rPr>
          <w:lang w:val="es-419"/>
        </w:rPr>
        <w:t xml:space="preserve"> es independiente del idioma</w:t>
      </w:r>
      <w:r w:rsidR="00B059C4" w:rsidRPr="002C032C">
        <w:rPr>
          <w:lang w:val="es-419"/>
        </w:rPr>
        <w:t xml:space="preserve"> que se usa</w:t>
      </w:r>
      <w:r w:rsidR="00860145" w:rsidRPr="002C032C">
        <w:rPr>
          <w:lang w:val="es-419"/>
        </w:rPr>
        <w:t xml:space="preserve"> efectivamente en los servicios de PI y es un indicador del idioma de trabajo preferido del usuario.</w:t>
      </w:r>
    </w:p>
    <w:tbl>
      <w:tblPr>
        <w:tblStyle w:val="GridTable4-Accent1"/>
        <w:tblW w:w="0" w:type="auto"/>
        <w:tblInd w:w="2263" w:type="dxa"/>
        <w:tblLook w:val="04A0" w:firstRow="1" w:lastRow="0" w:firstColumn="1" w:lastColumn="0" w:noHBand="0" w:noVBand="1"/>
      </w:tblPr>
      <w:tblGrid>
        <w:gridCol w:w="950"/>
        <w:gridCol w:w="3115"/>
        <w:gridCol w:w="1420"/>
      </w:tblGrid>
      <w:tr w:rsidR="009A0ADB" w:rsidRPr="002C032C" w14:paraId="31AC4A21" w14:textId="77777777" w:rsidTr="00C764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0" w:type="dxa"/>
            <w:vAlign w:val="center"/>
          </w:tcPr>
          <w:p w14:paraId="33CCD781" w14:textId="4E72DCC1" w:rsidR="009A0ADB" w:rsidRPr="002C032C" w:rsidRDefault="009A0ADB" w:rsidP="009A0ADB">
            <w:pPr>
              <w:pStyle w:val="ONUMFS"/>
              <w:numPr>
                <w:ilvl w:val="0"/>
                <w:numId w:val="0"/>
              </w:numPr>
              <w:spacing w:before="120" w:after="120"/>
              <w:jc w:val="center"/>
              <w:rPr>
                <w:lang w:val="es-419"/>
              </w:rPr>
            </w:pPr>
            <w:r w:rsidRPr="002C032C">
              <w:rPr>
                <w:rFonts w:eastAsia="Times New Roman"/>
                <w:color w:val="FFFFFF"/>
                <w:lang w:val="es-419"/>
              </w:rPr>
              <w:t>Puesto</w:t>
            </w:r>
          </w:p>
        </w:tc>
        <w:tc>
          <w:tcPr>
            <w:tcW w:w="3115" w:type="dxa"/>
            <w:vAlign w:val="center"/>
          </w:tcPr>
          <w:p w14:paraId="54744FFF" w14:textId="278BC429" w:rsidR="009A0ADB" w:rsidRPr="002C032C" w:rsidRDefault="009A0ADB" w:rsidP="009A0ADB">
            <w:pPr>
              <w:pStyle w:val="ONUMFS"/>
              <w:numPr>
                <w:ilvl w:val="0"/>
                <w:numId w:val="0"/>
              </w:numPr>
              <w:spacing w:before="120" w:after="120"/>
              <w:jc w:val="center"/>
              <w:cnfStyle w:val="100000000000" w:firstRow="1" w:lastRow="0" w:firstColumn="0" w:lastColumn="0" w:oddVBand="0" w:evenVBand="0" w:oddHBand="0" w:evenHBand="0" w:firstRowFirstColumn="0" w:firstRowLastColumn="0" w:lastRowFirstColumn="0" w:lastRowLastColumn="0"/>
              <w:rPr>
                <w:lang w:val="es-419"/>
              </w:rPr>
            </w:pPr>
            <w:r w:rsidRPr="002C032C">
              <w:rPr>
                <w:rFonts w:eastAsia="Times New Roman"/>
                <w:color w:val="FFFFFF"/>
                <w:lang w:val="es-419"/>
              </w:rPr>
              <w:t>Idioma de navegación</w:t>
            </w:r>
          </w:p>
        </w:tc>
        <w:tc>
          <w:tcPr>
            <w:tcW w:w="1420" w:type="dxa"/>
            <w:vAlign w:val="center"/>
          </w:tcPr>
          <w:p w14:paraId="0D2DD0B4" w14:textId="37F12FE3" w:rsidR="009A0ADB" w:rsidRPr="002C032C" w:rsidRDefault="009A0ADB" w:rsidP="009A0ADB">
            <w:pPr>
              <w:pStyle w:val="ONUMFS"/>
              <w:numPr>
                <w:ilvl w:val="0"/>
                <w:numId w:val="0"/>
              </w:numPr>
              <w:spacing w:before="120" w:after="120"/>
              <w:jc w:val="center"/>
              <w:cnfStyle w:val="100000000000" w:firstRow="1" w:lastRow="0" w:firstColumn="0" w:lastColumn="0" w:oddVBand="0" w:evenVBand="0" w:oddHBand="0" w:evenHBand="0" w:firstRowFirstColumn="0" w:firstRowLastColumn="0" w:lastRowFirstColumn="0" w:lastRowLastColumn="0"/>
              <w:rPr>
                <w:lang w:val="es-419"/>
              </w:rPr>
            </w:pPr>
            <w:r w:rsidRPr="002C032C">
              <w:rPr>
                <w:rFonts w:eastAsia="Times New Roman"/>
                <w:color w:val="FFFFFF"/>
                <w:lang w:val="es-419"/>
              </w:rPr>
              <w:t>Porcentaje</w:t>
            </w:r>
          </w:p>
        </w:tc>
      </w:tr>
      <w:tr w:rsidR="009A0ADB" w:rsidRPr="002C032C" w14:paraId="6A643A53" w14:textId="77777777" w:rsidTr="00C764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0" w:type="dxa"/>
            <w:tcBorders>
              <w:top w:val="single" w:sz="4" w:space="0" w:color="4F81BD" w:themeColor="accent1"/>
              <w:right w:val="nil"/>
            </w:tcBorders>
          </w:tcPr>
          <w:p w14:paraId="39A4AB6E" w14:textId="3AC6ECE2" w:rsidR="009A0ADB" w:rsidRPr="002C032C" w:rsidRDefault="009A0ADB" w:rsidP="009A0ADB">
            <w:pPr>
              <w:pStyle w:val="ONUMFS"/>
              <w:numPr>
                <w:ilvl w:val="0"/>
                <w:numId w:val="0"/>
              </w:numPr>
              <w:spacing w:before="60" w:after="60"/>
              <w:jc w:val="center"/>
              <w:rPr>
                <w:b w:val="0"/>
                <w:lang w:val="es-419"/>
              </w:rPr>
            </w:pPr>
            <w:r w:rsidRPr="002C032C">
              <w:rPr>
                <w:rFonts w:eastAsia="Times New Roman"/>
                <w:b w:val="0"/>
                <w:color w:val="000000"/>
                <w:lang w:val="es-419"/>
              </w:rPr>
              <w:t>1</w:t>
            </w:r>
          </w:p>
        </w:tc>
        <w:tc>
          <w:tcPr>
            <w:tcW w:w="3115" w:type="dxa"/>
            <w:tcBorders>
              <w:top w:val="single" w:sz="4" w:space="0" w:color="4F81BD" w:themeColor="accent1"/>
              <w:left w:val="nil"/>
              <w:right w:val="nil"/>
            </w:tcBorders>
          </w:tcPr>
          <w:p w14:paraId="7D5173D3" w14:textId="7C7A76A2" w:rsidR="009A0ADB" w:rsidRPr="002C032C" w:rsidRDefault="009A0ADB" w:rsidP="009A0ADB">
            <w:pPr>
              <w:pStyle w:val="ONUMFS"/>
              <w:numPr>
                <w:ilvl w:val="0"/>
                <w:numId w:val="0"/>
              </w:numPr>
              <w:spacing w:before="60" w:after="60"/>
              <w:jc w:val="center"/>
              <w:cnfStyle w:val="000000100000" w:firstRow="0" w:lastRow="0" w:firstColumn="0" w:lastColumn="0" w:oddVBand="0" w:evenVBand="0" w:oddHBand="1" w:evenHBand="0" w:firstRowFirstColumn="0" w:firstRowLastColumn="0" w:lastRowFirstColumn="0" w:lastRowLastColumn="0"/>
              <w:rPr>
                <w:lang w:val="es-419"/>
              </w:rPr>
            </w:pPr>
            <w:r w:rsidRPr="002C032C">
              <w:rPr>
                <w:rFonts w:eastAsia="Times New Roman"/>
                <w:color w:val="000000"/>
                <w:lang w:val="es-419"/>
              </w:rPr>
              <w:t>Inglés</w:t>
            </w:r>
          </w:p>
        </w:tc>
        <w:tc>
          <w:tcPr>
            <w:tcW w:w="1420" w:type="dxa"/>
            <w:tcBorders>
              <w:top w:val="single" w:sz="4" w:space="0" w:color="4F81BD" w:themeColor="accent1"/>
              <w:left w:val="nil"/>
            </w:tcBorders>
          </w:tcPr>
          <w:p w14:paraId="38D54FD4" w14:textId="01263192" w:rsidR="009A0ADB" w:rsidRPr="002C032C" w:rsidRDefault="009A0ADB" w:rsidP="009A0ADB">
            <w:pPr>
              <w:pStyle w:val="ONUMFS"/>
              <w:numPr>
                <w:ilvl w:val="0"/>
                <w:numId w:val="0"/>
              </w:numPr>
              <w:spacing w:before="60" w:after="60"/>
              <w:jc w:val="center"/>
              <w:cnfStyle w:val="000000100000" w:firstRow="0" w:lastRow="0" w:firstColumn="0" w:lastColumn="0" w:oddVBand="0" w:evenVBand="0" w:oddHBand="1" w:evenHBand="0" w:firstRowFirstColumn="0" w:firstRowLastColumn="0" w:lastRowFirstColumn="0" w:lastRowLastColumn="0"/>
              <w:rPr>
                <w:lang w:val="es-419"/>
              </w:rPr>
            </w:pPr>
            <w:r w:rsidRPr="002C032C">
              <w:rPr>
                <w:rFonts w:eastAsia="Times New Roman"/>
                <w:color w:val="000000"/>
                <w:lang w:val="es-419"/>
              </w:rPr>
              <w:t>55%</w:t>
            </w:r>
          </w:p>
        </w:tc>
      </w:tr>
      <w:tr w:rsidR="009A0ADB" w:rsidRPr="002C032C" w14:paraId="68C215A0" w14:textId="77777777" w:rsidTr="00C76483">
        <w:tc>
          <w:tcPr>
            <w:cnfStyle w:val="001000000000" w:firstRow="0" w:lastRow="0" w:firstColumn="1" w:lastColumn="0" w:oddVBand="0" w:evenVBand="0" w:oddHBand="0" w:evenHBand="0" w:firstRowFirstColumn="0" w:firstRowLastColumn="0" w:lastRowFirstColumn="0" w:lastRowLastColumn="0"/>
            <w:tcW w:w="950" w:type="dxa"/>
            <w:tcBorders>
              <w:right w:val="nil"/>
            </w:tcBorders>
          </w:tcPr>
          <w:p w14:paraId="221E78D7" w14:textId="31486650" w:rsidR="009A0ADB" w:rsidRPr="002C032C" w:rsidRDefault="009A0ADB" w:rsidP="009A0ADB">
            <w:pPr>
              <w:pStyle w:val="ONUMFS"/>
              <w:numPr>
                <w:ilvl w:val="0"/>
                <w:numId w:val="0"/>
              </w:numPr>
              <w:spacing w:before="60" w:after="60"/>
              <w:jc w:val="center"/>
              <w:rPr>
                <w:b w:val="0"/>
                <w:lang w:val="es-419"/>
              </w:rPr>
            </w:pPr>
            <w:r w:rsidRPr="002C032C">
              <w:rPr>
                <w:rFonts w:eastAsia="Times New Roman"/>
                <w:b w:val="0"/>
                <w:color w:val="000000"/>
                <w:lang w:val="es-419"/>
              </w:rPr>
              <w:t>2</w:t>
            </w:r>
          </w:p>
        </w:tc>
        <w:tc>
          <w:tcPr>
            <w:tcW w:w="3115" w:type="dxa"/>
            <w:tcBorders>
              <w:left w:val="nil"/>
              <w:right w:val="nil"/>
            </w:tcBorders>
          </w:tcPr>
          <w:p w14:paraId="060E9F29" w14:textId="4189CE59" w:rsidR="009A0ADB" w:rsidRPr="002C032C" w:rsidRDefault="009A0ADB" w:rsidP="009A0ADB">
            <w:pPr>
              <w:pStyle w:val="ONUMFS"/>
              <w:numPr>
                <w:ilvl w:val="0"/>
                <w:numId w:val="0"/>
              </w:numPr>
              <w:spacing w:before="60" w:after="60"/>
              <w:jc w:val="center"/>
              <w:cnfStyle w:val="000000000000" w:firstRow="0" w:lastRow="0" w:firstColumn="0" w:lastColumn="0" w:oddVBand="0" w:evenVBand="0" w:oddHBand="0" w:evenHBand="0" w:firstRowFirstColumn="0" w:firstRowLastColumn="0" w:lastRowFirstColumn="0" w:lastRowLastColumn="0"/>
              <w:rPr>
                <w:lang w:val="es-419"/>
              </w:rPr>
            </w:pPr>
            <w:r w:rsidRPr="002C032C">
              <w:rPr>
                <w:rFonts w:eastAsia="Times New Roman"/>
                <w:color w:val="000000"/>
                <w:lang w:val="es-419"/>
              </w:rPr>
              <w:t>Chino</w:t>
            </w:r>
          </w:p>
        </w:tc>
        <w:tc>
          <w:tcPr>
            <w:tcW w:w="1420" w:type="dxa"/>
            <w:tcBorders>
              <w:left w:val="nil"/>
            </w:tcBorders>
          </w:tcPr>
          <w:p w14:paraId="79FC8D35" w14:textId="5EBE1604" w:rsidR="009A0ADB" w:rsidRPr="002C032C" w:rsidRDefault="009A0ADB" w:rsidP="009A0ADB">
            <w:pPr>
              <w:pStyle w:val="ONUMFS"/>
              <w:numPr>
                <w:ilvl w:val="0"/>
                <w:numId w:val="0"/>
              </w:numPr>
              <w:spacing w:before="60" w:after="60"/>
              <w:jc w:val="center"/>
              <w:cnfStyle w:val="000000000000" w:firstRow="0" w:lastRow="0" w:firstColumn="0" w:lastColumn="0" w:oddVBand="0" w:evenVBand="0" w:oddHBand="0" w:evenHBand="0" w:firstRowFirstColumn="0" w:firstRowLastColumn="0" w:lastRowFirstColumn="0" w:lastRowLastColumn="0"/>
              <w:rPr>
                <w:lang w:val="es-419"/>
              </w:rPr>
            </w:pPr>
            <w:r w:rsidRPr="002C032C">
              <w:rPr>
                <w:rFonts w:eastAsia="Times New Roman"/>
                <w:color w:val="000000"/>
                <w:lang w:val="es-419"/>
              </w:rPr>
              <w:t>16%</w:t>
            </w:r>
          </w:p>
        </w:tc>
      </w:tr>
      <w:tr w:rsidR="009A0ADB" w:rsidRPr="002C032C" w14:paraId="17B07AD8" w14:textId="77777777" w:rsidTr="00C764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0" w:type="dxa"/>
            <w:tcBorders>
              <w:right w:val="nil"/>
            </w:tcBorders>
          </w:tcPr>
          <w:p w14:paraId="78C48033" w14:textId="3D5F8C57" w:rsidR="009A0ADB" w:rsidRPr="002C032C" w:rsidRDefault="009A0ADB" w:rsidP="009A0ADB">
            <w:pPr>
              <w:pStyle w:val="ONUMFS"/>
              <w:numPr>
                <w:ilvl w:val="0"/>
                <w:numId w:val="0"/>
              </w:numPr>
              <w:spacing w:before="60" w:after="60"/>
              <w:jc w:val="center"/>
              <w:rPr>
                <w:b w:val="0"/>
                <w:lang w:val="es-419"/>
              </w:rPr>
            </w:pPr>
            <w:r w:rsidRPr="002C032C">
              <w:rPr>
                <w:rFonts w:eastAsia="Times New Roman"/>
                <w:b w:val="0"/>
                <w:color w:val="000000"/>
                <w:lang w:val="es-419"/>
              </w:rPr>
              <w:t>3</w:t>
            </w:r>
          </w:p>
        </w:tc>
        <w:tc>
          <w:tcPr>
            <w:tcW w:w="3115" w:type="dxa"/>
            <w:tcBorders>
              <w:left w:val="nil"/>
              <w:right w:val="nil"/>
            </w:tcBorders>
          </w:tcPr>
          <w:p w14:paraId="25772601" w14:textId="1597CD3C" w:rsidR="009A0ADB" w:rsidRPr="002C032C" w:rsidRDefault="009A0ADB" w:rsidP="009A0ADB">
            <w:pPr>
              <w:pStyle w:val="ONUMFS"/>
              <w:numPr>
                <w:ilvl w:val="0"/>
                <w:numId w:val="0"/>
              </w:numPr>
              <w:spacing w:before="60" w:after="60"/>
              <w:jc w:val="center"/>
              <w:cnfStyle w:val="000000100000" w:firstRow="0" w:lastRow="0" w:firstColumn="0" w:lastColumn="0" w:oddVBand="0" w:evenVBand="0" w:oddHBand="1" w:evenHBand="0" w:firstRowFirstColumn="0" w:firstRowLastColumn="0" w:lastRowFirstColumn="0" w:lastRowLastColumn="0"/>
              <w:rPr>
                <w:lang w:val="es-419"/>
              </w:rPr>
            </w:pPr>
            <w:r w:rsidRPr="002C032C">
              <w:rPr>
                <w:rFonts w:eastAsia="Times New Roman"/>
                <w:color w:val="000000"/>
                <w:lang w:val="es-419"/>
              </w:rPr>
              <w:t>Ruso</w:t>
            </w:r>
          </w:p>
        </w:tc>
        <w:tc>
          <w:tcPr>
            <w:tcW w:w="1420" w:type="dxa"/>
            <w:tcBorders>
              <w:left w:val="nil"/>
            </w:tcBorders>
          </w:tcPr>
          <w:p w14:paraId="66F9C968" w14:textId="7BA93249" w:rsidR="009A0ADB" w:rsidRPr="002C032C" w:rsidRDefault="009A0ADB" w:rsidP="009A0ADB">
            <w:pPr>
              <w:pStyle w:val="ONUMFS"/>
              <w:numPr>
                <w:ilvl w:val="0"/>
                <w:numId w:val="0"/>
              </w:numPr>
              <w:spacing w:before="60" w:after="60"/>
              <w:jc w:val="center"/>
              <w:cnfStyle w:val="000000100000" w:firstRow="0" w:lastRow="0" w:firstColumn="0" w:lastColumn="0" w:oddVBand="0" w:evenVBand="0" w:oddHBand="1" w:evenHBand="0" w:firstRowFirstColumn="0" w:firstRowLastColumn="0" w:lastRowFirstColumn="0" w:lastRowLastColumn="0"/>
              <w:rPr>
                <w:lang w:val="es-419"/>
              </w:rPr>
            </w:pPr>
            <w:r w:rsidRPr="002C032C">
              <w:rPr>
                <w:rFonts w:eastAsia="Times New Roman"/>
                <w:color w:val="000000"/>
                <w:lang w:val="es-419"/>
              </w:rPr>
              <w:t>5%</w:t>
            </w:r>
          </w:p>
        </w:tc>
      </w:tr>
      <w:tr w:rsidR="009A0ADB" w:rsidRPr="002C032C" w14:paraId="67D55122" w14:textId="77777777" w:rsidTr="00C76483">
        <w:tc>
          <w:tcPr>
            <w:cnfStyle w:val="001000000000" w:firstRow="0" w:lastRow="0" w:firstColumn="1" w:lastColumn="0" w:oddVBand="0" w:evenVBand="0" w:oddHBand="0" w:evenHBand="0" w:firstRowFirstColumn="0" w:firstRowLastColumn="0" w:lastRowFirstColumn="0" w:lastRowLastColumn="0"/>
            <w:tcW w:w="950" w:type="dxa"/>
            <w:tcBorders>
              <w:right w:val="nil"/>
            </w:tcBorders>
          </w:tcPr>
          <w:p w14:paraId="68655EB3" w14:textId="24FB2344" w:rsidR="009A0ADB" w:rsidRPr="002C032C" w:rsidRDefault="009A0ADB" w:rsidP="009A0ADB">
            <w:pPr>
              <w:pStyle w:val="ONUMFS"/>
              <w:numPr>
                <w:ilvl w:val="0"/>
                <w:numId w:val="0"/>
              </w:numPr>
              <w:spacing w:before="60" w:after="60"/>
              <w:jc w:val="center"/>
              <w:rPr>
                <w:b w:val="0"/>
                <w:lang w:val="es-419"/>
              </w:rPr>
            </w:pPr>
            <w:r w:rsidRPr="002C032C">
              <w:rPr>
                <w:rFonts w:eastAsia="Times New Roman"/>
                <w:b w:val="0"/>
                <w:color w:val="000000"/>
                <w:lang w:val="es-419"/>
              </w:rPr>
              <w:t>4</w:t>
            </w:r>
          </w:p>
        </w:tc>
        <w:tc>
          <w:tcPr>
            <w:tcW w:w="3115" w:type="dxa"/>
            <w:tcBorders>
              <w:left w:val="nil"/>
              <w:right w:val="nil"/>
            </w:tcBorders>
          </w:tcPr>
          <w:p w14:paraId="13EED5A4" w14:textId="5184AE36" w:rsidR="009A0ADB" w:rsidRPr="002C032C" w:rsidRDefault="009A0ADB" w:rsidP="009A0ADB">
            <w:pPr>
              <w:pStyle w:val="ONUMFS"/>
              <w:numPr>
                <w:ilvl w:val="0"/>
                <w:numId w:val="0"/>
              </w:numPr>
              <w:spacing w:before="60" w:after="60"/>
              <w:jc w:val="center"/>
              <w:cnfStyle w:val="000000000000" w:firstRow="0" w:lastRow="0" w:firstColumn="0" w:lastColumn="0" w:oddVBand="0" w:evenVBand="0" w:oddHBand="0" w:evenHBand="0" w:firstRowFirstColumn="0" w:firstRowLastColumn="0" w:lastRowFirstColumn="0" w:lastRowLastColumn="0"/>
              <w:rPr>
                <w:lang w:val="es-419"/>
              </w:rPr>
            </w:pPr>
            <w:r w:rsidRPr="002C032C">
              <w:rPr>
                <w:rFonts w:eastAsia="Times New Roman"/>
                <w:color w:val="000000"/>
                <w:lang w:val="es-419"/>
              </w:rPr>
              <w:t>Alemán</w:t>
            </w:r>
          </w:p>
        </w:tc>
        <w:tc>
          <w:tcPr>
            <w:tcW w:w="1420" w:type="dxa"/>
            <w:tcBorders>
              <w:left w:val="nil"/>
            </w:tcBorders>
          </w:tcPr>
          <w:p w14:paraId="4C86BB89" w14:textId="6A1C2488" w:rsidR="009A0ADB" w:rsidRPr="002C032C" w:rsidRDefault="009A0ADB" w:rsidP="009A0ADB">
            <w:pPr>
              <w:pStyle w:val="ONUMFS"/>
              <w:numPr>
                <w:ilvl w:val="0"/>
                <w:numId w:val="0"/>
              </w:numPr>
              <w:spacing w:before="60" w:after="60"/>
              <w:jc w:val="center"/>
              <w:cnfStyle w:val="000000000000" w:firstRow="0" w:lastRow="0" w:firstColumn="0" w:lastColumn="0" w:oddVBand="0" w:evenVBand="0" w:oddHBand="0" w:evenHBand="0" w:firstRowFirstColumn="0" w:firstRowLastColumn="0" w:lastRowFirstColumn="0" w:lastRowLastColumn="0"/>
              <w:rPr>
                <w:lang w:val="es-419"/>
              </w:rPr>
            </w:pPr>
            <w:r w:rsidRPr="002C032C">
              <w:rPr>
                <w:rFonts w:eastAsia="Times New Roman"/>
                <w:color w:val="000000"/>
                <w:lang w:val="es-419"/>
              </w:rPr>
              <w:t>5%</w:t>
            </w:r>
          </w:p>
        </w:tc>
      </w:tr>
      <w:tr w:rsidR="009A0ADB" w:rsidRPr="002C032C" w14:paraId="68CFC5A3" w14:textId="77777777" w:rsidTr="00C764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0" w:type="dxa"/>
            <w:tcBorders>
              <w:right w:val="nil"/>
            </w:tcBorders>
          </w:tcPr>
          <w:p w14:paraId="7D96616F" w14:textId="54B26A38" w:rsidR="009A0ADB" w:rsidRPr="002C032C" w:rsidRDefault="009A0ADB" w:rsidP="009A0ADB">
            <w:pPr>
              <w:pStyle w:val="ONUMFS"/>
              <w:numPr>
                <w:ilvl w:val="0"/>
                <w:numId w:val="0"/>
              </w:numPr>
              <w:spacing w:before="60" w:after="60"/>
              <w:jc w:val="center"/>
              <w:rPr>
                <w:b w:val="0"/>
                <w:lang w:val="es-419"/>
              </w:rPr>
            </w:pPr>
            <w:r w:rsidRPr="002C032C">
              <w:rPr>
                <w:rFonts w:eastAsia="Times New Roman"/>
                <w:b w:val="0"/>
                <w:color w:val="000000"/>
                <w:lang w:val="es-419"/>
              </w:rPr>
              <w:t>5</w:t>
            </w:r>
          </w:p>
        </w:tc>
        <w:tc>
          <w:tcPr>
            <w:tcW w:w="3115" w:type="dxa"/>
            <w:tcBorders>
              <w:left w:val="nil"/>
              <w:right w:val="nil"/>
            </w:tcBorders>
          </w:tcPr>
          <w:p w14:paraId="0D24E899" w14:textId="5BA1C700" w:rsidR="009A0ADB" w:rsidRPr="002C032C" w:rsidRDefault="009A0ADB" w:rsidP="009A0ADB">
            <w:pPr>
              <w:pStyle w:val="ONUMFS"/>
              <w:numPr>
                <w:ilvl w:val="0"/>
                <w:numId w:val="0"/>
              </w:numPr>
              <w:spacing w:before="60" w:after="60"/>
              <w:jc w:val="center"/>
              <w:cnfStyle w:val="000000100000" w:firstRow="0" w:lastRow="0" w:firstColumn="0" w:lastColumn="0" w:oddVBand="0" w:evenVBand="0" w:oddHBand="1" w:evenHBand="0" w:firstRowFirstColumn="0" w:firstRowLastColumn="0" w:lastRowFirstColumn="0" w:lastRowLastColumn="0"/>
              <w:rPr>
                <w:lang w:val="es-419"/>
              </w:rPr>
            </w:pPr>
            <w:r w:rsidRPr="002C032C">
              <w:rPr>
                <w:rFonts w:eastAsia="Times New Roman"/>
                <w:color w:val="000000"/>
                <w:lang w:val="es-419"/>
              </w:rPr>
              <w:t>Español</w:t>
            </w:r>
          </w:p>
        </w:tc>
        <w:tc>
          <w:tcPr>
            <w:tcW w:w="1420" w:type="dxa"/>
            <w:tcBorders>
              <w:left w:val="nil"/>
            </w:tcBorders>
          </w:tcPr>
          <w:p w14:paraId="5BFBE011" w14:textId="685C30FA" w:rsidR="009A0ADB" w:rsidRPr="002C032C" w:rsidRDefault="009A0ADB" w:rsidP="009A0ADB">
            <w:pPr>
              <w:pStyle w:val="ONUMFS"/>
              <w:numPr>
                <w:ilvl w:val="0"/>
                <w:numId w:val="0"/>
              </w:numPr>
              <w:spacing w:before="60" w:after="60"/>
              <w:jc w:val="center"/>
              <w:cnfStyle w:val="000000100000" w:firstRow="0" w:lastRow="0" w:firstColumn="0" w:lastColumn="0" w:oddVBand="0" w:evenVBand="0" w:oddHBand="1" w:evenHBand="0" w:firstRowFirstColumn="0" w:firstRowLastColumn="0" w:lastRowFirstColumn="0" w:lastRowLastColumn="0"/>
              <w:rPr>
                <w:lang w:val="es-419"/>
              </w:rPr>
            </w:pPr>
            <w:r w:rsidRPr="002C032C">
              <w:rPr>
                <w:rFonts w:eastAsia="Times New Roman"/>
                <w:color w:val="000000"/>
                <w:lang w:val="es-419"/>
              </w:rPr>
              <w:t>5%</w:t>
            </w:r>
          </w:p>
        </w:tc>
      </w:tr>
      <w:tr w:rsidR="009A0ADB" w:rsidRPr="002C032C" w14:paraId="4BFC5F1E" w14:textId="77777777" w:rsidTr="00C76483">
        <w:tc>
          <w:tcPr>
            <w:cnfStyle w:val="001000000000" w:firstRow="0" w:lastRow="0" w:firstColumn="1" w:lastColumn="0" w:oddVBand="0" w:evenVBand="0" w:oddHBand="0" w:evenHBand="0" w:firstRowFirstColumn="0" w:firstRowLastColumn="0" w:lastRowFirstColumn="0" w:lastRowLastColumn="0"/>
            <w:tcW w:w="950" w:type="dxa"/>
            <w:tcBorders>
              <w:right w:val="nil"/>
            </w:tcBorders>
          </w:tcPr>
          <w:p w14:paraId="05DDF9C7" w14:textId="33CFC8D4" w:rsidR="009A0ADB" w:rsidRPr="002C032C" w:rsidRDefault="009A0ADB" w:rsidP="009A0ADB">
            <w:pPr>
              <w:pStyle w:val="ONUMFS"/>
              <w:numPr>
                <w:ilvl w:val="0"/>
                <w:numId w:val="0"/>
              </w:numPr>
              <w:spacing w:before="60" w:after="60"/>
              <w:jc w:val="center"/>
              <w:rPr>
                <w:b w:val="0"/>
                <w:lang w:val="es-419"/>
              </w:rPr>
            </w:pPr>
            <w:r w:rsidRPr="002C032C">
              <w:rPr>
                <w:rFonts w:eastAsia="Times New Roman"/>
                <w:b w:val="0"/>
                <w:color w:val="000000"/>
                <w:lang w:val="es-419"/>
              </w:rPr>
              <w:t>6</w:t>
            </w:r>
          </w:p>
        </w:tc>
        <w:tc>
          <w:tcPr>
            <w:tcW w:w="3115" w:type="dxa"/>
            <w:tcBorders>
              <w:left w:val="nil"/>
              <w:right w:val="nil"/>
            </w:tcBorders>
          </w:tcPr>
          <w:p w14:paraId="2FC3E890" w14:textId="455836F8" w:rsidR="009A0ADB" w:rsidRPr="002C032C" w:rsidRDefault="009A0ADB" w:rsidP="009A0ADB">
            <w:pPr>
              <w:pStyle w:val="ONUMFS"/>
              <w:numPr>
                <w:ilvl w:val="0"/>
                <w:numId w:val="0"/>
              </w:numPr>
              <w:spacing w:before="60" w:after="60"/>
              <w:jc w:val="center"/>
              <w:cnfStyle w:val="000000000000" w:firstRow="0" w:lastRow="0" w:firstColumn="0" w:lastColumn="0" w:oddVBand="0" w:evenVBand="0" w:oddHBand="0" w:evenHBand="0" w:firstRowFirstColumn="0" w:firstRowLastColumn="0" w:lastRowFirstColumn="0" w:lastRowLastColumn="0"/>
              <w:rPr>
                <w:lang w:val="es-419"/>
              </w:rPr>
            </w:pPr>
            <w:r w:rsidRPr="002C032C">
              <w:rPr>
                <w:rFonts w:eastAsia="Times New Roman"/>
                <w:color w:val="000000"/>
                <w:lang w:val="es-419"/>
              </w:rPr>
              <w:t>Francés</w:t>
            </w:r>
          </w:p>
        </w:tc>
        <w:tc>
          <w:tcPr>
            <w:tcW w:w="1420" w:type="dxa"/>
            <w:tcBorders>
              <w:left w:val="nil"/>
            </w:tcBorders>
          </w:tcPr>
          <w:p w14:paraId="09BDA8AB" w14:textId="6441ACA5" w:rsidR="009A0ADB" w:rsidRPr="002C032C" w:rsidRDefault="009A0ADB" w:rsidP="009A0ADB">
            <w:pPr>
              <w:pStyle w:val="ONUMFS"/>
              <w:numPr>
                <w:ilvl w:val="0"/>
                <w:numId w:val="0"/>
              </w:numPr>
              <w:spacing w:before="60" w:after="60"/>
              <w:jc w:val="center"/>
              <w:cnfStyle w:val="000000000000" w:firstRow="0" w:lastRow="0" w:firstColumn="0" w:lastColumn="0" w:oddVBand="0" w:evenVBand="0" w:oddHBand="0" w:evenHBand="0" w:firstRowFirstColumn="0" w:firstRowLastColumn="0" w:lastRowFirstColumn="0" w:lastRowLastColumn="0"/>
              <w:rPr>
                <w:lang w:val="es-419"/>
              </w:rPr>
            </w:pPr>
            <w:r w:rsidRPr="002C032C">
              <w:rPr>
                <w:rFonts w:eastAsia="Times New Roman"/>
                <w:color w:val="000000"/>
                <w:lang w:val="es-419"/>
              </w:rPr>
              <w:t>3%</w:t>
            </w:r>
          </w:p>
        </w:tc>
      </w:tr>
      <w:tr w:rsidR="009A0ADB" w:rsidRPr="002C032C" w14:paraId="015D2FF4" w14:textId="77777777" w:rsidTr="00C764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0" w:type="dxa"/>
            <w:tcBorders>
              <w:right w:val="nil"/>
            </w:tcBorders>
          </w:tcPr>
          <w:p w14:paraId="2BD9E82D" w14:textId="46892D01" w:rsidR="009A0ADB" w:rsidRPr="002C032C" w:rsidRDefault="009A0ADB" w:rsidP="009A0ADB">
            <w:pPr>
              <w:pStyle w:val="ONUMFS"/>
              <w:numPr>
                <w:ilvl w:val="0"/>
                <w:numId w:val="0"/>
              </w:numPr>
              <w:spacing w:before="60" w:after="60"/>
              <w:jc w:val="center"/>
              <w:rPr>
                <w:b w:val="0"/>
                <w:lang w:val="es-419"/>
              </w:rPr>
            </w:pPr>
            <w:r w:rsidRPr="002C032C">
              <w:rPr>
                <w:rFonts w:eastAsia="Times New Roman"/>
                <w:b w:val="0"/>
                <w:color w:val="000000"/>
                <w:lang w:val="es-419"/>
              </w:rPr>
              <w:t>7</w:t>
            </w:r>
          </w:p>
        </w:tc>
        <w:tc>
          <w:tcPr>
            <w:tcW w:w="3115" w:type="dxa"/>
            <w:tcBorders>
              <w:left w:val="nil"/>
              <w:right w:val="nil"/>
            </w:tcBorders>
          </w:tcPr>
          <w:p w14:paraId="61ACDDDD" w14:textId="17904AE5" w:rsidR="009A0ADB" w:rsidRPr="002C032C" w:rsidRDefault="009A0ADB" w:rsidP="009A0ADB">
            <w:pPr>
              <w:pStyle w:val="ONUMFS"/>
              <w:numPr>
                <w:ilvl w:val="0"/>
                <w:numId w:val="0"/>
              </w:numPr>
              <w:spacing w:before="60" w:after="60"/>
              <w:jc w:val="center"/>
              <w:cnfStyle w:val="000000100000" w:firstRow="0" w:lastRow="0" w:firstColumn="0" w:lastColumn="0" w:oddVBand="0" w:evenVBand="0" w:oddHBand="1" w:evenHBand="0" w:firstRowFirstColumn="0" w:firstRowLastColumn="0" w:lastRowFirstColumn="0" w:lastRowLastColumn="0"/>
              <w:rPr>
                <w:lang w:val="es-419"/>
              </w:rPr>
            </w:pPr>
            <w:r w:rsidRPr="002C032C">
              <w:rPr>
                <w:rFonts w:eastAsia="Times New Roman"/>
                <w:color w:val="000000"/>
                <w:lang w:val="es-419"/>
              </w:rPr>
              <w:t>Japonés</w:t>
            </w:r>
          </w:p>
        </w:tc>
        <w:tc>
          <w:tcPr>
            <w:tcW w:w="1420" w:type="dxa"/>
            <w:tcBorders>
              <w:left w:val="nil"/>
            </w:tcBorders>
          </w:tcPr>
          <w:p w14:paraId="3FC8471E" w14:textId="1595EA44" w:rsidR="009A0ADB" w:rsidRPr="002C032C" w:rsidRDefault="009A0ADB" w:rsidP="009A0ADB">
            <w:pPr>
              <w:pStyle w:val="ONUMFS"/>
              <w:numPr>
                <w:ilvl w:val="0"/>
                <w:numId w:val="0"/>
              </w:numPr>
              <w:spacing w:before="60" w:after="60"/>
              <w:jc w:val="center"/>
              <w:cnfStyle w:val="000000100000" w:firstRow="0" w:lastRow="0" w:firstColumn="0" w:lastColumn="0" w:oddVBand="0" w:evenVBand="0" w:oddHBand="1" w:evenHBand="0" w:firstRowFirstColumn="0" w:firstRowLastColumn="0" w:lastRowFirstColumn="0" w:lastRowLastColumn="0"/>
              <w:rPr>
                <w:lang w:val="es-419"/>
              </w:rPr>
            </w:pPr>
            <w:r w:rsidRPr="002C032C">
              <w:rPr>
                <w:rFonts w:eastAsia="Times New Roman"/>
                <w:color w:val="000000"/>
                <w:lang w:val="es-419"/>
              </w:rPr>
              <w:t>2%</w:t>
            </w:r>
          </w:p>
        </w:tc>
      </w:tr>
      <w:tr w:rsidR="009A0ADB" w:rsidRPr="002C032C" w14:paraId="58053308" w14:textId="77777777" w:rsidTr="00C76483">
        <w:tc>
          <w:tcPr>
            <w:cnfStyle w:val="001000000000" w:firstRow="0" w:lastRow="0" w:firstColumn="1" w:lastColumn="0" w:oddVBand="0" w:evenVBand="0" w:oddHBand="0" w:evenHBand="0" w:firstRowFirstColumn="0" w:firstRowLastColumn="0" w:lastRowFirstColumn="0" w:lastRowLastColumn="0"/>
            <w:tcW w:w="950" w:type="dxa"/>
            <w:tcBorders>
              <w:right w:val="nil"/>
            </w:tcBorders>
          </w:tcPr>
          <w:p w14:paraId="20E804E3" w14:textId="3348F996" w:rsidR="009A0ADB" w:rsidRPr="002C032C" w:rsidRDefault="009A0ADB" w:rsidP="009A0ADB">
            <w:pPr>
              <w:pStyle w:val="ONUMFS"/>
              <w:numPr>
                <w:ilvl w:val="0"/>
                <w:numId w:val="0"/>
              </w:numPr>
              <w:spacing w:before="60" w:after="60"/>
              <w:jc w:val="center"/>
              <w:rPr>
                <w:b w:val="0"/>
                <w:lang w:val="es-419"/>
              </w:rPr>
            </w:pPr>
            <w:r w:rsidRPr="002C032C">
              <w:rPr>
                <w:rFonts w:eastAsia="Times New Roman"/>
                <w:b w:val="0"/>
                <w:color w:val="000000"/>
                <w:lang w:val="es-419"/>
              </w:rPr>
              <w:t>8</w:t>
            </w:r>
          </w:p>
        </w:tc>
        <w:tc>
          <w:tcPr>
            <w:tcW w:w="3115" w:type="dxa"/>
            <w:tcBorders>
              <w:left w:val="nil"/>
              <w:right w:val="nil"/>
            </w:tcBorders>
          </w:tcPr>
          <w:p w14:paraId="00104558" w14:textId="119BC2E4" w:rsidR="009A0ADB" w:rsidRPr="002C032C" w:rsidRDefault="009A0ADB" w:rsidP="009A0ADB">
            <w:pPr>
              <w:pStyle w:val="ONUMFS"/>
              <w:numPr>
                <w:ilvl w:val="0"/>
                <w:numId w:val="0"/>
              </w:numPr>
              <w:spacing w:before="60" w:after="60"/>
              <w:jc w:val="center"/>
              <w:cnfStyle w:val="000000000000" w:firstRow="0" w:lastRow="0" w:firstColumn="0" w:lastColumn="0" w:oddVBand="0" w:evenVBand="0" w:oddHBand="0" w:evenHBand="0" w:firstRowFirstColumn="0" w:firstRowLastColumn="0" w:lastRowFirstColumn="0" w:lastRowLastColumn="0"/>
              <w:rPr>
                <w:lang w:val="es-419"/>
              </w:rPr>
            </w:pPr>
            <w:r w:rsidRPr="002C032C">
              <w:rPr>
                <w:rFonts w:eastAsia="Times New Roman"/>
                <w:color w:val="000000"/>
                <w:lang w:val="es-419"/>
              </w:rPr>
              <w:t>Turco</w:t>
            </w:r>
          </w:p>
        </w:tc>
        <w:tc>
          <w:tcPr>
            <w:tcW w:w="1420" w:type="dxa"/>
            <w:tcBorders>
              <w:left w:val="nil"/>
            </w:tcBorders>
          </w:tcPr>
          <w:p w14:paraId="0B410262" w14:textId="1F905EAD" w:rsidR="009A0ADB" w:rsidRPr="002C032C" w:rsidRDefault="009A0ADB" w:rsidP="009A0ADB">
            <w:pPr>
              <w:pStyle w:val="ONUMFS"/>
              <w:numPr>
                <w:ilvl w:val="0"/>
                <w:numId w:val="0"/>
              </w:numPr>
              <w:spacing w:before="60" w:after="60"/>
              <w:jc w:val="center"/>
              <w:cnfStyle w:val="000000000000" w:firstRow="0" w:lastRow="0" w:firstColumn="0" w:lastColumn="0" w:oddVBand="0" w:evenVBand="0" w:oddHBand="0" w:evenHBand="0" w:firstRowFirstColumn="0" w:firstRowLastColumn="0" w:lastRowFirstColumn="0" w:lastRowLastColumn="0"/>
              <w:rPr>
                <w:lang w:val="es-419"/>
              </w:rPr>
            </w:pPr>
            <w:r w:rsidRPr="002C032C">
              <w:rPr>
                <w:rFonts w:eastAsia="Times New Roman"/>
                <w:color w:val="000000"/>
                <w:lang w:val="es-419"/>
              </w:rPr>
              <w:t>2%</w:t>
            </w:r>
          </w:p>
        </w:tc>
      </w:tr>
      <w:tr w:rsidR="009A0ADB" w:rsidRPr="002C032C" w14:paraId="3537BF20" w14:textId="77777777" w:rsidTr="00C764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0" w:type="dxa"/>
            <w:tcBorders>
              <w:right w:val="nil"/>
            </w:tcBorders>
          </w:tcPr>
          <w:p w14:paraId="4BE88093" w14:textId="008CCF05" w:rsidR="009A0ADB" w:rsidRPr="002C032C" w:rsidRDefault="009A0ADB" w:rsidP="009A0ADB">
            <w:pPr>
              <w:pStyle w:val="ONUMFS"/>
              <w:numPr>
                <w:ilvl w:val="0"/>
                <w:numId w:val="0"/>
              </w:numPr>
              <w:spacing w:before="60" w:after="60"/>
              <w:jc w:val="center"/>
              <w:rPr>
                <w:b w:val="0"/>
                <w:lang w:val="es-419"/>
              </w:rPr>
            </w:pPr>
            <w:r w:rsidRPr="002C032C">
              <w:rPr>
                <w:rFonts w:eastAsia="Times New Roman"/>
                <w:b w:val="0"/>
                <w:color w:val="000000"/>
                <w:lang w:val="es-419"/>
              </w:rPr>
              <w:t>9</w:t>
            </w:r>
          </w:p>
        </w:tc>
        <w:tc>
          <w:tcPr>
            <w:tcW w:w="3115" w:type="dxa"/>
            <w:tcBorders>
              <w:left w:val="nil"/>
              <w:right w:val="nil"/>
            </w:tcBorders>
          </w:tcPr>
          <w:p w14:paraId="31996FEE" w14:textId="34EEA0D3" w:rsidR="009A0ADB" w:rsidRPr="002C032C" w:rsidRDefault="009A0ADB" w:rsidP="009A0ADB">
            <w:pPr>
              <w:pStyle w:val="ONUMFS"/>
              <w:numPr>
                <w:ilvl w:val="0"/>
                <w:numId w:val="0"/>
              </w:numPr>
              <w:spacing w:before="60" w:after="60"/>
              <w:jc w:val="center"/>
              <w:cnfStyle w:val="000000100000" w:firstRow="0" w:lastRow="0" w:firstColumn="0" w:lastColumn="0" w:oddVBand="0" w:evenVBand="0" w:oddHBand="1" w:evenHBand="0" w:firstRowFirstColumn="0" w:firstRowLastColumn="0" w:lastRowFirstColumn="0" w:lastRowLastColumn="0"/>
              <w:rPr>
                <w:lang w:val="es-419"/>
              </w:rPr>
            </w:pPr>
            <w:r w:rsidRPr="002C032C">
              <w:rPr>
                <w:rFonts w:eastAsia="Times New Roman"/>
                <w:color w:val="000000"/>
                <w:lang w:val="es-419"/>
              </w:rPr>
              <w:t>Italiano</w:t>
            </w:r>
          </w:p>
        </w:tc>
        <w:tc>
          <w:tcPr>
            <w:tcW w:w="1420" w:type="dxa"/>
            <w:tcBorders>
              <w:left w:val="nil"/>
            </w:tcBorders>
          </w:tcPr>
          <w:p w14:paraId="6667BFD8" w14:textId="419C865C" w:rsidR="009A0ADB" w:rsidRPr="002C032C" w:rsidRDefault="009A0ADB" w:rsidP="009A0ADB">
            <w:pPr>
              <w:pStyle w:val="ONUMFS"/>
              <w:numPr>
                <w:ilvl w:val="0"/>
                <w:numId w:val="0"/>
              </w:numPr>
              <w:spacing w:before="60" w:after="60"/>
              <w:jc w:val="center"/>
              <w:cnfStyle w:val="000000100000" w:firstRow="0" w:lastRow="0" w:firstColumn="0" w:lastColumn="0" w:oddVBand="0" w:evenVBand="0" w:oddHBand="1" w:evenHBand="0" w:firstRowFirstColumn="0" w:firstRowLastColumn="0" w:lastRowFirstColumn="0" w:lastRowLastColumn="0"/>
              <w:rPr>
                <w:lang w:val="es-419"/>
              </w:rPr>
            </w:pPr>
            <w:r w:rsidRPr="002C032C">
              <w:rPr>
                <w:rFonts w:eastAsia="Times New Roman"/>
                <w:color w:val="000000"/>
                <w:lang w:val="es-419"/>
              </w:rPr>
              <w:t>1%</w:t>
            </w:r>
          </w:p>
        </w:tc>
      </w:tr>
      <w:tr w:rsidR="009A0ADB" w:rsidRPr="002C032C" w14:paraId="439C90F8" w14:textId="77777777" w:rsidTr="00C76483">
        <w:tc>
          <w:tcPr>
            <w:cnfStyle w:val="001000000000" w:firstRow="0" w:lastRow="0" w:firstColumn="1" w:lastColumn="0" w:oddVBand="0" w:evenVBand="0" w:oddHBand="0" w:evenHBand="0" w:firstRowFirstColumn="0" w:firstRowLastColumn="0" w:lastRowFirstColumn="0" w:lastRowLastColumn="0"/>
            <w:tcW w:w="950" w:type="dxa"/>
            <w:tcBorders>
              <w:right w:val="nil"/>
            </w:tcBorders>
          </w:tcPr>
          <w:p w14:paraId="44400C9F" w14:textId="2CDB563F" w:rsidR="009A0ADB" w:rsidRPr="002C032C" w:rsidRDefault="009A0ADB" w:rsidP="009A0ADB">
            <w:pPr>
              <w:pStyle w:val="ONUMFS"/>
              <w:numPr>
                <w:ilvl w:val="0"/>
                <w:numId w:val="0"/>
              </w:numPr>
              <w:spacing w:before="60" w:after="60"/>
              <w:jc w:val="center"/>
              <w:rPr>
                <w:b w:val="0"/>
                <w:lang w:val="es-419"/>
              </w:rPr>
            </w:pPr>
            <w:r w:rsidRPr="002C032C">
              <w:rPr>
                <w:rFonts w:eastAsia="Times New Roman"/>
                <w:b w:val="0"/>
                <w:color w:val="000000"/>
                <w:lang w:val="es-419"/>
              </w:rPr>
              <w:t>10</w:t>
            </w:r>
          </w:p>
        </w:tc>
        <w:tc>
          <w:tcPr>
            <w:tcW w:w="3115" w:type="dxa"/>
            <w:tcBorders>
              <w:left w:val="nil"/>
              <w:right w:val="nil"/>
            </w:tcBorders>
          </w:tcPr>
          <w:p w14:paraId="6830FE82" w14:textId="7588705F" w:rsidR="009A0ADB" w:rsidRPr="002C032C" w:rsidRDefault="009A0ADB" w:rsidP="009A0ADB">
            <w:pPr>
              <w:pStyle w:val="ONUMFS"/>
              <w:numPr>
                <w:ilvl w:val="0"/>
                <w:numId w:val="0"/>
              </w:numPr>
              <w:spacing w:before="60" w:after="60"/>
              <w:jc w:val="center"/>
              <w:cnfStyle w:val="000000000000" w:firstRow="0" w:lastRow="0" w:firstColumn="0" w:lastColumn="0" w:oddVBand="0" w:evenVBand="0" w:oddHBand="0" w:evenHBand="0" w:firstRowFirstColumn="0" w:firstRowLastColumn="0" w:lastRowFirstColumn="0" w:lastRowLastColumn="0"/>
              <w:rPr>
                <w:lang w:val="es-419"/>
              </w:rPr>
            </w:pPr>
            <w:r w:rsidRPr="002C032C">
              <w:rPr>
                <w:rFonts w:eastAsia="Times New Roman"/>
                <w:color w:val="000000"/>
                <w:lang w:val="es-419"/>
              </w:rPr>
              <w:t>Coreano</w:t>
            </w:r>
          </w:p>
        </w:tc>
        <w:tc>
          <w:tcPr>
            <w:tcW w:w="1420" w:type="dxa"/>
            <w:tcBorders>
              <w:left w:val="nil"/>
            </w:tcBorders>
          </w:tcPr>
          <w:p w14:paraId="3AA0BDC2" w14:textId="0E4BE347" w:rsidR="009A0ADB" w:rsidRPr="002C032C" w:rsidRDefault="009A0ADB" w:rsidP="009A0ADB">
            <w:pPr>
              <w:pStyle w:val="ONUMFS"/>
              <w:numPr>
                <w:ilvl w:val="0"/>
                <w:numId w:val="0"/>
              </w:numPr>
              <w:spacing w:before="60" w:after="60"/>
              <w:jc w:val="center"/>
              <w:cnfStyle w:val="000000000000" w:firstRow="0" w:lastRow="0" w:firstColumn="0" w:lastColumn="0" w:oddVBand="0" w:evenVBand="0" w:oddHBand="0" w:evenHBand="0" w:firstRowFirstColumn="0" w:firstRowLastColumn="0" w:lastRowFirstColumn="0" w:lastRowLastColumn="0"/>
              <w:rPr>
                <w:lang w:val="es-419"/>
              </w:rPr>
            </w:pPr>
            <w:r w:rsidRPr="002C032C">
              <w:rPr>
                <w:rFonts w:eastAsia="Times New Roman"/>
                <w:color w:val="000000"/>
                <w:lang w:val="es-419"/>
              </w:rPr>
              <w:t>1%</w:t>
            </w:r>
          </w:p>
        </w:tc>
      </w:tr>
      <w:tr w:rsidR="00A31BE8" w:rsidRPr="002C032C" w14:paraId="57808128" w14:textId="77777777" w:rsidTr="00C764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0" w:type="dxa"/>
            <w:tcBorders>
              <w:right w:val="nil"/>
            </w:tcBorders>
          </w:tcPr>
          <w:p w14:paraId="3B6367B7" w14:textId="77777777" w:rsidR="00A31BE8" w:rsidRPr="002C032C" w:rsidRDefault="00A31BE8" w:rsidP="009A0ADB">
            <w:pPr>
              <w:pStyle w:val="ONUMFS"/>
              <w:numPr>
                <w:ilvl w:val="0"/>
                <w:numId w:val="0"/>
              </w:numPr>
              <w:spacing w:before="60" w:after="60"/>
              <w:jc w:val="center"/>
              <w:rPr>
                <w:rFonts w:eastAsia="Times New Roman"/>
                <w:color w:val="000000"/>
                <w:lang w:val="es-419"/>
              </w:rPr>
            </w:pPr>
          </w:p>
        </w:tc>
        <w:tc>
          <w:tcPr>
            <w:tcW w:w="3115" w:type="dxa"/>
            <w:tcBorders>
              <w:left w:val="nil"/>
              <w:right w:val="nil"/>
            </w:tcBorders>
          </w:tcPr>
          <w:p w14:paraId="6F8EA87A" w14:textId="799E6E3A" w:rsidR="00A31BE8" w:rsidRPr="002C032C" w:rsidRDefault="00A31BE8" w:rsidP="009A0ADB">
            <w:pPr>
              <w:pStyle w:val="ONUMFS"/>
              <w:numPr>
                <w:ilvl w:val="0"/>
                <w:numId w:val="0"/>
              </w:numPr>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val="es-419"/>
              </w:rPr>
            </w:pPr>
            <w:r w:rsidRPr="002C032C">
              <w:rPr>
                <w:rFonts w:eastAsia="Times New Roman"/>
                <w:color w:val="000000"/>
                <w:lang w:val="es-419"/>
              </w:rPr>
              <w:t>Otros</w:t>
            </w:r>
          </w:p>
        </w:tc>
        <w:tc>
          <w:tcPr>
            <w:tcW w:w="1420" w:type="dxa"/>
            <w:tcBorders>
              <w:left w:val="nil"/>
            </w:tcBorders>
          </w:tcPr>
          <w:p w14:paraId="4EE237B9" w14:textId="5711145E" w:rsidR="00A31BE8" w:rsidRPr="002C032C" w:rsidRDefault="00A31BE8" w:rsidP="009A0ADB">
            <w:pPr>
              <w:pStyle w:val="ONUMFS"/>
              <w:numPr>
                <w:ilvl w:val="0"/>
                <w:numId w:val="0"/>
              </w:numPr>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val="es-419"/>
              </w:rPr>
            </w:pPr>
            <w:r w:rsidRPr="002C032C">
              <w:rPr>
                <w:rFonts w:eastAsia="Times New Roman"/>
                <w:color w:val="000000"/>
                <w:lang w:val="es-419"/>
              </w:rPr>
              <w:t>5%</w:t>
            </w:r>
          </w:p>
        </w:tc>
      </w:tr>
    </w:tbl>
    <w:p w14:paraId="5D8C4F39" w14:textId="77777777" w:rsidR="00397E0D" w:rsidRDefault="00397E0D" w:rsidP="00C76483">
      <w:pPr>
        <w:pStyle w:val="Heading3"/>
        <w:keepNext w:val="0"/>
        <w:tabs>
          <w:tab w:val="right" w:pos="9355"/>
        </w:tabs>
        <w:spacing w:after="240"/>
        <w:rPr>
          <w:u w:val="none"/>
          <w:lang w:val="es-419"/>
        </w:rPr>
      </w:pPr>
    </w:p>
    <w:p w14:paraId="0B39D941" w14:textId="0C741D14" w:rsidR="005B0945" w:rsidRPr="002C032C" w:rsidRDefault="005B0945" w:rsidP="00C76483">
      <w:pPr>
        <w:pStyle w:val="Heading3"/>
        <w:keepNext w:val="0"/>
        <w:tabs>
          <w:tab w:val="right" w:pos="9355"/>
        </w:tabs>
        <w:spacing w:after="240"/>
        <w:rPr>
          <w:u w:val="none"/>
          <w:lang w:val="es-419"/>
        </w:rPr>
      </w:pPr>
      <w:r w:rsidRPr="002C032C">
        <w:rPr>
          <w:u w:val="none"/>
          <w:lang w:val="es-419"/>
        </w:rPr>
        <w:lastRenderedPageBreak/>
        <w:t>CURSO</w:t>
      </w:r>
      <w:r w:rsidR="00494229" w:rsidRPr="002C032C">
        <w:rPr>
          <w:u w:val="none"/>
          <w:lang w:val="es-419"/>
        </w:rPr>
        <w:t>S</w:t>
      </w:r>
      <w:r w:rsidRPr="002C032C">
        <w:rPr>
          <w:u w:val="none"/>
          <w:lang w:val="es-419"/>
        </w:rPr>
        <w:t xml:space="preserve"> DE LA ACADEMIA DE LA OMPI</w:t>
      </w:r>
    </w:p>
    <w:p w14:paraId="34446A87" w14:textId="6B1C614C" w:rsidR="005B0945" w:rsidRPr="002C032C" w:rsidRDefault="00F64B8A" w:rsidP="00C76483">
      <w:pPr>
        <w:pStyle w:val="ONUMFS"/>
        <w:spacing w:before="240" w:after="240"/>
        <w:rPr>
          <w:lang w:val="es-419"/>
        </w:rPr>
      </w:pPr>
      <w:r w:rsidRPr="002C032C">
        <w:rPr>
          <w:lang w:val="es-419"/>
        </w:rPr>
        <w:t xml:space="preserve">La Academia de la OMPI </w:t>
      </w:r>
      <w:r w:rsidR="00494229" w:rsidRPr="002C032C">
        <w:rPr>
          <w:lang w:val="es-419"/>
        </w:rPr>
        <w:t>imparte</w:t>
      </w:r>
      <w:r w:rsidRPr="002C032C">
        <w:rPr>
          <w:lang w:val="es-419"/>
        </w:rPr>
        <w:t xml:space="preserve"> cursos de enseñanza a distancia, que abarcan todos los aspectos de la propiedad intelectual, tanto para profesionales como para quienes se inician en este ámbito, y en una </w:t>
      </w:r>
      <w:r w:rsidR="00494229" w:rsidRPr="002C032C">
        <w:rPr>
          <w:lang w:val="es-419"/>
        </w:rPr>
        <w:t>gran</w:t>
      </w:r>
      <w:r w:rsidRPr="002C032C">
        <w:rPr>
          <w:lang w:val="es-419"/>
        </w:rPr>
        <w:t xml:space="preserve"> variedad de idiomas.</w:t>
      </w:r>
      <w:r w:rsidR="005B312F" w:rsidRPr="002C032C">
        <w:rPr>
          <w:lang w:val="es-419"/>
        </w:rPr>
        <w:t xml:space="preserve"> </w:t>
      </w:r>
    </w:p>
    <w:p w14:paraId="626BC4C1" w14:textId="23438B3D" w:rsidR="005B0945" w:rsidRPr="002C032C" w:rsidRDefault="00F64B8A" w:rsidP="00C76483">
      <w:pPr>
        <w:pStyle w:val="ONUMFS"/>
        <w:spacing w:before="240" w:after="240"/>
        <w:rPr>
          <w:rFonts w:cs="HelveticaNeueLT Std"/>
          <w:sz w:val="20"/>
          <w:lang w:val="es-419"/>
        </w:rPr>
      </w:pPr>
      <w:r w:rsidRPr="002C032C">
        <w:rPr>
          <w:lang w:val="es-419"/>
        </w:rPr>
        <w:t xml:space="preserve">La Academia de la OMPI es única en lo que </w:t>
      </w:r>
      <w:r w:rsidR="00494229" w:rsidRPr="002C032C">
        <w:rPr>
          <w:lang w:val="es-419"/>
        </w:rPr>
        <w:t>se refiere</w:t>
      </w:r>
      <w:r w:rsidRPr="002C032C">
        <w:rPr>
          <w:lang w:val="es-419"/>
        </w:rPr>
        <w:t xml:space="preserve"> a </w:t>
      </w:r>
      <w:r w:rsidR="00494229" w:rsidRPr="002C032C">
        <w:rPr>
          <w:lang w:val="es-419"/>
        </w:rPr>
        <w:t>la</w:t>
      </w:r>
      <w:r w:rsidRPr="002C032C">
        <w:rPr>
          <w:lang w:val="es-419"/>
        </w:rPr>
        <w:t xml:space="preserve"> oferta multilingüe de cursos </w:t>
      </w:r>
      <w:r w:rsidR="00F16920" w:rsidRPr="002C032C">
        <w:rPr>
          <w:lang w:val="es-419"/>
        </w:rPr>
        <w:t>de</w:t>
      </w:r>
      <w:r w:rsidR="00F16920">
        <w:rPr>
          <w:lang w:val="es-419"/>
        </w:rPr>
        <w:t> </w:t>
      </w:r>
      <w:r w:rsidRPr="002C032C">
        <w:rPr>
          <w:lang w:val="es-419"/>
        </w:rPr>
        <w:t>PI.</w:t>
      </w:r>
      <w:r w:rsidR="005B312F" w:rsidRPr="002C032C">
        <w:rPr>
          <w:lang w:val="es-419"/>
        </w:rPr>
        <w:t xml:space="preserve"> </w:t>
      </w:r>
      <w:r w:rsidR="00934F51">
        <w:rPr>
          <w:lang w:val="es-419"/>
        </w:rPr>
        <w:t xml:space="preserve"> </w:t>
      </w:r>
      <w:r w:rsidR="00494229" w:rsidRPr="002C032C">
        <w:rPr>
          <w:lang w:val="es-419"/>
        </w:rPr>
        <w:t>O</w:t>
      </w:r>
      <w:r w:rsidRPr="002C032C">
        <w:rPr>
          <w:lang w:val="es-419"/>
        </w:rPr>
        <w:t>frece cursos en los seis idiomas de las Naciones Unidas y en portugués.</w:t>
      </w:r>
      <w:r w:rsidR="005B312F" w:rsidRPr="002C032C">
        <w:rPr>
          <w:lang w:val="es-419"/>
        </w:rPr>
        <w:t xml:space="preserve"> </w:t>
      </w:r>
      <w:r w:rsidR="00934F51">
        <w:rPr>
          <w:lang w:val="es-419"/>
        </w:rPr>
        <w:t xml:space="preserve"> </w:t>
      </w:r>
      <w:r w:rsidRPr="002C032C">
        <w:rPr>
          <w:lang w:val="es-419"/>
        </w:rPr>
        <w:t>Algunos cursos de la UPOV y del PCT también se ofrecen en alemán, japonés y coreano.</w:t>
      </w:r>
      <w:r w:rsidR="005B312F" w:rsidRPr="002C032C">
        <w:rPr>
          <w:lang w:val="es-419"/>
        </w:rPr>
        <w:t xml:space="preserve"> </w:t>
      </w:r>
      <w:r w:rsidR="00934F51">
        <w:rPr>
          <w:lang w:val="es-419"/>
        </w:rPr>
        <w:t xml:space="preserve"> </w:t>
      </w:r>
      <w:r w:rsidRPr="002C032C">
        <w:rPr>
          <w:lang w:val="es-419"/>
        </w:rPr>
        <w:t>En 2019, en colaboración con los Estados miembros, la Academia de la OMPI facilitó cursos adicionales en otros idiomas</w:t>
      </w:r>
      <w:r w:rsidRPr="002C032C">
        <w:rPr>
          <w:rStyle w:val="FootnoteReference"/>
          <w:rFonts w:cs="HelveticaNeueLT Std"/>
          <w:sz w:val="20"/>
          <w:lang w:val="es-419"/>
        </w:rPr>
        <w:footnoteReference w:id="30"/>
      </w:r>
      <w:r w:rsidR="00816D60" w:rsidRPr="002C032C">
        <w:rPr>
          <w:lang w:val="es-419"/>
        </w:rPr>
        <w:t>.</w:t>
      </w:r>
    </w:p>
    <w:p w14:paraId="3FF54B6A" w14:textId="581336A2" w:rsidR="005B0945" w:rsidRPr="002C032C" w:rsidRDefault="00F64B8A" w:rsidP="00C76483">
      <w:pPr>
        <w:pStyle w:val="ONUMFS"/>
        <w:spacing w:before="240" w:after="240"/>
        <w:rPr>
          <w:lang w:val="es-419"/>
        </w:rPr>
      </w:pPr>
      <w:r w:rsidRPr="002C032C">
        <w:rPr>
          <w:lang w:val="es-419"/>
        </w:rPr>
        <w:t>En 2019 accedieron a los cursos en línea de la Academia de la OMPI participantes de más de 190 Estados miembros, en varios idiomas, si bien el inglés sigue siendo el idioma más popular para la realización de los cursos</w:t>
      </w:r>
      <w:r w:rsidRPr="002C032C">
        <w:rPr>
          <w:rStyle w:val="FootnoteReference"/>
          <w:lang w:val="es-419"/>
        </w:rPr>
        <w:footnoteReference w:id="31"/>
      </w:r>
      <w:r w:rsidR="00816D60" w:rsidRPr="002C032C">
        <w:rPr>
          <w:lang w:val="es-419"/>
        </w:rPr>
        <w:t>.</w:t>
      </w:r>
    </w:p>
    <w:p w14:paraId="7E049004" w14:textId="248D5826" w:rsidR="005B0945" w:rsidRPr="002C032C" w:rsidRDefault="008E7CDD" w:rsidP="00A31BE8">
      <w:pPr>
        <w:pStyle w:val="ONUMFS"/>
        <w:numPr>
          <w:ilvl w:val="0"/>
          <w:numId w:val="0"/>
        </w:numPr>
        <w:jc w:val="center"/>
        <w:rPr>
          <w:lang w:val="es-419"/>
        </w:rPr>
      </w:pPr>
      <w:r w:rsidRPr="002C032C">
        <w:rPr>
          <w:noProof/>
          <w:lang w:eastAsia="en-US"/>
        </w:rPr>
        <w:drawing>
          <wp:inline distT="0" distB="0" distL="0" distR="0" wp14:anchorId="5D7B7196" wp14:editId="1493C848">
            <wp:extent cx="4651844" cy="2343446"/>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4C5975D" w14:textId="21630EE7" w:rsidR="005B0945" w:rsidRPr="002C032C" w:rsidRDefault="00F64B8A" w:rsidP="00C76483">
      <w:pPr>
        <w:pStyle w:val="ONUMFS"/>
        <w:spacing w:before="240" w:after="240"/>
        <w:rPr>
          <w:lang w:val="es-419"/>
        </w:rPr>
      </w:pPr>
      <w:r w:rsidRPr="002C032C">
        <w:rPr>
          <w:lang w:val="es-419"/>
        </w:rPr>
        <w:t xml:space="preserve">El curso en línea DL-101, titulado </w:t>
      </w:r>
      <w:r w:rsidR="00494229" w:rsidRPr="002C032C">
        <w:rPr>
          <w:lang w:val="es-419"/>
        </w:rPr>
        <w:t>“</w:t>
      </w:r>
      <w:r w:rsidRPr="002C032C">
        <w:rPr>
          <w:lang w:val="es-419"/>
        </w:rPr>
        <w:t>Curso general sobre propiedad intelectual</w:t>
      </w:r>
      <w:r w:rsidR="00494229" w:rsidRPr="002C032C">
        <w:rPr>
          <w:lang w:val="es-419"/>
        </w:rPr>
        <w:t>”</w:t>
      </w:r>
      <w:r w:rsidRPr="002C032C">
        <w:rPr>
          <w:lang w:val="es-419"/>
        </w:rPr>
        <w:t>, es gratuito y cuenta con un módulo sobre el Sistema de La Haya.</w:t>
      </w:r>
      <w:r w:rsidR="005B312F" w:rsidRPr="002C032C">
        <w:rPr>
          <w:lang w:val="es-419"/>
        </w:rPr>
        <w:t xml:space="preserve"> </w:t>
      </w:r>
      <w:r w:rsidR="00934F51">
        <w:rPr>
          <w:lang w:val="es-419"/>
        </w:rPr>
        <w:t xml:space="preserve"> </w:t>
      </w:r>
      <w:r w:rsidRPr="002C032C">
        <w:rPr>
          <w:lang w:val="es-419"/>
        </w:rPr>
        <w:t>El curso está disponible en los seis idiomas de las Naciones Unidas (árabe, chino, español, francés, inglés y ruso), así como en coreano, croata, georgiano, portugués, tailandés y vietnamita</w:t>
      </w:r>
      <w:r w:rsidRPr="002C032C">
        <w:rPr>
          <w:rStyle w:val="FootnoteReference"/>
          <w:lang w:val="es-419"/>
        </w:rPr>
        <w:footnoteReference w:id="32"/>
      </w:r>
      <w:r w:rsidR="00494229" w:rsidRPr="002C032C">
        <w:rPr>
          <w:lang w:val="es-419"/>
        </w:rPr>
        <w:t>.</w:t>
      </w:r>
      <w:r w:rsidR="005B312F" w:rsidRPr="002C032C">
        <w:rPr>
          <w:lang w:val="es-419"/>
        </w:rPr>
        <w:t xml:space="preserve"> </w:t>
      </w:r>
      <w:r w:rsidR="0023716C">
        <w:rPr>
          <w:lang w:val="es-419"/>
        </w:rPr>
        <w:t xml:space="preserve"> </w:t>
      </w:r>
      <w:r w:rsidRPr="002C032C">
        <w:rPr>
          <w:lang w:val="es-419"/>
        </w:rPr>
        <w:t xml:space="preserve">En </w:t>
      </w:r>
      <w:r w:rsidR="00494229" w:rsidRPr="002C032C">
        <w:rPr>
          <w:lang w:val="es-419"/>
        </w:rPr>
        <w:t>términos de</w:t>
      </w:r>
      <w:r w:rsidRPr="002C032C">
        <w:rPr>
          <w:lang w:val="es-419"/>
        </w:rPr>
        <w:t xml:space="preserve"> usuarios</w:t>
      </w:r>
      <w:r w:rsidR="00494229" w:rsidRPr="002C032C">
        <w:rPr>
          <w:lang w:val="es-419"/>
        </w:rPr>
        <w:t>,</w:t>
      </w:r>
      <w:r w:rsidR="007D765F" w:rsidRPr="002C032C">
        <w:rPr>
          <w:lang w:val="es-419"/>
        </w:rPr>
        <w:t xml:space="preserve"> en </w:t>
      </w:r>
      <w:r w:rsidRPr="002C032C">
        <w:rPr>
          <w:lang w:val="es-419"/>
        </w:rPr>
        <w:t xml:space="preserve">2018, </w:t>
      </w:r>
      <w:r w:rsidR="00494229" w:rsidRPr="002C032C">
        <w:rPr>
          <w:lang w:val="es-419"/>
        </w:rPr>
        <w:t>el</w:t>
      </w:r>
      <w:r w:rsidRPr="002C032C">
        <w:rPr>
          <w:lang w:val="es-419"/>
        </w:rPr>
        <w:t xml:space="preserve"> curso </w:t>
      </w:r>
      <w:r w:rsidR="00494229" w:rsidRPr="002C032C">
        <w:rPr>
          <w:lang w:val="es-419"/>
        </w:rPr>
        <w:t>lo realizó en inglés el</w:t>
      </w:r>
      <w:r w:rsidRPr="002C032C">
        <w:rPr>
          <w:lang w:val="es-419"/>
        </w:rPr>
        <w:t xml:space="preserve"> 33%</w:t>
      </w:r>
      <w:r w:rsidR="00494229" w:rsidRPr="002C032C">
        <w:rPr>
          <w:lang w:val="es-419"/>
        </w:rPr>
        <w:t xml:space="preserve"> de dichos usuarios; en portugués,</w:t>
      </w:r>
      <w:r w:rsidRPr="002C032C">
        <w:rPr>
          <w:lang w:val="es-419"/>
        </w:rPr>
        <w:t xml:space="preserve"> el 22</w:t>
      </w:r>
      <w:proofErr w:type="gramStart"/>
      <w:r w:rsidRPr="002C032C">
        <w:rPr>
          <w:lang w:val="es-419"/>
        </w:rPr>
        <w:t>%</w:t>
      </w:r>
      <w:r w:rsidR="00494229" w:rsidRPr="002C032C">
        <w:rPr>
          <w:lang w:val="es-419"/>
        </w:rPr>
        <w:t>;</w:t>
      </w:r>
      <w:r w:rsidRPr="002C032C">
        <w:rPr>
          <w:lang w:val="es-419"/>
        </w:rPr>
        <w:t xml:space="preserve"> </w:t>
      </w:r>
      <w:r w:rsidR="0023716C">
        <w:rPr>
          <w:lang w:val="es-419"/>
        </w:rPr>
        <w:t xml:space="preserve"> </w:t>
      </w:r>
      <w:r w:rsidRPr="002C032C">
        <w:rPr>
          <w:lang w:val="es-419"/>
        </w:rPr>
        <w:t>en</w:t>
      </w:r>
      <w:proofErr w:type="gramEnd"/>
      <w:r w:rsidRPr="002C032C">
        <w:rPr>
          <w:lang w:val="es-419"/>
        </w:rPr>
        <w:t xml:space="preserve"> español</w:t>
      </w:r>
      <w:r w:rsidR="00494229" w:rsidRPr="002C032C">
        <w:rPr>
          <w:lang w:val="es-419"/>
        </w:rPr>
        <w:t>, el 22%</w:t>
      </w:r>
      <w:r w:rsidRPr="002C032C">
        <w:rPr>
          <w:lang w:val="es-419"/>
        </w:rPr>
        <w:t>;</w:t>
      </w:r>
      <w:r w:rsidR="00494229" w:rsidRPr="002C032C">
        <w:rPr>
          <w:lang w:val="es-419"/>
        </w:rPr>
        <w:t xml:space="preserve"> </w:t>
      </w:r>
      <w:r w:rsidR="0023716C">
        <w:rPr>
          <w:lang w:val="es-419"/>
        </w:rPr>
        <w:t xml:space="preserve"> </w:t>
      </w:r>
      <w:r w:rsidR="00494229" w:rsidRPr="002C032C">
        <w:rPr>
          <w:lang w:val="es-419"/>
        </w:rPr>
        <w:t xml:space="preserve">en chino, </w:t>
      </w:r>
      <w:r w:rsidRPr="002C032C">
        <w:rPr>
          <w:lang w:val="es-419"/>
        </w:rPr>
        <w:t>el 11%</w:t>
      </w:r>
      <w:r w:rsidR="00494229" w:rsidRPr="002C032C">
        <w:rPr>
          <w:lang w:val="es-419"/>
        </w:rPr>
        <w:t xml:space="preserve">; </w:t>
      </w:r>
      <w:r w:rsidR="0023716C">
        <w:rPr>
          <w:lang w:val="es-419"/>
        </w:rPr>
        <w:t xml:space="preserve"> </w:t>
      </w:r>
      <w:r w:rsidR="00494229" w:rsidRPr="002C032C">
        <w:rPr>
          <w:lang w:val="es-419"/>
        </w:rPr>
        <w:t xml:space="preserve">en ruso, </w:t>
      </w:r>
      <w:r w:rsidRPr="002C032C">
        <w:rPr>
          <w:lang w:val="es-419"/>
        </w:rPr>
        <w:t>el 4,5%</w:t>
      </w:r>
      <w:r w:rsidR="00494229" w:rsidRPr="002C032C">
        <w:rPr>
          <w:lang w:val="es-419"/>
        </w:rPr>
        <w:t>;</w:t>
      </w:r>
      <w:r w:rsidR="0023716C">
        <w:rPr>
          <w:lang w:val="es-419"/>
        </w:rPr>
        <w:t xml:space="preserve"> </w:t>
      </w:r>
      <w:r w:rsidRPr="002C032C">
        <w:rPr>
          <w:lang w:val="es-419"/>
        </w:rPr>
        <w:t xml:space="preserve"> </w:t>
      </w:r>
      <w:r w:rsidR="00494229" w:rsidRPr="002C032C">
        <w:rPr>
          <w:lang w:val="es-419"/>
        </w:rPr>
        <w:t>en francés,</w:t>
      </w:r>
      <w:r w:rsidRPr="002C032C">
        <w:rPr>
          <w:lang w:val="es-419"/>
        </w:rPr>
        <w:t xml:space="preserve"> el 2,3%</w:t>
      </w:r>
      <w:r w:rsidR="00494229" w:rsidRPr="002C032C">
        <w:rPr>
          <w:lang w:val="es-419"/>
        </w:rPr>
        <w:t xml:space="preserve">; </w:t>
      </w:r>
      <w:r w:rsidR="0023716C">
        <w:rPr>
          <w:lang w:val="es-419"/>
        </w:rPr>
        <w:t xml:space="preserve"> </w:t>
      </w:r>
      <w:r w:rsidR="00494229" w:rsidRPr="002C032C">
        <w:rPr>
          <w:lang w:val="es-419"/>
        </w:rPr>
        <w:t>en árabe,</w:t>
      </w:r>
      <w:r w:rsidRPr="002C032C">
        <w:rPr>
          <w:lang w:val="es-419"/>
        </w:rPr>
        <w:t xml:space="preserve"> el 2%</w:t>
      </w:r>
      <w:r w:rsidR="00494229" w:rsidRPr="002C032C">
        <w:rPr>
          <w:lang w:val="es-419"/>
        </w:rPr>
        <w:t xml:space="preserve">; </w:t>
      </w:r>
      <w:r w:rsidR="0023716C">
        <w:rPr>
          <w:lang w:val="es-419"/>
        </w:rPr>
        <w:t xml:space="preserve"> </w:t>
      </w:r>
      <w:r w:rsidR="00494229" w:rsidRPr="002C032C">
        <w:rPr>
          <w:lang w:val="es-419"/>
        </w:rPr>
        <w:t>en coreano,</w:t>
      </w:r>
      <w:r w:rsidRPr="002C032C">
        <w:rPr>
          <w:lang w:val="es-419"/>
        </w:rPr>
        <w:t xml:space="preserve"> el 2%</w:t>
      </w:r>
      <w:r w:rsidR="00494229" w:rsidRPr="002C032C">
        <w:rPr>
          <w:lang w:val="es-419"/>
        </w:rPr>
        <w:t xml:space="preserve">; </w:t>
      </w:r>
      <w:r w:rsidR="0023716C">
        <w:rPr>
          <w:lang w:val="es-419"/>
        </w:rPr>
        <w:t xml:space="preserve"> </w:t>
      </w:r>
      <w:r w:rsidR="00494229" w:rsidRPr="002C032C">
        <w:rPr>
          <w:lang w:val="es-419"/>
        </w:rPr>
        <w:t>y en los demás idiomas, e</w:t>
      </w:r>
      <w:r w:rsidRPr="002C032C">
        <w:rPr>
          <w:lang w:val="es-419"/>
        </w:rPr>
        <w:t>l 1%.</w:t>
      </w:r>
    </w:p>
    <w:p w14:paraId="6582893C" w14:textId="61D97392" w:rsidR="005B0945" w:rsidRDefault="00A654A5" w:rsidP="00C76483">
      <w:pPr>
        <w:pStyle w:val="ONUMFS"/>
        <w:spacing w:before="240" w:after="240"/>
        <w:rPr>
          <w:lang w:val="es-419"/>
        </w:rPr>
      </w:pPr>
      <w:r w:rsidRPr="002C032C">
        <w:rPr>
          <w:lang w:val="es-419"/>
        </w:rPr>
        <w:t>El curso en línea DL-302</w:t>
      </w:r>
      <w:r w:rsidR="00494229" w:rsidRPr="002C032C">
        <w:rPr>
          <w:lang w:val="es-419"/>
        </w:rPr>
        <w:t>, titulado</w:t>
      </w:r>
      <w:r w:rsidRPr="002C032C">
        <w:rPr>
          <w:lang w:val="es-419"/>
        </w:rPr>
        <w:t xml:space="preserve"> </w:t>
      </w:r>
      <w:r w:rsidR="00494229" w:rsidRPr="002C032C">
        <w:rPr>
          <w:lang w:val="es-419"/>
        </w:rPr>
        <w:t>“</w:t>
      </w:r>
      <w:r w:rsidRPr="002C032C">
        <w:rPr>
          <w:lang w:val="es-419"/>
        </w:rPr>
        <w:t>Marcas, diseños industriales e indicaciones geográficas</w:t>
      </w:r>
      <w:r w:rsidR="00494229" w:rsidRPr="002C032C">
        <w:rPr>
          <w:lang w:val="es-419"/>
        </w:rPr>
        <w:t>”,</w:t>
      </w:r>
      <w:r w:rsidRPr="002C032C">
        <w:rPr>
          <w:lang w:val="es-419"/>
        </w:rPr>
        <w:t xml:space="preserve"> es un curso avanzado y está disponible en los seis idiomas de las Naciones Unidas (árabe, chino, español, francés, inglés y ruso), así como en portugués y vietnamita</w:t>
      </w:r>
      <w:r w:rsidRPr="002C032C">
        <w:rPr>
          <w:rStyle w:val="FootnoteReference"/>
          <w:lang w:val="es-419"/>
        </w:rPr>
        <w:footnoteReference w:id="33"/>
      </w:r>
      <w:r w:rsidR="00816D60" w:rsidRPr="002C032C">
        <w:rPr>
          <w:lang w:val="es-419"/>
        </w:rPr>
        <w:t>.</w:t>
      </w:r>
      <w:r w:rsidR="005B312F" w:rsidRPr="002C032C">
        <w:rPr>
          <w:lang w:val="es-419"/>
        </w:rPr>
        <w:t xml:space="preserve"> </w:t>
      </w:r>
      <w:r w:rsidR="0023716C">
        <w:rPr>
          <w:lang w:val="es-419"/>
        </w:rPr>
        <w:t xml:space="preserve"> </w:t>
      </w:r>
      <w:r w:rsidRPr="002C032C">
        <w:rPr>
          <w:lang w:val="es-419"/>
        </w:rPr>
        <w:t xml:space="preserve">En </w:t>
      </w:r>
      <w:r w:rsidR="00494229" w:rsidRPr="002C032C">
        <w:rPr>
          <w:lang w:val="es-419"/>
        </w:rPr>
        <w:t xml:space="preserve">términos de usuarios, </w:t>
      </w:r>
      <w:r w:rsidRPr="002C032C">
        <w:rPr>
          <w:lang w:val="es-419"/>
        </w:rPr>
        <w:t xml:space="preserve">en 2018, el curso </w:t>
      </w:r>
      <w:r w:rsidR="00494229" w:rsidRPr="002C032C">
        <w:rPr>
          <w:lang w:val="es-419"/>
        </w:rPr>
        <w:t>lo realizó en</w:t>
      </w:r>
      <w:r w:rsidR="006F60FD" w:rsidRPr="002C032C">
        <w:rPr>
          <w:lang w:val="es-419"/>
        </w:rPr>
        <w:t xml:space="preserve"> chino</w:t>
      </w:r>
      <w:r w:rsidR="00494229" w:rsidRPr="002C032C">
        <w:rPr>
          <w:lang w:val="es-419"/>
        </w:rPr>
        <w:t xml:space="preserve"> </w:t>
      </w:r>
      <w:r w:rsidRPr="002C032C">
        <w:rPr>
          <w:lang w:val="es-419"/>
        </w:rPr>
        <w:t>un 43%</w:t>
      </w:r>
      <w:r w:rsidRPr="002C032C">
        <w:rPr>
          <w:rStyle w:val="FootnoteReference"/>
          <w:lang w:val="es-419"/>
        </w:rPr>
        <w:footnoteReference w:id="34"/>
      </w:r>
      <w:r w:rsidRPr="002C032C">
        <w:rPr>
          <w:lang w:val="es-419"/>
        </w:rPr>
        <w:t>;</w:t>
      </w:r>
      <w:r w:rsidR="0023716C">
        <w:rPr>
          <w:lang w:val="es-419"/>
        </w:rPr>
        <w:t xml:space="preserve"> </w:t>
      </w:r>
      <w:r w:rsidRPr="002C032C">
        <w:rPr>
          <w:lang w:val="es-419"/>
        </w:rPr>
        <w:t xml:space="preserve"> </w:t>
      </w:r>
      <w:r w:rsidR="006F60FD" w:rsidRPr="002C032C">
        <w:rPr>
          <w:lang w:val="es-419"/>
        </w:rPr>
        <w:t>en inglés, u</w:t>
      </w:r>
      <w:r w:rsidRPr="002C032C">
        <w:rPr>
          <w:lang w:val="es-419"/>
        </w:rPr>
        <w:t>n 24%</w:t>
      </w:r>
      <w:r w:rsidR="006F60FD" w:rsidRPr="002C032C">
        <w:rPr>
          <w:lang w:val="es-419"/>
        </w:rPr>
        <w:t xml:space="preserve">; </w:t>
      </w:r>
      <w:r w:rsidR="0023716C">
        <w:rPr>
          <w:lang w:val="es-419"/>
        </w:rPr>
        <w:t xml:space="preserve"> </w:t>
      </w:r>
      <w:r w:rsidR="006F60FD" w:rsidRPr="002C032C">
        <w:rPr>
          <w:lang w:val="es-419"/>
        </w:rPr>
        <w:t>en francés,</w:t>
      </w:r>
      <w:r w:rsidRPr="002C032C">
        <w:rPr>
          <w:lang w:val="es-419"/>
        </w:rPr>
        <w:t xml:space="preserve"> el 10%;</w:t>
      </w:r>
      <w:r w:rsidR="006F60FD" w:rsidRPr="002C032C">
        <w:rPr>
          <w:lang w:val="es-419"/>
        </w:rPr>
        <w:t xml:space="preserve"> </w:t>
      </w:r>
      <w:r w:rsidR="0023716C">
        <w:rPr>
          <w:lang w:val="es-419"/>
        </w:rPr>
        <w:t xml:space="preserve"> </w:t>
      </w:r>
      <w:r w:rsidR="006F60FD" w:rsidRPr="002C032C">
        <w:rPr>
          <w:lang w:val="es-419"/>
        </w:rPr>
        <w:t>en ruso,</w:t>
      </w:r>
      <w:r w:rsidRPr="002C032C">
        <w:rPr>
          <w:lang w:val="es-419"/>
        </w:rPr>
        <w:t xml:space="preserve"> el 8%;</w:t>
      </w:r>
      <w:r w:rsidR="006F60FD" w:rsidRPr="002C032C">
        <w:rPr>
          <w:lang w:val="es-419"/>
        </w:rPr>
        <w:t xml:space="preserve"> </w:t>
      </w:r>
      <w:r w:rsidR="0023716C">
        <w:rPr>
          <w:lang w:val="es-419"/>
        </w:rPr>
        <w:t xml:space="preserve"> </w:t>
      </w:r>
      <w:r w:rsidR="006F60FD" w:rsidRPr="002C032C">
        <w:rPr>
          <w:lang w:val="es-419"/>
        </w:rPr>
        <w:t xml:space="preserve">en español, </w:t>
      </w:r>
      <w:r w:rsidRPr="002C032C">
        <w:rPr>
          <w:lang w:val="es-419"/>
        </w:rPr>
        <w:t>el 7%;</w:t>
      </w:r>
      <w:r w:rsidR="006F60FD" w:rsidRPr="002C032C">
        <w:rPr>
          <w:lang w:val="es-419"/>
        </w:rPr>
        <w:t xml:space="preserve"> </w:t>
      </w:r>
      <w:r w:rsidR="0023716C">
        <w:rPr>
          <w:lang w:val="es-419"/>
        </w:rPr>
        <w:t xml:space="preserve"> </w:t>
      </w:r>
      <w:r w:rsidR="006F60FD" w:rsidRPr="002C032C">
        <w:rPr>
          <w:lang w:val="es-419"/>
        </w:rPr>
        <w:t>en portugués,</w:t>
      </w:r>
      <w:r w:rsidRPr="002C032C">
        <w:rPr>
          <w:lang w:val="es-419"/>
        </w:rPr>
        <w:t xml:space="preserve"> el 5%;</w:t>
      </w:r>
      <w:r w:rsidR="006F60FD" w:rsidRPr="002C032C">
        <w:rPr>
          <w:lang w:val="es-419"/>
        </w:rPr>
        <w:t xml:space="preserve"> </w:t>
      </w:r>
      <w:r w:rsidR="0023716C">
        <w:rPr>
          <w:lang w:val="es-419"/>
        </w:rPr>
        <w:t xml:space="preserve"> </w:t>
      </w:r>
      <w:r w:rsidR="006F60FD" w:rsidRPr="002C032C">
        <w:rPr>
          <w:lang w:val="es-419"/>
        </w:rPr>
        <w:t>en árabe,</w:t>
      </w:r>
      <w:r w:rsidRPr="002C032C">
        <w:rPr>
          <w:lang w:val="es-419"/>
        </w:rPr>
        <w:t xml:space="preserve"> </w:t>
      </w:r>
      <w:r w:rsidR="006F60FD" w:rsidRPr="002C032C">
        <w:rPr>
          <w:lang w:val="es-419"/>
        </w:rPr>
        <w:t>alrededor d</w:t>
      </w:r>
      <w:r w:rsidRPr="002C032C">
        <w:rPr>
          <w:lang w:val="es-419"/>
        </w:rPr>
        <w:t>el 2,5%;</w:t>
      </w:r>
      <w:r w:rsidR="006F60FD" w:rsidRPr="002C032C">
        <w:rPr>
          <w:lang w:val="es-419"/>
        </w:rPr>
        <w:t xml:space="preserve"> </w:t>
      </w:r>
      <w:r w:rsidR="0023716C">
        <w:rPr>
          <w:lang w:val="es-419"/>
        </w:rPr>
        <w:t xml:space="preserve"> </w:t>
      </w:r>
      <w:r w:rsidR="006F60FD" w:rsidRPr="002C032C">
        <w:rPr>
          <w:lang w:val="es-419"/>
        </w:rPr>
        <w:t>y en vietnamita,</w:t>
      </w:r>
      <w:r w:rsidRPr="002C032C">
        <w:rPr>
          <w:lang w:val="es-419"/>
        </w:rPr>
        <w:t xml:space="preserve"> menos del 1%</w:t>
      </w:r>
      <w:r w:rsidR="006F60FD" w:rsidRPr="002C032C">
        <w:rPr>
          <w:lang w:val="es-419"/>
        </w:rPr>
        <w:t>.</w:t>
      </w:r>
    </w:p>
    <w:p w14:paraId="73E8E78E" w14:textId="79BBE0B3" w:rsidR="00934F51" w:rsidRDefault="00934F51">
      <w:pPr>
        <w:rPr>
          <w:lang w:val="es-419"/>
        </w:rPr>
      </w:pPr>
      <w:r>
        <w:rPr>
          <w:lang w:val="es-419"/>
        </w:rPr>
        <w:br w:type="page"/>
      </w:r>
    </w:p>
    <w:p w14:paraId="7E6693EB" w14:textId="41F0400A" w:rsidR="005B0945" w:rsidRPr="002C032C" w:rsidRDefault="0068477F" w:rsidP="00C76483">
      <w:pPr>
        <w:pStyle w:val="Heading2"/>
        <w:keepNext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right" w:pos="9355"/>
        </w:tabs>
        <w:spacing w:after="240"/>
        <w:rPr>
          <w:b/>
          <w:lang w:val="es-419"/>
        </w:rPr>
      </w:pPr>
      <w:r w:rsidRPr="002C032C">
        <w:rPr>
          <w:b/>
          <w:lang w:val="es-419"/>
        </w:rPr>
        <w:lastRenderedPageBreak/>
        <w:t>III.</w:t>
      </w:r>
      <w:r w:rsidRPr="002C032C">
        <w:rPr>
          <w:b/>
          <w:lang w:val="es-419"/>
        </w:rPr>
        <w:tab/>
        <w:t xml:space="preserve">EVOLUCIÓN DE LA ACTIVIDAD DE PRESENTACIÓN TRAS LA </w:t>
      </w:r>
      <w:r w:rsidR="006F60FD" w:rsidRPr="002C032C">
        <w:rPr>
          <w:b/>
          <w:lang w:val="es-419"/>
        </w:rPr>
        <w:t>INTRODUCCIÓN</w:t>
      </w:r>
      <w:r w:rsidRPr="002C032C">
        <w:rPr>
          <w:b/>
          <w:lang w:val="es-419"/>
        </w:rPr>
        <w:t xml:space="preserve"> DE IDIOMAS EN LOS SISTEMAS DE LA HAYA Y EL PCT</w:t>
      </w:r>
    </w:p>
    <w:p w14:paraId="4BCCC91C" w14:textId="231DB27C" w:rsidR="005B0945" w:rsidRPr="002C032C" w:rsidRDefault="0068477F" w:rsidP="00C76483">
      <w:pPr>
        <w:pStyle w:val="ONUMFS"/>
        <w:spacing w:before="240" w:after="240"/>
        <w:rPr>
          <w:lang w:val="es-419"/>
        </w:rPr>
      </w:pPr>
      <w:r w:rsidRPr="002C032C">
        <w:rPr>
          <w:lang w:val="es-419"/>
        </w:rPr>
        <w:t xml:space="preserve">Se ha introducido progresivamente nuevos idiomas en los servicios de la OMPI, lo cual puede incidir en la actividad de presentación de solicitudes </w:t>
      </w:r>
      <w:r w:rsidR="006F60FD" w:rsidRPr="002C032C">
        <w:rPr>
          <w:lang w:val="es-419"/>
        </w:rPr>
        <w:t>en</w:t>
      </w:r>
      <w:r w:rsidRPr="002C032C">
        <w:rPr>
          <w:lang w:val="es-419"/>
        </w:rPr>
        <w:t xml:space="preserve"> los idiomas disponibles.</w:t>
      </w:r>
      <w:r w:rsidR="005B312F" w:rsidRPr="002C032C">
        <w:rPr>
          <w:lang w:val="es-419"/>
        </w:rPr>
        <w:t xml:space="preserve"> </w:t>
      </w:r>
      <w:r w:rsidR="00493126">
        <w:rPr>
          <w:lang w:val="es-419"/>
        </w:rPr>
        <w:t xml:space="preserve"> </w:t>
      </w:r>
      <w:r w:rsidRPr="002C032C">
        <w:rPr>
          <w:lang w:val="es-419"/>
        </w:rPr>
        <w:t>A continuación</w:t>
      </w:r>
      <w:r w:rsidR="00816D60" w:rsidRPr="002C032C">
        <w:rPr>
          <w:lang w:val="es-419"/>
        </w:rPr>
        <w:t>,</w:t>
      </w:r>
      <w:r w:rsidRPr="002C032C">
        <w:rPr>
          <w:lang w:val="es-419"/>
        </w:rPr>
        <w:t xml:space="preserve"> se indican los porcentajes relativos a </w:t>
      </w:r>
      <w:r w:rsidR="006F60FD" w:rsidRPr="002C032C">
        <w:rPr>
          <w:lang w:val="es-419"/>
        </w:rPr>
        <w:t>cada</w:t>
      </w:r>
      <w:r w:rsidRPr="002C032C">
        <w:rPr>
          <w:lang w:val="es-419"/>
        </w:rPr>
        <w:t xml:space="preserve"> idioma en el marco de los Sistemas de La Haya y del PCT durante los últimos diez años.</w:t>
      </w:r>
      <w:r w:rsidR="005B312F" w:rsidRPr="002C032C">
        <w:rPr>
          <w:lang w:val="es-419"/>
        </w:rPr>
        <w:t xml:space="preserve"> </w:t>
      </w:r>
      <w:r w:rsidR="00493126">
        <w:rPr>
          <w:lang w:val="es-419"/>
        </w:rPr>
        <w:t xml:space="preserve"> </w:t>
      </w:r>
      <w:r w:rsidR="006F60FD" w:rsidRPr="002C032C">
        <w:rPr>
          <w:lang w:val="es-419"/>
        </w:rPr>
        <w:t>No se incluyen l</w:t>
      </w:r>
      <w:r w:rsidRPr="002C032C">
        <w:rPr>
          <w:lang w:val="es-419"/>
        </w:rPr>
        <w:t xml:space="preserve">os porcentajes </w:t>
      </w:r>
      <w:r w:rsidR="006F60FD" w:rsidRPr="002C032C">
        <w:rPr>
          <w:lang w:val="es-419"/>
        </w:rPr>
        <w:t>de</w:t>
      </w:r>
      <w:r w:rsidRPr="002C032C">
        <w:rPr>
          <w:lang w:val="es-419"/>
        </w:rPr>
        <w:t>l Sistema de Madrid, ya que este sistema tiene el mismo régimen lingüístico que el de La Haya.</w:t>
      </w:r>
    </w:p>
    <w:p w14:paraId="231B92ED" w14:textId="7A221576" w:rsidR="005B0945" w:rsidRPr="002C032C" w:rsidRDefault="00493126" w:rsidP="00C76483">
      <w:pPr>
        <w:pStyle w:val="Heading3"/>
        <w:keepNext w:val="0"/>
        <w:spacing w:after="240"/>
        <w:rPr>
          <w:u w:val="none"/>
          <w:lang w:val="es-419"/>
        </w:rPr>
      </w:pPr>
      <w:r>
        <w:rPr>
          <w:u w:val="none"/>
          <w:lang w:val="es-419"/>
        </w:rPr>
        <w:t xml:space="preserve">EL </w:t>
      </w:r>
      <w:r w:rsidR="0068477F" w:rsidRPr="002C032C">
        <w:rPr>
          <w:u w:val="none"/>
          <w:lang w:val="es-419"/>
        </w:rPr>
        <w:t>SISTEMA DE LA HAYA</w:t>
      </w:r>
    </w:p>
    <w:p w14:paraId="02BE16D7" w14:textId="48FF7064" w:rsidR="005B0945" w:rsidRPr="002C032C" w:rsidRDefault="0068477F" w:rsidP="00C76483">
      <w:pPr>
        <w:pStyle w:val="ONUMFS"/>
        <w:spacing w:before="240" w:after="240"/>
        <w:rPr>
          <w:lang w:val="es-419"/>
        </w:rPr>
      </w:pPr>
      <w:r w:rsidRPr="002C032C">
        <w:rPr>
          <w:lang w:val="es-419"/>
        </w:rPr>
        <w:t xml:space="preserve">En un primer momento, </w:t>
      </w:r>
      <w:r w:rsidR="006F60FD" w:rsidRPr="002C032C">
        <w:rPr>
          <w:lang w:val="es-419"/>
        </w:rPr>
        <w:t>el único idioma de</w:t>
      </w:r>
      <w:r w:rsidRPr="002C032C">
        <w:rPr>
          <w:lang w:val="es-419"/>
        </w:rPr>
        <w:t xml:space="preserve">l Sistema de La Haya </w:t>
      </w:r>
      <w:r w:rsidR="006F60FD" w:rsidRPr="002C032C">
        <w:rPr>
          <w:lang w:val="es-419"/>
        </w:rPr>
        <w:t xml:space="preserve">era el </w:t>
      </w:r>
      <w:r w:rsidRPr="002C032C">
        <w:rPr>
          <w:lang w:val="es-419"/>
        </w:rPr>
        <w:t>francés.</w:t>
      </w:r>
      <w:r w:rsidR="005B312F" w:rsidRPr="002C032C">
        <w:rPr>
          <w:lang w:val="es-419"/>
        </w:rPr>
        <w:t xml:space="preserve"> </w:t>
      </w:r>
      <w:r w:rsidRPr="002C032C">
        <w:rPr>
          <w:lang w:val="es-419"/>
        </w:rPr>
        <w:t>El inglés se introdujo en 1984</w:t>
      </w:r>
      <w:r w:rsidRPr="002C032C">
        <w:rPr>
          <w:rStyle w:val="FootnoteReference"/>
          <w:lang w:val="es-419"/>
        </w:rPr>
        <w:footnoteReference w:id="35"/>
      </w:r>
      <w:r w:rsidRPr="002C032C">
        <w:rPr>
          <w:lang w:val="es-419"/>
        </w:rPr>
        <w:t xml:space="preserve"> y el español en 2010.</w:t>
      </w:r>
      <w:r w:rsidR="005B312F" w:rsidRPr="002C032C">
        <w:rPr>
          <w:lang w:val="es-419"/>
        </w:rPr>
        <w:t xml:space="preserve"> </w:t>
      </w:r>
      <w:r w:rsidRPr="002C032C">
        <w:rPr>
          <w:lang w:val="es-419"/>
        </w:rPr>
        <w:t>Desde entonces, la única Parte Contratante que se ha adherido al Sistema de La Haya y cuyo idioma oficial es el español es México</w:t>
      </w:r>
      <w:r w:rsidRPr="002C032C">
        <w:rPr>
          <w:rStyle w:val="FootnoteReference"/>
          <w:lang w:val="es-419"/>
        </w:rPr>
        <w:footnoteReference w:id="36"/>
      </w:r>
      <w:r w:rsidR="006F60FD" w:rsidRPr="002C032C">
        <w:rPr>
          <w:lang w:val="es-419"/>
        </w:rPr>
        <w:t>.</w:t>
      </w:r>
    </w:p>
    <w:p w14:paraId="09BA6E80" w14:textId="703F812B" w:rsidR="005B0945" w:rsidRPr="002C032C" w:rsidRDefault="0068477F" w:rsidP="00C76483">
      <w:pPr>
        <w:pStyle w:val="ONUMFS"/>
        <w:spacing w:before="240" w:after="240"/>
        <w:rPr>
          <w:lang w:val="es-419"/>
        </w:rPr>
      </w:pPr>
      <w:r w:rsidRPr="002C032C">
        <w:rPr>
          <w:lang w:val="es-419"/>
        </w:rPr>
        <w:t>El número de solicitudes internacionales presentadas en español en el período comprendido entre 2010 y 2019 ha representado de manera constante alrededor del 1% de todas las solicitudes internacionales presentadas desde que se introdujo el español en el</w:t>
      </w:r>
      <w:r w:rsidR="00052170">
        <w:rPr>
          <w:lang w:val="es-419"/>
        </w:rPr>
        <w:t> </w:t>
      </w:r>
      <w:r w:rsidRPr="002C032C">
        <w:rPr>
          <w:lang w:val="es-419"/>
        </w:rPr>
        <w:t>Sistema de La Haya.</w:t>
      </w:r>
      <w:r w:rsidR="009D3792" w:rsidRPr="002C032C">
        <w:rPr>
          <w:lang w:val="es-419"/>
        </w:rPr>
        <w:t xml:space="preserve"> </w:t>
      </w:r>
    </w:p>
    <w:p w14:paraId="0B1F33D9" w14:textId="252A1474" w:rsidR="005B0945" w:rsidRPr="002C032C" w:rsidRDefault="008E7CDD" w:rsidP="00267ACE">
      <w:pPr>
        <w:jc w:val="center"/>
        <w:rPr>
          <w:lang w:val="es-419"/>
        </w:rPr>
      </w:pPr>
      <w:r w:rsidRPr="002C032C">
        <w:rPr>
          <w:noProof/>
          <w:lang w:eastAsia="en-US"/>
        </w:rPr>
        <w:drawing>
          <wp:inline distT="0" distB="0" distL="0" distR="0" wp14:anchorId="5A5F71AB" wp14:editId="2BC3EAF9">
            <wp:extent cx="2694987" cy="280534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3C101B.tmp"/>
                    <pic:cNvPicPr/>
                  </pic:nvPicPr>
                  <pic:blipFill>
                    <a:blip r:embed="rId18">
                      <a:extLst>
                        <a:ext uri="{28A0092B-C50C-407E-A947-70E740481C1C}">
                          <a14:useLocalDpi xmlns:a14="http://schemas.microsoft.com/office/drawing/2010/main" val="0"/>
                        </a:ext>
                      </a:extLst>
                    </a:blip>
                    <a:stretch>
                      <a:fillRect/>
                    </a:stretch>
                  </pic:blipFill>
                  <pic:spPr>
                    <a:xfrm>
                      <a:off x="0" y="0"/>
                      <a:ext cx="2728598" cy="2840331"/>
                    </a:xfrm>
                    <a:prstGeom prst="rect">
                      <a:avLst/>
                    </a:prstGeom>
                  </pic:spPr>
                </pic:pic>
              </a:graphicData>
            </a:graphic>
          </wp:inline>
        </w:drawing>
      </w:r>
    </w:p>
    <w:p w14:paraId="01EDAC06" w14:textId="4D3F6407" w:rsidR="005B0945" w:rsidRPr="002C032C" w:rsidRDefault="00493126" w:rsidP="00C76483">
      <w:pPr>
        <w:pStyle w:val="Heading3"/>
        <w:keepNext w:val="0"/>
        <w:spacing w:after="240"/>
        <w:rPr>
          <w:u w:val="none"/>
          <w:lang w:val="es-419"/>
        </w:rPr>
      </w:pPr>
      <w:r>
        <w:rPr>
          <w:u w:val="none"/>
          <w:lang w:val="es-419"/>
        </w:rPr>
        <w:t xml:space="preserve">EL </w:t>
      </w:r>
      <w:r w:rsidR="0068477F" w:rsidRPr="002C032C">
        <w:rPr>
          <w:u w:val="none"/>
          <w:lang w:val="es-419"/>
        </w:rPr>
        <w:t>SISTEMA DEL PCT</w:t>
      </w:r>
    </w:p>
    <w:p w14:paraId="40AA1F22" w14:textId="4F4B32E0" w:rsidR="005B0945" w:rsidRPr="002C032C" w:rsidRDefault="00690219" w:rsidP="00C76483">
      <w:pPr>
        <w:pStyle w:val="ONUMFS"/>
        <w:spacing w:before="240" w:after="240"/>
        <w:rPr>
          <w:lang w:val="es-419"/>
        </w:rPr>
      </w:pPr>
      <w:r w:rsidRPr="002C032C">
        <w:rPr>
          <w:lang w:val="es-419"/>
        </w:rPr>
        <w:t>El Sistema del PCT se inició en 1970 con cinco idiomas de publicación, a saber, el alemán, el francés, el inglés, el japonés y el ruso.</w:t>
      </w:r>
      <w:r w:rsidR="005B312F" w:rsidRPr="002C032C">
        <w:rPr>
          <w:lang w:val="es-419"/>
        </w:rPr>
        <w:t xml:space="preserve"> </w:t>
      </w:r>
      <w:r w:rsidR="00052170">
        <w:rPr>
          <w:lang w:val="es-419"/>
        </w:rPr>
        <w:t xml:space="preserve"> </w:t>
      </w:r>
      <w:r w:rsidRPr="002C032C">
        <w:rPr>
          <w:lang w:val="es-419"/>
        </w:rPr>
        <w:t>Posteriormente, se incluyeron el español</w:t>
      </w:r>
      <w:r w:rsidR="00052170">
        <w:rPr>
          <w:lang w:val="es-419"/>
        </w:rPr>
        <w:t> </w:t>
      </w:r>
      <w:r w:rsidRPr="002C032C">
        <w:rPr>
          <w:lang w:val="es-419"/>
        </w:rPr>
        <w:t>(1985), el chino (1994), el árabe (2006), y el coreano y el portugués (ambos en 2009).</w:t>
      </w:r>
      <w:r w:rsidR="009D3792" w:rsidRPr="002C032C">
        <w:rPr>
          <w:lang w:val="es-419"/>
        </w:rPr>
        <w:t xml:space="preserve"> </w:t>
      </w:r>
    </w:p>
    <w:p w14:paraId="18343EE9" w14:textId="12EB96B7" w:rsidR="00052170" w:rsidRDefault="00690219" w:rsidP="00C76483">
      <w:pPr>
        <w:pStyle w:val="ONUMFS"/>
        <w:spacing w:before="240" w:after="240"/>
        <w:rPr>
          <w:lang w:val="es-419"/>
        </w:rPr>
      </w:pPr>
      <w:r w:rsidRPr="002C032C">
        <w:rPr>
          <w:lang w:val="es-419"/>
        </w:rPr>
        <w:t>La gran mayoría de las solicitudes PCT se publican en el idioma en que se presentan.</w:t>
      </w:r>
      <w:r w:rsidR="00052170">
        <w:rPr>
          <w:lang w:val="es-419"/>
        </w:rPr>
        <w:t xml:space="preserve"> </w:t>
      </w:r>
      <w:r w:rsidR="005B312F" w:rsidRPr="002C032C">
        <w:rPr>
          <w:lang w:val="es-419"/>
        </w:rPr>
        <w:t xml:space="preserve"> </w:t>
      </w:r>
      <w:r w:rsidR="00FA42E6" w:rsidRPr="002C032C">
        <w:rPr>
          <w:lang w:val="es-419"/>
        </w:rPr>
        <w:t>En </w:t>
      </w:r>
      <w:r w:rsidRPr="002C032C">
        <w:rPr>
          <w:lang w:val="es-419"/>
        </w:rPr>
        <w:t>2019, el 44,7% de todas las solicitudes PCT se publicó en inglés, seguido del japonés</w:t>
      </w:r>
      <w:r w:rsidR="00052170">
        <w:rPr>
          <w:lang w:val="es-419"/>
        </w:rPr>
        <w:t> </w:t>
      </w:r>
      <w:r w:rsidRPr="002C032C">
        <w:rPr>
          <w:lang w:val="es-419"/>
        </w:rPr>
        <w:t>(19,7%) y el chino (19%).</w:t>
      </w:r>
      <w:r w:rsidR="009D3792" w:rsidRPr="002C032C">
        <w:rPr>
          <w:lang w:val="es-419"/>
        </w:rPr>
        <w:t xml:space="preserve"> </w:t>
      </w:r>
      <w:r w:rsidR="00052170">
        <w:rPr>
          <w:lang w:val="es-419"/>
        </w:rPr>
        <w:t xml:space="preserve"> </w:t>
      </w:r>
      <w:r w:rsidRPr="002C032C">
        <w:rPr>
          <w:lang w:val="es-419"/>
        </w:rPr>
        <w:t>Juntos, los otros siete idiomas de publicación representaron el 16,6% del total.</w:t>
      </w:r>
      <w:r w:rsidR="005B312F" w:rsidRPr="002C032C">
        <w:rPr>
          <w:lang w:val="es-419"/>
        </w:rPr>
        <w:t xml:space="preserve"> </w:t>
      </w:r>
      <w:r w:rsidR="00052170">
        <w:rPr>
          <w:lang w:val="es-419"/>
        </w:rPr>
        <w:t xml:space="preserve"> </w:t>
      </w:r>
      <w:r w:rsidRPr="002C032C">
        <w:rPr>
          <w:lang w:val="es-419"/>
        </w:rPr>
        <w:t xml:space="preserve">Si bien el porcentaje de </w:t>
      </w:r>
      <w:r w:rsidR="006F60FD" w:rsidRPr="002C032C">
        <w:rPr>
          <w:lang w:val="es-419"/>
        </w:rPr>
        <w:t xml:space="preserve">estos tres </w:t>
      </w:r>
      <w:r w:rsidRPr="002C032C">
        <w:rPr>
          <w:lang w:val="es-419"/>
        </w:rPr>
        <w:t xml:space="preserve">idiomas </w:t>
      </w:r>
      <w:r w:rsidR="006F60FD" w:rsidRPr="002C032C">
        <w:rPr>
          <w:lang w:val="es-419"/>
        </w:rPr>
        <w:t xml:space="preserve">juntos </w:t>
      </w:r>
      <w:r w:rsidRPr="002C032C">
        <w:rPr>
          <w:lang w:val="es-419"/>
        </w:rPr>
        <w:t>se ha mantenido relativamente estable entre 2013 y 2019, la aportación de cada uno de ellos ha registrado cambios considerables.</w:t>
      </w:r>
      <w:r w:rsidR="005B312F" w:rsidRPr="002C032C">
        <w:rPr>
          <w:lang w:val="es-419"/>
        </w:rPr>
        <w:t xml:space="preserve"> </w:t>
      </w:r>
      <w:r w:rsidR="00052170">
        <w:rPr>
          <w:lang w:val="es-419"/>
        </w:rPr>
        <w:t xml:space="preserve"> </w:t>
      </w:r>
      <w:r w:rsidR="006F60FD" w:rsidRPr="002C032C">
        <w:rPr>
          <w:lang w:val="es-419"/>
        </w:rPr>
        <w:t>Aunque</w:t>
      </w:r>
      <w:r w:rsidR="00EC0656" w:rsidRPr="002C032C">
        <w:rPr>
          <w:lang w:val="es-419"/>
        </w:rPr>
        <w:t xml:space="preserve"> el uso del japonés no ha variado mucho durante este período, en 2013, la mayoría de las solicitudes se publicaba en inglés, mientras que el chino representaba un porcentaje comparativamente bajo.</w:t>
      </w:r>
    </w:p>
    <w:p w14:paraId="61630D85" w14:textId="7301AE10" w:rsidR="005B0945" w:rsidRPr="002C032C" w:rsidRDefault="00052170" w:rsidP="00E46DB0">
      <w:pPr>
        <w:pStyle w:val="ONUMFS"/>
        <w:rPr>
          <w:lang w:val="es-419"/>
        </w:rPr>
      </w:pPr>
      <w:r>
        <w:rPr>
          <w:lang w:val="es-419"/>
        </w:rPr>
        <w:br w:type="page"/>
      </w:r>
      <w:r w:rsidR="00EC0656" w:rsidRPr="002C032C">
        <w:rPr>
          <w:lang w:val="es-419"/>
        </w:rPr>
        <w:lastRenderedPageBreak/>
        <w:t>En los últimos diez años, la proporción del español, el ruso, el portugués y el árabe se ha mantenido estable, por debajo del 1%.</w:t>
      </w:r>
      <w:r w:rsidR="005B312F" w:rsidRPr="002C032C">
        <w:rPr>
          <w:lang w:val="es-419"/>
        </w:rPr>
        <w:t xml:space="preserve"> </w:t>
      </w:r>
      <w:r>
        <w:rPr>
          <w:lang w:val="es-419"/>
        </w:rPr>
        <w:t xml:space="preserve"> </w:t>
      </w:r>
      <w:r w:rsidR="00EC0656" w:rsidRPr="002C032C">
        <w:rPr>
          <w:lang w:val="es-419"/>
        </w:rPr>
        <w:t>Los porcentajes del alemán y el francés disminuyeron ligeramente en los últimos diez años, al 7% y al 2%, respectivamente.</w:t>
      </w:r>
      <w:r w:rsidR="005B312F" w:rsidRPr="002C032C">
        <w:rPr>
          <w:lang w:val="es-419"/>
        </w:rPr>
        <w:t xml:space="preserve"> </w:t>
      </w:r>
      <w:r>
        <w:rPr>
          <w:lang w:val="es-419"/>
        </w:rPr>
        <w:t xml:space="preserve"> </w:t>
      </w:r>
      <w:r w:rsidR="00707179" w:rsidRPr="002C032C">
        <w:rPr>
          <w:lang w:val="es-419"/>
        </w:rPr>
        <w:t>Los porcentajes del coreano aumentaron ligeramente hasta casi el 6% desde la incorporación de este idioma al Sistema del PCT en 2009, mientras que el porcentaje del chino pasó del 3% al 19% en los últimos diez años.</w:t>
      </w:r>
      <w:r w:rsidR="005B312F" w:rsidRPr="002C032C">
        <w:rPr>
          <w:lang w:val="es-419"/>
        </w:rPr>
        <w:t xml:space="preserve"> </w:t>
      </w:r>
      <w:r>
        <w:rPr>
          <w:lang w:val="es-419"/>
        </w:rPr>
        <w:t xml:space="preserve"> </w:t>
      </w:r>
      <w:r w:rsidR="00707179" w:rsidRPr="002C032C">
        <w:rPr>
          <w:lang w:val="es-419"/>
        </w:rPr>
        <w:t>Los porcentajes del japonés se han mantenido relativamente estables, alrededor del 19%, durante los últimos ocho años.</w:t>
      </w:r>
      <w:r w:rsidR="005B312F" w:rsidRPr="002C032C">
        <w:rPr>
          <w:lang w:val="es-419"/>
        </w:rPr>
        <w:t xml:space="preserve"> </w:t>
      </w:r>
      <w:r>
        <w:rPr>
          <w:lang w:val="es-419"/>
        </w:rPr>
        <w:t xml:space="preserve"> </w:t>
      </w:r>
      <w:r w:rsidR="00707179" w:rsidRPr="002C032C">
        <w:rPr>
          <w:lang w:val="es-419"/>
        </w:rPr>
        <w:t>A diferencia de lo observado en el Sistema de Madrid y en el Sistema de La Haya, los porcentajes del inglés se redujeron del 62% aproximadamente a cerca del 45%.</w:t>
      </w:r>
      <w:r w:rsidR="005B312F" w:rsidRPr="002C032C">
        <w:rPr>
          <w:lang w:val="es-419"/>
        </w:rPr>
        <w:t xml:space="preserve"> </w:t>
      </w:r>
      <w:r>
        <w:rPr>
          <w:lang w:val="es-419"/>
        </w:rPr>
        <w:t xml:space="preserve"> </w:t>
      </w:r>
      <w:r w:rsidR="00707179" w:rsidRPr="002C032C">
        <w:rPr>
          <w:lang w:val="es-419"/>
        </w:rPr>
        <w:t>Dicha reducción del porcentaje del inglés se corresponde en gran medida con el aumento del porcentaje del chino.</w:t>
      </w:r>
      <w:r w:rsidR="005B312F" w:rsidRPr="002C032C">
        <w:rPr>
          <w:lang w:val="es-419"/>
        </w:rPr>
        <w:t xml:space="preserve"> </w:t>
      </w:r>
      <w:r>
        <w:rPr>
          <w:lang w:val="es-419"/>
        </w:rPr>
        <w:t xml:space="preserve"> </w:t>
      </w:r>
      <w:r w:rsidR="00707179" w:rsidRPr="002C032C">
        <w:rPr>
          <w:lang w:val="es-419"/>
        </w:rPr>
        <w:t>Ello implica que el número real de solicitudes internacionales presentadas y publicadas en inglés no se redujo, pero las proporciones cambiaron debido al aumento de otros idiomas, en particular el chino</w:t>
      </w:r>
      <w:r w:rsidR="00707179" w:rsidRPr="002C032C">
        <w:rPr>
          <w:rStyle w:val="FootnoteReference"/>
          <w:lang w:val="es-419"/>
        </w:rPr>
        <w:footnoteReference w:id="37"/>
      </w:r>
      <w:r w:rsidR="00222843" w:rsidRPr="002C032C">
        <w:rPr>
          <w:lang w:val="es-419"/>
        </w:rPr>
        <w:t>.</w:t>
      </w:r>
    </w:p>
    <w:p w14:paraId="1ED2E427" w14:textId="28FB505F" w:rsidR="005B0945" w:rsidRPr="002C032C" w:rsidRDefault="008E7CDD" w:rsidP="00267ACE">
      <w:pPr>
        <w:spacing w:before="240" w:after="240"/>
        <w:jc w:val="center"/>
        <w:rPr>
          <w:lang w:val="es-419"/>
        </w:rPr>
      </w:pPr>
      <w:r w:rsidRPr="002C032C">
        <w:rPr>
          <w:noProof/>
          <w:lang w:eastAsia="en-US"/>
        </w:rPr>
        <w:drawing>
          <wp:inline distT="0" distB="0" distL="0" distR="0" wp14:anchorId="4C471CE9" wp14:editId="2CB6B8A7">
            <wp:extent cx="5940425" cy="1805940"/>
            <wp:effectExtent l="0" t="0" r="3175"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3CBA37.tmp"/>
                    <pic:cNvPicPr/>
                  </pic:nvPicPr>
                  <pic:blipFill>
                    <a:blip r:embed="rId19">
                      <a:extLst>
                        <a:ext uri="{28A0092B-C50C-407E-A947-70E740481C1C}">
                          <a14:useLocalDpi xmlns:a14="http://schemas.microsoft.com/office/drawing/2010/main" val="0"/>
                        </a:ext>
                      </a:extLst>
                    </a:blip>
                    <a:stretch>
                      <a:fillRect/>
                    </a:stretch>
                  </pic:blipFill>
                  <pic:spPr>
                    <a:xfrm>
                      <a:off x="0" y="0"/>
                      <a:ext cx="5940425" cy="1805940"/>
                    </a:xfrm>
                    <a:prstGeom prst="rect">
                      <a:avLst/>
                    </a:prstGeom>
                  </pic:spPr>
                </pic:pic>
              </a:graphicData>
            </a:graphic>
          </wp:inline>
        </w:drawing>
      </w:r>
    </w:p>
    <w:p w14:paraId="361EEF93" w14:textId="6C985F67" w:rsidR="005B0945" w:rsidRPr="002C032C" w:rsidRDefault="00707179" w:rsidP="00267ACE">
      <w:pPr>
        <w:pStyle w:val="DateSignatureAligned"/>
        <w:spacing w:before="720"/>
        <w:rPr>
          <w:lang w:val="es-419"/>
        </w:rPr>
      </w:pPr>
      <w:r w:rsidRPr="002C032C">
        <w:rPr>
          <w:lang w:val="es-419"/>
        </w:rPr>
        <w:t>[Fin del Anexo II y del documento]</w:t>
      </w:r>
    </w:p>
    <w:sectPr w:rsidR="005B0945" w:rsidRPr="002C032C" w:rsidSect="00017E75">
      <w:headerReference w:type="default" r:id="rId20"/>
      <w:headerReference w:type="first" r:id="rId21"/>
      <w:footnotePr>
        <w:numRestart w:val="eachSect"/>
      </w:footnotePr>
      <w:endnotePr>
        <w:numFmt w:val="decimal"/>
      </w:endnotePr>
      <w:pgSz w:w="11907" w:h="16840" w:code="9"/>
      <w:pgMar w:top="567" w:right="1134" w:bottom="540"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5F4EB3" w14:textId="77777777" w:rsidR="00D7064C" w:rsidRDefault="00D7064C" w:rsidP="009D3792">
      <w:r>
        <w:separator/>
      </w:r>
    </w:p>
  </w:endnote>
  <w:endnote w:type="continuationSeparator" w:id="0">
    <w:p w14:paraId="545F604D" w14:textId="77777777" w:rsidR="00D7064C" w:rsidRDefault="00D7064C" w:rsidP="009D3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NeueLT Std">
    <w:altName w:val="HelveticaNeueLT St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00000000" w:usb1="00000000" w:usb2="00000000" w:usb3="00000000" w:csb0="00010001" w:csb1="00000000"/>
  </w:font>
  <w:font w:name="Cordia New">
    <w:panose1 w:val="020B0304020202020204"/>
    <w:charset w:val="00"/>
    <w:family w:val="swiss"/>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92DA91" w14:textId="77777777" w:rsidR="00D7064C" w:rsidRDefault="00D7064C" w:rsidP="009D3792">
      <w:r>
        <w:separator/>
      </w:r>
    </w:p>
  </w:footnote>
  <w:footnote w:type="continuationSeparator" w:id="0">
    <w:p w14:paraId="59B2C4F7" w14:textId="77777777" w:rsidR="00D7064C" w:rsidRDefault="00D7064C" w:rsidP="009D3792">
      <w:r>
        <w:continuationSeparator/>
      </w:r>
    </w:p>
  </w:footnote>
  <w:footnote w:id="1">
    <w:p w14:paraId="0C7F03BD" w14:textId="281375ED" w:rsidR="00D7064C" w:rsidRPr="005B312F" w:rsidRDefault="00D7064C" w:rsidP="005C5537">
      <w:pPr>
        <w:pStyle w:val="FootnoteText"/>
        <w:rPr>
          <w:lang w:val="es-ES"/>
        </w:rPr>
      </w:pPr>
      <w:r w:rsidRPr="005B312F">
        <w:rPr>
          <w:rStyle w:val="FootnoteReference"/>
        </w:rPr>
        <w:footnoteRef/>
      </w:r>
      <w:r w:rsidRPr="005B312F">
        <w:rPr>
          <w:lang w:val="es-ES"/>
        </w:rPr>
        <w:t xml:space="preserve"> </w:t>
      </w:r>
      <w:r w:rsidRPr="005B312F">
        <w:rPr>
          <w:lang w:val="es-ES"/>
        </w:rPr>
        <w:tab/>
      </w:r>
      <w:r w:rsidRPr="005B312F">
        <w:rPr>
          <w:lang w:val="es-ES_tradnl"/>
        </w:rPr>
        <w:t>Véase el</w:t>
      </w:r>
      <w:r>
        <w:rPr>
          <w:lang w:val="es-ES_tradnl"/>
        </w:rPr>
        <w:t xml:space="preserve"> párrafo 30 del</w:t>
      </w:r>
      <w:r w:rsidRPr="005B312F">
        <w:rPr>
          <w:lang w:val="es-ES_tradnl"/>
        </w:rPr>
        <w:t xml:space="preserve"> documento H/LD/WG/8/8, “Resumen de la presidencia”.</w:t>
      </w:r>
    </w:p>
  </w:footnote>
  <w:footnote w:id="2">
    <w:p w14:paraId="7CE94289" w14:textId="626C26E5" w:rsidR="00D7064C" w:rsidRPr="001614A9" w:rsidRDefault="00D7064C" w:rsidP="008D779B">
      <w:pPr>
        <w:pStyle w:val="FootnoteText"/>
        <w:rPr>
          <w:lang w:val="es-ES"/>
        </w:rPr>
      </w:pPr>
      <w:r>
        <w:rPr>
          <w:rStyle w:val="FootnoteReference"/>
        </w:rPr>
        <w:footnoteRef/>
      </w:r>
      <w:r w:rsidRPr="00410BA7">
        <w:rPr>
          <w:lang w:val="es-ES"/>
        </w:rPr>
        <w:t xml:space="preserve"> </w:t>
      </w:r>
      <w:r w:rsidRPr="00410BA7">
        <w:rPr>
          <w:lang w:val="es-ES"/>
        </w:rPr>
        <w:tab/>
      </w:r>
      <w:r w:rsidRPr="001614A9">
        <w:rPr>
          <w:lang w:val="es-ES_tradnl"/>
        </w:rPr>
        <w:t>V</w:t>
      </w:r>
      <w:r>
        <w:rPr>
          <w:lang w:val="es-ES_tradnl"/>
        </w:rPr>
        <w:t>éanse los documentos MM/A/42/1,</w:t>
      </w:r>
      <w:r w:rsidRPr="001614A9">
        <w:rPr>
          <w:lang w:val="es-ES_tradnl"/>
        </w:rPr>
        <w:t xml:space="preserve"> MM/A/42/4, PCT/A/38/4 y PCT/A/38/6, Anexo III.</w:t>
      </w:r>
    </w:p>
  </w:footnote>
  <w:footnote w:id="3">
    <w:p w14:paraId="7AF215B2" w14:textId="59A6A831" w:rsidR="00D7064C" w:rsidRPr="001614A9" w:rsidRDefault="00D7064C" w:rsidP="008D779B">
      <w:pPr>
        <w:pStyle w:val="FootnoteText"/>
        <w:rPr>
          <w:lang w:val="es-ES"/>
        </w:rPr>
      </w:pPr>
      <w:r w:rsidRPr="001614A9">
        <w:rPr>
          <w:rStyle w:val="FootnoteReference"/>
        </w:rPr>
        <w:footnoteRef/>
      </w:r>
      <w:r w:rsidRPr="001614A9">
        <w:rPr>
          <w:lang w:val="es-ES"/>
        </w:rPr>
        <w:t xml:space="preserve"> </w:t>
      </w:r>
      <w:r w:rsidRPr="001614A9">
        <w:rPr>
          <w:lang w:val="es-ES"/>
        </w:rPr>
        <w:tab/>
      </w:r>
      <w:r w:rsidRPr="001614A9">
        <w:rPr>
          <w:lang w:val="es-ES_tradnl"/>
        </w:rPr>
        <w:t>Esos criterios incluyen el número de hablantes de un idioma (nativos y totales) y el número de Estados por idioma oficial (total y Estados miembros).</w:t>
      </w:r>
    </w:p>
  </w:footnote>
  <w:footnote w:id="4">
    <w:p w14:paraId="43C57E00" w14:textId="620CACB4" w:rsidR="00D7064C" w:rsidRPr="001614A9" w:rsidRDefault="00D7064C" w:rsidP="008D779B">
      <w:pPr>
        <w:pStyle w:val="FootnoteText"/>
        <w:rPr>
          <w:lang w:val="es-ES"/>
        </w:rPr>
      </w:pPr>
      <w:r w:rsidRPr="001614A9">
        <w:rPr>
          <w:rStyle w:val="FootnoteReference"/>
        </w:rPr>
        <w:footnoteRef/>
      </w:r>
      <w:r w:rsidRPr="001614A9">
        <w:rPr>
          <w:lang w:val="es-ES"/>
        </w:rPr>
        <w:t xml:space="preserve"> </w:t>
      </w:r>
      <w:r w:rsidRPr="001614A9">
        <w:rPr>
          <w:lang w:val="es-ES"/>
        </w:rPr>
        <w:tab/>
      </w:r>
      <w:r w:rsidRPr="001614A9">
        <w:rPr>
          <w:lang w:val="es-ES_tradnl"/>
        </w:rPr>
        <w:t>Esos criterios incluyen el número de solicitudes internacionales y de dibujos y modelos contenidos en ellas, el número de dibujos y modelos contenidos en solicitudes presentadas en el extranjero y los idiomas oficiales de las Naciones Unidas.</w:t>
      </w:r>
    </w:p>
  </w:footnote>
  <w:footnote w:id="5">
    <w:p w14:paraId="778E128E" w14:textId="6B34B52E" w:rsidR="00D7064C" w:rsidRPr="001614A9" w:rsidRDefault="00D7064C" w:rsidP="005E743D">
      <w:pPr>
        <w:pStyle w:val="FootnoteText"/>
        <w:rPr>
          <w:lang w:val="es-ES"/>
        </w:rPr>
      </w:pPr>
      <w:r w:rsidRPr="001614A9">
        <w:rPr>
          <w:rStyle w:val="FootnoteReference"/>
        </w:rPr>
        <w:footnoteRef/>
      </w:r>
      <w:r w:rsidRPr="001614A9">
        <w:rPr>
          <w:lang w:val="es-ES"/>
        </w:rPr>
        <w:t xml:space="preserve"> </w:t>
      </w:r>
      <w:r w:rsidRPr="001614A9">
        <w:rPr>
          <w:lang w:val="es-ES"/>
        </w:rPr>
        <w:tab/>
      </w:r>
      <w:r w:rsidRPr="001614A9">
        <w:rPr>
          <w:lang w:val="es-ES_tradnl"/>
        </w:rPr>
        <w:t xml:space="preserve">El origen de una solicitud se define como el país o el territorio </w:t>
      </w:r>
      <w:r>
        <w:rPr>
          <w:lang w:val="es-ES_tradnl"/>
        </w:rPr>
        <w:t>donde figura</w:t>
      </w:r>
      <w:r w:rsidRPr="001614A9">
        <w:rPr>
          <w:lang w:val="es-ES_tradnl"/>
        </w:rPr>
        <w:t xml:space="preserve"> la dirección del solicitante.</w:t>
      </w:r>
      <w:r w:rsidRPr="001614A9">
        <w:rPr>
          <w:lang w:val="es-ES"/>
        </w:rPr>
        <w:t xml:space="preserve"> </w:t>
      </w:r>
      <w:r w:rsidR="00FD2049">
        <w:rPr>
          <w:lang w:val="es-ES"/>
        </w:rPr>
        <w:t xml:space="preserve"> </w:t>
      </w:r>
      <w:r w:rsidRPr="001614A9">
        <w:rPr>
          <w:lang w:val="es-ES_tradnl"/>
        </w:rPr>
        <w:t>Los solicitantes residentes en un país no miembro pueden presentar solicitudes internacionales si tienen un establecimiento industrial o comercial real y efectivo dentro de la jurisdicción de una Parte Contratante del Sistema de La Haya.</w:t>
      </w:r>
    </w:p>
  </w:footnote>
  <w:footnote w:id="6">
    <w:p w14:paraId="47DDB5D4" w14:textId="5336C831" w:rsidR="00D7064C" w:rsidRPr="005E743D" w:rsidRDefault="00D7064C">
      <w:pPr>
        <w:pStyle w:val="FootnoteText"/>
        <w:rPr>
          <w:lang w:val="es-ES"/>
        </w:rPr>
      </w:pPr>
      <w:r w:rsidRPr="001614A9">
        <w:rPr>
          <w:rStyle w:val="FootnoteReference"/>
        </w:rPr>
        <w:footnoteRef/>
      </w:r>
      <w:r w:rsidRPr="001614A9">
        <w:rPr>
          <w:lang w:val="es-ES"/>
        </w:rPr>
        <w:t xml:space="preserve"> </w:t>
      </w:r>
      <w:r w:rsidRPr="001614A9">
        <w:rPr>
          <w:lang w:val="es-ES"/>
        </w:rPr>
        <w:tab/>
        <w:t>El número de solicitudes internacionales presentadas por solicitantes de la República Popular Democrática de</w:t>
      </w:r>
      <w:r w:rsidR="00FD2049">
        <w:rPr>
          <w:lang w:val="es-ES"/>
        </w:rPr>
        <w:t> </w:t>
      </w:r>
      <w:r w:rsidRPr="001614A9">
        <w:rPr>
          <w:lang w:val="es-ES"/>
        </w:rPr>
        <w:t xml:space="preserve">Corea fue cero en 2019 (véase la </w:t>
      </w:r>
      <w:r w:rsidRPr="00E76BD7">
        <w:rPr>
          <w:i/>
          <w:lang w:val="es-ES"/>
        </w:rPr>
        <w:t>Reseña Anual del Sistema de La Haya de 2020</w:t>
      </w:r>
      <w:r w:rsidRPr="001614A9">
        <w:rPr>
          <w:lang w:val="es-ES"/>
        </w:rPr>
        <w:t>).</w:t>
      </w:r>
    </w:p>
  </w:footnote>
  <w:footnote w:id="7">
    <w:p w14:paraId="25B36831" w14:textId="0B10F913" w:rsidR="00D7064C" w:rsidRPr="00206E93" w:rsidRDefault="00D7064C" w:rsidP="00861D8F">
      <w:pPr>
        <w:pStyle w:val="FootnoteText"/>
        <w:rPr>
          <w:lang w:val="es-ES"/>
        </w:rPr>
      </w:pPr>
      <w:r w:rsidRPr="00206E93">
        <w:rPr>
          <w:rStyle w:val="FootnoteReference"/>
        </w:rPr>
        <w:footnoteRef/>
      </w:r>
      <w:r w:rsidRPr="00206E93">
        <w:rPr>
          <w:lang w:val="es-ES"/>
        </w:rPr>
        <w:t xml:space="preserve"> </w:t>
      </w:r>
      <w:r w:rsidRPr="00206E93">
        <w:rPr>
          <w:lang w:val="es-ES"/>
        </w:rPr>
        <w:tab/>
      </w:r>
      <w:r w:rsidRPr="00206E93">
        <w:rPr>
          <w:lang w:val="es-ES_tradnl"/>
        </w:rPr>
        <w:t xml:space="preserve">Las solicitudes nacionales de dibujos o modelos pueden presentarse ante el Instituto Federal Suizo de Propiedad Intelectual en alemán, francés, italiano y </w:t>
      </w:r>
      <w:r>
        <w:rPr>
          <w:lang w:val="es-ES_tradnl"/>
        </w:rPr>
        <w:t>retorrománico</w:t>
      </w:r>
      <w:r w:rsidRPr="00206E93">
        <w:rPr>
          <w:lang w:val="es-ES_tradnl"/>
        </w:rPr>
        <w:t>.</w:t>
      </w:r>
      <w:r w:rsidRPr="00206E93">
        <w:rPr>
          <w:lang w:val="es-ES"/>
        </w:rPr>
        <w:t xml:space="preserve"> </w:t>
      </w:r>
      <w:r>
        <w:rPr>
          <w:lang w:val="es-ES"/>
        </w:rPr>
        <w:t xml:space="preserve"> </w:t>
      </w:r>
      <w:r w:rsidRPr="00206E93">
        <w:rPr>
          <w:lang w:val="es-ES_tradnl"/>
        </w:rPr>
        <w:t>Según dicha Oficina, en 2018, cerca del 71% se presentó en alemán, el 24% en francés y el 5% en italiano.</w:t>
      </w:r>
    </w:p>
  </w:footnote>
  <w:footnote w:id="8">
    <w:p w14:paraId="470203CA" w14:textId="42AA67D7" w:rsidR="00D7064C" w:rsidRPr="00861D8F" w:rsidRDefault="00D7064C">
      <w:pPr>
        <w:pStyle w:val="FootnoteText"/>
        <w:rPr>
          <w:lang w:val="es-ES"/>
        </w:rPr>
      </w:pPr>
      <w:r w:rsidRPr="00206E93">
        <w:rPr>
          <w:rStyle w:val="FootnoteReference"/>
        </w:rPr>
        <w:footnoteRef/>
      </w:r>
      <w:r w:rsidRPr="00206E93">
        <w:rPr>
          <w:lang w:val="es-ES"/>
        </w:rPr>
        <w:t xml:space="preserve"> </w:t>
      </w:r>
      <w:r w:rsidRPr="00206E93">
        <w:rPr>
          <w:lang w:val="es-ES"/>
        </w:rPr>
        <w:tab/>
      </w:r>
      <w:r w:rsidRPr="00206E93">
        <w:rPr>
          <w:lang w:val="es-ES_tradnl"/>
        </w:rPr>
        <w:t xml:space="preserve">Datos extraídos de la </w:t>
      </w:r>
      <w:r w:rsidRPr="00206E93">
        <w:rPr>
          <w:i/>
          <w:lang w:val="es-ES_tradnl"/>
        </w:rPr>
        <w:t>Reseña Anual del Sistema de La Haya de 2020</w:t>
      </w:r>
      <w:r w:rsidRPr="00206E93">
        <w:rPr>
          <w:lang w:val="es-ES_tradnl"/>
        </w:rPr>
        <w:t>.</w:t>
      </w:r>
    </w:p>
  </w:footnote>
  <w:footnote w:id="9">
    <w:p w14:paraId="6CAA34EE" w14:textId="5B82CA65" w:rsidR="00D7064C" w:rsidRPr="00F15A0E" w:rsidRDefault="00D7064C" w:rsidP="00861D8F">
      <w:pPr>
        <w:pStyle w:val="FootnoteText"/>
        <w:rPr>
          <w:lang w:val="es-ES"/>
        </w:rPr>
      </w:pPr>
      <w:r w:rsidRPr="00F15A0E">
        <w:rPr>
          <w:rStyle w:val="FootnoteReference"/>
        </w:rPr>
        <w:footnoteRef/>
      </w:r>
      <w:r w:rsidRPr="00F15A0E">
        <w:rPr>
          <w:lang w:val="es-ES"/>
        </w:rPr>
        <w:t xml:space="preserve"> </w:t>
      </w:r>
      <w:r w:rsidRPr="00F15A0E">
        <w:rPr>
          <w:lang w:val="es-ES"/>
        </w:rPr>
        <w:tab/>
      </w:r>
      <w:r w:rsidRPr="00F15A0E">
        <w:rPr>
          <w:lang w:val="es-ES_tradnl"/>
        </w:rPr>
        <w:t xml:space="preserve">Datos extraídos de la </w:t>
      </w:r>
      <w:r w:rsidRPr="00222843">
        <w:rPr>
          <w:i/>
          <w:lang w:val="es-ES_tradnl"/>
        </w:rPr>
        <w:t>Reseña Anual del Sistema de La Haya de 2020</w:t>
      </w:r>
      <w:r w:rsidRPr="00F15A0E">
        <w:rPr>
          <w:lang w:val="es-ES_tradnl"/>
        </w:rPr>
        <w:t>.</w:t>
      </w:r>
    </w:p>
  </w:footnote>
  <w:footnote w:id="10">
    <w:p w14:paraId="2C15F316" w14:textId="77AAD0DF" w:rsidR="00D7064C" w:rsidRPr="00410BA7" w:rsidRDefault="00D7064C" w:rsidP="008D02F9">
      <w:pPr>
        <w:pStyle w:val="FootnoteText"/>
        <w:rPr>
          <w:lang w:val="es-ES"/>
        </w:rPr>
      </w:pPr>
      <w:r w:rsidRPr="00F15A0E">
        <w:rPr>
          <w:rStyle w:val="FootnoteReference"/>
        </w:rPr>
        <w:footnoteRef/>
      </w:r>
      <w:r w:rsidRPr="00F15A0E">
        <w:rPr>
          <w:lang w:val="es-ES"/>
        </w:rPr>
        <w:t xml:space="preserve"> </w:t>
      </w:r>
      <w:r w:rsidRPr="00F15A0E">
        <w:rPr>
          <w:lang w:val="es-ES"/>
        </w:rPr>
        <w:tab/>
      </w:r>
      <w:r w:rsidRPr="00F15A0E">
        <w:rPr>
          <w:lang w:val="es-ES_tradnl"/>
        </w:rPr>
        <w:t>Por ejemplo, en el Acta de 1999 se establecen condiciones mínimas para su entrada en vigor (Artículo 28.2).</w:t>
      </w:r>
      <w:r w:rsidRPr="00F15A0E">
        <w:rPr>
          <w:lang w:val="es-ES"/>
        </w:rPr>
        <w:t xml:space="preserve"> </w:t>
      </w:r>
    </w:p>
  </w:footnote>
  <w:footnote w:id="11">
    <w:p w14:paraId="69C5B2D8" w14:textId="5DA7D52D" w:rsidR="00D7064C" w:rsidRPr="00F572B8" w:rsidRDefault="00D7064C" w:rsidP="00E61888">
      <w:pPr>
        <w:pStyle w:val="FootnoteText"/>
        <w:rPr>
          <w:lang w:val="es-ES"/>
        </w:rPr>
      </w:pPr>
      <w:r w:rsidRPr="00F572B8">
        <w:rPr>
          <w:rStyle w:val="FootnoteReference"/>
        </w:rPr>
        <w:footnoteRef/>
      </w:r>
      <w:r w:rsidRPr="00F572B8">
        <w:rPr>
          <w:lang w:val="es-ES"/>
        </w:rPr>
        <w:t xml:space="preserve"> </w:t>
      </w:r>
      <w:r w:rsidRPr="00F572B8">
        <w:rPr>
          <w:lang w:val="es-ES"/>
        </w:rPr>
        <w:tab/>
      </w:r>
      <w:r w:rsidRPr="00F572B8">
        <w:rPr>
          <w:lang w:val="es-ES_tradnl"/>
        </w:rPr>
        <w:t xml:space="preserve">Algunas jurisdicciones tienen un sistema de presentación </w:t>
      </w:r>
      <w:r w:rsidR="00B84ABB">
        <w:rPr>
          <w:lang w:val="es-ES_tradnl"/>
        </w:rPr>
        <w:t>de un solo dibujo o modelo por solicitud</w:t>
      </w:r>
      <w:r w:rsidRPr="00F572B8">
        <w:rPr>
          <w:lang w:val="es-ES_tradnl"/>
        </w:rPr>
        <w:t>, mientras que otras</w:t>
      </w:r>
      <w:r w:rsidR="00B84ABB">
        <w:rPr>
          <w:lang w:val="es-ES_tradnl"/>
        </w:rPr>
        <w:t xml:space="preserve"> autorizan solicitudes que contienen varios dibujos o modelos</w:t>
      </w:r>
      <w:r w:rsidRPr="00F572B8">
        <w:rPr>
          <w:lang w:val="es-ES_tradnl"/>
        </w:rPr>
        <w:t>.</w:t>
      </w:r>
      <w:r w:rsidRPr="00F572B8">
        <w:rPr>
          <w:lang w:val="es-ES"/>
        </w:rPr>
        <w:t xml:space="preserve"> </w:t>
      </w:r>
      <w:r w:rsidR="00B84ABB">
        <w:rPr>
          <w:lang w:val="es-ES"/>
        </w:rPr>
        <w:t xml:space="preserve"> </w:t>
      </w:r>
      <w:r w:rsidRPr="00F572B8">
        <w:rPr>
          <w:lang w:val="es-ES_tradnl"/>
        </w:rPr>
        <w:t>Por ello, para esta comparación se usa el número de dibujos y modelos, en contraposición al número de solicitudes presentadas.</w:t>
      </w:r>
      <w:r w:rsidRPr="00F572B8">
        <w:rPr>
          <w:lang w:val="es-ES"/>
        </w:rPr>
        <w:t xml:space="preserve">  </w:t>
      </w:r>
    </w:p>
  </w:footnote>
  <w:footnote w:id="12">
    <w:p w14:paraId="39BF3969" w14:textId="7C39D927" w:rsidR="00D7064C" w:rsidRPr="00410BA7" w:rsidRDefault="00D7064C" w:rsidP="004F2857">
      <w:pPr>
        <w:pStyle w:val="FootnoteText"/>
        <w:rPr>
          <w:lang w:val="es-ES"/>
        </w:rPr>
      </w:pPr>
      <w:r w:rsidRPr="00F572B8">
        <w:rPr>
          <w:rStyle w:val="FootnoteReference"/>
        </w:rPr>
        <w:footnoteRef/>
      </w:r>
      <w:r w:rsidRPr="00F572B8">
        <w:rPr>
          <w:lang w:val="es-ES"/>
        </w:rPr>
        <w:t xml:space="preserve"> </w:t>
      </w:r>
      <w:r w:rsidRPr="00F572B8">
        <w:rPr>
          <w:lang w:val="es-ES"/>
        </w:rPr>
        <w:tab/>
      </w:r>
      <w:r w:rsidRPr="00F572B8">
        <w:rPr>
          <w:lang w:val="es-ES_tradnl"/>
        </w:rPr>
        <w:t xml:space="preserve">Remítase </w:t>
      </w:r>
      <w:r w:rsidR="00656DEA">
        <w:rPr>
          <w:lang w:val="es-ES_tradnl"/>
        </w:rPr>
        <w:t xml:space="preserve">a los </w:t>
      </w:r>
      <w:r w:rsidRPr="00F572B8">
        <w:rPr>
          <w:lang w:val="es-ES_tradnl"/>
        </w:rPr>
        <w:t>datos</w:t>
      </w:r>
      <w:r w:rsidR="00656DEA">
        <w:rPr>
          <w:lang w:val="es-ES_tradnl"/>
        </w:rPr>
        <w:t xml:space="preserve"> p</w:t>
      </w:r>
      <w:r w:rsidR="00067158">
        <w:rPr>
          <w:lang w:val="es-ES_tradnl"/>
        </w:rPr>
        <w:t>roporcionados par el Centro de D</w:t>
      </w:r>
      <w:r w:rsidR="00656DEA">
        <w:rPr>
          <w:lang w:val="es-ES_tradnl"/>
        </w:rPr>
        <w:t>atos</w:t>
      </w:r>
      <w:r w:rsidRPr="00F572B8">
        <w:rPr>
          <w:lang w:val="es-ES_tradnl"/>
        </w:rPr>
        <w:t xml:space="preserve"> </w:t>
      </w:r>
      <w:r w:rsidR="00067158">
        <w:rPr>
          <w:lang w:val="es-ES_tradnl"/>
        </w:rPr>
        <w:t>E</w:t>
      </w:r>
      <w:r w:rsidRPr="00F572B8">
        <w:rPr>
          <w:lang w:val="es-ES_tradnl"/>
        </w:rPr>
        <w:t>stadísticos</w:t>
      </w:r>
      <w:r w:rsidR="00067158">
        <w:rPr>
          <w:lang w:val="es-ES_tradnl"/>
        </w:rPr>
        <w:t xml:space="preserve"> de la OMPI</w:t>
      </w:r>
      <w:r w:rsidRPr="00F572B8">
        <w:rPr>
          <w:lang w:val="es-ES_tradnl"/>
        </w:rPr>
        <w:t xml:space="preserve"> </w:t>
      </w:r>
      <w:r w:rsidR="00067158">
        <w:rPr>
          <w:lang w:val="es-ES_tradnl"/>
        </w:rPr>
        <w:t>sobre la</w:t>
      </w:r>
      <w:r w:rsidR="00656DEA">
        <w:rPr>
          <w:lang w:val="es-ES_tradnl"/>
        </w:rPr>
        <w:t xml:space="preserve"> propiedad intelectual</w:t>
      </w:r>
      <w:r w:rsidRPr="00F572B8">
        <w:rPr>
          <w:lang w:val="es-ES_tradnl"/>
        </w:rPr>
        <w:t>.</w:t>
      </w:r>
      <w:r w:rsidRPr="00F572B8">
        <w:rPr>
          <w:lang w:val="es-ES"/>
        </w:rPr>
        <w:t xml:space="preserve"> </w:t>
      </w:r>
      <w:r w:rsidR="00656DEA">
        <w:rPr>
          <w:lang w:val="es-ES"/>
        </w:rPr>
        <w:t xml:space="preserve"> </w:t>
      </w:r>
      <w:r w:rsidRPr="00F572B8">
        <w:rPr>
          <w:lang w:val="es-ES_tradnl"/>
        </w:rPr>
        <w:t xml:space="preserve">A la fecha del presente documento, los datos relativos a las solicitudes presentadas directamente ante oficinas nacionales o regionales de </w:t>
      </w:r>
      <w:r w:rsidR="00656DEA">
        <w:rPr>
          <w:lang w:val="es-ES_tradnl"/>
        </w:rPr>
        <w:t xml:space="preserve">propiedad intelectual </w:t>
      </w:r>
      <w:r w:rsidRPr="00F572B8">
        <w:rPr>
          <w:lang w:val="es-ES_tradnl"/>
        </w:rPr>
        <w:t>solo están disponibles hasta 2018.</w:t>
      </w:r>
    </w:p>
  </w:footnote>
  <w:footnote w:id="13">
    <w:p w14:paraId="6B7CEE76" w14:textId="190B9C7C" w:rsidR="00D7064C" w:rsidRPr="001638E5" w:rsidRDefault="00D7064C" w:rsidP="006D594A">
      <w:pPr>
        <w:pStyle w:val="FootnoteText"/>
        <w:rPr>
          <w:lang w:val="es-ES"/>
        </w:rPr>
      </w:pPr>
      <w:r w:rsidRPr="001638E5">
        <w:rPr>
          <w:rStyle w:val="FootnoteReference"/>
        </w:rPr>
        <w:footnoteRef/>
      </w:r>
      <w:r w:rsidRPr="001638E5">
        <w:rPr>
          <w:lang w:val="es-ES"/>
        </w:rPr>
        <w:t xml:space="preserve"> </w:t>
      </w:r>
      <w:r w:rsidRPr="001638E5">
        <w:rPr>
          <w:lang w:val="es-ES"/>
        </w:rPr>
        <w:tab/>
      </w:r>
      <w:r>
        <w:rPr>
          <w:lang w:val="es-ES_tradnl"/>
        </w:rPr>
        <w:t>Véanse</w:t>
      </w:r>
      <w:r w:rsidRPr="001638E5">
        <w:rPr>
          <w:lang w:val="es-ES_tradnl"/>
        </w:rPr>
        <w:t xml:space="preserve"> los documentos A/48/26</w:t>
      </w:r>
      <w:r>
        <w:rPr>
          <w:lang w:val="es-ES_tradnl"/>
        </w:rPr>
        <w:t xml:space="preserve"> (</w:t>
      </w:r>
      <w:r w:rsidRPr="001638E5">
        <w:rPr>
          <w:lang w:val="es-ES_tradnl"/>
        </w:rPr>
        <w:t>párrafo 250</w:t>
      </w:r>
      <w:r>
        <w:rPr>
          <w:lang w:val="es-ES_tradnl"/>
        </w:rPr>
        <w:t>)</w:t>
      </w:r>
      <w:r w:rsidRPr="001638E5">
        <w:rPr>
          <w:lang w:val="es-ES_tradnl"/>
        </w:rPr>
        <w:t xml:space="preserve"> y </w:t>
      </w:r>
      <w:r>
        <w:rPr>
          <w:lang w:val="es-ES_tradnl"/>
        </w:rPr>
        <w:t xml:space="preserve">el documento </w:t>
      </w:r>
      <w:r w:rsidRPr="001638E5">
        <w:rPr>
          <w:lang w:val="es-ES_tradnl"/>
        </w:rPr>
        <w:t>A/49/18</w:t>
      </w:r>
      <w:r>
        <w:rPr>
          <w:lang w:val="es-ES_tradnl"/>
        </w:rPr>
        <w:t xml:space="preserve"> (</w:t>
      </w:r>
      <w:r w:rsidRPr="001638E5">
        <w:rPr>
          <w:lang w:val="es-ES_tradnl"/>
        </w:rPr>
        <w:t>párrafos 173 a 184</w:t>
      </w:r>
      <w:r>
        <w:rPr>
          <w:lang w:val="es-ES_tradnl"/>
        </w:rPr>
        <w:t>)</w:t>
      </w:r>
      <w:r w:rsidRPr="001638E5">
        <w:rPr>
          <w:lang w:val="es-ES_tradnl"/>
        </w:rPr>
        <w:t>.</w:t>
      </w:r>
    </w:p>
  </w:footnote>
  <w:footnote w:id="14">
    <w:p w14:paraId="6A1955BD" w14:textId="3BA2E866" w:rsidR="00D7064C" w:rsidRPr="00017E75" w:rsidRDefault="00D7064C" w:rsidP="00E1032D">
      <w:pPr>
        <w:pStyle w:val="FootnoteText"/>
        <w:rPr>
          <w:color w:val="000000" w:themeColor="text1"/>
          <w:lang w:val="es-ES"/>
        </w:rPr>
      </w:pPr>
      <w:r>
        <w:rPr>
          <w:rStyle w:val="FootnoteReference"/>
        </w:rPr>
        <w:footnoteRef/>
      </w:r>
      <w:r w:rsidRPr="00410BA7">
        <w:rPr>
          <w:lang w:val="es-ES"/>
        </w:rPr>
        <w:t xml:space="preserve"> </w:t>
      </w:r>
      <w:r w:rsidRPr="00410BA7">
        <w:rPr>
          <w:lang w:val="es-ES"/>
        </w:rPr>
        <w:tab/>
      </w:r>
      <w:r w:rsidRPr="00532B83">
        <w:rPr>
          <w:lang w:val="es-ES_tradnl"/>
        </w:rPr>
        <w:t>A este respecto, la Oficina Internacional se basó en la información contenida en visualcap</w:t>
      </w:r>
      <w:r w:rsidR="00FB135E">
        <w:rPr>
          <w:lang w:val="es-ES_tradnl"/>
        </w:rPr>
        <w:t>i</w:t>
      </w:r>
      <w:r w:rsidRPr="00532B83">
        <w:rPr>
          <w:lang w:val="es-ES_tradnl"/>
        </w:rPr>
        <w:t xml:space="preserve">talist, disponible en </w:t>
      </w:r>
      <w:hyperlink r:id="rId1" w:history="1">
        <w:r w:rsidRPr="00017E75">
          <w:rPr>
            <w:rStyle w:val="Hyperlink"/>
            <w:color w:val="000000" w:themeColor="text1"/>
            <w:u w:val="none"/>
            <w:lang w:val="es-ES_tradnl"/>
          </w:rPr>
          <w:t>www.visualcapitalist.com/100-most-spoken-languages/</w:t>
        </w:r>
      </w:hyperlink>
      <w:r w:rsidRPr="00017E75">
        <w:rPr>
          <w:color w:val="000000" w:themeColor="text1"/>
          <w:lang w:val="es-ES_tradnl"/>
        </w:rPr>
        <w:t>.</w:t>
      </w:r>
    </w:p>
  </w:footnote>
  <w:footnote w:id="15">
    <w:p w14:paraId="7F34A700" w14:textId="73BA7801" w:rsidR="00D7064C" w:rsidRPr="00017E75" w:rsidRDefault="00D7064C" w:rsidP="007D6130">
      <w:pPr>
        <w:pStyle w:val="FootnoteText"/>
        <w:rPr>
          <w:color w:val="000000" w:themeColor="text1"/>
          <w:lang w:val="es-ES"/>
        </w:rPr>
      </w:pPr>
      <w:r w:rsidRPr="00017E75">
        <w:rPr>
          <w:rStyle w:val="FootnoteReference"/>
          <w:color w:val="000000" w:themeColor="text1"/>
        </w:rPr>
        <w:footnoteRef/>
      </w:r>
      <w:r w:rsidRPr="00017E75">
        <w:rPr>
          <w:color w:val="000000" w:themeColor="text1"/>
          <w:lang w:val="es-ES"/>
        </w:rPr>
        <w:t xml:space="preserve"> </w:t>
      </w:r>
      <w:r w:rsidRPr="00017E75">
        <w:rPr>
          <w:color w:val="000000" w:themeColor="text1"/>
          <w:lang w:val="es-ES"/>
        </w:rPr>
        <w:tab/>
      </w:r>
      <w:r w:rsidRPr="00017E75">
        <w:rPr>
          <w:color w:val="000000" w:themeColor="text1"/>
          <w:lang w:val="es-ES_tradnl"/>
        </w:rPr>
        <w:t xml:space="preserve">A este respecto, la Oficina Internacional se basó en la información contenida en </w:t>
      </w:r>
      <w:proofErr w:type="spellStart"/>
      <w:r w:rsidRPr="00017E75">
        <w:rPr>
          <w:color w:val="000000" w:themeColor="text1"/>
          <w:lang w:val="es-ES_tradnl"/>
        </w:rPr>
        <w:t>visualcap</w:t>
      </w:r>
      <w:r w:rsidR="00FB135E">
        <w:rPr>
          <w:color w:val="000000" w:themeColor="text1"/>
          <w:lang w:val="es-ES_tradnl"/>
        </w:rPr>
        <w:t>i</w:t>
      </w:r>
      <w:r w:rsidRPr="00017E75">
        <w:rPr>
          <w:color w:val="000000" w:themeColor="text1"/>
          <w:lang w:val="es-ES_tradnl"/>
        </w:rPr>
        <w:t>talist</w:t>
      </w:r>
      <w:proofErr w:type="spellEnd"/>
      <w:r w:rsidRPr="00017E75">
        <w:rPr>
          <w:color w:val="000000" w:themeColor="text1"/>
          <w:lang w:val="es-ES_tradnl"/>
        </w:rPr>
        <w:t xml:space="preserve">, disponible en </w:t>
      </w:r>
      <w:hyperlink r:id="rId2" w:history="1">
        <w:r w:rsidRPr="00017E75">
          <w:rPr>
            <w:rStyle w:val="Hyperlink"/>
            <w:color w:val="000000" w:themeColor="text1"/>
            <w:u w:val="none"/>
            <w:lang w:val="es-ES_tradnl"/>
          </w:rPr>
          <w:t>www.visualcapitalist.com/100-most-spoken-languages/</w:t>
        </w:r>
      </w:hyperlink>
      <w:r w:rsidRPr="00017E75">
        <w:rPr>
          <w:color w:val="000000" w:themeColor="text1"/>
          <w:lang w:val="es-ES_tradnl"/>
        </w:rPr>
        <w:t>.</w:t>
      </w:r>
    </w:p>
  </w:footnote>
  <w:footnote w:id="16">
    <w:p w14:paraId="43EAE497" w14:textId="63F08886" w:rsidR="00D7064C" w:rsidRPr="00017E75" w:rsidRDefault="00D7064C" w:rsidP="007D6130">
      <w:pPr>
        <w:pStyle w:val="FootnoteText"/>
        <w:rPr>
          <w:color w:val="000000" w:themeColor="text1"/>
        </w:rPr>
      </w:pPr>
      <w:r w:rsidRPr="00017E75">
        <w:rPr>
          <w:rStyle w:val="FootnoteReference"/>
          <w:color w:val="000000" w:themeColor="text1"/>
        </w:rPr>
        <w:footnoteRef/>
      </w:r>
      <w:r w:rsidRPr="00017E75">
        <w:rPr>
          <w:color w:val="000000" w:themeColor="text1"/>
        </w:rPr>
        <w:t xml:space="preserve"> </w:t>
      </w:r>
      <w:r w:rsidRPr="00017E75">
        <w:rPr>
          <w:color w:val="000000" w:themeColor="text1"/>
        </w:rPr>
        <w:tab/>
        <w:t xml:space="preserve">Véase </w:t>
      </w:r>
      <w:r w:rsidRPr="00017E75">
        <w:rPr>
          <w:i/>
          <w:color w:val="000000" w:themeColor="text1"/>
        </w:rPr>
        <w:t>Concise Oxford Companion to the English Language</w:t>
      </w:r>
      <w:r w:rsidRPr="00017E75">
        <w:rPr>
          <w:color w:val="000000" w:themeColor="text1"/>
        </w:rPr>
        <w:t>, ed. Tom McArthur, Oxford University Press, 2003.</w:t>
      </w:r>
    </w:p>
  </w:footnote>
  <w:footnote w:id="17">
    <w:p w14:paraId="1A092A50" w14:textId="539AAE3B" w:rsidR="00D7064C" w:rsidRPr="00017E75" w:rsidRDefault="00D7064C" w:rsidP="007D6130">
      <w:pPr>
        <w:pStyle w:val="FootnoteText"/>
        <w:rPr>
          <w:color w:val="000000" w:themeColor="text1"/>
          <w:lang w:val="es-ES"/>
        </w:rPr>
      </w:pPr>
      <w:r w:rsidRPr="00017E75">
        <w:rPr>
          <w:rStyle w:val="FootnoteReference"/>
          <w:color w:val="000000" w:themeColor="text1"/>
        </w:rPr>
        <w:footnoteRef/>
      </w:r>
      <w:r w:rsidRPr="00017E75">
        <w:rPr>
          <w:color w:val="000000" w:themeColor="text1"/>
          <w:lang w:val="es-ES"/>
        </w:rPr>
        <w:t xml:space="preserve"> </w:t>
      </w:r>
      <w:r w:rsidRPr="00017E75">
        <w:rPr>
          <w:color w:val="000000" w:themeColor="text1"/>
          <w:lang w:val="es-ES"/>
        </w:rPr>
        <w:tab/>
      </w:r>
      <w:r w:rsidRPr="00017E75">
        <w:rPr>
          <w:color w:val="000000" w:themeColor="text1"/>
          <w:lang w:val="es-ES_tradnl"/>
        </w:rPr>
        <w:t>A ese respecto, la Oficina Internacional se basó en la información contenida en Wikipedia (Wikipedia.org) y la Enciclopedia Británica (</w:t>
      </w:r>
      <w:hyperlink r:id="rId3" w:history="1">
        <w:r w:rsidRPr="00017E75">
          <w:rPr>
            <w:rStyle w:val="Hyperlink"/>
            <w:color w:val="000000" w:themeColor="text1"/>
            <w:u w:val="none"/>
            <w:lang w:val="es-ES_tradnl"/>
          </w:rPr>
          <w:t>www.britannica.com</w:t>
        </w:r>
      </w:hyperlink>
      <w:r w:rsidRPr="00017E75">
        <w:rPr>
          <w:color w:val="000000" w:themeColor="text1"/>
          <w:lang w:val="es-ES_tradnl"/>
        </w:rPr>
        <w:t>).</w:t>
      </w:r>
    </w:p>
  </w:footnote>
  <w:footnote w:id="18">
    <w:p w14:paraId="38505AFE" w14:textId="052E3DE3" w:rsidR="00D7064C" w:rsidRPr="00532B83" w:rsidRDefault="00D7064C" w:rsidP="004360BC">
      <w:pPr>
        <w:pStyle w:val="FootnoteText"/>
        <w:rPr>
          <w:lang w:val="es-ES"/>
        </w:rPr>
      </w:pPr>
      <w:r w:rsidRPr="00017E75">
        <w:rPr>
          <w:rStyle w:val="FootnoteReference"/>
          <w:color w:val="000000" w:themeColor="text1"/>
        </w:rPr>
        <w:footnoteRef/>
      </w:r>
      <w:r w:rsidRPr="00017E75">
        <w:rPr>
          <w:color w:val="000000" w:themeColor="text1"/>
          <w:lang w:val="es-ES"/>
        </w:rPr>
        <w:t xml:space="preserve"> </w:t>
      </w:r>
      <w:r w:rsidRPr="00017E75">
        <w:rPr>
          <w:color w:val="000000" w:themeColor="text1"/>
          <w:lang w:val="es-ES"/>
        </w:rPr>
        <w:tab/>
      </w:r>
      <w:r w:rsidRPr="00017E75">
        <w:rPr>
          <w:color w:val="000000" w:themeColor="text1"/>
          <w:lang w:val="es-ES_tradnl"/>
        </w:rPr>
        <w:t>Para el análisis de este criterio, no se tuv</w:t>
      </w:r>
      <w:r w:rsidRPr="00532B83">
        <w:rPr>
          <w:lang w:val="es-ES_tradnl"/>
        </w:rPr>
        <w:t>o en cuenta la condición de miembro de la Unión Europea ni de la Organización Africana de la Propiedad Intelectual (OAPI).</w:t>
      </w:r>
    </w:p>
  </w:footnote>
  <w:footnote w:id="19">
    <w:p w14:paraId="40D47362" w14:textId="701AEE9D" w:rsidR="00D7064C" w:rsidRPr="00410BA7" w:rsidRDefault="00D7064C" w:rsidP="004360BC">
      <w:pPr>
        <w:pStyle w:val="FootnoteText"/>
        <w:rPr>
          <w:lang w:val="es-ES"/>
        </w:rPr>
      </w:pPr>
      <w:r w:rsidRPr="00532B83">
        <w:rPr>
          <w:rStyle w:val="FootnoteReference"/>
        </w:rPr>
        <w:footnoteRef/>
      </w:r>
      <w:r w:rsidRPr="00532B83">
        <w:rPr>
          <w:lang w:val="es-ES"/>
        </w:rPr>
        <w:t xml:space="preserve"> </w:t>
      </w:r>
      <w:r w:rsidRPr="00532B83">
        <w:rPr>
          <w:lang w:val="es-ES"/>
        </w:rPr>
        <w:tab/>
      </w:r>
      <w:r w:rsidRPr="00532B83">
        <w:rPr>
          <w:lang w:val="es-ES_tradnl"/>
        </w:rPr>
        <w:t>A ese respecto, la Oficina Internacional se basó en la información contenida en Wikipedia (Wikipedia.org) y la Enciclopedia Británica (</w:t>
      </w:r>
      <w:hyperlink r:id="rId4" w:history="1">
        <w:r w:rsidRPr="00017E75">
          <w:rPr>
            <w:rStyle w:val="Hyperlink"/>
            <w:color w:val="000000" w:themeColor="text1"/>
            <w:u w:val="none"/>
            <w:lang w:val="es-ES_tradnl"/>
          </w:rPr>
          <w:t>www.britannica.com</w:t>
        </w:r>
      </w:hyperlink>
      <w:r w:rsidRPr="00017E75">
        <w:rPr>
          <w:color w:val="000000" w:themeColor="text1"/>
          <w:lang w:val="es-ES_tradnl"/>
        </w:rPr>
        <w:t>)</w:t>
      </w:r>
      <w:r w:rsidRPr="00532B83">
        <w:rPr>
          <w:lang w:val="es-ES_tradnl"/>
        </w:rPr>
        <w:t>.</w:t>
      </w:r>
    </w:p>
  </w:footnote>
  <w:footnote w:id="20">
    <w:p w14:paraId="60BE279B" w14:textId="294D3C31" w:rsidR="00D7064C" w:rsidRPr="00277CFB" w:rsidRDefault="00D7064C" w:rsidP="00AC4A41">
      <w:pPr>
        <w:pStyle w:val="FootnoteText"/>
        <w:rPr>
          <w:lang w:val="es-ES"/>
        </w:rPr>
      </w:pPr>
      <w:r w:rsidRPr="00277CFB">
        <w:rPr>
          <w:rStyle w:val="FootnoteReference"/>
        </w:rPr>
        <w:footnoteRef/>
      </w:r>
      <w:r w:rsidRPr="00277CFB">
        <w:rPr>
          <w:lang w:val="es-ES"/>
        </w:rPr>
        <w:t xml:space="preserve"> </w:t>
      </w:r>
      <w:r w:rsidRPr="00277CFB">
        <w:rPr>
          <w:lang w:val="es-ES"/>
        </w:rPr>
        <w:tab/>
      </w:r>
      <w:r w:rsidRPr="00277CFB">
        <w:rPr>
          <w:lang w:val="es-ES_tradnl"/>
        </w:rPr>
        <w:t>Conforme al documento H/LD/WG/7/5, "Propuesta de la delegación de la Federación de Rusia", el ruso es el</w:t>
      </w:r>
      <w:r w:rsidR="005F7D96">
        <w:rPr>
          <w:lang w:val="es-ES_tradnl"/>
        </w:rPr>
        <w:t> </w:t>
      </w:r>
      <w:r w:rsidRPr="00277CFB">
        <w:rPr>
          <w:lang w:val="es-ES_tradnl"/>
        </w:rPr>
        <w:t>idioma del Estado en tres países y oficial en otro más.</w:t>
      </w:r>
    </w:p>
  </w:footnote>
  <w:footnote w:id="21">
    <w:p w14:paraId="2C9DEA9C" w14:textId="35CBEA99" w:rsidR="00D7064C" w:rsidRPr="00F67BCD" w:rsidRDefault="00D7064C" w:rsidP="00E44098">
      <w:pPr>
        <w:pStyle w:val="FootnoteText"/>
        <w:rPr>
          <w:lang w:val="es-ES_tradnl"/>
        </w:rPr>
      </w:pPr>
      <w:r w:rsidRPr="001A5A7F">
        <w:rPr>
          <w:rStyle w:val="FootnoteReference"/>
        </w:rPr>
        <w:footnoteRef/>
      </w:r>
      <w:r w:rsidRPr="001A5A7F">
        <w:rPr>
          <w:lang w:val="es-ES"/>
        </w:rPr>
        <w:t xml:space="preserve"> </w:t>
      </w:r>
      <w:r w:rsidRPr="001A5A7F">
        <w:rPr>
          <w:lang w:val="es-ES"/>
        </w:rPr>
        <w:tab/>
      </w:r>
      <w:r w:rsidRPr="00F67BCD">
        <w:rPr>
          <w:lang w:val="es-ES_tradnl"/>
        </w:rPr>
        <w:t xml:space="preserve">Véase la </w:t>
      </w:r>
      <w:r w:rsidRPr="00F67BCD">
        <w:rPr>
          <w:i/>
          <w:lang w:val="es-ES_tradnl"/>
        </w:rPr>
        <w:t>Reseña Anual del Tratado de Cooperación en materia de Patentes de 2020</w:t>
      </w:r>
      <w:r w:rsidRPr="00F67BCD">
        <w:rPr>
          <w:lang w:val="es-ES_tradnl"/>
        </w:rPr>
        <w:t>, página 71 (en inglés).</w:t>
      </w:r>
    </w:p>
  </w:footnote>
  <w:footnote w:id="22">
    <w:p w14:paraId="7EE05B3D" w14:textId="5440ED6D" w:rsidR="00D7064C" w:rsidRPr="00017E75" w:rsidRDefault="00D7064C" w:rsidP="00ED6C9A">
      <w:pPr>
        <w:pStyle w:val="FootnoteText"/>
        <w:rPr>
          <w:color w:val="000000" w:themeColor="text1"/>
          <w:lang w:val="es-ES_tradnl"/>
        </w:rPr>
      </w:pPr>
      <w:r w:rsidRPr="00F67BCD">
        <w:rPr>
          <w:rStyle w:val="FootnoteReference"/>
          <w:lang w:val="es-ES_tradnl"/>
        </w:rPr>
        <w:footnoteRef/>
      </w:r>
      <w:r w:rsidRPr="00F67BCD">
        <w:rPr>
          <w:lang w:val="es-ES_tradnl"/>
        </w:rPr>
        <w:t xml:space="preserve"> </w:t>
      </w:r>
      <w:r w:rsidRPr="00F67BCD">
        <w:rPr>
          <w:lang w:val="es-ES_tradnl"/>
        </w:rPr>
        <w:tab/>
        <w:t xml:space="preserve">Cabe remitirse al Artículo 39 del Reglamento de Arbitraje de la OMPI, al Artículo 33 del Reglamento de Arbitraje Acelerado de la OMPI y al Artículo 10 del Reglamento de Mediación de la OMPI, por medio de la siguiente dirección: </w:t>
      </w:r>
      <w:hyperlink r:id="rId5" w:history="1">
        <w:r w:rsidRPr="00017E75">
          <w:rPr>
            <w:rStyle w:val="Hyperlink"/>
            <w:color w:val="000000" w:themeColor="text1"/>
            <w:u w:val="none"/>
            <w:lang w:val="es-ES_tradnl"/>
          </w:rPr>
          <w:t>https://www.wipo.int/amc/es/rules/</w:t>
        </w:r>
      </w:hyperlink>
      <w:r w:rsidRPr="00017E75">
        <w:rPr>
          <w:color w:val="000000" w:themeColor="text1"/>
          <w:lang w:val="es-ES_tradnl"/>
        </w:rPr>
        <w:t>.</w:t>
      </w:r>
    </w:p>
  </w:footnote>
  <w:footnote w:id="23">
    <w:p w14:paraId="7D0EE857" w14:textId="59E15A1E" w:rsidR="00D7064C" w:rsidRPr="00017E75" w:rsidRDefault="00D7064C" w:rsidP="00ED6C9A">
      <w:pPr>
        <w:pStyle w:val="FootnoteText"/>
        <w:rPr>
          <w:color w:val="000000" w:themeColor="text1"/>
          <w:lang w:val="es-ES_tradnl"/>
        </w:rPr>
      </w:pPr>
      <w:r w:rsidRPr="00017E75">
        <w:rPr>
          <w:rStyle w:val="FootnoteReference"/>
          <w:color w:val="000000" w:themeColor="text1"/>
          <w:lang w:val="es-ES_tradnl"/>
        </w:rPr>
        <w:footnoteRef/>
      </w:r>
      <w:r w:rsidRPr="00017E75">
        <w:rPr>
          <w:color w:val="000000" w:themeColor="text1"/>
          <w:lang w:val="es-ES_tradnl"/>
        </w:rPr>
        <w:t xml:space="preserve"> </w:t>
      </w:r>
      <w:r w:rsidRPr="00017E75">
        <w:rPr>
          <w:color w:val="000000" w:themeColor="text1"/>
          <w:lang w:val="es-ES_tradnl"/>
        </w:rPr>
        <w:tab/>
        <w:t xml:space="preserve">Véase </w:t>
      </w:r>
      <w:hyperlink r:id="rId6" w:history="1">
        <w:r w:rsidRPr="00017E75">
          <w:rPr>
            <w:rStyle w:val="Hyperlink"/>
            <w:color w:val="000000" w:themeColor="text1"/>
            <w:u w:val="none"/>
            <w:lang w:val="es-ES_tradnl"/>
          </w:rPr>
          <w:t>https://www.wipo.int/amc/es/center/caseload.html</w:t>
        </w:r>
      </w:hyperlink>
      <w:r w:rsidRPr="00017E75">
        <w:rPr>
          <w:color w:val="000000" w:themeColor="text1"/>
          <w:lang w:val="es-ES_tradnl"/>
        </w:rPr>
        <w:t>.</w:t>
      </w:r>
    </w:p>
  </w:footnote>
  <w:footnote w:id="24">
    <w:p w14:paraId="7EBA2FC3" w14:textId="1EAABB03" w:rsidR="00D7064C" w:rsidRPr="00017E75" w:rsidRDefault="00D7064C" w:rsidP="004A1C8D">
      <w:pPr>
        <w:pStyle w:val="FootnoteText"/>
        <w:rPr>
          <w:color w:val="000000" w:themeColor="text1"/>
          <w:lang w:val="es-ES_tradnl"/>
        </w:rPr>
      </w:pPr>
      <w:r w:rsidRPr="00017E75">
        <w:rPr>
          <w:rStyle w:val="FootnoteReference"/>
          <w:color w:val="000000" w:themeColor="text1"/>
          <w:lang w:val="es-ES_tradnl"/>
        </w:rPr>
        <w:footnoteRef/>
      </w:r>
      <w:r w:rsidRPr="00017E75">
        <w:rPr>
          <w:color w:val="000000" w:themeColor="text1"/>
          <w:lang w:val="es-ES_tradnl"/>
        </w:rPr>
        <w:t xml:space="preserve"> </w:t>
      </w:r>
      <w:r w:rsidRPr="00017E75">
        <w:rPr>
          <w:color w:val="000000" w:themeColor="text1"/>
          <w:lang w:val="es-ES_tradnl"/>
        </w:rPr>
        <w:tab/>
        <w:t xml:space="preserve">Véase la Regla 11 del Reglamento para una Política uniforme de resolución de disputas sobre Nombres de Dominio (PURC), en la siguiente dirección: </w:t>
      </w:r>
      <w:hyperlink r:id="rId7" w:history="1">
        <w:r w:rsidRPr="00017E75">
          <w:rPr>
            <w:rStyle w:val="Hyperlink"/>
            <w:color w:val="000000" w:themeColor="text1"/>
            <w:u w:val="none"/>
            <w:lang w:val="es-ES_tradnl"/>
          </w:rPr>
          <w:t>https://www.icann.org/resources/pages/udrp-rules-2015-03-12-es</w:t>
        </w:r>
      </w:hyperlink>
      <w:r w:rsidRPr="00017E75">
        <w:rPr>
          <w:color w:val="000000" w:themeColor="text1"/>
          <w:lang w:val="es-ES_tradnl"/>
        </w:rPr>
        <w:t xml:space="preserve">; véase también </w:t>
      </w:r>
      <w:hyperlink r:id="rId8" w:anchor="item45" w:history="1">
        <w:r w:rsidRPr="00017E75">
          <w:rPr>
            <w:rStyle w:val="Hyperlink"/>
            <w:color w:val="000000" w:themeColor="text1"/>
            <w:u w:val="none"/>
            <w:lang w:val="es-ES_tradnl"/>
          </w:rPr>
          <w:t>https://www.wipo.int/amc/en/domains/search/overview3.0/#item45</w:t>
        </w:r>
      </w:hyperlink>
      <w:r w:rsidRPr="00017E75">
        <w:rPr>
          <w:color w:val="000000" w:themeColor="text1"/>
          <w:lang w:val="es-ES_tradnl"/>
        </w:rPr>
        <w:t xml:space="preserve">. </w:t>
      </w:r>
    </w:p>
  </w:footnote>
  <w:footnote w:id="25">
    <w:p w14:paraId="4886D544" w14:textId="16D515A5" w:rsidR="00D7064C" w:rsidRPr="00F67BCD" w:rsidRDefault="00D7064C" w:rsidP="004A1C8D">
      <w:pPr>
        <w:pStyle w:val="FootnoteText"/>
        <w:rPr>
          <w:lang w:val="es-ES_tradnl"/>
        </w:rPr>
      </w:pPr>
      <w:r w:rsidRPr="00F67BCD">
        <w:rPr>
          <w:rStyle w:val="FootnoteReference"/>
          <w:lang w:val="es-ES_tradnl"/>
        </w:rPr>
        <w:footnoteRef/>
      </w:r>
      <w:r w:rsidRPr="00F67BCD">
        <w:rPr>
          <w:lang w:val="es-ES_tradnl"/>
        </w:rPr>
        <w:t xml:space="preserve"> </w:t>
      </w:r>
      <w:r w:rsidRPr="00F67BCD">
        <w:rPr>
          <w:lang w:val="es-ES_tradnl"/>
        </w:rPr>
        <w:tab/>
      </w:r>
      <w:r w:rsidRPr="00017E75">
        <w:rPr>
          <w:color w:val="000000" w:themeColor="text1"/>
          <w:lang w:val="es-ES_tradnl"/>
        </w:rPr>
        <w:t xml:space="preserve">Véase </w:t>
      </w:r>
      <w:hyperlink r:id="rId9" w:history="1">
        <w:r w:rsidRPr="00017E75">
          <w:rPr>
            <w:rStyle w:val="Hyperlink"/>
            <w:color w:val="000000" w:themeColor="text1"/>
            <w:u w:val="none"/>
            <w:lang w:val="es-ES_tradnl"/>
          </w:rPr>
          <w:t>https://www.wipo.int/amc/en/domains/statistics/languages_yr.jsp?year</w:t>
        </w:r>
      </w:hyperlink>
      <w:r w:rsidRPr="00F67BCD">
        <w:rPr>
          <w:color w:val="FF0000"/>
          <w:lang w:val="es-ES_tradnl"/>
        </w:rPr>
        <w:t>.</w:t>
      </w:r>
    </w:p>
  </w:footnote>
  <w:footnote w:id="26">
    <w:p w14:paraId="78277873" w14:textId="07AC0D39" w:rsidR="00D7064C" w:rsidRPr="00017E75" w:rsidRDefault="00D7064C" w:rsidP="000F1878">
      <w:pPr>
        <w:pStyle w:val="FootnoteText"/>
        <w:rPr>
          <w:color w:val="000000" w:themeColor="text1"/>
          <w:lang w:val="es-ES_tradnl"/>
        </w:rPr>
      </w:pPr>
      <w:r w:rsidRPr="00F67BCD">
        <w:rPr>
          <w:rStyle w:val="FootnoteReference"/>
          <w:lang w:val="es-ES_tradnl"/>
        </w:rPr>
        <w:footnoteRef/>
      </w:r>
      <w:r w:rsidRPr="00F67BCD">
        <w:rPr>
          <w:lang w:val="es-ES_tradnl"/>
        </w:rPr>
        <w:t xml:space="preserve"> </w:t>
      </w:r>
      <w:r w:rsidRPr="00F67BCD">
        <w:rPr>
          <w:lang w:val="es-ES_tradnl"/>
        </w:rPr>
        <w:tab/>
        <w:t xml:space="preserve">Véase </w:t>
      </w:r>
      <w:hyperlink r:id="rId10" w:history="1">
        <w:r w:rsidRPr="00017E75">
          <w:rPr>
            <w:rStyle w:val="Hyperlink"/>
            <w:color w:val="000000" w:themeColor="text1"/>
            <w:u w:val="none"/>
            <w:lang w:val="es-ES_tradnl"/>
          </w:rPr>
          <w:t>https://www.wipo.int/hague/es/index.html</w:t>
        </w:r>
      </w:hyperlink>
      <w:r w:rsidRPr="00017E75">
        <w:rPr>
          <w:color w:val="000000" w:themeColor="text1"/>
          <w:lang w:val="es-ES_tradnl"/>
        </w:rPr>
        <w:t>.</w:t>
      </w:r>
    </w:p>
  </w:footnote>
  <w:footnote w:id="27">
    <w:p w14:paraId="7A0B69EB" w14:textId="6E83F29C" w:rsidR="00D7064C" w:rsidRPr="00017E75" w:rsidRDefault="00D7064C" w:rsidP="00E37073">
      <w:pPr>
        <w:pStyle w:val="FootnoteText"/>
        <w:rPr>
          <w:color w:val="000000" w:themeColor="text1"/>
          <w:lang w:val="es-ES_tradnl"/>
        </w:rPr>
      </w:pPr>
      <w:r w:rsidRPr="00017E75">
        <w:rPr>
          <w:rStyle w:val="FootnoteReference"/>
          <w:color w:val="000000" w:themeColor="text1"/>
          <w:lang w:val="es-ES_tradnl"/>
        </w:rPr>
        <w:footnoteRef/>
      </w:r>
      <w:r w:rsidRPr="00017E75">
        <w:rPr>
          <w:color w:val="000000" w:themeColor="text1"/>
          <w:lang w:val="es-ES_tradnl"/>
        </w:rPr>
        <w:t xml:space="preserve"> </w:t>
      </w:r>
      <w:r w:rsidRPr="00017E75">
        <w:rPr>
          <w:color w:val="000000" w:themeColor="text1"/>
          <w:lang w:val="es-ES_tradnl"/>
        </w:rPr>
        <w:tab/>
        <w:t xml:space="preserve">Véase </w:t>
      </w:r>
      <w:hyperlink r:id="rId11" w:history="1">
        <w:r w:rsidRPr="00017E75">
          <w:rPr>
            <w:rStyle w:val="Hyperlink"/>
            <w:color w:val="000000" w:themeColor="text1"/>
            <w:u w:val="none"/>
            <w:lang w:val="es-ES_tradnl"/>
          </w:rPr>
          <w:t>https://www.wipo.int/hague/es/legal_texts/index.html</w:t>
        </w:r>
      </w:hyperlink>
      <w:r w:rsidRPr="00017E75">
        <w:rPr>
          <w:color w:val="000000" w:themeColor="text1"/>
          <w:lang w:val="es-ES_tradnl"/>
        </w:rPr>
        <w:t>.</w:t>
      </w:r>
    </w:p>
  </w:footnote>
  <w:footnote w:id="28">
    <w:p w14:paraId="768C893F" w14:textId="56FF3FA2" w:rsidR="00D7064C" w:rsidRPr="00017E75" w:rsidRDefault="00D7064C" w:rsidP="00DE4A05">
      <w:pPr>
        <w:pStyle w:val="FootnoteText"/>
        <w:rPr>
          <w:color w:val="000000" w:themeColor="text1"/>
          <w:lang w:val="es-ES_tradnl"/>
        </w:rPr>
      </w:pPr>
      <w:r w:rsidRPr="00017E75">
        <w:rPr>
          <w:rStyle w:val="FootnoteReference"/>
          <w:color w:val="000000" w:themeColor="text1"/>
          <w:lang w:val="es-ES_tradnl"/>
        </w:rPr>
        <w:footnoteRef/>
      </w:r>
      <w:r w:rsidRPr="00017E75">
        <w:rPr>
          <w:color w:val="000000" w:themeColor="text1"/>
          <w:lang w:val="es-ES_tradnl"/>
        </w:rPr>
        <w:t xml:space="preserve"> </w:t>
      </w:r>
      <w:r w:rsidRPr="00017E75">
        <w:rPr>
          <w:color w:val="000000" w:themeColor="text1"/>
          <w:lang w:val="es-ES_tradnl"/>
        </w:rPr>
        <w:tab/>
        <w:t xml:space="preserve">Para consultar la publicación de la OMPI N.º 911S/19, véase </w:t>
      </w:r>
      <w:hyperlink r:id="rId12" w:history="1">
        <w:r w:rsidRPr="00017E75">
          <w:rPr>
            <w:rStyle w:val="Hyperlink"/>
            <w:color w:val="000000" w:themeColor="text1"/>
            <w:u w:val="none"/>
            <w:lang w:val="es-ES_tradnl"/>
          </w:rPr>
          <w:t>https://www.wipo.int/publications/es/details.jsp?id=4397</w:t>
        </w:r>
      </w:hyperlink>
      <w:r w:rsidRPr="00017E75">
        <w:rPr>
          <w:color w:val="000000" w:themeColor="text1"/>
          <w:lang w:val="es-ES_tradnl"/>
        </w:rPr>
        <w:t>.</w:t>
      </w:r>
    </w:p>
  </w:footnote>
  <w:footnote w:id="29">
    <w:p w14:paraId="4127D22B" w14:textId="19391886" w:rsidR="00D7064C" w:rsidRPr="00017E75" w:rsidRDefault="00D7064C">
      <w:pPr>
        <w:pStyle w:val="FootnoteText"/>
        <w:rPr>
          <w:color w:val="000000" w:themeColor="text1"/>
          <w:lang w:val="es-ES_tradnl"/>
        </w:rPr>
      </w:pPr>
      <w:r w:rsidRPr="00017E75">
        <w:rPr>
          <w:rStyle w:val="FootnoteReference"/>
          <w:color w:val="000000" w:themeColor="text1"/>
          <w:lang w:val="es-ES_tradnl"/>
        </w:rPr>
        <w:footnoteRef/>
      </w:r>
      <w:r w:rsidRPr="00017E75">
        <w:rPr>
          <w:color w:val="000000" w:themeColor="text1"/>
          <w:lang w:val="es-ES_tradnl"/>
        </w:rPr>
        <w:t xml:space="preserve"> </w:t>
      </w:r>
      <w:r w:rsidRPr="00017E75">
        <w:rPr>
          <w:color w:val="000000" w:themeColor="text1"/>
          <w:lang w:val="es-ES_tradnl"/>
        </w:rPr>
        <w:tab/>
        <w:t xml:space="preserve">Puede visitarse WIPO IP Portal en la siguiente dirección: </w:t>
      </w:r>
      <w:hyperlink r:id="rId13" w:history="1">
        <w:r w:rsidRPr="00017E75">
          <w:rPr>
            <w:rStyle w:val="Hyperlink"/>
            <w:color w:val="000000" w:themeColor="text1"/>
            <w:u w:val="none"/>
            <w:lang w:val="es-ES_tradnl"/>
          </w:rPr>
          <w:t>https://ipportal.wipo.int/</w:t>
        </w:r>
      </w:hyperlink>
      <w:r w:rsidRPr="00017E75">
        <w:rPr>
          <w:color w:val="000000" w:themeColor="text1"/>
          <w:lang w:val="es-ES_tradnl"/>
        </w:rPr>
        <w:t>.</w:t>
      </w:r>
    </w:p>
  </w:footnote>
  <w:footnote w:id="30">
    <w:p w14:paraId="574C3432" w14:textId="48608035" w:rsidR="00D7064C" w:rsidRPr="00F67BCD" w:rsidRDefault="00D7064C" w:rsidP="00F64B8A">
      <w:pPr>
        <w:pStyle w:val="FootnoteText"/>
        <w:rPr>
          <w:lang w:val="es-ES_tradnl"/>
        </w:rPr>
      </w:pPr>
      <w:r w:rsidRPr="00F67BCD">
        <w:rPr>
          <w:rStyle w:val="FootnoteReference"/>
          <w:lang w:val="es-ES_tradnl"/>
        </w:rPr>
        <w:footnoteRef/>
      </w:r>
      <w:r w:rsidRPr="00F67BCD">
        <w:rPr>
          <w:lang w:val="es-ES_tradnl"/>
        </w:rPr>
        <w:t xml:space="preserve"> </w:t>
      </w:r>
      <w:r w:rsidRPr="00F67BCD">
        <w:rPr>
          <w:lang w:val="es-ES_tradnl"/>
        </w:rPr>
        <w:tab/>
        <w:t>Croata, georgiano y tailandés.</w:t>
      </w:r>
    </w:p>
  </w:footnote>
  <w:footnote w:id="31">
    <w:p w14:paraId="7E78B55C" w14:textId="473E85BB" w:rsidR="00D7064C" w:rsidRPr="00F67BCD" w:rsidRDefault="00D7064C" w:rsidP="00F64B8A">
      <w:pPr>
        <w:pStyle w:val="FootnoteText"/>
        <w:rPr>
          <w:lang w:val="es-ES_tradnl"/>
        </w:rPr>
      </w:pPr>
      <w:r w:rsidRPr="00F67BCD">
        <w:rPr>
          <w:rStyle w:val="FootnoteReference"/>
          <w:lang w:val="es-ES_tradnl"/>
        </w:rPr>
        <w:footnoteRef/>
      </w:r>
      <w:r w:rsidRPr="00F67BCD">
        <w:rPr>
          <w:lang w:val="es-ES_tradnl"/>
        </w:rPr>
        <w:t xml:space="preserve"> </w:t>
      </w:r>
      <w:r w:rsidRPr="00F67BCD">
        <w:rPr>
          <w:lang w:val="es-ES_tradnl"/>
        </w:rPr>
        <w:tab/>
        <w:t xml:space="preserve">Véase la </w:t>
      </w:r>
      <w:r w:rsidRPr="00F67BCD">
        <w:rPr>
          <w:i/>
          <w:lang w:val="es-ES_tradnl"/>
        </w:rPr>
        <w:t>Reseña Anual de la Academia de la OMPI de 2019</w:t>
      </w:r>
      <w:r w:rsidRPr="00F67BCD">
        <w:rPr>
          <w:lang w:val="es-ES_tradnl"/>
        </w:rPr>
        <w:t>.</w:t>
      </w:r>
    </w:p>
  </w:footnote>
  <w:footnote w:id="32">
    <w:p w14:paraId="0CF6E79C" w14:textId="79737DD1" w:rsidR="00D7064C" w:rsidRPr="00F67BCD" w:rsidRDefault="00D7064C" w:rsidP="00A654A5">
      <w:pPr>
        <w:pStyle w:val="FootnoteText"/>
        <w:rPr>
          <w:lang w:val="es-ES_tradnl"/>
        </w:rPr>
      </w:pPr>
      <w:r w:rsidRPr="00F67BCD">
        <w:rPr>
          <w:rStyle w:val="FootnoteReference"/>
          <w:lang w:val="es-ES_tradnl"/>
        </w:rPr>
        <w:footnoteRef/>
      </w:r>
      <w:r w:rsidRPr="00F67BCD">
        <w:rPr>
          <w:lang w:val="es-ES_tradnl"/>
        </w:rPr>
        <w:t xml:space="preserve"> </w:t>
      </w:r>
      <w:r w:rsidRPr="00F67BCD">
        <w:rPr>
          <w:lang w:val="es-ES_tradnl"/>
        </w:rPr>
        <w:tab/>
        <w:t>En colaboración con los Estados miembros, la Academia de la OMPI facilita cursos adicionales en esos otros idiomas.</w:t>
      </w:r>
    </w:p>
  </w:footnote>
  <w:footnote w:id="33">
    <w:p w14:paraId="05527768" w14:textId="774F0125" w:rsidR="00D7064C" w:rsidRPr="00F67BCD" w:rsidRDefault="00D7064C" w:rsidP="00704271">
      <w:pPr>
        <w:pStyle w:val="FootnoteText"/>
        <w:rPr>
          <w:lang w:val="es-ES_tradnl"/>
        </w:rPr>
      </w:pPr>
      <w:r w:rsidRPr="00F67BCD">
        <w:rPr>
          <w:rStyle w:val="FootnoteReference"/>
          <w:lang w:val="es-ES_tradnl"/>
        </w:rPr>
        <w:footnoteRef/>
      </w:r>
      <w:r w:rsidRPr="00F67BCD">
        <w:rPr>
          <w:lang w:val="es-ES_tradnl"/>
        </w:rPr>
        <w:t xml:space="preserve"> </w:t>
      </w:r>
      <w:r w:rsidRPr="00F67BCD">
        <w:rPr>
          <w:lang w:val="es-ES_tradnl"/>
        </w:rPr>
        <w:tab/>
        <w:t xml:space="preserve">Las versiones en vietnamita del DL-101 (“Curso general sobre PI”) y el DL-302 (“Marcas, diseños industriales e indicaciones geográficas”) fueron examinadas por la Oficina de Propiedad Intelectual de </w:t>
      </w:r>
      <w:proofErr w:type="spellStart"/>
      <w:r w:rsidRPr="00F67BCD">
        <w:rPr>
          <w:lang w:val="es-ES_tradnl"/>
        </w:rPr>
        <w:t>Viet</w:t>
      </w:r>
      <w:proofErr w:type="spellEnd"/>
      <w:r w:rsidRPr="00F67BCD">
        <w:rPr>
          <w:lang w:val="es-ES_tradnl"/>
        </w:rPr>
        <w:t xml:space="preserve"> </w:t>
      </w:r>
      <w:proofErr w:type="spellStart"/>
      <w:r w:rsidRPr="00F67BCD">
        <w:rPr>
          <w:lang w:val="es-ES_tradnl"/>
        </w:rPr>
        <w:t>Nam</w:t>
      </w:r>
      <w:proofErr w:type="spellEnd"/>
      <w:r w:rsidRPr="00F67BCD">
        <w:rPr>
          <w:lang w:val="es-ES_tradnl"/>
        </w:rPr>
        <w:t xml:space="preserve"> entre 2018 y 2019.</w:t>
      </w:r>
    </w:p>
  </w:footnote>
  <w:footnote w:id="34">
    <w:p w14:paraId="4DC8AD9D" w14:textId="4E8A87A7" w:rsidR="00D7064C" w:rsidRPr="00F67BCD" w:rsidRDefault="00D7064C" w:rsidP="00704271">
      <w:pPr>
        <w:pStyle w:val="FootnoteText"/>
        <w:rPr>
          <w:lang w:val="es-ES_tradnl"/>
        </w:rPr>
      </w:pPr>
      <w:r w:rsidRPr="00F67BCD">
        <w:rPr>
          <w:rStyle w:val="FootnoteReference"/>
          <w:lang w:val="es-ES_tradnl"/>
        </w:rPr>
        <w:footnoteRef/>
      </w:r>
      <w:r w:rsidRPr="00F67BCD">
        <w:rPr>
          <w:lang w:val="es-ES_tradnl"/>
        </w:rPr>
        <w:t xml:space="preserve"> </w:t>
      </w:r>
      <w:r w:rsidRPr="00F67BCD">
        <w:rPr>
          <w:lang w:val="es-ES_tradnl"/>
        </w:rPr>
        <w:tab/>
        <w:t>El curso se imparte en una plataforma especial en China.</w:t>
      </w:r>
    </w:p>
  </w:footnote>
  <w:footnote w:id="35">
    <w:p w14:paraId="126EB00C" w14:textId="22EF7645" w:rsidR="00D7064C" w:rsidRPr="00F67BCD" w:rsidRDefault="00D7064C" w:rsidP="0068477F">
      <w:pPr>
        <w:pStyle w:val="FootnoteText"/>
        <w:rPr>
          <w:lang w:val="es-ES_tradnl"/>
        </w:rPr>
      </w:pPr>
      <w:r w:rsidRPr="00F67BCD">
        <w:rPr>
          <w:rStyle w:val="FootnoteReference"/>
          <w:lang w:val="es-ES_tradnl"/>
        </w:rPr>
        <w:footnoteRef/>
      </w:r>
      <w:r w:rsidRPr="00F67BCD">
        <w:rPr>
          <w:lang w:val="es-ES_tradnl"/>
        </w:rPr>
        <w:t xml:space="preserve"> </w:t>
      </w:r>
      <w:r w:rsidRPr="00F67BCD">
        <w:rPr>
          <w:lang w:val="es-ES_tradnl"/>
        </w:rPr>
        <w:tab/>
        <w:t>En el mismo momento en que entró en vigor el Acta de 1960.</w:t>
      </w:r>
    </w:p>
  </w:footnote>
  <w:footnote w:id="36">
    <w:p w14:paraId="7DE66665" w14:textId="61DB7AC7" w:rsidR="00D7064C" w:rsidRPr="00F67BCD" w:rsidRDefault="00D7064C" w:rsidP="0068477F">
      <w:pPr>
        <w:pStyle w:val="FootnoteText"/>
        <w:rPr>
          <w:lang w:val="es-ES_tradnl"/>
        </w:rPr>
      </w:pPr>
      <w:r w:rsidRPr="00F67BCD">
        <w:rPr>
          <w:rStyle w:val="FootnoteReference"/>
          <w:lang w:val="es-ES_tradnl"/>
        </w:rPr>
        <w:footnoteRef/>
      </w:r>
      <w:r w:rsidRPr="00F67BCD">
        <w:rPr>
          <w:lang w:val="es-ES_tradnl"/>
        </w:rPr>
        <w:t xml:space="preserve"> </w:t>
      </w:r>
      <w:r w:rsidRPr="00F67BCD">
        <w:rPr>
          <w:lang w:val="es-ES_tradnl"/>
        </w:rPr>
        <w:tab/>
        <w:t xml:space="preserve">México se adhirió al Sistema de La Haya el 6 de junio de 2020. </w:t>
      </w:r>
      <w:r w:rsidR="00052170">
        <w:rPr>
          <w:lang w:val="es-ES_tradnl"/>
        </w:rPr>
        <w:t xml:space="preserve"> </w:t>
      </w:r>
      <w:r w:rsidRPr="00F67BCD">
        <w:rPr>
          <w:lang w:val="es-ES_tradnl"/>
        </w:rPr>
        <w:t xml:space="preserve">España ha sido Parte Contratante en el </w:t>
      </w:r>
      <w:r w:rsidR="00052170">
        <w:rPr>
          <w:lang w:val="es-ES_tradnl"/>
        </w:rPr>
        <w:t xml:space="preserve">  </w:t>
      </w:r>
      <w:r w:rsidRPr="00F67BCD">
        <w:rPr>
          <w:lang w:val="es-ES_tradnl"/>
        </w:rPr>
        <w:t>Acta de 1999 desde el 23 de diciembre de 2003.</w:t>
      </w:r>
    </w:p>
  </w:footnote>
  <w:footnote w:id="37">
    <w:p w14:paraId="31EAC9B2" w14:textId="76EA8F5C" w:rsidR="00D7064C" w:rsidRPr="00F67BCD" w:rsidRDefault="00D7064C" w:rsidP="00707179">
      <w:pPr>
        <w:pStyle w:val="FootnoteText"/>
        <w:rPr>
          <w:lang w:val="es-ES_tradnl"/>
        </w:rPr>
      </w:pPr>
      <w:r w:rsidRPr="00F67BCD">
        <w:rPr>
          <w:rStyle w:val="FootnoteReference"/>
          <w:lang w:val="es-ES_tradnl"/>
        </w:rPr>
        <w:footnoteRef/>
      </w:r>
      <w:r w:rsidRPr="00F67BCD">
        <w:rPr>
          <w:lang w:val="es-ES_tradnl"/>
        </w:rPr>
        <w:t xml:space="preserve"> </w:t>
      </w:r>
      <w:r w:rsidRPr="00F67BCD">
        <w:rPr>
          <w:lang w:val="es-ES_tradnl"/>
        </w:rPr>
        <w:tab/>
        <w:t>Véase el cuadro anterior “Distribución de las solicitudes PCT por idioma de publicación, 2005–2019”.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s-ES_tradnl"/>
      </w:rPr>
      <w:id w:val="843139029"/>
      <w:docPartObj>
        <w:docPartGallery w:val="Page Numbers (Top of Page)"/>
        <w:docPartUnique/>
      </w:docPartObj>
    </w:sdtPr>
    <w:sdtEndPr>
      <w:rPr>
        <w:noProof/>
      </w:rPr>
    </w:sdtEndPr>
    <w:sdtContent>
      <w:p w14:paraId="04F6DB88" w14:textId="77777777" w:rsidR="00D7064C" w:rsidRPr="00F67BCD" w:rsidRDefault="00D7064C" w:rsidP="00FA42E6">
        <w:pPr>
          <w:pStyle w:val="Header"/>
          <w:jc w:val="right"/>
          <w:rPr>
            <w:lang w:val="es-ES_tradnl"/>
          </w:rPr>
        </w:pPr>
        <w:r w:rsidRPr="00F67BCD">
          <w:rPr>
            <w:lang w:val="es-ES_tradnl"/>
          </w:rPr>
          <w:t>H/LD/WG/9/5</w:t>
        </w:r>
      </w:p>
      <w:p w14:paraId="1EDF07ED" w14:textId="49F60961" w:rsidR="00D7064C" w:rsidRPr="00F67BCD" w:rsidRDefault="00D7064C" w:rsidP="00FA42E6">
        <w:pPr>
          <w:pStyle w:val="Header"/>
          <w:spacing w:after="480"/>
          <w:jc w:val="right"/>
          <w:rPr>
            <w:lang w:val="es-ES_tradnl"/>
          </w:rPr>
        </w:pPr>
        <w:r w:rsidRPr="00F67BCD">
          <w:rPr>
            <w:lang w:val="es-ES_tradnl"/>
          </w:rPr>
          <w:t xml:space="preserve">página </w:t>
        </w:r>
        <w:r w:rsidRPr="00F67BCD">
          <w:rPr>
            <w:lang w:val="es-ES_tradnl"/>
          </w:rPr>
          <w:fldChar w:fldCharType="begin"/>
        </w:r>
        <w:r w:rsidRPr="00F67BCD">
          <w:rPr>
            <w:lang w:val="es-ES_tradnl"/>
          </w:rPr>
          <w:instrText xml:space="preserve"> PAGE   \* MERGEFORMAT </w:instrText>
        </w:r>
        <w:r w:rsidRPr="00F67BCD">
          <w:rPr>
            <w:lang w:val="es-ES_tradnl"/>
          </w:rPr>
          <w:fldChar w:fldCharType="separate"/>
        </w:r>
        <w:r w:rsidR="00934FB7">
          <w:rPr>
            <w:noProof/>
            <w:lang w:val="es-ES_tradnl"/>
          </w:rPr>
          <w:t>2</w:t>
        </w:r>
        <w:r w:rsidRPr="00F67BCD">
          <w:rPr>
            <w:noProof/>
            <w:lang w:val="es-ES_tradnl"/>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D16C4" w14:textId="77777777" w:rsidR="00D7064C" w:rsidRPr="00F67BCD" w:rsidRDefault="00D7064C" w:rsidP="008B0596">
    <w:pPr>
      <w:pStyle w:val="Header"/>
      <w:jc w:val="right"/>
      <w:rPr>
        <w:lang w:val="es-ES_tradnl"/>
      </w:rPr>
    </w:pPr>
    <w:r w:rsidRPr="00F67BCD">
      <w:rPr>
        <w:lang w:val="es-ES_tradnl"/>
      </w:rPr>
      <w:t>H/LD/WG/9/5</w:t>
    </w:r>
  </w:p>
  <w:p w14:paraId="29FF3D56" w14:textId="6322517E" w:rsidR="00D7064C" w:rsidRPr="00F67BCD" w:rsidRDefault="00D7064C" w:rsidP="00F67BCD">
    <w:pPr>
      <w:pStyle w:val="Header"/>
      <w:spacing w:after="480"/>
      <w:jc w:val="right"/>
      <w:rPr>
        <w:lang w:val="es-ES_tradnl"/>
      </w:rPr>
    </w:pPr>
    <w:r w:rsidRPr="00F67BCD">
      <w:rPr>
        <w:lang w:val="es-ES_tradnl"/>
      </w:rPr>
      <w:t>ANEXO I</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s-ES_tradnl"/>
      </w:rPr>
      <w:id w:val="1197047480"/>
      <w:docPartObj>
        <w:docPartGallery w:val="Page Numbers (Top of Page)"/>
        <w:docPartUnique/>
      </w:docPartObj>
    </w:sdtPr>
    <w:sdtEndPr>
      <w:rPr>
        <w:noProof/>
      </w:rPr>
    </w:sdtEndPr>
    <w:sdtContent>
      <w:p w14:paraId="5E354C2D" w14:textId="77777777" w:rsidR="00D7064C" w:rsidRPr="00F67BCD" w:rsidRDefault="00D7064C" w:rsidP="00FA42E6">
        <w:pPr>
          <w:pStyle w:val="Header"/>
          <w:jc w:val="right"/>
          <w:rPr>
            <w:lang w:val="es-ES_tradnl"/>
          </w:rPr>
        </w:pPr>
        <w:r w:rsidRPr="00F67BCD">
          <w:rPr>
            <w:lang w:val="es-ES_tradnl"/>
          </w:rPr>
          <w:t>H/LD/WG/9/5</w:t>
        </w:r>
      </w:p>
      <w:p w14:paraId="3DB84E7D" w14:textId="74B664E7" w:rsidR="00D7064C" w:rsidRPr="00F67BCD" w:rsidRDefault="00D7064C" w:rsidP="00FA42E6">
        <w:pPr>
          <w:pStyle w:val="Header"/>
          <w:spacing w:after="480"/>
          <w:jc w:val="right"/>
          <w:rPr>
            <w:lang w:val="es-ES_tradnl"/>
          </w:rPr>
        </w:pPr>
        <w:r w:rsidRPr="00F67BCD">
          <w:rPr>
            <w:lang w:val="es-ES_tradnl"/>
          </w:rPr>
          <w:t xml:space="preserve">Anexo II, página </w:t>
        </w:r>
        <w:r w:rsidRPr="00F67BCD">
          <w:rPr>
            <w:lang w:val="es-ES_tradnl"/>
          </w:rPr>
          <w:fldChar w:fldCharType="begin"/>
        </w:r>
        <w:r w:rsidRPr="00F67BCD">
          <w:rPr>
            <w:lang w:val="es-ES_tradnl"/>
          </w:rPr>
          <w:instrText xml:space="preserve"> PAGE   \* MERGEFORMAT </w:instrText>
        </w:r>
        <w:r w:rsidRPr="00F67BCD">
          <w:rPr>
            <w:lang w:val="es-ES_tradnl"/>
          </w:rPr>
          <w:fldChar w:fldCharType="separate"/>
        </w:r>
        <w:r w:rsidR="00934FB7">
          <w:rPr>
            <w:noProof/>
            <w:lang w:val="es-ES_tradnl"/>
          </w:rPr>
          <w:t>6</w:t>
        </w:r>
        <w:r w:rsidRPr="00F67BCD">
          <w:rPr>
            <w:noProof/>
            <w:lang w:val="es-ES_tradnl"/>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9A254" w14:textId="77777777" w:rsidR="00D7064C" w:rsidRPr="00F67BCD" w:rsidRDefault="00D7064C" w:rsidP="008B0596">
    <w:pPr>
      <w:pStyle w:val="Header"/>
      <w:jc w:val="right"/>
      <w:rPr>
        <w:lang w:val="es-ES_tradnl"/>
      </w:rPr>
    </w:pPr>
    <w:r w:rsidRPr="00F67BCD">
      <w:rPr>
        <w:lang w:val="es-ES_tradnl"/>
      </w:rPr>
      <w:t>H/LD/WG/9/5</w:t>
    </w:r>
  </w:p>
  <w:p w14:paraId="024537DA" w14:textId="3C0BAE63" w:rsidR="00D7064C" w:rsidRPr="00F67BCD" w:rsidRDefault="00D7064C" w:rsidP="00F67BCD">
    <w:pPr>
      <w:pStyle w:val="Header"/>
      <w:spacing w:after="480"/>
      <w:jc w:val="right"/>
      <w:rPr>
        <w:lang w:val="es-ES_tradnl"/>
      </w:rPr>
    </w:pPr>
    <w:r w:rsidRPr="00F67BCD">
      <w:rPr>
        <w:lang w:val="es-ES_tradnl"/>
      </w:rPr>
      <w:t>ANEXO II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038F34BF"/>
    <w:multiLevelType w:val="hybridMultilevel"/>
    <w:tmpl w:val="A1967DBA"/>
    <w:lvl w:ilvl="0" w:tplc="0809000F">
      <w:start w:val="2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EC76C3"/>
    <w:multiLevelType w:val="hybridMultilevel"/>
    <w:tmpl w:val="533A5814"/>
    <w:lvl w:ilvl="0" w:tplc="47C0DC70">
      <w:start w:val="82"/>
      <w:numFmt w:val="decimal"/>
      <w:lvlText w:val="%1."/>
      <w:lvlJc w:val="left"/>
      <w:pPr>
        <w:ind w:left="6030" w:hanging="360"/>
      </w:pPr>
      <w:rPr>
        <w:rFonts w:hint="default"/>
      </w:rPr>
    </w:lvl>
    <w:lvl w:ilvl="1" w:tplc="08090019" w:tentative="1">
      <w:start w:val="1"/>
      <w:numFmt w:val="lowerLetter"/>
      <w:lvlText w:val="%2."/>
      <w:lvlJc w:val="left"/>
      <w:pPr>
        <w:ind w:left="6750" w:hanging="360"/>
      </w:pPr>
    </w:lvl>
    <w:lvl w:ilvl="2" w:tplc="0809001B" w:tentative="1">
      <w:start w:val="1"/>
      <w:numFmt w:val="lowerRoman"/>
      <w:lvlText w:val="%3."/>
      <w:lvlJc w:val="right"/>
      <w:pPr>
        <w:ind w:left="7470" w:hanging="180"/>
      </w:pPr>
    </w:lvl>
    <w:lvl w:ilvl="3" w:tplc="0809000F" w:tentative="1">
      <w:start w:val="1"/>
      <w:numFmt w:val="decimal"/>
      <w:lvlText w:val="%4."/>
      <w:lvlJc w:val="left"/>
      <w:pPr>
        <w:ind w:left="8190" w:hanging="360"/>
      </w:pPr>
    </w:lvl>
    <w:lvl w:ilvl="4" w:tplc="08090019" w:tentative="1">
      <w:start w:val="1"/>
      <w:numFmt w:val="lowerLetter"/>
      <w:lvlText w:val="%5."/>
      <w:lvlJc w:val="left"/>
      <w:pPr>
        <w:ind w:left="8910" w:hanging="360"/>
      </w:pPr>
    </w:lvl>
    <w:lvl w:ilvl="5" w:tplc="0809001B" w:tentative="1">
      <w:start w:val="1"/>
      <w:numFmt w:val="lowerRoman"/>
      <w:lvlText w:val="%6."/>
      <w:lvlJc w:val="right"/>
      <w:pPr>
        <w:ind w:left="9630" w:hanging="180"/>
      </w:pPr>
    </w:lvl>
    <w:lvl w:ilvl="6" w:tplc="0809000F" w:tentative="1">
      <w:start w:val="1"/>
      <w:numFmt w:val="decimal"/>
      <w:lvlText w:val="%7."/>
      <w:lvlJc w:val="left"/>
      <w:pPr>
        <w:ind w:left="10350" w:hanging="360"/>
      </w:pPr>
    </w:lvl>
    <w:lvl w:ilvl="7" w:tplc="08090019" w:tentative="1">
      <w:start w:val="1"/>
      <w:numFmt w:val="lowerLetter"/>
      <w:lvlText w:val="%8."/>
      <w:lvlJc w:val="left"/>
      <w:pPr>
        <w:ind w:left="11070" w:hanging="360"/>
      </w:pPr>
    </w:lvl>
    <w:lvl w:ilvl="8" w:tplc="0809001B" w:tentative="1">
      <w:start w:val="1"/>
      <w:numFmt w:val="lowerRoman"/>
      <w:lvlText w:val="%9."/>
      <w:lvlJc w:val="right"/>
      <w:pPr>
        <w:ind w:left="11790" w:hanging="180"/>
      </w:pPr>
    </w:lvl>
  </w:abstractNum>
  <w:abstractNum w:abstractNumId="3" w15:restartNumberingAfterBreak="0">
    <w:nsid w:val="06CD29E3"/>
    <w:multiLevelType w:val="multilevel"/>
    <w:tmpl w:val="B11E7176"/>
    <w:lvl w:ilvl="0">
      <w:start w:val="56"/>
      <w:numFmt w:val="decimal"/>
      <w:lvlRestart w:val="0"/>
      <w:lvlText w:val="%1."/>
      <w:lvlJc w:val="left"/>
      <w:pPr>
        <w:tabs>
          <w:tab w:val="num" w:pos="837"/>
        </w:tabs>
        <w:ind w:left="270" w:firstLine="0"/>
      </w:pPr>
      <w:rPr>
        <w:rFonts w:hint="default"/>
      </w:rPr>
    </w:lvl>
    <w:lvl w:ilvl="1">
      <w:start w:val="1"/>
      <w:numFmt w:val="lowerLetter"/>
      <w:lvlText w:val="(%2)"/>
      <w:lvlJc w:val="left"/>
      <w:pPr>
        <w:tabs>
          <w:tab w:val="num" w:pos="-486"/>
        </w:tabs>
        <w:ind w:left="-1053" w:firstLine="0"/>
      </w:pPr>
      <w:rPr>
        <w:rFonts w:hint="default"/>
      </w:rPr>
    </w:lvl>
    <w:lvl w:ilvl="2">
      <w:start w:val="1"/>
      <w:numFmt w:val="lowerRoman"/>
      <w:lvlText w:val="(%3)"/>
      <w:lvlJc w:val="left"/>
      <w:pPr>
        <w:tabs>
          <w:tab w:val="num" w:pos="6460"/>
        </w:tabs>
        <w:ind w:left="5893" w:firstLine="0"/>
      </w:pPr>
      <w:rPr>
        <w:rFonts w:hint="default"/>
      </w:rPr>
    </w:lvl>
    <w:lvl w:ilvl="3">
      <w:numFmt w:val="bullet"/>
      <w:lvlText w:val=""/>
      <w:lvlJc w:val="left"/>
      <w:pPr>
        <w:tabs>
          <w:tab w:val="num" w:pos="648"/>
        </w:tabs>
        <w:ind w:left="81" w:firstLine="0"/>
      </w:pPr>
      <w:rPr>
        <w:rFonts w:hint="default"/>
      </w:rPr>
    </w:lvl>
    <w:lvl w:ilvl="4">
      <w:numFmt w:val="bullet"/>
      <w:lvlText w:val=""/>
      <w:lvlJc w:val="left"/>
      <w:pPr>
        <w:tabs>
          <w:tab w:val="num" w:pos="1215"/>
        </w:tabs>
        <w:ind w:left="648" w:firstLine="0"/>
      </w:pPr>
      <w:rPr>
        <w:rFonts w:hint="default"/>
      </w:rPr>
    </w:lvl>
    <w:lvl w:ilvl="5">
      <w:numFmt w:val="bullet"/>
      <w:lvlText w:val=""/>
      <w:lvlJc w:val="left"/>
      <w:pPr>
        <w:tabs>
          <w:tab w:val="num" w:pos="1782"/>
        </w:tabs>
        <w:ind w:left="1215" w:firstLine="0"/>
      </w:pPr>
      <w:rPr>
        <w:rFonts w:hint="default"/>
      </w:rPr>
    </w:lvl>
    <w:lvl w:ilvl="6">
      <w:numFmt w:val="bullet"/>
      <w:lvlText w:val=""/>
      <w:lvlJc w:val="left"/>
      <w:pPr>
        <w:tabs>
          <w:tab w:val="num" w:pos="2349"/>
        </w:tabs>
        <w:ind w:left="1782" w:firstLine="0"/>
      </w:pPr>
      <w:rPr>
        <w:rFonts w:hint="default"/>
      </w:rPr>
    </w:lvl>
    <w:lvl w:ilvl="7">
      <w:numFmt w:val="bullet"/>
      <w:lvlText w:val=""/>
      <w:lvlJc w:val="left"/>
      <w:pPr>
        <w:tabs>
          <w:tab w:val="num" w:pos="2915"/>
        </w:tabs>
        <w:ind w:left="2349" w:firstLine="0"/>
      </w:pPr>
      <w:rPr>
        <w:rFonts w:hint="default"/>
      </w:rPr>
    </w:lvl>
    <w:lvl w:ilvl="8">
      <w:numFmt w:val="bullet"/>
      <w:lvlText w:val=""/>
      <w:lvlJc w:val="left"/>
      <w:pPr>
        <w:tabs>
          <w:tab w:val="num" w:pos="3482"/>
        </w:tabs>
        <w:ind w:left="2915" w:firstLine="0"/>
      </w:pPr>
      <w:rPr>
        <w:rFonts w:hint="default"/>
      </w:rPr>
    </w:lvl>
  </w:abstractNum>
  <w:abstractNum w:abstractNumId="4" w15:restartNumberingAfterBreak="0">
    <w:nsid w:val="08B3789E"/>
    <w:multiLevelType w:val="hybridMultilevel"/>
    <w:tmpl w:val="43269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826FAA"/>
    <w:multiLevelType w:val="hybridMultilevel"/>
    <w:tmpl w:val="09960042"/>
    <w:lvl w:ilvl="0" w:tplc="4F7C9774">
      <w:start w:val="1"/>
      <w:numFmt w:val="lowerLetter"/>
      <w:lvlText w:val="(%1)"/>
      <w:lvlJc w:val="left"/>
      <w:pPr>
        <w:ind w:left="360" w:hanging="360"/>
      </w:pPr>
      <w:rPr>
        <w:rFonts w:hint="default"/>
        <w:b w:val="0"/>
        <w:i w:val="0"/>
      </w:rPr>
    </w:lvl>
    <w:lvl w:ilvl="1" w:tplc="04090005">
      <w:start w:val="1"/>
      <w:numFmt w:val="bullet"/>
      <w:lvlText w:val=""/>
      <w:lvlJc w:val="left"/>
      <w:pPr>
        <w:ind w:left="1080" w:hanging="360"/>
      </w:pPr>
      <w:rPr>
        <w:rFonts w:ascii="Wingdings" w:hAnsi="Wingdings" w:hint="default"/>
      </w:rPr>
    </w:lvl>
    <w:lvl w:ilvl="2" w:tplc="04090003">
      <w:start w:val="1"/>
      <w:numFmt w:val="bullet"/>
      <w:lvlText w:val="o"/>
      <w:lvlJc w:val="left"/>
      <w:pPr>
        <w:ind w:left="1800" w:hanging="180"/>
      </w:pPr>
      <w:rPr>
        <w:rFonts w:ascii="Courier New" w:hAnsi="Courier New" w:cs="Courier New"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1DC677D"/>
    <w:multiLevelType w:val="hybridMultilevel"/>
    <w:tmpl w:val="EA22A01C"/>
    <w:lvl w:ilvl="0" w:tplc="47AE3D44">
      <w:start w:val="81"/>
      <w:numFmt w:val="decimal"/>
      <w:lvlText w:val="%1."/>
      <w:lvlJc w:val="left"/>
      <w:pPr>
        <w:ind w:left="6030" w:hanging="360"/>
      </w:pPr>
      <w:rPr>
        <w:rFonts w:hint="default"/>
      </w:rPr>
    </w:lvl>
    <w:lvl w:ilvl="1" w:tplc="08090019" w:tentative="1">
      <w:start w:val="1"/>
      <w:numFmt w:val="lowerLetter"/>
      <w:lvlText w:val="%2."/>
      <w:lvlJc w:val="left"/>
      <w:pPr>
        <w:ind w:left="6750" w:hanging="360"/>
      </w:pPr>
    </w:lvl>
    <w:lvl w:ilvl="2" w:tplc="0809001B" w:tentative="1">
      <w:start w:val="1"/>
      <w:numFmt w:val="lowerRoman"/>
      <w:lvlText w:val="%3."/>
      <w:lvlJc w:val="right"/>
      <w:pPr>
        <w:ind w:left="7470" w:hanging="180"/>
      </w:pPr>
    </w:lvl>
    <w:lvl w:ilvl="3" w:tplc="0809000F" w:tentative="1">
      <w:start w:val="1"/>
      <w:numFmt w:val="decimal"/>
      <w:lvlText w:val="%4."/>
      <w:lvlJc w:val="left"/>
      <w:pPr>
        <w:ind w:left="8190" w:hanging="360"/>
      </w:pPr>
    </w:lvl>
    <w:lvl w:ilvl="4" w:tplc="08090019" w:tentative="1">
      <w:start w:val="1"/>
      <w:numFmt w:val="lowerLetter"/>
      <w:lvlText w:val="%5."/>
      <w:lvlJc w:val="left"/>
      <w:pPr>
        <w:ind w:left="8910" w:hanging="360"/>
      </w:pPr>
    </w:lvl>
    <w:lvl w:ilvl="5" w:tplc="0809001B" w:tentative="1">
      <w:start w:val="1"/>
      <w:numFmt w:val="lowerRoman"/>
      <w:lvlText w:val="%6."/>
      <w:lvlJc w:val="right"/>
      <w:pPr>
        <w:ind w:left="9630" w:hanging="180"/>
      </w:pPr>
    </w:lvl>
    <w:lvl w:ilvl="6" w:tplc="0809000F" w:tentative="1">
      <w:start w:val="1"/>
      <w:numFmt w:val="decimal"/>
      <w:lvlText w:val="%7."/>
      <w:lvlJc w:val="left"/>
      <w:pPr>
        <w:ind w:left="10350" w:hanging="360"/>
      </w:pPr>
    </w:lvl>
    <w:lvl w:ilvl="7" w:tplc="08090019" w:tentative="1">
      <w:start w:val="1"/>
      <w:numFmt w:val="lowerLetter"/>
      <w:lvlText w:val="%8."/>
      <w:lvlJc w:val="left"/>
      <w:pPr>
        <w:ind w:left="11070" w:hanging="360"/>
      </w:pPr>
    </w:lvl>
    <w:lvl w:ilvl="8" w:tplc="0809001B" w:tentative="1">
      <w:start w:val="1"/>
      <w:numFmt w:val="lowerRoman"/>
      <w:lvlText w:val="%9."/>
      <w:lvlJc w:val="right"/>
      <w:pPr>
        <w:ind w:left="11790" w:hanging="180"/>
      </w:pPr>
    </w:lvl>
  </w:abstractNum>
  <w:abstractNum w:abstractNumId="7" w15:restartNumberingAfterBreak="0">
    <w:nsid w:val="123350E1"/>
    <w:multiLevelType w:val="hybridMultilevel"/>
    <w:tmpl w:val="1C30DC2A"/>
    <w:lvl w:ilvl="0" w:tplc="21144C08">
      <w:start w:val="1"/>
      <w:numFmt w:val="decimal"/>
      <w:lvlText w:val="%1."/>
      <w:lvlJc w:val="left"/>
      <w:pPr>
        <w:ind w:left="36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3E0230"/>
    <w:multiLevelType w:val="hybridMultilevel"/>
    <w:tmpl w:val="C548ED30"/>
    <w:lvl w:ilvl="0" w:tplc="F128183A">
      <w:start w:val="6"/>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247713C"/>
    <w:multiLevelType w:val="hybridMultilevel"/>
    <w:tmpl w:val="2FCCEC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4BF20B9"/>
    <w:multiLevelType w:val="hybridMultilevel"/>
    <w:tmpl w:val="F222CBC6"/>
    <w:lvl w:ilvl="0" w:tplc="168A2398">
      <w:start w:val="1"/>
      <w:numFmt w:val="lowerRoman"/>
      <w:lvlText w:val="(%1)"/>
      <w:lvlJc w:val="left"/>
      <w:pPr>
        <w:ind w:left="6253" w:hanging="720"/>
      </w:pPr>
      <w:rPr>
        <w:rFonts w:hint="default"/>
      </w:rPr>
    </w:lvl>
    <w:lvl w:ilvl="1" w:tplc="04090019" w:tentative="1">
      <w:start w:val="1"/>
      <w:numFmt w:val="lowerLetter"/>
      <w:lvlText w:val="%2."/>
      <w:lvlJc w:val="left"/>
      <w:pPr>
        <w:ind w:left="6613" w:hanging="360"/>
      </w:pPr>
    </w:lvl>
    <w:lvl w:ilvl="2" w:tplc="0409001B" w:tentative="1">
      <w:start w:val="1"/>
      <w:numFmt w:val="lowerRoman"/>
      <w:lvlText w:val="%3."/>
      <w:lvlJc w:val="right"/>
      <w:pPr>
        <w:ind w:left="7333" w:hanging="180"/>
      </w:pPr>
    </w:lvl>
    <w:lvl w:ilvl="3" w:tplc="0409000F" w:tentative="1">
      <w:start w:val="1"/>
      <w:numFmt w:val="decimal"/>
      <w:lvlText w:val="%4."/>
      <w:lvlJc w:val="left"/>
      <w:pPr>
        <w:ind w:left="8053" w:hanging="360"/>
      </w:pPr>
    </w:lvl>
    <w:lvl w:ilvl="4" w:tplc="04090019" w:tentative="1">
      <w:start w:val="1"/>
      <w:numFmt w:val="lowerLetter"/>
      <w:lvlText w:val="%5."/>
      <w:lvlJc w:val="left"/>
      <w:pPr>
        <w:ind w:left="8773" w:hanging="360"/>
      </w:pPr>
    </w:lvl>
    <w:lvl w:ilvl="5" w:tplc="0409001B" w:tentative="1">
      <w:start w:val="1"/>
      <w:numFmt w:val="lowerRoman"/>
      <w:lvlText w:val="%6."/>
      <w:lvlJc w:val="right"/>
      <w:pPr>
        <w:ind w:left="9493" w:hanging="180"/>
      </w:pPr>
    </w:lvl>
    <w:lvl w:ilvl="6" w:tplc="0409000F" w:tentative="1">
      <w:start w:val="1"/>
      <w:numFmt w:val="decimal"/>
      <w:lvlText w:val="%7."/>
      <w:lvlJc w:val="left"/>
      <w:pPr>
        <w:ind w:left="10213" w:hanging="360"/>
      </w:pPr>
    </w:lvl>
    <w:lvl w:ilvl="7" w:tplc="04090019" w:tentative="1">
      <w:start w:val="1"/>
      <w:numFmt w:val="lowerLetter"/>
      <w:lvlText w:val="%8."/>
      <w:lvlJc w:val="left"/>
      <w:pPr>
        <w:ind w:left="10933" w:hanging="360"/>
      </w:pPr>
    </w:lvl>
    <w:lvl w:ilvl="8" w:tplc="0409001B" w:tentative="1">
      <w:start w:val="1"/>
      <w:numFmt w:val="lowerRoman"/>
      <w:lvlText w:val="%9."/>
      <w:lvlJc w:val="right"/>
      <w:pPr>
        <w:ind w:left="11653" w:hanging="180"/>
      </w:pPr>
    </w:lvl>
  </w:abstractNum>
  <w:abstractNum w:abstractNumId="11" w15:restartNumberingAfterBreak="0">
    <w:nsid w:val="16AB5925"/>
    <w:multiLevelType w:val="hybridMultilevel"/>
    <w:tmpl w:val="9892BC0C"/>
    <w:lvl w:ilvl="0" w:tplc="C3CE57E0">
      <w:start w:val="13"/>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17710D14"/>
    <w:multiLevelType w:val="hybridMultilevel"/>
    <w:tmpl w:val="A4D05A38"/>
    <w:lvl w:ilvl="0" w:tplc="8F482884">
      <w:start w:val="1"/>
      <w:numFmt w:val="lowerRoman"/>
      <w:lvlText w:val="%1)"/>
      <w:lvlJc w:val="left"/>
      <w:pPr>
        <w:ind w:left="6815" w:hanging="720"/>
      </w:pPr>
      <w:rPr>
        <w:rFonts w:hint="default"/>
      </w:rPr>
    </w:lvl>
    <w:lvl w:ilvl="1" w:tplc="04090019" w:tentative="1">
      <w:start w:val="1"/>
      <w:numFmt w:val="lowerLetter"/>
      <w:lvlText w:val="%2."/>
      <w:lvlJc w:val="left"/>
      <w:pPr>
        <w:ind w:left="7175" w:hanging="360"/>
      </w:pPr>
    </w:lvl>
    <w:lvl w:ilvl="2" w:tplc="0409001B" w:tentative="1">
      <w:start w:val="1"/>
      <w:numFmt w:val="lowerRoman"/>
      <w:lvlText w:val="%3."/>
      <w:lvlJc w:val="right"/>
      <w:pPr>
        <w:ind w:left="7895" w:hanging="180"/>
      </w:pPr>
    </w:lvl>
    <w:lvl w:ilvl="3" w:tplc="0409000F" w:tentative="1">
      <w:start w:val="1"/>
      <w:numFmt w:val="decimal"/>
      <w:lvlText w:val="%4."/>
      <w:lvlJc w:val="left"/>
      <w:pPr>
        <w:ind w:left="8615" w:hanging="360"/>
      </w:pPr>
    </w:lvl>
    <w:lvl w:ilvl="4" w:tplc="04090019" w:tentative="1">
      <w:start w:val="1"/>
      <w:numFmt w:val="lowerLetter"/>
      <w:lvlText w:val="%5."/>
      <w:lvlJc w:val="left"/>
      <w:pPr>
        <w:ind w:left="9335" w:hanging="360"/>
      </w:pPr>
    </w:lvl>
    <w:lvl w:ilvl="5" w:tplc="0409001B" w:tentative="1">
      <w:start w:val="1"/>
      <w:numFmt w:val="lowerRoman"/>
      <w:lvlText w:val="%6."/>
      <w:lvlJc w:val="right"/>
      <w:pPr>
        <w:ind w:left="10055" w:hanging="180"/>
      </w:pPr>
    </w:lvl>
    <w:lvl w:ilvl="6" w:tplc="0409000F" w:tentative="1">
      <w:start w:val="1"/>
      <w:numFmt w:val="decimal"/>
      <w:lvlText w:val="%7."/>
      <w:lvlJc w:val="left"/>
      <w:pPr>
        <w:ind w:left="10775" w:hanging="360"/>
      </w:pPr>
    </w:lvl>
    <w:lvl w:ilvl="7" w:tplc="04090019" w:tentative="1">
      <w:start w:val="1"/>
      <w:numFmt w:val="lowerLetter"/>
      <w:lvlText w:val="%8."/>
      <w:lvlJc w:val="left"/>
      <w:pPr>
        <w:ind w:left="11495" w:hanging="360"/>
      </w:pPr>
    </w:lvl>
    <w:lvl w:ilvl="8" w:tplc="0409001B" w:tentative="1">
      <w:start w:val="1"/>
      <w:numFmt w:val="lowerRoman"/>
      <w:lvlText w:val="%9."/>
      <w:lvlJc w:val="right"/>
      <w:pPr>
        <w:ind w:left="12215" w:hanging="180"/>
      </w:pPr>
    </w:lvl>
  </w:abstractNum>
  <w:abstractNum w:abstractNumId="1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191A205D"/>
    <w:multiLevelType w:val="hybridMultilevel"/>
    <w:tmpl w:val="CA6E7A40"/>
    <w:lvl w:ilvl="0" w:tplc="2536E990">
      <w:start w:val="24"/>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97752A"/>
    <w:multiLevelType w:val="hybridMultilevel"/>
    <w:tmpl w:val="10946E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AA4407D"/>
    <w:multiLevelType w:val="hybridMultilevel"/>
    <w:tmpl w:val="7D9AEA46"/>
    <w:lvl w:ilvl="0" w:tplc="356A6C6A">
      <w:start w:val="1"/>
      <w:numFmt w:val="upperLetter"/>
      <w:lvlText w:val="(%1)"/>
      <w:lvlJc w:val="left"/>
      <w:pPr>
        <w:ind w:left="570" w:hanging="51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15:restartNumberingAfterBreak="0">
    <w:nsid w:val="1E1A07C2"/>
    <w:multiLevelType w:val="hybridMultilevel"/>
    <w:tmpl w:val="BD7CBA98"/>
    <w:lvl w:ilvl="0" w:tplc="0B4A5770">
      <w:start w:val="1"/>
      <w:numFmt w:val="lowerRoman"/>
      <w:lvlText w:val="(%1)"/>
      <w:lvlJc w:val="left"/>
      <w:pPr>
        <w:ind w:left="6253" w:hanging="720"/>
      </w:pPr>
      <w:rPr>
        <w:rFonts w:hint="default"/>
        <w:i/>
      </w:rPr>
    </w:lvl>
    <w:lvl w:ilvl="1" w:tplc="04090019" w:tentative="1">
      <w:start w:val="1"/>
      <w:numFmt w:val="lowerLetter"/>
      <w:lvlText w:val="%2."/>
      <w:lvlJc w:val="left"/>
      <w:pPr>
        <w:ind w:left="6613" w:hanging="360"/>
      </w:pPr>
    </w:lvl>
    <w:lvl w:ilvl="2" w:tplc="0409001B" w:tentative="1">
      <w:start w:val="1"/>
      <w:numFmt w:val="lowerRoman"/>
      <w:lvlText w:val="%3."/>
      <w:lvlJc w:val="right"/>
      <w:pPr>
        <w:ind w:left="7333" w:hanging="180"/>
      </w:pPr>
    </w:lvl>
    <w:lvl w:ilvl="3" w:tplc="0409000F" w:tentative="1">
      <w:start w:val="1"/>
      <w:numFmt w:val="decimal"/>
      <w:lvlText w:val="%4."/>
      <w:lvlJc w:val="left"/>
      <w:pPr>
        <w:ind w:left="8053" w:hanging="360"/>
      </w:pPr>
    </w:lvl>
    <w:lvl w:ilvl="4" w:tplc="04090019" w:tentative="1">
      <w:start w:val="1"/>
      <w:numFmt w:val="lowerLetter"/>
      <w:lvlText w:val="%5."/>
      <w:lvlJc w:val="left"/>
      <w:pPr>
        <w:ind w:left="8773" w:hanging="360"/>
      </w:pPr>
    </w:lvl>
    <w:lvl w:ilvl="5" w:tplc="0409001B" w:tentative="1">
      <w:start w:val="1"/>
      <w:numFmt w:val="lowerRoman"/>
      <w:lvlText w:val="%6."/>
      <w:lvlJc w:val="right"/>
      <w:pPr>
        <w:ind w:left="9493" w:hanging="180"/>
      </w:pPr>
    </w:lvl>
    <w:lvl w:ilvl="6" w:tplc="0409000F" w:tentative="1">
      <w:start w:val="1"/>
      <w:numFmt w:val="decimal"/>
      <w:lvlText w:val="%7."/>
      <w:lvlJc w:val="left"/>
      <w:pPr>
        <w:ind w:left="10213" w:hanging="360"/>
      </w:pPr>
    </w:lvl>
    <w:lvl w:ilvl="7" w:tplc="04090019" w:tentative="1">
      <w:start w:val="1"/>
      <w:numFmt w:val="lowerLetter"/>
      <w:lvlText w:val="%8."/>
      <w:lvlJc w:val="left"/>
      <w:pPr>
        <w:ind w:left="10933" w:hanging="360"/>
      </w:pPr>
    </w:lvl>
    <w:lvl w:ilvl="8" w:tplc="0409001B" w:tentative="1">
      <w:start w:val="1"/>
      <w:numFmt w:val="lowerRoman"/>
      <w:lvlText w:val="%9."/>
      <w:lvlJc w:val="right"/>
      <w:pPr>
        <w:ind w:left="11653" w:hanging="180"/>
      </w:pPr>
    </w:lvl>
  </w:abstractNum>
  <w:abstractNum w:abstractNumId="18" w15:restartNumberingAfterBreak="0">
    <w:nsid w:val="1F762AF6"/>
    <w:multiLevelType w:val="hybridMultilevel"/>
    <w:tmpl w:val="801888E6"/>
    <w:lvl w:ilvl="0" w:tplc="0809000F">
      <w:start w:val="2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0" w15:restartNumberingAfterBreak="0">
    <w:nsid w:val="21D47CE6"/>
    <w:multiLevelType w:val="hybridMultilevel"/>
    <w:tmpl w:val="BFFE0094"/>
    <w:lvl w:ilvl="0" w:tplc="168A2398">
      <w:start w:val="1"/>
      <w:numFmt w:val="lowerRoman"/>
      <w:lvlText w:val="(%1)"/>
      <w:lvlJc w:val="left"/>
      <w:pPr>
        <w:ind w:left="6253" w:hanging="720"/>
      </w:pPr>
      <w:rPr>
        <w:rFonts w:hint="default"/>
      </w:rPr>
    </w:lvl>
    <w:lvl w:ilvl="1" w:tplc="04090019" w:tentative="1">
      <w:start w:val="1"/>
      <w:numFmt w:val="lowerLetter"/>
      <w:lvlText w:val="%2."/>
      <w:lvlJc w:val="left"/>
      <w:pPr>
        <w:ind w:left="6613" w:hanging="360"/>
      </w:pPr>
    </w:lvl>
    <w:lvl w:ilvl="2" w:tplc="0409001B" w:tentative="1">
      <w:start w:val="1"/>
      <w:numFmt w:val="lowerRoman"/>
      <w:lvlText w:val="%3."/>
      <w:lvlJc w:val="right"/>
      <w:pPr>
        <w:ind w:left="7333" w:hanging="180"/>
      </w:pPr>
    </w:lvl>
    <w:lvl w:ilvl="3" w:tplc="0409000F" w:tentative="1">
      <w:start w:val="1"/>
      <w:numFmt w:val="decimal"/>
      <w:lvlText w:val="%4."/>
      <w:lvlJc w:val="left"/>
      <w:pPr>
        <w:ind w:left="8053" w:hanging="360"/>
      </w:pPr>
    </w:lvl>
    <w:lvl w:ilvl="4" w:tplc="04090019" w:tentative="1">
      <w:start w:val="1"/>
      <w:numFmt w:val="lowerLetter"/>
      <w:lvlText w:val="%5."/>
      <w:lvlJc w:val="left"/>
      <w:pPr>
        <w:ind w:left="8773" w:hanging="360"/>
      </w:pPr>
    </w:lvl>
    <w:lvl w:ilvl="5" w:tplc="0409001B" w:tentative="1">
      <w:start w:val="1"/>
      <w:numFmt w:val="lowerRoman"/>
      <w:lvlText w:val="%6."/>
      <w:lvlJc w:val="right"/>
      <w:pPr>
        <w:ind w:left="9493" w:hanging="180"/>
      </w:pPr>
    </w:lvl>
    <w:lvl w:ilvl="6" w:tplc="0409000F" w:tentative="1">
      <w:start w:val="1"/>
      <w:numFmt w:val="decimal"/>
      <w:lvlText w:val="%7."/>
      <w:lvlJc w:val="left"/>
      <w:pPr>
        <w:ind w:left="10213" w:hanging="360"/>
      </w:pPr>
    </w:lvl>
    <w:lvl w:ilvl="7" w:tplc="04090019" w:tentative="1">
      <w:start w:val="1"/>
      <w:numFmt w:val="lowerLetter"/>
      <w:lvlText w:val="%8."/>
      <w:lvlJc w:val="left"/>
      <w:pPr>
        <w:ind w:left="10933" w:hanging="360"/>
      </w:pPr>
    </w:lvl>
    <w:lvl w:ilvl="8" w:tplc="0409001B" w:tentative="1">
      <w:start w:val="1"/>
      <w:numFmt w:val="lowerRoman"/>
      <w:lvlText w:val="%9."/>
      <w:lvlJc w:val="right"/>
      <w:pPr>
        <w:ind w:left="11653" w:hanging="180"/>
      </w:pPr>
    </w:lvl>
  </w:abstractNum>
  <w:abstractNum w:abstractNumId="21" w15:restartNumberingAfterBreak="0">
    <w:nsid w:val="27FC2E18"/>
    <w:multiLevelType w:val="hybridMultilevel"/>
    <w:tmpl w:val="31E45586"/>
    <w:lvl w:ilvl="0" w:tplc="D094334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ECF6671"/>
    <w:multiLevelType w:val="hybridMultilevel"/>
    <w:tmpl w:val="3F52BA06"/>
    <w:lvl w:ilvl="0" w:tplc="7A2C82E0">
      <w:start w:val="7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1976C7"/>
    <w:multiLevelType w:val="hybridMultilevel"/>
    <w:tmpl w:val="69F0B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1764B61"/>
    <w:multiLevelType w:val="hybridMultilevel"/>
    <w:tmpl w:val="37EA6DEC"/>
    <w:lvl w:ilvl="0" w:tplc="EF7885A4">
      <w:start w:val="2"/>
      <w:numFmt w:val="bullet"/>
      <w:lvlText w:val="̶"/>
      <w:lvlJc w:val="left"/>
      <w:pPr>
        <w:ind w:left="360" w:hanging="360"/>
      </w:pPr>
      <w:rPr>
        <w:rFonts w:ascii="Arial" w:eastAsiaTheme="minorHAnsi"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2D72C33"/>
    <w:multiLevelType w:val="hybridMultilevel"/>
    <w:tmpl w:val="94BEA5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AAC19B1"/>
    <w:multiLevelType w:val="hybridMultilevel"/>
    <w:tmpl w:val="66E6F30C"/>
    <w:lvl w:ilvl="0" w:tplc="22486A9C">
      <w:start w:val="5"/>
      <w:numFmt w:val="bullet"/>
      <w:lvlText w:val="-"/>
      <w:lvlJc w:val="left"/>
      <w:pPr>
        <w:ind w:left="5893" w:hanging="360"/>
      </w:pPr>
      <w:rPr>
        <w:rFonts w:ascii="Arial" w:eastAsia="SimSun" w:hAnsi="Arial" w:cs="Arial" w:hint="default"/>
      </w:rPr>
    </w:lvl>
    <w:lvl w:ilvl="1" w:tplc="04090003" w:tentative="1">
      <w:start w:val="1"/>
      <w:numFmt w:val="bullet"/>
      <w:lvlText w:val="o"/>
      <w:lvlJc w:val="left"/>
      <w:pPr>
        <w:ind w:left="6613" w:hanging="360"/>
      </w:pPr>
      <w:rPr>
        <w:rFonts w:ascii="Courier New" w:hAnsi="Courier New" w:cs="Courier New" w:hint="default"/>
      </w:rPr>
    </w:lvl>
    <w:lvl w:ilvl="2" w:tplc="04090005" w:tentative="1">
      <w:start w:val="1"/>
      <w:numFmt w:val="bullet"/>
      <w:lvlText w:val=""/>
      <w:lvlJc w:val="left"/>
      <w:pPr>
        <w:ind w:left="7333" w:hanging="360"/>
      </w:pPr>
      <w:rPr>
        <w:rFonts w:ascii="Wingdings" w:hAnsi="Wingdings" w:hint="default"/>
      </w:rPr>
    </w:lvl>
    <w:lvl w:ilvl="3" w:tplc="04090001" w:tentative="1">
      <w:start w:val="1"/>
      <w:numFmt w:val="bullet"/>
      <w:lvlText w:val=""/>
      <w:lvlJc w:val="left"/>
      <w:pPr>
        <w:ind w:left="8053" w:hanging="360"/>
      </w:pPr>
      <w:rPr>
        <w:rFonts w:ascii="Symbol" w:hAnsi="Symbol" w:hint="default"/>
      </w:rPr>
    </w:lvl>
    <w:lvl w:ilvl="4" w:tplc="04090003" w:tentative="1">
      <w:start w:val="1"/>
      <w:numFmt w:val="bullet"/>
      <w:lvlText w:val="o"/>
      <w:lvlJc w:val="left"/>
      <w:pPr>
        <w:ind w:left="8773" w:hanging="360"/>
      </w:pPr>
      <w:rPr>
        <w:rFonts w:ascii="Courier New" w:hAnsi="Courier New" w:cs="Courier New" w:hint="default"/>
      </w:rPr>
    </w:lvl>
    <w:lvl w:ilvl="5" w:tplc="04090005" w:tentative="1">
      <w:start w:val="1"/>
      <w:numFmt w:val="bullet"/>
      <w:lvlText w:val=""/>
      <w:lvlJc w:val="left"/>
      <w:pPr>
        <w:ind w:left="9493" w:hanging="360"/>
      </w:pPr>
      <w:rPr>
        <w:rFonts w:ascii="Wingdings" w:hAnsi="Wingdings" w:hint="default"/>
      </w:rPr>
    </w:lvl>
    <w:lvl w:ilvl="6" w:tplc="04090001" w:tentative="1">
      <w:start w:val="1"/>
      <w:numFmt w:val="bullet"/>
      <w:lvlText w:val=""/>
      <w:lvlJc w:val="left"/>
      <w:pPr>
        <w:ind w:left="10213" w:hanging="360"/>
      </w:pPr>
      <w:rPr>
        <w:rFonts w:ascii="Symbol" w:hAnsi="Symbol" w:hint="default"/>
      </w:rPr>
    </w:lvl>
    <w:lvl w:ilvl="7" w:tplc="04090003" w:tentative="1">
      <w:start w:val="1"/>
      <w:numFmt w:val="bullet"/>
      <w:lvlText w:val="o"/>
      <w:lvlJc w:val="left"/>
      <w:pPr>
        <w:ind w:left="10933" w:hanging="360"/>
      </w:pPr>
      <w:rPr>
        <w:rFonts w:ascii="Courier New" w:hAnsi="Courier New" w:cs="Courier New" w:hint="default"/>
      </w:rPr>
    </w:lvl>
    <w:lvl w:ilvl="8" w:tplc="04090005" w:tentative="1">
      <w:start w:val="1"/>
      <w:numFmt w:val="bullet"/>
      <w:lvlText w:val=""/>
      <w:lvlJc w:val="left"/>
      <w:pPr>
        <w:ind w:left="11653" w:hanging="360"/>
      </w:pPr>
      <w:rPr>
        <w:rFonts w:ascii="Wingdings" w:hAnsi="Wingdings" w:hint="default"/>
      </w:rPr>
    </w:lvl>
  </w:abstractNum>
  <w:abstractNum w:abstractNumId="27" w15:restartNumberingAfterBreak="0">
    <w:nsid w:val="3C750BB5"/>
    <w:multiLevelType w:val="hybridMultilevel"/>
    <w:tmpl w:val="590ED79E"/>
    <w:lvl w:ilvl="0" w:tplc="2604CE86">
      <w:numFmt w:val="bullet"/>
      <w:lvlText w:val="–"/>
      <w:lvlJc w:val="left"/>
      <w:pPr>
        <w:ind w:left="-981" w:hanging="360"/>
      </w:pPr>
      <w:rPr>
        <w:rFonts w:ascii="Arial" w:hAnsi="Arial" w:hint="default"/>
        <w:sz w:val="22"/>
      </w:rPr>
    </w:lvl>
    <w:lvl w:ilvl="1" w:tplc="04090003">
      <w:start w:val="1"/>
      <w:numFmt w:val="bullet"/>
      <w:lvlText w:val="o"/>
      <w:lvlJc w:val="left"/>
      <w:pPr>
        <w:ind w:left="-261" w:hanging="360"/>
      </w:pPr>
      <w:rPr>
        <w:rFonts w:ascii="Courier New" w:hAnsi="Courier New" w:cs="Courier New" w:hint="default"/>
      </w:rPr>
    </w:lvl>
    <w:lvl w:ilvl="2" w:tplc="04090005" w:tentative="1">
      <w:start w:val="1"/>
      <w:numFmt w:val="bullet"/>
      <w:lvlText w:val=""/>
      <w:lvlJc w:val="left"/>
      <w:pPr>
        <w:ind w:left="459" w:hanging="360"/>
      </w:pPr>
      <w:rPr>
        <w:rFonts w:ascii="Wingdings" w:hAnsi="Wingdings" w:hint="default"/>
      </w:rPr>
    </w:lvl>
    <w:lvl w:ilvl="3" w:tplc="04090001" w:tentative="1">
      <w:start w:val="1"/>
      <w:numFmt w:val="bullet"/>
      <w:lvlText w:val=""/>
      <w:lvlJc w:val="left"/>
      <w:pPr>
        <w:ind w:left="1179" w:hanging="360"/>
      </w:pPr>
      <w:rPr>
        <w:rFonts w:ascii="Symbol" w:hAnsi="Symbol" w:hint="default"/>
      </w:rPr>
    </w:lvl>
    <w:lvl w:ilvl="4" w:tplc="04090003" w:tentative="1">
      <w:start w:val="1"/>
      <w:numFmt w:val="bullet"/>
      <w:lvlText w:val="o"/>
      <w:lvlJc w:val="left"/>
      <w:pPr>
        <w:ind w:left="1899" w:hanging="360"/>
      </w:pPr>
      <w:rPr>
        <w:rFonts w:ascii="Courier New" w:hAnsi="Courier New" w:cs="Courier New" w:hint="default"/>
      </w:rPr>
    </w:lvl>
    <w:lvl w:ilvl="5" w:tplc="04090005" w:tentative="1">
      <w:start w:val="1"/>
      <w:numFmt w:val="bullet"/>
      <w:lvlText w:val=""/>
      <w:lvlJc w:val="left"/>
      <w:pPr>
        <w:ind w:left="2619" w:hanging="360"/>
      </w:pPr>
      <w:rPr>
        <w:rFonts w:ascii="Wingdings" w:hAnsi="Wingdings" w:hint="default"/>
      </w:rPr>
    </w:lvl>
    <w:lvl w:ilvl="6" w:tplc="04090001" w:tentative="1">
      <w:start w:val="1"/>
      <w:numFmt w:val="bullet"/>
      <w:lvlText w:val=""/>
      <w:lvlJc w:val="left"/>
      <w:pPr>
        <w:ind w:left="3339" w:hanging="360"/>
      </w:pPr>
      <w:rPr>
        <w:rFonts w:ascii="Symbol" w:hAnsi="Symbol" w:hint="default"/>
      </w:rPr>
    </w:lvl>
    <w:lvl w:ilvl="7" w:tplc="04090003" w:tentative="1">
      <w:start w:val="1"/>
      <w:numFmt w:val="bullet"/>
      <w:lvlText w:val="o"/>
      <w:lvlJc w:val="left"/>
      <w:pPr>
        <w:ind w:left="4059" w:hanging="360"/>
      </w:pPr>
      <w:rPr>
        <w:rFonts w:ascii="Courier New" w:hAnsi="Courier New" w:cs="Courier New" w:hint="default"/>
      </w:rPr>
    </w:lvl>
    <w:lvl w:ilvl="8" w:tplc="04090005" w:tentative="1">
      <w:start w:val="1"/>
      <w:numFmt w:val="bullet"/>
      <w:lvlText w:val=""/>
      <w:lvlJc w:val="left"/>
      <w:pPr>
        <w:ind w:left="4779" w:hanging="360"/>
      </w:pPr>
      <w:rPr>
        <w:rFonts w:ascii="Wingdings" w:hAnsi="Wingdings" w:hint="default"/>
      </w:rPr>
    </w:lvl>
  </w:abstractNum>
  <w:abstractNum w:abstractNumId="2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C8B3C46"/>
    <w:multiLevelType w:val="hybridMultilevel"/>
    <w:tmpl w:val="799E19C6"/>
    <w:lvl w:ilvl="0" w:tplc="AEB04A72">
      <w:start w:val="1"/>
      <w:numFmt w:val="decimal"/>
      <w:lvlRestart w:val="0"/>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9D05924"/>
    <w:multiLevelType w:val="hybridMultilevel"/>
    <w:tmpl w:val="9A58A6CE"/>
    <w:lvl w:ilvl="0" w:tplc="EF7885A4">
      <w:start w:val="2"/>
      <w:numFmt w:val="bullet"/>
      <w:lvlText w:val="̶"/>
      <w:lvlJc w:val="left"/>
      <w:pPr>
        <w:ind w:left="360" w:hanging="360"/>
      </w:pPr>
      <w:rPr>
        <w:rFonts w:ascii="Arial" w:eastAsiaTheme="minorHAnsi"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8FC5E0A"/>
    <w:multiLevelType w:val="hybridMultilevel"/>
    <w:tmpl w:val="DF5EC2E4"/>
    <w:lvl w:ilvl="0" w:tplc="1FB2565E">
      <w:start w:val="1"/>
      <w:numFmt w:val="lowerRoman"/>
      <w:lvlText w:val="(%1)"/>
      <w:lvlJc w:val="left"/>
      <w:pPr>
        <w:ind w:left="6253" w:hanging="720"/>
      </w:pPr>
      <w:rPr>
        <w:rFonts w:hint="default"/>
        <w:i/>
      </w:rPr>
    </w:lvl>
    <w:lvl w:ilvl="1" w:tplc="04090019" w:tentative="1">
      <w:start w:val="1"/>
      <w:numFmt w:val="lowerLetter"/>
      <w:lvlText w:val="%2."/>
      <w:lvlJc w:val="left"/>
      <w:pPr>
        <w:ind w:left="6613" w:hanging="360"/>
      </w:pPr>
    </w:lvl>
    <w:lvl w:ilvl="2" w:tplc="0409001B" w:tentative="1">
      <w:start w:val="1"/>
      <w:numFmt w:val="lowerRoman"/>
      <w:lvlText w:val="%3."/>
      <w:lvlJc w:val="right"/>
      <w:pPr>
        <w:ind w:left="7333" w:hanging="180"/>
      </w:pPr>
    </w:lvl>
    <w:lvl w:ilvl="3" w:tplc="0409000F" w:tentative="1">
      <w:start w:val="1"/>
      <w:numFmt w:val="decimal"/>
      <w:lvlText w:val="%4."/>
      <w:lvlJc w:val="left"/>
      <w:pPr>
        <w:ind w:left="8053" w:hanging="360"/>
      </w:pPr>
    </w:lvl>
    <w:lvl w:ilvl="4" w:tplc="04090019" w:tentative="1">
      <w:start w:val="1"/>
      <w:numFmt w:val="lowerLetter"/>
      <w:lvlText w:val="%5."/>
      <w:lvlJc w:val="left"/>
      <w:pPr>
        <w:ind w:left="8773" w:hanging="360"/>
      </w:pPr>
    </w:lvl>
    <w:lvl w:ilvl="5" w:tplc="0409001B" w:tentative="1">
      <w:start w:val="1"/>
      <w:numFmt w:val="lowerRoman"/>
      <w:lvlText w:val="%6."/>
      <w:lvlJc w:val="right"/>
      <w:pPr>
        <w:ind w:left="9493" w:hanging="180"/>
      </w:pPr>
    </w:lvl>
    <w:lvl w:ilvl="6" w:tplc="0409000F" w:tentative="1">
      <w:start w:val="1"/>
      <w:numFmt w:val="decimal"/>
      <w:lvlText w:val="%7."/>
      <w:lvlJc w:val="left"/>
      <w:pPr>
        <w:ind w:left="10213" w:hanging="360"/>
      </w:pPr>
    </w:lvl>
    <w:lvl w:ilvl="7" w:tplc="04090019" w:tentative="1">
      <w:start w:val="1"/>
      <w:numFmt w:val="lowerLetter"/>
      <w:lvlText w:val="%8."/>
      <w:lvlJc w:val="left"/>
      <w:pPr>
        <w:ind w:left="10933" w:hanging="360"/>
      </w:pPr>
    </w:lvl>
    <w:lvl w:ilvl="8" w:tplc="0409001B" w:tentative="1">
      <w:start w:val="1"/>
      <w:numFmt w:val="lowerRoman"/>
      <w:lvlText w:val="%9."/>
      <w:lvlJc w:val="right"/>
      <w:pPr>
        <w:ind w:left="11653" w:hanging="180"/>
      </w:pPr>
    </w:lvl>
  </w:abstractNum>
  <w:abstractNum w:abstractNumId="33" w15:restartNumberingAfterBreak="0">
    <w:nsid w:val="6938645E"/>
    <w:multiLevelType w:val="multilevel"/>
    <w:tmpl w:val="D53282B4"/>
    <w:lvl w:ilvl="0">
      <w:start w:val="1"/>
      <w:numFmt w:val="decimal"/>
      <w:lvlRestart w:val="0"/>
      <w:pStyle w:val="ONUMFS"/>
      <w:lvlText w:val="%1."/>
      <w:lvlJc w:val="left"/>
      <w:pPr>
        <w:tabs>
          <w:tab w:val="num" w:pos="567"/>
        </w:tabs>
        <w:ind w:left="0" w:firstLine="0"/>
      </w:pPr>
      <w:rPr>
        <w:i w:val="0"/>
        <w:sz w:val="22"/>
        <w:szCs w:val="22"/>
      </w:r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4" w15:restartNumberingAfterBreak="0">
    <w:nsid w:val="7072063B"/>
    <w:multiLevelType w:val="hybridMultilevel"/>
    <w:tmpl w:val="902EA596"/>
    <w:lvl w:ilvl="0" w:tplc="EF7885A4">
      <w:start w:val="2"/>
      <w:numFmt w:val="bullet"/>
      <w:lvlText w:val="̶"/>
      <w:lvlJc w:val="left"/>
      <w:pPr>
        <w:ind w:left="360" w:hanging="360"/>
      </w:pPr>
      <w:rPr>
        <w:rFonts w:ascii="Arial" w:eastAsiaTheme="minorHAnsi"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2FE470E"/>
    <w:multiLevelType w:val="hybridMultilevel"/>
    <w:tmpl w:val="F222CBC6"/>
    <w:lvl w:ilvl="0" w:tplc="168A2398">
      <w:start w:val="1"/>
      <w:numFmt w:val="lowerRoman"/>
      <w:lvlText w:val="(%1)"/>
      <w:lvlJc w:val="left"/>
      <w:pPr>
        <w:ind w:left="6253" w:hanging="720"/>
      </w:pPr>
      <w:rPr>
        <w:rFonts w:hint="default"/>
      </w:rPr>
    </w:lvl>
    <w:lvl w:ilvl="1" w:tplc="04090019" w:tentative="1">
      <w:start w:val="1"/>
      <w:numFmt w:val="lowerLetter"/>
      <w:lvlText w:val="%2."/>
      <w:lvlJc w:val="left"/>
      <w:pPr>
        <w:ind w:left="6613" w:hanging="360"/>
      </w:pPr>
    </w:lvl>
    <w:lvl w:ilvl="2" w:tplc="0409001B" w:tentative="1">
      <w:start w:val="1"/>
      <w:numFmt w:val="lowerRoman"/>
      <w:lvlText w:val="%3."/>
      <w:lvlJc w:val="right"/>
      <w:pPr>
        <w:ind w:left="7333" w:hanging="180"/>
      </w:pPr>
    </w:lvl>
    <w:lvl w:ilvl="3" w:tplc="0409000F" w:tentative="1">
      <w:start w:val="1"/>
      <w:numFmt w:val="decimal"/>
      <w:lvlText w:val="%4."/>
      <w:lvlJc w:val="left"/>
      <w:pPr>
        <w:ind w:left="8053" w:hanging="360"/>
      </w:pPr>
    </w:lvl>
    <w:lvl w:ilvl="4" w:tplc="04090019" w:tentative="1">
      <w:start w:val="1"/>
      <w:numFmt w:val="lowerLetter"/>
      <w:lvlText w:val="%5."/>
      <w:lvlJc w:val="left"/>
      <w:pPr>
        <w:ind w:left="8773" w:hanging="360"/>
      </w:pPr>
    </w:lvl>
    <w:lvl w:ilvl="5" w:tplc="0409001B" w:tentative="1">
      <w:start w:val="1"/>
      <w:numFmt w:val="lowerRoman"/>
      <w:lvlText w:val="%6."/>
      <w:lvlJc w:val="right"/>
      <w:pPr>
        <w:ind w:left="9493" w:hanging="180"/>
      </w:pPr>
    </w:lvl>
    <w:lvl w:ilvl="6" w:tplc="0409000F" w:tentative="1">
      <w:start w:val="1"/>
      <w:numFmt w:val="decimal"/>
      <w:lvlText w:val="%7."/>
      <w:lvlJc w:val="left"/>
      <w:pPr>
        <w:ind w:left="10213" w:hanging="360"/>
      </w:pPr>
    </w:lvl>
    <w:lvl w:ilvl="7" w:tplc="04090019" w:tentative="1">
      <w:start w:val="1"/>
      <w:numFmt w:val="lowerLetter"/>
      <w:lvlText w:val="%8."/>
      <w:lvlJc w:val="left"/>
      <w:pPr>
        <w:ind w:left="10933" w:hanging="360"/>
      </w:pPr>
    </w:lvl>
    <w:lvl w:ilvl="8" w:tplc="0409001B" w:tentative="1">
      <w:start w:val="1"/>
      <w:numFmt w:val="lowerRoman"/>
      <w:lvlText w:val="%9."/>
      <w:lvlJc w:val="right"/>
      <w:pPr>
        <w:ind w:left="11653" w:hanging="180"/>
      </w:pPr>
    </w:lvl>
  </w:abstractNum>
  <w:abstractNum w:abstractNumId="36"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7" w15:restartNumberingAfterBreak="0">
    <w:nsid w:val="7A29478B"/>
    <w:multiLevelType w:val="hybridMultilevel"/>
    <w:tmpl w:val="B8A0551C"/>
    <w:lvl w:ilvl="0" w:tplc="36B881F2">
      <w:start w:val="8"/>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9215BE"/>
    <w:multiLevelType w:val="hybridMultilevel"/>
    <w:tmpl w:val="3F52BA06"/>
    <w:lvl w:ilvl="0" w:tplc="7A2C82E0">
      <w:start w:val="7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8"/>
  </w:num>
  <w:num w:numId="3">
    <w:abstractNumId w:val="36"/>
  </w:num>
  <w:num w:numId="4">
    <w:abstractNumId w:val="33"/>
  </w:num>
  <w:num w:numId="5">
    <w:abstractNumId w:val="0"/>
  </w:num>
  <w:num w:numId="6">
    <w:abstractNumId w:val="31"/>
  </w:num>
  <w:num w:numId="7">
    <w:abstractNumId w:val="29"/>
  </w:num>
  <w:num w:numId="8">
    <w:abstractNumId w:val="3"/>
  </w:num>
  <w:num w:numId="9">
    <w:abstractNumId w:val="19"/>
  </w:num>
  <w:num w:numId="10">
    <w:abstractNumId w:val="22"/>
  </w:num>
  <w:num w:numId="11">
    <w:abstractNumId w:val="35"/>
  </w:num>
  <w:num w:numId="12">
    <w:abstractNumId w:val="32"/>
  </w:num>
  <w:num w:numId="13">
    <w:abstractNumId w:val="10"/>
  </w:num>
  <w:num w:numId="14">
    <w:abstractNumId w:val="20"/>
  </w:num>
  <w:num w:numId="15">
    <w:abstractNumId w:val="38"/>
  </w:num>
  <w:num w:numId="16">
    <w:abstractNumId w:val="17"/>
  </w:num>
  <w:num w:numId="17">
    <w:abstractNumId w:val="34"/>
  </w:num>
  <w:num w:numId="18">
    <w:abstractNumId w:val="30"/>
  </w:num>
  <w:num w:numId="19">
    <w:abstractNumId w:val="21"/>
  </w:num>
  <w:num w:numId="20">
    <w:abstractNumId w:val="5"/>
  </w:num>
  <w:num w:numId="21">
    <w:abstractNumId w:val="24"/>
  </w:num>
  <w:num w:numId="22">
    <w:abstractNumId w:val="27"/>
  </w:num>
  <w:num w:numId="23">
    <w:abstractNumId w:val="11"/>
  </w:num>
  <w:num w:numId="24">
    <w:abstractNumId w:val="23"/>
  </w:num>
  <w:num w:numId="25">
    <w:abstractNumId w:val="7"/>
  </w:num>
  <w:num w:numId="26">
    <w:abstractNumId w:val="3"/>
    <w:lvlOverride w:ilvl="0">
      <w:startOverride w:val="3"/>
    </w:lvlOverride>
  </w:num>
  <w:num w:numId="27">
    <w:abstractNumId w:val="26"/>
  </w:num>
  <w:num w:numId="28">
    <w:abstractNumId w:val="15"/>
  </w:num>
  <w:num w:numId="29">
    <w:abstractNumId w:val="18"/>
  </w:num>
  <w:num w:numId="30">
    <w:abstractNumId w:val="1"/>
  </w:num>
  <w:num w:numId="31">
    <w:abstractNumId w:val="2"/>
  </w:num>
  <w:num w:numId="32">
    <w:abstractNumId w:val="6"/>
  </w:num>
  <w:num w:numId="33">
    <w:abstractNumId w:val="14"/>
  </w:num>
  <w:num w:numId="34">
    <w:abstractNumId w:val="37"/>
  </w:num>
  <w:num w:numId="35">
    <w:abstractNumId w:val="16"/>
  </w:num>
  <w:num w:numId="36">
    <w:abstractNumId w:val="25"/>
  </w:num>
  <w:num w:numId="37">
    <w:abstractNumId w:val="9"/>
  </w:num>
  <w:num w:numId="38">
    <w:abstractNumId w:val="4"/>
  </w:num>
  <w:num w:numId="39">
    <w:abstractNumId w:val="8"/>
  </w:num>
  <w:num w:numId="40">
    <w:abstractNumId w:val="12"/>
  </w:num>
  <w:num w:numId="41">
    <w:abstractNumId w:val="36"/>
  </w:num>
  <w:num w:numId="42">
    <w:abstractNumId w:val="36"/>
  </w:num>
  <w:num w:numId="43">
    <w:abstractNumId w:val="33"/>
  </w:num>
  <w:num w:numId="44">
    <w:abstractNumId w:val="33"/>
  </w:num>
  <w:num w:numId="45">
    <w:abstractNumId w:val="33"/>
  </w:num>
  <w:num w:numId="46">
    <w:abstractNumId w:val="33"/>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28673"/>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WIPOLDTERM|xUPOV LDTERM"/>
    <w:docVar w:name="TermBaseURL" w:val="empty"/>
    <w:docVar w:name="TextBases" w:val="TextBase TMs\WorkspaceSTS\Brands, Designs &amp; DN\Hague|TextBase TMs\WorkspaceSTS\Brands, Designs &amp; DN\H Instruments|TextBase TMs\WorkspaceSTS\Administration &amp; Finance\FAB Main|TextBase TMs\WorkspaceSTS\Administration &amp; Finance\FAB Instruments|TextBase TMs\WorkspaceSTS\Brands, Designs &amp; DN\Trademarks|TextBase TMs\WorkspaceSTS\Brands, Designs &amp; DN\T Instruments|TextBase TMs\WorkspaceSTS\Brands, Designs &amp; DN\Lisbon|TextBase TMs\WorkspaceSTS\Brands, Designs &amp; DN\L Instruments|TextBase TMs\WorkspaceSTS\Brands, Designs &amp; DN\Arb_Med_Center|TextBase TMs\WorkspaceSTS\Patents &amp; Innovation\Patents Main|TextBase TMs\WorkspaceSTS\Patents &amp; Innovation\P Instruments|TextBase TMs\WorkspaceSTS\Outreach\POW Main|TextBase TMs\WorkspaceSTS\GRTKF\GRTKF|TextBase TMs\WorkspaceSTS\GRTKF\G Instruments|TextBase TMs\WorkspaceSTS\Development\Dev_Agenda|TextBase TMs\WorkspaceSTS\Copyright\Copyright|TextBase TMs\WorkspaceSTS\Copyright\C Instruments|TextBase TMs\WorkspaceSTS\UPOV\UPOV Main|Team Server TMs\Spanish"/>
    <w:docVar w:name="TextBaseURL" w:val="empty"/>
    <w:docVar w:name="UILng" w:val="en"/>
  </w:docVars>
  <w:rsids>
    <w:rsidRoot w:val="009D3792"/>
    <w:rsid w:val="00017E75"/>
    <w:rsid w:val="00052170"/>
    <w:rsid w:val="00067158"/>
    <w:rsid w:val="00071299"/>
    <w:rsid w:val="000B65C5"/>
    <w:rsid w:val="000C4163"/>
    <w:rsid w:val="000E3737"/>
    <w:rsid w:val="000E56BB"/>
    <w:rsid w:val="000F1878"/>
    <w:rsid w:val="000F5E56"/>
    <w:rsid w:val="0014699E"/>
    <w:rsid w:val="001614A9"/>
    <w:rsid w:val="001638E5"/>
    <w:rsid w:val="001902F8"/>
    <w:rsid w:val="0019217C"/>
    <w:rsid w:val="001A5A7F"/>
    <w:rsid w:val="001B5E39"/>
    <w:rsid w:val="001C6473"/>
    <w:rsid w:val="00206E93"/>
    <w:rsid w:val="00212551"/>
    <w:rsid w:val="002211A5"/>
    <w:rsid w:val="00222843"/>
    <w:rsid w:val="00224856"/>
    <w:rsid w:val="0023716C"/>
    <w:rsid w:val="0024646A"/>
    <w:rsid w:val="00246B9C"/>
    <w:rsid w:val="00267ACE"/>
    <w:rsid w:val="00275864"/>
    <w:rsid w:val="00277CFB"/>
    <w:rsid w:val="002A068E"/>
    <w:rsid w:val="002A0F83"/>
    <w:rsid w:val="002A106F"/>
    <w:rsid w:val="002C032C"/>
    <w:rsid w:val="002D635E"/>
    <w:rsid w:val="00310D31"/>
    <w:rsid w:val="003149D2"/>
    <w:rsid w:val="00320E0C"/>
    <w:rsid w:val="00325594"/>
    <w:rsid w:val="0034516B"/>
    <w:rsid w:val="00393295"/>
    <w:rsid w:val="00397E0D"/>
    <w:rsid w:val="003C2DDD"/>
    <w:rsid w:val="003E6531"/>
    <w:rsid w:val="00407D6A"/>
    <w:rsid w:val="00410BA7"/>
    <w:rsid w:val="00415BB6"/>
    <w:rsid w:val="00431118"/>
    <w:rsid w:val="00431E80"/>
    <w:rsid w:val="004360BC"/>
    <w:rsid w:val="004571FF"/>
    <w:rsid w:val="00481C41"/>
    <w:rsid w:val="00493126"/>
    <w:rsid w:val="00494229"/>
    <w:rsid w:val="004A1C8D"/>
    <w:rsid w:val="004A78AD"/>
    <w:rsid w:val="004C078B"/>
    <w:rsid w:val="004E3963"/>
    <w:rsid w:val="004F2857"/>
    <w:rsid w:val="004F477C"/>
    <w:rsid w:val="0050502A"/>
    <w:rsid w:val="0053112E"/>
    <w:rsid w:val="00532B83"/>
    <w:rsid w:val="00533E9D"/>
    <w:rsid w:val="00552D2E"/>
    <w:rsid w:val="0055342F"/>
    <w:rsid w:val="00553EAB"/>
    <w:rsid w:val="00583F7A"/>
    <w:rsid w:val="00593B7C"/>
    <w:rsid w:val="005970FE"/>
    <w:rsid w:val="005B0945"/>
    <w:rsid w:val="005B1CDB"/>
    <w:rsid w:val="005B312F"/>
    <w:rsid w:val="005C5537"/>
    <w:rsid w:val="005D65D8"/>
    <w:rsid w:val="005E30D5"/>
    <w:rsid w:val="005E743D"/>
    <w:rsid w:val="005F7D96"/>
    <w:rsid w:val="00610031"/>
    <w:rsid w:val="00626095"/>
    <w:rsid w:val="006362F2"/>
    <w:rsid w:val="00655C11"/>
    <w:rsid w:val="0065652B"/>
    <w:rsid w:val="00656DEA"/>
    <w:rsid w:val="006633B3"/>
    <w:rsid w:val="0068477F"/>
    <w:rsid w:val="00690219"/>
    <w:rsid w:val="006B39D0"/>
    <w:rsid w:val="006C229E"/>
    <w:rsid w:val="006D2CF0"/>
    <w:rsid w:val="006D594A"/>
    <w:rsid w:val="006F60FD"/>
    <w:rsid w:val="00704271"/>
    <w:rsid w:val="00707179"/>
    <w:rsid w:val="00723E3B"/>
    <w:rsid w:val="007276E9"/>
    <w:rsid w:val="00727E88"/>
    <w:rsid w:val="0073081E"/>
    <w:rsid w:val="00763787"/>
    <w:rsid w:val="00777490"/>
    <w:rsid w:val="007A7C01"/>
    <w:rsid w:val="007B240C"/>
    <w:rsid w:val="007B2DBE"/>
    <w:rsid w:val="007D1238"/>
    <w:rsid w:val="007D53C7"/>
    <w:rsid w:val="007D6130"/>
    <w:rsid w:val="007D765F"/>
    <w:rsid w:val="00804DB7"/>
    <w:rsid w:val="0080643C"/>
    <w:rsid w:val="00815FDA"/>
    <w:rsid w:val="00816D60"/>
    <w:rsid w:val="0082664E"/>
    <w:rsid w:val="00860145"/>
    <w:rsid w:val="008607DA"/>
    <w:rsid w:val="008618D4"/>
    <w:rsid w:val="00861D8F"/>
    <w:rsid w:val="008A47EA"/>
    <w:rsid w:val="008B0596"/>
    <w:rsid w:val="008C0340"/>
    <w:rsid w:val="008C32DD"/>
    <w:rsid w:val="008D02F9"/>
    <w:rsid w:val="008D779B"/>
    <w:rsid w:val="008E7CDD"/>
    <w:rsid w:val="00912C1C"/>
    <w:rsid w:val="0092292B"/>
    <w:rsid w:val="009269E0"/>
    <w:rsid w:val="00932681"/>
    <w:rsid w:val="00934F51"/>
    <w:rsid w:val="00934FB7"/>
    <w:rsid w:val="009651ED"/>
    <w:rsid w:val="00982219"/>
    <w:rsid w:val="00986DF8"/>
    <w:rsid w:val="009A0ADB"/>
    <w:rsid w:val="009D3792"/>
    <w:rsid w:val="00A2427A"/>
    <w:rsid w:val="00A31BE8"/>
    <w:rsid w:val="00A654A5"/>
    <w:rsid w:val="00A81499"/>
    <w:rsid w:val="00A95936"/>
    <w:rsid w:val="00AA3FD1"/>
    <w:rsid w:val="00AC4A41"/>
    <w:rsid w:val="00AC718C"/>
    <w:rsid w:val="00AE00ED"/>
    <w:rsid w:val="00B003A5"/>
    <w:rsid w:val="00B059C4"/>
    <w:rsid w:val="00B102B3"/>
    <w:rsid w:val="00B13578"/>
    <w:rsid w:val="00B54B1E"/>
    <w:rsid w:val="00B56158"/>
    <w:rsid w:val="00B84ABB"/>
    <w:rsid w:val="00B84F03"/>
    <w:rsid w:val="00B925C1"/>
    <w:rsid w:val="00BA5AE9"/>
    <w:rsid w:val="00BC07CC"/>
    <w:rsid w:val="00C028BA"/>
    <w:rsid w:val="00C02F53"/>
    <w:rsid w:val="00C25285"/>
    <w:rsid w:val="00C34A96"/>
    <w:rsid w:val="00C4126B"/>
    <w:rsid w:val="00C51948"/>
    <w:rsid w:val="00C554EC"/>
    <w:rsid w:val="00C61ECD"/>
    <w:rsid w:val="00C76483"/>
    <w:rsid w:val="00C82CC0"/>
    <w:rsid w:val="00C9012C"/>
    <w:rsid w:val="00CB3311"/>
    <w:rsid w:val="00CF4BEE"/>
    <w:rsid w:val="00D02AF3"/>
    <w:rsid w:val="00D06BBB"/>
    <w:rsid w:val="00D23C50"/>
    <w:rsid w:val="00D24973"/>
    <w:rsid w:val="00D36F8F"/>
    <w:rsid w:val="00D7064C"/>
    <w:rsid w:val="00D86255"/>
    <w:rsid w:val="00D90977"/>
    <w:rsid w:val="00DA194D"/>
    <w:rsid w:val="00DC413B"/>
    <w:rsid w:val="00DE3EFB"/>
    <w:rsid w:val="00DE4A05"/>
    <w:rsid w:val="00DE6029"/>
    <w:rsid w:val="00DF3723"/>
    <w:rsid w:val="00E0016B"/>
    <w:rsid w:val="00E1032D"/>
    <w:rsid w:val="00E15426"/>
    <w:rsid w:val="00E16FB0"/>
    <w:rsid w:val="00E26F8C"/>
    <w:rsid w:val="00E37073"/>
    <w:rsid w:val="00E44098"/>
    <w:rsid w:val="00E46DB0"/>
    <w:rsid w:val="00E50C7E"/>
    <w:rsid w:val="00E61888"/>
    <w:rsid w:val="00E74DA9"/>
    <w:rsid w:val="00E76BD7"/>
    <w:rsid w:val="00E860B1"/>
    <w:rsid w:val="00E87DFB"/>
    <w:rsid w:val="00EB6DBB"/>
    <w:rsid w:val="00EC0656"/>
    <w:rsid w:val="00EC1B09"/>
    <w:rsid w:val="00ED6C9A"/>
    <w:rsid w:val="00ED76CD"/>
    <w:rsid w:val="00EF22F6"/>
    <w:rsid w:val="00EF3456"/>
    <w:rsid w:val="00F15A0E"/>
    <w:rsid w:val="00F16920"/>
    <w:rsid w:val="00F24186"/>
    <w:rsid w:val="00F34279"/>
    <w:rsid w:val="00F352D4"/>
    <w:rsid w:val="00F40470"/>
    <w:rsid w:val="00F453B3"/>
    <w:rsid w:val="00F572B8"/>
    <w:rsid w:val="00F64B8A"/>
    <w:rsid w:val="00F67BCD"/>
    <w:rsid w:val="00F837F1"/>
    <w:rsid w:val="00FA2755"/>
    <w:rsid w:val="00FA42E6"/>
    <w:rsid w:val="00FB135E"/>
    <w:rsid w:val="00FD0046"/>
    <w:rsid w:val="00FD2049"/>
    <w:rsid w:val="00FE3C4C"/>
    <w:rsid w:val="00FE6715"/>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B47E30A"/>
  <w15:chartTrackingRefBased/>
  <w15:docId w15:val="{20DE05CA-709C-4896-94B3-7CB6694C6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792"/>
    <w:rPr>
      <w:rFonts w:ascii="Arial" w:eastAsia="SimSun" w:hAnsi="Arial" w:cs="Arial"/>
      <w:sz w:val="22"/>
      <w:lang w:eastAsia="zh-CN"/>
    </w:rPr>
  </w:style>
  <w:style w:type="paragraph" w:styleId="Heading1">
    <w:name w:val="heading 1"/>
    <w:basedOn w:val="Normal"/>
    <w:next w:val="Normal"/>
    <w:link w:val="Heading1Char"/>
    <w:qFormat/>
    <w:rsid w:val="00723E3B"/>
    <w:pPr>
      <w:keepNext/>
      <w:spacing w:after="240"/>
      <w:outlineLvl w:val="0"/>
    </w:pPr>
    <w:rPr>
      <w:b/>
      <w:bCs/>
      <w:caps/>
      <w:kern w:val="32"/>
      <w:szCs w:val="32"/>
    </w:rPr>
  </w:style>
  <w:style w:type="paragraph" w:styleId="Heading2">
    <w:name w:val="heading 2"/>
    <w:basedOn w:val="Normal"/>
    <w:next w:val="Normal"/>
    <w:link w:val="Heading2Char"/>
    <w:qFormat/>
    <w:rsid w:val="00275864"/>
    <w:pPr>
      <w:keepNext/>
      <w:spacing w:before="240" w:after="60"/>
      <w:outlineLvl w:val="1"/>
    </w:pPr>
    <w:rPr>
      <w:bCs/>
      <w:iCs/>
      <w:caps/>
      <w:szCs w:val="28"/>
    </w:rPr>
  </w:style>
  <w:style w:type="paragraph" w:styleId="Heading3">
    <w:name w:val="heading 3"/>
    <w:basedOn w:val="Normal"/>
    <w:next w:val="Normal"/>
    <w:link w:val="Heading3Char"/>
    <w:qFormat/>
    <w:rsid w:val="00804DB7"/>
    <w:pPr>
      <w:keepNext/>
      <w:spacing w:before="240" w:after="60"/>
      <w:outlineLvl w:val="2"/>
    </w:pPr>
    <w:rPr>
      <w:bCs/>
      <w:szCs w:val="26"/>
      <w:u w:val="single"/>
    </w:rPr>
  </w:style>
  <w:style w:type="paragraph" w:styleId="Heading4">
    <w:name w:val="heading 4"/>
    <w:basedOn w:val="Normal"/>
    <w:next w:val="Normal"/>
    <w:link w:val="Heading4Char"/>
    <w:qFormat/>
    <w:rsid w:val="00804DB7"/>
    <w:pPr>
      <w:keepNext/>
      <w:spacing w:before="240" w:after="60"/>
      <w:outlineLvl w:val="3"/>
    </w:pPr>
    <w:rPr>
      <w:bCs/>
      <w:i/>
      <w:szCs w:val="28"/>
    </w:rPr>
  </w:style>
  <w:style w:type="paragraph" w:styleId="Heading5">
    <w:name w:val="heading 5"/>
    <w:basedOn w:val="Normal"/>
    <w:next w:val="Normal"/>
    <w:link w:val="Heading5Char"/>
    <w:qFormat/>
    <w:rsid w:val="009D3792"/>
    <w:pPr>
      <w:outlineLvl w:val="4"/>
    </w:pPr>
    <w:rPr>
      <w:rFonts w:eastAsia="Times New Roman" w:cs="Times New Roman"/>
      <w:lang w:eastAsia="en-US"/>
    </w:rPr>
  </w:style>
  <w:style w:type="paragraph" w:styleId="Heading6">
    <w:name w:val="heading 6"/>
    <w:basedOn w:val="Normal"/>
    <w:next w:val="Normal"/>
    <w:link w:val="Heading6Char"/>
    <w:qFormat/>
    <w:rsid w:val="009D3792"/>
    <w:pPr>
      <w:outlineLvl w:val="5"/>
    </w:pPr>
    <w:rPr>
      <w:rFonts w:eastAsia="Times New Roman" w:cs="Times New Roman"/>
      <w:lang w:eastAsia="en-US"/>
    </w:rPr>
  </w:style>
  <w:style w:type="paragraph" w:styleId="Heading7">
    <w:name w:val="heading 7"/>
    <w:basedOn w:val="Normal"/>
    <w:next w:val="Normal"/>
    <w:link w:val="Heading7Char"/>
    <w:qFormat/>
    <w:rsid w:val="009D3792"/>
    <w:pPr>
      <w:keepNext/>
      <w:keepLines/>
      <w:spacing w:before="80" w:after="60"/>
      <w:outlineLvl w:val="6"/>
    </w:pPr>
    <w:rPr>
      <w:rFonts w:eastAsia="Times New Roman" w:cs="Times New Roman"/>
      <w:b/>
      <w:kern w:val="28"/>
      <w:sz w:val="20"/>
      <w:lang w:eastAsia="en-US"/>
    </w:rPr>
  </w:style>
  <w:style w:type="paragraph" w:styleId="Heading8">
    <w:name w:val="heading 8"/>
    <w:basedOn w:val="Normal"/>
    <w:next w:val="Normal"/>
    <w:link w:val="Heading8Char"/>
    <w:qFormat/>
    <w:rsid w:val="009D3792"/>
    <w:pPr>
      <w:keepNext/>
      <w:keepLines/>
      <w:spacing w:before="80" w:after="60"/>
      <w:outlineLvl w:val="7"/>
    </w:pPr>
    <w:rPr>
      <w:rFonts w:eastAsia="Times New Roman" w:cs="Times New Roman"/>
      <w:i/>
      <w:kern w:val="28"/>
      <w:sz w:val="20"/>
      <w:lang w:eastAsia="en-US"/>
    </w:rPr>
  </w:style>
  <w:style w:type="paragraph" w:styleId="Heading9">
    <w:name w:val="heading 9"/>
    <w:basedOn w:val="Normal"/>
    <w:next w:val="Normal"/>
    <w:link w:val="Heading9Char"/>
    <w:qFormat/>
    <w:rsid w:val="009D3792"/>
    <w:pPr>
      <w:spacing w:before="240" w:after="60"/>
      <w:outlineLvl w:val="8"/>
    </w:pPr>
    <w:rPr>
      <w:rFonts w:eastAsia="Times New Roman"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semiHidden/>
    <w:rsid w:val="00804DB7"/>
    <w:pPr>
      <w:tabs>
        <w:tab w:val="center" w:pos="4320"/>
        <w:tab w:val="right" w:pos="8640"/>
      </w:tabs>
    </w:pPr>
  </w:style>
  <w:style w:type="paragraph" w:styleId="Salutation">
    <w:name w:val="Salutation"/>
    <w:basedOn w:val="Normal"/>
    <w:next w:val="Normal"/>
    <w:link w:val="SalutationChar"/>
    <w:semiHidden/>
    <w:rsid w:val="00804DB7"/>
  </w:style>
  <w:style w:type="paragraph" w:styleId="Signature">
    <w:name w:val="Signature"/>
    <w:basedOn w:val="Normal"/>
    <w:link w:val="SignatureChar"/>
    <w:semiHidden/>
    <w:rsid w:val="00804DB7"/>
    <w:pPr>
      <w:ind w:left="5250"/>
    </w:pPr>
  </w:style>
  <w:style w:type="paragraph" w:styleId="FootnoteText">
    <w:name w:val="footnote text"/>
    <w:basedOn w:val="Normal"/>
    <w:link w:val="FootnoteTextChar"/>
    <w:uiPriority w:val="99"/>
    <w:rsid w:val="00804DB7"/>
    <w:rPr>
      <w:sz w:val="18"/>
    </w:rPr>
  </w:style>
  <w:style w:type="paragraph" w:styleId="EndnoteText">
    <w:name w:val="endnote text"/>
    <w:basedOn w:val="Normal"/>
    <w:link w:val="EndnoteTextChar"/>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1"/>
    <w:semiHidden/>
    <w:rsid w:val="00804DB7"/>
    <w:rPr>
      <w:sz w:val="18"/>
    </w:rPr>
  </w:style>
  <w:style w:type="paragraph" w:styleId="BodyText">
    <w:name w:val="Body Text"/>
    <w:basedOn w:val="Normal"/>
    <w:link w:val="BodyTextChar"/>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character" w:customStyle="1" w:styleId="Heading5Char">
    <w:name w:val="Heading 5 Char"/>
    <w:basedOn w:val="DefaultParagraphFont"/>
    <w:link w:val="Heading5"/>
    <w:rsid w:val="009D3792"/>
    <w:rPr>
      <w:rFonts w:ascii="Arial" w:eastAsia="Times New Roman" w:hAnsi="Arial"/>
      <w:sz w:val="22"/>
    </w:rPr>
  </w:style>
  <w:style w:type="character" w:customStyle="1" w:styleId="Heading6Char">
    <w:name w:val="Heading 6 Char"/>
    <w:basedOn w:val="DefaultParagraphFont"/>
    <w:link w:val="Heading6"/>
    <w:rsid w:val="009D3792"/>
    <w:rPr>
      <w:rFonts w:ascii="Arial" w:eastAsia="Times New Roman" w:hAnsi="Arial"/>
      <w:sz w:val="22"/>
    </w:rPr>
  </w:style>
  <w:style w:type="character" w:customStyle="1" w:styleId="Heading7Char">
    <w:name w:val="Heading 7 Char"/>
    <w:basedOn w:val="DefaultParagraphFont"/>
    <w:link w:val="Heading7"/>
    <w:rsid w:val="009D3792"/>
    <w:rPr>
      <w:rFonts w:ascii="Arial" w:eastAsia="Times New Roman" w:hAnsi="Arial"/>
      <w:b/>
      <w:kern w:val="28"/>
    </w:rPr>
  </w:style>
  <w:style w:type="character" w:customStyle="1" w:styleId="Heading8Char">
    <w:name w:val="Heading 8 Char"/>
    <w:basedOn w:val="DefaultParagraphFont"/>
    <w:link w:val="Heading8"/>
    <w:rsid w:val="009D3792"/>
    <w:rPr>
      <w:rFonts w:ascii="Arial" w:eastAsia="Times New Roman" w:hAnsi="Arial"/>
      <w:i/>
      <w:kern w:val="28"/>
    </w:rPr>
  </w:style>
  <w:style w:type="character" w:customStyle="1" w:styleId="Heading9Char">
    <w:name w:val="Heading 9 Char"/>
    <w:basedOn w:val="DefaultParagraphFont"/>
    <w:link w:val="Heading9"/>
    <w:rsid w:val="009D3792"/>
    <w:rPr>
      <w:rFonts w:ascii="Arial" w:eastAsia="Times New Roman" w:hAnsi="Arial"/>
      <w:i/>
      <w:sz w:val="22"/>
    </w:rPr>
  </w:style>
  <w:style w:type="character" w:customStyle="1" w:styleId="Heading1Char">
    <w:name w:val="Heading 1 Char"/>
    <w:basedOn w:val="DefaultParagraphFont"/>
    <w:link w:val="Heading1"/>
    <w:rsid w:val="00723E3B"/>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275864"/>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9D3792"/>
    <w:rPr>
      <w:rFonts w:ascii="Arial" w:eastAsia="SimSun" w:hAnsi="Arial" w:cs="Arial"/>
      <w:bCs/>
      <w:sz w:val="22"/>
      <w:szCs w:val="26"/>
      <w:u w:val="single"/>
    </w:rPr>
  </w:style>
  <w:style w:type="character" w:customStyle="1" w:styleId="Heading4Char">
    <w:name w:val="Heading 4 Char"/>
    <w:basedOn w:val="DefaultParagraphFont"/>
    <w:link w:val="Heading4"/>
    <w:rsid w:val="009D3792"/>
    <w:rPr>
      <w:rFonts w:ascii="Arial" w:eastAsia="SimSun" w:hAnsi="Arial" w:cs="Arial"/>
      <w:bCs/>
      <w:i/>
      <w:sz w:val="22"/>
      <w:szCs w:val="28"/>
    </w:rPr>
  </w:style>
  <w:style w:type="paragraph" w:customStyle="1" w:styleId="Endofdocument-Annex">
    <w:name w:val="[End of document - Annex]"/>
    <w:basedOn w:val="Normal"/>
    <w:rsid w:val="009D3792"/>
    <w:pPr>
      <w:ind w:left="5534"/>
    </w:pPr>
  </w:style>
  <w:style w:type="character" w:customStyle="1" w:styleId="BodyTextChar">
    <w:name w:val="Body Text Char"/>
    <w:basedOn w:val="DefaultParagraphFont"/>
    <w:link w:val="BodyText"/>
    <w:rsid w:val="009D3792"/>
    <w:rPr>
      <w:rFonts w:ascii="Arial" w:hAnsi="Arial" w:cs="Arial"/>
      <w:sz w:val="22"/>
    </w:rPr>
  </w:style>
  <w:style w:type="character" w:customStyle="1" w:styleId="CommentTextChar">
    <w:name w:val="Comment Text Char"/>
    <w:basedOn w:val="DefaultParagraphFont"/>
    <w:semiHidden/>
    <w:rsid w:val="009D3792"/>
    <w:rPr>
      <w:rFonts w:ascii="Arial" w:eastAsia="SimSun" w:hAnsi="Arial" w:cs="Arial"/>
      <w:lang w:eastAsia="zh-CN"/>
    </w:rPr>
  </w:style>
  <w:style w:type="character" w:customStyle="1" w:styleId="EndnoteTextChar">
    <w:name w:val="Endnote Text Char"/>
    <w:basedOn w:val="DefaultParagraphFont"/>
    <w:link w:val="EndnoteText"/>
    <w:semiHidden/>
    <w:rsid w:val="009D3792"/>
    <w:rPr>
      <w:rFonts w:ascii="Arial" w:hAnsi="Arial" w:cs="Arial"/>
      <w:sz w:val="18"/>
    </w:rPr>
  </w:style>
  <w:style w:type="character" w:customStyle="1" w:styleId="FooterChar">
    <w:name w:val="Footer Char"/>
    <w:basedOn w:val="DefaultParagraphFont"/>
    <w:link w:val="Footer"/>
    <w:semiHidden/>
    <w:rsid w:val="009D3792"/>
    <w:rPr>
      <w:rFonts w:ascii="Arial" w:hAnsi="Arial" w:cs="Arial"/>
      <w:sz w:val="22"/>
    </w:rPr>
  </w:style>
  <w:style w:type="character" w:customStyle="1" w:styleId="FootnoteTextChar">
    <w:name w:val="Footnote Text Char"/>
    <w:basedOn w:val="DefaultParagraphFont"/>
    <w:link w:val="FootnoteText"/>
    <w:uiPriority w:val="99"/>
    <w:rsid w:val="009D3792"/>
    <w:rPr>
      <w:rFonts w:ascii="Arial" w:hAnsi="Arial" w:cs="Arial"/>
      <w:sz w:val="18"/>
    </w:rPr>
  </w:style>
  <w:style w:type="character" w:customStyle="1" w:styleId="HeaderChar">
    <w:name w:val="Header Char"/>
    <w:basedOn w:val="DefaultParagraphFont"/>
    <w:link w:val="Header"/>
    <w:uiPriority w:val="99"/>
    <w:rsid w:val="009D3792"/>
    <w:rPr>
      <w:rFonts w:ascii="Arial" w:hAnsi="Arial" w:cs="Arial"/>
      <w:sz w:val="22"/>
    </w:rPr>
  </w:style>
  <w:style w:type="character" w:customStyle="1" w:styleId="SalutationChar">
    <w:name w:val="Salutation Char"/>
    <w:basedOn w:val="DefaultParagraphFont"/>
    <w:link w:val="Salutation"/>
    <w:semiHidden/>
    <w:rsid w:val="009D3792"/>
    <w:rPr>
      <w:rFonts w:ascii="Arial" w:hAnsi="Arial" w:cs="Arial"/>
      <w:sz w:val="22"/>
    </w:rPr>
  </w:style>
  <w:style w:type="character" w:customStyle="1" w:styleId="SignatureChar">
    <w:name w:val="Signature Char"/>
    <w:basedOn w:val="DefaultParagraphFont"/>
    <w:link w:val="Signature"/>
    <w:semiHidden/>
    <w:rsid w:val="009D3792"/>
    <w:rPr>
      <w:rFonts w:ascii="Arial" w:hAnsi="Arial" w:cs="Arial"/>
      <w:sz w:val="22"/>
    </w:rPr>
  </w:style>
  <w:style w:type="character" w:styleId="FootnoteReference">
    <w:name w:val="footnote reference"/>
    <w:basedOn w:val="DefaultParagraphFont"/>
    <w:uiPriority w:val="99"/>
    <w:rsid w:val="009D3792"/>
    <w:rPr>
      <w:vertAlign w:val="superscript"/>
    </w:rPr>
  </w:style>
  <w:style w:type="paragraph" w:styleId="BalloonText">
    <w:name w:val="Balloon Text"/>
    <w:basedOn w:val="Normal"/>
    <w:link w:val="BalloonTextChar"/>
    <w:rsid w:val="009D3792"/>
    <w:rPr>
      <w:rFonts w:ascii="Tahoma" w:hAnsi="Tahoma" w:cs="Tahoma"/>
      <w:sz w:val="16"/>
      <w:szCs w:val="16"/>
    </w:rPr>
  </w:style>
  <w:style w:type="character" w:customStyle="1" w:styleId="BalloonTextChar">
    <w:name w:val="Balloon Text Char"/>
    <w:basedOn w:val="DefaultParagraphFont"/>
    <w:link w:val="BalloonText"/>
    <w:rsid w:val="009D3792"/>
    <w:rPr>
      <w:rFonts w:ascii="Tahoma" w:eastAsia="SimSun" w:hAnsi="Tahoma" w:cs="Tahoma"/>
      <w:sz w:val="16"/>
      <w:szCs w:val="16"/>
      <w:lang w:eastAsia="zh-CN"/>
    </w:rPr>
  </w:style>
  <w:style w:type="paragraph" w:customStyle="1" w:styleId="Default">
    <w:name w:val="Default"/>
    <w:rsid w:val="009D3792"/>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9D3792"/>
    <w:pPr>
      <w:ind w:left="720"/>
      <w:contextualSpacing/>
    </w:pPr>
    <w:rPr>
      <w:rFonts w:eastAsia="Times New Roman"/>
      <w:lang w:eastAsia="en-US"/>
    </w:rPr>
  </w:style>
  <w:style w:type="character" w:styleId="Hyperlink">
    <w:name w:val="Hyperlink"/>
    <w:basedOn w:val="DefaultParagraphFont"/>
    <w:unhideWhenUsed/>
    <w:rsid w:val="009D3792"/>
    <w:rPr>
      <w:color w:val="0000FF" w:themeColor="hyperlink"/>
      <w:u w:val="single"/>
    </w:rPr>
  </w:style>
  <w:style w:type="table" w:styleId="TableGrid">
    <w:name w:val="Table Grid"/>
    <w:basedOn w:val="TableNormal"/>
    <w:uiPriority w:val="59"/>
    <w:rsid w:val="009D3792"/>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basedOn w:val="DefaultParagraphFont"/>
    <w:link w:val="BodyTextIndent"/>
    <w:semiHidden/>
    <w:rsid w:val="009D3792"/>
    <w:rPr>
      <w:rFonts w:ascii="Arial" w:hAnsi="Arial"/>
      <w:sz w:val="22"/>
    </w:rPr>
  </w:style>
  <w:style w:type="paragraph" w:styleId="BodyTextIndent">
    <w:name w:val="Body Text Indent"/>
    <w:basedOn w:val="Normal"/>
    <w:link w:val="BodyTextIndentChar"/>
    <w:semiHidden/>
    <w:rsid w:val="009D3792"/>
    <w:pPr>
      <w:tabs>
        <w:tab w:val="left" w:pos="567"/>
        <w:tab w:val="left" w:pos="1134"/>
        <w:tab w:val="left" w:pos="1701"/>
        <w:tab w:val="left" w:pos="5670"/>
      </w:tabs>
      <w:ind w:left="567"/>
    </w:pPr>
    <w:rPr>
      <w:rFonts w:eastAsiaTheme="minorHAnsi" w:cs="Times New Roman"/>
      <w:lang w:eastAsia="en-US"/>
    </w:rPr>
  </w:style>
  <w:style w:type="character" w:customStyle="1" w:styleId="BodyTextIndentChar1">
    <w:name w:val="Body Text Indent Char1"/>
    <w:basedOn w:val="DefaultParagraphFont"/>
    <w:semiHidden/>
    <w:rsid w:val="009D3792"/>
    <w:rPr>
      <w:rFonts w:ascii="Arial" w:eastAsia="SimSun" w:hAnsi="Arial" w:cs="Arial"/>
      <w:sz w:val="22"/>
      <w:lang w:eastAsia="zh-CN"/>
    </w:rPr>
  </w:style>
  <w:style w:type="character" w:customStyle="1" w:styleId="ClosingChar">
    <w:name w:val="Closing Char"/>
    <w:basedOn w:val="DefaultParagraphFont"/>
    <w:link w:val="Closing"/>
    <w:semiHidden/>
    <w:rsid w:val="009D3792"/>
    <w:rPr>
      <w:rFonts w:ascii="Arial" w:hAnsi="Arial"/>
      <w:sz w:val="22"/>
    </w:rPr>
  </w:style>
  <w:style w:type="paragraph" w:styleId="Closing">
    <w:name w:val="Closing"/>
    <w:basedOn w:val="Normal"/>
    <w:link w:val="ClosingChar"/>
    <w:semiHidden/>
    <w:rsid w:val="009D3792"/>
    <w:pPr>
      <w:ind w:left="4253"/>
      <w:jc w:val="center"/>
    </w:pPr>
    <w:rPr>
      <w:rFonts w:eastAsiaTheme="minorHAnsi" w:cs="Times New Roman"/>
      <w:lang w:eastAsia="en-US"/>
    </w:rPr>
  </w:style>
  <w:style w:type="character" w:customStyle="1" w:styleId="ClosingChar1">
    <w:name w:val="Closing Char1"/>
    <w:basedOn w:val="DefaultParagraphFont"/>
    <w:semiHidden/>
    <w:rsid w:val="009D3792"/>
    <w:rPr>
      <w:rFonts w:ascii="Arial" w:eastAsia="SimSun" w:hAnsi="Arial" w:cs="Arial"/>
      <w:sz w:val="22"/>
      <w:lang w:eastAsia="zh-CN"/>
    </w:rPr>
  </w:style>
  <w:style w:type="character" w:customStyle="1" w:styleId="MacroTextChar">
    <w:name w:val="Macro Text Char"/>
    <w:basedOn w:val="DefaultParagraphFont"/>
    <w:link w:val="MacroText"/>
    <w:semiHidden/>
    <w:rsid w:val="009D3792"/>
    <w:rPr>
      <w:rFonts w:ascii="Courier New" w:hAnsi="Courier New"/>
      <w:sz w:val="16"/>
    </w:rPr>
  </w:style>
  <w:style w:type="paragraph" w:styleId="MacroText">
    <w:name w:val="macro"/>
    <w:link w:val="MacroTextChar"/>
    <w:semiHidden/>
    <w:rsid w:val="009D3792"/>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1">
    <w:name w:val="Macro Text Char1"/>
    <w:basedOn w:val="DefaultParagraphFont"/>
    <w:semiHidden/>
    <w:rsid w:val="009D3792"/>
    <w:rPr>
      <w:rFonts w:ascii="Consolas" w:eastAsia="SimSun" w:hAnsi="Consolas" w:cs="Arial"/>
      <w:lang w:eastAsia="zh-CN"/>
    </w:rPr>
  </w:style>
  <w:style w:type="paragraph" w:styleId="TOC9">
    <w:name w:val="toc 9"/>
    <w:basedOn w:val="Normal"/>
    <w:next w:val="Normal"/>
    <w:semiHidden/>
    <w:rsid w:val="009D3792"/>
    <w:pPr>
      <w:tabs>
        <w:tab w:val="right" w:leader="dot" w:pos="8504"/>
      </w:tabs>
      <w:ind w:left="2080"/>
    </w:pPr>
    <w:rPr>
      <w:rFonts w:eastAsia="Times New Roman" w:cs="Times New Roman"/>
      <w:lang w:eastAsia="en-US"/>
    </w:rPr>
  </w:style>
  <w:style w:type="character" w:styleId="PageNumber">
    <w:name w:val="page number"/>
    <w:basedOn w:val="DefaultParagraphFont"/>
    <w:semiHidden/>
    <w:rsid w:val="009D3792"/>
  </w:style>
  <w:style w:type="paragraph" w:customStyle="1" w:styleId="DateSignatureAligned">
    <w:name w:val="Date / Signature Aligned"/>
    <w:basedOn w:val="Normal"/>
    <w:rsid w:val="009D3792"/>
    <w:pPr>
      <w:ind w:left="5250"/>
    </w:pPr>
  </w:style>
  <w:style w:type="character" w:styleId="Emphasis">
    <w:name w:val="Emphasis"/>
    <w:basedOn w:val="DefaultParagraphFont"/>
    <w:uiPriority w:val="20"/>
    <w:qFormat/>
    <w:rsid w:val="009D3792"/>
    <w:rPr>
      <w:i/>
      <w:iCs/>
    </w:rPr>
  </w:style>
  <w:style w:type="character" w:customStyle="1" w:styleId="CommentSubjectChar">
    <w:name w:val="Comment Subject Char"/>
    <w:basedOn w:val="CommentTextChar"/>
    <w:link w:val="CommentSubject"/>
    <w:semiHidden/>
    <w:rsid w:val="009D3792"/>
    <w:rPr>
      <w:rFonts w:ascii="Arial" w:eastAsia="SimSun" w:hAnsi="Arial" w:cs="Arial"/>
      <w:b/>
      <w:bCs/>
      <w:sz w:val="18"/>
      <w:lang w:eastAsia="zh-CN"/>
    </w:rPr>
  </w:style>
  <w:style w:type="paragraph" w:styleId="CommentSubject">
    <w:name w:val="annotation subject"/>
    <w:basedOn w:val="CommentText"/>
    <w:next w:val="CommentText"/>
    <w:link w:val="CommentSubjectChar"/>
    <w:semiHidden/>
    <w:unhideWhenUsed/>
    <w:rsid w:val="009D3792"/>
    <w:rPr>
      <w:b/>
      <w:bCs/>
    </w:rPr>
  </w:style>
  <w:style w:type="character" w:customStyle="1" w:styleId="CommentTextChar1">
    <w:name w:val="Comment Text Char1"/>
    <w:basedOn w:val="DefaultParagraphFont"/>
    <w:link w:val="CommentText"/>
    <w:semiHidden/>
    <w:rsid w:val="009D3792"/>
    <w:rPr>
      <w:rFonts w:ascii="Arial" w:hAnsi="Arial" w:cs="Arial"/>
      <w:sz w:val="18"/>
    </w:rPr>
  </w:style>
  <w:style w:type="character" w:customStyle="1" w:styleId="CommentSubjectChar1">
    <w:name w:val="Comment Subject Char1"/>
    <w:basedOn w:val="CommentTextChar1"/>
    <w:semiHidden/>
    <w:rsid w:val="009D3792"/>
    <w:rPr>
      <w:rFonts w:ascii="Arial" w:eastAsia="SimSun" w:hAnsi="Arial" w:cs="Arial"/>
      <w:b/>
      <w:bCs/>
      <w:sz w:val="18"/>
      <w:lang w:eastAsia="zh-CN"/>
    </w:rPr>
  </w:style>
  <w:style w:type="character" w:styleId="CommentReference">
    <w:name w:val="annotation reference"/>
    <w:basedOn w:val="DefaultParagraphFont"/>
    <w:semiHidden/>
    <w:unhideWhenUsed/>
    <w:rsid w:val="009D3792"/>
    <w:rPr>
      <w:sz w:val="16"/>
      <w:szCs w:val="16"/>
    </w:rPr>
  </w:style>
  <w:style w:type="paragraph" w:styleId="Revision">
    <w:name w:val="Revision"/>
    <w:hidden/>
    <w:uiPriority w:val="99"/>
    <w:semiHidden/>
    <w:rsid w:val="009D3792"/>
    <w:rPr>
      <w:rFonts w:ascii="Arial" w:eastAsia="SimSun" w:hAnsi="Arial" w:cs="Arial"/>
      <w:sz w:val="22"/>
      <w:lang w:eastAsia="zh-CN"/>
    </w:rPr>
  </w:style>
  <w:style w:type="paragraph" w:styleId="NoSpacing">
    <w:name w:val="No Spacing"/>
    <w:uiPriority w:val="1"/>
    <w:qFormat/>
    <w:rsid w:val="009D3792"/>
    <w:rPr>
      <w:rFonts w:ascii="Arial" w:eastAsia="SimSun" w:hAnsi="Arial" w:cs="Arial"/>
      <w:sz w:val="22"/>
      <w:lang w:eastAsia="zh-CN"/>
    </w:rPr>
  </w:style>
  <w:style w:type="character" w:styleId="EndnoteReference">
    <w:name w:val="endnote reference"/>
    <w:basedOn w:val="DefaultParagraphFont"/>
    <w:semiHidden/>
    <w:unhideWhenUsed/>
    <w:rsid w:val="009D3792"/>
    <w:rPr>
      <w:vertAlign w:val="superscript"/>
    </w:rPr>
  </w:style>
  <w:style w:type="character" w:styleId="FollowedHyperlink">
    <w:name w:val="FollowedHyperlink"/>
    <w:basedOn w:val="DefaultParagraphFont"/>
    <w:semiHidden/>
    <w:unhideWhenUsed/>
    <w:rsid w:val="009D3792"/>
    <w:rPr>
      <w:color w:val="800080" w:themeColor="followedHyperlink"/>
      <w:u w:val="single"/>
    </w:rPr>
  </w:style>
  <w:style w:type="table" w:styleId="GridTable4-Accent1">
    <w:name w:val="Grid Table 4 Accent 1"/>
    <w:basedOn w:val="TableNormal"/>
    <w:uiPriority w:val="49"/>
    <w:rsid w:val="009A0AD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image" Target="media/image8.tmp"/><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3.tmp"/><Relationship Id="rId19" Type="http://schemas.openxmlformats.org/officeDocument/2006/relationships/image" Target="media/image9.tmp"/><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image" Target="media/image5.tmp"/><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wipo.int/amc/en/domains/search/overview3.0/" TargetMode="External"/><Relationship Id="rId13" Type="http://schemas.openxmlformats.org/officeDocument/2006/relationships/hyperlink" Target="https://ipportal.wipo.int/" TargetMode="External"/><Relationship Id="rId3" Type="http://schemas.openxmlformats.org/officeDocument/2006/relationships/hyperlink" Target="http://www.britannica.com" TargetMode="External"/><Relationship Id="rId7" Type="http://schemas.openxmlformats.org/officeDocument/2006/relationships/hyperlink" Target="https://www.icann.org/resources/pages/udrp-rules-2015-03-12-es" TargetMode="External"/><Relationship Id="rId12" Type="http://schemas.openxmlformats.org/officeDocument/2006/relationships/hyperlink" Target="https://www.wipo.int/publications/es/details.jsp?id=4397" TargetMode="External"/><Relationship Id="rId2" Type="http://schemas.openxmlformats.org/officeDocument/2006/relationships/hyperlink" Target="http://www.visualcapitalist.com/100-most-spoken-languages/" TargetMode="External"/><Relationship Id="rId1" Type="http://schemas.openxmlformats.org/officeDocument/2006/relationships/hyperlink" Target="http://www.visualcapitalist.com/100-most-spoken-languages/" TargetMode="External"/><Relationship Id="rId6" Type="http://schemas.openxmlformats.org/officeDocument/2006/relationships/hyperlink" Target="https://www.wipo.int/amc/es/center/caseload.html" TargetMode="External"/><Relationship Id="rId11" Type="http://schemas.openxmlformats.org/officeDocument/2006/relationships/hyperlink" Target="https://www.wipo.int/hague/es/legal_texts/index.html" TargetMode="External"/><Relationship Id="rId5" Type="http://schemas.openxmlformats.org/officeDocument/2006/relationships/hyperlink" Target="https://www.wipo.int/amc/es/rules/" TargetMode="External"/><Relationship Id="rId10" Type="http://schemas.openxmlformats.org/officeDocument/2006/relationships/hyperlink" Target="https://www.wipo.int/hague/es/index.html" TargetMode="External"/><Relationship Id="rId4" Type="http://schemas.openxmlformats.org/officeDocument/2006/relationships/hyperlink" Target="http://www.britannica.com" TargetMode="External"/><Relationship Id="rId9" Type="http://schemas.openxmlformats.org/officeDocument/2006/relationships/hyperlink" Target="https://www.wipo.int/amc/en/domains/statistics/languages_yr.jsp?year"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Wipogvafs01\DAT2\ORGLAN\SHARED\LANS%20New\Archivo\Roberto\2.%202020-2022\1.%20Traducciones%20y%20QA\TR-h_ld_wg_9_5\ref\h_ld_wg_9_5_figs_pp5_10_12_072458_ES_RM.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2610959124989919"/>
          <c:y val="5.4200542005420054E-3"/>
          <c:w val="0.38054510762946442"/>
          <c:h val="0.7554181337088961"/>
        </c:manualLayout>
      </c:layout>
      <c:doughnutChart>
        <c:varyColors val="1"/>
        <c:ser>
          <c:idx val="0"/>
          <c:order val="0"/>
          <c:spPr>
            <a:ln w="6350"/>
          </c:spPr>
          <c:dPt>
            <c:idx val="0"/>
            <c:bubble3D val="0"/>
            <c:spPr>
              <a:solidFill>
                <a:schemeClr val="accent1"/>
              </a:solidFill>
              <a:ln w="6350">
                <a:solidFill>
                  <a:schemeClr val="lt1"/>
                </a:solidFill>
              </a:ln>
              <a:effectLst/>
            </c:spPr>
            <c:extLst>
              <c:ext xmlns:c16="http://schemas.microsoft.com/office/drawing/2014/chart" uri="{C3380CC4-5D6E-409C-BE32-E72D297353CC}">
                <c16:uniqueId val="{00000001-F57C-464E-93DA-C77A484C021C}"/>
              </c:ext>
            </c:extLst>
          </c:dPt>
          <c:dPt>
            <c:idx val="1"/>
            <c:bubble3D val="0"/>
            <c:spPr>
              <a:solidFill>
                <a:schemeClr val="accent2"/>
              </a:solidFill>
              <a:ln w="6350">
                <a:solidFill>
                  <a:schemeClr val="lt1"/>
                </a:solidFill>
              </a:ln>
              <a:effectLst/>
            </c:spPr>
            <c:extLst>
              <c:ext xmlns:c16="http://schemas.microsoft.com/office/drawing/2014/chart" uri="{C3380CC4-5D6E-409C-BE32-E72D297353CC}">
                <c16:uniqueId val="{00000003-F57C-464E-93DA-C77A484C021C}"/>
              </c:ext>
            </c:extLst>
          </c:dPt>
          <c:dPt>
            <c:idx val="2"/>
            <c:bubble3D val="0"/>
            <c:spPr>
              <a:solidFill>
                <a:schemeClr val="accent3"/>
              </a:solidFill>
              <a:ln w="6350">
                <a:solidFill>
                  <a:schemeClr val="lt1"/>
                </a:solidFill>
              </a:ln>
              <a:effectLst/>
            </c:spPr>
            <c:extLst>
              <c:ext xmlns:c16="http://schemas.microsoft.com/office/drawing/2014/chart" uri="{C3380CC4-5D6E-409C-BE32-E72D297353CC}">
                <c16:uniqueId val="{00000005-F57C-464E-93DA-C77A484C021C}"/>
              </c:ext>
            </c:extLst>
          </c:dPt>
          <c:dPt>
            <c:idx val="3"/>
            <c:bubble3D val="0"/>
            <c:spPr>
              <a:solidFill>
                <a:schemeClr val="accent4"/>
              </a:solidFill>
              <a:ln w="6350">
                <a:solidFill>
                  <a:schemeClr val="lt1"/>
                </a:solidFill>
              </a:ln>
              <a:effectLst/>
            </c:spPr>
            <c:extLst>
              <c:ext xmlns:c16="http://schemas.microsoft.com/office/drawing/2014/chart" uri="{C3380CC4-5D6E-409C-BE32-E72D297353CC}">
                <c16:uniqueId val="{00000007-F57C-464E-93DA-C77A484C021C}"/>
              </c:ext>
            </c:extLst>
          </c:dPt>
          <c:dPt>
            <c:idx val="4"/>
            <c:bubble3D val="0"/>
            <c:spPr>
              <a:solidFill>
                <a:schemeClr val="accent5"/>
              </a:solidFill>
              <a:ln w="6350">
                <a:solidFill>
                  <a:schemeClr val="lt1"/>
                </a:solidFill>
              </a:ln>
              <a:effectLst/>
            </c:spPr>
            <c:extLst>
              <c:ext xmlns:c16="http://schemas.microsoft.com/office/drawing/2014/chart" uri="{C3380CC4-5D6E-409C-BE32-E72D297353CC}">
                <c16:uniqueId val="{00000009-F57C-464E-93DA-C77A484C021C}"/>
              </c:ext>
            </c:extLst>
          </c:dPt>
          <c:dPt>
            <c:idx val="5"/>
            <c:bubble3D val="0"/>
            <c:spPr>
              <a:solidFill>
                <a:schemeClr val="accent6"/>
              </a:solidFill>
              <a:ln w="6350">
                <a:solidFill>
                  <a:schemeClr val="lt1"/>
                </a:solidFill>
              </a:ln>
              <a:effectLst/>
            </c:spPr>
            <c:extLst>
              <c:ext xmlns:c16="http://schemas.microsoft.com/office/drawing/2014/chart" uri="{C3380CC4-5D6E-409C-BE32-E72D297353CC}">
                <c16:uniqueId val="{0000000B-F57C-464E-93DA-C77A484C021C}"/>
              </c:ext>
            </c:extLst>
          </c:dPt>
          <c:dPt>
            <c:idx val="6"/>
            <c:bubble3D val="0"/>
            <c:spPr>
              <a:solidFill>
                <a:schemeClr val="accent1">
                  <a:lumMod val="60000"/>
                </a:schemeClr>
              </a:solidFill>
              <a:ln w="6350">
                <a:solidFill>
                  <a:schemeClr val="lt1"/>
                </a:solidFill>
              </a:ln>
              <a:effectLst/>
            </c:spPr>
            <c:extLst>
              <c:ext xmlns:c16="http://schemas.microsoft.com/office/drawing/2014/chart" uri="{C3380CC4-5D6E-409C-BE32-E72D297353CC}">
                <c16:uniqueId val="{0000000D-F57C-464E-93DA-C77A484C021C}"/>
              </c:ext>
            </c:extLst>
          </c:dPt>
          <c:dPt>
            <c:idx val="7"/>
            <c:bubble3D val="0"/>
            <c:spPr>
              <a:solidFill>
                <a:schemeClr val="accent2">
                  <a:lumMod val="60000"/>
                </a:schemeClr>
              </a:solidFill>
              <a:ln w="6350">
                <a:solidFill>
                  <a:schemeClr val="lt1"/>
                </a:solidFill>
              </a:ln>
              <a:effectLst/>
            </c:spPr>
            <c:extLst>
              <c:ext xmlns:c16="http://schemas.microsoft.com/office/drawing/2014/chart" uri="{C3380CC4-5D6E-409C-BE32-E72D297353CC}">
                <c16:uniqueId val="{0000000F-F57C-464E-93DA-C77A484C021C}"/>
              </c:ext>
            </c:extLst>
          </c:dPt>
          <c:cat>
            <c:strRef>
              <c:f>AnnexII_page4!$B$5:$B$12</c:f>
              <c:strCache>
                <c:ptCount val="8"/>
                <c:pt idx="0">
                  <c:v>Inglés 46.374</c:v>
                </c:pt>
                <c:pt idx="1">
                  <c:v>Chino 28.584</c:v>
                </c:pt>
                <c:pt idx="2">
                  <c:v>Español 19.621</c:v>
                </c:pt>
                <c:pt idx="3">
                  <c:v>Portugués 14.375</c:v>
                </c:pt>
                <c:pt idx="4">
                  <c:v>Ruso 4.638</c:v>
                </c:pt>
                <c:pt idx="5">
                  <c:v>Francés 3.502</c:v>
                </c:pt>
                <c:pt idx="6">
                  <c:v>Árabe 1.975</c:v>
                </c:pt>
                <c:pt idx="7">
                  <c:v>Otros idiomas 1.445</c:v>
                </c:pt>
              </c:strCache>
            </c:strRef>
          </c:cat>
          <c:val>
            <c:numRef>
              <c:f>AnnexII_page4!$C$5:$C$12</c:f>
              <c:numCache>
                <c:formatCode>General</c:formatCode>
                <c:ptCount val="8"/>
                <c:pt idx="0">
                  <c:v>46374</c:v>
                </c:pt>
                <c:pt idx="1">
                  <c:v>28584</c:v>
                </c:pt>
                <c:pt idx="2">
                  <c:v>19621</c:v>
                </c:pt>
                <c:pt idx="3">
                  <c:v>14375</c:v>
                </c:pt>
                <c:pt idx="4">
                  <c:v>4638</c:v>
                </c:pt>
                <c:pt idx="5">
                  <c:v>3502</c:v>
                </c:pt>
                <c:pt idx="6">
                  <c:v>1975</c:v>
                </c:pt>
                <c:pt idx="7">
                  <c:v>1445</c:v>
                </c:pt>
              </c:numCache>
            </c:numRef>
          </c:val>
          <c:extLst>
            <c:ext xmlns:c16="http://schemas.microsoft.com/office/drawing/2014/chart" uri="{C3380CC4-5D6E-409C-BE32-E72D297353CC}">
              <c16:uniqueId val="{00000010-F57C-464E-93DA-C77A484C021C}"/>
            </c:ext>
          </c:extLst>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b"/>
      <c:layout>
        <c:manualLayout>
          <c:xMode val="edge"/>
          <c:yMode val="edge"/>
          <c:x val="2.15892543787124E-2"/>
          <c:y val="0.78280077136408621"/>
          <c:w val="0.96445779329130255"/>
          <c:h val="0.1546773919447119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2B82B-C312-4C24-A917-27F579CB4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4855</Words>
  <Characters>23448</Characters>
  <Application>Microsoft Office Word</Application>
  <DocSecurity>0</DocSecurity>
  <Lines>595</Lines>
  <Paragraphs>304</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28108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Wipo Templates</dc:subject>
  <dc:creator>HUBERT-ADM Nicolas</dc:creator>
  <cp:keywords>FOR OFFICIAL USE ONLY</cp:keywords>
  <dc:description/>
  <cp:lastModifiedBy>ST LEGER Nathalie</cp:lastModifiedBy>
  <cp:revision>6</cp:revision>
  <cp:lastPrinted>2020-11-26T17:19:00Z</cp:lastPrinted>
  <dcterms:created xsi:type="dcterms:W3CDTF">2020-11-26T15:30:00Z</dcterms:created>
  <dcterms:modified xsi:type="dcterms:W3CDTF">2020-11-26T17:19:00Z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372e2d29-73e7-459e-a5d9-23aa7d9509d4</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